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836775">
      <w:pPr>
        <w:rPr>
          <w:rFonts w:ascii="Times New Roman" w:hAnsi="Times New Roman"/>
          <w:color w:val="auto"/>
          <w:szCs w:val="24"/>
          <w:highlight w:val="none"/>
        </w:rPr>
      </w:pPr>
      <w:bookmarkStart w:id="0" w:name="EBee81565d2b2b4bbcaf009e54905916c9"/>
      <w:r>
        <w:rPr>
          <w:rFonts w:hint="eastAsia" w:ascii="Times New Roman" w:hAnsi="Times New Roman"/>
          <w:color w:val="auto"/>
          <w:sz w:val="20"/>
          <w:szCs w:val="24"/>
          <w:highlight w:val="none"/>
        </w:rPr>
        <w:t xml:space="preserve"> </w:t>
      </w:r>
      <w:bookmarkEnd w:id="0"/>
      <w:bookmarkStart w:id="1" w:name="EB3b8211d33cdf4483a07952e8937978f9"/>
      <w:r>
        <w:rPr>
          <w:rFonts w:hint="eastAsia" w:ascii="Times New Roman" w:hAnsi="Times New Roman"/>
          <w:color w:val="auto"/>
          <w:sz w:val="20"/>
          <w:szCs w:val="24"/>
          <w:highlight w:val="none"/>
        </w:rPr>
        <w:t xml:space="preserve"> </w:t>
      </w:r>
      <w:bookmarkEnd w:id="1"/>
    </w:p>
    <w:p w14:paraId="5B7DC6AB">
      <w:pPr>
        <w:jc w:val="center"/>
        <w:rPr>
          <w:rFonts w:ascii="隶书" w:hAnsi="华文中宋" w:eastAsia="隶书" w:cs="Courier New"/>
          <w:bCs/>
          <w:color w:val="auto"/>
          <w:sz w:val="84"/>
          <w:szCs w:val="84"/>
          <w:highlight w:val="none"/>
        </w:rPr>
      </w:pPr>
      <w:r>
        <w:rPr>
          <w:rFonts w:hint="eastAsia" w:ascii="隶书" w:hAnsi="华文中宋" w:eastAsia="隶书" w:cs="Courier New"/>
          <w:color w:val="auto"/>
          <w:sz w:val="84"/>
          <w:szCs w:val="84"/>
          <w:highlight w:val="none"/>
        </w:rPr>
        <w:t>政府采购</w:t>
      </w:r>
    </w:p>
    <w:p w14:paraId="388AF76E">
      <w:pPr>
        <w:adjustRightInd w:val="0"/>
        <w:snapToGrid w:val="0"/>
        <w:spacing w:line="360" w:lineRule="auto"/>
        <w:jc w:val="center"/>
        <w:rPr>
          <w:rFonts w:ascii="隶书" w:hAnsi="华文中宋" w:eastAsia="隶书" w:cs="Courier New"/>
          <w:color w:val="auto"/>
          <w:sz w:val="84"/>
          <w:szCs w:val="84"/>
          <w:highlight w:val="none"/>
        </w:rPr>
      </w:pPr>
      <w:r>
        <w:rPr>
          <w:rFonts w:hint="eastAsia" w:ascii="隶书" w:hAnsi="华文中宋" w:eastAsia="隶书" w:cs="Courier New"/>
          <w:color w:val="auto"/>
          <w:sz w:val="84"/>
          <w:szCs w:val="84"/>
          <w:highlight w:val="none"/>
        </w:rPr>
        <w:t>询价通知书</w:t>
      </w:r>
    </w:p>
    <w:p w14:paraId="116877CE">
      <w:pPr>
        <w:adjustRightInd w:val="0"/>
        <w:snapToGrid w:val="0"/>
        <w:spacing w:line="360" w:lineRule="auto"/>
        <w:ind w:left="2730" w:leftChars="554" w:hanging="1400" w:hangingChars="700"/>
        <w:rPr>
          <w:rFonts w:ascii="Tahoma" w:hAnsi="Tahoma" w:cs="Tahoma"/>
          <w:color w:val="auto"/>
          <w:sz w:val="20"/>
          <w:szCs w:val="20"/>
          <w:highlight w:val="none"/>
        </w:rPr>
      </w:pPr>
    </w:p>
    <w:p w14:paraId="097E7CCD">
      <w:pPr>
        <w:adjustRightInd w:val="0"/>
        <w:snapToGrid w:val="0"/>
        <w:spacing w:line="360" w:lineRule="auto"/>
        <w:ind w:left="2730" w:leftChars="554" w:hanging="1400" w:hangingChars="700"/>
        <w:rPr>
          <w:rFonts w:ascii="Tahoma" w:hAnsi="Tahoma" w:cs="Tahoma"/>
          <w:color w:val="auto"/>
          <w:sz w:val="20"/>
          <w:szCs w:val="20"/>
          <w:highlight w:val="none"/>
        </w:rPr>
      </w:pPr>
    </w:p>
    <w:p w14:paraId="68A5B6BB">
      <w:pPr>
        <w:adjustRightInd w:val="0"/>
        <w:snapToGrid w:val="0"/>
        <w:spacing w:line="360" w:lineRule="auto"/>
        <w:jc w:val="left"/>
        <w:rPr>
          <w:rFonts w:hint="default" w:ascii="Times New Roman" w:hAnsi="宋体"/>
          <w:b/>
          <w:color w:val="auto"/>
          <w:sz w:val="32"/>
          <w:szCs w:val="32"/>
          <w:highlight w:val="none"/>
          <w:lang w:val="en-US"/>
        </w:rPr>
      </w:pPr>
      <w:r>
        <w:rPr>
          <w:rFonts w:hint="eastAsia" w:ascii="Times New Roman" w:hAnsi="宋体"/>
          <w:b/>
          <w:color w:val="auto"/>
          <w:sz w:val="32"/>
          <w:szCs w:val="32"/>
          <w:highlight w:val="none"/>
        </w:rPr>
        <w:t>采购项目名称：泸溪县武溪小学信息化设备采购项目</w:t>
      </w:r>
    </w:p>
    <w:p w14:paraId="0E71B905">
      <w:pPr>
        <w:adjustRightInd w:val="0"/>
        <w:snapToGrid w:val="0"/>
        <w:spacing w:line="360" w:lineRule="auto"/>
        <w:rPr>
          <w:rFonts w:hint="eastAsia" w:ascii="Times New Roman" w:hAnsi="宋体"/>
          <w:b/>
          <w:color w:val="auto"/>
          <w:sz w:val="32"/>
          <w:szCs w:val="32"/>
          <w:highlight w:val="none"/>
        </w:rPr>
      </w:pPr>
    </w:p>
    <w:p w14:paraId="3EDA481B">
      <w:pPr>
        <w:adjustRightInd w:val="0"/>
        <w:snapToGrid w:val="0"/>
        <w:spacing w:line="360" w:lineRule="auto"/>
        <w:rPr>
          <w:rFonts w:hint="eastAsia" w:ascii="Times New Roman" w:hAnsi="宋体"/>
          <w:b/>
          <w:color w:val="auto"/>
          <w:sz w:val="32"/>
          <w:szCs w:val="32"/>
          <w:highlight w:val="none"/>
        </w:rPr>
      </w:pPr>
      <w:r>
        <w:rPr>
          <w:rFonts w:hint="eastAsia" w:ascii="Times New Roman" w:hAnsi="宋体"/>
          <w:b/>
          <w:color w:val="auto"/>
          <w:sz w:val="32"/>
          <w:szCs w:val="32"/>
          <w:highlight w:val="none"/>
        </w:rPr>
        <w:t>政府采购编号：</w:t>
      </w:r>
      <w:r>
        <w:rPr>
          <w:rFonts w:hint="eastAsia" w:ascii="Times New Roman" w:hAnsi="宋体"/>
          <w:b/>
          <w:color w:val="auto"/>
          <w:sz w:val="32"/>
          <w:szCs w:val="32"/>
          <w:highlight w:val="none"/>
          <w:lang w:val="en-US" w:eastAsia="zh-CN"/>
        </w:rPr>
        <w:t>XXZCJC[2026]0065</w:t>
      </w:r>
    </w:p>
    <w:p w14:paraId="0F98691E">
      <w:pPr>
        <w:adjustRightInd w:val="0"/>
        <w:snapToGrid w:val="0"/>
        <w:spacing w:line="360" w:lineRule="auto"/>
        <w:rPr>
          <w:rFonts w:hint="eastAsia" w:ascii="Times New Roman" w:hAnsi="宋体"/>
          <w:b/>
          <w:color w:val="auto"/>
          <w:sz w:val="32"/>
          <w:szCs w:val="32"/>
          <w:highlight w:val="none"/>
        </w:rPr>
      </w:pPr>
    </w:p>
    <w:p w14:paraId="738A7CF0">
      <w:pPr>
        <w:adjustRightInd w:val="0"/>
        <w:snapToGrid w:val="0"/>
        <w:spacing w:line="360" w:lineRule="auto"/>
        <w:rPr>
          <w:rFonts w:hint="eastAsia" w:ascii="Times New Roman" w:hAnsi="宋体"/>
          <w:b/>
          <w:color w:val="auto"/>
          <w:sz w:val="32"/>
          <w:szCs w:val="32"/>
          <w:highlight w:val="none"/>
        </w:rPr>
      </w:pPr>
      <w:r>
        <w:rPr>
          <w:rFonts w:hint="eastAsia" w:ascii="Times New Roman" w:hAnsi="宋体"/>
          <w:b/>
          <w:color w:val="auto"/>
          <w:sz w:val="32"/>
          <w:szCs w:val="32"/>
          <w:highlight w:val="none"/>
        </w:rPr>
        <w:t>采购计划编号：(2026)433122000006-1</w:t>
      </w:r>
    </w:p>
    <w:p w14:paraId="01C0BF65">
      <w:pPr>
        <w:adjustRightInd w:val="0"/>
        <w:snapToGrid w:val="0"/>
        <w:spacing w:line="360" w:lineRule="auto"/>
        <w:rPr>
          <w:rFonts w:hint="eastAsia" w:ascii="Times New Roman" w:hAnsi="宋体"/>
          <w:b/>
          <w:color w:val="auto"/>
          <w:sz w:val="32"/>
          <w:szCs w:val="32"/>
          <w:highlight w:val="none"/>
        </w:rPr>
      </w:pPr>
    </w:p>
    <w:p w14:paraId="0E6FC662">
      <w:pPr>
        <w:adjustRightInd w:val="0"/>
        <w:snapToGrid w:val="0"/>
        <w:spacing w:line="360" w:lineRule="auto"/>
        <w:rPr>
          <w:rFonts w:hint="default" w:ascii="Times New Roman" w:hAnsi="宋体" w:eastAsia="宋体"/>
          <w:b/>
          <w:color w:val="auto"/>
          <w:sz w:val="32"/>
          <w:szCs w:val="32"/>
          <w:highlight w:val="none"/>
          <w:u w:val="single"/>
          <w:lang w:val="en-US" w:eastAsia="zh-CN"/>
        </w:rPr>
      </w:pPr>
      <w:r>
        <w:rPr>
          <w:rFonts w:hint="eastAsia" w:ascii="Times New Roman" w:hAnsi="宋体"/>
          <w:b/>
          <w:color w:val="auto"/>
          <w:sz w:val="32"/>
          <w:szCs w:val="32"/>
          <w:highlight w:val="none"/>
        </w:rPr>
        <w:t>采</w:t>
      </w:r>
      <w:r>
        <w:rPr>
          <w:rFonts w:ascii="Times New Roman" w:hAnsi="宋体"/>
          <w:b/>
          <w:color w:val="auto"/>
          <w:sz w:val="32"/>
          <w:szCs w:val="32"/>
          <w:highlight w:val="none"/>
        </w:rPr>
        <w:t xml:space="preserve">   </w:t>
      </w:r>
      <w:r>
        <w:rPr>
          <w:rFonts w:hint="eastAsia" w:ascii="Times New Roman" w:hAnsi="宋体"/>
          <w:b/>
          <w:color w:val="auto"/>
          <w:sz w:val="32"/>
          <w:szCs w:val="32"/>
          <w:highlight w:val="none"/>
        </w:rPr>
        <w:t>购</w:t>
      </w:r>
      <w:r>
        <w:rPr>
          <w:rFonts w:ascii="Times New Roman" w:hAnsi="宋体"/>
          <w:b/>
          <w:color w:val="auto"/>
          <w:sz w:val="32"/>
          <w:szCs w:val="32"/>
          <w:highlight w:val="none"/>
        </w:rPr>
        <w:t xml:space="preserve">   </w:t>
      </w:r>
      <w:r>
        <w:rPr>
          <w:rFonts w:hint="eastAsia" w:ascii="Times New Roman" w:hAnsi="宋体"/>
          <w:b/>
          <w:color w:val="auto"/>
          <w:sz w:val="32"/>
          <w:szCs w:val="32"/>
          <w:highlight w:val="none"/>
        </w:rPr>
        <w:t>人：泸溪县武溪小学</w:t>
      </w:r>
    </w:p>
    <w:p w14:paraId="013DDC09">
      <w:pPr>
        <w:adjustRightInd w:val="0"/>
        <w:snapToGrid w:val="0"/>
        <w:spacing w:line="360" w:lineRule="auto"/>
        <w:rPr>
          <w:rFonts w:hint="eastAsia" w:ascii="Times New Roman" w:hAnsi="宋体"/>
          <w:b/>
          <w:color w:val="auto"/>
          <w:sz w:val="32"/>
          <w:szCs w:val="32"/>
          <w:highlight w:val="none"/>
        </w:rPr>
      </w:pPr>
    </w:p>
    <w:p w14:paraId="74F43F0D">
      <w:pPr>
        <w:adjustRightInd w:val="0"/>
        <w:snapToGrid w:val="0"/>
        <w:spacing w:line="360" w:lineRule="auto"/>
        <w:rPr>
          <w:rFonts w:hint="eastAsia" w:ascii="Times New Roman" w:hAnsi="宋体"/>
          <w:b/>
          <w:color w:val="auto"/>
          <w:sz w:val="32"/>
          <w:szCs w:val="32"/>
          <w:highlight w:val="none"/>
        </w:rPr>
      </w:pPr>
      <w:r>
        <w:rPr>
          <w:rFonts w:hint="eastAsia" w:ascii="Times New Roman" w:hAnsi="宋体"/>
          <w:b/>
          <w:color w:val="auto"/>
          <w:sz w:val="32"/>
          <w:szCs w:val="32"/>
          <w:highlight w:val="none"/>
        </w:rPr>
        <w:t>代 理 机 构：</w:t>
      </w:r>
      <w:r>
        <w:rPr>
          <w:rFonts w:hint="eastAsia" w:ascii="Times New Roman" w:hAnsi="宋体"/>
          <w:b/>
          <w:color w:val="auto"/>
          <w:sz w:val="32"/>
          <w:szCs w:val="32"/>
          <w:highlight w:val="none"/>
          <w:lang w:eastAsia="zh-CN"/>
        </w:rPr>
        <w:t>湘西自治州</w:t>
      </w:r>
      <w:r>
        <w:rPr>
          <w:rFonts w:hint="eastAsia" w:ascii="Times New Roman" w:hAnsi="宋体"/>
          <w:b/>
          <w:color w:val="auto"/>
          <w:sz w:val="32"/>
          <w:szCs w:val="32"/>
          <w:highlight w:val="none"/>
          <w:lang w:val="en-US" w:eastAsia="zh-CN"/>
        </w:rPr>
        <w:t>政府</w:t>
      </w:r>
      <w:r>
        <w:rPr>
          <w:rFonts w:hint="eastAsia" w:ascii="Times New Roman" w:hAnsi="宋体"/>
          <w:b/>
          <w:color w:val="auto"/>
          <w:sz w:val="32"/>
          <w:szCs w:val="32"/>
          <w:highlight w:val="none"/>
          <w:lang w:eastAsia="zh-CN"/>
        </w:rPr>
        <w:t>采购中心</w:t>
      </w:r>
      <w:r>
        <w:rPr>
          <w:rFonts w:hint="eastAsia" w:ascii="Times New Roman" w:hAnsi="宋体"/>
          <w:b/>
          <w:color w:val="auto"/>
          <w:sz w:val="32"/>
          <w:szCs w:val="32"/>
          <w:highlight w:val="none"/>
        </w:rPr>
        <w:t xml:space="preserve"> </w:t>
      </w:r>
      <w:bookmarkStart w:id="2" w:name="EB15b4a1c950e94b4b933f9533ff6682f2"/>
      <w:bookmarkEnd w:id="2"/>
    </w:p>
    <w:p w14:paraId="38CA0303">
      <w:pPr>
        <w:adjustRightInd w:val="0"/>
        <w:snapToGrid w:val="0"/>
        <w:spacing w:line="360" w:lineRule="auto"/>
        <w:ind w:firstLine="1124" w:firstLineChars="350"/>
        <w:rPr>
          <w:rFonts w:ascii="Times New Roman" w:hAnsi="宋体"/>
          <w:b/>
          <w:color w:val="auto"/>
          <w:sz w:val="32"/>
          <w:szCs w:val="32"/>
          <w:highlight w:val="none"/>
          <w:u w:val="single"/>
        </w:rPr>
      </w:pPr>
    </w:p>
    <w:p w14:paraId="1C795B51">
      <w:pPr>
        <w:adjustRightInd w:val="0"/>
        <w:snapToGrid w:val="0"/>
        <w:spacing w:line="360" w:lineRule="auto"/>
        <w:jc w:val="center"/>
        <w:rPr>
          <w:rFonts w:ascii="仿宋_GB2312" w:hAnsi="宋体" w:eastAsia="仿宋_GB2312" w:cs="Courier New"/>
          <w:b/>
          <w:color w:val="auto"/>
          <w:sz w:val="32"/>
          <w:szCs w:val="21"/>
          <w:highlight w:val="none"/>
        </w:rPr>
      </w:pPr>
    </w:p>
    <w:p w14:paraId="58D43C8E">
      <w:pPr>
        <w:adjustRightInd w:val="0"/>
        <w:snapToGrid w:val="0"/>
        <w:spacing w:line="360" w:lineRule="auto"/>
        <w:jc w:val="center"/>
        <w:rPr>
          <w:rFonts w:ascii="宋体" w:hAnsi="宋体" w:cs="Courier New"/>
          <w:b/>
          <w:color w:val="auto"/>
          <w:sz w:val="32"/>
          <w:szCs w:val="21"/>
          <w:highlight w:val="none"/>
        </w:rPr>
      </w:pPr>
      <w:bookmarkStart w:id="3" w:name="EB72c20c6319704d60b1edb4f26ab84248"/>
      <w:bookmarkEnd w:id="3"/>
      <w:r>
        <w:rPr>
          <w:rFonts w:hint="eastAsia" w:ascii="宋体" w:hAnsi="宋体" w:cs="Courier New"/>
          <w:b/>
          <w:color w:val="auto"/>
          <w:sz w:val="32"/>
          <w:szCs w:val="21"/>
          <w:highlight w:val="none"/>
          <w:lang w:val="en-US" w:eastAsia="zh-CN"/>
        </w:rPr>
        <w:t>2026</w:t>
      </w:r>
      <w:r>
        <w:rPr>
          <w:rFonts w:hint="eastAsia" w:ascii="宋体" w:hAnsi="宋体" w:cs="Courier New"/>
          <w:b/>
          <w:color w:val="auto"/>
          <w:sz w:val="32"/>
          <w:szCs w:val="21"/>
          <w:highlight w:val="none"/>
        </w:rPr>
        <w:t>年</w:t>
      </w:r>
      <w:bookmarkStart w:id="4" w:name="EBd0d90eb1df7344cf979fdc504a879c1d"/>
      <w:bookmarkEnd w:id="4"/>
      <w:r>
        <w:rPr>
          <w:rFonts w:hint="eastAsia" w:ascii="宋体" w:hAnsi="宋体" w:cs="Courier New"/>
          <w:b/>
          <w:color w:val="auto"/>
          <w:sz w:val="32"/>
          <w:szCs w:val="21"/>
          <w:highlight w:val="none"/>
          <w:lang w:val="en-US" w:eastAsia="zh-CN"/>
        </w:rPr>
        <w:t xml:space="preserve">10 </w:t>
      </w:r>
      <w:r>
        <w:rPr>
          <w:rFonts w:hint="eastAsia" w:ascii="宋体" w:hAnsi="宋体" w:cs="Courier New"/>
          <w:b/>
          <w:color w:val="auto"/>
          <w:sz w:val="32"/>
          <w:szCs w:val="21"/>
          <w:highlight w:val="none"/>
        </w:rPr>
        <w:t>月</w:t>
      </w:r>
    </w:p>
    <w:p w14:paraId="6F2C12E6">
      <w:pPr>
        <w:adjustRightInd w:val="0"/>
        <w:snapToGrid w:val="0"/>
        <w:spacing w:line="360" w:lineRule="auto"/>
        <w:jc w:val="center"/>
        <w:rPr>
          <w:rFonts w:ascii="宋体" w:hAnsi="宋体" w:cs="Courier New"/>
          <w:b/>
          <w:color w:val="auto"/>
          <w:sz w:val="32"/>
          <w:szCs w:val="21"/>
          <w:highlight w:val="none"/>
        </w:rPr>
      </w:pPr>
    </w:p>
    <w:p w14:paraId="3196CC3E">
      <w:pPr>
        <w:adjustRightInd w:val="0"/>
        <w:snapToGrid w:val="0"/>
        <w:spacing w:line="360" w:lineRule="auto"/>
        <w:jc w:val="center"/>
        <w:rPr>
          <w:rFonts w:ascii="宋体" w:hAnsi="宋体" w:cs="Courier New"/>
          <w:b/>
          <w:color w:val="auto"/>
          <w:sz w:val="32"/>
          <w:szCs w:val="21"/>
          <w:highlight w:val="none"/>
        </w:rPr>
      </w:pPr>
    </w:p>
    <w:p w14:paraId="73F1A251">
      <w:pPr>
        <w:adjustRightInd w:val="0"/>
        <w:snapToGrid w:val="0"/>
        <w:spacing w:line="360" w:lineRule="auto"/>
        <w:jc w:val="center"/>
        <w:rPr>
          <w:rFonts w:ascii="宋体" w:hAnsi="宋体" w:cs="Courier New"/>
          <w:b/>
          <w:color w:val="auto"/>
          <w:sz w:val="32"/>
          <w:szCs w:val="21"/>
          <w:highlight w:val="none"/>
        </w:rPr>
      </w:pPr>
    </w:p>
    <w:p w14:paraId="597137E7">
      <w:pPr>
        <w:rPr>
          <w:color w:val="auto"/>
          <w:highlight w:val="none"/>
        </w:rPr>
      </w:pPr>
    </w:p>
    <w:p w14:paraId="309610F4">
      <w:pPr>
        <w:rPr>
          <w:color w:val="auto"/>
          <w:highlight w:val="none"/>
        </w:rPr>
      </w:pPr>
    </w:p>
    <w:p w14:paraId="51338402">
      <w:pPr>
        <w:adjustRightInd w:val="0"/>
        <w:snapToGrid w:val="0"/>
        <w:spacing w:line="360" w:lineRule="auto"/>
        <w:jc w:val="center"/>
        <w:rPr>
          <w:rFonts w:hint="eastAsia" w:ascii="楷体" w:hAnsi="楷体" w:eastAsia="楷体" w:cs="楷体"/>
          <w:b/>
          <w:color w:val="auto"/>
          <w:spacing w:val="160"/>
          <w:sz w:val="32"/>
          <w:szCs w:val="32"/>
          <w:highlight w:val="none"/>
        </w:rPr>
      </w:pPr>
    </w:p>
    <w:p w14:paraId="186F8271">
      <w:pPr>
        <w:adjustRightInd w:val="0"/>
        <w:snapToGrid w:val="0"/>
        <w:spacing w:line="360" w:lineRule="auto"/>
        <w:jc w:val="center"/>
        <w:rPr>
          <w:rFonts w:ascii="楷体" w:hAnsi="楷体" w:eastAsia="楷体" w:cs="楷体"/>
          <w:b/>
          <w:color w:val="auto"/>
          <w:spacing w:val="160"/>
          <w:sz w:val="32"/>
          <w:szCs w:val="32"/>
          <w:highlight w:val="none"/>
        </w:rPr>
      </w:pPr>
      <w:r>
        <w:rPr>
          <w:rFonts w:hint="eastAsia" w:ascii="楷体" w:hAnsi="楷体" w:eastAsia="楷体" w:cs="楷体"/>
          <w:b/>
          <w:color w:val="auto"/>
          <w:spacing w:val="160"/>
          <w:sz w:val="32"/>
          <w:szCs w:val="32"/>
          <w:highlight w:val="none"/>
        </w:rPr>
        <w:t>目录</w:t>
      </w:r>
    </w:p>
    <w:p w14:paraId="1A47E07E">
      <w:pPr>
        <w:pStyle w:val="17"/>
        <w:tabs>
          <w:tab w:val="right" w:leader="dot" w:pos="8834"/>
        </w:tabs>
        <w:rPr>
          <w:rFonts w:ascii="Calibri" w:hAnsi="Calibri"/>
          <w:color w:val="auto"/>
          <w:sz w:val="22"/>
          <w:highlight w:val="none"/>
        </w:rPr>
      </w:pPr>
      <w:r>
        <w:rPr>
          <w:rFonts w:hint="eastAsia" w:ascii="楷体" w:hAnsi="楷体" w:eastAsia="楷体" w:cs="楷体"/>
          <w:bCs/>
          <w:color w:val="auto"/>
          <w:highlight w:val="none"/>
        </w:rPr>
        <w:fldChar w:fldCharType="begin"/>
      </w:r>
      <w:r>
        <w:rPr>
          <w:rFonts w:hint="eastAsia" w:ascii="楷体" w:hAnsi="楷体" w:eastAsia="楷体" w:cs="楷体"/>
          <w:bCs/>
          <w:color w:val="auto"/>
          <w:highlight w:val="none"/>
        </w:rPr>
        <w:instrText xml:space="preserve"> TOC \o "1-3" \h \z \u </w:instrText>
      </w:r>
      <w:r>
        <w:rPr>
          <w:rFonts w:hint="eastAsia" w:ascii="楷体" w:hAnsi="楷体" w:eastAsia="楷体" w:cs="楷体"/>
          <w:bCs/>
          <w:color w:val="auto"/>
          <w:highlight w:val="none"/>
        </w:rPr>
        <w:fldChar w:fldCharType="separate"/>
      </w:r>
      <w:r>
        <w:rPr>
          <w:color w:val="auto"/>
          <w:highlight w:val="none"/>
        </w:rPr>
        <w:fldChar w:fldCharType="begin"/>
      </w:r>
      <w:r>
        <w:rPr>
          <w:rStyle w:val="33"/>
          <w:color w:val="auto"/>
          <w:highlight w:val="none"/>
        </w:rPr>
        <w:instrText xml:space="preserve"> HYPERLINK \l "_Toc256000000" </w:instrText>
      </w:r>
      <w:r>
        <w:rPr>
          <w:color w:val="auto"/>
          <w:highlight w:val="none"/>
        </w:rPr>
        <w:fldChar w:fldCharType="separate"/>
      </w:r>
      <w:r>
        <w:rPr>
          <w:rStyle w:val="33"/>
          <w:rFonts w:hint="eastAsia" w:ascii="楷体" w:hAnsi="楷体" w:eastAsia="楷体"/>
          <w:bCs/>
          <w:color w:val="auto"/>
          <w:highlight w:val="none"/>
        </w:rPr>
        <w:t>第一章 询价邀请</w:t>
      </w:r>
      <w:r>
        <w:rPr>
          <w:color w:val="auto"/>
          <w:highlight w:val="none"/>
        </w:rPr>
        <w:fldChar w:fldCharType="end"/>
      </w:r>
    </w:p>
    <w:p w14:paraId="1CC80E9E">
      <w:pPr>
        <w:pStyle w:val="17"/>
        <w:tabs>
          <w:tab w:val="right" w:leader="dot" w:pos="8834"/>
        </w:tabs>
        <w:rPr>
          <w:rFonts w:ascii="Calibri" w:hAnsi="Calibri"/>
          <w:color w:val="auto"/>
          <w:sz w:val="22"/>
          <w:highlight w:val="none"/>
        </w:rPr>
      </w:pPr>
      <w:r>
        <w:rPr>
          <w:color w:val="auto"/>
          <w:highlight w:val="none"/>
        </w:rPr>
        <w:fldChar w:fldCharType="begin"/>
      </w:r>
      <w:r>
        <w:rPr>
          <w:rStyle w:val="33"/>
          <w:color w:val="auto"/>
          <w:highlight w:val="none"/>
        </w:rPr>
        <w:instrText xml:space="preserve"> HYPERLINK \l "_Toc256000009" </w:instrText>
      </w:r>
      <w:r>
        <w:rPr>
          <w:color w:val="auto"/>
          <w:highlight w:val="none"/>
        </w:rPr>
        <w:fldChar w:fldCharType="separate"/>
      </w:r>
      <w:r>
        <w:rPr>
          <w:rStyle w:val="33"/>
          <w:rFonts w:hint="eastAsia" w:ascii="楷体" w:hAnsi="楷体" w:eastAsia="楷体"/>
          <w:bCs/>
          <w:color w:val="auto"/>
          <w:highlight w:val="none"/>
        </w:rPr>
        <w:t>第二章 询价须知</w:t>
      </w:r>
      <w:r>
        <w:rPr>
          <w:color w:val="auto"/>
          <w:highlight w:val="none"/>
        </w:rPr>
        <w:fldChar w:fldCharType="end"/>
      </w:r>
    </w:p>
    <w:p w14:paraId="59A76DE8">
      <w:pPr>
        <w:pStyle w:val="17"/>
        <w:tabs>
          <w:tab w:val="right" w:leader="dot" w:pos="8834"/>
        </w:tabs>
        <w:rPr>
          <w:rFonts w:ascii="Calibri" w:hAnsi="Calibri"/>
          <w:color w:val="auto"/>
          <w:sz w:val="22"/>
          <w:highlight w:val="none"/>
        </w:rPr>
      </w:pPr>
      <w:r>
        <w:rPr>
          <w:color w:val="auto"/>
          <w:highlight w:val="none"/>
        </w:rPr>
        <w:fldChar w:fldCharType="begin"/>
      </w:r>
      <w:r>
        <w:rPr>
          <w:rStyle w:val="33"/>
          <w:color w:val="auto"/>
          <w:highlight w:val="none"/>
        </w:rPr>
        <w:instrText xml:space="preserve"> HYPERLINK \l "_Toc256000020" </w:instrText>
      </w:r>
      <w:r>
        <w:rPr>
          <w:color w:val="auto"/>
          <w:highlight w:val="none"/>
        </w:rPr>
        <w:fldChar w:fldCharType="separate"/>
      </w:r>
      <w:r>
        <w:rPr>
          <w:rStyle w:val="33"/>
          <w:rFonts w:hint="eastAsia" w:ascii="楷体" w:hAnsi="楷体" w:eastAsia="楷体"/>
          <w:bCs/>
          <w:color w:val="auto"/>
          <w:highlight w:val="none"/>
        </w:rPr>
        <w:t>第三章 采购需求</w:t>
      </w:r>
      <w:r>
        <w:rPr>
          <w:color w:val="auto"/>
          <w:highlight w:val="none"/>
        </w:rPr>
        <w:fldChar w:fldCharType="end"/>
      </w:r>
    </w:p>
    <w:p w14:paraId="3A743275">
      <w:pPr>
        <w:pStyle w:val="17"/>
        <w:tabs>
          <w:tab w:val="right" w:leader="dot" w:pos="8834"/>
        </w:tabs>
        <w:rPr>
          <w:rFonts w:ascii="Calibri" w:hAnsi="Calibri"/>
          <w:color w:val="auto"/>
          <w:sz w:val="22"/>
          <w:highlight w:val="none"/>
        </w:rPr>
      </w:pPr>
      <w:r>
        <w:rPr>
          <w:color w:val="auto"/>
          <w:highlight w:val="none"/>
        </w:rPr>
        <w:fldChar w:fldCharType="begin"/>
      </w:r>
      <w:r>
        <w:rPr>
          <w:rStyle w:val="33"/>
          <w:color w:val="auto"/>
          <w:highlight w:val="none"/>
        </w:rPr>
        <w:instrText xml:space="preserve"> HYPERLINK \l "_Toc256000021" </w:instrText>
      </w:r>
      <w:r>
        <w:rPr>
          <w:color w:val="auto"/>
          <w:highlight w:val="none"/>
        </w:rPr>
        <w:fldChar w:fldCharType="separate"/>
      </w:r>
      <w:r>
        <w:rPr>
          <w:rStyle w:val="33"/>
          <w:rFonts w:hint="eastAsia" w:ascii="楷体" w:hAnsi="楷体" w:eastAsia="楷体"/>
          <w:bCs/>
          <w:color w:val="auto"/>
          <w:highlight w:val="none"/>
        </w:rPr>
        <w:t>第四章 政府采购合同格式</w:t>
      </w:r>
      <w:r>
        <w:rPr>
          <w:color w:val="auto"/>
          <w:highlight w:val="none"/>
        </w:rPr>
        <w:fldChar w:fldCharType="end"/>
      </w:r>
    </w:p>
    <w:p w14:paraId="012EE7F9">
      <w:pPr>
        <w:pStyle w:val="17"/>
        <w:tabs>
          <w:tab w:val="right" w:leader="dot" w:pos="8834"/>
        </w:tabs>
        <w:rPr>
          <w:rFonts w:ascii="Calibri" w:hAnsi="Calibri"/>
          <w:color w:val="auto"/>
          <w:sz w:val="22"/>
          <w:highlight w:val="none"/>
        </w:rPr>
      </w:pPr>
      <w:r>
        <w:rPr>
          <w:color w:val="auto"/>
          <w:highlight w:val="none"/>
        </w:rPr>
        <w:fldChar w:fldCharType="begin"/>
      </w:r>
      <w:r>
        <w:rPr>
          <w:rStyle w:val="33"/>
          <w:color w:val="auto"/>
          <w:highlight w:val="none"/>
        </w:rPr>
        <w:instrText xml:space="preserve"> HYPERLINK \l "_Toc256000025" </w:instrText>
      </w:r>
      <w:r>
        <w:rPr>
          <w:color w:val="auto"/>
          <w:highlight w:val="none"/>
        </w:rPr>
        <w:fldChar w:fldCharType="separate"/>
      </w:r>
      <w:r>
        <w:rPr>
          <w:rStyle w:val="33"/>
          <w:rFonts w:hint="eastAsia" w:ascii="楷体" w:hAnsi="楷体" w:eastAsia="楷体"/>
          <w:bCs/>
          <w:color w:val="auto"/>
          <w:highlight w:val="none"/>
        </w:rPr>
        <w:t>第五章 响应文件组成</w:t>
      </w:r>
      <w:r>
        <w:rPr>
          <w:color w:val="auto"/>
          <w:highlight w:val="none"/>
        </w:rPr>
        <w:fldChar w:fldCharType="end"/>
      </w:r>
    </w:p>
    <w:p w14:paraId="33C3CC8B">
      <w:pPr>
        <w:rPr>
          <w:rFonts w:hint="eastAsia" w:ascii="Times New Roman" w:hAnsi="Times New Roman"/>
          <w:color w:val="auto"/>
          <w:szCs w:val="24"/>
          <w:highlight w:val="none"/>
        </w:rPr>
      </w:pPr>
      <w:r>
        <w:rPr>
          <w:rFonts w:hint="eastAsia" w:ascii="Times New Roman" w:hAnsi="Times New Roman"/>
          <w:color w:val="auto"/>
          <w:szCs w:val="24"/>
          <w:highlight w:val="none"/>
        </w:rPr>
        <w:fldChar w:fldCharType="end"/>
      </w:r>
    </w:p>
    <w:p w14:paraId="2557CFBB">
      <w:pPr>
        <w:keepNext/>
        <w:jc w:val="center"/>
        <w:outlineLvl w:val="0"/>
        <w:rPr>
          <w:rFonts w:ascii="黑体" w:hAnsi="黑体" w:eastAsia="黑体"/>
          <w:b/>
          <w:bCs/>
          <w:color w:val="auto"/>
          <w:sz w:val="32"/>
          <w:szCs w:val="32"/>
          <w:highlight w:val="none"/>
        </w:rPr>
      </w:pPr>
      <w:r>
        <w:rPr>
          <w:rFonts w:ascii="Times New Roman" w:hAnsi="宋体"/>
          <w:b/>
          <w:bCs/>
          <w:color w:val="auto"/>
          <w:szCs w:val="24"/>
          <w:highlight w:val="none"/>
        </w:rPr>
        <w:br w:type="page"/>
      </w:r>
      <w:bookmarkStart w:id="5" w:name="_Toc256000000"/>
      <w:r>
        <w:rPr>
          <w:rFonts w:hint="eastAsia" w:ascii="楷体" w:hAnsi="楷体" w:eastAsia="楷体"/>
          <w:b/>
          <w:bCs/>
          <w:color w:val="auto"/>
          <w:sz w:val="44"/>
          <w:szCs w:val="44"/>
          <w:highlight w:val="none"/>
        </w:rPr>
        <w:t>第一章 询价邀请</w:t>
      </w:r>
      <w:bookmarkEnd w:id="5"/>
    </w:p>
    <w:p w14:paraId="7C912005">
      <w:pPr>
        <w:rPr>
          <w:color w:val="auto"/>
          <w:highlight w:val="none"/>
        </w:rPr>
      </w:pPr>
      <w:bookmarkStart w:id="6" w:name="EB467c1cd3ef1549d5908175ea1ac7e40d"/>
      <w:r>
        <w:rPr>
          <w:rFonts w:hint="eastAsia"/>
          <w:color w:val="auto"/>
          <w:sz w:val="20"/>
          <w:highlight w:val="none"/>
        </w:rPr>
        <w:t xml:space="preserve"> </w:t>
      </w:r>
      <w:bookmarkEnd w:id="6"/>
      <w:bookmarkStart w:id="7" w:name="EB818db1942f6a4288ae9c00818006a8d4"/>
      <w:r>
        <w:rPr>
          <w:rFonts w:hint="eastAsia"/>
          <w:color w:val="auto"/>
          <w:sz w:val="20"/>
          <w:highlight w:val="none"/>
        </w:rPr>
        <w:t xml:space="preserve"> </w:t>
      </w:r>
      <w:bookmarkEnd w:id="7"/>
    </w:p>
    <w:p w14:paraId="71E413A6">
      <w:pPr>
        <w:spacing w:before="78" w:line="347" w:lineRule="auto"/>
        <w:ind w:right="13" w:firstLine="501"/>
        <w:rPr>
          <w:rFonts w:ascii="楷体" w:hAnsi="楷体" w:eastAsia="楷体" w:cs="楷体"/>
          <w:color w:val="auto"/>
          <w:szCs w:val="21"/>
          <w:highlight w:val="none"/>
        </w:rPr>
      </w:pPr>
      <w:bookmarkStart w:id="8" w:name="EBc04f3bd85d4e4eccaa3bcc73982e3dfd"/>
      <w:bookmarkEnd w:id="8"/>
      <w:r>
        <w:rPr>
          <w:rFonts w:hint="eastAsia" w:ascii="楷体" w:hAnsi="楷体" w:eastAsia="楷体" w:cs="楷体"/>
          <w:color w:val="auto"/>
          <w:szCs w:val="21"/>
          <w:highlight w:val="none"/>
        </w:rPr>
        <w:t>受</w:t>
      </w:r>
      <w:r>
        <w:rPr>
          <w:rFonts w:hint="eastAsia" w:ascii="楷体" w:hAnsi="楷体" w:eastAsia="楷体" w:cs="楷体"/>
          <w:color w:val="auto"/>
          <w:szCs w:val="21"/>
          <w:highlight w:val="none"/>
          <w:u w:val="single"/>
        </w:rPr>
        <w:t>泸溪县武溪小学</w:t>
      </w:r>
      <w:r>
        <w:rPr>
          <w:rFonts w:hint="eastAsia" w:ascii="楷体" w:hAnsi="楷体" w:eastAsia="楷体" w:cs="楷体"/>
          <w:color w:val="auto"/>
          <w:szCs w:val="21"/>
          <w:highlight w:val="none"/>
        </w:rPr>
        <w:t>的委托，</w:t>
      </w:r>
      <w:bookmarkStart w:id="9" w:name="EB5e586d3b48b94e27b37f705fe7cef39e"/>
      <w:bookmarkEnd w:id="9"/>
      <w:r>
        <w:rPr>
          <w:rFonts w:hint="eastAsia" w:ascii="楷体" w:hAnsi="楷体" w:eastAsia="楷体" w:cs="楷体"/>
          <w:color w:val="auto"/>
          <w:szCs w:val="21"/>
          <w:highlight w:val="none"/>
        </w:rPr>
        <w:t>对</w:t>
      </w:r>
      <w:r>
        <w:rPr>
          <w:rFonts w:hint="eastAsia" w:ascii="楷体" w:hAnsi="楷体" w:eastAsia="楷体" w:cs="楷体"/>
          <w:color w:val="auto"/>
          <w:szCs w:val="21"/>
          <w:highlight w:val="none"/>
          <w:u w:val="single"/>
        </w:rPr>
        <w:t>泸溪县武溪小学信息化设备采购项目</w:t>
      </w:r>
      <w:r>
        <w:rPr>
          <w:rFonts w:hint="eastAsia" w:ascii="楷体" w:hAnsi="楷体" w:eastAsia="楷体" w:cs="楷体"/>
          <w:color w:val="auto"/>
          <w:szCs w:val="21"/>
          <w:highlight w:val="none"/>
        </w:rPr>
        <w:t>(政府采购编号：</w:t>
      </w:r>
      <w:r>
        <w:rPr>
          <w:rFonts w:hint="eastAsia" w:ascii="楷体" w:hAnsi="楷体" w:eastAsia="楷体" w:cs="楷体"/>
          <w:color w:val="auto"/>
          <w:szCs w:val="21"/>
          <w:highlight w:val="none"/>
          <w:u w:val="single"/>
          <w:lang w:val="en-US" w:eastAsia="zh-CN"/>
        </w:rPr>
        <w:t xml:space="preserve"> XXZCJC[2026]0065     </w:t>
      </w:r>
      <w:r>
        <w:rPr>
          <w:rFonts w:hint="eastAsia" w:ascii="楷体" w:hAnsi="楷体" w:eastAsia="楷体" w:cs="楷体"/>
          <w:color w:val="auto"/>
          <w:szCs w:val="21"/>
          <w:highlight w:val="none"/>
        </w:rPr>
        <w:t>；采购计划编号</w:t>
      </w:r>
      <w:r>
        <w:rPr>
          <w:rFonts w:hint="eastAsia" w:ascii="楷体" w:hAnsi="楷体" w:eastAsia="楷体" w:cs="楷体"/>
          <w:color w:val="auto"/>
          <w:szCs w:val="21"/>
          <w:highlight w:val="none"/>
          <w:lang w:eastAsia="zh-CN"/>
        </w:rPr>
        <w:t>：</w:t>
      </w:r>
      <w:r>
        <w:rPr>
          <w:rFonts w:hint="eastAsia" w:ascii="楷体" w:hAnsi="楷体" w:eastAsia="楷体" w:cs="楷体"/>
          <w:color w:val="auto"/>
          <w:szCs w:val="21"/>
          <w:highlight w:val="none"/>
          <w:u w:val="single"/>
          <w:lang w:val="en-US" w:eastAsia="zh-CN"/>
        </w:rPr>
        <w:t xml:space="preserve"> (2026)433122000006-1 </w:t>
      </w:r>
      <w:r>
        <w:rPr>
          <w:rFonts w:hint="eastAsia" w:ascii="楷体" w:hAnsi="楷体" w:eastAsia="楷体" w:cs="楷体"/>
          <w:color w:val="auto"/>
          <w:szCs w:val="21"/>
          <w:highlight w:val="none"/>
          <w:u w:val="none"/>
          <w:lang w:val="en-US" w:eastAsia="zh-CN"/>
        </w:rPr>
        <w:t>）进行询价邀请，</w:t>
      </w:r>
      <w:r>
        <w:rPr>
          <w:rFonts w:ascii="楷体" w:hAnsi="楷体" w:eastAsia="楷体" w:cs="楷体"/>
          <w:color w:val="auto"/>
          <w:spacing w:val="-1"/>
          <w:sz w:val="24"/>
          <w:szCs w:val="24"/>
          <w:lang w:eastAsia="zh-CN"/>
        </w:rPr>
        <w:t>欢迎潜在供应商参加询价采购活动。</w:t>
      </w:r>
    </w:p>
    <w:p w14:paraId="75BCC691">
      <w:pPr>
        <w:keepNext/>
        <w:keepLines/>
        <w:adjustRightInd w:val="0"/>
        <w:snapToGrid w:val="0"/>
        <w:spacing w:before="156" w:beforeLines="50" w:line="360" w:lineRule="auto"/>
        <w:outlineLvl w:val="1"/>
        <w:rPr>
          <w:rFonts w:ascii="楷体" w:hAnsi="楷体" w:eastAsia="楷体" w:cs="楷体"/>
          <w:b/>
          <w:bCs/>
          <w:color w:val="auto"/>
          <w:szCs w:val="32"/>
          <w:highlight w:val="none"/>
        </w:rPr>
      </w:pPr>
      <w:bookmarkStart w:id="10" w:name="_Toc256000001"/>
      <w:r>
        <w:rPr>
          <w:rFonts w:hint="eastAsia" w:ascii="楷体" w:hAnsi="楷体" w:eastAsia="楷体" w:cs="楷体"/>
          <w:b/>
          <w:bCs/>
          <w:color w:val="auto"/>
          <w:szCs w:val="32"/>
          <w:highlight w:val="none"/>
        </w:rPr>
        <w:t>一、采购项目名称、编号</w:t>
      </w:r>
      <w:bookmarkEnd w:id="10"/>
    </w:p>
    <w:p w14:paraId="5636960A">
      <w:pPr>
        <w:adjustRightInd w:val="0"/>
        <w:snapToGrid w:val="0"/>
        <w:spacing w:before="156" w:beforeLines="50" w:line="360" w:lineRule="auto"/>
        <w:ind w:firstLine="480" w:firstLineChars="200"/>
        <w:rPr>
          <w:rFonts w:hint="eastAsia" w:ascii="楷体" w:hAnsi="楷体" w:eastAsia="楷体" w:cs="楷体"/>
          <w:color w:val="auto"/>
          <w:szCs w:val="21"/>
          <w:highlight w:val="none"/>
        </w:rPr>
      </w:pPr>
      <w:r>
        <w:rPr>
          <w:rFonts w:hint="eastAsia" w:ascii="楷体" w:hAnsi="楷体" w:eastAsia="楷体" w:cs="楷体"/>
          <w:color w:val="auto"/>
          <w:szCs w:val="21"/>
          <w:highlight w:val="none"/>
        </w:rPr>
        <w:t>1、采购项目名称：</w:t>
      </w:r>
      <w:r>
        <w:rPr>
          <w:rFonts w:hint="eastAsia" w:ascii="楷体" w:hAnsi="楷体" w:eastAsia="楷体" w:cs="楷体"/>
          <w:color w:val="auto"/>
          <w:szCs w:val="21"/>
          <w:highlight w:val="none"/>
          <w:u w:val="single"/>
        </w:rPr>
        <w:t>泸溪县武溪小学信息化设备采购项目</w:t>
      </w:r>
    </w:p>
    <w:p w14:paraId="59669F23">
      <w:pPr>
        <w:adjustRightInd w:val="0"/>
        <w:snapToGrid w:val="0"/>
        <w:spacing w:before="156" w:beforeLines="50" w:line="360" w:lineRule="auto"/>
        <w:ind w:firstLine="480" w:firstLineChars="200"/>
        <w:rPr>
          <w:rFonts w:hint="default" w:ascii="楷体" w:hAnsi="楷体" w:eastAsia="楷体" w:cs="楷体"/>
          <w:color w:val="auto"/>
          <w:szCs w:val="21"/>
          <w:highlight w:val="none"/>
          <w:lang w:val="en-US"/>
        </w:rPr>
      </w:pPr>
      <w:r>
        <w:rPr>
          <w:rFonts w:hint="eastAsia" w:ascii="楷体" w:hAnsi="楷体" w:eastAsia="楷体" w:cs="楷体"/>
          <w:color w:val="auto"/>
          <w:szCs w:val="21"/>
          <w:highlight w:val="none"/>
        </w:rPr>
        <w:t>2、政府采购编号：</w:t>
      </w:r>
      <w:r>
        <w:rPr>
          <w:rFonts w:hint="eastAsia" w:ascii="楷体" w:hAnsi="楷体" w:eastAsia="楷体" w:cs="楷体"/>
          <w:color w:val="auto"/>
          <w:szCs w:val="21"/>
          <w:highlight w:val="none"/>
          <w:u w:val="single"/>
          <w:lang w:val="en-US" w:eastAsia="zh-CN"/>
        </w:rPr>
        <w:t xml:space="preserve"> XXZCJC[2026]0065        </w:t>
      </w:r>
    </w:p>
    <w:p w14:paraId="17AAF7DE">
      <w:pPr>
        <w:adjustRightInd w:val="0"/>
        <w:snapToGrid w:val="0"/>
        <w:spacing w:before="156" w:beforeLines="50" w:line="360" w:lineRule="auto"/>
        <w:ind w:firstLine="480" w:firstLineChars="200"/>
        <w:rPr>
          <w:rFonts w:ascii="楷体" w:hAnsi="楷体" w:eastAsia="楷体" w:cs="楷体"/>
          <w:color w:val="auto"/>
          <w:szCs w:val="21"/>
          <w:highlight w:val="none"/>
        </w:rPr>
      </w:pPr>
      <w:r>
        <w:rPr>
          <w:rFonts w:hint="eastAsia" w:ascii="楷体" w:hAnsi="楷体" w:eastAsia="楷体" w:cs="楷体"/>
          <w:color w:val="auto"/>
          <w:szCs w:val="21"/>
          <w:highlight w:val="none"/>
        </w:rPr>
        <w:t>3、采购计划编号：</w:t>
      </w:r>
      <w:r>
        <w:rPr>
          <w:rFonts w:hint="eastAsia" w:ascii="楷体" w:hAnsi="楷体" w:eastAsia="楷体" w:cs="楷体"/>
          <w:color w:val="auto"/>
          <w:szCs w:val="21"/>
          <w:highlight w:val="none"/>
          <w:u w:val="single"/>
          <w:lang w:val="en-US" w:eastAsia="zh-CN"/>
        </w:rPr>
        <w:t>(2026)433122000006-1</w:t>
      </w:r>
    </w:p>
    <w:p w14:paraId="304BF21E">
      <w:pPr>
        <w:keepNext/>
        <w:keepLines/>
        <w:adjustRightInd w:val="0"/>
        <w:snapToGrid w:val="0"/>
        <w:spacing w:before="156" w:beforeLines="50" w:line="360" w:lineRule="auto"/>
        <w:outlineLvl w:val="1"/>
        <w:rPr>
          <w:rFonts w:ascii="楷体" w:hAnsi="楷体" w:eastAsia="楷体" w:cs="楷体"/>
          <w:b/>
          <w:bCs/>
          <w:color w:val="auto"/>
          <w:szCs w:val="32"/>
          <w:highlight w:val="none"/>
        </w:rPr>
      </w:pPr>
      <w:bookmarkStart w:id="11" w:name="_Toc256000002"/>
      <w:r>
        <w:rPr>
          <w:rFonts w:hint="eastAsia" w:ascii="楷体" w:hAnsi="楷体" w:eastAsia="楷体" w:cs="楷体"/>
          <w:b/>
          <w:bCs/>
          <w:color w:val="auto"/>
          <w:szCs w:val="32"/>
          <w:highlight w:val="none"/>
        </w:rPr>
        <w:t>二、采购人的采购需求</w:t>
      </w:r>
      <w:bookmarkEnd w:id="11"/>
    </w:p>
    <w:tbl>
      <w:tblPr>
        <w:tblStyle w:val="22"/>
        <w:tblW w:w="8363" w:type="dxa"/>
        <w:tblInd w:w="534" w:type="dxa"/>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708"/>
        <w:gridCol w:w="2894"/>
        <w:gridCol w:w="1020"/>
        <w:gridCol w:w="765"/>
        <w:gridCol w:w="1845"/>
        <w:gridCol w:w="1131"/>
      </w:tblGrid>
      <w:tr w14:paraId="63A3ED68">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968" w:hRule="atLeast"/>
        </w:trPr>
        <w:tc>
          <w:tcPr>
            <w:tcW w:w="708" w:type="dxa"/>
            <w:tcBorders>
              <w:right w:val="single" w:color="auto" w:sz="4" w:space="0"/>
            </w:tcBorders>
            <w:noWrap w:val="0"/>
            <w:vAlign w:val="center"/>
          </w:tcPr>
          <w:p w14:paraId="27E85057">
            <w:pPr>
              <w:widowControl/>
              <w:adjustRightInd w:val="0"/>
              <w:snapToGrid w:val="0"/>
              <w:spacing w:before="156" w:beforeLines="50" w:line="276" w:lineRule="auto"/>
              <w:jc w:val="center"/>
              <w:rPr>
                <w:rFonts w:ascii="楷体" w:hAnsi="楷体" w:eastAsia="楷体" w:cs="楷体"/>
                <w:color w:val="auto"/>
                <w:kern w:val="0"/>
                <w:szCs w:val="21"/>
                <w:highlight w:val="none"/>
                <w:lang w:val="en-US" w:eastAsia="zh-CN" w:bidi="ar-SA"/>
              </w:rPr>
            </w:pPr>
            <w:r>
              <w:rPr>
                <w:rFonts w:hint="eastAsia" w:ascii="楷体" w:hAnsi="楷体" w:eastAsia="楷体" w:cs="楷体"/>
                <w:color w:val="auto"/>
                <w:kern w:val="0"/>
                <w:szCs w:val="21"/>
                <w:highlight w:val="none"/>
                <w:lang w:val="en-US" w:eastAsia="zh-CN" w:bidi="ar-SA"/>
              </w:rPr>
              <w:t>序号</w:t>
            </w:r>
          </w:p>
        </w:tc>
        <w:tc>
          <w:tcPr>
            <w:tcW w:w="2894" w:type="dxa"/>
            <w:tcBorders>
              <w:left w:val="single" w:color="auto" w:sz="4" w:space="0"/>
            </w:tcBorders>
            <w:noWrap w:val="0"/>
            <w:vAlign w:val="center"/>
          </w:tcPr>
          <w:p w14:paraId="1223B2E0">
            <w:pPr>
              <w:widowControl/>
              <w:adjustRightInd w:val="0"/>
              <w:snapToGrid w:val="0"/>
              <w:spacing w:before="156" w:beforeLines="50" w:line="276" w:lineRule="auto"/>
              <w:jc w:val="center"/>
              <w:rPr>
                <w:rFonts w:ascii="楷体" w:hAnsi="楷体" w:eastAsia="楷体" w:cs="楷体"/>
                <w:color w:val="auto"/>
                <w:kern w:val="0"/>
                <w:szCs w:val="21"/>
                <w:highlight w:val="none"/>
                <w:lang w:val="en-US" w:eastAsia="zh-CN" w:bidi="ar-SA"/>
              </w:rPr>
            </w:pPr>
            <w:r>
              <w:rPr>
                <w:rFonts w:hint="eastAsia" w:ascii="楷体" w:hAnsi="楷体" w:eastAsia="楷体" w:cs="楷体"/>
                <w:color w:val="auto"/>
                <w:kern w:val="0"/>
                <w:szCs w:val="24"/>
                <w:highlight w:val="none"/>
                <w:lang w:val="en-US" w:eastAsia="zh-CN" w:bidi="ar-SA"/>
              </w:rPr>
              <w:t>包名称</w:t>
            </w:r>
          </w:p>
        </w:tc>
        <w:tc>
          <w:tcPr>
            <w:tcW w:w="1020" w:type="dxa"/>
            <w:tcBorders>
              <w:right w:val="single" w:color="auto" w:sz="4" w:space="0"/>
            </w:tcBorders>
            <w:noWrap w:val="0"/>
            <w:vAlign w:val="center"/>
          </w:tcPr>
          <w:p w14:paraId="40E322F8">
            <w:pPr>
              <w:widowControl/>
              <w:adjustRightInd w:val="0"/>
              <w:snapToGrid w:val="0"/>
              <w:spacing w:before="156" w:beforeLines="50" w:line="276" w:lineRule="auto"/>
              <w:jc w:val="center"/>
              <w:rPr>
                <w:rFonts w:ascii="楷体" w:hAnsi="楷体" w:eastAsia="楷体" w:cs="楷体"/>
                <w:color w:val="auto"/>
                <w:kern w:val="0"/>
                <w:szCs w:val="21"/>
                <w:highlight w:val="none"/>
                <w:lang w:val="en-US" w:eastAsia="zh-CN" w:bidi="ar-SA"/>
              </w:rPr>
            </w:pPr>
            <w:r>
              <w:rPr>
                <w:rFonts w:hint="eastAsia" w:ascii="楷体" w:hAnsi="楷体" w:eastAsia="楷体" w:cs="楷体"/>
                <w:color w:val="auto"/>
                <w:kern w:val="0"/>
                <w:szCs w:val="21"/>
                <w:highlight w:val="none"/>
                <w:lang w:val="en-US" w:eastAsia="zh-CN" w:bidi="ar-SA"/>
              </w:rPr>
              <w:t>简要技术要求</w:t>
            </w:r>
          </w:p>
        </w:tc>
        <w:tc>
          <w:tcPr>
            <w:tcW w:w="765" w:type="dxa"/>
            <w:tcBorders>
              <w:left w:val="single" w:color="auto" w:sz="4" w:space="0"/>
              <w:right w:val="single" w:color="auto" w:sz="4" w:space="0"/>
            </w:tcBorders>
            <w:noWrap w:val="0"/>
            <w:vAlign w:val="center"/>
          </w:tcPr>
          <w:p w14:paraId="5B920F34">
            <w:pPr>
              <w:widowControl/>
              <w:adjustRightInd w:val="0"/>
              <w:snapToGrid w:val="0"/>
              <w:spacing w:before="156" w:beforeLines="50" w:line="276" w:lineRule="auto"/>
              <w:jc w:val="center"/>
              <w:rPr>
                <w:rFonts w:ascii="楷体" w:hAnsi="楷体" w:eastAsia="楷体" w:cs="楷体"/>
                <w:color w:val="auto"/>
                <w:kern w:val="0"/>
                <w:szCs w:val="21"/>
                <w:highlight w:val="none"/>
                <w:lang w:val="en-US" w:eastAsia="zh-CN" w:bidi="ar-SA"/>
              </w:rPr>
            </w:pPr>
            <w:r>
              <w:rPr>
                <w:rFonts w:hint="eastAsia" w:ascii="楷体" w:hAnsi="楷体" w:eastAsia="楷体" w:cs="楷体"/>
                <w:color w:val="auto"/>
                <w:kern w:val="0"/>
                <w:szCs w:val="21"/>
                <w:highlight w:val="none"/>
                <w:lang w:val="en-US" w:eastAsia="zh-CN" w:bidi="ar-SA"/>
              </w:rPr>
              <w:t>数量</w:t>
            </w:r>
          </w:p>
        </w:tc>
        <w:tc>
          <w:tcPr>
            <w:tcW w:w="1845" w:type="dxa"/>
            <w:tcBorders>
              <w:left w:val="single" w:color="auto" w:sz="4" w:space="0"/>
              <w:right w:val="single" w:color="auto" w:sz="4" w:space="0"/>
            </w:tcBorders>
            <w:noWrap w:val="0"/>
            <w:vAlign w:val="center"/>
          </w:tcPr>
          <w:p w14:paraId="7E129801">
            <w:pPr>
              <w:widowControl/>
              <w:adjustRightInd w:val="0"/>
              <w:snapToGrid w:val="0"/>
              <w:spacing w:before="156" w:beforeLines="50" w:line="276" w:lineRule="auto"/>
              <w:jc w:val="center"/>
              <w:rPr>
                <w:rFonts w:ascii="楷体" w:hAnsi="楷体" w:eastAsia="楷体" w:cs="楷体"/>
                <w:color w:val="auto"/>
                <w:kern w:val="0"/>
                <w:szCs w:val="21"/>
                <w:highlight w:val="none"/>
                <w:lang w:val="en-US" w:eastAsia="zh-CN" w:bidi="ar-SA"/>
              </w:rPr>
            </w:pPr>
            <w:r>
              <w:rPr>
                <w:rFonts w:hint="eastAsia" w:ascii="楷体" w:hAnsi="楷体" w:eastAsia="楷体" w:cs="楷体"/>
                <w:color w:val="auto"/>
                <w:kern w:val="0"/>
                <w:szCs w:val="21"/>
                <w:highlight w:val="none"/>
                <w:lang w:val="en-US" w:eastAsia="zh-CN" w:bidi="ar-SA"/>
              </w:rPr>
              <w:t>采购项目预算</w:t>
            </w:r>
          </w:p>
          <w:p w14:paraId="36495D88">
            <w:pPr>
              <w:widowControl/>
              <w:adjustRightInd w:val="0"/>
              <w:snapToGrid w:val="0"/>
              <w:spacing w:before="156" w:beforeLines="50" w:line="276" w:lineRule="auto"/>
              <w:jc w:val="center"/>
              <w:rPr>
                <w:rFonts w:ascii="楷体" w:hAnsi="楷体" w:eastAsia="楷体" w:cs="楷体"/>
                <w:color w:val="auto"/>
                <w:kern w:val="0"/>
                <w:szCs w:val="21"/>
                <w:highlight w:val="none"/>
                <w:lang w:val="en-US" w:eastAsia="zh-CN" w:bidi="ar-SA"/>
              </w:rPr>
            </w:pPr>
            <w:r>
              <w:rPr>
                <w:rFonts w:hint="eastAsia" w:ascii="楷体" w:hAnsi="楷体" w:eastAsia="楷体" w:cs="楷体"/>
                <w:color w:val="auto"/>
                <w:kern w:val="0"/>
                <w:szCs w:val="21"/>
                <w:highlight w:val="none"/>
                <w:lang w:val="en-US" w:eastAsia="zh-CN" w:bidi="ar-SA"/>
              </w:rPr>
              <w:t>（万元）</w:t>
            </w:r>
          </w:p>
        </w:tc>
        <w:tc>
          <w:tcPr>
            <w:tcW w:w="1131" w:type="dxa"/>
            <w:noWrap w:val="0"/>
            <w:vAlign w:val="center"/>
          </w:tcPr>
          <w:p w14:paraId="5D7036AC">
            <w:pPr>
              <w:widowControl/>
              <w:adjustRightInd w:val="0"/>
              <w:snapToGrid w:val="0"/>
              <w:spacing w:before="156" w:beforeLines="50" w:line="276" w:lineRule="auto"/>
              <w:jc w:val="center"/>
              <w:rPr>
                <w:rFonts w:ascii="楷体" w:hAnsi="楷体" w:eastAsia="楷体" w:cs="楷体"/>
                <w:color w:val="auto"/>
                <w:kern w:val="0"/>
                <w:szCs w:val="21"/>
                <w:highlight w:val="none"/>
                <w:lang w:val="en-US" w:eastAsia="zh-CN" w:bidi="ar-SA"/>
              </w:rPr>
            </w:pPr>
            <w:r>
              <w:rPr>
                <w:rFonts w:hint="eastAsia" w:ascii="楷体" w:hAnsi="楷体" w:eastAsia="楷体" w:cs="楷体"/>
                <w:color w:val="auto"/>
                <w:kern w:val="0"/>
                <w:szCs w:val="21"/>
                <w:highlight w:val="none"/>
                <w:lang w:val="en-US" w:eastAsia="zh-CN" w:bidi="ar-SA"/>
              </w:rPr>
              <w:t>备注</w:t>
            </w:r>
          </w:p>
        </w:tc>
      </w:tr>
      <w:tr w14:paraId="014817E6">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c>
          <w:tcPr>
            <w:tcW w:w="708" w:type="dxa"/>
            <w:tcBorders>
              <w:right w:val="single" w:color="auto" w:sz="4" w:space="0"/>
            </w:tcBorders>
            <w:noWrap w:val="0"/>
            <w:vAlign w:val="top"/>
          </w:tcPr>
          <w:p w14:paraId="56F2C439">
            <w:pPr>
              <w:widowControl w:val="0"/>
              <w:adjustRightInd w:val="0"/>
              <w:snapToGrid w:val="0"/>
              <w:spacing w:before="156" w:beforeLines="50" w:line="276" w:lineRule="auto"/>
              <w:jc w:val="center"/>
              <w:rPr>
                <w:rFonts w:hint="default" w:ascii="楷体" w:hAnsi="楷体" w:eastAsia="楷体" w:cs="楷体"/>
                <w:color w:val="auto"/>
                <w:kern w:val="0"/>
                <w:szCs w:val="21"/>
                <w:highlight w:val="none"/>
                <w:lang w:val="en-US" w:eastAsia="zh-CN" w:bidi="ar-SA"/>
              </w:rPr>
            </w:pPr>
            <w:bookmarkStart w:id="12" w:name="EB88a5b0f914604f83b95f3ed235b85c80"/>
            <w:bookmarkEnd w:id="12"/>
            <w:r>
              <w:rPr>
                <w:rFonts w:hint="eastAsia" w:ascii="楷体" w:hAnsi="楷体" w:eastAsia="楷体" w:cs="楷体"/>
                <w:color w:val="auto"/>
                <w:kern w:val="0"/>
                <w:szCs w:val="21"/>
                <w:highlight w:val="none"/>
                <w:lang w:val="en-US" w:eastAsia="zh-CN" w:bidi="ar-SA"/>
              </w:rPr>
              <w:t>1</w:t>
            </w:r>
          </w:p>
        </w:tc>
        <w:tc>
          <w:tcPr>
            <w:tcW w:w="2894" w:type="dxa"/>
            <w:tcBorders>
              <w:left w:val="single" w:color="auto" w:sz="4" w:space="0"/>
            </w:tcBorders>
            <w:noWrap w:val="0"/>
            <w:vAlign w:val="top"/>
          </w:tcPr>
          <w:p w14:paraId="2B0BA337">
            <w:pPr>
              <w:widowControl w:val="0"/>
              <w:adjustRightInd w:val="0"/>
              <w:snapToGrid w:val="0"/>
              <w:spacing w:before="156" w:beforeLines="50" w:line="276" w:lineRule="auto"/>
              <w:jc w:val="both"/>
              <w:rPr>
                <w:rFonts w:ascii="楷体" w:hAnsi="楷体" w:eastAsia="楷体" w:cs="楷体"/>
                <w:color w:val="auto"/>
                <w:kern w:val="0"/>
                <w:szCs w:val="21"/>
                <w:highlight w:val="none"/>
                <w:lang w:val="en-US" w:eastAsia="zh-CN" w:bidi="ar-SA"/>
              </w:rPr>
            </w:pPr>
            <w:bookmarkStart w:id="13" w:name="EB69ca45904d654778848d08bcaa6c3909"/>
            <w:bookmarkEnd w:id="13"/>
            <w:r>
              <w:rPr>
                <w:rFonts w:hint="eastAsia" w:ascii="楷体" w:hAnsi="楷体" w:eastAsia="楷体" w:cs="楷体"/>
                <w:color w:val="auto"/>
                <w:szCs w:val="21"/>
                <w:highlight w:val="none"/>
                <w:u w:val="single"/>
              </w:rPr>
              <w:t>泸溪县武溪小学信息化设备采购项目</w:t>
            </w:r>
          </w:p>
        </w:tc>
        <w:tc>
          <w:tcPr>
            <w:tcW w:w="1020" w:type="dxa"/>
            <w:tcBorders>
              <w:right w:val="single" w:color="auto" w:sz="4" w:space="0"/>
            </w:tcBorders>
            <w:noWrap w:val="0"/>
            <w:vAlign w:val="top"/>
          </w:tcPr>
          <w:p w14:paraId="3ED640B2">
            <w:pPr>
              <w:widowControl w:val="0"/>
              <w:adjustRightInd w:val="0"/>
              <w:snapToGrid w:val="0"/>
              <w:spacing w:before="156" w:beforeLines="50" w:line="276" w:lineRule="auto"/>
              <w:jc w:val="both"/>
              <w:rPr>
                <w:rFonts w:ascii="楷体" w:hAnsi="楷体" w:eastAsia="楷体" w:cs="楷体"/>
                <w:color w:val="auto"/>
                <w:kern w:val="0"/>
                <w:szCs w:val="21"/>
                <w:highlight w:val="none"/>
                <w:lang w:val="en-US" w:eastAsia="zh-CN" w:bidi="ar-SA"/>
              </w:rPr>
            </w:pPr>
            <w:bookmarkStart w:id="14" w:name="EB89b399bb6ca14c0480a2132895da27b8"/>
            <w:bookmarkEnd w:id="14"/>
            <w:r>
              <w:rPr>
                <w:rFonts w:hint="eastAsia" w:ascii="楷体" w:hAnsi="楷体" w:eastAsia="楷体" w:cs="楷体"/>
                <w:color w:val="auto"/>
                <w:kern w:val="0"/>
                <w:szCs w:val="21"/>
                <w:highlight w:val="none"/>
                <w:lang w:val="en-US" w:eastAsia="zh-CN" w:bidi="ar-SA"/>
              </w:rPr>
              <w:t>详见采购需求</w:t>
            </w:r>
          </w:p>
        </w:tc>
        <w:tc>
          <w:tcPr>
            <w:tcW w:w="765" w:type="dxa"/>
            <w:tcBorders>
              <w:left w:val="single" w:color="auto" w:sz="4" w:space="0"/>
              <w:right w:val="single" w:color="auto" w:sz="4" w:space="0"/>
            </w:tcBorders>
            <w:noWrap w:val="0"/>
            <w:vAlign w:val="top"/>
          </w:tcPr>
          <w:p w14:paraId="7FF11A01">
            <w:pPr>
              <w:widowControl w:val="0"/>
              <w:adjustRightInd w:val="0"/>
              <w:snapToGrid w:val="0"/>
              <w:spacing w:before="156" w:beforeLines="50" w:line="276" w:lineRule="auto"/>
              <w:jc w:val="both"/>
              <w:rPr>
                <w:rFonts w:hint="default" w:ascii="楷体" w:hAnsi="楷体" w:eastAsia="楷体" w:cs="楷体"/>
                <w:color w:val="auto"/>
                <w:kern w:val="0"/>
                <w:szCs w:val="21"/>
                <w:highlight w:val="none"/>
                <w:lang w:val="en-US" w:eastAsia="zh-CN" w:bidi="ar-SA"/>
              </w:rPr>
            </w:pPr>
            <w:bookmarkStart w:id="15" w:name="EB5fffeaa0ebee4eed946cf60a90663d47"/>
            <w:bookmarkEnd w:id="15"/>
            <w:r>
              <w:rPr>
                <w:rFonts w:hint="eastAsia" w:ascii="楷体" w:hAnsi="楷体" w:eastAsia="楷体" w:cs="楷体"/>
                <w:color w:val="auto"/>
                <w:kern w:val="0"/>
                <w:szCs w:val="21"/>
                <w:highlight w:val="none"/>
                <w:lang w:val="en-US" w:eastAsia="zh-CN" w:bidi="ar-SA"/>
              </w:rPr>
              <w:t>1批</w:t>
            </w:r>
          </w:p>
        </w:tc>
        <w:tc>
          <w:tcPr>
            <w:tcW w:w="1845" w:type="dxa"/>
            <w:tcBorders>
              <w:left w:val="single" w:color="auto" w:sz="4" w:space="0"/>
              <w:right w:val="single" w:color="auto" w:sz="4" w:space="0"/>
            </w:tcBorders>
            <w:noWrap w:val="0"/>
            <w:vAlign w:val="top"/>
          </w:tcPr>
          <w:p w14:paraId="429D5A64">
            <w:pPr>
              <w:widowControl w:val="0"/>
              <w:adjustRightInd w:val="0"/>
              <w:snapToGrid w:val="0"/>
              <w:spacing w:before="156" w:beforeLines="50" w:line="276" w:lineRule="auto"/>
              <w:jc w:val="both"/>
              <w:rPr>
                <w:rFonts w:hint="default" w:ascii="楷体" w:hAnsi="楷体" w:eastAsia="楷体" w:cs="楷体"/>
                <w:color w:val="auto"/>
                <w:kern w:val="0"/>
                <w:szCs w:val="21"/>
                <w:highlight w:val="none"/>
                <w:lang w:val="en-US" w:eastAsia="zh-CN" w:bidi="ar-SA"/>
              </w:rPr>
            </w:pPr>
            <w:bookmarkStart w:id="16" w:name="EB0ad6b4c4ef7745e5a6b1503e8359284d"/>
            <w:bookmarkEnd w:id="16"/>
            <w:r>
              <w:rPr>
                <w:rFonts w:hint="eastAsia" w:ascii="楷体" w:hAnsi="楷体" w:eastAsia="楷体" w:cs="楷体"/>
                <w:color w:val="auto"/>
                <w:kern w:val="0"/>
                <w:szCs w:val="21"/>
                <w:highlight w:val="none"/>
                <w:lang w:val="en-US" w:eastAsia="zh-CN" w:bidi="ar-SA"/>
              </w:rPr>
              <w:t>122.27782</w:t>
            </w:r>
          </w:p>
        </w:tc>
        <w:tc>
          <w:tcPr>
            <w:tcW w:w="1131" w:type="dxa"/>
            <w:noWrap w:val="0"/>
            <w:vAlign w:val="top"/>
          </w:tcPr>
          <w:p w14:paraId="594E744D">
            <w:pPr>
              <w:widowControl w:val="0"/>
              <w:adjustRightInd w:val="0"/>
              <w:snapToGrid w:val="0"/>
              <w:spacing w:before="156" w:beforeLines="50" w:line="276" w:lineRule="auto"/>
              <w:jc w:val="both"/>
              <w:rPr>
                <w:rFonts w:ascii="楷体" w:hAnsi="楷体" w:eastAsia="楷体" w:cs="楷体"/>
                <w:color w:val="auto"/>
                <w:kern w:val="0"/>
                <w:szCs w:val="21"/>
                <w:highlight w:val="none"/>
                <w:lang w:val="en-US" w:eastAsia="zh-CN" w:bidi="ar-SA"/>
              </w:rPr>
            </w:pPr>
            <w:bookmarkStart w:id="17" w:name="EBa8b19830184549c88dd109cf85ba802a"/>
            <w:bookmarkEnd w:id="17"/>
          </w:p>
        </w:tc>
      </w:tr>
    </w:tbl>
    <w:p w14:paraId="37E7E6DA">
      <w:pPr>
        <w:adjustRightInd w:val="0"/>
        <w:snapToGrid w:val="0"/>
        <w:spacing w:before="156" w:beforeLines="50" w:line="360" w:lineRule="auto"/>
        <w:ind w:firstLine="480" w:firstLineChars="200"/>
        <w:rPr>
          <w:rFonts w:ascii="楷体" w:hAnsi="楷体" w:eastAsia="楷体" w:cs="楷体"/>
          <w:b/>
          <w:color w:val="auto"/>
          <w:szCs w:val="21"/>
          <w:highlight w:val="none"/>
        </w:rPr>
      </w:pPr>
      <w:r>
        <w:rPr>
          <w:rFonts w:hint="eastAsia" w:ascii="楷体" w:hAnsi="楷体" w:eastAsia="楷体" w:cs="楷体"/>
          <w:color w:val="auto"/>
          <w:szCs w:val="21"/>
          <w:highlight w:val="none"/>
        </w:rPr>
        <w:t>1、</w:t>
      </w:r>
      <w:r>
        <w:rPr>
          <w:rFonts w:hint="eastAsia" w:ascii="楷体" w:hAnsi="楷体" w:eastAsia="楷体" w:cs="楷体"/>
          <w:b/>
          <w:color w:val="auto"/>
          <w:szCs w:val="21"/>
          <w:highlight w:val="none"/>
        </w:rPr>
        <w:t>采购项目需要落实的政府采购政策</w:t>
      </w:r>
      <w:r>
        <w:rPr>
          <w:rFonts w:hint="eastAsia" w:ascii="楷体" w:hAnsi="楷体" w:eastAsia="楷体" w:cs="楷体"/>
          <w:color w:val="auto"/>
          <w:szCs w:val="21"/>
          <w:highlight w:val="none"/>
        </w:rPr>
        <w:t>：</w:t>
      </w:r>
      <w:r>
        <w:rPr>
          <w:rFonts w:hint="eastAsia" w:ascii="楷体" w:hAnsi="楷体" w:eastAsia="楷体" w:cs="楷体"/>
          <w:b/>
          <w:color w:val="auto"/>
          <w:szCs w:val="21"/>
          <w:highlight w:val="none"/>
        </w:rPr>
        <w:t xml:space="preserve"> </w:t>
      </w:r>
    </w:p>
    <w:p w14:paraId="252B6DFC">
      <w:pPr>
        <w:widowControl/>
        <w:adjustRightInd w:val="0"/>
        <w:snapToGrid w:val="0"/>
        <w:spacing w:before="156" w:beforeLines="50" w:line="360" w:lineRule="auto"/>
        <w:jc w:val="left"/>
        <w:rPr>
          <w:rFonts w:ascii="楷体" w:hAnsi="楷体" w:eastAsia="楷体" w:cs="楷体"/>
          <w:color w:val="auto"/>
          <w:kern w:val="0"/>
          <w:szCs w:val="24"/>
          <w:highlight w:val="none"/>
        </w:rPr>
      </w:pPr>
      <w:r>
        <w:rPr>
          <w:rFonts w:hint="eastAsia" w:ascii="楷体" w:hAnsi="楷体" w:eastAsia="楷体" w:cs="楷体"/>
          <w:color w:val="auto"/>
          <w:kern w:val="0"/>
          <w:szCs w:val="24"/>
          <w:highlight w:val="none"/>
        </w:rPr>
        <w:t>（1）预留采购份额：本项目为</w:t>
      </w:r>
      <w:bookmarkStart w:id="18" w:name="EB4ec8380ed9dd4b188abb253bc3899d73"/>
      <w:bookmarkEnd w:id="18"/>
      <w:r>
        <w:rPr>
          <w:rFonts w:hint="eastAsia" w:ascii="楷体" w:hAnsi="楷体" w:eastAsia="楷体" w:cs="楷体"/>
          <w:color w:val="auto"/>
          <w:kern w:val="0"/>
          <w:szCs w:val="24"/>
          <w:highlight w:val="none"/>
          <w:u w:val="none"/>
        </w:rPr>
        <w:t>专门面向中小企业或者小型、微型企业采购</w:t>
      </w:r>
      <w:r>
        <w:rPr>
          <w:rFonts w:hint="eastAsia" w:ascii="楷体" w:hAnsi="楷体" w:eastAsia="楷体" w:cs="楷体"/>
          <w:color w:val="auto"/>
          <w:kern w:val="0"/>
          <w:szCs w:val="24"/>
          <w:highlight w:val="none"/>
          <w:u w:val="none"/>
          <w:lang w:val="en-US" w:eastAsia="zh-CN"/>
        </w:rPr>
        <w:t>□是☑否</w:t>
      </w:r>
      <w:r>
        <w:rPr>
          <w:rFonts w:hint="eastAsia" w:ascii="楷体" w:hAnsi="楷体" w:eastAsia="楷体" w:cs="楷体"/>
          <w:color w:val="auto"/>
          <w:kern w:val="0"/>
          <w:szCs w:val="24"/>
          <w:highlight w:val="none"/>
        </w:rPr>
        <w:t xml:space="preserve">。 </w:t>
      </w:r>
    </w:p>
    <w:p w14:paraId="263861C5">
      <w:pPr>
        <w:widowControl/>
        <w:adjustRightInd w:val="0"/>
        <w:snapToGrid w:val="0"/>
        <w:spacing w:before="156" w:beforeLines="50" w:line="360" w:lineRule="auto"/>
        <w:jc w:val="left"/>
        <w:rPr>
          <w:rFonts w:ascii="楷体" w:hAnsi="楷体" w:eastAsia="楷体" w:cs="楷体"/>
          <w:color w:val="auto"/>
          <w:kern w:val="0"/>
          <w:szCs w:val="24"/>
          <w:highlight w:val="none"/>
        </w:rPr>
      </w:pPr>
      <w:r>
        <w:rPr>
          <w:rFonts w:hint="eastAsia" w:ascii="楷体" w:hAnsi="楷体" w:eastAsia="楷体" w:cs="楷体"/>
          <w:color w:val="auto"/>
          <w:kern w:val="0"/>
          <w:szCs w:val="24"/>
          <w:highlight w:val="none"/>
        </w:rPr>
        <w:t xml:space="preserve">（2）强制采购：政府采购实行强制采购的节能产品。 </w:t>
      </w:r>
      <w:r>
        <w:rPr>
          <w:rFonts w:hint="eastAsia" w:ascii="楷体" w:hAnsi="楷体" w:eastAsia="楷体" w:cs="楷体"/>
          <w:color w:val="auto"/>
          <w:kern w:val="0"/>
          <w:szCs w:val="24"/>
          <w:highlight w:val="none"/>
          <w:u w:val="none"/>
          <w:lang w:val="en-US" w:eastAsia="zh-CN"/>
        </w:rPr>
        <w:t>□是☑否（采购需求品目内有政府采购实行强制采购的节能产品）</w:t>
      </w:r>
    </w:p>
    <w:p w14:paraId="12CA7789">
      <w:pPr>
        <w:widowControl/>
        <w:adjustRightInd w:val="0"/>
        <w:snapToGrid w:val="0"/>
        <w:spacing w:before="156" w:beforeLines="50" w:line="360" w:lineRule="auto"/>
        <w:jc w:val="left"/>
        <w:rPr>
          <w:rFonts w:ascii="楷体" w:hAnsi="楷体" w:eastAsia="楷体" w:cs="楷体"/>
          <w:color w:val="auto"/>
          <w:kern w:val="0"/>
          <w:szCs w:val="24"/>
          <w:highlight w:val="none"/>
        </w:rPr>
      </w:pPr>
      <w:r>
        <w:rPr>
          <w:rFonts w:hint="eastAsia" w:ascii="楷体" w:hAnsi="楷体" w:eastAsia="楷体" w:cs="楷体"/>
          <w:color w:val="auto"/>
          <w:kern w:val="0"/>
          <w:szCs w:val="24"/>
          <w:highlight w:val="none"/>
        </w:rPr>
        <w:t>（3）优先采购：政府采购鼓励采购节能环保产品。</w:t>
      </w:r>
    </w:p>
    <w:p w14:paraId="785C1FCE">
      <w:pPr>
        <w:widowControl/>
        <w:adjustRightInd w:val="0"/>
        <w:snapToGrid w:val="0"/>
        <w:spacing w:before="156" w:beforeLines="50" w:line="360" w:lineRule="auto"/>
        <w:jc w:val="left"/>
        <w:rPr>
          <w:rFonts w:ascii="楷体" w:hAnsi="楷体" w:eastAsia="楷体" w:cs="楷体"/>
          <w:color w:val="auto"/>
          <w:kern w:val="0"/>
          <w:szCs w:val="24"/>
          <w:highlight w:val="none"/>
        </w:rPr>
      </w:pPr>
      <w:r>
        <w:rPr>
          <w:rFonts w:hint="eastAsia" w:ascii="楷体" w:hAnsi="楷体" w:eastAsia="楷体" w:cs="楷体"/>
          <w:color w:val="auto"/>
          <w:kern w:val="0"/>
          <w:szCs w:val="24"/>
          <w:highlight w:val="none"/>
        </w:rPr>
        <w:t>（4）价格评审优惠：政府采购促进中小企业发展</w:t>
      </w:r>
      <w:r>
        <w:rPr>
          <w:rFonts w:hint="eastAsia" w:ascii="楷体" w:hAnsi="楷体" w:eastAsia="楷体" w:cs="楷体"/>
          <w:iCs/>
          <w:color w:val="auto"/>
          <w:szCs w:val="21"/>
          <w:highlight w:val="none"/>
        </w:rPr>
        <w:t>（包括政府采购支持监狱企业发展、政府采购促进残疾人就业）</w:t>
      </w:r>
      <w:r>
        <w:rPr>
          <w:rFonts w:hint="eastAsia" w:ascii="楷体" w:hAnsi="楷体" w:eastAsia="楷体" w:cs="楷体"/>
          <w:color w:val="auto"/>
          <w:kern w:val="0"/>
          <w:szCs w:val="24"/>
          <w:highlight w:val="none"/>
        </w:rPr>
        <w:t>。</w:t>
      </w:r>
    </w:p>
    <w:p w14:paraId="3D1DC421">
      <w:pPr>
        <w:widowControl/>
        <w:adjustRightInd w:val="0"/>
        <w:snapToGrid w:val="0"/>
        <w:spacing w:before="156" w:beforeLines="50" w:line="360" w:lineRule="auto"/>
        <w:ind w:firstLine="480" w:firstLineChars="200"/>
        <w:jc w:val="left"/>
        <w:rPr>
          <w:rFonts w:ascii="楷体" w:hAnsi="楷体" w:eastAsia="楷体" w:cs="楷体"/>
          <w:color w:val="auto"/>
          <w:kern w:val="0"/>
          <w:szCs w:val="24"/>
          <w:highlight w:val="none"/>
        </w:rPr>
      </w:pPr>
      <w:r>
        <w:rPr>
          <w:rFonts w:hint="eastAsia" w:ascii="楷体" w:hAnsi="楷体" w:eastAsia="楷体" w:cs="楷体"/>
          <w:color w:val="auto"/>
          <w:kern w:val="0"/>
          <w:szCs w:val="24"/>
          <w:highlight w:val="none"/>
        </w:rPr>
        <w:t>2、采购进口产品：本项目</w:t>
      </w:r>
      <w:bookmarkStart w:id="19" w:name="EB85368923360045068beb8140041e6304"/>
      <w:r>
        <w:rPr>
          <w:rFonts w:hint="eastAsia" w:ascii="楷体" w:hAnsi="楷体" w:eastAsia="楷体" w:cs="楷体"/>
          <w:color w:val="auto"/>
          <w:kern w:val="0"/>
          <w:szCs w:val="24"/>
          <w:highlight w:val="none"/>
          <w:u w:val="none"/>
          <w:lang w:eastAsia="zh-CN"/>
        </w:rPr>
        <w:t>□</w:t>
      </w:r>
      <w:r>
        <w:rPr>
          <w:rFonts w:hint="eastAsia" w:ascii="楷体" w:hAnsi="楷体" w:eastAsia="楷体" w:cs="楷体"/>
          <w:color w:val="auto"/>
          <w:kern w:val="0"/>
          <w:szCs w:val="24"/>
          <w:highlight w:val="none"/>
          <w:u w:val="none"/>
        </w:rPr>
        <w:t>接受</w:t>
      </w:r>
      <w:r>
        <w:rPr>
          <w:rFonts w:hint="eastAsia" w:ascii="楷体" w:hAnsi="楷体" w:eastAsia="楷体" w:cs="楷体"/>
          <w:color w:val="auto"/>
          <w:kern w:val="0"/>
          <w:szCs w:val="24"/>
          <w:highlight w:val="none"/>
          <w:u w:val="none"/>
          <w:lang w:val="en-US" w:eastAsia="zh-CN"/>
        </w:rPr>
        <w:t>☑</w:t>
      </w:r>
      <w:r>
        <w:rPr>
          <w:rFonts w:hint="eastAsia" w:ascii="楷体" w:hAnsi="楷体" w:eastAsia="楷体" w:cs="楷体"/>
          <w:color w:val="auto"/>
          <w:kern w:val="0"/>
          <w:szCs w:val="24"/>
          <w:highlight w:val="none"/>
          <w:u w:val="none"/>
        </w:rPr>
        <w:t>拒绝</w:t>
      </w:r>
      <w:bookmarkEnd w:id="19"/>
      <w:r>
        <w:rPr>
          <w:rFonts w:hint="eastAsia" w:ascii="楷体" w:hAnsi="楷体" w:eastAsia="楷体" w:cs="楷体"/>
          <w:color w:val="auto"/>
          <w:kern w:val="0"/>
          <w:szCs w:val="24"/>
          <w:highlight w:val="none"/>
        </w:rPr>
        <w:t>进口产品参加询价采购。</w:t>
      </w:r>
    </w:p>
    <w:p w14:paraId="7D8E396B">
      <w:pPr>
        <w:keepNext/>
        <w:keepLines/>
        <w:adjustRightInd w:val="0"/>
        <w:snapToGrid w:val="0"/>
        <w:spacing w:before="156" w:beforeLines="50" w:line="360" w:lineRule="auto"/>
        <w:outlineLvl w:val="1"/>
        <w:rPr>
          <w:rFonts w:ascii="楷体" w:hAnsi="楷体" w:eastAsia="楷体" w:cs="楷体"/>
          <w:b/>
          <w:bCs/>
          <w:color w:val="auto"/>
          <w:szCs w:val="32"/>
          <w:highlight w:val="none"/>
        </w:rPr>
      </w:pPr>
      <w:bookmarkStart w:id="20" w:name="_Toc256000003"/>
      <w:r>
        <w:rPr>
          <w:rFonts w:hint="eastAsia" w:ascii="楷体" w:hAnsi="楷体" w:eastAsia="楷体" w:cs="楷体"/>
          <w:b/>
          <w:bCs/>
          <w:color w:val="auto"/>
          <w:szCs w:val="32"/>
          <w:highlight w:val="none"/>
        </w:rPr>
        <w:t>三、供应商的资格要求</w:t>
      </w:r>
      <w:bookmarkEnd w:id="20"/>
    </w:p>
    <w:p w14:paraId="3FEA0021">
      <w:pPr>
        <w:adjustRightInd w:val="0"/>
        <w:snapToGrid w:val="0"/>
        <w:spacing w:before="156" w:beforeLines="50" w:line="360" w:lineRule="auto"/>
        <w:ind w:firstLine="480" w:firstLineChars="200"/>
        <w:rPr>
          <w:rFonts w:ascii="楷体" w:hAnsi="楷体" w:eastAsia="楷体" w:cs="楷体"/>
          <w:color w:val="auto"/>
          <w:szCs w:val="21"/>
          <w:highlight w:val="none"/>
        </w:rPr>
      </w:pPr>
      <w:r>
        <w:rPr>
          <w:rFonts w:hint="eastAsia" w:ascii="楷体" w:hAnsi="楷体" w:eastAsia="楷体" w:cs="楷体"/>
          <w:color w:val="auto"/>
          <w:szCs w:val="21"/>
          <w:highlight w:val="none"/>
        </w:rPr>
        <w:t>1、供应商的基本资格条件：供应商必须是在中华人民共和国境内注册登记的法人、其他组织或者自然人，且应当符合《政府采购法》第二十二条规定。</w:t>
      </w:r>
    </w:p>
    <w:p w14:paraId="15E6CF31">
      <w:pPr>
        <w:adjustRightInd w:val="0"/>
        <w:snapToGrid w:val="0"/>
        <w:spacing w:before="156" w:beforeLines="50" w:line="360" w:lineRule="auto"/>
        <w:ind w:firstLine="480" w:firstLineChars="200"/>
        <w:rPr>
          <w:rFonts w:ascii="楷体" w:hAnsi="楷体" w:eastAsia="楷体" w:cs="楷体"/>
          <w:color w:val="auto"/>
          <w:szCs w:val="21"/>
          <w:highlight w:val="none"/>
        </w:rPr>
      </w:pPr>
      <w:r>
        <w:rPr>
          <w:rFonts w:hint="eastAsia" w:ascii="楷体" w:hAnsi="楷体" w:eastAsia="楷体" w:cs="楷体"/>
          <w:color w:val="auto"/>
          <w:szCs w:val="21"/>
          <w:highlight w:val="none"/>
        </w:rPr>
        <w:t>2、采购项目的特定资格条件：</w:t>
      </w:r>
      <w:bookmarkStart w:id="21" w:name="EB0286102f703b4205878fdc6ca5af2e1c"/>
      <w:bookmarkEnd w:id="21"/>
      <w:r>
        <w:rPr>
          <w:rFonts w:hint="eastAsia" w:ascii="楷体" w:hAnsi="楷体" w:eastAsia="楷体" w:cs="楷体"/>
          <w:color w:val="auto"/>
          <w:szCs w:val="21"/>
          <w:highlight w:val="none"/>
          <w:u w:val="single"/>
          <w:lang w:val="en-US" w:eastAsia="zh-CN"/>
        </w:rPr>
        <w:t xml:space="preserve">   \   </w:t>
      </w:r>
      <w:r>
        <w:rPr>
          <w:rFonts w:hint="eastAsia" w:ascii="楷体" w:hAnsi="楷体" w:eastAsia="楷体" w:cs="楷体"/>
          <w:color w:val="auto"/>
          <w:szCs w:val="21"/>
          <w:highlight w:val="none"/>
        </w:rPr>
        <w:t>。</w:t>
      </w:r>
    </w:p>
    <w:p w14:paraId="44E8C41B">
      <w:pPr>
        <w:keepNext/>
        <w:keepLines/>
        <w:adjustRightInd w:val="0"/>
        <w:snapToGrid w:val="0"/>
        <w:spacing w:before="156" w:beforeLines="50" w:line="360" w:lineRule="auto"/>
        <w:outlineLvl w:val="1"/>
        <w:rPr>
          <w:rFonts w:ascii="楷体" w:hAnsi="楷体" w:eastAsia="楷体" w:cs="楷体"/>
          <w:b/>
          <w:bCs/>
          <w:color w:val="auto"/>
          <w:szCs w:val="32"/>
          <w:highlight w:val="none"/>
        </w:rPr>
      </w:pPr>
      <w:bookmarkStart w:id="22" w:name="_Toc256000004"/>
      <w:r>
        <w:rPr>
          <w:rFonts w:hint="eastAsia" w:ascii="楷体" w:hAnsi="楷体" w:eastAsia="楷体" w:cs="楷体"/>
          <w:b/>
          <w:bCs/>
          <w:color w:val="auto"/>
          <w:szCs w:val="32"/>
          <w:highlight w:val="none"/>
        </w:rPr>
        <w:t>四、获取</w:t>
      </w:r>
      <w:r>
        <w:rPr>
          <w:rFonts w:hint="eastAsia" w:ascii="楷体" w:hAnsi="楷体" w:eastAsia="楷体" w:cs="楷体"/>
          <w:b/>
          <w:bCs/>
          <w:color w:val="auto"/>
          <w:szCs w:val="21"/>
          <w:highlight w:val="none"/>
        </w:rPr>
        <w:t>询价</w:t>
      </w:r>
      <w:r>
        <w:rPr>
          <w:rFonts w:hint="eastAsia" w:ascii="楷体" w:hAnsi="楷体" w:eastAsia="楷体" w:cs="楷体"/>
          <w:b/>
          <w:bCs/>
          <w:color w:val="auto"/>
          <w:szCs w:val="32"/>
          <w:highlight w:val="none"/>
        </w:rPr>
        <w:t>文件的时间、地点及方式</w:t>
      </w:r>
      <w:bookmarkEnd w:id="22"/>
    </w:p>
    <w:p w14:paraId="4B1C4AE6">
      <w:pPr>
        <w:adjustRightInd w:val="0"/>
        <w:snapToGrid w:val="0"/>
        <w:spacing w:before="156" w:beforeLines="50" w:line="360" w:lineRule="auto"/>
        <w:ind w:firstLine="480" w:firstLineChars="200"/>
        <w:rPr>
          <w:rFonts w:hint="eastAsia" w:ascii="楷体" w:hAnsi="楷体" w:eastAsia="楷体" w:cs="楷体"/>
          <w:color w:val="auto"/>
          <w:szCs w:val="21"/>
          <w:highlight w:val="none"/>
          <w:shd w:val="clear" w:color="auto" w:fill="auto"/>
        </w:rPr>
      </w:pPr>
      <w:bookmarkStart w:id="23" w:name="_Toc256000005"/>
      <w:r>
        <w:rPr>
          <w:rFonts w:hint="eastAsia" w:ascii="楷体" w:hAnsi="楷体" w:eastAsia="楷体" w:cs="楷体"/>
          <w:color w:val="auto"/>
          <w:szCs w:val="21"/>
          <w:highlight w:val="none"/>
          <w:shd w:val="clear" w:color="auto" w:fill="auto"/>
        </w:rPr>
        <w:t>1.请潜在响应供应商于</w:t>
      </w:r>
      <w:r>
        <w:rPr>
          <w:rFonts w:hint="eastAsia" w:ascii="楷体" w:hAnsi="楷体" w:eastAsia="楷体" w:cs="楷体"/>
          <w:color w:val="auto"/>
          <w:szCs w:val="21"/>
          <w:highlight w:val="none"/>
          <w:u w:val="single"/>
          <w:shd w:val="clear" w:color="auto" w:fill="auto"/>
          <w:lang w:val="en-US" w:eastAsia="zh-CN"/>
        </w:rPr>
        <w:t>2026</w:t>
      </w:r>
      <w:r>
        <w:rPr>
          <w:rFonts w:hint="eastAsia" w:ascii="楷体" w:hAnsi="楷体" w:eastAsia="楷体" w:cs="楷体"/>
          <w:color w:val="auto"/>
          <w:szCs w:val="21"/>
          <w:highlight w:val="none"/>
          <w:shd w:val="clear" w:color="auto" w:fill="auto"/>
        </w:rPr>
        <w:t>年</w:t>
      </w:r>
      <w:r>
        <w:rPr>
          <w:rFonts w:hint="eastAsia" w:ascii="楷体" w:hAnsi="楷体" w:eastAsia="楷体" w:cs="楷体"/>
          <w:color w:val="auto"/>
          <w:szCs w:val="21"/>
          <w:highlight w:val="none"/>
          <w:u w:val="single"/>
          <w:shd w:val="clear" w:color="auto" w:fill="auto"/>
          <w:lang w:val="en-US" w:eastAsia="zh-CN"/>
        </w:rPr>
        <w:t>10</w:t>
      </w:r>
      <w:r>
        <w:rPr>
          <w:rFonts w:hint="eastAsia" w:ascii="楷体" w:hAnsi="楷体" w:eastAsia="楷体" w:cs="楷体"/>
          <w:color w:val="auto"/>
          <w:szCs w:val="21"/>
          <w:highlight w:val="none"/>
          <w:shd w:val="clear" w:color="auto" w:fill="auto"/>
        </w:rPr>
        <w:t>月</w:t>
      </w:r>
      <w:r>
        <w:rPr>
          <w:rFonts w:hint="eastAsia" w:ascii="楷体" w:hAnsi="楷体" w:eastAsia="楷体" w:cs="楷体"/>
          <w:color w:val="auto"/>
          <w:szCs w:val="21"/>
          <w:highlight w:val="none"/>
          <w:u w:val="single"/>
          <w:shd w:val="clear" w:color="auto" w:fill="auto"/>
          <w:lang w:val="en-US" w:eastAsia="zh-CN"/>
        </w:rPr>
        <w:t xml:space="preserve"> 26 </w:t>
      </w:r>
      <w:r>
        <w:rPr>
          <w:rFonts w:hint="eastAsia" w:ascii="楷体" w:hAnsi="楷体" w:eastAsia="楷体" w:cs="楷体"/>
          <w:color w:val="auto"/>
          <w:szCs w:val="21"/>
          <w:highlight w:val="none"/>
          <w:shd w:val="clear" w:color="auto" w:fill="auto"/>
        </w:rPr>
        <w:t>日</w:t>
      </w:r>
      <w:r>
        <w:rPr>
          <w:rFonts w:hint="eastAsia" w:ascii="楷体" w:hAnsi="楷体" w:eastAsia="楷体" w:cs="楷体"/>
          <w:color w:val="auto"/>
          <w:szCs w:val="21"/>
          <w:highlight w:val="none"/>
          <w:u w:val="single"/>
          <w:shd w:val="clear" w:color="auto" w:fill="auto"/>
          <w:lang w:val="en-US" w:eastAsia="zh-CN"/>
        </w:rPr>
        <w:t>08</w:t>
      </w:r>
      <w:r>
        <w:rPr>
          <w:rFonts w:hint="eastAsia" w:ascii="楷体" w:hAnsi="楷体" w:eastAsia="楷体" w:cs="楷体"/>
          <w:color w:val="auto"/>
          <w:szCs w:val="21"/>
          <w:highlight w:val="none"/>
          <w:shd w:val="clear" w:color="auto" w:fill="auto"/>
        </w:rPr>
        <w:t>时</w:t>
      </w:r>
      <w:r>
        <w:rPr>
          <w:rFonts w:hint="eastAsia" w:ascii="楷体" w:hAnsi="楷体" w:eastAsia="楷体" w:cs="楷体"/>
          <w:color w:val="auto"/>
          <w:szCs w:val="21"/>
          <w:highlight w:val="none"/>
          <w:u w:val="single"/>
          <w:shd w:val="clear" w:color="auto" w:fill="auto"/>
        </w:rPr>
        <w:t>00</w:t>
      </w:r>
      <w:r>
        <w:rPr>
          <w:rFonts w:hint="eastAsia" w:ascii="楷体" w:hAnsi="楷体" w:eastAsia="楷体" w:cs="楷体"/>
          <w:color w:val="auto"/>
          <w:szCs w:val="21"/>
          <w:highlight w:val="none"/>
          <w:shd w:val="clear" w:color="auto" w:fill="auto"/>
        </w:rPr>
        <w:t>分至</w:t>
      </w:r>
      <w:r>
        <w:rPr>
          <w:rFonts w:hint="eastAsia" w:ascii="楷体" w:hAnsi="楷体" w:eastAsia="楷体" w:cs="楷体"/>
          <w:color w:val="auto"/>
          <w:szCs w:val="21"/>
          <w:highlight w:val="none"/>
          <w:u w:val="single"/>
          <w:shd w:val="clear" w:color="auto" w:fill="auto"/>
          <w:lang w:val="en-US" w:eastAsia="zh-CN"/>
        </w:rPr>
        <w:t>2026</w:t>
      </w:r>
      <w:r>
        <w:rPr>
          <w:rFonts w:hint="eastAsia" w:ascii="楷体" w:hAnsi="楷体" w:eastAsia="楷体" w:cs="楷体"/>
          <w:color w:val="auto"/>
          <w:szCs w:val="21"/>
          <w:highlight w:val="none"/>
          <w:shd w:val="clear" w:color="auto" w:fill="auto"/>
          <w:lang w:val="en-US" w:eastAsia="zh-CN"/>
        </w:rPr>
        <w:t>年</w:t>
      </w:r>
      <w:r>
        <w:rPr>
          <w:rFonts w:hint="eastAsia" w:ascii="楷体" w:hAnsi="楷体" w:eastAsia="楷体" w:cs="楷体"/>
          <w:color w:val="auto"/>
          <w:szCs w:val="21"/>
          <w:highlight w:val="none"/>
          <w:u w:val="single"/>
          <w:shd w:val="clear" w:color="auto" w:fill="auto"/>
          <w:lang w:val="en-US" w:eastAsia="zh-CN"/>
        </w:rPr>
        <w:t>10</w:t>
      </w:r>
      <w:r>
        <w:rPr>
          <w:rFonts w:hint="eastAsia" w:ascii="楷体" w:hAnsi="楷体" w:eastAsia="楷体" w:cs="楷体"/>
          <w:color w:val="auto"/>
          <w:szCs w:val="21"/>
          <w:highlight w:val="none"/>
          <w:shd w:val="clear" w:color="auto" w:fill="auto"/>
          <w:lang w:val="en-US" w:eastAsia="zh-CN"/>
        </w:rPr>
        <w:t>月</w:t>
      </w:r>
      <w:r>
        <w:rPr>
          <w:rFonts w:hint="eastAsia" w:ascii="楷体" w:hAnsi="楷体" w:eastAsia="楷体" w:cs="楷体"/>
          <w:color w:val="auto"/>
          <w:szCs w:val="21"/>
          <w:highlight w:val="none"/>
          <w:u w:val="single"/>
          <w:shd w:val="clear" w:color="auto" w:fill="auto"/>
          <w:lang w:val="en-US" w:eastAsia="zh-CN"/>
        </w:rPr>
        <w:t xml:space="preserve">  29 </w:t>
      </w:r>
      <w:r>
        <w:rPr>
          <w:rFonts w:hint="eastAsia" w:ascii="楷体" w:hAnsi="楷体" w:eastAsia="楷体" w:cs="楷体"/>
          <w:color w:val="auto"/>
          <w:szCs w:val="21"/>
          <w:highlight w:val="none"/>
          <w:shd w:val="clear" w:color="auto" w:fill="auto"/>
        </w:rPr>
        <w:t>日</w:t>
      </w:r>
      <w:r>
        <w:rPr>
          <w:rFonts w:hint="eastAsia" w:ascii="楷体" w:hAnsi="楷体" w:eastAsia="楷体" w:cs="楷体"/>
          <w:color w:val="auto"/>
          <w:szCs w:val="21"/>
          <w:highlight w:val="none"/>
          <w:u w:val="single"/>
          <w:shd w:val="clear" w:color="auto" w:fill="auto"/>
          <w:lang w:val="en-US" w:eastAsia="zh-CN"/>
        </w:rPr>
        <w:t>23</w:t>
      </w:r>
      <w:r>
        <w:rPr>
          <w:rFonts w:hint="eastAsia" w:ascii="楷体" w:hAnsi="楷体" w:eastAsia="楷体" w:cs="楷体"/>
          <w:color w:val="auto"/>
          <w:szCs w:val="21"/>
          <w:highlight w:val="none"/>
          <w:shd w:val="clear" w:color="auto" w:fill="auto"/>
        </w:rPr>
        <w:t>时</w:t>
      </w:r>
      <w:r>
        <w:rPr>
          <w:rFonts w:hint="eastAsia" w:ascii="楷体" w:hAnsi="楷体" w:eastAsia="楷体" w:cs="楷体"/>
          <w:color w:val="auto"/>
          <w:szCs w:val="21"/>
          <w:highlight w:val="none"/>
          <w:u w:val="single"/>
          <w:shd w:val="clear" w:color="auto" w:fill="auto"/>
          <w:lang w:val="en-US" w:eastAsia="zh-CN"/>
        </w:rPr>
        <w:t>45</w:t>
      </w:r>
      <w:r>
        <w:rPr>
          <w:rFonts w:hint="eastAsia" w:ascii="楷体" w:hAnsi="楷体" w:eastAsia="楷体" w:cs="楷体"/>
          <w:color w:val="auto"/>
          <w:szCs w:val="21"/>
          <w:highlight w:val="none"/>
          <w:shd w:val="clear" w:color="auto" w:fill="auto"/>
        </w:rPr>
        <w:t>分（北京时间）</w:t>
      </w:r>
      <w:r>
        <w:rPr>
          <w:rFonts w:hint="eastAsia" w:ascii="楷体" w:hAnsi="楷体" w:eastAsia="楷体" w:cs="楷体"/>
          <w:color w:val="auto"/>
          <w:szCs w:val="21"/>
          <w:highlight w:val="none"/>
          <w:shd w:val="clear" w:color="auto" w:fill="auto"/>
          <w:lang w:val="en-US" w:eastAsia="zh-CN"/>
        </w:rPr>
        <w:t>登录</w:t>
      </w:r>
      <w:r>
        <w:rPr>
          <w:rFonts w:hint="eastAsia" w:ascii="楷体" w:hAnsi="楷体" w:eastAsia="楷体" w:cs="楷体"/>
          <w:color w:val="auto"/>
          <w:szCs w:val="21"/>
          <w:highlight w:val="none"/>
          <w:shd w:val="clear" w:color="auto" w:fill="auto"/>
        </w:rPr>
        <w:t>《湘西公共资源交易网》（</w:t>
      </w:r>
      <w:r>
        <w:rPr>
          <w:rFonts w:hint="eastAsia" w:ascii="楷体" w:hAnsi="楷体" w:eastAsia="楷体" w:cs="楷体"/>
          <w:color w:val="auto"/>
          <w:szCs w:val="21"/>
          <w:highlight w:val="none"/>
          <w:shd w:val="clear" w:color="auto" w:fill="auto"/>
          <w:lang w:eastAsia="zh-CN"/>
        </w:rPr>
        <w:t>http://xxzggzyjy.cn/</w:t>
      </w:r>
      <w:r>
        <w:rPr>
          <w:rFonts w:hint="eastAsia" w:ascii="楷体" w:hAnsi="楷体" w:eastAsia="楷体" w:cs="楷体"/>
          <w:color w:val="auto"/>
          <w:szCs w:val="21"/>
          <w:highlight w:val="none"/>
          <w:shd w:val="clear" w:color="auto" w:fill="auto"/>
        </w:rPr>
        <w:t>）获取电子版招标文件。</w:t>
      </w:r>
    </w:p>
    <w:p w14:paraId="713B2BF3">
      <w:pPr>
        <w:adjustRightInd w:val="0"/>
        <w:snapToGrid w:val="0"/>
        <w:spacing w:before="156" w:beforeLines="50" w:line="360" w:lineRule="auto"/>
        <w:ind w:firstLine="482" w:firstLineChars="200"/>
        <w:rPr>
          <w:rFonts w:hint="eastAsia" w:ascii="楷体" w:hAnsi="楷体" w:eastAsia="楷体" w:cs="楷体"/>
          <w:b/>
          <w:bCs/>
          <w:color w:val="auto"/>
          <w:szCs w:val="21"/>
          <w:highlight w:val="none"/>
          <w:shd w:val="clear" w:color="auto" w:fill="auto"/>
          <w:lang w:val="en-US" w:eastAsia="zh-CN"/>
        </w:rPr>
      </w:pPr>
      <w:r>
        <w:rPr>
          <w:rFonts w:hint="eastAsia" w:ascii="楷体" w:hAnsi="楷体" w:eastAsia="楷体" w:cs="楷体"/>
          <w:b/>
          <w:bCs/>
          <w:color w:val="auto"/>
          <w:szCs w:val="21"/>
          <w:highlight w:val="none"/>
          <w:shd w:val="clear" w:color="auto" w:fill="auto"/>
          <w:lang w:val="en-US" w:eastAsia="zh-CN"/>
        </w:rPr>
        <w:t>方式：投标人必须在《湘西公共资源交易网》（http://xxzggzyjy.cn/）进行注册登记和办理购买CA数字证书。</w:t>
      </w:r>
    </w:p>
    <w:p w14:paraId="49D54B7E">
      <w:pPr>
        <w:adjustRightInd w:val="0"/>
        <w:snapToGrid w:val="0"/>
        <w:spacing w:before="156" w:beforeLines="50" w:line="360" w:lineRule="auto"/>
        <w:ind w:firstLine="480" w:firstLineChars="200"/>
        <w:rPr>
          <w:rFonts w:ascii="楷体" w:hAnsi="楷体" w:eastAsia="楷体" w:cs="楷体"/>
          <w:color w:val="auto"/>
          <w:szCs w:val="21"/>
          <w:highlight w:val="none"/>
          <w:shd w:val="clear" w:color="auto" w:fill="auto"/>
        </w:rPr>
      </w:pPr>
      <w:r>
        <w:rPr>
          <w:rFonts w:hint="eastAsia" w:ascii="楷体" w:hAnsi="楷体" w:eastAsia="楷体" w:cs="楷体"/>
          <w:color w:val="auto"/>
          <w:szCs w:val="21"/>
          <w:highlight w:val="none"/>
          <w:shd w:val="clear" w:color="auto" w:fill="auto"/>
          <w:lang w:val="en-US" w:eastAsia="zh-CN"/>
        </w:rPr>
        <w:t>2.</w:t>
      </w:r>
      <w:r>
        <w:rPr>
          <w:rFonts w:hint="eastAsia" w:ascii="楷体" w:hAnsi="楷体" w:eastAsia="楷体" w:cs="楷体"/>
          <w:b/>
          <w:bCs/>
          <w:color w:val="auto"/>
          <w:szCs w:val="21"/>
          <w:highlight w:val="none"/>
          <w:shd w:val="clear" w:color="auto" w:fill="auto"/>
          <w:lang w:val="en-US" w:eastAsia="zh-CN"/>
        </w:rPr>
        <w:t>下载电子采购文件流程：</w:t>
      </w:r>
      <w:r>
        <w:rPr>
          <w:rFonts w:hint="eastAsia" w:ascii="楷体" w:hAnsi="楷体" w:eastAsia="楷体" w:cs="楷体"/>
          <w:color w:val="auto"/>
          <w:szCs w:val="21"/>
          <w:highlight w:val="none"/>
          <w:shd w:val="clear" w:color="auto" w:fill="auto"/>
          <w:lang w:val="en-US" w:eastAsia="zh-CN"/>
        </w:rPr>
        <w:t>登录《湘</w:t>
      </w:r>
      <w:r>
        <w:rPr>
          <w:rFonts w:hint="eastAsia" w:ascii="楷体" w:hAnsi="楷体" w:eastAsia="楷体" w:cs="楷体"/>
          <w:color w:val="auto"/>
          <w:szCs w:val="21"/>
          <w:highlight w:val="none"/>
          <w:shd w:val="clear" w:color="auto" w:fill="auto"/>
        </w:rPr>
        <w:t>西公共资源交易网》→点击“一站式”综合服务系统→点击</w:t>
      </w:r>
      <w:r>
        <w:rPr>
          <w:rFonts w:hint="eastAsia" w:ascii="楷体" w:hAnsi="楷体" w:eastAsia="楷体" w:cs="楷体"/>
          <w:color w:val="auto"/>
          <w:szCs w:val="21"/>
          <w:highlight w:val="none"/>
          <w:shd w:val="clear" w:color="auto" w:fill="auto"/>
          <w:lang w:eastAsia="zh-CN"/>
        </w:rPr>
        <w:t>投标供应商</w:t>
      </w:r>
      <w:r>
        <w:rPr>
          <w:rFonts w:hint="eastAsia" w:ascii="楷体" w:hAnsi="楷体" w:eastAsia="楷体" w:cs="楷体"/>
          <w:color w:val="auto"/>
          <w:szCs w:val="21"/>
          <w:highlight w:val="none"/>
          <w:shd w:val="clear" w:color="auto" w:fill="auto"/>
        </w:rPr>
        <w:t>/</w:t>
      </w:r>
      <w:r>
        <w:rPr>
          <w:rFonts w:hint="eastAsia" w:ascii="楷体" w:hAnsi="楷体" w:eastAsia="楷体" w:cs="楷体"/>
          <w:color w:val="auto"/>
          <w:szCs w:val="21"/>
          <w:highlight w:val="none"/>
          <w:shd w:val="clear" w:color="auto" w:fill="auto"/>
          <w:lang w:val="en-US" w:eastAsia="zh-CN"/>
        </w:rPr>
        <w:t>竞</w:t>
      </w:r>
      <w:r>
        <w:rPr>
          <w:rFonts w:hint="eastAsia" w:ascii="楷体" w:hAnsi="楷体" w:eastAsia="楷体" w:cs="楷体"/>
          <w:color w:val="auto"/>
          <w:szCs w:val="21"/>
          <w:highlight w:val="none"/>
          <w:shd w:val="clear" w:color="auto" w:fill="auto"/>
        </w:rPr>
        <w:t>买方登录→CA数字证书登录→点击“采购业务-选择投标项目”菜单，进入页面→点击“操作”按钮，进入到标段信息页面，点击我要投标→点击“采购业务-采购公告及文件下载”菜单，进入页面→点击“领取”下载按钮，进入详细页面→点击“下载招标文件”按钮，进入文件详细页面进行交易文件下载。</w:t>
      </w:r>
    </w:p>
    <w:p w14:paraId="4242C9F1">
      <w:pPr>
        <w:adjustRightInd w:val="0"/>
        <w:snapToGrid w:val="0"/>
        <w:spacing w:before="156" w:beforeLines="50" w:line="360" w:lineRule="auto"/>
        <w:ind w:firstLine="480" w:firstLineChars="200"/>
        <w:rPr>
          <w:rFonts w:ascii="楷体" w:hAnsi="楷体" w:eastAsia="楷体" w:cs="楷体"/>
          <w:color w:val="auto"/>
          <w:szCs w:val="21"/>
          <w:highlight w:val="none"/>
          <w:shd w:val="clear" w:color="auto" w:fill="auto"/>
        </w:rPr>
      </w:pPr>
      <w:r>
        <w:rPr>
          <w:rFonts w:hint="eastAsia" w:ascii="楷体" w:hAnsi="楷体" w:eastAsia="楷体" w:cs="楷体"/>
          <w:color w:val="auto"/>
          <w:szCs w:val="21"/>
          <w:highlight w:val="none"/>
          <w:shd w:val="clear" w:color="auto" w:fill="auto"/>
        </w:rPr>
        <w:t>3.各响应供应商自行在以上网站下载或查阅更正公告、补充通知和资料等，恕不另行通知，如有遗漏概不负责。</w:t>
      </w:r>
    </w:p>
    <w:p w14:paraId="65750FCF">
      <w:pPr>
        <w:adjustRightInd w:val="0"/>
        <w:snapToGrid w:val="0"/>
        <w:spacing w:before="156" w:beforeLines="50" w:line="360" w:lineRule="auto"/>
        <w:ind w:firstLine="480" w:firstLineChars="200"/>
        <w:rPr>
          <w:rFonts w:hint="eastAsia" w:ascii="楷体" w:hAnsi="楷体" w:eastAsia="楷体" w:cs="楷体"/>
          <w:color w:val="auto"/>
          <w:szCs w:val="21"/>
          <w:highlight w:val="none"/>
          <w:shd w:val="clear" w:color="auto" w:fill="auto"/>
        </w:rPr>
      </w:pPr>
      <w:r>
        <w:rPr>
          <w:rFonts w:hint="eastAsia" w:ascii="楷体" w:hAnsi="楷体" w:eastAsia="楷体" w:cs="楷体"/>
          <w:color w:val="auto"/>
          <w:szCs w:val="21"/>
          <w:highlight w:val="none"/>
          <w:shd w:val="clear" w:color="auto" w:fill="auto"/>
        </w:rPr>
        <w:t>注：供应商可登录《湘西公共资源交易网》</w:t>
      </w:r>
      <w:r>
        <w:rPr>
          <w:rFonts w:hint="eastAsia" w:ascii="楷体" w:hAnsi="楷体" w:eastAsia="楷体" w:cs="楷体"/>
          <w:color w:val="auto"/>
          <w:szCs w:val="21"/>
          <w:highlight w:val="none"/>
          <w:shd w:val="clear" w:color="auto" w:fill="auto"/>
          <w:lang w:eastAsia="zh-CN"/>
        </w:rPr>
        <w:t>http://xxzggzyjy.cn/</w:t>
      </w:r>
      <w:r>
        <w:rPr>
          <w:rFonts w:hint="eastAsia" w:ascii="楷体" w:hAnsi="楷体" w:eastAsia="楷体" w:cs="楷体"/>
          <w:color w:val="auto"/>
          <w:szCs w:val="21"/>
          <w:highlight w:val="none"/>
          <w:shd w:val="clear" w:color="auto" w:fill="auto"/>
        </w:rPr>
        <w:t>在“服务导航”菜单查看《政府采购业务系统操作手册-投标人》。</w:t>
      </w:r>
    </w:p>
    <w:p w14:paraId="1791A8AE">
      <w:pPr>
        <w:keepNext/>
        <w:keepLines/>
        <w:adjustRightInd w:val="0"/>
        <w:snapToGrid w:val="0"/>
        <w:spacing w:before="156" w:beforeLines="50" w:line="360" w:lineRule="auto"/>
        <w:outlineLvl w:val="1"/>
        <w:rPr>
          <w:rFonts w:ascii="楷体" w:hAnsi="楷体" w:eastAsia="楷体" w:cs="楷体"/>
          <w:b/>
          <w:bCs/>
          <w:color w:val="auto"/>
          <w:szCs w:val="32"/>
          <w:highlight w:val="none"/>
        </w:rPr>
      </w:pPr>
      <w:r>
        <w:rPr>
          <w:rFonts w:hint="eastAsia" w:ascii="楷体" w:hAnsi="楷体" w:eastAsia="楷体" w:cs="楷体"/>
          <w:b/>
          <w:bCs/>
          <w:color w:val="auto"/>
          <w:szCs w:val="32"/>
          <w:highlight w:val="none"/>
        </w:rPr>
        <w:t>五、提交首次响应文件的截止时间、</w:t>
      </w:r>
      <w:r>
        <w:rPr>
          <w:rFonts w:hint="eastAsia" w:ascii="楷体" w:hAnsi="楷体" w:eastAsia="楷体" w:cs="楷体"/>
          <w:b/>
          <w:bCs/>
          <w:color w:val="auto"/>
          <w:szCs w:val="21"/>
          <w:highlight w:val="none"/>
        </w:rPr>
        <w:t>询价</w:t>
      </w:r>
      <w:r>
        <w:rPr>
          <w:rFonts w:hint="eastAsia" w:ascii="楷体" w:hAnsi="楷体" w:eastAsia="楷体" w:cs="楷体"/>
          <w:b/>
          <w:bCs/>
          <w:color w:val="auto"/>
          <w:szCs w:val="32"/>
          <w:highlight w:val="none"/>
        </w:rPr>
        <w:t>时间及地点</w:t>
      </w:r>
      <w:bookmarkEnd w:id="23"/>
    </w:p>
    <w:p w14:paraId="65CFC3C7">
      <w:pPr>
        <w:adjustRightInd w:val="0"/>
        <w:snapToGrid w:val="0"/>
        <w:spacing w:before="156" w:beforeLines="50" w:line="360" w:lineRule="auto"/>
        <w:ind w:firstLine="480" w:firstLineChars="200"/>
        <w:rPr>
          <w:rFonts w:hint="eastAsia" w:ascii="楷体" w:hAnsi="楷体" w:eastAsia="楷体" w:cs="楷体"/>
          <w:color w:val="auto"/>
          <w:szCs w:val="21"/>
          <w:highlight w:val="none"/>
          <w:lang w:eastAsia="zh-CN"/>
        </w:rPr>
      </w:pPr>
      <w:r>
        <w:rPr>
          <w:rFonts w:hint="eastAsia" w:ascii="楷体" w:hAnsi="楷体" w:eastAsia="楷体" w:cs="楷体"/>
          <w:color w:val="auto"/>
          <w:szCs w:val="21"/>
          <w:highlight w:val="none"/>
          <w:lang w:val="en-US" w:eastAsia="zh-CN"/>
        </w:rPr>
        <w:t>1</w:t>
      </w:r>
      <w:r>
        <w:rPr>
          <w:rFonts w:hint="eastAsia" w:ascii="楷体" w:hAnsi="楷体" w:eastAsia="楷体" w:cs="楷体"/>
          <w:color w:val="auto"/>
          <w:szCs w:val="21"/>
          <w:highlight w:val="none"/>
        </w:rPr>
        <w:t>、响应文件的递交截止时间为</w:t>
      </w:r>
      <w:r>
        <w:rPr>
          <w:rFonts w:hint="eastAsia" w:ascii="楷体" w:hAnsi="楷体" w:eastAsia="楷体" w:cs="楷体"/>
          <w:color w:val="auto"/>
          <w:szCs w:val="21"/>
          <w:highlight w:val="none"/>
          <w:u w:val="single"/>
        </w:rPr>
        <w:t xml:space="preserve"> </w:t>
      </w:r>
      <w:r>
        <w:rPr>
          <w:rFonts w:hint="eastAsia" w:ascii="楷体" w:hAnsi="楷体" w:eastAsia="楷体" w:cs="楷体"/>
          <w:color w:val="auto"/>
          <w:szCs w:val="21"/>
          <w:highlight w:val="none"/>
          <w:u w:val="single"/>
          <w:lang w:val="en-US" w:eastAsia="zh-CN"/>
        </w:rPr>
        <w:t>2026</w:t>
      </w:r>
      <w:r>
        <w:rPr>
          <w:rFonts w:hint="eastAsia" w:ascii="楷体" w:hAnsi="楷体" w:eastAsia="楷体" w:cs="楷体"/>
          <w:color w:val="auto"/>
          <w:szCs w:val="21"/>
          <w:highlight w:val="none"/>
        </w:rPr>
        <w:t>年</w:t>
      </w:r>
      <w:r>
        <w:rPr>
          <w:rFonts w:hint="eastAsia" w:ascii="楷体" w:hAnsi="楷体" w:eastAsia="楷体" w:cs="楷体"/>
          <w:color w:val="auto"/>
          <w:szCs w:val="21"/>
          <w:highlight w:val="none"/>
          <w:u w:val="single"/>
          <w:lang w:val="en-US" w:eastAsia="zh-CN"/>
        </w:rPr>
        <w:t>11</w:t>
      </w:r>
      <w:r>
        <w:rPr>
          <w:rFonts w:hint="eastAsia" w:ascii="楷体" w:hAnsi="楷体" w:eastAsia="楷体" w:cs="楷体"/>
          <w:color w:val="auto"/>
          <w:szCs w:val="21"/>
          <w:highlight w:val="none"/>
        </w:rPr>
        <w:t>月</w:t>
      </w:r>
      <w:r>
        <w:rPr>
          <w:rFonts w:hint="eastAsia" w:ascii="楷体" w:hAnsi="楷体" w:eastAsia="楷体" w:cs="楷体"/>
          <w:color w:val="auto"/>
          <w:szCs w:val="21"/>
          <w:highlight w:val="none"/>
          <w:u w:val="single"/>
          <w:lang w:val="en-US" w:eastAsia="zh-CN"/>
        </w:rPr>
        <w:t xml:space="preserve"> 2 </w:t>
      </w:r>
      <w:r>
        <w:rPr>
          <w:rFonts w:hint="eastAsia" w:ascii="楷体" w:hAnsi="楷体" w:eastAsia="楷体" w:cs="楷体"/>
          <w:color w:val="auto"/>
          <w:szCs w:val="21"/>
          <w:highlight w:val="none"/>
        </w:rPr>
        <w:t>日</w:t>
      </w:r>
      <w:r>
        <w:rPr>
          <w:rFonts w:hint="eastAsia" w:ascii="楷体" w:hAnsi="楷体" w:eastAsia="楷体" w:cs="楷体"/>
          <w:color w:val="auto"/>
          <w:szCs w:val="21"/>
          <w:highlight w:val="none"/>
          <w:lang w:val="en-US" w:eastAsia="zh-CN"/>
        </w:rPr>
        <w:t>9</w:t>
      </w:r>
      <w:r>
        <w:rPr>
          <w:rFonts w:hint="eastAsia" w:ascii="楷体" w:hAnsi="楷体" w:eastAsia="楷体" w:cs="楷体"/>
          <w:color w:val="auto"/>
          <w:szCs w:val="21"/>
          <w:highlight w:val="none"/>
        </w:rPr>
        <w:t>时</w:t>
      </w:r>
      <w:r>
        <w:rPr>
          <w:rFonts w:hint="eastAsia" w:ascii="楷体" w:hAnsi="楷体" w:eastAsia="楷体" w:cs="楷体"/>
          <w:color w:val="auto"/>
          <w:szCs w:val="21"/>
          <w:highlight w:val="none"/>
          <w:lang w:val="en-US" w:eastAsia="zh-CN"/>
        </w:rPr>
        <w:t>00</w:t>
      </w:r>
      <w:r>
        <w:rPr>
          <w:rFonts w:hint="eastAsia" w:ascii="楷体" w:hAnsi="楷体" w:eastAsia="楷体" w:cs="楷体"/>
          <w:color w:val="auto"/>
          <w:szCs w:val="21"/>
          <w:highlight w:val="none"/>
        </w:rPr>
        <w:t>分（北京时间）</w:t>
      </w:r>
      <w:r>
        <w:rPr>
          <w:rFonts w:hint="eastAsia" w:ascii="楷体" w:hAnsi="楷体" w:eastAsia="楷体" w:cs="楷体"/>
          <w:color w:val="auto"/>
          <w:szCs w:val="21"/>
          <w:highlight w:val="none"/>
          <w:lang w:eastAsia="zh-CN"/>
        </w:rPr>
        <w:t>；</w:t>
      </w:r>
      <w:r>
        <w:rPr>
          <w:rFonts w:hint="eastAsia" w:ascii="楷体" w:hAnsi="楷体" w:eastAsia="楷体" w:cs="楷体"/>
          <w:color w:val="auto"/>
          <w:szCs w:val="21"/>
          <w:highlight w:val="none"/>
          <w:lang w:val="en-US" w:eastAsia="zh-CN"/>
        </w:rPr>
        <w:t>投标地址为：</w:t>
      </w:r>
      <w:r>
        <w:rPr>
          <w:rFonts w:hint="eastAsia" w:ascii="楷体" w:hAnsi="楷体" w:eastAsia="楷体" w:cs="楷体"/>
          <w:color w:val="auto"/>
          <w:szCs w:val="21"/>
          <w:highlight w:val="none"/>
        </w:rPr>
        <w:t>《湘西公共资源交易中心》(</w:t>
      </w:r>
      <w:r>
        <w:rPr>
          <w:rFonts w:hint="eastAsia" w:ascii="楷体" w:hAnsi="楷体" w:eastAsia="楷体" w:cs="楷体"/>
          <w:color w:val="auto"/>
          <w:szCs w:val="21"/>
          <w:highlight w:val="none"/>
          <w:lang w:eastAsia="zh-CN"/>
        </w:rPr>
        <w:t>http://xxzggzyjy.cn/</w:t>
      </w:r>
      <w:r>
        <w:rPr>
          <w:rFonts w:hint="eastAsia" w:ascii="楷体" w:hAnsi="楷体" w:eastAsia="楷体" w:cs="楷体"/>
          <w:color w:val="auto"/>
          <w:szCs w:val="21"/>
          <w:highlight w:val="none"/>
        </w:rPr>
        <w:t>)</w:t>
      </w:r>
      <w:r>
        <w:rPr>
          <w:rFonts w:hint="eastAsia" w:ascii="楷体" w:hAnsi="楷体" w:eastAsia="楷体" w:cs="楷体"/>
          <w:color w:val="auto"/>
          <w:szCs w:val="21"/>
          <w:highlight w:val="none"/>
          <w:lang w:eastAsia="zh-CN"/>
        </w:rPr>
        <w:t>。</w:t>
      </w:r>
    </w:p>
    <w:p w14:paraId="376FA5ED">
      <w:pPr>
        <w:adjustRightInd w:val="0"/>
        <w:snapToGrid w:val="0"/>
        <w:spacing w:before="156" w:beforeLines="50" w:line="360" w:lineRule="auto"/>
        <w:ind w:firstLine="480" w:firstLineChars="200"/>
        <w:rPr>
          <w:rFonts w:hint="eastAsia" w:ascii="楷体" w:hAnsi="楷体" w:eastAsia="楷体" w:cs="楷体"/>
          <w:color w:val="auto"/>
          <w:szCs w:val="21"/>
          <w:highlight w:val="none"/>
        </w:rPr>
      </w:pPr>
      <w:r>
        <w:rPr>
          <w:rFonts w:hint="eastAsia" w:ascii="楷体" w:hAnsi="楷体" w:eastAsia="楷体" w:cs="楷体"/>
          <w:color w:val="auto"/>
          <w:szCs w:val="21"/>
          <w:highlight w:val="none"/>
          <w:lang w:val="en-US" w:eastAsia="zh-CN"/>
        </w:rPr>
        <w:t>2、</w:t>
      </w:r>
      <w:r>
        <w:rPr>
          <w:rFonts w:hint="eastAsia" w:ascii="楷体" w:hAnsi="楷体" w:eastAsia="楷体" w:cs="楷体"/>
          <w:color w:val="auto"/>
          <w:szCs w:val="21"/>
          <w:highlight w:val="none"/>
        </w:rPr>
        <w:t>本项目为电子交易平台运行项目，电子响应文件的上传：供应商应在响应文件截止时间</w:t>
      </w:r>
      <w:bookmarkStart w:id="24" w:name="EBe9853be67c9f4e92be44014760e1ef9f"/>
      <w:bookmarkEnd w:id="24"/>
      <w:r>
        <w:rPr>
          <w:rFonts w:hint="eastAsia" w:ascii="楷体" w:hAnsi="楷体" w:eastAsia="楷体" w:cs="楷体"/>
          <w:color w:val="auto"/>
          <w:szCs w:val="21"/>
          <w:highlight w:val="none"/>
        </w:rPr>
        <w:t>前使用CA数字证书将电子响应文件通过网络上传递交至湘西公共资源交易网（</w:t>
      </w:r>
      <w:r>
        <w:rPr>
          <w:rFonts w:hint="eastAsia" w:ascii="楷体" w:hAnsi="楷体" w:eastAsia="楷体" w:cs="楷体"/>
          <w:color w:val="auto"/>
          <w:szCs w:val="21"/>
          <w:highlight w:val="none"/>
          <w:lang w:eastAsia="zh-CN"/>
        </w:rPr>
        <w:t>http://xxzggzyjy.cn/</w:t>
      </w:r>
      <w:r>
        <w:rPr>
          <w:rFonts w:hint="eastAsia" w:ascii="楷体" w:hAnsi="楷体" w:eastAsia="楷体" w:cs="楷体"/>
          <w:color w:val="auto"/>
          <w:szCs w:val="21"/>
          <w:highlight w:val="none"/>
        </w:rPr>
        <w:t>），逾期通过网络上传至湘西公共资源交易网的电子响应文件系统将自动拒收，视为放弃参与询价。</w:t>
      </w:r>
    </w:p>
    <w:p w14:paraId="46E8FE67">
      <w:pPr>
        <w:adjustRightInd w:val="0"/>
        <w:snapToGrid w:val="0"/>
        <w:spacing w:before="156" w:beforeLines="50" w:line="360" w:lineRule="auto"/>
        <w:ind w:firstLine="480" w:firstLineChars="200"/>
        <w:rPr>
          <w:rFonts w:hint="default" w:ascii="楷体" w:hAnsi="楷体" w:eastAsia="楷体" w:cs="楷体"/>
          <w:color w:val="auto"/>
          <w:szCs w:val="21"/>
          <w:highlight w:val="none"/>
          <w:lang w:val="en-US" w:eastAsia="zh-CN"/>
        </w:rPr>
      </w:pPr>
      <w:r>
        <w:rPr>
          <w:rFonts w:hint="eastAsia" w:ascii="楷体" w:hAnsi="楷体" w:eastAsia="楷体" w:cs="楷体"/>
          <w:color w:val="auto"/>
          <w:szCs w:val="21"/>
          <w:highlight w:val="none"/>
          <w:lang w:val="en-US" w:eastAsia="zh-CN"/>
        </w:rPr>
        <w:t>3、开标时间为</w:t>
      </w:r>
      <w:r>
        <w:rPr>
          <w:rFonts w:hint="eastAsia" w:ascii="楷体" w:hAnsi="楷体" w:eastAsia="楷体" w:cs="楷体"/>
          <w:color w:val="auto"/>
          <w:szCs w:val="21"/>
          <w:highlight w:val="none"/>
          <w:u w:val="single"/>
          <w:lang w:val="en-US" w:eastAsia="zh-CN"/>
        </w:rPr>
        <w:t>2026</w:t>
      </w:r>
      <w:r>
        <w:rPr>
          <w:rFonts w:hint="eastAsia" w:ascii="楷体" w:hAnsi="楷体" w:eastAsia="楷体" w:cs="楷体"/>
          <w:color w:val="auto"/>
          <w:szCs w:val="21"/>
          <w:highlight w:val="none"/>
        </w:rPr>
        <w:t>年</w:t>
      </w:r>
      <w:r>
        <w:rPr>
          <w:rFonts w:hint="eastAsia" w:ascii="楷体" w:hAnsi="楷体" w:eastAsia="楷体" w:cs="楷体"/>
          <w:color w:val="auto"/>
          <w:szCs w:val="21"/>
          <w:highlight w:val="none"/>
          <w:u w:val="single"/>
          <w:lang w:val="en-US" w:eastAsia="zh-CN"/>
        </w:rPr>
        <w:t>11</w:t>
      </w:r>
      <w:r>
        <w:rPr>
          <w:rFonts w:hint="eastAsia" w:ascii="楷体" w:hAnsi="楷体" w:eastAsia="楷体" w:cs="楷体"/>
          <w:color w:val="auto"/>
          <w:szCs w:val="21"/>
          <w:highlight w:val="none"/>
        </w:rPr>
        <w:t>月</w:t>
      </w:r>
      <w:r>
        <w:rPr>
          <w:rFonts w:hint="eastAsia" w:ascii="楷体" w:hAnsi="楷体" w:eastAsia="楷体" w:cs="楷体"/>
          <w:color w:val="auto"/>
          <w:szCs w:val="21"/>
          <w:highlight w:val="none"/>
          <w:u w:val="single"/>
          <w:lang w:val="en-US" w:eastAsia="zh-CN"/>
        </w:rPr>
        <w:t xml:space="preserve">  2 </w:t>
      </w:r>
      <w:r>
        <w:rPr>
          <w:rFonts w:hint="eastAsia" w:ascii="楷体" w:hAnsi="楷体" w:eastAsia="楷体" w:cs="楷体"/>
          <w:color w:val="auto"/>
          <w:szCs w:val="21"/>
          <w:highlight w:val="none"/>
        </w:rPr>
        <w:t>日</w:t>
      </w:r>
      <w:r>
        <w:rPr>
          <w:rFonts w:hint="eastAsia" w:ascii="楷体" w:hAnsi="楷体" w:eastAsia="楷体" w:cs="楷体"/>
          <w:color w:val="auto"/>
          <w:szCs w:val="21"/>
          <w:highlight w:val="none"/>
          <w:u w:val="single"/>
          <w:lang w:val="en-US" w:eastAsia="zh-CN"/>
        </w:rPr>
        <w:t xml:space="preserve">  9 </w:t>
      </w:r>
      <w:r>
        <w:rPr>
          <w:rFonts w:hint="eastAsia" w:ascii="楷体" w:hAnsi="楷体" w:eastAsia="楷体" w:cs="楷体"/>
          <w:color w:val="auto"/>
          <w:szCs w:val="21"/>
          <w:highlight w:val="none"/>
        </w:rPr>
        <w:t>时</w:t>
      </w:r>
      <w:r>
        <w:rPr>
          <w:rFonts w:hint="eastAsia" w:ascii="楷体" w:hAnsi="楷体" w:eastAsia="楷体" w:cs="楷体"/>
          <w:color w:val="auto"/>
          <w:szCs w:val="21"/>
          <w:highlight w:val="none"/>
          <w:u w:val="single"/>
          <w:lang w:val="en-US" w:eastAsia="zh-CN"/>
        </w:rPr>
        <w:t>00</w:t>
      </w:r>
      <w:r>
        <w:rPr>
          <w:rFonts w:hint="eastAsia" w:ascii="楷体" w:hAnsi="楷体" w:eastAsia="楷体" w:cs="楷体"/>
          <w:color w:val="auto"/>
          <w:szCs w:val="21"/>
          <w:highlight w:val="none"/>
        </w:rPr>
        <w:t>分（北京时间）</w:t>
      </w:r>
      <w:r>
        <w:rPr>
          <w:rFonts w:hint="eastAsia" w:ascii="楷体" w:hAnsi="楷体" w:eastAsia="楷体" w:cs="楷体"/>
          <w:color w:val="auto"/>
          <w:szCs w:val="21"/>
          <w:highlight w:val="none"/>
          <w:lang w:eastAsia="zh-CN"/>
        </w:rPr>
        <w:t>；</w:t>
      </w:r>
      <w:r>
        <w:rPr>
          <w:rFonts w:hint="eastAsia" w:ascii="楷体" w:hAnsi="楷体" w:eastAsia="楷体" w:cs="楷体"/>
          <w:color w:val="auto"/>
          <w:szCs w:val="21"/>
          <w:highlight w:val="none"/>
          <w:lang w:val="en-US" w:eastAsia="zh-CN"/>
        </w:rPr>
        <w:t>开标</w:t>
      </w:r>
      <w:r>
        <w:rPr>
          <w:rFonts w:hint="eastAsia" w:ascii="楷体" w:hAnsi="楷体" w:eastAsia="楷体" w:cs="楷体"/>
          <w:color w:val="auto"/>
          <w:szCs w:val="21"/>
          <w:highlight w:val="none"/>
        </w:rPr>
        <w:t xml:space="preserve"> </w:t>
      </w:r>
      <w:r>
        <w:rPr>
          <w:rFonts w:hint="eastAsia" w:ascii="楷体" w:hAnsi="楷体" w:eastAsia="楷体" w:cs="楷体"/>
          <w:color w:val="auto"/>
          <w:szCs w:val="21"/>
          <w:highlight w:val="none"/>
          <w:lang w:val="en-US" w:eastAsia="zh-CN"/>
        </w:rPr>
        <w:t>响应人登陆“不见面开标系统”在线参与。</w:t>
      </w:r>
    </w:p>
    <w:p w14:paraId="2C01DEC4">
      <w:pPr>
        <w:adjustRightInd w:val="0"/>
        <w:snapToGrid w:val="0"/>
        <w:spacing w:before="156" w:beforeLines="50" w:line="360" w:lineRule="auto"/>
        <w:ind w:firstLine="480" w:firstLineChars="200"/>
        <w:rPr>
          <w:rFonts w:ascii="楷体" w:hAnsi="楷体" w:eastAsia="楷体" w:cs="楷体"/>
          <w:color w:val="auto"/>
          <w:szCs w:val="21"/>
          <w:highlight w:val="none"/>
        </w:rPr>
      </w:pPr>
      <w:r>
        <w:rPr>
          <w:rFonts w:hint="eastAsia" w:ascii="楷体" w:hAnsi="楷体" w:eastAsia="楷体" w:cs="楷体"/>
          <w:color w:val="auto"/>
          <w:szCs w:val="21"/>
          <w:highlight w:val="none"/>
          <w:lang w:val="en-US" w:eastAsia="zh-CN"/>
        </w:rPr>
        <w:t>4、</w:t>
      </w:r>
      <w:r>
        <w:rPr>
          <w:rFonts w:hint="eastAsia" w:ascii="楷体" w:hAnsi="楷体" w:eastAsia="楷体" w:cs="楷体"/>
          <w:color w:val="auto"/>
          <w:szCs w:val="21"/>
          <w:highlight w:val="none"/>
        </w:rPr>
        <w:t>电子投标文件的解密截止时间</w:t>
      </w:r>
      <w:r>
        <w:rPr>
          <w:rFonts w:hint="eastAsia" w:ascii="楷体" w:hAnsi="楷体" w:eastAsia="楷体" w:cs="楷体"/>
          <w:color w:val="auto"/>
          <w:szCs w:val="21"/>
          <w:highlight w:val="none"/>
          <w:lang w:eastAsia="zh-CN"/>
        </w:rPr>
        <w:t>：</w:t>
      </w:r>
      <w:r>
        <w:rPr>
          <w:rFonts w:hint="eastAsia" w:ascii="楷体" w:hAnsi="楷体" w:eastAsia="楷体" w:cs="楷体"/>
          <w:color w:val="auto"/>
          <w:szCs w:val="21"/>
          <w:highlight w:val="none"/>
        </w:rPr>
        <w:t>发起解密指令后30分钟，请</w:t>
      </w:r>
      <w:r>
        <w:rPr>
          <w:rFonts w:hint="eastAsia" w:ascii="楷体" w:hAnsi="楷体" w:eastAsia="楷体" w:cs="楷体"/>
          <w:color w:val="auto"/>
          <w:szCs w:val="21"/>
          <w:highlight w:val="none"/>
          <w:lang w:eastAsia="zh-CN"/>
        </w:rPr>
        <w:t>投标人</w:t>
      </w:r>
      <w:r>
        <w:rPr>
          <w:rFonts w:hint="eastAsia" w:ascii="楷体" w:hAnsi="楷体" w:eastAsia="楷体" w:cs="楷体"/>
          <w:color w:val="auto"/>
          <w:szCs w:val="21"/>
          <w:highlight w:val="none"/>
        </w:rPr>
        <w:t>确保投标文件如期解密</w:t>
      </w:r>
      <w:r>
        <w:rPr>
          <w:rFonts w:hint="eastAsia" w:ascii="楷体" w:hAnsi="楷体" w:eastAsia="楷体" w:cs="楷体"/>
          <w:color w:val="auto"/>
          <w:szCs w:val="21"/>
          <w:highlight w:val="none"/>
          <w:lang w:eastAsia="zh-CN"/>
        </w:rPr>
        <w:t>，</w:t>
      </w:r>
      <w:r>
        <w:rPr>
          <w:rFonts w:hint="eastAsia" w:ascii="楷体" w:hAnsi="楷体" w:eastAsia="楷体" w:cs="楷体"/>
          <w:color w:val="auto"/>
          <w:szCs w:val="21"/>
          <w:highlight w:val="none"/>
        </w:rPr>
        <w:t>投标文件在解密时限内未解密或解密失败，视为撤销其投标文件，开标继续进行。</w:t>
      </w:r>
    </w:p>
    <w:p w14:paraId="6714F10D">
      <w:pPr>
        <w:adjustRightInd w:val="0"/>
        <w:snapToGrid w:val="0"/>
        <w:spacing w:before="156" w:beforeLines="50" w:line="360" w:lineRule="auto"/>
        <w:ind w:firstLine="480" w:firstLineChars="200"/>
        <w:rPr>
          <w:rFonts w:hint="eastAsia" w:ascii="楷体" w:hAnsi="楷体" w:eastAsia="楷体" w:cs="楷体"/>
          <w:color w:val="auto"/>
          <w:szCs w:val="21"/>
          <w:highlight w:val="none"/>
        </w:rPr>
      </w:pPr>
      <w:r>
        <w:rPr>
          <w:rFonts w:hint="eastAsia" w:ascii="楷体" w:hAnsi="楷体" w:eastAsia="楷体" w:cs="楷体"/>
          <w:color w:val="auto"/>
          <w:szCs w:val="21"/>
          <w:highlight w:val="none"/>
          <w:lang w:val="en-US" w:eastAsia="zh-CN"/>
        </w:rPr>
        <w:t>5、电子投标文件总容量不得超过200M，单个节点容量不得超过50M。</w:t>
      </w:r>
    </w:p>
    <w:p w14:paraId="49DB4A61">
      <w:pPr>
        <w:widowControl/>
        <w:spacing w:before="150" w:after="150" w:line="360" w:lineRule="atLeast"/>
        <w:rPr>
          <w:rFonts w:ascii="楷体" w:hAnsi="楷体" w:eastAsia="楷体" w:cs="楷体"/>
          <w:b/>
          <w:bCs/>
          <w:color w:val="auto"/>
          <w:szCs w:val="32"/>
          <w:highlight w:val="none"/>
        </w:rPr>
      </w:pPr>
      <w:bookmarkStart w:id="25" w:name="_Toc256000007"/>
      <w:r>
        <w:rPr>
          <w:rFonts w:hint="eastAsia" w:ascii="楷体" w:hAnsi="楷体" w:eastAsia="楷体" w:cs="楷体"/>
          <w:b/>
          <w:bCs/>
          <w:color w:val="auto"/>
          <w:szCs w:val="32"/>
          <w:highlight w:val="none"/>
          <w:lang w:val="en-US" w:eastAsia="zh-CN"/>
        </w:rPr>
        <w:t>六</w:t>
      </w:r>
      <w:r>
        <w:rPr>
          <w:rFonts w:hint="eastAsia" w:ascii="楷体" w:hAnsi="楷体" w:eastAsia="楷体" w:cs="楷体"/>
          <w:b/>
          <w:bCs/>
          <w:color w:val="auto"/>
          <w:szCs w:val="32"/>
          <w:highlight w:val="none"/>
        </w:rPr>
        <w:t>、发布公告媒介</w:t>
      </w:r>
    </w:p>
    <w:p w14:paraId="777BFF9E">
      <w:pPr>
        <w:widowControl/>
        <w:spacing w:before="150" w:after="150" w:line="360" w:lineRule="atLeast"/>
        <w:ind w:firstLine="480"/>
        <w:rPr>
          <w:rFonts w:hint="eastAsia" w:ascii="楷体" w:hAnsi="楷体" w:eastAsia="楷体" w:cs="楷体"/>
          <w:color w:val="auto"/>
          <w:szCs w:val="24"/>
          <w:highlight w:val="none"/>
        </w:rPr>
      </w:pPr>
      <w:r>
        <w:rPr>
          <w:rFonts w:hint="eastAsia" w:ascii="楷体" w:hAnsi="楷体" w:eastAsia="楷体" w:cs="楷体"/>
          <w:color w:val="auto"/>
          <w:szCs w:val="24"/>
          <w:highlight w:val="none"/>
        </w:rPr>
        <w:t>本次采购成交公告同时在《湖南湘西政府采购网》（www.ccgp-hunan.gov.cn）和《湘西公共资源交易网》（</w:t>
      </w:r>
      <w:r>
        <w:rPr>
          <w:rFonts w:hint="eastAsia" w:ascii="楷体" w:hAnsi="楷体" w:eastAsia="楷体" w:cs="楷体"/>
          <w:color w:val="auto"/>
          <w:szCs w:val="24"/>
          <w:highlight w:val="none"/>
          <w:lang w:eastAsia="zh-CN"/>
        </w:rPr>
        <w:t>http://xxzggzyjy.cn/</w:t>
      </w:r>
      <w:r>
        <w:rPr>
          <w:rFonts w:hint="eastAsia" w:ascii="楷体" w:hAnsi="楷体" w:eastAsia="楷体" w:cs="楷体"/>
          <w:color w:val="auto"/>
          <w:szCs w:val="24"/>
          <w:highlight w:val="none"/>
        </w:rPr>
        <w:t>）上发布。</w:t>
      </w:r>
    </w:p>
    <w:p w14:paraId="78BAA9E4">
      <w:pPr>
        <w:keepNext/>
        <w:keepLines/>
        <w:adjustRightInd w:val="0"/>
        <w:snapToGrid w:val="0"/>
        <w:spacing w:before="156" w:beforeLines="50" w:line="360" w:lineRule="auto"/>
        <w:outlineLvl w:val="1"/>
        <w:rPr>
          <w:rFonts w:ascii="楷体" w:hAnsi="楷体" w:eastAsia="楷体" w:cs="楷体"/>
          <w:b/>
          <w:bCs/>
          <w:color w:val="auto"/>
          <w:szCs w:val="32"/>
          <w:highlight w:val="none"/>
        </w:rPr>
      </w:pPr>
      <w:r>
        <w:rPr>
          <w:rFonts w:hint="eastAsia" w:ascii="楷体" w:hAnsi="楷体" w:eastAsia="楷体" w:cs="楷体"/>
          <w:b/>
          <w:bCs/>
          <w:color w:val="auto"/>
          <w:szCs w:val="32"/>
          <w:highlight w:val="none"/>
          <w:lang w:val="en-US" w:eastAsia="zh-CN"/>
        </w:rPr>
        <w:t>七</w:t>
      </w:r>
      <w:r>
        <w:rPr>
          <w:rFonts w:hint="eastAsia" w:ascii="楷体" w:hAnsi="楷体" w:eastAsia="楷体" w:cs="楷体"/>
          <w:b/>
          <w:bCs/>
          <w:color w:val="auto"/>
          <w:szCs w:val="32"/>
          <w:highlight w:val="none"/>
        </w:rPr>
        <w:t>、其他</w:t>
      </w:r>
      <w:bookmarkEnd w:id="25"/>
    </w:p>
    <w:p w14:paraId="7E6C781B">
      <w:pPr>
        <w:widowControl/>
        <w:spacing w:before="150" w:after="150" w:line="360" w:lineRule="atLeast"/>
        <w:ind w:firstLine="480"/>
        <w:rPr>
          <w:rFonts w:hint="eastAsia" w:ascii="楷体" w:hAnsi="楷体" w:eastAsia="楷体" w:cs="楷体"/>
          <w:color w:val="auto"/>
          <w:szCs w:val="24"/>
          <w:highlight w:val="none"/>
        </w:rPr>
      </w:pPr>
      <w:r>
        <w:rPr>
          <w:rFonts w:hint="eastAsia" w:ascii="楷体" w:hAnsi="楷体" w:eastAsia="楷体" w:cs="楷体"/>
          <w:color w:val="auto"/>
          <w:szCs w:val="24"/>
          <w:highlight w:val="none"/>
        </w:rPr>
        <w:t>1.CA数字证书办理:</w:t>
      </w:r>
    </w:p>
    <w:p w14:paraId="4DFF8E04">
      <w:pPr>
        <w:widowControl/>
        <w:spacing w:before="150" w:after="150" w:line="360" w:lineRule="atLeast"/>
        <w:ind w:firstLine="480"/>
        <w:rPr>
          <w:rFonts w:hint="eastAsia" w:ascii="楷体" w:hAnsi="楷体" w:eastAsia="楷体" w:cs="楷体"/>
          <w:color w:val="auto"/>
          <w:szCs w:val="24"/>
          <w:highlight w:val="none"/>
        </w:rPr>
      </w:pPr>
      <w:r>
        <w:rPr>
          <w:rFonts w:hint="eastAsia" w:ascii="楷体" w:hAnsi="楷体" w:eastAsia="楷体" w:cs="楷体"/>
          <w:color w:val="auto"/>
          <w:szCs w:val="24"/>
          <w:highlight w:val="none"/>
        </w:rPr>
        <w:t>湖南省公共资源交易领域已对接湖南省 CA 证书与电子签章资源共享平台的交易系统将不再支持没有按照国家标准的《信息安全技术-安全电子签章密码技术规范》(GB/T 38540-2020)制作的电子印章和CA 证书。如果您所持有的CA证书与电子签章不符合上述国家标准，请联系之前办理的CA认证机构进行免费替换符合国家标准的CA证书和电子签章。</w:t>
      </w:r>
    </w:p>
    <w:p w14:paraId="7EFC07C6">
      <w:pPr>
        <w:widowControl/>
        <w:spacing w:before="150" w:after="150" w:line="360" w:lineRule="atLeast"/>
        <w:ind w:firstLine="480"/>
        <w:rPr>
          <w:rFonts w:hint="eastAsia" w:ascii="楷体" w:hAnsi="楷体" w:eastAsia="楷体" w:cs="楷体"/>
          <w:color w:val="auto"/>
          <w:szCs w:val="24"/>
          <w:highlight w:val="none"/>
        </w:rPr>
      </w:pPr>
      <w:r>
        <w:rPr>
          <w:rFonts w:hint="eastAsia" w:ascii="楷体" w:hAnsi="楷体" w:eastAsia="楷体" w:cs="楷体"/>
          <w:color w:val="auto"/>
          <w:szCs w:val="24"/>
          <w:highlight w:val="none"/>
        </w:rPr>
        <w:t>本项目为电子招投标项目，参与投标均须使用CA数字证书登录进行操作，具体办理流程详见《湘西公共资源交易网》(</w:t>
      </w:r>
      <w:r>
        <w:rPr>
          <w:rFonts w:hint="eastAsia" w:ascii="楷体" w:hAnsi="楷体" w:eastAsia="楷体" w:cs="楷体"/>
          <w:color w:val="auto"/>
          <w:szCs w:val="24"/>
          <w:highlight w:val="none"/>
          <w:lang w:eastAsia="zh-CN"/>
        </w:rPr>
        <w:t>http://xxzggzyjy.cn/</w:t>
      </w:r>
      <w:r>
        <w:rPr>
          <w:rFonts w:hint="eastAsia" w:ascii="楷体" w:hAnsi="楷体" w:eastAsia="楷体" w:cs="楷体"/>
          <w:color w:val="auto"/>
          <w:szCs w:val="24"/>
          <w:highlight w:val="none"/>
        </w:rPr>
        <w:t>)“服务导航”菜单“CA办理指南”。数字证书(含电子印章)有关业务流程或电话咨询:4009197888。</w:t>
      </w:r>
    </w:p>
    <w:p w14:paraId="51564211">
      <w:pPr>
        <w:widowControl/>
        <w:spacing w:before="150" w:after="150" w:line="360" w:lineRule="atLeast"/>
        <w:ind w:firstLine="480"/>
        <w:rPr>
          <w:rFonts w:hint="eastAsia" w:ascii="楷体" w:hAnsi="楷体" w:eastAsia="楷体" w:cs="楷体"/>
          <w:color w:val="auto"/>
          <w:szCs w:val="24"/>
          <w:highlight w:val="none"/>
          <w:lang w:eastAsia="zh-CN"/>
        </w:rPr>
      </w:pPr>
      <w:r>
        <w:rPr>
          <w:rFonts w:hint="eastAsia" w:ascii="楷体" w:hAnsi="楷体" w:eastAsia="楷体" w:cs="楷体"/>
          <w:color w:val="auto"/>
          <w:szCs w:val="24"/>
          <w:highlight w:val="none"/>
        </w:rPr>
        <w:t>2.注意事项</w:t>
      </w:r>
      <w:r>
        <w:rPr>
          <w:rFonts w:hint="eastAsia" w:ascii="楷体" w:hAnsi="楷体" w:eastAsia="楷体" w:cs="楷体"/>
          <w:color w:val="auto"/>
          <w:szCs w:val="24"/>
          <w:highlight w:val="none"/>
          <w:lang w:eastAsia="zh-CN"/>
        </w:rPr>
        <w:t>：</w:t>
      </w:r>
    </w:p>
    <w:p w14:paraId="259AD6BE">
      <w:pPr>
        <w:widowControl/>
        <w:spacing w:before="150" w:after="150" w:line="360" w:lineRule="atLeast"/>
        <w:ind w:firstLine="480"/>
        <w:rPr>
          <w:rFonts w:hint="eastAsia" w:ascii="楷体" w:hAnsi="楷体" w:eastAsia="楷体" w:cs="楷体"/>
          <w:color w:val="auto"/>
          <w:szCs w:val="24"/>
          <w:highlight w:val="none"/>
        </w:rPr>
      </w:pPr>
      <w:r>
        <w:rPr>
          <w:rFonts w:hint="eastAsia" w:ascii="楷体" w:hAnsi="楷体" w:eastAsia="楷体" w:cs="楷体"/>
          <w:color w:val="auto"/>
          <w:szCs w:val="24"/>
          <w:highlight w:val="none"/>
        </w:rPr>
        <w:t>2.1由于对网上招投标操作不熟悉或自身电脑、个人网络等原因导致不能在投标截止时间之前完成电子投标文件上传的，相应责任由</w:t>
      </w:r>
      <w:r>
        <w:rPr>
          <w:rFonts w:hint="eastAsia" w:ascii="楷体" w:hAnsi="楷体" w:eastAsia="楷体" w:cs="楷体"/>
          <w:color w:val="auto"/>
          <w:szCs w:val="24"/>
          <w:highlight w:val="none"/>
          <w:lang w:eastAsia="zh-CN"/>
        </w:rPr>
        <w:t>投标人</w:t>
      </w:r>
      <w:r>
        <w:rPr>
          <w:rFonts w:hint="eastAsia" w:ascii="楷体" w:hAnsi="楷体" w:eastAsia="楷体" w:cs="楷体"/>
          <w:color w:val="auto"/>
          <w:szCs w:val="24"/>
          <w:highlight w:val="none"/>
        </w:rPr>
        <w:t>自行承担。在使用系统过程中有疑问或困难请及时进行咨询。</w:t>
      </w:r>
    </w:p>
    <w:p w14:paraId="3EA4B747">
      <w:pPr>
        <w:widowControl/>
        <w:spacing w:before="150" w:after="150" w:line="360" w:lineRule="atLeast"/>
        <w:ind w:firstLine="480"/>
        <w:rPr>
          <w:rFonts w:hint="eastAsia" w:ascii="楷体" w:hAnsi="楷体" w:eastAsia="楷体" w:cs="楷体"/>
          <w:color w:val="auto"/>
          <w:szCs w:val="24"/>
          <w:highlight w:val="none"/>
        </w:rPr>
      </w:pPr>
      <w:r>
        <w:rPr>
          <w:rFonts w:hint="eastAsia" w:ascii="楷体" w:hAnsi="楷体" w:eastAsia="楷体" w:cs="楷体"/>
          <w:color w:val="auto"/>
          <w:szCs w:val="24"/>
          <w:highlight w:val="none"/>
        </w:rPr>
        <w:t>2.2如果开标时出现网络故障、技术故障等情形而影响招投标活动，</w:t>
      </w:r>
      <w:r>
        <w:rPr>
          <w:rFonts w:hint="eastAsia" w:ascii="楷体" w:hAnsi="楷体" w:eastAsia="楷体" w:cs="楷体"/>
          <w:color w:val="auto"/>
          <w:szCs w:val="24"/>
          <w:highlight w:val="none"/>
          <w:lang w:eastAsia="zh-CN"/>
        </w:rPr>
        <w:t>采购人</w:t>
      </w:r>
      <w:r>
        <w:rPr>
          <w:rFonts w:hint="eastAsia" w:ascii="楷体" w:hAnsi="楷体" w:eastAsia="楷体" w:cs="楷体"/>
          <w:color w:val="auto"/>
          <w:szCs w:val="24"/>
          <w:highlight w:val="none"/>
        </w:rPr>
        <w:t>可采取项目延期、延长电子投标文件解密时间等相应措施，以保障招投标活动的公开、公平和公正，</w:t>
      </w:r>
      <w:r>
        <w:rPr>
          <w:rFonts w:hint="eastAsia" w:ascii="楷体" w:hAnsi="楷体" w:eastAsia="楷体" w:cs="楷体"/>
          <w:color w:val="auto"/>
          <w:szCs w:val="24"/>
          <w:highlight w:val="none"/>
          <w:lang w:eastAsia="zh-CN"/>
        </w:rPr>
        <w:t>投标人</w:t>
      </w:r>
      <w:r>
        <w:rPr>
          <w:rFonts w:hint="eastAsia" w:ascii="楷体" w:hAnsi="楷体" w:eastAsia="楷体" w:cs="楷体"/>
          <w:color w:val="auto"/>
          <w:szCs w:val="24"/>
          <w:highlight w:val="none"/>
        </w:rPr>
        <w:t>不得对此持有异议。</w:t>
      </w:r>
    </w:p>
    <w:p w14:paraId="4D1219DE">
      <w:pPr>
        <w:widowControl/>
        <w:spacing w:before="150" w:after="150" w:line="360" w:lineRule="atLeast"/>
        <w:ind w:firstLine="480"/>
        <w:rPr>
          <w:rFonts w:hint="eastAsia" w:ascii="楷体" w:hAnsi="楷体" w:eastAsia="楷体" w:cs="楷体"/>
          <w:color w:val="auto"/>
          <w:szCs w:val="24"/>
          <w:highlight w:val="none"/>
        </w:rPr>
      </w:pPr>
      <w:r>
        <w:rPr>
          <w:rFonts w:hint="eastAsia" w:ascii="楷体" w:hAnsi="楷体" w:eastAsia="楷体" w:cs="楷体"/>
          <w:color w:val="auto"/>
          <w:szCs w:val="24"/>
          <w:highlight w:val="none"/>
        </w:rPr>
        <w:t>2.3开标注意事项：</w:t>
      </w:r>
      <w:r>
        <w:rPr>
          <w:rFonts w:hint="eastAsia" w:ascii="楷体" w:hAnsi="楷体" w:eastAsia="楷体" w:cs="楷体"/>
          <w:color w:val="auto"/>
          <w:szCs w:val="24"/>
          <w:highlight w:val="none"/>
          <w:lang w:eastAsia="zh-CN"/>
        </w:rPr>
        <w:t>投标人</w:t>
      </w:r>
      <w:r>
        <w:rPr>
          <w:rFonts w:hint="eastAsia" w:ascii="楷体" w:hAnsi="楷体" w:eastAsia="楷体" w:cs="楷体"/>
          <w:color w:val="auto"/>
          <w:szCs w:val="24"/>
          <w:highlight w:val="none"/>
        </w:rPr>
        <w:t>自行完成电子投标文件解密，因</w:t>
      </w:r>
      <w:r>
        <w:rPr>
          <w:rFonts w:hint="eastAsia" w:ascii="楷体" w:hAnsi="楷体" w:eastAsia="楷体" w:cs="楷体"/>
          <w:color w:val="auto"/>
          <w:szCs w:val="24"/>
          <w:highlight w:val="none"/>
          <w:lang w:eastAsia="zh-CN"/>
        </w:rPr>
        <w:t>投标人</w:t>
      </w:r>
      <w:r>
        <w:rPr>
          <w:rFonts w:hint="eastAsia" w:ascii="楷体" w:hAnsi="楷体" w:eastAsia="楷体" w:cs="楷体"/>
          <w:color w:val="auto"/>
          <w:szCs w:val="24"/>
          <w:highlight w:val="none"/>
        </w:rPr>
        <w:t>自身原因未在规定时间内完成解密或无法解密的投标文件视为撤销其投标文件，相应责任由</w:t>
      </w:r>
      <w:r>
        <w:rPr>
          <w:rFonts w:hint="eastAsia" w:ascii="楷体" w:hAnsi="楷体" w:eastAsia="楷体" w:cs="楷体"/>
          <w:color w:val="auto"/>
          <w:szCs w:val="24"/>
          <w:highlight w:val="none"/>
          <w:lang w:eastAsia="zh-CN"/>
        </w:rPr>
        <w:t>投标人</w:t>
      </w:r>
      <w:r>
        <w:rPr>
          <w:rFonts w:hint="eastAsia" w:ascii="楷体" w:hAnsi="楷体" w:eastAsia="楷体" w:cs="楷体"/>
          <w:color w:val="auto"/>
          <w:szCs w:val="24"/>
          <w:highlight w:val="none"/>
        </w:rPr>
        <w:t>自行承担。</w:t>
      </w:r>
    </w:p>
    <w:p w14:paraId="357051B5">
      <w:pPr>
        <w:widowControl/>
        <w:spacing w:before="150" w:after="150" w:line="360" w:lineRule="atLeast"/>
        <w:ind w:firstLine="480"/>
        <w:rPr>
          <w:rFonts w:hint="eastAsia" w:ascii="楷体" w:hAnsi="楷体" w:eastAsia="楷体" w:cs="楷体"/>
          <w:color w:val="auto"/>
          <w:szCs w:val="24"/>
          <w:highlight w:val="none"/>
          <w:lang w:val="en-US" w:eastAsia="zh-CN"/>
        </w:rPr>
      </w:pPr>
      <w:r>
        <w:rPr>
          <w:rFonts w:hint="eastAsia" w:ascii="楷体" w:hAnsi="楷体" w:eastAsia="楷体" w:cs="楷体"/>
          <w:color w:val="auto"/>
          <w:szCs w:val="24"/>
          <w:highlight w:val="none"/>
        </w:rPr>
        <w:t>3.询问：本项目投标过程中，电子系统使用操作遇到任何问题及时向软件公司咨询，咨询联系方式：0743-8523902。</w:t>
      </w:r>
    </w:p>
    <w:p w14:paraId="674AA501">
      <w:pPr>
        <w:pStyle w:val="39"/>
        <w:rPr>
          <w:rFonts w:hint="eastAsia" w:ascii="楷体" w:hAnsi="楷体" w:eastAsia="楷体" w:cs="楷体"/>
          <w:color w:val="auto"/>
          <w:szCs w:val="24"/>
          <w:highlight w:val="none"/>
        </w:rPr>
      </w:pPr>
      <w:r>
        <w:rPr>
          <w:rFonts w:hint="eastAsia" w:ascii="楷体" w:hAnsi="楷体" w:eastAsia="楷体" w:cs="楷体"/>
          <w:color w:val="auto"/>
          <w:szCs w:val="24"/>
          <w:highlight w:val="none"/>
        </w:rPr>
        <w:t>九、询问及质疑：</w:t>
      </w:r>
    </w:p>
    <w:p w14:paraId="50BC2A72">
      <w:pPr>
        <w:pStyle w:val="39"/>
        <w:rPr>
          <w:rFonts w:hint="eastAsia" w:ascii="楷体" w:hAnsi="楷体" w:eastAsia="楷体" w:cs="楷体"/>
          <w:color w:val="auto"/>
          <w:szCs w:val="24"/>
          <w:highlight w:val="none"/>
        </w:rPr>
      </w:pPr>
      <w:r>
        <w:rPr>
          <w:rFonts w:hint="eastAsia" w:ascii="楷体" w:hAnsi="楷体" w:eastAsia="楷体" w:cs="楷体"/>
          <w:color w:val="auto"/>
          <w:szCs w:val="24"/>
          <w:highlight w:val="none"/>
        </w:rPr>
        <w:t>1、</w:t>
      </w:r>
      <w:r>
        <w:rPr>
          <w:rFonts w:hint="eastAsia" w:ascii="楷体" w:hAnsi="楷体" w:eastAsia="楷体" w:cs="楷体"/>
          <w:color w:val="auto"/>
          <w:szCs w:val="24"/>
          <w:highlight w:val="none"/>
          <w:lang w:val="en-US" w:eastAsia="zh-CN"/>
        </w:rPr>
        <w:t>响应方</w:t>
      </w:r>
      <w:r>
        <w:rPr>
          <w:rFonts w:hint="eastAsia" w:ascii="楷体" w:hAnsi="楷体" w:eastAsia="楷体" w:cs="楷体"/>
          <w:color w:val="auto"/>
          <w:szCs w:val="24"/>
          <w:highlight w:val="none"/>
        </w:rPr>
        <w:t>对政府采购活动事项如有疑问的，可以向采购人、采购代理机构提出询问。采购人、采购代理机构将在3个工作日内作出答复。</w:t>
      </w:r>
    </w:p>
    <w:p w14:paraId="463CA808">
      <w:pPr>
        <w:pStyle w:val="39"/>
        <w:rPr>
          <w:rFonts w:hint="eastAsia" w:ascii="楷体" w:hAnsi="楷体" w:eastAsia="楷体" w:cs="楷体"/>
          <w:color w:val="auto"/>
          <w:szCs w:val="24"/>
          <w:highlight w:val="none"/>
        </w:rPr>
      </w:pPr>
      <w:r>
        <w:rPr>
          <w:rFonts w:hint="eastAsia" w:ascii="楷体" w:hAnsi="楷体" w:eastAsia="楷体" w:cs="楷体"/>
          <w:color w:val="auto"/>
          <w:szCs w:val="24"/>
          <w:highlight w:val="none"/>
          <w:lang w:val="en-US" w:eastAsia="zh-CN"/>
        </w:rPr>
        <w:t>2</w:t>
      </w:r>
      <w:r>
        <w:rPr>
          <w:rFonts w:hint="eastAsia" w:ascii="楷体" w:hAnsi="楷体" w:eastAsia="楷体" w:cs="楷体"/>
          <w:color w:val="auto"/>
          <w:szCs w:val="24"/>
          <w:highlight w:val="none"/>
        </w:rPr>
        <w:t>、潜在投标人认为招标文件或招标公告使自己的合法权益受到损害的，可以在收到招标文件之日或招标公告期限届满之日起7个工作日内，按《湖南省财政厅关于印发＜政府采购质疑答复和投诉处理操作规程＞的通知》(</w:t>
      </w:r>
      <w:r>
        <w:rPr>
          <w:rFonts w:hint="eastAsia" w:ascii="楷体" w:hAnsi="楷体" w:eastAsia="楷体" w:cs="楷体"/>
          <w:color w:val="auto"/>
          <w:szCs w:val="24"/>
          <w:highlight w:val="none"/>
          <w:lang w:eastAsia="zh-CN"/>
        </w:rPr>
        <w:t>湘财购〔2024〕67号</w:t>
      </w:r>
      <w:r>
        <w:rPr>
          <w:rFonts w:hint="eastAsia" w:ascii="楷体" w:hAnsi="楷体" w:eastAsia="楷体" w:cs="楷体"/>
          <w:color w:val="auto"/>
          <w:szCs w:val="24"/>
          <w:highlight w:val="none"/>
        </w:rPr>
        <w:t>)规定，以纸质书面形式向采购人、采购代理机构提出质疑。</w:t>
      </w:r>
    </w:p>
    <w:p w14:paraId="268BF48E">
      <w:pPr>
        <w:pStyle w:val="39"/>
        <w:ind w:left="0" w:leftChars="0" w:firstLine="0" w:firstLineChars="0"/>
        <w:rPr>
          <w:rFonts w:hint="eastAsia" w:ascii="楷体" w:hAnsi="楷体" w:eastAsia="楷体" w:cs="楷体"/>
          <w:color w:val="auto"/>
          <w:szCs w:val="24"/>
          <w:highlight w:val="none"/>
          <w:lang w:val="en-US" w:eastAsia="zh-CN"/>
        </w:rPr>
      </w:pPr>
      <w:r>
        <w:rPr>
          <w:rFonts w:hint="eastAsia" w:ascii="楷体" w:hAnsi="楷体" w:eastAsia="楷体" w:cs="楷体"/>
          <w:b/>
          <w:bCs/>
          <w:color w:val="auto"/>
          <w:szCs w:val="24"/>
          <w:highlight w:val="none"/>
          <w:lang w:val="en-US" w:eastAsia="zh-CN"/>
        </w:rPr>
        <w:t>八、本公告选项：</w:t>
      </w:r>
      <w:r>
        <w:rPr>
          <w:rFonts w:hint="eastAsia" w:ascii="楷体" w:hAnsi="楷体" w:eastAsia="楷体" w:cs="楷体"/>
          <w:color w:val="auto"/>
          <w:szCs w:val="24"/>
          <w:highlight w:val="none"/>
          <w:lang w:val="en-US" w:eastAsia="zh-CN"/>
        </w:rPr>
        <w:sym w:font="Wingdings" w:char="00FE"/>
      </w:r>
      <w:r>
        <w:rPr>
          <w:rFonts w:hint="eastAsia" w:ascii="楷体" w:hAnsi="楷体" w:eastAsia="楷体" w:cs="楷体"/>
          <w:color w:val="auto"/>
          <w:szCs w:val="24"/>
          <w:highlight w:val="none"/>
          <w:lang w:val="en-US" w:eastAsia="zh-CN"/>
        </w:rPr>
        <w:t>表示选择，</w:t>
      </w:r>
      <w:r>
        <w:rPr>
          <w:rFonts w:hint="eastAsia" w:ascii="楷体" w:hAnsi="楷体" w:eastAsia="楷体" w:cs="楷体"/>
          <w:color w:val="auto"/>
          <w:szCs w:val="24"/>
          <w:highlight w:val="none"/>
          <w:lang w:val="en-US" w:eastAsia="zh-CN"/>
        </w:rPr>
        <w:sym w:font="Wingdings" w:char="00A8"/>
      </w:r>
      <w:r>
        <w:rPr>
          <w:rFonts w:hint="eastAsia" w:ascii="楷体" w:hAnsi="楷体" w:eastAsia="楷体" w:cs="楷体"/>
          <w:color w:val="auto"/>
          <w:szCs w:val="24"/>
          <w:highlight w:val="none"/>
          <w:lang w:val="en-US" w:eastAsia="zh-CN"/>
        </w:rPr>
        <w:t>表示未选择。</w:t>
      </w:r>
    </w:p>
    <w:p w14:paraId="5608A68B">
      <w:pPr>
        <w:keepNext/>
        <w:keepLines/>
        <w:adjustRightInd w:val="0"/>
        <w:snapToGrid w:val="0"/>
        <w:spacing w:before="156" w:beforeLines="50" w:line="360" w:lineRule="auto"/>
        <w:outlineLvl w:val="1"/>
        <w:rPr>
          <w:rFonts w:ascii="楷体" w:hAnsi="楷体" w:eastAsia="楷体" w:cs="楷体"/>
          <w:b/>
          <w:bCs/>
          <w:color w:val="auto"/>
          <w:szCs w:val="32"/>
          <w:highlight w:val="none"/>
        </w:rPr>
      </w:pPr>
      <w:bookmarkStart w:id="26" w:name="_Toc256000008"/>
      <w:r>
        <w:rPr>
          <w:rFonts w:hint="eastAsia" w:ascii="楷体" w:hAnsi="楷体" w:eastAsia="楷体" w:cs="楷体"/>
          <w:b/>
          <w:bCs/>
          <w:color w:val="auto"/>
          <w:szCs w:val="32"/>
          <w:highlight w:val="none"/>
          <w:lang w:val="en-US" w:eastAsia="zh-CN"/>
        </w:rPr>
        <w:t>九</w:t>
      </w:r>
      <w:r>
        <w:rPr>
          <w:rFonts w:hint="eastAsia" w:ascii="楷体" w:hAnsi="楷体" w:eastAsia="楷体" w:cs="楷体"/>
          <w:b/>
          <w:bCs/>
          <w:color w:val="auto"/>
          <w:szCs w:val="32"/>
          <w:highlight w:val="none"/>
        </w:rPr>
        <w:t>、联系方法</w:t>
      </w:r>
      <w:bookmarkEnd w:id="26"/>
    </w:p>
    <w:p w14:paraId="1139C220">
      <w:pPr>
        <w:adjustRightInd w:val="0"/>
        <w:snapToGrid w:val="0"/>
        <w:spacing w:before="156" w:beforeLines="50" w:line="340" w:lineRule="exact"/>
        <w:ind w:firstLine="470" w:firstLineChars="196"/>
        <w:rPr>
          <w:rFonts w:ascii="楷体" w:hAnsi="楷体" w:eastAsia="楷体" w:cs="楷体"/>
          <w:b w:val="0"/>
          <w:bCs w:val="0"/>
          <w:color w:val="auto"/>
          <w:szCs w:val="21"/>
          <w:highlight w:val="none"/>
        </w:rPr>
      </w:pPr>
      <w:r>
        <w:rPr>
          <w:rFonts w:hint="eastAsia" w:ascii="楷体" w:hAnsi="楷体" w:eastAsia="楷体" w:cs="楷体"/>
          <w:b w:val="0"/>
          <w:bCs w:val="0"/>
          <w:color w:val="auto"/>
          <w:szCs w:val="21"/>
          <w:highlight w:val="none"/>
        </w:rPr>
        <w:t>1、采购人</w:t>
      </w:r>
    </w:p>
    <w:p w14:paraId="4B1DBF8D">
      <w:pPr>
        <w:adjustRightInd w:val="0"/>
        <w:snapToGrid w:val="0"/>
        <w:spacing w:before="156" w:beforeLines="50" w:line="340" w:lineRule="exact"/>
        <w:ind w:firstLine="470" w:firstLineChars="196"/>
        <w:rPr>
          <w:rFonts w:hint="default" w:ascii="楷体" w:hAnsi="楷体" w:eastAsia="楷体" w:cs="楷体"/>
          <w:b w:val="0"/>
          <w:bCs w:val="0"/>
          <w:color w:val="auto"/>
          <w:szCs w:val="21"/>
          <w:highlight w:val="none"/>
          <w:lang w:val="en-US" w:eastAsia="zh-CN"/>
        </w:rPr>
      </w:pPr>
      <w:r>
        <w:rPr>
          <w:rFonts w:hint="eastAsia" w:ascii="楷体" w:hAnsi="楷体" w:eastAsia="楷体" w:cs="楷体"/>
          <w:b w:val="0"/>
          <w:bCs w:val="0"/>
          <w:color w:val="auto"/>
          <w:szCs w:val="21"/>
          <w:highlight w:val="none"/>
        </w:rPr>
        <w:t>（1）名 称：</w:t>
      </w:r>
      <w:r>
        <w:rPr>
          <w:rFonts w:hint="eastAsia" w:ascii="楷体" w:hAnsi="楷体" w:eastAsia="楷体" w:cs="楷体"/>
          <w:b w:val="0"/>
          <w:bCs w:val="0"/>
          <w:color w:val="auto"/>
          <w:szCs w:val="21"/>
          <w:highlight w:val="none"/>
          <w:lang w:val="en-US" w:eastAsia="zh-CN"/>
        </w:rPr>
        <w:t>泸溪县武溪小学</w:t>
      </w:r>
    </w:p>
    <w:p w14:paraId="74698B55">
      <w:pPr>
        <w:adjustRightInd w:val="0"/>
        <w:snapToGrid w:val="0"/>
        <w:spacing w:before="156" w:beforeLines="50" w:line="340" w:lineRule="exact"/>
        <w:ind w:firstLine="470" w:firstLineChars="196"/>
        <w:rPr>
          <w:rFonts w:hint="default" w:ascii="楷体" w:hAnsi="楷体" w:eastAsia="楷体" w:cs="楷体"/>
          <w:color w:val="auto"/>
          <w:szCs w:val="21"/>
          <w:highlight w:val="none"/>
          <w:lang w:val="en-US" w:eastAsia="zh-CN"/>
        </w:rPr>
      </w:pPr>
      <w:r>
        <w:rPr>
          <w:rFonts w:hint="eastAsia" w:ascii="楷体" w:hAnsi="楷体" w:eastAsia="楷体" w:cs="楷体"/>
          <w:color w:val="auto"/>
          <w:szCs w:val="21"/>
          <w:highlight w:val="none"/>
        </w:rPr>
        <w:t>（2）地  址：</w:t>
      </w:r>
      <w:bookmarkStart w:id="27" w:name="EBd531326493194d36b6fbf931aa7fc6e1"/>
      <w:bookmarkEnd w:id="27"/>
      <w:r>
        <w:rPr>
          <w:rFonts w:hint="eastAsia" w:ascii="楷体" w:hAnsi="楷体" w:eastAsia="楷体" w:cs="楷体"/>
          <w:color w:val="auto"/>
          <w:szCs w:val="21"/>
          <w:highlight w:val="none"/>
          <w:lang w:val="en-US" w:eastAsia="zh-CN"/>
        </w:rPr>
        <w:t>泸溪县武溪镇西正街111号</w:t>
      </w:r>
    </w:p>
    <w:p w14:paraId="1CA628D6">
      <w:pPr>
        <w:adjustRightInd w:val="0"/>
        <w:snapToGrid w:val="0"/>
        <w:spacing w:before="156" w:beforeLines="50" w:line="340" w:lineRule="exact"/>
        <w:ind w:firstLine="480" w:firstLineChars="200"/>
        <w:rPr>
          <w:rFonts w:hint="default" w:ascii="楷体" w:hAnsi="楷体" w:eastAsia="楷体" w:cs="楷体"/>
          <w:bCs/>
          <w:color w:val="auto"/>
          <w:szCs w:val="21"/>
          <w:highlight w:val="none"/>
          <w:lang w:val="en-US" w:eastAsia="zh-CN"/>
        </w:rPr>
      </w:pPr>
      <w:r>
        <w:rPr>
          <w:rFonts w:hint="eastAsia" w:ascii="楷体" w:hAnsi="楷体" w:eastAsia="楷体" w:cs="楷体"/>
          <w:color w:val="auto"/>
          <w:szCs w:val="21"/>
          <w:highlight w:val="none"/>
        </w:rPr>
        <w:t>（3）</w:t>
      </w:r>
      <w:r>
        <w:rPr>
          <w:rFonts w:hint="eastAsia" w:ascii="楷体" w:hAnsi="楷体" w:eastAsia="楷体" w:cs="楷体"/>
          <w:bCs/>
          <w:color w:val="auto"/>
          <w:szCs w:val="21"/>
          <w:highlight w:val="none"/>
        </w:rPr>
        <w:t>联系人：</w:t>
      </w:r>
      <w:bookmarkStart w:id="28" w:name="EB6200f77be77846c8aebfb08f56013e72"/>
      <w:bookmarkEnd w:id="28"/>
      <w:r>
        <w:rPr>
          <w:rFonts w:hint="eastAsia" w:ascii="楷体" w:hAnsi="楷体" w:eastAsia="楷体" w:cs="楷体"/>
          <w:bCs/>
          <w:color w:val="auto"/>
          <w:szCs w:val="21"/>
          <w:highlight w:val="none"/>
          <w:lang w:val="en-US" w:eastAsia="zh-CN"/>
        </w:rPr>
        <w:t>李诗文</w:t>
      </w:r>
    </w:p>
    <w:p w14:paraId="2B334C5D">
      <w:pPr>
        <w:adjustRightInd w:val="0"/>
        <w:snapToGrid w:val="0"/>
        <w:spacing w:before="156" w:beforeLines="50" w:line="340" w:lineRule="exact"/>
        <w:ind w:firstLine="480" w:firstLineChars="200"/>
        <w:rPr>
          <w:rFonts w:hint="eastAsia" w:ascii="楷体" w:hAnsi="楷体" w:eastAsia="楷体" w:cs="楷体"/>
          <w:bCs/>
          <w:color w:val="auto"/>
          <w:szCs w:val="21"/>
          <w:highlight w:val="none"/>
          <w:lang w:val="en-US" w:eastAsia="zh-CN"/>
        </w:rPr>
      </w:pPr>
      <w:r>
        <w:rPr>
          <w:rFonts w:hint="eastAsia" w:ascii="楷体" w:hAnsi="楷体" w:eastAsia="楷体" w:cs="楷体"/>
          <w:bCs/>
          <w:color w:val="auto"/>
          <w:szCs w:val="21"/>
          <w:highlight w:val="none"/>
        </w:rPr>
        <w:t>（4）电话：</w:t>
      </w:r>
      <w:bookmarkStart w:id="29" w:name="EB49e5410cce38477eb3154a75e4058ae9"/>
      <w:bookmarkEnd w:id="29"/>
      <w:r>
        <w:rPr>
          <w:rFonts w:hint="eastAsia" w:ascii="楷体" w:hAnsi="楷体" w:eastAsia="楷体" w:cs="楷体"/>
          <w:bCs/>
          <w:color w:val="auto"/>
          <w:szCs w:val="21"/>
          <w:highlight w:val="none"/>
          <w:lang w:val="en-US" w:eastAsia="zh-CN"/>
        </w:rPr>
        <w:t>18074333248</w:t>
      </w:r>
    </w:p>
    <w:p w14:paraId="041A714D">
      <w:pPr>
        <w:adjustRightInd w:val="0"/>
        <w:snapToGrid w:val="0"/>
        <w:spacing w:before="156" w:beforeLines="50" w:line="340" w:lineRule="exact"/>
        <w:ind w:firstLine="480" w:firstLineChars="200"/>
        <w:rPr>
          <w:rFonts w:hint="default" w:ascii="楷体" w:hAnsi="楷体" w:eastAsia="楷体" w:cs="楷体"/>
          <w:bCs/>
          <w:color w:val="auto"/>
          <w:szCs w:val="21"/>
          <w:highlight w:val="none"/>
          <w:lang w:val="en-US" w:eastAsia="zh-CN"/>
        </w:rPr>
      </w:pPr>
      <w:r>
        <w:rPr>
          <w:rFonts w:hint="eastAsia" w:ascii="楷体" w:hAnsi="楷体" w:eastAsia="楷体" w:cs="楷体"/>
          <w:bCs/>
          <w:color w:val="auto"/>
          <w:szCs w:val="21"/>
          <w:highlight w:val="none"/>
          <w:lang w:val="en-US" w:eastAsia="zh-CN"/>
        </w:rPr>
        <w:t>（5）邮编：416000</w:t>
      </w:r>
    </w:p>
    <w:p w14:paraId="222EBF36">
      <w:pPr>
        <w:adjustRightInd w:val="0"/>
        <w:snapToGrid w:val="0"/>
        <w:spacing w:before="156" w:beforeLines="50" w:line="340" w:lineRule="exact"/>
        <w:ind w:firstLine="470" w:firstLineChars="196"/>
        <w:rPr>
          <w:rFonts w:ascii="楷体" w:hAnsi="楷体" w:eastAsia="楷体" w:cs="楷体"/>
          <w:b w:val="0"/>
          <w:bCs w:val="0"/>
          <w:color w:val="auto"/>
          <w:szCs w:val="21"/>
          <w:highlight w:val="none"/>
        </w:rPr>
      </w:pPr>
      <w:r>
        <w:rPr>
          <w:rFonts w:hint="eastAsia" w:ascii="楷体" w:hAnsi="楷体" w:eastAsia="楷体" w:cs="楷体"/>
          <w:b w:val="0"/>
          <w:bCs w:val="0"/>
          <w:color w:val="auto"/>
          <w:szCs w:val="21"/>
          <w:highlight w:val="none"/>
        </w:rPr>
        <w:t>2、代理机构</w:t>
      </w:r>
    </w:p>
    <w:p w14:paraId="63064644">
      <w:pPr>
        <w:adjustRightInd w:val="0"/>
        <w:snapToGrid w:val="0"/>
        <w:spacing w:before="156" w:beforeLines="50" w:line="340" w:lineRule="exact"/>
        <w:ind w:left="26" w:leftChars="11" w:firstLine="600" w:firstLineChars="250"/>
        <w:jc w:val="left"/>
        <w:rPr>
          <w:rFonts w:hint="eastAsia" w:ascii="楷体" w:hAnsi="楷体" w:eastAsia="楷体" w:cs="楷体"/>
          <w:color w:val="auto"/>
          <w:szCs w:val="21"/>
          <w:highlight w:val="none"/>
          <w:lang w:eastAsia="zh-CN"/>
        </w:rPr>
      </w:pPr>
      <w:r>
        <w:rPr>
          <w:rFonts w:hint="eastAsia" w:ascii="楷体" w:hAnsi="楷体" w:eastAsia="楷体" w:cs="楷体"/>
          <w:color w:val="auto"/>
          <w:szCs w:val="21"/>
          <w:highlight w:val="none"/>
        </w:rPr>
        <w:t>（1）名 称：</w:t>
      </w:r>
      <w:bookmarkStart w:id="30" w:name="EBff60b3b2395143bd81522cbb3da714a6"/>
      <w:bookmarkEnd w:id="30"/>
      <w:r>
        <w:rPr>
          <w:rFonts w:hint="eastAsia" w:ascii="楷体" w:hAnsi="楷体" w:eastAsia="楷体" w:cs="楷体"/>
          <w:color w:val="auto"/>
          <w:szCs w:val="21"/>
          <w:highlight w:val="none"/>
          <w:lang w:eastAsia="zh-CN"/>
        </w:rPr>
        <w:t>湘西土家族苗族自治州采购中心</w:t>
      </w:r>
    </w:p>
    <w:p w14:paraId="4B02D4AB">
      <w:pPr>
        <w:adjustRightInd w:val="0"/>
        <w:snapToGrid w:val="0"/>
        <w:spacing w:before="156" w:beforeLines="50" w:line="340" w:lineRule="exact"/>
        <w:ind w:left="26" w:leftChars="11" w:firstLine="600" w:firstLineChars="250"/>
        <w:jc w:val="left"/>
        <w:rPr>
          <w:rFonts w:hint="eastAsia" w:ascii="楷体" w:hAnsi="楷体" w:eastAsia="楷体" w:cs="楷体"/>
          <w:color w:val="auto"/>
          <w:szCs w:val="21"/>
          <w:highlight w:val="none"/>
        </w:rPr>
      </w:pPr>
      <w:r>
        <w:rPr>
          <w:rFonts w:hint="eastAsia" w:ascii="楷体" w:hAnsi="楷体" w:eastAsia="楷体" w:cs="楷体"/>
          <w:color w:val="auto"/>
          <w:szCs w:val="21"/>
          <w:highlight w:val="none"/>
        </w:rPr>
        <w:t>（2）地  址：</w:t>
      </w:r>
      <w:bookmarkStart w:id="31" w:name="EBf35556e7b66440b9a089d701ba0c31a9"/>
      <w:bookmarkEnd w:id="31"/>
      <w:r>
        <w:rPr>
          <w:rFonts w:hint="eastAsia" w:ascii="楷体" w:hAnsi="楷体" w:eastAsia="楷体" w:cs="楷体"/>
          <w:color w:val="auto"/>
          <w:szCs w:val="21"/>
          <w:highlight w:val="none"/>
        </w:rPr>
        <w:t>湘西自治州公共资源交易中心四楼（吉首市吉凤街道州行政中心政务服务大楼）</w:t>
      </w:r>
    </w:p>
    <w:p w14:paraId="0C4F5DD3">
      <w:pPr>
        <w:adjustRightInd w:val="0"/>
        <w:snapToGrid w:val="0"/>
        <w:spacing w:before="156" w:beforeLines="50" w:line="340" w:lineRule="exact"/>
        <w:ind w:left="26" w:leftChars="11" w:firstLine="600" w:firstLineChars="250"/>
        <w:jc w:val="left"/>
        <w:rPr>
          <w:rFonts w:hint="eastAsia" w:ascii="楷体" w:hAnsi="楷体" w:eastAsia="楷体" w:cs="楷体"/>
          <w:color w:val="auto"/>
          <w:szCs w:val="21"/>
          <w:highlight w:val="none"/>
          <w:lang w:eastAsia="zh-CN"/>
        </w:rPr>
      </w:pPr>
      <w:r>
        <w:rPr>
          <w:rFonts w:hint="eastAsia" w:ascii="楷体" w:hAnsi="楷体" w:eastAsia="楷体" w:cs="楷体"/>
          <w:color w:val="auto"/>
          <w:szCs w:val="21"/>
          <w:highlight w:val="none"/>
        </w:rPr>
        <w:t>（3）联系人：</w:t>
      </w:r>
      <w:bookmarkStart w:id="32" w:name="EB819732d87e8b4da184c00a4e1e500696"/>
      <w:bookmarkEnd w:id="32"/>
      <w:r>
        <w:rPr>
          <w:rFonts w:hint="eastAsia" w:ascii="楷体" w:hAnsi="楷体" w:eastAsia="楷体" w:cs="楷体"/>
          <w:color w:val="auto"/>
          <w:szCs w:val="21"/>
          <w:highlight w:val="none"/>
          <w:lang w:val="en-US" w:eastAsia="zh-CN"/>
        </w:rPr>
        <w:t>罗龙</w:t>
      </w:r>
    </w:p>
    <w:p w14:paraId="69922419">
      <w:pPr>
        <w:adjustRightInd w:val="0"/>
        <w:snapToGrid w:val="0"/>
        <w:spacing w:before="156" w:beforeLines="50" w:line="340" w:lineRule="exact"/>
        <w:ind w:left="26" w:leftChars="11" w:firstLine="600" w:firstLineChars="250"/>
        <w:jc w:val="left"/>
        <w:rPr>
          <w:rFonts w:hint="eastAsia" w:ascii="楷体" w:hAnsi="楷体" w:eastAsia="楷体" w:cs="楷体"/>
          <w:color w:val="auto"/>
          <w:szCs w:val="21"/>
          <w:highlight w:val="none"/>
          <w:lang w:val="en-US" w:eastAsia="zh-CN"/>
        </w:rPr>
      </w:pPr>
      <w:r>
        <w:rPr>
          <w:rFonts w:hint="eastAsia" w:ascii="楷体" w:hAnsi="楷体" w:eastAsia="楷体" w:cs="楷体"/>
          <w:color w:val="auto"/>
          <w:szCs w:val="21"/>
          <w:highlight w:val="none"/>
        </w:rPr>
        <w:t>（4）电话：</w:t>
      </w:r>
      <w:bookmarkStart w:id="33" w:name="EB1da6007260cf4044a9245814ecda2e92"/>
      <w:bookmarkEnd w:id="33"/>
      <w:r>
        <w:rPr>
          <w:rFonts w:hint="eastAsia" w:ascii="楷体" w:hAnsi="楷体" w:eastAsia="楷体" w:cs="楷体"/>
          <w:color w:val="auto"/>
          <w:szCs w:val="21"/>
          <w:highlight w:val="none"/>
          <w:lang w:val="en-US" w:eastAsia="zh-CN"/>
        </w:rPr>
        <w:t>0743-8523690</w:t>
      </w:r>
    </w:p>
    <w:p w14:paraId="2B265288">
      <w:pPr>
        <w:adjustRightInd w:val="0"/>
        <w:snapToGrid w:val="0"/>
        <w:spacing w:before="156" w:beforeLines="50" w:line="340" w:lineRule="exact"/>
        <w:ind w:left="26" w:leftChars="11" w:firstLine="600" w:firstLineChars="250"/>
        <w:jc w:val="left"/>
        <w:rPr>
          <w:rFonts w:hint="eastAsia" w:ascii="楷体" w:hAnsi="楷体" w:eastAsia="楷体" w:cs="楷体"/>
          <w:color w:val="auto"/>
          <w:szCs w:val="21"/>
          <w:highlight w:val="none"/>
          <w:lang w:val="en-US" w:eastAsia="zh-CN"/>
        </w:rPr>
      </w:pPr>
      <w:bookmarkStart w:id="34" w:name="EB1c3bbaed13c541eca7270fa27733622b"/>
      <w:bookmarkEnd w:id="34"/>
      <w:r>
        <w:rPr>
          <w:rFonts w:hint="eastAsia" w:ascii="楷体" w:hAnsi="楷体" w:eastAsia="楷体" w:cs="楷体"/>
          <w:color w:val="auto"/>
          <w:szCs w:val="21"/>
          <w:highlight w:val="none"/>
          <w:lang w:val="en-US" w:eastAsia="zh-CN"/>
        </w:rPr>
        <w:t>（5）邮编：416000</w:t>
      </w:r>
    </w:p>
    <w:p w14:paraId="78E34A77">
      <w:pPr>
        <w:adjustRightInd w:val="0"/>
        <w:snapToGrid w:val="0"/>
        <w:spacing w:before="156" w:beforeLines="50" w:line="340" w:lineRule="exact"/>
        <w:ind w:left="26" w:leftChars="11" w:firstLine="600" w:firstLineChars="250"/>
        <w:jc w:val="right"/>
        <w:rPr>
          <w:rFonts w:hint="eastAsia" w:ascii="楷体" w:hAnsi="楷体" w:eastAsia="楷体" w:cs="楷体"/>
          <w:bCs/>
          <w:color w:val="auto"/>
          <w:szCs w:val="21"/>
          <w:highlight w:val="none"/>
        </w:rPr>
      </w:pPr>
    </w:p>
    <w:p w14:paraId="30E53321">
      <w:pPr>
        <w:rPr>
          <w:color w:val="auto"/>
          <w:highlight w:val="none"/>
        </w:rPr>
      </w:pPr>
      <w:bookmarkStart w:id="35" w:name="EBc4aad06d57da41e3bd59657f2672d0a5"/>
      <w:r>
        <w:rPr>
          <w:rFonts w:hint="eastAsia"/>
          <w:color w:val="auto"/>
          <w:sz w:val="20"/>
          <w:highlight w:val="none"/>
        </w:rPr>
        <w:t xml:space="preserve"> </w:t>
      </w:r>
      <w:bookmarkEnd w:id="35"/>
    </w:p>
    <w:p w14:paraId="76033596">
      <w:pPr>
        <w:keepNext/>
        <w:adjustRightInd w:val="0"/>
        <w:snapToGrid w:val="0"/>
        <w:spacing w:before="156" w:beforeLines="50" w:line="360" w:lineRule="auto"/>
        <w:jc w:val="center"/>
        <w:outlineLvl w:val="0"/>
        <w:rPr>
          <w:rFonts w:hint="eastAsia" w:ascii="楷体" w:hAnsi="楷体" w:eastAsia="楷体"/>
          <w:b/>
          <w:bCs/>
          <w:color w:val="auto"/>
          <w:sz w:val="32"/>
          <w:szCs w:val="32"/>
          <w:highlight w:val="none"/>
        </w:rPr>
      </w:pPr>
      <w:r>
        <w:rPr>
          <w:rFonts w:ascii="楷体" w:hAnsi="楷体" w:eastAsia="楷体"/>
          <w:b/>
          <w:bCs/>
          <w:color w:val="auto"/>
          <w:sz w:val="32"/>
          <w:szCs w:val="32"/>
          <w:highlight w:val="none"/>
        </w:rPr>
        <w:br w:type="page"/>
      </w:r>
      <w:bookmarkStart w:id="36" w:name="_Toc256000009"/>
      <w:r>
        <w:rPr>
          <w:rFonts w:hint="eastAsia" w:ascii="楷体" w:hAnsi="楷体" w:eastAsia="楷体"/>
          <w:b/>
          <w:bCs/>
          <w:color w:val="auto"/>
          <w:sz w:val="44"/>
          <w:szCs w:val="44"/>
          <w:highlight w:val="none"/>
        </w:rPr>
        <w:t>第二章 询价须知</w:t>
      </w:r>
      <w:bookmarkEnd w:id="36"/>
    </w:p>
    <w:p w14:paraId="6E7EE98C">
      <w:pPr>
        <w:rPr>
          <w:color w:val="auto"/>
          <w:highlight w:val="none"/>
        </w:rPr>
      </w:pPr>
      <w:bookmarkStart w:id="37" w:name="EB57c7c9bf9a214f399e925f7bb317d8bf"/>
      <w:r>
        <w:rPr>
          <w:rFonts w:hint="eastAsia"/>
          <w:color w:val="auto"/>
          <w:sz w:val="20"/>
          <w:highlight w:val="none"/>
        </w:rPr>
        <w:t xml:space="preserve"> </w:t>
      </w:r>
      <w:bookmarkEnd w:id="37"/>
      <w:bookmarkStart w:id="38" w:name="EBaa483565329c44d0b86d43891e3d3bc1"/>
      <w:r>
        <w:rPr>
          <w:rFonts w:hint="eastAsia"/>
          <w:color w:val="auto"/>
          <w:sz w:val="20"/>
          <w:highlight w:val="none"/>
        </w:rPr>
        <w:t xml:space="preserve"> </w:t>
      </w:r>
      <w:bookmarkEnd w:id="38"/>
    </w:p>
    <w:p w14:paraId="49C15397">
      <w:pPr>
        <w:keepNext/>
        <w:keepLines/>
        <w:spacing w:line="360" w:lineRule="auto"/>
        <w:jc w:val="center"/>
        <w:outlineLvl w:val="1"/>
        <w:rPr>
          <w:rFonts w:ascii="楷体" w:hAnsi="楷体" w:eastAsia="楷体" w:cs="楷体"/>
          <w:b/>
          <w:bCs/>
          <w:color w:val="auto"/>
          <w:sz w:val="32"/>
          <w:szCs w:val="32"/>
          <w:highlight w:val="none"/>
        </w:rPr>
      </w:pPr>
      <w:bookmarkStart w:id="39" w:name="_Toc256000010"/>
      <w:r>
        <w:rPr>
          <w:rFonts w:hint="eastAsia" w:ascii="楷体" w:hAnsi="楷体" w:eastAsia="楷体" w:cs="楷体"/>
          <w:b/>
          <w:bCs/>
          <w:color w:val="auto"/>
          <w:sz w:val="32"/>
          <w:szCs w:val="32"/>
          <w:highlight w:val="none"/>
        </w:rPr>
        <w:t>第一节 询价须知前附表</w:t>
      </w:r>
      <w:bookmarkEnd w:id="39"/>
    </w:p>
    <w:tbl>
      <w:tblPr>
        <w:tblStyle w:val="22"/>
        <w:tblW w:w="8731"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042"/>
        <w:gridCol w:w="2430"/>
        <w:gridCol w:w="5259"/>
      </w:tblGrid>
      <w:tr w14:paraId="5E421A7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1" w:hRule="atLeast"/>
          <w:tblHeader/>
          <w:jc w:val="center"/>
        </w:trPr>
        <w:tc>
          <w:tcPr>
            <w:tcW w:w="1042" w:type="dxa"/>
            <w:noWrap w:val="0"/>
            <w:vAlign w:val="center"/>
          </w:tcPr>
          <w:p w14:paraId="2DD72B44">
            <w:pPr>
              <w:widowControl w:val="0"/>
              <w:jc w:val="center"/>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条款号</w:t>
            </w:r>
          </w:p>
        </w:tc>
        <w:tc>
          <w:tcPr>
            <w:tcW w:w="2430" w:type="dxa"/>
            <w:noWrap w:val="0"/>
            <w:vAlign w:val="center"/>
          </w:tcPr>
          <w:p w14:paraId="3DA07CBD">
            <w:pPr>
              <w:widowControl w:val="0"/>
              <w:jc w:val="center"/>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条款名称</w:t>
            </w:r>
          </w:p>
        </w:tc>
        <w:tc>
          <w:tcPr>
            <w:tcW w:w="5259" w:type="dxa"/>
            <w:noWrap w:val="0"/>
            <w:vAlign w:val="center"/>
          </w:tcPr>
          <w:p w14:paraId="7226C0FF">
            <w:pPr>
              <w:widowControl w:val="0"/>
              <w:jc w:val="center"/>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编列内容规定</w:t>
            </w:r>
          </w:p>
        </w:tc>
      </w:tr>
      <w:tr w14:paraId="7313A3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0" w:hRule="atLeast"/>
          <w:jc w:val="center"/>
        </w:trPr>
        <w:tc>
          <w:tcPr>
            <w:tcW w:w="8731" w:type="dxa"/>
            <w:gridSpan w:val="3"/>
            <w:noWrap w:val="0"/>
            <w:vAlign w:val="center"/>
          </w:tcPr>
          <w:p w14:paraId="5C54DD8B">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一、说明</w:t>
            </w:r>
          </w:p>
        </w:tc>
      </w:tr>
      <w:tr w14:paraId="514DE4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0" w:hRule="atLeast"/>
          <w:jc w:val="center"/>
        </w:trPr>
        <w:tc>
          <w:tcPr>
            <w:tcW w:w="1042" w:type="dxa"/>
            <w:noWrap w:val="0"/>
            <w:vAlign w:val="center"/>
          </w:tcPr>
          <w:p w14:paraId="196D9AC0">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第二章第1.1款</w:t>
            </w:r>
          </w:p>
        </w:tc>
        <w:tc>
          <w:tcPr>
            <w:tcW w:w="2430" w:type="dxa"/>
            <w:noWrap w:val="0"/>
            <w:vAlign w:val="center"/>
          </w:tcPr>
          <w:p w14:paraId="6CCB0667">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采购项目</w:t>
            </w:r>
          </w:p>
        </w:tc>
        <w:tc>
          <w:tcPr>
            <w:tcW w:w="5259" w:type="dxa"/>
            <w:noWrap w:val="0"/>
            <w:vAlign w:val="center"/>
          </w:tcPr>
          <w:p w14:paraId="0E5DF35A">
            <w:pPr>
              <w:widowControl w:val="0"/>
              <w:jc w:val="both"/>
              <w:rPr>
                <w:rFonts w:hint="default" w:ascii="楷体" w:hAnsi="楷体" w:eastAsia="楷体"/>
                <w:b/>
                <w:color w:val="auto"/>
                <w:kern w:val="2"/>
                <w:szCs w:val="24"/>
                <w:highlight w:val="none"/>
                <w:u w:val="none"/>
                <w:lang w:val="en-US" w:eastAsia="zh-CN" w:bidi="ar-SA"/>
              </w:rPr>
            </w:pPr>
            <w:r>
              <w:rPr>
                <w:rFonts w:hint="default" w:ascii="楷体" w:hAnsi="楷体" w:eastAsia="楷体"/>
                <w:b w:val="0"/>
                <w:bCs/>
                <w:color w:val="auto"/>
                <w:kern w:val="2"/>
                <w:sz w:val="24"/>
                <w:szCs w:val="24"/>
                <w:highlight w:val="none"/>
                <w:u w:val="none"/>
                <w:lang w:val="en-US" w:eastAsia="zh-CN" w:bidi="ar-SA"/>
              </w:rPr>
              <w:t>泸溪县武溪小学信息化设备采购项目</w:t>
            </w:r>
          </w:p>
        </w:tc>
      </w:tr>
      <w:tr w14:paraId="27AEA1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3" w:hRule="atLeast"/>
          <w:jc w:val="center"/>
        </w:trPr>
        <w:tc>
          <w:tcPr>
            <w:tcW w:w="1042" w:type="dxa"/>
            <w:noWrap w:val="0"/>
            <w:vAlign w:val="center"/>
          </w:tcPr>
          <w:p w14:paraId="6BC4000D">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第二章第2.1款</w:t>
            </w:r>
          </w:p>
        </w:tc>
        <w:tc>
          <w:tcPr>
            <w:tcW w:w="2430" w:type="dxa"/>
            <w:noWrap w:val="0"/>
            <w:vAlign w:val="center"/>
          </w:tcPr>
          <w:p w14:paraId="30794029">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采购人</w:t>
            </w:r>
          </w:p>
        </w:tc>
        <w:tc>
          <w:tcPr>
            <w:tcW w:w="5259" w:type="dxa"/>
            <w:noWrap w:val="0"/>
            <w:vAlign w:val="center"/>
          </w:tcPr>
          <w:p w14:paraId="02B5AE1E">
            <w:pPr>
              <w:pStyle w:val="39"/>
              <w:ind w:left="0" w:leftChars="0" w:firstLine="0" w:firstLineChars="0"/>
              <w:jc w:val="left"/>
              <w:rPr>
                <w:rFonts w:hint="eastAsia" w:ascii="楷体" w:hAnsi="楷体" w:eastAsia="楷体" w:cs="楷体"/>
                <w:b w:val="0"/>
                <w:bCs w:val="0"/>
                <w:color w:val="auto"/>
                <w:szCs w:val="21"/>
                <w:highlight w:val="none"/>
                <w:lang w:val="en-US" w:eastAsia="zh-CN"/>
              </w:rPr>
            </w:pPr>
            <w:r>
              <w:rPr>
                <w:rFonts w:hint="eastAsia" w:ascii="楷体" w:hAnsi="楷体" w:eastAsia="楷体" w:cs="楷体"/>
                <w:color w:val="auto"/>
                <w:lang w:val="en-US" w:eastAsia="zh-CN"/>
              </w:rPr>
              <w:t>名称：</w:t>
            </w:r>
            <w:r>
              <w:rPr>
                <w:rFonts w:hint="eastAsia" w:ascii="楷体" w:hAnsi="楷体" w:eastAsia="楷体" w:cs="楷体"/>
                <w:b w:val="0"/>
                <w:bCs w:val="0"/>
                <w:color w:val="auto"/>
                <w:szCs w:val="21"/>
                <w:highlight w:val="none"/>
                <w:lang w:val="en-US" w:eastAsia="zh-CN"/>
              </w:rPr>
              <w:t>泸溪县武溪小学</w:t>
            </w:r>
          </w:p>
          <w:p w14:paraId="3DF19198">
            <w:pPr>
              <w:pStyle w:val="39"/>
              <w:ind w:left="0" w:leftChars="0" w:firstLine="0" w:firstLineChars="0"/>
              <w:jc w:val="left"/>
              <w:rPr>
                <w:rFonts w:hint="eastAsia" w:ascii="楷体" w:hAnsi="楷体" w:eastAsia="楷体" w:cs="楷体"/>
                <w:color w:val="auto"/>
                <w:lang w:val="en-US" w:eastAsia="zh-CN"/>
              </w:rPr>
            </w:pPr>
            <w:r>
              <w:rPr>
                <w:rFonts w:hint="eastAsia" w:ascii="楷体" w:hAnsi="楷体" w:eastAsia="楷体" w:cs="楷体"/>
                <w:color w:val="auto"/>
                <w:lang w:val="en-US" w:eastAsia="zh-CN"/>
              </w:rPr>
              <w:t>地址：</w:t>
            </w:r>
            <w:bookmarkStart w:id="40" w:name="EBdf6cb3fb47e94d58b11aa51856be2955"/>
            <w:bookmarkEnd w:id="40"/>
            <w:r>
              <w:rPr>
                <w:rFonts w:hint="eastAsia" w:ascii="楷体" w:hAnsi="楷体" w:eastAsia="楷体" w:cs="楷体"/>
                <w:color w:val="auto"/>
                <w:szCs w:val="21"/>
                <w:highlight w:val="none"/>
                <w:lang w:val="en-US" w:eastAsia="zh-CN"/>
              </w:rPr>
              <w:t>泸溪县武溪镇西正街111号</w:t>
            </w:r>
          </w:p>
          <w:p w14:paraId="5FC8036C">
            <w:pPr>
              <w:pStyle w:val="39"/>
              <w:ind w:left="0" w:leftChars="0" w:firstLine="0" w:firstLineChars="0"/>
              <w:jc w:val="left"/>
              <w:rPr>
                <w:rFonts w:hint="eastAsia" w:ascii="楷体" w:hAnsi="楷体" w:eastAsia="楷体" w:cs="楷体"/>
                <w:bCs/>
                <w:color w:val="auto"/>
                <w:szCs w:val="21"/>
                <w:highlight w:val="none"/>
                <w:lang w:val="en-US" w:eastAsia="zh-CN"/>
              </w:rPr>
            </w:pPr>
            <w:r>
              <w:rPr>
                <w:rFonts w:hint="eastAsia" w:ascii="楷体" w:hAnsi="楷体" w:eastAsia="楷体" w:cs="楷体"/>
                <w:color w:val="auto"/>
                <w:lang w:val="en-US" w:eastAsia="zh-CN"/>
              </w:rPr>
              <w:t>电话：</w:t>
            </w:r>
            <w:bookmarkStart w:id="41" w:name="EB96a6801801e04d7fb8e09bf819d6a9ac"/>
            <w:bookmarkEnd w:id="41"/>
            <w:r>
              <w:rPr>
                <w:rFonts w:hint="eastAsia" w:ascii="楷体" w:hAnsi="楷体" w:eastAsia="楷体" w:cs="楷体"/>
                <w:bCs/>
                <w:color w:val="auto"/>
                <w:szCs w:val="21"/>
                <w:highlight w:val="none"/>
                <w:lang w:val="en-US" w:eastAsia="zh-CN"/>
              </w:rPr>
              <w:t>18074333248</w:t>
            </w:r>
          </w:p>
          <w:p w14:paraId="5EF42311">
            <w:pPr>
              <w:pStyle w:val="39"/>
              <w:ind w:left="0" w:leftChars="0" w:firstLine="0" w:firstLineChars="0"/>
              <w:jc w:val="left"/>
              <w:rPr>
                <w:rFonts w:hint="eastAsia" w:ascii="楷体" w:hAnsi="楷体" w:eastAsia="楷体" w:cs="楷体"/>
                <w:color w:val="auto"/>
                <w:lang w:val="en-US" w:eastAsia="zh-CN"/>
              </w:rPr>
            </w:pPr>
            <w:r>
              <w:rPr>
                <w:rFonts w:hint="eastAsia" w:ascii="楷体" w:hAnsi="楷体" w:eastAsia="楷体" w:cs="楷体"/>
                <w:color w:val="auto"/>
                <w:lang w:val="en-US" w:eastAsia="zh-CN"/>
              </w:rPr>
              <w:t>联系人：</w:t>
            </w:r>
            <w:bookmarkStart w:id="42" w:name="EB499a92a521e2499c81a1fddb472cabfa"/>
            <w:bookmarkEnd w:id="42"/>
            <w:r>
              <w:rPr>
                <w:rFonts w:hint="eastAsia" w:ascii="楷体" w:hAnsi="楷体" w:eastAsia="楷体" w:cs="楷体"/>
                <w:bCs/>
                <w:color w:val="auto"/>
                <w:szCs w:val="21"/>
                <w:highlight w:val="none"/>
                <w:lang w:val="en-US" w:eastAsia="zh-CN"/>
              </w:rPr>
              <w:t>李诗文</w:t>
            </w:r>
          </w:p>
          <w:p w14:paraId="061231EB">
            <w:pPr>
              <w:pStyle w:val="39"/>
              <w:ind w:left="0" w:leftChars="0" w:firstLine="0" w:firstLineChars="0"/>
              <w:jc w:val="left"/>
              <w:rPr>
                <w:rFonts w:hint="default"/>
                <w:color w:val="auto"/>
                <w:lang w:val="en-US" w:eastAsia="zh-CN"/>
              </w:rPr>
            </w:pPr>
            <w:r>
              <w:rPr>
                <w:rFonts w:hint="eastAsia" w:ascii="楷体" w:hAnsi="楷体" w:eastAsia="楷体"/>
                <w:color w:val="auto"/>
                <w:kern w:val="2"/>
                <w:szCs w:val="24"/>
                <w:highlight w:val="none"/>
                <w:lang w:val="en-US" w:eastAsia="zh-CN" w:bidi="ar-SA"/>
              </w:rPr>
              <w:t>邮编：416000</w:t>
            </w:r>
          </w:p>
        </w:tc>
      </w:tr>
      <w:tr w14:paraId="47F779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3" w:hRule="atLeast"/>
          <w:jc w:val="center"/>
        </w:trPr>
        <w:tc>
          <w:tcPr>
            <w:tcW w:w="1042" w:type="dxa"/>
            <w:noWrap w:val="0"/>
            <w:vAlign w:val="center"/>
          </w:tcPr>
          <w:p w14:paraId="094AC816">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第二章第2.2款</w:t>
            </w:r>
          </w:p>
        </w:tc>
        <w:tc>
          <w:tcPr>
            <w:tcW w:w="2430" w:type="dxa"/>
            <w:noWrap w:val="0"/>
            <w:vAlign w:val="center"/>
          </w:tcPr>
          <w:p w14:paraId="75EF2C06">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采购代理机构</w:t>
            </w:r>
          </w:p>
        </w:tc>
        <w:tc>
          <w:tcPr>
            <w:tcW w:w="5259" w:type="dxa"/>
            <w:noWrap w:val="0"/>
            <w:vAlign w:val="center"/>
          </w:tcPr>
          <w:p w14:paraId="3525F62D">
            <w:pPr>
              <w:widowControl w:val="0"/>
              <w:jc w:val="both"/>
              <w:rPr>
                <w:rFonts w:hint="default" w:ascii="楷体" w:hAnsi="楷体" w:eastAsia="楷体" w:cs="楷体"/>
                <w:color w:val="auto"/>
                <w:lang w:val="en-US" w:eastAsia="zh-CN"/>
              </w:rPr>
            </w:pPr>
            <w:r>
              <w:rPr>
                <w:rFonts w:hint="eastAsia" w:ascii="楷体" w:hAnsi="楷体" w:eastAsia="楷体" w:cs="楷体"/>
                <w:color w:val="auto"/>
                <w:lang w:val="en-US" w:eastAsia="zh-CN"/>
              </w:rPr>
              <w:t>名称：</w:t>
            </w:r>
            <w:bookmarkStart w:id="43" w:name="EBdabf52d8f5194b428878e9ed02dc8137"/>
            <w:bookmarkEnd w:id="43"/>
            <w:r>
              <w:rPr>
                <w:rFonts w:hint="eastAsia" w:ascii="楷体" w:hAnsi="楷体" w:eastAsia="楷体" w:cs="楷体"/>
                <w:color w:val="auto"/>
                <w:lang w:val="en-US" w:eastAsia="zh-CN"/>
              </w:rPr>
              <w:t>湘西自治州政府采购中心</w:t>
            </w:r>
          </w:p>
          <w:p w14:paraId="3D837ADC">
            <w:pPr>
              <w:widowControl w:val="0"/>
              <w:jc w:val="both"/>
              <w:rPr>
                <w:rFonts w:hint="eastAsia" w:ascii="楷体" w:hAnsi="楷体" w:eastAsia="楷体" w:cs="楷体"/>
                <w:color w:val="auto"/>
                <w:lang w:val="en-US" w:eastAsia="zh-CN"/>
              </w:rPr>
            </w:pPr>
            <w:r>
              <w:rPr>
                <w:rFonts w:hint="eastAsia" w:ascii="楷体" w:hAnsi="楷体" w:eastAsia="楷体" w:cs="楷体"/>
                <w:color w:val="auto"/>
                <w:lang w:val="en-US" w:eastAsia="zh-CN"/>
              </w:rPr>
              <w:t>地址：</w:t>
            </w:r>
            <w:bookmarkStart w:id="44" w:name="EBd2ec4daf166e4317badc060174d95182"/>
            <w:bookmarkEnd w:id="44"/>
            <w:r>
              <w:rPr>
                <w:rFonts w:hint="eastAsia" w:ascii="楷体" w:hAnsi="楷体" w:eastAsia="楷体" w:cs="楷体"/>
                <w:color w:val="auto"/>
                <w:szCs w:val="21"/>
                <w:highlight w:val="none"/>
              </w:rPr>
              <w:t>湘西自治州公共资源交易中心四楼（吉首市吉凤街道州行政中心政务服务大楼）</w:t>
            </w:r>
          </w:p>
          <w:p w14:paraId="5E22A609">
            <w:pPr>
              <w:widowControl w:val="0"/>
              <w:jc w:val="both"/>
              <w:rPr>
                <w:rFonts w:hint="eastAsia" w:ascii="楷体" w:hAnsi="楷体" w:eastAsia="楷体" w:cs="楷体"/>
                <w:color w:val="auto"/>
                <w:lang w:val="en-US" w:eastAsia="zh-CN"/>
              </w:rPr>
            </w:pPr>
            <w:r>
              <w:rPr>
                <w:rFonts w:hint="eastAsia" w:ascii="楷体" w:hAnsi="楷体" w:eastAsia="楷体" w:cs="楷体"/>
                <w:color w:val="auto"/>
                <w:lang w:val="en-US" w:eastAsia="zh-CN"/>
              </w:rPr>
              <w:t>电话：</w:t>
            </w:r>
            <w:bookmarkStart w:id="45" w:name="EB07885806be574120a6a784b0f1b151ee"/>
            <w:bookmarkEnd w:id="45"/>
            <w:r>
              <w:rPr>
                <w:rFonts w:hint="eastAsia" w:ascii="楷体" w:hAnsi="楷体" w:eastAsia="楷体" w:cs="楷体"/>
                <w:color w:val="auto"/>
                <w:szCs w:val="21"/>
                <w:highlight w:val="none"/>
                <w:lang w:val="en-US" w:eastAsia="zh-CN"/>
              </w:rPr>
              <w:t>0743-8523690</w:t>
            </w:r>
          </w:p>
          <w:p w14:paraId="13F7F2A2">
            <w:pPr>
              <w:widowControl w:val="0"/>
              <w:jc w:val="both"/>
              <w:rPr>
                <w:rFonts w:hint="default" w:ascii="楷体" w:hAnsi="楷体" w:eastAsia="楷体" w:cs="楷体"/>
                <w:color w:val="auto"/>
                <w:lang w:val="en-US" w:eastAsia="zh-CN"/>
              </w:rPr>
            </w:pPr>
            <w:r>
              <w:rPr>
                <w:rFonts w:hint="eastAsia" w:ascii="楷体" w:hAnsi="楷体" w:eastAsia="楷体" w:cs="楷体"/>
                <w:color w:val="auto"/>
                <w:lang w:val="en-US" w:eastAsia="zh-CN"/>
              </w:rPr>
              <w:t>联系人：</w:t>
            </w:r>
            <w:bookmarkStart w:id="46" w:name="EB511501fa645d44c391f3bf00c21663e2"/>
            <w:bookmarkEnd w:id="46"/>
            <w:r>
              <w:rPr>
                <w:rFonts w:hint="eastAsia" w:ascii="楷体" w:hAnsi="楷体" w:eastAsia="楷体" w:cs="楷体"/>
                <w:color w:val="auto"/>
                <w:lang w:val="en-US" w:eastAsia="zh-CN"/>
              </w:rPr>
              <w:t>罗龙</w:t>
            </w:r>
          </w:p>
          <w:p w14:paraId="2789FD4E">
            <w:pPr>
              <w:pStyle w:val="39"/>
              <w:ind w:left="0" w:leftChars="0" w:firstLine="0" w:firstLineChars="0"/>
              <w:jc w:val="left"/>
              <w:rPr>
                <w:rFonts w:hint="default"/>
                <w:color w:val="auto"/>
                <w:lang w:val="en-US" w:eastAsia="zh-CN"/>
              </w:rPr>
            </w:pPr>
            <w:r>
              <w:rPr>
                <w:rFonts w:hint="eastAsia" w:ascii="楷体" w:hAnsi="楷体" w:eastAsia="楷体" w:cs="楷体"/>
                <w:color w:val="auto"/>
                <w:lang w:val="en-US" w:eastAsia="zh-CN"/>
              </w:rPr>
              <w:t>邮编：</w:t>
            </w:r>
            <w:r>
              <w:rPr>
                <w:rFonts w:hint="eastAsia" w:ascii="楷体" w:hAnsi="楷体" w:eastAsia="楷体"/>
                <w:color w:val="auto"/>
                <w:kern w:val="2"/>
                <w:szCs w:val="24"/>
                <w:highlight w:val="none"/>
                <w:lang w:val="en-US" w:eastAsia="zh-CN" w:bidi="ar-SA"/>
              </w:rPr>
              <w:t>416000</w:t>
            </w:r>
          </w:p>
        </w:tc>
      </w:tr>
      <w:tr w14:paraId="0A69A4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4" w:hRule="atLeast"/>
          <w:jc w:val="center"/>
        </w:trPr>
        <w:tc>
          <w:tcPr>
            <w:tcW w:w="1042" w:type="dxa"/>
            <w:vMerge w:val="restart"/>
            <w:noWrap w:val="0"/>
            <w:vAlign w:val="center"/>
          </w:tcPr>
          <w:p w14:paraId="61AC85C0">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第二章第2.3款</w:t>
            </w:r>
          </w:p>
        </w:tc>
        <w:tc>
          <w:tcPr>
            <w:tcW w:w="2430" w:type="dxa"/>
            <w:noWrap w:val="0"/>
            <w:vAlign w:val="center"/>
          </w:tcPr>
          <w:p w14:paraId="5515E6FF">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供应商的邀请方式</w:t>
            </w:r>
          </w:p>
        </w:tc>
        <w:tc>
          <w:tcPr>
            <w:tcW w:w="5259" w:type="dxa"/>
            <w:noWrap w:val="0"/>
            <w:vAlign w:val="center"/>
          </w:tcPr>
          <w:p w14:paraId="509AA059">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公告征集</w:t>
            </w:r>
          </w:p>
        </w:tc>
      </w:tr>
      <w:tr w14:paraId="59C7F78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3" w:hRule="atLeast"/>
          <w:jc w:val="center"/>
        </w:trPr>
        <w:tc>
          <w:tcPr>
            <w:tcW w:w="1042" w:type="dxa"/>
            <w:vMerge w:val="continue"/>
            <w:noWrap w:val="0"/>
            <w:vAlign w:val="center"/>
          </w:tcPr>
          <w:p w14:paraId="15DD2350">
            <w:pPr>
              <w:widowControl w:val="0"/>
              <w:jc w:val="both"/>
              <w:rPr>
                <w:rFonts w:ascii="楷体" w:hAnsi="楷体" w:eastAsia="楷体"/>
                <w:color w:val="auto"/>
                <w:kern w:val="2"/>
                <w:szCs w:val="24"/>
                <w:highlight w:val="none"/>
                <w:lang w:val="en-US" w:eastAsia="zh-CN" w:bidi="ar-SA"/>
              </w:rPr>
            </w:pPr>
          </w:p>
        </w:tc>
        <w:tc>
          <w:tcPr>
            <w:tcW w:w="2430" w:type="dxa"/>
            <w:noWrap w:val="0"/>
            <w:vAlign w:val="center"/>
          </w:tcPr>
          <w:p w14:paraId="1F0E0BAD">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获取询价通知书方式</w:t>
            </w:r>
          </w:p>
        </w:tc>
        <w:tc>
          <w:tcPr>
            <w:tcW w:w="5259" w:type="dxa"/>
            <w:noWrap w:val="0"/>
            <w:vAlign w:val="center"/>
          </w:tcPr>
          <w:p w14:paraId="0A72E7AB">
            <w:pPr>
              <w:widowControl w:val="0"/>
              <w:spacing w:line="240" w:lineRule="atLeast"/>
              <w:jc w:val="both"/>
              <w:rPr>
                <w:color w:val="auto"/>
                <w:lang w:val="en-US" w:eastAsia="zh-CN"/>
              </w:rPr>
            </w:pPr>
            <w:r>
              <w:rPr>
                <w:rFonts w:hint="eastAsia" w:ascii="楷体" w:hAnsi="楷体" w:eastAsia="楷体"/>
                <w:color w:val="auto"/>
                <w:kern w:val="2"/>
                <w:szCs w:val="24"/>
                <w:highlight w:val="none"/>
                <w:lang w:val="en-US" w:eastAsia="zh-CN" w:bidi="ar-SA"/>
              </w:rPr>
              <w:t>登录《湘西公共资源交易网》→点击“一站式”综合服务系统→点击投标供应商/竞买方登录→CA数字证书登录→点击“采购业务-选择投标项目”菜单，进入页面→点击“操作”按钮，进入到标段信息页面，点击我要投标→点击“采购业务-采购公告及文件下载”菜单，进入页面→点击“领取”下载按钮，进入详细页面→点击“下载招标文件”按钮，进入文件详细页面进行交易文件下载。</w:t>
            </w:r>
          </w:p>
        </w:tc>
      </w:tr>
      <w:tr w14:paraId="791D758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3" w:hRule="atLeast"/>
          <w:jc w:val="center"/>
        </w:trPr>
        <w:tc>
          <w:tcPr>
            <w:tcW w:w="1042" w:type="dxa"/>
            <w:noWrap w:val="0"/>
            <w:vAlign w:val="center"/>
          </w:tcPr>
          <w:p w14:paraId="54AF5661">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第二章第3款</w:t>
            </w:r>
          </w:p>
        </w:tc>
        <w:tc>
          <w:tcPr>
            <w:tcW w:w="2430" w:type="dxa"/>
            <w:noWrap w:val="0"/>
            <w:vAlign w:val="center"/>
          </w:tcPr>
          <w:p w14:paraId="4E40BFD8">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供应商资格条件</w:t>
            </w:r>
          </w:p>
        </w:tc>
        <w:tc>
          <w:tcPr>
            <w:tcW w:w="5259" w:type="dxa"/>
            <w:noWrap w:val="0"/>
            <w:vAlign w:val="center"/>
          </w:tcPr>
          <w:p w14:paraId="3B1833EC">
            <w:pPr>
              <w:widowControl w:val="0"/>
              <w:spacing w:line="240" w:lineRule="atLeast"/>
              <w:jc w:val="both"/>
              <w:rPr>
                <w:rFonts w:hint="eastAsia" w:ascii="楷体" w:hAnsi="楷体" w:eastAsia="楷体" w:cs="楷体"/>
                <w:color w:val="auto"/>
                <w:lang w:val="en-US" w:eastAsia="zh-CN"/>
              </w:rPr>
            </w:pPr>
            <w:r>
              <w:rPr>
                <w:rFonts w:hint="eastAsia" w:ascii="楷体" w:hAnsi="楷体" w:eastAsia="楷体" w:cs="楷体"/>
                <w:color w:val="auto"/>
                <w:lang w:val="en-US" w:eastAsia="zh-CN"/>
              </w:rPr>
              <w:t>（1）基本资格条件：符合《中华人民共和国政府采购法》第二十二条规定的供应商条件。即：</w:t>
            </w:r>
          </w:p>
          <w:p w14:paraId="1B10C567">
            <w:pPr>
              <w:widowControl w:val="0"/>
              <w:spacing w:line="240" w:lineRule="atLeast"/>
              <w:jc w:val="both"/>
              <w:rPr>
                <w:rFonts w:hint="eastAsia" w:ascii="楷体" w:hAnsi="楷体" w:eastAsia="楷体" w:cs="楷体"/>
                <w:color w:val="auto"/>
                <w:lang w:val="en-US" w:eastAsia="zh-CN"/>
              </w:rPr>
            </w:pPr>
            <w:r>
              <w:rPr>
                <w:rFonts w:hint="eastAsia" w:ascii="楷体" w:hAnsi="楷体" w:eastAsia="楷体" w:cs="楷体"/>
                <w:color w:val="auto"/>
                <w:lang w:val="en-US" w:eastAsia="zh-CN"/>
              </w:rPr>
              <w:t>1）具有独立承担民事责任的能力；</w:t>
            </w:r>
          </w:p>
          <w:p w14:paraId="601B1FAE">
            <w:pPr>
              <w:widowControl w:val="0"/>
              <w:spacing w:line="240" w:lineRule="atLeast"/>
              <w:jc w:val="both"/>
              <w:rPr>
                <w:rFonts w:hint="eastAsia" w:ascii="楷体" w:hAnsi="楷体" w:eastAsia="楷体" w:cs="楷体"/>
                <w:color w:val="auto"/>
                <w:lang w:val="en-US" w:eastAsia="zh-CN"/>
              </w:rPr>
            </w:pPr>
            <w:r>
              <w:rPr>
                <w:rFonts w:hint="eastAsia" w:ascii="楷体" w:hAnsi="楷体" w:eastAsia="楷体" w:cs="楷体"/>
                <w:color w:val="auto"/>
                <w:lang w:val="en-US" w:eastAsia="zh-CN"/>
              </w:rPr>
              <w:t xml:space="preserve">2）具有良好的商业信誉和健全的财务会计制度； </w:t>
            </w:r>
          </w:p>
          <w:p w14:paraId="4AA3AD44">
            <w:pPr>
              <w:widowControl w:val="0"/>
              <w:spacing w:line="240" w:lineRule="atLeast"/>
              <w:jc w:val="both"/>
              <w:rPr>
                <w:rFonts w:hint="eastAsia" w:ascii="楷体" w:hAnsi="楷体" w:eastAsia="楷体" w:cs="楷体"/>
                <w:color w:val="auto"/>
                <w:lang w:val="en-US" w:eastAsia="zh-CN"/>
              </w:rPr>
            </w:pPr>
            <w:r>
              <w:rPr>
                <w:rFonts w:hint="eastAsia" w:ascii="楷体" w:hAnsi="楷体" w:eastAsia="楷体" w:cs="楷体"/>
                <w:color w:val="auto"/>
                <w:lang w:val="en-US" w:eastAsia="zh-CN"/>
              </w:rPr>
              <w:t xml:space="preserve">3）具有履行合同所必需的设备和专业技术能力； </w:t>
            </w:r>
          </w:p>
          <w:p w14:paraId="1096AD15">
            <w:pPr>
              <w:widowControl w:val="0"/>
              <w:spacing w:line="240" w:lineRule="atLeast"/>
              <w:jc w:val="both"/>
              <w:rPr>
                <w:rFonts w:hint="eastAsia" w:ascii="楷体" w:hAnsi="楷体" w:eastAsia="楷体" w:cs="楷体"/>
                <w:color w:val="auto"/>
                <w:lang w:val="en-US" w:eastAsia="zh-CN"/>
              </w:rPr>
            </w:pPr>
            <w:r>
              <w:rPr>
                <w:rFonts w:hint="eastAsia" w:ascii="楷体" w:hAnsi="楷体" w:eastAsia="楷体" w:cs="楷体"/>
                <w:color w:val="auto"/>
                <w:lang w:val="en-US" w:eastAsia="zh-CN"/>
              </w:rPr>
              <w:t>4）有依法缴纳税收和社会保障资金的良好记录；</w:t>
            </w:r>
          </w:p>
          <w:p w14:paraId="0847044C">
            <w:pPr>
              <w:widowControl w:val="0"/>
              <w:spacing w:line="240" w:lineRule="atLeast"/>
              <w:jc w:val="both"/>
              <w:rPr>
                <w:rFonts w:hint="eastAsia" w:ascii="楷体" w:hAnsi="楷体" w:eastAsia="楷体" w:cs="楷体"/>
                <w:color w:val="auto"/>
                <w:lang w:val="en-US" w:eastAsia="zh-CN"/>
              </w:rPr>
            </w:pPr>
            <w:r>
              <w:rPr>
                <w:rFonts w:hint="eastAsia" w:ascii="楷体" w:hAnsi="楷体" w:eastAsia="楷体" w:cs="楷体"/>
                <w:color w:val="auto"/>
                <w:lang w:val="en-US" w:eastAsia="zh-CN"/>
              </w:rPr>
              <w:t xml:space="preserve">5）参加政府采购活动前三年内，在经营活动中没有重大违法记录； </w:t>
            </w:r>
          </w:p>
          <w:p w14:paraId="0F535ABA">
            <w:pPr>
              <w:widowControl w:val="0"/>
              <w:spacing w:line="240" w:lineRule="atLeast"/>
              <w:jc w:val="both"/>
              <w:rPr>
                <w:rFonts w:hint="default" w:ascii="楷体" w:hAnsi="楷体" w:eastAsia="楷体" w:cs="楷体"/>
                <w:color w:val="auto"/>
                <w:u w:val="single"/>
                <w:lang w:val="en-US" w:eastAsia="zh-CN"/>
              </w:rPr>
            </w:pPr>
            <w:r>
              <w:rPr>
                <w:rFonts w:hint="eastAsia" w:ascii="楷体" w:hAnsi="楷体" w:eastAsia="楷体" w:cs="楷体"/>
                <w:color w:val="auto"/>
                <w:lang w:val="en-US" w:eastAsia="zh-CN"/>
              </w:rPr>
              <w:t>（2）特定资格条件要求：</w:t>
            </w:r>
            <w:bookmarkStart w:id="47" w:name="EB8816d79801ba415bb6de22890fab13de"/>
            <w:bookmarkEnd w:id="47"/>
            <w:r>
              <w:rPr>
                <w:rFonts w:hint="eastAsia" w:ascii="楷体" w:hAnsi="楷体" w:eastAsia="楷体" w:cs="楷体"/>
                <w:color w:val="auto"/>
                <w:u w:val="single"/>
                <w:lang w:val="en-US" w:eastAsia="zh-CN"/>
              </w:rPr>
              <w:t xml:space="preserve">   \     </w:t>
            </w:r>
          </w:p>
          <w:p w14:paraId="0D62ABDD">
            <w:pPr>
              <w:pStyle w:val="39"/>
              <w:ind w:left="0" w:leftChars="0" w:firstLine="0" w:firstLineChars="0"/>
              <w:rPr>
                <w:rFonts w:hint="eastAsia" w:ascii="楷体" w:hAnsi="楷体" w:eastAsia="楷体" w:cs="楷体"/>
                <w:color w:val="auto"/>
                <w:lang w:val="en-US" w:eastAsia="zh-CN"/>
              </w:rPr>
            </w:pPr>
            <w:r>
              <w:rPr>
                <w:rFonts w:hint="eastAsia" w:ascii="楷体" w:hAnsi="楷体" w:eastAsia="楷体" w:cs="楷体"/>
                <w:color w:val="auto"/>
                <w:lang w:val="en-US" w:eastAsia="zh-CN"/>
              </w:rPr>
              <w:t>（3）单位负责人为同一人或者存在直接控股、管理关系的不同投标人，不得参加同一合同项下的政府采购活动。</w:t>
            </w:r>
          </w:p>
          <w:p w14:paraId="1CE41D5F">
            <w:pPr>
              <w:pStyle w:val="39"/>
              <w:ind w:left="0" w:leftChars="0" w:firstLine="0" w:firstLineChars="0"/>
              <w:rPr>
                <w:rFonts w:hint="eastAsia" w:ascii="楷体" w:hAnsi="楷体" w:eastAsia="楷体" w:cs="楷体"/>
                <w:color w:val="auto"/>
                <w:lang w:val="en-US" w:eastAsia="zh-CN"/>
              </w:rPr>
            </w:pPr>
            <w:r>
              <w:rPr>
                <w:rFonts w:hint="eastAsia" w:ascii="楷体" w:hAnsi="楷体" w:eastAsia="楷体" w:cs="楷体"/>
                <w:color w:val="auto"/>
                <w:lang w:val="en-US" w:eastAsia="zh-CN"/>
              </w:rPr>
              <w:t>（4）为本采购项目提供整体设计、规范编制或者项目管理、监理、检测等服务的，不得再参加此项目的其他采购活动。</w:t>
            </w:r>
          </w:p>
          <w:p w14:paraId="7A3FD204">
            <w:pPr>
              <w:pStyle w:val="39"/>
              <w:ind w:left="0" w:leftChars="0" w:firstLine="0" w:firstLineChars="0"/>
              <w:rPr>
                <w:rFonts w:hint="eastAsia" w:ascii="楷体" w:hAnsi="楷体" w:eastAsia="楷体" w:cs="楷体"/>
                <w:color w:val="auto"/>
                <w:lang w:val="en-US" w:eastAsia="zh-CN"/>
              </w:rPr>
            </w:pPr>
            <w:r>
              <w:rPr>
                <w:rFonts w:hint="eastAsia" w:ascii="楷体" w:hAnsi="楷体" w:eastAsia="楷体" w:cs="楷体"/>
                <w:color w:val="auto"/>
                <w:lang w:val="en-US" w:eastAsia="zh-CN"/>
              </w:rPr>
              <w:t>（5）列入失信被执行人、重大税收违法失信主体名单、政府采购严重违法失信行为记录名单的，拒绝其参与政府采购活动。</w:t>
            </w:r>
          </w:p>
          <w:p w14:paraId="6484DB0F">
            <w:pPr>
              <w:pStyle w:val="39"/>
              <w:ind w:left="0" w:leftChars="0" w:firstLine="0" w:firstLineChars="0"/>
              <w:rPr>
                <w:rFonts w:hint="default" w:ascii="楷体" w:hAnsi="楷体" w:eastAsia="楷体" w:cs="楷体"/>
                <w:color w:val="auto"/>
                <w:lang w:val="en-US" w:eastAsia="zh-CN"/>
              </w:rPr>
            </w:pPr>
            <w:r>
              <w:rPr>
                <w:rFonts w:hint="eastAsia" w:ascii="楷体" w:hAnsi="楷体" w:eastAsia="楷体" w:cs="楷体"/>
                <w:color w:val="auto"/>
                <w:lang w:val="en-US" w:eastAsia="zh-CN"/>
              </w:rPr>
              <w:t>（6）不得有其他不允许参加政府采购的情形。</w:t>
            </w:r>
          </w:p>
        </w:tc>
      </w:tr>
      <w:tr w14:paraId="4471F8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042" w:type="dxa"/>
            <w:noWrap w:val="0"/>
            <w:vAlign w:val="center"/>
          </w:tcPr>
          <w:p w14:paraId="0DBFB6CB">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第二章第6.1款</w:t>
            </w:r>
          </w:p>
        </w:tc>
        <w:tc>
          <w:tcPr>
            <w:tcW w:w="2430" w:type="dxa"/>
            <w:noWrap w:val="0"/>
            <w:vAlign w:val="center"/>
          </w:tcPr>
          <w:p w14:paraId="66EDB01D">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联合体形式</w:t>
            </w:r>
          </w:p>
        </w:tc>
        <w:tc>
          <w:tcPr>
            <w:tcW w:w="5259" w:type="dxa"/>
            <w:noWrap w:val="0"/>
            <w:vAlign w:val="center"/>
          </w:tcPr>
          <w:p w14:paraId="2FA6FD55">
            <w:pPr>
              <w:widowControl w:val="0"/>
              <w:jc w:val="both"/>
              <w:rPr>
                <w:rFonts w:hint="default" w:ascii="楷体" w:hAnsi="楷体" w:eastAsia="楷体"/>
                <w:color w:val="auto"/>
                <w:kern w:val="2"/>
                <w:szCs w:val="24"/>
                <w:highlight w:val="none"/>
                <w:lang w:val="en-US" w:eastAsia="zh-CN" w:bidi="ar-SA"/>
              </w:rPr>
            </w:pPr>
            <w:bookmarkStart w:id="48" w:name="EBe3b754f146b34915b44cca09c045a0b7"/>
            <w:bookmarkEnd w:id="48"/>
            <w:r>
              <w:rPr>
                <w:rFonts w:hint="eastAsia" w:ascii="楷体" w:hAnsi="楷体" w:eastAsia="楷体" w:cs="楷体"/>
                <w:color w:val="auto"/>
                <w:kern w:val="0"/>
                <w:szCs w:val="24"/>
                <w:highlight w:val="none"/>
                <w:u w:val="none"/>
                <w:lang w:val="en-US" w:eastAsia="zh-CN"/>
              </w:rPr>
              <w:t>□</w:t>
            </w:r>
            <w:r>
              <w:rPr>
                <w:rFonts w:hint="eastAsia" w:ascii="楷体" w:hAnsi="楷体" w:eastAsia="楷体"/>
                <w:color w:val="auto"/>
                <w:kern w:val="2"/>
                <w:szCs w:val="24"/>
                <w:highlight w:val="none"/>
                <w:lang w:val="en-US" w:eastAsia="zh-CN" w:bidi="ar-SA"/>
              </w:rPr>
              <w:t>接受</w:t>
            </w:r>
            <w:r>
              <w:rPr>
                <w:rFonts w:hint="eastAsia" w:ascii="楷体" w:hAnsi="楷体" w:eastAsia="楷体" w:cs="楷体"/>
                <w:color w:val="auto"/>
                <w:kern w:val="0"/>
                <w:szCs w:val="24"/>
                <w:highlight w:val="none"/>
                <w:u w:val="none"/>
                <w:lang w:val="en-US" w:eastAsia="zh-CN"/>
              </w:rPr>
              <w:t>☑</w:t>
            </w:r>
            <w:r>
              <w:rPr>
                <w:rFonts w:hint="eastAsia" w:ascii="楷体" w:hAnsi="楷体" w:eastAsia="楷体"/>
                <w:color w:val="auto"/>
                <w:kern w:val="2"/>
                <w:szCs w:val="24"/>
                <w:highlight w:val="none"/>
                <w:lang w:val="en-US" w:eastAsia="zh-CN" w:bidi="ar-SA"/>
              </w:rPr>
              <w:t>不接受</w:t>
            </w:r>
          </w:p>
        </w:tc>
      </w:tr>
      <w:tr w14:paraId="169F1A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042" w:type="dxa"/>
            <w:noWrap w:val="0"/>
            <w:vAlign w:val="center"/>
          </w:tcPr>
          <w:p w14:paraId="168319F2">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第二章第6.2款</w:t>
            </w:r>
          </w:p>
        </w:tc>
        <w:tc>
          <w:tcPr>
            <w:tcW w:w="2430" w:type="dxa"/>
            <w:noWrap w:val="0"/>
            <w:vAlign w:val="center"/>
          </w:tcPr>
          <w:p w14:paraId="00373AFD">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对联合体各方的要求</w:t>
            </w:r>
          </w:p>
        </w:tc>
        <w:tc>
          <w:tcPr>
            <w:tcW w:w="5259" w:type="dxa"/>
            <w:noWrap w:val="0"/>
            <w:vAlign w:val="center"/>
          </w:tcPr>
          <w:p w14:paraId="26F38679">
            <w:pPr>
              <w:widowControl w:val="0"/>
              <w:jc w:val="both"/>
              <w:rPr>
                <w:rFonts w:hint="default" w:ascii="楷体" w:hAnsi="楷体" w:eastAsia="楷体"/>
                <w:color w:val="auto"/>
                <w:kern w:val="2"/>
                <w:szCs w:val="24"/>
                <w:highlight w:val="none"/>
                <w:u w:val="single"/>
                <w:lang w:val="en-US" w:eastAsia="zh-CN" w:bidi="ar-SA"/>
              </w:rPr>
            </w:pPr>
            <w:bookmarkStart w:id="49" w:name="EB7e528359cce3477b8b3c85637807e952"/>
            <w:bookmarkEnd w:id="49"/>
            <w:r>
              <w:rPr>
                <w:rFonts w:hint="eastAsia" w:ascii="楷体" w:hAnsi="楷体" w:eastAsia="楷体"/>
                <w:color w:val="auto"/>
                <w:kern w:val="2"/>
                <w:szCs w:val="24"/>
                <w:highlight w:val="none"/>
                <w:u w:val="single"/>
                <w:lang w:val="en-US" w:eastAsia="zh-CN" w:bidi="ar-SA"/>
              </w:rPr>
              <w:t xml:space="preserve">           </w:t>
            </w:r>
          </w:p>
        </w:tc>
      </w:tr>
      <w:tr w14:paraId="6D3CDD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042" w:type="dxa"/>
            <w:noWrap w:val="0"/>
            <w:vAlign w:val="center"/>
          </w:tcPr>
          <w:p w14:paraId="7BEB0AAA">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第二章第7.1款</w:t>
            </w:r>
          </w:p>
        </w:tc>
        <w:tc>
          <w:tcPr>
            <w:tcW w:w="2430" w:type="dxa"/>
            <w:noWrap w:val="0"/>
            <w:vAlign w:val="center"/>
          </w:tcPr>
          <w:p w14:paraId="3C6886E3">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现场勘察</w:t>
            </w:r>
          </w:p>
        </w:tc>
        <w:tc>
          <w:tcPr>
            <w:tcW w:w="5259" w:type="dxa"/>
            <w:noWrap w:val="0"/>
            <w:vAlign w:val="center"/>
          </w:tcPr>
          <w:p w14:paraId="1CAD7758">
            <w:pPr>
              <w:widowControl w:val="0"/>
              <w:jc w:val="both"/>
              <w:rPr>
                <w:rFonts w:hint="default" w:ascii="楷体" w:hAnsi="楷体" w:eastAsia="楷体"/>
                <w:color w:val="auto"/>
                <w:kern w:val="2"/>
                <w:szCs w:val="24"/>
                <w:highlight w:val="none"/>
                <w:lang w:val="en-US" w:eastAsia="zh-CN" w:bidi="ar-SA"/>
              </w:rPr>
            </w:pPr>
            <w:bookmarkStart w:id="50" w:name="EB79e2376f6bec4243bc99e52e74cf5f68"/>
            <w:bookmarkEnd w:id="50"/>
            <w:r>
              <w:rPr>
                <w:rFonts w:hint="eastAsia" w:ascii="楷体" w:hAnsi="楷体" w:eastAsia="楷体"/>
                <w:color w:val="auto"/>
                <w:kern w:val="2"/>
                <w:szCs w:val="24"/>
                <w:highlight w:val="none"/>
                <w:lang w:val="en-US" w:eastAsia="zh-CN" w:bidi="ar-SA"/>
              </w:rPr>
              <w:t>不组织踏勘</w:t>
            </w:r>
          </w:p>
        </w:tc>
      </w:tr>
      <w:tr w14:paraId="1F5304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042" w:type="dxa"/>
            <w:noWrap w:val="0"/>
            <w:vAlign w:val="center"/>
          </w:tcPr>
          <w:p w14:paraId="347DCD7D">
            <w:pPr>
              <w:widowControl w:val="0"/>
              <w:jc w:val="both"/>
              <w:rPr>
                <w:rFonts w:hint="default"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第二章第28.3款</w:t>
            </w:r>
          </w:p>
        </w:tc>
        <w:tc>
          <w:tcPr>
            <w:tcW w:w="2430" w:type="dxa"/>
            <w:noWrap w:val="0"/>
            <w:vAlign w:val="center"/>
          </w:tcPr>
          <w:p w14:paraId="706E2EBD">
            <w:pPr>
              <w:widowControl w:val="0"/>
              <w:jc w:val="both"/>
              <w:rPr>
                <w:rFonts w:hint="eastAsia"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非单一产品采购项目的核心产品</w:t>
            </w:r>
          </w:p>
        </w:tc>
        <w:tc>
          <w:tcPr>
            <w:tcW w:w="5259" w:type="dxa"/>
            <w:noWrap w:val="0"/>
            <w:vAlign w:val="center"/>
          </w:tcPr>
          <w:p w14:paraId="41901455">
            <w:pPr>
              <w:widowControl w:val="0"/>
              <w:jc w:val="both"/>
              <w:rPr>
                <w:rFonts w:hint="eastAsia" w:ascii="楷体" w:hAnsi="楷体" w:eastAsia="楷体" w:cs="楷体"/>
                <w:color w:val="auto"/>
                <w:kern w:val="0"/>
                <w:szCs w:val="24"/>
                <w:highlight w:val="none"/>
                <w:u w:val="none"/>
                <w:lang w:val="en-US" w:eastAsia="zh-CN"/>
              </w:rPr>
            </w:pPr>
            <w:r>
              <w:rPr>
                <w:rFonts w:hint="eastAsia" w:ascii="楷体" w:hAnsi="楷体" w:eastAsia="楷体" w:cs="楷体"/>
                <w:color w:val="auto"/>
                <w:kern w:val="0"/>
                <w:szCs w:val="24"/>
                <w:highlight w:val="none"/>
                <w:u w:val="none"/>
                <w:lang w:val="en-US" w:eastAsia="zh-CN"/>
              </w:rPr>
              <w:t>本项目核心产品为：</w:t>
            </w:r>
            <w:r>
              <w:rPr>
                <w:rFonts w:hint="eastAsia" w:ascii="楷体" w:hAnsi="楷体" w:eastAsia="楷体" w:cs="楷体"/>
                <w:color w:val="auto"/>
                <w:kern w:val="0"/>
                <w:szCs w:val="24"/>
                <w:highlight w:val="none"/>
                <w:u w:val="single"/>
                <w:lang w:val="en-US" w:eastAsia="zh-CN"/>
              </w:rPr>
              <w:t xml:space="preserve"> </w:t>
            </w:r>
            <w:r>
              <w:rPr>
                <w:rFonts w:hint="eastAsia" w:ascii="楷体" w:hAnsi="楷体" w:eastAsia="楷体" w:cs="楷体"/>
                <w:b/>
                <w:bCs/>
                <w:color w:val="FF0000"/>
                <w:kern w:val="0"/>
                <w:szCs w:val="24"/>
                <w:highlight w:val="none"/>
                <w:u w:val="single"/>
                <w:lang w:val="en-US" w:eastAsia="zh-CN"/>
              </w:rPr>
              <w:t xml:space="preserve">办公电脑、86寸智慧黑板 </w:t>
            </w:r>
            <w:r>
              <w:rPr>
                <w:rFonts w:hint="eastAsia" w:ascii="楷体" w:hAnsi="楷体" w:eastAsia="楷体" w:cs="楷体"/>
                <w:color w:val="auto"/>
                <w:kern w:val="0"/>
                <w:szCs w:val="24"/>
                <w:highlight w:val="none"/>
                <w:u w:val="single"/>
                <w:lang w:val="en-US" w:eastAsia="zh-CN"/>
              </w:rPr>
              <w:t xml:space="preserve">   </w:t>
            </w:r>
            <w:r>
              <w:rPr>
                <w:rFonts w:hint="eastAsia" w:ascii="楷体" w:hAnsi="楷体" w:eastAsia="楷体" w:cs="楷体"/>
                <w:color w:val="auto"/>
                <w:kern w:val="0"/>
                <w:szCs w:val="24"/>
                <w:highlight w:val="none"/>
                <w:u w:val="none"/>
                <w:lang w:val="en-US" w:eastAsia="zh-CN"/>
              </w:rPr>
              <w:t>。</w:t>
            </w:r>
          </w:p>
          <w:p w14:paraId="64147676">
            <w:pPr>
              <w:widowControl w:val="0"/>
              <w:jc w:val="both"/>
              <w:rPr>
                <w:rFonts w:hint="eastAsia" w:ascii="楷体" w:hAnsi="楷体" w:eastAsia="楷体" w:cs="楷体"/>
                <w:color w:val="auto"/>
                <w:kern w:val="0"/>
                <w:szCs w:val="24"/>
                <w:highlight w:val="none"/>
                <w:u w:val="none"/>
                <w:lang w:val="en-US" w:eastAsia="zh-CN"/>
              </w:rPr>
            </w:pPr>
            <w:r>
              <w:rPr>
                <w:rFonts w:hint="eastAsia" w:ascii="楷体" w:hAnsi="楷体" w:eastAsia="楷体" w:cs="楷体"/>
                <w:color w:val="auto"/>
                <w:kern w:val="0"/>
                <w:szCs w:val="24"/>
                <w:highlight w:val="none"/>
                <w:u w:val="none"/>
                <w:lang w:val="en-US" w:eastAsia="zh-CN"/>
              </w:rPr>
              <w:t>当所有核心产品均为同一品牌时，视为核心产品品牌相同。</w:t>
            </w:r>
          </w:p>
        </w:tc>
      </w:tr>
      <w:tr w14:paraId="19E0DF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042" w:type="dxa"/>
            <w:noWrap w:val="0"/>
            <w:vAlign w:val="center"/>
          </w:tcPr>
          <w:p w14:paraId="45C7F612">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第二章第8.1款</w:t>
            </w:r>
          </w:p>
        </w:tc>
        <w:tc>
          <w:tcPr>
            <w:tcW w:w="2430" w:type="dxa"/>
            <w:noWrap w:val="0"/>
            <w:vAlign w:val="center"/>
          </w:tcPr>
          <w:p w14:paraId="0181D6FD">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采购进口产品</w:t>
            </w:r>
          </w:p>
        </w:tc>
        <w:tc>
          <w:tcPr>
            <w:tcW w:w="5259" w:type="dxa"/>
            <w:noWrap w:val="0"/>
            <w:vAlign w:val="center"/>
          </w:tcPr>
          <w:p w14:paraId="11518AC8">
            <w:pPr>
              <w:widowControl w:val="0"/>
              <w:jc w:val="both"/>
              <w:rPr>
                <w:rFonts w:hint="default" w:ascii="楷体" w:hAnsi="楷体" w:eastAsia="楷体"/>
                <w:color w:val="auto"/>
                <w:kern w:val="2"/>
                <w:szCs w:val="24"/>
                <w:highlight w:val="none"/>
                <w:lang w:val="en-US" w:eastAsia="zh-CN" w:bidi="ar-SA"/>
              </w:rPr>
            </w:pPr>
            <w:bookmarkStart w:id="51" w:name="EB126d902f62054df883a78732e07a763c"/>
            <w:bookmarkEnd w:id="51"/>
            <w:r>
              <w:rPr>
                <w:rFonts w:hint="eastAsia" w:ascii="楷体" w:hAnsi="楷体" w:eastAsia="楷体" w:cs="楷体"/>
                <w:color w:val="auto"/>
                <w:kern w:val="0"/>
                <w:szCs w:val="24"/>
                <w:highlight w:val="none"/>
                <w:u w:val="none"/>
                <w:lang w:val="en-US" w:eastAsia="zh-CN"/>
              </w:rPr>
              <w:t>□</w:t>
            </w:r>
            <w:r>
              <w:rPr>
                <w:rFonts w:hint="eastAsia" w:ascii="楷体" w:hAnsi="楷体" w:eastAsia="楷体"/>
                <w:color w:val="auto"/>
                <w:kern w:val="2"/>
                <w:szCs w:val="24"/>
                <w:highlight w:val="none"/>
                <w:lang w:val="en-US" w:eastAsia="zh-CN" w:bidi="ar-SA"/>
              </w:rPr>
              <w:t>接受</w:t>
            </w:r>
            <w:r>
              <w:rPr>
                <w:rFonts w:hint="eastAsia" w:ascii="楷体" w:hAnsi="楷体" w:eastAsia="楷体" w:cs="楷体"/>
                <w:color w:val="auto"/>
                <w:kern w:val="0"/>
                <w:szCs w:val="24"/>
                <w:highlight w:val="none"/>
                <w:u w:val="none"/>
                <w:lang w:val="en-US" w:eastAsia="zh-CN"/>
              </w:rPr>
              <w:t>☑</w:t>
            </w:r>
            <w:r>
              <w:rPr>
                <w:rFonts w:hint="eastAsia" w:ascii="楷体" w:hAnsi="楷体" w:eastAsia="楷体"/>
                <w:color w:val="auto"/>
                <w:kern w:val="2"/>
                <w:szCs w:val="24"/>
                <w:highlight w:val="none"/>
                <w:lang w:val="en-US" w:eastAsia="zh-CN" w:bidi="ar-SA"/>
              </w:rPr>
              <w:t>不接受进口产品</w:t>
            </w:r>
          </w:p>
        </w:tc>
      </w:tr>
      <w:tr w14:paraId="75F28B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042" w:type="dxa"/>
            <w:vMerge w:val="restart"/>
            <w:noWrap w:val="0"/>
            <w:vAlign w:val="center"/>
          </w:tcPr>
          <w:p w14:paraId="18BDC59B">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第二章第9款</w:t>
            </w:r>
          </w:p>
        </w:tc>
        <w:tc>
          <w:tcPr>
            <w:tcW w:w="2430" w:type="dxa"/>
            <w:noWrap w:val="0"/>
            <w:vAlign w:val="center"/>
          </w:tcPr>
          <w:p w14:paraId="626572E5">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政府采购强制采购：(1)标记★符号的节能产品；(2)其他。</w:t>
            </w:r>
          </w:p>
        </w:tc>
        <w:tc>
          <w:tcPr>
            <w:tcW w:w="5259" w:type="dxa"/>
            <w:noWrap w:val="0"/>
            <w:vAlign w:val="center"/>
          </w:tcPr>
          <w:p w14:paraId="5C0D5171">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无</w:t>
            </w:r>
          </w:p>
        </w:tc>
      </w:tr>
      <w:tr w14:paraId="58A15C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3" w:hRule="atLeast"/>
          <w:jc w:val="center"/>
        </w:trPr>
        <w:tc>
          <w:tcPr>
            <w:tcW w:w="1042" w:type="dxa"/>
            <w:vMerge w:val="continue"/>
            <w:noWrap w:val="0"/>
            <w:vAlign w:val="center"/>
          </w:tcPr>
          <w:p w14:paraId="2D9434BF">
            <w:pPr>
              <w:widowControl w:val="0"/>
              <w:jc w:val="both"/>
              <w:rPr>
                <w:rFonts w:ascii="楷体" w:hAnsi="楷体" w:eastAsia="楷体"/>
                <w:color w:val="auto"/>
                <w:kern w:val="2"/>
                <w:szCs w:val="24"/>
                <w:highlight w:val="none"/>
                <w:lang w:val="en-US" w:eastAsia="zh-CN" w:bidi="ar-SA"/>
              </w:rPr>
            </w:pPr>
          </w:p>
        </w:tc>
        <w:tc>
          <w:tcPr>
            <w:tcW w:w="2430" w:type="dxa"/>
            <w:noWrap w:val="0"/>
            <w:vAlign w:val="center"/>
          </w:tcPr>
          <w:p w14:paraId="48A58BFC">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政府采购优先采购：(1)非标记★符号的节能产品；(2)环境标志产品；(3)支持中小企业发展；(4)其他。</w:t>
            </w:r>
          </w:p>
        </w:tc>
        <w:tc>
          <w:tcPr>
            <w:tcW w:w="5259" w:type="dxa"/>
            <w:noWrap w:val="0"/>
            <w:vAlign w:val="center"/>
          </w:tcPr>
          <w:p w14:paraId="694AB527">
            <w:pPr>
              <w:widowControl w:val="0"/>
              <w:jc w:val="both"/>
              <w:rPr>
                <w:rFonts w:ascii="楷体" w:hAnsi="楷体" w:eastAsia="楷体"/>
                <w:color w:val="auto"/>
                <w:kern w:val="2"/>
                <w:sz w:val="21"/>
                <w:szCs w:val="24"/>
                <w:u w:val="single"/>
                <w:lang w:val="en-US" w:eastAsia="zh-CN" w:bidi="ar-SA"/>
              </w:rPr>
            </w:pPr>
            <w:r>
              <w:rPr>
                <w:rFonts w:hint="eastAsia" w:ascii="楷体" w:hAnsi="楷体" w:eastAsia="楷体"/>
                <w:color w:val="auto"/>
                <w:kern w:val="2"/>
                <w:sz w:val="21"/>
                <w:szCs w:val="24"/>
                <w:highlight w:val="white"/>
                <w:lang w:val="en-US" w:eastAsia="zh-CN" w:bidi="ar-SA"/>
              </w:rPr>
              <w:t>1)非标记★符号的节能产品：</w:t>
            </w:r>
            <w:bookmarkStart w:id="52" w:name="EB16dee4dc5312441abdb066bbe9138669"/>
            <w:r>
              <w:rPr>
                <w:rFonts w:hint="eastAsia" w:ascii="楷体" w:hAnsi="楷体" w:eastAsia="楷体"/>
                <w:color w:val="auto"/>
                <w:kern w:val="2"/>
                <w:sz w:val="21"/>
                <w:szCs w:val="24"/>
                <w:highlight w:val="white"/>
                <w:lang w:val="en-US" w:eastAsia="zh-CN" w:bidi="ar-SA"/>
              </w:rPr>
              <w:t>对纳入财政部会同国务院有关部门发布的节能产品属于品目清单范围内的，取得国家确定的认证机构出具的、处于有效期之内的节能产品认证证书非标记★符号的对于价格扣除，应给予4%-8%的价格扣除。本项目具体价格扣除比例分别为:价格4%。</w:t>
            </w:r>
            <w:bookmarkEnd w:id="52"/>
          </w:p>
          <w:p w14:paraId="0F91869F">
            <w:pPr>
              <w:widowControl w:val="0"/>
              <w:adjustRightInd w:val="0"/>
              <w:snapToGrid w:val="0"/>
              <w:jc w:val="both"/>
              <w:rPr>
                <w:rFonts w:ascii="楷体" w:hAnsi="楷体" w:eastAsia="楷体"/>
                <w:color w:val="auto"/>
                <w:kern w:val="2"/>
                <w:sz w:val="21"/>
                <w:szCs w:val="24"/>
                <w:u w:val="single"/>
                <w:lang w:val="en-US" w:eastAsia="zh-CN" w:bidi="ar-SA"/>
              </w:rPr>
            </w:pPr>
            <w:r>
              <w:rPr>
                <w:rFonts w:hint="eastAsia" w:ascii="楷体" w:hAnsi="楷体" w:eastAsia="楷体"/>
                <w:color w:val="auto"/>
                <w:kern w:val="2"/>
                <w:sz w:val="21"/>
                <w:szCs w:val="24"/>
                <w:highlight w:val="white"/>
                <w:lang w:val="en-US" w:eastAsia="zh-CN" w:bidi="ar-SA"/>
              </w:rPr>
              <w:t>(2)环境标志产品：</w:t>
            </w:r>
            <w:bookmarkStart w:id="53" w:name="EB96ee37ba68234925b1e0a0b5632b02c9"/>
            <w:r>
              <w:rPr>
                <w:rFonts w:hint="eastAsia" w:ascii="楷体" w:hAnsi="楷体" w:eastAsia="楷体"/>
                <w:color w:val="auto"/>
                <w:kern w:val="2"/>
                <w:sz w:val="21"/>
                <w:szCs w:val="24"/>
                <w:highlight w:val="white"/>
                <w:lang w:val="en-US" w:eastAsia="zh-CN" w:bidi="ar-SA"/>
              </w:rPr>
              <w:t>对纳入财政部会同国务院有关部门发布的环境标志产品属于品目清单范围内的，取得国家确定的认证机构出具的、处于有效期之内的环境标志产品认证证书的对于价格扣除，应分别给予价格4%-8%的扣除。本项目具体价格扣除比例为:价格4%。</w:t>
            </w:r>
            <w:bookmarkEnd w:id="53"/>
          </w:p>
          <w:p w14:paraId="58704A31">
            <w:pPr>
              <w:widowControl w:val="0"/>
              <w:jc w:val="both"/>
              <w:rPr>
                <w:rFonts w:ascii="楷体" w:hAnsi="楷体"/>
                <w:color w:val="auto"/>
                <w:kern w:val="2"/>
                <w:sz w:val="21"/>
                <w:szCs w:val="24"/>
                <w:lang w:val="en-US" w:eastAsia="zh-CN" w:bidi="ar-SA"/>
              </w:rPr>
            </w:pPr>
            <w:r>
              <w:rPr>
                <w:rFonts w:hint="eastAsia" w:ascii="楷体" w:hAnsi="楷体" w:eastAsia="楷体"/>
                <w:color w:val="auto"/>
                <w:kern w:val="2"/>
                <w:sz w:val="21"/>
                <w:szCs w:val="24"/>
                <w:highlight w:val="white"/>
                <w:lang w:val="en-US" w:eastAsia="zh-CN" w:bidi="ar-SA"/>
              </w:rPr>
              <w:t>(3)支持中小企业发展：</w:t>
            </w:r>
            <w:bookmarkStart w:id="54" w:name="EBa770e70c2d4c4269b30924e12f1f8196"/>
            <w:r>
              <w:rPr>
                <w:rFonts w:hint="eastAsia" w:ascii="楷体" w:hAnsi="楷体" w:eastAsia="楷体"/>
                <w:color w:val="auto"/>
                <w:kern w:val="2"/>
                <w:sz w:val="21"/>
                <w:szCs w:val="24"/>
                <w:highlight w:val="white"/>
                <w:lang w:val="en-US" w:eastAsia="zh-CN" w:bidi="ar-SA"/>
              </w:rPr>
              <w:t>给予小型和微型企业产品的价格给予</w:t>
            </w:r>
            <w:r>
              <w:rPr>
                <w:rFonts w:hint="eastAsia" w:ascii="楷体" w:hAnsi="楷体" w:eastAsia="楷体"/>
                <w:color w:val="auto"/>
                <w:kern w:val="2"/>
                <w:sz w:val="21"/>
                <w:szCs w:val="24"/>
                <w:highlight w:val="white"/>
                <w:u w:val="single"/>
                <w:lang w:val="en-US" w:eastAsia="zh-CN" w:bidi="ar-SA"/>
              </w:rPr>
              <w:t>10%</w:t>
            </w:r>
            <w:r>
              <w:rPr>
                <w:rFonts w:hint="eastAsia" w:ascii="楷体" w:hAnsi="楷体" w:eastAsia="楷体"/>
                <w:color w:val="auto"/>
                <w:kern w:val="2"/>
                <w:sz w:val="21"/>
                <w:szCs w:val="24"/>
                <w:highlight w:val="white"/>
                <w:lang w:val="en-US" w:eastAsia="zh-CN" w:bidi="ar-SA"/>
              </w:rPr>
              <w:t>的扣除，用扣除后的价格参与评审（监狱企业、残疾人福利性单位视同小型、微型企业，享受评审中价格扣除等促进中小企业发展的政府采购政策）。</w:t>
            </w:r>
            <w:bookmarkEnd w:id="54"/>
          </w:p>
          <w:p w14:paraId="4F1BC54F">
            <w:pPr>
              <w:widowControl w:val="0"/>
              <w:jc w:val="both"/>
              <w:rPr>
                <w:rFonts w:ascii="楷体" w:hAnsi="楷体" w:eastAsia="楷体"/>
                <w:color w:val="auto"/>
                <w:kern w:val="2"/>
                <w:szCs w:val="24"/>
                <w:highlight w:val="none"/>
                <w:u w:val="single"/>
                <w:lang w:val="en-US" w:eastAsia="zh-CN" w:bidi="ar-SA"/>
              </w:rPr>
            </w:pPr>
            <w:r>
              <w:rPr>
                <w:rFonts w:hint="eastAsia" w:ascii="楷体" w:hAnsi="楷体" w:eastAsia="楷体"/>
                <w:color w:val="auto"/>
                <w:kern w:val="2"/>
                <w:sz w:val="21"/>
                <w:szCs w:val="24"/>
                <w:highlight w:val="white"/>
                <w:lang w:val="en-US" w:eastAsia="zh-CN" w:bidi="ar-SA"/>
              </w:rPr>
              <w:t>(4)其他：</w:t>
            </w:r>
            <w:bookmarkStart w:id="55" w:name="EBb263a34daaa54aca82e2767d97b4a0cc"/>
            <w:r>
              <w:rPr>
                <w:rFonts w:hint="eastAsia" w:ascii="楷体" w:hAnsi="楷体" w:eastAsia="楷体"/>
                <w:color w:val="auto"/>
                <w:kern w:val="2"/>
                <w:sz w:val="21"/>
                <w:szCs w:val="24"/>
                <w:highlight w:val="white"/>
                <w:lang w:val="en-US" w:eastAsia="zh-CN" w:bidi="ar-SA"/>
              </w:rPr>
              <w:t>\</w:t>
            </w:r>
            <w:bookmarkEnd w:id="55"/>
          </w:p>
        </w:tc>
      </w:tr>
      <w:tr w14:paraId="21F91B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3" w:hRule="atLeast"/>
          <w:jc w:val="center"/>
        </w:trPr>
        <w:tc>
          <w:tcPr>
            <w:tcW w:w="1042" w:type="dxa"/>
            <w:vMerge w:val="continue"/>
            <w:noWrap w:val="0"/>
            <w:vAlign w:val="center"/>
          </w:tcPr>
          <w:p w14:paraId="4F766FC0">
            <w:pPr>
              <w:widowControl w:val="0"/>
              <w:jc w:val="both"/>
              <w:rPr>
                <w:rFonts w:ascii="楷体" w:hAnsi="楷体" w:eastAsia="楷体"/>
                <w:color w:val="auto"/>
                <w:kern w:val="2"/>
                <w:szCs w:val="24"/>
                <w:highlight w:val="none"/>
                <w:lang w:val="en-US" w:eastAsia="zh-CN" w:bidi="ar-SA"/>
              </w:rPr>
            </w:pPr>
          </w:p>
        </w:tc>
        <w:tc>
          <w:tcPr>
            <w:tcW w:w="2430" w:type="dxa"/>
            <w:noWrap w:val="0"/>
            <w:vAlign w:val="center"/>
          </w:tcPr>
          <w:p w14:paraId="1078CB1A">
            <w:pPr>
              <w:widowControl w:val="0"/>
              <w:jc w:val="center"/>
              <w:rPr>
                <w:rFonts w:hint="default"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优惠政策执行要求</w:t>
            </w:r>
          </w:p>
        </w:tc>
        <w:tc>
          <w:tcPr>
            <w:tcW w:w="5259" w:type="dxa"/>
            <w:noWrap w:val="0"/>
            <w:vAlign w:val="center"/>
          </w:tcPr>
          <w:p w14:paraId="137D5D63">
            <w:pPr>
              <w:widowControl w:val="0"/>
              <w:jc w:val="both"/>
              <w:rPr>
                <w:rFonts w:hint="eastAsia"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(1)投标供应商提供的产品取得两个及以上优先采购产品认证的，评审时只有其中一项产品能够享受优先采购优惠（投标供应商自行选择，并在响应文件中并填报相关信息及数据）</w:t>
            </w:r>
          </w:p>
          <w:p w14:paraId="4EFAF9C2">
            <w:pPr>
              <w:widowControl w:val="0"/>
              <w:jc w:val="both"/>
              <w:rPr>
                <w:rFonts w:hint="eastAsia"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(2)小型和微型企业 的价格评审优惠可以与同时属于“节能产品”、“环境标志产品”中的一项优先采购优惠累加计算。</w:t>
            </w:r>
          </w:p>
        </w:tc>
      </w:tr>
      <w:tr w14:paraId="0E2F3D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3" w:hRule="atLeast"/>
          <w:jc w:val="center"/>
        </w:trPr>
        <w:tc>
          <w:tcPr>
            <w:tcW w:w="1042" w:type="dxa"/>
            <w:vMerge w:val="continue"/>
            <w:noWrap w:val="0"/>
            <w:vAlign w:val="center"/>
          </w:tcPr>
          <w:p w14:paraId="395D5CE7">
            <w:pPr>
              <w:widowControl w:val="0"/>
              <w:jc w:val="both"/>
              <w:rPr>
                <w:rFonts w:ascii="楷体" w:hAnsi="楷体" w:eastAsia="楷体"/>
                <w:color w:val="auto"/>
                <w:kern w:val="2"/>
                <w:szCs w:val="24"/>
                <w:highlight w:val="none"/>
                <w:lang w:val="en-US" w:eastAsia="zh-CN" w:bidi="ar-SA"/>
              </w:rPr>
            </w:pPr>
          </w:p>
        </w:tc>
        <w:tc>
          <w:tcPr>
            <w:tcW w:w="2430" w:type="dxa"/>
            <w:noWrap w:val="0"/>
            <w:vAlign w:val="center"/>
          </w:tcPr>
          <w:p w14:paraId="65DBEC12">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政府采购支持中小企业</w:t>
            </w:r>
          </w:p>
        </w:tc>
        <w:tc>
          <w:tcPr>
            <w:tcW w:w="5259" w:type="dxa"/>
            <w:noWrap w:val="0"/>
            <w:vAlign w:val="center"/>
          </w:tcPr>
          <w:p w14:paraId="2B940DEF">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有融资需求的，可查询中国湖南政府采购网办事指南专栏中相关业务简介。</w:t>
            </w:r>
          </w:p>
        </w:tc>
      </w:tr>
      <w:tr w14:paraId="79FDF6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3" w:hRule="atLeast"/>
          <w:jc w:val="center"/>
        </w:trPr>
        <w:tc>
          <w:tcPr>
            <w:tcW w:w="1042" w:type="dxa"/>
            <w:vMerge w:val="continue"/>
            <w:noWrap w:val="0"/>
            <w:vAlign w:val="center"/>
          </w:tcPr>
          <w:p w14:paraId="01FE2255">
            <w:pPr>
              <w:widowControl w:val="0"/>
              <w:jc w:val="both"/>
              <w:rPr>
                <w:rFonts w:ascii="楷体" w:hAnsi="楷体" w:eastAsia="楷体"/>
                <w:color w:val="auto"/>
                <w:kern w:val="2"/>
                <w:szCs w:val="24"/>
                <w:highlight w:val="none"/>
                <w:lang w:val="en-US" w:eastAsia="zh-CN" w:bidi="ar-SA"/>
              </w:rPr>
            </w:pPr>
          </w:p>
        </w:tc>
        <w:tc>
          <w:tcPr>
            <w:tcW w:w="2430" w:type="dxa"/>
            <w:noWrap w:val="0"/>
            <w:vAlign w:val="center"/>
          </w:tcPr>
          <w:p w14:paraId="163A2E64">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政府采购信用担保</w:t>
            </w:r>
          </w:p>
        </w:tc>
        <w:tc>
          <w:tcPr>
            <w:tcW w:w="5259" w:type="dxa"/>
            <w:noWrap w:val="0"/>
            <w:vAlign w:val="center"/>
          </w:tcPr>
          <w:p w14:paraId="64F7A3EA">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有担保需求的，可查询中国湖南政府采购网办事指南专栏中相关业务简介。</w:t>
            </w:r>
          </w:p>
        </w:tc>
      </w:tr>
      <w:tr w14:paraId="769E36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3" w:hRule="atLeast"/>
          <w:jc w:val="center"/>
        </w:trPr>
        <w:tc>
          <w:tcPr>
            <w:tcW w:w="1042" w:type="dxa"/>
            <w:vMerge w:val="continue"/>
            <w:noWrap w:val="0"/>
            <w:vAlign w:val="center"/>
          </w:tcPr>
          <w:p w14:paraId="69543DA6">
            <w:pPr>
              <w:widowControl w:val="0"/>
              <w:jc w:val="both"/>
              <w:rPr>
                <w:rFonts w:ascii="楷体" w:hAnsi="楷体" w:eastAsia="楷体"/>
                <w:color w:val="auto"/>
                <w:kern w:val="2"/>
                <w:szCs w:val="24"/>
                <w:highlight w:val="none"/>
                <w:lang w:val="en-US" w:eastAsia="zh-CN" w:bidi="ar-SA"/>
              </w:rPr>
            </w:pPr>
          </w:p>
        </w:tc>
        <w:tc>
          <w:tcPr>
            <w:tcW w:w="2430" w:type="dxa"/>
            <w:noWrap w:val="0"/>
            <w:vAlign w:val="center"/>
          </w:tcPr>
          <w:p w14:paraId="3D8B01BF">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法律、法规、规章和省级以上财政部门规定的其他内容</w:t>
            </w:r>
          </w:p>
        </w:tc>
        <w:tc>
          <w:tcPr>
            <w:tcW w:w="5259" w:type="dxa"/>
            <w:noWrap w:val="0"/>
            <w:vAlign w:val="center"/>
          </w:tcPr>
          <w:p w14:paraId="0DB00B45">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可查询湖南政府采购网(www.ccgp-hunan.gov.cn) 相关信息</w:t>
            </w:r>
          </w:p>
        </w:tc>
      </w:tr>
      <w:tr w14:paraId="55472E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731" w:type="dxa"/>
            <w:gridSpan w:val="3"/>
            <w:noWrap w:val="0"/>
            <w:vAlign w:val="center"/>
          </w:tcPr>
          <w:p w14:paraId="38C4761F">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二、询价通知书</w:t>
            </w:r>
          </w:p>
        </w:tc>
      </w:tr>
      <w:tr w14:paraId="2C9F7BB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042" w:type="dxa"/>
            <w:noWrap w:val="0"/>
            <w:vAlign w:val="center"/>
          </w:tcPr>
          <w:p w14:paraId="799194C3">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第二章第11.1款</w:t>
            </w:r>
          </w:p>
        </w:tc>
        <w:tc>
          <w:tcPr>
            <w:tcW w:w="2430" w:type="dxa"/>
            <w:noWrap w:val="0"/>
            <w:vAlign w:val="center"/>
          </w:tcPr>
          <w:p w14:paraId="350EEB2B">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提交响应文件的截止时间</w:t>
            </w:r>
          </w:p>
        </w:tc>
        <w:tc>
          <w:tcPr>
            <w:tcW w:w="5259" w:type="dxa"/>
            <w:noWrap w:val="0"/>
            <w:vAlign w:val="center"/>
          </w:tcPr>
          <w:p w14:paraId="5C368689">
            <w:pPr>
              <w:widowControl w:val="0"/>
              <w:jc w:val="both"/>
              <w:rPr>
                <w:rFonts w:ascii="楷体" w:hAnsi="楷体" w:eastAsia="楷体"/>
                <w:color w:val="auto"/>
                <w:kern w:val="2"/>
                <w:szCs w:val="24"/>
                <w:highlight w:val="none"/>
                <w:lang w:val="en-US" w:eastAsia="zh-CN" w:bidi="ar-SA"/>
              </w:rPr>
            </w:pPr>
            <w:bookmarkStart w:id="56" w:name="EB392495fe28fd4615ac0f796bff114727"/>
            <w:bookmarkEnd w:id="56"/>
            <w:r>
              <w:rPr>
                <w:rFonts w:hint="eastAsia" w:ascii="楷体" w:hAnsi="楷体" w:eastAsia="楷体" w:cs="楷体"/>
                <w:color w:val="auto"/>
                <w:szCs w:val="21"/>
                <w:highlight w:val="none"/>
                <w:u w:val="single"/>
                <w:lang w:val="en-US" w:eastAsia="zh-CN"/>
              </w:rPr>
              <w:t>2026</w:t>
            </w:r>
            <w:r>
              <w:rPr>
                <w:rFonts w:hint="eastAsia" w:ascii="楷体" w:hAnsi="楷体" w:eastAsia="楷体" w:cs="楷体"/>
                <w:color w:val="auto"/>
                <w:szCs w:val="21"/>
                <w:highlight w:val="none"/>
                <w:u w:val="single"/>
              </w:rPr>
              <w:t xml:space="preserve">  </w:t>
            </w:r>
            <w:r>
              <w:rPr>
                <w:rFonts w:hint="eastAsia" w:ascii="楷体" w:hAnsi="楷体" w:eastAsia="楷体" w:cs="楷体"/>
                <w:color w:val="auto"/>
                <w:szCs w:val="21"/>
                <w:highlight w:val="none"/>
              </w:rPr>
              <w:t>年</w:t>
            </w:r>
            <w:r>
              <w:rPr>
                <w:rFonts w:hint="eastAsia" w:ascii="楷体" w:hAnsi="楷体" w:eastAsia="楷体" w:cs="楷体"/>
                <w:color w:val="auto"/>
                <w:szCs w:val="21"/>
                <w:highlight w:val="none"/>
                <w:u w:val="single"/>
                <w:lang w:val="en-US" w:eastAsia="zh-CN"/>
              </w:rPr>
              <w:t>11</w:t>
            </w:r>
            <w:r>
              <w:rPr>
                <w:rFonts w:hint="eastAsia" w:ascii="楷体" w:hAnsi="楷体" w:eastAsia="楷体" w:cs="楷体"/>
                <w:color w:val="auto"/>
                <w:szCs w:val="21"/>
                <w:highlight w:val="none"/>
                <w:u w:val="single"/>
              </w:rPr>
              <w:t xml:space="preserve"> </w:t>
            </w:r>
            <w:r>
              <w:rPr>
                <w:rFonts w:hint="eastAsia" w:ascii="楷体" w:hAnsi="楷体" w:eastAsia="楷体" w:cs="楷体"/>
                <w:color w:val="auto"/>
                <w:szCs w:val="21"/>
                <w:highlight w:val="none"/>
              </w:rPr>
              <w:t>月</w:t>
            </w:r>
            <w:r>
              <w:rPr>
                <w:rFonts w:hint="eastAsia" w:ascii="楷体" w:hAnsi="楷体" w:eastAsia="楷体" w:cs="楷体"/>
                <w:color w:val="auto"/>
                <w:szCs w:val="21"/>
                <w:highlight w:val="none"/>
                <w:u w:val="single"/>
              </w:rPr>
              <w:t xml:space="preserve"> </w:t>
            </w:r>
            <w:r>
              <w:rPr>
                <w:rFonts w:hint="eastAsia" w:ascii="楷体" w:hAnsi="楷体" w:eastAsia="楷体" w:cs="楷体"/>
                <w:color w:val="auto"/>
                <w:szCs w:val="21"/>
                <w:highlight w:val="none"/>
                <w:u w:val="single"/>
                <w:lang w:val="en-US" w:eastAsia="zh-CN"/>
              </w:rPr>
              <w:t xml:space="preserve">2  </w:t>
            </w:r>
            <w:r>
              <w:rPr>
                <w:rFonts w:hint="eastAsia" w:ascii="楷体" w:hAnsi="楷体" w:eastAsia="楷体" w:cs="楷体"/>
                <w:color w:val="auto"/>
                <w:szCs w:val="21"/>
                <w:highlight w:val="none"/>
              </w:rPr>
              <w:t xml:space="preserve">日 </w:t>
            </w:r>
            <w:r>
              <w:rPr>
                <w:rFonts w:hint="eastAsia" w:ascii="楷体" w:hAnsi="楷体" w:eastAsia="楷体" w:cs="楷体"/>
                <w:color w:val="auto"/>
                <w:szCs w:val="21"/>
                <w:highlight w:val="none"/>
                <w:u w:val="single"/>
                <w:lang w:val="en-US" w:eastAsia="zh-CN"/>
              </w:rPr>
              <w:t xml:space="preserve"> 9 </w:t>
            </w:r>
            <w:r>
              <w:rPr>
                <w:rFonts w:hint="eastAsia" w:ascii="楷体" w:hAnsi="楷体" w:eastAsia="楷体" w:cs="楷体"/>
                <w:color w:val="auto"/>
                <w:szCs w:val="21"/>
                <w:highlight w:val="none"/>
              </w:rPr>
              <w:t xml:space="preserve"> 时</w:t>
            </w:r>
            <w:r>
              <w:rPr>
                <w:rFonts w:hint="eastAsia" w:ascii="楷体" w:hAnsi="楷体" w:eastAsia="楷体" w:cs="楷体"/>
                <w:color w:val="auto"/>
                <w:szCs w:val="21"/>
                <w:highlight w:val="none"/>
                <w:u w:val="single"/>
                <w:lang w:val="en-US" w:eastAsia="zh-CN"/>
              </w:rPr>
              <w:t xml:space="preserve"> 00 </w:t>
            </w:r>
            <w:r>
              <w:rPr>
                <w:rFonts w:hint="eastAsia" w:ascii="楷体" w:hAnsi="楷体" w:eastAsia="楷体" w:cs="楷体"/>
                <w:color w:val="auto"/>
                <w:szCs w:val="21"/>
                <w:highlight w:val="none"/>
              </w:rPr>
              <w:t>分（北京时间）</w:t>
            </w:r>
          </w:p>
        </w:tc>
      </w:tr>
      <w:tr w14:paraId="5BBFCE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731" w:type="dxa"/>
            <w:gridSpan w:val="3"/>
            <w:noWrap w:val="0"/>
            <w:vAlign w:val="center"/>
          </w:tcPr>
          <w:p w14:paraId="730E924C">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三、响应文件的编写</w:t>
            </w:r>
          </w:p>
        </w:tc>
      </w:tr>
      <w:tr w14:paraId="0F5065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042" w:type="dxa"/>
            <w:noWrap w:val="0"/>
            <w:vAlign w:val="center"/>
          </w:tcPr>
          <w:p w14:paraId="64329F83">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第二章第15.4款</w:t>
            </w:r>
          </w:p>
        </w:tc>
        <w:tc>
          <w:tcPr>
            <w:tcW w:w="2430" w:type="dxa"/>
            <w:noWrap w:val="0"/>
            <w:vAlign w:val="center"/>
          </w:tcPr>
          <w:p w14:paraId="29605A85">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采购项目预算</w:t>
            </w:r>
          </w:p>
        </w:tc>
        <w:tc>
          <w:tcPr>
            <w:tcW w:w="5259" w:type="dxa"/>
            <w:noWrap w:val="0"/>
            <w:vAlign w:val="center"/>
          </w:tcPr>
          <w:p w14:paraId="5704750F">
            <w:pPr>
              <w:widowControl w:val="0"/>
              <w:jc w:val="both"/>
              <w:rPr>
                <w:rFonts w:hint="default" w:ascii="楷体" w:hAnsi="楷体" w:eastAsia="楷体"/>
                <w:b/>
                <w:color w:val="auto"/>
                <w:kern w:val="2"/>
                <w:szCs w:val="24"/>
                <w:highlight w:val="none"/>
                <w:lang w:val="en-US" w:eastAsia="zh-CN" w:bidi="ar-SA"/>
              </w:rPr>
            </w:pPr>
            <w:r>
              <w:rPr>
                <w:rFonts w:hint="eastAsia" w:ascii="楷体" w:hAnsi="楷体" w:eastAsia="楷体"/>
                <w:b/>
                <w:color w:val="auto"/>
                <w:kern w:val="2"/>
                <w:szCs w:val="24"/>
                <w:highlight w:val="none"/>
                <w:u w:val="single"/>
                <w:lang w:val="en-US" w:eastAsia="zh-CN" w:bidi="ar-SA"/>
              </w:rPr>
              <w:t xml:space="preserve">  1222778.2 </w:t>
            </w:r>
            <w:r>
              <w:rPr>
                <w:rFonts w:hint="eastAsia" w:ascii="楷体" w:hAnsi="楷体" w:eastAsia="楷体"/>
                <w:b/>
                <w:color w:val="auto"/>
                <w:kern w:val="2"/>
                <w:szCs w:val="24"/>
                <w:highlight w:val="none"/>
                <w:u w:val="none"/>
                <w:lang w:val="en-US" w:eastAsia="zh-CN" w:bidi="ar-SA"/>
              </w:rPr>
              <w:t>元</w:t>
            </w:r>
          </w:p>
        </w:tc>
      </w:tr>
      <w:tr w14:paraId="230A44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3" w:hRule="atLeast"/>
          <w:jc w:val="center"/>
        </w:trPr>
        <w:tc>
          <w:tcPr>
            <w:tcW w:w="1042" w:type="dxa"/>
            <w:noWrap w:val="0"/>
            <w:vAlign w:val="center"/>
          </w:tcPr>
          <w:p w14:paraId="7B230413">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第二章第17.1款</w:t>
            </w:r>
          </w:p>
        </w:tc>
        <w:tc>
          <w:tcPr>
            <w:tcW w:w="2430" w:type="dxa"/>
            <w:noWrap w:val="0"/>
            <w:vAlign w:val="center"/>
          </w:tcPr>
          <w:p w14:paraId="17262377">
            <w:pPr>
              <w:widowControl w:val="0"/>
              <w:spacing w:line="280" w:lineRule="exact"/>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保证金</w:t>
            </w:r>
          </w:p>
        </w:tc>
        <w:tc>
          <w:tcPr>
            <w:tcW w:w="5259" w:type="dxa"/>
            <w:noWrap w:val="0"/>
            <w:vAlign w:val="center"/>
          </w:tcPr>
          <w:p w14:paraId="4F58034A">
            <w:pPr>
              <w:widowControl w:val="0"/>
              <w:spacing w:line="280" w:lineRule="exact"/>
              <w:jc w:val="both"/>
              <w:rPr>
                <w:rFonts w:hint="eastAsia" w:ascii="楷体" w:hAnsi="楷体" w:eastAsia="楷体" w:cs="楷体"/>
                <w:color w:val="auto"/>
                <w:kern w:val="2"/>
                <w:szCs w:val="21"/>
                <w:highlight w:val="none"/>
                <w:lang w:val="en-US" w:eastAsia="zh-CN" w:bidi="ar-SA"/>
              </w:rPr>
            </w:pPr>
            <w:r>
              <w:rPr>
                <w:rFonts w:hint="eastAsia" w:ascii="楷体" w:hAnsi="楷体" w:eastAsia="楷体"/>
                <w:color w:val="auto"/>
                <w:kern w:val="2"/>
                <w:szCs w:val="24"/>
                <w:highlight w:val="none"/>
                <w:lang w:val="en-US" w:eastAsia="zh-CN" w:bidi="ar-SA"/>
              </w:rPr>
              <w:t>保证金金额为：</w:t>
            </w:r>
            <w:r>
              <w:rPr>
                <w:rFonts w:hint="eastAsia" w:ascii="楷体" w:hAnsi="楷体" w:eastAsia="楷体"/>
                <w:color w:val="auto"/>
                <w:spacing w:val="-4"/>
                <w:kern w:val="2"/>
                <w:szCs w:val="24"/>
                <w:highlight w:val="none"/>
                <w:lang w:val="en-US" w:eastAsia="zh-CN" w:bidi="ar-SA"/>
              </w:rPr>
              <w:t>人民币</w:t>
            </w:r>
            <w:bookmarkStart w:id="57" w:name="EBbf659822ed9846b1b4325db97d546cf2"/>
            <w:r>
              <w:rPr>
                <w:rFonts w:hint="eastAsia" w:ascii="楷体" w:hAnsi="楷体" w:eastAsia="楷体"/>
                <w:b/>
                <w:color w:val="auto"/>
                <w:spacing w:val="-4"/>
                <w:kern w:val="2"/>
                <w:szCs w:val="24"/>
                <w:highlight w:val="none"/>
                <w:lang w:val="en-US" w:eastAsia="zh-CN" w:bidi="ar-SA"/>
              </w:rPr>
              <w:t>零圆整</w:t>
            </w:r>
            <w:bookmarkEnd w:id="57"/>
            <w:r>
              <w:rPr>
                <w:rFonts w:hint="eastAsia" w:ascii="楷体" w:hAnsi="楷体" w:eastAsia="楷体"/>
                <w:b/>
                <w:color w:val="auto"/>
                <w:spacing w:val="-4"/>
                <w:kern w:val="2"/>
                <w:szCs w:val="24"/>
                <w:highlight w:val="none"/>
                <w:lang w:val="en-US" w:eastAsia="zh-CN" w:bidi="ar-SA"/>
              </w:rPr>
              <w:t>（人民币￥：</w:t>
            </w:r>
            <w:bookmarkStart w:id="58" w:name="EB818699cd6c3a444e950b44faf6d28459"/>
            <w:r>
              <w:rPr>
                <w:rFonts w:hint="eastAsia" w:ascii="楷体" w:hAnsi="楷体" w:eastAsia="楷体"/>
                <w:b/>
                <w:color w:val="auto"/>
                <w:spacing w:val="-4"/>
                <w:kern w:val="2"/>
                <w:szCs w:val="24"/>
                <w:highlight w:val="none"/>
                <w:lang w:val="en-US" w:eastAsia="zh-CN" w:bidi="ar-SA"/>
              </w:rPr>
              <w:t>0.0</w:t>
            </w:r>
            <w:bookmarkEnd w:id="58"/>
            <w:r>
              <w:rPr>
                <w:rFonts w:hint="eastAsia" w:ascii="楷体" w:hAnsi="楷体" w:eastAsia="楷体"/>
                <w:b/>
                <w:color w:val="auto"/>
                <w:spacing w:val="-4"/>
                <w:kern w:val="2"/>
                <w:szCs w:val="24"/>
                <w:highlight w:val="none"/>
                <w:lang w:val="en-US" w:eastAsia="zh-CN" w:bidi="ar-SA"/>
              </w:rPr>
              <w:t>元）</w:t>
            </w:r>
          </w:p>
        </w:tc>
      </w:tr>
      <w:tr w14:paraId="06BAA3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042" w:type="dxa"/>
            <w:noWrap w:val="0"/>
            <w:vAlign w:val="center"/>
          </w:tcPr>
          <w:p w14:paraId="717EB202">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第二章第18.1款</w:t>
            </w:r>
          </w:p>
        </w:tc>
        <w:tc>
          <w:tcPr>
            <w:tcW w:w="2430" w:type="dxa"/>
            <w:noWrap w:val="0"/>
            <w:vAlign w:val="center"/>
          </w:tcPr>
          <w:p w14:paraId="1F7BB2F8">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响应文件有效期</w:t>
            </w:r>
          </w:p>
        </w:tc>
        <w:tc>
          <w:tcPr>
            <w:tcW w:w="5259" w:type="dxa"/>
            <w:noWrap w:val="0"/>
            <w:vAlign w:val="center"/>
          </w:tcPr>
          <w:p w14:paraId="40DA1BF6">
            <w:pPr>
              <w:widowControl w:val="0"/>
              <w:jc w:val="both"/>
              <w:rPr>
                <w:rFonts w:ascii="楷体" w:hAnsi="楷体" w:eastAsia="楷体"/>
                <w:color w:val="auto"/>
                <w:kern w:val="2"/>
                <w:szCs w:val="24"/>
                <w:highlight w:val="none"/>
                <w:lang w:val="en-US" w:eastAsia="zh-CN" w:bidi="ar-SA"/>
              </w:rPr>
            </w:pPr>
            <w:bookmarkStart w:id="59" w:name="EB1633c5ab19f44839ab137779311cac6a"/>
            <w:bookmarkEnd w:id="59"/>
            <w:r>
              <w:rPr>
                <w:rFonts w:hint="eastAsia" w:ascii="楷体" w:hAnsi="楷体" w:eastAsia="楷体"/>
                <w:color w:val="auto"/>
                <w:kern w:val="2"/>
                <w:szCs w:val="24"/>
                <w:highlight w:val="none"/>
                <w:u w:val="single"/>
                <w:lang w:val="en-US" w:eastAsia="zh-CN" w:bidi="ar-SA"/>
              </w:rPr>
              <w:t xml:space="preserve">   60  </w:t>
            </w:r>
            <w:r>
              <w:rPr>
                <w:rFonts w:hint="eastAsia" w:ascii="楷体" w:hAnsi="楷体" w:eastAsia="楷体"/>
                <w:color w:val="auto"/>
                <w:kern w:val="2"/>
                <w:szCs w:val="24"/>
                <w:highlight w:val="none"/>
                <w:lang w:val="en-US" w:eastAsia="zh-CN" w:bidi="ar-SA"/>
              </w:rPr>
              <w:t>日（日历日）</w:t>
            </w:r>
          </w:p>
        </w:tc>
      </w:tr>
      <w:tr w14:paraId="483B9E5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6" w:hRule="atLeast"/>
          <w:jc w:val="center"/>
        </w:trPr>
        <w:tc>
          <w:tcPr>
            <w:tcW w:w="1042" w:type="dxa"/>
            <w:noWrap w:val="0"/>
            <w:vAlign w:val="center"/>
          </w:tcPr>
          <w:p w14:paraId="37F8F024">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第二章第19款</w:t>
            </w:r>
          </w:p>
        </w:tc>
        <w:tc>
          <w:tcPr>
            <w:tcW w:w="2430" w:type="dxa"/>
            <w:noWrap w:val="0"/>
            <w:vAlign w:val="center"/>
          </w:tcPr>
          <w:p w14:paraId="540E7795">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响应文件份数</w:t>
            </w:r>
          </w:p>
        </w:tc>
        <w:tc>
          <w:tcPr>
            <w:tcW w:w="5259" w:type="dxa"/>
            <w:noWrap w:val="0"/>
            <w:vAlign w:val="center"/>
          </w:tcPr>
          <w:p w14:paraId="48FC3883">
            <w:pPr>
              <w:widowControl w:val="0"/>
              <w:jc w:val="both"/>
              <w:rPr>
                <w:rFonts w:ascii="楷体" w:hAnsi="楷体" w:eastAsia="楷体"/>
                <w:color w:val="auto"/>
                <w:kern w:val="2"/>
                <w:szCs w:val="24"/>
                <w:highlight w:val="none"/>
                <w:u w:val="single"/>
                <w:lang w:val="en-US" w:eastAsia="zh-CN" w:bidi="ar-SA"/>
              </w:rPr>
            </w:pPr>
            <w:r>
              <w:rPr>
                <w:rFonts w:hint="eastAsia" w:ascii="楷体" w:hAnsi="楷体" w:eastAsia="楷体"/>
                <w:color w:val="auto"/>
                <w:kern w:val="2"/>
                <w:szCs w:val="24"/>
                <w:highlight w:val="none"/>
                <w:lang w:val="en-US" w:eastAsia="zh-CN" w:bidi="ar-SA"/>
              </w:rPr>
              <w:t>在交易系统中提交电子响应文件一份。</w:t>
            </w:r>
          </w:p>
        </w:tc>
      </w:tr>
      <w:tr w14:paraId="1C2C5E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731" w:type="dxa"/>
            <w:gridSpan w:val="3"/>
            <w:noWrap w:val="0"/>
            <w:vAlign w:val="center"/>
          </w:tcPr>
          <w:p w14:paraId="772B5100">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四、响应文件的递交</w:t>
            </w:r>
          </w:p>
        </w:tc>
      </w:tr>
      <w:tr w14:paraId="3AE4F6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3" w:hRule="atLeast"/>
          <w:jc w:val="center"/>
        </w:trPr>
        <w:tc>
          <w:tcPr>
            <w:tcW w:w="1042" w:type="dxa"/>
            <w:vMerge w:val="restart"/>
            <w:noWrap w:val="0"/>
            <w:vAlign w:val="center"/>
          </w:tcPr>
          <w:p w14:paraId="7E079DF7">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第二章第21款</w:t>
            </w:r>
          </w:p>
        </w:tc>
        <w:tc>
          <w:tcPr>
            <w:tcW w:w="2430" w:type="dxa"/>
            <w:noWrap w:val="0"/>
            <w:vAlign w:val="center"/>
          </w:tcPr>
          <w:p w14:paraId="414AC8A5">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电子响应文件的提交</w:t>
            </w:r>
          </w:p>
        </w:tc>
        <w:tc>
          <w:tcPr>
            <w:tcW w:w="5259" w:type="dxa"/>
            <w:noWrap w:val="0"/>
            <w:vAlign w:val="center"/>
          </w:tcPr>
          <w:p w14:paraId="2C7F929D">
            <w:pPr>
              <w:widowControl w:val="0"/>
              <w:jc w:val="both"/>
              <w:rPr>
                <w:rFonts w:hint="eastAsia"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本项目为电子交易平台运行项目，电子响应文件的上传：供应商应在响应文件截止时间前使用CA数字证书将电子响应文件通过网络上传递交至</w:t>
            </w:r>
          </w:p>
          <w:p w14:paraId="0ADACCF9">
            <w:pPr>
              <w:widowControl w:val="0"/>
              <w:jc w:val="both"/>
              <w:rPr>
                <w:rFonts w:hint="eastAsia"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湘西公共资源交易网（http://xxzggzyjy.cn/），逾期通过网络上传至湘西公共资源交易网的电子响应文件系统将自动拒收，视为放弃参与询价。</w:t>
            </w:r>
          </w:p>
          <w:p w14:paraId="29764BA7">
            <w:pPr>
              <w:pStyle w:val="21"/>
              <w:ind w:left="0" w:leftChars="0" w:firstLine="0" w:firstLineChars="0"/>
              <w:rPr>
                <w:lang w:val="en-US" w:eastAsia="zh-CN"/>
              </w:rPr>
            </w:pPr>
            <w:r>
              <w:rPr>
                <w:rFonts w:hint="eastAsia" w:ascii="楷体" w:hAnsi="楷体" w:eastAsia="楷体" w:cs="Times New Roman"/>
                <w:color w:val="auto"/>
                <w:kern w:val="2"/>
                <w:sz w:val="24"/>
                <w:szCs w:val="24"/>
                <w:highlight w:val="none"/>
                <w:lang w:val="en-US" w:eastAsia="zh-CN" w:bidi="ar-SA"/>
              </w:rPr>
              <w:t>“因投标人提交的投标文件等资料含有计算机病毒，导致无法参与开标、评标等交易活动，后果由投标人承担”</w:t>
            </w:r>
          </w:p>
        </w:tc>
      </w:tr>
      <w:tr w14:paraId="30784F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77" w:hRule="atLeast"/>
          <w:jc w:val="center"/>
        </w:trPr>
        <w:tc>
          <w:tcPr>
            <w:tcW w:w="1042" w:type="dxa"/>
            <w:vMerge w:val="continue"/>
            <w:noWrap w:val="0"/>
            <w:vAlign w:val="center"/>
          </w:tcPr>
          <w:p w14:paraId="30C73E6E">
            <w:pPr>
              <w:widowControl w:val="0"/>
              <w:jc w:val="both"/>
              <w:rPr>
                <w:rFonts w:ascii="楷体" w:hAnsi="楷体" w:eastAsia="楷体"/>
                <w:color w:val="auto"/>
                <w:kern w:val="2"/>
                <w:szCs w:val="24"/>
                <w:highlight w:val="none"/>
                <w:lang w:val="en-US" w:eastAsia="zh-CN" w:bidi="ar-SA"/>
              </w:rPr>
            </w:pPr>
          </w:p>
        </w:tc>
        <w:tc>
          <w:tcPr>
            <w:tcW w:w="2430" w:type="dxa"/>
            <w:noWrap w:val="0"/>
            <w:vAlign w:val="center"/>
          </w:tcPr>
          <w:p w14:paraId="0826936F">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纸质响应文件的递交</w:t>
            </w:r>
          </w:p>
        </w:tc>
        <w:tc>
          <w:tcPr>
            <w:tcW w:w="5259" w:type="dxa"/>
            <w:noWrap w:val="0"/>
            <w:vAlign w:val="center"/>
          </w:tcPr>
          <w:p w14:paraId="0254D8F5">
            <w:pPr>
              <w:widowControl w:val="0"/>
              <w:jc w:val="both"/>
              <w:rPr>
                <w:rFonts w:hint="default"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w:t>
            </w:r>
          </w:p>
        </w:tc>
      </w:tr>
      <w:tr w14:paraId="1DF566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3" w:hRule="atLeast"/>
          <w:jc w:val="center"/>
        </w:trPr>
        <w:tc>
          <w:tcPr>
            <w:tcW w:w="8731" w:type="dxa"/>
            <w:gridSpan w:val="3"/>
            <w:noWrap w:val="0"/>
            <w:vAlign w:val="center"/>
          </w:tcPr>
          <w:p w14:paraId="794F08B9">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六、成交结果信息公布与供应商质疑</w:t>
            </w:r>
          </w:p>
        </w:tc>
      </w:tr>
      <w:tr w14:paraId="09B9B2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2" w:hRule="atLeast"/>
          <w:jc w:val="center"/>
        </w:trPr>
        <w:tc>
          <w:tcPr>
            <w:tcW w:w="1042" w:type="dxa"/>
            <w:vMerge w:val="restart"/>
            <w:noWrap w:val="0"/>
            <w:vAlign w:val="center"/>
          </w:tcPr>
          <w:p w14:paraId="79AB5FA9">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第二章第34.1款</w:t>
            </w:r>
          </w:p>
        </w:tc>
        <w:tc>
          <w:tcPr>
            <w:tcW w:w="2430" w:type="dxa"/>
            <w:noWrap w:val="0"/>
            <w:vAlign w:val="center"/>
          </w:tcPr>
          <w:p w14:paraId="79E6D649">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财政部门指定的媒体</w:t>
            </w:r>
          </w:p>
        </w:tc>
        <w:tc>
          <w:tcPr>
            <w:tcW w:w="5259" w:type="dxa"/>
            <w:noWrap w:val="0"/>
            <w:vAlign w:val="center"/>
          </w:tcPr>
          <w:p w14:paraId="0F463E33">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《湖南政府采购网》</w:t>
            </w:r>
          </w:p>
          <w:p w14:paraId="64E3EE36">
            <w:pPr>
              <w:widowControl w:val="0"/>
              <w:jc w:val="both"/>
              <w:rPr>
                <w:rFonts w:ascii="楷体" w:hAnsi="楷体" w:eastAsia="楷体"/>
                <w:color w:val="auto"/>
                <w:kern w:val="2"/>
                <w:szCs w:val="24"/>
                <w:highlight w:val="none"/>
                <w:lang w:val="en-US" w:eastAsia="zh-CN" w:bidi="ar-SA"/>
              </w:rPr>
            </w:pPr>
            <w:r>
              <w:rPr>
                <w:rFonts w:ascii="楷体" w:hAnsi="楷体" w:eastAsia="楷体"/>
                <w:color w:val="auto"/>
                <w:kern w:val="2"/>
                <w:szCs w:val="24"/>
                <w:highlight w:val="none"/>
                <w:lang w:val="en-US" w:eastAsia="zh-CN" w:bidi="ar-SA"/>
              </w:rPr>
              <w:t>http://www.ccgp-hunan.gov.cn</w:t>
            </w:r>
          </w:p>
        </w:tc>
      </w:tr>
      <w:tr w14:paraId="717572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2" w:hRule="atLeast"/>
          <w:jc w:val="center"/>
        </w:trPr>
        <w:tc>
          <w:tcPr>
            <w:tcW w:w="1042" w:type="dxa"/>
            <w:vMerge w:val="continue"/>
            <w:noWrap w:val="0"/>
            <w:vAlign w:val="center"/>
          </w:tcPr>
          <w:p w14:paraId="785399FF">
            <w:pPr>
              <w:widowControl w:val="0"/>
              <w:jc w:val="both"/>
              <w:rPr>
                <w:rFonts w:ascii="楷体" w:hAnsi="楷体" w:eastAsia="楷体"/>
                <w:color w:val="auto"/>
                <w:kern w:val="2"/>
                <w:szCs w:val="24"/>
                <w:highlight w:val="none"/>
                <w:lang w:val="en-US" w:eastAsia="zh-CN" w:bidi="ar-SA"/>
              </w:rPr>
            </w:pPr>
          </w:p>
        </w:tc>
        <w:tc>
          <w:tcPr>
            <w:tcW w:w="2430" w:type="dxa"/>
            <w:noWrap w:val="0"/>
            <w:vAlign w:val="center"/>
          </w:tcPr>
          <w:p w14:paraId="5FF7C8A1">
            <w:pPr>
              <w:widowControl w:val="0"/>
              <w:spacing w:line="300" w:lineRule="exact"/>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信息发布媒体</w:t>
            </w:r>
          </w:p>
        </w:tc>
        <w:tc>
          <w:tcPr>
            <w:tcW w:w="5259" w:type="dxa"/>
            <w:noWrap w:val="0"/>
            <w:vAlign w:val="center"/>
          </w:tcPr>
          <w:p w14:paraId="40059B6B">
            <w:pPr>
              <w:widowControl w:val="0"/>
              <w:spacing w:line="300" w:lineRule="exact"/>
              <w:jc w:val="both"/>
              <w:rPr>
                <w:rFonts w:ascii="楷体" w:hAnsi="楷体" w:eastAsia="楷体"/>
                <w:color w:val="auto"/>
                <w:spacing w:val="-4"/>
                <w:kern w:val="2"/>
                <w:szCs w:val="24"/>
                <w:highlight w:val="none"/>
                <w:lang w:val="en-US" w:eastAsia="zh-CN" w:bidi="ar-SA"/>
              </w:rPr>
            </w:pPr>
            <w:r>
              <w:rPr>
                <w:rFonts w:hint="eastAsia" w:ascii="楷体" w:hAnsi="楷体" w:eastAsia="楷体"/>
                <w:color w:val="auto"/>
                <w:kern w:val="2"/>
                <w:szCs w:val="24"/>
                <w:highlight w:val="none"/>
                <w:lang w:val="en-US" w:eastAsia="zh-CN" w:bidi="ar-SA"/>
              </w:rPr>
              <w:t>《湖南政府采购网》</w:t>
            </w:r>
          </w:p>
          <w:p w14:paraId="651F9355">
            <w:pPr>
              <w:widowControl w:val="0"/>
              <w:spacing w:line="300" w:lineRule="exact"/>
              <w:jc w:val="both"/>
              <w:rPr>
                <w:rFonts w:hint="eastAsia" w:ascii="楷体" w:hAnsi="楷体" w:eastAsia="楷体"/>
                <w:color w:val="auto"/>
                <w:spacing w:val="-4"/>
                <w:kern w:val="2"/>
                <w:szCs w:val="24"/>
                <w:highlight w:val="none"/>
                <w:lang w:val="en-US" w:eastAsia="zh-CN" w:bidi="ar-SA"/>
              </w:rPr>
            </w:pPr>
            <w:bookmarkStart w:id="60" w:name="EBb379cd97085d4e5785d2e61d14229290"/>
            <w:r>
              <w:rPr>
                <w:rFonts w:hint="eastAsia" w:ascii="楷体" w:hAnsi="楷体" w:eastAsia="楷体"/>
                <w:color w:val="auto"/>
                <w:spacing w:val="-4"/>
                <w:kern w:val="2"/>
                <w:szCs w:val="24"/>
                <w:highlight w:val="none"/>
                <w:lang w:val="en-US" w:eastAsia="zh-CN" w:bidi="ar-SA"/>
              </w:rPr>
              <w:fldChar w:fldCharType="begin"/>
            </w:r>
            <w:r>
              <w:rPr>
                <w:rFonts w:hint="eastAsia" w:ascii="楷体" w:hAnsi="楷体" w:eastAsia="楷体"/>
                <w:color w:val="auto"/>
                <w:spacing w:val="-4"/>
                <w:kern w:val="2"/>
                <w:szCs w:val="24"/>
                <w:highlight w:val="none"/>
                <w:lang w:val="en-US" w:eastAsia="zh-CN" w:bidi="ar-SA"/>
              </w:rPr>
              <w:instrText xml:space="preserve"> HYPERLINK "http://www.ccgp-hunan.gov.cn" </w:instrText>
            </w:r>
            <w:r>
              <w:rPr>
                <w:rFonts w:hint="eastAsia" w:ascii="楷体" w:hAnsi="楷体" w:eastAsia="楷体"/>
                <w:color w:val="auto"/>
                <w:spacing w:val="-4"/>
                <w:kern w:val="2"/>
                <w:szCs w:val="24"/>
                <w:highlight w:val="none"/>
                <w:lang w:val="en-US" w:eastAsia="zh-CN" w:bidi="ar-SA"/>
              </w:rPr>
              <w:fldChar w:fldCharType="separate"/>
            </w:r>
            <w:r>
              <w:rPr>
                <w:rStyle w:val="33"/>
                <w:rFonts w:hint="eastAsia" w:ascii="楷体" w:hAnsi="楷体" w:eastAsia="楷体"/>
                <w:color w:val="auto"/>
                <w:spacing w:val="-4"/>
                <w:kern w:val="2"/>
                <w:szCs w:val="24"/>
                <w:highlight w:val="none"/>
                <w:lang w:val="en-US" w:eastAsia="zh-CN" w:bidi="ar-SA"/>
              </w:rPr>
              <w:t>http://www.ccgp-hunan.gov.cn</w:t>
            </w:r>
            <w:bookmarkEnd w:id="60"/>
            <w:r>
              <w:rPr>
                <w:rFonts w:hint="eastAsia" w:ascii="楷体" w:hAnsi="楷体" w:eastAsia="楷体"/>
                <w:color w:val="auto"/>
                <w:spacing w:val="-4"/>
                <w:kern w:val="2"/>
                <w:szCs w:val="24"/>
                <w:highlight w:val="none"/>
                <w:lang w:val="en-US" w:eastAsia="zh-CN" w:bidi="ar-SA"/>
              </w:rPr>
              <w:fldChar w:fldCharType="end"/>
            </w:r>
          </w:p>
          <w:p w14:paraId="43D97C79">
            <w:pPr>
              <w:widowControl w:val="0"/>
              <w:spacing w:line="300" w:lineRule="exact"/>
              <w:jc w:val="both"/>
              <w:rPr>
                <w:rFonts w:ascii="楷体" w:hAnsi="楷体" w:eastAsia="楷体"/>
                <w:color w:val="auto"/>
                <w:kern w:val="2"/>
                <w:szCs w:val="24"/>
                <w:highlight w:val="none"/>
                <w:lang w:val="en-US" w:eastAsia="zh-CN" w:bidi="ar-SA"/>
              </w:rPr>
            </w:pPr>
            <w:r>
              <w:rPr>
                <w:rFonts w:ascii="楷体" w:hAnsi="楷体" w:eastAsia="楷体"/>
                <w:color w:val="auto"/>
                <w:kern w:val="2"/>
                <w:szCs w:val="24"/>
                <w:highlight w:val="none"/>
                <w:lang w:val="en-US" w:eastAsia="zh-CN" w:bidi="ar-SA"/>
              </w:rPr>
              <w:t>《湘西公共资源交易网》</w:t>
            </w:r>
          </w:p>
          <w:p w14:paraId="044AA90F">
            <w:pPr>
              <w:widowControl w:val="0"/>
              <w:spacing w:line="300" w:lineRule="exact"/>
              <w:jc w:val="both"/>
              <w:rPr>
                <w:rFonts w:ascii="楷体" w:hAnsi="楷体" w:eastAsia="楷体"/>
                <w:color w:val="auto"/>
                <w:spacing w:val="-4"/>
                <w:kern w:val="2"/>
                <w:szCs w:val="24"/>
                <w:highlight w:val="none"/>
                <w:lang w:val="en-US" w:eastAsia="zh-CN" w:bidi="ar-SA"/>
              </w:rPr>
            </w:pPr>
            <w:r>
              <w:rPr>
                <w:rFonts w:hint="eastAsia" w:ascii="楷体" w:hAnsi="楷体" w:eastAsia="楷体"/>
                <w:color w:val="auto"/>
                <w:kern w:val="2"/>
                <w:szCs w:val="24"/>
                <w:highlight w:val="none"/>
                <w:lang w:val="en-US" w:eastAsia="zh-CN" w:bidi="ar-SA"/>
              </w:rPr>
              <w:t>http://xxzggzyjy.cn/</w:t>
            </w:r>
          </w:p>
        </w:tc>
      </w:tr>
      <w:tr w14:paraId="153E93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2" w:hRule="atLeast"/>
          <w:jc w:val="center"/>
        </w:trPr>
        <w:tc>
          <w:tcPr>
            <w:tcW w:w="1042" w:type="dxa"/>
            <w:noWrap w:val="0"/>
            <w:vAlign w:val="center"/>
          </w:tcPr>
          <w:p w14:paraId="0E35978C">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第二章第36.3款</w:t>
            </w:r>
          </w:p>
        </w:tc>
        <w:tc>
          <w:tcPr>
            <w:tcW w:w="2430" w:type="dxa"/>
            <w:noWrap w:val="0"/>
            <w:vAlign w:val="center"/>
          </w:tcPr>
          <w:p w14:paraId="1706BF4B">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履约担保</w:t>
            </w:r>
          </w:p>
        </w:tc>
        <w:tc>
          <w:tcPr>
            <w:tcW w:w="5259" w:type="dxa"/>
            <w:noWrap w:val="0"/>
            <w:vAlign w:val="center"/>
          </w:tcPr>
          <w:p w14:paraId="02C1C41A">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不要求提供</w:t>
            </w:r>
          </w:p>
        </w:tc>
      </w:tr>
      <w:tr w14:paraId="12D6A2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8" w:hRule="atLeast"/>
          <w:jc w:val="center"/>
        </w:trPr>
        <w:tc>
          <w:tcPr>
            <w:tcW w:w="8731" w:type="dxa"/>
            <w:gridSpan w:val="3"/>
            <w:noWrap w:val="0"/>
            <w:vAlign w:val="center"/>
          </w:tcPr>
          <w:p w14:paraId="1913D6E0">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七、其他规定</w:t>
            </w:r>
          </w:p>
        </w:tc>
      </w:tr>
      <w:tr w14:paraId="27662C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4" w:hRule="atLeast"/>
          <w:jc w:val="center"/>
        </w:trPr>
        <w:tc>
          <w:tcPr>
            <w:tcW w:w="1042" w:type="dxa"/>
            <w:noWrap w:val="0"/>
            <w:vAlign w:val="center"/>
          </w:tcPr>
          <w:p w14:paraId="206B2165">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第二章第38.1款</w:t>
            </w:r>
          </w:p>
        </w:tc>
        <w:tc>
          <w:tcPr>
            <w:tcW w:w="2430" w:type="dxa"/>
            <w:noWrap w:val="0"/>
            <w:vAlign w:val="center"/>
          </w:tcPr>
          <w:p w14:paraId="277D17C0">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招标采购代理服务费</w:t>
            </w:r>
          </w:p>
        </w:tc>
        <w:tc>
          <w:tcPr>
            <w:tcW w:w="5259" w:type="dxa"/>
            <w:noWrap w:val="0"/>
            <w:vAlign w:val="center"/>
          </w:tcPr>
          <w:p w14:paraId="29C139A8">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无</w:t>
            </w:r>
          </w:p>
        </w:tc>
      </w:tr>
      <w:tr w14:paraId="6BC2407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2" w:hRule="atLeast"/>
          <w:jc w:val="center"/>
        </w:trPr>
        <w:tc>
          <w:tcPr>
            <w:tcW w:w="1042" w:type="dxa"/>
            <w:noWrap w:val="0"/>
            <w:vAlign w:val="center"/>
          </w:tcPr>
          <w:p w14:paraId="0372E722">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第二章第39.1款</w:t>
            </w:r>
          </w:p>
        </w:tc>
        <w:tc>
          <w:tcPr>
            <w:tcW w:w="2430" w:type="dxa"/>
            <w:noWrap w:val="0"/>
            <w:vAlign w:val="center"/>
          </w:tcPr>
          <w:p w14:paraId="035AEE20">
            <w:pPr>
              <w:widowControl w:val="0"/>
              <w:jc w:val="both"/>
              <w:rPr>
                <w:rFonts w:ascii="楷体" w:hAnsi="楷体" w:eastAsia="楷体"/>
                <w:color w:val="auto"/>
                <w:kern w:val="2"/>
                <w:szCs w:val="24"/>
                <w:highlight w:val="none"/>
                <w:lang w:val="en-US" w:eastAsia="zh-CN" w:bidi="ar-SA"/>
              </w:rPr>
            </w:pPr>
            <w:r>
              <w:rPr>
                <w:rFonts w:hint="eastAsia" w:ascii="楷体" w:hAnsi="楷体" w:eastAsia="楷体"/>
                <w:color w:val="auto"/>
                <w:kern w:val="2"/>
                <w:szCs w:val="24"/>
                <w:highlight w:val="none"/>
                <w:lang w:val="en-US" w:eastAsia="zh-CN" w:bidi="ar-SA"/>
              </w:rPr>
              <w:t>其他规定</w:t>
            </w:r>
          </w:p>
        </w:tc>
        <w:tc>
          <w:tcPr>
            <w:tcW w:w="5259" w:type="dxa"/>
            <w:noWrap w:val="0"/>
            <w:vAlign w:val="center"/>
          </w:tcPr>
          <w:p w14:paraId="29D831D8">
            <w:pPr>
              <w:widowControl w:val="0"/>
              <w:jc w:val="both"/>
              <w:rPr>
                <w:rFonts w:ascii="楷体" w:hAnsi="楷体" w:eastAsia="楷体"/>
                <w:color w:val="auto"/>
                <w:kern w:val="2"/>
                <w:szCs w:val="24"/>
                <w:highlight w:val="none"/>
                <w:lang w:val="en-US" w:eastAsia="zh-CN" w:bidi="ar-SA"/>
              </w:rPr>
            </w:pPr>
            <w:bookmarkStart w:id="61" w:name="EB49c746e48d5943478fa1647f64b120e1"/>
            <w:bookmarkEnd w:id="61"/>
          </w:p>
        </w:tc>
      </w:tr>
    </w:tbl>
    <w:p w14:paraId="0415328E">
      <w:pPr>
        <w:rPr>
          <w:color w:val="auto"/>
          <w:highlight w:val="none"/>
        </w:rPr>
      </w:pPr>
      <w:bookmarkStart w:id="62" w:name="EBb11703eac0b040468d15ba9946ae31f6"/>
      <w:r>
        <w:rPr>
          <w:rFonts w:hint="eastAsia"/>
          <w:color w:val="auto"/>
          <w:sz w:val="20"/>
          <w:highlight w:val="none"/>
        </w:rPr>
        <w:t xml:space="preserve"> </w:t>
      </w:r>
      <w:bookmarkEnd w:id="62"/>
    </w:p>
    <w:p w14:paraId="46E61D6B">
      <w:pPr>
        <w:rPr>
          <w:color w:val="auto"/>
          <w:highlight w:val="none"/>
        </w:rPr>
      </w:pPr>
      <w:r>
        <w:rPr>
          <w:color w:val="auto"/>
          <w:highlight w:val="none"/>
        </w:rPr>
        <w:br w:type="page"/>
      </w:r>
    </w:p>
    <w:p w14:paraId="2FD4C13A">
      <w:pPr>
        <w:keepNext/>
        <w:keepLines/>
        <w:spacing w:line="360" w:lineRule="auto"/>
        <w:jc w:val="center"/>
        <w:outlineLvl w:val="1"/>
        <w:rPr>
          <w:rFonts w:hint="eastAsia" w:ascii="楷体" w:hAnsi="楷体" w:eastAsia="楷体"/>
          <w:b/>
          <w:bCs/>
          <w:color w:val="auto"/>
          <w:sz w:val="32"/>
          <w:szCs w:val="32"/>
          <w:highlight w:val="none"/>
        </w:rPr>
      </w:pPr>
      <w:bookmarkStart w:id="63" w:name="_Toc256000011"/>
      <w:r>
        <w:rPr>
          <w:rFonts w:hint="eastAsia" w:ascii="楷体" w:hAnsi="楷体" w:eastAsia="楷体"/>
          <w:b/>
          <w:bCs/>
          <w:color w:val="auto"/>
          <w:sz w:val="32"/>
          <w:szCs w:val="32"/>
          <w:highlight w:val="none"/>
        </w:rPr>
        <w:t>第二节 询价须知正文</w:t>
      </w:r>
      <w:bookmarkEnd w:id="63"/>
      <w:bookmarkStart w:id="64" w:name="_Toc256000012"/>
    </w:p>
    <w:p w14:paraId="61D2257D">
      <w:pPr>
        <w:keepNext/>
        <w:keepLines/>
        <w:spacing w:line="360" w:lineRule="auto"/>
        <w:jc w:val="both"/>
        <w:outlineLvl w:val="2"/>
        <w:rPr>
          <w:rFonts w:ascii="楷体" w:hAnsi="楷体" w:eastAsia="楷体"/>
          <w:bCs/>
          <w:color w:val="auto"/>
          <w:sz w:val="28"/>
          <w:szCs w:val="28"/>
          <w:highlight w:val="none"/>
        </w:rPr>
      </w:pPr>
      <w:r>
        <w:rPr>
          <w:rFonts w:hint="eastAsia" w:ascii="楷体" w:hAnsi="楷体" w:eastAsia="楷体"/>
          <w:b/>
          <w:bCs/>
          <w:color w:val="auto"/>
          <w:sz w:val="28"/>
          <w:szCs w:val="28"/>
          <w:highlight w:val="none"/>
        </w:rPr>
        <w:t>一、说明</w:t>
      </w:r>
      <w:bookmarkEnd w:id="64"/>
    </w:p>
    <w:p w14:paraId="07573C47">
      <w:pPr>
        <w:adjustRightInd w:val="0"/>
        <w:snapToGrid w:val="0"/>
        <w:rPr>
          <w:rFonts w:ascii="楷体" w:hAnsi="楷体" w:eastAsia="楷体"/>
          <w:b/>
          <w:bCs/>
          <w:color w:val="auto"/>
          <w:szCs w:val="24"/>
          <w:highlight w:val="none"/>
        </w:rPr>
      </w:pPr>
      <w:r>
        <w:rPr>
          <w:rFonts w:hint="eastAsia" w:ascii="楷体" w:hAnsi="楷体" w:eastAsia="楷体"/>
          <w:b/>
          <w:bCs/>
          <w:color w:val="auto"/>
          <w:szCs w:val="24"/>
          <w:highlight w:val="none"/>
        </w:rPr>
        <w:t>1. 适用范围</w:t>
      </w:r>
    </w:p>
    <w:p w14:paraId="5628B0EB">
      <w:pPr>
        <w:adjustRightInd w:val="0"/>
        <w:snapToGrid w:val="0"/>
        <w:ind w:firstLine="480" w:firstLineChars="200"/>
        <w:rPr>
          <w:rFonts w:ascii="楷体" w:hAnsi="楷体" w:eastAsia="楷体"/>
          <w:color w:val="auto"/>
          <w:szCs w:val="24"/>
          <w:highlight w:val="none"/>
        </w:rPr>
      </w:pPr>
      <w:r>
        <w:rPr>
          <w:rFonts w:hint="eastAsia" w:ascii="楷体" w:hAnsi="楷体" w:eastAsia="楷体"/>
          <w:color w:val="auto"/>
          <w:szCs w:val="24"/>
          <w:highlight w:val="none"/>
        </w:rPr>
        <w:t>1.1 本询价通知书仅适用于询价须知前附表(以下简称</w:t>
      </w:r>
      <w:r>
        <w:rPr>
          <w:rFonts w:hint="eastAsia" w:ascii="楷体" w:hAnsi="楷体" w:eastAsia="楷体"/>
          <w:b/>
          <w:color w:val="auto"/>
          <w:szCs w:val="24"/>
          <w:highlight w:val="none"/>
        </w:rPr>
        <w:t>询价须知前附表)</w:t>
      </w:r>
      <w:r>
        <w:rPr>
          <w:rFonts w:hint="eastAsia" w:ascii="楷体" w:hAnsi="楷体" w:eastAsia="楷体"/>
          <w:color w:val="auto"/>
          <w:szCs w:val="24"/>
          <w:highlight w:val="none"/>
        </w:rPr>
        <w:t>中所叙述的采购项目。</w:t>
      </w:r>
    </w:p>
    <w:p w14:paraId="2F26AA26">
      <w:pPr>
        <w:adjustRightInd w:val="0"/>
        <w:snapToGrid w:val="0"/>
        <w:rPr>
          <w:rFonts w:ascii="楷体" w:hAnsi="楷体" w:eastAsia="楷体"/>
          <w:b/>
          <w:bCs/>
          <w:color w:val="auto"/>
          <w:szCs w:val="24"/>
          <w:highlight w:val="none"/>
        </w:rPr>
      </w:pPr>
      <w:r>
        <w:rPr>
          <w:rFonts w:hint="eastAsia" w:ascii="楷体" w:hAnsi="楷体" w:eastAsia="楷体"/>
          <w:b/>
          <w:bCs/>
          <w:color w:val="auto"/>
          <w:szCs w:val="24"/>
          <w:highlight w:val="none"/>
        </w:rPr>
        <w:t>2.定义</w:t>
      </w:r>
    </w:p>
    <w:p w14:paraId="05F4D16D">
      <w:pPr>
        <w:adjustRightInd w:val="0"/>
        <w:snapToGrid w:val="0"/>
        <w:ind w:firstLine="480" w:firstLineChars="200"/>
        <w:rPr>
          <w:rFonts w:ascii="楷体" w:hAnsi="楷体" w:eastAsia="楷体"/>
          <w:b/>
          <w:color w:val="auto"/>
          <w:szCs w:val="24"/>
          <w:highlight w:val="none"/>
        </w:rPr>
      </w:pPr>
      <w:r>
        <w:rPr>
          <w:rFonts w:hint="eastAsia" w:ascii="楷体" w:hAnsi="楷体" w:eastAsia="楷体"/>
          <w:color w:val="auto"/>
          <w:szCs w:val="24"/>
          <w:highlight w:val="none"/>
        </w:rPr>
        <w:t>2.1 “采购人”是指依法进行政府采购的国家机关、事业单位、团体组织。本次政府采购的采购人名称、地址、电话、联系人见</w:t>
      </w:r>
      <w:r>
        <w:rPr>
          <w:rFonts w:hint="eastAsia" w:ascii="楷体" w:hAnsi="楷体" w:eastAsia="楷体"/>
          <w:b/>
          <w:color w:val="auto"/>
          <w:szCs w:val="24"/>
          <w:highlight w:val="none"/>
        </w:rPr>
        <w:t>询价须知前附表</w:t>
      </w:r>
      <w:r>
        <w:rPr>
          <w:rFonts w:hint="eastAsia" w:ascii="楷体" w:hAnsi="楷体" w:eastAsia="楷体"/>
          <w:color w:val="auto"/>
          <w:szCs w:val="24"/>
          <w:highlight w:val="none"/>
        </w:rPr>
        <w:t>。</w:t>
      </w:r>
    </w:p>
    <w:p w14:paraId="019FB470">
      <w:pPr>
        <w:adjustRightInd w:val="0"/>
        <w:snapToGrid w:val="0"/>
        <w:ind w:firstLine="480" w:firstLineChars="200"/>
        <w:rPr>
          <w:rFonts w:ascii="楷体" w:hAnsi="楷体" w:eastAsia="楷体"/>
          <w:b/>
          <w:color w:val="auto"/>
          <w:szCs w:val="24"/>
          <w:highlight w:val="none"/>
        </w:rPr>
      </w:pPr>
      <w:r>
        <w:rPr>
          <w:rFonts w:hint="eastAsia" w:ascii="楷体" w:hAnsi="楷体" w:eastAsia="楷体"/>
          <w:color w:val="auto"/>
          <w:szCs w:val="24"/>
          <w:highlight w:val="none"/>
        </w:rPr>
        <w:t>2.2 “采购代理机构”是指接受采购人委托，代理采购项目的集中采购机构和其他采购代理机构。本次政府采购的采购代理机构名称、地址、电话、联系人见</w:t>
      </w:r>
      <w:r>
        <w:rPr>
          <w:rFonts w:hint="eastAsia" w:ascii="楷体" w:hAnsi="楷体" w:eastAsia="楷体"/>
          <w:b/>
          <w:color w:val="auto"/>
          <w:szCs w:val="24"/>
          <w:highlight w:val="none"/>
        </w:rPr>
        <w:t>询价须知前附表。</w:t>
      </w:r>
    </w:p>
    <w:p w14:paraId="47C42F2A">
      <w:pPr>
        <w:adjustRightInd w:val="0"/>
        <w:snapToGrid w:val="0"/>
        <w:ind w:firstLine="480" w:firstLineChars="200"/>
        <w:rPr>
          <w:rFonts w:ascii="楷体" w:hAnsi="楷体" w:eastAsia="楷体" w:cs="宋体"/>
          <w:bCs/>
          <w:color w:val="auto"/>
          <w:kern w:val="36"/>
          <w:szCs w:val="24"/>
          <w:highlight w:val="none"/>
        </w:rPr>
      </w:pPr>
      <w:r>
        <w:rPr>
          <w:rFonts w:hint="eastAsia" w:ascii="楷体" w:hAnsi="楷体" w:eastAsia="楷体"/>
          <w:color w:val="auto"/>
          <w:szCs w:val="24"/>
          <w:highlight w:val="none"/>
        </w:rPr>
        <w:t>2.3 “供应商”是指响应询价通知书要求、参加询价采购的法人、其他组织或者自然人。本次政府采购项目</w:t>
      </w:r>
      <w:r>
        <w:rPr>
          <w:rFonts w:hint="eastAsia" w:ascii="楷体" w:hAnsi="楷体" w:eastAsia="楷体" w:cs="宋体"/>
          <w:color w:val="auto"/>
          <w:kern w:val="0"/>
          <w:szCs w:val="24"/>
          <w:highlight w:val="none"/>
        </w:rPr>
        <w:t>邀请</w:t>
      </w:r>
      <w:r>
        <w:rPr>
          <w:rFonts w:hint="eastAsia" w:ascii="楷体" w:hAnsi="楷体" w:eastAsia="楷体"/>
          <w:color w:val="auto"/>
          <w:szCs w:val="24"/>
          <w:highlight w:val="none"/>
        </w:rPr>
        <w:t>的</w:t>
      </w:r>
      <w:r>
        <w:rPr>
          <w:rFonts w:hint="eastAsia" w:ascii="楷体" w:hAnsi="楷体" w:eastAsia="楷体" w:cs="宋体"/>
          <w:color w:val="auto"/>
          <w:kern w:val="0"/>
          <w:szCs w:val="24"/>
          <w:highlight w:val="none"/>
        </w:rPr>
        <w:t>供应商通过</w:t>
      </w:r>
      <w:r>
        <w:rPr>
          <w:rFonts w:hint="eastAsia" w:ascii="楷体" w:hAnsi="楷体" w:eastAsia="楷体"/>
          <w:b/>
          <w:color w:val="auto"/>
          <w:szCs w:val="24"/>
          <w:highlight w:val="none"/>
        </w:rPr>
        <w:t>询价须知前附表</w:t>
      </w:r>
      <w:r>
        <w:rPr>
          <w:rFonts w:hint="eastAsia" w:ascii="楷体" w:hAnsi="楷体" w:eastAsia="楷体"/>
          <w:color w:val="auto"/>
          <w:szCs w:val="24"/>
          <w:highlight w:val="none"/>
        </w:rPr>
        <w:t>所述方式</w:t>
      </w:r>
      <w:r>
        <w:rPr>
          <w:rFonts w:hint="eastAsia" w:ascii="楷体" w:hAnsi="楷体" w:eastAsia="楷体" w:cs="宋体"/>
          <w:color w:val="auto"/>
          <w:kern w:val="0"/>
          <w:szCs w:val="24"/>
          <w:highlight w:val="none"/>
        </w:rPr>
        <w:t>，经</w:t>
      </w:r>
      <w:r>
        <w:rPr>
          <w:rFonts w:hint="eastAsia" w:ascii="楷体" w:hAnsi="楷体" w:eastAsia="楷体" w:cs="宋体"/>
          <w:bCs/>
          <w:color w:val="auto"/>
          <w:kern w:val="36"/>
          <w:szCs w:val="24"/>
          <w:highlight w:val="none"/>
        </w:rPr>
        <w:t>询价小组确定。</w:t>
      </w:r>
      <w:r>
        <w:rPr>
          <w:rFonts w:hint="eastAsia" w:ascii="楷体" w:hAnsi="楷体" w:eastAsia="楷体"/>
          <w:color w:val="auto"/>
          <w:szCs w:val="24"/>
          <w:highlight w:val="none"/>
        </w:rPr>
        <w:t>据此，采购人或采购代理机构</w:t>
      </w:r>
      <w:r>
        <w:rPr>
          <w:rFonts w:hint="eastAsia" w:ascii="楷体" w:hAnsi="楷体" w:eastAsia="楷体" w:cs="宋体"/>
          <w:bCs/>
          <w:color w:val="auto"/>
          <w:kern w:val="36"/>
          <w:szCs w:val="24"/>
          <w:highlight w:val="none"/>
        </w:rPr>
        <w:t>己向其</w:t>
      </w:r>
      <w:r>
        <w:rPr>
          <w:rFonts w:hint="eastAsia" w:ascii="楷体" w:hAnsi="楷体" w:eastAsia="楷体"/>
          <w:color w:val="auto"/>
          <w:szCs w:val="24"/>
          <w:highlight w:val="none"/>
        </w:rPr>
        <w:t>发出询价通知，供应商应持</w:t>
      </w:r>
      <w:r>
        <w:rPr>
          <w:rFonts w:hint="eastAsia" w:ascii="楷体" w:hAnsi="楷体" w:eastAsia="楷体"/>
          <w:b/>
          <w:color w:val="auto"/>
          <w:szCs w:val="24"/>
          <w:highlight w:val="none"/>
        </w:rPr>
        <w:t>询价须知前附表</w:t>
      </w:r>
      <w:r>
        <w:rPr>
          <w:rFonts w:hint="eastAsia" w:ascii="楷体" w:hAnsi="楷体" w:eastAsia="楷体"/>
          <w:color w:val="auto"/>
          <w:szCs w:val="24"/>
          <w:highlight w:val="none"/>
        </w:rPr>
        <w:t>规定的资料领取或购买询价通知书。</w:t>
      </w:r>
    </w:p>
    <w:p w14:paraId="1DAF0736">
      <w:pPr>
        <w:adjustRightInd w:val="0"/>
        <w:snapToGrid w:val="0"/>
        <w:ind w:firstLine="480" w:firstLineChars="200"/>
        <w:rPr>
          <w:rFonts w:ascii="楷体" w:hAnsi="楷体" w:eastAsia="楷体" w:cs="宋体"/>
          <w:color w:val="auto"/>
          <w:kern w:val="0"/>
          <w:szCs w:val="24"/>
          <w:highlight w:val="none"/>
        </w:rPr>
      </w:pPr>
      <w:r>
        <w:rPr>
          <w:rFonts w:hint="eastAsia" w:ascii="楷体" w:hAnsi="楷体" w:eastAsia="楷体"/>
          <w:color w:val="auto"/>
          <w:szCs w:val="24"/>
          <w:highlight w:val="none"/>
        </w:rPr>
        <w:t>2.4 “询价小组”是指</w:t>
      </w:r>
      <w:r>
        <w:rPr>
          <w:rFonts w:hint="eastAsia" w:ascii="楷体" w:hAnsi="楷体" w:eastAsia="楷体" w:cs="宋体"/>
          <w:color w:val="auto"/>
          <w:kern w:val="0"/>
          <w:szCs w:val="24"/>
          <w:highlight w:val="none"/>
        </w:rPr>
        <w:t>依据《中华人民共和国政府采购法》和财政部</w:t>
      </w:r>
      <w:r>
        <w:rPr>
          <w:rFonts w:ascii="楷体" w:hAnsi="楷体" w:eastAsia="楷体" w:cs="宋体"/>
          <w:bCs/>
          <w:color w:val="auto"/>
          <w:kern w:val="36"/>
          <w:szCs w:val="24"/>
          <w:highlight w:val="none"/>
        </w:rPr>
        <w:t>《政府采购非招标采购方式管理办法》</w:t>
      </w:r>
      <w:r>
        <w:rPr>
          <w:rFonts w:hint="eastAsia" w:ascii="楷体" w:hAnsi="楷体" w:eastAsia="楷体" w:cs="宋体"/>
          <w:bCs/>
          <w:color w:val="auto"/>
          <w:kern w:val="36"/>
          <w:szCs w:val="24"/>
          <w:highlight w:val="none"/>
        </w:rPr>
        <w:t>有关规定组建，依法依规</w:t>
      </w:r>
      <w:r>
        <w:rPr>
          <w:rFonts w:hint="eastAsia" w:ascii="楷体" w:hAnsi="楷体" w:eastAsia="楷体" w:cs="宋体"/>
          <w:color w:val="auto"/>
          <w:kern w:val="0"/>
          <w:szCs w:val="24"/>
          <w:highlight w:val="none"/>
        </w:rPr>
        <w:t>履行其职责和义务的机构。</w:t>
      </w:r>
    </w:p>
    <w:p w14:paraId="46E5A6B0">
      <w:pPr>
        <w:adjustRightInd w:val="0"/>
        <w:snapToGrid w:val="0"/>
        <w:ind w:firstLine="480" w:firstLineChars="200"/>
        <w:rPr>
          <w:rFonts w:ascii="楷体" w:hAnsi="楷体" w:eastAsia="楷体"/>
          <w:color w:val="auto"/>
          <w:szCs w:val="24"/>
          <w:highlight w:val="none"/>
        </w:rPr>
      </w:pPr>
      <w:r>
        <w:rPr>
          <w:rFonts w:hint="eastAsia" w:ascii="楷体" w:hAnsi="楷体" w:eastAsia="楷体"/>
          <w:color w:val="auto"/>
          <w:szCs w:val="24"/>
          <w:highlight w:val="none"/>
        </w:rPr>
        <w:t>2.5 “货物”是指各种形态和种类的物品，包括原材料、燃料、设备、产品等，详见《政府采购品目分类目录》(</w:t>
      </w:r>
      <w:r>
        <w:rPr>
          <w:rFonts w:ascii="楷体" w:hAnsi="楷体" w:eastAsia="楷体"/>
          <w:bCs/>
          <w:color w:val="auto"/>
          <w:szCs w:val="24"/>
          <w:highlight w:val="none"/>
        </w:rPr>
        <w:t>财库</w:t>
      </w:r>
      <w:r>
        <w:rPr>
          <w:rFonts w:hint="eastAsia" w:ascii="楷体" w:hAnsi="楷体" w:eastAsia="楷体"/>
          <w:bCs/>
          <w:color w:val="auto"/>
          <w:szCs w:val="24"/>
          <w:highlight w:val="none"/>
        </w:rPr>
        <w:t>[</w:t>
      </w:r>
      <w:r>
        <w:rPr>
          <w:rFonts w:ascii="楷体" w:hAnsi="楷体" w:eastAsia="楷体"/>
          <w:bCs/>
          <w:color w:val="auto"/>
          <w:szCs w:val="24"/>
          <w:highlight w:val="none"/>
        </w:rPr>
        <w:t>2013</w:t>
      </w:r>
      <w:r>
        <w:rPr>
          <w:rFonts w:hint="eastAsia" w:ascii="楷体" w:hAnsi="楷体" w:eastAsia="楷体"/>
          <w:bCs/>
          <w:color w:val="auto"/>
          <w:szCs w:val="24"/>
          <w:highlight w:val="none"/>
        </w:rPr>
        <w:t>]</w:t>
      </w:r>
      <w:r>
        <w:rPr>
          <w:rFonts w:ascii="楷体" w:hAnsi="楷体" w:eastAsia="楷体"/>
          <w:bCs/>
          <w:color w:val="auto"/>
          <w:szCs w:val="24"/>
          <w:highlight w:val="none"/>
        </w:rPr>
        <w:t>189号</w:t>
      </w:r>
      <w:r>
        <w:rPr>
          <w:rFonts w:hint="eastAsia" w:ascii="楷体" w:hAnsi="楷体" w:eastAsia="楷体"/>
          <w:color w:val="auto"/>
          <w:szCs w:val="24"/>
          <w:highlight w:val="none"/>
        </w:rPr>
        <w:t>)。</w:t>
      </w:r>
    </w:p>
    <w:p w14:paraId="69C97E23">
      <w:pPr>
        <w:adjustRightInd w:val="0"/>
        <w:snapToGrid w:val="0"/>
        <w:ind w:firstLine="480" w:firstLineChars="200"/>
        <w:rPr>
          <w:rFonts w:ascii="楷体" w:hAnsi="楷体" w:eastAsia="楷体"/>
          <w:color w:val="auto"/>
          <w:szCs w:val="24"/>
          <w:highlight w:val="none"/>
        </w:rPr>
      </w:pPr>
      <w:r>
        <w:rPr>
          <w:rFonts w:hint="eastAsia" w:ascii="楷体" w:hAnsi="楷体" w:eastAsia="楷体"/>
          <w:color w:val="auto"/>
          <w:szCs w:val="24"/>
          <w:highlight w:val="none"/>
        </w:rPr>
        <w:t>2.6 “节能产品”或者“环保产品”是指财政部发布的《节能产品政府采购清单》或者《环境标志产品政府采购清单》的产品。</w:t>
      </w:r>
    </w:p>
    <w:p w14:paraId="52E25B48">
      <w:pPr>
        <w:adjustRightInd w:val="0"/>
        <w:snapToGrid w:val="0"/>
        <w:ind w:firstLine="480" w:firstLineChars="200"/>
        <w:rPr>
          <w:rFonts w:ascii="楷体" w:hAnsi="楷体" w:eastAsia="楷体" w:cs="宋体"/>
          <w:color w:val="auto"/>
          <w:kern w:val="0"/>
          <w:szCs w:val="24"/>
          <w:highlight w:val="none"/>
        </w:rPr>
      </w:pPr>
      <w:r>
        <w:rPr>
          <w:rFonts w:hint="eastAsia" w:ascii="楷体" w:hAnsi="楷体" w:eastAsia="楷体" w:cs="宋体"/>
          <w:color w:val="auto"/>
          <w:kern w:val="0"/>
          <w:szCs w:val="24"/>
          <w:highlight w:val="none"/>
        </w:rPr>
        <w:t>2.7 “进口产品”是指通过中国海关报关验放进入中国境内且产自关境外的产品，详见《</w:t>
      </w:r>
      <w:r>
        <w:rPr>
          <w:rFonts w:ascii="楷体" w:hAnsi="楷体" w:eastAsia="楷体" w:cs="宋体"/>
          <w:color w:val="auto"/>
          <w:kern w:val="0"/>
          <w:szCs w:val="24"/>
          <w:highlight w:val="none"/>
        </w:rPr>
        <w:t>关于政府采购进口产品管理有关问题的通知</w:t>
      </w:r>
      <w:r>
        <w:rPr>
          <w:rFonts w:hint="eastAsia" w:ascii="楷体" w:hAnsi="楷体" w:eastAsia="楷体" w:cs="宋体"/>
          <w:color w:val="auto"/>
          <w:kern w:val="0"/>
          <w:szCs w:val="24"/>
          <w:highlight w:val="none"/>
        </w:rPr>
        <w:t>》(财库[2007]119号)。</w:t>
      </w:r>
    </w:p>
    <w:p w14:paraId="11B5DA59">
      <w:pPr>
        <w:adjustRightInd w:val="0"/>
        <w:snapToGrid w:val="0"/>
        <w:rPr>
          <w:rFonts w:ascii="楷体" w:hAnsi="楷体" w:eastAsia="楷体"/>
          <w:b/>
          <w:bCs/>
          <w:color w:val="auto"/>
          <w:szCs w:val="24"/>
          <w:highlight w:val="none"/>
        </w:rPr>
      </w:pPr>
      <w:r>
        <w:rPr>
          <w:rFonts w:hint="eastAsia" w:ascii="楷体" w:hAnsi="楷体" w:eastAsia="楷体"/>
          <w:b/>
          <w:bCs/>
          <w:color w:val="auto"/>
          <w:szCs w:val="24"/>
          <w:highlight w:val="none"/>
        </w:rPr>
        <w:t>3.供应商的资格要求</w:t>
      </w:r>
    </w:p>
    <w:p w14:paraId="1BC1DBE2">
      <w:pPr>
        <w:adjustRightInd w:val="0"/>
        <w:snapToGrid w:val="0"/>
        <w:ind w:firstLine="480" w:firstLineChars="200"/>
        <w:rPr>
          <w:rFonts w:ascii="楷体" w:hAnsi="楷体" w:eastAsia="楷体"/>
          <w:color w:val="auto"/>
          <w:szCs w:val="24"/>
          <w:highlight w:val="none"/>
        </w:rPr>
      </w:pPr>
      <w:r>
        <w:rPr>
          <w:rFonts w:hint="eastAsia" w:ascii="楷体" w:hAnsi="楷体" w:eastAsia="楷体"/>
          <w:color w:val="auto"/>
          <w:szCs w:val="24"/>
          <w:highlight w:val="none"/>
        </w:rPr>
        <w:t>3.1 供应商应当符合</w:t>
      </w:r>
      <w:r>
        <w:rPr>
          <w:rFonts w:hint="eastAsia" w:ascii="楷体" w:hAnsi="楷体" w:eastAsia="楷体"/>
          <w:b/>
          <w:color w:val="auto"/>
          <w:szCs w:val="24"/>
          <w:highlight w:val="none"/>
        </w:rPr>
        <w:t>询价须知前附表</w:t>
      </w:r>
      <w:r>
        <w:rPr>
          <w:rFonts w:hint="eastAsia" w:ascii="楷体" w:hAnsi="楷体" w:eastAsia="楷体"/>
          <w:color w:val="auto"/>
          <w:szCs w:val="24"/>
          <w:highlight w:val="none"/>
        </w:rPr>
        <w:t>中规定的下列资格条件要求；</w:t>
      </w:r>
    </w:p>
    <w:p w14:paraId="4EF81EF8">
      <w:pPr>
        <w:adjustRightInd w:val="0"/>
        <w:snapToGrid w:val="0"/>
        <w:ind w:firstLine="480" w:firstLineChars="200"/>
        <w:rPr>
          <w:rFonts w:ascii="楷体" w:hAnsi="楷体" w:eastAsia="楷体"/>
          <w:color w:val="auto"/>
          <w:szCs w:val="24"/>
          <w:highlight w:val="none"/>
        </w:rPr>
      </w:pPr>
      <w:r>
        <w:rPr>
          <w:rFonts w:hint="eastAsia" w:ascii="楷体" w:hAnsi="楷体" w:eastAsia="楷体"/>
          <w:color w:val="auto"/>
          <w:szCs w:val="24"/>
          <w:highlight w:val="none"/>
        </w:rPr>
        <w:t>（l）</w:t>
      </w:r>
      <w:r>
        <w:rPr>
          <w:rFonts w:hint="eastAsia" w:ascii="楷体" w:hAnsi="楷体" w:eastAsia="楷体" w:cs="宋体"/>
          <w:color w:val="auto"/>
          <w:kern w:val="0"/>
          <w:szCs w:val="24"/>
          <w:highlight w:val="none"/>
          <w:lang w:val="zh-CN"/>
        </w:rPr>
        <w:t>《政府采购法》第二十二条第一款规定的</w:t>
      </w:r>
      <w:r>
        <w:rPr>
          <w:rFonts w:hint="eastAsia" w:ascii="楷体" w:hAnsi="楷体" w:eastAsia="楷体"/>
          <w:color w:val="auto"/>
          <w:szCs w:val="24"/>
          <w:highlight w:val="none"/>
        </w:rPr>
        <w:t>供应商基本资格条件</w:t>
      </w:r>
      <w:r>
        <w:rPr>
          <w:rFonts w:hint="eastAsia" w:ascii="楷体" w:hAnsi="楷体" w:eastAsia="楷体" w:cs="宋体"/>
          <w:color w:val="auto"/>
          <w:kern w:val="0"/>
          <w:szCs w:val="24"/>
          <w:highlight w:val="none"/>
          <w:lang w:val="zh-CN"/>
        </w:rPr>
        <w:t>；</w:t>
      </w:r>
    </w:p>
    <w:p w14:paraId="5CE3FC54">
      <w:pPr>
        <w:adjustRightInd w:val="0"/>
        <w:snapToGrid w:val="0"/>
        <w:ind w:firstLine="480" w:firstLineChars="200"/>
        <w:rPr>
          <w:rFonts w:ascii="楷体" w:hAnsi="楷体" w:eastAsia="楷体"/>
          <w:color w:val="auto"/>
          <w:szCs w:val="24"/>
          <w:highlight w:val="none"/>
        </w:rPr>
      </w:pPr>
      <w:r>
        <w:rPr>
          <w:rFonts w:hint="eastAsia" w:ascii="楷体" w:hAnsi="楷体" w:eastAsia="楷体"/>
          <w:color w:val="auto"/>
          <w:szCs w:val="24"/>
          <w:highlight w:val="none"/>
        </w:rPr>
        <w:t>（2） 询价通知书</w:t>
      </w:r>
      <w:r>
        <w:rPr>
          <w:rFonts w:hint="eastAsia" w:ascii="楷体" w:hAnsi="楷体" w:eastAsia="楷体" w:cs="宋体"/>
          <w:color w:val="auto"/>
          <w:kern w:val="0"/>
          <w:szCs w:val="24"/>
          <w:highlight w:val="none"/>
          <w:lang w:val="zh-CN"/>
        </w:rPr>
        <w:t>规定的</w:t>
      </w:r>
      <w:r>
        <w:rPr>
          <w:rFonts w:hint="eastAsia" w:ascii="楷体" w:hAnsi="楷体" w:eastAsia="楷体"/>
          <w:color w:val="auto"/>
          <w:szCs w:val="24"/>
          <w:highlight w:val="none"/>
        </w:rPr>
        <w:t xml:space="preserve">供应商特定资格条件。 </w:t>
      </w:r>
    </w:p>
    <w:p w14:paraId="4F35E53C">
      <w:pPr>
        <w:adjustRightInd w:val="0"/>
        <w:snapToGrid w:val="0"/>
        <w:ind w:firstLine="480" w:firstLineChars="200"/>
        <w:rPr>
          <w:rFonts w:ascii="楷体" w:hAnsi="楷体" w:eastAsia="楷体"/>
          <w:color w:val="auto"/>
          <w:szCs w:val="24"/>
          <w:highlight w:val="none"/>
        </w:rPr>
      </w:pPr>
      <w:r>
        <w:rPr>
          <w:rFonts w:hint="eastAsia" w:ascii="楷体" w:hAnsi="楷体" w:eastAsia="楷体"/>
          <w:color w:val="auto"/>
          <w:szCs w:val="24"/>
          <w:highlight w:val="none"/>
        </w:rPr>
        <w:t>3.2 供应商不得存在下列情形之一：</w:t>
      </w:r>
    </w:p>
    <w:p w14:paraId="095613C1">
      <w:pPr>
        <w:adjustRightInd w:val="0"/>
        <w:snapToGrid w:val="0"/>
        <w:ind w:firstLine="480" w:firstLineChars="200"/>
        <w:rPr>
          <w:rFonts w:ascii="楷体" w:hAnsi="楷体" w:eastAsia="楷体"/>
          <w:color w:val="auto"/>
          <w:szCs w:val="24"/>
          <w:highlight w:val="none"/>
        </w:rPr>
      </w:pPr>
      <w:r>
        <w:rPr>
          <w:rFonts w:hint="eastAsia" w:ascii="楷体" w:hAnsi="楷体" w:eastAsia="楷体"/>
          <w:color w:val="auto"/>
          <w:szCs w:val="24"/>
          <w:highlight w:val="none"/>
        </w:rPr>
        <w:t>（l）与采购人、采购代理机构存在</w:t>
      </w:r>
      <w:r>
        <w:rPr>
          <w:rFonts w:hint="eastAsia" w:ascii="楷体" w:hAnsi="楷体" w:eastAsia="楷体"/>
          <w:bCs/>
          <w:color w:val="auto"/>
          <w:szCs w:val="24"/>
          <w:highlight w:val="none"/>
        </w:rPr>
        <w:t>隶属关系或者其他利害关系</w:t>
      </w:r>
      <w:r>
        <w:rPr>
          <w:rFonts w:hint="eastAsia" w:ascii="楷体" w:hAnsi="楷体" w:eastAsia="楷体"/>
          <w:color w:val="auto"/>
          <w:szCs w:val="24"/>
          <w:highlight w:val="none"/>
        </w:rPr>
        <w:t>。</w:t>
      </w:r>
    </w:p>
    <w:p w14:paraId="7FF593ED">
      <w:pPr>
        <w:adjustRightInd w:val="0"/>
        <w:snapToGrid w:val="0"/>
        <w:ind w:firstLine="480" w:firstLineChars="200"/>
        <w:rPr>
          <w:rFonts w:ascii="楷体" w:hAnsi="楷体" w:eastAsia="楷体"/>
          <w:color w:val="auto"/>
          <w:szCs w:val="24"/>
          <w:highlight w:val="none"/>
        </w:rPr>
      </w:pPr>
      <w:r>
        <w:rPr>
          <w:rFonts w:hint="eastAsia" w:ascii="楷体" w:hAnsi="楷体" w:eastAsia="楷体"/>
          <w:color w:val="auto"/>
          <w:szCs w:val="24"/>
          <w:highlight w:val="none"/>
        </w:rPr>
        <w:t>（2）与其他供应商的法定代表人（或者负责人）为同一人，或者与其他供应商存在控股、关联关系。</w:t>
      </w:r>
    </w:p>
    <w:p w14:paraId="1181C711">
      <w:pPr>
        <w:adjustRightInd w:val="0"/>
        <w:snapToGrid w:val="0"/>
        <w:ind w:firstLine="480" w:firstLineChars="200"/>
        <w:rPr>
          <w:rFonts w:hint="eastAsia" w:ascii="楷体" w:hAnsi="楷体" w:eastAsia="楷体"/>
          <w:color w:val="auto"/>
          <w:szCs w:val="24"/>
          <w:highlight w:val="none"/>
        </w:rPr>
      </w:pPr>
      <w:r>
        <w:rPr>
          <w:rFonts w:hint="eastAsia" w:ascii="楷体" w:hAnsi="楷体" w:eastAsia="楷体"/>
          <w:color w:val="auto"/>
          <w:szCs w:val="24"/>
          <w:highlight w:val="none"/>
        </w:rPr>
        <w:t>（3）</w:t>
      </w:r>
      <w:r>
        <w:rPr>
          <w:rFonts w:hint="eastAsia" w:ascii="楷体" w:hAnsi="楷体" w:eastAsia="楷体"/>
          <w:bCs/>
          <w:color w:val="auto"/>
          <w:szCs w:val="24"/>
          <w:highlight w:val="none"/>
        </w:rPr>
        <w:t>受到刑事处罚，或者受到三万元以上的罚款、责令停产停业、在一至三年内禁止参加政府采购活动、暂扣或者吊销许可证、暂扣或者吊销执照等情形之一的行政处罚，或者存在</w:t>
      </w:r>
      <w:r>
        <w:rPr>
          <w:rFonts w:hint="eastAsia" w:ascii="楷体" w:hAnsi="楷体" w:eastAsia="楷体"/>
          <w:color w:val="auto"/>
          <w:szCs w:val="24"/>
          <w:highlight w:val="none"/>
        </w:rPr>
        <w:t>财政部门认定的其他重大违法记录。</w:t>
      </w:r>
    </w:p>
    <w:p w14:paraId="5B3B6AA7">
      <w:pPr>
        <w:adjustRightInd w:val="0"/>
        <w:snapToGrid w:val="0"/>
        <w:ind w:firstLine="480" w:firstLineChars="200"/>
        <w:rPr>
          <w:rFonts w:hint="eastAsia" w:ascii="楷体" w:hAnsi="楷体" w:eastAsia="楷体"/>
          <w:bCs/>
          <w:color w:val="auto"/>
          <w:szCs w:val="24"/>
          <w:highlight w:val="none"/>
        </w:rPr>
      </w:pPr>
      <w:r>
        <w:rPr>
          <w:rFonts w:hint="eastAsia" w:ascii="楷体" w:hAnsi="楷体" w:eastAsia="楷体"/>
          <w:bCs/>
          <w:color w:val="auto"/>
          <w:szCs w:val="24"/>
          <w:highlight w:val="none"/>
        </w:rPr>
        <w:t>（4）为本采购项目提供整体设计、规范编制或者项目管理、监理、检测等服务的，不得再参加此项目的其他采购活动。</w:t>
      </w:r>
    </w:p>
    <w:p w14:paraId="6BB58085">
      <w:pPr>
        <w:adjustRightInd w:val="0"/>
        <w:snapToGrid w:val="0"/>
        <w:ind w:firstLine="480" w:firstLineChars="200"/>
        <w:rPr>
          <w:rFonts w:hint="eastAsia" w:ascii="楷体" w:hAnsi="楷体" w:eastAsia="楷体"/>
          <w:bCs/>
          <w:color w:val="auto"/>
          <w:szCs w:val="24"/>
          <w:highlight w:val="none"/>
        </w:rPr>
      </w:pPr>
      <w:r>
        <w:rPr>
          <w:rFonts w:hint="eastAsia" w:ascii="楷体" w:hAnsi="楷体" w:eastAsia="楷体"/>
          <w:bCs/>
          <w:color w:val="auto"/>
          <w:szCs w:val="24"/>
          <w:highlight w:val="none"/>
        </w:rPr>
        <w:t>（5）列入失信被执行人、重大税收违法失信主体名单、政府采购严重违法失信行为记录名单的，拒绝其参与政府采购活动。</w:t>
      </w:r>
    </w:p>
    <w:p w14:paraId="303EF1E6">
      <w:pPr>
        <w:adjustRightInd w:val="0"/>
        <w:snapToGrid w:val="0"/>
        <w:rPr>
          <w:rFonts w:ascii="楷体" w:hAnsi="楷体" w:eastAsia="楷体"/>
          <w:b/>
          <w:bCs/>
          <w:color w:val="auto"/>
          <w:szCs w:val="24"/>
          <w:highlight w:val="none"/>
        </w:rPr>
      </w:pPr>
      <w:r>
        <w:rPr>
          <w:rFonts w:hint="eastAsia" w:ascii="楷体" w:hAnsi="楷体" w:eastAsia="楷体"/>
          <w:b/>
          <w:bCs/>
          <w:color w:val="auto"/>
          <w:szCs w:val="24"/>
          <w:highlight w:val="none"/>
        </w:rPr>
        <w:t xml:space="preserve">4.参与询价的费用 </w:t>
      </w:r>
    </w:p>
    <w:p w14:paraId="1AC015EA">
      <w:pPr>
        <w:adjustRightInd w:val="0"/>
        <w:snapToGrid w:val="0"/>
        <w:ind w:firstLine="480" w:firstLineChars="200"/>
        <w:rPr>
          <w:rFonts w:ascii="楷体" w:hAnsi="楷体" w:eastAsia="楷体"/>
          <w:color w:val="auto"/>
          <w:szCs w:val="24"/>
          <w:highlight w:val="none"/>
        </w:rPr>
      </w:pPr>
      <w:r>
        <w:rPr>
          <w:rFonts w:hint="eastAsia" w:ascii="楷体" w:hAnsi="楷体" w:eastAsia="楷体"/>
          <w:color w:val="auto"/>
          <w:szCs w:val="24"/>
          <w:highlight w:val="none"/>
        </w:rPr>
        <w:t>4.1 无论询价的结果如何，供应商应自行承担所有与询价采购活动有关的全部费用。</w:t>
      </w:r>
    </w:p>
    <w:p w14:paraId="794A3FE3">
      <w:pPr>
        <w:adjustRightInd w:val="0"/>
        <w:snapToGrid w:val="0"/>
        <w:rPr>
          <w:rFonts w:ascii="楷体" w:hAnsi="楷体" w:eastAsia="楷体" w:cs="Courier New"/>
          <w:b/>
          <w:bCs/>
          <w:color w:val="auto"/>
          <w:szCs w:val="21"/>
          <w:highlight w:val="none"/>
        </w:rPr>
      </w:pPr>
      <w:r>
        <w:rPr>
          <w:rFonts w:hint="eastAsia" w:ascii="楷体" w:hAnsi="楷体" w:eastAsia="楷体" w:cs="Courier New"/>
          <w:b/>
          <w:color w:val="auto"/>
          <w:szCs w:val="21"/>
          <w:highlight w:val="none"/>
        </w:rPr>
        <w:t>5．</w:t>
      </w:r>
      <w:r>
        <w:rPr>
          <w:rFonts w:hint="eastAsia" w:ascii="楷体" w:hAnsi="楷体" w:eastAsia="楷体" w:cs="Courier New"/>
          <w:b/>
          <w:bCs/>
          <w:color w:val="auto"/>
          <w:szCs w:val="21"/>
          <w:highlight w:val="none"/>
        </w:rPr>
        <w:t>授权委托</w:t>
      </w:r>
    </w:p>
    <w:p w14:paraId="4B0F5217">
      <w:pPr>
        <w:adjustRightInd w:val="0"/>
        <w:snapToGrid w:val="0"/>
        <w:ind w:firstLine="480" w:firstLineChars="200"/>
        <w:rPr>
          <w:rFonts w:ascii="楷体" w:hAnsi="楷体" w:eastAsia="楷体" w:cs="Courier New"/>
          <w:color w:val="auto"/>
          <w:szCs w:val="21"/>
          <w:highlight w:val="none"/>
        </w:rPr>
      </w:pPr>
      <w:r>
        <w:rPr>
          <w:rFonts w:hint="eastAsia" w:ascii="楷体" w:hAnsi="楷体" w:eastAsia="楷体" w:cs="Courier New"/>
          <w:color w:val="auto"/>
          <w:szCs w:val="21"/>
          <w:highlight w:val="none"/>
        </w:rPr>
        <w:t>5.1供应商代表为供应商法定代表人的，应持有法定代表人身份证明。供应商代表不是供应商法定代表人的，应持有法定代表人授权书，并附法定代表人身份证明。</w:t>
      </w:r>
    </w:p>
    <w:p w14:paraId="6FAD5EAF">
      <w:pPr>
        <w:adjustRightInd w:val="0"/>
        <w:snapToGrid w:val="0"/>
        <w:rPr>
          <w:rFonts w:ascii="楷体" w:hAnsi="楷体" w:eastAsia="楷体" w:cs="Courier New"/>
          <w:b/>
          <w:color w:val="auto"/>
          <w:szCs w:val="21"/>
          <w:highlight w:val="none"/>
        </w:rPr>
      </w:pPr>
      <w:r>
        <w:rPr>
          <w:rFonts w:hint="eastAsia" w:ascii="楷体" w:hAnsi="楷体" w:eastAsia="楷体" w:cs="Courier New"/>
          <w:b/>
          <w:color w:val="auto"/>
          <w:szCs w:val="21"/>
          <w:highlight w:val="none"/>
        </w:rPr>
        <w:t>6．联合体形式</w:t>
      </w:r>
    </w:p>
    <w:p w14:paraId="15A7591C">
      <w:pPr>
        <w:adjustRightInd w:val="0"/>
        <w:snapToGrid w:val="0"/>
        <w:ind w:firstLine="480" w:firstLineChars="200"/>
        <w:rPr>
          <w:rFonts w:ascii="楷体" w:hAnsi="楷体" w:eastAsia="楷体" w:cs="Courier New"/>
          <w:color w:val="auto"/>
          <w:szCs w:val="21"/>
          <w:highlight w:val="none"/>
        </w:rPr>
      </w:pPr>
      <w:r>
        <w:rPr>
          <w:rFonts w:hint="eastAsia" w:ascii="楷体" w:hAnsi="楷体" w:eastAsia="楷体" w:cs="Courier New"/>
          <w:color w:val="auto"/>
          <w:szCs w:val="21"/>
          <w:highlight w:val="none"/>
        </w:rPr>
        <w:t>6.1除</w:t>
      </w:r>
      <w:r>
        <w:rPr>
          <w:rFonts w:hint="eastAsia" w:ascii="楷体" w:hAnsi="楷体" w:eastAsia="楷体" w:cs="Courier New"/>
          <w:b/>
          <w:color w:val="auto"/>
          <w:szCs w:val="21"/>
          <w:highlight w:val="none"/>
        </w:rPr>
        <w:t>询价须知前附表</w:t>
      </w:r>
      <w:r>
        <w:rPr>
          <w:rFonts w:hint="eastAsia" w:ascii="楷体" w:hAnsi="楷体" w:eastAsia="楷体" w:cs="Courier New"/>
          <w:color w:val="auto"/>
          <w:szCs w:val="21"/>
          <w:highlight w:val="none"/>
        </w:rPr>
        <w:t>中另有规定，本次询价采购不接受为联合体形式的供应商。</w:t>
      </w:r>
    </w:p>
    <w:p w14:paraId="0910B2AD">
      <w:pPr>
        <w:adjustRightInd w:val="0"/>
        <w:snapToGrid w:val="0"/>
        <w:ind w:firstLine="480" w:firstLineChars="200"/>
        <w:jc w:val="left"/>
        <w:rPr>
          <w:rFonts w:ascii="楷体" w:hAnsi="楷体" w:eastAsia="楷体"/>
          <w:color w:val="auto"/>
          <w:szCs w:val="24"/>
          <w:highlight w:val="none"/>
        </w:rPr>
      </w:pPr>
      <w:r>
        <w:rPr>
          <w:rFonts w:hint="eastAsia" w:ascii="楷体" w:hAnsi="楷体" w:eastAsia="楷体"/>
          <w:color w:val="auto"/>
          <w:szCs w:val="24"/>
          <w:highlight w:val="none"/>
        </w:rPr>
        <w:t>6.2供应商为联合体形式的，除应符合本章第3条规定外，还应遵守以下规定：</w:t>
      </w:r>
    </w:p>
    <w:p w14:paraId="43684FF5">
      <w:pPr>
        <w:adjustRightInd w:val="0"/>
        <w:snapToGrid w:val="0"/>
        <w:ind w:firstLine="480" w:firstLineChars="200"/>
        <w:jc w:val="left"/>
        <w:rPr>
          <w:rFonts w:ascii="楷体" w:hAnsi="楷体" w:eastAsia="楷体"/>
          <w:color w:val="auto"/>
          <w:szCs w:val="24"/>
          <w:highlight w:val="none"/>
        </w:rPr>
      </w:pPr>
      <w:r>
        <w:rPr>
          <w:rFonts w:hint="eastAsia" w:ascii="楷体" w:hAnsi="楷体" w:eastAsia="楷体"/>
          <w:color w:val="auto"/>
          <w:szCs w:val="24"/>
          <w:highlight w:val="none"/>
        </w:rPr>
        <w:t>（l）联合体各方必须签订联合体协议书，明确联合体牵头人和各方的义务、工作、合同工作量比例；</w:t>
      </w:r>
    </w:p>
    <w:p w14:paraId="431DF9BB">
      <w:pPr>
        <w:adjustRightInd w:val="0"/>
        <w:snapToGrid w:val="0"/>
        <w:ind w:firstLine="480" w:firstLineChars="200"/>
        <w:jc w:val="left"/>
        <w:rPr>
          <w:rFonts w:ascii="楷体" w:hAnsi="楷体" w:eastAsia="楷体"/>
          <w:color w:val="auto"/>
          <w:szCs w:val="24"/>
          <w:highlight w:val="none"/>
        </w:rPr>
      </w:pPr>
      <w:r>
        <w:rPr>
          <w:rFonts w:hint="eastAsia" w:ascii="楷体" w:hAnsi="楷体" w:eastAsia="楷体"/>
          <w:color w:val="auto"/>
          <w:szCs w:val="24"/>
          <w:highlight w:val="none"/>
        </w:rPr>
        <w:t>（2）联合体各方均应当符合本章第3.1</w:t>
      </w:r>
      <w:r>
        <w:rPr>
          <w:rFonts w:hint="eastAsia" w:ascii="楷体" w:hAnsi="楷体" w:eastAsia="楷体" w:cs="宋体"/>
          <w:color w:val="auto"/>
          <w:kern w:val="0"/>
          <w:szCs w:val="24"/>
          <w:highlight w:val="none"/>
          <w:lang w:val="zh-CN"/>
        </w:rPr>
        <w:t>款</w:t>
      </w:r>
      <w:r>
        <w:rPr>
          <w:rFonts w:hint="eastAsia" w:ascii="楷体" w:hAnsi="楷体" w:eastAsia="楷体"/>
          <w:color w:val="auto"/>
          <w:szCs w:val="24"/>
          <w:highlight w:val="none"/>
        </w:rPr>
        <w:t>规定的供应商基本资格条件；</w:t>
      </w:r>
    </w:p>
    <w:p w14:paraId="7D8AAFC3">
      <w:pPr>
        <w:adjustRightInd w:val="0"/>
        <w:snapToGrid w:val="0"/>
        <w:ind w:firstLine="480" w:firstLineChars="200"/>
        <w:jc w:val="left"/>
        <w:rPr>
          <w:rFonts w:ascii="楷体" w:hAnsi="楷体" w:eastAsia="楷体"/>
          <w:color w:val="auto"/>
          <w:szCs w:val="24"/>
          <w:highlight w:val="none"/>
        </w:rPr>
      </w:pPr>
      <w:r>
        <w:rPr>
          <w:rFonts w:hint="eastAsia" w:ascii="楷体" w:hAnsi="楷体" w:eastAsia="楷体"/>
          <w:color w:val="auto"/>
          <w:szCs w:val="24"/>
          <w:highlight w:val="none"/>
        </w:rPr>
        <w:t>（3）除</w:t>
      </w:r>
      <w:r>
        <w:rPr>
          <w:rFonts w:hint="eastAsia" w:ascii="楷体" w:hAnsi="楷体" w:eastAsia="楷体"/>
          <w:b/>
          <w:color w:val="auto"/>
          <w:szCs w:val="24"/>
          <w:highlight w:val="none"/>
        </w:rPr>
        <w:t>询价须知前附表</w:t>
      </w:r>
      <w:r>
        <w:rPr>
          <w:rFonts w:hint="eastAsia" w:ascii="楷体" w:hAnsi="楷体" w:eastAsia="楷体"/>
          <w:color w:val="auto"/>
          <w:szCs w:val="24"/>
          <w:highlight w:val="none"/>
        </w:rPr>
        <w:t>中另有规定，联合体各方中至少有一方应当符合本章第3.1</w:t>
      </w:r>
      <w:r>
        <w:rPr>
          <w:rFonts w:hint="eastAsia" w:ascii="楷体" w:hAnsi="楷体" w:eastAsia="楷体" w:cs="宋体"/>
          <w:color w:val="auto"/>
          <w:kern w:val="0"/>
          <w:szCs w:val="24"/>
          <w:highlight w:val="none"/>
          <w:lang w:val="zh-CN"/>
        </w:rPr>
        <w:t>款</w:t>
      </w:r>
      <w:r>
        <w:rPr>
          <w:rFonts w:hint="eastAsia" w:ascii="楷体" w:hAnsi="楷体" w:eastAsia="楷体"/>
          <w:color w:val="auto"/>
          <w:szCs w:val="24"/>
          <w:highlight w:val="none"/>
        </w:rPr>
        <w:t>规定的供应商特定资格条件；</w:t>
      </w:r>
    </w:p>
    <w:p w14:paraId="07849313">
      <w:pPr>
        <w:adjustRightInd w:val="0"/>
        <w:snapToGrid w:val="0"/>
        <w:ind w:firstLine="480" w:firstLineChars="200"/>
        <w:jc w:val="left"/>
        <w:rPr>
          <w:rFonts w:ascii="楷体" w:hAnsi="楷体" w:eastAsia="楷体" w:cs="宋体"/>
          <w:color w:val="auto"/>
          <w:kern w:val="0"/>
          <w:szCs w:val="24"/>
          <w:highlight w:val="none"/>
          <w:lang w:val="zh-CN"/>
        </w:rPr>
      </w:pPr>
      <w:r>
        <w:rPr>
          <w:rFonts w:hint="eastAsia" w:ascii="楷体" w:hAnsi="楷体" w:eastAsia="楷体"/>
          <w:color w:val="auto"/>
          <w:szCs w:val="24"/>
          <w:highlight w:val="none"/>
        </w:rPr>
        <w:t>（4）</w:t>
      </w:r>
      <w:r>
        <w:rPr>
          <w:rFonts w:hint="eastAsia" w:ascii="楷体" w:hAnsi="楷体" w:eastAsia="楷体" w:cs="宋体"/>
          <w:color w:val="auto"/>
          <w:kern w:val="0"/>
          <w:szCs w:val="24"/>
          <w:highlight w:val="none"/>
          <w:lang w:val="zh-CN"/>
        </w:rPr>
        <w:t>联合体各方不得再单独或与其他供应商组成新的联合体参加同一项目的采购活动。</w:t>
      </w:r>
    </w:p>
    <w:p w14:paraId="0B387AB5">
      <w:pPr>
        <w:adjustRightInd w:val="0"/>
        <w:snapToGrid w:val="0"/>
        <w:rPr>
          <w:rFonts w:ascii="楷体" w:hAnsi="楷体" w:eastAsia="楷体"/>
          <w:b/>
          <w:color w:val="auto"/>
          <w:szCs w:val="24"/>
          <w:highlight w:val="none"/>
        </w:rPr>
      </w:pPr>
      <w:r>
        <w:rPr>
          <w:rFonts w:hint="eastAsia" w:ascii="楷体" w:hAnsi="楷体" w:eastAsia="楷体"/>
          <w:b/>
          <w:color w:val="auto"/>
          <w:szCs w:val="24"/>
          <w:highlight w:val="none"/>
        </w:rPr>
        <w:t>7.现场勘察</w:t>
      </w:r>
    </w:p>
    <w:p w14:paraId="07475BE1">
      <w:pPr>
        <w:adjustRightInd w:val="0"/>
        <w:snapToGrid w:val="0"/>
        <w:ind w:firstLine="480" w:firstLineChars="200"/>
        <w:rPr>
          <w:rFonts w:ascii="楷体" w:hAnsi="楷体" w:eastAsia="楷体"/>
          <w:color w:val="auto"/>
          <w:szCs w:val="24"/>
          <w:highlight w:val="none"/>
        </w:rPr>
      </w:pPr>
      <w:r>
        <w:rPr>
          <w:rFonts w:hint="eastAsia" w:ascii="楷体" w:hAnsi="楷体" w:eastAsia="楷体"/>
          <w:color w:val="auto"/>
          <w:szCs w:val="24"/>
          <w:highlight w:val="none"/>
        </w:rPr>
        <w:t>7.1供应商应按</w:t>
      </w:r>
      <w:r>
        <w:rPr>
          <w:rFonts w:hint="eastAsia" w:ascii="楷体" w:hAnsi="楷体" w:eastAsia="楷体"/>
          <w:b/>
          <w:color w:val="auto"/>
          <w:szCs w:val="24"/>
          <w:highlight w:val="none"/>
        </w:rPr>
        <w:t>询价须知前附表</w:t>
      </w:r>
      <w:r>
        <w:rPr>
          <w:rFonts w:hint="eastAsia" w:ascii="楷体" w:hAnsi="楷体" w:eastAsia="楷体"/>
          <w:color w:val="auto"/>
          <w:szCs w:val="24"/>
          <w:highlight w:val="none"/>
        </w:rPr>
        <w:t>中规定对采购项目现场和周围环境的现场考察。</w:t>
      </w:r>
    </w:p>
    <w:p w14:paraId="6EB692CA">
      <w:pPr>
        <w:adjustRightInd w:val="0"/>
        <w:snapToGrid w:val="0"/>
        <w:ind w:firstLine="480" w:firstLineChars="200"/>
        <w:rPr>
          <w:rFonts w:ascii="楷体" w:hAnsi="楷体" w:eastAsia="楷体"/>
          <w:color w:val="auto"/>
          <w:szCs w:val="24"/>
          <w:highlight w:val="none"/>
        </w:rPr>
      </w:pPr>
      <w:r>
        <w:rPr>
          <w:rFonts w:hint="eastAsia" w:ascii="楷体" w:hAnsi="楷体" w:eastAsia="楷体"/>
          <w:color w:val="auto"/>
          <w:szCs w:val="24"/>
          <w:highlight w:val="none"/>
        </w:rPr>
        <w:t>7.2勘察现场的费用由供应商自己承担，勘察期间所发生的人身伤害及财产损失由供应商自己负责。</w:t>
      </w:r>
    </w:p>
    <w:p w14:paraId="5E3B05C2">
      <w:pPr>
        <w:adjustRightInd w:val="0"/>
        <w:snapToGrid w:val="0"/>
        <w:ind w:firstLine="480" w:firstLineChars="200"/>
        <w:jc w:val="left"/>
        <w:rPr>
          <w:rFonts w:ascii="楷体" w:hAnsi="楷体" w:eastAsia="楷体"/>
          <w:b/>
          <w:color w:val="auto"/>
          <w:szCs w:val="24"/>
          <w:highlight w:val="none"/>
        </w:rPr>
      </w:pPr>
      <w:r>
        <w:rPr>
          <w:rFonts w:hint="eastAsia" w:ascii="楷体" w:hAnsi="楷体" w:eastAsia="楷体"/>
          <w:color w:val="auto"/>
          <w:szCs w:val="24"/>
          <w:highlight w:val="none"/>
        </w:rPr>
        <w:t>7.3采购人不对供应商据此而做出的推论、理解和结论负责。一旦成交，供应商不得以任何借口，而提出额外补偿，或延长合同期限的要求。</w:t>
      </w:r>
    </w:p>
    <w:p w14:paraId="1CF1638F">
      <w:pPr>
        <w:adjustRightInd w:val="0"/>
        <w:snapToGrid w:val="0"/>
        <w:jc w:val="left"/>
        <w:rPr>
          <w:rFonts w:ascii="楷体" w:hAnsi="楷体" w:eastAsia="楷体"/>
          <w:b/>
          <w:color w:val="auto"/>
          <w:szCs w:val="24"/>
          <w:highlight w:val="none"/>
        </w:rPr>
      </w:pPr>
      <w:r>
        <w:rPr>
          <w:rFonts w:hint="eastAsia" w:ascii="楷体" w:hAnsi="楷体" w:eastAsia="楷体"/>
          <w:b/>
          <w:color w:val="auto"/>
          <w:szCs w:val="24"/>
          <w:highlight w:val="none"/>
        </w:rPr>
        <w:t>8.采购进口产品</w:t>
      </w:r>
    </w:p>
    <w:p w14:paraId="31C77E84">
      <w:pPr>
        <w:adjustRightInd w:val="0"/>
        <w:snapToGrid w:val="0"/>
        <w:ind w:firstLine="480" w:firstLineChars="200"/>
        <w:jc w:val="left"/>
        <w:rPr>
          <w:rFonts w:ascii="楷体" w:hAnsi="楷体" w:eastAsia="楷体" w:cs="宋体"/>
          <w:color w:val="auto"/>
          <w:kern w:val="0"/>
          <w:szCs w:val="24"/>
          <w:highlight w:val="none"/>
        </w:rPr>
      </w:pPr>
      <w:r>
        <w:rPr>
          <w:rFonts w:hint="eastAsia" w:ascii="楷体" w:hAnsi="楷体" w:eastAsia="楷体"/>
          <w:color w:val="auto"/>
          <w:szCs w:val="24"/>
          <w:highlight w:val="none"/>
        </w:rPr>
        <w:t>8.1除</w:t>
      </w:r>
      <w:r>
        <w:rPr>
          <w:rFonts w:hint="eastAsia" w:ascii="楷体" w:hAnsi="楷体" w:eastAsia="楷体"/>
          <w:b/>
          <w:color w:val="auto"/>
          <w:szCs w:val="24"/>
          <w:highlight w:val="none"/>
        </w:rPr>
        <w:t>询价通知书前附表</w:t>
      </w:r>
      <w:r>
        <w:rPr>
          <w:rFonts w:hint="eastAsia" w:ascii="楷体" w:hAnsi="楷体" w:eastAsia="楷体"/>
          <w:color w:val="auto"/>
          <w:szCs w:val="24"/>
          <w:highlight w:val="none"/>
        </w:rPr>
        <w:t>另有规定外，本项目</w:t>
      </w:r>
      <w:r>
        <w:rPr>
          <w:rFonts w:hint="eastAsia" w:ascii="楷体" w:hAnsi="楷体" w:eastAsia="楷体" w:cs="宋体"/>
          <w:color w:val="auto"/>
          <w:kern w:val="0"/>
          <w:szCs w:val="24"/>
          <w:highlight w:val="none"/>
        </w:rPr>
        <w:t>拒绝进口产品参加</w:t>
      </w:r>
      <w:r>
        <w:rPr>
          <w:rFonts w:hint="eastAsia" w:ascii="楷体" w:hAnsi="楷体" w:eastAsia="楷体"/>
          <w:color w:val="auto"/>
          <w:szCs w:val="24"/>
          <w:highlight w:val="none"/>
        </w:rPr>
        <w:t>询价采购活动</w:t>
      </w:r>
      <w:r>
        <w:rPr>
          <w:rFonts w:hint="eastAsia" w:ascii="楷体" w:hAnsi="楷体" w:eastAsia="楷体" w:cs="宋体"/>
          <w:color w:val="auto"/>
          <w:kern w:val="0"/>
          <w:szCs w:val="24"/>
          <w:highlight w:val="none"/>
        </w:rPr>
        <w:t>。</w:t>
      </w:r>
    </w:p>
    <w:p w14:paraId="5818D00B">
      <w:pPr>
        <w:adjustRightInd w:val="0"/>
        <w:snapToGrid w:val="0"/>
        <w:ind w:firstLine="480" w:firstLineChars="200"/>
        <w:jc w:val="left"/>
        <w:rPr>
          <w:rFonts w:ascii="楷体" w:hAnsi="楷体" w:eastAsia="楷体" w:cs="宋体"/>
          <w:color w:val="auto"/>
          <w:kern w:val="0"/>
          <w:szCs w:val="24"/>
          <w:highlight w:val="none"/>
        </w:rPr>
      </w:pPr>
      <w:r>
        <w:rPr>
          <w:rFonts w:hint="eastAsia" w:ascii="楷体" w:hAnsi="楷体" w:eastAsia="楷体" w:cs="宋体"/>
          <w:color w:val="auto"/>
          <w:kern w:val="0"/>
          <w:szCs w:val="24"/>
          <w:highlight w:val="none"/>
        </w:rPr>
        <w:t>8.2</w:t>
      </w:r>
      <w:r>
        <w:rPr>
          <w:rFonts w:hint="eastAsia" w:ascii="楷体" w:hAnsi="楷体" w:eastAsia="楷体"/>
          <w:color w:val="auto"/>
          <w:szCs w:val="24"/>
          <w:highlight w:val="none"/>
        </w:rPr>
        <w:t>本章第8.1</w:t>
      </w:r>
      <w:r>
        <w:rPr>
          <w:rFonts w:hint="eastAsia" w:ascii="楷体" w:hAnsi="楷体" w:eastAsia="楷体" w:cs="宋体"/>
          <w:color w:val="auto"/>
          <w:kern w:val="0"/>
          <w:szCs w:val="24"/>
          <w:highlight w:val="none"/>
          <w:lang w:val="zh-CN"/>
        </w:rPr>
        <w:t>款</w:t>
      </w:r>
      <w:r>
        <w:rPr>
          <w:rFonts w:hint="eastAsia" w:ascii="楷体" w:hAnsi="楷体" w:eastAsia="楷体"/>
          <w:color w:val="auto"/>
          <w:szCs w:val="24"/>
          <w:highlight w:val="none"/>
        </w:rPr>
        <w:t>规定</w:t>
      </w:r>
      <w:r>
        <w:rPr>
          <w:rFonts w:ascii="楷体" w:hAnsi="楷体" w:eastAsia="楷体" w:cs="宋体"/>
          <w:color w:val="auto"/>
          <w:kern w:val="0"/>
          <w:szCs w:val="24"/>
          <w:highlight w:val="none"/>
        </w:rPr>
        <w:t>同意购买进口产品的</w:t>
      </w:r>
      <w:r>
        <w:rPr>
          <w:rFonts w:hint="eastAsia" w:ascii="楷体" w:hAnsi="楷体" w:eastAsia="楷体" w:cs="宋体"/>
          <w:color w:val="auto"/>
          <w:kern w:val="0"/>
          <w:szCs w:val="24"/>
          <w:highlight w:val="none"/>
        </w:rPr>
        <w:t>，</w:t>
      </w:r>
      <w:r>
        <w:rPr>
          <w:rFonts w:hint="eastAsia" w:ascii="楷体" w:hAnsi="楷体" w:eastAsia="楷体"/>
          <w:color w:val="auto"/>
          <w:szCs w:val="24"/>
          <w:highlight w:val="none"/>
        </w:rPr>
        <w:t>本项目</w:t>
      </w:r>
      <w:r>
        <w:rPr>
          <w:rFonts w:hint="eastAsia" w:ascii="楷体" w:hAnsi="楷体" w:eastAsia="楷体" w:cs="宋体"/>
          <w:color w:val="auto"/>
          <w:kern w:val="0"/>
          <w:szCs w:val="24"/>
          <w:highlight w:val="none"/>
          <w:lang w:val="zh-CN"/>
        </w:rPr>
        <w:t>采购活动</w:t>
      </w:r>
      <w:r>
        <w:rPr>
          <w:rFonts w:hint="eastAsia" w:ascii="楷体" w:hAnsi="楷体" w:eastAsia="楷体" w:cs="宋体"/>
          <w:color w:val="auto"/>
          <w:kern w:val="0"/>
          <w:szCs w:val="24"/>
          <w:highlight w:val="none"/>
        </w:rPr>
        <w:t>不</w:t>
      </w:r>
      <w:r>
        <w:rPr>
          <w:rFonts w:ascii="楷体" w:hAnsi="楷体" w:eastAsia="楷体" w:cs="宋体"/>
          <w:color w:val="auto"/>
          <w:kern w:val="0"/>
          <w:szCs w:val="24"/>
          <w:highlight w:val="none"/>
        </w:rPr>
        <w:t>限制满足</w:t>
      </w:r>
      <w:r>
        <w:rPr>
          <w:rFonts w:hint="eastAsia" w:ascii="楷体" w:hAnsi="楷体" w:eastAsia="楷体"/>
          <w:color w:val="auto"/>
          <w:szCs w:val="24"/>
          <w:highlight w:val="none"/>
        </w:rPr>
        <w:t>询价通知书要求</w:t>
      </w:r>
      <w:r>
        <w:rPr>
          <w:rFonts w:ascii="楷体" w:hAnsi="楷体" w:eastAsia="楷体" w:cs="宋体"/>
          <w:color w:val="auto"/>
          <w:kern w:val="0"/>
          <w:szCs w:val="24"/>
          <w:highlight w:val="none"/>
        </w:rPr>
        <w:t>的国内产品参与</w:t>
      </w:r>
      <w:r>
        <w:rPr>
          <w:rFonts w:hint="eastAsia" w:ascii="楷体" w:hAnsi="楷体" w:eastAsia="楷体"/>
          <w:color w:val="auto"/>
          <w:szCs w:val="24"/>
          <w:highlight w:val="none"/>
        </w:rPr>
        <w:t>询价</w:t>
      </w:r>
      <w:r>
        <w:rPr>
          <w:rFonts w:ascii="楷体" w:hAnsi="楷体" w:eastAsia="楷体" w:cs="宋体"/>
          <w:color w:val="auto"/>
          <w:kern w:val="0"/>
          <w:szCs w:val="24"/>
          <w:highlight w:val="none"/>
        </w:rPr>
        <w:t>。</w:t>
      </w:r>
    </w:p>
    <w:p w14:paraId="3FDBE5A3">
      <w:pPr>
        <w:adjustRightInd w:val="0"/>
        <w:snapToGrid w:val="0"/>
        <w:jc w:val="left"/>
        <w:rPr>
          <w:rFonts w:ascii="楷体" w:hAnsi="楷体" w:eastAsia="楷体"/>
          <w:b/>
          <w:color w:val="auto"/>
          <w:szCs w:val="24"/>
          <w:highlight w:val="none"/>
        </w:rPr>
      </w:pPr>
      <w:r>
        <w:rPr>
          <w:rFonts w:hint="eastAsia" w:ascii="楷体" w:hAnsi="楷体" w:eastAsia="楷体"/>
          <w:b/>
          <w:bCs/>
          <w:color w:val="auto"/>
          <w:szCs w:val="24"/>
          <w:highlight w:val="none"/>
        </w:rPr>
        <w:t>9.</w:t>
      </w:r>
      <w:r>
        <w:rPr>
          <w:rFonts w:hint="eastAsia" w:ascii="楷体" w:hAnsi="楷体" w:eastAsia="楷体"/>
          <w:b/>
          <w:color w:val="auto"/>
          <w:szCs w:val="24"/>
          <w:highlight w:val="none"/>
        </w:rPr>
        <w:t xml:space="preserve"> 政府采购政策支持</w:t>
      </w:r>
    </w:p>
    <w:p w14:paraId="223227C8">
      <w:pPr>
        <w:adjustRightInd w:val="0"/>
        <w:snapToGrid w:val="0"/>
        <w:spacing w:line="300" w:lineRule="exact"/>
        <w:ind w:firstLine="480" w:firstLineChars="200"/>
        <w:jc w:val="left"/>
        <w:rPr>
          <w:rFonts w:ascii="楷体" w:hAnsi="楷体" w:eastAsia="楷体" w:cs="楷体"/>
          <w:color w:val="auto"/>
          <w:kern w:val="0"/>
          <w:szCs w:val="24"/>
          <w:highlight w:val="none"/>
        </w:rPr>
      </w:pPr>
      <w:bookmarkStart w:id="65" w:name="_Toc256000013"/>
      <w:r>
        <w:rPr>
          <w:rFonts w:hint="eastAsia" w:ascii="楷体" w:hAnsi="楷体" w:eastAsia="楷体" w:cs="楷体"/>
          <w:color w:val="auto"/>
          <w:kern w:val="0"/>
          <w:szCs w:val="24"/>
          <w:highlight w:val="none"/>
          <w:lang w:val="en-US" w:eastAsia="zh-CN"/>
        </w:rPr>
        <w:t>9</w:t>
      </w:r>
      <w:r>
        <w:rPr>
          <w:rFonts w:hint="eastAsia" w:ascii="楷体" w:hAnsi="楷体" w:eastAsia="楷体" w:cs="楷体"/>
          <w:color w:val="auto"/>
          <w:kern w:val="0"/>
          <w:szCs w:val="24"/>
          <w:highlight w:val="none"/>
        </w:rPr>
        <w:t>.1强制采购：</w:t>
      </w:r>
    </w:p>
    <w:p w14:paraId="374759A1">
      <w:pPr>
        <w:adjustRightInd w:val="0"/>
        <w:snapToGrid w:val="0"/>
        <w:spacing w:line="300" w:lineRule="exact"/>
        <w:ind w:firstLine="480" w:firstLineChars="200"/>
        <w:jc w:val="left"/>
        <w:rPr>
          <w:rFonts w:ascii="楷体" w:hAnsi="楷体" w:eastAsia="楷体" w:cs="楷体"/>
          <w:color w:val="auto"/>
          <w:kern w:val="0"/>
          <w:szCs w:val="24"/>
          <w:highlight w:val="none"/>
        </w:rPr>
      </w:pPr>
      <w:r>
        <w:rPr>
          <w:rFonts w:hint="eastAsia" w:ascii="楷体" w:hAnsi="楷体" w:eastAsia="楷体" w:cs="楷体"/>
          <w:color w:val="auto"/>
          <w:kern w:val="0"/>
          <w:szCs w:val="24"/>
          <w:highlight w:val="none"/>
        </w:rPr>
        <w:t>（1）纳入财政部会同国务院有关部门发布的节能产品政府采购品目清单，实施政府强制采购的（品目清单标注</w:t>
      </w:r>
      <w:r>
        <w:rPr>
          <w:rFonts w:ascii="Wingdings" w:hAnsi="Wingdings" w:eastAsia="楷体" w:cs="楷体"/>
          <w:color w:val="auto"/>
          <w:kern w:val="0"/>
          <w:szCs w:val="24"/>
          <w:highlight w:val="none"/>
        </w:rPr>
        <w:t></w:t>
      </w:r>
      <w:r>
        <w:rPr>
          <w:rFonts w:hint="eastAsia" w:ascii="楷体" w:hAnsi="楷体" w:eastAsia="楷体" w:cs="楷体"/>
          <w:color w:val="auto"/>
          <w:kern w:val="0"/>
          <w:szCs w:val="24"/>
          <w:highlight w:val="none"/>
        </w:rPr>
        <w:t>符号产品），供应商提供的产品应当取得国家确定的认证机构出具的、处于有效期之内的节能产品认证证书，否则其</w:t>
      </w:r>
      <w:r>
        <w:rPr>
          <w:rFonts w:hint="eastAsia" w:ascii="楷体" w:hAnsi="楷体" w:eastAsia="楷体" w:cs="楷体"/>
          <w:b/>
          <w:color w:val="auto"/>
          <w:kern w:val="0"/>
          <w:szCs w:val="24"/>
          <w:highlight w:val="none"/>
        </w:rPr>
        <w:t>响应无效</w:t>
      </w:r>
      <w:r>
        <w:rPr>
          <w:rFonts w:hint="eastAsia" w:ascii="楷体" w:hAnsi="楷体" w:eastAsia="楷体" w:cs="楷体"/>
          <w:color w:val="auto"/>
          <w:kern w:val="0"/>
          <w:szCs w:val="24"/>
          <w:highlight w:val="none"/>
        </w:rPr>
        <w:t>。</w:t>
      </w:r>
    </w:p>
    <w:p w14:paraId="3281A7CD">
      <w:pPr>
        <w:adjustRightInd w:val="0"/>
        <w:snapToGrid w:val="0"/>
        <w:spacing w:line="300" w:lineRule="exact"/>
        <w:ind w:firstLine="480" w:firstLineChars="200"/>
        <w:jc w:val="left"/>
        <w:rPr>
          <w:rFonts w:ascii="楷体" w:hAnsi="楷体" w:eastAsia="楷体" w:cs="楷体"/>
          <w:color w:val="auto"/>
          <w:kern w:val="0"/>
          <w:szCs w:val="24"/>
          <w:highlight w:val="none"/>
        </w:rPr>
      </w:pPr>
      <w:r>
        <w:rPr>
          <w:rFonts w:hint="eastAsia" w:ascii="楷体" w:hAnsi="楷体" w:eastAsia="楷体" w:cs="楷体"/>
          <w:color w:val="auto"/>
          <w:kern w:val="0"/>
          <w:szCs w:val="24"/>
          <w:highlight w:val="none"/>
          <w:lang w:val="en-US" w:eastAsia="zh-CN"/>
        </w:rPr>
        <w:t>9</w:t>
      </w:r>
      <w:r>
        <w:rPr>
          <w:rFonts w:hint="eastAsia" w:ascii="楷体" w:hAnsi="楷体" w:eastAsia="楷体" w:cs="楷体"/>
          <w:color w:val="auto"/>
          <w:kern w:val="0"/>
          <w:szCs w:val="24"/>
          <w:highlight w:val="none"/>
        </w:rPr>
        <w:t>.2优先采购：</w:t>
      </w:r>
    </w:p>
    <w:p w14:paraId="5A112F57">
      <w:pPr>
        <w:adjustRightInd w:val="0"/>
        <w:snapToGrid w:val="0"/>
        <w:spacing w:line="300" w:lineRule="exact"/>
        <w:ind w:firstLine="480" w:firstLineChars="200"/>
        <w:jc w:val="left"/>
        <w:rPr>
          <w:rFonts w:ascii="楷体" w:hAnsi="楷体" w:eastAsia="楷体" w:cs="楷体"/>
          <w:color w:val="auto"/>
          <w:szCs w:val="24"/>
          <w:highlight w:val="none"/>
        </w:rPr>
      </w:pPr>
      <w:r>
        <w:rPr>
          <w:rFonts w:hint="eastAsia" w:ascii="楷体" w:hAnsi="楷体" w:eastAsia="楷体" w:cs="楷体"/>
          <w:color w:val="auto"/>
          <w:szCs w:val="24"/>
          <w:highlight w:val="none"/>
        </w:rPr>
        <w:t>对纳入财政部会同国务院有关部门发布的节能产品、环境标志产品政府采购品目清单，实施政府优先采购的，评审时按</w:t>
      </w:r>
      <w:r>
        <w:rPr>
          <w:rFonts w:hint="eastAsia" w:ascii="楷体" w:hAnsi="楷体" w:eastAsia="楷体" w:cs="楷体"/>
          <w:b/>
          <w:color w:val="auto"/>
          <w:szCs w:val="24"/>
          <w:highlight w:val="none"/>
        </w:rPr>
        <w:t>【</w:t>
      </w:r>
      <w:r>
        <w:rPr>
          <w:rFonts w:hint="eastAsia" w:ascii="楷体" w:hAnsi="楷体" w:eastAsia="楷体" w:cs="楷体"/>
          <w:b/>
          <w:bCs/>
          <w:color w:val="auto"/>
          <w:szCs w:val="24"/>
          <w:highlight w:val="none"/>
        </w:rPr>
        <w:t>询价</w:t>
      </w:r>
      <w:r>
        <w:rPr>
          <w:rFonts w:hint="eastAsia" w:ascii="楷体" w:hAnsi="楷体" w:eastAsia="楷体" w:cs="楷体"/>
          <w:b/>
          <w:color w:val="auto"/>
          <w:szCs w:val="24"/>
          <w:highlight w:val="none"/>
        </w:rPr>
        <w:t>须知前附表】</w:t>
      </w:r>
      <w:r>
        <w:rPr>
          <w:rFonts w:hint="eastAsia" w:ascii="楷体" w:hAnsi="楷体" w:eastAsia="楷体" w:cs="楷体"/>
          <w:color w:val="auto"/>
          <w:szCs w:val="24"/>
          <w:highlight w:val="none"/>
        </w:rPr>
        <w:t xml:space="preserve">规定给予价格折扣； </w:t>
      </w:r>
    </w:p>
    <w:p w14:paraId="65C7B7ED">
      <w:pPr>
        <w:adjustRightInd w:val="0"/>
        <w:snapToGrid w:val="0"/>
        <w:spacing w:line="300" w:lineRule="exact"/>
        <w:ind w:firstLine="480" w:firstLineChars="200"/>
        <w:jc w:val="left"/>
        <w:rPr>
          <w:rFonts w:ascii="楷体" w:hAnsi="楷体" w:eastAsia="楷体" w:cs="楷体"/>
          <w:color w:val="auto"/>
          <w:szCs w:val="24"/>
          <w:highlight w:val="none"/>
        </w:rPr>
      </w:pPr>
      <w:r>
        <w:rPr>
          <w:rFonts w:hint="eastAsia" w:ascii="楷体" w:hAnsi="楷体" w:eastAsia="楷体" w:cs="楷体"/>
          <w:color w:val="auto"/>
          <w:szCs w:val="24"/>
          <w:highlight w:val="none"/>
          <w:lang w:val="en-US" w:eastAsia="zh-CN"/>
        </w:rPr>
        <w:t>9</w:t>
      </w:r>
      <w:r>
        <w:rPr>
          <w:rFonts w:hint="eastAsia" w:ascii="楷体" w:hAnsi="楷体" w:eastAsia="楷体" w:cs="楷体"/>
          <w:color w:val="auto"/>
          <w:szCs w:val="24"/>
          <w:highlight w:val="none"/>
        </w:rPr>
        <w:t>.3价格评审优惠：</w:t>
      </w:r>
    </w:p>
    <w:p w14:paraId="2E4E6DC5">
      <w:pPr>
        <w:adjustRightInd w:val="0"/>
        <w:snapToGrid w:val="0"/>
        <w:spacing w:line="300" w:lineRule="exact"/>
        <w:ind w:firstLine="480" w:firstLineChars="200"/>
        <w:jc w:val="left"/>
        <w:rPr>
          <w:rFonts w:ascii="楷体" w:hAnsi="楷体" w:eastAsia="楷体" w:cs="楷体"/>
          <w:color w:val="auto"/>
          <w:szCs w:val="24"/>
          <w:highlight w:val="none"/>
        </w:rPr>
      </w:pPr>
      <w:r>
        <w:rPr>
          <w:rFonts w:hint="eastAsia" w:ascii="楷体" w:hAnsi="楷体" w:eastAsia="楷体" w:cs="楷体"/>
          <w:color w:val="auto"/>
          <w:szCs w:val="24"/>
          <w:highlight w:val="none"/>
        </w:rPr>
        <w:t>（1）供应商为小型、微型企业，且提供本企业生产的货物或者提供其他小型、微型企业生产的货物，价格按</w:t>
      </w:r>
      <w:r>
        <w:rPr>
          <w:rFonts w:hint="eastAsia" w:ascii="楷体" w:hAnsi="楷体" w:eastAsia="楷体" w:cs="楷体"/>
          <w:b/>
          <w:color w:val="auto"/>
          <w:szCs w:val="24"/>
          <w:highlight w:val="none"/>
        </w:rPr>
        <w:t>【</w:t>
      </w:r>
      <w:r>
        <w:rPr>
          <w:rFonts w:hint="eastAsia" w:ascii="楷体" w:hAnsi="楷体" w:eastAsia="楷体" w:cs="楷体"/>
          <w:b/>
          <w:bCs/>
          <w:color w:val="auto"/>
          <w:szCs w:val="24"/>
          <w:highlight w:val="none"/>
        </w:rPr>
        <w:t>询价</w:t>
      </w:r>
      <w:r>
        <w:rPr>
          <w:rFonts w:hint="eastAsia" w:ascii="楷体" w:hAnsi="楷体" w:eastAsia="楷体" w:cs="楷体"/>
          <w:b/>
          <w:color w:val="auto"/>
          <w:szCs w:val="24"/>
          <w:highlight w:val="none"/>
        </w:rPr>
        <w:t>须知前附表】</w:t>
      </w:r>
      <w:r>
        <w:rPr>
          <w:rFonts w:hint="eastAsia" w:ascii="楷体" w:hAnsi="楷体" w:eastAsia="楷体" w:cs="楷体"/>
          <w:color w:val="auto"/>
          <w:szCs w:val="24"/>
          <w:highlight w:val="none"/>
        </w:rPr>
        <w:t>规定给予价格折扣，用扣除后的价格参与评审。本项所称货物不包括使用大型企业注册商标的货物；</w:t>
      </w:r>
    </w:p>
    <w:p w14:paraId="1B51C55E">
      <w:pPr>
        <w:adjustRightInd w:val="0"/>
        <w:snapToGrid w:val="0"/>
        <w:spacing w:line="300" w:lineRule="exact"/>
        <w:ind w:firstLine="480" w:firstLineChars="200"/>
        <w:jc w:val="left"/>
        <w:rPr>
          <w:rFonts w:ascii="楷体" w:hAnsi="楷体" w:eastAsia="楷体" w:cs="楷体"/>
          <w:color w:val="auto"/>
          <w:szCs w:val="24"/>
          <w:highlight w:val="none"/>
        </w:rPr>
      </w:pPr>
      <w:r>
        <w:rPr>
          <w:rFonts w:hint="eastAsia" w:ascii="楷体" w:hAnsi="楷体" w:eastAsia="楷体" w:cs="楷体"/>
          <w:color w:val="auto"/>
          <w:szCs w:val="24"/>
          <w:highlight w:val="none"/>
        </w:rPr>
        <w:t>（2）小型、微型企业参加联合体并在联合体协议中明确其在合同金额占联合体合同总金额 30%以上的，该联合体价格按</w:t>
      </w:r>
      <w:r>
        <w:rPr>
          <w:rFonts w:hint="eastAsia" w:ascii="楷体" w:hAnsi="楷体" w:eastAsia="楷体" w:cs="楷体"/>
          <w:b/>
          <w:color w:val="auto"/>
          <w:szCs w:val="24"/>
          <w:highlight w:val="none"/>
        </w:rPr>
        <w:t>【</w:t>
      </w:r>
      <w:r>
        <w:rPr>
          <w:rFonts w:hint="eastAsia" w:ascii="楷体" w:hAnsi="楷体" w:eastAsia="楷体" w:cs="楷体"/>
          <w:b/>
          <w:bCs/>
          <w:color w:val="auto"/>
          <w:szCs w:val="24"/>
          <w:highlight w:val="none"/>
        </w:rPr>
        <w:t>询价</w:t>
      </w:r>
      <w:r>
        <w:rPr>
          <w:rFonts w:hint="eastAsia" w:ascii="楷体" w:hAnsi="楷体" w:eastAsia="楷体" w:cs="楷体"/>
          <w:b/>
          <w:color w:val="auto"/>
          <w:szCs w:val="24"/>
          <w:highlight w:val="none"/>
        </w:rPr>
        <w:t>须知前附表】</w:t>
      </w:r>
      <w:r>
        <w:rPr>
          <w:rFonts w:hint="eastAsia" w:ascii="楷体" w:hAnsi="楷体" w:eastAsia="楷体" w:cs="楷体"/>
          <w:color w:val="auto"/>
          <w:szCs w:val="24"/>
          <w:highlight w:val="none"/>
        </w:rPr>
        <w:t xml:space="preserve">规定给予价格折扣，用扣除后的价格参与评审。联合体各方均为小型、微型企业的，联合体视同为小型、微型企业； </w:t>
      </w:r>
    </w:p>
    <w:p w14:paraId="138FE7C1">
      <w:pPr>
        <w:adjustRightInd w:val="0"/>
        <w:snapToGrid w:val="0"/>
        <w:spacing w:line="300" w:lineRule="exact"/>
        <w:ind w:firstLine="480" w:firstLineChars="200"/>
        <w:jc w:val="left"/>
        <w:rPr>
          <w:rFonts w:ascii="楷体" w:hAnsi="楷体" w:eastAsia="楷体" w:cs="楷体"/>
          <w:color w:val="auto"/>
          <w:szCs w:val="24"/>
          <w:highlight w:val="none"/>
        </w:rPr>
      </w:pPr>
      <w:r>
        <w:rPr>
          <w:rFonts w:hint="eastAsia" w:ascii="楷体" w:hAnsi="楷体" w:eastAsia="楷体" w:cs="楷体"/>
          <w:color w:val="auto"/>
          <w:szCs w:val="24"/>
          <w:highlight w:val="none"/>
        </w:rPr>
        <w:t xml:space="preserve">（3）监狱企业、残疾人福利性单位视同小型、微型企业，享受评审中价格扣除等促进中小企业发展的政府采购政策。 </w:t>
      </w:r>
    </w:p>
    <w:p w14:paraId="0CA2232F">
      <w:pPr>
        <w:adjustRightInd w:val="0"/>
        <w:snapToGrid w:val="0"/>
        <w:spacing w:line="300" w:lineRule="exact"/>
        <w:ind w:firstLine="480" w:firstLineChars="200"/>
        <w:jc w:val="left"/>
        <w:rPr>
          <w:rFonts w:ascii="楷体" w:hAnsi="楷体" w:eastAsia="楷体" w:cs="楷体"/>
          <w:color w:val="auto"/>
          <w:szCs w:val="24"/>
          <w:highlight w:val="none"/>
        </w:rPr>
      </w:pPr>
      <w:r>
        <w:rPr>
          <w:rFonts w:hint="eastAsia" w:ascii="楷体" w:hAnsi="楷体" w:eastAsia="楷体" w:cs="楷体"/>
          <w:color w:val="auto"/>
          <w:szCs w:val="24"/>
          <w:highlight w:val="none"/>
          <w:lang w:val="en-US" w:eastAsia="zh-CN"/>
        </w:rPr>
        <w:t>9</w:t>
      </w:r>
      <w:r>
        <w:rPr>
          <w:rFonts w:hint="eastAsia" w:ascii="楷体" w:hAnsi="楷体" w:eastAsia="楷体" w:cs="楷体"/>
          <w:color w:val="auto"/>
          <w:szCs w:val="24"/>
          <w:highlight w:val="none"/>
        </w:rPr>
        <w:t>.4政府采购政策交叉与叠加</w:t>
      </w:r>
    </w:p>
    <w:p w14:paraId="0AD7F8E2">
      <w:pPr>
        <w:adjustRightInd w:val="0"/>
        <w:snapToGrid w:val="0"/>
        <w:spacing w:line="300" w:lineRule="exact"/>
        <w:ind w:firstLine="480" w:firstLineChars="200"/>
        <w:jc w:val="left"/>
        <w:rPr>
          <w:rFonts w:ascii="楷体" w:hAnsi="楷体" w:eastAsia="楷体" w:cs="楷体"/>
          <w:color w:val="auto"/>
          <w:szCs w:val="24"/>
          <w:highlight w:val="none"/>
        </w:rPr>
      </w:pPr>
      <w:r>
        <w:rPr>
          <w:rFonts w:hint="eastAsia" w:ascii="楷体" w:hAnsi="楷体" w:eastAsia="楷体" w:cs="楷体"/>
          <w:color w:val="auto"/>
          <w:szCs w:val="24"/>
          <w:highlight w:val="none"/>
        </w:rPr>
        <w:t>（1）供应商提供的产品取得两个及以上优先采购产品认证的，评审时只有其中一项产品能够享受优先采购优惠（供应商自行选择，并在响应文件中并填报相关信息及数据）</w:t>
      </w:r>
    </w:p>
    <w:p w14:paraId="06E5FBB9">
      <w:pPr>
        <w:adjustRightInd w:val="0"/>
        <w:snapToGrid w:val="0"/>
        <w:spacing w:line="300" w:lineRule="exact"/>
        <w:ind w:firstLine="480" w:firstLineChars="200"/>
        <w:jc w:val="left"/>
        <w:rPr>
          <w:rFonts w:ascii="楷体" w:hAnsi="楷体" w:eastAsia="楷体" w:cs="楷体"/>
          <w:color w:val="auto"/>
          <w:szCs w:val="24"/>
          <w:highlight w:val="none"/>
        </w:rPr>
      </w:pPr>
      <w:r>
        <w:rPr>
          <w:rFonts w:hint="eastAsia" w:ascii="楷体" w:hAnsi="楷体" w:eastAsia="楷体" w:cs="楷体"/>
          <w:color w:val="auto"/>
          <w:szCs w:val="24"/>
          <w:highlight w:val="none"/>
        </w:rPr>
        <w:t>（2）供应商同时符合小型、微型企业及监狱企业、残疾人福利性单位要求的，评审时只有一种类型享受价格评审优惠政策；</w:t>
      </w:r>
    </w:p>
    <w:p w14:paraId="0238046A">
      <w:pPr>
        <w:adjustRightInd w:val="0"/>
        <w:snapToGrid w:val="0"/>
        <w:spacing w:line="300" w:lineRule="exact"/>
        <w:ind w:firstLine="480" w:firstLineChars="200"/>
        <w:jc w:val="left"/>
        <w:rPr>
          <w:rFonts w:ascii="楷体" w:hAnsi="楷体" w:eastAsia="楷体" w:cs="楷体"/>
          <w:color w:val="auto"/>
          <w:szCs w:val="24"/>
          <w:highlight w:val="none"/>
        </w:rPr>
      </w:pPr>
      <w:r>
        <w:rPr>
          <w:rFonts w:hint="eastAsia" w:ascii="楷体" w:hAnsi="楷体" w:eastAsia="楷体" w:cs="楷体"/>
          <w:color w:val="auto"/>
          <w:szCs w:val="24"/>
          <w:highlight w:val="none"/>
        </w:rPr>
        <w:t>（3）小型和微型企业的价格评审优惠可以与同时属于“节能产品”、“环境标志产品”中的一项优先采购优惠累加计算。</w:t>
      </w:r>
    </w:p>
    <w:p w14:paraId="01E6FE07">
      <w:pPr>
        <w:adjustRightInd w:val="0"/>
        <w:snapToGrid w:val="0"/>
        <w:spacing w:line="300" w:lineRule="exact"/>
        <w:ind w:firstLine="480" w:firstLineChars="200"/>
        <w:jc w:val="left"/>
        <w:rPr>
          <w:rFonts w:ascii="楷体" w:hAnsi="楷体" w:eastAsia="楷体" w:cs="楷体"/>
          <w:color w:val="auto"/>
          <w:szCs w:val="24"/>
          <w:highlight w:val="none"/>
        </w:rPr>
      </w:pPr>
      <w:r>
        <w:rPr>
          <w:rFonts w:hint="eastAsia" w:ascii="楷体" w:hAnsi="楷体" w:eastAsia="楷体" w:cs="楷体"/>
          <w:color w:val="auto"/>
          <w:szCs w:val="24"/>
          <w:highlight w:val="none"/>
          <w:lang w:val="en-US" w:eastAsia="zh-CN"/>
        </w:rPr>
        <w:t>9</w:t>
      </w:r>
      <w:r>
        <w:rPr>
          <w:rFonts w:hint="eastAsia" w:ascii="楷体" w:hAnsi="楷体" w:eastAsia="楷体" w:cs="楷体"/>
          <w:color w:val="auto"/>
          <w:szCs w:val="24"/>
          <w:highlight w:val="none"/>
        </w:rPr>
        <w:t>.5小型、微型企业的供应商提供部分小型、微型企业制造的产品，以及部分产品属于优先采购的，评审时只对该部分产品的报价实行价格扣除。</w:t>
      </w:r>
    </w:p>
    <w:p w14:paraId="2BA64FA8">
      <w:pPr>
        <w:adjustRightInd w:val="0"/>
        <w:snapToGrid w:val="0"/>
        <w:spacing w:line="300" w:lineRule="exact"/>
        <w:ind w:firstLine="480" w:firstLineChars="200"/>
        <w:jc w:val="left"/>
        <w:rPr>
          <w:rFonts w:ascii="楷体" w:hAnsi="楷体" w:eastAsia="楷体" w:cs="楷体"/>
          <w:color w:val="auto"/>
          <w:szCs w:val="24"/>
          <w:highlight w:val="none"/>
        </w:rPr>
      </w:pPr>
      <w:r>
        <w:rPr>
          <w:rFonts w:hint="eastAsia" w:ascii="楷体" w:hAnsi="楷体" w:eastAsia="楷体" w:cs="楷体"/>
          <w:color w:val="auto"/>
          <w:szCs w:val="24"/>
          <w:highlight w:val="none"/>
          <w:lang w:val="en-US" w:eastAsia="zh-CN"/>
        </w:rPr>
        <w:t>9</w:t>
      </w:r>
      <w:r>
        <w:rPr>
          <w:rFonts w:hint="eastAsia" w:ascii="楷体" w:hAnsi="楷体" w:eastAsia="楷体" w:cs="楷体"/>
          <w:color w:val="auto"/>
          <w:szCs w:val="24"/>
          <w:highlight w:val="none"/>
        </w:rPr>
        <w:t>.6响应文件符合本章第</w:t>
      </w:r>
      <w:r>
        <w:rPr>
          <w:rFonts w:hint="eastAsia" w:ascii="楷体" w:hAnsi="楷体" w:eastAsia="楷体" w:cs="楷体"/>
          <w:color w:val="auto"/>
          <w:szCs w:val="24"/>
          <w:highlight w:val="none"/>
          <w:lang w:val="en-US" w:eastAsia="zh-CN"/>
        </w:rPr>
        <w:t>9</w:t>
      </w:r>
      <w:r>
        <w:rPr>
          <w:rFonts w:hint="eastAsia" w:ascii="楷体" w:hAnsi="楷体" w:eastAsia="楷体" w:cs="楷体"/>
          <w:color w:val="auto"/>
          <w:szCs w:val="24"/>
          <w:highlight w:val="none"/>
        </w:rPr>
        <w:t>.1款、第</w:t>
      </w:r>
      <w:r>
        <w:rPr>
          <w:rFonts w:hint="eastAsia" w:ascii="楷体" w:hAnsi="楷体" w:eastAsia="楷体" w:cs="楷体"/>
          <w:color w:val="auto"/>
          <w:szCs w:val="24"/>
          <w:highlight w:val="none"/>
          <w:lang w:val="en-US" w:eastAsia="zh-CN"/>
        </w:rPr>
        <w:t>9</w:t>
      </w:r>
      <w:r>
        <w:rPr>
          <w:rFonts w:hint="eastAsia" w:ascii="楷体" w:hAnsi="楷体" w:eastAsia="楷体" w:cs="楷体"/>
          <w:color w:val="auto"/>
          <w:szCs w:val="24"/>
          <w:highlight w:val="none"/>
        </w:rPr>
        <w:t>.2款、第</w:t>
      </w:r>
      <w:r>
        <w:rPr>
          <w:rFonts w:hint="eastAsia" w:ascii="楷体" w:hAnsi="楷体" w:eastAsia="楷体" w:cs="楷体"/>
          <w:color w:val="auto"/>
          <w:szCs w:val="24"/>
          <w:highlight w:val="none"/>
          <w:lang w:val="en-US" w:eastAsia="zh-CN"/>
        </w:rPr>
        <w:t>9</w:t>
      </w:r>
      <w:r>
        <w:rPr>
          <w:rFonts w:hint="eastAsia" w:ascii="楷体" w:hAnsi="楷体" w:eastAsia="楷体" w:cs="楷体"/>
          <w:color w:val="auto"/>
          <w:szCs w:val="24"/>
          <w:highlight w:val="none"/>
        </w:rPr>
        <w:t>.3款规定的，供应商应提供相关证明资料。</w:t>
      </w:r>
    </w:p>
    <w:p w14:paraId="30A1CFCD">
      <w:pPr>
        <w:adjustRightInd w:val="0"/>
        <w:snapToGrid w:val="0"/>
        <w:spacing w:line="300" w:lineRule="exact"/>
        <w:ind w:firstLine="480" w:firstLineChars="200"/>
        <w:jc w:val="left"/>
        <w:rPr>
          <w:rFonts w:ascii="楷体" w:hAnsi="楷体" w:eastAsia="楷体" w:cs="楷体"/>
          <w:color w:val="auto"/>
          <w:szCs w:val="24"/>
          <w:highlight w:val="none"/>
        </w:rPr>
      </w:pPr>
      <w:r>
        <w:rPr>
          <w:rFonts w:hint="eastAsia" w:ascii="楷体" w:hAnsi="楷体" w:eastAsia="楷体" w:cs="楷体"/>
          <w:color w:val="auto"/>
          <w:szCs w:val="24"/>
          <w:highlight w:val="none"/>
        </w:rPr>
        <w:t>（1）节能产品、环境标志产品：提供国家确定的认证机构出具的、处于有效期之内的节能产品、环境标志产品认证证书（</w:t>
      </w:r>
      <w:r>
        <w:rPr>
          <w:rFonts w:hint="eastAsia" w:ascii="楷体" w:hAnsi="楷体" w:eastAsia="楷体" w:cs="楷体"/>
          <w:color w:val="auto"/>
          <w:szCs w:val="24"/>
          <w:highlight w:val="none"/>
          <w:lang w:eastAsia="zh-CN"/>
        </w:rPr>
        <w:t>复印件（或扫描件）</w:t>
      </w:r>
      <w:r>
        <w:rPr>
          <w:rFonts w:hint="eastAsia" w:ascii="楷体" w:hAnsi="楷体" w:eastAsia="楷体" w:cs="楷体"/>
          <w:color w:val="auto"/>
          <w:szCs w:val="24"/>
          <w:highlight w:val="none"/>
        </w:rPr>
        <w:t>）。</w:t>
      </w:r>
    </w:p>
    <w:p w14:paraId="3EE88FBF">
      <w:pPr>
        <w:adjustRightInd w:val="0"/>
        <w:snapToGrid w:val="0"/>
        <w:spacing w:line="300" w:lineRule="exact"/>
        <w:ind w:firstLine="480" w:firstLineChars="200"/>
        <w:jc w:val="left"/>
        <w:rPr>
          <w:rFonts w:ascii="楷体" w:hAnsi="楷体" w:eastAsia="楷体" w:cs="楷体"/>
          <w:color w:val="auto"/>
          <w:szCs w:val="24"/>
          <w:highlight w:val="none"/>
        </w:rPr>
      </w:pPr>
      <w:r>
        <w:rPr>
          <w:rFonts w:hint="eastAsia" w:ascii="楷体" w:hAnsi="楷体" w:eastAsia="楷体" w:cs="楷体"/>
          <w:color w:val="auto"/>
          <w:szCs w:val="24"/>
          <w:highlight w:val="none"/>
        </w:rPr>
        <w:t>（</w:t>
      </w:r>
      <w:r>
        <w:rPr>
          <w:rFonts w:hint="eastAsia" w:ascii="楷体" w:hAnsi="楷体" w:eastAsia="楷体" w:cs="楷体"/>
          <w:color w:val="auto"/>
          <w:szCs w:val="24"/>
          <w:highlight w:val="none"/>
          <w:lang w:val="en-US" w:eastAsia="zh-CN"/>
        </w:rPr>
        <w:t>2</w:t>
      </w:r>
      <w:r>
        <w:rPr>
          <w:rFonts w:hint="eastAsia" w:ascii="楷体" w:hAnsi="楷体" w:eastAsia="楷体" w:cs="楷体"/>
          <w:color w:val="auto"/>
          <w:szCs w:val="24"/>
          <w:highlight w:val="none"/>
        </w:rPr>
        <w:t>）中小企业：按《关于印发＜政府采购促进中小企业发展暂行办法＞的通知》(财库[20</w:t>
      </w:r>
      <w:r>
        <w:rPr>
          <w:rFonts w:hint="eastAsia" w:ascii="楷体" w:hAnsi="楷体" w:eastAsia="楷体" w:cs="楷体"/>
          <w:color w:val="auto"/>
          <w:szCs w:val="24"/>
          <w:highlight w:val="none"/>
          <w:lang w:val="en-US" w:eastAsia="zh-CN"/>
        </w:rPr>
        <w:t>20</w:t>
      </w:r>
      <w:r>
        <w:rPr>
          <w:rFonts w:hint="eastAsia" w:ascii="楷体" w:hAnsi="楷体" w:eastAsia="楷体" w:cs="楷体"/>
          <w:color w:val="auto"/>
          <w:szCs w:val="24"/>
          <w:highlight w:val="none"/>
        </w:rPr>
        <w:t>]</w:t>
      </w:r>
      <w:r>
        <w:rPr>
          <w:rFonts w:hint="eastAsia" w:ascii="楷体" w:hAnsi="楷体" w:eastAsia="楷体" w:cs="楷体"/>
          <w:color w:val="auto"/>
          <w:szCs w:val="24"/>
          <w:highlight w:val="none"/>
          <w:lang w:val="en-US" w:eastAsia="zh-CN"/>
        </w:rPr>
        <w:t>46</w:t>
      </w:r>
      <w:r>
        <w:rPr>
          <w:rFonts w:hint="eastAsia" w:ascii="楷体" w:hAnsi="楷体" w:eastAsia="楷体" w:cs="楷体"/>
          <w:color w:val="auto"/>
          <w:szCs w:val="24"/>
          <w:highlight w:val="none"/>
        </w:rPr>
        <w:t>号)规定，提供《小型、微型企业声明函》（格式）。</w:t>
      </w:r>
    </w:p>
    <w:p w14:paraId="1F75C98D">
      <w:pPr>
        <w:adjustRightInd w:val="0"/>
        <w:snapToGrid w:val="0"/>
        <w:spacing w:line="300" w:lineRule="exact"/>
        <w:ind w:firstLine="480" w:firstLineChars="200"/>
        <w:jc w:val="left"/>
        <w:rPr>
          <w:rFonts w:ascii="楷体" w:hAnsi="楷体" w:eastAsia="楷体" w:cs="楷体"/>
          <w:color w:val="auto"/>
          <w:szCs w:val="24"/>
          <w:highlight w:val="none"/>
        </w:rPr>
      </w:pPr>
      <w:r>
        <w:rPr>
          <w:rFonts w:hint="eastAsia" w:ascii="楷体" w:hAnsi="楷体" w:eastAsia="楷体" w:cs="楷体"/>
          <w:color w:val="auto"/>
          <w:szCs w:val="24"/>
          <w:highlight w:val="none"/>
        </w:rPr>
        <w:t>（</w:t>
      </w:r>
      <w:r>
        <w:rPr>
          <w:rFonts w:hint="eastAsia" w:ascii="楷体" w:hAnsi="楷体" w:eastAsia="楷体" w:cs="楷体"/>
          <w:color w:val="auto"/>
          <w:szCs w:val="24"/>
          <w:highlight w:val="none"/>
          <w:lang w:val="en-US" w:eastAsia="zh-CN"/>
        </w:rPr>
        <w:t>3</w:t>
      </w:r>
      <w:r>
        <w:rPr>
          <w:rFonts w:hint="eastAsia" w:ascii="楷体" w:hAnsi="楷体" w:eastAsia="楷体" w:cs="楷体"/>
          <w:color w:val="auto"/>
          <w:szCs w:val="24"/>
          <w:highlight w:val="none"/>
        </w:rPr>
        <w:t>）监狱企业：按《关于政府采购支持监狱企业发展有关问题的通知》(财库〔2014〕68号)文件规定提供证明文件（</w:t>
      </w:r>
      <w:r>
        <w:rPr>
          <w:rFonts w:hint="eastAsia" w:ascii="楷体" w:hAnsi="楷体" w:eastAsia="楷体" w:cs="楷体"/>
          <w:color w:val="auto"/>
          <w:szCs w:val="24"/>
          <w:highlight w:val="none"/>
          <w:lang w:eastAsia="zh-CN"/>
        </w:rPr>
        <w:t>复印件（或扫描件）</w:t>
      </w:r>
      <w:r>
        <w:rPr>
          <w:rFonts w:hint="eastAsia" w:ascii="楷体" w:hAnsi="楷体" w:eastAsia="楷体" w:cs="楷体"/>
          <w:color w:val="auto"/>
          <w:szCs w:val="24"/>
          <w:highlight w:val="none"/>
        </w:rPr>
        <w:t>）。</w:t>
      </w:r>
    </w:p>
    <w:p w14:paraId="25D8D2BC">
      <w:pPr>
        <w:adjustRightInd w:val="0"/>
        <w:snapToGrid w:val="0"/>
        <w:spacing w:line="300" w:lineRule="exact"/>
        <w:ind w:firstLine="480" w:firstLineChars="200"/>
        <w:jc w:val="left"/>
        <w:rPr>
          <w:rFonts w:ascii="楷体" w:hAnsi="楷体" w:eastAsia="楷体" w:cs="楷体"/>
          <w:color w:val="auto"/>
          <w:szCs w:val="24"/>
          <w:highlight w:val="none"/>
        </w:rPr>
      </w:pPr>
      <w:r>
        <w:rPr>
          <w:rFonts w:hint="eastAsia" w:ascii="楷体" w:hAnsi="楷体" w:eastAsia="楷体" w:cs="楷体"/>
          <w:color w:val="auto"/>
          <w:szCs w:val="24"/>
          <w:highlight w:val="none"/>
        </w:rPr>
        <w:t>（</w:t>
      </w:r>
      <w:r>
        <w:rPr>
          <w:rFonts w:hint="eastAsia" w:ascii="楷体" w:hAnsi="楷体" w:eastAsia="楷体" w:cs="楷体"/>
          <w:color w:val="auto"/>
          <w:szCs w:val="24"/>
          <w:highlight w:val="none"/>
          <w:lang w:val="en-US" w:eastAsia="zh-CN"/>
        </w:rPr>
        <w:t>4</w:t>
      </w:r>
      <w:r>
        <w:rPr>
          <w:rFonts w:hint="eastAsia" w:ascii="楷体" w:hAnsi="楷体" w:eastAsia="楷体" w:cs="楷体"/>
          <w:color w:val="auto"/>
          <w:szCs w:val="24"/>
          <w:highlight w:val="none"/>
        </w:rPr>
        <w:t>）残疾人福利性单位：按《关于促进残疾人就业政府采购政策的通知》(财库〔2017〕141号)文件规定提供《残疾人福利性单位声明函》（格式）。</w:t>
      </w:r>
    </w:p>
    <w:p w14:paraId="3EFE258D">
      <w:pPr>
        <w:adjustRightInd w:val="0"/>
        <w:snapToGrid w:val="0"/>
        <w:spacing w:line="300" w:lineRule="exact"/>
        <w:ind w:firstLine="480" w:firstLineChars="200"/>
        <w:jc w:val="left"/>
        <w:rPr>
          <w:rFonts w:ascii="楷体" w:hAnsi="楷体" w:eastAsia="楷体" w:cs="楷体"/>
          <w:color w:val="auto"/>
          <w:szCs w:val="24"/>
          <w:highlight w:val="none"/>
        </w:rPr>
      </w:pPr>
      <w:r>
        <w:rPr>
          <w:rFonts w:hint="eastAsia" w:ascii="楷体" w:hAnsi="楷体" w:eastAsia="楷体" w:cs="楷体"/>
          <w:color w:val="auto"/>
          <w:szCs w:val="24"/>
          <w:highlight w:val="none"/>
          <w:lang w:val="en-US" w:eastAsia="zh-CN"/>
        </w:rPr>
        <w:t>9</w:t>
      </w:r>
      <w:r>
        <w:rPr>
          <w:rFonts w:hint="eastAsia" w:ascii="楷体" w:hAnsi="楷体" w:eastAsia="楷体" w:cs="楷体"/>
          <w:color w:val="auto"/>
          <w:szCs w:val="24"/>
          <w:highlight w:val="none"/>
        </w:rPr>
        <w:t>.7进口产品是指符合《政府采购进口产品管理办法》（财库〔2007〕119号）和《关于政府采购进口产品管理有关问题的通知》（财办库〔2008〕248号）文件规定的产品。除</w:t>
      </w:r>
      <w:r>
        <w:rPr>
          <w:rFonts w:hint="eastAsia" w:ascii="楷体" w:hAnsi="楷体" w:eastAsia="楷体" w:cs="楷体"/>
          <w:b/>
          <w:color w:val="auto"/>
          <w:szCs w:val="24"/>
          <w:highlight w:val="none"/>
        </w:rPr>
        <w:t>【</w:t>
      </w:r>
      <w:r>
        <w:rPr>
          <w:rFonts w:hint="eastAsia" w:ascii="楷体" w:hAnsi="楷体" w:eastAsia="楷体" w:cs="楷体"/>
          <w:b/>
          <w:bCs/>
          <w:color w:val="auto"/>
          <w:szCs w:val="24"/>
          <w:highlight w:val="none"/>
        </w:rPr>
        <w:t>询价</w:t>
      </w:r>
      <w:r>
        <w:rPr>
          <w:rFonts w:hint="eastAsia" w:ascii="楷体" w:hAnsi="楷体" w:eastAsia="楷体" w:cs="楷体"/>
          <w:b/>
          <w:color w:val="auto"/>
          <w:szCs w:val="24"/>
          <w:highlight w:val="none"/>
        </w:rPr>
        <w:t>须知前附表】</w:t>
      </w:r>
      <w:r>
        <w:rPr>
          <w:rFonts w:hint="eastAsia" w:ascii="楷体" w:hAnsi="楷体" w:eastAsia="楷体" w:cs="楷体"/>
          <w:color w:val="auto"/>
          <w:szCs w:val="24"/>
          <w:highlight w:val="none"/>
        </w:rPr>
        <w:t>另有规定外，采购项目拒绝进口产品参加询价。本款规定同意购买进口产品的，不限制满足询价文件要求的国内产品参与询价。</w:t>
      </w:r>
    </w:p>
    <w:p w14:paraId="141A2CAC">
      <w:pPr>
        <w:adjustRightInd w:val="0"/>
        <w:snapToGrid w:val="0"/>
        <w:spacing w:line="300" w:lineRule="exact"/>
        <w:ind w:firstLine="480" w:firstLineChars="200"/>
        <w:jc w:val="left"/>
        <w:rPr>
          <w:rFonts w:ascii="楷体" w:hAnsi="楷体" w:eastAsia="楷体" w:cs="楷体"/>
          <w:color w:val="auto"/>
          <w:szCs w:val="24"/>
          <w:highlight w:val="none"/>
        </w:rPr>
      </w:pPr>
      <w:r>
        <w:rPr>
          <w:rFonts w:hint="eastAsia" w:ascii="楷体" w:hAnsi="楷体" w:eastAsia="楷体" w:cs="楷体"/>
          <w:color w:val="auto"/>
          <w:szCs w:val="24"/>
          <w:highlight w:val="none"/>
          <w:lang w:val="en-US" w:eastAsia="zh-CN"/>
        </w:rPr>
        <w:t>9</w:t>
      </w:r>
      <w:r>
        <w:rPr>
          <w:rFonts w:hint="eastAsia" w:ascii="楷体" w:hAnsi="楷体" w:eastAsia="楷体" w:cs="楷体"/>
          <w:color w:val="auto"/>
          <w:szCs w:val="24"/>
          <w:highlight w:val="none"/>
        </w:rPr>
        <w:t>.8供应商有融资、担保需求的，可登陆中国湖南政府采购网查询相关银行、担保机构业务。</w:t>
      </w:r>
    </w:p>
    <w:p w14:paraId="10A25E76">
      <w:pPr>
        <w:rPr>
          <w:rFonts w:hint="eastAsia" w:ascii="楷体" w:hAnsi="楷体" w:eastAsia="楷体"/>
          <w:color w:val="auto"/>
          <w:szCs w:val="24"/>
          <w:highlight w:val="none"/>
        </w:rPr>
      </w:pPr>
      <w:bookmarkStart w:id="66" w:name="EBe2c464fa52da47a2aca4029710c46206"/>
      <w:r>
        <w:rPr>
          <w:rFonts w:hint="eastAsia"/>
          <w:color w:val="auto"/>
          <w:sz w:val="20"/>
          <w:highlight w:val="none"/>
        </w:rPr>
        <w:t xml:space="preserve"> </w:t>
      </w:r>
      <w:bookmarkEnd w:id="66"/>
      <w:bookmarkStart w:id="67" w:name="EB35d107e7adc54800a039b2432f24ccbb"/>
      <w:r>
        <w:rPr>
          <w:rFonts w:hint="eastAsia"/>
          <w:color w:val="auto"/>
          <w:sz w:val="20"/>
          <w:highlight w:val="none"/>
        </w:rPr>
        <w:t xml:space="preserve"> </w:t>
      </w:r>
      <w:bookmarkEnd w:id="67"/>
      <w:bookmarkStart w:id="68" w:name="EBeb46dcf794ba4ed7a77f111efd195363"/>
      <w:r>
        <w:rPr>
          <w:rFonts w:hint="eastAsia"/>
          <w:color w:val="auto"/>
          <w:sz w:val="20"/>
          <w:highlight w:val="none"/>
        </w:rPr>
        <w:t xml:space="preserve"> </w:t>
      </w:r>
      <w:bookmarkEnd w:id="68"/>
    </w:p>
    <w:p w14:paraId="526E9459">
      <w:pPr>
        <w:adjustRightInd w:val="0"/>
        <w:snapToGrid w:val="0"/>
        <w:jc w:val="left"/>
        <w:outlineLvl w:val="2"/>
        <w:rPr>
          <w:rFonts w:ascii="楷体" w:hAnsi="楷体" w:eastAsia="楷体"/>
          <w:bCs/>
          <w:color w:val="auto"/>
          <w:sz w:val="28"/>
          <w:szCs w:val="28"/>
          <w:highlight w:val="none"/>
        </w:rPr>
      </w:pPr>
      <w:r>
        <w:rPr>
          <w:rFonts w:hint="eastAsia" w:ascii="楷体" w:hAnsi="楷体" w:eastAsia="楷体"/>
          <w:b/>
          <w:bCs/>
          <w:color w:val="auto"/>
          <w:sz w:val="28"/>
          <w:szCs w:val="28"/>
          <w:highlight w:val="none"/>
        </w:rPr>
        <w:t>二、询价通知书</w:t>
      </w:r>
      <w:bookmarkEnd w:id="65"/>
    </w:p>
    <w:p w14:paraId="02444005">
      <w:pPr>
        <w:adjustRightInd w:val="0"/>
        <w:snapToGrid w:val="0"/>
        <w:rPr>
          <w:rFonts w:ascii="楷体" w:hAnsi="楷体" w:eastAsia="楷体"/>
          <w:b/>
          <w:bCs/>
          <w:color w:val="auto"/>
          <w:szCs w:val="24"/>
          <w:highlight w:val="none"/>
        </w:rPr>
      </w:pPr>
      <w:r>
        <w:rPr>
          <w:rFonts w:hint="eastAsia" w:ascii="楷体" w:hAnsi="楷体" w:eastAsia="楷体"/>
          <w:b/>
          <w:bCs/>
          <w:color w:val="auto"/>
          <w:szCs w:val="24"/>
          <w:highlight w:val="none"/>
        </w:rPr>
        <w:t>10．询价通知书的组成</w:t>
      </w:r>
    </w:p>
    <w:p w14:paraId="3CD7D8F2">
      <w:pPr>
        <w:adjustRightInd w:val="0"/>
        <w:snapToGrid w:val="0"/>
        <w:ind w:firstLine="480" w:firstLineChars="200"/>
        <w:rPr>
          <w:rFonts w:ascii="楷体" w:hAnsi="楷体" w:eastAsia="楷体" w:cs="Courier New"/>
          <w:color w:val="auto"/>
          <w:szCs w:val="21"/>
          <w:highlight w:val="none"/>
        </w:rPr>
      </w:pPr>
      <w:r>
        <w:rPr>
          <w:rFonts w:hint="eastAsia" w:ascii="楷体" w:hAnsi="楷体" w:eastAsia="楷体" w:cs="Courier New"/>
          <w:color w:val="auto"/>
          <w:szCs w:val="21"/>
          <w:highlight w:val="none"/>
        </w:rPr>
        <w:t>10.1 询价通知书由下列文件组成：</w:t>
      </w:r>
    </w:p>
    <w:p w14:paraId="68C23B61">
      <w:pPr>
        <w:adjustRightInd w:val="0"/>
        <w:snapToGrid w:val="0"/>
        <w:ind w:firstLine="480" w:firstLineChars="200"/>
        <w:rPr>
          <w:rFonts w:ascii="楷体" w:hAnsi="楷体" w:eastAsia="楷体" w:cs="Courier New"/>
          <w:color w:val="auto"/>
          <w:szCs w:val="21"/>
          <w:highlight w:val="none"/>
        </w:rPr>
      </w:pPr>
      <w:r>
        <w:rPr>
          <w:rFonts w:hint="eastAsia" w:ascii="楷体" w:hAnsi="楷体" w:eastAsia="楷体" w:cs="Courier New"/>
          <w:color w:val="auto"/>
          <w:szCs w:val="21"/>
          <w:highlight w:val="none"/>
        </w:rPr>
        <w:t>第一章 询价通知</w:t>
      </w:r>
    </w:p>
    <w:p w14:paraId="4140A441">
      <w:pPr>
        <w:adjustRightInd w:val="0"/>
        <w:snapToGrid w:val="0"/>
        <w:ind w:firstLine="480" w:firstLineChars="200"/>
        <w:rPr>
          <w:rFonts w:ascii="楷体" w:hAnsi="楷体" w:eastAsia="楷体" w:cs="Courier New"/>
          <w:color w:val="auto"/>
          <w:szCs w:val="21"/>
          <w:highlight w:val="none"/>
        </w:rPr>
      </w:pPr>
      <w:r>
        <w:rPr>
          <w:rFonts w:hint="eastAsia" w:ascii="楷体" w:hAnsi="楷体" w:eastAsia="楷体" w:cs="Courier New"/>
          <w:color w:val="auto"/>
          <w:szCs w:val="21"/>
          <w:highlight w:val="none"/>
        </w:rPr>
        <w:t>第二章 询价须知</w:t>
      </w:r>
    </w:p>
    <w:p w14:paraId="4BC6A7FC">
      <w:pPr>
        <w:adjustRightInd w:val="0"/>
        <w:snapToGrid w:val="0"/>
        <w:ind w:firstLine="480" w:firstLineChars="200"/>
        <w:rPr>
          <w:rFonts w:ascii="楷体" w:hAnsi="楷体" w:eastAsia="楷体" w:cs="Courier New"/>
          <w:color w:val="auto"/>
          <w:szCs w:val="21"/>
          <w:highlight w:val="none"/>
        </w:rPr>
      </w:pPr>
      <w:r>
        <w:rPr>
          <w:rFonts w:hint="eastAsia" w:ascii="楷体" w:hAnsi="楷体" w:eastAsia="楷体" w:cs="Courier New"/>
          <w:color w:val="auto"/>
          <w:szCs w:val="21"/>
          <w:highlight w:val="none"/>
        </w:rPr>
        <w:t>第三章 采购需求</w:t>
      </w:r>
    </w:p>
    <w:p w14:paraId="1E50B859">
      <w:pPr>
        <w:adjustRightInd w:val="0"/>
        <w:snapToGrid w:val="0"/>
        <w:ind w:firstLine="480" w:firstLineChars="200"/>
        <w:rPr>
          <w:rFonts w:ascii="楷体" w:hAnsi="楷体" w:eastAsia="楷体" w:cs="Courier New"/>
          <w:color w:val="auto"/>
          <w:szCs w:val="21"/>
          <w:highlight w:val="none"/>
        </w:rPr>
      </w:pPr>
      <w:r>
        <w:rPr>
          <w:rFonts w:hint="eastAsia" w:ascii="楷体" w:hAnsi="楷体" w:eastAsia="楷体" w:cs="Courier New"/>
          <w:color w:val="auto"/>
          <w:szCs w:val="21"/>
          <w:highlight w:val="none"/>
        </w:rPr>
        <w:t>第四章 政府采购合同格式条款</w:t>
      </w:r>
    </w:p>
    <w:p w14:paraId="70BD5BDB">
      <w:pPr>
        <w:adjustRightInd w:val="0"/>
        <w:snapToGrid w:val="0"/>
        <w:ind w:firstLine="480" w:firstLineChars="200"/>
        <w:rPr>
          <w:rFonts w:ascii="楷体" w:hAnsi="楷体" w:eastAsia="楷体" w:cs="Courier New"/>
          <w:color w:val="auto"/>
          <w:szCs w:val="21"/>
          <w:highlight w:val="none"/>
        </w:rPr>
      </w:pPr>
      <w:r>
        <w:rPr>
          <w:rFonts w:hint="eastAsia" w:ascii="楷体" w:hAnsi="楷体" w:eastAsia="楷体" w:cs="Courier New"/>
          <w:color w:val="auto"/>
          <w:szCs w:val="21"/>
          <w:highlight w:val="none"/>
        </w:rPr>
        <w:t>第五章 响应文件组成</w:t>
      </w:r>
    </w:p>
    <w:p w14:paraId="534DCFB4">
      <w:pPr>
        <w:adjustRightInd w:val="0"/>
        <w:snapToGrid w:val="0"/>
        <w:ind w:firstLine="480" w:firstLineChars="200"/>
        <w:rPr>
          <w:rFonts w:ascii="楷体" w:hAnsi="楷体" w:eastAsia="楷体" w:cs="Courier New"/>
          <w:color w:val="auto"/>
          <w:szCs w:val="21"/>
          <w:highlight w:val="none"/>
        </w:rPr>
      </w:pPr>
      <w:r>
        <w:rPr>
          <w:rFonts w:hint="eastAsia" w:ascii="楷体" w:hAnsi="楷体" w:eastAsia="楷体" w:cs="Courier New"/>
          <w:color w:val="auto"/>
          <w:szCs w:val="21"/>
          <w:highlight w:val="none"/>
        </w:rPr>
        <w:t>10.2</w:t>
      </w:r>
      <w:r>
        <w:rPr>
          <w:rFonts w:hint="eastAsia" w:ascii="楷体" w:hAnsi="楷体" w:eastAsia="楷体" w:cs="Courier New"/>
          <w:bCs/>
          <w:color w:val="auto"/>
          <w:szCs w:val="21"/>
          <w:highlight w:val="none"/>
        </w:rPr>
        <w:t>本章第11.1</w:t>
      </w:r>
      <w:r>
        <w:rPr>
          <w:rFonts w:hint="eastAsia" w:ascii="楷体" w:hAnsi="楷体" w:eastAsia="楷体" w:cs="宋体"/>
          <w:color w:val="auto"/>
          <w:kern w:val="0"/>
          <w:szCs w:val="21"/>
          <w:highlight w:val="none"/>
          <w:lang w:val="zh-CN"/>
        </w:rPr>
        <w:t>款</w:t>
      </w:r>
      <w:r>
        <w:rPr>
          <w:rFonts w:hint="eastAsia" w:ascii="楷体" w:hAnsi="楷体" w:eastAsia="楷体" w:cs="Courier New"/>
          <w:bCs/>
          <w:color w:val="auto"/>
          <w:szCs w:val="21"/>
          <w:highlight w:val="none"/>
        </w:rPr>
        <w:t>规定的</w:t>
      </w:r>
      <w:r>
        <w:rPr>
          <w:rFonts w:hint="eastAsia" w:ascii="楷体" w:hAnsi="楷体" w:eastAsia="楷体" w:cs="宋体"/>
          <w:color w:val="auto"/>
          <w:kern w:val="0"/>
          <w:szCs w:val="21"/>
          <w:highlight w:val="none"/>
        </w:rPr>
        <w:t>提交响应文件截止时间前对询价通知书澄清或者修改内容，为询价通知书的组成部分。</w:t>
      </w:r>
    </w:p>
    <w:p w14:paraId="604B91AC">
      <w:pPr>
        <w:adjustRightInd w:val="0"/>
        <w:snapToGrid w:val="0"/>
        <w:ind w:firstLine="480" w:firstLineChars="200"/>
        <w:rPr>
          <w:rFonts w:ascii="楷体" w:hAnsi="楷体" w:eastAsia="楷体"/>
          <w:color w:val="auto"/>
          <w:szCs w:val="24"/>
          <w:highlight w:val="none"/>
        </w:rPr>
      </w:pPr>
      <w:r>
        <w:rPr>
          <w:rFonts w:hint="eastAsia" w:ascii="楷体" w:hAnsi="楷体" w:eastAsia="楷体"/>
          <w:color w:val="auto"/>
          <w:szCs w:val="24"/>
          <w:highlight w:val="none"/>
        </w:rPr>
        <w:t>10.3供应商应仔细阅读</w:t>
      </w:r>
      <w:r>
        <w:rPr>
          <w:rFonts w:hint="eastAsia" w:ascii="楷体" w:hAnsi="楷体" w:eastAsia="楷体"/>
          <w:bCs/>
          <w:color w:val="auto"/>
          <w:szCs w:val="24"/>
          <w:highlight w:val="none"/>
        </w:rPr>
        <w:t>询价通知书</w:t>
      </w:r>
      <w:r>
        <w:rPr>
          <w:rFonts w:hint="eastAsia" w:ascii="楷体" w:hAnsi="楷体" w:eastAsia="楷体"/>
          <w:color w:val="auto"/>
          <w:szCs w:val="24"/>
          <w:highlight w:val="none"/>
        </w:rPr>
        <w:t>的全部内容，按照</w:t>
      </w:r>
      <w:r>
        <w:rPr>
          <w:rFonts w:hint="eastAsia" w:ascii="楷体" w:hAnsi="楷体" w:eastAsia="楷体"/>
          <w:bCs/>
          <w:color w:val="auto"/>
          <w:szCs w:val="24"/>
          <w:highlight w:val="none"/>
        </w:rPr>
        <w:t>询价通知书</w:t>
      </w:r>
      <w:r>
        <w:rPr>
          <w:rFonts w:hint="eastAsia" w:ascii="楷体" w:hAnsi="楷体" w:eastAsia="楷体"/>
          <w:color w:val="auto"/>
          <w:szCs w:val="24"/>
          <w:highlight w:val="none"/>
        </w:rPr>
        <w:t>要求编制响应文件。任何对</w:t>
      </w:r>
      <w:r>
        <w:rPr>
          <w:rFonts w:hint="eastAsia" w:ascii="楷体" w:hAnsi="楷体" w:eastAsia="楷体"/>
          <w:bCs/>
          <w:color w:val="auto"/>
          <w:szCs w:val="24"/>
          <w:highlight w:val="none"/>
        </w:rPr>
        <w:t>询价通知书</w:t>
      </w:r>
      <w:r>
        <w:rPr>
          <w:rFonts w:hint="eastAsia" w:ascii="楷体" w:hAnsi="楷体" w:eastAsia="楷体"/>
          <w:color w:val="auto"/>
          <w:szCs w:val="24"/>
          <w:highlight w:val="none"/>
        </w:rPr>
        <w:t>的忽略或误解不能作为响应文件存在缺陷或瑕疵的理由，其风险由供应商承担。</w:t>
      </w:r>
    </w:p>
    <w:p w14:paraId="2E6166E9">
      <w:pPr>
        <w:adjustRightInd w:val="0"/>
        <w:snapToGrid w:val="0"/>
        <w:rPr>
          <w:rFonts w:ascii="楷体" w:hAnsi="楷体" w:eastAsia="楷体" w:cs="Courier New"/>
          <w:color w:val="auto"/>
          <w:szCs w:val="21"/>
          <w:highlight w:val="none"/>
        </w:rPr>
      </w:pPr>
      <w:r>
        <w:rPr>
          <w:rFonts w:hint="eastAsia" w:ascii="楷体" w:hAnsi="楷体" w:eastAsia="楷体" w:cs="Courier New"/>
          <w:b/>
          <w:color w:val="auto"/>
          <w:szCs w:val="21"/>
          <w:highlight w:val="none"/>
        </w:rPr>
        <w:t>11.</w:t>
      </w:r>
      <w:r>
        <w:rPr>
          <w:rFonts w:hint="eastAsia" w:ascii="楷体" w:hAnsi="楷体" w:eastAsia="楷体" w:cs="宋体"/>
          <w:b/>
          <w:color w:val="auto"/>
          <w:kern w:val="0"/>
          <w:szCs w:val="21"/>
          <w:highlight w:val="none"/>
        </w:rPr>
        <w:t>提交响应文件</w:t>
      </w:r>
      <w:r>
        <w:rPr>
          <w:rFonts w:hint="eastAsia" w:ascii="楷体" w:hAnsi="楷体" w:eastAsia="楷体" w:cs="Courier New"/>
          <w:b/>
          <w:color w:val="auto"/>
          <w:szCs w:val="21"/>
          <w:highlight w:val="none"/>
        </w:rPr>
        <w:t>的</w:t>
      </w:r>
      <w:r>
        <w:rPr>
          <w:rFonts w:hint="eastAsia" w:ascii="楷体" w:hAnsi="楷体" w:eastAsia="楷体" w:cs="宋体"/>
          <w:b/>
          <w:color w:val="auto"/>
          <w:kern w:val="0"/>
          <w:szCs w:val="21"/>
          <w:highlight w:val="none"/>
        </w:rPr>
        <w:t>截止</w:t>
      </w:r>
      <w:r>
        <w:rPr>
          <w:rFonts w:hint="eastAsia" w:ascii="楷体" w:hAnsi="楷体" w:eastAsia="楷体" w:cs="Courier New"/>
          <w:b/>
          <w:color w:val="auto"/>
          <w:szCs w:val="21"/>
          <w:highlight w:val="none"/>
        </w:rPr>
        <w:t>时间</w:t>
      </w:r>
    </w:p>
    <w:p w14:paraId="3151FE2A">
      <w:pPr>
        <w:adjustRightInd w:val="0"/>
        <w:snapToGrid w:val="0"/>
        <w:ind w:firstLine="480" w:firstLineChars="200"/>
        <w:rPr>
          <w:rFonts w:ascii="楷体" w:hAnsi="楷体" w:eastAsia="楷体" w:cs="Courier New"/>
          <w:color w:val="auto"/>
          <w:szCs w:val="21"/>
          <w:highlight w:val="none"/>
        </w:rPr>
      </w:pPr>
      <w:r>
        <w:rPr>
          <w:rFonts w:hint="eastAsia" w:ascii="楷体" w:hAnsi="楷体" w:eastAsia="楷体" w:cs="Courier New"/>
          <w:color w:val="auto"/>
          <w:szCs w:val="21"/>
          <w:highlight w:val="none"/>
        </w:rPr>
        <w:t>11.1</w:t>
      </w:r>
      <w:r>
        <w:rPr>
          <w:rFonts w:hint="eastAsia" w:ascii="楷体" w:hAnsi="楷体" w:eastAsia="楷体" w:cs="宋体"/>
          <w:color w:val="auto"/>
          <w:kern w:val="0"/>
          <w:szCs w:val="21"/>
          <w:highlight w:val="none"/>
        </w:rPr>
        <w:t>供应商提交响应文件截止</w:t>
      </w:r>
      <w:r>
        <w:rPr>
          <w:rFonts w:hint="eastAsia" w:ascii="楷体" w:hAnsi="楷体" w:eastAsia="楷体" w:cs="Courier New"/>
          <w:color w:val="auto"/>
          <w:szCs w:val="21"/>
          <w:highlight w:val="none"/>
        </w:rPr>
        <w:t>时间见</w:t>
      </w:r>
      <w:r>
        <w:rPr>
          <w:rFonts w:hint="eastAsia" w:ascii="楷体" w:hAnsi="楷体" w:eastAsia="楷体" w:cs="Courier New"/>
          <w:b/>
          <w:color w:val="auto"/>
          <w:szCs w:val="21"/>
          <w:highlight w:val="none"/>
        </w:rPr>
        <w:t>询价须知前附表</w:t>
      </w:r>
      <w:r>
        <w:rPr>
          <w:rFonts w:hint="eastAsia" w:ascii="楷体" w:hAnsi="楷体" w:eastAsia="楷体" w:cs="Courier New"/>
          <w:color w:val="auto"/>
          <w:szCs w:val="21"/>
          <w:highlight w:val="none"/>
        </w:rPr>
        <w:t>。</w:t>
      </w:r>
    </w:p>
    <w:p w14:paraId="045734C7">
      <w:pPr>
        <w:adjustRightInd w:val="0"/>
        <w:snapToGrid w:val="0"/>
        <w:rPr>
          <w:rFonts w:ascii="楷体" w:hAnsi="楷体" w:eastAsia="楷体"/>
          <w:b/>
          <w:bCs/>
          <w:color w:val="auto"/>
          <w:szCs w:val="24"/>
          <w:highlight w:val="none"/>
        </w:rPr>
      </w:pPr>
      <w:r>
        <w:rPr>
          <w:rFonts w:hint="eastAsia" w:ascii="楷体" w:hAnsi="楷体" w:eastAsia="楷体"/>
          <w:b/>
          <w:bCs/>
          <w:color w:val="auto"/>
          <w:szCs w:val="24"/>
          <w:highlight w:val="none"/>
        </w:rPr>
        <w:t>12.询价通知书的澄清</w:t>
      </w:r>
      <w:r>
        <w:rPr>
          <w:rFonts w:hint="eastAsia" w:ascii="楷体" w:hAnsi="楷体" w:eastAsia="楷体"/>
          <w:b/>
          <w:color w:val="auto"/>
          <w:kern w:val="0"/>
          <w:szCs w:val="24"/>
          <w:highlight w:val="none"/>
          <w:lang w:val="zh-CN"/>
        </w:rPr>
        <w:t>或者</w:t>
      </w:r>
      <w:r>
        <w:rPr>
          <w:rFonts w:hint="eastAsia" w:ascii="楷体" w:hAnsi="楷体" w:eastAsia="楷体"/>
          <w:b/>
          <w:bCs/>
          <w:color w:val="auto"/>
          <w:szCs w:val="24"/>
          <w:highlight w:val="none"/>
        </w:rPr>
        <w:t>修改</w:t>
      </w:r>
    </w:p>
    <w:p w14:paraId="776FB02D">
      <w:pPr>
        <w:adjustRightInd w:val="0"/>
        <w:snapToGrid w:val="0"/>
        <w:ind w:right="-120" w:rightChars="-50" w:firstLine="480" w:firstLineChars="200"/>
        <w:rPr>
          <w:rFonts w:ascii="楷体" w:hAnsi="楷体" w:eastAsia="楷体" w:cs="宋体"/>
          <w:color w:val="auto"/>
          <w:kern w:val="0"/>
          <w:szCs w:val="24"/>
          <w:highlight w:val="none"/>
        </w:rPr>
      </w:pPr>
      <w:r>
        <w:rPr>
          <w:rFonts w:hint="eastAsia" w:ascii="楷体" w:hAnsi="楷体" w:eastAsia="楷体"/>
          <w:color w:val="auto"/>
          <w:szCs w:val="24"/>
          <w:highlight w:val="none"/>
        </w:rPr>
        <w:t>12.1在</w:t>
      </w:r>
      <w:r>
        <w:rPr>
          <w:rFonts w:hint="eastAsia" w:ascii="楷体" w:hAnsi="楷体" w:eastAsia="楷体"/>
          <w:bCs/>
          <w:color w:val="auto"/>
          <w:szCs w:val="24"/>
          <w:highlight w:val="none"/>
        </w:rPr>
        <w:t>本章第11.1</w:t>
      </w:r>
      <w:r>
        <w:rPr>
          <w:rFonts w:hint="eastAsia" w:ascii="楷体" w:hAnsi="楷体" w:eastAsia="楷体" w:cs="宋体"/>
          <w:color w:val="auto"/>
          <w:kern w:val="0"/>
          <w:szCs w:val="24"/>
          <w:highlight w:val="none"/>
          <w:lang w:val="zh-CN"/>
        </w:rPr>
        <w:t>款</w:t>
      </w:r>
      <w:r>
        <w:rPr>
          <w:rFonts w:hint="eastAsia" w:ascii="楷体" w:hAnsi="楷体" w:eastAsia="楷体"/>
          <w:bCs/>
          <w:color w:val="auto"/>
          <w:szCs w:val="24"/>
          <w:highlight w:val="none"/>
        </w:rPr>
        <w:t>规定的</w:t>
      </w:r>
      <w:r>
        <w:rPr>
          <w:rFonts w:hint="eastAsia" w:ascii="楷体" w:hAnsi="楷体" w:eastAsia="楷体" w:cs="宋体"/>
          <w:color w:val="auto"/>
          <w:kern w:val="0"/>
          <w:szCs w:val="24"/>
          <w:highlight w:val="none"/>
        </w:rPr>
        <w:t xml:space="preserve">提交响应文件截止之日前，采购人、采购代理机构或者询价小组可以对已发出的询价通知书进行必要的澄清或者修改。 </w:t>
      </w:r>
    </w:p>
    <w:p w14:paraId="756BD8D9">
      <w:pPr>
        <w:adjustRightInd w:val="0"/>
        <w:snapToGrid w:val="0"/>
        <w:ind w:right="-120" w:rightChars="-50" w:firstLine="480" w:firstLineChars="200"/>
        <w:rPr>
          <w:rFonts w:hint="eastAsia" w:ascii="楷体" w:hAnsi="楷体" w:eastAsia="楷体" w:cs="宋体"/>
          <w:color w:val="auto"/>
          <w:kern w:val="0"/>
          <w:szCs w:val="24"/>
          <w:highlight w:val="none"/>
        </w:rPr>
      </w:pPr>
      <w:r>
        <w:rPr>
          <w:rFonts w:hint="eastAsia" w:ascii="楷体" w:hAnsi="楷体" w:eastAsia="楷体"/>
          <w:color w:val="auto"/>
          <w:szCs w:val="24"/>
          <w:highlight w:val="none"/>
        </w:rPr>
        <w:t>12.2</w:t>
      </w:r>
      <w:r>
        <w:rPr>
          <w:rFonts w:hint="eastAsia" w:ascii="楷体" w:hAnsi="楷体" w:eastAsia="楷体" w:cs="宋体"/>
          <w:color w:val="auto"/>
          <w:kern w:val="0"/>
          <w:szCs w:val="24"/>
          <w:highlight w:val="none"/>
        </w:rPr>
        <w:t>澄清或者修改的内容可能影响响应文件编制的，采购人、采购代理机构或者询价小组应当在</w:t>
      </w:r>
      <w:r>
        <w:rPr>
          <w:rFonts w:hint="eastAsia" w:ascii="楷体" w:hAnsi="楷体" w:eastAsia="楷体"/>
          <w:bCs/>
          <w:color w:val="auto"/>
          <w:szCs w:val="24"/>
          <w:highlight w:val="none"/>
        </w:rPr>
        <w:t>本章第11.1</w:t>
      </w:r>
      <w:r>
        <w:rPr>
          <w:rFonts w:hint="eastAsia" w:ascii="楷体" w:hAnsi="楷体" w:eastAsia="楷体" w:cs="宋体"/>
          <w:color w:val="auto"/>
          <w:kern w:val="0"/>
          <w:szCs w:val="24"/>
          <w:highlight w:val="none"/>
          <w:lang w:val="zh-CN"/>
        </w:rPr>
        <w:t>款</w:t>
      </w:r>
      <w:r>
        <w:rPr>
          <w:rFonts w:hint="eastAsia" w:ascii="楷体" w:hAnsi="楷体" w:eastAsia="楷体"/>
          <w:bCs/>
          <w:color w:val="auto"/>
          <w:szCs w:val="24"/>
          <w:highlight w:val="none"/>
        </w:rPr>
        <w:t>规定的</w:t>
      </w:r>
      <w:r>
        <w:rPr>
          <w:rFonts w:hint="eastAsia" w:ascii="楷体" w:hAnsi="楷体" w:eastAsia="楷体" w:cs="宋体"/>
          <w:color w:val="auto"/>
          <w:kern w:val="0"/>
          <w:szCs w:val="24"/>
          <w:highlight w:val="none"/>
        </w:rPr>
        <w:t>提交响应文件截止之日3个工作日前，以书面形式通知所有接收询价通知书的供应商，不足3个工作日的，顺延供应商提交响应文件截止时间。</w:t>
      </w:r>
    </w:p>
    <w:p w14:paraId="3986008F">
      <w:pPr>
        <w:rPr>
          <w:rFonts w:hint="eastAsia" w:ascii="楷体" w:hAnsi="楷体" w:eastAsia="楷体"/>
          <w:b/>
          <w:bCs/>
          <w:color w:val="auto"/>
          <w:sz w:val="28"/>
          <w:szCs w:val="28"/>
          <w:highlight w:val="none"/>
        </w:rPr>
      </w:pPr>
      <w:bookmarkStart w:id="69" w:name="_Toc256000014"/>
    </w:p>
    <w:p w14:paraId="1C6D9376">
      <w:pPr>
        <w:outlineLvl w:val="2"/>
        <w:rPr>
          <w:rFonts w:ascii="楷体" w:hAnsi="楷体" w:eastAsia="楷体"/>
          <w:b/>
          <w:bCs/>
          <w:color w:val="auto"/>
          <w:sz w:val="28"/>
          <w:szCs w:val="28"/>
          <w:highlight w:val="none"/>
        </w:rPr>
      </w:pPr>
      <w:r>
        <w:rPr>
          <w:rFonts w:hint="eastAsia" w:ascii="楷体" w:hAnsi="楷体" w:eastAsia="楷体"/>
          <w:b/>
          <w:bCs/>
          <w:color w:val="auto"/>
          <w:sz w:val="28"/>
          <w:szCs w:val="28"/>
          <w:highlight w:val="none"/>
        </w:rPr>
        <w:t>三、响应文件</w:t>
      </w:r>
      <w:bookmarkEnd w:id="69"/>
    </w:p>
    <w:p w14:paraId="2864709A">
      <w:pPr>
        <w:adjustRightInd w:val="0"/>
        <w:snapToGrid w:val="0"/>
        <w:rPr>
          <w:rFonts w:ascii="楷体" w:hAnsi="楷体" w:eastAsia="楷体"/>
          <w:b/>
          <w:bCs/>
          <w:color w:val="auto"/>
          <w:szCs w:val="24"/>
          <w:highlight w:val="none"/>
        </w:rPr>
      </w:pPr>
      <w:r>
        <w:rPr>
          <w:rFonts w:hint="eastAsia" w:ascii="楷体" w:hAnsi="楷体" w:eastAsia="楷体"/>
          <w:b/>
          <w:bCs/>
          <w:color w:val="auto"/>
          <w:szCs w:val="24"/>
          <w:highlight w:val="none"/>
        </w:rPr>
        <w:t>13.一般要求</w:t>
      </w:r>
    </w:p>
    <w:p w14:paraId="5B3DDE01">
      <w:pPr>
        <w:adjustRightInd w:val="0"/>
        <w:snapToGrid w:val="0"/>
        <w:ind w:firstLine="480" w:firstLineChars="200"/>
        <w:rPr>
          <w:rFonts w:ascii="楷体" w:hAnsi="楷体" w:eastAsia="楷体"/>
          <w:bCs/>
          <w:color w:val="auto"/>
          <w:szCs w:val="24"/>
          <w:highlight w:val="none"/>
        </w:rPr>
      </w:pPr>
      <w:r>
        <w:rPr>
          <w:rFonts w:hint="eastAsia" w:ascii="楷体" w:hAnsi="楷体" w:eastAsia="楷体"/>
          <w:bCs/>
          <w:color w:val="auto"/>
          <w:szCs w:val="24"/>
          <w:highlight w:val="none"/>
        </w:rPr>
        <w:t>13.1 供应商应仔细阅读询价通知书的所有内容，按询价通知书的要求编制响应文件，并保证所提供的全部资料的真实性，以使其响应文件对询价通知书做出实质性的响应。</w:t>
      </w:r>
    </w:p>
    <w:p w14:paraId="0BE69D7E">
      <w:pPr>
        <w:adjustRightInd w:val="0"/>
        <w:snapToGrid w:val="0"/>
        <w:ind w:firstLine="480" w:firstLineChars="200"/>
        <w:rPr>
          <w:rFonts w:ascii="楷体" w:hAnsi="楷体" w:eastAsia="楷体"/>
          <w:bCs/>
          <w:color w:val="auto"/>
          <w:szCs w:val="24"/>
          <w:highlight w:val="none"/>
        </w:rPr>
      </w:pPr>
      <w:r>
        <w:rPr>
          <w:rFonts w:hint="eastAsia" w:ascii="楷体" w:hAnsi="楷体" w:eastAsia="楷体"/>
          <w:bCs/>
          <w:color w:val="auto"/>
          <w:szCs w:val="24"/>
          <w:highlight w:val="none"/>
        </w:rPr>
        <w:t xml:space="preserve">13.2 </w:t>
      </w:r>
      <w:r>
        <w:rPr>
          <w:rFonts w:hint="eastAsia" w:ascii="楷体" w:hAnsi="楷体" w:eastAsia="楷体"/>
          <w:color w:val="auto"/>
          <w:szCs w:val="24"/>
          <w:highlight w:val="none"/>
        </w:rPr>
        <w:t>供应商提交的响应文件及供应商与采购人或采购代理机构、询价小组就有关询价的所有来往函电均使用中文。供应商可以提交其它语言的资料，但应附中文注释，在有差异时以中文为准。</w:t>
      </w:r>
    </w:p>
    <w:p w14:paraId="49C79571">
      <w:pPr>
        <w:adjustRightInd w:val="0"/>
        <w:snapToGrid w:val="0"/>
        <w:ind w:firstLine="480" w:firstLineChars="200"/>
        <w:rPr>
          <w:rFonts w:ascii="楷体" w:hAnsi="楷体" w:eastAsia="楷体" w:cs="Courier New"/>
          <w:color w:val="auto"/>
          <w:szCs w:val="21"/>
          <w:highlight w:val="none"/>
        </w:rPr>
      </w:pPr>
      <w:r>
        <w:rPr>
          <w:rFonts w:hint="eastAsia" w:ascii="楷体" w:hAnsi="楷体" w:eastAsia="楷体" w:cs="Courier New"/>
          <w:bCs/>
          <w:color w:val="auto"/>
          <w:szCs w:val="21"/>
          <w:highlight w:val="none"/>
        </w:rPr>
        <w:t xml:space="preserve">13.3 </w:t>
      </w:r>
      <w:r>
        <w:rPr>
          <w:rFonts w:hint="eastAsia" w:ascii="楷体" w:hAnsi="楷体" w:eastAsia="楷体" w:cs="Courier New"/>
          <w:color w:val="auto"/>
          <w:szCs w:val="21"/>
          <w:highlight w:val="none"/>
        </w:rPr>
        <w:t>计量单位应使用我国法定计量单位，未列明时应默认为我国法定计量单位。</w:t>
      </w:r>
    </w:p>
    <w:p w14:paraId="5C329C2E">
      <w:pPr>
        <w:adjustRightInd w:val="0"/>
        <w:snapToGrid w:val="0"/>
        <w:ind w:firstLine="480" w:firstLineChars="200"/>
        <w:rPr>
          <w:rFonts w:ascii="楷体" w:hAnsi="楷体" w:eastAsia="楷体" w:cs="Courier New"/>
          <w:color w:val="auto"/>
          <w:szCs w:val="21"/>
          <w:highlight w:val="none"/>
        </w:rPr>
      </w:pPr>
      <w:r>
        <w:rPr>
          <w:rFonts w:hint="eastAsia" w:ascii="楷体" w:hAnsi="楷体" w:eastAsia="楷体" w:cs="Courier New"/>
          <w:color w:val="auto"/>
          <w:szCs w:val="21"/>
          <w:highlight w:val="none"/>
        </w:rPr>
        <w:t>13.4 响应文件应采用书面形式，电报、传真、电子邮件形式的响应文件概不接受。</w:t>
      </w:r>
    </w:p>
    <w:p w14:paraId="107D930F">
      <w:pPr>
        <w:adjustRightInd w:val="0"/>
        <w:snapToGrid w:val="0"/>
        <w:ind w:firstLine="480" w:firstLineChars="200"/>
        <w:rPr>
          <w:rFonts w:ascii="楷体" w:hAnsi="楷体" w:eastAsia="楷体"/>
          <w:color w:val="auto"/>
          <w:szCs w:val="24"/>
          <w:highlight w:val="none"/>
        </w:rPr>
      </w:pPr>
      <w:r>
        <w:rPr>
          <w:rFonts w:hint="eastAsia" w:ascii="楷体" w:hAnsi="楷体" w:eastAsia="楷体"/>
          <w:color w:val="auto"/>
          <w:szCs w:val="24"/>
          <w:highlight w:val="none"/>
        </w:rPr>
        <w:t>13.5 供应商应按询价通知书中提供的响应文件格式填写。</w:t>
      </w:r>
    </w:p>
    <w:p w14:paraId="684378B5">
      <w:pPr>
        <w:adjustRightInd w:val="0"/>
        <w:snapToGrid w:val="0"/>
        <w:rPr>
          <w:rFonts w:ascii="楷体" w:hAnsi="楷体" w:eastAsia="楷体"/>
          <w:b/>
          <w:bCs/>
          <w:color w:val="auto"/>
          <w:szCs w:val="24"/>
          <w:highlight w:val="none"/>
        </w:rPr>
      </w:pPr>
      <w:r>
        <w:rPr>
          <w:rFonts w:hint="eastAsia" w:ascii="楷体" w:hAnsi="楷体" w:eastAsia="楷体"/>
          <w:b/>
          <w:bCs/>
          <w:color w:val="auto"/>
          <w:szCs w:val="24"/>
          <w:highlight w:val="none"/>
        </w:rPr>
        <w:t>14.</w:t>
      </w:r>
      <w:r>
        <w:rPr>
          <w:rFonts w:hint="eastAsia" w:ascii="楷体" w:hAnsi="楷体" w:eastAsia="楷体"/>
          <w:b/>
          <w:color w:val="auto"/>
          <w:szCs w:val="24"/>
          <w:highlight w:val="none"/>
        </w:rPr>
        <w:t>响应文件</w:t>
      </w:r>
      <w:r>
        <w:rPr>
          <w:rFonts w:hint="eastAsia" w:ascii="楷体" w:hAnsi="楷体" w:eastAsia="楷体"/>
          <w:b/>
          <w:bCs/>
          <w:color w:val="auto"/>
          <w:szCs w:val="24"/>
          <w:highlight w:val="none"/>
        </w:rPr>
        <w:t>的组成</w:t>
      </w:r>
    </w:p>
    <w:p w14:paraId="3A90F495">
      <w:pPr>
        <w:ind w:firstLine="420"/>
        <w:rPr>
          <w:rFonts w:ascii="楷体" w:hAnsi="楷体" w:eastAsia="楷体"/>
          <w:color w:val="auto"/>
          <w:szCs w:val="24"/>
          <w:highlight w:val="none"/>
        </w:rPr>
      </w:pPr>
      <w:r>
        <w:rPr>
          <w:rFonts w:hint="eastAsia" w:ascii="楷体" w:hAnsi="楷体" w:eastAsia="楷体"/>
          <w:color w:val="auto"/>
          <w:szCs w:val="24"/>
          <w:highlight w:val="none"/>
        </w:rPr>
        <w:t xml:space="preserve">14.1 响应文件包括下列内容： </w:t>
      </w:r>
    </w:p>
    <w:p w14:paraId="68601C8A">
      <w:pPr>
        <w:widowControl/>
        <w:adjustRightInd w:val="0"/>
        <w:snapToGrid w:val="0"/>
        <w:ind w:firstLine="480" w:firstLineChars="200"/>
        <w:rPr>
          <w:rFonts w:hint="eastAsia" w:ascii="楷体" w:hAnsi="楷体" w:eastAsia="楷体" w:cs="宋体"/>
          <w:color w:val="auto"/>
          <w:kern w:val="0"/>
          <w:szCs w:val="24"/>
          <w:highlight w:val="none"/>
        </w:rPr>
      </w:pPr>
      <w:r>
        <w:rPr>
          <w:rFonts w:hint="eastAsia" w:ascii="楷体" w:hAnsi="楷体" w:eastAsia="楷体" w:cs="宋体"/>
          <w:color w:val="auto"/>
          <w:kern w:val="0"/>
          <w:szCs w:val="24"/>
          <w:highlight w:val="none"/>
        </w:rPr>
        <w:t>一、响应文件材料封面</w:t>
      </w:r>
    </w:p>
    <w:p w14:paraId="4E296A50">
      <w:pPr>
        <w:widowControl/>
        <w:adjustRightInd w:val="0"/>
        <w:snapToGrid w:val="0"/>
        <w:ind w:firstLine="480" w:firstLineChars="200"/>
        <w:rPr>
          <w:rFonts w:hint="default" w:ascii="楷体" w:hAnsi="楷体" w:eastAsia="楷体" w:cs="宋体"/>
          <w:color w:val="auto"/>
          <w:kern w:val="0"/>
          <w:szCs w:val="24"/>
          <w:highlight w:val="none"/>
          <w:lang w:val="en-US" w:eastAsia="zh-CN"/>
        </w:rPr>
      </w:pPr>
      <w:r>
        <w:rPr>
          <w:rFonts w:hint="eastAsia" w:ascii="楷体" w:hAnsi="楷体" w:eastAsia="楷体" w:cs="宋体"/>
          <w:color w:val="auto"/>
          <w:kern w:val="0"/>
          <w:szCs w:val="24"/>
          <w:highlight w:val="none"/>
        </w:rPr>
        <w:t>二、</w:t>
      </w:r>
      <w:r>
        <w:rPr>
          <w:rFonts w:hint="eastAsia" w:ascii="楷体" w:hAnsi="楷体" w:eastAsia="楷体" w:cs="宋体"/>
          <w:color w:val="auto"/>
          <w:kern w:val="0"/>
          <w:szCs w:val="24"/>
          <w:highlight w:val="none"/>
          <w:lang w:eastAsia="zh-CN"/>
        </w:rPr>
        <w:t>资格证明材料</w:t>
      </w:r>
    </w:p>
    <w:p w14:paraId="67AF8D37">
      <w:pPr>
        <w:widowControl/>
        <w:adjustRightInd w:val="0"/>
        <w:snapToGrid w:val="0"/>
        <w:ind w:firstLine="480" w:firstLineChars="200"/>
        <w:rPr>
          <w:rFonts w:hint="eastAsia" w:ascii="楷体" w:hAnsi="楷体" w:eastAsia="楷体" w:cs="宋体"/>
          <w:color w:val="auto"/>
          <w:kern w:val="0"/>
          <w:szCs w:val="24"/>
          <w:highlight w:val="none"/>
        </w:rPr>
      </w:pPr>
      <w:r>
        <w:rPr>
          <w:rFonts w:hint="eastAsia" w:ascii="楷体" w:hAnsi="楷体" w:eastAsia="楷体" w:cs="宋体"/>
          <w:color w:val="auto"/>
          <w:kern w:val="0"/>
          <w:szCs w:val="24"/>
          <w:highlight w:val="none"/>
        </w:rPr>
        <w:t>三、报价</w:t>
      </w:r>
      <w:r>
        <w:rPr>
          <w:rFonts w:hint="eastAsia" w:ascii="楷体" w:hAnsi="楷体" w:eastAsia="楷体" w:cs="宋体"/>
          <w:color w:val="auto"/>
          <w:kern w:val="0"/>
          <w:szCs w:val="24"/>
          <w:highlight w:val="none"/>
          <w:lang w:eastAsia="zh-CN"/>
        </w:rPr>
        <w:t>一览</w:t>
      </w:r>
      <w:r>
        <w:rPr>
          <w:rFonts w:hint="eastAsia" w:ascii="楷体" w:hAnsi="楷体" w:eastAsia="楷体" w:cs="宋体"/>
          <w:color w:val="auto"/>
          <w:kern w:val="0"/>
          <w:szCs w:val="24"/>
          <w:highlight w:val="none"/>
        </w:rPr>
        <w:t>表及报价文件</w:t>
      </w:r>
    </w:p>
    <w:p w14:paraId="66EB5045">
      <w:pPr>
        <w:widowControl/>
        <w:adjustRightInd w:val="0"/>
        <w:snapToGrid w:val="0"/>
        <w:ind w:firstLine="480" w:firstLineChars="200"/>
        <w:rPr>
          <w:rFonts w:hint="eastAsia" w:ascii="楷体" w:hAnsi="楷体" w:eastAsia="楷体" w:cs="宋体"/>
          <w:color w:val="auto"/>
          <w:kern w:val="0"/>
          <w:szCs w:val="24"/>
          <w:highlight w:val="none"/>
        </w:rPr>
      </w:pPr>
      <w:r>
        <w:rPr>
          <w:rFonts w:hint="eastAsia" w:ascii="楷体" w:hAnsi="楷体" w:eastAsia="楷体" w:cs="宋体"/>
          <w:color w:val="auto"/>
          <w:kern w:val="0"/>
          <w:szCs w:val="24"/>
          <w:highlight w:val="none"/>
        </w:rPr>
        <w:t>四、采购需求响应</w:t>
      </w:r>
    </w:p>
    <w:p w14:paraId="139AEBB7">
      <w:pPr>
        <w:widowControl/>
        <w:adjustRightInd w:val="0"/>
        <w:snapToGrid w:val="0"/>
        <w:ind w:firstLine="480" w:firstLineChars="200"/>
        <w:rPr>
          <w:rFonts w:hint="eastAsia" w:ascii="楷体" w:hAnsi="楷体" w:eastAsia="楷体" w:cs="宋体"/>
          <w:color w:val="auto"/>
          <w:kern w:val="0"/>
          <w:szCs w:val="24"/>
          <w:highlight w:val="none"/>
        </w:rPr>
      </w:pPr>
      <w:r>
        <w:rPr>
          <w:rFonts w:hint="eastAsia" w:ascii="楷体" w:hAnsi="楷体" w:eastAsia="楷体" w:cs="宋体"/>
          <w:color w:val="auto"/>
          <w:kern w:val="0"/>
          <w:szCs w:val="24"/>
          <w:highlight w:val="none"/>
        </w:rPr>
        <w:t>五、响应偏离表</w:t>
      </w:r>
    </w:p>
    <w:p w14:paraId="455C3ABC">
      <w:pPr>
        <w:widowControl/>
        <w:adjustRightInd w:val="0"/>
        <w:snapToGrid w:val="0"/>
        <w:ind w:firstLine="480" w:firstLineChars="200"/>
        <w:rPr>
          <w:rFonts w:hint="eastAsia" w:ascii="楷体" w:hAnsi="楷体" w:eastAsia="楷体" w:cs="宋体"/>
          <w:color w:val="auto"/>
          <w:kern w:val="0"/>
          <w:szCs w:val="24"/>
          <w:highlight w:val="none"/>
        </w:rPr>
      </w:pPr>
      <w:r>
        <w:rPr>
          <w:rFonts w:hint="eastAsia" w:ascii="楷体" w:hAnsi="楷体" w:eastAsia="楷体" w:cs="宋体"/>
          <w:color w:val="auto"/>
          <w:kern w:val="0"/>
          <w:szCs w:val="24"/>
          <w:highlight w:val="none"/>
        </w:rPr>
        <w:t>六、政府采购政策优惠的证明资料</w:t>
      </w:r>
    </w:p>
    <w:p w14:paraId="264CE3AC">
      <w:pPr>
        <w:widowControl/>
        <w:adjustRightInd w:val="0"/>
        <w:snapToGrid w:val="0"/>
        <w:ind w:firstLine="480" w:firstLineChars="200"/>
        <w:rPr>
          <w:rFonts w:hint="eastAsia" w:ascii="楷体" w:hAnsi="楷体" w:eastAsia="楷体" w:cs="宋体"/>
          <w:color w:val="auto"/>
          <w:kern w:val="0"/>
          <w:szCs w:val="24"/>
          <w:highlight w:val="none"/>
        </w:rPr>
      </w:pPr>
      <w:r>
        <w:rPr>
          <w:rFonts w:hint="eastAsia" w:ascii="楷体" w:hAnsi="楷体" w:eastAsia="楷体" w:cs="宋体"/>
          <w:color w:val="auto"/>
          <w:kern w:val="0"/>
          <w:szCs w:val="24"/>
          <w:highlight w:val="none"/>
        </w:rPr>
        <w:t>七、响应标的符合询价文件规定的证明文件</w:t>
      </w:r>
    </w:p>
    <w:p w14:paraId="54C58F08">
      <w:pPr>
        <w:widowControl/>
        <w:adjustRightInd w:val="0"/>
        <w:snapToGrid w:val="0"/>
        <w:ind w:firstLine="480" w:firstLineChars="200"/>
        <w:rPr>
          <w:rFonts w:hint="eastAsia" w:ascii="楷体" w:hAnsi="楷体" w:eastAsia="楷体" w:cs="宋体"/>
          <w:color w:val="auto"/>
          <w:kern w:val="0"/>
          <w:szCs w:val="24"/>
          <w:highlight w:val="none"/>
        </w:rPr>
      </w:pPr>
      <w:r>
        <w:rPr>
          <w:rFonts w:hint="eastAsia" w:ascii="楷体" w:hAnsi="楷体" w:eastAsia="楷体" w:cs="宋体"/>
          <w:color w:val="auto"/>
          <w:kern w:val="0"/>
          <w:szCs w:val="24"/>
          <w:highlight w:val="none"/>
        </w:rPr>
        <w:t>八、供应商认为需提供的其他资料</w:t>
      </w:r>
    </w:p>
    <w:p w14:paraId="6A3D90E9">
      <w:pPr>
        <w:adjustRightInd w:val="0"/>
        <w:snapToGrid w:val="0"/>
        <w:ind w:firstLine="480" w:firstLineChars="200"/>
        <w:rPr>
          <w:rFonts w:ascii="楷体" w:hAnsi="楷体" w:eastAsia="楷体"/>
          <w:color w:val="auto"/>
          <w:szCs w:val="24"/>
          <w:highlight w:val="none"/>
        </w:rPr>
      </w:pPr>
      <w:r>
        <w:rPr>
          <w:rFonts w:hint="eastAsia" w:ascii="楷体" w:hAnsi="楷体" w:eastAsia="楷体"/>
          <w:color w:val="auto"/>
          <w:szCs w:val="24"/>
          <w:highlight w:val="none"/>
        </w:rPr>
        <w:t>14.2根据《政府采购法》第四十二条的规定，供应商无论成交与否，其响应文件不予退还。</w:t>
      </w:r>
    </w:p>
    <w:p w14:paraId="2904F0C7">
      <w:pPr>
        <w:adjustRightInd w:val="0"/>
        <w:snapToGrid w:val="0"/>
        <w:rPr>
          <w:rFonts w:ascii="楷体" w:hAnsi="楷体" w:eastAsia="楷体"/>
          <w:b/>
          <w:bCs/>
          <w:color w:val="auto"/>
          <w:szCs w:val="24"/>
          <w:highlight w:val="none"/>
        </w:rPr>
      </w:pPr>
      <w:r>
        <w:rPr>
          <w:rFonts w:hint="eastAsia" w:ascii="楷体" w:hAnsi="楷体" w:eastAsia="楷体"/>
          <w:b/>
          <w:bCs/>
          <w:color w:val="auto"/>
          <w:szCs w:val="24"/>
          <w:highlight w:val="none"/>
        </w:rPr>
        <w:t>15.报价</w:t>
      </w:r>
    </w:p>
    <w:p w14:paraId="51B8EC63">
      <w:pPr>
        <w:adjustRightInd w:val="0"/>
        <w:snapToGrid w:val="0"/>
        <w:ind w:firstLine="480" w:firstLineChars="200"/>
        <w:rPr>
          <w:rFonts w:ascii="楷体" w:hAnsi="楷体" w:eastAsia="楷体"/>
          <w:color w:val="auto"/>
          <w:szCs w:val="24"/>
          <w:highlight w:val="none"/>
        </w:rPr>
      </w:pPr>
      <w:r>
        <w:rPr>
          <w:rFonts w:hint="eastAsia" w:ascii="楷体" w:hAnsi="楷体" w:eastAsia="楷体"/>
          <w:color w:val="auto"/>
          <w:szCs w:val="24"/>
          <w:highlight w:val="none"/>
        </w:rPr>
        <w:t>15.1供应商应当根据询价通知书要求和范围，以</w:t>
      </w:r>
      <w:r>
        <w:rPr>
          <w:rFonts w:hint="eastAsia" w:ascii="楷体" w:hAnsi="楷体" w:eastAsia="楷体"/>
          <w:bCs/>
          <w:color w:val="auto"/>
          <w:szCs w:val="24"/>
          <w:highlight w:val="none"/>
        </w:rPr>
        <w:t>人民币</w:t>
      </w:r>
      <w:r>
        <w:rPr>
          <w:rFonts w:hint="eastAsia" w:ascii="楷体" w:hAnsi="楷体" w:eastAsia="楷体"/>
          <w:color w:val="auto"/>
          <w:szCs w:val="24"/>
          <w:highlight w:val="none"/>
        </w:rPr>
        <w:t>报价，以元为单位，保留小数点后两位。</w:t>
      </w:r>
    </w:p>
    <w:p w14:paraId="3A35C9DC">
      <w:pPr>
        <w:widowControl/>
        <w:adjustRightInd w:val="0"/>
        <w:snapToGrid w:val="0"/>
        <w:ind w:firstLine="480" w:firstLineChars="200"/>
        <w:rPr>
          <w:rFonts w:ascii="楷体" w:hAnsi="楷体" w:eastAsia="楷体"/>
          <w:color w:val="auto"/>
          <w:kern w:val="0"/>
          <w:szCs w:val="24"/>
          <w:highlight w:val="none"/>
        </w:rPr>
      </w:pPr>
      <w:r>
        <w:rPr>
          <w:rFonts w:hint="eastAsia" w:ascii="楷体" w:hAnsi="楷体" w:eastAsia="楷体"/>
          <w:color w:val="auto"/>
          <w:kern w:val="0"/>
          <w:szCs w:val="24"/>
          <w:highlight w:val="none"/>
        </w:rPr>
        <w:t>15.2供应商应按第</w:t>
      </w:r>
      <w:r>
        <w:rPr>
          <w:rFonts w:hint="eastAsia" w:ascii="楷体" w:hAnsi="楷体" w:eastAsia="楷体"/>
          <w:color w:val="auto"/>
          <w:kern w:val="0"/>
          <w:szCs w:val="24"/>
          <w:highlight w:val="none"/>
          <w:lang w:eastAsia="zh-CN"/>
        </w:rPr>
        <w:t>三</w:t>
      </w:r>
      <w:r>
        <w:rPr>
          <w:rFonts w:hint="eastAsia" w:ascii="楷体" w:hAnsi="楷体" w:eastAsia="楷体"/>
          <w:color w:val="auto"/>
          <w:kern w:val="0"/>
          <w:szCs w:val="24"/>
          <w:highlight w:val="none"/>
        </w:rPr>
        <w:t>章“采购需求”要求及第五章“响应文件组成”格式填写。供应商在</w:t>
      </w:r>
      <w:r>
        <w:rPr>
          <w:rFonts w:hint="eastAsia" w:ascii="楷体" w:hAnsi="楷体" w:eastAsia="楷体"/>
          <w:bCs/>
          <w:color w:val="auto"/>
          <w:kern w:val="0"/>
          <w:szCs w:val="24"/>
          <w:highlight w:val="none"/>
        </w:rPr>
        <w:t>本章第11.1</w:t>
      </w:r>
      <w:r>
        <w:rPr>
          <w:rFonts w:hint="eastAsia" w:ascii="楷体" w:hAnsi="楷体" w:eastAsia="楷体" w:cs="宋体"/>
          <w:color w:val="auto"/>
          <w:kern w:val="0"/>
          <w:szCs w:val="24"/>
          <w:highlight w:val="none"/>
          <w:lang w:val="zh-CN"/>
        </w:rPr>
        <w:t>款</w:t>
      </w:r>
      <w:r>
        <w:rPr>
          <w:rFonts w:hint="eastAsia" w:ascii="楷体" w:hAnsi="楷体" w:eastAsia="楷体"/>
          <w:bCs/>
          <w:color w:val="auto"/>
          <w:kern w:val="0"/>
          <w:szCs w:val="24"/>
          <w:highlight w:val="none"/>
        </w:rPr>
        <w:t>规定的</w:t>
      </w:r>
      <w:r>
        <w:rPr>
          <w:rFonts w:hint="eastAsia" w:ascii="楷体" w:hAnsi="楷体" w:eastAsia="楷体" w:cs="宋体"/>
          <w:color w:val="auto"/>
          <w:kern w:val="0"/>
          <w:szCs w:val="24"/>
          <w:highlight w:val="none"/>
        </w:rPr>
        <w:t>提交响应文件截止之日前</w:t>
      </w:r>
      <w:r>
        <w:rPr>
          <w:rFonts w:hint="eastAsia" w:ascii="楷体" w:hAnsi="楷体" w:eastAsia="楷体"/>
          <w:color w:val="auto"/>
          <w:kern w:val="0"/>
          <w:szCs w:val="24"/>
          <w:highlight w:val="none"/>
        </w:rPr>
        <w:t>修改报价一览表中的报价，应同时修改其按第五章要求填写的相应表格中的报价。此修改须符合本章第21.1款的有关要求。</w:t>
      </w:r>
    </w:p>
    <w:p w14:paraId="67B03118">
      <w:pPr>
        <w:adjustRightInd w:val="0"/>
        <w:snapToGrid w:val="0"/>
        <w:ind w:firstLine="480" w:firstLineChars="200"/>
        <w:rPr>
          <w:rFonts w:ascii="楷体" w:hAnsi="楷体" w:eastAsia="楷体" w:cs="Courier New"/>
          <w:color w:val="auto"/>
          <w:szCs w:val="21"/>
          <w:highlight w:val="none"/>
        </w:rPr>
      </w:pPr>
      <w:r>
        <w:rPr>
          <w:rFonts w:hint="eastAsia" w:ascii="楷体" w:hAnsi="楷体" w:eastAsia="楷体" w:cs="Courier New"/>
          <w:color w:val="auto"/>
          <w:szCs w:val="21"/>
          <w:highlight w:val="none"/>
        </w:rPr>
        <w:t>15.3响应文件中标明的价格在合同执行过程中是固定不变的，不得以任何理由予以变更。以可变动价格提交的报价将被认为是非实质响应而被拒绝。</w:t>
      </w:r>
    </w:p>
    <w:p w14:paraId="696A1C3C">
      <w:pPr>
        <w:adjustRightInd w:val="0"/>
        <w:snapToGrid w:val="0"/>
        <w:ind w:firstLine="480" w:firstLineChars="200"/>
        <w:rPr>
          <w:rFonts w:ascii="楷体" w:hAnsi="楷体" w:eastAsia="楷体" w:cs="Courier New"/>
          <w:color w:val="auto"/>
          <w:szCs w:val="21"/>
          <w:highlight w:val="none"/>
        </w:rPr>
      </w:pPr>
      <w:r>
        <w:rPr>
          <w:rFonts w:hint="eastAsia" w:ascii="楷体" w:hAnsi="楷体" w:eastAsia="楷体" w:cs="Courier New"/>
          <w:color w:val="auto"/>
          <w:szCs w:val="21"/>
          <w:highlight w:val="none"/>
        </w:rPr>
        <w:t>15.4</w:t>
      </w:r>
      <w:r>
        <w:rPr>
          <w:rFonts w:hint="eastAsia" w:ascii="楷体" w:hAnsi="楷体" w:eastAsia="楷体" w:cs="宋体"/>
          <w:color w:val="auto"/>
          <w:kern w:val="0"/>
          <w:szCs w:val="21"/>
          <w:highlight w:val="none"/>
          <w:lang w:val="zh-CN"/>
        </w:rPr>
        <w:t>供应商</w:t>
      </w:r>
      <w:r>
        <w:rPr>
          <w:rFonts w:hint="eastAsia" w:ascii="楷体" w:hAnsi="楷体" w:eastAsia="楷体" w:cs="Courier New"/>
          <w:color w:val="auto"/>
          <w:szCs w:val="21"/>
          <w:highlight w:val="none"/>
        </w:rPr>
        <w:t>的报价不得超过采购项目预算，采购项目预算或其计算方法见</w:t>
      </w:r>
      <w:r>
        <w:rPr>
          <w:rFonts w:hint="eastAsia" w:ascii="楷体" w:hAnsi="楷体" w:eastAsia="楷体" w:cs="Courier New"/>
          <w:b/>
          <w:color w:val="auto"/>
          <w:szCs w:val="21"/>
          <w:highlight w:val="none"/>
        </w:rPr>
        <w:t>询价须知前附表</w:t>
      </w:r>
      <w:r>
        <w:rPr>
          <w:rFonts w:hint="eastAsia" w:ascii="楷体" w:hAnsi="楷体" w:eastAsia="楷体" w:cs="Courier New"/>
          <w:color w:val="auto"/>
          <w:szCs w:val="21"/>
          <w:highlight w:val="none"/>
        </w:rPr>
        <w:t>。</w:t>
      </w:r>
    </w:p>
    <w:p w14:paraId="4A1B1B0F">
      <w:pPr>
        <w:adjustRightInd w:val="0"/>
        <w:snapToGrid w:val="0"/>
        <w:rPr>
          <w:rFonts w:ascii="楷体" w:hAnsi="楷体" w:eastAsia="楷体" w:cs="Courier New"/>
          <w:b/>
          <w:color w:val="auto"/>
          <w:szCs w:val="21"/>
          <w:highlight w:val="none"/>
        </w:rPr>
      </w:pPr>
      <w:r>
        <w:rPr>
          <w:rFonts w:hint="eastAsia" w:ascii="楷体" w:hAnsi="楷体" w:eastAsia="楷体" w:cs="Courier New"/>
          <w:b/>
          <w:color w:val="auto"/>
          <w:szCs w:val="21"/>
          <w:highlight w:val="none"/>
        </w:rPr>
        <w:t>16.供应商符合询价通知书规定的证明文件</w:t>
      </w:r>
    </w:p>
    <w:p w14:paraId="298E5525">
      <w:pPr>
        <w:adjustRightInd w:val="0"/>
        <w:snapToGrid w:val="0"/>
        <w:ind w:firstLine="480" w:firstLineChars="200"/>
        <w:rPr>
          <w:rFonts w:ascii="楷体" w:hAnsi="楷体" w:eastAsia="楷体"/>
          <w:color w:val="auto"/>
          <w:szCs w:val="24"/>
          <w:highlight w:val="none"/>
        </w:rPr>
      </w:pPr>
      <w:r>
        <w:rPr>
          <w:rFonts w:hint="eastAsia" w:ascii="楷体" w:hAnsi="楷体" w:eastAsia="楷体" w:cs="宋体"/>
          <w:color w:val="auto"/>
          <w:kern w:val="0"/>
          <w:szCs w:val="24"/>
          <w:highlight w:val="none"/>
          <w:lang w:val="zh-CN"/>
        </w:rPr>
        <w:t>16.1</w:t>
      </w:r>
      <w:r>
        <w:rPr>
          <w:rFonts w:hint="eastAsia" w:ascii="楷体" w:hAnsi="楷体" w:eastAsia="楷体"/>
          <w:color w:val="auto"/>
          <w:szCs w:val="24"/>
          <w:highlight w:val="none"/>
        </w:rPr>
        <w:t>在询价</w:t>
      </w:r>
      <w:r>
        <w:rPr>
          <w:rFonts w:hint="eastAsia" w:ascii="楷体" w:hAnsi="楷体" w:eastAsia="楷体"/>
          <w:bCs/>
          <w:color w:val="auto"/>
          <w:szCs w:val="24"/>
          <w:highlight w:val="none"/>
        </w:rPr>
        <w:t>小组确定邀请供应商名单起</w:t>
      </w:r>
      <w:r>
        <w:rPr>
          <w:rFonts w:hint="eastAsia" w:ascii="楷体" w:hAnsi="楷体" w:eastAsia="楷体"/>
          <w:color w:val="auto"/>
          <w:szCs w:val="24"/>
          <w:highlight w:val="none"/>
        </w:rPr>
        <w:t>至</w:t>
      </w:r>
      <w:r>
        <w:rPr>
          <w:rFonts w:hint="eastAsia" w:ascii="楷体" w:hAnsi="楷体" w:eastAsia="楷体" w:cs="宋体"/>
          <w:color w:val="auto"/>
          <w:kern w:val="0"/>
          <w:szCs w:val="24"/>
          <w:highlight w:val="none"/>
        </w:rPr>
        <w:t>提交响应文件</w:t>
      </w:r>
      <w:r>
        <w:rPr>
          <w:rFonts w:hint="eastAsia" w:ascii="楷体" w:hAnsi="楷体" w:eastAsia="楷体"/>
          <w:color w:val="auto"/>
          <w:szCs w:val="24"/>
          <w:highlight w:val="none"/>
        </w:rPr>
        <w:t>止，供应商资格条件发生重大变化，影响或者可能影响资格条件的，供应商应更新或者补充提供的资格证明材料，以证实其各项条件仍能继续满足本章第3.1</w:t>
      </w:r>
      <w:r>
        <w:rPr>
          <w:rFonts w:hint="eastAsia" w:ascii="楷体" w:hAnsi="楷体" w:eastAsia="楷体" w:cs="宋体"/>
          <w:color w:val="auto"/>
          <w:kern w:val="0"/>
          <w:szCs w:val="24"/>
          <w:highlight w:val="none"/>
          <w:lang w:val="zh-CN"/>
        </w:rPr>
        <w:t>款</w:t>
      </w:r>
      <w:r>
        <w:rPr>
          <w:rFonts w:hint="eastAsia" w:ascii="楷体" w:hAnsi="楷体" w:eastAsia="楷体"/>
          <w:color w:val="auto"/>
          <w:szCs w:val="24"/>
          <w:highlight w:val="none"/>
        </w:rPr>
        <w:t>规定的供应商资格条件要求。</w:t>
      </w:r>
    </w:p>
    <w:p w14:paraId="64FD3872">
      <w:pPr>
        <w:adjustRightInd w:val="0"/>
        <w:snapToGrid w:val="0"/>
        <w:ind w:firstLine="480" w:firstLineChars="200"/>
        <w:jc w:val="left"/>
        <w:rPr>
          <w:rFonts w:ascii="楷体" w:hAnsi="楷体" w:eastAsia="楷体" w:cs="宋体"/>
          <w:color w:val="auto"/>
          <w:kern w:val="0"/>
          <w:szCs w:val="24"/>
          <w:highlight w:val="none"/>
          <w:lang w:val="zh-CN"/>
        </w:rPr>
      </w:pPr>
      <w:r>
        <w:rPr>
          <w:rFonts w:hint="eastAsia" w:ascii="楷体" w:hAnsi="楷体" w:eastAsia="楷体"/>
          <w:color w:val="auto"/>
          <w:szCs w:val="24"/>
          <w:highlight w:val="none"/>
        </w:rPr>
        <w:t>16.2</w:t>
      </w:r>
      <w:r>
        <w:rPr>
          <w:rFonts w:hint="eastAsia" w:ascii="楷体" w:hAnsi="楷体" w:eastAsia="楷体" w:cs="宋体"/>
          <w:color w:val="auto"/>
          <w:kern w:val="0"/>
          <w:szCs w:val="24"/>
          <w:highlight w:val="none"/>
          <w:lang w:val="zh-CN"/>
        </w:rPr>
        <w:t>供应商</w:t>
      </w:r>
      <w:r>
        <w:rPr>
          <w:rFonts w:hint="eastAsia" w:ascii="楷体" w:hAnsi="楷体" w:eastAsia="楷体"/>
          <w:color w:val="auto"/>
          <w:szCs w:val="24"/>
          <w:highlight w:val="none"/>
        </w:rPr>
        <w:t>为联合体形式的，则应提交联合体各方资格文件、联合体协议，否则将视为非实质响应而被拒绝。</w:t>
      </w:r>
    </w:p>
    <w:p w14:paraId="21BB7ECA">
      <w:pPr>
        <w:adjustRightInd w:val="0"/>
        <w:snapToGrid w:val="0"/>
        <w:rPr>
          <w:rFonts w:ascii="楷体" w:hAnsi="楷体" w:eastAsia="楷体"/>
          <w:b/>
          <w:bCs/>
          <w:color w:val="auto"/>
          <w:szCs w:val="24"/>
          <w:highlight w:val="none"/>
        </w:rPr>
      </w:pPr>
      <w:r>
        <w:rPr>
          <w:rFonts w:hint="eastAsia" w:ascii="楷体" w:hAnsi="楷体" w:eastAsia="楷体"/>
          <w:b/>
          <w:bCs/>
          <w:color w:val="auto"/>
          <w:szCs w:val="24"/>
          <w:highlight w:val="none"/>
        </w:rPr>
        <w:t>17.保证金</w:t>
      </w:r>
    </w:p>
    <w:p w14:paraId="6674F42A">
      <w:pPr>
        <w:adjustRightInd w:val="0"/>
        <w:snapToGrid w:val="0"/>
        <w:ind w:firstLine="480" w:firstLineChars="200"/>
        <w:rPr>
          <w:rFonts w:ascii="楷体" w:hAnsi="楷体" w:eastAsia="楷体" w:cs="Courier New"/>
          <w:bCs/>
          <w:color w:val="auto"/>
          <w:szCs w:val="21"/>
          <w:highlight w:val="none"/>
        </w:rPr>
      </w:pPr>
      <w:r>
        <w:rPr>
          <w:rFonts w:hint="eastAsia" w:ascii="楷体" w:hAnsi="楷体" w:eastAsia="楷体" w:cs="Courier New"/>
          <w:color w:val="auto"/>
          <w:szCs w:val="21"/>
          <w:highlight w:val="none"/>
        </w:rPr>
        <w:t>17.1</w:t>
      </w:r>
      <w:r>
        <w:rPr>
          <w:rFonts w:hint="eastAsia" w:ascii="楷体" w:hAnsi="楷体" w:eastAsia="楷体" w:cs="Courier New"/>
          <w:b/>
          <w:color w:val="auto"/>
          <w:szCs w:val="21"/>
          <w:highlight w:val="none"/>
        </w:rPr>
        <w:t>询价须知前附表</w:t>
      </w:r>
      <w:r>
        <w:rPr>
          <w:rFonts w:hint="eastAsia" w:ascii="楷体" w:hAnsi="楷体" w:eastAsia="楷体" w:cs="Courier New"/>
          <w:color w:val="auto"/>
          <w:szCs w:val="21"/>
          <w:highlight w:val="none"/>
        </w:rPr>
        <w:t>规定交纳</w:t>
      </w:r>
      <w:r>
        <w:rPr>
          <w:rFonts w:hint="eastAsia" w:ascii="楷体" w:hAnsi="楷体" w:eastAsia="楷体" w:cs="Courier New"/>
          <w:bCs/>
          <w:color w:val="auto"/>
          <w:szCs w:val="21"/>
          <w:highlight w:val="none"/>
        </w:rPr>
        <w:t>保证金的</w:t>
      </w:r>
      <w:r>
        <w:rPr>
          <w:rFonts w:hint="eastAsia" w:ascii="楷体" w:hAnsi="楷体" w:eastAsia="楷体" w:cs="Courier New"/>
          <w:color w:val="auto"/>
          <w:szCs w:val="21"/>
          <w:highlight w:val="none"/>
        </w:rPr>
        <w:t>，应按</w:t>
      </w:r>
      <w:r>
        <w:rPr>
          <w:rFonts w:hint="eastAsia" w:ascii="楷体" w:hAnsi="楷体" w:eastAsia="楷体" w:cs="Courier New"/>
          <w:b/>
          <w:color w:val="auto"/>
          <w:szCs w:val="21"/>
          <w:highlight w:val="none"/>
        </w:rPr>
        <w:t>询价须知前附表</w:t>
      </w:r>
      <w:r>
        <w:rPr>
          <w:rFonts w:hint="eastAsia" w:ascii="楷体" w:hAnsi="楷体" w:eastAsia="楷体" w:cs="Courier New"/>
          <w:color w:val="auto"/>
          <w:szCs w:val="21"/>
          <w:highlight w:val="none"/>
        </w:rPr>
        <w:t>规定的</w:t>
      </w:r>
      <w:r>
        <w:rPr>
          <w:rFonts w:hint="eastAsia" w:ascii="楷体" w:hAnsi="楷体" w:eastAsia="楷体" w:cs="Courier New"/>
          <w:bCs/>
          <w:color w:val="auto"/>
          <w:szCs w:val="21"/>
          <w:highlight w:val="none"/>
        </w:rPr>
        <w:t>保证金形式交纳，不得以现金方式交纳</w:t>
      </w:r>
      <w:r>
        <w:rPr>
          <w:rFonts w:hint="eastAsia" w:ascii="楷体" w:hAnsi="楷体" w:eastAsia="楷体" w:cs="Courier New"/>
          <w:color w:val="auto"/>
          <w:szCs w:val="21"/>
          <w:highlight w:val="none"/>
        </w:rPr>
        <w:t>，在本章第11.1</w:t>
      </w:r>
      <w:r>
        <w:rPr>
          <w:rFonts w:hint="eastAsia" w:ascii="楷体" w:hAnsi="楷体" w:eastAsia="楷体" w:cs="宋体"/>
          <w:color w:val="auto"/>
          <w:kern w:val="0"/>
          <w:szCs w:val="21"/>
          <w:highlight w:val="none"/>
          <w:lang w:val="zh-CN"/>
        </w:rPr>
        <w:t>款</w:t>
      </w:r>
      <w:r>
        <w:rPr>
          <w:rFonts w:hint="eastAsia" w:ascii="楷体" w:hAnsi="楷体" w:eastAsia="楷体" w:cs="Courier New"/>
          <w:color w:val="auto"/>
          <w:szCs w:val="21"/>
          <w:highlight w:val="none"/>
        </w:rPr>
        <w:t>规定的</w:t>
      </w:r>
      <w:r>
        <w:rPr>
          <w:rFonts w:hint="eastAsia" w:ascii="楷体" w:hAnsi="楷体" w:eastAsia="楷体" w:cs="宋体"/>
          <w:color w:val="auto"/>
          <w:kern w:val="0"/>
          <w:szCs w:val="21"/>
          <w:highlight w:val="none"/>
        </w:rPr>
        <w:t>提交响应文件截止时间</w:t>
      </w:r>
      <w:r>
        <w:rPr>
          <w:rFonts w:hint="eastAsia" w:ascii="楷体" w:hAnsi="楷体" w:eastAsia="楷体" w:cs="Courier New"/>
          <w:color w:val="auto"/>
          <w:szCs w:val="21"/>
          <w:highlight w:val="none"/>
        </w:rPr>
        <w:t>前，</w:t>
      </w:r>
      <w:r>
        <w:rPr>
          <w:rFonts w:hint="eastAsia" w:ascii="楷体" w:hAnsi="楷体" w:eastAsia="楷体" w:cs="Courier New"/>
          <w:bCs/>
          <w:color w:val="auto"/>
          <w:szCs w:val="21"/>
          <w:highlight w:val="none"/>
          <w:lang w:val="en-US" w:eastAsia="zh-CN"/>
        </w:rPr>
        <w:t>响应保证金要求，</w:t>
      </w:r>
      <w:r>
        <w:rPr>
          <w:rFonts w:hint="eastAsia" w:ascii="楷体" w:hAnsi="楷体" w:eastAsia="楷体" w:cs="Courier New"/>
          <w:bCs/>
          <w:color w:val="auto"/>
          <w:szCs w:val="21"/>
          <w:highlight w:val="none"/>
        </w:rPr>
        <w:t>保证金有效期应当与</w:t>
      </w:r>
      <w:r>
        <w:rPr>
          <w:rFonts w:hint="eastAsia" w:ascii="楷体" w:hAnsi="楷体" w:eastAsia="楷体" w:cs="Courier New"/>
          <w:color w:val="auto"/>
          <w:szCs w:val="21"/>
          <w:highlight w:val="none"/>
        </w:rPr>
        <w:t>本章第18.1</w:t>
      </w:r>
      <w:r>
        <w:rPr>
          <w:rFonts w:hint="eastAsia" w:ascii="楷体" w:hAnsi="楷体" w:eastAsia="楷体" w:cs="宋体"/>
          <w:color w:val="auto"/>
          <w:kern w:val="0"/>
          <w:szCs w:val="21"/>
          <w:highlight w:val="none"/>
          <w:lang w:val="zh-CN"/>
        </w:rPr>
        <w:t>款</w:t>
      </w:r>
      <w:r>
        <w:rPr>
          <w:rFonts w:hint="eastAsia" w:ascii="楷体" w:hAnsi="楷体" w:eastAsia="楷体" w:cs="Courier New"/>
          <w:color w:val="auto"/>
          <w:szCs w:val="21"/>
          <w:highlight w:val="none"/>
        </w:rPr>
        <w:t>规定的</w:t>
      </w:r>
      <w:r>
        <w:rPr>
          <w:rFonts w:hint="eastAsia" w:ascii="楷体" w:hAnsi="楷体" w:eastAsia="楷体" w:cs="Courier New"/>
          <w:bCs/>
          <w:color w:val="auto"/>
          <w:szCs w:val="21"/>
          <w:highlight w:val="none"/>
        </w:rPr>
        <w:t>响应文件有效期一致。</w:t>
      </w:r>
    </w:p>
    <w:p w14:paraId="5D02886C">
      <w:pPr>
        <w:adjustRightInd w:val="0"/>
        <w:snapToGrid w:val="0"/>
        <w:ind w:firstLine="480" w:firstLineChars="200"/>
        <w:rPr>
          <w:rFonts w:ascii="楷体" w:hAnsi="楷体" w:eastAsia="楷体"/>
          <w:b/>
          <w:color w:val="auto"/>
          <w:szCs w:val="24"/>
          <w:highlight w:val="none"/>
        </w:rPr>
      </w:pPr>
      <w:r>
        <w:rPr>
          <w:rFonts w:hint="eastAsia" w:ascii="楷体" w:hAnsi="楷体" w:eastAsia="楷体"/>
          <w:color w:val="auto"/>
          <w:szCs w:val="24"/>
          <w:highlight w:val="none"/>
        </w:rPr>
        <w:t>17.2</w:t>
      </w:r>
      <w:r>
        <w:rPr>
          <w:rFonts w:hint="eastAsia" w:ascii="楷体" w:hAnsi="楷体" w:eastAsia="楷体" w:cs="宋体"/>
          <w:color w:val="auto"/>
          <w:kern w:val="0"/>
          <w:szCs w:val="24"/>
          <w:highlight w:val="none"/>
          <w:lang w:val="zh-CN"/>
        </w:rPr>
        <w:t>供应商为联合体的，可以由联合体中的一方或者共同交纳保证金，其交纳的保证金，对联合体各方均具有约束力。</w:t>
      </w:r>
    </w:p>
    <w:p w14:paraId="76C45D57">
      <w:pPr>
        <w:adjustRightInd w:val="0"/>
        <w:snapToGrid w:val="0"/>
        <w:ind w:firstLine="480" w:firstLineChars="200"/>
        <w:rPr>
          <w:rFonts w:ascii="楷体" w:hAnsi="楷体" w:eastAsia="楷体" w:cs="Courier New"/>
          <w:color w:val="auto"/>
          <w:szCs w:val="21"/>
          <w:highlight w:val="none"/>
        </w:rPr>
      </w:pPr>
      <w:r>
        <w:rPr>
          <w:rFonts w:hint="eastAsia" w:ascii="楷体" w:hAnsi="楷体" w:eastAsia="楷体" w:cs="Courier New"/>
          <w:color w:val="auto"/>
          <w:szCs w:val="21"/>
          <w:highlight w:val="none"/>
        </w:rPr>
        <w:t>17.3 未按询价通知书规定提交保证金的，</w:t>
      </w:r>
      <w:r>
        <w:rPr>
          <w:rFonts w:hint="eastAsia" w:ascii="楷体" w:hAnsi="楷体" w:eastAsia="楷体" w:cs="Courier New"/>
          <w:bCs/>
          <w:color w:val="auto"/>
          <w:szCs w:val="21"/>
          <w:highlight w:val="none"/>
        </w:rPr>
        <w:t>采购人或采购代理机构应当拒绝接收供应商的响应文件</w:t>
      </w:r>
      <w:r>
        <w:rPr>
          <w:rFonts w:hint="eastAsia" w:ascii="楷体" w:hAnsi="楷体" w:eastAsia="楷体" w:cs="Courier New"/>
          <w:color w:val="auto"/>
          <w:szCs w:val="21"/>
          <w:highlight w:val="none"/>
        </w:rPr>
        <w:t>。</w:t>
      </w:r>
    </w:p>
    <w:p w14:paraId="3A3A3A78">
      <w:pPr>
        <w:tabs>
          <w:tab w:val="left" w:pos="6300"/>
        </w:tabs>
        <w:adjustRightInd w:val="0"/>
        <w:snapToGrid w:val="0"/>
        <w:ind w:firstLine="480" w:firstLineChars="200"/>
        <w:rPr>
          <w:rFonts w:ascii="楷体" w:hAnsi="楷体" w:eastAsia="楷体" w:cs="Courier New"/>
          <w:color w:val="auto"/>
          <w:szCs w:val="21"/>
          <w:highlight w:val="none"/>
        </w:rPr>
      </w:pPr>
      <w:r>
        <w:rPr>
          <w:rFonts w:hint="eastAsia" w:ascii="楷体" w:hAnsi="楷体" w:eastAsia="楷体" w:cs="Courier New"/>
          <w:color w:val="auto"/>
          <w:szCs w:val="21"/>
          <w:highlight w:val="none"/>
        </w:rPr>
        <w:t>17.4采购代理机构在成交通知书发出后5个工作日内退还未成交供应商的保证金；在采购合同签定后5个工作日内退还成交供应商的保证金，但因供应商自身原因导致无法及时退还的除外。</w:t>
      </w:r>
    </w:p>
    <w:p w14:paraId="048BA8EF">
      <w:pPr>
        <w:adjustRightInd w:val="0"/>
        <w:snapToGrid w:val="0"/>
        <w:ind w:firstLine="480" w:firstLineChars="200"/>
        <w:rPr>
          <w:rFonts w:ascii="楷体" w:hAnsi="楷体" w:eastAsia="楷体" w:cs="Courier New"/>
          <w:color w:val="auto"/>
          <w:kern w:val="0"/>
          <w:szCs w:val="21"/>
          <w:highlight w:val="none"/>
        </w:rPr>
      </w:pPr>
      <w:r>
        <w:rPr>
          <w:rFonts w:hint="eastAsia" w:ascii="楷体" w:hAnsi="楷体" w:eastAsia="楷体" w:cs="Courier New"/>
          <w:color w:val="auto"/>
          <w:szCs w:val="21"/>
          <w:highlight w:val="none"/>
        </w:rPr>
        <w:t xml:space="preserve">17.5 </w:t>
      </w:r>
      <w:r>
        <w:rPr>
          <w:rFonts w:hint="eastAsia" w:ascii="楷体" w:hAnsi="楷体" w:eastAsia="楷体" w:cs="Courier New"/>
          <w:color w:val="auto"/>
          <w:kern w:val="0"/>
          <w:szCs w:val="21"/>
          <w:highlight w:val="none"/>
        </w:rPr>
        <w:t>有下列情形之一的，保证金不予退还，并上缴本级财政国库：</w:t>
      </w:r>
    </w:p>
    <w:p w14:paraId="04BB5B57">
      <w:pPr>
        <w:widowControl/>
        <w:adjustRightInd w:val="0"/>
        <w:snapToGrid w:val="0"/>
        <w:ind w:firstLine="480" w:firstLineChars="200"/>
        <w:jc w:val="left"/>
        <w:rPr>
          <w:rFonts w:ascii="楷体" w:hAnsi="楷体" w:eastAsia="楷体" w:cs="宋体"/>
          <w:color w:val="auto"/>
          <w:kern w:val="0"/>
          <w:szCs w:val="24"/>
          <w:highlight w:val="none"/>
        </w:rPr>
      </w:pPr>
      <w:r>
        <w:rPr>
          <w:rFonts w:hint="eastAsia" w:ascii="楷体" w:hAnsi="楷体" w:eastAsia="楷体" w:cs="宋体"/>
          <w:color w:val="auto"/>
          <w:kern w:val="0"/>
          <w:szCs w:val="24"/>
          <w:highlight w:val="none"/>
        </w:rPr>
        <w:t>（1）供应商在</w:t>
      </w:r>
      <w:r>
        <w:rPr>
          <w:rFonts w:hint="eastAsia" w:ascii="楷体" w:hAnsi="楷体" w:eastAsia="楷体"/>
          <w:bCs/>
          <w:color w:val="auto"/>
          <w:szCs w:val="24"/>
          <w:highlight w:val="none"/>
        </w:rPr>
        <w:t>本章第11.1</w:t>
      </w:r>
      <w:r>
        <w:rPr>
          <w:rFonts w:hint="eastAsia" w:ascii="楷体" w:hAnsi="楷体" w:eastAsia="楷体" w:cs="宋体"/>
          <w:color w:val="auto"/>
          <w:kern w:val="0"/>
          <w:szCs w:val="24"/>
          <w:highlight w:val="none"/>
          <w:lang w:val="zh-CN"/>
        </w:rPr>
        <w:t>款</w:t>
      </w:r>
      <w:r>
        <w:rPr>
          <w:rFonts w:hint="eastAsia" w:ascii="楷体" w:hAnsi="楷体" w:eastAsia="楷体"/>
          <w:bCs/>
          <w:color w:val="auto"/>
          <w:szCs w:val="24"/>
          <w:highlight w:val="none"/>
        </w:rPr>
        <w:t>规定的</w:t>
      </w:r>
      <w:r>
        <w:rPr>
          <w:rFonts w:hint="eastAsia" w:ascii="楷体" w:hAnsi="楷体" w:eastAsia="楷体" w:cs="宋体"/>
          <w:color w:val="auto"/>
          <w:kern w:val="0"/>
          <w:szCs w:val="24"/>
          <w:highlight w:val="none"/>
        </w:rPr>
        <w:t>提交响应文件截止时间后撤回响应文件的；</w:t>
      </w:r>
    </w:p>
    <w:p w14:paraId="10E5FED5">
      <w:pPr>
        <w:widowControl/>
        <w:adjustRightInd w:val="0"/>
        <w:snapToGrid w:val="0"/>
        <w:ind w:firstLine="480" w:firstLineChars="200"/>
        <w:jc w:val="left"/>
        <w:rPr>
          <w:rFonts w:ascii="楷体" w:hAnsi="楷体" w:eastAsia="楷体" w:cs="宋体"/>
          <w:color w:val="auto"/>
          <w:kern w:val="0"/>
          <w:szCs w:val="24"/>
          <w:highlight w:val="none"/>
        </w:rPr>
      </w:pPr>
      <w:r>
        <w:rPr>
          <w:rFonts w:hint="eastAsia" w:ascii="楷体" w:hAnsi="楷体" w:eastAsia="楷体" w:cs="宋体"/>
          <w:color w:val="auto"/>
          <w:kern w:val="0"/>
          <w:szCs w:val="24"/>
          <w:highlight w:val="none"/>
        </w:rPr>
        <w:t>（2）供应商在响应文件中提供虚假材料的；</w:t>
      </w:r>
    </w:p>
    <w:p w14:paraId="5052FD19">
      <w:pPr>
        <w:widowControl/>
        <w:adjustRightInd w:val="0"/>
        <w:snapToGrid w:val="0"/>
        <w:ind w:firstLine="480" w:firstLineChars="200"/>
        <w:jc w:val="left"/>
        <w:rPr>
          <w:rFonts w:ascii="楷体" w:hAnsi="楷体" w:eastAsia="楷体" w:cs="宋体"/>
          <w:color w:val="auto"/>
          <w:kern w:val="0"/>
          <w:szCs w:val="24"/>
          <w:highlight w:val="none"/>
        </w:rPr>
      </w:pPr>
      <w:r>
        <w:rPr>
          <w:rFonts w:hint="eastAsia" w:ascii="楷体" w:hAnsi="楷体" w:eastAsia="楷体" w:cs="宋体"/>
          <w:color w:val="auto"/>
          <w:kern w:val="0"/>
          <w:szCs w:val="24"/>
          <w:highlight w:val="none"/>
        </w:rPr>
        <w:t>（3）除因不可抗力或询价通知书认可的情形以外，成交供应商不与采购人签订合同的；</w:t>
      </w:r>
    </w:p>
    <w:p w14:paraId="01EA882B">
      <w:pPr>
        <w:widowControl/>
        <w:adjustRightInd w:val="0"/>
        <w:snapToGrid w:val="0"/>
        <w:ind w:firstLine="480" w:firstLineChars="200"/>
        <w:jc w:val="left"/>
        <w:rPr>
          <w:rFonts w:ascii="楷体" w:hAnsi="楷体" w:eastAsia="楷体" w:cs="宋体"/>
          <w:color w:val="auto"/>
          <w:kern w:val="0"/>
          <w:szCs w:val="24"/>
          <w:highlight w:val="none"/>
        </w:rPr>
      </w:pPr>
      <w:r>
        <w:rPr>
          <w:rFonts w:hint="eastAsia" w:ascii="楷体" w:hAnsi="楷体" w:eastAsia="楷体" w:cs="宋体"/>
          <w:color w:val="auto"/>
          <w:kern w:val="0"/>
          <w:szCs w:val="24"/>
          <w:highlight w:val="none"/>
        </w:rPr>
        <w:t>（4）供应商与采购人、其他供应商或者采购代理机构恶意串通的；</w:t>
      </w:r>
    </w:p>
    <w:p w14:paraId="0635A847">
      <w:pPr>
        <w:widowControl/>
        <w:adjustRightInd w:val="0"/>
        <w:snapToGrid w:val="0"/>
        <w:ind w:firstLine="480" w:firstLineChars="200"/>
        <w:jc w:val="left"/>
        <w:rPr>
          <w:rFonts w:ascii="楷体" w:hAnsi="楷体" w:eastAsia="楷体" w:cs="宋体"/>
          <w:color w:val="auto"/>
          <w:kern w:val="0"/>
          <w:szCs w:val="24"/>
          <w:highlight w:val="none"/>
        </w:rPr>
      </w:pPr>
      <w:r>
        <w:rPr>
          <w:rFonts w:hint="eastAsia" w:ascii="楷体" w:hAnsi="楷体" w:eastAsia="楷体" w:cs="宋体"/>
          <w:color w:val="auto"/>
          <w:kern w:val="0"/>
          <w:szCs w:val="24"/>
          <w:highlight w:val="none"/>
        </w:rPr>
        <w:t>（5）询价通知书规定的其他情形。</w:t>
      </w:r>
    </w:p>
    <w:p w14:paraId="620B7459">
      <w:pPr>
        <w:adjustRightInd w:val="0"/>
        <w:snapToGrid w:val="0"/>
        <w:rPr>
          <w:rFonts w:ascii="楷体" w:hAnsi="楷体" w:eastAsia="楷体"/>
          <w:b/>
          <w:bCs/>
          <w:color w:val="auto"/>
          <w:szCs w:val="24"/>
          <w:highlight w:val="none"/>
        </w:rPr>
      </w:pPr>
      <w:r>
        <w:rPr>
          <w:rFonts w:hint="eastAsia" w:ascii="楷体" w:hAnsi="楷体" w:eastAsia="楷体"/>
          <w:b/>
          <w:bCs/>
          <w:color w:val="auto"/>
          <w:szCs w:val="24"/>
          <w:highlight w:val="none"/>
        </w:rPr>
        <w:t>18.</w:t>
      </w:r>
      <w:r>
        <w:rPr>
          <w:rFonts w:hint="eastAsia" w:ascii="楷体" w:hAnsi="楷体" w:eastAsia="楷体"/>
          <w:color w:val="auto"/>
          <w:szCs w:val="24"/>
          <w:highlight w:val="none"/>
        </w:rPr>
        <w:t xml:space="preserve"> </w:t>
      </w:r>
      <w:r>
        <w:rPr>
          <w:rFonts w:hint="eastAsia" w:ascii="楷体" w:hAnsi="楷体" w:eastAsia="楷体"/>
          <w:b/>
          <w:color w:val="auto"/>
          <w:szCs w:val="24"/>
          <w:highlight w:val="none"/>
        </w:rPr>
        <w:t>响应文件有效期</w:t>
      </w:r>
    </w:p>
    <w:p w14:paraId="6129F35A">
      <w:pPr>
        <w:adjustRightInd w:val="0"/>
        <w:snapToGrid w:val="0"/>
        <w:ind w:firstLine="480" w:firstLineChars="200"/>
        <w:jc w:val="left"/>
        <w:rPr>
          <w:rFonts w:ascii="楷体" w:hAnsi="楷体" w:eastAsia="楷体"/>
          <w:color w:val="auto"/>
          <w:szCs w:val="24"/>
          <w:highlight w:val="none"/>
        </w:rPr>
      </w:pPr>
      <w:r>
        <w:rPr>
          <w:rFonts w:hint="eastAsia" w:ascii="楷体" w:hAnsi="楷体" w:eastAsia="楷体"/>
          <w:color w:val="auto"/>
          <w:szCs w:val="24"/>
          <w:highlight w:val="none"/>
        </w:rPr>
        <w:t>18.1响应文件有效期见</w:t>
      </w:r>
      <w:r>
        <w:rPr>
          <w:rFonts w:hint="eastAsia" w:ascii="楷体" w:hAnsi="楷体" w:eastAsia="楷体"/>
          <w:b/>
          <w:color w:val="auto"/>
          <w:szCs w:val="24"/>
          <w:highlight w:val="none"/>
        </w:rPr>
        <w:t>询价须知前附表</w:t>
      </w:r>
      <w:r>
        <w:rPr>
          <w:rFonts w:hint="eastAsia" w:ascii="楷体" w:hAnsi="楷体" w:eastAsia="楷体"/>
          <w:color w:val="auto"/>
          <w:szCs w:val="24"/>
          <w:highlight w:val="none"/>
        </w:rPr>
        <w:t>，在此期间响应文件对供应商具有法律约束力，</w:t>
      </w:r>
      <w:r>
        <w:rPr>
          <w:rFonts w:hint="eastAsia" w:ascii="楷体" w:hAnsi="楷体" w:eastAsia="楷体" w:cs="Arial"/>
          <w:color w:val="auto"/>
          <w:szCs w:val="24"/>
          <w:highlight w:val="none"/>
        </w:rPr>
        <w:t>从</w:t>
      </w:r>
      <w:r>
        <w:rPr>
          <w:rFonts w:hint="eastAsia" w:ascii="楷体" w:hAnsi="楷体" w:eastAsia="楷体"/>
          <w:color w:val="auto"/>
          <w:szCs w:val="24"/>
          <w:highlight w:val="none"/>
        </w:rPr>
        <w:t>本章第11.1</w:t>
      </w:r>
      <w:r>
        <w:rPr>
          <w:rFonts w:hint="eastAsia" w:ascii="楷体" w:hAnsi="楷体" w:eastAsia="楷体" w:cs="宋体"/>
          <w:color w:val="auto"/>
          <w:kern w:val="0"/>
          <w:szCs w:val="24"/>
          <w:highlight w:val="none"/>
          <w:lang w:val="zh-CN"/>
        </w:rPr>
        <w:t>款</w:t>
      </w:r>
      <w:r>
        <w:rPr>
          <w:rFonts w:hint="eastAsia" w:ascii="楷体" w:hAnsi="楷体" w:eastAsia="楷体"/>
          <w:color w:val="auto"/>
          <w:szCs w:val="24"/>
          <w:highlight w:val="none"/>
        </w:rPr>
        <w:t>规定的</w:t>
      </w:r>
      <w:r>
        <w:rPr>
          <w:rFonts w:hint="eastAsia" w:ascii="楷体" w:hAnsi="楷体" w:eastAsia="楷体" w:cs="宋体"/>
          <w:color w:val="auto"/>
          <w:kern w:val="0"/>
          <w:szCs w:val="24"/>
          <w:highlight w:val="none"/>
        </w:rPr>
        <w:t>提交响应文件截止时间</w:t>
      </w:r>
      <w:r>
        <w:rPr>
          <w:rFonts w:hint="eastAsia" w:ascii="楷体" w:hAnsi="楷体" w:eastAsia="楷体"/>
          <w:color w:val="auto"/>
          <w:szCs w:val="24"/>
          <w:highlight w:val="none"/>
        </w:rPr>
        <w:t>之日</w:t>
      </w:r>
      <w:r>
        <w:rPr>
          <w:rFonts w:hint="eastAsia" w:ascii="楷体" w:hAnsi="楷体" w:eastAsia="楷体" w:cs="Arial"/>
          <w:color w:val="auto"/>
          <w:szCs w:val="24"/>
          <w:highlight w:val="none"/>
        </w:rPr>
        <w:t>起计算。</w:t>
      </w:r>
      <w:r>
        <w:rPr>
          <w:rFonts w:hint="eastAsia" w:ascii="楷体" w:hAnsi="楷体" w:eastAsia="楷体"/>
          <w:color w:val="auto"/>
          <w:szCs w:val="24"/>
          <w:highlight w:val="none"/>
        </w:rPr>
        <w:t>响应文件有效期不足的将被视为无效响应。</w:t>
      </w:r>
    </w:p>
    <w:p w14:paraId="14EB143F">
      <w:pPr>
        <w:adjustRightInd w:val="0"/>
        <w:snapToGrid w:val="0"/>
        <w:rPr>
          <w:rFonts w:ascii="楷体" w:hAnsi="楷体" w:eastAsia="楷体"/>
          <w:b/>
          <w:bCs/>
          <w:color w:val="auto"/>
          <w:szCs w:val="24"/>
          <w:highlight w:val="none"/>
        </w:rPr>
      </w:pPr>
      <w:r>
        <w:rPr>
          <w:rFonts w:hint="eastAsia" w:ascii="楷体" w:hAnsi="楷体" w:eastAsia="楷体"/>
          <w:b/>
          <w:bCs/>
          <w:color w:val="auto"/>
          <w:szCs w:val="24"/>
          <w:highlight w:val="none"/>
        </w:rPr>
        <w:t>19.响应文件的签署及规定</w:t>
      </w:r>
    </w:p>
    <w:p w14:paraId="1D1C7D5A">
      <w:pPr>
        <w:widowControl/>
        <w:spacing w:line="400" w:lineRule="atLeast"/>
        <w:ind w:firstLine="413"/>
        <w:rPr>
          <w:rFonts w:ascii="楷体" w:hAnsi="楷体" w:eastAsia="楷体" w:cs="Courier New"/>
          <w:color w:val="auto"/>
          <w:szCs w:val="21"/>
          <w:highlight w:val="none"/>
        </w:rPr>
      </w:pPr>
      <w:r>
        <w:rPr>
          <w:rFonts w:hint="eastAsia" w:ascii="楷体" w:hAnsi="楷体" w:eastAsia="楷体" w:cs="Courier New"/>
          <w:color w:val="auto"/>
          <w:szCs w:val="21"/>
          <w:highlight w:val="none"/>
        </w:rPr>
        <w:t>19.1供应商应按照电子询价文件要求制作响应文件，并进行电子签名和盖章。</w:t>
      </w:r>
    </w:p>
    <w:p w14:paraId="53C7683E">
      <w:pPr>
        <w:widowControl/>
        <w:spacing w:line="400" w:lineRule="atLeast"/>
        <w:ind w:firstLine="413"/>
        <w:rPr>
          <w:rFonts w:ascii="楷体" w:hAnsi="楷体" w:eastAsia="楷体" w:cs="Courier New"/>
          <w:b/>
          <w:bCs/>
          <w:color w:val="auto"/>
          <w:szCs w:val="21"/>
          <w:highlight w:val="none"/>
        </w:rPr>
      </w:pPr>
      <w:r>
        <w:rPr>
          <w:rFonts w:hint="eastAsia" w:ascii="楷体" w:hAnsi="楷体" w:eastAsia="楷体" w:cs="Courier New"/>
          <w:color w:val="auto"/>
          <w:szCs w:val="21"/>
          <w:highlight w:val="none"/>
        </w:rPr>
        <w:t>19.2</w:t>
      </w:r>
      <w:r>
        <w:rPr>
          <w:rFonts w:hint="eastAsia" w:ascii="楷体" w:hAnsi="楷体" w:eastAsia="楷体" w:cs="Courier New"/>
          <w:b/>
          <w:bCs/>
          <w:color w:val="auto"/>
          <w:szCs w:val="21"/>
          <w:highlight w:val="none"/>
        </w:rPr>
        <w:t>供应商确认参与询价后，应从交易平台上下载“电子交易文件制作工具”，并使用此工具编制电子响应文件，否则将可能影响电子响应文件的上传而导致无效；供应商因自身原因导致电子响应文件无法导入电子评标系统的，该响应文件视为无效文件；电子响应文件具有法律效力，若响应文件与询价文件要求不一致，其内容影响成交结果时，责任由供应商自行承担。</w:t>
      </w:r>
    </w:p>
    <w:p w14:paraId="63C4B861">
      <w:pPr>
        <w:ind w:firstLine="480" w:firstLineChars="200"/>
        <w:rPr>
          <w:color w:val="auto"/>
          <w:highlight w:val="none"/>
        </w:rPr>
      </w:pPr>
      <w:r>
        <w:rPr>
          <w:rFonts w:hint="eastAsia" w:ascii="楷体" w:hAnsi="楷体" w:eastAsia="楷体" w:cs="Courier New"/>
          <w:color w:val="auto"/>
          <w:szCs w:val="21"/>
          <w:highlight w:val="none"/>
        </w:rPr>
        <w:t xml:space="preserve">19.3 </w:t>
      </w:r>
      <w:r>
        <w:rPr>
          <w:rFonts w:hint="eastAsia" w:ascii="楷体" w:hAnsi="楷体" w:eastAsia="楷体"/>
          <w:color w:val="auto"/>
          <w:szCs w:val="24"/>
          <w:highlight w:val="none"/>
        </w:rPr>
        <w:t>本项目为电子交易系统运行项目，以电子响应文件为准。</w:t>
      </w:r>
    </w:p>
    <w:p w14:paraId="7CDA8CF2">
      <w:pPr>
        <w:keepNext/>
        <w:keepLines/>
        <w:spacing w:before="260" w:after="260" w:line="416" w:lineRule="auto"/>
        <w:outlineLvl w:val="2"/>
        <w:rPr>
          <w:rFonts w:ascii="楷体" w:hAnsi="楷体" w:eastAsia="楷体"/>
          <w:b/>
          <w:bCs/>
          <w:color w:val="auto"/>
          <w:sz w:val="28"/>
          <w:szCs w:val="28"/>
          <w:highlight w:val="none"/>
        </w:rPr>
      </w:pPr>
      <w:bookmarkStart w:id="70" w:name="_Toc256000015"/>
      <w:r>
        <w:rPr>
          <w:rFonts w:hint="eastAsia" w:ascii="楷体" w:hAnsi="楷体" w:eastAsia="楷体"/>
          <w:b/>
          <w:bCs/>
          <w:color w:val="auto"/>
          <w:sz w:val="28"/>
          <w:szCs w:val="28"/>
          <w:highlight w:val="none"/>
        </w:rPr>
        <w:t>四、响应文件的递交</w:t>
      </w:r>
      <w:bookmarkEnd w:id="70"/>
    </w:p>
    <w:p w14:paraId="51205EC4">
      <w:pPr>
        <w:adjustRightInd w:val="0"/>
        <w:snapToGrid w:val="0"/>
        <w:spacing w:line="300" w:lineRule="exact"/>
        <w:ind w:firstLine="482" w:firstLineChars="200"/>
        <w:rPr>
          <w:rFonts w:ascii="楷体" w:hAnsi="楷体" w:eastAsia="楷体" w:cs="楷体"/>
          <w:b/>
          <w:bCs/>
          <w:color w:val="auto"/>
          <w:szCs w:val="24"/>
          <w:highlight w:val="none"/>
        </w:rPr>
      </w:pPr>
      <w:r>
        <w:rPr>
          <w:rFonts w:hint="eastAsia" w:ascii="楷体" w:hAnsi="楷体" w:eastAsia="楷体" w:cs="楷体"/>
          <w:b/>
          <w:bCs/>
          <w:color w:val="auto"/>
          <w:szCs w:val="24"/>
          <w:highlight w:val="none"/>
        </w:rPr>
        <w:t>20.</w:t>
      </w:r>
      <w:r>
        <w:rPr>
          <w:rFonts w:hint="eastAsia" w:ascii="楷体" w:hAnsi="楷体" w:eastAsia="楷体" w:cs="楷体"/>
          <w:b/>
          <w:color w:val="auto"/>
          <w:szCs w:val="24"/>
          <w:highlight w:val="none"/>
        </w:rPr>
        <w:t>响应文件</w:t>
      </w:r>
      <w:r>
        <w:rPr>
          <w:rFonts w:hint="eastAsia" w:ascii="楷体" w:hAnsi="楷体" w:eastAsia="楷体" w:cs="楷体"/>
          <w:b/>
          <w:bCs/>
          <w:color w:val="auto"/>
          <w:szCs w:val="24"/>
          <w:highlight w:val="none"/>
        </w:rPr>
        <w:t>的密封和标记</w:t>
      </w:r>
    </w:p>
    <w:p w14:paraId="2FCE851A">
      <w:pPr>
        <w:adjustRightInd w:val="0"/>
        <w:snapToGrid w:val="0"/>
        <w:spacing w:line="300" w:lineRule="exact"/>
        <w:ind w:firstLine="480" w:firstLineChars="200"/>
        <w:rPr>
          <w:rFonts w:ascii="楷体" w:hAnsi="楷体" w:eastAsia="楷体" w:cs="Courier New"/>
          <w:color w:val="auto"/>
          <w:szCs w:val="21"/>
          <w:highlight w:val="none"/>
        </w:rPr>
      </w:pPr>
      <w:r>
        <w:rPr>
          <w:rFonts w:hint="eastAsia" w:ascii="楷体" w:hAnsi="楷体" w:eastAsia="楷体" w:cs="Courier New"/>
          <w:color w:val="auto"/>
          <w:szCs w:val="21"/>
          <w:highlight w:val="none"/>
        </w:rPr>
        <w:t>20.1电子响应文件的密封和标记。电子响应文件通过数字证书进行加密并签章。未按要求加密和数字证书认证的响应文件，交易平台软件将无法接受，不予受理。</w:t>
      </w:r>
    </w:p>
    <w:p w14:paraId="3015AEA4">
      <w:pPr>
        <w:adjustRightInd w:val="0"/>
        <w:snapToGrid w:val="0"/>
        <w:spacing w:line="300" w:lineRule="exact"/>
        <w:ind w:left="720" w:leftChars="200" w:hanging="240" w:hangingChars="100"/>
        <w:rPr>
          <w:rFonts w:ascii="楷体" w:hAnsi="楷体" w:eastAsia="楷体" w:cs="Courier New"/>
          <w:color w:val="auto"/>
          <w:szCs w:val="21"/>
          <w:highlight w:val="none"/>
        </w:rPr>
      </w:pPr>
      <w:r>
        <w:rPr>
          <w:rFonts w:hint="eastAsia" w:ascii="楷体" w:hAnsi="楷体" w:eastAsia="楷体" w:cs="Courier New"/>
          <w:color w:val="auto"/>
          <w:szCs w:val="21"/>
          <w:highlight w:val="none"/>
        </w:rPr>
        <w:t xml:space="preserve">20.2.纸质响应文件的密封和标记 </w:t>
      </w:r>
    </w:p>
    <w:p w14:paraId="141E08BF">
      <w:pPr>
        <w:adjustRightInd w:val="0"/>
        <w:snapToGrid w:val="0"/>
        <w:spacing w:line="300" w:lineRule="exact"/>
        <w:ind w:firstLine="420"/>
        <w:rPr>
          <w:rFonts w:ascii="楷体" w:hAnsi="楷体" w:eastAsia="楷体" w:cs="Courier New"/>
          <w:color w:val="auto"/>
          <w:szCs w:val="21"/>
          <w:highlight w:val="none"/>
        </w:rPr>
      </w:pPr>
      <w:r>
        <w:rPr>
          <w:rFonts w:hint="eastAsia" w:ascii="楷体" w:hAnsi="楷体" w:eastAsia="楷体" w:cs="Courier New"/>
          <w:color w:val="auto"/>
          <w:szCs w:val="21"/>
          <w:highlight w:val="none"/>
        </w:rPr>
        <w:t xml:space="preserve">20.2.1 纸质响应文件应密封递交，加贴封条，并在封套加盖供应商单位章或由法定代表人或其授权的代理人签字。 </w:t>
      </w:r>
    </w:p>
    <w:p w14:paraId="782D4C21">
      <w:pPr>
        <w:adjustRightInd w:val="0"/>
        <w:snapToGrid w:val="0"/>
        <w:spacing w:line="300" w:lineRule="exact"/>
        <w:ind w:left="720" w:leftChars="200" w:hanging="240" w:hangingChars="100"/>
        <w:rPr>
          <w:rFonts w:ascii="楷体" w:hAnsi="楷体" w:eastAsia="楷体" w:cs="Courier New"/>
          <w:color w:val="auto"/>
          <w:szCs w:val="21"/>
          <w:highlight w:val="none"/>
        </w:rPr>
      </w:pPr>
      <w:r>
        <w:rPr>
          <w:rFonts w:hint="eastAsia" w:ascii="楷体" w:hAnsi="楷体" w:eastAsia="楷体" w:cs="Courier New"/>
          <w:color w:val="auto"/>
          <w:szCs w:val="21"/>
          <w:highlight w:val="none"/>
        </w:rPr>
        <w:t>20.2.2 纸质响应文件封套或外包装上应载明的内容见询价通知书前附表。</w:t>
      </w:r>
    </w:p>
    <w:p w14:paraId="01D25B5E">
      <w:pPr>
        <w:adjustRightInd w:val="0"/>
        <w:snapToGrid w:val="0"/>
        <w:spacing w:line="300" w:lineRule="exact"/>
        <w:rPr>
          <w:rFonts w:ascii="楷体" w:hAnsi="楷体" w:eastAsia="楷体" w:cs="Courier New"/>
          <w:color w:val="auto"/>
          <w:szCs w:val="21"/>
          <w:highlight w:val="none"/>
        </w:rPr>
      </w:pPr>
      <w:r>
        <w:rPr>
          <w:rFonts w:hint="eastAsia" w:ascii="楷体" w:hAnsi="楷体" w:eastAsia="楷体" w:cs="Courier New"/>
          <w:color w:val="auto"/>
          <w:szCs w:val="21"/>
          <w:highlight w:val="none"/>
        </w:rPr>
        <w:t>21.响应文件的递交与接受</w:t>
      </w:r>
    </w:p>
    <w:p w14:paraId="5AEF0DFD">
      <w:pPr>
        <w:adjustRightInd w:val="0"/>
        <w:snapToGrid w:val="0"/>
        <w:spacing w:line="300" w:lineRule="exact"/>
        <w:ind w:left="720" w:leftChars="200" w:hanging="240" w:hangingChars="100"/>
        <w:rPr>
          <w:rFonts w:ascii="楷体" w:hAnsi="楷体" w:eastAsia="楷体" w:cs="Courier New"/>
          <w:color w:val="auto"/>
          <w:szCs w:val="21"/>
          <w:highlight w:val="none"/>
        </w:rPr>
      </w:pPr>
      <w:r>
        <w:rPr>
          <w:rFonts w:hint="eastAsia" w:ascii="楷体" w:hAnsi="楷体" w:eastAsia="楷体" w:cs="Courier New"/>
          <w:color w:val="auto"/>
          <w:szCs w:val="21"/>
          <w:highlight w:val="none"/>
        </w:rPr>
        <w:t xml:space="preserve">21.1电子响应文件的递交与接受 </w:t>
      </w:r>
    </w:p>
    <w:p w14:paraId="06819275">
      <w:pPr>
        <w:adjustRightInd w:val="0"/>
        <w:snapToGrid w:val="0"/>
        <w:spacing w:line="300" w:lineRule="exact"/>
        <w:ind w:firstLine="480" w:firstLineChars="200"/>
        <w:rPr>
          <w:rFonts w:ascii="楷体" w:hAnsi="楷体" w:eastAsia="楷体" w:cs="Courier New"/>
          <w:color w:val="auto"/>
          <w:szCs w:val="21"/>
          <w:highlight w:val="none"/>
        </w:rPr>
      </w:pPr>
      <w:r>
        <w:rPr>
          <w:rFonts w:hint="eastAsia" w:ascii="楷体" w:hAnsi="楷体" w:eastAsia="楷体" w:cs="Courier New"/>
          <w:color w:val="auto"/>
          <w:szCs w:val="21"/>
          <w:highlight w:val="none"/>
        </w:rPr>
        <w:t>21.1.1供应商应在磋商文件规定的响应文件递交截止时间前将电子响应文件上传到交易平台中指定模块，逾期不予受理。</w:t>
      </w:r>
    </w:p>
    <w:p w14:paraId="48C9596B">
      <w:pPr>
        <w:adjustRightInd w:val="0"/>
        <w:snapToGrid w:val="0"/>
        <w:spacing w:line="300" w:lineRule="exact"/>
        <w:ind w:firstLine="480" w:firstLineChars="200"/>
        <w:rPr>
          <w:rFonts w:ascii="楷体" w:hAnsi="楷体" w:eastAsia="楷体" w:cs="Courier New"/>
          <w:color w:val="auto"/>
          <w:szCs w:val="21"/>
          <w:highlight w:val="none"/>
        </w:rPr>
      </w:pPr>
      <w:r>
        <w:rPr>
          <w:rFonts w:hint="eastAsia" w:ascii="楷体" w:hAnsi="楷体" w:eastAsia="楷体" w:cs="Courier New"/>
          <w:color w:val="auto"/>
          <w:szCs w:val="21"/>
          <w:highlight w:val="none"/>
        </w:rPr>
        <w:t>21.1.2如遇系统提示“上传未成功”，供应商应及时重新修改文件或与交易平台运营机构联系，查明原因，确保上传无误，因自身原因导致不能上传的，由供应商自行承担责任。</w:t>
      </w:r>
    </w:p>
    <w:p w14:paraId="79B8EFB8">
      <w:pPr>
        <w:adjustRightInd w:val="0"/>
        <w:snapToGrid w:val="0"/>
        <w:spacing w:line="300" w:lineRule="exact"/>
        <w:ind w:firstLine="480" w:firstLineChars="200"/>
        <w:rPr>
          <w:rFonts w:ascii="楷体" w:hAnsi="楷体" w:eastAsia="楷体" w:cs="Courier New"/>
          <w:color w:val="auto"/>
          <w:szCs w:val="21"/>
          <w:highlight w:val="none"/>
        </w:rPr>
      </w:pPr>
      <w:r>
        <w:rPr>
          <w:rFonts w:hint="eastAsia" w:ascii="楷体" w:hAnsi="楷体" w:eastAsia="楷体" w:cs="Courier New"/>
          <w:color w:val="auto"/>
          <w:szCs w:val="21"/>
          <w:highlight w:val="none"/>
        </w:rPr>
        <w:t xml:space="preserve">21.2.纸质响应文件的递交 </w:t>
      </w:r>
    </w:p>
    <w:p w14:paraId="27F36300">
      <w:pPr>
        <w:adjustRightInd w:val="0"/>
        <w:snapToGrid w:val="0"/>
        <w:spacing w:line="300" w:lineRule="exact"/>
        <w:ind w:firstLine="480" w:firstLineChars="200"/>
        <w:rPr>
          <w:rFonts w:ascii="楷体" w:hAnsi="楷体" w:eastAsia="楷体" w:cs="Courier New"/>
          <w:color w:val="auto"/>
          <w:szCs w:val="21"/>
          <w:highlight w:val="none"/>
        </w:rPr>
      </w:pPr>
      <w:r>
        <w:rPr>
          <w:rFonts w:hint="eastAsia" w:ascii="楷体" w:hAnsi="楷体" w:eastAsia="楷体" w:cs="Courier New"/>
          <w:color w:val="auto"/>
          <w:szCs w:val="21"/>
          <w:highlight w:val="none"/>
        </w:rPr>
        <w:t xml:space="preserve">21.2.1 纸质响应文件应在规定的投标截止时间之前送到询价通知书前附表指定的地点。采购人或者采购代理机构收到响应文件后，应当如实记载响应文件的送达时间和密封情况，签收保存。任何单位和个人不得在开标前开启已提交的响应文件。 </w:t>
      </w:r>
    </w:p>
    <w:p w14:paraId="4C832E5F">
      <w:pPr>
        <w:adjustRightInd w:val="0"/>
        <w:snapToGrid w:val="0"/>
        <w:spacing w:line="300" w:lineRule="exact"/>
        <w:ind w:firstLine="480" w:firstLineChars="200"/>
        <w:rPr>
          <w:rFonts w:ascii="楷体" w:hAnsi="楷体" w:eastAsia="楷体" w:cs="Courier New"/>
          <w:color w:val="auto"/>
          <w:szCs w:val="21"/>
          <w:highlight w:val="none"/>
        </w:rPr>
      </w:pPr>
      <w:r>
        <w:rPr>
          <w:rFonts w:hint="eastAsia" w:ascii="楷体" w:hAnsi="楷体" w:eastAsia="楷体" w:cs="Courier New"/>
          <w:color w:val="auto"/>
          <w:szCs w:val="21"/>
          <w:highlight w:val="none"/>
        </w:rPr>
        <w:t xml:space="preserve">21.2.2 逾期送达或者未按照询价通知书要求密封的响应文件，采购代理机构应当拒收。 </w:t>
      </w:r>
    </w:p>
    <w:p w14:paraId="1C2FA46F">
      <w:pPr>
        <w:adjustRightInd w:val="0"/>
        <w:snapToGrid w:val="0"/>
        <w:spacing w:line="300" w:lineRule="exact"/>
        <w:ind w:firstLine="480" w:firstLineChars="200"/>
        <w:rPr>
          <w:rFonts w:ascii="楷体" w:hAnsi="楷体" w:eastAsia="楷体" w:cs="Courier New"/>
          <w:color w:val="auto"/>
          <w:szCs w:val="21"/>
          <w:highlight w:val="none"/>
        </w:rPr>
      </w:pPr>
      <w:r>
        <w:rPr>
          <w:rFonts w:hint="eastAsia" w:ascii="楷体" w:hAnsi="楷体" w:eastAsia="楷体" w:cs="Courier New"/>
          <w:color w:val="auto"/>
          <w:szCs w:val="21"/>
          <w:highlight w:val="none"/>
        </w:rPr>
        <w:t>21.2.3 询价通知书中凡标明“原件备查”的，原件均不随投标文件一并密封递交，在评审过程中由询价小组酌情审验。</w:t>
      </w:r>
    </w:p>
    <w:p w14:paraId="13858EC0">
      <w:pPr>
        <w:adjustRightInd w:val="0"/>
        <w:snapToGrid w:val="0"/>
        <w:spacing w:line="300" w:lineRule="exact"/>
        <w:ind w:left="720" w:hanging="720" w:hangingChars="300"/>
        <w:rPr>
          <w:rFonts w:ascii="楷体" w:hAnsi="楷体" w:eastAsia="楷体" w:cs="Courier New"/>
          <w:color w:val="auto"/>
          <w:szCs w:val="21"/>
          <w:highlight w:val="none"/>
        </w:rPr>
      </w:pPr>
      <w:r>
        <w:rPr>
          <w:rFonts w:hint="eastAsia" w:ascii="楷体" w:hAnsi="楷体" w:eastAsia="楷体" w:cs="Courier New"/>
          <w:color w:val="auto"/>
          <w:szCs w:val="21"/>
          <w:highlight w:val="none"/>
        </w:rPr>
        <w:t>22.响应文件的修改和撤回</w:t>
      </w:r>
    </w:p>
    <w:p w14:paraId="36D5C249">
      <w:pPr>
        <w:adjustRightInd w:val="0"/>
        <w:snapToGrid w:val="0"/>
        <w:spacing w:line="300" w:lineRule="exact"/>
        <w:ind w:firstLine="480" w:firstLineChars="200"/>
        <w:rPr>
          <w:rFonts w:ascii="楷体" w:hAnsi="楷体" w:eastAsia="楷体" w:cs="Courier New"/>
          <w:color w:val="auto"/>
          <w:szCs w:val="21"/>
          <w:highlight w:val="none"/>
        </w:rPr>
      </w:pPr>
      <w:r>
        <w:rPr>
          <w:rFonts w:hint="eastAsia" w:ascii="楷体" w:hAnsi="楷体" w:eastAsia="楷体" w:cs="Courier New"/>
          <w:color w:val="auto"/>
          <w:szCs w:val="21"/>
          <w:highlight w:val="none"/>
        </w:rPr>
        <w:t xml:space="preserve">22.1电子响应文件的修改和撤回 </w:t>
      </w:r>
    </w:p>
    <w:p w14:paraId="395A7159">
      <w:pPr>
        <w:adjustRightInd w:val="0"/>
        <w:snapToGrid w:val="0"/>
        <w:spacing w:line="300" w:lineRule="exact"/>
        <w:ind w:firstLine="480" w:firstLineChars="200"/>
        <w:rPr>
          <w:rFonts w:ascii="楷体" w:hAnsi="楷体" w:eastAsia="楷体" w:cs="Courier New"/>
          <w:color w:val="auto"/>
          <w:szCs w:val="21"/>
          <w:highlight w:val="none"/>
        </w:rPr>
      </w:pPr>
      <w:r>
        <w:rPr>
          <w:rFonts w:hint="eastAsia" w:ascii="楷体" w:hAnsi="楷体" w:eastAsia="楷体" w:cs="Courier New"/>
          <w:color w:val="auto"/>
          <w:szCs w:val="21"/>
          <w:highlight w:val="none"/>
        </w:rPr>
        <w:t>22.1.1供应商在询价通知书规定的响应文件递交截止时间前，可以撤回已上传的响应文件，也可以撤回并修改后再重新上传。</w:t>
      </w:r>
    </w:p>
    <w:p w14:paraId="0CC030D7">
      <w:pPr>
        <w:adjustRightInd w:val="0"/>
        <w:snapToGrid w:val="0"/>
        <w:spacing w:line="300" w:lineRule="exact"/>
        <w:ind w:firstLine="480" w:firstLineChars="200"/>
        <w:rPr>
          <w:rFonts w:ascii="楷体" w:hAnsi="楷体" w:eastAsia="楷体" w:cs="Courier New"/>
          <w:color w:val="auto"/>
          <w:szCs w:val="21"/>
          <w:highlight w:val="none"/>
        </w:rPr>
      </w:pPr>
      <w:r>
        <w:rPr>
          <w:rFonts w:hint="eastAsia" w:ascii="楷体" w:hAnsi="楷体" w:eastAsia="楷体" w:cs="Courier New"/>
          <w:color w:val="auto"/>
          <w:szCs w:val="21"/>
          <w:highlight w:val="none"/>
        </w:rPr>
        <w:t xml:space="preserve">22.2纸质响应文件的修改和撤回 </w:t>
      </w:r>
    </w:p>
    <w:p w14:paraId="1A14B7A0">
      <w:pPr>
        <w:adjustRightInd w:val="0"/>
        <w:snapToGrid w:val="0"/>
        <w:spacing w:line="300" w:lineRule="exact"/>
        <w:ind w:firstLine="480" w:firstLineChars="200"/>
        <w:rPr>
          <w:rFonts w:ascii="楷体" w:hAnsi="楷体" w:eastAsia="楷体" w:cs="Courier New"/>
          <w:color w:val="auto"/>
          <w:szCs w:val="21"/>
          <w:highlight w:val="none"/>
        </w:rPr>
      </w:pPr>
      <w:r>
        <w:rPr>
          <w:rFonts w:hint="eastAsia" w:ascii="楷体" w:hAnsi="楷体" w:eastAsia="楷体" w:cs="Courier New"/>
          <w:color w:val="auto"/>
          <w:szCs w:val="21"/>
          <w:highlight w:val="none"/>
        </w:rPr>
        <w:t xml:space="preserve">（1）纸质响应文件是电子投标文件的备份，因系统原因导致电子交易系统无法运行时启用。 </w:t>
      </w:r>
    </w:p>
    <w:p w14:paraId="349609F0">
      <w:pPr>
        <w:adjustRightInd w:val="0"/>
        <w:snapToGrid w:val="0"/>
        <w:spacing w:line="300" w:lineRule="exact"/>
        <w:ind w:firstLine="480" w:firstLineChars="200"/>
        <w:rPr>
          <w:rFonts w:hint="eastAsia" w:ascii="楷体" w:hAnsi="楷体" w:eastAsia="楷体" w:cs="Courier New"/>
          <w:color w:val="auto"/>
          <w:szCs w:val="21"/>
          <w:highlight w:val="none"/>
        </w:rPr>
      </w:pPr>
      <w:r>
        <w:rPr>
          <w:rFonts w:hint="eastAsia" w:ascii="楷体" w:hAnsi="楷体" w:eastAsia="楷体" w:cs="Courier New"/>
          <w:color w:val="auto"/>
          <w:szCs w:val="21"/>
          <w:highlight w:val="none"/>
        </w:rPr>
        <w:t>（2）纸质响应文件的修改和撤回比照 22.1 款执行。磋商结束后，提交的纸质响应文件无论成交与否都不退还。</w:t>
      </w:r>
    </w:p>
    <w:p w14:paraId="198AE840">
      <w:pPr>
        <w:rPr>
          <w:color w:val="auto"/>
          <w:highlight w:val="none"/>
        </w:rPr>
      </w:pPr>
      <w:bookmarkStart w:id="71" w:name="EBb6a0a721ff0f4ad784e1aa76d847904e"/>
      <w:r>
        <w:rPr>
          <w:rFonts w:hint="eastAsia"/>
          <w:color w:val="auto"/>
          <w:sz w:val="20"/>
          <w:highlight w:val="none"/>
        </w:rPr>
        <w:t xml:space="preserve"> </w:t>
      </w:r>
      <w:bookmarkEnd w:id="71"/>
      <w:bookmarkStart w:id="72" w:name="EB95eee6f0fd7c42148e92128a022e8395"/>
      <w:r>
        <w:rPr>
          <w:rFonts w:hint="eastAsia"/>
          <w:color w:val="auto"/>
          <w:sz w:val="20"/>
          <w:highlight w:val="none"/>
        </w:rPr>
        <w:t xml:space="preserve"> </w:t>
      </w:r>
      <w:bookmarkEnd w:id="72"/>
      <w:bookmarkStart w:id="73" w:name="EBb2c5b7fa420345068e714cc789d297d7"/>
      <w:r>
        <w:rPr>
          <w:rFonts w:hint="eastAsia"/>
          <w:color w:val="auto"/>
          <w:sz w:val="20"/>
          <w:highlight w:val="none"/>
        </w:rPr>
        <w:t xml:space="preserve"> </w:t>
      </w:r>
      <w:bookmarkEnd w:id="73"/>
    </w:p>
    <w:p w14:paraId="567F5820">
      <w:pPr>
        <w:keepNext/>
        <w:keepLines/>
        <w:spacing w:before="260" w:after="260" w:line="416" w:lineRule="auto"/>
        <w:outlineLvl w:val="2"/>
        <w:rPr>
          <w:rFonts w:ascii="楷体" w:hAnsi="楷体" w:eastAsia="楷体"/>
          <w:b/>
          <w:color w:val="auto"/>
          <w:sz w:val="28"/>
          <w:szCs w:val="28"/>
          <w:highlight w:val="none"/>
        </w:rPr>
      </w:pPr>
      <w:bookmarkStart w:id="74" w:name="_Toc256000016"/>
      <w:r>
        <w:rPr>
          <w:rFonts w:hint="eastAsia" w:ascii="楷体" w:hAnsi="楷体" w:eastAsia="楷体"/>
          <w:b/>
          <w:color w:val="auto"/>
          <w:sz w:val="28"/>
          <w:szCs w:val="28"/>
          <w:highlight w:val="none"/>
        </w:rPr>
        <w:t>五、响应文件的</w:t>
      </w:r>
      <w:r>
        <w:rPr>
          <w:rFonts w:hint="eastAsia" w:ascii="楷体" w:hAnsi="楷体" w:eastAsia="楷体"/>
          <w:b/>
          <w:bCs/>
          <w:color w:val="auto"/>
          <w:sz w:val="28"/>
          <w:szCs w:val="28"/>
          <w:highlight w:val="none"/>
        </w:rPr>
        <w:t>评审</w:t>
      </w:r>
      <w:bookmarkEnd w:id="74"/>
    </w:p>
    <w:p w14:paraId="2CFEEEC7">
      <w:pPr>
        <w:tabs>
          <w:tab w:val="left" w:pos="0"/>
        </w:tabs>
        <w:adjustRightInd w:val="0"/>
        <w:snapToGrid w:val="0"/>
        <w:rPr>
          <w:rFonts w:ascii="楷体" w:hAnsi="楷体" w:eastAsia="楷体"/>
          <w:b/>
          <w:color w:val="auto"/>
          <w:szCs w:val="24"/>
          <w:highlight w:val="none"/>
        </w:rPr>
      </w:pPr>
      <w:r>
        <w:rPr>
          <w:rFonts w:hint="eastAsia" w:ascii="楷体" w:hAnsi="楷体" w:eastAsia="楷体"/>
          <w:b/>
          <w:color w:val="auto"/>
          <w:szCs w:val="24"/>
          <w:highlight w:val="none"/>
        </w:rPr>
        <w:t>23.供应商资格审查</w:t>
      </w:r>
    </w:p>
    <w:p w14:paraId="1B9110DF">
      <w:pPr>
        <w:adjustRightInd w:val="0"/>
        <w:snapToGrid w:val="0"/>
        <w:ind w:firstLine="480" w:firstLineChars="200"/>
        <w:rPr>
          <w:rFonts w:ascii="楷体" w:hAnsi="楷体" w:eastAsia="楷体"/>
          <w:color w:val="auto"/>
          <w:szCs w:val="24"/>
          <w:highlight w:val="none"/>
        </w:rPr>
      </w:pPr>
      <w:r>
        <w:rPr>
          <w:rFonts w:hint="eastAsia" w:ascii="楷体" w:hAnsi="楷体" w:eastAsia="楷体"/>
          <w:color w:val="auto"/>
          <w:szCs w:val="24"/>
          <w:highlight w:val="none"/>
        </w:rPr>
        <w:t>23.1供应商有本章第16.1</w:t>
      </w:r>
      <w:r>
        <w:rPr>
          <w:rFonts w:hint="eastAsia" w:ascii="楷体" w:hAnsi="楷体" w:eastAsia="楷体" w:cs="宋体"/>
          <w:color w:val="auto"/>
          <w:kern w:val="0"/>
          <w:szCs w:val="24"/>
          <w:highlight w:val="none"/>
          <w:lang w:val="zh-CN"/>
        </w:rPr>
        <w:t>款</w:t>
      </w:r>
      <w:r>
        <w:rPr>
          <w:rFonts w:hint="eastAsia" w:ascii="楷体" w:hAnsi="楷体" w:eastAsia="楷体"/>
          <w:color w:val="auto"/>
          <w:szCs w:val="24"/>
          <w:highlight w:val="none"/>
        </w:rPr>
        <w:t>情形的，询价</w:t>
      </w:r>
      <w:r>
        <w:rPr>
          <w:rFonts w:hint="eastAsia" w:ascii="楷体" w:hAnsi="楷体" w:eastAsia="楷体"/>
          <w:bCs/>
          <w:color w:val="auto"/>
          <w:szCs w:val="24"/>
          <w:highlight w:val="none"/>
        </w:rPr>
        <w:t>小组将</w:t>
      </w:r>
      <w:r>
        <w:rPr>
          <w:rFonts w:hint="eastAsia" w:ascii="楷体" w:hAnsi="楷体" w:eastAsia="楷体"/>
          <w:color w:val="auto"/>
          <w:szCs w:val="24"/>
          <w:highlight w:val="none"/>
        </w:rPr>
        <w:t>根据本章第3.1</w:t>
      </w:r>
      <w:r>
        <w:rPr>
          <w:rFonts w:hint="eastAsia" w:ascii="楷体" w:hAnsi="楷体" w:eastAsia="楷体" w:cs="宋体"/>
          <w:color w:val="auto"/>
          <w:kern w:val="0"/>
          <w:szCs w:val="24"/>
          <w:highlight w:val="none"/>
          <w:lang w:val="zh-CN"/>
        </w:rPr>
        <w:t>款</w:t>
      </w:r>
      <w:r>
        <w:rPr>
          <w:rFonts w:hint="eastAsia" w:ascii="楷体" w:hAnsi="楷体" w:eastAsia="楷体"/>
          <w:color w:val="auto"/>
          <w:szCs w:val="24"/>
          <w:highlight w:val="none"/>
        </w:rPr>
        <w:t>规定的供应商资格条件要求，对更新或补充提供的资格证明材料进行审查。不满足资格条件的，视为无效响应。</w:t>
      </w:r>
    </w:p>
    <w:p w14:paraId="2DA34A7A">
      <w:pPr>
        <w:adjustRightInd w:val="0"/>
        <w:snapToGrid w:val="0"/>
        <w:ind w:firstLine="480" w:firstLineChars="200"/>
        <w:jc w:val="left"/>
        <w:rPr>
          <w:rFonts w:ascii="楷体" w:hAnsi="楷体" w:eastAsia="楷体" w:cs="宋体"/>
          <w:color w:val="auto"/>
          <w:kern w:val="0"/>
          <w:szCs w:val="24"/>
          <w:highlight w:val="none"/>
          <w:lang w:val="zh-CN"/>
        </w:rPr>
      </w:pPr>
      <w:r>
        <w:rPr>
          <w:rFonts w:hint="eastAsia" w:ascii="楷体" w:hAnsi="楷体" w:eastAsia="楷体"/>
          <w:color w:val="auto"/>
          <w:szCs w:val="24"/>
          <w:highlight w:val="none"/>
        </w:rPr>
        <w:t>23.2供应商</w:t>
      </w:r>
      <w:r>
        <w:rPr>
          <w:rFonts w:hint="eastAsia" w:ascii="楷体" w:hAnsi="楷体" w:eastAsia="楷体" w:cs="宋体"/>
          <w:color w:val="auto"/>
          <w:kern w:val="0"/>
          <w:szCs w:val="24"/>
          <w:highlight w:val="none"/>
          <w:lang w:val="zh-CN"/>
        </w:rPr>
        <w:t>为联合体的，</w:t>
      </w:r>
      <w:r>
        <w:rPr>
          <w:rFonts w:hint="eastAsia" w:ascii="楷体" w:hAnsi="楷体" w:eastAsia="楷体"/>
          <w:color w:val="auto"/>
          <w:szCs w:val="24"/>
          <w:highlight w:val="none"/>
        </w:rPr>
        <w:t>询价</w:t>
      </w:r>
      <w:r>
        <w:rPr>
          <w:rFonts w:hint="eastAsia" w:ascii="楷体" w:hAnsi="楷体" w:eastAsia="楷体"/>
          <w:bCs/>
          <w:color w:val="auto"/>
          <w:szCs w:val="24"/>
          <w:highlight w:val="none"/>
        </w:rPr>
        <w:t>小组将</w:t>
      </w:r>
      <w:r>
        <w:rPr>
          <w:rFonts w:hint="eastAsia" w:ascii="楷体" w:hAnsi="楷体" w:eastAsia="楷体"/>
          <w:color w:val="auto"/>
          <w:szCs w:val="24"/>
          <w:highlight w:val="none"/>
        </w:rPr>
        <w:t>根据本章第6.2</w:t>
      </w:r>
      <w:r>
        <w:rPr>
          <w:rFonts w:hint="eastAsia" w:ascii="楷体" w:hAnsi="楷体" w:eastAsia="楷体" w:cs="宋体"/>
          <w:color w:val="auto"/>
          <w:kern w:val="0"/>
          <w:szCs w:val="24"/>
          <w:highlight w:val="none"/>
          <w:lang w:val="zh-CN"/>
        </w:rPr>
        <w:t>款</w:t>
      </w:r>
      <w:r>
        <w:rPr>
          <w:rFonts w:hint="eastAsia" w:ascii="楷体" w:hAnsi="楷体" w:eastAsia="楷体"/>
          <w:color w:val="auto"/>
          <w:szCs w:val="24"/>
          <w:highlight w:val="none"/>
        </w:rPr>
        <w:t>的规定对联合体各方资格文件、联合体协议进行审查，不满足资格条件的，视为无效响应。</w:t>
      </w:r>
    </w:p>
    <w:p w14:paraId="7F00004C">
      <w:pPr>
        <w:adjustRightInd w:val="0"/>
        <w:snapToGrid w:val="0"/>
        <w:ind w:firstLine="480" w:firstLineChars="200"/>
        <w:rPr>
          <w:rFonts w:ascii="楷体" w:hAnsi="楷体" w:eastAsia="楷体"/>
          <w:color w:val="auto"/>
          <w:szCs w:val="24"/>
          <w:highlight w:val="none"/>
        </w:rPr>
      </w:pPr>
      <w:r>
        <w:rPr>
          <w:rFonts w:hint="eastAsia" w:ascii="楷体" w:hAnsi="楷体" w:eastAsia="楷体"/>
          <w:color w:val="auto"/>
          <w:szCs w:val="24"/>
          <w:highlight w:val="none"/>
        </w:rPr>
        <w:t>23.3除本章第16.1</w:t>
      </w:r>
      <w:r>
        <w:rPr>
          <w:rFonts w:hint="eastAsia" w:ascii="楷体" w:hAnsi="楷体" w:eastAsia="楷体" w:cs="宋体"/>
          <w:color w:val="auto"/>
          <w:kern w:val="0"/>
          <w:szCs w:val="24"/>
          <w:highlight w:val="none"/>
          <w:lang w:val="zh-CN"/>
        </w:rPr>
        <w:t>款、</w:t>
      </w:r>
      <w:r>
        <w:rPr>
          <w:rFonts w:hint="eastAsia" w:ascii="楷体" w:hAnsi="楷体" w:eastAsia="楷体"/>
          <w:color w:val="auto"/>
          <w:szCs w:val="24"/>
          <w:highlight w:val="none"/>
        </w:rPr>
        <w:t>第16.2</w:t>
      </w:r>
      <w:r>
        <w:rPr>
          <w:rFonts w:hint="eastAsia" w:ascii="楷体" w:hAnsi="楷体" w:eastAsia="楷体" w:cs="宋体"/>
          <w:color w:val="auto"/>
          <w:kern w:val="0"/>
          <w:szCs w:val="24"/>
          <w:highlight w:val="none"/>
          <w:lang w:val="zh-CN"/>
        </w:rPr>
        <w:t>款</w:t>
      </w:r>
      <w:r>
        <w:rPr>
          <w:rFonts w:hint="eastAsia" w:ascii="楷体" w:hAnsi="楷体" w:eastAsia="楷体"/>
          <w:color w:val="auto"/>
          <w:szCs w:val="24"/>
          <w:highlight w:val="none"/>
        </w:rPr>
        <w:t>情形外，询价小组不再对供应商进行资格审查。</w:t>
      </w:r>
    </w:p>
    <w:p w14:paraId="4DADAB72">
      <w:pPr>
        <w:tabs>
          <w:tab w:val="left" w:pos="0"/>
        </w:tabs>
        <w:adjustRightInd w:val="0"/>
        <w:snapToGrid w:val="0"/>
        <w:rPr>
          <w:rFonts w:ascii="楷体" w:hAnsi="楷体" w:eastAsia="楷体"/>
          <w:b/>
          <w:bCs/>
          <w:color w:val="auto"/>
          <w:szCs w:val="24"/>
          <w:highlight w:val="none"/>
        </w:rPr>
      </w:pPr>
      <w:r>
        <w:rPr>
          <w:rFonts w:hint="eastAsia" w:ascii="楷体" w:hAnsi="楷体" w:eastAsia="楷体"/>
          <w:b/>
          <w:bCs/>
          <w:color w:val="auto"/>
          <w:szCs w:val="24"/>
          <w:highlight w:val="none"/>
        </w:rPr>
        <w:t>24.询价程序</w:t>
      </w:r>
    </w:p>
    <w:p w14:paraId="0E869B60">
      <w:pPr>
        <w:widowControl/>
        <w:adjustRightInd w:val="0"/>
        <w:snapToGrid w:val="0"/>
        <w:ind w:firstLine="420"/>
        <w:jc w:val="left"/>
        <w:rPr>
          <w:rFonts w:ascii="楷体" w:hAnsi="楷体" w:eastAsia="楷体"/>
          <w:bCs/>
          <w:color w:val="auto"/>
          <w:szCs w:val="24"/>
          <w:highlight w:val="none"/>
        </w:rPr>
      </w:pPr>
      <w:r>
        <w:rPr>
          <w:rFonts w:hint="eastAsia" w:ascii="楷体" w:hAnsi="楷体" w:eastAsia="楷体" w:cs="宋体"/>
          <w:color w:val="auto"/>
          <w:kern w:val="0"/>
          <w:szCs w:val="24"/>
          <w:highlight w:val="none"/>
        </w:rPr>
        <w:t>24.1询价程序：初步审查、澄清、符合性审查、</w:t>
      </w:r>
      <w:r>
        <w:rPr>
          <w:rFonts w:hint="eastAsia" w:ascii="楷体" w:hAnsi="楷体" w:eastAsia="楷体"/>
          <w:bCs/>
          <w:color w:val="auto"/>
          <w:szCs w:val="24"/>
          <w:highlight w:val="none"/>
        </w:rPr>
        <w:t>提出成交供应商。</w:t>
      </w:r>
    </w:p>
    <w:p w14:paraId="7509A93F">
      <w:pPr>
        <w:widowControl/>
        <w:adjustRightInd w:val="0"/>
        <w:snapToGrid w:val="0"/>
        <w:rPr>
          <w:rFonts w:ascii="楷体" w:hAnsi="楷体" w:eastAsia="楷体" w:cs="宋体"/>
          <w:b/>
          <w:color w:val="auto"/>
          <w:kern w:val="0"/>
          <w:szCs w:val="24"/>
          <w:highlight w:val="none"/>
        </w:rPr>
      </w:pPr>
      <w:r>
        <w:rPr>
          <w:rFonts w:hint="eastAsia" w:ascii="楷体" w:hAnsi="楷体" w:eastAsia="楷体" w:cs="宋体"/>
          <w:b/>
          <w:color w:val="auto"/>
          <w:kern w:val="0"/>
          <w:szCs w:val="24"/>
          <w:highlight w:val="none"/>
        </w:rPr>
        <w:t>25.初步审查</w:t>
      </w:r>
    </w:p>
    <w:p w14:paraId="1AEC7DBE">
      <w:pPr>
        <w:widowControl/>
        <w:adjustRightInd w:val="0"/>
        <w:snapToGrid w:val="0"/>
        <w:ind w:firstLine="480" w:firstLineChars="200"/>
        <w:jc w:val="left"/>
        <w:rPr>
          <w:rFonts w:ascii="楷体" w:hAnsi="楷体" w:eastAsia="楷体" w:cs="宋体"/>
          <w:color w:val="auto"/>
          <w:kern w:val="0"/>
          <w:szCs w:val="24"/>
          <w:highlight w:val="none"/>
        </w:rPr>
      </w:pPr>
      <w:r>
        <w:rPr>
          <w:rFonts w:hint="eastAsia" w:ascii="楷体" w:hAnsi="楷体" w:eastAsia="楷体" w:cs="宋体"/>
          <w:color w:val="auto"/>
          <w:kern w:val="0"/>
          <w:szCs w:val="24"/>
          <w:highlight w:val="none"/>
        </w:rPr>
        <w:t>25.1询价小组应当对供应商提交的响应文件进行初步审查。</w:t>
      </w:r>
      <w:r>
        <w:rPr>
          <w:rFonts w:hint="eastAsia" w:ascii="楷体" w:hAnsi="楷体" w:eastAsia="楷体"/>
          <w:bCs/>
          <w:color w:val="auto"/>
          <w:szCs w:val="24"/>
          <w:highlight w:val="none"/>
        </w:rPr>
        <w:t>响应文件有下列情况之一，</w:t>
      </w:r>
      <w:r>
        <w:rPr>
          <w:rFonts w:hint="eastAsia" w:ascii="楷体" w:hAnsi="楷体" w:eastAsia="楷体" w:cs="宋体"/>
          <w:color w:val="auto"/>
          <w:kern w:val="0"/>
          <w:szCs w:val="24"/>
          <w:highlight w:val="none"/>
          <w:lang w:val="zh-CN"/>
        </w:rPr>
        <w:t>其响应文件无效，</w:t>
      </w:r>
      <w:r>
        <w:rPr>
          <w:rFonts w:hint="eastAsia" w:ascii="楷体" w:hAnsi="楷体" w:eastAsia="楷体" w:cs="宋体"/>
          <w:color w:val="auto"/>
          <w:kern w:val="0"/>
          <w:szCs w:val="24"/>
          <w:highlight w:val="none"/>
        </w:rPr>
        <w:t>询价小组应当告知有关供应商。</w:t>
      </w:r>
    </w:p>
    <w:p w14:paraId="13B94C80">
      <w:pPr>
        <w:adjustRightInd w:val="0"/>
        <w:snapToGrid w:val="0"/>
        <w:ind w:firstLine="480" w:firstLineChars="200"/>
        <w:rPr>
          <w:rFonts w:ascii="楷体" w:hAnsi="楷体" w:eastAsia="楷体"/>
          <w:bCs/>
          <w:color w:val="auto"/>
          <w:szCs w:val="24"/>
          <w:highlight w:val="none"/>
        </w:rPr>
      </w:pPr>
      <w:r>
        <w:rPr>
          <w:rFonts w:hint="eastAsia" w:ascii="楷体" w:hAnsi="楷体" w:eastAsia="楷体" w:cs="宋体"/>
          <w:color w:val="auto"/>
          <w:kern w:val="0"/>
          <w:szCs w:val="24"/>
          <w:highlight w:val="none"/>
        </w:rPr>
        <w:t>（1）</w:t>
      </w:r>
      <w:r>
        <w:rPr>
          <w:rFonts w:hint="eastAsia" w:ascii="楷体" w:hAnsi="楷体" w:eastAsia="楷体"/>
          <w:color w:val="auto"/>
          <w:szCs w:val="24"/>
          <w:highlight w:val="none"/>
        </w:rPr>
        <w:t>应交未交保证金或金额不足、保函有效期不足、保证金形式或保函出证机构不符合询价通知书要求的；</w:t>
      </w:r>
    </w:p>
    <w:p w14:paraId="5473BE7E">
      <w:pPr>
        <w:tabs>
          <w:tab w:val="left" w:pos="735"/>
          <w:tab w:val="left" w:pos="7560"/>
          <w:tab w:val="left" w:pos="7740"/>
          <w:tab w:val="left" w:pos="7920"/>
        </w:tabs>
        <w:adjustRightInd w:val="0"/>
        <w:snapToGrid w:val="0"/>
        <w:ind w:right="343" w:rightChars="143" w:firstLine="480" w:firstLineChars="200"/>
        <w:rPr>
          <w:rFonts w:ascii="楷体" w:hAnsi="楷体" w:eastAsia="楷体"/>
          <w:color w:val="auto"/>
          <w:szCs w:val="24"/>
          <w:highlight w:val="none"/>
        </w:rPr>
      </w:pPr>
      <w:r>
        <w:rPr>
          <w:rFonts w:hint="eastAsia" w:ascii="楷体" w:hAnsi="楷体" w:eastAsia="楷体" w:cs="宋体"/>
          <w:color w:val="auto"/>
          <w:kern w:val="0"/>
          <w:szCs w:val="24"/>
          <w:highlight w:val="none"/>
        </w:rPr>
        <w:t>（2）</w:t>
      </w:r>
      <w:r>
        <w:rPr>
          <w:rFonts w:hint="eastAsia" w:ascii="楷体" w:hAnsi="楷体" w:eastAsia="楷体"/>
          <w:color w:val="auto"/>
          <w:szCs w:val="24"/>
          <w:highlight w:val="none"/>
        </w:rPr>
        <w:t>未按照询价通知书规定要求签署、盖章的；</w:t>
      </w:r>
    </w:p>
    <w:p w14:paraId="6039E39F">
      <w:pPr>
        <w:widowControl/>
        <w:adjustRightInd w:val="0"/>
        <w:snapToGrid w:val="0"/>
        <w:ind w:firstLine="480" w:firstLineChars="200"/>
        <w:jc w:val="left"/>
        <w:rPr>
          <w:rFonts w:ascii="楷体" w:hAnsi="楷体" w:eastAsia="楷体" w:cs="宋体"/>
          <w:color w:val="auto"/>
          <w:kern w:val="0"/>
          <w:szCs w:val="24"/>
          <w:highlight w:val="none"/>
        </w:rPr>
      </w:pPr>
      <w:r>
        <w:rPr>
          <w:rFonts w:hint="eastAsia" w:ascii="楷体" w:hAnsi="楷体" w:eastAsia="楷体" w:cs="宋体"/>
          <w:color w:val="auto"/>
          <w:kern w:val="0"/>
          <w:szCs w:val="24"/>
          <w:highlight w:val="none"/>
        </w:rPr>
        <w:t>（3）</w:t>
      </w:r>
      <w:r>
        <w:rPr>
          <w:rFonts w:hint="eastAsia" w:ascii="楷体" w:hAnsi="楷体" w:eastAsia="楷体"/>
          <w:color w:val="auto"/>
          <w:szCs w:val="24"/>
          <w:highlight w:val="none"/>
        </w:rPr>
        <w:t>响应</w:t>
      </w:r>
      <w:r>
        <w:rPr>
          <w:rFonts w:hint="eastAsia" w:ascii="楷体" w:hAnsi="楷体" w:eastAsia="楷体" w:cs="宋体"/>
          <w:color w:val="auto"/>
          <w:kern w:val="0"/>
          <w:szCs w:val="24"/>
          <w:highlight w:val="none"/>
        </w:rPr>
        <w:t>文件有效期不足的；</w:t>
      </w:r>
    </w:p>
    <w:p w14:paraId="22F36C7A">
      <w:pPr>
        <w:widowControl/>
        <w:adjustRightInd w:val="0"/>
        <w:snapToGrid w:val="0"/>
        <w:ind w:firstLine="480" w:firstLineChars="200"/>
        <w:jc w:val="left"/>
        <w:rPr>
          <w:rFonts w:ascii="楷体" w:hAnsi="楷体" w:eastAsia="楷体" w:cs="宋体"/>
          <w:color w:val="auto"/>
          <w:kern w:val="0"/>
          <w:szCs w:val="24"/>
          <w:highlight w:val="none"/>
        </w:rPr>
      </w:pPr>
      <w:r>
        <w:rPr>
          <w:rFonts w:hint="eastAsia" w:ascii="楷体" w:hAnsi="楷体" w:eastAsia="楷体" w:cs="宋体"/>
          <w:color w:val="auto"/>
          <w:kern w:val="0"/>
          <w:szCs w:val="24"/>
          <w:highlight w:val="none"/>
        </w:rPr>
        <w:t>（4）不符合法律、规章、规范性文件和询价通知书规定的。</w:t>
      </w:r>
    </w:p>
    <w:p w14:paraId="45500BA0">
      <w:pPr>
        <w:adjustRightInd w:val="0"/>
        <w:snapToGrid w:val="0"/>
        <w:rPr>
          <w:rFonts w:ascii="楷体" w:hAnsi="楷体" w:eastAsia="楷体" w:cs="宋体"/>
          <w:b/>
          <w:color w:val="auto"/>
          <w:kern w:val="0"/>
          <w:szCs w:val="21"/>
          <w:highlight w:val="none"/>
        </w:rPr>
      </w:pPr>
      <w:r>
        <w:rPr>
          <w:rFonts w:hint="eastAsia" w:ascii="楷体" w:hAnsi="楷体" w:eastAsia="楷体" w:cs="宋体"/>
          <w:b/>
          <w:color w:val="auto"/>
          <w:kern w:val="0"/>
          <w:szCs w:val="21"/>
          <w:highlight w:val="none"/>
        </w:rPr>
        <w:t>26.实质性响应</w:t>
      </w:r>
    </w:p>
    <w:p w14:paraId="20008294">
      <w:pPr>
        <w:adjustRightInd w:val="0"/>
        <w:snapToGrid w:val="0"/>
        <w:ind w:firstLine="480" w:firstLineChars="200"/>
        <w:rPr>
          <w:rFonts w:ascii="楷体" w:hAnsi="楷体" w:eastAsia="楷体" w:cs="Arial"/>
          <w:color w:val="auto"/>
          <w:kern w:val="0"/>
          <w:szCs w:val="21"/>
          <w:highlight w:val="none"/>
          <w:u w:val="single"/>
        </w:rPr>
      </w:pPr>
      <w:r>
        <w:rPr>
          <w:rFonts w:hint="eastAsia" w:ascii="楷体" w:hAnsi="楷体" w:eastAsia="楷体" w:cs="宋体"/>
          <w:color w:val="auto"/>
          <w:kern w:val="0"/>
          <w:szCs w:val="21"/>
          <w:highlight w:val="none"/>
        </w:rPr>
        <w:t>26.1</w:t>
      </w:r>
      <w:r>
        <w:rPr>
          <w:rFonts w:hint="eastAsia" w:ascii="楷体" w:hAnsi="楷体" w:eastAsia="楷体" w:cs="Courier New"/>
          <w:color w:val="auto"/>
          <w:szCs w:val="21"/>
          <w:highlight w:val="none"/>
        </w:rPr>
        <w:t>实质性响应是指响应文件与询价通知书要求的所有条款、条件和规格相符，没有偏离。偏离指不满足、或不响应询价通知书的要求。</w:t>
      </w:r>
    </w:p>
    <w:p w14:paraId="08F94B22">
      <w:pPr>
        <w:tabs>
          <w:tab w:val="left" w:pos="0"/>
          <w:tab w:val="left" w:pos="7560"/>
          <w:tab w:val="left" w:pos="7740"/>
          <w:tab w:val="left" w:pos="7920"/>
        </w:tabs>
        <w:adjustRightInd w:val="0"/>
        <w:snapToGrid w:val="0"/>
        <w:ind w:right="26" w:rightChars="11" w:firstLine="480" w:firstLineChars="200"/>
        <w:rPr>
          <w:rFonts w:ascii="楷体" w:hAnsi="楷体" w:eastAsia="楷体"/>
          <w:color w:val="auto"/>
          <w:szCs w:val="24"/>
          <w:highlight w:val="none"/>
        </w:rPr>
      </w:pPr>
      <w:r>
        <w:rPr>
          <w:rFonts w:hint="eastAsia" w:ascii="楷体" w:hAnsi="楷体" w:eastAsia="楷体"/>
          <w:color w:val="auto"/>
          <w:szCs w:val="24"/>
          <w:highlight w:val="none"/>
        </w:rPr>
        <w:t>26.2响应文件是否实质性响应询价通知书要求由询价小组依据询价通知书规定认定。</w:t>
      </w:r>
      <w:r>
        <w:rPr>
          <w:rFonts w:hint="eastAsia" w:ascii="楷体" w:hAnsi="楷体" w:eastAsia="楷体" w:cs="宋体"/>
          <w:color w:val="auto"/>
          <w:kern w:val="0"/>
          <w:szCs w:val="24"/>
          <w:highlight w:val="none"/>
        </w:rPr>
        <w:t>询价小组</w:t>
      </w:r>
      <w:r>
        <w:rPr>
          <w:rFonts w:hint="eastAsia" w:ascii="楷体" w:hAnsi="楷体" w:eastAsia="楷体"/>
          <w:color w:val="auto"/>
          <w:szCs w:val="24"/>
          <w:highlight w:val="none"/>
        </w:rPr>
        <w:t>决定响应文件的响应性只根据响应文件本身的真实无误的内容，而不依据外部的证据。</w:t>
      </w:r>
    </w:p>
    <w:p w14:paraId="77AF5664">
      <w:pPr>
        <w:widowControl/>
        <w:adjustRightInd w:val="0"/>
        <w:snapToGrid w:val="0"/>
        <w:jc w:val="left"/>
        <w:rPr>
          <w:rFonts w:ascii="楷体" w:hAnsi="楷体" w:eastAsia="楷体" w:cs="宋体"/>
          <w:b/>
          <w:color w:val="auto"/>
          <w:kern w:val="0"/>
          <w:szCs w:val="24"/>
          <w:highlight w:val="none"/>
        </w:rPr>
      </w:pPr>
      <w:r>
        <w:rPr>
          <w:rFonts w:hint="eastAsia" w:ascii="楷体" w:hAnsi="楷体" w:eastAsia="楷体" w:cs="宋体"/>
          <w:b/>
          <w:color w:val="auto"/>
          <w:kern w:val="0"/>
          <w:szCs w:val="24"/>
          <w:highlight w:val="none"/>
        </w:rPr>
        <w:t>27.澄清</w:t>
      </w:r>
    </w:p>
    <w:p w14:paraId="01F448F7">
      <w:pPr>
        <w:widowControl/>
        <w:adjustRightInd w:val="0"/>
        <w:snapToGrid w:val="0"/>
        <w:ind w:firstLine="420"/>
        <w:jc w:val="left"/>
        <w:rPr>
          <w:rFonts w:ascii="楷体" w:hAnsi="楷体" w:eastAsia="楷体" w:cs="宋体"/>
          <w:color w:val="auto"/>
          <w:kern w:val="0"/>
          <w:szCs w:val="24"/>
          <w:highlight w:val="none"/>
        </w:rPr>
      </w:pPr>
      <w:r>
        <w:rPr>
          <w:rFonts w:hint="eastAsia" w:ascii="楷体" w:hAnsi="楷体" w:eastAsia="楷体" w:cs="宋体"/>
          <w:color w:val="auto"/>
          <w:kern w:val="0"/>
          <w:szCs w:val="24"/>
          <w:highlight w:val="none"/>
        </w:rPr>
        <w:t>27.1 询价小组在对响应文件的有效性、完整性和对询价通知书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供应商的澄清、说明或者更正不得超出询价通知书的范围或者改变响应文件的实质性内容。</w:t>
      </w:r>
    </w:p>
    <w:p w14:paraId="112A6F76">
      <w:pPr>
        <w:widowControl/>
        <w:adjustRightInd w:val="0"/>
        <w:snapToGrid w:val="0"/>
        <w:ind w:firstLine="420"/>
        <w:jc w:val="left"/>
        <w:rPr>
          <w:rFonts w:ascii="楷体" w:hAnsi="楷体" w:eastAsia="楷体" w:cs="宋体"/>
          <w:color w:val="auto"/>
          <w:kern w:val="0"/>
          <w:szCs w:val="24"/>
          <w:highlight w:val="none"/>
        </w:rPr>
      </w:pPr>
      <w:r>
        <w:rPr>
          <w:rFonts w:hint="eastAsia" w:ascii="楷体" w:hAnsi="楷体" w:eastAsia="楷体" w:cs="宋体"/>
          <w:color w:val="auto"/>
          <w:kern w:val="0"/>
          <w:szCs w:val="24"/>
          <w:highlight w:val="none"/>
        </w:rPr>
        <w:t>27.2报价计算错误修正的原则：报价</w:t>
      </w:r>
      <w:r>
        <w:rPr>
          <w:rFonts w:hint="eastAsia" w:ascii="楷体" w:hAnsi="楷体" w:eastAsia="楷体" w:cs="Arial"/>
          <w:color w:val="auto"/>
          <w:kern w:val="0"/>
          <w:szCs w:val="24"/>
          <w:highlight w:val="none"/>
        </w:rPr>
        <w:t>的大写金额和小写金额不一致的，以大写金额为准；总价金额与按分项报价汇总金额不一致的，以分项报价金额计算结果为准；分项报价金额小数点有明显错位的，应以总价为准，并修改分项报价。</w:t>
      </w:r>
    </w:p>
    <w:p w14:paraId="495D29DF">
      <w:pPr>
        <w:widowControl/>
        <w:adjustRightInd w:val="0"/>
        <w:snapToGrid w:val="0"/>
        <w:jc w:val="left"/>
        <w:rPr>
          <w:rFonts w:ascii="楷体" w:hAnsi="楷体" w:eastAsia="楷体" w:cs="宋体"/>
          <w:b/>
          <w:color w:val="auto"/>
          <w:kern w:val="0"/>
          <w:szCs w:val="24"/>
          <w:highlight w:val="none"/>
        </w:rPr>
      </w:pPr>
      <w:r>
        <w:rPr>
          <w:rFonts w:hint="eastAsia" w:ascii="楷体" w:hAnsi="楷体" w:eastAsia="楷体" w:cs="宋体"/>
          <w:b/>
          <w:color w:val="auto"/>
          <w:kern w:val="0"/>
          <w:szCs w:val="24"/>
          <w:highlight w:val="none"/>
        </w:rPr>
        <w:t>28.符合性审查</w:t>
      </w:r>
    </w:p>
    <w:p w14:paraId="77E9D31D">
      <w:pPr>
        <w:widowControl/>
        <w:adjustRightInd w:val="0"/>
        <w:snapToGrid w:val="0"/>
        <w:ind w:firstLine="420"/>
        <w:jc w:val="left"/>
        <w:rPr>
          <w:rFonts w:ascii="楷体" w:hAnsi="楷体" w:eastAsia="楷体" w:cs="宋体"/>
          <w:color w:val="auto"/>
          <w:kern w:val="0"/>
          <w:szCs w:val="24"/>
          <w:highlight w:val="none"/>
        </w:rPr>
      </w:pPr>
      <w:r>
        <w:rPr>
          <w:rFonts w:hint="eastAsia" w:ascii="楷体" w:hAnsi="楷体" w:eastAsia="楷体" w:cs="宋体"/>
          <w:color w:val="auto"/>
          <w:kern w:val="0"/>
          <w:szCs w:val="24"/>
          <w:highlight w:val="none"/>
        </w:rPr>
        <w:t>28.1对响应文件的符合性审查。询价小组应当对响应文件进行符合性审查，供应商响应文件有下列情况之一，其响应文件无效，询价小组应当告知有关供应商：</w:t>
      </w:r>
    </w:p>
    <w:p w14:paraId="51AFD4A6">
      <w:pPr>
        <w:widowControl/>
        <w:adjustRightInd w:val="0"/>
        <w:snapToGrid w:val="0"/>
        <w:jc w:val="left"/>
        <w:rPr>
          <w:rFonts w:ascii="楷体" w:hAnsi="楷体" w:eastAsia="楷体" w:cs="宋体"/>
          <w:color w:val="auto"/>
          <w:kern w:val="0"/>
          <w:szCs w:val="24"/>
          <w:highlight w:val="none"/>
        </w:rPr>
      </w:pPr>
      <w:r>
        <w:rPr>
          <w:rFonts w:hint="eastAsia" w:ascii="楷体" w:hAnsi="楷体" w:eastAsia="楷体" w:cs="宋体"/>
          <w:color w:val="auto"/>
          <w:kern w:val="0"/>
          <w:szCs w:val="24"/>
          <w:highlight w:val="none"/>
        </w:rPr>
        <w:t>（1）不满足本章第26.1</w:t>
      </w:r>
      <w:r>
        <w:rPr>
          <w:rFonts w:hint="eastAsia" w:ascii="楷体" w:hAnsi="楷体" w:eastAsia="楷体" w:cs="宋体"/>
          <w:color w:val="auto"/>
          <w:kern w:val="0"/>
          <w:szCs w:val="24"/>
          <w:highlight w:val="none"/>
          <w:lang w:val="zh-CN"/>
        </w:rPr>
        <w:t>款</w:t>
      </w:r>
      <w:r>
        <w:rPr>
          <w:rFonts w:hint="eastAsia" w:ascii="楷体" w:hAnsi="楷体" w:eastAsia="楷体" w:cs="宋体"/>
          <w:color w:val="auto"/>
          <w:kern w:val="0"/>
          <w:szCs w:val="24"/>
          <w:highlight w:val="none"/>
        </w:rPr>
        <w:t>规定的实质性要求的；</w:t>
      </w:r>
    </w:p>
    <w:p w14:paraId="660FE361">
      <w:pPr>
        <w:widowControl/>
        <w:adjustRightInd w:val="0"/>
        <w:snapToGrid w:val="0"/>
        <w:jc w:val="left"/>
        <w:rPr>
          <w:rFonts w:hint="eastAsia" w:ascii="楷体" w:hAnsi="楷体" w:eastAsia="楷体" w:cs="宋体"/>
          <w:color w:val="auto"/>
          <w:kern w:val="0"/>
          <w:szCs w:val="24"/>
          <w:highlight w:val="none"/>
        </w:rPr>
      </w:pPr>
      <w:r>
        <w:rPr>
          <w:rFonts w:hint="eastAsia" w:ascii="楷体" w:hAnsi="楷体" w:eastAsia="楷体" w:cs="宋体"/>
          <w:color w:val="auto"/>
          <w:kern w:val="0"/>
          <w:szCs w:val="24"/>
          <w:highlight w:val="none"/>
        </w:rPr>
        <w:t>（2）不符合法律、规章、规范性文件和询价通知书规定的。</w:t>
      </w:r>
    </w:p>
    <w:p w14:paraId="23925914">
      <w:pPr>
        <w:widowControl/>
        <w:adjustRightInd w:val="0"/>
        <w:snapToGrid w:val="0"/>
        <w:ind w:firstLine="420"/>
        <w:jc w:val="left"/>
        <w:rPr>
          <w:rFonts w:hint="eastAsia" w:ascii="楷体" w:hAnsi="楷体" w:eastAsia="楷体" w:cs="宋体"/>
          <w:color w:val="auto"/>
          <w:kern w:val="0"/>
          <w:szCs w:val="24"/>
          <w:highlight w:val="none"/>
        </w:rPr>
      </w:pPr>
      <w:r>
        <w:rPr>
          <w:rFonts w:hint="eastAsia" w:ascii="楷体" w:hAnsi="楷体" w:eastAsia="楷体" w:cs="宋体"/>
          <w:color w:val="auto"/>
          <w:kern w:val="0"/>
          <w:szCs w:val="24"/>
          <w:highlight w:val="none"/>
          <w:lang w:val="en-US" w:eastAsia="zh-CN"/>
        </w:rPr>
        <w:t>28.2</w:t>
      </w:r>
      <w:r>
        <w:rPr>
          <w:rFonts w:hint="eastAsia" w:ascii="楷体" w:hAnsi="楷体" w:eastAsia="楷体" w:cs="宋体"/>
          <w:color w:val="auto"/>
          <w:kern w:val="0"/>
          <w:szCs w:val="24"/>
          <w:highlight w:val="none"/>
        </w:rPr>
        <w:t>单一产品采购项目：提供相同品牌产品的不同投标人参加同一合同项下投标的，按一家投标人计算。提供不同品牌产品的投标人不足三家的，应予废标。</w:t>
      </w:r>
    </w:p>
    <w:p w14:paraId="40964A9F">
      <w:pPr>
        <w:widowControl/>
        <w:adjustRightInd w:val="0"/>
        <w:snapToGrid w:val="0"/>
        <w:ind w:firstLine="420"/>
        <w:jc w:val="left"/>
        <w:rPr>
          <w:rFonts w:hint="eastAsia" w:ascii="楷体" w:hAnsi="楷体" w:eastAsia="楷体" w:cs="宋体"/>
          <w:color w:val="auto"/>
          <w:kern w:val="0"/>
          <w:szCs w:val="24"/>
          <w:highlight w:val="none"/>
        </w:rPr>
      </w:pPr>
      <w:r>
        <w:rPr>
          <w:rFonts w:hint="eastAsia" w:ascii="楷体" w:hAnsi="楷体" w:eastAsia="楷体" w:cs="宋体"/>
          <w:color w:val="auto"/>
          <w:kern w:val="0"/>
          <w:szCs w:val="24"/>
          <w:highlight w:val="none"/>
          <w:lang w:val="en-US" w:eastAsia="zh-CN"/>
        </w:rPr>
        <w:t>28.3</w:t>
      </w:r>
      <w:r>
        <w:rPr>
          <w:rFonts w:hint="eastAsia" w:ascii="楷体" w:hAnsi="楷体" w:eastAsia="楷体" w:cs="宋体"/>
          <w:color w:val="auto"/>
          <w:kern w:val="0"/>
          <w:szCs w:val="24"/>
          <w:highlight w:val="none"/>
        </w:rPr>
        <w:t>非单一产品采购项目：采购人或者采购代理机构将在【</w:t>
      </w:r>
      <w:r>
        <w:rPr>
          <w:rFonts w:hint="eastAsia" w:ascii="楷体" w:hAnsi="楷体" w:eastAsia="楷体" w:cs="宋体"/>
          <w:b/>
          <w:bCs/>
          <w:color w:val="auto"/>
          <w:kern w:val="0"/>
          <w:szCs w:val="24"/>
          <w:highlight w:val="none"/>
        </w:rPr>
        <w:t>询价须知前附表</w:t>
      </w:r>
      <w:r>
        <w:rPr>
          <w:rFonts w:hint="eastAsia" w:ascii="楷体" w:hAnsi="楷体" w:eastAsia="楷体" w:cs="宋体"/>
          <w:color w:val="auto"/>
          <w:kern w:val="0"/>
          <w:szCs w:val="24"/>
          <w:highlight w:val="none"/>
        </w:rPr>
        <w:t>】中载明核心产品。多家投标人提供的核心产品品牌相同的，视为相同品牌，按本章本节第</w:t>
      </w:r>
      <w:r>
        <w:rPr>
          <w:rFonts w:hint="eastAsia" w:ascii="楷体" w:hAnsi="楷体" w:eastAsia="楷体" w:cs="宋体"/>
          <w:color w:val="auto"/>
          <w:kern w:val="0"/>
          <w:szCs w:val="24"/>
          <w:highlight w:val="none"/>
          <w:lang w:val="en-US" w:eastAsia="zh-CN"/>
        </w:rPr>
        <w:t>28.2</w:t>
      </w:r>
      <w:r>
        <w:rPr>
          <w:rFonts w:hint="eastAsia" w:ascii="楷体" w:hAnsi="楷体" w:eastAsia="楷体" w:cs="宋体"/>
          <w:color w:val="auto"/>
          <w:kern w:val="0"/>
          <w:szCs w:val="24"/>
          <w:highlight w:val="none"/>
        </w:rPr>
        <w:t>款规定处理。</w:t>
      </w:r>
    </w:p>
    <w:p w14:paraId="78B60F78">
      <w:pPr>
        <w:widowControl/>
        <w:adjustRightInd w:val="0"/>
        <w:snapToGrid w:val="0"/>
        <w:jc w:val="left"/>
        <w:rPr>
          <w:rFonts w:ascii="楷体" w:hAnsi="楷体" w:eastAsia="楷体"/>
          <w:b/>
          <w:bCs/>
          <w:color w:val="auto"/>
          <w:szCs w:val="24"/>
          <w:highlight w:val="none"/>
        </w:rPr>
      </w:pPr>
      <w:r>
        <w:rPr>
          <w:rFonts w:hint="eastAsia" w:ascii="楷体" w:hAnsi="楷体" w:eastAsia="楷体" w:cs="宋体"/>
          <w:color w:val="auto"/>
          <w:kern w:val="0"/>
          <w:szCs w:val="24"/>
          <w:highlight w:val="none"/>
        </w:rPr>
        <w:t>29</w:t>
      </w:r>
      <w:r>
        <w:rPr>
          <w:rFonts w:hint="eastAsia" w:ascii="楷体" w:hAnsi="楷体" w:eastAsia="楷体" w:cs="宋体"/>
          <w:b/>
          <w:color w:val="auto"/>
          <w:kern w:val="0"/>
          <w:szCs w:val="24"/>
          <w:highlight w:val="none"/>
        </w:rPr>
        <w:t>.</w:t>
      </w:r>
      <w:r>
        <w:rPr>
          <w:rFonts w:hint="eastAsia" w:ascii="楷体" w:hAnsi="楷体" w:eastAsia="楷体"/>
          <w:b/>
          <w:bCs/>
          <w:color w:val="auto"/>
          <w:szCs w:val="24"/>
          <w:highlight w:val="none"/>
        </w:rPr>
        <w:t>提出成交供应商</w:t>
      </w:r>
    </w:p>
    <w:p w14:paraId="6582C979">
      <w:pPr>
        <w:widowControl/>
        <w:adjustRightInd w:val="0"/>
        <w:snapToGrid w:val="0"/>
        <w:ind w:firstLine="480" w:firstLineChars="200"/>
        <w:jc w:val="left"/>
        <w:rPr>
          <w:rFonts w:ascii="楷体" w:hAnsi="楷体" w:eastAsia="楷体"/>
          <w:bCs/>
          <w:color w:val="auto"/>
          <w:szCs w:val="24"/>
          <w:highlight w:val="none"/>
        </w:rPr>
      </w:pPr>
      <w:r>
        <w:rPr>
          <w:rFonts w:hint="eastAsia" w:ascii="楷体" w:hAnsi="楷体" w:eastAsia="楷体"/>
          <w:bCs/>
          <w:color w:val="auto"/>
          <w:szCs w:val="24"/>
          <w:highlight w:val="none"/>
        </w:rPr>
        <w:t>29.1</w:t>
      </w:r>
      <w:r>
        <w:rPr>
          <w:rFonts w:hint="eastAsia" w:ascii="楷体" w:hAnsi="楷体" w:eastAsia="楷体" w:cs="宋体"/>
          <w:color w:val="auto"/>
          <w:kern w:val="0"/>
          <w:szCs w:val="24"/>
          <w:highlight w:val="none"/>
        </w:rPr>
        <w:t>询价小组应当从质量和服务均能满足询价通知书实质性响应要求的供应商中，按照报价由低到高的顺序提出3名以上成交候选人，并编写评审报告。供应商符合本章第9.1</w:t>
      </w:r>
      <w:r>
        <w:rPr>
          <w:rFonts w:hint="eastAsia" w:ascii="楷体" w:hAnsi="楷体" w:eastAsia="楷体" w:cs="宋体"/>
          <w:color w:val="auto"/>
          <w:kern w:val="0"/>
          <w:szCs w:val="24"/>
          <w:highlight w:val="none"/>
          <w:lang w:val="zh-CN"/>
        </w:rPr>
        <w:t>款、</w:t>
      </w:r>
      <w:r>
        <w:rPr>
          <w:rFonts w:hint="eastAsia" w:ascii="楷体" w:hAnsi="楷体" w:eastAsia="楷体" w:cs="宋体"/>
          <w:color w:val="auto"/>
          <w:kern w:val="0"/>
          <w:szCs w:val="24"/>
          <w:highlight w:val="none"/>
        </w:rPr>
        <w:t>第9.2</w:t>
      </w:r>
      <w:r>
        <w:rPr>
          <w:rFonts w:hint="eastAsia" w:ascii="楷体" w:hAnsi="楷体" w:eastAsia="楷体" w:cs="宋体"/>
          <w:color w:val="auto"/>
          <w:kern w:val="0"/>
          <w:szCs w:val="24"/>
          <w:highlight w:val="none"/>
          <w:lang w:val="zh-CN"/>
        </w:rPr>
        <w:t>款</w:t>
      </w:r>
      <w:r>
        <w:rPr>
          <w:rFonts w:hint="eastAsia" w:ascii="楷体" w:hAnsi="楷体" w:eastAsia="楷体" w:cs="宋体"/>
          <w:color w:val="auto"/>
          <w:kern w:val="0"/>
          <w:szCs w:val="24"/>
          <w:highlight w:val="none"/>
        </w:rPr>
        <w:t>关于政府采购政策规定的，报价按本章第9.1</w:t>
      </w:r>
      <w:r>
        <w:rPr>
          <w:rFonts w:hint="eastAsia" w:ascii="楷体" w:hAnsi="楷体" w:eastAsia="楷体" w:cs="宋体"/>
          <w:color w:val="auto"/>
          <w:kern w:val="0"/>
          <w:szCs w:val="24"/>
          <w:highlight w:val="none"/>
          <w:lang w:val="zh-CN"/>
        </w:rPr>
        <w:t>款、</w:t>
      </w:r>
      <w:r>
        <w:rPr>
          <w:rFonts w:hint="eastAsia" w:ascii="楷体" w:hAnsi="楷体" w:eastAsia="楷体" w:cs="宋体"/>
          <w:color w:val="auto"/>
          <w:kern w:val="0"/>
          <w:szCs w:val="24"/>
          <w:highlight w:val="none"/>
        </w:rPr>
        <w:t>第9.2</w:t>
      </w:r>
      <w:r>
        <w:rPr>
          <w:rFonts w:hint="eastAsia" w:ascii="楷体" w:hAnsi="楷体" w:eastAsia="楷体" w:cs="宋体"/>
          <w:color w:val="auto"/>
          <w:kern w:val="0"/>
          <w:szCs w:val="24"/>
          <w:highlight w:val="none"/>
          <w:lang w:val="zh-CN"/>
        </w:rPr>
        <w:t>款</w:t>
      </w:r>
      <w:r>
        <w:rPr>
          <w:rFonts w:hint="eastAsia" w:ascii="楷体" w:hAnsi="楷体" w:eastAsia="楷体" w:cs="宋体"/>
          <w:color w:val="auto"/>
          <w:kern w:val="0"/>
          <w:szCs w:val="24"/>
          <w:highlight w:val="none"/>
        </w:rPr>
        <w:t>规定进行价格扣除，并按价格扣除后的报价排序</w:t>
      </w:r>
      <w:r>
        <w:rPr>
          <w:rFonts w:hint="eastAsia" w:ascii="楷体" w:hAnsi="楷体" w:eastAsia="楷体"/>
          <w:bCs/>
          <w:color w:val="auto"/>
          <w:szCs w:val="24"/>
          <w:highlight w:val="none"/>
        </w:rPr>
        <w:t>。</w:t>
      </w:r>
    </w:p>
    <w:p w14:paraId="57C422F9">
      <w:pPr>
        <w:widowControl/>
        <w:adjustRightInd w:val="0"/>
        <w:snapToGrid w:val="0"/>
        <w:ind w:firstLine="480" w:firstLineChars="200"/>
        <w:jc w:val="left"/>
        <w:rPr>
          <w:rFonts w:ascii="楷体" w:hAnsi="楷体" w:eastAsia="楷体"/>
          <w:color w:val="auto"/>
          <w:szCs w:val="24"/>
          <w:highlight w:val="none"/>
        </w:rPr>
      </w:pPr>
      <w:r>
        <w:rPr>
          <w:rFonts w:hint="eastAsia" w:ascii="楷体" w:hAnsi="楷体" w:eastAsia="楷体"/>
          <w:color w:val="auto"/>
          <w:szCs w:val="24"/>
          <w:highlight w:val="none"/>
        </w:rPr>
        <w:t>29.2按本章第29.1条按价格扣除后的报价排序</w:t>
      </w:r>
      <w:r>
        <w:rPr>
          <w:rFonts w:ascii="楷体" w:hAnsi="楷体" w:eastAsia="楷体"/>
          <w:color w:val="auto"/>
          <w:szCs w:val="24"/>
          <w:highlight w:val="none"/>
        </w:rPr>
        <w:t>相同的，</w:t>
      </w:r>
      <w:r>
        <w:rPr>
          <w:rFonts w:hint="eastAsia" w:ascii="楷体" w:hAnsi="楷体" w:eastAsia="楷体"/>
          <w:color w:val="auto"/>
          <w:szCs w:val="24"/>
          <w:highlight w:val="none"/>
        </w:rPr>
        <w:t>由采购人确定</w:t>
      </w:r>
      <w:r>
        <w:rPr>
          <w:rFonts w:hint="eastAsia" w:ascii="楷体" w:hAnsi="楷体" w:eastAsia="楷体"/>
          <w:bCs/>
          <w:color w:val="auto"/>
          <w:szCs w:val="24"/>
          <w:highlight w:val="none"/>
        </w:rPr>
        <w:t>成交供应商。</w:t>
      </w:r>
    </w:p>
    <w:p w14:paraId="2DBF9A41">
      <w:pPr>
        <w:tabs>
          <w:tab w:val="left" w:pos="0"/>
        </w:tabs>
        <w:adjustRightInd w:val="0"/>
        <w:snapToGrid w:val="0"/>
        <w:rPr>
          <w:rFonts w:ascii="楷体" w:hAnsi="楷体" w:eastAsia="楷体"/>
          <w:b/>
          <w:bCs/>
          <w:color w:val="auto"/>
          <w:szCs w:val="24"/>
          <w:highlight w:val="none"/>
        </w:rPr>
      </w:pPr>
      <w:r>
        <w:rPr>
          <w:rFonts w:hint="eastAsia" w:ascii="楷体" w:hAnsi="楷体" w:eastAsia="楷体"/>
          <w:b/>
          <w:bCs/>
          <w:color w:val="auto"/>
          <w:szCs w:val="24"/>
          <w:highlight w:val="none"/>
        </w:rPr>
        <w:t>30.确定成交供应商</w:t>
      </w:r>
    </w:p>
    <w:p w14:paraId="1D31AA1F">
      <w:pPr>
        <w:widowControl/>
        <w:adjustRightInd w:val="0"/>
        <w:snapToGrid w:val="0"/>
        <w:ind w:firstLine="480" w:firstLineChars="200"/>
        <w:jc w:val="left"/>
        <w:rPr>
          <w:rFonts w:ascii="楷体" w:hAnsi="楷体" w:eastAsia="楷体" w:cs="宋体"/>
          <w:color w:val="auto"/>
          <w:kern w:val="0"/>
          <w:szCs w:val="24"/>
          <w:highlight w:val="none"/>
        </w:rPr>
      </w:pPr>
      <w:r>
        <w:rPr>
          <w:rFonts w:hint="eastAsia" w:ascii="楷体" w:hAnsi="楷体" w:eastAsia="楷体" w:cs="宋体"/>
          <w:color w:val="auto"/>
          <w:kern w:val="0"/>
          <w:szCs w:val="24"/>
          <w:highlight w:val="none"/>
        </w:rPr>
        <w:t>30.1采购代理机构应当在评审结束后2个工作日内将评审报告送采购人确认。</w:t>
      </w:r>
    </w:p>
    <w:p w14:paraId="21389796">
      <w:pPr>
        <w:widowControl/>
        <w:adjustRightInd w:val="0"/>
        <w:snapToGrid w:val="0"/>
        <w:ind w:firstLine="420"/>
        <w:jc w:val="left"/>
        <w:rPr>
          <w:rFonts w:ascii="楷体" w:hAnsi="楷体" w:eastAsia="楷体" w:cs="宋体"/>
          <w:color w:val="auto"/>
          <w:kern w:val="0"/>
          <w:szCs w:val="24"/>
          <w:highlight w:val="none"/>
        </w:rPr>
      </w:pPr>
      <w:r>
        <w:rPr>
          <w:rFonts w:hint="eastAsia" w:ascii="楷体" w:hAnsi="楷体" w:eastAsia="楷体" w:cs="宋体"/>
          <w:color w:val="auto"/>
          <w:kern w:val="0"/>
          <w:szCs w:val="24"/>
          <w:highlight w:val="none"/>
        </w:rPr>
        <w:t>30.2采购人应当在收到评审报告后5个工作日内，从评审报告提出的成交候选人中，根据质量和服务均能满足采购文件实质性响应要求且报价最低的原则确定成交供应商，也可以书面授权询价小组直接确定成交供应商。</w:t>
      </w:r>
    </w:p>
    <w:p w14:paraId="60D0EF4F">
      <w:pPr>
        <w:adjustRightInd w:val="0"/>
        <w:snapToGrid w:val="0"/>
        <w:ind w:left="723" w:hanging="723" w:hangingChars="300"/>
        <w:rPr>
          <w:rFonts w:ascii="楷体" w:hAnsi="楷体" w:eastAsia="楷体" w:cs="Courier New"/>
          <w:b/>
          <w:color w:val="auto"/>
          <w:szCs w:val="21"/>
          <w:highlight w:val="none"/>
        </w:rPr>
      </w:pPr>
      <w:r>
        <w:rPr>
          <w:rFonts w:hint="eastAsia" w:ascii="楷体" w:hAnsi="楷体" w:eastAsia="楷体" w:cs="Courier New"/>
          <w:b/>
          <w:color w:val="auto"/>
          <w:szCs w:val="21"/>
          <w:highlight w:val="none"/>
        </w:rPr>
        <w:t>31.询价终止</w:t>
      </w:r>
    </w:p>
    <w:p w14:paraId="3CE08983">
      <w:pPr>
        <w:widowControl/>
        <w:adjustRightInd w:val="0"/>
        <w:snapToGrid w:val="0"/>
        <w:ind w:firstLine="480" w:firstLineChars="200"/>
        <w:jc w:val="left"/>
        <w:rPr>
          <w:rFonts w:ascii="楷体" w:hAnsi="楷体" w:eastAsia="楷体" w:cs="宋体"/>
          <w:color w:val="auto"/>
          <w:kern w:val="0"/>
          <w:szCs w:val="24"/>
          <w:highlight w:val="none"/>
        </w:rPr>
      </w:pPr>
      <w:r>
        <w:rPr>
          <w:rFonts w:hint="eastAsia" w:ascii="楷体" w:hAnsi="楷体" w:eastAsia="楷体"/>
          <w:bCs/>
          <w:color w:val="auto"/>
          <w:szCs w:val="24"/>
          <w:highlight w:val="none"/>
        </w:rPr>
        <w:t>31.1</w:t>
      </w:r>
      <w:r>
        <w:rPr>
          <w:rFonts w:hint="eastAsia" w:ascii="楷体" w:hAnsi="楷体" w:eastAsia="楷体" w:cs="宋体"/>
          <w:color w:val="auto"/>
          <w:kern w:val="0"/>
          <w:szCs w:val="24"/>
          <w:highlight w:val="none"/>
        </w:rPr>
        <w:t>出现下列情形之一的，采购人或者采购代理机构应当终止询价采购活动，</w:t>
      </w:r>
      <w:r>
        <w:rPr>
          <w:rFonts w:hint="eastAsia" w:ascii="楷体" w:hAnsi="楷体" w:eastAsia="楷体"/>
          <w:color w:val="auto"/>
          <w:szCs w:val="24"/>
          <w:highlight w:val="none"/>
        </w:rPr>
        <w:t>在省级以上财政部门指定的媒体上</w:t>
      </w:r>
      <w:r>
        <w:rPr>
          <w:rFonts w:hint="eastAsia" w:ascii="楷体" w:hAnsi="楷体" w:eastAsia="楷体" w:cs="宋体"/>
          <w:color w:val="auto"/>
          <w:kern w:val="0"/>
          <w:szCs w:val="24"/>
          <w:highlight w:val="none"/>
        </w:rPr>
        <w:t xml:space="preserve">发布项目终止公告并说明原因，重新开展采购活动： </w:t>
      </w:r>
    </w:p>
    <w:p w14:paraId="39219F0E">
      <w:pPr>
        <w:widowControl/>
        <w:adjustRightInd w:val="0"/>
        <w:snapToGrid w:val="0"/>
        <w:ind w:firstLine="480" w:firstLineChars="200"/>
        <w:jc w:val="left"/>
        <w:rPr>
          <w:rFonts w:ascii="楷体" w:hAnsi="楷体" w:eastAsia="楷体" w:cs="宋体"/>
          <w:color w:val="auto"/>
          <w:kern w:val="0"/>
          <w:szCs w:val="24"/>
          <w:highlight w:val="none"/>
        </w:rPr>
      </w:pPr>
      <w:r>
        <w:rPr>
          <w:rFonts w:hint="eastAsia" w:ascii="楷体" w:hAnsi="楷体" w:eastAsia="楷体" w:cs="宋体"/>
          <w:color w:val="auto"/>
          <w:kern w:val="0"/>
          <w:szCs w:val="24"/>
          <w:highlight w:val="none"/>
        </w:rPr>
        <w:t>（1）因情况变化，不再符合规定的询价采购方式适用情形的；</w:t>
      </w:r>
    </w:p>
    <w:p w14:paraId="203AA197">
      <w:pPr>
        <w:widowControl/>
        <w:adjustRightInd w:val="0"/>
        <w:snapToGrid w:val="0"/>
        <w:ind w:firstLine="480" w:firstLineChars="200"/>
        <w:jc w:val="left"/>
        <w:rPr>
          <w:rFonts w:ascii="楷体" w:hAnsi="楷体" w:eastAsia="楷体" w:cs="宋体"/>
          <w:color w:val="auto"/>
          <w:kern w:val="0"/>
          <w:szCs w:val="24"/>
          <w:highlight w:val="none"/>
        </w:rPr>
      </w:pPr>
      <w:r>
        <w:rPr>
          <w:rFonts w:hint="eastAsia" w:ascii="楷体" w:hAnsi="楷体" w:eastAsia="楷体" w:cs="宋体"/>
          <w:color w:val="auto"/>
          <w:kern w:val="0"/>
          <w:szCs w:val="24"/>
          <w:highlight w:val="none"/>
        </w:rPr>
        <w:t>（2）出现影响采购公正的违法、违规行为的；</w:t>
      </w:r>
    </w:p>
    <w:p w14:paraId="461B5601">
      <w:pPr>
        <w:widowControl/>
        <w:adjustRightInd w:val="0"/>
        <w:snapToGrid w:val="0"/>
        <w:ind w:firstLine="480" w:firstLineChars="200"/>
        <w:jc w:val="left"/>
        <w:rPr>
          <w:rFonts w:ascii="楷体" w:hAnsi="楷体" w:eastAsia="楷体" w:cs="宋体"/>
          <w:color w:val="auto"/>
          <w:kern w:val="0"/>
          <w:szCs w:val="24"/>
          <w:highlight w:val="none"/>
        </w:rPr>
      </w:pPr>
      <w:r>
        <w:rPr>
          <w:rFonts w:hint="eastAsia" w:ascii="楷体" w:hAnsi="楷体" w:eastAsia="楷体" w:cs="宋体"/>
          <w:color w:val="auto"/>
          <w:kern w:val="0"/>
          <w:szCs w:val="24"/>
          <w:highlight w:val="none"/>
        </w:rPr>
        <w:t>（3）在采购过程中符合竞争要求的供应商或者报价未超过采购预算的供应商不足3家的，或者提交最后报价的供应商少于3家的；</w:t>
      </w:r>
    </w:p>
    <w:p w14:paraId="6EE17097">
      <w:pPr>
        <w:widowControl/>
        <w:adjustRightInd w:val="0"/>
        <w:snapToGrid w:val="0"/>
        <w:ind w:firstLine="420"/>
        <w:jc w:val="left"/>
        <w:rPr>
          <w:rFonts w:ascii="楷体" w:hAnsi="楷体" w:eastAsia="楷体"/>
          <w:b/>
          <w:bCs/>
          <w:color w:val="auto"/>
          <w:szCs w:val="24"/>
          <w:highlight w:val="none"/>
        </w:rPr>
      </w:pPr>
      <w:r>
        <w:rPr>
          <w:rFonts w:hint="eastAsia" w:ascii="楷体" w:hAnsi="楷体" w:eastAsia="楷体" w:cs="宋体"/>
          <w:color w:val="auto"/>
          <w:kern w:val="0"/>
          <w:szCs w:val="24"/>
          <w:highlight w:val="none"/>
        </w:rPr>
        <w:t>（4）</w:t>
      </w:r>
      <w:r>
        <w:rPr>
          <w:rFonts w:hint="eastAsia" w:ascii="楷体" w:hAnsi="楷体" w:eastAsia="楷体"/>
          <w:bCs/>
          <w:color w:val="auto"/>
          <w:szCs w:val="24"/>
          <w:highlight w:val="none"/>
        </w:rPr>
        <w:t>因重大变故，采购任务取消的。</w:t>
      </w:r>
    </w:p>
    <w:p w14:paraId="74BD60F7">
      <w:pPr>
        <w:widowControl/>
        <w:adjustRightInd w:val="0"/>
        <w:snapToGrid w:val="0"/>
        <w:jc w:val="left"/>
        <w:rPr>
          <w:rFonts w:ascii="楷体" w:hAnsi="楷体" w:eastAsia="楷体" w:cs="宋体"/>
          <w:b/>
          <w:color w:val="auto"/>
          <w:kern w:val="0"/>
          <w:szCs w:val="24"/>
          <w:highlight w:val="none"/>
        </w:rPr>
      </w:pPr>
      <w:r>
        <w:rPr>
          <w:rFonts w:hint="eastAsia" w:ascii="楷体" w:hAnsi="楷体" w:eastAsia="楷体" w:cs="宋体"/>
          <w:b/>
          <w:color w:val="auto"/>
          <w:kern w:val="0"/>
          <w:szCs w:val="24"/>
          <w:highlight w:val="none"/>
        </w:rPr>
        <w:t>32．重新评审</w:t>
      </w:r>
    </w:p>
    <w:p w14:paraId="79374D16">
      <w:pPr>
        <w:widowControl/>
        <w:adjustRightInd w:val="0"/>
        <w:snapToGrid w:val="0"/>
        <w:ind w:firstLine="480" w:firstLineChars="200"/>
        <w:jc w:val="left"/>
        <w:rPr>
          <w:rFonts w:ascii="楷体" w:hAnsi="楷体" w:eastAsia="楷体" w:cs="宋体"/>
          <w:color w:val="auto"/>
          <w:kern w:val="0"/>
          <w:szCs w:val="24"/>
          <w:highlight w:val="none"/>
        </w:rPr>
      </w:pPr>
      <w:r>
        <w:rPr>
          <w:rFonts w:hint="eastAsia" w:ascii="楷体" w:hAnsi="楷体" w:eastAsia="楷体" w:cs="宋体"/>
          <w:color w:val="auto"/>
          <w:kern w:val="0"/>
          <w:szCs w:val="24"/>
          <w:highlight w:val="none"/>
        </w:rPr>
        <w:t>32.1除资格性审查认定错误和价格计算错误外，采购人或者采购代理机构不以任何理由组织重新评审。采购人、采购代理机构发现询价小组未按照询价通知书规定的评定成交的标准进行评审的，应当重新开展采购活动，并同时书面报告本级财政部门。</w:t>
      </w:r>
    </w:p>
    <w:p w14:paraId="6DCCD200">
      <w:pPr>
        <w:adjustRightInd w:val="0"/>
        <w:snapToGrid w:val="0"/>
        <w:rPr>
          <w:rFonts w:ascii="楷体" w:hAnsi="楷体" w:eastAsia="楷体"/>
          <w:b/>
          <w:bCs/>
          <w:color w:val="auto"/>
          <w:szCs w:val="24"/>
          <w:highlight w:val="none"/>
        </w:rPr>
      </w:pPr>
      <w:r>
        <w:rPr>
          <w:rFonts w:hint="eastAsia" w:ascii="楷体" w:hAnsi="楷体" w:eastAsia="楷体"/>
          <w:b/>
          <w:bCs/>
          <w:color w:val="auto"/>
          <w:szCs w:val="24"/>
          <w:highlight w:val="none"/>
        </w:rPr>
        <w:t>33.保密及串通行为</w:t>
      </w:r>
    </w:p>
    <w:p w14:paraId="354F95AC">
      <w:pPr>
        <w:adjustRightInd w:val="0"/>
        <w:snapToGrid w:val="0"/>
        <w:ind w:firstLine="480" w:firstLineChars="200"/>
        <w:rPr>
          <w:rFonts w:ascii="楷体" w:hAnsi="楷体" w:eastAsia="楷体"/>
          <w:color w:val="auto"/>
          <w:szCs w:val="24"/>
          <w:highlight w:val="none"/>
        </w:rPr>
      </w:pPr>
      <w:r>
        <w:rPr>
          <w:rFonts w:hint="eastAsia" w:ascii="楷体" w:hAnsi="楷体" w:eastAsia="楷体"/>
          <w:color w:val="auto"/>
          <w:szCs w:val="24"/>
          <w:highlight w:val="none"/>
        </w:rPr>
        <w:t>33.1询价小组成员以及与评审工作有关的人员不得泄露评审情况以及评审过程中获悉的国家秘密、商业秘密。</w:t>
      </w:r>
    </w:p>
    <w:p w14:paraId="45AEC633">
      <w:pPr>
        <w:adjustRightInd w:val="0"/>
        <w:snapToGrid w:val="0"/>
        <w:ind w:firstLine="480" w:firstLineChars="200"/>
        <w:rPr>
          <w:rFonts w:ascii="楷体" w:hAnsi="楷体" w:eastAsia="楷体"/>
          <w:color w:val="auto"/>
          <w:szCs w:val="24"/>
          <w:highlight w:val="none"/>
        </w:rPr>
      </w:pPr>
      <w:r>
        <w:rPr>
          <w:rFonts w:hint="eastAsia" w:ascii="楷体" w:hAnsi="楷体" w:eastAsia="楷体"/>
          <w:color w:val="auto"/>
          <w:szCs w:val="24"/>
          <w:highlight w:val="none"/>
        </w:rPr>
        <w:t>33.2</w:t>
      </w:r>
      <w:r>
        <w:rPr>
          <w:rFonts w:hint="eastAsia" w:ascii="楷体" w:hAnsi="楷体" w:eastAsia="楷体" w:cs="宋体"/>
          <w:color w:val="auto"/>
          <w:kern w:val="0"/>
          <w:szCs w:val="24"/>
          <w:highlight w:val="none"/>
        </w:rPr>
        <w:t>供应商</w:t>
      </w:r>
      <w:r>
        <w:rPr>
          <w:rFonts w:hint="eastAsia" w:ascii="楷体" w:hAnsi="楷体" w:eastAsia="楷体"/>
          <w:color w:val="auto"/>
          <w:szCs w:val="24"/>
          <w:highlight w:val="none"/>
        </w:rPr>
        <w:t>不得与</w:t>
      </w:r>
      <w:r>
        <w:rPr>
          <w:rFonts w:hint="eastAsia" w:ascii="楷体" w:hAnsi="楷体" w:eastAsia="楷体" w:cs="宋体"/>
          <w:color w:val="auto"/>
          <w:kern w:val="0"/>
          <w:szCs w:val="24"/>
          <w:highlight w:val="none"/>
        </w:rPr>
        <w:t>采购人、采购代理机构、其他供应商恶意</w:t>
      </w:r>
      <w:r>
        <w:rPr>
          <w:rFonts w:hint="eastAsia" w:ascii="楷体" w:hAnsi="楷体" w:eastAsia="楷体"/>
          <w:color w:val="auto"/>
          <w:szCs w:val="24"/>
          <w:highlight w:val="none"/>
        </w:rPr>
        <w:t>串通；不得向</w:t>
      </w:r>
      <w:r>
        <w:rPr>
          <w:rFonts w:hint="eastAsia" w:ascii="楷体" w:hAnsi="楷体" w:eastAsia="楷体" w:cs="宋体"/>
          <w:color w:val="auto"/>
          <w:kern w:val="0"/>
          <w:szCs w:val="24"/>
          <w:highlight w:val="none"/>
        </w:rPr>
        <w:t>采购人、采购代理机构</w:t>
      </w:r>
      <w:r>
        <w:rPr>
          <w:rFonts w:hint="eastAsia" w:ascii="楷体" w:hAnsi="楷体" w:eastAsia="楷体"/>
          <w:color w:val="auto"/>
          <w:szCs w:val="24"/>
          <w:highlight w:val="none"/>
        </w:rPr>
        <w:t>或者询价小组成员行贿或者提供其他不正当利益；不得提供虚假材料谋取成交；不得以任何方式干扰、影响采购工作。</w:t>
      </w:r>
    </w:p>
    <w:p w14:paraId="6392CEC4">
      <w:pPr>
        <w:widowControl/>
        <w:adjustRightInd w:val="0"/>
        <w:snapToGrid w:val="0"/>
        <w:ind w:firstLine="480" w:firstLineChars="200"/>
        <w:jc w:val="left"/>
        <w:rPr>
          <w:rFonts w:ascii="楷体" w:hAnsi="楷体" w:eastAsia="楷体" w:cs="宋体"/>
          <w:color w:val="auto"/>
          <w:kern w:val="0"/>
          <w:szCs w:val="24"/>
          <w:highlight w:val="none"/>
          <w:lang w:val="zh-CN"/>
        </w:rPr>
      </w:pPr>
      <w:r>
        <w:rPr>
          <w:rFonts w:hint="eastAsia" w:ascii="楷体" w:hAnsi="楷体" w:eastAsia="楷体" w:cs="Arial"/>
          <w:color w:val="auto"/>
          <w:kern w:val="0"/>
          <w:szCs w:val="24"/>
          <w:highlight w:val="none"/>
        </w:rPr>
        <w:t>33.3</w:t>
      </w:r>
      <w:r>
        <w:rPr>
          <w:rFonts w:ascii="楷体" w:hAnsi="楷体" w:eastAsia="楷体" w:cs="Arial"/>
          <w:color w:val="auto"/>
          <w:kern w:val="0"/>
          <w:szCs w:val="24"/>
          <w:highlight w:val="none"/>
        </w:rPr>
        <w:t>有下列情形之一的，</w:t>
      </w:r>
      <w:r>
        <w:rPr>
          <w:rFonts w:ascii="楷体" w:hAnsi="楷体" w:eastAsia="楷体" w:cs="宋体"/>
          <w:color w:val="auto"/>
          <w:kern w:val="0"/>
          <w:szCs w:val="24"/>
          <w:highlight w:val="none"/>
          <w:lang w:val="zh-CN"/>
        </w:rPr>
        <w:t>属于恶意串通，</w:t>
      </w:r>
      <w:r>
        <w:rPr>
          <w:rFonts w:ascii="楷体" w:hAnsi="楷体" w:eastAsia="楷体" w:cs="宋体"/>
          <w:color w:val="auto"/>
          <w:kern w:val="0"/>
          <w:szCs w:val="24"/>
          <w:highlight w:val="none"/>
        </w:rPr>
        <w:t>成交无效，并</w:t>
      </w:r>
      <w:r>
        <w:rPr>
          <w:rFonts w:ascii="楷体" w:hAnsi="楷体" w:eastAsia="楷体" w:cs="宋体"/>
          <w:color w:val="auto"/>
          <w:kern w:val="0"/>
          <w:szCs w:val="24"/>
          <w:highlight w:val="none"/>
          <w:lang w:val="zh-CN"/>
        </w:rPr>
        <w:t>依照《政府采购法》第七十七条的规定追究法律责任：</w:t>
      </w:r>
    </w:p>
    <w:p w14:paraId="71C7BF89">
      <w:pPr>
        <w:adjustRightInd w:val="0"/>
        <w:snapToGrid w:val="0"/>
        <w:ind w:firstLine="480" w:firstLineChars="200"/>
        <w:rPr>
          <w:rFonts w:ascii="楷体" w:hAnsi="楷体" w:eastAsia="楷体"/>
          <w:color w:val="auto"/>
          <w:szCs w:val="24"/>
          <w:highlight w:val="none"/>
        </w:rPr>
      </w:pPr>
      <w:r>
        <w:rPr>
          <w:rFonts w:hint="eastAsia" w:ascii="楷体" w:hAnsi="楷体" w:eastAsia="楷体"/>
          <w:color w:val="auto"/>
          <w:szCs w:val="24"/>
          <w:highlight w:val="none"/>
        </w:rPr>
        <w:t>（1）供应商直接或者间接从</w:t>
      </w:r>
      <w:r>
        <w:rPr>
          <w:rFonts w:hint="eastAsia" w:ascii="楷体" w:hAnsi="楷体" w:eastAsia="楷体"/>
          <w:bCs/>
          <w:color w:val="auto"/>
          <w:szCs w:val="24"/>
          <w:highlight w:val="none"/>
        </w:rPr>
        <w:t>采购人、采购代理机构</w:t>
      </w:r>
      <w:r>
        <w:rPr>
          <w:rFonts w:hint="eastAsia" w:ascii="楷体" w:hAnsi="楷体" w:eastAsia="楷体"/>
          <w:color w:val="auto"/>
          <w:szCs w:val="24"/>
          <w:highlight w:val="none"/>
        </w:rPr>
        <w:t>获得其他供应商的响应情况，并修改其响应文件的；</w:t>
      </w:r>
    </w:p>
    <w:p w14:paraId="4F6CE1A4">
      <w:pPr>
        <w:adjustRightInd w:val="0"/>
        <w:snapToGrid w:val="0"/>
        <w:ind w:firstLine="480" w:firstLineChars="200"/>
        <w:rPr>
          <w:rFonts w:ascii="楷体" w:hAnsi="楷体" w:eastAsia="楷体"/>
          <w:color w:val="auto"/>
          <w:szCs w:val="24"/>
          <w:highlight w:val="none"/>
        </w:rPr>
      </w:pPr>
      <w:r>
        <w:rPr>
          <w:rFonts w:hint="eastAsia" w:ascii="楷体" w:hAnsi="楷体" w:eastAsia="楷体"/>
          <w:color w:val="auto"/>
          <w:szCs w:val="24"/>
          <w:highlight w:val="none"/>
        </w:rPr>
        <w:t>（2）</w:t>
      </w:r>
      <w:r>
        <w:rPr>
          <w:rFonts w:hint="eastAsia" w:ascii="楷体" w:hAnsi="楷体" w:eastAsia="楷体"/>
          <w:bCs/>
          <w:color w:val="auto"/>
          <w:szCs w:val="24"/>
          <w:highlight w:val="none"/>
        </w:rPr>
        <w:t>采购人、采购代理机构</w:t>
      </w:r>
      <w:r>
        <w:rPr>
          <w:rFonts w:hint="eastAsia" w:ascii="楷体" w:hAnsi="楷体" w:eastAsia="楷体"/>
          <w:color w:val="auto"/>
          <w:szCs w:val="24"/>
          <w:highlight w:val="none"/>
        </w:rPr>
        <w:t>授意供应商撤换、修改响应文件的；</w:t>
      </w:r>
    </w:p>
    <w:p w14:paraId="32B9A303">
      <w:pPr>
        <w:adjustRightInd w:val="0"/>
        <w:snapToGrid w:val="0"/>
        <w:ind w:firstLine="480" w:firstLineChars="200"/>
        <w:rPr>
          <w:rFonts w:ascii="楷体" w:hAnsi="楷体" w:eastAsia="楷体"/>
          <w:color w:val="auto"/>
          <w:szCs w:val="24"/>
          <w:highlight w:val="none"/>
        </w:rPr>
      </w:pPr>
      <w:r>
        <w:rPr>
          <w:rFonts w:hint="eastAsia" w:ascii="楷体" w:hAnsi="楷体" w:eastAsia="楷体"/>
          <w:color w:val="auto"/>
          <w:szCs w:val="24"/>
          <w:highlight w:val="none"/>
        </w:rPr>
        <w:t>（3）供应商之间协商技术方案、合同条款以及报价等响应文件实质性内容的；</w:t>
      </w:r>
    </w:p>
    <w:p w14:paraId="2BCF180A">
      <w:pPr>
        <w:adjustRightInd w:val="0"/>
        <w:snapToGrid w:val="0"/>
        <w:ind w:firstLine="480" w:firstLineChars="200"/>
        <w:rPr>
          <w:rFonts w:ascii="楷体" w:hAnsi="楷体" w:eastAsia="楷体"/>
          <w:color w:val="auto"/>
          <w:szCs w:val="24"/>
          <w:highlight w:val="none"/>
        </w:rPr>
      </w:pPr>
      <w:r>
        <w:rPr>
          <w:rFonts w:hint="eastAsia" w:ascii="楷体" w:hAnsi="楷体" w:eastAsia="楷体"/>
          <w:color w:val="auto"/>
          <w:szCs w:val="24"/>
          <w:highlight w:val="none"/>
        </w:rPr>
        <w:t>（4）属于同一集团、协会、商会等组织成员的供应商按照该组织要求协同参加询价政府采购活动的；</w:t>
      </w:r>
    </w:p>
    <w:p w14:paraId="070967F6">
      <w:pPr>
        <w:adjustRightInd w:val="0"/>
        <w:snapToGrid w:val="0"/>
        <w:ind w:firstLine="480" w:firstLineChars="200"/>
        <w:rPr>
          <w:rFonts w:ascii="楷体" w:hAnsi="楷体" w:eastAsia="楷体"/>
          <w:color w:val="auto"/>
          <w:szCs w:val="24"/>
          <w:highlight w:val="none"/>
        </w:rPr>
      </w:pPr>
      <w:r>
        <w:rPr>
          <w:rFonts w:hint="eastAsia" w:ascii="楷体" w:hAnsi="楷体" w:eastAsia="楷体"/>
          <w:color w:val="auto"/>
          <w:szCs w:val="24"/>
          <w:highlight w:val="none"/>
        </w:rPr>
        <w:t>（5）供应商之间事先约定由某一特定供应商成交的；</w:t>
      </w:r>
    </w:p>
    <w:p w14:paraId="6799C5AD">
      <w:pPr>
        <w:adjustRightInd w:val="0"/>
        <w:snapToGrid w:val="0"/>
        <w:ind w:firstLine="480" w:firstLineChars="200"/>
        <w:rPr>
          <w:rFonts w:ascii="楷体" w:hAnsi="楷体" w:eastAsia="楷体"/>
          <w:color w:val="auto"/>
          <w:szCs w:val="24"/>
          <w:highlight w:val="none"/>
        </w:rPr>
      </w:pPr>
      <w:r>
        <w:rPr>
          <w:rFonts w:hint="eastAsia" w:ascii="楷体" w:hAnsi="楷体" w:eastAsia="楷体"/>
          <w:color w:val="auto"/>
          <w:szCs w:val="24"/>
          <w:highlight w:val="none"/>
        </w:rPr>
        <w:t>（6）供应商之间商定部分供应商放弃提交响应文件或者退出询价或者放弃成交的；</w:t>
      </w:r>
    </w:p>
    <w:p w14:paraId="2F4E9320">
      <w:pPr>
        <w:adjustRightInd w:val="0"/>
        <w:snapToGrid w:val="0"/>
        <w:ind w:firstLine="480" w:firstLineChars="200"/>
        <w:rPr>
          <w:rFonts w:ascii="楷体" w:hAnsi="楷体" w:eastAsia="楷体"/>
          <w:b/>
          <w:color w:val="auto"/>
          <w:szCs w:val="24"/>
          <w:highlight w:val="none"/>
        </w:rPr>
      </w:pPr>
      <w:r>
        <w:rPr>
          <w:rFonts w:hint="eastAsia" w:ascii="楷体" w:hAnsi="楷体" w:eastAsia="楷体"/>
          <w:color w:val="auto"/>
          <w:szCs w:val="24"/>
          <w:highlight w:val="none"/>
        </w:rPr>
        <w:t>（7）供应商与</w:t>
      </w:r>
      <w:r>
        <w:rPr>
          <w:rFonts w:hint="eastAsia" w:ascii="楷体" w:hAnsi="楷体" w:eastAsia="楷体"/>
          <w:bCs/>
          <w:color w:val="auto"/>
          <w:szCs w:val="24"/>
          <w:highlight w:val="none"/>
        </w:rPr>
        <w:t>采购人、采购代理机构以及</w:t>
      </w:r>
      <w:r>
        <w:rPr>
          <w:rFonts w:hint="eastAsia" w:ascii="楷体" w:hAnsi="楷体" w:eastAsia="楷体"/>
          <w:color w:val="auto"/>
          <w:szCs w:val="24"/>
          <w:highlight w:val="none"/>
        </w:rPr>
        <w:t>询价小组成员之间、供应商相互之间，为谋求特定供应商成交或者排斥其他供应商的其他串通行为的。</w:t>
      </w:r>
    </w:p>
    <w:p w14:paraId="4B827DEE">
      <w:pPr>
        <w:adjustRightInd w:val="0"/>
        <w:snapToGrid w:val="0"/>
        <w:ind w:firstLine="480" w:firstLineChars="200"/>
        <w:rPr>
          <w:rFonts w:hint="eastAsia" w:ascii="楷体" w:hAnsi="楷体" w:eastAsia="楷体"/>
          <w:color w:val="auto"/>
          <w:szCs w:val="24"/>
          <w:highlight w:val="none"/>
        </w:rPr>
      </w:pPr>
      <w:r>
        <w:rPr>
          <w:rFonts w:ascii="楷体" w:hAnsi="楷体" w:eastAsia="楷体" w:cs="Arial"/>
          <w:color w:val="auto"/>
          <w:szCs w:val="24"/>
          <w:highlight w:val="none"/>
        </w:rPr>
        <w:t>（</w:t>
      </w:r>
      <w:r>
        <w:rPr>
          <w:rFonts w:hint="eastAsia" w:ascii="楷体" w:hAnsi="楷体" w:eastAsia="楷体" w:cs="Arial"/>
          <w:color w:val="auto"/>
          <w:szCs w:val="24"/>
          <w:highlight w:val="none"/>
        </w:rPr>
        <w:t>8</w:t>
      </w:r>
      <w:r>
        <w:rPr>
          <w:rFonts w:ascii="楷体" w:hAnsi="楷体" w:eastAsia="楷体" w:cs="Arial"/>
          <w:color w:val="auto"/>
          <w:szCs w:val="24"/>
          <w:highlight w:val="none"/>
        </w:rPr>
        <w:t>）</w:t>
      </w:r>
      <w:r>
        <w:rPr>
          <w:rFonts w:ascii="楷体" w:hAnsi="楷体" w:eastAsia="楷体"/>
          <w:color w:val="auto"/>
          <w:szCs w:val="24"/>
          <w:highlight w:val="none"/>
        </w:rPr>
        <w:t>法律、行政法规或规章规定的其他串通行为。</w:t>
      </w:r>
    </w:p>
    <w:p w14:paraId="3E395A28">
      <w:pPr>
        <w:rPr>
          <w:color w:val="auto"/>
          <w:highlight w:val="none"/>
        </w:rPr>
      </w:pPr>
      <w:bookmarkStart w:id="75" w:name="EB3e0bb1937bed476e824a594e3c31591b"/>
      <w:r>
        <w:rPr>
          <w:rFonts w:hint="eastAsia"/>
          <w:color w:val="auto"/>
          <w:sz w:val="20"/>
          <w:highlight w:val="none"/>
        </w:rPr>
        <w:t xml:space="preserve"> </w:t>
      </w:r>
      <w:bookmarkEnd w:id="75"/>
      <w:bookmarkStart w:id="76" w:name="EBeaf3de7533014645bc10dc3a20ea4318"/>
      <w:r>
        <w:rPr>
          <w:rFonts w:hint="eastAsia"/>
          <w:color w:val="auto"/>
          <w:sz w:val="20"/>
          <w:highlight w:val="none"/>
        </w:rPr>
        <w:t xml:space="preserve"> </w:t>
      </w:r>
      <w:bookmarkEnd w:id="76"/>
      <w:bookmarkStart w:id="77" w:name="EBb45137a549be4128b08eba604ce7e990"/>
      <w:r>
        <w:rPr>
          <w:rFonts w:hint="eastAsia"/>
          <w:color w:val="auto"/>
          <w:sz w:val="20"/>
          <w:highlight w:val="none"/>
        </w:rPr>
        <w:t xml:space="preserve"> </w:t>
      </w:r>
      <w:bookmarkEnd w:id="77"/>
    </w:p>
    <w:p w14:paraId="38D917BE">
      <w:pPr>
        <w:keepNext/>
        <w:keepLines/>
        <w:spacing w:before="260" w:after="260" w:line="416" w:lineRule="auto"/>
        <w:outlineLvl w:val="2"/>
        <w:rPr>
          <w:rFonts w:ascii="楷体" w:hAnsi="楷体" w:eastAsia="楷体"/>
          <w:b/>
          <w:bCs/>
          <w:color w:val="auto"/>
          <w:sz w:val="28"/>
          <w:szCs w:val="28"/>
          <w:highlight w:val="none"/>
        </w:rPr>
      </w:pPr>
      <w:bookmarkStart w:id="78" w:name="_Toc256000017"/>
      <w:r>
        <w:rPr>
          <w:rFonts w:hint="eastAsia" w:ascii="楷体" w:hAnsi="楷体" w:eastAsia="楷体"/>
          <w:b/>
          <w:bCs/>
          <w:color w:val="auto"/>
          <w:sz w:val="28"/>
          <w:szCs w:val="28"/>
          <w:highlight w:val="none"/>
        </w:rPr>
        <w:t>六、成交结果信息公布与授予合同</w:t>
      </w:r>
      <w:bookmarkEnd w:id="78"/>
    </w:p>
    <w:p w14:paraId="04F8527A">
      <w:pPr>
        <w:adjustRightInd w:val="0"/>
        <w:snapToGrid w:val="0"/>
        <w:rPr>
          <w:rFonts w:ascii="楷体" w:hAnsi="楷体" w:eastAsia="楷体"/>
          <w:b/>
          <w:bCs/>
          <w:color w:val="auto"/>
          <w:szCs w:val="24"/>
          <w:highlight w:val="none"/>
        </w:rPr>
      </w:pPr>
      <w:r>
        <w:rPr>
          <w:rFonts w:hint="eastAsia" w:ascii="楷体" w:hAnsi="楷体" w:eastAsia="楷体"/>
          <w:b/>
          <w:bCs/>
          <w:color w:val="auto"/>
          <w:szCs w:val="24"/>
          <w:highlight w:val="none"/>
        </w:rPr>
        <w:t>34.成交信息的公布</w:t>
      </w:r>
    </w:p>
    <w:p w14:paraId="34E89962">
      <w:pPr>
        <w:adjustRightInd w:val="0"/>
        <w:snapToGrid w:val="0"/>
        <w:ind w:firstLine="480" w:firstLineChars="200"/>
        <w:rPr>
          <w:rFonts w:ascii="楷体" w:hAnsi="楷体" w:eastAsia="楷体" w:cs="Courier New"/>
          <w:color w:val="auto"/>
          <w:szCs w:val="21"/>
          <w:highlight w:val="none"/>
        </w:rPr>
      </w:pPr>
      <w:r>
        <w:rPr>
          <w:rFonts w:hint="eastAsia" w:ascii="楷体" w:hAnsi="楷体" w:eastAsia="楷体" w:cs="Courier New"/>
          <w:color w:val="auto"/>
          <w:szCs w:val="21"/>
          <w:highlight w:val="none"/>
        </w:rPr>
        <w:t>34.1成交供应商确定后2个工作日内，采购人或者采购代理机构应将成交结果信息在</w:t>
      </w:r>
      <w:r>
        <w:rPr>
          <w:rFonts w:hint="eastAsia" w:ascii="楷体" w:hAnsi="楷体" w:eastAsia="楷体" w:cs="Courier New"/>
          <w:b/>
          <w:color w:val="auto"/>
          <w:szCs w:val="21"/>
          <w:highlight w:val="none"/>
        </w:rPr>
        <w:t>询价须知前附表</w:t>
      </w:r>
      <w:r>
        <w:rPr>
          <w:rFonts w:hint="eastAsia" w:ascii="楷体" w:hAnsi="楷体" w:eastAsia="楷体" w:cs="Courier New"/>
          <w:color w:val="auto"/>
          <w:szCs w:val="21"/>
          <w:highlight w:val="none"/>
        </w:rPr>
        <w:t>指定的媒体上公布。</w:t>
      </w:r>
    </w:p>
    <w:p w14:paraId="12FA1047">
      <w:pPr>
        <w:adjustRightInd w:val="0"/>
        <w:snapToGrid w:val="0"/>
        <w:rPr>
          <w:rFonts w:ascii="楷体" w:hAnsi="楷体" w:eastAsia="楷体"/>
          <w:b/>
          <w:bCs/>
          <w:color w:val="auto"/>
          <w:szCs w:val="24"/>
          <w:highlight w:val="none"/>
        </w:rPr>
      </w:pPr>
      <w:r>
        <w:rPr>
          <w:rFonts w:hint="eastAsia" w:ascii="楷体" w:hAnsi="楷体" w:eastAsia="楷体"/>
          <w:b/>
          <w:bCs/>
          <w:color w:val="auto"/>
          <w:szCs w:val="24"/>
          <w:highlight w:val="none"/>
        </w:rPr>
        <w:t>35.询问及质疑</w:t>
      </w:r>
    </w:p>
    <w:p w14:paraId="357885F6">
      <w:pPr>
        <w:adjustRightInd w:val="0"/>
        <w:snapToGrid w:val="0"/>
        <w:ind w:firstLine="480" w:firstLineChars="200"/>
        <w:jc w:val="left"/>
        <w:rPr>
          <w:rFonts w:ascii="楷体" w:hAnsi="楷体" w:eastAsia="楷体"/>
          <w:color w:val="auto"/>
          <w:szCs w:val="24"/>
          <w:highlight w:val="none"/>
        </w:rPr>
      </w:pPr>
      <w:r>
        <w:rPr>
          <w:rFonts w:hint="eastAsia" w:ascii="楷体" w:hAnsi="楷体" w:eastAsia="楷体"/>
          <w:color w:val="auto"/>
          <w:szCs w:val="24"/>
          <w:highlight w:val="none"/>
        </w:rPr>
        <w:t>35.1供应商对政府采购活动事项有疑问的，可以向采购人或采购代理机构提出询问。</w:t>
      </w:r>
    </w:p>
    <w:p w14:paraId="00DC6107">
      <w:pPr>
        <w:adjustRightInd w:val="0"/>
        <w:snapToGrid w:val="0"/>
        <w:ind w:firstLine="480" w:firstLineChars="200"/>
        <w:jc w:val="left"/>
        <w:rPr>
          <w:rFonts w:ascii="楷体" w:hAnsi="楷体" w:eastAsia="楷体"/>
          <w:color w:val="auto"/>
          <w:szCs w:val="24"/>
          <w:highlight w:val="none"/>
        </w:rPr>
      </w:pPr>
      <w:r>
        <w:rPr>
          <w:rFonts w:hint="eastAsia" w:ascii="楷体" w:hAnsi="楷体" w:eastAsia="楷体"/>
          <w:color w:val="auto"/>
          <w:szCs w:val="24"/>
          <w:highlight w:val="none"/>
        </w:rPr>
        <w:t>35.2供应商若认为询价通知书、采购过程和成交结果使自己的权益受到损害，可以按法律、规章及湖南省财政厅规范性文件规定向采购人或采购代理机构提出质疑。</w:t>
      </w:r>
    </w:p>
    <w:p w14:paraId="1351E33D">
      <w:pPr>
        <w:adjustRightInd w:val="0"/>
        <w:snapToGrid w:val="0"/>
        <w:rPr>
          <w:rFonts w:ascii="楷体" w:hAnsi="楷体" w:eastAsia="楷体"/>
          <w:b/>
          <w:bCs/>
          <w:color w:val="auto"/>
          <w:szCs w:val="24"/>
          <w:highlight w:val="none"/>
        </w:rPr>
      </w:pPr>
      <w:r>
        <w:rPr>
          <w:rFonts w:hint="eastAsia" w:ascii="楷体" w:hAnsi="楷体" w:eastAsia="楷体"/>
          <w:b/>
          <w:bCs/>
          <w:color w:val="auto"/>
          <w:szCs w:val="24"/>
          <w:highlight w:val="none"/>
        </w:rPr>
        <w:t>36.成交通知</w:t>
      </w:r>
    </w:p>
    <w:p w14:paraId="09D07C63">
      <w:pPr>
        <w:adjustRightInd w:val="0"/>
        <w:snapToGrid w:val="0"/>
        <w:ind w:firstLine="480" w:firstLineChars="200"/>
        <w:rPr>
          <w:rFonts w:ascii="楷体" w:hAnsi="楷体" w:eastAsia="楷体" w:cs="Courier New"/>
          <w:color w:val="auto"/>
          <w:szCs w:val="21"/>
          <w:highlight w:val="none"/>
        </w:rPr>
      </w:pPr>
      <w:r>
        <w:rPr>
          <w:rFonts w:hint="eastAsia" w:ascii="楷体" w:hAnsi="楷体" w:eastAsia="楷体" w:cs="Courier New"/>
          <w:color w:val="auto"/>
          <w:szCs w:val="21"/>
          <w:highlight w:val="none"/>
        </w:rPr>
        <w:t>36.1成交供应商确定后，采购人或采购代理机构将以书面形式向成交供应商发出成交通知书。成交通知书对采购人和成交供应商具有同等法律效力。</w:t>
      </w:r>
    </w:p>
    <w:p w14:paraId="58EE01DD">
      <w:pPr>
        <w:adjustRightInd w:val="0"/>
        <w:snapToGrid w:val="0"/>
        <w:ind w:firstLine="480" w:firstLineChars="200"/>
        <w:rPr>
          <w:rFonts w:ascii="楷体" w:hAnsi="楷体" w:eastAsia="楷体" w:cs="Courier New"/>
          <w:color w:val="auto"/>
          <w:szCs w:val="21"/>
          <w:highlight w:val="none"/>
        </w:rPr>
      </w:pPr>
      <w:r>
        <w:rPr>
          <w:rFonts w:hint="eastAsia" w:ascii="楷体" w:hAnsi="楷体" w:eastAsia="楷体" w:cs="Courier New"/>
          <w:color w:val="auto"/>
          <w:szCs w:val="21"/>
          <w:highlight w:val="none"/>
        </w:rPr>
        <w:t>36.2 成交通知书是合同文件的组成部分。</w:t>
      </w:r>
    </w:p>
    <w:p w14:paraId="76A81AF2">
      <w:pPr>
        <w:tabs>
          <w:tab w:val="left" w:pos="7560"/>
          <w:tab w:val="left" w:pos="7740"/>
          <w:tab w:val="left" w:pos="7920"/>
        </w:tabs>
        <w:autoSpaceDN w:val="0"/>
        <w:adjustRightInd w:val="0"/>
        <w:snapToGrid w:val="0"/>
        <w:ind w:firstLine="480" w:firstLineChars="200"/>
        <w:rPr>
          <w:rFonts w:ascii="楷体" w:hAnsi="楷体" w:eastAsia="楷体"/>
          <w:color w:val="auto"/>
          <w:szCs w:val="24"/>
          <w:highlight w:val="none"/>
        </w:rPr>
      </w:pPr>
      <w:r>
        <w:rPr>
          <w:rFonts w:hint="eastAsia" w:ascii="楷体" w:hAnsi="楷体" w:eastAsia="楷体" w:cs="宋体"/>
          <w:color w:val="auto"/>
          <w:kern w:val="0"/>
          <w:szCs w:val="24"/>
          <w:highlight w:val="none"/>
        </w:rPr>
        <w:t xml:space="preserve">36.3 </w:t>
      </w:r>
      <w:r>
        <w:rPr>
          <w:rFonts w:hint="eastAsia" w:ascii="楷体" w:hAnsi="楷体" w:eastAsia="楷体"/>
          <w:color w:val="auto"/>
          <w:szCs w:val="24"/>
          <w:highlight w:val="none"/>
        </w:rPr>
        <w:t>成交供应商在收到采购代理机构的成交通知书后10日内，应按照</w:t>
      </w:r>
      <w:r>
        <w:rPr>
          <w:rFonts w:hint="eastAsia" w:ascii="楷体" w:hAnsi="楷体" w:eastAsia="楷体"/>
          <w:b/>
          <w:color w:val="auto"/>
          <w:szCs w:val="24"/>
          <w:highlight w:val="none"/>
        </w:rPr>
        <w:t>询价须知前附表</w:t>
      </w:r>
      <w:r>
        <w:rPr>
          <w:rFonts w:hint="eastAsia" w:ascii="楷体" w:hAnsi="楷体" w:eastAsia="楷体"/>
          <w:color w:val="auto"/>
          <w:szCs w:val="24"/>
          <w:highlight w:val="none"/>
        </w:rPr>
        <w:t>的规定，向采购人提交履约担保。联合体成交的，履约担保由联合体各方或联合体中牵头人的名义提交。</w:t>
      </w:r>
    </w:p>
    <w:p w14:paraId="121B89ED">
      <w:pPr>
        <w:adjustRightInd w:val="0"/>
        <w:snapToGrid w:val="0"/>
        <w:ind w:firstLine="480" w:firstLineChars="200"/>
        <w:rPr>
          <w:rFonts w:ascii="楷体" w:hAnsi="楷体" w:eastAsia="楷体" w:cs="Courier New"/>
          <w:color w:val="auto"/>
          <w:szCs w:val="21"/>
          <w:highlight w:val="none"/>
        </w:rPr>
      </w:pPr>
      <w:r>
        <w:rPr>
          <w:rFonts w:hint="eastAsia" w:ascii="楷体" w:hAnsi="楷体" w:eastAsia="楷体" w:cs="Courier New"/>
          <w:color w:val="auto"/>
          <w:szCs w:val="21"/>
          <w:highlight w:val="none"/>
        </w:rPr>
        <w:t>36.4 成交供应商</w:t>
      </w:r>
      <w:r>
        <w:rPr>
          <w:rFonts w:hint="eastAsia" w:ascii="楷体" w:hAnsi="楷体" w:eastAsia="楷体" w:cs="Courier New"/>
          <w:color w:val="auto"/>
          <w:spacing w:val="4"/>
          <w:szCs w:val="21"/>
          <w:highlight w:val="none"/>
        </w:rPr>
        <w:t>没有按照本章第37.3</w:t>
      </w:r>
      <w:r>
        <w:rPr>
          <w:rFonts w:hint="eastAsia" w:ascii="楷体" w:hAnsi="楷体" w:eastAsia="楷体" w:cs="宋体"/>
          <w:color w:val="auto"/>
          <w:kern w:val="0"/>
          <w:szCs w:val="21"/>
          <w:highlight w:val="none"/>
          <w:lang w:val="zh-CN"/>
        </w:rPr>
        <w:t>款</w:t>
      </w:r>
      <w:r>
        <w:rPr>
          <w:rFonts w:hint="eastAsia" w:ascii="楷体" w:hAnsi="楷体" w:eastAsia="楷体" w:cs="Courier New"/>
          <w:color w:val="auto"/>
          <w:spacing w:val="4"/>
          <w:szCs w:val="21"/>
          <w:highlight w:val="none"/>
        </w:rPr>
        <w:t>规定</w:t>
      </w:r>
      <w:r>
        <w:rPr>
          <w:rFonts w:hint="eastAsia" w:ascii="楷体" w:hAnsi="楷体" w:eastAsia="楷体" w:cs="Courier New"/>
          <w:color w:val="auto"/>
          <w:szCs w:val="21"/>
          <w:highlight w:val="none"/>
        </w:rPr>
        <w:t>提交履约担保的</w:t>
      </w:r>
      <w:r>
        <w:rPr>
          <w:rFonts w:hint="eastAsia" w:ascii="楷体" w:hAnsi="楷体" w:eastAsia="楷体" w:cs="Courier New"/>
          <w:color w:val="auto"/>
          <w:spacing w:val="4"/>
          <w:szCs w:val="21"/>
          <w:highlight w:val="none"/>
        </w:rPr>
        <w:t>，视为放弃</w:t>
      </w:r>
      <w:r>
        <w:rPr>
          <w:rFonts w:hint="eastAsia" w:ascii="楷体" w:hAnsi="楷体" w:eastAsia="楷体" w:cs="Courier New"/>
          <w:color w:val="auto"/>
          <w:szCs w:val="21"/>
          <w:highlight w:val="none"/>
        </w:rPr>
        <w:t>成交资格</w:t>
      </w:r>
      <w:r>
        <w:rPr>
          <w:rFonts w:hint="eastAsia" w:ascii="楷体" w:hAnsi="楷体" w:eastAsia="楷体" w:cs="Courier New"/>
          <w:color w:val="auto"/>
          <w:spacing w:val="4"/>
          <w:szCs w:val="21"/>
          <w:highlight w:val="none"/>
        </w:rPr>
        <w:t>，</w:t>
      </w:r>
      <w:r>
        <w:rPr>
          <w:rFonts w:hint="eastAsia" w:ascii="楷体" w:hAnsi="楷体" w:eastAsia="楷体" w:cs="Courier New"/>
          <w:color w:val="auto"/>
          <w:spacing w:val="2"/>
          <w:szCs w:val="21"/>
          <w:highlight w:val="none"/>
        </w:rPr>
        <w:t>其保证金不予退还。</w:t>
      </w:r>
    </w:p>
    <w:p w14:paraId="13412EC6">
      <w:pPr>
        <w:adjustRightInd w:val="0"/>
        <w:snapToGrid w:val="0"/>
        <w:rPr>
          <w:rFonts w:ascii="楷体" w:hAnsi="楷体" w:eastAsia="楷体"/>
          <w:b/>
          <w:bCs/>
          <w:color w:val="auto"/>
          <w:szCs w:val="24"/>
          <w:highlight w:val="none"/>
        </w:rPr>
      </w:pPr>
      <w:r>
        <w:rPr>
          <w:rFonts w:hint="eastAsia" w:ascii="楷体" w:hAnsi="楷体" w:eastAsia="楷体"/>
          <w:b/>
          <w:bCs/>
          <w:color w:val="auto"/>
          <w:szCs w:val="24"/>
          <w:highlight w:val="none"/>
        </w:rPr>
        <w:t>37.签订合同</w:t>
      </w:r>
    </w:p>
    <w:p w14:paraId="44821198">
      <w:pPr>
        <w:adjustRightInd w:val="0"/>
        <w:snapToGrid w:val="0"/>
        <w:ind w:firstLine="480" w:firstLineChars="200"/>
        <w:rPr>
          <w:rFonts w:ascii="楷体" w:hAnsi="楷体" w:eastAsia="楷体" w:cs="Courier New"/>
          <w:color w:val="auto"/>
          <w:szCs w:val="21"/>
          <w:highlight w:val="none"/>
        </w:rPr>
      </w:pPr>
      <w:r>
        <w:rPr>
          <w:rFonts w:hint="eastAsia" w:ascii="楷体" w:hAnsi="楷体" w:eastAsia="楷体" w:cs="Courier New"/>
          <w:color w:val="auto"/>
          <w:szCs w:val="21"/>
          <w:highlight w:val="none"/>
        </w:rPr>
        <w:t>37.1 询价通知书、成交供应商的响应文件及其补充的响应文件等均为签订政府采购合同的依据。</w:t>
      </w:r>
    </w:p>
    <w:p w14:paraId="76C728E4">
      <w:pPr>
        <w:adjustRightInd w:val="0"/>
        <w:snapToGrid w:val="0"/>
        <w:ind w:firstLine="480" w:firstLineChars="200"/>
        <w:rPr>
          <w:rFonts w:ascii="楷体" w:hAnsi="楷体" w:eastAsia="楷体" w:cs="Courier New"/>
          <w:color w:val="auto"/>
          <w:szCs w:val="21"/>
          <w:highlight w:val="none"/>
        </w:rPr>
      </w:pPr>
      <w:r>
        <w:rPr>
          <w:rFonts w:hint="eastAsia" w:ascii="楷体" w:hAnsi="楷体" w:eastAsia="楷体" w:cs="Courier New"/>
          <w:color w:val="auto"/>
          <w:szCs w:val="21"/>
          <w:highlight w:val="none"/>
        </w:rPr>
        <w:t>37.2 成交供应商应当在成交通知书发出之日起30日内与采购人签订政府采购合同。</w:t>
      </w:r>
    </w:p>
    <w:p w14:paraId="2D018C1C">
      <w:pPr>
        <w:adjustRightInd w:val="0"/>
        <w:snapToGrid w:val="0"/>
        <w:ind w:firstLine="480" w:firstLineChars="200"/>
        <w:rPr>
          <w:rFonts w:ascii="楷体" w:hAnsi="楷体" w:eastAsia="楷体" w:cs="Courier New"/>
          <w:color w:val="auto"/>
          <w:szCs w:val="21"/>
          <w:highlight w:val="none"/>
        </w:rPr>
      </w:pPr>
      <w:r>
        <w:rPr>
          <w:rFonts w:hint="eastAsia" w:ascii="楷体" w:hAnsi="楷体" w:eastAsia="楷体" w:cs="Courier New"/>
          <w:color w:val="auto"/>
          <w:szCs w:val="21"/>
          <w:highlight w:val="none"/>
        </w:rPr>
        <w:t>37.3 成交供应商应当按照合同约定履行义务。成交供应商不得向他人转让成交项目，也不得将成交项目分包后分别向他人转让。</w:t>
      </w:r>
    </w:p>
    <w:p w14:paraId="220EFE5A">
      <w:pPr>
        <w:adjustRightInd w:val="0"/>
        <w:snapToGrid w:val="0"/>
        <w:ind w:firstLine="480" w:firstLineChars="200"/>
        <w:rPr>
          <w:rFonts w:ascii="楷体" w:hAnsi="楷体" w:eastAsia="楷体" w:cs="Courier New"/>
          <w:color w:val="auto"/>
          <w:szCs w:val="21"/>
          <w:highlight w:val="none"/>
        </w:rPr>
      </w:pPr>
      <w:r>
        <w:rPr>
          <w:rFonts w:hint="eastAsia" w:ascii="楷体" w:hAnsi="楷体" w:eastAsia="楷体" w:cs="Courier New"/>
          <w:color w:val="auto"/>
          <w:szCs w:val="21"/>
          <w:highlight w:val="none"/>
        </w:rPr>
        <w:t>37.4 成交供应商有下列情形之一的，责令限期改正，情节严重的，列入不良行为记录名单，在1至3年内禁止参加政府采购活动，并予以通报：</w:t>
      </w:r>
    </w:p>
    <w:p w14:paraId="40184344">
      <w:pPr>
        <w:adjustRightInd w:val="0"/>
        <w:snapToGrid w:val="0"/>
        <w:ind w:firstLine="480" w:firstLineChars="200"/>
        <w:rPr>
          <w:rFonts w:ascii="楷体" w:hAnsi="楷体" w:eastAsia="楷体" w:cs="Courier New"/>
          <w:color w:val="auto"/>
          <w:szCs w:val="21"/>
          <w:highlight w:val="none"/>
        </w:rPr>
      </w:pPr>
      <w:r>
        <w:rPr>
          <w:rFonts w:hint="eastAsia" w:ascii="楷体" w:hAnsi="楷体" w:eastAsia="楷体" w:cs="Courier New"/>
          <w:color w:val="auto"/>
          <w:szCs w:val="21"/>
          <w:highlight w:val="none"/>
        </w:rPr>
        <w:t>（一）成交后无正当理由不与采购人签订合同的；</w:t>
      </w:r>
    </w:p>
    <w:p w14:paraId="3170855D">
      <w:pPr>
        <w:adjustRightInd w:val="0"/>
        <w:snapToGrid w:val="0"/>
        <w:ind w:firstLine="480" w:firstLineChars="200"/>
        <w:rPr>
          <w:rFonts w:ascii="楷体" w:hAnsi="楷体" w:eastAsia="楷体" w:cs="Courier New"/>
          <w:color w:val="auto"/>
          <w:szCs w:val="21"/>
          <w:highlight w:val="none"/>
        </w:rPr>
      </w:pPr>
      <w:r>
        <w:rPr>
          <w:rFonts w:hint="eastAsia" w:ascii="楷体" w:hAnsi="楷体" w:eastAsia="楷体" w:cs="Courier New"/>
          <w:color w:val="auto"/>
          <w:szCs w:val="21"/>
          <w:highlight w:val="none"/>
        </w:rPr>
        <w:t>（二）未按照询价通知书确定的事项签订政府采购合同，或者与采购人另行订立背离合同实质性内容的协议的；</w:t>
      </w:r>
    </w:p>
    <w:p w14:paraId="42F791D1">
      <w:pPr>
        <w:adjustRightInd w:val="0"/>
        <w:snapToGrid w:val="0"/>
        <w:ind w:firstLine="480" w:firstLineChars="200"/>
        <w:rPr>
          <w:rFonts w:ascii="楷体" w:hAnsi="楷体" w:eastAsia="楷体" w:cs="Courier New"/>
          <w:color w:val="auto"/>
          <w:szCs w:val="21"/>
          <w:highlight w:val="none"/>
        </w:rPr>
      </w:pPr>
      <w:r>
        <w:rPr>
          <w:rFonts w:hint="eastAsia" w:ascii="楷体" w:hAnsi="楷体" w:eastAsia="楷体" w:cs="Courier New"/>
          <w:color w:val="auto"/>
          <w:szCs w:val="21"/>
          <w:highlight w:val="none"/>
        </w:rPr>
        <w:t>（三）拒绝履行合同义务的；</w:t>
      </w:r>
    </w:p>
    <w:p w14:paraId="164E95B8">
      <w:pPr>
        <w:adjustRightInd w:val="0"/>
        <w:snapToGrid w:val="0"/>
        <w:ind w:firstLine="480" w:firstLineChars="200"/>
        <w:rPr>
          <w:color w:val="auto"/>
          <w:highlight w:val="none"/>
        </w:rPr>
      </w:pPr>
      <w:r>
        <w:rPr>
          <w:rFonts w:hint="eastAsia" w:ascii="楷体" w:hAnsi="楷体" w:eastAsia="楷体" w:cs="Courier New"/>
          <w:color w:val="auto"/>
          <w:szCs w:val="21"/>
          <w:highlight w:val="none"/>
        </w:rPr>
        <w:t>（四）</w:t>
      </w:r>
      <w:r>
        <w:rPr>
          <w:rFonts w:hint="eastAsia" w:ascii="楷体" w:hAnsi="楷体" w:eastAsia="楷体" w:cs="宋体"/>
          <w:color w:val="auto"/>
          <w:kern w:val="0"/>
          <w:szCs w:val="21"/>
          <w:highlight w:val="none"/>
        </w:rPr>
        <w:t>违反法律、规章、规范性文件规定的。</w:t>
      </w:r>
      <w:bookmarkStart w:id="79" w:name="EB14f62297700b44b79b3e00e87cfcce5c"/>
      <w:r>
        <w:rPr>
          <w:rFonts w:hint="eastAsia"/>
          <w:color w:val="auto"/>
          <w:sz w:val="20"/>
          <w:highlight w:val="none"/>
        </w:rPr>
        <w:t xml:space="preserve"> </w:t>
      </w:r>
      <w:bookmarkEnd w:id="79"/>
    </w:p>
    <w:p w14:paraId="0A81A08B">
      <w:pPr>
        <w:outlineLvl w:val="2"/>
        <w:rPr>
          <w:rFonts w:ascii="楷体" w:hAnsi="楷体" w:eastAsia="楷体"/>
          <w:b/>
          <w:bCs/>
          <w:color w:val="auto"/>
          <w:sz w:val="28"/>
          <w:szCs w:val="28"/>
          <w:highlight w:val="none"/>
        </w:rPr>
      </w:pPr>
      <w:bookmarkStart w:id="80" w:name="_Toc256000018"/>
      <w:r>
        <w:rPr>
          <w:rFonts w:hint="eastAsia" w:ascii="楷体" w:hAnsi="楷体" w:eastAsia="楷体"/>
          <w:b/>
          <w:bCs/>
          <w:color w:val="auto"/>
          <w:sz w:val="28"/>
          <w:szCs w:val="28"/>
          <w:highlight w:val="none"/>
        </w:rPr>
        <w:t>七、</w:t>
      </w:r>
      <w:bookmarkEnd w:id="80"/>
      <w:bookmarkStart w:id="81" w:name="_Toc256000019"/>
      <w:r>
        <w:rPr>
          <w:rFonts w:hint="eastAsia" w:ascii="楷体" w:hAnsi="楷体" w:eastAsia="楷体"/>
          <w:b/>
          <w:bCs/>
          <w:color w:val="auto"/>
          <w:sz w:val="28"/>
          <w:szCs w:val="28"/>
          <w:highlight w:val="none"/>
        </w:rPr>
        <w:t>其他规定</w:t>
      </w:r>
      <w:bookmarkEnd w:id="81"/>
    </w:p>
    <w:p w14:paraId="3A4CEFDD">
      <w:pPr>
        <w:adjustRightInd w:val="0"/>
        <w:snapToGrid w:val="0"/>
        <w:jc w:val="left"/>
        <w:rPr>
          <w:rFonts w:ascii="楷体" w:hAnsi="楷体" w:eastAsia="楷体"/>
          <w:b/>
          <w:color w:val="auto"/>
          <w:szCs w:val="24"/>
          <w:highlight w:val="none"/>
        </w:rPr>
      </w:pPr>
      <w:r>
        <w:rPr>
          <w:rFonts w:hint="eastAsia" w:ascii="楷体" w:hAnsi="楷体" w:eastAsia="楷体"/>
          <w:b/>
          <w:bCs/>
          <w:color w:val="auto"/>
          <w:szCs w:val="24"/>
          <w:highlight w:val="none"/>
        </w:rPr>
        <w:t>3</w:t>
      </w:r>
      <w:r>
        <w:rPr>
          <w:rFonts w:hint="eastAsia" w:ascii="楷体" w:hAnsi="楷体" w:eastAsia="楷体"/>
          <w:b/>
          <w:bCs/>
          <w:color w:val="auto"/>
          <w:szCs w:val="24"/>
          <w:highlight w:val="none"/>
          <w:lang w:val="en-US" w:eastAsia="zh-CN"/>
        </w:rPr>
        <w:t>8</w:t>
      </w:r>
      <w:r>
        <w:rPr>
          <w:rFonts w:hint="eastAsia" w:ascii="楷体" w:hAnsi="楷体" w:eastAsia="楷体"/>
          <w:b/>
          <w:color w:val="auto"/>
          <w:szCs w:val="24"/>
          <w:highlight w:val="none"/>
        </w:rPr>
        <w:t>.采购代理服务费</w:t>
      </w:r>
    </w:p>
    <w:p w14:paraId="51BBB7ED">
      <w:pPr>
        <w:tabs>
          <w:tab w:val="left" w:pos="420"/>
          <w:tab w:val="left" w:pos="7560"/>
          <w:tab w:val="left" w:pos="7740"/>
          <w:tab w:val="left" w:pos="7920"/>
        </w:tabs>
        <w:adjustRightInd w:val="0"/>
        <w:snapToGrid w:val="0"/>
        <w:ind w:firstLine="480" w:firstLineChars="200"/>
        <w:rPr>
          <w:rFonts w:ascii="楷体" w:hAnsi="楷体" w:eastAsia="楷体"/>
          <w:color w:val="auto"/>
          <w:szCs w:val="24"/>
          <w:highlight w:val="none"/>
        </w:rPr>
      </w:pPr>
      <w:r>
        <w:rPr>
          <w:rFonts w:hint="eastAsia" w:ascii="楷体" w:hAnsi="楷体" w:eastAsia="楷体"/>
          <w:color w:val="auto"/>
          <w:szCs w:val="24"/>
          <w:highlight w:val="none"/>
        </w:rPr>
        <w:t>3</w:t>
      </w:r>
      <w:r>
        <w:rPr>
          <w:rFonts w:hint="eastAsia" w:ascii="楷体" w:hAnsi="楷体" w:eastAsia="楷体"/>
          <w:color w:val="auto"/>
          <w:szCs w:val="24"/>
          <w:highlight w:val="none"/>
          <w:lang w:val="en-US" w:eastAsia="zh-CN"/>
        </w:rPr>
        <w:t>8</w:t>
      </w:r>
      <w:r>
        <w:rPr>
          <w:rFonts w:hint="eastAsia" w:ascii="楷体" w:hAnsi="楷体" w:eastAsia="楷体"/>
          <w:color w:val="auto"/>
          <w:szCs w:val="24"/>
          <w:highlight w:val="none"/>
        </w:rPr>
        <w:t>.1采购代理机构应按</w:t>
      </w:r>
      <w:r>
        <w:rPr>
          <w:rFonts w:hint="eastAsia" w:ascii="楷体" w:hAnsi="楷体" w:eastAsia="楷体"/>
          <w:b/>
          <w:color w:val="auto"/>
          <w:szCs w:val="24"/>
          <w:highlight w:val="none"/>
        </w:rPr>
        <w:t>询价须知前附表</w:t>
      </w:r>
      <w:r>
        <w:rPr>
          <w:rFonts w:hint="eastAsia" w:ascii="楷体" w:hAnsi="楷体" w:eastAsia="楷体"/>
          <w:color w:val="auto"/>
          <w:szCs w:val="24"/>
          <w:highlight w:val="none"/>
        </w:rPr>
        <w:t>规定收取采购代理服务费。</w:t>
      </w:r>
    </w:p>
    <w:p w14:paraId="306BF5C6">
      <w:pPr>
        <w:tabs>
          <w:tab w:val="left" w:pos="420"/>
          <w:tab w:val="left" w:pos="7560"/>
          <w:tab w:val="left" w:pos="7740"/>
          <w:tab w:val="left" w:pos="7920"/>
        </w:tabs>
        <w:adjustRightInd w:val="0"/>
        <w:snapToGrid w:val="0"/>
        <w:jc w:val="left"/>
        <w:rPr>
          <w:rFonts w:ascii="楷体" w:hAnsi="楷体" w:eastAsia="楷体"/>
          <w:b/>
          <w:color w:val="auto"/>
          <w:szCs w:val="24"/>
          <w:highlight w:val="none"/>
        </w:rPr>
      </w:pPr>
      <w:r>
        <w:rPr>
          <w:rFonts w:hint="eastAsia" w:ascii="楷体" w:hAnsi="楷体" w:eastAsia="楷体"/>
          <w:b/>
          <w:color w:val="auto"/>
          <w:szCs w:val="24"/>
          <w:highlight w:val="none"/>
          <w:lang w:val="en-US" w:eastAsia="zh-CN"/>
        </w:rPr>
        <w:t>39.</w:t>
      </w:r>
      <w:r>
        <w:rPr>
          <w:rFonts w:hint="eastAsia" w:ascii="楷体" w:hAnsi="楷体" w:eastAsia="楷体"/>
          <w:b/>
          <w:color w:val="auto"/>
          <w:szCs w:val="24"/>
          <w:highlight w:val="none"/>
        </w:rPr>
        <w:t>其他规定</w:t>
      </w:r>
    </w:p>
    <w:p w14:paraId="486FB67D">
      <w:pPr>
        <w:ind w:firstLine="480" w:firstLineChars="200"/>
        <w:rPr>
          <w:rFonts w:hint="eastAsia" w:ascii="楷体" w:hAnsi="楷体" w:eastAsia="楷体"/>
          <w:color w:val="auto"/>
          <w:szCs w:val="24"/>
          <w:highlight w:val="none"/>
        </w:rPr>
      </w:pPr>
      <w:r>
        <w:rPr>
          <w:rFonts w:hint="eastAsia" w:ascii="楷体" w:hAnsi="楷体" w:eastAsia="楷体"/>
          <w:color w:val="auto"/>
          <w:szCs w:val="24"/>
          <w:highlight w:val="none"/>
          <w:lang w:val="en-US" w:eastAsia="zh-CN"/>
        </w:rPr>
        <w:t>39</w:t>
      </w:r>
      <w:r>
        <w:rPr>
          <w:rFonts w:hint="eastAsia" w:ascii="楷体" w:hAnsi="楷体" w:eastAsia="楷体"/>
          <w:color w:val="auto"/>
          <w:szCs w:val="24"/>
          <w:highlight w:val="none"/>
        </w:rPr>
        <w:t>.1询价通知书的其他规定见</w:t>
      </w:r>
      <w:r>
        <w:rPr>
          <w:rFonts w:hint="eastAsia" w:ascii="楷体" w:hAnsi="楷体" w:eastAsia="楷体"/>
          <w:b/>
          <w:color w:val="auto"/>
          <w:szCs w:val="24"/>
          <w:highlight w:val="none"/>
        </w:rPr>
        <w:t>询价须知前附表</w:t>
      </w:r>
      <w:r>
        <w:rPr>
          <w:rFonts w:hint="eastAsia" w:ascii="楷体" w:hAnsi="楷体" w:eastAsia="楷体"/>
          <w:color w:val="auto"/>
          <w:szCs w:val="24"/>
          <w:highlight w:val="none"/>
        </w:rPr>
        <w:t>。</w:t>
      </w:r>
    </w:p>
    <w:p w14:paraId="5DD71BDE">
      <w:pPr>
        <w:rPr>
          <w:color w:val="auto"/>
          <w:highlight w:val="none"/>
        </w:rPr>
      </w:pPr>
      <w:bookmarkStart w:id="82" w:name="EB7cfd4b761df249f2bf790b3867c32f75"/>
      <w:r>
        <w:rPr>
          <w:rFonts w:hint="eastAsia"/>
          <w:color w:val="auto"/>
          <w:sz w:val="20"/>
          <w:highlight w:val="none"/>
        </w:rPr>
        <w:t xml:space="preserve"> </w:t>
      </w:r>
      <w:bookmarkEnd w:id="82"/>
    </w:p>
    <w:p w14:paraId="0E835FD6">
      <w:pPr>
        <w:jc w:val="both"/>
        <w:outlineLvl w:val="9"/>
        <w:rPr>
          <w:rFonts w:hint="eastAsia" w:ascii="楷体" w:hAnsi="楷体" w:eastAsia="楷体" w:cs="楷体"/>
          <w:color w:val="auto"/>
          <w:sz w:val="30"/>
          <w:szCs w:val="30"/>
          <w:highlight w:val="none"/>
          <w:lang w:val="en-US" w:eastAsia="zh-CN"/>
        </w:rPr>
      </w:pPr>
    </w:p>
    <w:p w14:paraId="28675E88">
      <w:pPr>
        <w:jc w:val="both"/>
        <w:outlineLvl w:val="9"/>
        <w:rPr>
          <w:rFonts w:hint="eastAsia" w:ascii="楷体" w:hAnsi="楷体" w:eastAsia="楷体" w:cs="楷体"/>
          <w:color w:val="auto"/>
          <w:sz w:val="30"/>
          <w:szCs w:val="30"/>
          <w:highlight w:val="none"/>
          <w:lang w:val="en-US" w:eastAsia="zh-CN"/>
        </w:rPr>
      </w:pPr>
    </w:p>
    <w:p w14:paraId="2E5134FF">
      <w:pPr>
        <w:jc w:val="both"/>
        <w:outlineLvl w:val="9"/>
        <w:rPr>
          <w:rFonts w:hint="eastAsia" w:ascii="楷体" w:hAnsi="楷体" w:eastAsia="楷体" w:cs="楷体"/>
          <w:color w:val="auto"/>
          <w:sz w:val="30"/>
          <w:szCs w:val="30"/>
          <w:highlight w:val="none"/>
          <w:lang w:val="en-US" w:eastAsia="zh-CN"/>
        </w:rPr>
      </w:pPr>
    </w:p>
    <w:p w14:paraId="7FC1B171">
      <w:pPr>
        <w:jc w:val="both"/>
        <w:outlineLvl w:val="9"/>
        <w:rPr>
          <w:rFonts w:hint="eastAsia" w:ascii="楷体" w:hAnsi="楷体" w:eastAsia="楷体" w:cs="楷体"/>
          <w:color w:val="auto"/>
          <w:sz w:val="30"/>
          <w:szCs w:val="30"/>
          <w:highlight w:val="none"/>
          <w:lang w:val="en-US" w:eastAsia="zh-CN"/>
        </w:rPr>
      </w:pPr>
    </w:p>
    <w:p w14:paraId="7190AEBC">
      <w:pPr>
        <w:jc w:val="both"/>
        <w:outlineLvl w:val="9"/>
        <w:rPr>
          <w:rFonts w:hint="eastAsia" w:ascii="楷体" w:hAnsi="楷体" w:eastAsia="楷体" w:cs="楷体"/>
          <w:color w:val="auto"/>
          <w:sz w:val="30"/>
          <w:szCs w:val="30"/>
          <w:highlight w:val="none"/>
          <w:lang w:val="en-US" w:eastAsia="zh-CN"/>
        </w:rPr>
      </w:pPr>
    </w:p>
    <w:p w14:paraId="2869CB71">
      <w:pPr>
        <w:jc w:val="both"/>
        <w:outlineLvl w:val="9"/>
        <w:rPr>
          <w:rFonts w:hint="eastAsia" w:ascii="楷体" w:hAnsi="楷体" w:eastAsia="楷体" w:cs="楷体"/>
          <w:color w:val="auto"/>
          <w:sz w:val="30"/>
          <w:szCs w:val="30"/>
          <w:highlight w:val="none"/>
          <w:lang w:val="en-US" w:eastAsia="zh-CN"/>
        </w:rPr>
      </w:pPr>
    </w:p>
    <w:p w14:paraId="192F848B">
      <w:pPr>
        <w:jc w:val="both"/>
        <w:outlineLvl w:val="9"/>
        <w:rPr>
          <w:rFonts w:hint="eastAsia" w:ascii="楷体" w:hAnsi="楷体" w:eastAsia="楷体" w:cs="楷体"/>
          <w:color w:val="auto"/>
          <w:sz w:val="30"/>
          <w:szCs w:val="30"/>
          <w:highlight w:val="none"/>
          <w:lang w:val="en-US" w:eastAsia="zh-CN"/>
        </w:rPr>
      </w:pPr>
    </w:p>
    <w:p w14:paraId="13BFF138">
      <w:pPr>
        <w:jc w:val="both"/>
        <w:outlineLvl w:val="9"/>
        <w:rPr>
          <w:rFonts w:hint="eastAsia" w:ascii="楷体" w:hAnsi="楷体" w:eastAsia="楷体" w:cs="楷体"/>
          <w:color w:val="auto"/>
          <w:sz w:val="30"/>
          <w:szCs w:val="30"/>
          <w:highlight w:val="none"/>
          <w:lang w:val="en-US" w:eastAsia="zh-CN"/>
        </w:rPr>
      </w:pPr>
    </w:p>
    <w:p w14:paraId="16871E3F">
      <w:pPr>
        <w:jc w:val="both"/>
        <w:outlineLvl w:val="9"/>
        <w:rPr>
          <w:rFonts w:hint="eastAsia" w:ascii="楷体" w:hAnsi="楷体" w:eastAsia="楷体" w:cs="楷体"/>
          <w:color w:val="auto"/>
          <w:sz w:val="30"/>
          <w:szCs w:val="30"/>
          <w:highlight w:val="none"/>
          <w:lang w:val="en-US" w:eastAsia="zh-CN"/>
        </w:rPr>
      </w:pPr>
    </w:p>
    <w:p w14:paraId="2A81BAD2">
      <w:pPr>
        <w:jc w:val="both"/>
        <w:outlineLvl w:val="9"/>
        <w:rPr>
          <w:rFonts w:hint="eastAsia" w:ascii="楷体" w:hAnsi="楷体" w:eastAsia="楷体" w:cs="楷体"/>
          <w:color w:val="auto"/>
          <w:sz w:val="30"/>
          <w:szCs w:val="30"/>
          <w:highlight w:val="none"/>
          <w:lang w:val="en-US" w:eastAsia="zh-CN"/>
        </w:rPr>
      </w:pPr>
    </w:p>
    <w:p w14:paraId="65E303D7">
      <w:pPr>
        <w:jc w:val="both"/>
        <w:outlineLvl w:val="9"/>
        <w:rPr>
          <w:rFonts w:hint="eastAsia" w:ascii="楷体" w:hAnsi="楷体" w:eastAsia="楷体" w:cs="楷体"/>
          <w:color w:val="auto"/>
          <w:sz w:val="30"/>
          <w:szCs w:val="30"/>
          <w:highlight w:val="none"/>
          <w:lang w:val="en-US" w:eastAsia="zh-CN"/>
        </w:rPr>
      </w:pPr>
    </w:p>
    <w:p w14:paraId="7C9755C8">
      <w:pPr>
        <w:jc w:val="both"/>
        <w:outlineLvl w:val="9"/>
        <w:rPr>
          <w:rFonts w:hint="eastAsia" w:ascii="楷体" w:hAnsi="楷体" w:eastAsia="楷体" w:cs="楷体"/>
          <w:color w:val="auto"/>
          <w:sz w:val="30"/>
          <w:szCs w:val="30"/>
          <w:highlight w:val="none"/>
          <w:lang w:val="en-US" w:eastAsia="zh-CN"/>
        </w:rPr>
      </w:pPr>
    </w:p>
    <w:p w14:paraId="01B2E37D">
      <w:pPr>
        <w:jc w:val="both"/>
        <w:outlineLvl w:val="9"/>
        <w:rPr>
          <w:rFonts w:hint="eastAsia" w:ascii="楷体" w:hAnsi="楷体" w:eastAsia="楷体" w:cs="楷体"/>
          <w:color w:val="auto"/>
          <w:sz w:val="30"/>
          <w:szCs w:val="30"/>
          <w:highlight w:val="none"/>
          <w:lang w:val="en-US" w:eastAsia="zh-CN"/>
        </w:rPr>
      </w:pPr>
    </w:p>
    <w:p w14:paraId="57570FF4">
      <w:pPr>
        <w:jc w:val="both"/>
        <w:outlineLvl w:val="9"/>
        <w:rPr>
          <w:rFonts w:hint="eastAsia" w:ascii="楷体" w:hAnsi="楷体" w:eastAsia="楷体" w:cs="楷体"/>
          <w:color w:val="auto"/>
          <w:sz w:val="30"/>
          <w:szCs w:val="30"/>
          <w:highlight w:val="none"/>
          <w:lang w:val="en-US" w:eastAsia="zh-CN"/>
        </w:rPr>
      </w:pPr>
    </w:p>
    <w:p w14:paraId="25078ADC">
      <w:pPr>
        <w:jc w:val="both"/>
        <w:outlineLvl w:val="9"/>
        <w:rPr>
          <w:rFonts w:hint="eastAsia" w:ascii="楷体" w:hAnsi="楷体" w:eastAsia="楷体" w:cs="楷体"/>
          <w:color w:val="auto"/>
          <w:sz w:val="30"/>
          <w:szCs w:val="30"/>
          <w:highlight w:val="none"/>
          <w:lang w:val="en-US" w:eastAsia="zh-CN"/>
        </w:rPr>
      </w:pPr>
    </w:p>
    <w:p w14:paraId="40212854">
      <w:pPr>
        <w:jc w:val="both"/>
        <w:outlineLvl w:val="9"/>
        <w:rPr>
          <w:rFonts w:hint="eastAsia" w:ascii="楷体" w:hAnsi="楷体" w:eastAsia="楷体" w:cs="楷体"/>
          <w:color w:val="auto"/>
          <w:sz w:val="30"/>
          <w:szCs w:val="30"/>
          <w:highlight w:val="none"/>
          <w:lang w:val="en-US" w:eastAsia="zh-CN"/>
        </w:rPr>
      </w:pPr>
    </w:p>
    <w:p w14:paraId="4E7083D0">
      <w:pPr>
        <w:jc w:val="both"/>
        <w:outlineLvl w:val="9"/>
        <w:rPr>
          <w:rFonts w:hint="eastAsia" w:ascii="楷体" w:hAnsi="楷体" w:eastAsia="楷体" w:cs="楷体"/>
          <w:color w:val="auto"/>
          <w:sz w:val="30"/>
          <w:szCs w:val="30"/>
          <w:highlight w:val="none"/>
          <w:lang w:val="en-US" w:eastAsia="zh-CN"/>
        </w:rPr>
      </w:pPr>
    </w:p>
    <w:p w14:paraId="10B9238B">
      <w:pPr>
        <w:jc w:val="both"/>
        <w:outlineLvl w:val="9"/>
        <w:rPr>
          <w:rFonts w:hint="eastAsia" w:ascii="楷体" w:hAnsi="楷体" w:eastAsia="楷体" w:cs="楷体"/>
          <w:color w:val="auto"/>
          <w:sz w:val="30"/>
          <w:szCs w:val="30"/>
          <w:highlight w:val="none"/>
          <w:lang w:val="en-US" w:eastAsia="zh-CN"/>
        </w:rPr>
      </w:pPr>
    </w:p>
    <w:p w14:paraId="3D4011C2">
      <w:pPr>
        <w:jc w:val="both"/>
        <w:outlineLvl w:val="9"/>
        <w:rPr>
          <w:rFonts w:hint="eastAsia" w:ascii="楷体" w:hAnsi="楷体" w:eastAsia="楷体" w:cs="楷体"/>
          <w:color w:val="auto"/>
          <w:sz w:val="30"/>
          <w:szCs w:val="30"/>
          <w:highlight w:val="none"/>
          <w:lang w:val="en-US" w:eastAsia="zh-CN"/>
        </w:rPr>
      </w:pPr>
    </w:p>
    <w:p w14:paraId="44329932">
      <w:pPr>
        <w:jc w:val="both"/>
        <w:outlineLvl w:val="9"/>
        <w:rPr>
          <w:rFonts w:hint="eastAsia" w:ascii="楷体" w:hAnsi="楷体" w:eastAsia="楷体" w:cs="楷体"/>
          <w:color w:val="auto"/>
          <w:sz w:val="30"/>
          <w:szCs w:val="30"/>
          <w:highlight w:val="none"/>
          <w:lang w:val="en-US" w:eastAsia="zh-CN"/>
        </w:rPr>
      </w:pPr>
    </w:p>
    <w:p w14:paraId="4E584472">
      <w:pPr>
        <w:jc w:val="both"/>
        <w:outlineLvl w:val="9"/>
        <w:rPr>
          <w:rFonts w:hint="eastAsia" w:ascii="楷体" w:hAnsi="楷体" w:eastAsia="楷体" w:cs="楷体"/>
          <w:color w:val="auto"/>
          <w:sz w:val="30"/>
          <w:szCs w:val="30"/>
          <w:highlight w:val="none"/>
          <w:lang w:val="en-US" w:eastAsia="zh-CN"/>
        </w:rPr>
      </w:pPr>
    </w:p>
    <w:p w14:paraId="0FEED907">
      <w:pPr>
        <w:jc w:val="both"/>
        <w:outlineLvl w:val="9"/>
        <w:rPr>
          <w:rFonts w:hint="eastAsia" w:ascii="楷体" w:hAnsi="楷体" w:eastAsia="楷体" w:cs="楷体"/>
          <w:color w:val="auto"/>
          <w:sz w:val="30"/>
          <w:szCs w:val="30"/>
          <w:highlight w:val="none"/>
          <w:lang w:val="en-US" w:eastAsia="zh-CN"/>
        </w:rPr>
      </w:pPr>
    </w:p>
    <w:p w14:paraId="7001E507">
      <w:pPr>
        <w:jc w:val="both"/>
        <w:outlineLvl w:val="9"/>
        <w:rPr>
          <w:rFonts w:hint="eastAsia" w:ascii="楷体" w:hAnsi="楷体" w:eastAsia="楷体" w:cs="楷体"/>
          <w:color w:val="auto"/>
          <w:sz w:val="30"/>
          <w:szCs w:val="30"/>
          <w:highlight w:val="none"/>
          <w:lang w:val="en-US" w:eastAsia="zh-CN"/>
        </w:rPr>
      </w:pPr>
    </w:p>
    <w:p w14:paraId="42F4E90A">
      <w:pPr>
        <w:jc w:val="both"/>
        <w:outlineLvl w:val="9"/>
        <w:rPr>
          <w:rFonts w:hint="eastAsia" w:ascii="楷体" w:hAnsi="楷体" w:eastAsia="楷体" w:cs="楷体"/>
          <w:color w:val="auto"/>
          <w:sz w:val="30"/>
          <w:szCs w:val="30"/>
          <w:highlight w:val="none"/>
          <w:lang w:val="en-US" w:eastAsia="zh-CN"/>
        </w:rPr>
      </w:pPr>
    </w:p>
    <w:p w14:paraId="1BB11A40">
      <w:pPr>
        <w:jc w:val="both"/>
        <w:outlineLvl w:val="9"/>
        <w:rPr>
          <w:rFonts w:hint="eastAsia" w:ascii="楷体" w:hAnsi="楷体" w:eastAsia="楷体" w:cs="楷体"/>
          <w:color w:val="auto"/>
          <w:sz w:val="30"/>
          <w:szCs w:val="30"/>
          <w:highlight w:val="none"/>
          <w:lang w:val="en-US" w:eastAsia="zh-CN"/>
        </w:rPr>
      </w:pPr>
    </w:p>
    <w:p w14:paraId="1D81FA60">
      <w:pPr>
        <w:jc w:val="both"/>
        <w:outlineLvl w:val="9"/>
        <w:rPr>
          <w:rFonts w:hint="eastAsia" w:ascii="楷体" w:hAnsi="楷体" w:eastAsia="楷体" w:cs="楷体"/>
          <w:color w:val="auto"/>
          <w:sz w:val="30"/>
          <w:szCs w:val="30"/>
          <w:highlight w:val="none"/>
          <w:lang w:val="en-US" w:eastAsia="zh-CN"/>
        </w:rPr>
      </w:pPr>
    </w:p>
    <w:p w14:paraId="3CDE85A7">
      <w:pPr>
        <w:jc w:val="both"/>
        <w:outlineLvl w:val="9"/>
        <w:rPr>
          <w:rFonts w:hint="eastAsia" w:ascii="楷体" w:hAnsi="楷体" w:eastAsia="楷体" w:cs="楷体"/>
          <w:color w:val="auto"/>
          <w:sz w:val="30"/>
          <w:szCs w:val="30"/>
          <w:highlight w:val="none"/>
          <w:lang w:val="en-US" w:eastAsia="zh-CN"/>
        </w:rPr>
      </w:pPr>
    </w:p>
    <w:p w14:paraId="4E0CE224">
      <w:pPr>
        <w:jc w:val="both"/>
        <w:outlineLvl w:val="9"/>
        <w:rPr>
          <w:rFonts w:hint="eastAsia" w:ascii="楷体" w:hAnsi="楷体" w:eastAsia="楷体" w:cs="楷体"/>
          <w:color w:val="auto"/>
          <w:sz w:val="30"/>
          <w:szCs w:val="30"/>
          <w:highlight w:val="none"/>
          <w:lang w:val="en-US" w:eastAsia="zh-CN"/>
        </w:rPr>
      </w:pPr>
    </w:p>
    <w:p w14:paraId="7312A4B5">
      <w:pPr>
        <w:jc w:val="both"/>
        <w:outlineLvl w:val="9"/>
        <w:rPr>
          <w:rFonts w:hint="eastAsia" w:ascii="楷体" w:hAnsi="楷体" w:eastAsia="楷体" w:cs="楷体"/>
          <w:color w:val="auto"/>
          <w:sz w:val="30"/>
          <w:szCs w:val="30"/>
          <w:highlight w:val="none"/>
          <w:lang w:val="en-US" w:eastAsia="zh-CN"/>
        </w:rPr>
      </w:pPr>
      <w:r>
        <w:rPr>
          <w:rFonts w:hint="eastAsia" w:ascii="楷体" w:hAnsi="楷体" w:eastAsia="楷体" w:cs="楷体"/>
          <w:color w:val="auto"/>
          <w:sz w:val="30"/>
          <w:szCs w:val="30"/>
          <w:highlight w:val="none"/>
          <w:lang w:val="en-US" w:eastAsia="zh-CN"/>
        </w:rPr>
        <w:t xml:space="preserve">附页1                     </w:t>
      </w:r>
    </w:p>
    <w:p w14:paraId="0F660504">
      <w:pPr>
        <w:jc w:val="center"/>
        <w:outlineLvl w:val="2"/>
        <w:rPr>
          <w:rFonts w:hint="eastAsia" w:ascii="楷体" w:hAnsi="楷体" w:eastAsia="楷体" w:cs="楷体"/>
          <w:color w:val="auto"/>
          <w:sz w:val="30"/>
          <w:szCs w:val="30"/>
          <w:highlight w:val="none"/>
        </w:rPr>
      </w:pPr>
      <w:r>
        <w:rPr>
          <w:rFonts w:hint="eastAsia" w:ascii="楷体" w:hAnsi="楷体" w:eastAsia="楷体" w:cs="楷体"/>
          <w:color w:val="auto"/>
          <w:sz w:val="30"/>
          <w:szCs w:val="30"/>
          <w:highlight w:val="none"/>
        </w:rPr>
        <w:t>资格性</w:t>
      </w:r>
      <w:r>
        <w:rPr>
          <w:rFonts w:hint="eastAsia" w:ascii="楷体" w:hAnsi="楷体" w:eastAsia="楷体" w:cs="楷体"/>
          <w:color w:val="auto"/>
          <w:sz w:val="30"/>
          <w:szCs w:val="30"/>
          <w:highlight w:val="none"/>
          <w:lang w:val="en-US" w:eastAsia="zh-CN"/>
        </w:rPr>
        <w:t>审查</w:t>
      </w:r>
      <w:r>
        <w:rPr>
          <w:rFonts w:hint="eastAsia" w:ascii="楷体" w:hAnsi="楷体" w:eastAsia="楷体" w:cs="楷体"/>
          <w:color w:val="auto"/>
          <w:sz w:val="30"/>
          <w:szCs w:val="30"/>
          <w:highlight w:val="none"/>
        </w:rPr>
        <w:t>表</w:t>
      </w:r>
    </w:p>
    <w:p w14:paraId="0610735A">
      <w:pPr>
        <w:adjustRightInd w:val="0"/>
        <w:snapToGrid w:val="0"/>
        <w:outlineLvl w:val="9"/>
        <w:rPr>
          <w:rFonts w:hint="eastAsia" w:ascii="楷体" w:hAnsi="楷体" w:eastAsia="楷体" w:cs="楷体"/>
          <w:color w:val="auto"/>
          <w:sz w:val="24"/>
          <w:highlight w:val="none"/>
          <w:lang w:eastAsia="zh-CN"/>
        </w:rPr>
      </w:pPr>
      <w:r>
        <w:rPr>
          <w:rFonts w:hint="eastAsia" w:ascii="楷体" w:hAnsi="楷体" w:eastAsia="楷体" w:cs="楷体"/>
          <w:color w:val="auto"/>
          <w:szCs w:val="21"/>
          <w:highlight w:val="none"/>
        </w:rPr>
        <w:t>项</w:t>
      </w:r>
      <w:r>
        <w:rPr>
          <w:rFonts w:hint="eastAsia" w:ascii="楷体" w:hAnsi="楷体" w:eastAsia="楷体" w:cs="楷体"/>
          <w:color w:val="auto"/>
          <w:sz w:val="24"/>
          <w:highlight w:val="none"/>
        </w:rPr>
        <w:t>目名称：</w:t>
      </w:r>
    </w:p>
    <w:p w14:paraId="430E6D5C">
      <w:pPr>
        <w:adjustRightInd w:val="0"/>
        <w:snapToGrid w:val="0"/>
        <w:outlineLvl w:val="9"/>
        <w:rPr>
          <w:rFonts w:hint="eastAsia" w:ascii="楷体" w:hAnsi="楷体" w:eastAsia="楷体" w:cs="楷体"/>
          <w:color w:val="auto"/>
          <w:sz w:val="28"/>
          <w:szCs w:val="28"/>
          <w:highlight w:val="none"/>
          <w:lang w:eastAsia="zh-CN"/>
        </w:rPr>
      </w:pPr>
      <w:r>
        <w:rPr>
          <w:rFonts w:hint="eastAsia" w:ascii="楷体" w:hAnsi="楷体" w:eastAsia="楷体" w:cs="楷体"/>
          <w:color w:val="auto"/>
          <w:sz w:val="24"/>
          <w:highlight w:val="none"/>
          <w:lang w:eastAsia="zh-CN"/>
        </w:rPr>
        <w:t>采购计划</w:t>
      </w:r>
      <w:r>
        <w:rPr>
          <w:rFonts w:hint="eastAsia" w:ascii="楷体" w:hAnsi="楷体" w:eastAsia="楷体" w:cs="楷体"/>
          <w:color w:val="auto"/>
          <w:sz w:val="24"/>
          <w:highlight w:val="none"/>
        </w:rPr>
        <w:t>编号：</w:t>
      </w:r>
    </w:p>
    <w:tbl>
      <w:tblPr>
        <w:tblStyle w:val="22"/>
        <w:tblW w:w="105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3"/>
        <w:gridCol w:w="6434"/>
        <w:gridCol w:w="1084"/>
        <w:gridCol w:w="1060"/>
        <w:gridCol w:w="1151"/>
      </w:tblGrid>
      <w:tr w14:paraId="432AE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783" w:type="dxa"/>
            <w:noWrap w:val="0"/>
            <w:vAlign w:val="center"/>
          </w:tcPr>
          <w:p w14:paraId="2D8E618B">
            <w:pPr>
              <w:adjustRightInd w:val="0"/>
              <w:snapToGrid w:val="0"/>
              <w:jc w:val="center"/>
              <w:outlineLvl w:val="9"/>
              <w:rPr>
                <w:rFonts w:hint="eastAsia" w:ascii="楷体" w:hAnsi="楷体" w:eastAsia="楷体" w:cs="楷体"/>
                <w:b/>
                <w:color w:val="auto"/>
                <w:kern w:val="0"/>
                <w:sz w:val="24"/>
                <w:highlight w:val="none"/>
              </w:rPr>
            </w:pPr>
            <w:bookmarkStart w:id="83" w:name="_Toc12938"/>
            <w:r>
              <w:rPr>
                <w:rFonts w:hint="eastAsia" w:ascii="楷体" w:hAnsi="楷体" w:eastAsia="楷体" w:cs="楷体"/>
                <w:b/>
                <w:color w:val="auto"/>
                <w:kern w:val="0"/>
                <w:sz w:val="24"/>
                <w:highlight w:val="none"/>
              </w:rPr>
              <w:t>序号</w:t>
            </w:r>
          </w:p>
        </w:tc>
        <w:tc>
          <w:tcPr>
            <w:tcW w:w="6434" w:type="dxa"/>
            <w:noWrap w:val="0"/>
            <w:vAlign w:val="center"/>
          </w:tcPr>
          <w:p w14:paraId="194099DA">
            <w:pPr>
              <w:adjustRightInd w:val="0"/>
              <w:snapToGrid w:val="0"/>
              <w:jc w:val="center"/>
              <w:outlineLvl w:val="9"/>
              <w:rPr>
                <w:rFonts w:hint="eastAsia" w:ascii="楷体" w:hAnsi="楷体" w:eastAsia="楷体" w:cs="楷体"/>
                <w:b/>
                <w:color w:val="auto"/>
                <w:kern w:val="0"/>
                <w:sz w:val="24"/>
                <w:highlight w:val="none"/>
              </w:rPr>
            </w:pPr>
            <w:r>
              <w:rPr>
                <w:rFonts w:hint="eastAsia" w:ascii="楷体" w:hAnsi="楷体" w:eastAsia="楷体" w:cs="楷体"/>
                <w:b/>
                <w:color w:val="auto"/>
                <w:kern w:val="0"/>
                <w:sz w:val="24"/>
                <w:highlight w:val="none"/>
              </w:rPr>
              <w:t>审查项目</w:t>
            </w:r>
          </w:p>
        </w:tc>
        <w:tc>
          <w:tcPr>
            <w:tcW w:w="3295" w:type="dxa"/>
            <w:gridSpan w:val="3"/>
            <w:noWrap w:val="0"/>
            <w:vAlign w:val="center"/>
          </w:tcPr>
          <w:p w14:paraId="6AFD02B3">
            <w:pPr>
              <w:adjustRightInd w:val="0"/>
              <w:snapToGrid w:val="0"/>
              <w:jc w:val="center"/>
              <w:outlineLvl w:val="9"/>
              <w:rPr>
                <w:rFonts w:hint="eastAsia" w:ascii="楷体" w:hAnsi="楷体" w:eastAsia="楷体" w:cs="楷体"/>
                <w:b/>
                <w:color w:val="auto"/>
                <w:kern w:val="0"/>
                <w:sz w:val="24"/>
                <w:highlight w:val="none"/>
                <w:lang w:eastAsia="zh-CN"/>
              </w:rPr>
            </w:pPr>
            <w:r>
              <w:rPr>
                <w:rFonts w:hint="eastAsia" w:ascii="楷体" w:hAnsi="楷体" w:eastAsia="楷体" w:cs="楷体"/>
                <w:b/>
                <w:color w:val="auto"/>
                <w:kern w:val="0"/>
                <w:sz w:val="24"/>
                <w:highlight w:val="none"/>
              </w:rPr>
              <w:t>供应商名称</w:t>
            </w:r>
            <w:r>
              <w:rPr>
                <w:rFonts w:hint="eastAsia" w:ascii="楷体" w:hAnsi="楷体" w:eastAsia="楷体" w:cs="楷体"/>
                <w:b/>
                <w:color w:val="auto"/>
                <w:kern w:val="0"/>
                <w:sz w:val="24"/>
                <w:highlight w:val="none"/>
                <w:lang w:eastAsia="zh-CN"/>
              </w:rPr>
              <w:t>及评审意见</w:t>
            </w:r>
          </w:p>
        </w:tc>
      </w:tr>
      <w:tr w14:paraId="52770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3" w:type="dxa"/>
            <w:noWrap w:val="0"/>
            <w:vAlign w:val="center"/>
          </w:tcPr>
          <w:p w14:paraId="7AD38BA9">
            <w:pPr>
              <w:adjustRightInd w:val="0"/>
              <w:snapToGrid w:val="0"/>
              <w:jc w:val="center"/>
              <w:outlineLvl w:val="9"/>
              <w:rPr>
                <w:rFonts w:hint="eastAsia" w:ascii="楷体" w:hAnsi="楷体" w:eastAsia="楷体" w:cs="楷体"/>
                <w:color w:val="auto"/>
                <w:sz w:val="24"/>
                <w:highlight w:val="none"/>
              </w:rPr>
            </w:pPr>
            <w:r>
              <w:rPr>
                <w:rFonts w:hint="eastAsia" w:ascii="楷体" w:hAnsi="楷体" w:eastAsia="楷体" w:cs="楷体"/>
                <w:color w:val="auto"/>
                <w:sz w:val="24"/>
                <w:highlight w:val="none"/>
              </w:rPr>
              <w:t>1</w:t>
            </w:r>
          </w:p>
        </w:tc>
        <w:tc>
          <w:tcPr>
            <w:tcW w:w="6434" w:type="dxa"/>
            <w:noWrap w:val="0"/>
            <w:vAlign w:val="center"/>
          </w:tcPr>
          <w:p w14:paraId="6A902B2E">
            <w:pPr>
              <w:adjustRightInd w:val="0"/>
              <w:snapToGrid w:val="0"/>
              <w:outlineLvl w:val="9"/>
              <w:rPr>
                <w:rFonts w:hint="eastAsia" w:ascii="楷体" w:hAnsi="楷体" w:eastAsia="楷体" w:cs="楷体"/>
                <w:color w:val="auto"/>
                <w:sz w:val="24"/>
                <w:highlight w:val="none"/>
                <w:lang w:val="en-US" w:eastAsia="zh-CN"/>
              </w:rPr>
            </w:pPr>
            <w:r>
              <w:rPr>
                <w:rFonts w:hint="eastAsia" w:ascii="楷体" w:hAnsi="楷体" w:eastAsia="楷体" w:cs="楷体"/>
                <w:color w:val="auto"/>
                <w:sz w:val="24"/>
                <w:highlight w:val="none"/>
                <w:lang w:val="en-US" w:eastAsia="zh-CN"/>
              </w:rPr>
              <w:t>提供法人或者其他组织的营业执照等主体资格证明文件，自然人的身份证明</w:t>
            </w:r>
          </w:p>
        </w:tc>
        <w:tc>
          <w:tcPr>
            <w:tcW w:w="1084" w:type="dxa"/>
            <w:noWrap w:val="0"/>
            <w:vAlign w:val="center"/>
          </w:tcPr>
          <w:p w14:paraId="27D8E739">
            <w:pPr>
              <w:adjustRightInd w:val="0"/>
              <w:snapToGrid w:val="0"/>
              <w:jc w:val="center"/>
              <w:outlineLvl w:val="9"/>
              <w:rPr>
                <w:rFonts w:hint="eastAsia" w:ascii="楷体" w:hAnsi="楷体" w:eastAsia="楷体" w:cs="楷体"/>
                <w:color w:val="auto"/>
                <w:kern w:val="0"/>
                <w:sz w:val="24"/>
                <w:highlight w:val="none"/>
              </w:rPr>
            </w:pPr>
          </w:p>
        </w:tc>
        <w:tc>
          <w:tcPr>
            <w:tcW w:w="1060" w:type="dxa"/>
            <w:noWrap w:val="0"/>
            <w:vAlign w:val="center"/>
          </w:tcPr>
          <w:p w14:paraId="42BFEA68">
            <w:pPr>
              <w:adjustRightInd w:val="0"/>
              <w:snapToGrid w:val="0"/>
              <w:jc w:val="center"/>
              <w:outlineLvl w:val="9"/>
              <w:rPr>
                <w:rFonts w:hint="eastAsia" w:ascii="楷体" w:hAnsi="楷体" w:eastAsia="楷体" w:cs="楷体"/>
                <w:color w:val="auto"/>
                <w:kern w:val="0"/>
                <w:sz w:val="24"/>
                <w:highlight w:val="none"/>
              </w:rPr>
            </w:pPr>
          </w:p>
        </w:tc>
        <w:tc>
          <w:tcPr>
            <w:tcW w:w="1151" w:type="dxa"/>
            <w:noWrap w:val="0"/>
            <w:vAlign w:val="center"/>
          </w:tcPr>
          <w:p w14:paraId="2F8BCEE8">
            <w:pPr>
              <w:adjustRightInd w:val="0"/>
              <w:snapToGrid w:val="0"/>
              <w:jc w:val="center"/>
              <w:outlineLvl w:val="9"/>
              <w:rPr>
                <w:rFonts w:hint="eastAsia" w:ascii="楷体" w:hAnsi="楷体" w:eastAsia="楷体" w:cs="楷体"/>
                <w:color w:val="auto"/>
                <w:kern w:val="0"/>
                <w:sz w:val="24"/>
                <w:highlight w:val="none"/>
              </w:rPr>
            </w:pPr>
          </w:p>
        </w:tc>
      </w:tr>
      <w:tr w14:paraId="15856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783" w:type="dxa"/>
            <w:noWrap w:val="0"/>
            <w:vAlign w:val="center"/>
          </w:tcPr>
          <w:p w14:paraId="5CF0C449">
            <w:pPr>
              <w:adjustRightInd w:val="0"/>
              <w:snapToGrid w:val="0"/>
              <w:jc w:val="center"/>
              <w:outlineLvl w:val="9"/>
              <w:rPr>
                <w:rFonts w:hint="eastAsia" w:ascii="楷体" w:hAnsi="楷体" w:eastAsia="楷体" w:cs="楷体"/>
                <w:color w:val="auto"/>
                <w:kern w:val="2"/>
                <w:sz w:val="24"/>
                <w:szCs w:val="24"/>
                <w:highlight w:val="none"/>
                <w:lang w:val="en-US" w:eastAsia="zh-CN" w:bidi="ar-SA"/>
              </w:rPr>
            </w:pPr>
            <w:r>
              <w:rPr>
                <w:rFonts w:hint="eastAsia" w:ascii="楷体" w:hAnsi="楷体" w:eastAsia="楷体" w:cs="楷体"/>
                <w:color w:val="auto"/>
                <w:sz w:val="24"/>
                <w:highlight w:val="none"/>
              </w:rPr>
              <w:t>2</w:t>
            </w:r>
          </w:p>
        </w:tc>
        <w:tc>
          <w:tcPr>
            <w:tcW w:w="6434" w:type="dxa"/>
            <w:noWrap w:val="0"/>
            <w:vAlign w:val="center"/>
          </w:tcPr>
          <w:p w14:paraId="317F1CDB">
            <w:pPr>
              <w:adjustRightInd w:val="0"/>
              <w:snapToGrid w:val="0"/>
              <w:outlineLvl w:val="9"/>
              <w:rPr>
                <w:rFonts w:hint="eastAsia" w:ascii="楷体" w:hAnsi="楷体" w:eastAsia="楷体" w:cs="楷体"/>
                <w:color w:val="auto"/>
                <w:sz w:val="24"/>
                <w:highlight w:val="none"/>
                <w:lang w:val="en-US" w:eastAsia="zh-CN"/>
              </w:rPr>
            </w:pPr>
            <w:r>
              <w:rPr>
                <w:rFonts w:hint="eastAsia" w:ascii="楷体" w:hAnsi="楷体" w:eastAsia="楷体" w:cs="楷体"/>
                <w:color w:val="auto"/>
                <w:sz w:val="24"/>
                <w:highlight w:val="none"/>
                <w:lang w:val="en-US" w:eastAsia="zh-CN"/>
              </w:rPr>
              <w:t>提供湖南省政府采购供应商资格声明</w:t>
            </w:r>
          </w:p>
        </w:tc>
        <w:tc>
          <w:tcPr>
            <w:tcW w:w="1084" w:type="dxa"/>
            <w:noWrap w:val="0"/>
            <w:vAlign w:val="center"/>
          </w:tcPr>
          <w:p w14:paraId="18DA9060">
            <w:pPr>
              <w:adjustRightInd w:val="0"/>
              <w:snapToGrid w:val="0"/>
              <w:jc w:val="center"/>
              <w:outlineLvl w:val="9"/>
              <w:rPr>
                <w:rFonts w:hint="eastAsia" w:ascii="楷体" w:hAnsi="楷体" w:eastAsia="楷体" w:cs="楷体"/>
                <w:color w:val="auto"/>
                <w:kern w:val="0"/>
                <w:sz w:val="24"/>
                <w:highlight w:val="none"/>
              </w:rPr>
            </w:pPr>
          </w:p>
        </w:tc>
        <w:tc>
          <w:tcPr>
            <w:tcW w:w="1060" w:type="dxa"/>
            <w:noWrap w:val="0"/>
            <w:vAlign w:val="center"/>
          </w:tcPr>
          <w:p w14:paraId="0CA89B9C">
            <w:pPr>
              <w:adjustRightInd w:val="0"/>
              <w:snapToGrid w:val="0"/>
              <w:jc w:val="center"/>
              <w:outlineLvl w:val="9"/>
              <w:rPr>
                <w:rFonts w:hint="eastAsia" w:ascii="楷体" w:hAnsi="楷体" w:eastAsia="楷体" w:cs="楷体"/>
                <w:color w:val="auto"/>
                <w:kern w:val="0"/>
                <w:sz w:val="24"/>
                <w:highlight w:val="none"/>
              </w:rPr>
            </w:pPr>
          </w:p>
        </w:tc>
        <w:tc>
          <w:tcPr>
            <w:tcW w:w="1151" w:type="dxa"/>
            <w:noWrap w:val="0"/>
            <w:vAlign w:val="center"/>
          </w:tcPr>
          <w:p w14:paraId="0AEE37BB">
            <w:pPr>
              <w:adjustRightInd w:val="0"/>
              <w:snapToGrid w:val="0"/>
              <w:jc w:val="center"/>
              <w:outlineLvl w:val="9"/>
              <w:rPr>
                <w:rFonts w:hint="eastAsia" w:ascii="楷体" w:hAnsi="楷体" w:eastAsia="楷体" w:cs="楷体"/>
                <w:color w:val="auto"/>
                <w:kern w:val="0"/>
                <w:sz w:val="24"/>
                <w:highlight w:val="none"/>
              </w:rPr>
            </w:pPr>
          </w:p>
        </w:tc>
      </w:tr>
      <w:tr w14:paraId="4B6EA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783" w:type="dxa"/>
            <w:noWrap w:val="0"/>
            <w:vAlign w:val="center"/>
          </w:tcPr>
          <w:p w14:paraId="5B908D45">
            <w:pPr>
              <w:adjustRightInd w:val="0"/>
              <w:snapToGrid w:val="0"/>
              <w:jc w:val="center"/>
              <w:outlineLvl w:val="9"/>
              <w:rPr>
                <w:rFonts w:hint="eastAsia" w:ascii="楷体" w:hAnsi="楷体" w:eastAsia="楷体" w:cs="楷体"/>
                <w:color w:val="auto"/>
                <w:kern w:val="2"/>
                <w:sz w:val="24"/>
                <w:szCs w:val="24"/>
                <w:highlight w:val="none"/>
                <w:lang w:val="en-US" w:eastAsia="zh-CN" w:bidi="ar-SA"/>
              </w:rPr>
            </w:pPr>
            <w:r>
              <w:rPr>
                <w:rFonts w:hint="eastAsia" w:ascii="楷体" w:hAnsi="楷体" w:eastAsia="楷体" w:cs="楷体"/>
                <w:color w:val="auto"/>
                <w:sz w:val="24"/>
                <w:highlight w:val="none"/>
              </w:rPr>
              <w:t>3</w:t>
            </w:r>
          </w:p>
        </w:tc>
        <w:tc>
          <w:tcPr>
            <w:tcW w:w="6434" w:type="dxa"/>
            <w:noWrap w:val="0"/>
            <w:vAlign w:val="center"/>
          </w:tcPr>
          <w:p w14:paraId="5C9F5E18">
            <w:pPr>
              <w:adjustRightInd w:val="0"/>
              <w:snapToGrid w:val="0"/>
              <w:outlineLvl w:val="9"/>
              <w:rPr>
                <w:rFonts w:hint="eastAsia" w:ascii="楷体" w:hAnsi="楷体" w:eastAsia="楷体" w:cs="楷体"/>
                <w:color w:val="auto"/>
                <w:sz w:val="24"/>
                <w:highlight w:val="none"/>
                <w:lang w:val="en-US" w:eastAsia="zh-CN"/>
              </w:rPr>
            </w:pPr>
            <w:r>
              <w:rPr>
                <w:rFonts w:hint="eastAsia" w:ascii="楷体" w:hAnsi="楷体" w:eastAsia="楷体" w:cs="楷体"/>
                <w:color w:val="auto"/>
                <w:sz w:val="24"/>
                <w:highlight w:val="none"/>
              </w:rPr>
              <w:t>响应报价未超出采购预算</w:t>
            </w:r>
            <w:r>
              <w:rPr>
                <w:rFonts w:hint="eastAsia" w:ascii="楷体" w:hAnsi="楷体" w:eastAsia="楷体" w:cs="楷体"/>
                <w:color w:val="auto"/>
                <w:sz w:val="24"/>
                <w:highlight w:val="none"/>
                <w:lang w:val="en-US" w:eastAsia="zh-CN"/>
              </w:rPr>
              <w:t>或最高限价（</w:t>
            </w:r>
            <w:r>
              <w:rPr>
                <w:rFonts w:hint="eastAsia" w:ascii="楷体" w:hAnsi="楷体" w:eastAsia="楷体" w:cs="楷体"/>
                <w:color w:val="auto"/>
                <w:sz w:val="24"/>
              </w:rPr>
              <w:t>如果设定</w:t>
            </w:r>
            <w:r>
              <w:rPr>
                <w:rFonts w:hint="eastAsia" w:ascii="楷体" w:hAnsi="楷体" w:eastAsia="楷体" w:cs="楷体"/>
                <w:color w:val="auto"/>
                <w:sz w:val="24"/>
                <w:highlight w:val="none"/>
                <w:lang w:val="en-US" w:eastAsia="zh-CN"/>
              </w:rPr>
              <w:t>），</w:t>
            </w:r>
            <w:r>
              <w:rPr>
                <w:rFonts w:hint="eastAsia" w:ascii="楷体" w:hAnsi="楷体" w:eastAsia="楷体" w:cs="楷体"/>
                <w:color w:val="auto"/>
                <w:sz w:val="24"/>
                <w:highlight w:val="none"/>
              </w:rPr>
              <w:t>否则按无效</w:t>
            </w:r>
            <w:r>
              <w:rPr>
                <w:rFonts w:hint="eastAsia" w:ascii="楷体" w:hAnsi="楷体" w:eastAsia="楷体" w:cs="楷体"/>
                <w:color w:val="auto"/>
                <w:sz w:val="24"/>
                <w:highlight w:val="none"/>
                <w:lang w:val="en-US" w:eastAsia="zh-CN"/>
              </w:rPr>
              <w:t>响应</w:t>
            </w:r>
            <w:r>
              <w:rPr>
                <w:rFonts w:hint="eastAsia" w:ascii="楷体" w:hAnsi="楷体" w:eastAsia="楷体" w:cs="楷体"/>
                <w:color w:val="auto"/>
                <w:sz w:val="24"/>
                <w:highlight w:val="none"/>
              </w:rPr>
              <w:t>处理</w:t>
            </w:r>
          </w:p>
        </w:tc>
        <w:tc>
          <w:tcPr>
            <w:tcW w:w="1084" w:type="dxa"/>
            <w:noWrap w:val="0"/>
            <w:vAlign w:val="center"/>
          </w:tcPr>
          <w:p w14:paraId="6B9A90E7">
            <w:pPr>
              <w:adjustRightInd w:val="0"/>
              <w:snapToGrid w:val="0"/>
              <w:jc w:val="center"/>
              <w:outlineLvl w:val="9"/>
              <w:rPr>
                <w:rFonts w:hint="eastAsia" w:ascii="楷体" w:hAnsi="楷体" w:eastAsia="楷体" w:cs="楷体"/>
                <w:color w:val="auto"/>
                <w:kern w:val="0"/>
                <w:sz w:val="24"/>
                <w:highlight w:val="none"/>
              </w:rPr>
            </w:pPr>
          </w:p>
        </w:tc>
        <w:tc>
          <w:tcPr>
            <w:tcW w:w="1060" w:type="dxa"/>
            <w:noWrap w:val="0"/>
            <w:vAlign w:val="center"/>
          </w:tcPr>
          <w:p w14:paraId="2F18DFCE">
            <w:pPr>
              <w:adjustRightInd w:val="0"/>
              <w:snapToGrid w:val="0"/>
              <w:jc w:val="center"/>
              <w:outlineLvl w:val="9"/>
              <w:rPr>
                <w:rFonts w:hint="eastAsia" w:ascii="楷体" w:hAnsi="楷体" w:eastAsia="楷体" w:cs="楷体"/>
                <w:color w:val="auto"/>
                <w:kern w:val="0"/>
                <w:sz w:val="24"/>
                <w:highlight w:val="none"/>
              </w:rPr>
            </w:pPr>
          </w:p>
        </w:tc>
        <w:tc>
          <w:tcPr>
            <w:tcW w:w="1151" w:type="dxa"/>
            <w:noWrap w:val="0"/>
            <w:vAlign w:val="center"/>
          </w:tcPr>
          <w:p w14:paraId="03EA36DA">
            <w:pPr>
              <w:adjustRightInd w:val="0"/>
              <w:snapToGrid w:val="0"/>
              <w:jc w:val="center"/>
              <w:outlineLvl w:val="9"/>
              <w:rPr>
                <w:rFonts w:hint="eastAsia" w:ascii="楷体" w:hAnsi="楷体" w:eastAsia="楷体" w:cs="楷体"/>
                <w:color w:val="auto"/>
                <w:kern w:val="0"/>
                <w:sz w:val="24"/>
                <w:highlight w:val="none"/>
              </w:rPr>
            </w:pPr>
          </w:p>
        </w:tc>
      </w:tr>
      <w:tr w14:paraId="484B0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783" w:type="dxa"/>
            <w:noWrap w:val="0"/>
            <w:vAlign w:val="center"/>
          </w:tcPr>
          <w:p w14:paraId="100F38B5">
            <w:pPr>
              <w:adjustRightInd w:val="0"/>
              <w:snapToGrid w:val="0"/>
              <w:jc w:val="center"/>
              <w:outlineLvl w:val="9"/>
              <w:rPr>
                <w:rFonts w:hint="eastAsia" w:ascii="楷体" w:hAnsi="楷体" w:eastAsia="楷体" w:cs="楷体"/>
                <w:color w:val="auto"/>
                <w:kern w:val="2"/>
                <w:sz w:val="24"/>
                <w:szCs w:val="24"/>
                <w:highlight w:val="none"/>
                <w:lang w:val="en-US" w:eastAsia="zh-CN" w:bidi="ar-SA"/>
              </w:rPr>
            </w:pPr>
            <w:r>
              <w:rPr>
                <w:rFonts w:hint="eastAsia" w:ascii="楷体" w:hAnsi="楷体" w:eastAsia="楷体" w:cs="楷体"/>
                <w:color w:val="auto"/>
                <w:sz w:val="24"/>
                <w:highlight w:val="none"/>
              </w:rPr>
              <w:t>4</w:t>
            </w:r>
          </w:p>
        </w:tc>
        <w:tc>
          <w:tcPr>
            <w:tcW w:w="6434" w:type="dxa"/>
            <w:noWrap w:val="0"/>
            <w:vAlign w:val="center"/>
          </w:tcPr>
          <w:p w14:paraId="5D3DB3E4">
            <w:pPr>
              <w:adjustRightInd w:val="0"/>
              <w:snapToGrid w:val="0"/>
              <w:outlineLvl w:val="9"/>
              <w:rPr>
                <w:rFonts w:hint="eastAsia" w:ascii="楷体" w:hAnsi="楷体" w:eastAsia="楷体" w:cs="楷体"/>
                <w:color w:val="auto"/>
                <w:kern w:val="2"/>
                <w:sz w:val="24"/>
                <w:szCs w:val="24"/>
                <w:highlight w:val="none"/>
                <w:lang w:val="en-US" w:eastAsia="zh-CN" w:bidi="ar-SA"/>
              </w:rPr>
            </w:pPr>
            <w:r>
              <w:rPr>
                <w:rFonts w:hint="eastAsia" w:ascii="楷体" w:hAnsi="楷体" w:eastAsia="楷体" w:cs="楷体"/>
                <w:color w:val="auto"/>
                <w:sz w:val="24"/>
                <w:highlight w:val="none"/>
                <w:lang w:val="en-US" w:eastAsia="zh-CN"/>
              </w:rPr>
              <w:t>提供</w:t>
            </w:r>
            <w:r>
              <w:rPr>
                <w:rFonts w:hint="eastAsia" w:ascii="楷体" w:hAnsi="楷体" w:eastAsia="楷体" w:cs="楷体"/>
                <w:color w:val="auto"/>
                <w:sz w:val="24"/>
                <w:highlight w:val="none"/>
              </w:rPr>
              <w:t>法定代表人</w:t>
            </w:r>
            <w:r>
              <w:rPr>
                <w:rFonts w:hint="eastAsia" w:ascii="楷体" w:hAnsi="楷体" w:eastAsia="楷体" w:cs="楷体"/>
                <w:color w:val="auto"/>
                <w:sz w:val="24"/>
                <w:highlight w:val="none"/>
                <w:lang w:val="en-US" w:eastAsia="zh-CN"/>
              </w:rPr>
              <w:t>（</w:t>
            </w:r>
            <w:r>
              <w:rPr>
                <w:rFonts w:hint="eastAsia" w:ascii="楷体" w:hAnsi="楷体" w:eastAsia="楷体" w:cs="楷体"/>
                <w:color w:val="auto"/>
                <w:sz w:val="24"/>
                <w:highlight w:val="none"/>
              </w:rPr>
              <w:t>负责人</w:t>
            </w:r>
            <w:r>
              <w:rPr>
                <w:rFonts w:hint="eastAsia" w:ascii="楷体" w:hAnsi="楷体" w:eastAsia="楷体" w:cs="楷体"/>
                <w:color w:val="auto"/>
                <w:sz w:val="24"/>
                <w:highlight w:val="none"/>
                <w:lang w:val="en-US" w:eastAsia="zh-CN"/>
              </w:rPr>
              <w:t>）</w:t>
            </w:r>
            <w:r>
              <w:rPr>
                <w:rFonts w:hint="eastAsia" w:ascii="楷体" w:hAnsi="楷体" w:eastAsia="楷体" w:cs="楷体"/>
                <w:color w:val="auto"/>
                <w:sz w:val="24"/>
                <w:highlight w:val="none"/>
              </w:rPr>
              <w:t>身份证明或附有法定代表人</w:t>
            </w:r>
            <w:r>
              <w:rPr>
                <w:rFonts w:hint="eastAsia" w:ascii="楷体" w:hAnsi="楷体" w:eastAsia="楷体" w:cs="楷体"/>
                <w:color w:val="auto"/>
                <w:sz w:val="24"/>
                <w:highlight w:val="none"/>
                <w:lang w:val="en-US" w:eastAsia="zh-CN"/>
              </w:rPr>
              <w:t>（</w:t>
            </w:r>
            <w:r>
              <w:rPr>
                <w:rFonts w:hint="eastAsia" w:ascii="楷体" w:hAnsi="楷体" w:eastAsia="楷体" w:cs="楷体"/>
                <w:color w:val="auto"/>
                <w:sz w:val="24"/>
                <w:highlight w:val="none"/>
              </w:rPr>
              <w:t>负责人</w:t>
            </w:r>
            <w:r>
              <w:rPr>
                <w:rFonts w:hint="eastAsia" w:ascii="楷体" w:hAnsi="楷体" w:eastAsia="楷体" w:cs="楷体"/>
                <w:color w:val="auto"/>
                <w:sz w:val="24"/>
                <w:highlight w:val="none"/>
                <w:lang w:val="en-US" w:eastAsia="zh-CN"/>
              </w:rPr>
              <w:t>）</w:t>
            </w:r>
            <w:r>
              <w:rPr>
                <w:rFonts w:hint="eastAsia" w:ascii="楷体" w:hAnsi="楷体" w:eastAsia="楷体" w:cs="楷体"/>
                <w:color w:val="auto"/>
                <w:sz w:val="24"/>
                <w:highlight w:val="none"/>
              </w:rPr>
              <w:t>身份证明的授权委托书</w:t>
            </w:r>
          </w:p>
        </w:tc>
        <w:tc>
          <w:tcPr>
            <w:tcW w:w="1084" w:type="dxa"/>
            <w:noWrap w:val="0"/>
            <w:vAlign w:val="center"/>
          </w:tcPr>
          <w:p w14:paraId="44878F4A">
            <w:pPr>
              <w:adjustRightInd w:val="0"/>
              <w:snapToGrid w:val="0"/>
              <w:jc w:val="center"/>
              <w:outlineLvl w:val="9"/>
              <w:rPr>
                <w:rFonts w:hint="eastAsia" w:ascii="楷体" w:hAnsi="楷体" w:eastAsia="楷体" w:cs="楷体"/>
                <w:color w:val="auto"/>
                <w:kern w:val="0"/>
                <w:sz w:val="24"/>
                <w:highlight w:val="none"/>
              </w:rPr>
            </w:pPr>
          </w:p>
        </w:tc>
        <w:tc>
          <w:tcPr>
            <w:tcW w:w="1060" w:type="dxa"/>
            <w:noWrap w:val="0"/>
            <w:vAlign w:val="center"/>
          </w:tcPr>
          <w:p w14:paraId="60A32797">
            <w:pPr>
              <w:adjustRightInd w:val="0"/>
              <w:snapToGrid w:val="0"/>
              <w:jc w:val="center"/>
              <w:outlineLvl w:val="9"/>
              <w:rPr>
                <w:rFonts w:hint="eastAsia" w:ascii="楷体" w:hAnsi="楷体" w:eastAsia="楷体" w:cs="楷体"/>
                <w:color w:val="auto"/>
                <w:kern w:val="0"/>
                <w:sz w:val="24"/>
                <w:highlight w:val="none"/>
              </w:rPr>
            </w:pPr>
          </w:p>
        </w:tc>
        <w:tc>
          <w:tcPr>
            <w:tcW w:w="1151" w:type="dxa"/>
            <w:noWrap w:val="0"/>
            <w:vAlign w:val="center"/>
          </w:tcPr>
          <w:p w14:paraId="344D3656">
            <w:pPr>
              <w:adjustRightInd w:val="0"/>
              <w:snapToGrid w:val="0"/>
              <w:jc w:val="center"/>
              <w:outlineLvl w:val="9"/>
              <w:rPr>
                <w:rFonts w:hint="eastAsia" w:ascii="楷体" w:hAnsi="楷体" w:eastAsia="楷体" w:cs="楷体"/>
                <w:color w:val="auto"/>
                <w:kern w:val="0"/>
                <w:sz w:val="24"/>
                <w:highlight w:val="none"/>
              </w:rPr>
            </w:pPr>
          </w:p>
        </w:tc>
      </w:tr>
      <w:tr w14:paraId="6FAAA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0" w:hRule="atLeast"/>
          <w:jc w:val="center"/>
        </w:trPr>
        <w:tc>
          <w:tcPr>
            <w:tcW w:w="783" w:type="dxa"/>
            <w:noWrap w:val="0"/>
            <w:vAlign w:val="center"/>
          </w:tcPr>
          <w:p w14:paraId="62394520">
            <w:pPr>
              <w:adjustRightInd w:val="0"/>
              <w:snapToGrid w:val="0"/>
              <w:jc w:val="center"/>
              <w:outlineLvl w:val="9"/>
              <w:rPr>
                <w:rFonts w:hint="eastAsia" w:ascii="楷体" w:hAnsi="楷体" w:eastAsia="楷体" w:cs="楷体"/>
                <w:color w:val="auto"/>
                <w:kern w:val="2"/>
                <w:sz w:val="24"/>
                <w:szCs w:val="24"/>
                <w:highlight w:val="none"/>
                <w:lang w:val="en-US" w:eastAsia="zh-CN" w:bidi="ar-SA"/>
              </w:rPr>
            </w:pPr>
            <w:r>
              <w:rPr>
                <w:rFonts w:hint="eastAsia" w:ascii="楷体" w:hAnsi="楷体" w:eastAsia="楷体" w:cs="楷体"/>
                <w:color w:val="auto"/>
                <w:kern w:val="2"/>
                <w:sz w:val="24"/>
                <w:szCs w:val="24"/>
                <w:highlight w:val="none"/>
                <w:lang w:val="en-US" w:eastAsia="zh-CN" w:bidi="ar-SA"/>
              </w:rPr>
              <w:t>5</w:t>
            </w:r>
          </w:p>
        </w:tc>
        <w:tc>
          <w:tcPr>
            <w:tcW w:w="6434" w:type="dxa"/>
            <w:noWrap w:val="0"/>
            <w:vAlign w:val="center"/>
          </w:tcPr>
          <w:p w14:paraId="4D4F7FBE">
            <w:pPr>
              <w:adjustRightInd w:val="0"/>
              <w:snapToGrid w:val="0"/>
              <w:outlineLvl w:val="9"/>
              <w:rPr>
                <w:rFonts w:hint="eastAsia" w:ascii="楷体" w:hAnsi="楷体" w:eastAsia="楷体" w:cs="楷体"/>
                <w:color w:val="auto"/>
                <w:kern w:val="2"/>
                <w:sz w:val="24"/>
                <w:szCs w:val="24"/>
                <w:highlight w:val="none"/>
                <w:lang w:val="en-US" w:eastAsia="zh-CN" w:bidi="ar-SA"/>
              </w:rPr>
            </w:pPr>
            <w:r>
              <w:rPr>
                <w:rFonts w:hint="eastAsia" w:ascii="楷体" w:hAnsi="楷体" w:eastAsia="楷体" w:cs="楷体"/>
                <w:b w:val="0"/>
                <w:bCs w:val="0"/>
                <w:color w:val="auto"/>
                <w:sz w:val="24"/>
                <w:szCs w:val="24"/>
                <w:highlight w:val="none"/>
                <w:u w:val="none"/>
                <w:lang w:val="en-US" w:eastAsia="zh-CN"/>
              </w:rPr>
              <w:t>供应商在响应文件中提供未</w:t>
            </w:r>
            <w:r>
              <w:rPr>
                <w:rFonts w:hint="eastAsia" w:ascii="楷体" w:hAnsi="楷体" w:eastAsia="楷体" w:cs="楷体"/>
                <w:b w:val="0"/>
                <w:bCs w:val="0"/>
                <w:color w:val="auto"/>
                <w:sz w:val="24"/>
                <w:szCs w:val="24"/>
                <w:highlight w:val="none"/>
                <w:u w:val="none"/>
              </w:rPr>
              <w:t>被“信用中国”或“</w:t>
            </w:r>
            <w:r>
              <w:rPr>
                <w:rFonts w:hint="eastAsia" w:ascii="楷体" w:hAnsi="楷体" w:eastAsia="楷体" w:cs="楷体"/>
                <w:color w:val="auto"/>
                <w:sz w:val="24"/>
                <w:szCs w:val="24"/>
                <w:highlight w:val="none"/>
              </w:rPr>
              <w:t>中国政府采购网”</w:t>
            </w:r>
            <w:r>
              <w:rPr>
                <w:rFonts w:hint="eastAsia" w:ascii="楷体" w:hAnsi="楷体" w:eastAsia="楷体" w:cs="楷体"/>
                <w:b w:val="0"/>
                <w:bCs w:val="0"/>
                <w:color w:val="auto"/>
                <w:sz w:val="24"/>
                <w:szCs w:val="24"/>
                <w:highlight w:val="none"/>
                <w:u w:val="none"/>
              </w:rPr>
              <w:t>网站列入失信被执行人和重大税收违法案件当事人名单</w:t>
            </w:r>
            <w:r>
              <w:rPr>
                <w:rFonts w:hint="eastAsia" w:ascii="楷体" w:hAnsi="楷体" w:eastAsia="楷体" w:cs="楷体"/>
                <w:b w:val="0"/>
                <w:bCs w:val="0"/>
                <w:color w:val="auto"/>
                <w:sz w:val="24"/>
                <w:szCs w:val="24"/>
                <w:highlight w:val="none"/>
                <w:u w:val="none"/>
                <w:lang w:eastAsia="zh-CN"/>
              </w:rPr>
              <w:t>和</w:t>
            </w:r>
            <w:r>
              <w:rPr>
                <w:rFonts w:hint="eastAsia" w:ascii="楷体" w:hAnsi="楷体" w:eastAsia="楷体" w:cs="楷体"/>
                <w:color w:val="auto"/>
                <w:sz w:val="24"/>
                <w:szCs w:val="24"/>
                <w:highlight w:val="none"/>
              </w:rPr>
              <w:t>政府采购严重违法失信行为记录名单</w:t>
            </w:r>
            <w:r>
              <w:rPr>
                <w:rFonts w:hint="eastAsia" w:ascii="楷体" w:hAnsi="楷体" w:eastAsia="楷体" w:cs="楷体"/>
                <w:color w:val="auto"/>
                <w:sz w:val="24"/>
                <w:szCs w:val="24"/>
                <w:highlight w:val="none"/>
                <w:lang w:val="en-US" w:eastAsia="zh-CN"/>
              </w:rPr>
              <w:t>截图证明。</w:t>
            </w:r>
          </w:p>
        </w:tc>
        <w:tc>
          <w:tcPr>
            <w:tcW w:w="1084" w:type="dxa"/>
            <w:noWrap w:val="0"/>
            <w:vAlign w:val="center"/>
          </w:tcPr>
          <w:p w14:paraId="4B8FBFA1">
            <w:pPr>
              <w:adjustRightInd w:val="0"/>
              <w:snapToGrid w:val="0"/>
              <w:jc w:val="center"/>
              <w:outlineLvl w:val="9"/>
              <w:rPr>
                <w:rFonts w:hint="eastAsia" w:ascii="楷体" w:hAnsi="楷体" w:eastAsia="楷体" w:cs="楷体"/>
                <w:color w:val="auto"/>
                <w:kern w:val="0"/>
                <w:sz w:val="24"/>
                <w:highlight w:val="none"/>
              </w:rPr>
            </w:pPr>
          </w:p>
        </w:tc>
        <w:tc>
          <w:tcPr>
            <w:tcW w:w="1060" w:type="dxa"/>
            <w:noWrap w:val="0"/>
            <w:vAlign w:val="center"/>
          </w:tcPr>
          <w:p w14:paraId="29D4CEE0">
            <w:pPr>
              <w:adjustRightInd w:val="0"/>
              <w:snapToGrid w:val="0"/>
              <w:jc w:val="center"/>
              <w:outlineLvl w:val="9"/>
              <w:rPr>
                <w:rFonts w:hint="eastAsia" w:ascii="楷体" w:hAnsi="楷体" w:eastAsia="楷体" w:cs="楷体"/>
                <w:color w:val="auto"/>
                <w:kern w:val="0"/>
                <w:sz w:val="24"/>
                <w:highlight w:val="none"/>
              </w:rPr>
            </w:pPr>
          </w:p>
        </w:tc>
        <w:tc>
          <w:tcPr>
            <w:tcW w:w="1151" w:type="dxa"/>
            <w:noWrap w:val="0"/>
            <w:vAlign w:val="center"/>
          </w:tcPr>
          <w:p w14:paraId="1189A9F7">
            <w:pPr>
              <w:adjustRightInd w:val="0"/>
              <w:snapToGrid w:val="0"/>
              <w:jc w:val="center"/>
              <w:outlineLvl w:val="9"/>
              <w:rPr>
                <w:rFonts w:hint="eastAsia" w:ascii="楷体" w:hAnsi="楷体" w:eastAsia="楷体" w:cs="楷体"/>
                <w:color w:val="auto"/>
                <w:kern w:val="0"/>
                <w:sz w:val="24"/>
                <w:highlight w:val="none"/>
              </w:rPr>
            </w:pPr>
          </w:p>
        </w:tc>
      </w:tr>
      <w:tr w14:paraId="0B41A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783" w:type="dxa"/>
            <w:noWrap w:val="0"/>
            <w:vAlign w:val="center"/>
          </w:tcPr>
          <w:p w14:paraId="580116F1">
            <w:pPr>
              <w:adjustRightInd w:val="0"/>
              <w:snapToGrid w:val="0"/>
              <w:jc w:val="center"/>
              <w:outlineLvl w:val="9"/>
              <w:rPr>
                <w:rFonts w:hint="default" w:ascii="楷体" w:hAnsi="楷体" w:eastAsia="楷体" w:cs="楷体"/>
                <w:color w:val="auto"/>
                <w:kern w:val="2"/>
                <w:sz w:val="24"/>
                <w:szCs w:val="24"/>
                <w:highlight w:val="none"/>
                <w:lang w:val="en-US" w:eastAsia="zh-CN" w:bidi="ar-SA"/>
              </w:rPr>
            </w:pPr>
            <w:r>
              <w:rPr>
                <w:rFonts w:hint="eastAsia" w:ascii="楷体" w:hAnsi="楷体" w:eastAsia="楷体" w:cs="楷体"/>
                <w:color w:val="auto"/>
                <w:kern w:val="2"/>
                <w:sz w:val="24"/>
                <w:szCs w:val="24"/>
                <w:highlight w:val="none"/>
                <w:lang w:val="en-US" w:eastAsia="zh-CN" w:bidi="ar-SA"/>
              </w:rPr>
              <w:t>6</w:t>
            </w:r>
          </w:p>
        </w:tc>
        <w:tc>
          <w:tcPr>
            <w:tcW w:w="6434" w:type="dxa"/>
            <w:noWrap w:val="0"/>
            <w:vAlign w:val="center"/>
          </w:tcPr>
          <w:p w14:paraId="1B8D8DCA">
            <w:pPr>
              <w:adjustRightInd w:val="0"/>
              <w:snapToGrid w:val="0"/>
              <w:outlineLvl w:val="9"/>
              <w:rPr>
                <w:rFonts w:hint="eastAsia" w:ascii="楷体" w:hAnsi="楷体" w:eastAsia="楷体" w:cs="楷体"/>
                <w:b w:val="0"/>
                <w:bCs w:val="0"/>
                <w:color w:val="auto"/>
                <w:sz w:val="24"/>
                <w:szCs w:val="24"/>
                <w:highlight w:val="none"/>
                <w:u w:val="none"/>
                <w:lang w:val="en-US" w:eastAsia="zh-CN"/>
              </w:rPr>
            </w:pPr>
            <w:r>
              <w:rPr>
                <w:rFonts w:hint="eastAsia" w:ascii="楷体" w:hAnsi="楷体" w:eastAsia="楷体" w:cs="楷体"/>
                <w:b w:val="0"/>
                <w:bCs w:val="0"/>
                <w:color w:val="auto"/>
                <w:sz w:val="24"/>
                <w:szCs w:val="24"/>
                <w:highlight w:val="none"/>
                <w:u w:val="none"/>
                <w:lang w:val="en-US" w:eastAsia="zh-CN"/>
              </w:rPr>
              <w:t>特定资格条件</w:t>
            </w:r>
          </w:p>
        </w:tc>
        <w:tc>
          <w:tcPr>
            <w:tcW w:w="1084" w:type="dxa"/>
            <w:noWrap w:val="0"/>
            <w:vAlign w:val="center"/>
          </w:tcPr>
          <w:p w14:paraId="4FFBB241">
            <w:pPr>
              <w:adjustRightInd w:val="0"/>
              <w:snapToGrid w:val="0"/>
              <w:jc w:val="center"/>
              <w:outlineLvl w:val="9"/>
              <w:rPr>
                <w:rFonts w:hint="eastAsia" w:ascii="楷体" w:hAnsi="楷体" w:eastAsia="楷体" w:cs="楷体"/>
                <w:color w:val="auto"/>
                <w:kern w:val="0"/>
                <w:sz w:val="24"/>
                <w:highlight w:val="none"/>
              </w:rPr>
            </w:pPr>
          </w:p>
        </w:tc>
        <w:tc>
          <w:tcPr>
            <w:tcW w:w="1060" w:type="dxa"/>
            <w:noWrap w:val="0"/>
            <w:vAlign w:val="center"/>
          </w:tcPr>
          <w:p w14:paraId="5FF68230">
            <w:pPr>
              <w:adjustRightInd w:val="0"/>
              <w:snapToGrid w:val="0"/>
              <w:jc w:val="center"/>
              <w:outlineLvl w:val="9"/>
              <w:rPr>
                <w:rFonts w:hint="eastAsia" w:ascii="楷体" w:hAnsi="楷体" w:eastAsia="楷体" w:cs="楷体"/>
                <w:color w:val="auto"/>
                <w:kern w:val="0"/>
                <w:sz w:val="24"/>
                <w:highlight w:val="none"/>
              </w:rPr>
            </w:pPr>
          </w:p>
        </w:tc>
        <w:tc>
          <w:tcPr>
            <w:tcW w:w="1151" w:type="dxa"/>
            <w:noWrap w:val="0"/>
            <w:vAlign w:val="center"/>
          </w:tcPr>
          <w:p w14:paraId="730641D8">
            <w:pPr>
              <w:adjustRightInd w:val="0"/>
              <w:snapToGrid w:val="0"/>
              <w:jc w:val="center"/>
              <w:outlineLvl w:val="9"/>
              <w:rPr>
                <w:rFonts w:hint="eastAsia" w:ascii="楷体" w:hAnsi="楷体" w:eastAsia="楷体" w:cs="楷体"/>
                <w:color w:val="auto"/>
                <w:kern w:val="0"/>
                <w:sz w:val="24"/>
                <w:highlight w:val="none"/>
              </w:rPr>
            </w:pPr>
          </w:p>
        </w:tc>
      </w:tr>
      <w:tr w14:paraId="11B82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7217" w:type="dxa"/>
            <w:gridSpan w:val="2"/>
            <w:noWrap w:val="0"/>
            <w:vAlign w:val="center"/>
          </w:tcPr>
          <w:p w14:paraId="4DD76E4F">
            <w:pPr>
              <w:adjustRightInd w:val="0"/>
              <w:snapToGrid w:val="0"/>
              <w:jc w:val="center"/>
              <w:outlineLvl w:val="9"/>
              <w:rPr>
                <w:rFonts w:hint="eastAsia" w:ascii="楷体" w:hAnsi="楷体" w:eastAsia="楷体" w:cs="楷体"/>
                <w:color w:val="auto"/>
                <w:sz w:val="24"/>
                <w:highlight w:val="none"/>
              </w:rPr>
            </w:pPr>
            <w:r>
              <w:rPr>
                <w:rFonts w:hint="eastAsia" w:ascii="楷体" w:hAnsi="楷体" w:eastAsia="楷体" w:cs="楷体"/>
                <w:color w:val="auto"/>
                <w:sz w:val="24"/>
                <w:highlight w:val="none"/>
              </w:rPr>
              <w:t>结论</w:t>
            </w:r>
          </w:p>
        </w:tc>
        <w:tc>
          <w:tcPr>
            <w:tcW w:w="1084" w:type="dxa"/>
            <w:noWrap w:val="0"/>
            <w:vAlign w:val="center"/>
          </w:tcPr>
          <w:p w14:paraId="517745FD">
            <w:pPr>
              <w:adjustRightInd w:val="0"/>
              <w:snapToGrid w:val="0"/>
              <w:jc w:val="center"/>
              <w:outlineLvl w:val="9"/>
              <w:rPr>
                <w:rFonts w:hint="eastAsia" w:ascii="楷体" w:hAnsi="楷体" w:eastAsia="楷体" w:cs="楷体"/>
                <w:color w:val="auto"/>
                <w:kern w:val="0"/>
                <w:sz w:val="24"/>
                <w:highlight w:val="none"/>
              </w:rPr>
            </w:pPr>
          </w:p>
        </w:tc>
        <w:tc>
          <w:tcPr>
            <w:tcW w:w="1060" w:type="dxa"/>
            <w:noWrap w:val="0"/>
            <w:vAlign w:val="center"/>
          </w:tcPr>
          <w:p w14:paraId="2CECD5BF">
            <w:pPr>
              <w:adjustRightInd w:val="0"/>
              <w:snapToGrid w:val="0"/>
              <w:jc w:val="center"/>
              <w:outlineLvl w:val="9"/>
              <w:rPr>
                <w:rFonts w:hint="eastAsia" w:ascii="楷体" w:hAnsi="楷体" w:eastAsia="楷体" w:cs="楷体"/>
                <w:color w:val="auto"/>
                <w:kern w:val="0"/>
                <w:sz w:val="24"/>
                <w:highlight w:val="none"/>
              </w:rPr>
            </w:pPr>
          </w:p>
        </w:tc>
        <w:tc>
          <w:tcPr>
            <w:tcW w:w="1151" w:type="dxa"/>
            <w:noWrap w:val="0"/>
            <w:vAlign w:val="center"/>
          </w:tcPr>
          <w:p w14:paraId="6CC32B1D">
            <w:pPr>
              <w:adjustRightInd w:val="0"/>
              <w:snapToGrid w:val="0"/>
              <w:jc w:val="center"/>
              <w:outlineLvl w:val="9"/>
              <w:rPr>
                <w:rFonts w:hint="eastAsia" w:ascii="楷体" w:hAnsi="楷体" w:eastAsia="楷体" w:cs="楷体"/>
                <w:color w:val="auto"/>
                <w:kern w:val="0"/>
                <w:sz w:val="24"/>
                <w:highlight w:val="none"/>
              </w:rPr>
            </w:pPr>
          </w:p>
        </w:tc>
      </w:tr>
    </w:tbl>
    <w:p w14:paraId="3EA3A9F0">
      <w:pPr>
        <w:spacing w:line="240" w:lineRule="exact"/>
        <w:ind w:firstLine="480" w:firstLineChars="200"/>
        <w:outlineLvl w:val="9"/>
        <w:rPr>
          <w:rFonts w:hint="eastAsia" w:ascii="楷体" w:hAnsi="楷体" w:eastAsia="楷体" w:cs="楷体"/>
          <w:color w:val="auto"/>
          <w:szCs w:val="21"/>
          <w:highlight w:val="none"/>
          <w:lang w:val="en-US" w:eastAsia="zh-CN"/>
        </w:rPr>
      </w:pPr>
    </w:p>
    <w:p w14:paraId="15054ADE">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outlineLvl w:val="9"/>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注：</w:t>
      </w:r>
    </w:p>
    <w:p w14:paraId="7AC3D1C8">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outlineLvl w:val="9"/>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lang w:val="en-US" w:eastAsia="zh-CN"/>
        </w:rPr>
        <w:t>1</w:t>
      </w:r>
      <w:r>
        <w:rPr>
          <w:rFonts w:hint="eastAsia" w:ascii="楷体" w:hAnsi="楷体" w:eastAsia="楷体" w:cs="楷体"/>
          <w:color w:val="auto"/>
          <w:sz w:val="24"/>
          <w:szCs w:val="24"/>
          <w:highlight w:val="none"/>
        </w:rPr>
        <w:t>、在结论栏中填写“合格”或“不合格”。</w:t>
      </w:r>
    </w:p>
    <w:p w14:paraId="0573E456">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outlineLvl w:val="9"/>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lang w:val="en-US" w:eastAsia="zh-CN"/>
        </w:rPr>
        <w:t>2</w:t>
      </w:r>
      <w:r>
        <w:rPr>
          <w:rFonts w:hint="eastAsia" w:ascii="楷体" w:hAnsi="楷体" w:eastAsia="楷体" w:cs="楷体"/>
          <w:color w:val="auto"/>
          <w:sz w:val="24"/>
          <w:szCs w:val="24"/>
          <w:highlight w:val="none"/>
        </w:rPr>
        <w:t>、以上内容有一项不能满足，则初步评审的综合评定结果为不合格</w:t>
      </w:r>
    </w:p>
    <w:p w14:paraId="439C7560">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outlineLvl w:val="9"/>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lang w:val="en-US" w:eastAsia="zh-CN"/>
        </w:rPr>
        <w:t>3</w:t>
      </w:r>
      <w:r>
        <w:rPr>
          <w:rFonts w:hint="eastAsia" w:ascii="楷体" w:hAnsi="楷体" w:eastAsia="楷体" w:cs="楷体"/>
          <w:color w:val="auto"/>
          <w:sz w:val="24"/>
          <w:szCs w:val="24"/>
          <w:highlight w:val="none"/>
        </w:rPr>
        <w:t>、结论为“不合格”的供应商不得进入实质性评价程序。</w:t>
      </w:r>
    </w:p>
    <w:p w14:paraId="1A5E551B">
      <w:pPr>
        <w:spacing w:before="120" w:after="120" w:line="240" w:lineRule="auto"/>
        <w:outlineLvl w:val="9"/>
        <w:rPr>
          <w:rFonts w:hint="eastAsia" w:ascii="楷体" w:hAnsi="楷体" w:eastAsia="楷体" w:cs="楷体"/>
          <w:b w:val="0"/>
          <w:bCs w:val="0"/>
          <w:color w:val="auto"/>
          <w:sz w:val="24"/>
          <w:highlight w:val="none"/>
          <w:lang w:val="en-US" w:eastAsia="zh-CN"/>
        </w:rPr>
      </w:pPr>
    </w:p>
    <w:p w14:paraId="62C51709">
      <w:pPr>
        <w:spacing w:before="120" w:after="120" w:line="240" w:lineRule="auto"/>
        <w:outlineLvl w:val="9"/>
        <w:rPr>
          <w:rFonts w:hint="eastAsia" w:ascii="楷体" w:hAnsi="楷体" w:eastAsia="楷体" w:cs="楷体"/>
          <w:b w:val="0"/>
          <w:bCs w:val="0"/>
          <w:color w:val="auto"/>
          <w:highlight w:val="none"/>
        </w:rPr>
      </w:pPr>
      <w:r>
        <w:rPr>
          <w:rFonts w:hint="eastAsia" w:ascii="楷体" w:hAnsi="楷体" w:eastAsia="楷体" w:cs="楷体"/>
          <w:b w:val="0"/>
          <w:bCs w:val="0"/>
          <w:color w:val="auto"/>
          <w:sz w:val="24"/>
          <w:highlight w:val="none"/>
          <w:lang w:val="en-US" w:eastAsia="zh-CN"/>
        </w:rPr>
        <w:t>询价</w:t>
      </w:r>
      <w:r>
        <w:rPr>
          <w:rFonts w:hint="eastAsia" w:ascii="楷体" w:hAnsi="楷体" w:eastAsia="楷体" w:cs="楷体"/>
          <w:b w:val="0"/>
          <w:bCs w:val="0"/>
          <w:color w:val="auto"/>
          <w:sz w:val="24"/>
          <w:highlight w:val="none"/>
        </w:rPr>
        <w:t>小组签名：                                             年  月  日</w:t>
      </w:r>
      <w:bookmarkEnd w:id="83"/>
    </w:p>
    <w:p w14:paraId="411FA034">
      <w:pPr>
        <w:outlineLvl w:val="9"/>
        <w:rPr>
          <w:rFonts w:hint="eastAsia" w:ascii="楷体" w:hAnsi="楷体" w:eastAsia="楷体" w:cs="楷体"/>
          <w:color w:val="auto"/>
          <w:sz w:val="24"/>
          <w:highlight w:val="none"/>
        </w:rPr>
      </w:pPr>
    </w:p>
    <w:p w14:paraId="7574E940">
      <w:pPr>
        <w:outlineLvl w:val="9"/>
        <w:rPr>
          <w:rFonts w:hint="eastAsia" w:ascii="楷体" w:hAnsi="楷体" w:eastAsia="楷体" w:cs="楷体"/>
          <w:color w:val="auto"/>
          <w:sz w:val="24"/>
          <w:highlight w:val="none"/>
        </w:rPr>
      </w:pPr>
    </w:p>
    <w:p w14:paraId="2992F8EC">
      <w:pPr>
        <w:outlineLvl w:val="9"/>
        <w:rPr>
          <w:rFonts w:hint="eastAsia" w:ascii="楷体" w:hAnsi="楷体" w:eastAsia="楷体" w:cs="楷体"/>
          <w:color w:val="auto"/>
          <w:sz w:val="24"/>
          <w:highlight w:val="none"/>
        </w:rPr>
      </w:pPr>
    </w:p>
    <w:p w14:paraId="75F74AA6">
      <w:pPr>
        <w:pStyle w:val="39"/>
        <w:outlineLvl w:val="9"/>
        <w:rPr>
          <w:rFonts w:hint="eastAsia" w:ascii="楷体" w:hAnsi="楷体" w:eastAsia="楷体" w:cs="楷体"/>
          <w:color w:val="auto"/>
          <w:highlight w:val="none"/>
        </w:rPr>
      </w:pPr>
    </w:p>
    <w:p w14:paraId="093BD7B8">
      <w:pPr>
        <w:pStyle w:val="39"/>
        <w:outlineLvl w:val="9"/>
        <w:rPr>
          <w:rFonts w:hint="eastAsia" w:ascii="楷体" w:hAnsi="楷体" w:eastAsia="楷体" w:cs="楷体"/>
          <w:color w:val="auto"/>
          <w:sz w:val="24"/>
          <w:highlight w:val="none"/>
        </w:rPr>
      </w:pPr>
    </w:p>
    <w:p w14:paraId="52D86C89">
      <w:pPr>
        <w:outlineLvl w:val="9"/>
        <w:rPr>
          <w:rFonts w:hint="eastAsia" w:ascii="楷体" w:hAnsi="楷体" w:eastAsia="楷体" w:cs="楷体"/>
          <w:color w:val="auto"/>
          <w:highlight w:val="none"/>
        </w:rPr>
      </w:pPr>
    </w:p>
    <w:p w14:paraId="0C9BC2CC">
      <w:pPr>
        <w:outlineLvl w:val="9"/>
        <w:rPr>
          <w:rFonts w:hint="eastAsia" w:ascii="楷体" w:hAnsi="楷体" w:eastAsia="楷体" w:cs="楷体"/>
          <w:color w:val="auto"/>
          <w:sz w:val="24"/>
          <w:highlight w:val="none"/>
        </w:rPr>
      </w:pPr>
    </w:p>
    <w:p w14:paraId="77D7F2B3">
      <w:pPr>
        <w:pStyle w:val="39"/>
        <w:outlineLvl w:val="9"/>
        <w:rPr>
          <w:rFonts w:hint="eastAsia" w:ascii="楷体" w:hAnsi="楷体" w:eastAsia="楷体" w:cs="楷体"/>
          <w:color w:val="auto"/>
          <w:sz w:val="24"/>
          <w:highlight w:val="none"/>
        </w:rPr>
      </w:pPr>
    </w:p>
    <w:p w14:paraId="6B08310F">
      <w:pPr>
        <w:outlineLvl w:val="9"/>
        <w:rPr>
          <w:rFonts w:hint="eastAsia" w:ascii="楷体" w:hAnsi="楷体" w:eastAsia="楷体" w:cs="楷体"/>
          <w:color w:val="auto"/>
          <w:sz w:val="24"/>
          <w:highlight w:val="none"/>
        </w:rPr>
      </w:pPr>
    </w:p>
    <w:p w14:paraId="50C3DC76">
      <w:pPr>
        <w:pStyle w:val="39"/>
        <w:outlineLvl w:val="9"/>
        <w:rPr>
          <w:rFonts w:hint="eastAsia" w:ascii="楷体" w:hAnsi="楷体" w:eastAsia="楷体" w:cs="楷体"/>
          <w:color w:val="auto"/>
          <w:sz w:val="24"/>
          <w:highlight w:val="none"/>
        </w:rPr>
      </w:pPr>
    </w:p>
    <w:p w14:paraId="5EA4B1C1">
      <w:pPr>
        <w:outlineLvl w:val="9"/>
        <w:rPr>
          <w:rFonts w:hint="eastAsia" w:ascii="楷体" w:hAnsi="楷体" w:eastAsia="楷体" w:cs="楷体"/>
          <w:color w:val="auto"/>
          <w:sz w:val="24"/>
          <w:highlight w:val="none"/>
        </w:rPr>
      </w:pPr>
    </w:p>
    <w:p w14:paraId="7C112C29">
      <w:pPr>
        <w:jc w:val="both"/>
        <w:outlineLvl w:val="9"/>
        <w:rPr>
          <w:rFonts w:hint="eastAsia" w:ascii="楷体" w:hAnsi="楷体" w:eastAsia="楷体" w:cs="楷体"/>
          <w:color w:val="auto"/>
          <w:sz w:val="30"/>
          <w:szCs w:val="30"/>
          <w:highlight w:val="none"/>
          <w:lang w:val="en-US" w:eastAsia="zh-CN"/>
        </w:rPr>
      </w:pPr>
    </w:p>
    <w:p w14:paraId="1CC3B695">
      <w:pPr>
        <w:jc w:val="both"/>
        <w:outlineLvl w:val="9"/>
        <w:rPr>
          <w:rFonts w:hint="eastAsia" w:ascii="楷体" w:hAnsi="楷体" w:eastAsia="楷体" w:cs="楷体"/>
          <w:color w:val="auto"/>
          <w:sz w:val="30"/>
          <w:szCs w:val="30"/>
          <w:highlight w:val="none"/>
          <w:lang w:val="en-US" w:eastAsia="zh-CN"/>
        </w:rPr>
      </w:pPr>
    </w:p>
    <w:p w14:paraId="775A00DD">
      <w:pPr>
        <w:jc w:val="both"/>
        <w:outlineLvl w:val="9"/>
        <w:rPr>
          <w:rFonts w:hint="eastAsia" w:ascii="楷体" w:hAnsi="楷体" w:eastAsia="楷体" w:cs="楷体"/>
          <w:color w:val="auto"/>
          <w:sz w:val="30"/>
          <w:szCs w:val="30"/>
          <w:highlight w:val="none"/>
          <w:lang w:val="en-US" w:eastAsia="zh-CN"/>
        </w:rPr>
      </w:pPr>
    </w:p>
    <w:p w14:paraId="2317D064">
      <w:pPr>
        <w:jc w:val="both"/>
        <w:outlineLvl w:val="9"/>
        <w:rPr>
          <w:rFonts w:hint="eastAsia" w:ascii="楷体" w:hAnsi="楷体" w:eastAsia="楷体" w:cs="楷体"/>
          <w:color w:val="auto"/>
          <w:sz w:val="30"/>
          <w:szCs w:val="30"/>
          <w:highlight w:val="none"/>
          <w:lang w:val="en-US" w:eastAsia="zh-CN"/>
        </w:rPr>
      </w:pPr>
      <w:r>
        <w:rPr>
          <w:rFonts w:hint="eastAsia" w:ascii="楷体" w:hAnsi="楷体" w:eastAsia="楷体" w:cs="楷体"/>
          <w:color w:val="auto"/>
          <w:sz w:val="30"/>
          <w:szCs w:val="30"/>
          <w:highlight w:val="none"/>
          <w:lang w:val="en-US" w:eastAsia="zh-CN"/>
        </w:rPr>
        <w:t xml:space="preserve">附页2                         </w:t>
      </w:r>
    </w:p>
    <w:p w14:paraId="17814FC3">
      <w:pPr>
        <w:jc w:val="center"/>
        <w:outlineLvl w:val="2"/>
        <w:rPr>
          <w:rFonts w:hint="eastAsia" w:ascii="楷体" w:hAnsi="楷体" w:eastAsia="楷体" w:cs="楷体"/>
          <w:color w:val="auto"/>
          <w:sz w:val="30"/>
          <w:szCs w:val="30"/>
          <w:highlight w:val="none"/>
          <w:lang w:eastAsia="zh-CN"/>
        </w:rPr>
      </w:pPr>
      <w:r>
        <w:rPr>
          <w:rFonts w:hint="eastAsia" w:ascii="楷体" w:hAnsi="楷体" w:eastAsia="楷体" w:cs="楷体"/>
          <w:color w:val="auto"/>
          <w:sz w:val="30"/>
          <w:szCs w:val="30"/>
          <w:highlight w:val="none"/>
          <w:lang w:eastAsia="zh-CN"/>
        </w:rPr>
        <w:t>符合性审查表</w:t>
      </w:r>
    </w:p>
    <w:p w14:paraId="07307C48">
      <w:pPr>
        <w:outlineLvl w:val="9"/>
        <w:rPr>
          <w:rFonts w:hint="eastAsia" w:ascii="楷体" w:hAnsi="楷体" w:eastAsia="楷体" w:cs="楷体"/>
          <w:color w:val="auto"/>
          <w:sz w:val="24"/>
          <w:highlight w:val="none"/>
        </w:rPr>
      </w:pPr>
      <w:r>
        <w:rPr>
          <w:rFonts w:hint="eastAsia" w:ascii="楷体" w:hAnsi="楷体" w:eastAsia="楷体" w:cs="楷体"/>
          <w:color w:val="auto"/>
          <w:szCs w:val="21"/>
          <w:highlight w:val="none"/>
        </w:rPr>
        <w:t>项</w:t>
      </w:r>
      <w:r>
        <w:rPr>
          <w:rFonts w:hint="eastAsia" w:ascii="楷体" w:hAnsi="楷体" w:eastAsia="楷体" w:cs="楷体"/>
          <w:color w:val="auto"/>
          <w:sz w:val="24"/>
          <w:highlight w:val="none"/>
        </w:rPr>
        <w:t xml:space="preserve">目名称：  </w:t>
      </w:r>
    </w:p>
    <w:p w14:paraId="07033C5F">
      <w:pPr>
        <w:outlineLvl w:val="9"/>
        <w:rPr>
          <w:rFonts w:hint="eastAsia" w:ascii="楷体" w:hAnsi="楷体" w:eastAsia="楷体" w:cs="楷体"/>
          <w:color w:val="auto"/>
          <w:sz w:val="24"/>
          <w:highlight w:val="none"/>
          <w:lang w:eastAsia="zh-CN"/>
        </w:rPr>
      </w:pPr>
      <w:r>
        <w:rPr>
          <w:rFonts w:hint="eastAsia" w:ascii="楷体" w:hAnsi="楷体" w:eastAsia="楷体" w:cs="楷体"/>
          <w:color w:val="auto"/>
          <w:sz w:val="24"/>
          <w:highlight w:val="none"/>
          <w:lang w:eastAsia="zh-CN"/>
        </w:rPr>
        <w:t>采购计划</w:t>
      </w:r>
      <w:r>
        <w:rPr>
          <w:rFonts w:hint="eastAsia" w:ascii="楷体" w:hAnsi="楷体" w:eastAsia="楷体" w:cs="楷体"/>
          <w:color w:val="auto"/>
          <w:sz w:val="24"/>
          <w:highlight w:val="none"/>
        </w:rPr>
        <w:t>编号：</w:t>
      </w:r>
    </w:p>
    <w:tbl>
      <w:tblPr>
        <w:tblStyle w:val="22"/>
        <w:tblW w:w="104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0"/>
        <w:gridCol w:w="6770"/>
        <w:gridCol w:w="1553"/>
        <w:gridCol w:w="680"/>
        <w:gridCol w:w="700"/>
      </w:tblGrid>
      <w:tr w14:paraId="53FEE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8" w:hRule="atLeast"/>
          <w:jc w:val="center"/>
        </w:trPr>
        <w:tc>
          <w:tcPr>
            <w:tcW w:w="730" w:type="dxa"/>
            <w:tcBorders>
              <w:top w:val="single" w:color="auto" w:sz="4" w:space="0"/>
              <w:left w:val="single" w:color="auto" w:sz="4" w:space="0"/>
              <w:right w:val="single" w:color="auto" w:sz="4" w:space="0"/>
            </w:tcBorders>
            <w:noWrap w:val="0"/>
            <w:vAlign w:val="center"/>
          </w:tcPr>
          <w:p w14:paraId="16A19020">
            <w:pPr>
              <w:adjustRightInd w:val="0"/>
              <w:snapToGrid w:val="0"/>
              <w:jc w:val="center"/>
              <w:outlineLvl w:val="9"/>
              <w:rPr>
                <w:rFonts w:hint="eastAsia" w:ascii="楷体" w:hAnsi="楷体" w:eastAsia="楷体" w:cs="楷体"/>
                <w:b/>
                <w:color w:val="auto"/>
                <w:kern w:val="0"/>
                <w:sz w:val="24"/>
                <w:highlight w:val="none"/>
              </w:rPr>
            </w:pPr>
            <w:r>
              <w:rPr>
                <w:rFonts w:hint="eastAsia" w:ascii="楷体" w:hAnsi="楷体" w:eastAsia="楷体" w:cs="楷体"/>
                <w:b/>
                <w:color w:val="auto"/>
                <w:kern w:val="0"/>
                <w:sz w:val="24"/>
                <w:highlight w:val="none"/>
                <w:lang w:val="en-US" w:eastAsia="zh-CN"/>
              </w:rPr>
              <w:t>序号</w:t>
            </w:r>
          </w:p>
        </w:tc>
        <w:tc>
          <w:tcPr>
            <w:tcW w:w="6770" w:type="dxa"/>
            <w:tcBorders>
              <w:top w:val="single" w:color="auto" w:sz="4" w:space="0"/>
              <w:left w:val="nil"/>
              <w:right w:val="single" w:color="auto" w:sz="4" w:space="0"/>
            </w:tcBorders>
            <w:noWrap w:val="0"/>
            <w:vAlign w:val="center"/>
          </w:tcPr>
          <w:p w14:paraId="2A478564">
            <w:pPr>
              <w:adjustRightInd w:val="0"/>
              <w:snapToGrid w:val="0"/>
              <w:jc w:val="center"/>
              <w:outlineLvl w:val="9"/>
              <w:rPr>
                <w:rFonts w:hint="eastAsia" w:ascii="楷体" w:hAnsi="楷体" w:eastAsia="楷体" w:cs="楷体"/>
                <w:b/>
                <w:color w:val="auto"/>
                <w:kern w:val="0"/>
                <w:sz w:val="24"/>
                <w:highlight w:val="none"/>
              </w:rPr>
            </w:pPr>
            <w:r>
              <w:rPr>
                <w:rFonts w:hint="eastAsia" w:ascii="楷体" w:hAnsi="楷体" w:eastAsia="楷体" w:cs="楷体"/>
                <w:b/>
                <w:color w:val="auto"/>
                <w:kern w:val="0"/>
                <w:sz w:val="24"/>
                <w:highlight w:val="none"/>
                <w:lang w:val="en-US" w:eastAsia="zh-CN"/>
              </w:rPr>
              <w:t>审查项目</w:t>
            </w:r>
          </w:p>
        </w:tc>
        <w:tc>
          <w:tcPr>
            <w:tcW w:w="2933" w:type="dxa"/>
            <w:gridSpan w:val="3"/>
            <w:tcBorders>
              <w:top w:val="single" w:color="auto" w:sz="4" w:space="0"/>
              <w:left w:val="nil"/>
              <w:bottom w:val="single" w:color="auto" w:sz="4" w:space="0"/>
              <w:right w:val="single" w:color="auto" w:sz="4" w:space="0"/>
            </w:tcBorders>
            <w:noWrap w:val="0"/>
            <w:vAlign w:val="center"/>
          </w:tcPr>
          <w:p w14:paraId="01D0FC04">
            <w:pPr>
              <w:adjustRightInd w:val="0"/>
              <w:snapToGrid w:val="0"/>
              <w:jc w:val="center"/>
              <w:outlineLvl w:val="9"/>
              <w:rPr>
                <w:rFonts w:hint="eastAsia" w:ascii="楷体" w:hAnsi="楷体" w:eastAsia="楷体" w:cs="楷体"/>
                <w:b/>
                <w:color w:val="auto"/>
                <w:kern w:val="0"/>
                <w:sz w:val="24"/>
                <w:highlight w:val="none"/>
                <w:lang w:val="en-US" w:eastAsia="zh-CN"/>
              </w:rPr>
            </w:pPr>
            <w:r>
              <w:rPr>
                <w:rFonts w:hint="eastAsia" w:ascii="楷体" w:hAnsi="楷体" w:eastAsia="楷体" w:cs="楷体"/>
                <w:b/>
                <w:color w:val="auto"/>
                <w:kern w:val="0"/>
                <w:sz w:val="24"/>
                <w:highlight w:val="none"/>
                <w:lang w:val="en-US" w:eastAsia="zh-CN"/>
              </w:rPr>
              <w:t>供应商名称及评审意见</w:t>
            </w:r>
          </w:p>
        </w:tc>
      </w:tr>
      <w:tr w14:paraId="5D935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730" w:type="dxa"/>
            <w:tcBorders>
              <w:top w:val="single" w:color="auto" w:sz="4" w:space="0"/>
              <w:left w:val="single" w:color="auto" w:sz="4" w:space="0"/>
              <w:bottom w:val="single" w:color="auto" w:sz="4" w:space="0"/>
              <w:right w:val="single" w:color="auto" w:sz="4" w:space="0"/>
            </w:tcBorders>
            <w:noWrap w:val="0"/>
            <w:vAlign w:val="center"/>
          </w:tcPr>
          <w:p w14:paraId="44F8EE8C">
            <w:pPr>
              <w:keepNext w:val="0"/>
              <w:keepLines w:val="0"/>
              <w:pageBreakBefore w:val="0"/>
              <w:widowControl w:val="0"/>
              <w:suppressLineNumbers w:val="0"/>
              <w:shd w:val="clear" w:color="auto" w:fill="auto"/>
              <w:kinsoku/>
              <w:overflowPunct/>
              <w:topLinePunct w:val="0"/>
              <w:bidi w:val="0"/>
              <w:spacing w:before="0" w:beforeAutospacing="0" w:after="0" w:afterAutospacing="0" w:line="240" w:lineRule="auto"/>
              <w:ind w:left="0" w:leftChars="0" w:right="0" w:rightChars="0"/>
              <w:jc w:val="center"/>
              <w:outlineLvl w:val="9"/>
              <w:rPr>
                <w:rFonts w:hint="eastAsia" w:ascii="楷体" w:hAnsi="楷体" w:eastAsia="楷体" w:cs="楷体"/>
                <w:color w:val="auto"/>
                <w:kern w:val="2"/>
                <w:sz w:val="24"/>
                <w:szCs w:val="24"/>
                <w:highlight w:val="none"/>
              </w:rPr>
            </w:pPr>
            <w:r>
              <w:rPr>
                <w:rFonts w:hint="eastAsia" w:ascii="楷体" w:hAnsi="楷体" w:eastAsia="楷体" w:cs="楷体"/>
                <w:color w:val="auto"/>
                <w:kern w:val="2"/>
                <w:sz w:val="24"/>
                <w:szCs w:val="24"/>
                <w:highlight w:val="none"/>
                <w:lang w:val="en-US" w:eastAsia="zh-CN"/>
              </w:rPr>
              <w:t>1</w:t>
            </w:r>
          </w:p>
        </w:tc>
        <w:tc>
          <w:tcPr>
            <w:tcW w:w="6770" w:type="dxa"/>
            <w:tcBorders>
              <w:top w:val="single" w:color="auto" w:sz="4" w:space="0"/>
              <w:left w:val="nil"/>
              <w:bottom w:val="single" w:color="auto" w:sz="4" w:space="0"/>
              <w:right w:val="single" w:color="auto" w:sz="4" w:space="0"/>
            </w:tcBorders>
            <w:noWrap w:val="0"/>
            <w:vAlign w:val="center"/>
          </w:tcPr>
          <w:p w14:paraId="417C560D">
            <w:pPr>
              <w:keepNext w:val="0"/>
              <w:keepLines w:val="0"/>
              <w:pageBreakBefore w:val="0"/>
              <w:widowControl w:val="0"/>
              <w:suppressLineNumbers w:val="0"/>
              <w:shd w:val="clear" w:color="auto" w:fill="auto"/>
              <w:kinsoku/>
              <w:overflowPunct/>
              <w:topLinePunct w:val="0"/>
              <w:bidi w:val="0"/>
              <w:spacing w:before="0" w:beforeAutospacing="0" w:after="0" w:afterAutospacing="0" w:line="240" w:lineRule="auto"/>
              <w:ind w:left="0" w:leftChars="0" w:right="0" w:rightChars="0"/>
              <w:jc w:val="left"/>
              <w:outlineLvl w:val="9"/>
              <w:rPr>
                <w:rFonts w:hint="eastAsia" w:ascii="楷体" w:hAnsi="楷体" w:eastAsia="楷体" w:cs="楷体"/>
                <w:color w:val="auto"/>
                <w:kern w:val="2"/>
                <w:sz w:val="24"/>
                <w:szCs w:val="24"/>
                <w:highlight w:val="none"/>
                <w:lang w:val="en-US" w:eastAsia="zh-CN"/>
              </w:rPr>
            </w:pPr>
            <w:r>
              <w:rPr>
                <w:rFonts w:hint="eastAsia" w:ascii="楷体" w:hAnsi="楷体" w:eastAsia="楷体" w:cs="楷体"/>
                <w:color w:val="auto"/>
                <w:sz w:val="24"/>
                <w:highlight w:val="none"/>
              </w:rPr>
              <w:t>响应有效期</w:t>
            </w:r>
            <w:r>
              <w:rPr>
                <w:rFonts w:hint="eastAsia" w:ascii="楷体" w:hAnsi="楷体" w:eastAsia="楷体" w:cs="楷体"/>
                <w:color w:val="auto"/>
                <w:sz w:val="24"/>
                <w:highlight w:val="none"/>
                <w:lang w:val="en-US" w:eastAsia="zh-CN"/>
              </w:rPr>
              <w:t>满足询价通知书要求</w:t>
            </w:r>
          </w:p>
        </w:tc>
        <w:tc>
          <w:tcPr>
            <w:tcW w:w="1553" w:type="dxa"/>
            <w:tcBorders>
              <w:top w:val="single" w:color="auto" w:sz="4" w:space="0"/>
              <w:left w:val="nil"/>
              <w:bottom w:val="single" w:color="auto" w:sz="4" w:space="0"/>
              <w:right w:val="single" w:color="auto" w:sz="4" w:space="0"/>
            </w:tcBorders>
            <w:noWrap w:val="0"/>
            <w:vAlign w:val="center"/>
          </w:tcPr>
          <w:p w14:paraId="5DE33E04">
            <w:pPr>
              <w:keepNext w:val="0"/>
              <w:keepLines w:val="0"/>
              <w:pageBreakBefore w:val="0"/>
              <w:widowControl w:val="0"/>
              <w:suppressLineNumbers w:val="0"/>
              <w:shd w:val="clear" w:color="auto" w:fill="auto"/>
              <w:kinsoku/>
              <w:overflowPunct/>
              <w:topLinePunct w:val="0"/>
              <w:bidi w:val="0"/>
              <w:spacing w:before="0" w:beforeAutospacing="0" w:after="0" w:afterAutospacing="0" w:line="240" w:lineRule="auto"/>
              <w:ind w:left="0" w:leftChars="0" w:right="0" w:rightChars="0"/>
              <w:jc w:val="left"/>
              <w:outlineLvl w:val="9"/>
              <w:rPr>
                <w:rFonts w:hint="eastAsia" w:ascii="楷体" w:hAnsi="楷体" w:eastAsia="楷体" w:cs="楷体"/>
                <w:color w:val="auto"/>
                <w:sz w:val="24"/>
                <w:highlight w:val="none"/>
              </w:rPr>
            </w:pPr>
          </w:p>
        </w:tc>
        <w:tc>
          <w:tcPr>
            <w:tcW w:w="680" w:type="dxa"/>
            <w:tcBorders>
              <w:top w:val="single" w:color="auto" w:sz="4" w:space="0"/>
              <w:left w:val="nil"/>
              <w:bottom w:val="single" w:color="auto" w:sz="4" w:space="0"/>
              <w:right w:val="single" w:color="auto" w:sz="4" w:space="0"/>
            </w:tcBorders>
            <w:noWrap w:val="0"/>
            <w:vAlign w:val="center"/>
          </w:tcPr>
          <w:p w14:paraId="4099DB52">
            <w:pPr>
              <w:keepNext w:val="0"/>
              <w:keepLines w:val="0"/>
              <w:pageBreakBefore w:val="0"/>
              <w:widowControl w:val="0"/>
              <w:suppressLineNumbers w:val="0"/>
              <w:shd w:val="clear" w:color="auto" w:fill="auto"/>
              <w:kinsoku/>
              <w:overflowPunct/>
              <w:topLinePunct w:val="0"/>
              <w:bidi w:val="0"/>
              <w:spacing w:before="0" w:beforeAutospacing="0" w:after="0" w:afterAutospacing="0" w:line="240" w:lineRule="auto"/>
              <w:ind w:left="0" w:leftChars="0" w:right="0" w:rightChars="0"/>
              <w:jc w:val="left"/>
              <w:outlineLvl w:val="9"/>
              <w:rPr>
                <w:rFonts w:hint="eastAsia" w:ascii="楷体" w:hAnsi="楷体" w:eastAsia="楷体" w:cs="楷体"/>
                <w:color w:val="auto"/>
                <w:sz w:val="24"/>
                <w:highlight w:val="none"/>
              </w:rPr>
            </w:pPr>
          </w:p>
        </w:tc>
        <w:tc>
          <w:tcPr>
            <w:tcW w:w="700" w:type="dxa"/>
            <w:tcBorders>
              <w:top w:val="single" w:color="auto" w:sz="4" w:space="0"/>
              <w:left w:val="nil"/>
              <w:bottom w:val="single" w:color="auto" w:sz="4" w:space="0"/>
              <w:right w:val="single" w:color="auto" w:sz="4" w:space="0"/>
            </w:tcBorders>
            <w:noWrap w:val="0"/>
            <w:vAlign w:val="center"/>
          </w:tcPr>
          <w:p w14:paraId="2D48D2A1">
            <w:pPr>
              <w:keepNext w:val="0"/>
              <w:keepLines w:val="0"/>
              <w:pageBreakBefore w:val="0"/>
              <w:widowControl w:val="0"/>
              <w:suppressLineNumbers w:val="0"/>
              <w:shd w:val="clear" w:color="auto" w:fill="auto"/>
              <w:kinsoku/>
              <w:overflowPunct/>
              <w:topLinePunct w:val="0"/>
              <w:bidi w:val="0"/>
              <w:spacing w:before="0" w:beforeAutospacing="0" w:after="0" w:afterAutospacing="0" w:line="240" w:lineRule="auto"/>
              <w:ind w:left="0" w:leftChars="0" w:right="0" w:rightChars="0"/>
              <w:jc w:val="left"/>
              <w:outlineLvl w:val="9"/>
              <w:rPr>
                <w:rFonts w:hint="eastAsia" w:ascii="楷体" w:hAnsi="楷体" w:eastAsia="楷体" w:cs="楷体"/>
                <w:color w:val="auto"/>
                <w:sz w:val="24"/>
                <w:highlight w:val="none"/>
              </w:rPr>
            </w:pPr>
          </w:p>
        </w:tc>
      </w:tr>
      <w:tr w14:paraId="46349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7" w:hRule="atLeast"/>
          <w:jc w:val="center"/>
        </w:trPr>
        <w:tc>
          <w:tcPr>
            <w:tcW w:w="730" w:type="dxa"/>
            <w:tcBorders>
              <w:top w:val="single" w:color="auto" w:sz="4" w:space="0"/>
              <w:left w:val="single" w:color="auto" w:sz="4" w:space="0"/>
              <w:bottom w:val="single" w:color="auto" w:sz="4" w:space="0"/>
              <w:right w:val="single" w:color="auto" w:sz="4" w:space="0"/>
            </w:tcBorders>
            <w:noWrap w:val="0"/>
            <w:vAlign w:val="center"/>
          </w:tcPr>
          <w:p w14:paraId="353C2F1F">
            <w:pPr>
              <w:keepNext w:val="0"/>
              <w:keepLines w:val="0"/>
              <w:pageBreakBefore w:val="0"/>
              <w:widowControl w:val="0"/>
              <w:suppressLineNumbers w:val="0"/>
              <w:shd w:val="clear" w:color="auto" w:fill="auto"/>
              <w:kinsoku/>
              <w:overflowPunct/>
              <w:topLinePunct w:val="0"/>
              <w:bidi w:val="0"/>
              <w:spacing w:before="0" w:beforeAutospacing="0" w:after="0" w:afterAutospacing="0" w:line="240" w:lineRule="auto"/>
              <w:ind w:left="0" w:leftChars="0" w:right="0" w:rightChars="0"/>
              <w:jc w:val="center"/>
              <w:outlineLvl w:val="9"/>
              <w:rPr>
                <w:rFonts w:hint="eastAsia" w:ascii="楷体" w:hAnsi="楷体" w:eastAsia="楷体" w:cs="楷体"/>
                <w:color w:val="auto"/>
                <w:kern w:val="2"/>
                <w:sz w:val="24"/>
                <w:szCs w:val="24"/>
                <w:highlight w:val="none"/>
              </w:rPr>
            </w:pPr>
            <w:r>
              <w:rPr>
                <w:rFonts w:hint="eastAsia" w:ascii="楷体" w:hAnsi="楷体" w:eastAsia="楷体" w:cs="楷体"/>
                <w:color w:val="auto"/>
                <w:kern w:val="2"/>
                <w:sz w:val="24"/>
                <w:szCs w:val="24"/>
                <w:highlight w:val="none"/>
                <w:lang w:val="en-US" w:eastAsia="zh-CN"/>
              </w:rPr>
              <w:t>2</w:t>
            </w:r>
          </w:p>
        </w:tc>
        <w:tc>
          <w:tcPr>
            <w:tcW w:w="6770" w:type="dxa"/>
            <w:tcBorders>
              <w:top w:val="single" w:color="auto" w:sz="4" w:space="0"/>
              <w:left w:val="nil"/>
              <w:bottom w:val="single" w:color="auto" w:sz="4" w:space="0"/>
              <w:right w:val="single" w:color="auto" w:sz="4" w:space="0"/>
            </w:tcBorders>
            <w:noWrap w:val="0"/>
            <w:vAlign w:val="center"/>
          </w:tcPr>
          <w:p w14:paraId="522B2FA5">
            <w:pPr>
              <w:keepNext w:val="0"/>
              <w:keepLines w:val="0"/>
              <w:pageBreakBefore w:val="0"/>
              <w:widowControl w:val="0"/>
              <w:suppressLineNumbers w:val="0"/>
              <w:shd w:val="clear" w:color="auto" w:fill="auto"/>
              <w:kinsoku/>
              <w:overflowPunct/>
              <w:topLinePunct w:val="0"/>
              <w:bidi w:val="0"/>
              <w:spacing w:before="0" w:beforeAutospacing="0" w:after="0" w:afterAutospacing="0" w:line="240" w:lineRule="auto"/>
              <w:ind w:left="0" w:leftChars="0" w:right="0" w:rightChars="0"/>
              <w:jc w:val="left"/>
              <w:outlineLvl w:val="9"/>
              <w:rPr>
                <w:rFonts w:hint="eastAsia" w:ascii="楷体" w:hAnsi="楷体" w:eastAsia="楷体" w:cs="楷体"/>
                <w:color w:val="auto"/>
                <w:kern w:val="2"/>
                <w:sz w:val="24"/>
                <w:szCs w:val="24"/>
                <w:highlight w:val="none"/>
                <w:lang w:val="en-US" w:eastAsia="zh-CN"/>
              </w:rPr>
            </w:pPr>
            <w:r>
              <w:rPr>
                <w:rFonts w:hint="eastAsia" w:ascii="楷体" w:hAnsi="楷体" w:eastAsia="楷体" w:cs="楷体"/>
                <w:color w:val="auto"/>
                <w:sz w:val="24"/>
                <w:highlight w:val="none"/>
                <w:lang w:val="en-US" w:eastAsia="zh-CN"/>
              </w:rPr>
              <w:t>响应文件</w:t>
            </w:r>
            <w:r>
              <w:rPr>
                <w:rFonts w:hint="eastAsia" w:ascii="楷体" w:hAnsi="楷体" w:eastAsia="楷体" w:cs="楷体"/>
                <w:color w:val="auto"/>
                <w:sz w:val="24"/>
                <w:highlight w:val="none"/>
              </w:rPr>
              <w:t>按</w:t>
            </w:r>
            <w:r>
              <w:rPr>
                <w:rFonts w:hint="eastAsia" w:ascii="楷体" w:hAnsi="楷体" w:eastAsia="楷体" w:cs="楷体"/>
                <w:color w:val="auto"/>
                <w:sz w:val="24"/>
                <w:highlight w:val="none"/>
                <w:lang w:val="en-US" w:eastAsia="zh-CN"/>
              </w:rPr>
              <w:t>询价通知书</w:t>
            </w:r>
            <w:r>
              <w:rPr>
                <w:rFonts w:hint="eastAsia" w:ascii="楷体" w:hAnsi="楷体" w:eastAsia="楷体" w:cs="楷体"/>
                <w:color w:val="auto"/>
                <w:sz w:val="24"/>
                <w:highlight w:val="none"/>
              </w:rPr>
              <w:t>要求正确签署、盖章</w:t>
            </w:r>
          </w:p>
        </w:tc>
        <w:tc>
          <w:tcPr>
            <w:tcW w:w="1553" w:type="dxa"/>
            <w:tcBorders>
              <w:top w:val="single" w:color="auto" w:sz="4" w:space="0"/>
              <w:left w:val="nil"/>
              <w:bottom w:val="single" w:color="auto" w:sz="4" w:space="0"/>
              <w:right w:val="single" w:color="auto" w:sz="4" w:space="0"/>
            </w:tcBorders>
            <w:noWrap w:val="0"/>
            <w:vAlign w:val="center"/>
          </w:tcPr>
          <w:p w14:paraId="3D0830DC">
            <w:pPr>
              <w:keepNext w:val="0"/>
              <w:keepLines w:val="0"/>
              <w:pageBreakBefore w:val="0"/>
              <w:widowControl w:val="0"/>
              <w:suppressLineNumbers w:val="0"/>
              <w:shd w:val="clear" w:color="auto" w:fill="auto"/>
              <w:kinsoku/>
              <w:overflowPunct/>
              <w:topLinePunct w:val="0"/>
              <w:bidi w:val="0"/>
              <w:spacing w:before="0" w:beforeAutospacing="0" w:after="0" w:afterAutospacing="0" w:line="240" w:lineRule="auto"/>
              <w:ind w:left="0" w:leftChars="0" w:right="0" w:rightChars="0"/>
              <w:jc w:val="left"/>
              <w:outlineLvl w:val="9"/>
              <w:rPr>
                <w:rFonts w:hint="eastAsia" w:ascii="楷体" w:hAnsi="楷体" w:eastAsia="楷体" w:cs="楷体"/>
                <w:color w:val="auto"/>
                <w:kern w:val="2"/>
                <w:sz w:val="24"/>
                <w:szCs w:val="24"/>
                <w:highlight w:val="none"/>
                <w:lang w:val="en-US" w:eastAsia="zh-CN"/>
              </w:rPr>
            </w:pPr>
          </w:p>
        </w:tc>
        <w:tc>
          <w:tcPr>
            <w:tcW w:w="680" w:type="dxa"/>
            <w:tcBorders>
              <w:top w:val="single" w:color="auto" w:sz="4" w:space="0"/>
              <w:left w:val="nil"/>
              <w:bottom w:val="single" w:color="auto" w:sz="4" w:space="0"/>
              <w:right w:val="single" w:color="auto" w:sz="4" w:space="0"/>
            </w:tcBorders>
            <w:noWrap w:val="0"/>
            <w:vAlign w:val="center"/>
          </w:tcPr>
          <w:p w14:paraId="07EAA56B">
            <w:pPr>
              <w:keepNext w:val="0"/>
              <w:keepLines w:val="0"/>
              <w:pageBreakBefore w:val="0"/>
              <w:widowControl w:val="0"/>
              <w:suppressLineNumbers w:val="0"/>
              <w:shd w:val="clear" w:color="auto" w:fill="auto"/>
              <w:kinsoku/>
              <w:overflowPunct/>
              <w:topLinePunct w:val="0"/>
              <w:bidi w:val="0"/>
              <w:spacing w:before="0" w:beforeAutospacing="0" w:after="0" w:afterAutospacing="0" w:line="240" w:lineRule="auto"/>
              <w:ind w:left="0" w:leftChars="0" w:right="0" w:rightChars="0"/>
              <w:jc w:val="left"/>
              <w:outlineLvl w:val="9"/>
              <w:rPr>
                <w:rFonts w:hint="eastAsia" w:ascii="楷体" w:hAnsi="楷体" w:eastAsia="楷体" w:cs="楷体"/>
                <w:color w:val="auto"/>
                <w:kern w:val="2"/>
                <w:sz w:val="24"/>
                <w:szCs w:val="24"/>
                <w:highlight w:val="none"/>
                <w:lang w:val="en-US" w:eastAsia="zh-CN"/>
              </w:rPr>
            </w:pPr>
          </w:p>
        </w:tc>
        <w:tc>
          <w:tcPr>
            <w:tcW w:w="700" w:type="dxa"/>
            <w:tcBorders>
              <w:top w:val="single" w:color="auto" w:sz="4" w:space="0"/>
              <w:left w:val="nil"/>
              <w:bottom w:val="single" w:color="auto" w:sz="4" w:space="0"/>
              <w:right w:val="single" w:color="auto" w:sz="4" w:space="0"/>
            </w:tcBorders>
            <w:noWrap w:val="0"/>
            <w:vAlign w:val="center"/>
          </w:tcPr>
          <w:p w14:paraId="1E650707">
            <w:pPr>
              <w:keepNext w:val="0"/>
              <w:keepLines w:val="0"/>
              <w:pageBreakBefore w:val="0"/>
              <w:widowControl w:val="0"/>
              <w:suppressLineNumbers w:val="0"/>
              <w:shd w:val="clear" w:color="auto" w:fill="auto"/>
              <w:kinsoku/>
              <w:overflowPunct/>
              <w:topLinePunct w:val="0"/>
              <w:bidi w:val="0"/>
              <w:spacing w:before="0" w:beforeAutospacing="0" w:after="0" w:afterAutospacing="0" w:line="240" w:lineRule="auto"/>
              <w:ind w:left="0" w:leftChars="0" w:right="0" w:rightChars="0"/>
              <w:jc w:val="left"/>
              <w:outlineLvl w:val="9"/>
              <w:rPr>
                <w:rFonts w:hint="eastAsia" w:ascii="楷体" w:hAnsi="楷体" w:eastAsia="楷体" w:cs="楷体"/>
                <w:color w:val="auto"/>
                <w:kern w:val="2"/>
                <w:sz w:val="24"/>
                <w:szCs w:val="24"/>
                <w:highlight w:val="none"/>
                <w:lang w:val="en-US" w:eastAsia="zh-CN"/>
              </w:rPr>
            </w:pPr>
          </w:p>
        </w:tc>
      </w:tr>
      <w:tr w14:paraId="7B32A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4" w:hRule="atLeast"/>
          <w:jc w:val="center"/>
        </w:trPr>
        <w:tc>
          <w:tcPr>
            <w:tcW w:w="730" w:type="dxa"/>
            <w:tcBorders>
              <w:top w:val="single" w:color="auto" w:sz="4" w:space="0"/>
              <w:left w:val="single" w:color="auto" w:sz="4" w:space="0"/>
              <w:bottom w:val="single" w:color="auto" w:sz="4" w:space="0"/>
              <w:right w:val="single" w:color="auto" w:sz="4" w:space="0"/>
            </w:tcBorders>
            <w:noWrap w:val="0"/>
            <w:vAlign w:val="center"/>
          </w:tcPr>
          <w:p w14:paraId="42DA78C0">
            <w:pPr>
              <w:keepNext w:val="0"/>
              <w:keepLines w:val="0"/>
              <w:pageBreakBefore w:val="0"/>
              <w:widowControl w:val="0"/>
              <w:suppressLineNumbers w:val="0"/>
              <w:shd w:val="clear" w:color="auto" w:fill="auto"/>
              <w:kinsoku/>
              <w:overflowPunct/>
              <w:topLinePunct w:val="0"/>
              <w:bidi w:val="0"/>
              <w:spacing w:before="0" w:beforeAutospacing="0" w:after="0" w:afterAutospacing="0" w:line="240" w:lineRule="auto"/>
              <w:ind w:left="0" w:leftChars="0" w:right="0" w:rightChars="0"/>
              <w:jc w:val="center"/>
              <w:outlineLvl w:val="9"/>
              <w:rPr>
                <w:rFonts w:hint="eastAsia" w:ascii="楷体" w:hAnsi="楷体" w:eastAsia="楷体" w:cs="楷体"/>
                <w:color w:val="auto"/>
                <w:kern w:val="2"/>
                <w:sz w:val="24"/>
                <w:szCs w:val="24"/>
                <w:highlight w:val="none"/>
              </w:rPr>
            </w:pPr>
            <w:r>
              <w:rPr>
                <w:rFonts w:hint="eastAsia" w:ascii="楷体" w:hAnsi="楷体" w:eastAsia="楷体" w:cs="楷体"/>
                <w:color w:val="auto"/>
                <w:kern w:val="2"/>
                <w:sz w:val="24"/>
                <w:szCs w:val="24"/>
                <w:highlight w:val="none"/>
                <w:lang w:val="en-US" w:eastAsia="zh-CN"/>
              </w:rPr>
              <w:t>3</w:t>
            </w:r>
          </w:p>
        </w:tc>
        <w:tc>
          <w:tcPr>
            <w:tcW w:w="6770" w:type="dxa"/>
            <w:tcBorders>
              <w:top w:val="single" w:color="auto" w:sz="4" w:space="0"/>
              <w:left w:val="nil"/>
              <w:bottom w:val="single" w:color="auto" w:sz="4" w:space="0"/>
              <w:right w:val="single" w:color="auto" w:sz="4" w:space="0"/>
            </w:tcBorders>
            <w:noWrap w:val="0"/>
            <w:vAlign w:val="center"/>
          </w:tcPr>
          <w:p w14:paraId="01E9274D">
            <w:pPr>
              <w:keepNext w:val="0"/>
              <w:keepLines w:val="0"/>
              <w:pageBreakBefore w:val="0"/>
              <w:widowControl w:val="0"/>
              <w:suppressLineNumbers w:val="0"/>
              <w:shd w:val="clear" w:color="auto" w:fill="auto"/>
              <w:kinsoku/>
              <w:overflowPunct/>
              <w:topLinePunct w:val="0"/>
              <w:bidi w:val="0"/>
              <w:spacing w:before="0" w:beforeAutospacing="0" w:after="0" w:afterAutospacing="0" w:line="240" w:lineRule="auto"/>
              <w:ind w:left="0" w:leftChars="0" w:right="0" w:rightChars="0"/>
              <w:jc w:val="left"/>
              <w:outlineLvl w:val="9"/>
              <w:rPr>
                <w:rFonts w:hint="eastAsia" w:ascii="楷体" w:hAnsi="楷体" w:eastAsia="楷体" w:cs="楷体"/>
                <w:color w:val="auto"/>
                <w:kern w:val="2"/>
                <w:sz w:val="24"/>
                <w:szCs w:val="24"/>
                <w:highlight w:val="none"/>
                <w:lang w:val="en-US" w:eastAsia="zh-CN"/>
              </w:rPr>
            </w:pPr>
            <w:r>
              <w:rPr>
                <w:rFonts w:hint="eastAsia" w:ascii="楷体" w:hAnsi="楷体" w:eastAsia="楷体" w:cs="楷体"/>
                <w:color w:val="auto"/>
                <w:sz w:val="24"/>
                <w:highlight w:val="none"/>
                <w:lang w:val="en-US" w:eastAsia="zh-CN"/>
              </w:rPr>
              <w:t>符合询价通知书“技术参数及其他要求”</w:t>
            </w:r>
          </w:p>
        </w:tc>
        <w:tc>
          <w:tcPr>
            <w:tcW w:w="1553" w:type="dxa"/>
            <w:tcBorders>
              <w:top w:val="single" w:color="auto" w:sz="4" w:space="0"/>
              <w:left w:val="nil"/>
              <w:bottom w:val="single" w:color="auto" w:sz="4" w:space="0"/>
              <w:right w:val="single" w:color="auto" w:sz="4" w:space="0"/>
            </w:tcBorders>
            <w:noWrap w:val="0"/>
            <w:vAlign w:val="center"/>
          </w:tcPr>
          <w:p w14:paraId="79C68E05">
            <w:pPr>
              <w:keepNext w:val="0"/>
              <w:keepLines w:val="0"/>
              <w:pageBreakBefore w:val="0"/>
              <w:widowControl w:val="0"/>
              <w:suppressLineNumbers w:val="0"/>
              <w:shd w:val="clear" w:color="auto" w:fill="auto"/>
              <w:kinsoku/>
              <w:overflowPunct/>
              <w:topLinePunct w:val="0"/>
              <w:bidi w:val="0"/>
              <w:spacing w:before="0" w:beforeAutospacing="0" w:after="0" w:afterAutospacing="0" w:line="240" w:lineRule="auto"/>
              <w:ind w:left="0" w:leftChars="0" w:right="0" w:rightChars="0"/>
              <w:jc w:val="left"/>
              <w:outlineLvl w:val="9"/>
              <w:rPr>
                <w:rFonts w:hint="eastAsia" w:ascii="楷体" w:hAnsi="楷体" w:eastAsia="楷体" w:cs="楷体"/>
                <w:color w:val="auto"/>
                <w:kern w:val="2"/>
                <w:sz w:val="24"/>
                <w:szCs w:val="24"/>
                <w:highlight w:val="red"/>
                <w:lang w:val="en-US" w:eastAsia="zh-CN"/>
              </w:rPr>
            </w:pPr>
          </w:p>
        </w:tc>
        <w:tc>
          <w:tcPr>
            <w:tcW w:w="680" w:type="dxa"/>
            <w:tcBorders>
              <w:top w:val="single" w:color="auto" w:sz="4" w:space="0"/>
              <w:left w:val="nil"/>
              <w:bottom w:val="single" w:color="auto" w:sz="4" w:space="0"/>
              <w:right w:val="single" w:color="auto" w:sz="4" w:space="0"/>
            </w:tcBorders>
            <w:noWrap w:val="0"/>
            <w:vAlign w:val="center"/>
          </w:tcPr>
          <w:p w14:paraId="203A8749">
            <w:pPr>
              <w:keepNext w:val="0"/>
              <w:keepLines w:val="0"/>
              <w:pageBreakBefore w:val="0"/>
              <w:widowControl w:val="0"/>
              <w:suppressLineNumbers w:val="0"/>
              <w:shd w:val="clear" w:color="auto" w:fill="auto"/>
              <w:kinsoku/>
              <w:overflowPunct/>
              <w:topLinePunct w:val="0"/>
              <w:bidi w:val="0"/>
              <w:spacing w:before="0" w:beforeAutospacing="0" w:after="0" w:afterAutospacing="0" w:line="240" w:lineRule="auto"/>
              <w:ind w:left="0" w:leftChars="0" w:right="0" w:rightChars="0"/>
              <w:jc w:val="left"/>
              <w:outlineLvl w:val="9"/>
              <w:rPr>
                <w:rFonts w:hint="eastAsia" w:ascii="楷体" w:hAnsi="楷体" w:eastAsia="楷体" w:cs="楷体"/>
                <w:color w:val="auto"/>
                <w:kern w:val="2"/>
                <w:sz w:val="24"/>
                <w:szCs w:val="24"/>
                <w:highlight w:val="red"/>
                <w:lang w:val="en-US" w:eastAsia="zh-CN"/>
              </w:rPr>
            </w:pPr>
          </w:p>
        </w:tc>
        <w:tc>
          <w:tcPr>
            <w:tcW w:w="700" w:type="dxa"/>
            <w:tcBorders>
              <w:top w:val="single" w:color="auto" w:sz="4" w:space="0"/>
              <w:left w:val="nil"/>
              <w:bottom w:val="single" w:color="auto" w:sz="4" w:space="0"/>
              <w:right w:val="single" w:color="auto" w:sz="4" w:space="0"/>
            </w:tcBorders>
            <w:noWrap w:val="0"/>
            <w:vAlign w:val="center"/>
          </w:tcPr>
          <w:p w14:paraId="6146B61A">
            <w:pPr>
              <w:keepNext w:val="0"/>
              <w:keepLines w:val="0"/>
              <w:pageBreakBefore w:val="0"/>
              <w:widowControl w:val="0"/>
              <w:suppressLineNumbers w:val="0"/>
              <w:shd w:val="clear" w:color="auto" w:fill="auto"/>
              <w:kinsoku/>
              <w:overflowPunct/>
              <w:topLinePunct w:val="0"/>
              <w:bidi w:val="0"/>
              <w:spacing w:before="0" w:beforeAutospacing="0" w:after="0" w:afterAutospacing="0" w:line="240" w:lineRule="auto"/>
              <w:ind w:left="0" w:leftChars="0" w:right="0" w:rightChars="0"/>
              <w:jc w:val="left"/>
              <w:outlineLvl w:val="9"/>
              <w:rPr>
                <w:rFonts w:hint="eastAsia" w:ascii="楷体" w:hAnsi="楷体" w:eastAsia="楷体" w:cs="楷体"/>
                <w:color w:val="auto"/>
                <w:kern w:val="2"/>
                <w:sz w:val="24"/>
                <w:szCs w:val="24"/>
                <w:highlight w:val="red"/>
                <w:lang w:val="en-US" w:eastAsia="zh-CN"/>
              </w:rPr>
            </w:pPr>
          </w:p>
        </w:tc>
      </w:tr>
      <w:tr w14:paraId="4D825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4" w:hRule="atLeast"/>
          <w:jc w:val="center"/>
        </w:trPr>
        <w:tc>
          <w:tcPr>
            <w:tcW w:w="730" w:type="dxa"/>
            <w:tcBorders>
              <w:top w:val="single" w:color="auto" w:sz="4" w:space="0"/>
              <w:left w:val="single" w:color="auto" w:sz="4" w:space="0"/>
              <w:bottom w:val="single" w:color="auto" w:sz="4" w:space="0"/>
              <w:right w:val="single" w:color="auto" w:sz="4" w:space="0"/>
            </w:tcBorders>
            <w:noWrap w:val="0"/>
            <w:vAlign w:val="center"/>
          </w:tcPr>
          <w:p w14:paraId="33BDFB73">
            <w:pPr>
              <w:keepNext w:val="0"/>
              <w:keepLines w:val="0"/>
              <w:pageBreakBefore w:val="0"/>
              <w:widowControl w:val="0"/>
              <w:suppressLineNumbers w:val="0"/>
              <w:shd w:val="clear" w:color="auto" w:fill="auto"/>
              <w:kinsoku/>
              <w:overflowPunct/>
              <w:topLinePunct w:val="0"/>
              <w:bidi w:val="0"/>
              <w:spacing w:before="0" w:beforeAutospacing="0" w:after="0" w:afterAutospacing="0" w:line="240" w:lineRule="auto"/>
              <w:ind w:left="0" w:leftChars="0" w:right="0" w:rightChars="0"/>
              <w:jc w:val="center"/>
              <w:outlineLvl w:val="9"/>
              <w:rPr>
                <w:rFonts w:hint="eastAsia" w:ascii="楷体" w:hAnsi="楷体" w:eastAsia="楷体" w:cs="楷体"/>
                <w:color w:val="auto"/>
                <w:kern w:val="2"/>
                <w:sz w:val="24"/>
                <w:szCs w:val="24"/>
                <w:highlight w:val="none"/>
                <w:lang w:val="en-US" w:eastAsia="zh-CN" w:bidi="ar-SA"/>
              </w:rPr>
            </w:pPr>
            <w:r>
              <w:rPr>
                <w:rFonts w:hint="eastAsia" w:ascii="楷体" w:hAnsi="楷体" w:eastAsia="楷体" w:cs="楷体"/>
                <w:color w:val="auto"/>
                <w:kern w:val="2"/>
                <w:sz w:val="24"/>
                <w:szCs w:val="24"/>
                <w:highlight w:val="none"/>
                <w:lang w:val="en-US" w:eastAsia="zh-CN"/>
              </w:rPr>
              <w:t>4</w:t>
            </w:r>
          </w:p>
        </w:tc>
        <w:tc>
          <w:tcPr>
            <w:tcW w:w="6770" w:type="dxa"/>
            <w:tcBorders>
              <w:top w:val="single" w:color="auto" w:sz="4" w:space="0"/>
              <w:left w:val="nil"/>
              <w:bottom w:val="single" w:color="auto" w:sz="4" w:space="0"/>
              <w:right w:val="single" w:color="auto" w:sz="4" w:space="0"/>
            </w:tcBorders>
            <w:noWrap w:val="0"/>
            <w:vAlign w:val="center"/>
          </w:tcPr>
          <w:p w14:paraId="0C9179B4">
            <w:pPr>
              <w:keepNext w:val="0"/>
              <w:keepLines w:val="0"/>
              <w:pageBreakBefore w:val="0"/>
              <w:widowControl w:val="0"/>
              <w:suppressLineNumbers w:val="0"/>
              <w:shd w:val="clear" w:color="auto" w:fill="auto"/>
              <w:kinsoku/>
              <w:overflowPunct/>
              <w:topLinePunct w:val="0"/>
              <w:bidi w:val="0"/>
              <w:spacing w:before="0" w:beforeAutospacing="0" w:after="0" w:afterAutospacing="0" w:line="240" w:lineRule="auto"/>
              <w:ind w:left="0" w:leftChars="0" w:right="0" w:rightChars="0"/>
              <w:jc w:val="left"/>
              <w:outlineLvl w:val="9"/>
              <w:rPr>
                <w:rFonts w:hint="eastAsia" w:ascii="楷体" w:hAnsi="楷体" w:eastAsia="楷体" w:cs="楷体"/>
                <w:color w:val="auto"/>
                <w:kern w:val="2"/>
                <w:sz w:val="24"/>
                <w:szCs w:val="24"/>
                <w:highlight w:val="none"/>
                <w:lang w:val="en-US" w:eastAsia="zh-CN"/>
              </w:rPr>
            </w:pPr>
            <w:r>
              <w:rPr>
                <w:rFonts w:hint="eastAsia" w:ascii="楷体" w:hAnsi="楷体" w:eastAsia="楷体" w:cs="楷体"/>
                <w:color w:val="auto"/>
                <w:sz w:val="24"/>
                <w:highlight w:val="none"/>
              </w:rPr>
              <w:t>符合法律、法规和</w:t>
            </w:r>
            <w:r>
              <w:rPr>
                <w:rFonts w:hint="eastAsia" w:ascii="楷体" w:hAnsi="楷体" w:eastAsia="楷体" w:cs="楷体"/>
                <w:color w:val="auto"/>
                <w:sz w:val="24"/>
                <w:highlight w:val="none"/>
                <w:lang w:val="en-US" w:eastAsia="zh-CN"/>
              </w:rPr>
              <w:t>询价通知书</w:t>
            </w:r>
            <w:r>
              <w:rPr>
                <w:rFonts w:hint="eastAsia" w:ascii="楷体" w:hAnsi="楷体" w:eastAsia="楷体" w:cs="楷体"/>
                <w:color w:val="auto"/>
                <w:sz w:val="24"/>
                <w:highlight w:val="none"/>
              </w:rPr>
              <w:t>规定的要求</w:t>
            </w:r>
          </w:p>
        </w:tc>
        <w:tc>
          <w:tcPr>
            <w:tcW w:w="1553" w:type="dxa"/>
            <w:tcBorders>
              <w:top w:val="single" w:color="auto" w:sz="4" w:space="0"/>
              <w:left w:val="nil"/>
              <w:bottom w:val="single" w:color="auto" w:sz="4" w:space="0"/>
              <w:right w:val="single" w:color="auto" w:sz="4" w:space="0"/>
            </w:tcBorders>
            <w:noWrap w:val="0"/>
            <w:vAlign w:val="center"/>
          </w:tcPr>
          <w:p w14:paraId="47F2AA17">
            <w:pPr>
              <w:keepNext w:val="0"/>
              <w:keepLines w:val="0"/>
              <w:pageBreakBefore w:val="0"/>
              <w:widowControl w:val="0"/>
              <w:suppressLineNumbers w:val="0"/>
              <w:shd w:val="clear" w:color="auto" w:fill="auto"/>
              <w:kinsoku/>
              <w:overflowPunct/>
              <w:topLinePunct w:val="0"/>
              <w:bidi w:val="0"/>
              <w:spacing w:before="0" w:beforeAutospacing="0" w:after="0" w:afterAutospacing="0" w:line="240" w:lineRule="auto"/>
              <w:ind w:left="0" w:leftChars="0" w:right="0" w:rightChars="0"/>
              <w:jc w:val="left"/>
              <w:outlineLvl w:val="9"/>
              <w:rPr>
                <w:rFonts w:hint="eastAsia" w:ascii="楷体" w:hAnsi="楷体" w:eastAsia="楷体" w:cs="楷体"/>
                <w:color w:val="auto"/>
                <w:kern w:val="2"/>
                <w:sz w:val="24"/>
                <w:szCs w:val="24"/>
                <w:highlight w:val="none"/>
                <w:lang w:val="en-US" w:eastAsia="zh-CN"/>
              </w:rPr>
            </w:pPr>
          </w:p>
        </w:tc>
        <w:tc>
          <w:tcPr>
            <w:tcW w:w="680" w:type="dxa"/>
            <w:tcBorders>
              <w:top w:val="single" w:color="auto" w:sz="4" w:space="0"/>
              <w:left w:val="nil"/>
              <w:bottom w:val="single" w:color="auto" w:sz="4" w:space="0"/>
              <w:right w:val="single" w:color="auto" w:sz="4" w:space="0"/>
            </w:tcBorders>
            <w:noWrap w:val="0"/>
            <w:vAlign w:val="center"/>
          </w:tcPr>
          <w:p w14:paraId="3F2423F3">
            <w:pPr>
              <w:keepNext w:val="0"/>
              <w:keepLines w:val="0"/>
              <w:pageBreakBefore w:val="0"/>
              <w:widowControl w:val="0"/>
              <w:suppressLineNumbers w:val="0"/>
              <w:shd w:val="clear" w:color="auto" w:fill="auto"/>
              <w:kinsoku/>
              <w:overflowPunct/>
              <w:topLinePunct w:val="0"/>
              <w:bidi w:val="0"/>
              <w:spacing w:before="0" w:beforeAutospacing="0" w:after="0" w:afterAutospacing="0" w:line="240" w:lineRule="auto"/>
              <w:ind w:left="0" w:leftChars="0" w:right="0" w:rightChars="0"/>
              <w:jc w:val="left"/>
              <w:outlineLvl w:val="9"/>
              <w:rPr>
                <w:rFonts w:hint="eastAsia" w:ascii="楷体" w:hAnsi="楷体" w:eastAsia="楷体" w:cs="楷体"/>
                <w:color w:val="auto"/>
                <w:kern w:val="2"/>
                <w:sz w:val="24"/>
                <w:szCs w:val="24"/>
                <w:highlight w:val="none"/>
                <w:lang w:val="en-US" w:eastAsia="zh-CN"/>
              </w:rPr>
            </w:pPr>
          </w:p>
        </w:tc>
        <w:tc>
          <w:tcPr>
            <w:tcW w:w="700" w:type="dxa"/>
            <w:tcBorders>
              <w:top w:val="single" w:color="auto" w:sz="4" w:space="0"/>
              <w:left w:val="nil"/>
              <w:bottom w:val="single" w:color="auto" w:sz="4" w:space="0"/>
              <w:right w:val="single" w:color="auto" w:sz="4" w:space="0"/>
            </w:tcBorders>
            <w:noWrap w:val="0"/>
            <w:vAlign w:val="center"/>
          </w:tcPr>
          <w:p w14:paraId="7C28C622">
            <w:pPr>
              <w:keepNext w:val="0"/>
              <w:keepLines w:val="0"/>
              <w:pageBreakBefore w:val="0"/>
              <w:widowControl w:val="0"/>
              <w:suppressLineNumbers w:val="0"/>
              <w:shd w:val="clear" w:color="auto" w:fill="auto"/>
              <w:kinsoku/>
              <w:overflowPunct/>
              <w:topLinePunct w:val="0"/>
              <w:bidi w:val="0"/>
              <w:spacing w:before="0" w:beforeAutospacing="0" w:after="0" w:afterAutospacing="0" w:line="240" w:lineRule="auto"/>
              <w:ind w:left="0" w:leftChars="0" w:right="0" w:rightChars="0"/>
              <w:jc w:val="left"/>
              <w:outlineLvl w:val="9"/>
              <w:rPr>
                <w:rFonts w:hint="eastAsia" w:ascii="楷体" w:hAnsi="楷体" w:eastAsia="楷体" w:cs="楷体"/>
                <w:color w:val="auto"/>
                <w:kern w:val="2"/>
                <w:sz w:val="24"/>
                <w:szCs w:val="24"/>
                <w:highlight w:val="none"/>
                <w:lang w:val="en-US" w:eastAsia="zh-CN"/>
              </w:rPr>
            </w:pPr>
          </w:p>
        </w:tc>
      </w:tr>
      <w:tr w14:paraId="0B017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4" w:hRule="atLeast"/>
          <w:jc w:val="center"/>
        </w:trPr>
        <w:tc>
          <w:tcPr>
            <w:tcW w:w="730" w:type="dxa"/>
            <w:tcBorders>
              <w:top w:val="single" w:color="auto" w:sz="4" w:space="0"/>
              <w:left w:val="single" w:color="auto" w:sz="4" w:space="0"/>
              <w:bottom w:val="single" w:color="auto" w:sz="4" w:space="0"/>
              <w:right w:val="single" w:color="auto" w:sz="4" w:space="0"/>
            </w:tcBorders>
            <w:noWrap w:val="0"/>
            <w:vAlign w:val="center"/>
          </w:tcPr>
          <w:p w14:paraId="43CB577D">
            <w:pPr>
              <w:keepNext w:val="0"/>
              <w:keepLines w:val="0"/>
              <w:pageBreakBefore w:val="0"/>
              <w:widowControl w:val="0"/>
              <w:suppressLineNumbers w:val="0"/>
              <w:shd w:val="clear" w:color="auto" w:fill="auto"/>
              <w:kinsoku/>
              <w:overflowPunct/>
              <w:topLinePunct w:val="0"/>
              <w:bidi w:val="0"/>
              <w:spacing w:before="0" w:beforeAutospacing="0" w:after="0" w:afterAutospacing="0" w:line="240" w:lineRule="auto"/>
              <w:ind w:left="0" w:leftChars="0" w:right="0" w:rightChars="0"/>
              <w:jc w:val="center"/>
              <w:outlineLvl w:val="9"/>
              <w:rPr>
                <w:rFonts w:hint="default" w:ascii="楷体" w:hAnsi="楷体" w:eastAsia="楷体" w:cs="楷体"/>
                <w:color w:val="auto"/>
                <w:kern w:val="2"/>
                <w:sz w:val="24"/>
                <w:szCs w:val="24"/>
                <w:highlight w:val="none"/>
                <w:lang w:val="en-US" w:eastAsia="zh-CN"/>
              </w:rPr>
            </w:pPr>
            <w:r>
              <w:rPr>
                <w:rFonts w:hint="eastAsia" w:ascii="楷体" w:hAnsi="楷体" w:eastAsia="楷体" w:cs="楷体"/>
                <w:color w:val="auto"/>
                <w:kern w:val="2"/>
                <w:sz w:val="24"/>
                <w:szCs w:val="24"/>
                <w:highlight w:val="none"/>
                <w:lang w:val="en-US" w:eastAsia="zh-CN"/>
              </w:rPr>
              <w:t>5</w:t>
            </w:r>
          </w:p>
        </w:tc>
        <w:tc>
          <w:tcPr>
            <w:tcW w:w="6770" w:type="dxa"/>
            <w:tcBorders>
              <w:top w:val="single" w:color="auto" w:sz="4" w:space="0"/>
              <w:left w:val="nil"/>
              <w:bottom w:val="single" w:color="auto" w:sz="4" w:space="0"/>
              <w:right w:val="single" w:color="auto" w:sz="4" w:space="0"/>
            </w:tcBorders>
            <w:noWrap w:val="0"/>
            <w:vAlign w:val="center"/>
          </w:tcPr>
          <w:p w14:paraId="2DEE0919">
            <w:pPr>
              <w:keepNext w:val="0"/>
              <w:keepLines w:val="0"/>
              <w:pageBreakBefore w:val="0"/>
              <w:widowControl w:val="0"/>
              <w:suppressLineNumbers w:val="0"/>
              <w:shd w:val="clear" w:color="auto" w:fill="auto"/>
              <w:kinsoku/>
              <w:overflowPunct/>
              <w:topLinePunct w:val="0"/>
              <w:bidi w:val="0"/>
              <w:spacing w:before="0" w:beforeAutospacing="0" w:after="0" w:afterAutospacing="0" w:line="240" w:lineRule="auto"/>
              <w:ind w:left="0" w:leftChars="0" w:right="0" w:rightChars="0"/>
              <w:jc w:val="left"/>
              <w:outlineLvl w:val="9"/>
              <w:rPr>
                <w:rFonts w:hint="eastAsia" w:ascii="楷体" w:hAnsi="楷体" w:eastAsia="楷体" w:cs="楷体"/>
                <w:color w:val="auto"/>
                <w:sz w:val="24"/>
                <w:highlight w:val="none"/>
                <w:lang w:val="en-US" w:eastAsia="zh-CN"/>
              </w:rPr>
            </w:pPr>
            <w:r>
              <w:rPr>
                <w:rFonts w:hint="eastAsia" w:ascii="楷体" w:hAnsi="楷体" w:eastAsia="楷体" w:cs="楷体"/>
                <w:color w:val="auto"/>
                <w:sz w:val="24"/>
                <w:highlight w:val="none"/>
                <w:lang w:val="en-US" w:eastAsia="zh-CN"/>
              </w:rPr>
              <w:t>不正当竞争预防措施：</w:t>
            </w:r>
          </w:p>
          <w:p w14:paraId="45E0CDD7">
            <w:pPr>
              <w:keepNext w:val="0"/>
              <w:keepLines w:val="0"/>
              <w:pageBreakBefore w:val="0"/>
              <w:widowControl w:val="0"/>
              <w:suppressLineNumbers w:val="0"/>
              <w:shd w:val="clear" w:color="auto" w:fill="auto"/>
              <w:kinsoku/>
              <w:overflowPunct/>
              <w:topLinePunct w:val="0"/>
              <w:bidi w:val="0"/>
              <w:spacing w:before="0" w:beforeAutospacing="0" w:after="0" w:afterAutospacing="0" w:line="240" w:lineRule="auto"/>
              <w:ind w:left="0" w:leftChars="0" w:right="0" w:rightChars="0"/>
              <w:jc w:val="left"/>
              <w:outlineLvl w:val="9"/>
              <w:rPr>
                <w:rFonts w:hint="default" w:ascii="楷体" w:hAnsi="楷体" w:eastAsia="楷体" w:cs="楷体"/>
                <w:color w:val="auto"/>
                <w:sz w:val="24"/>
                <w:highlight w:val="none"/>
              </w:rPr>
            </w:pPr>
            <w:r>
              <w:rPr>
                <w:rFonts w:hint="eastAsia" w:ascii="楷体" w:hAnsi="楷体" w:eastAsia="楷体" w:cs="楷体"/>
                <w:color w:val="auto"/>
                <w:sz w:val="24"/>
                <w:highlight w:val="none"/>
                <w:lang w:val="en-US" w:eastAsia="zh-CN"/>
              </w:rPr>
              <w:t>根据《关于推动解决政府采购异常低价问题的通知》财库(2026)2号的规定，</w:t>
            </w:r>
            <w:r>
              <w:rPr>
                <w:rFonts w:hint="eastAsia" w:ascii="楷体" w:hAnsi="楷体" w:eastAsia="楷体" w:cs="楷体"/>
                <w:color w:val="auto"/>
                <w:sz w:val="24"/>
                <w:highlight w:val="none"/>
              </w:rPr>
              <w:t>政府采购评审中出现下列情形之一的，评审委员会应当启动异常低价投标（响应）审查程序：</w:t>
            </w:r>
          </w:p>
          <w:p w14:paraId="3254D82E">
            <w:pPr>
              <w:keepNext w:val="0"/>
              <w:keepLines w:val="0"/>
              <w:pageBreakBefore w:val="0"/>
              <w:widowControl w:val="0"/>
              <w:suppressLineNumbers w:val="0"/>
              <w:shd w:val="clear" w:color="auto" w:fill="auto"/>
              <w:kinsoku/>
              <w:overflowPunct/>
              <w:topLinePunct w:val="0"/>
              <w:bidi w:val="0"/>
              <w:spacing w:before="0" w:beforeAutospacing="0" w:after="0" w:afterAutospacing="0" w:line="240" w:lineRule="auto"/>
              <w:ind w:left="0" w:leftChars="0" w:right="0" w:rightChars="0"/>
              <w:jc w:val="left"/>
              <w:outlineLvl w:val="9"/>
              <w:rPr>
                <w:rFonts w:hint="eastAsia" w:ascii="楷体" w:hAnsi="楷体" w:eastAsia="楷体" w:cs="楷体"/>
                <w:color w:val="auto"/>
                <w:sz w:val="24"/>
                <w:highlight w:val="none"/>
              </w:rPr>
            </w:pPr>
            <w:r>
              <w:rPr>
                <w:rFonts w:hint="eastAsia" w:ascii="楷体" w:hAnsi="楷体" w:eastAsia="楷体" w:cs="楷体"/>
                <w:color w:val="auto"/>
                <w:sz w:val="24"/>
                <w:highlight w:val="none"/>
              </w:rPr>
              <w:t>1.投标（响应）报价低于全部通过符合性审查供应商投标（响应）报价平均值50%的，即投标（响应）报价&lt;全部通过符合性审查供应商投标（响应）报价平均值×50%；</w:t>
            </w:r>
          </w:p>
          <w:p w14:paraId="66E25BD5">
            <w:pPr>
              <w:keepNext w:val="0"/>
              <w:keepLines w:val="0"/>
              <w:pageBreakBefore w:val="0"/>
              <w:widowControl w:val="0"/>
              <w:suppressLineNumbers w:val="0"/>
              <w:shd w:val="clear" w:color="auto" w:fill="auto"/>
              <w:kinsoku/>
              <w:overflowPunct/>
              <w:topLinePunct w:val="0"/>
              <w:bidi w:val="0"/>
              <w:spacing w:before="0" w:beforeAutospacing="0" w:after="0" w:afterAutospacing="0" w:line="240" w:lineRule="auto"/>
              <w:ind w:left="0" w:leftChars="0" w:right="0" w:rightChars="0"/>
              <w:jc w:val="left"/>
              <w:outlineLvl w:val="9"/>
              <w:rPr>
                <w:rFonts w:hint="eastAsia" w:ascii="楷体" w:hAnsi="楷体" w:eastAsia="楷体" w:cs="楷体"/>
                <w:color w:val="auto"/>
                <w:sz w:val="24"/>
                <w:highlight w:val="none"/>
              </w:rPr>
            </w:pPr>
            <w:r>
              <w:rPr>
                <w:rFonts w:hint="eastAsia" w:ascii="楷体" w:hAnsi="楷体" w:eastAsia="楷体" w:cs="楷体"/>
                <w:color w:val="auto"/>
                <w:sz w:val="24"/>
                <w:highlight w:val="none"/>
              </w:rPr>
              <w:t>2.投标（响应）报价低于通过符合性审查的次低报价供应商投标（响应）报价50%的，即投标（响应）报价&lt;通过符合性审查的次低报价供应商投标（响应）报价×50%；</w:t>
            </w:r>
          </w:p>
          <w:p w14:paraId="5C25571F">
            <w:pPr>
              <w:keepNext w:val="0"/>
              <w:keepLines w:val="0"/>
              <w:pageBreakBefore w:val="0"/>
              <w:widowControl w:val="0"/>
              <w:suppressLineNumbers w:val="0"/>
              <w:shd w:val="clear" w:color="auto" w:fill="auto"/>
              <w:kinsoku/>
              <w:overflowPunct/>
              <w:topLinePunct w:val="0"/>
              <w:bidi w:val="0"/>
              <w:spacing w:before="0" w:beforeAutospacing="0" w:after="0" w:afterAutospacing="0" w:line="240" w:lineRule="auto"/>
              <w:ind w:left="0" w:leftChars="0" w:right="0" w:rightChars="0"/>
              <w:jc w:val="left"/>
              <w:outlineLvl w:val="9"/>
              <w:rPr>
                <w:rFonts w:hint="eastAsia" w:ascii="楷体" w:hAnsi="楷体" w:eastAsia="楷体" w:cs="楷体"/>
                <w:color w:val="auto"/>
                <w:sz w:val="24"/>
                <w:highlight w:val="none"/>
              </w:rPr>
            </w:pPr>
            <w:r>
              <w:rPr>
                <w:rFonts w:hint="eastAsia" w:ascii="楷体" w:hAnsi="楷体" w:eastAsia="楷体" w:cs="楷体"/>
                <w:color w:val="auto"/>
                <w:sz w:val="24"/>
                <w:highlight w:val="none"/>
              </w:rPr>
              <w:t>3.投标（响应）报价低于采购项目最高限价45%的，即投标（响应）报价&lt;采购项目最高限价×45%；</w:t>
            </w:r>
          </w:p>
          <w:p w14:paraId="2B55226E">
            <w:pPr>
              <w:keepNext w:val="0"/>
              <w:keepLines w:val="0"/>
              <w:pageBreakBefore w:val="0"/>
              <w:widowControl w:val="0"/>
              <w:suppressLineNumbers w:val="0"/>
              <w:shd w:val="clear" w:color="auto" w:fill="auto"/>
              <w:kinsoku/>
              <w:overflowPunct/>
              <w:topLinePunct w:val="0"/>
              <w:bidi w:val="0"/>
              <w:spacing w:before="0" w:beforeAutospacing="0" w:after="0" w:afterAutospacing="0" w:line="240" w:lineRule="auto"/>
              <w:ind w:left="0" w:leftChars="0" w:right="0" w:rightChars="0"/>
              <w:jc w:val="left"/>
              <w:outlineLvl w:val="9"/>
              <w:rPr>
                <w:rFonts w:hint="eastAsia" w:ascii="楷体" w:hAnsi="楷体" w:eastAsia="楷体" w:cs="楷体"/>
                <w:color w:val="auto"/>
                <w:sz w:val="24"/>
                <w:highlight w:val="none"/>
              </w:rPr>
            </w:pPr>
            <w:r>
              <w:rPr>
                <w:rFonts w:hint="eastAsia" w:ascii="楷体" w:hAnsi="楷体" w:eastAsia="楷体" w:cs="楷体"/>
                <w:color w:val="auto"/>
                <w:sz w:val="24"/>
                <w:highlight w:val="none"/>
              </w:rPr>
              <w:t>4.评审委员会基于专业判断，认为供应商报价过低，有可能影响产品质量或者不能诚信履约的其他情形。</w:t>
            </w:r>
          </w:p>
        </w:tc>
        <w:tc>
          <w:tcPr>
            <w:tcW w:w="1553" w:type="dxa"/>
            <w:tcBorders>
              <w:top w:val="single" w:color="auto" w:sz="4" w:space="0"/>
              <w:left w:val="nil"/>
              <w:bottom w:val="single" w:color="auto" w:sz="4" w:space="0"/>
              <w:right w:val="single" w:color="auto" w:sz="4" w:space="0"/>
            </w:tcBorders>
            <w:noWrap w:val="0"/>
            <w:vAlign w:val="center"/>
          </w:tcPr>
          <w:p w14:paraId="08F44444">
            <w:pPr>
              <w:keepNext w:val="0"/>
              <w:keepLines w:val="0"/>
              <w:pageBreakBefore w:val="0"/>
              <w:widowControl w:val="0"/>
              <w:suppressLineNumbers w:val="0"/>
              <w:shd w:val="clear" w:color="auto" w:fill="auto"/>
              <w:kinsoku/>
              <w:overflowPunct/>
              <w:topLinePunct w:val="0"/>
              <w:bidi w:val="0"/>
              <w:spacing w:before="0" w:beforeAutospacing="0" w:after="0" w:afterAutospacing="0" w:line="240" w:lineRule="auto"/>
              <w:ind w:left="0" w:leftChars="0" w:right="0" w:rightChars="0"/>
              <w:jc w:val="left"/>
              <w:outlineLvl w:val="9"/>
              <w:rPr>
                <w:rFonts w:hint="eastAsia" w:ascii="楷体" w:hAnsi="楷体" w:eastAsia="楷体" w:cs="楷体"/>
                <w:color w:val="auto"/>
                <w:kern w:val="2"/>
                <w:sz w:val="24"/>
                <w:szCs w:val="24"/>
                <w:highlight w:val="none"/>
                <w:lang w:val="en-US" w:eastAsia="zh-CN"/>
              </w:rPr>
            </w:pPr>
          </w:p>
        </w:tc>
        <w:tc>
          <w:tcPr>
            <w:tcW w:w="680" w:type="dxa"/>
            <w:tcBorders>
              <w:top w:val="single" w:color="auto" w:sz="4" w:space="0"/>
              <w:left w:val="nil"/>
              <w:bottom w:val="single" w:color="auto" w:sz="4" w:space="0"/>
              <w:right w:val="single" w:color="auto" w:sz="4" w:space="0"/>
            </w:tcBorders>
            <w:noWrap w:val="0"/>
            <w:vAlign w:val="center"/>
          </w:tcPr>
          <w:p w14:paraId="1923A9F7">
            <w:pPr>
              <w:keepNext w:val="0"/>
              <w:keepLines w:val="0"/>
              <w:pageBreakBefore w:val="0"/>
              <w:widowControl w:val="0"/>
              <w:suppressLineNumbers w:val="0"/>
              <w:shd w:val="clear" w:color="auto" w:fill="auto"/>
              <w:kinsoku/>
              <w:overflowPunct/>
              <w:topLinePunct w:val="0"/>
              <w:bidi w:val="0"/>
              <w:spacing w:before="0" w:beforeAutospacing="0" w:after="0" w:afterAutospacing="0" w:line="240" w:lineRule="auto"/>
              <w:ind w:left="0" w:leftChars="0" w:right="0" w:rightChars="0"/>
              <w:jc w:val="left"/>
              <w:outlineLvl w:val="9"/>
              <w:rPr>
                <w:rFonts w:hint="eastAsia" w:ascii="楷体" w:hAnsi="楷体" w:eastAsia="楷体" w:cs="楷体"/>
                <w:color w:val="auto"/>
                <w:kern w:val="2"/>
                <w:sz w:val="24"/>
                <w:szCs w:val="24"/>
                <w:highlight w:val="none"/>
                <w:lang w:val="en-US" w:eastAsia="zh-CN"/>
              </w:rPr>
            </w:pPr>
          </w:p>
        </w:tc>
        <w:tc>
          <w:tcPr>
            <w:tcW w:w="700" w:type="dxa"/>
            <w:tcBorders>
              <w:top w:val="single" w:color="auto" w:sz="4" w:space="0"/>
              <w:left w:val="nil"/>
              <w:bottom w:val="single" w:color="auto" w:sz="4" w:space="0"/>
              <w:right w:val="single" w:color="auto" w:sz="4" w:space="0"/>
            </w:tcBorders>
            <w:noWrap w:val="0"/>
            <w:vAlign w:val="center"/>
          </w:tcPr>
          <w:p w14:paraId="58B95DB3">
            <w:pPr>
              <w:keepNext w:val="0"/>
              <w:keepLines w:val="0"/>
              <w:pageBreakBefore w:val="0"/>
              <w:widowControl w:val="0"/>
              <w:suppressLineNumbers w:val="0"/>
              <w:shd w:val="clear" w:color="auto" w:fill="auto"/>
              <w:kinsoku/>
              <w:overflowPunct/>
              <w:topLinePunct w:val="0"/>
              <w:bidi w:val="0"/>
              <w:spacing w:before="0" w:beforeAutospacing="0" w:after="0" w:afterAutospacing="0" w:line="240" w:lineRule="auto"/>
              <w:ind w:left="0" w:leftChars="0" w:right="0" w:rightChars="0"/>
              <w:jc w:val="left"/>
              <w:outlineLvl w:val="9"/>
              <w:rPr>
                <w:rFonts w:hint="eastAsia" w:ascii="楷体" w:hAnsi="楷体" w:eastAsia="楷体" w:cs="楷体"/>
                <w:color w:val="auto"/>
                <w:kern w:val="2"/>
                <w:sz w:val="24"/>
                <w:szCs w:val="24"/>
                <w:highlight w:val="none"/>
                <w:lang w:val="en-US" w:eastAsia="zh-CN"/>
              </w:rPr>
            </w:pPr>
          </w:p>
        </w:tc>
      </w:tr>
      <w:tr w14:paraId="00B6B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 w:hRule="atLeast"/>
          <w:jc w:val="center"/>
        </w:trPr>
        <w:tc>
          <w:tcPr>
            <w:tcW w:w="7500" w:type="dxa"/>
            <w:gridSpan w:val="2"/>
            <w:tcBorders>
              <w:top w:val="single" w:color="auto" w:sz="4" w:space="0"/>
              <w:left w:val="single" w:color="auto" w:sz="4" w:space="0"/>
              <w:bottom w:val="single" w:color="auto" w:sz="4" w:space="0"/>
              <w:right w:val="single" w:color="auto" w:sz="4" w:space="0"/>
            </w:tcBorders>
            <w:noWrap w:val="0"/>
            <w:vAlign w:val="center"/>
          </w:tcPr>
          <w:p w14:paraId="032472ED">
            <w:pPr>
              <w:keepNext w:val="0"/>
              <w:keepLines w:val="0"/>
              <w:pageBreakBefore w:val="0"/>
              <w:widowControl w:val="0"/>
              <w:suppressLineNumbers w:val="0"/>
              <w:shd w:val="clear" w:color="auto" w:fill="auto"/>
              <w:kinsoku/>
              <w:overflowPunct/>
              <w:topLinePunct w:val="0"/>
              <w:bidi w:val="0"/>
              <w:spacing w:before="0" w:beforeAutospacing="0" w:after="0" w:afterAutospacing="0" w:line="240" w:lineRule="auto"/>
              <w:ind w:left="0" w:leftChars="0" w:right="0" w:rightChars="0"/>
              <w:jc w:val="center"/>
              <w:outlineLvl w:val="9"/>
              <w:rPr>
                <w:rFonts w:hint="eastAsia" w:ascii="楷体" w:hAnsi="楷体" w:eastAsia="楷体" w:cs="楷体"/>
                <w:color w:val="auto"/>
                <w:kern w:val="2"/>
                <w:sz w:val="18"/>
                <w:szCs w:val="18"/>
                <w:highlight w:val="none"/>
              </w:rPr>
            </w:pPr>
            <w:r>
              <w:rPr>
                <w:rFonts w:hint="eastAsia" w:ascii="楷体" w:hAnsi="楷体" w:eastAsia="楷体" w:cs="楷体"/>
                <w:b/>
                <w:bCs/>
                <w:color w:val="auto"/>
                <w:kern w:val="2"/>
                <w:sz w:val="24"/>
                <w:szCs w:val="24"/>
                <w:highlight w:val="none"/>
                <w:lang w:val="en-US" w:eastAsia="zh-CN"/>
              </w:rPr>
              <w:t>结  论</w:t>
            </w:r>
          </w:p>
        </w:tc>
        <w:tc>
          <w:tcPr>
            <w:tcW w:w="1553" w:type="dxa"/>
            <w:tcBorders>
              <w:top w:val="single" w:color="auto" w:sz="4" w:space="0"/>
              <w:left w:val="nil"/>
              <w:bottom w:val="single" w:color="auto" w:sz="4" w:space="0"/>
              <w:right w:val="single" w:color="auto" w:sz="4" w:space="0"/>
            </w:tcBorders>
            <w:noWrap w:val="0"/>
            <w:vAlign w:val="center"/>
          </w:tcPr>
          <w:p w14:paraId="0CD56178">
            <w:pPr>
              <w:keepNext w:val="0"/>
              <w:keepLines w:val="0"/>
              <w:pageBreakBefore w:val="0"/>
              <w:widowControl w:val="0"/>
              <w:suppressLineNumbers w:val="0"/>
              <w:shd w:val="clear" w:color="auto" w:fill="auto"/>
              <w:kinsoku/>
              <w:overflowPunct/>
              <w:topLinePunct w:val="0"/>
              <w:bidi w:val="0"/>
              <w:spacing w:before="0" w:beforeAutospacing="0" w:after="0" w:afterAutospacing="0" w:line="240" w:lineRule="auto"/>
              <w:ind w:left="0" w:leftChars="0" w:right="0" w:rightChars="0"/>
              <w:jc w:val="center"/>
              <w:outlineLvl w:val="9"/>
              <w:rPr>
                <w:rFonts w:hint="eastAsia" w:ascii="楷体" w:hAnsi="楷体" w:eastAsia="楷体" w:cs="楷体"/>
                <w:color w:val="auto"/>
                <w:kern w:val="2"/>
                <w:sz w:val="18"/>
                <w:szCs w:val="18"/>
                <w:highlight w:val="none"/>
              </w:rPr>
            </w:pPr>
          </w:p>
        </w:tc>
        <w:tc>
          <w:tcPr>
            <w:tcW w:w="680" w:type="dxa"/>
            <w:tcBorders>
              <w:top w:val="single" w:color="auto" w:sz="4" w:space="0"/>
              <w:left w:val="nil"/>
              <w:bottom w:val="single" w:color="auto" w:sz="4" w:space="0"/>
              <w:right w:val="single" w:color="auto" w:sz="4" w:space="0"/>
            </w:tcBorders>
            <w:noWrap w:val="0"/>
            <w:vAlign w:val="center"/>
          </w:tcPr>
          <w:p w14:paraId="342B2365">
            <w:pPr>
              <w:keepNext w:val="0"/>
              <w:keepLines w:val="0"/>
              <w:pageBreakBefore w:val="0"/>
              <w:widowControl w:val="0"/>
              <w:suppressLineNumbers w:val="0"/>
              <w:shd w:val="clear" w:color="auto" w:fill="auto"/>
              <w:kinsoku/>
              <w:overflowPunct/>
              <w:topLinePunct w:val="0"/>
              <w:bidi w:val="0"/>
              <w:spacing w:before="0" w:beforeAutospacing="0" w:after="0" w:afterAutospacing="0" w:line="240" w:lineRule="auto"/>
              <w:ind w:left="0" w:leftChars="0" w:right="0" w:rightChars="0"/>
              <w:jc w:val="center"/>
              <w:outlineLvl w:val="9"/>
              <w:rPr>
                <w:rFonts w:hint="eastAsia" w:ascii="楷体" w:hAnsi="楷体" w:eastAsia="楷体" w:cs="楷体"/>
                <w:color w:val="auto"/>
                <w:kern w:val="2"/>
                <w:sz w:val="18"/>
                <w:szCs w:val="18"/>
                <w:highlight w:val="none"/>
              </w:rPr>
            </w:pPr>
          </w:p>
        </w:tc>
        <w:tc>
          <w:tcPr>
            <w:tcW w:w="700" w:type="dxa"/>
            <w:tcBorders>
              <w:top w:val="single" w:color="auto" w:sz="4" w:space="0"/>
              <w:left w:val="nil"/>
              <w:bottom w:val="single" w:color="auto" w:sz="4" w:space="0"/>
              <w:right w:val="single" w:color="auto" w:sz="4" w:space="0"/>
            </w:tcBorders>
            <w:noWrap w:val="0"/>
            <w:vAlign w:val="center"/>
          </w:tcPr>
          <w:p w14:paraId="59544D9B">
            <w:pPr>
              <w:keepNext w:val="0"/>
              <w:keepLines w:val="0"/>
              <w:pageBreakBefore w:val="0"/>
              <w:widowControl w:val="0"/>
              <w:suppressLineNumbers w:val="0"/>
              <w:shd w:val="clear" w:color="auto" w:fill="auto"/>
              <w:kinsoku/>
              <w:overflowPunct/>
              <w:topLinePunct w:val="0"/>
              <w:bidi w:val="0"/>
              <w:spacing w:before="0" w:beforeAutospacing="0" w:after="0" w:afterAutospacing="0" w:line="240" w:lineRule="auto"/>
              <w:ind w:left="0" w:leftChars="0" w:right="0" w:rightChars="0"/>
              <w:jc w:val="center"/>
              <w:outlineLvl w:val="9"/>
              <w:rPr>
                <w:rFonts w:hint="eastAsia" w:ascii="楷体" w:hAnsi="楷体" w:eastAsia="楷体" w:cs="楷体"/>
                <w:color w:val="auto"/>
                <w:kern w:val="2"/>
                <w:sz w:val="18"/>
                <w:szCs w:val="18"/>
                <w:highlight w:val="none"/>
              </w:rPr>
            </w:pPr>
          </w:p>
        </w:tc>
      </w:tr>
    </w:tbl>
    <w:p w14:paraId="05B65877">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outlineLvl w:val="9"/>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注：</w:t>
      </w:r>
    </w:p>
    <w:p w14:paraId="44E6D66A">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outlineLvl w:val="9"/>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lang w:val="en-US" w:eastAsia="zh-CN"/>
        </w:rPr>
        <w:t>1</w:t>
      </w:r>
      <w:r>
        <w:rPr>
          <w:rFonts w:hint="eastAsia" w:ascii="楷体" w:hAnsi="楷体" w:eastAsia="楷体" w:cs="楷体"/>
          <w:color w:val="auto"/>
          <w:sz w:val="24"/>
          <w:szCs w:val="24"/>
          <w:highlight w:val="none"/>
        </w:rPr>
        <w:t>、在结论栏中填写“合格”或“不合格”。</w:t>
      </w:r>
    </w:p>
    <w:p w14:paraId="6D015A6F">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outlineLvl w:val="9"/>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lang w:val="en-US" w:eastAsia="zh-CN"/>
        </w:rPr>
        <w:t>2</w:t>
      </w:r>
      <w:r>
        <w:rPr>
          <w:rFonts w:hint="eastAsia" w:ascii="楷体" w:hAnsi="楷体" w:eastAsia="楷体" w:cs="楷体"/>
          <w:color w:val="auto"/>
          <w:sz w:val="24"/>
          <w:szCs w:val="24"/>
          <w:highlight w:val="none"/>
        </w:rPr>
        <w:t>、以上内容有一项不能满足，则初步评审的综合评定结果为不合格</w:t>
      </w:r>
    </w:p>
    <w:p w14:paraId="68C57B07">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outlineLvl w:val="9"/>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lang w:val="en-US" w:eastAsia="zh-CN"/>
        </w:rPr>
        <w:t>3</w:t>
      </w:r>
      <w:r>
        <w:rPr>
          <w:rFonts w:hint="eastAsia" w:ascii="楷体" w:hAnsi="楷体" w:eastAsia="楷体" w:cs="楷体"/>
          <w:color w:val="auto"/>
          <w:sz w:val="24"/>
          <w:szCs w:val="24"/>
          <w:highlight w:val="none"/>
        </w:rPr>
        <w:t>、结论为“不合格”的供应商不得进入实质性评价程序。</w:t>
      </w:r>
    </w:p>
    <w:p w14:paraId="4FCF89DE">
      <w:pPr>
        <w:ind w:firstLine="480" w:firstLineChars="200"/>
        <w:outlineLvl w:val="9"/>
        <w:rPr>
          <w:rFonts w:hint="eastAsia" w:ascii="楷体" w:hAnsi="楷体" w:eastAsia="楷体" w:cs="楷体"/>
          <w:color w:val="auto"/>
          <w:szCs w:val="21"/>
          <w:highlight w:val="none"/>
        </w:rPr>
      </w:pPr>
    </w:p>
    <w:p w14:paraId="35E64DAC">
      <w:pPr>
        <w:outlineLvl w:val="9"/>
        <w:rPr>
          <w:rFonts w:hint="eastAsia" w:ascii="楷体" w:hAnsi="楷体" w:eastAsia="楷体" w:cs="楷体"/>
          <w:color w:val="auto"/>
          <w:highlight w:val="none"/>
        </w:rPr>
      </w:pPr>
      <w:r>
        <w:rPr>
          <w:rFonts w:hint="eastAsia" w:ascii="楷体" w:hAnsi="楷体" w:eastAsia="楷体" w:cs="楷体"/>
          <w:b w:val="0"/>
          <w:bCs w:val="0"/>
          <w:color w:val="auto"/>
          <w:sz w:val="24"/>
          <w:highlight w:val="none"/>
          <w:lang w:val="en-US" w:eastAsia="zh-CN"/>
        </w:rPr>
        <w:t>询价</w:t>
      </w:r>
      <w:r>
        <w:rPr>
          <w:rFonts w:hint="eastAsia" w:ascii="楷体" w:hAnsi="楷体" w:eastAsia="楷体" w:cs="楷体"/>
          <w:color w:val="auto"/>
          <w:sz w:val="24"/>
          <w:highlight w:val="none"/>
        </w:rPr>
        <w:t>小组签名：                                             年  月  日</w:t>
      </w:r>
    </w:p>
    <w:p w14:paraId="2C15E46A">
      <w:pPr>
        <w:outlineLvl w:val="9"/>
        <w:rPr>
          <w:rFonts w:hint="eastAsia" w:ascii="楷体" w:hAnsi="楷体" w:eastAsia="楷体" w:cs="楷体"/>
          <w:color w:val="auto"/>
          <w:sz w:val="24"/>
          <w:highlight w:val="none"/>
        </w:rPr>
      </w:pPr>
    </w:p>
    <w:p w14:paraId="647A3FBA">
      <w:pPr>
        <w:outlineLvl w:val="9"/>
        <w:rPr>
          <w:rFonts w:hint="eastAsia" w:ascii="楷体" w:hAnsi="楷体" w:eastAsia="楷体" w:cs="楷体"/>
          <w:color w:val="auto"/>
          <w:sz w:val="24"/>
          <w:highlight w:val="none"/>
        </w:rPr>
      </w:pPr>
    </w:p>
    <w:p w14:paraId="27DD8C7B">
      <w:pPr>
        <w:outlineLvl w:val="9"/>
        <w:rPr>
          <w:rFonts w:hint="eastAsia" w:ascii="楷体" w:hAnsi="楷体" w:eastAsia="楷体" w:cs="楷体"/>
          <w:color w:val="auto"/>
          <w:sz w:val="24"/>
          <w:highlight w:val="none"/>
        </w:rPr>
      </w:pPr>
    </w:p>
    <w:p w14:paraId="0B35B2FC">
      <w:pPr>
        <w:jc w:val="both"/>
        <w:outlineLvl w:val="9"/>
        <w:rPr>
          <w:rFonts w:hint="eastAsia" w:ascii="楷体" w:hAnsi="楷体" w:eastAsia="楷体" w:cs="楷体"/>
          <w:color w:val="auto"/>
          <w:sz w:val="30"/>
          <w:szCs w:val="30"/>
          <w:highlight w:val="none"/>
          <w:lang w:val="en-US" w:eastAsia="zh-CN"/>
        </w:rPr>
      </w:pPr>
    </w:p>
    <w:p w14:paraId="22CF1DFD">
      <w:pPr>
        <w:jc w:val="both"/>
        <w:outlineLvl w:val="9"/>
        <w:rPr>
          <w:rFonts w:hint="eastAsia" w:ascii="楷体" w:hAnsi="楷体" w:eastAsia="楷体" w:cs="楷体"/>
          <w:color w:val="auto"/>
          <w:sz w:val="30"/>
          <w:szCs w:val="30"/>
          <w:highlight w:val="none"/>
          <w:lang w:val="en-US" w:eastAsia="zh-CN"/>
        </w:rPr>
      </w:pPr>
    </w:p>
    <w:p w14:paraId="5047F22F">
      <w:pPr>
        <w:jc w:val="both"/>
        <w:outlineLvl w:val="9"/>
        <w:rPr>
          <w:rFonts w:hint="eastAsia" w:ascii="楷体" w:hAnsi="楷体" w:eastAsia="楷体" w:cs="楷体"/>
          <w:color w:val="auto"/>
          <w:sz w:val="30"/>
          <w:szCs w:val="30"/>
          <w:highlight w:val="none"/>
          <w:lang w:val="en-US" w:eastAsia="zh-CN"/>
        </w:rPr>
      </w:pPr>
    </w:p>
    <w:p w14:paraId="5AFCE3B1">
      <w:pPr>
        <w:jc w:val="both"/>
        <w:outlineLvl w:val="9"/>
        <w:rPr>
          <w:rFonts w:hint="eastAsia" w:ascii="楷体" w:hAnsi="楷体" w:eastAsia="楷体" w:cs="楷体"/>
          <w:color w:val="auto"/>
          <w:sz w:val="30"/>
          <w:szCs w:val="30"/>
          <w:highlight w:val="none"/>
          <w:lang w:val="en-US" w:eastAsia="zh-CN"/>
        </w:rPr>
      </w:pPr>
      <w:r>
        <w:rPr>
          <w:rFonts w:hint="eastAsia" w:ascii="楷体" w:hAnsi="楷体" w:eastAsia="楷体" w:cs="楷体"/>
          <w:color w:val="auto"/>
          <w:sz w:val="30"/>
          <w:szCs w:val="30"/>
          <w:highlight w:val="none"/>
          <w:lang w:val="en-US" w:eastAsia="zh-CN"/>
        </w:rPr>
        <w:t xml:space="preserve">附页3                  </w:t>
      </w:r>
    </w:p>
    <w:p w14:paraId="03295CC1">
      <w:pPr>
        <w:jc w:val="center"/>
        <w:outlineLvl w:val="9"/>
        <w:rPr>
          <w:rFonts w:hint="eastAsia" w:ascii="楷体" w:hAnsi="楷体" w:eastAsia="楷体" w:cs="楷体"/>
          <w:color w:val="auto"/>
          <w:sz w:val="30"/>
          <w:szCs w:val="30"/>
          <w:highlight w:val="none"/>
          <w:lang w:eastAsia="zh-CN"/>
        </w:rPr>
      </w:pPr>
      <w:r>
        <w:rPr>
          <w:rFonts w:hint="eastAsia" w:ascii="楷体" w:hAnsi="楷体" w:eastAsia="楷体" w:cs="楷体"/>
          <w:color w:val="auto"/>
          <w:sz w:val="30"/>
          <w:szCs w:val="30"/>
          <w:highlight w:val="none"/>
          <w:lang w:eastAsia="zh-CN"/>
        </w:rPr>
        <w:t>澄清、说明、补正事项记要表</w:t>
      </w:r>
    </w:p>
    <w:p w14:paraId="7C5CACB5">
      <w:pPr>
        <w:outlineLvl w:val="9"/>
        <w:rPr>
          <w:rFonts w:hint="eastAsia" w:ascii="楷体" w:hAnsi="楷体" w:eastAsia="楷体" w:cs="楷体"/>
          <w:color w:val="auto"/>
          <w:sz w:val="24"/>
          <w:highlight w:val="none"/>
          <w:lang w:val="en-US" w:eastAsia="zh-CN"/>
        </w:rPr>
      </w:pPr>
      <w:r>
        <w:rPr>
          <w:rFonts w:hint="eastAsia" w:ascii="楷体" w:hAnsi="楷体" w:eastAsia="楷体" w:cs="楷体"/>
          <w:color w:val="auto"/>
          <w:szCs w:val="21"/>
          <w:highlight w:val="none"/>
        </w:rPr>
        <w:t>项</w:t>
      </w:r>
      <w:r>
        <w:rPr>
          <w:rFonts w:hint="eastAsia" w:ascii="楷体" w:hAnsi="楷体" w:eastAsia="楷体" w:cs="楷体"/>
          <w:color w:val="auto"/>
          <w:sz w:val="24"/>
          <w:highlight w:val="none"/>
        </w:rPr>
        <w:t>目名称：</w:t>
      </w:r>
      <w:r>
        <w:rPr>
          <w:rFonts w:hint="eastAsia" w:ascii="楷体" w:hAnsi="楷体" w:eastAsia="楷体" w:cs="楷体"/>
          <w:color w:val="auto"/>
          <w:sz w:val="24"/>
          <w:highlight w:val="none"/>
          <w:lang w:val="en-US" w:eastAsia="zh-CN"/>
        </w:rPr>
        <w:t xml:space="preserve">  </w:t>
      </w:r>
    </w:p>
    <w:p w14:paraId="2BC4E154">
      <w:pPr>
        <w:outlineLvl w:val="9"/>
        <w:rPr>
          <w:rFonts w:hint="eastAsia" w:ascii="楷体" w:hAnsi="楷体" w:eastAsia="楷体" w:cs="楷体"/>
          <w:color w:val="auto"/>
          <w:sz w:val="24"/>
          <w:highlight w:val="none"/>
          <w:lang w:eastAsia="zh-CN"/>
        </w:rPr>
      </w:pPr>
      <w:r>
        <w:rPr>
          <w:rFonts w:hint="eastAsia" w:ascii="楷体" w:hAnsi="楷体" w:eastAsia="楷体" w:cs="楷体"/>
          <w:color w:val="auto"/>
          <w:sz w:val="24"/>
          <w:highlight w:val="none"/>
          <w:lang w:eastAsia="zh-CN"/>
        </w:rPr>
        <w:t>采购计划</w:t>
      </w:r>
      <w:r>
        <w:rPr>
          <w:rFonts w:hint="eastAsia" w:ascii="楷体" w:hAnsi="楷体" w:eastAsia="楷体" w:cs="楷体"/>
          <w:color w:val="auto"/>
          <w:sz w:val="24"/>
          <w:highlight w:val="none"/>
        </w:rPr>
        <w:t>编号：</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2"/>
        <w:gridCol w:w="1470"/>
        <w:gridCol w:w="1950"/>
        <w:gridCol w:w="1950"/>
        <w:gridCol w:w="1830"/>
        <w:gridCol w:w="1692"/>
        <w:gridCol w:w="756"/>
      </w:tblGrid>
      <w:tr w14:paraId="3BCED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832" w:type="dxa"/>
            <w:tcBorders>
              <w:top w:val="single" w:color="auto" w:sz="12" w:space="0"/>
              <w:left w:val="single" w:color="auto" w:sz="12" w:space="0"/>
              <w:bottom w:val="single" w:color="auto" w:sz="4" w:space="0"/>
              <w:right w:val="single" w:color="auto" w:sz="4" w:space="0"/>
            </w:tcBorders>
            <w:noWrap w:val="0"/>
            <w:vAlign w:val="center"/>
          </w:tcPr>
          <w:p w14:paraId="7F2597FF">
            <w:pPr>
              <w:jc w:val="center"/>
              <w:outlineLvl w:val="9"/>
              <w:rPr>
                <w:rFonts w:hint="eastAsia" w:ascii="楷体" w:hAnsi="楷体" w:eastAsia="楷体" w:cs="楷体"/>
                <w:color w:val="auto"/>
                <w:sz w:val="24"/>
                <w:highlight w:val="none"/>
              </w:rPr>
            </w:pPr>
            <w:r>
              <w:rPr>
                <w:rFonts w:hint="eastAsia" w:ascii="楷体" w:hAnsi="楷体" w:eastAsia="楷体" w:cs="楷体"/>
                <w:color w:val="auto"/>
                <w:sz w:val="24"/>
                <w:highlight w:val="none"/>
              </w:rPr>
              <w:t>序号</w:t>
            </w:r>
          </w:p>
        </w:tc>
        <w:tc>
          <w:tcPr>
            <w:tcW w:w="1470" w:type="dxa"/>
            <w:tcBorders>
              <w:top w:val="single" w:color="auto" w:sz="12" w:space="0"/>
              <w:left w:val="single" w:color="auto" w:sz="4" w:space="0"/>
              <w:bottom w:val="single" w:color="auto" w:sz="4" w:space="0"/>
              <w:right w:val="single" w:color="auto" w:sz="4" w:space="0"/>
            </w:tcBorders>
            <w:noWrap w:val="0"/>
            <w:vAlign w:val="center"/>
          </w:tcPr>
          <w:p w14:paraId="56DDB331">
            <w:pPr>
              <w:jc w:val="center"/>
              <w:outlineLvl w:val="9"/>
              <w:rPr>
                <w:rFonts w:hint="eastAsia" w:ascii="楷体" w:hAnsi="楷体" w:eastAsia="楷体" w:cs="楷体"/>
                <w:color w:val="auto"/>
                <w:sz w:val="24"/>
                <w:highlight w:val="none"/>
                <w:lang w:val="en-US" w:eastAsia="zh-CN"/>
              </w:rPr>
            </w:pPr>
            <w:r>
              <w:rPr>
                <w:rFonts w:hint="eastAsia" w:ascii="楷体" w:hAnsi="楷体" w:eastAsia="楷体" w:cs="楷体"/>
                <w:color w:val="auto"/>
                <w:sz w:val="24"/>
                <w:highlight w:val="none"/>
              </w:rPr>
              <w:t>供应商</w:t>
            </w:r>
            <w:r>
              <w:rPr>
                <w:rFonts w:hint="eastAsia" w:ascii="楷体" w:hAnsi="楷体" w:eastAsia="楷体" w:cs="楷体"/>
                <w:color w:val="auto"/>
                <w:sz w:val="24"/>
                <w:highlight w:val="none"/>
                <w:lang w:val="en-US" w:eastAsia="zh-CN"/>
              </w:rPr>
              <w:t>名称</w:t>
            </w:r>
          </w:p>
        </w:tc>
        <w:tc>
          <w:tcPr>
            <w:tcW w:w="1950" w:type="dxa"/>
            <w:tcBorders>
              <w:top w:val="single" w:color="auto" w:sz="12" w:space="0"/>
              <w:left w:val="single" w:color="auto" w:sz="4" w:space="0"/>
              <w:bottom w:val="single" w:color="auto" w:sz="4" w:space="0"/>
              <w:right w:val="single" w:color="auto" w:sz="4" w:space="0"/>
            </w:tcBorders>
            <w:noWrap w:val="0"/>
            <w:vAlign w:val="center"/>
          </w:tcPr>
          <w:p w14:paraId="2A55E802">
            <w:pPr>
              <w:jc w:val="center"/>
              <w:outlineLvl w:val="9"/>
              <w:rPr>
                <w:rFonts w:hint="eastAsia" w:ascii="楷体" w:hAnsi="楷体" w:eastAsia="楷体" w:cs="楷体"/>
                <w:color w:val="auto"/>
                <w:sz w:val="24"/>
                <w:highlight w:val="none"/>
              </w:rPr>
            </w:pPr>
            <w:r>
              <w:rPr>
                <w:rFonts w:hint="eastAsia" w:ascii="楷体" w:hAnsi="楷体" w:eastAsia="楷体" w:cs="楷体"/>
                <w:color w:val="auto"/>
                <w:sz w:val="24"/>
                <w:highlight w:val="none"/>
              </w:rPr>
              <w:t>采购文件中需要澄清</w:t>
            </w:r>
          </w:p>
        </w:tc>
        <w:tc>
          <w:tcPr>
            <w:tcW w:w="1950" w:type="dxa"/>
            <w:tcBorders>
              <w:top w:val="single" w:color="auto" w:sz="12" w:space="0"/>
              <w:left w:val="single" w:color="auto" w:sz="4" w:space="0"/>
              <w:bottom w:val="single" w:color="auto" w:sz="4" w:space="0"/>
              <w:right w:val="single" w:color="auto" w:sz="4" w:space="0"/>
            </w:tcBorders>
            <w:noWrap w:val="0"/>
            <w:vAlign w:val="center"/>
          </w:tcPr>
          <w:p w14:paraId="601B1C90">
            <w:pPr>
              <w:jc w:val="center"/>
              <w:outlineLvl w:val="9"/>
              <w:rPr>
                <w:rFonts w:hint="eastAsia" w:ascii="楷体" w:hAnsi="楷体" w:eastAsia="楷体" w:cs="楷体"/>
                <w:color w:val="auto"/>
                <w:sz w:val="24"/>
                <w:highlight w:val="none"/>
              </w:rPr>
            </w:pPr>
            <w:r>
              <w:rPr>
                <w:rFonts w:hint="eastAsia" w:ascii="楷体" w:hAnsi="楷体" w:eastAsia="楷体" w:cs="楷体"/>
                <w:color w:val="auto"/>
                <w:sz w:val="24"/>
                <w:highlight w:val="none"/>
              </w:rPr>
              <w:t>对响应文件中含义不明确</w:t>
            </w:r>
          </w:p>
        </w:tc>
        <w:tc>
          <w:tcPr>
            <w:tcW w:w="1830" w:type="dxa"/>
            <w:tcBorders>
              <w:top w:val="single" w:color="auto" w:sz="12" w:space="0"/>
              <w:left w:val="single" w:color="auto" w:sz="4" w:space="0"/>
              <w:bottom w:val="single" w:color="auto" w:sz="4" w:space="0"/>
              <w:right w:val="single" w:color="auto" w:sz="4" w:space="0"/>
            </w:tcBorders>
            <w:noWrap w:val="0"/>
            <w:vAlign w:val="center"/>
          </w:tcPr>
          <w:p w14:paraId="248B348D">
            <w:pPr>
              <w:jc w:val="center"/>
              <w:outlineLvl w:val="9"/>
              <w:rPr>
                <w:rFonts w:hint="eastAsia" w:ascii="楷体" w:hAnsi="楷体" w:eastAsia="楷体" w:cs="楷体"/>
                <w:color w:val="auto"/>
                <w:sz w:val="24"/>
                <w:highlight w:val="none"/>
              </w:rPr>
            </w:pPr>
            <w:r>
              <w:rPr>
                <w:rFonts w:hint="eastAsia" w:ascii="楷体" w:hAnsi="楷体" w:eastAsia="楷体" w:cs="楷体"/>
                <w:color w:val="auto"/>
                <w:sz w:val="24"/>
                <w:highlight w:val="none"/>
              </w:rPr>
              <w:t>对同类问题表述不一致</w:t>
            </w:r>
          </w:p>
        </w:tc>
        <w:tc>
          <w:tcPr>
            <w:tcW w:w="1692" w:type="dxa"/>
            <w:tcBorders>
              <w:top w:val="single" w:color="auto" w:sz="12" w:space="0"/>
              <w:left w:val="single" w:color="auto" w:sz="4" w:space="0"/>
              <w:bottom w:val="single" w:color="auto" w:sz="4" w:space="0"/>
              <w:right w:val="single" w:color="auto" w:sz="4" w:space="0"/>
            </w:tcBorders>
            <w:noWrap w:val="0"/>
            <w:vAlign w:val="center"/>
          </w:tcPr>
          <w:p w14:paraId="46AC2A1F">
            <w:pPr>
              <w:jc w:val="center"/>
              <w:outlineLvl w:val="9"/>
              <w:rPr>
                <w:rFonts w:hint="eastAsia" w:ascii="楷体" w:hAnsi="楷体" w:eastAsia="楷体" w:cs="楷体"/>
                <w:color w:val="auto"/>
                <w:sz w:val="24"/>
                <w:highlight w:val="none"/>
              </w:rPr>
            </w:pPr>
            <w:r>
              <w:rPr>
                <w:rFonts w:hint="eastAsia" w:ascii="楷体" w:hAnsi="楷体" w:eastAsia="楷体" w:cs="楷体"/>
                <w:color w:val="auto"/>
                <w:sz w:val="24"/>
                <w:highlight w:val="none"/>
              </w:rPr>
              <w:t>明显文字和计算错误的</w:t>
            </w:r>
          </w:p>
        </w:tc>
        <w:tc>
          <w:tcPr>
            <w:tcW w:w="756" w:type="dxa"/>
            <w:tcBorders>
              <w:top w:val="single" w:color="auto" w:sz="12" w:space="0"/>
              <w:left w:val="single" w:color="auto" w:sz="4" w:space="0"/>
              <w:bottom w:val="single" w:color="auto" w:sz="4" w:space="0"/>
              <w:right w:val="single" w:color="auto" w:sz="12" w:space="0"/>
            </w:tcBorders>
            <w:noWrap w:val="0"/>
            <w:vAlign w:val="center"/>
          </w:tcPr>
          <w:p w14:paraId="7204C607">
            <w:pPr>
              <w:jc w:val="center"/>
              <w:outlineLvl w:val="9"/>
              <w:rPr>
                <w:rFonts w:hint="eastAsia" w:ascii="楷体" w:hAnsi="楷体" w:eastAsia="楷体" w:cs="楷体"/>
                <w:color w:val="auto"/>
                <w:sz w:val="24"/>
                <w:highlight w:val="none"/>
              </w:rPr>
            </w:pPr>
            <w:r>
              <w:rPr>
                <w:rFonts w:hint="eastAsia" w:ascii="楷体" w:hAnsi="楷体" w:eastAsia="楷体" w:cs="楷体"/>
                <w:color w:val="auto"/>
                <w:sz w:val="24"/>
                <w:highlight w:val="none"/>
              </w:rPr>
              <w:t>结论</w:t>
            </w:r>
          </w:p>
        </w:tc>
      </w:tr>
      <w:tr w14:paraId="6A7E3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832" w:type="dxa"/>
            <w:tcBorders>
              <w:top w:val="single" w:color="auto" w:sz="4" w:space="0"/>
              <w:left w:val="single" w:color="auto" w:sz="12" w:space="0"/>
              <w:bottom w:val="single" w:color="auto" w:sz="4" w:space="0"/>
              <w:right w:val="single" w:color="auto" w:sz="4" w:space="0"/>
            </w:tcBorders>
            <w:noWrap w:val="0"/>
            <w:vAlign w:val="center"/>
          </w:tcPr>
          <w:p w14:paraId="01ED431A">
            <w:pPr>
              <w:jc w:val="center"/>
              <w:outlineLvl w:val="9"/>
              <w:rPr>
                <w:rFonts w:hint="eastAsia" w:ascii="楷体" w:hAnsi="楷体" w:eastAsia="楷体" w:cs="楷体"/>
                <w:color w:val="auto"/>
                <w:sz w:val="24"/>
                <w:highlight w:val="none"/>
              </w:rPr>
            </w:pPr>
            <w:r>
              <w:rPr>
                <w:rFonts w:hint="eastAsia" w:ascii="楷体" w:hAnsi="楷体" w:eastAsia="楷体" w:cs="楷体"/>
                <w:color w:val="auto"/>
                <w:sz w:val="24"/>
                <w:highlight w:val="none"/>
              </w:rPr>
              <w:t>1</w:t>
            </w:r>
          </w:p>
        </w:tc>
        <w:tc>
          <w:tcPr>
            <w:tcW w:w="1470" w:type="dxa"/>
            <w:tcBorders>
              <w:top w:val="single" w:color="auto" w:sz="4" w:space="0"/>
              <w:left w:val="single" w:color="auto" w:sz="4" w:space="0"/>
              <w:bottom w:val="single" w:color="auto" w:sz="4" w:space="0"/>
              <w:right w:val="single" w:color="auto" w:sz="4" w:space="0"/>
            </w:tcBorders>
            <w:noWrap w:val="0"/>
            <w:vAlign w:val="center"/>
          </w:tcPr>
          <w:p w14:paraId="6F9A57A6">
            <w:pPr>
              <w:jc w:val="center"/>
              <w:outlineLvl w:val="9"/>
              <w:rPr>
                <w:rFonts w:hint="eastAsia" w:ascii="楷体" w:hAnsi="楷体" w:eastAsia="楷体" w:cs="楷体"/>
                <w:color w:val="auto"/>
                <w:sz w:val="24"/>
                <w:highlight w:val="none"/>
              </w:rPr>
            </w:pPr>
          </w:p>
        </w:tc>
        <w:tc>
          <w:tcPr>
            <w:tcW w:w="1950" w:type="dxa"/>
            <w:tcBorders>
              <w:top w:val="single" w:color="auto" w:sz="4" w:space="0"/>
              <w:left w:val="single" w:color="auto" w:sz="4" w:space="0"/>
              <w:bottom w:val="single" w:color="auto" w:sz="4" w:space="0"/>
              <w:right w:val="single" w:color="auto" w:sz="4" w:space="0"/>
            </w:tcBorders>
            <w:noWrap w:val="0"/>
            <w:vAlign w:val="center"/>
          </w:tcPr>
          <w:p w14:paraId="00301D7C">
            <w:pPr>
              <w:jc w:val="center"/>
              <w:outlineLvl w:val="9"/>
              <w:rPr>
                <w:rFonts w:hint="eastAsia" w:ascii="楷体" w:hAnsi="楷体" w:eastAsia="楷体" w:cs="楷体"/>
                <w:color w:val="auto"/>
                <w:sz w:val="24"/>
                <w:highlight w:val="none"/>
              </w:rPr>
            </w:pPr>
          </w:p>
        </w:tc>
        <w:tc>
          <w:tcPr>
            <w:tcW w:w="1950" w:type="dxa"/>
            <w:tcBorders>
              <w:top w:val="single" w:color="auto" w:sz="4" w:space="0"/>
              <w:left w:val="single" w:color="auto" w:sz="4" w:space="0"/>
              <w:bottom w:val="single" w:color="auto" w:sz="4" w:space="0"/>
              <w:right w:val="single" w:color="auto" w:sz="4" w:space="0"/>
            </w:tcBorders>
            <w:noWrap w:val="0"/>
            <w:vAlign w:val="center"/>
          </w:tcPr>
          <w:p w14:paraId="382C9309">
            <w:pPr>
              <w:jc w:val="center"/>
              <w:outlineLvl w:val="9"/>
              <w:rPr>
                <w:rFonts w:hint="eastAsia" w:ascii="楷体" w:hAnsi="楷体" w:eastAsia="楷体" w:cs="楷体"/>
                <w:color w:val="auto"/>
                <w:sz w:val="24"/>
                <w:highlight w:val="none"/>
              </w:rPr>
            </w:pPr>
          </w:p>
        </w:tc>
        <w:tc>
          <w:tcPr>
            <w:tcW w:w="1830" w:type="dxa"/>
            <w:tcBorders>
              <w:top w:val="single" w:color="auto" w:sz="4" w:space="0"/>
              <w:left w:val="single" w:color="auto" w:sz="4" w:space="0"/>
              <w:bottom w:val="single" w:color="auto" w:sz="4" w:space="0"/>
              <w:right w:val="single" w:color="auto" w:sz="4" w:space="0"/>
            </w:tcBorders>
            <w:noWrap w:val="0"/>
            <w:vAlign w:val="center"/>
          </w:tcPr>
          <w:p w14:paraId="332BFB73">
            <w:pPr>
              <w:jc w:val="center"/>
              <w:outlineLvl w:val="9"/>
              <w:rPr>
                <w:rFonts w:hint="eastAsia" w:ascii="楷体" w:hAnsi="楷体" w:eastAsia="楷体" w:cs="楷体"/>
                <w:color w:val="auto"/>
                <w:sz w:val="24"/>
                <w:highlight w:val="none"/>
              </w:rPr>
            </w:pPr>
          </w:p>
        </w:tc>
        <w:tc>
          <w:tcPr>
            <w:tcW w:w="1692" w:type="dxa"/>
            <w:tcBorders>
              <w:top w:val="single" w:color="auto" w:sz="4" w:space="0"/>
              <w:left w:val="single" w:color="auto" w:sz="4" w:space="0"/>
              <w:bottom w:val="single" w:color="auto" w:sz="4" w:space="0"/>
              <w:right w:val="single" w:color="auto" w:sz="4" w:space="0"/>
            </w:tcBorders>
            <w:noWrap w:val="0"/>
            <w:vAlign w:val="center"/>
          </w:tcPr>
          <w:p w14:paraId="6866531A">
            <w:pPr>
              <w:jc w:val="center"/>
              <w:outlineLvl w:val="9"/>
              <w:rPr>
                <w:rFonts w:hint="eastAsia" w:ascii="楷体" w:hAnsi="楷体" w:eastAsia="楷体" w:cs="楷体"/>
                <w:color w:val="auto"/>
                <w:sz w:val="24"/>
                <w:highlight w:val="none"/>
              </w:rPr>
            </w:pPr>
          </w:p>
        </w:tc>
        <w:tc>
          <w:tcPr>
            <w:tcW w:w="756" w:type="dxa"/>
            <w:tcBorders>
              <w:top w:val="single" w:color="auto" w:sz="4" w:space="0"/>
              <w:left w:val="single" w:color="auto" w:sz="4" w:space="0"/>
              <w:bottom w:val="single" w:color="auto" w:sz="4" w:space="0"/>
              <w:right w:val="single" w:color="auto" w:sz="12" w:space="0"/>
            </w:tcBorders>
            <w:noWrap w:val="0"/>
            <w:vAlign w:val="center"/>
          </w:tcPr>
          <w:p w14:paraId="036880FB">
            <w:pPr>
              <w:jc w:val="center"/>
              <w:outlineLvl w:val="9"/>
              <w:rPr>
                <w:rFonts w:hint="eastAsia" w:ascii="楷体" w:hAnsi="楷体" w:eastAsia="楷体" w:cs="楷体"/>
                <w:color w:val="auto"/>
                <w:sz w:val="24"/>
                <w:highlight w:val="none"/>
              </w:rPr>
            </w:pPr>
          </w:p>
        </w:tc>
      </w:tr>
      <w:tr w14:paraId="7E4CD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832" w:type="dxa"/>
            <w:tcBorders>
              <w:top w:val="single" w:color="auto" w:sz="4" w:space="0"/>
              <w:left w:val="single" w:color="auto" w:sz="12" w:space="0"/>
              <w:bottom w:val="single" w:color="auto" w:sz="4" w:space="0"/>
              <w:right w:val="single" w:color="auto" w:sz="4" w:space="0"/>
            </w:tcBorders>
            <w:noWrap w:val="0"/>
            <w:vAlign w:val="center"/>
          </w:tcPr>
          <w:p w14:paraId="45DB2768">
            <w:pPr>
              <w:jc w:val="center"/>
              <w:outlineLvl w:val="9"/>
              <w:rPr>
                <w:rFonts w:hint="eastAsia" w:ascii="楷体" w:hAnsi="楷体" w:eastAsia="楷体" w:cs="楷体"/>
                <w:color w:val="auto"/>
                <w:sz w:val="24"/>
                <w:highlight w:val="none"/>
              </w:rPr>
            </w:pPr>
            <w:r>
              <w:rPr>
                <w:rFonts w:hint="eastAsia" w:ascii="楷体" w:hAnsi="楷体" w:eastAsia="楷体" w:cs="楷体"/>
                <w:color w:val="auto"/>
                <w:sz w:val="24"/>
                <w:highlight w:val="none"/>
              </w:rPr>
              <w:t>2</w:t>
            </w:r>
          </w:p>
        </w:tc>
        <w:tc>
          <w:tcPr>
            <w:tcW w:w="1470" w:type="dxa"/>
            <w:tcBorders>
              <w:top w:val="single" w:color="auto" w:sz="4" w:space="0"/>
              <w:left w:val="single" w:color="auto" w:sz="4" w:space="0"/>
              <w:bottom w:val="single" w:color="auto" w:sz="4" w:space="0"/>
              <w:right w:val="single" w:color="auto" w:sz="4" w:space="0"/>
            </w:tcBorders>
            <w:noWrap w:val="0"/>
            <w:vAlign w:val="center"/>
          </w:tcPr>
          <w:p w14:paraId="74A02B01">
            <w:pPr>
              <w:jc w:val="center"/>
              <w:outlineLvl w:val="9"/>
              <w:rPr>
                <w:rFonts w:hint="eastAsia" w:ascii="楷体" w:hAnsi="楷体" w:eastAsia="楷体" w:cs="楷体"/>
                <w:color w:val="auto"/>
                <w:sz w:val="24"/>
                <w:highlight w:val="none"/>
              </w:rPr>
            </w:pPr>
          </w:p>
        </w:tc>
        <w:tc>
          <w:tcPr>
            <w:tcW w:w="1950" w:type="dxa"/>
            <w:tcBorders>
              <w:top w:val="single" w:color="auto" w:sz="4" w:space="0"/>
              <w:left w:val="single" w:color="auto" w:sz="4" w:space="0"/>
              <w:bottom w:val="single" w:color="auto" w:sz="4" w:space="0"/>
              <w:right w:val="single" w:color="auto" w:sz="4" w:space="0"/>
            </w:tcBorders>
            <w:noWrap w:val="0"/>
            <w:vAlign w:val="center"/>
          </w:tcPr>
          <w:p w14:paraId="30F02C91">
            <w:pPr>
              <w:jc w:val="center"/>
              <w:outlineLvl w:val="9"/>
              <w:rPr>
                <w:rFonts w:hint="eastAsia" w:ascii="楷体" w:hAnsi="楷体" w:eastAsia="楷体" w:cs="楷体"/>
                <w:color w:val="auto"/>
                <w:sz w:val="24"/>
                <w:highlight w:val="none"/>
              </w:rPr>
            </w:pPr>
          </w:p>
        </w:tc>
        <w:tc>
          <w:tcPr>
            <w:tcW w:w="1950" w:type="dxa"/>
            <w:tcBorders>
              <w:top w:val="single" w:color="auto" w:sz="4" w:space="0"/>
              <w:left w:val="single" w:color="auto" w:sz="4" w:space="0"/>
              <w:bottom w:val="single" w:color="auto" w:sz="4" w:space="0"/>
              <w:right w:val="single" w:color="auto" w:sz="4" w:space="0"/>
            </w:tcBorders>
            <w:noWrap w:val="0"/>
            <w:vAlign w:val="center"/>
          </w:tcPr>
          <w:p w14:paraId="2CFF466C">
            <w:pPr>
              <w:jc w:val="center"/>
              <w:outlineLvl w:val="9"/>
              <w:rPr>
                <w:rFonts w:hint="eastAsia" w:ascii="楷体" w:hAnsi="楷体" w:eastAsia="楷体" w:cs="楷体"/>
                <w:color w:val="auto"/>
                <w:sz w:val="24"/>
                <w:highlight w:val="none"/>
              </w:rPr>
            </w:pPr>
          </w:p>
        </w:tc>
        <w:tc>
          <w:tcPr>
            <w:tcW w:w="1830" w:type="dxa"/>
            <w:tcBorders>
              <w:top w:val="single" w:color="auto" w:sz="4" w:space="0"/>
              <w:left w:val="single" w:color="auto" w:sz="4" w:space="0"/>
              <w:bottom w:val="single" w:color="auto" w:sz="4" w:space="0"/>
              <w:right w:val="single" w:color="auto" w:sz="4" w:space="0"/>
            </w:tcBorders>
            <w:noWrap w:val="0"/>
            <w:vAlign w:val="center"/>
          </w:tcPr>
          <w:p w14:paraId="33336253">
            <w:pPr>
              <w:jc w:val="center"/>
              <w:outlineLvl w:val="9"/>
              <w:rPr>
                <w:rFonts w:hint="eastAsia" w:ascii="楷体" w:hAnsi="楷体" w:eastAsia="楷体" w:cs="楷体"/>
                <w:color w:val="auto"/>
                <w:sz w:val="24"/>
                <w:highlight w:val="none"/>
              </w:rPr>
            </w:pPr>
          </w:p>
        </w:tc>
        <w:tc>
          <w:tcPr>
            <w:tcW w:w="1692" w:type="dxa"/>
            <w:tcBorders>
              <w:top w:val="single" w:color="auto" w:sz="4" w:space="0"/>
              <w:left w:val="single" w:color="auto" w:sz="4" w:space="0"/>
              <w:bottom w:val="single" w:color="auto" w:sz="4" w:space="0"/>
              <w:right w:val="single" w:color="auto" w:sz="4" w:space="0"/>
            </w:tcBorders>
            <w:noWrap w:val="0"/>
            <w:vAlign w:val="center"/>
          </w:tcPr>
          <w:p w14:paraId="416E5621">
            <w:pPr>
              <w:jc w:val="center"/>
              <w:outlineLvl w:val="9"/>
              <w:rPr>
                <w:rFonts w:hint="eastAsia" w:ascii="楷体" w:hAnsi="楷体" w:eastAsia="楷体" w:cs="楷体"/>
                <w:color w:val="auto"/>
                <w:sz w:val="24"/>
                <w:highlight w:val="none"/>
              </w:rPr>
            </w:pPr>
          </w:p>
        </w:tc>
        <w:tc>
          <w:tcPr>
            <w:tcW w:w="756" w:type="dxa"/>
            <w:tcBorders>
              <w:top w:val="single" w:color="auto" w:sz="4" w:space="0"/>
              <w:left w:val="single" w:color="auto" w:sz="4" w:space="0"/>
              <w:bottom w:val="single" w:color="auto" w:sz="4" w:space="0"/>
              <w:right w:val="single" w:color="auto" w:sz="12" w:space="0"/>
            </w:tcBorders>
            <w:noWrap w:val="0"/>
            <w:vAlign w:val="center"/>
          </w:tcPr>
          <w:p w14:paraId="3A63E1F9">
            <w:pPr>
              <w:jc w:val="center"/>
              <w:outlineLvl w:val="9"/>
              <w:rPr>
                <w:rFonts w:hint="eastAsia" w:ascii="楷体" w:hAnsi="楷体" w:eastAsia="楷体" w:cs="楷体"/>
                <w:color w:val="auto"/>
                <w:sz w:val="24"/>
                <w:highlight w:val="none"/>
              </w:rPr>
            </w:pPr>
          </w:p>
        </w:tc>
      </w:tr>
      <w:tr w14:paraId="654AF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832" w:type="dxa"/>
            <w:tcBorders>
              <w:top w:val="single" w:color="auto" w:sz="4" w:space="0"/>
              <w:left w:val="single" w:color="auto" w:sz="12" w:space="0"/>
              <w:bottom w:val="single" w:color="auto" w:sz="4" w:space="0"/>
              <w:right w:val="single" w:color="auto" w:sz="4" w:space="0"/>
            </w:tcBorders>
            <w:noWrap w:val="0"/>
            <w:vAlign w:val="center"/>
          </w:tcPr>
          <w:p w14:paraId="4D07C3E2">
            <w:pPr>
              <w:jc w:val="center"/>
              <w:outlineLvl w:val="9"/>
              <w:rPr>
                <w:rFonts w:hint="eastAsia" w:ascii="楷体" w:hAnsi="楷体" w:eastAsia="楷体" w:cs="楷体"/>
                <w:color w:val="auto"/>
                <w:sz w:val="24"/>
                <w:highlight w:val="none"/>
              </w:rPr>
            </w:pPr>
            <w:r>
              <w:rPr>
                <w:rFonts w:hint="eastAsia" w:ascii="楷体" w:hAnsi="楷体" w:eastAsia="楷体" w:cs="楷体"/>
                <w:color w:val="auto"/>
                <w:sz w:val="24"/>
                <w:highlight w:val="none"/>
              </w:rPr>
              <w:t>3</w:t>
            </w:r>
          </w:p>
        </w:tc>
        <w:tc>
          <w:tcPr>
            <w:tcW w:w="1470" w:type="dxa"/>
            <w:tcBorders>
              <w:top w:val="single" w:color="auto" w:sz="4" w:space="0"/>
              <w:left w:val="single" w:color="auto" w:sz="4" w:space="0"/>
              <w:bottom w:val="single" w:color="auto" w:sz="4" w:space="0"/>
              <w:right w:val="single" w:color="auto" w:sz="4" w:space="0"/>
            </w:tcBorders>
            <w:noWrap w:val="0"/>
            <w:vAlign w:val="center"/>
          </w:tcPr>
          <w:p w14:paraId="2D56B2D3">
            <w:pPr>
              <w:jc w:val="center"/>
              <w:outlineLvl w:val="9"/>
              <w:rPr>
                <w:rFonts w:hint="eastAsia" w:ascii="楷体" w:hAnsi="楷体" w:eastAsia="楷体" w:cs="楷体"/>
                <w:color w:val="auto"/>
                <w:sz w:val="24"/>
                <w:highlight w:val="none"/>
              </w:rPr>
            </w:pPr>
          </w:p>
        </w:tc>
        <w:tc>
          <w:tcPr>
            <w:tcW w:w="1950" w:type="dxa"/>
            <w:tcBorders>
              <w:top w:val="single" w:color="auto" w:sz="4" w:space="0"/>
              <w:left w:val="single" w:color="auto" w:sz="4" w:space="0"/>
              <w:bottom w:val="single" w:color="auto" w:sz="4" w:space="0"/>
              <w:right w:val="single" w:color="auto" w:sz="4" w:space="0"/>
            </w:tcBorders>
            <w:noWrap w:val="0"/>
            <w:vAlign w:val="center"/>
          </w:tcPr>
          <w:p w14:paraId="2F7C85C3">
            <w:pPr>
              <w:jc w:val="center"/>
              <w:outlineLvl w:val="9"/>
              <w:rPr>
                <w:rFonts w:hint="eastAsia" w:ascii="楷体" w:hAnsi="楷体" w:eastAsia="楷体" w:cs="楷体"/>
                <w:color w:val="auto"/>
                <w:sz w:val="24"/>
                <w:highlight w:val="none"/>
              </w:rPr>
            </w:pPr>
          </w:p>
        </w:tc>
        <w:tc>
          <w:tcPr>
            <w:tcW w:w="1950" w:type="dxa"/>
            <w:tcBorders>
              <w:top w:val="single" w:color="auto" w:sz="4" w:space="0"/>
              <w:left w:val="single" w:color="auto" w:sz="4" w:space="0"/>
              <w:bottom w:val="single" w:color="auto" w:sz="4" w:space="0"/>
              <w:right w:val="single" w:color="auto" w:sz="4" w:space="0"/>
            </w:tcBorders>
            <w:noWrap w:val="0"/>
            <w:vAlign w:val="center"/>
          </w:tcPr>
          <w:p w14:paraId="14882E9E">
            <w:pPr>
              <w:jc w:val="center"/>
              <w:outlineLvl w:val="9"/>
              <w:rPr>
                <w:rFonts w:hint="eastAsia" w:ascii="楷体" w:hAnsi="楷体" w:eastAsia="楷体" w:cs="楷体"/>
                <w:color w:val="auto"/>
                <w:sz w:val="24"/>
                <w:highlight w:val="none"/>
              </w:rPr>
            </w:pPr>
          </w:p>
        </w:tc>
        <w:tc>
          <w:tcPr>
            <w:tcW w:w="1830" w:type="dxa"/>
            <w:tcBorders>
              <w:top w:val="single" w:color="auto" w:sz="4" w:space="0"/>
              <w:left w:val="single" w:color="auto" w:sz="4" w:space="0"/>
              <w:bottom w:val="single" w:color="auto" w:sz="4" w:space="0"/>
              <w:right w:val="single" w:color="auto" w:sz="4" w:space="0"/>
            </w:tcBorders>
            <w:noWrap w:val="0"/>
            <w:vAlign w:val="center"/>
          </w:tcPr>
          <w:p w14:paraId="55F65619">
            <w:pPr>
              <w:jc w:val="center"/>
              <w:outlineLvl w:val="9"/>
              <w:rPr>
                <w:rFonts w:hint="eastAsia" w:ascii="楷体" w:hAnsi="楷体" w:eastAsia="楷体" w:cs="楷体"/>
                <w:color w:val="auto"/>
                <w:sz w:val="24"/>
                <w:highlight w:val="none"/>
              </w:rPr>
            </w:pPr>
          </w:p>
        </w:tc>
        <w:tc>
          <w:tcPr>
            <w:tcW w:w="1692" w:type="dxa"/>
            <w:tcBorders>
              <w:top w:val="single" w:color="auto" w:sz="4" w:space="0"/>
              <w:left w:val="single" w:color="auto" w:sz="4" w:space="0"/>
              <w:bottom w:val="single" w:color="auto" w:sz="4" w:space="0"/>
              <w:right w:val="single" w:color="auto" w:sz="4" w:space="0"/>
            </w:tcBorders>
            <w:noWrap w:val="0"/>
            <w:vAlign w:val="center"/>
          </w:tcPr>
          <w:p w14:paraId="633AE374">
            <w:pPr>
              <w:jc w:val="center"/>
              <w:outlineLvl w:val="9"/>
              <w:rPr>
                <w:rFonts w:hint="eastAsia" w:ascii="楷体" w:hAnsi="楷体" w:eastAsia="楷体" w:cs="楷体"/>
                <w:color w:val="auto"/>
                <w:sz w:val="24"/>
                <w:highlight w:val="none"/>
              </w:rPr>
            </w:pPr>
          </w:p>
        </w:tc>
        <w:tc>
          <w:tcPr>
            <w:tcW w:w="756" w:type="dxa"/>
            <w:tcBorders>
              <w:top w:val="single" w:color="auto" w:sz="4" w:space="0"/>
              <w:left w:val="single" w:color="auto" w:sz="4" w:space="0"/>
              <w:bottom w:val="single" w:color="auto" w:sz="4" w:space="0"/>
              <w:right w:val="single" w:color="auto" w:sz="12" w:space="0"/>
            </w:tcBorders>
            <w:noWrap w:val="0"/>
            <w:vAlign w:val="center"/>
          </w:tcPr>
          <w:p w14:paraId="32625754">
            <w:pPr>
              <w:jc w:val="center"/>
              <w:outlineLvl w:val="9"/>
              <w:rPr>
                <w:rFonts w:hint="eastAsia" w:ascii="楷体" w:hAnsi="楷体" w:eastAsia="楷体" w:cs="楷体"/>
                <w:color w:val="auto"/>
                <w:sz w:val="24"/>
                <w:highlight w:val="none"/>
              </w:rPr>
            </w:pPr>
          </w:p>
        </w:tc>
      </w:tr>
      <w:tr w14:paraId="6704A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832" w:type="dxa"/>
            <w:tcBorders>
              <w:top w:val="single" w:color="auto" w:sz="4" w:space="0"/>
              <w:left w:val="single" w:color="auto" w:sz="12" w:space="0"/>
              <w:bottom w:val="single" w:color="auto" w:sz="4" w:space="0"/>
              <w:right w:val="single" w:color="auto" w:sz="4" w:space="0"/>
            </w:tcBorders>
            <w:noWrap w:val="0"/>
            <w:vAlign w:val="center"/>
          </w:tcPr>
          <w:p w14:paraId="75323435">
            <w:pPr>
              <w:jc w:val="center"/>
              <w:outlineLvl w:val="9"/>
              <w:rPr>
                <w:rFonts w:hint="eastAsia" w:ascii="楷体" w:hAnsi="楷体" w:eastAsia="楷体" w:cs="楷体"/>
                <w:color w:val="auto"/>
                <w:sz w:val="24"/>
                <w:highlight w:val="none"/>
              </w:rPr>
            </w:pPr>
            <w:r>
              <w:rPr>
                <w:rFonts w:hint="eastAsia" w:ascii="楷体" w:hAnsi="楷体" w:eastAsia="楷体" w:cs="楷体"/>
                <w:color w:val="auto"/>
                <w:sz w:val="24"/>
                <w:highlight w:val="none"/>
              </w:rPr>
              <w:t>4</w:t>
            </w:r>
          </w:p>
        </w:tc>
        <w:tc>
          <w:tcPr>
            <w:tcW w:w="1470" w:type="dxa"/>
            <w:tcBorders>
              <w:top w:val="single" w:color="auto" w:sz="4" w:space="0"/>
              <w:left w:val="single" w:color="auto" w:sz="4" w:space="0"/>
              <w:bottom w:val="single" w:color="auto" w:sz="4" w:space="0"/>
              <w:right w:val="single" w:color="auto" w:sz="4" w:space="0"/>
            </w:tcBorders>
            <w:noWrap w:val="0"/>
            <w:vAlign w:val="center"/>
          </w:tcPr>
          <w:p w14:paraId="14BD4F58">
            <w:pPr>
              <w:jc w:val="center"/>
              <w:outlineLvl w:val="9"/>
              <w:rPr>
                <w:rFonts w:hint="eastAsia" w:ascii="楷体" w:hAnsi="楷体" w:eastAsia="楷体" w:cs="楷体"/>
                <w:color w:val="auto"/>
                <w:sz w:val="24"/>
                <w:highlight w:val="none"/>
              </w:rPr>
            </w:pPr>
          </w:p>
        </w:tc>
        <w:tc>
          <w:tcPr>
            <w:tcW w:w="1950" w:type="dxa"/>
            <w:tcBorders>
              <w:top w:val="single" w:color="auto" w:sz="4" w:space="0"/>
              <w:left w:val="single" w:color="auto" w:sz="4" w:space="0"/>
              <w:bottom w:val="single" w:color="auto" w:sz="4" w:space="0"/>
              <w:right w:val="single" w:color="auto" w:sz="4" w:space="0"/>
            </w:tcBorders>
            <w:noWrap w:val="0"/>
            <w:vAlign w:val="center"/>
          </w:tcPr>
          <w:p w14:paraId="3BC28F13">
            <w:pPr>
              <w:jc w:val="center"/>
              <w:outlineLvl w:val="9"/>
              <w:rPr>
                <w:rFonts w:hint="eastAsia" w:ascii="楷体" w:hAnsi="楷体" w:eastAsia="楷体" w:cs="楷体"/>
                <w:color w:val="auto"/>
                <w:sz w:val="24"/>
                <w:highlight w:val="none"/>
              </w:rPr>
            </w:pPr>
          </w:p>
        </w:tc>
        <w:tc>
          <w:tcPr>
            <w:tcW w:w="1950" w:type="dxa"/>
            <w:tcBorders>
              <w:top w:val="single" w:color="auto" w:sz="4" w:space="0"/>
              <w:left w:val="single" w:color="auto" w:sz="4" w:space="0"/>
              <w:bottom w:val="single" w:color="auto" w:sz="4" w:space="0"/>
              <w:right w:val="single" w:color="auto" w:sz="4" w:space="0"/>
            </w:tcBorders>
            <w:noWrap w:val="0"/>
            <w:vAlign w:val="center"/>
          </w:tcPr>
          <w:p w14:paraId="17371933">
            <w:pPr>
              <w:jc w:val="center"/>
              <w:outlineLvl w:val="9"/>
              <w:rPr>
                <w:rFonts w:hint="eastAsia" w:ascii="楷体" w:hAnsi="楷体" w:eastAsia="楷体" w:cs="楷体"/>
                <w:color w:val="auto"/>
                <w:sz w:val="24"/>
                <w:highlight w:val="none"/>
              </w:rPr>
            </w:pPr>
          </w:p>
        </w:tc>
        <w:tc>
          <w:tcPr>
            <w:tcW w:w="1830" w:type="dxa"/>
            <w:tcBorders>
              <w:top w:val="single" w:color="auto" w:sz="4" w:space="0"/>
              <w:left w:val="single" w:color="auto" w:sz="4" w:space="0"/>
              <w:bottom w:val="single" w:color="auto" w:sz="4" w:space="0"/>
              <w:right w:val="single" w:color="auto" w:sz="4" w:space="0"/>
            </w:tcBorders>
            <w:noWrap w:val="0"/>
            <w:vAlign w:val="center"/>
          </w:tcPr>
          <w:p w14:paraId="443CACCA">
            <w:pPr>
              <w:jc w:val="center"/>
              <w:outlineLvl w:val="9"/>
              <w:rPr>
                <w:rFonts w:hint="eastAsia" w:ascii="楷体" w:hAnsi="楷体" w:eastAsia="楷体" w:cs="楷体"/>
                <w:color w:val="auto"/>
                <w:sz w:val="24"/>
                <w:highlight w:val="none"/>
              </w:rPr>
            </w:pPr>
          </w:p>
        </w:tc>
        <w:tc>
          <w:tcPr>
            <w:tcW w:w="1692" w:type="dxa"/>
            <w:tcBorders>
              <w:top w:val="single" w:color="auto" w:sz="4" w:space="0"/>
              <w:left w:val="single" w:color="auto" w:sz="4" w:space="0"/>
              <w:bottom w:val="single" w:color="auto" w:sz="4" w:space="0"/>
              <w:right w:val="single" w:color="auto" w:sz="4" w:space="0"/>
            </w:tcBorders>
            <w:noWrap w:val="0"/>
            <w:vAlign w:val="center"/>
          </w:tcPr>
          <w:p w14:paraId="1C4B35D2">
            <w:pPr>
              <w:jc w:val="center"/>
              <w:outlineLvl w:val="9"/>
              <w:rPr>
                <w:rFonts w:hint="eastAsia" w:ascii="楷体" w:hAnsi="楷体" w:eastAsia="楷体" w:cs="楷体"/>
                <w:color w:val="auto"/>
                <w:sz w:val="24"/>
                <w:highlight w:val="none"/>
              </w:rPr>
            </w:pPr>
          </w:p>
        </w:tc>
        <w:tc>
          <w:tcPr>
            <w:tcW w:w="756" w:type="dxa"/>
            <w:tcBorders>
              <w:top w:val="single" w:color="auto" w:sz="4" w:space="0"/>
              <w:left w:val="single" w:color="auto" w:sz="4" w:space="0"/>
              <w:bottom w:val="single" w:color="auto" w:sz="4" w:space="0"/>
              <w:right w:val="single" w:color="auto" w:sz="12" w:space="0"/>
            </w:tcBorders>
            <w:noWrap w:val="0"/>
            <w:vAlign w:val="center"/>
          </w:tcPr>
          <w:p w14:paraId="69483D0E">
            <w:pPr>
              <w:jc w:val="center"/>
              <w:outlineLvl w:val="9"/>
              <w:rPr>
                <w:rFonts w:hint="eastAsia" w:ascii="楷体" w:hAnsi="楷体" w:eastAsia="楷体" w:cs="楷体"/>
                <w:color w:val="auto"/>
                <w:sz w:val="24"/>
                <w:highlight w:val="none"/>
              </w:rPr>
            </w:pPr>
          </w:p>
        </w:tc>
      </w:tr>
      <w:tr w14:paraId="40507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832" w:type="dxa"/>
            <w:tcBorders>
              <w:top w:val="single" w:color="auto" w:sz="4" w:space="0"/>
              <w:left w:val="single" w:color="auto" w:sz="12" w:space="0"/>
              <w:bottom w:val="single" w:color="auto" w:sz="12" w:space="0"/>
              <w:right w:val="single" w:color="auto" w:sz="4" w:space="0"/>
            </w:tcBorders>
            <w:noWrap w:val="0"/>
            <w:vAlign w:val="center"/>
          </w:tcPr>
          <w:p w14:paraId="009E6C1B">
            <w:pPr>
              <w:jc w:val="center"/>
              <w:outlineLvl w:val="9"/>
              <w:rPr>
                <w:rFonts w:hint="eastAsia" w:ascii="楷体" w:hAnsi="楷体" w:eastAsia="楷体" w:cs="楷体"/>
                <w:color w:val="auto"/>
                <w:sz w:val="24"/>
                <w:highlight w:val="none"/>
              </w:rPr>
            </w:pPr>
            <w:r>
              <w:rPr>
                <w:rFonts w:hint="eastAsia" w:ascii="楷体" w:hAnsi="楷体" w:eastAsia="楷体" w:cs="楷体"/>
                <w:color w:val="auto"/>
                <w:sz w:val="24"/>
                <w:highlight w:val="none"/>
              </w:rPr>
              <w:t>5</w:t>
            </w:r>
          </w:p>
        </w:tc>
        <w:tc>
          <w:tcPr>
            <w:tcW w:w="1470" w:type="dxa"/>
            <w:tcBorders>
              <w:top w:val="single" w:color="auto" w:sz="4" w:space="0"/>
              <w:left w:val="single" w:color="auto" w:sz="4" w:space="0"/>
              <w:bottom w:val="single" w:color="auto" w:sz="12" w:space="0"/>
              <w:right w:val="single" w:color="auto" w:sz="4" w:space="0"/>
            </w:tcBorders>
            <w:noWrap w:val="0"/>
            <w:vAlign w:val="center"/>
          </w:tcPr>
          <w:p w14:paraId="3FB84CFC">
            <w:pPr>
              <w:jc w:val="center"/>
              <w:outlineLvl w:val="9"/>
              <w:rPr>
                <w:rFonts w:hint="eastAsia" w:ascii="楷体" w:hAnsi="楷体" w:eastAsia="楷体" w:cs="楷体"/>
                <w:color w:val="auto"/>
                <w:sz w:val="24"/>
                <w:highlight w:val="none"/>
              </w:rPr>
            </w:pPr>
          </w:p>
        </w:tc>
        <w:tc>
          <w:tcPr>
            <w:tcW w:w="1950" w:type="dxa"/>
            <w:tcBorders>
              <w:top w:val="single" w:color="auto" w:sz="4" w:space="0"/>
              <w:left w:val="single" w:color="auto" w:sz="4" w:space="0"/>
              <w:bottom w:val="single" w:color="auto" w:sz="12" w:space="0"/>
              <w:right w:val="single" w:color="auto" w:sz="4" w:space="0"/>
            </w:tcBorders>
            <w:noWrap w:val="0"/>
            <w:vAlign w:val="center"/>
          </w:tcPr>
          <w:p w14:paraId="2E36C943">
            <w:pPr>
              <w:jc w:val="center"/>
              <w:outlineLvl w:val="9"/>
              <w:rPr>
                <w:rFonts w:hint="eastAsia" w:ascii="楷体" w:hAnsi="楷体" w:eastAsia="楷体" w:cs="楷体"/>
                <w:color w:val="auto"/>
                <w:sz w:val="24"/>
                <w:highlight w:val="none"/>
              </w:rPr>
            </w:pPr>
          </w:p>
        </w:tc>
        <w:tc>
          <w:tcPr>
            <w:tcW w:w="1950" w:type="dxa"/>
            <w:tcBorders>
              <w:top w:val="single" w:color="auto" w:sz="4" w:space="0"/>
              <w:left w:val="single" w:color="auto" w:sz="4" w:space="0"/>
              <w:bottom w:val="single" w:color="auto" w:sz="12" w:space="0"/>
              <w:right w:val="single" w:color="auto" w:sz="4" w:space="0"/>
            </w:tcBorders>
            <w:noWrap w:val="0"/>
            <w:vAlign w:val="center"/>
          </w:tcPr>
          <w:p w14:paraId="4E02EF16">
            <w:pPr>
              <w:jc w:val="center"/>
              <w:outlineLvl w:val="9"/>
              <w:rPr>
                <w:rFonts w:hint="eastAsia" w:ascii="楷体" w:hAnsi="楷体" w:eastAsia="楷体" w:cs="楷体"/>
                <w:color w:val="auto"/>
                <w:sz w:val="24"/>
                <w:highlight w:val="none"/>
              </w:rPr>
            </w:pPr>
          </w:p>
        </w:tc>
        <w:tc>
          <w:tcPr>
            <w:tcW w:w="1830" w:type="dxa"/>
            <w:tcBorders>
              <w:top w:val="single" w:color="auto" w:sz="4" w:space="0"/>
              <w:left w:val="single" w:color="auto" w:sz="4" w:space="0"/>
              <w:bottom w:val="single" w:color="auto" w:sz="12" w:space="0"/>
              <w:right w:val="single" w:color="auto" w:sz="4" w:space="0"/>
            </w:tcBorders>
            <w:noWrap w:val="0"/>
            <w:vAlign w:val="center"/>
          </w:tcPr>
          <w:p w14:paraId="28653B82">
            <w:pPr>
              <w:jc w:val="center"/>
              <w:outlineLvl w:val="9"/>
              <w:rPr>
                <w:rFonts w:hint="eastAsia" w:ascii="楷体" w:hAnsi="楷体" w:eastAsia="楷体" w:cs="楷体"/>
                <w:color w:val="auto"/>
                <w:sz w:val="24"/>
                <w:highlight w:val="none"/>
              </w:rPr>
            </w:pPr>
          </w:p>
        </w:tc>
        <w:tc>
          <w:tcPr>
            <w:tcW w:w="1692" w:type="dxa"/>
            <w:tcBorders>
              <w:top w:val="single" w:color="auto" w:sz="4" w:space="0"/>
              <w:left w:val="single" w:color="auto" w:sz="4" w:space="0"/>
              <w:bottom w:val="single" w:color="auto" w:sz="12" w:space="0"/>
              <w:right w:val="single" w:color="auto" w:sz="4" w:space="0"/>
            </w:tcBorders>
            <w:noWrap w:val="0"/>
            <w:vAlign w:val="center"/>
          </w:tcPr>
          <w:p w14:paraId="797F858B">
            <w:pPr>
              <w:jc w:val="center"/>
              <w:outlineLvl w:val="9"/>
              <w:rPr>
                <w:rFonts w:hint="eastAsia" w:ascii="楷体" w:hAnsi="楷体" w:eastAsia="楷体" w:cs="楷体"/>
                <w:color w:val="auto"/>
                <w:sz w:val="24"/>
                <w:highlight w:val="none"/>
              </w:rPr>
            </w:pPr>
          </w:p>
        </w:tc>
        <w:tc>
          <w:tcPr>
            <w:tcW w:w="756" w:type="dxa"/>
            <w:tcBorders>
              <w:top w:val="single" w:color="auto" w:sz="4" w:space="0"/>
              <w:left w:val="single" w:color="auto" w:sz="4" w:space="0"/>
              <w:bottom w:val="single" w:color="auto" w:sz="12" w:space="0"/>
              <w:right w:val="single" w:color="auto" w:sz="12" w:space="0"/>
            </w:tcBorders>
            <w:noWrap w:val="0"/>
            <w:vAlign w:val="center"/>
          </w:tcPr>
          <w:p w14:paraId="01A7F3C0">
            <w:pPr>
              <w:jc w:val="center"/>
              <w:outlineLvl w:val="9"/>
              <w:rPr>
                <w:rFonts w:hint="eastAsia" w:ascii="楷体" w:hAnsi="楷体" w:eastAsia="楷体" w:cs="楷体"/>
                <w:color w:val="auto"/>
                <w:sz w:val="24"/>
                <w:highlight w:val="none"/>
              </w:rPr>
            </w:pPr>
          </w:p>
        </w:tc>
      </w:tr>
    </w:tbl>
    <w:p w14:paraId="67F35BBC">
      <w:pPr>
        <w:ind w:firstLine="480" w:firstLineChars="200"/>
        <w:outlineLvl w:val="9"/>
        <w:rPr>
          <w:rFonts w:hint="eastAsia" w:ascii="楷体" w:hAnsi="楷体" w:eastAsia="楷体" w:cs="楷体"/>
          <w:b w:val="0"/>
          <w:bCs w:val="0"/>
          <w:color w:val="auto"/>
          <w:sz w:val="24"/>
          <w:highlight w:val="none"/>
          <w:lang w:val="en-US" w:eastAsia="zh-CN"/>
        </w:rPr>
      </w:pPr>
    </w:p>
    <w:p w14:paraId="6895A999">
      <w:pPr>
        <w:ind w:firstLine="480" w:firstLineChars="200"/>
        <w:outlineLvl w:val="9"/>
        <w:rPr>
          <w:rFonts w:hint="eastAsia" w:ascii="楷体" w:hAnsi="楷体" w:eastAsia="楷体" w:cs="Times New Roman"/>
          <w:b/>
          <w:bCs/>
          <w:color w:val="auto"/>
          <w:kern w:val="2"/>
          <w:sz w:val="40"/>
          <w:szCs w:val="40"/>
          <w:highlight w:val="none"/>
          <w:lang w:val="en-US" w:eastAsia="zh-CN" w:bidi="ar-SA"/>
        </w:rPr>
      </w:pPr>
      <w:r>
        <w:rPr>
          <w:rFonts w:hint="eastAsia" w:ascii="楷体" w:hAnsi="楷体" w:eastAsia="楷体" w:cs="楷体"/>
          <w:b w:val="0"/>
          <w:bCs w:val="0"/>
          <w:color w:val="auto"/>
          <w:sz w:val="24"/>
          <w:highlight w:val="none"/>
          <w:lang w:val="en-US" w:eastAsia="zh-CN"/>
        </w:rPr>
        <w:t>询价</w:t>
      </w:r>
      <w:r>
        <w:rPr>
          <w:rFonts w:hint="eastAsia" w:ascii="楷体" w:hAnsi="楷体" w:eastAsia="楷体" w:cs="楷体"/>
          <w:color w:val="auto"/>
          <w:sz w:val="24"/>
          <w:highlight w:val="none"/>
        </w:rPr>
        <w:t>小组签名：                                             年  月  日</w:t>
      </w:r>
      <w:bookmarkStart w:id="84" w:name="_Toc9586"/>
      <w:bookmarkStart w:id="85" w:name="_Toc21892"/>
      <w:bookmarkStart w:id="86" w:name="_Toc13858"/>
      <w:bookmarkStart w:id="87" w:name="_Toc16850"/>
      <w:bookmarkStart w:id="88" w:name="_Toc18792"/>
      <w:bookmarkStart w:id="89" w:name="_Toc19854"/>
      <w:r>
        <w:rPr>
          <w:rFonts w:hint="eastAsia" w:ascii="楷体" w:hAnsi="楷体" w:eastAsia="楷体" w:cs="Times New Roman"/>
          <w:b/>
          <w:bCs/>
          <w:color w:val="auto"/>
          <w:kern w:val="2"/>
          <w:sz w:val="40"/>
          <w:szCs w:val="40"/>
          <w:highlight w:val="none"/>
          <w:lang w:val="en-US" w:eastAsia="zh-CN" w:bidi="ar-SA"/>
        </w:rPr>
        <w:br w:type="page"/>
      </w:r>
    </w:p>
    <w:p w14:paraId="017A6F72">
      <w:pPr>
        <w:jc w:val="center"/>
        <w:outlineLvl w:val="0"/>
        <w:rPr>
          <w:rFonts w:hint="eastAsia" w:ascii="楷体" w:hAnsi="楷体" w:eastAsia="楷体" w:cs="Times New Roman"/>
          <w:b/>
          <w:bCs/>
          <w:color w:val="auto"/>
          <w:kern w:val="2"/>
          <w:sz w:val="32"/>
          <w:szCs w:val="32"/>
          <w:highlight w:val="none"/>
          <w:lang w:val="en-US" w:eastAsia="zh-CN" w:bidi="ar-SA"/>
        </w:rPr>
      </w:pPr>
      <w:r>
        <w:rPr>
          <w:rFonts w:hint="eastAsia" w:ascii="楷体" w:hAnsi="楷体" w:eastAsia="楷体" w:cs="Times New Roman"/>
          <w:b/>
          <w:bCs/>
          <w:color w:val="auto"/>
          <w:kern w:val="2"/>
          <w:sz w:val="40"/>
          <w:szCs w:val="40"/>
          <w:highlight w:val="none"/>
          <w:lang w:val="en-US" w:eastAsia="zh-CN" w:bidi="ar-SA"/>
        </w:rPr>
        <w:t>第三章采购需求</w:t>
      </w:r>
      <w:bookmarkEnd w:id="84"/>
      <w:bookmarkEnd w:id="85"/>
      <w:bookmarkEnd w:id="86"/>
      <w:bookmarkEnd w:id="87"/>
      <w:bookmarkEnd w:id="88"/>
      <w:bookmarkEnd w:id="89"/>
      <w:bookmarkStart w:id="90" w:name="EB1b8d45a415554a6da5d1418410354abb"/>
      <w:bookmarkEnd w:id="90"/>
      <w:bookmarkStart w:id="91" w:name="EB74820e6ff4df45b498e42ebb44a881cc"/>
      <w:bookmarkEnd w:id="91"/>
      <w:bookmarkStart w:id="92" w:name="EB90aa937564e642cd807793a91dd25f34"/>
    </w:p>
    <w:bookmarkEnd w:id="92"/>
    <w:p w14:paraId="4795A6AC">
      <w:pPr>
        <w:spacing w:before="153" w:line="309" w:lineRule="auto"/>
        <w:ind w:right="95" w:rightChars="0"/>
        <w:jc w:val="center"/>
        <w:outlineLvl w:val="1"/>
        <w:rPr>
          <w:rFonts w:ascii="楷体" w:hAnsi="楷体" w:eastAsia="楷体" w:cs="楷体"/>
          <w:b/>
          <w:bCs/>
          <w:spacing w:val="-6"/>
          <w:sz w:val="28"/>
          <w:szCs w:val="28"/>
        </w:rPr>
      </w:pPr>
      <w:r>
        <w:rPr>
          <w:rFonts w:ascii="楷体" w:hAnsi="楷体" w:eastAsia="楷体" w:cs="楷体"/>
          <w:b/>
          <w:bCs/>
          <w:spacing w:val="-6"/>
          <w:sz w:val="28"/>
          <w:szCs w:val="28"/>
        </w:rPr>
        <w:t>第一节技术要求</w:t>
      </w:r>
    </w:p>
    <w:tbl>
      <w:tblPr>
        <w:tblStyle w:val="22"/>
        <w:tblW w:w="528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33"/>
        <w:gridCol w:w="682"/>
        <w:gridCol w:w="5813"/>
        <w:gridCol w:w="585"/>
        <w:gridCol w:w="420"/>
        <w:gridCol w:w="675"/>
        <w:gridCol w:w="842"/>
      </w:tblGrid>
      <w:tr w14:paraId="727EC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E94BA">
            <w:pPr>
              <w:keepNext w:val="0"/>
              <w:keepLines w:val="0"/>
              <w:widowControl/>
              <w:suppressLineNumbers w:val="0"/>
              <w:jc w:val="center"/>
              <w:textAlignment w:val="top"/>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序号</w:t>
            </w:r>
          </w:p>
        </w:tc>
        <w:tc>
          <w:tcPr>
            <w:tcW w:w="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05A30">
            <w:pPr>
              <w:keepNext w:val="0"/>
              <w:keepLines w:val="0"/>
              <w:widowControl/>
              <w:suppressLineNumbers w:val="0"/>
              <w:jc w:val="center"/>
              <w:textAlignment w:val="top"/>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品名</w:t>
            </w:r>
          </w:p>
        </w:tc>
        <w:tc>
          <w:tcPr>
            <w:tcW w:w="3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8A730">
            <w:pPr>
              <w:keepNext w:val="0"/>
              <w:keepLines w:val="0"/>
              <w:widowControl/>
              <w:suppressLineNumbers w:val="0"/>
              <w:jc w:val="center"/>
              <w:textAlignment w:val="top"/>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技术参数及要求</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DD782">
            <w:pPr>
              <w:keepNext w:val="0"/>
              <w:keepLines w:val="0"/>
              <w:widowControl/>
              <w:suppressLineNumbers w:val="0"/>
              <w:jc w:val="center"/>
              <w:textAlignment w:val="top"/>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数量</w:t>
            </w: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60683">
            <w:pPr>
              <w:keepNext w:val="0"/>
              <w:keepLines w:val="0"/>
              <w:widowControl/>
              <w:suppressLineNumbers w:val="0"/>
              <w:jc w:val="center"/>
              <w:textAlignment w:val="top"/>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单位</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B7C9C">
            <w:pPr>
              <w:keepNext w:val="0"/>
              <w:keepLines w:val="0"/>
              <w:widowControl/>
              <w:suppressLineNumbers w:val="0"/>
              <w:jc w:val="center"/>
              <w:textAlignment w:val="top"/>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单价</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1090A">
            <w:pPr>
              <w:keepNext w:val="0"/>
              <w:keepLines w:val="0"/>
              <w:widowControl/>
              <w:suppressLineNumbers w:val="0"/>
              <w:jc w:val="center"/>
              <w:textAlignment w:val="top"/>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金额</w:t>
            </w:r>
          </w:p>
        </w:tc>
      </w:tr>
      <w:tr w14:paraId="2BF36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693"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78B5EB06">
            <w:pPr>
              <w:jc w:val="both"/>
              <w:rPr>
                <w:rFonts w:hint="eastAsia" w:ascii="宋体" w:hAnsi="宋体" w:eastAsia="宋体" w:cs="宋体"/>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一、办公电脑</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top"/>
          </w:tcPr>
          <w:p w14:paraId="0C2460EF">
            <w:pPr>
              <w:jc w:val="center"/>
              <w:rPr>
                <w:rFonts w:hint="eastAsia" w:ascii="宋体" w:hAnsi="宋体" w:eastAsia="宋体" w:cs="宋体"/>
                <w:i w:val="0"/>
                <w:iCs w:val="0"/>
                <w:color w:val="000000"/>
                <w:sz w:val="20"/>
                <w:szCs w:val="20"/>
                <w:u w:val="none"/>
              </w:rPr>
            </w:pP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top"/>
          </w:tcPr>
          <w:p w14:paraId="1502195D">
            <w:pPr>
              <w:jc w:val="center"/>
              <w:rPr>
                <w:rFonts w:hint="eastAsia" w:ascii="宋体" w:hAnsi="宋体" w:eastAsia="宋体" w:cs="宋体"/>
                <w:i w:val="0"/>
                <w:iCs w:val="0"/>
                <w:color w:val="000000"/>
                <w:sz w:val="20"/>
                <w:szCs w:val="20"/>
                <w:u w:val="none"/>
              </w:rPr>
            </w:pP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top"/>
          </w:tcPr>
          <w:p w14:paraId="792FC055">
            <w:pPr>
              <w:jc w:val="center"/>
              <w:rPr>
                <w:rFonts w:hint="eastAsia" w:ascii="宋体" w:hAnsi="宋体" w:eastAsia="宋体" w:cs="宋体"/>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top"/>
          </w:tcPr>
          <w:p w14:paraId="1FC8C625">
            <w:pPr>
              <w:jc w:val="center"/>
              <w:rPr>
                <w:rFonts w:hint="eastAsia" w:ascii="宋体" w:hAnsi="宋体" w:eastAsia="宋体" w:cs="宋体"/>
                <w:i w:val="0"/>
                <w:iCs w:val="0"/>
                <w:color w:val="000000"/>
                <w:sz w:val="20"/>
                <w:szCs w:val="20"/>
                <w:u w:val="none"/>
              </w:rPr>
            </w:pPr>
          </w:p>
        </w:tc>
      </w:tr>
      <w:tr w14:paraId="37228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1F72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0B13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办公电脑</w:t>
            </w:r>
          </w:p>
        </w:tc>
        <w:tc>
          <w:tcPr>
            <w:tcW w:w="3011" w:type="pct"/>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001BF554">
            <w:pPr>
              <w:keepNext w:val="0"/>
              <w:keepLines w:val="0"/>
              <w:widowControl/>
              <w:suppressLineNumbers w:val="0"/>
              <w:jc w:val="left"/>
              <w:textAlignment w:val="top"/>
              <w:rPr>
                <w:rFonts w:hint="eastAsia"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0"/>
                <w:szCs w:val="20"/>
                <w:u w:val="none"/>
                <w:lang w:val="en-US" w:eastAsia="zh-CN" w:bidi="ar"/>
              </w:rPr>
              <w:t>1.基本要求：国产自主品牌，关键部件安全要求：通过中国信息安全测评中心测评合格的CPU</w:t>
            </w:r>
            <w:r>
              <w:rPr>
                <w:rFonts w:hint="eastAsia" w:ascii="宋体" w:hAnsi="宋体" w:cs="宋体"/>
                <w:i w:val="0"/>
                <w:iCs w:val="0"/>
                <w:snapToGrid w:val="0"/>
                <w:color w:val="000000"/>
                <w:kern w:val="0"/>
                <w:sz w:val="20"/>
                <w:szCs w:val="20"/>
                <w:u w:val="none"/>
                <w:lang w:val="en-US" w:eastAsia="zh-CN" w:bidi="ar"/>
              </w:rPr>
              <w:t>。</w:t>
            </w:r>
          </w:p>
          <w:p w14:paraId="2AF2D955">
            <w:pPr>
              <w:keepNext w:val="0"/>
              <w:keepLines w:val="0"/>
              <w:widowControl/>
              <w:suppressLineNumbers w:val="0"/>
              <w:jc w:val="left"/>
              <w:textAlignment w:val="top"/>
              <w:rPr>
                <w:rFonts w:hint="default" w:ascii="宋体" w:hAnsi="宋体" w:eastAsia="宋体" w:cs="宋体"/>
                <w:i w:val="0"/>
                <w:iCs w:val="0"/>
                <w:color w:val="000000"/>
                <w:sz w:val="20"/>
                <w:szCs w:val="20"/>
                <w:u w:val="none"/>
                <w:lang w:val="en-US"/>
              </w:rPr>
            </w:pPr>
            <w:r>
              <w:rPr>
                <w:rStyle w:val="58"/>
                <w:snapToGrid w:val="0"/>
                <w:color w:val="000000"/>
                <w:lang w:val="en-US" w:eastAsia="zh-CN" w:bidi="ar"/>
              </w:rPr>
              <w:t>2.处理器：采用国产ARM处理器，CPU物理核心数≥8核，每核心主频≥2.5GHz，热设计功耗（TDP）≤70W。</w:t>
            </w:r>
            <w:r>
              <w:rPr>
                <w:rStyle w:val="58"/>
                <w:snapToGrid w:val="0"/>
                <w:color w:val="000000"/>
                <w:lang w:val="en-US" w:eastAsia="zh-CN" w:bidi="ar"/>
              </w:rPr>
              <w:br w:type="textWrapping"/>
            </w:r>
            <w:r>
              <w:rPr>
                <w:rStyle w:val="58"/>
                <w:snapToGrid w:val="0"/>
                <w:color w:val="000000"/>
                <w:lang w:val="en-US" w:eastAsia="zh-CN" w:bidi="ar"/>
              </w:rPr>
              <w:t>3.内存：≥8GB DDR4内存，内存读写速率≥2666MT/s，≥2个内存插槽，满配最高内存容量≥32GB。</w:t>
            </w:r>
            <w:r>
              <w:rPr>
                <w:rStyle w:val="58"/>
                <w:snapToGrid w:val="0"/>
                <w:color w:val="000000"/>
                <w:lang w:val="en-US" w:eastAsia="zh-CN" w:bidi="ar"/>
              </w:rPr>
              <w:br w:type="textWrapping"/>
            </w:r>
            <w:r>
              <w:rPr>
                <w:rStyle w:val="58"/>
                <w:snapToGrid w:val="0"/>
                <w:color w:val="000000"/>
                <w:lang w:val="en-US" w:eastAsia="zh-CN" w:bidi="ar"/>
              </w:rPr>
              <w:t>4.存储：≥512GB M.2 NVMe固态硬盘，预留不少于1个3.5寸机械硬盘扩展位，</w:t>
            </w:r>
            <w:r>
              <w:rPr>
                <w:rStyle w:val="57"/>
                <w:snapToGrid w:val="0"/>
                <w:color w:val="000000"/>
                <w:lang w:val="en-US" w:eastAsia="zh-CN" w:bidi="ar"/>
              </w:rPr>
              <w:t>具备硬盘减震结构设计并提供相关证书或检测报告。</w:t>
            </w:r>
            <w:r>
              <w:rPr>
                <w:rStyle w:val="58"/>
                <w:snapToGrid w:val="0"/>
                <w:color w:val="000000"/>
                <w:lang w:val="en-US" w:eastAsia="zh-CN" w:bidi="ar"/>
              </w:rPr>
              <w:br w:type="textWrapping"/>
            </w:r>
            <w:r>
              <w:rPr>
                <w:rStyle w:val="58"/>
                <w:snapToGrid w:val="0"/>
                <w:color w:val="000000"/>
                <w:lang w:val="en-US" w:eastAsia="zh-CN" w:bidi="ar"/>
              </w:rPr>
              <w:t>5.显卡：独立显卡，显存容量≥2GB。</w:t>
            </w:r>
            <w:r>
              <w:rPr>
                <w:rStyle w:val="58"/>
                <w:snapToGrid w:val="0"/>
                <w:color w:val="000000"/>
                <w:lang w:val="en-US" w:eastAsia="zh-CN" w:bidi="ar"/>
              </w:rPr>
              <w:br w:type="textWrapping"/>
            </w:r>
            <w:r>
              <w:rPr>
                <w:rStyle w:val="58"/>
                <w:snapToGrid w:val="0"/>
                <w:color w:val="000000"/>
                <w:lang w:val="en-US" w:eastAsia="zh-CN" w:bidi="ar"/>
              </w:rPr>
              <w:t>6.音频：集成声卡，支持5.1声道。</w:t>
            </w:r>
            <w:r>
              <w:rPr>
                <w:rStyle w:val="58"/>
                <w:snapToGrid w:val="0"/>
                <w:color w:val="000000"/>
                <w:lang w:val="en-US" w:eastAsia="zh-CN" w:bidi="ar"/>
              </w:rPr>
              <w:br w:type="textWrapping"/>
            </w:r>
            <w:r>
              <w:rPr>
                <w:rStyle w:val="58"/>
                <w:snapToGrid w:val="0"/>
                <w:color w:val="000000"/>
                <w:lang w:val="en-US" w:eastAsia="zh-CN" w:bidi="ar"/>
              </w:rPr>
              <w:t>7.网卡：≥1个千兆自适应有线网卡，</w:t>
            </w:r>
            <w:r>
              <w:rPr>
                <w:rStyle w:val="57"/>
                <w:snapToGrid w:val="0"/>
                <w:color w:val="000000"/>
                <w:lang w:val="en-US" w:eastAsia="zh-CN" w:bidi="ar"/>
              </w:rPr>
              <w:t>支持同品牌网络信号防雷器功能并提供相关证书或检测报告。</w:t>
            </w:r>
            <w:r>
              <w:rPr>
                <w:rStyle w:val="58"/>
                <w:snapToGrid w:val="0"/>
                <w:color w:val="000000"/>
                <w:lang w:val="en-US" w:eastAsia="zh-CN" w:bidi="ar"/>
              </w:rPr>
              <w:br w:type="textWrapping"/>
            </w:r>
            <w:r>
              <w:rPr>
                <w:rStyle w:val="58"/>
                <w:snapToGrid w:val="0"/>
                <w:color w:val="000000"/>
                <w:lang w:val="en-US" w:eastAsia="zh-CN" w:bidi="ar"/>
              </w:rPr>
              <w:t>8.主板扩展槽：PCIe插槽不低于4个：2个PCIe x16插槽；1个PCIe x4插槽；1个PCIe x1插槽。</w:t>
            </w:r>
            <w:r>
              <w:rPr>
                <w:rStyle w:val="58"/>
                <w:snapToGrid w:val="0"/>
                <w:color w:val="000000"/>
                <w:lang w:val="en-US" w:eastAsia="zh-CN" w:bidi="ar"/>
              </w:rPr>
              <w:br w:type="textWrapping"/>
            </w:r>
            <w:r>
              <w:rPr>
                <w:rStyle w:val="58"/>
                <w:snapToGrid w:val="0"/>
                <w:color w:val="000000"/>
                <w:lang w:val="en-US" w:eastAsia="zh-CN" w:bidi="ar"/>
              </w:rPr>
              <w:t>9.主板原生接口：USB总数≥9个，其中USB3.0≥4个，≥</w:t>
            </w:r>
            <w:r>
              <w:rPr>
                <w:rStyle w:val="58"/>
                <w:rFonts w:hint="eastAsia"/>
                <w:snapToGrid w:val="0"/>
                <w:color w:val="000000"/>
                <w:lang w:val="en-US" w:eastAsia="zh-CN" w:bidi="ar"/>
              </w:rPr>
              <w:t>2</w:t>
            </w:r>
            <w:bookmarkStart w:id="129" w:name="_GoBack"/>
            <w:bookmarkEnd w:id="129"/>
            <w:r>
              <w:rPr>
                <w:rStyle w:val="58"/>
                <w:snapToGrid w:val="0"/>
                <w:color w:val="000000"/>
                <w:lang w:val="en-US" w:eastAsia="zh-CN" w:bidi="ar"/>
              </w:rPr>
              <w:t>个SATA接口，≥1个COM口，音频接口≥2组。</w:t>
            </w:r>
            <w:r>
              <w:rPr>
                <w:rStyle w:val="58"/>
                <w:snapToGrid w:val="0"/>
                <w:color w:val="000000"/>
                <w:lang w:val="en-US" w:eastAsia="zh-CN" w:bidi="ar"/>
              </w:rPr>
              <w:br w:type="textWrapping"/>
            </w:r>
            <w:r>
              <w:rPr>
                <w:rStyle w:val="58"/>
                <w:snapToGrid w:val="0"/>
                <w:color w:val="000000"/>
                <w:lang w:val="en-US" w:eastAsia="zh-CN" w:bidi="ar"/>
              </w:rPr>
              <w:t>10.键盘鼠标：1套USB接口有线键盘鼠标。</w:t>
            </w:r>
            <w:r>
              <w:rPr>
                <w:rStyle w:val="58"/>
                <w:snapToGrid w:val="0"/>
                <w:color w:val="000000"/>
                <w:lang w:val="en-US" w:eastAsia="zh-CN" w:bidi="ar"/>
              </w:rPr>
              <w:br w:type="textWrapping"/>
            </w:r>
            <w:r>
              <w:rPr>
                <w:rStyle w:val="58"/>
                <w:snapToGrid w:val="0"/>
                <w:color w:val="000000"/>
                <w:lang w:val="en-US" w:eastAsia="zh-CN" w:bidi="ar"/>
              </w:rPr>
              <w:t>11.电源：≥200W节能电源。</w:t>
            </w:r>
            <w:r>
              <w:rPr>
                <w:rStyle w:val="58"/>
                <w:snapToGrid w:val="0"/>
                <w:color w:val="000000"/>
                <w:lang w:val="en-US" w:eastAsia="zh-CN" w:bidi="ar"/>
              </w:rPr>
              <w:br w:type="textWrapping"/>
            </w:r>
            <w:r>
              <w:rPr>
                <w:rStyle w:val="58"/>
                <w:snapToGrid w:val="0"/>
                <w:color w:val="000000"/>
                <w:lang w:val="en-US" w:eastAsia="zh-CN" w:bidi="ar"/>
              </w:rPr>
              <w:t>12.机箱：机箱体积≤10L。</w:t>
            </w:r>
            <w:r>
              <w:rPr>
                <w:rStyle w:val="58"/>
                <w:snapToGrid w:val="0"/>
                <w:color w:val="000000"/>
                <w:lang w:val="en-US" w:eastAsia="zh-CN" w:bidi="ar"/>
              </w:rPr>
              <w:br w:type="textWrapping"/>
            </w:r>
            <w:r>
              <w:rPr>
                <w:rStyle w:val="58"/>
                <w:snapToGrid w:val="0"/>
                <w:color w:val="000000"/>
                <w:lang w:val="en-US" w:eastAsia="zh-CN" w:bidi="ar"/>
              </w:rPr>
              <w:t>13.显示器：显示屏尺寸23.8英寸，刷新率≥100Hz，分辨率≥1920*1080，接口≥VGA+HDMI。</w:t>
            </w:r>
            <w:r>
              <w:rPr>
                <w:rStyle w:val="58"/>
                <w:snapToGrid w:val="0"/>
                <w:color w:val="000000"/>
                <w:lang w:val="en-US" w:eastAsia="zh-CN" w:bidi="ar"/>
              </w:rPr>
              <w:br w:type="textWrapping"/>
            </w:r>
            <w:r>
              <w:rPr>
                <w:rStyle w:val="58"/>
                <w:snapToGrid w:val="0"/>
                <w:color w:val="000000"/>
                <w:lang w:val="en-US" w:eastAsia="zh-CN" w:bidi="ar"/>
              </w:rPr>
              <w:t>14.操作系统：通过中国信息安全测评中心测评合格的操作系统，匹配所投产品。含3年服务费。</w:t>
            </w:r>
            <w:r>
              <w:rPr>
                <w:rStyle w:val="58"/>
                <w:snapToGrid w:val="0"/>
                <w:color w:val="000000"/>
                <w:lang w:val="en-US" w:eastAsia="zh-CN" w:bidi="ar"/>
              </w:rPr>
              <w:br w:type="textWrapping"/>
            </w:r>
            <w:r>
              <w:rPr>
                <w:rStyle w:val="58"/>
                <w:snapToGrid w:val="0"/>
                <w:color w:val="000000"/>
                <w:lang w:val="en-US" w:eastAsia="zh-CN" w:bidi="ar"/>
              </w:rPr>
              <w:t>15.</w:t>
            </w:r>
            <w:r>
              <w:rPr>
                <w:rStyle w:val="58"/>
                <w:b/>
                <w:bCs/>
                <w:snapToGrid w:val="0"/>
                <w:color w:val="000000"/>
                <w:lang w:val="en-US" w:eastAsia="zh-CN" w:bidi="ar"/>
              </w:rPr>
              <w:t>为保证产品来源地合法性和售后服务的持续性提供厂商针对本项目的授权书和售后服务承诺书；售后服务：提供3年免费原厂质保，3年免费上门。</w:t>
            </w:r>
          </w:p>
        </w:tc>
        <w:tc>
          <w:tcPr>
            <w:tcW w:w="3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4060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w:t>
            </w:r>
          </w:p>
        </w:tc>
        <w:tc>
          <w:tcPr>
            <w:tcW w:w="2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DE7E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台</w:t>
            </w:r>
          </w:p>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A3E0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4800</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B248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480000</w:t>
            </w:r>
          </w:p>
        </w:tc>
      </w:tr>
      <w:tr w14:paraId="26A51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DAB228">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168B87">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3C39A24">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73701">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5229C6">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01AD43">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0B3552">
            <w:pPr>
              <w:jc w:val="center"/>
              <w:rPr>
                <w:rFonts w:hint="eastAsia" w:ascii="宋体" w:hAnsi="宋体" w:eastAsia="宋体" w:cs="宋体"/>
                <w:i w:val="0"/>
                <w:iCs w:val="0"/>
                <w:color w:val="000000"/>
                <w:sz w:val="20"/>
                <w:szCs w:val="20"/>
                <w:u w:val="none"/>
              </w:rPr>
            </w:pPr>
          </w:p>
        </w:tc>
      </w:tr>
      <w:tr w14:paraId="1FD0D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02C10">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9C3DB2">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2E598E6">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DC449">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2E6A3D">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7A8D8F">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159272">
            <w:pPr>
              <w:jc w:val="center"/>
              <w:rPr>
                <w:rFonts w:hint="eastAsia" w:ascii="宋体" w:hAnsi="宋体" w:eastAsia="宋体" w:cs="宋体"/>
                <w:i w:val="0"/>
                <w:iCs w:val="0"/>
                <w:color w:val="000000"/>
                <w:sz w:val="20"/>
                <w:szCs w:val="20"/>
                <w:u w:val="none"/>
              </w:rPr>
            </w:pPr>
          </w:p>
        </w:tc>
      </w:tr>
      <w:tr w14:paraId="4CC0A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0CA8C4">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3E1F96">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E06EC35">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1AA868">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77E3E">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1C84A4">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FC904">
            <w:pPr>
              <w:jc w:val="center"/>
              <w:rPr>
                <w:rFonts w:hint="eastAsia" w:ascii="宋体" w:hAnsi="宋体" w:eastAsia="宋体" w:cs="宋体"/>
                <w:i w:val="0"/>
                <w:iCs w:val="0"/>
                <w:color w:val="000000"/>
                <w:sz w:val="20"/>
                <w:szCs w:val="20"/>
                <w:u w:val="none"/>
              </w:rPr>
            </w:pPr>
          </w:p>
        </w:tc>
      </w:tr>
      <w:tr w14:paraId="1E242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E9C98">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B067D">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936948A">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A53590">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8E8EDE">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514A0">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0D1923">
            <w:pPr>
              <w:jc w:val="center"/>
              <w:rPr>
                <w:rFonts w:hint="eastAsia" w:ascii="宋体" w:hAnsi="宋体" w:eastAsia="宋体" w:cs="宋体"/>
                <w:i w:val="0"/>
                <w:iCs w:val="0"/>
                <w:color w:val="000000"/>
                <w:sz w:val="20"/>
                <w:szCs w:val="20"/>
                <w:u w:val="none"/>
              </w:rPr>
            </w:pPr>
          </w:p>
        </w:tc>
      </w:tr>
      <w:tr w14:paraId="3B3E7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A0582E">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854C0E">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0F973F4">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3BDAA">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B4F17">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F5E4D">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E850F">
            <w:pPr>
              <w:jc w:val="center"/>
              <w:rPr>
                <w:rFonts w:hint="eastAsia" w:ascii="宋体" w:hAnsi="宋体" w:eastAsia="宋体" w:cs="宋体"/>
                <w:i w:val="0"/>
                <w:iCs w:val="0"/>
                <w:color w:val="000000"/>
                <w:sz w:val="20"/>
                <w:szCs w:val="20"/>
                <w:u w:val="none"/>
              </w:rPr>
            </w:pPr>
          </w:p>
        </w:tc>
      </w:tr>
      <w:tr w14:paraId="4C0F2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CE5800">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9FBAD8">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BA5230C">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DEF6F5">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924C86">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014B72">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CB6B01">
            <w:pPr>
              <w:jc w:val="center"/>
              <w:rPr>
                <w:rFonts w:hint="eastAsia" w:ascii="宋体" w:hAnsi="宋体" w:eastAsia="宋体" w:cs="宋体"/>
                <w:i w:val="0"/>
                <w:iCs w:val="0"/>
                <w:color w:val="000000"/>
                <w:sz w:val="20"/>
                <w:szCs w:val="20"/>
                <w:u w:val="none"/>
              </w:rPr>
            </w:pPr>
          </w:p>
        </w:tc>
      </w:tr>
      <w:tr w14:paraId="12129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27BE1">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E762E3">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7BB11CF">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F2129C">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A21E14">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1A3E5A">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C0500">
            <w:pPr>
              <w:jc w:val="center"/>
              <w:rPr>
                <w:rFonts w:hint="eastAsia" w:ascii="宋体" w:hAnsi="宋体" w:eastAsia="宋体" w:cs="宋体"/>
                <w:i w:val="0"/>
                <w:iCs w:val="0"/>
                <w:color w:val="000000"/>
                <w:sz w:val="20"/>
                <w:szCs w:val="20"/>
                <w:u w:val="none"/>
              </w:rPr>
            </w:pPr>
          </w:p>
        </w:tc>
      </w:tr>
      <w:tr w14:paraId="556A1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80DE4">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0B897D">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73E6EE3">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451E0A">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10D28">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B22F9">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57A52">
            <w:pPr>
              <w:jc w:val="center"/>
              <w:rPr>
                <w:rFonts w:hint="eastAsia" w:ascii="宋体" w:hAnsi="宋体" w:eastAsia="宋体" w:cs="宋体"/>
                <w:i w:val="0"/>
                <w:iCs w:val="0"/>
                <w:color w:val="000000"/>
                <w:sz w:val="20"/>
                <w:szCs w:val="20"/>
                <w:u w:val="none"/>
              </w:rPr>
            </w:pPr>
          </w:p>
        </w:tc>
      </w:tr>
      <w:tr w14:paraId="12243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BF856">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EB5951">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3C8A600">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026F1D">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DF796">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ABEC06">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52B3E">
            <w:pPr>
              <w:jc w:val="center"/>
              <w:rPr>
                <w:rFonts w:hint="eastAsia" w:ascii="宋体" w:hAnsi="宋体" w:eastAsia="宋体" w:cs="宋体"/>
                <w:i w:val="0"/>
                <w:iCs w:val="0"/>
                <w:color w:val="000000"/>
                <w:sz w:val="20"/>
                <w:szCs w:val="20"/>
                <w:u w:val="none"/>
              </w:rPr>
            </w:pPr>
          </w:p>
        </w:tc>
      </w:tr>
      <w:tr w14:paraId="34AA6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AC7E36">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E6708E">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59C1808">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BFF7F">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F953B">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67FB3">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583E1A">
            <w:pPr>
              <w:jc w:val="center"/>
              <w:rPr>
                <w:rFonts w:hint="eastAsia" w:ascii="宋体" w:hAnsi="宋体" w:eastAsia="宋体" w:cs="宋体"/>
                <w:i w:val="0"/>
                <w:iCs w:val="0"/>
                <w:color w:val="000000"/>
                <w:sz w:val="20"/>
                <w:szCs w:val="20"/>
                <w:u w:val="none"/>
              </w:rPr>
            </w:pPr>
          </w:p>
        </w:tc>
      </w:tr>
      <w:tr w14:paraId="4D434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4ED7A4">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01D6AE">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36F3E19">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64E19">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4652D8">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2B8AA">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8717EF">
            <w:pPr>
              <w:jc w:val="center"/>
              <w:rPr>
                <w:rFonts w:hint="eastAsia" w:ascii="宋体" w:hAnsi="宋体" w:eastAsia="宋体" w:cs="宋体"/>
                <w:i w:val="0"/>
                <w:iCs w:val="0"/>
                <w:color w:val="000000"/>
                <w:sz w:val="20"/>
                <w:szCs w:val="20"/>
                <w:u w:val="none"/>
              </w:rPr>
            </w:pPr>
          </w:p>
        </w:tc>
      </w:tr>
      <w:tr w14:paraId="34ED1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9A4B42">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0AFDBC">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8E12EC7">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F527A">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ED649">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6FDFCE">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55EB5">
            <w:pPr>
              <w:jc w:val="center"/>
              <w:rPr>
                <w:rFonts w:hint="eastAsia" w:ascii="宋体" w:hAnsi="宋体" w:eastAsia="宋体" w:cs="宋体"/>
                <w:i w:val="0"/>
                <w:iCs w:val="0"/>
                <w:color w:val="000000"/>
                <w:sz w:val="20"/>
                <w:szCs w:val="20"/>
                <w:u w:val="none"/>
              </w:rPr>
            </w:pPr>
          </w:p>
        </w:tc>
      </w:tr>
      <w:tr w14:paraId="1A014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020E1">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F98F13">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4E67BE9">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40807A">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C94E95">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83F9E7">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321269">
            <w:pPr>
              <w:jc w:val="center"/>
              <w:rPr>
                <w:rFonts w:hint="eastAsia" w:ascii="宋体" w:hAnsi="宋体" w:eastAsia="宋体" w:cs="宋体"/>
                <w:i w:val="0"/>
                <w:iCs w:val="0"/>
                <w:color w:val="000000"/>
                <w:sz w:val="20"/>
                <w:szCs w:val="20"/>
                <w:u w:val="none"/>
              </w:rPr>
            </w:pPr>
          </w:p>
        </w:tc>
      </w:tr>
      <w:tr w14:paraId="05704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EE7CF">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622E6">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F9CB01D">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633A08">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84058">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120C2F">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FA3FF0">
            <w:pPr>
              <w:jc w:val="center"/>
              <w:rPr>
                <w:rFonts w:hint="eastAsia" w:ascii="宋体" w:hAnsi="宋体" w:eastAsia="宋体" w:cs="宋体"/>
                <w:i w:val="0"/>
                <w:iCs w:val="0"/>
                <w:color w:val="000000"/>
                <w:sz w:val="20"/>
                <w:szCs w:val="20"/>
                <w:u w:val="none"/>
              </w:rPr>
            </w:pPr>
          </w:p>
        </w:tc>
      </w:tr>
      <w:tr w14:paraId="3C81E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91F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992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安装费</w:t>
            </w:r>
          </w:p>
        </w:tc>
        <w:tc>
          <w:tcPr>
            <w:tcW w:w="3011" w:type="pct"/>
            <w:tcBorders>
              <w:top w:val="single" w:color="000000" w:sz="4" w:space="0"/>
              <w:left w:val="single" w:color="000000" w:sz="4" w:space="0"/>
              <w:bottom w:val="single" w:color="000000" w:sz="4" w:space="0"/>
              <w:right w:val="single" w:color="000000" w:sz="4" w:space="0"/>
            </w:tcBorders>
            <w:shd w:val="clear" w:color="auto" w:fill="auto"/>
            <w:vAlign w:val="top"/>
          </w:tcPr>
          <w:p w14:paraId="5C5ED74C">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1.含办公电脑的安装、调试、拆除旧设备及现场布线；</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2.包含全部安装辅材配件（线材、水晶头、线槽、电源线缆等）；</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3.原厂工程师现场部署实施，并提供用户及管理员培训。</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D6B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w:t>
            </w: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B63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台</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88C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A4D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10000</w:t>
            </w:r>
          </w:p>
        </w:tc>
      </w:tr>
      <w:tr w14:paraId="7D0F2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693"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F2908">
            <w:pPr>
              <w:rPr>
                <w:rFonts w:hint="eastAsia" w:ascii="宋体" w:hAnsi="宋体" w:eastAsia="宋体" w:cs="宋体"/>
                <w:b w:val="0"/>
                <w:bCs w:val="0"/>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二、智慧黑板多媒体设备</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2F830">
            <w:pPr>
              <w:rPr>
                <w:rFonts w:hint="eastAsia" w:ascii="宋体" w:hAnsi="宋体" w:eastAsia="宋体" w:cs="宋体"/>
                <w:b w:val="0"/>
                <w:bCs w:val="0"/>
                <w:i w:val="0"/>
                <w:iCs w:val="0"/>
                <w:color w:val="000000"/>
                <w:sz w:val="20"/>
                <w:szCs w:val="20"/>
                <w:u w:val="none"/>
              </w:rPr>
            </w:pPr>
          </w:p>
        </w:tc>
        <w:tc>
          <w:tcPr>
            <w:tcW w:w="2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43966">
            <w:pPr>
              <w:rPr>
                <w:rFonts w:hint="eastAsia" w:ascii="宋体" w:hAnsi="宋体" w:eastAsia="宋体" w:cs="宋体"/>
                <w:b w:val="0"/>
                <w:bCs w:val="0"/>
                <w:i w:val="0"/>
                <w:iCs w:val="0"/>
                <w:color w:val="000000"/>
                <w:sz w:val="20"/>
                <w:szCs w:val="20"/>
                <w:u w:val="none"/>
              </w:rPr>
            </w:pP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CA8D8">
            <w:pPr>
              <w:rPr>
                <w:rFonts w:hint="eastAsia" w:ascii="宋体" w:hAnsi="宋体" w:eastAsia="宋体" w:cs="宋体"/>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EE1C3">
            <w:pPr>
              <w:rPr>
                <w:rFonts w:hint="eastAsia" w:ascii="宋体" w:hAnsi="宋体" w:eastAsia="宋体" w:cs="宋体"/>
                <w:i w:val="0"/>
                <w:iCs w:val="0"/>
                <w:color w:val="000000"/>
                <w:sz w:val="20"/>
                <w:szCs w:val="20"/>
                <w:u w:val="none"/>
              </w:rPr>
            </w:pPr>
          </w:p>
        </w:tc>
      </w:tr>
      <w:tr w14:paraId="2D54A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4744D9">
            <w:pPr>
              <w:keepNext w:val="0"/>
              <w:keepLines w:val="0"/>
              <w:widowControl/>
              <w:suppressLineNumbers w:val="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1</w:t>
            </w:r>
          </w:p>
        </w:tc>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C139A2">
            <w:pPr>
              <w:keepNext w:val="0"/>
              <w:keepLines w:val="0"/>
              <w:widowControl/>
              <w:suppressLineNumbers w:val="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86寸智慧黑板</w:t>
            </w:r>
          </w:p>
        </w:tc>
        <w:tc>
          <w:tcPr>
            <w:tcW w:w="3011" w:type="pct"/>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1F465CE7">
            <w:pPr>
              <w:keepNext w:val="0"/>
              <w:keepLines w:val="0"/>
              <w:widowControl/>
              <w:suppressLineNumbers w:val="0"/>
              <w:jc w:val="left"/>
              <w:textAlignment w:val="top"/>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1、智慧黑板整机长度≥4200mm，高度≥1200mm；两侧黑板支持磁性教具吸附功能同时可支持普通粉笔、无尘粉笔等多种类型笔书写；</w:t>
            </w:r>
            <w:r>
              <w:rPr>
                <w:rFonts w:hint="eastAsia" w:ascii="宋体" w:hAnsi="宋体" w:eastAsia="宋体" w:cs="宋体"/>
                <w:b w:val="0"/>
                <w:bCs w:val="0"/>
                <w:i w:val="0"/>
                <w:iCs w:val="0"/>
                <w:snapToGrid w:val="0"/>
                <w:color w:val="000000"/>
                <w:kern w:val="0"/>
                <w:sz w:val="20"/>
                <w:szCs w:val="20"/>
                <w:u w:val="none"/>
                <w:lang w:val="en-US" w:eastAsia="zh-CN" w:bidi="ar"/>
              </w:rPr>
              <w:br w:type="textWrapping"/>
            </w:r>
            <w:r>
              <w:rPr>
                <w:rFonts w:hint="eastAsia" w:ascii="宋体" w:hAnsi="宋体" w:eastAsia="宋体" w:cs="宋体"/>
                <w:b w:val="0"/>
                <w:bCs w:val="0"/>
                <w:i w:val="0"/>
                <w:iCs w:val="0"/>
                <w:snapToGrid w:val="0"/>
                <w:color w:val="000000"/>
                <w:kern w:val="0"/>
                <w:sz w:val="20"/>
                <w:szCs w:val="20"/>
                <w:u w:val="none"/>
                <w:lang w:val="en-US" w:eastAsia="zh-CN" w:bidi="ar"/>
              </w:rPr>
              <w:t>2、液晶显示尺寸≥86英寸屏幕采用光学全贴合工艺，分辨率:≥3840*2160;</w:t>
            </w:r>
            <w:r>
              <w:rPr>
                <w:rFonts w:hint="eastAsia" w:ascii="宋体" w:hAnsi="宋体" w:eastAsia="宋体" w:cs="宋体"/>
                <w:b w:val="0"/>
                <w:bCs w:val="0"/>
                <w:i w:val="0"/>
                <w:iCs w:val="0"/>
                <w:snapToGrid w:val="0"/>
                <w:color w:val="000000"/>
                <w:kern w:val="0"/>
                <w:sz w:val="20"/>
                <w:szCs w:val="20"/>
                <w:u w:val="none"/>
                <w:lang w:val="en-US" w:eastAsia="zh-CN" w:bidi="ar"/>
              </w:rPr>
              <w:br w:type="textWrapping"/>
            </w:r>
            <w:r>
              <w:rPr>
                <w:rFonts w:hint="eastAsia" w:ascii="宋体" w:hAnsi="宋体" w:eastAsia="宋体" w:cs="宋体"/>
                <w:b w:val="0"/>
                <w:bCs w:val="0"/>
                <w:i w:val="0"/>
                <w:iCs w:val="0"/>
                <w:snapToGrid w:val="0"/>
                <w:color w:val="000000"/>
                <w:kern w:val="0"/>
                <w:sz w:val="20"/>
                <w:szCs w:val="20"/>
                <w:u w:val="none"/>
                <w:lang w:val="en-US" w:eastAsia="zh-CN" w:bidi="ar"/>
              </w:rPr>
              <w:t>3、智慧黑板支持纸质护眼模式，可实现画面纹理的实时调整；支持纸质纹理：素描纸、宣纸、水彩纸、牛皮纸、水纹纸等；支持透明度调节与色温调节同时满足《GB40070-2021儿童青少年学习用品近视防控卫生要求》。</w:t>
            </w:r>
            <w:r>
              <w:rPr>
                <w:rFonts w:hint="eastAsia" w:ascii="宋体" w:hAnsi="宋体" w:eastAsia="宋体" w:cs="宋体"/>
                <w:b w:val="0"/>
                <w:bCs w:val="0"/>
                <w:i w:val="0"/>
                <w:iCs w:val="0"/>
                <w:snapToGrid w:val="0"/>
                <w:color w:val="000000"/>
                <w:kern w:val="0"/>
                <w:sz w:val="20"/>
                <w:szCs w:val="20"/>
                <w:u w:val="none"/>
                <w:lang w:val="en-US" w:eastAsia="zh-CN" w:bidi="ar"/>
              </w:rPr>
              <w:br w:type="textWrapping"/>
            </w:r>
            <w:r>
              <w:rPr>
                <w:rFonts w:hint="eastAsia" w:ascii="宋体" w:hAnsi="宋体" w:eastAsia="宋体" w:cs="宋体"/>
                <w:b w:val="0"/>
                <w:bCs w:val="0"/>
                <w:i w:val="0"/>
                <w:iCs w:val="0"/>
                <w:snapToGrid w:val="0"/>
                <w:color w:val="000000"/>
                <w:kern w:val="0"/>
                <w:sz w:val="20"/>
                <w:szCs w:val="20"/>
                <w:u w:val="none"/>
                <w:lang w:val="en-US" w:eastAsia="zh-CN" w:bidi="ar"/>
              </w:rPr>
              <w:t>4、整机内置双WiFi6无线网卡（不接受外接），在Android和Windows系统下，可实现Wi-Fi无线上网连接、AP无线热点发射；</w:t>
            </w:r>
            <w:r>
              <w:rPr>
                <w:rStyle w:val="57"/>
                <w:b/>
                <w:bCs/>
                <w:snapToGrid w:val="0"/>
                <w:color w:val="000000"/>
                <w:lang w:val="en-US" w:eastAsia="zh-CN" w:bidi="ar"/>
              </w:rPr>
              <w:t>(提供检验检测中心所出具的权威检测报告复印件并加盖公章)。</w:t>
            </w:r>
            <w:r>
              <w:rPr>
                <w:rStyle w:val="58"/>
                <w:b w:val="0"/>
                <w:bCs w:val="0"/>
                <w:snapToGrid w:val="0"/>
                <w:color w:val="000000"/>
                <w:lang w:val="en-US" w:eastAsia="zh-CN" w:bidi="ar"/>
              </w:rPr>
              <w:br w:type="textWrapping"/>
            </w:r>
            <w:r>
              <w:rPr>
                <w:rStyle w:val="58"/>
                <w:b w:val="0"/>
                <w:bCs w:val="0"/>
                <w:snapToGrid w:val="0"/>
                <w:color w:val="000000"/>
                <w:lang w:val="en-US" w:eastAsia="zh-CN" w:bidi="ar"/>
              </w:rPr>
              <w:t>5、整机配套教学应用APP可通过wifi直连技术，近场发现附近教学大屏设备，无需扫码、账号密码输入步骤，即可直接连接并登录教学大屏设备，基于统一身份认证机制可实现其他教学软件免登录操作；</w:t>
            </w:r>
            <w:r>
              <w:rPr>
                <w:rStyle w:val="57"/>
                <w:b/>
                <w:bCs/>
                <w:snapToGrid w:val="0"/>
                <w:color w:val="000000"/>
                <w:lang w:val="en-US" w:eastAsia="zh-CN" w:bidi="ar"/>
              </w:rPr>
              <w:t>（提供检验检测中心所出具的权威检测报告复印件并加盖公章）。</w:t>
            </w:r>
            <w:r>
              <w:rPr>
                <w:rStyle w:val="58"/>
                <w:b w:val="0"/>
                <w:bCs w:val="0"/>
                <w:snapToGrid w:val="0"/>
                <w:color w:val="000000"/>
                <w:lang w:val="en-US" w:eastAsia="zh-CN" w:bidi="ar"/>
              </w:rPr>
              <w:br w:type="textWrapping"/>
            </w:r>
            <w:r>
              <w:rPr>
                <w:rStyle w:val="58"/>
                <w:b w:val="0"/>
                <w:bCs w:val="0"/>
                <w:snapToGrid w:val="0"/>
                <w:color w:val="000000"/>
                <w:lang w:val="en-US" w:eastAsia="zh-CN" w:bidi="ar"/>
              </w:rPr>
              <w:t>6、内置一体化超高清5K摄像头，有效像素≥5000W，可输出最大分辨率5104*3864的图片与视频，支持搭配AI软件实现自动点名点数功能，支持远程巡课功能；</w:t>
            </w:r>
            <w:r>
              <w:rPr>
                <w:rStyle w:val="58"/>
                <w:b w:val="0"/>
                <w:bCs w:val="0"/>
                <w:snapToGrid w:val="0"/>
                <w:color w:val="000000"/>
                <w:lang w:val="en-US" w:eastAsia="zh-CN" w:bidi="ar"/>
              </w:rPr>
              <w:br w:type="textWrapping"/>
            </w:r>
            <w:r>
              <w:rPr>
                <w:rStyle w:val="58"/>
                <w:b w:val="0"/>
                <w:bCs w:val="0"/>
                <w:snapToGrid w:val="0"/>
                <w:color w:val="000000"/>
                <w:lang w:val="en-US" w:eastAsia="zh-CN" w:bidi="ar"/>
              </w:rPr>
              <w:t>7、为满足教学扩声需求，整机采用采用针孔阵列发声设计，采用2.2声道音箱，6个发声单元，功率≥60W；</w:t>
            </w:r>
            <w:r>
              <w:rPr>
                <w:rStyle w:val="58"/>
                <w:b w:val="0"/>
                <w:bCs w:val="0"/>
                <w:snapToGrid w:val="0"/>
                <w:color w:val="000000"/>
                <w:lang w:val="en-US" w:eastAsia="zh-CN" w:bidi="ar"/>
              </w:rPr>
              <w:br w:type="textWrapping"/>
            </w:r>
            <w:r>
              <w:rPr>
                <w:rStyle w:val="58"/>
                <w:b w:val="0"/>
                <w:bCs w:val="0"/>
                <w:snapToGrid w:val="0"/>
                <w:color w:val="000000"/>
                <w:lang w:val="en-US" w:eastAsia="zh-CN" w:bidi="ar"/>
              </w:rPr>
              <w:t>8、整机设备支持多种身份识别方式，支持通过账号登录、手机扫码登录、人脸识别登录、声纹识别登录、近场发现登录，并支持账号安全登录检测；</w:t>
            </w:r>
            <w:r>
              <w:rPr>
                <w:rStyle w:val="57"/>
                <w:b/>
                <w:bCs/>
                <w:snapToGrid w:val="0"/>
                <w:color w:val="000000"/>
                <w:lang w:val="en-US" w:eastAsia="zh-CN" w:bidi="ar"/>
              </w:rPr>
              <w:t>(提供检验检测中心所出具的权威检测报告复印件并加盖公章)。</w:t>
            </w:r>
            <w:r>
              <w:rPr>
                <w:rStyle w:val="58"/>
                <w:b w:val="0"/>
                <w:bCs w:val="0"/>
                <w:snapToGrid w:val="0"/>
                <w:color w:val="000000"/>
                <w:lang w:val="en-US" w:eastAsia="zh-CN" w:bidi="ar"/>
              </w:rPr>
              <w:br w:type="textWrapping"/>
            </w:r>
            <w:r>
              <w:rPr>
                <w:rStyle w:val="58"/>
                <w:b w:val="0"/>
                <w:bCs w:val="0"/>
                <w:snapToGrid w:val="0"/>
                <w:color w:val="000000"/>
                <w:lang w:val="en-US" w:eastAsia="zh-CN" w:bidi="ar"/>
              </w:rPr>
              <w:t>9、整机内置非独立外扩展的8阵列麦克风，拾音角度≥180°,可用于对教室环境音频进行采集，拾音距离≥12m;支持标准、教室、影音等多种感知音效模式；</w:t>
            </w:r>
            <w:r>
              <w:rPr>
                <w:rStyle w:val="58"/>
                <w:b w:val="0"/>
                <w:bCs w:val="0"/>
                <w:snapToGrid w:val="0"/>
                <w:color w:val="000000"/>
                <w:lang w:val="en-US" w:eastAsia="zh-CN" w:bidi="ar"/>
              </w:rPr>
              <w:br w:type="textWrapping"/>
            </w:r>
            <w:r>
              <w:rPr>
                <w:rStyle w:val="58"/>
                <w:b w:val="0"/>
                <w:bCs w:val="0"/>
                <w:snapToGrid w:val="0"/>
                <w:color w:val="000000"/>
                <w:lang w:val="en-US" w:eastAsia="zh-CN" w:bidi="ar"/>
              </w:rPr>
              <w:t>10、嵌入式系统采用国产8核以上CPU芯片，系统版本不低于Android14，内存≥2GB，存储空间≥32GB；</w:t>
            </w:r>
            <w:r>
              <w:rPr>
                <w:rStyle w:val="58"/>
                <w:b w:val="0"/>
                <w:bCs w:val="0"/>
                <w:snapToGrid w:val="0"/>
                <w:color w:val="000000"/>
                <w:lang w:val="en-US" w:eastAsia="zh-CN" w:bidi="ar"/>
              </w:rPr>
              <w:br w:type="textWrapping"/>
            </w:r>
            <w:r>
              <w:rPr>
                <w:rStyle w:val="58"/>
                <w:b w:val="0"/>
                <w:bCs w:val="0"/>
                <w:snapToGrid w:val="0"/>
                <w:color w:val="000000"/>
                <w:lang w:val="en-US" w:eastAsia="zh-CN" w:bidi="ar"/>
              </w:rPr>
              <w:t>11、具备独立扩声系统，在智慧黑板通电的情况下接入无线麦克风，音箱实现扩声功能。</w:t>
            </w:r>
            <w:r>
              <w:rPr>
                <w:rStyle w:val="58"/>
                <w:b w:val="0"/>
                <w:bCs w:val="0"/>
                <w:snapToGrid w:val="0"/>
                <w:color w:val="000000"/>
                <w:lang w:val="en-US" w:eastAsia="zh-CN" w:bidi="ar"/>
              </w:rPr>
              <w:br w:type="textWrapping"/>
            </w:r>
            <w:r>
              <w:rPr>
                <w:rStyle w:val="58"/>
                <w:b w:val="0"/>
                <w:bCs w:val="0"/>
                <w:snapToGrid w:val="0"/>
                <w:color w:val="000000"/>
                <w:lang w:val="en-US" w:eastAsia="zh-CN" w:bidi="ar"/>
              </w:rPr>
              <w:t>12、整机设备开机启动后，自动进入教学桌面，支持账号登录、退出，自动获取个人云端教学课件列表，并可进入全部课件列表；</w:t>
            </w:r>
            <w:r>
              <w:rPr>
                <w:rStyle w:val="58"/>
                <w:b w:val="0"/>
                <w:bCs w:val="0"/>
                <w:snapToGrid w:val="0"/>
                <w:color w:val="000000"/>
                <w:lang w:val="en-US" w:eastAsia="zh-CN" w:bidi="ar"/>
              </w:rPr>
              <w:br w:type="textWrapping"/>
            </w:r>
            <w:r>
              <w:rPr>
                <w:rStyle w:val="58"/>
                <w:b w:val="0"/>
                <w:bCs w:val="0"/>
                <w:snapToGrid w:val="0"/>
                <w:color w:val="000000"/>
                <w:lang w:val="en-US" w:eastAsia="zh-CN" w:bidi="ar"/>
              </w:rPr>
              <w:t>13、整机内置无线传屏接收端，无线传屏发射器与交互设备匹配后可实现无线传屏功能，可将外部电脑设备的视频、音频、触控、信号无线传至交互设备上，支持双向传输；</w:t>
            </w:r>
            <w:r>
              <w:rPr>
                <w:rStyle w:val="58"/>
                <w:b w:val="0"/>
                <w:bCs w:val="0"/>
                <w:snapToGrid w:val="0"/>
                <w:color w:val="000000"/>
                <w:lang w:val="en-US" w:eastAsia="zh-CN" w:bidi="ar"/>
              </w:rPr>
              <w:br w:type="textWrapping"/>
            </w:r>
            <w:r>
              <w:rPr>
                <w:rStyle w:val="58"/>
                <w:b w:val="0"/>
                <w:bCs w:val="0"/>
                <w:snapToGrid w:val="0"/>
                <w:color w:val="000000"/>
                <w:lang w:val="en-US" w:eastAsia="zh-CN" w:bidi="ar"/>
              </w:rPr>
              <w:t>14、整机设备支持统一互通的用户身份认证服务，账号登录后，打开教学白板软件教学应用工具时无需再次输入账号密码重复登录。</w:t>
            </w:r>
            <w:r>
              <w:rPr>
                <w:rStyle w:val="58"/>
                <w:b/>
                <w:bCs/>
                <w:snapToGrid w:val="0"/>
                <w:color w:val="000000"/>
                <w:lang w:val="en-US" w:eastAsia="zh-CN" w:bidi="ar"/>
              </w:rPr>
              <w:t>(</w:t>
            </w:r>
            <w:r>
              <w:rPr>
                <w:rStyle w:val="57"/>
                <w:b/>
                <w:bCs/>
                <w:snapToGrid w:val="0"/>
                <w:color w:val="000000"/>
                <w:lang w:val="en-US" w:eastAsia="zh-CN" w:bidi="ar"/>
              </w:rPr>
              <w:t>提供检验检测中心所出具的权威检测报告复印件并加盖公章)。</w:t>
            </w:r>
            <w:r>
              <w:rPr>
                <w:rStyle w:val="58"/>
                <w:b w:val="0"/>
                <w:bCs w:val="0"/>
                <w:snapToGrid w:val="0"/>
                <w:color w:val="000000"/>
                <w:lang w:val="en-US" w:eastAsia="zh-CN" w:bidi="ar"/>
              </w:rPr>
              <w:br w:type="textWrapping"/>
            </w:r>
            <w:r>
              <w:rPr>
                <w:rStyle w:val="58"/>
                <w:b w:val="0"/>
                <w:bCs w:val="0"/>
                <w:snapToGrid w:val="0"/>
                <w:color w:val="000000"/>
                <w:lang w:val="en-US" w:eastAsia="zh-CN" w:bidi="ar"/>
              </w:rPr>
              <w:t>15、内置电脑接口采用最新万兆高速传输接口；内存：≥8GDDR4；硬盘：≥256GSSD固态硬盘；</w:t>
            </w:r>
            <w:r>
              <w:rPr>
                <w:rStyle w:val="58"/>
                <w:b w:val="0"/>
                <w:bCs w:val="0"/>
                <w:snapToGrid w:val="0"/>
                <w:color w:val="000000"/>
                <w:lang w:val="en-US" w:eastAsia="zh-CN" w:bidi="ar"/>
              </w:rPr>
              <w:br w:type="textWrapping"/>
            </w:r>
            <w:r>
              <w:rPr>
                <w:rStyle w:val="58"/>
                <w:b w:val="0"/>
                <w:bCs w:val="0"/>
                <w:snapToGrid w:val="0"/>
                <w:color w:val="000000"/>
                <w:lang w:val="en-US" w:eastAsia="zh-CN" w:bidi="ar"/>
              </w:rPr>
              <w:t>16.内置电脑具备6个USB接口（其中至少包含3路USB3.0接口）；具有独立非外扩展的视频输出接口：≥1路HDMI；≥1路DP等；</w:t>
            </w:r>
            <w:r>
              <w:rPr>
                <w:rStyle w:val="58"/>
                <w:b w:val="0"/>
                <w:bCs w:val="0"/>
                <w:snapToGrid w:val="0"/>
                <w:color w:val="000000"/>
                <w:lang w:val="en-US" w:eastAsia="zh-CN" w:bidi="ar"/>
              </w:rPr>
              <w:br w:type="textWrapping"/>
            </w:r>
            <w:r>
              <w:rPr>
                <w:rStyle w:val="58"/>
                <w:b w:val="0"/>
                <w:bCs w:val="0"/>
                <w:snapToGrid w:val="0"/>
                <w:color w:val="000000"/>
                <w:lang w:val="en-US" w:eastAsia="zh-CN" w:bidi="ar"/>
              </w:rPr>
              <w:t>17.本产品依据GB21520-2023标准，能效等级达到1级。</w:t>
            </w:r>
            <w:r>
              <w:rPr>
                <w:rStyle w:val="58"/>
                <w:b w:val="0"/>
                <w:bCs w:val="0"/>
                <w:snapToGrid w:val="0"/>
                <w:color w:val="000000"/>
                <w:lang w:val="en-US" w:eastAsia="zh-CN" w:bidi="ar"/>
              </w:rPr>
              <w:br w:type="textWrapping"/>
            </w:r>
            <w:r>
              <w:rPr>
                <w:rStyle w:val="58"/>
                <w:b w:val="0"/>
                <w:bCs w:val="0"/>
                <w:snapToGrid w:val="0"/>
                <w:color w:val="000000"/>
                <w:lang w:val="en-US" w:eastAsia="zh-CN" w:bidi="ar"/>
              </w:rPr>
              <w:t>教学应用软件:</w:t>
            </w:r>
            <w:r>
              <w:rPr>
                <w:rStyle w:val="58"/>
                <w:b w:val="0"/>
                <w:bCs w:val="0"/>
                <w:snapToGrid w:val="0"/>
                <w:color w:val="000000"/>
                <w:lang w:val="en-US" w:eastAsia="zh-CN" w:bidi="ar"/>
              </w:rPr>
              <w:br w:type="textWrapping"/>
            </w:r>
            <w:r>
              <w:rPr>
                <w:rStyle w:val="58"/>
                <w:b w:val="0"/>
                <w:bCs w:val="0"/>
                <w:snapToGrid w:val="0"/>
                <w:color w:val="000000"/>
                <w:lang w:val="en-US" w:eastAsia="zh-CN" w:bidi="ar"/>
              </w:rPr>
              <w:t>1、具有教学管理云平台，支持教师云端备课及课件下载授课工具；</w:t>
            </w:r>
            <w:r>
              <w:rPr>
                <w:rStyle w:val="58"/>
                <w:b w:val="0"/>
                <w:bCs w:val="0"/>
                <w:snapToGrid w:val="0"/>
                <w:color w:val="000000"/>
                <w:lang w:val="en-US" w:eastAsia="zh-CN" w:bidi="ar"/>
              </w:rPr>
              <w:br w:type="textWrapping"/>
            </w:r>
            <w:r>
              <w:rPr>
                <w:rStyle w:val="58"/>
                <w:b w:val="0"/>
                <w:bCs w:val="0"/>
                <w:snapToGrid w:val="0"/>
                <w:color w:val="000000"/>
                <w:lang w:val="en-US" w:eastAsia="zh-CN" w:bidi="ar"/>
              </w:rPr>
              <w:t>2、整机内置AI授课工具，支持对整机页面显示的题目或视频展台所采集的题目内容进行识别，支持手动框选题目范围，能够对题目进行详细的讲解，讲解内容包括解题步骤和注意事项；</w:t>
            </w:r>
            <w:r>
              <w:rPr>
                <w:rStyle w:val="57"/>
                <w:b/>
                <w:bCs/>
                <w:snapToGrid w:val="0"/>
                <w:color w:val="000000"/>
                <w:lang w:val="en-US" w:eastAsia="zh-CN" w:bidi="ar"/>
              </w:rPr>
              <w:t>(提供检验检测中心所出具的权威检测报告复印件并加盖公章)。</w:t>
            </w:r>
            <w:r>
              <w:rPr>
                <w:rStyle w:val="58"/>
                <w:b w:val="0"/>
                <w:bCs w:val="0"/>
                <w:snapToGrid w:val="0"/>
                <w:color w:val="000000"/>
                <w:lang w:val="en-US" w:eastAsia="zh-CN" w:bidi="ar"/>
              </w:rPr>
              <w:br w:type="textWrapping"/>
            </w:r>
            <w:r>
              <w:rPr>
                <w:rStyle w:val="58"/>
                <w:b w:val="0"/>
                <w:bCs w:val="0"/>
                <w:snapToGrid w:val="0"/>
                <w:color w:val="000000"/>
                <w:lang w:val="en-US" w:eastAsia="zh-CN" w:bidi="ar"/>
              </w:rPr>
              <w:t>3、老师根据知识点、教材章节目录选择对应的教学内容来备课，选择所需教学环节教学模块后可快速生成课件；</w:t>
            </w:r>
            <w:r>
              <w:rPr>
                <w:rStyle w:val="58"/>
                <w:b w:val="0"/>
                <w:bCs w:val="0"/>
                <w:snapToGrid w:val="0"/>
                <w:color w:val="000000"/>
                <w:lang w:val="en-US" w:eastAsia="zh-CN" w:bidi="ar"/>
              </w:rPr>
              <w:br w:type="textWrapping"/>
            </w:r>
            <w:r>
              <w:rPr>
                <w:rStyle w:val="58"/>
                <w:b w:val="0"/>
                <w:bCs w:val="0"/>
                <w:snapToGrid w:val="0"/>
                <w:color w:val="000000"/>
                <w:lang w:val="en-US" w:eastAsia="zh-CN" w:bidi="ar"/>
              </w:rPr>
              <w:t>4、整机自带学生古诗词学习软件，提供古诗词的赏析与作者背景介绍，部分诗词配套音频或视频资源。软件搭载游戏闯关模式，可进行古诗词相关的答题挑战；</w:t>
            </w:r>
            <w:r>
              <w:rPr>
                <w:rStyle w:val="57"/>
                <w:b/>
                <w:bCs/>
                <w:snapToGrid w:val="0"/>
                <w:color w:val="000000"/>
                <w:lang w:val="en-US" w:eastAsia="zh-CN" w:bidi="ar"/>
              </w:rPr>
              <w:t>(提供检验检测中心所出具的权威检测报告复印件并加盖公章)。</w:t>
            </w:r>
            <w:r>
              <w:rPr>
                <w:rStyle w:val="58"/>
                <w:b w:val="0"/>
                <w:bCs w:val="0"/>
                <w:snapToGrid w:val="0"/>
                <w:color w:val="000000"/>
                <w:lang w:val="en-US" w:eastAsia="zh-CN" w:bidi="ar"/>
              </w:rPr>
              <w:br w:type="textWrapping"/>
            </w:r>
            <w:r>
              <w:rPr>
                <w:rStyle w:val="58"/>
                <w:b w:val="0"/>
                <w:bCs w:val="0"/>
                <w:snapToGrid w:val="0"/>
                <w:color w:val="000000"/>
                <w:lang w:val="en-US" w:eastAsia="zh-CN" w:bidi="ar"/>
              </w:rPr>
              <w:t>5、具有快捷应用悬浮菜单，两指可快速调用悬浮菜单至按压位置，悬浮菜单可进行自定义分组，可添加白板等不少于30个应用；</w:t>
            </w:r>
            <w:r>
              <w:rPr>
                <w:rStyle w:val="58"/>
                <w:b w:val="0"/>
                <w:bCs w:val="0"/>
                <w:snapToGrid w:val="0"/>
                <w:color w:val="000000"/>
                <w:lang w:val="en-US" w:eastAsia="zh-CN" w:bidi="ar"/>
              </w:rPr>
              <w:br w:type="textWrapping"/>
            </w:r>
            <w:r>
              <w:rPr>
                <w:rStyle w:val="58"/>
                <w:b w:val="0"/>
                <w:bCs w:val="0"/>
                <w:snapToGrid w:val="0"/>
                <w:color w:val="000000"/>
                <w:lang w:val="en-US" w:eastAsia="zh-CN" w:bidi="ar"/>
              </w:rPr>
              <w:t>6、思维导图：提供多种思维导图模板如逻辑图、鱼骨图、组织结构图，可轻松增删或拖拽编辑内容、节点，并支持在节点上插入图片、音频、视频、文档等附件、及网页链接、课件页面、聚光灯等；</w:t>
            </w:r>
            <w:r>
              <w:rPr>
                <w:rStyle w:val="58"/>
                <w:b w:val="0"/>
                <w:bCs w:val="0"/>
                <w:snapToGrid w:val="0"/>
                <w:color w:val="000000"/>
                <w:lang w:val="en-US" w:eastAsia="zh-CN" w:bidi="ar"/>
              </w:rPr>
              <w:br w:type="textWrapping"/>
            </w:r>
            <w:r>
              <w:rPr>
                <w:rStyle w:val="58"/>
                <w:b w:val="0"/>
                <w:bCs w:val="0"/>
                <w:snapToGrid w:val="0"/>
                <w:color w:val="000000"/>
                <w:lang w:val="en-US" w:eastAsia="zh-CN" w:bidi="ar"/>
              </w:rPr>
              <w:t>7、学科工具：至少提供12门以上学科工具，学科工具包含视频、文字、图片、动态教具、动态课件等内容；</w:t>
            </w:r>
            <w:r>
              <w:rPr>
                <w:rStyle w:val="58"/>
                <w:b w:val="0"/>
                <w:bCs w:val="0"/>
                <w:snapToGrid w:val="0"/>
                <w:color w:val="000000"/>
                <w:lang w:val="en-US" w:eastAsia="zh-CN" w:bidi="ar"/>
              </w:rPr>
              <w:br w:type="textWrapping"/>
            </w:r>
            <w:r>
              <w:rPr>
                <w:rStyle w:val="58"/>
                <w:b w:val="0"/>
                <w:bCs w:val="0"/>
                <w:snapToGrid w:val="0"/>
                <w:color w:val="000000"/>
                <w:lang w:val="en-US" w:eastAsia="zh-CN" w:bidi="ar"/>
              </w:rPr>
              <w:t>8、书写工具：至少提供硬笔、智能笔、粉笔、手势笔等不少于10种书写工具。通过智能笔可识别平面图形；通过手势笔可实现书写、擦除、前后翻页，聚光灯，放大镜等功能，可直接进行图片替换；</w:t>
            </w:r>
            <w:r>
              <w:rPr>
                <w:rStyle w:val="58"/>
                <w:b w:val="0"/>
                <w:bCs w:val="0"/>
                <w:snapToGrid w:val="0"/>
                <w:color w:val="000000"/>
                <w:lang w:val="en-US" w:eastAsia="zh-CN" w:bidi="ar"/>
              </w:rPr>
              <w:br w:type="textWrapping"/>
            </w:r>
            <w:r>
              <w:rPr>
                <w:rStyle w:val="58"/>
                <w:b w:val="0"/>
                <w:bCs w:val="0"/>
                <w:snapToGrid w:val="0"/>
                <w:color w:val="000000"/>
                <w:lang w:val="en-US" w:eastAsia="zh-CN" w:bidi="ar"/>
              </w:rPr>
              <w:t>9、提供专属影音播放平台，TV电视、资源库等功能，无需安装单独的视频播放软件。可播放科普、德育、美育、新闻、体育、科教等资源。</w:t>
            </w:r>
            <w:r>
              <w:rPr>
                <w:rStyle w:val="58"/>
                <w:b w:val="0"/>
                <w:bCs w:val="0"/>
                <w:snapToGrid w:val="0"/>
                <w:color w:val="000000"/>
                <w:lang w:val="en-US" w:eastAsia="zh-CN" w:bidi="ar"/>
              </w:rPr>
              <w:br w:type="textWrapping"/>
            </w:r>
            <w:r>
              <w:rPr>
                <w:rStyle w:val="58"/>
                <w:b/>
                <w:bCs/>
                <w:snapToGrid w:val="0"/>
                <w:color w:val="000000"/>
                <w:lang w:val="en-US" w:eastAsia="zh-CN" w:bidi="ar"/>
              </w:rPr>
              <w:t>10.为保证产品来源地合法性和售后服务的持续性提供厂商针对本项目的授权书和售后服务承诺书；售后服务：提供3年免费原厂质保，3年免费上门。</w:t>
            </w:r>
          </w:p>
        </w:tc>
        <w:tc>
          <w:tcPr>
            <w:tcW w:w="3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64FA04">
            <w:pPr>
              <w:keepNext w:val="0"/>
              <w:keepLines w:val="0"/>
              <w:widowControl/>
              <w:suppressLineNumbers w:val="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7</w:t>
            </w:r>
          </w:p>
        </w:tc>
        <w:tc>
          <w:tcPr>
            <w:tcW w:w="2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60D316">
            <w:pPr>
              <w:keepNext w:val="0"/>
              <w:keepLines w:val="0"/>
              <w:widowControl/>
              <w:suppressLineNumbers w:val="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套</w:t>
            </w:r>
          </w:p>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4226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28500</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9DB9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199500</w:t>
            </w:r>
          </w:p>
        </w:tc>
      </w:tr>
      <w:tr w14:paraId="70582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9D4A90">
            <w:pPr>
              <w:jc w:val="center"/>
              <w:rPr>
                <w:rFonts w:hint="eastAsia" w:ascii="宋体" w:hAnsi="宋体" w:eastAsia="宋体" w:cs="宋体"/>
                <w:b w:val="0"/>
                <w:bCs w:val="0"/>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DAC80">
            <w:pPr>
              <w:jc w:val="center"/>
              <w:rPr>
                <w:rFonts w:hint="eastAsia" w:ascii="宋体" w:hAnsi="宋体" w:eastAsia="宋体" w:cs="宋体"/>
                <w:b w:val="0"/>
                <w:bCs w:val="0"/>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408A36C">
            <w:pPr>
              <w:jc w:val="left"/>
              <w:rPr>
                <w:rFonts w:hint="eastAsia" w:ascii="宋体" w:hAnsi="宋体" w:eastAsia="宋体" w:cs="宋体"/>
                <w:b w:val="0"/>
                <w:bCs w:val="0"/>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58DB6">
            <w:pPr>
              <w:jc w:val="center"/>
              <w:rPr>
                <w:rFonts w:hint="eastAsia" w:ascii="宋体" w:hAnsi="宋体" w:eastAsia="宋体" w:cs="宋体"/>
                <w:b w:val="0"/>
                <w:bCs w:val="0"/>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97CA5A">
            <w:pPr>
              <w:jc w:val="center"/>
              <w:rPr>
                <w:rFonts w:hint="eastAsia" w:ascii="宋体" w:hAnsi="宋体" w:eastAsia="宋体" w:cs="宋体"/>
                <w:b w:val="0"/>
                <w:bCs w:val="0"/>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C6A922">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8850C3">
            <w:pPr>
              <w:jc w:val="center"/>
              <w:rPr>
                <w:rFonts w:hint="eastAsia" w:ascii="宋体" w:hAnsi="宋体" w:eastAsia="宋体" w:cs="宋体"/>
                <w:i w:val="0"/>
                <w:iCs w:val="0"/>
                <w:color w:val="000000"/>
                <w:sz w:val="20"/>
                <w:szCs w:val="20"/>
                <w:u w:val="none"/>
              </w:rPr>
            </w:pPr>
          </w:p>
        </w:tc>
      </w:tr>
      <w:tr w14:paraId="316E5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CA0CC9">
            <w:pPr>
              <w:jc w:val="center"/>
              <w:rPr>
                <w:rFonts w:hint="eastAsia" w:ascii="宋体" w:hAnsi="宋体" w:eastAsia="宋体" w:cs="宋体"/>
                <w:b w:val="0"/>
                <w:bCs w:val="0"/>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258B8D">
            <w:pPr>
              <w:jc w:val="center"/>
              <w:rPr>
                <w:rFonts w:hint="eastAsia" w:ascii="宋体" w:hAnsi="宋体" w:eastAsia="宋体" w:cs="宋体"/>
                <w:b w:val="0"/>
                <w:bCs w:val="0"/>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0D1B3E0">
            <w:pPr>
              <w:jc w:val="left"/>
              <w:rPr>
                <w:rFonts w:hint="eastAsia" w:ascii="宋体" w:hAnsi="宋体" w:eastAsia="宋体" w:cs="宋体"/>
                <w:b w:val="0"/>
                <w:bCs w:val="0"/>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AA2755">
            <w:pPr>
              <w:jc w:val="center"/>
              <w:rPr>
                <w:rFonts w:hint="eastAsia" w:ascii="宋体" w:hAnsi="宋体" w:eastAsia="宋体" w:cs="宋体"/>
                <w:b w:val="0"/>
                <w:bCs w:val="0"/>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D7B9A4">
            <w:pPr>
              <w:jc w:val="center"/>
              <w:rPr>
                <w:rFonts w:hint="eastAsia" w:ascii="宋体" w:hAnsi="宋体" w:eastAsia="宋体" w:cs="宋体"/>
                <w:b w:val="0"/>
                <w:bCs w:val="0"/>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6D9EDE">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7F0C30">
            <w:pPr>
              <w:jc w:val="center"/>
              <w:rPr>
                <w:rFonts w:hint="eastAsia" w:ascii="宋体" w:hAnsi="宋体" w:eastAsia="宋体" w:cs="宋体"/>
                <w:i w:val="0"/>
                <w:iCs w:val="0"/>
                <w:color w:val="000000"/>
                <w:sz w:val="20"/>
                <w:szCs w:val="20"/>
                <w:u w:val="none"/>
              </w:rPr>
            </w:pPr>
          </w:p>
        </w:tc>
      </w:tr>
      <w:tr w14:paraId="30D29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CD842">
            <w:pPr>
              <w:jc w:val="center"/>
              <w:rPr>
                <w:rFonts w:hint="eastAsia" w:ascii="宋体" w:hAnsi="宋体" w:eastAsia="宋体" w:cs="宋体"/>
                <w:b w:val="0"/>
                <w:bCs w:val="0"/>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3673D">
            <w:pPr>
              <w:jc w:val="center"/>
              <w:rPr>
                <w:rFonts w:hint="eastAsia" w:ascii="宋体" w:hAnsi="宋体" w:eastAsia="宋体" w:cs="宋体"/>
                <w:b w:val="0"/>
                <w:bCs w:val="0"/>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8934183">
            <w:pPr>
              <w:jc w:val="left"/>
              <w:rPr>
                <w:rFonts w:hint="eastAsia" w:ascii="宋体" w:hAnsi="宋体" w:eastAsia="宋体" w:cs="宋体"/>
                <w:b w:val="0"/>
                <w:bCs w:val="0"/>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C065F">
            <w:pPr>
              <w:jc w:val="center"/>
              <w:rPr>
                <w:rFonts w:hint="eastAsia" w:ascii="宋体" w:hAnsi="宋体" w:eastAsia="宋体" w:cs="宋体"/>
                <w:b w:val="0"/>
                <w:bCs w:val="0"/>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FEAD11">
            <w:pPr>
              <w:jc w:val="center"/>
              <w:rPr>
                <w:rFonts w:hint="eastAsia" w:ascii="宋体" w:hAnsi="宋体" w:eastAsia="宋体" w:cs="宋体"/>
                <w:b w:val="0"/>
                <w:bCs w:val="0"/>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2D6158">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A9B963">
            <w:pPr>
              <w:jc w:val="center"/>
              <w:rPr>
                <w:rFonts w:hint="eastAsia" w:ascii="宋体" w:hAnsi="宋体" w:eastAsia="宋体" w:cs="宋体"/>
                <w:i w:val="0"/>
                <w:iCs w:val="0"/>
                <w:color w:val="000000"/>
                <w:sz w:val="20"/>
                <w:szCs w:val="20"/>
                <w:u w:val="none"/>
              </w:rPr>
            </w:pPr>
          </w:p>
        </w:tc>
      </w:tr>
      <w:tr w14:paraId="2A3A3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F7449A">
            <w:pPr>
              <w:jc w:val="center"/>
              <w:rPr>
                <w:rFonts w:hint="eastAsia" w:ascii="宋体" w:hAnsi="宋体" w:eastAsia="宋体" w:cs="宋体"/>
                <w:b w:val="0"/>
                <w:bCs w:val="0"/>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C010BF">
            <w:pPr>
              <w:jc w:val="center"/>
              <w:rPr>
                <w:rFonts w:hint="eastAsia" w:ascii="宋体" w:hAnsi="宋体" w:eastAsia="宋体" w:cs="宋体"/>
                <w:b w:val="0"/>
                <w:bCs w:val="0"/>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CF95F7D">
            <w:pPr>
              <w:jc w:val="left"/>
              <w:rPr>
                <w:rFonts w:hint="eastAsia" w:ascii="宋体" w:hAnsi="宋体" w:eastAsia="宋体" w:cs="宋体"/>
                <w:b w:val="0"/>
                <w:bCs w:val="0"/>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1A2B2A">
            <w:pPr>
              <w:jc w:val="center"/>
              <w:rPr>
                <w:rFonts w:hint="eastAsia" w:ascii="宋体" w:hAnsi="宋体" w:eastAsia="宋体" w:cs="宋体"/>
                <w:b w:val="0"/>
                <w:bCs w:val="0"/>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07BAE">
            <w:pPr>
              <w:jc w:val="center"/>
              <w:rPr>
                <w:rFonts w:hint="eastAsia" w:ascii="宋体" w:hAnsi="宋体" w:eastAsia="宋体" w:cs="宋体"/>
                <w:b w:val="0"/>
                <w:bCs w:val="0"/>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94E463">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3F860E">
            <w:pPr>
              <w:jc w:val="center"/>
              <w:rPr>
                <w:rFonts w:hint="eastAsia" w:ascii="宋体" w:hAnsi="宋体" w:eastAsia="宋体" w:cs="宋体"/>
                <w:i w:val="0"/>
                <w:iCs w:val="0"/>
                <w:color w:val="000000"/>
                <w:sz w:val="20"/>
                <w:szCs w:val="20"/>
                <w:u w:val="none"/>
              </w:rPr>
            </w:pPr>
          </w:p>
        </w:tc>
      </w:tr>
      <w:tr w14:paraId="03C18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912796">
            <w:pPr>
              <w:jc w:val="center"/>
              <w:rPr>
                <w:rFonts w:hint="eastAsia" w:ascii="宋体" w:hAnsi="宋体" w:eastAsia="宋体" w:cs="宋体"/>
                <w:b w:val="0"/>
                <w:bCs w:val="0"/>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71DC4">
            <w:pPr>
              <w:jc w:val="center"/>
              <w:rPr>
                <w:rFonts w:hint="eastAsia" w:ascii="宋体" w:hAnsi="宋体" w:eastAsia="宋体" w:cs="宋体"/>
                <w:b w:val="0"/>
                <w:bCs w:val="0"/>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7C9350A">
            <w:pPr>
              <w:jc w:val="left"/>
              <w:rPr>
                <w:rFonts w:hint="eastAsia" w:ascii="宋体" w:hAnsi="宋体" w:eastAsia="宋体" w:cs="宋体"/>
                <w:b w:val="0"/>
                <w:bCs w:val="0"/>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10090">
            <w:pPr>
              <w:jc w:val="center"/>
              <w:rPr>
                <w:rFonts w:hint="eastAsia" w:ascii="宋体" w:hAnsi="宋体" w:eastAsia="宋体" w:cs="宋体"/>
                <w:b w:val="0"/>
                <w:bCs w:val="0"/>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C7D9CF">
            <w:pPr>
              <w:jc w:val="center"/>
              <w:rPr>
                <w:rFonts w:hint="eastAsia" w:ascii="宋体" w:hAnsi="宋体" w:eastAsia="宋体" w:cs="宋体"/>
                <w:b w:val="0"/>
                <w:bCs w:val="0"/>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3388C0">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9A5C7F">
            <w:pPr>
              <w:jc w:val="center"/>
              <w:rPr>
                <w:rFonts w:hint="eastAsia" w:ascii="宋体" w:hAnsi="宋体" w:eastAsia="宋体" w:cs="宋体"/>
                <w:i w:val="0"/>
                <w:iCs w:val="0"/>
                <w:color w:val="000000"/>
                <w:sz w:val="20"/>
                <w:szCs w:val="20"/>
                <w:u w:val="none"/>
              </w:rPr>
            </w:pPr>
          </w:p>
        </w:tc>
      </w:tr>
      <w:tr w14:paraId="3E1C0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F2EE9B">
            <w:pPr>
              <w:jc w:val="center"/>
              <w:rPr>
                <w:rFonts w:hint="eastAsia" w:ascii="宋体" w:hAnsi="宋体" w:eastAsia="宋体" w:cs="宋体"/>
                <w:b w:val="0"/>
                <w:bCs w:val="0"/>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28CF01">
            <w:pPr>
              <w:jc w:val="center"/>
              <w:rPr>
                <w:rFonts w:hint="eastAsia" w:ascii="宋体" w:hAnsi="宋体" w:eastAsia="宋体" w:cs="宋体"/>
                <w:b w:val="0"/>
                <w:bCs w:val="0"/>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02DE100">
            <w:pPr>
              <w:jc w:val="left"/>
              <w:rPr>
                <w:rFonts w:hint="eastAsia" w:ascii="宋体" w:hAnsi="宋体" w:eastAsia="宋体" w:cs="宋体"/>
                <w:b w:val="0"/>
                <w:bCs w:val="0"/>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F76E8">
            <w:pPr>
              <w:jc w:val="center"/>
              <w:rPr>
                <w:rFonts w:hint="eastAsia" w:ascii="宋体" w:hAnsi="宋体" w:eastAsia="宋体" w:cs="宋体"/>
                <w:b w:val="0"/>
                <w:bCs w:val="0"/>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E672D6">
            <w:pPr>
              <w:jc w:val="center"/>
              <w:rPr>
                <w:rFonts w:hint="eastAsia" w:ascii="宋体" w:hAnsi="宋体" w:eastAsia="宋体" w:cs="宋体"/>
                <w:b w:val="0"/>
                <w:bCs w:val="0"/>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2D15C">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ED1D10">
            <w:pPr>
              <w:jc w:val="center"/>
              <w:rPr>
                <w:rFonts w:hint="eastAsia" w:ascii="宋体" w:hAnsi="宋体" w:eastAsia="宋体" w:cs="宋体"/>
                <w:i w:val="0"/>
                <w:iCs w:val="0"/>
                <w:color w:val="000000"/>
                <w:sz w:val="20"/>
                <w:szCs w:val="20"/>
                <w:u w:val="none"/>
              </w:rPr>
            </w:pPr>
          </w:p>
        </w:tc>
      </w:tr>
      <w:tr w14:paraId="5BA9C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A9F586">
            <w:pPr>
              <w:jc w:val="center"/>
              <w:rPr>
                <w:rFonts w:hint="eastAsia" w:ascii="宋体" w:hAnsi="宋体" w:eastAsia="宋体" w:cs="宋体"/>
                <w:b w:val="0"/>
                <w:bCs w:val="0"/>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4D92E">
            <w:pPr>
              <w:jc w:val="center"/>
              <w:rPr>
                <w:rFonts w:hint="eastAsia" w:ascii="宋体" w:hAnsi="宋体" w:eastAsia="宋体" w:cs="宋体"/>
                <w:b w:val="0"/>
                <w:bCs w:val="0"/>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31761D4">
            <w:pPr>
              <w:jc w:val="left"/>
              <w:rPr>
                <w:rFonts w:hint="eastAsia" w:ascii="宋体" w:hAnsi="宋体" w:eastAsia="宋体" w:cs="宋体"/>
                <w:b w:val="0"/>
                <w:bCs w:val="0"/>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18CAE4">
            <w:pPr>
              <w:jc w:val="center"/>
              <w:rPr>
                <w:rFonts w:hint="eastAsia" w:ascii="宋体" w:hAnsi="宋体" w:eastAsia="宋体" w:cs="宋体"/>
                <w:b w:val="0"/>
                <w:bCs w:val="0"/>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908CAC">
            <w:pPr>
              <w:jc w:val="center"/>
              <w:rPr>
                <w:rFonts w:hint="eastAsia" w:ascii="宋体" w:hAnsi="宋体" w:eastAsia="宋体" w:cs="宋体"/>
                <w:b w:val="0"/>
                <w:bCs w:val="0"/>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F2968">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2CC01C">
            <w:pPr>
              <w:jc w:val="center"/>
              <w:rPr>
                <w:rFonts w:hint="eastAsia" w:ascii="宋体" w:hAnsi="宋体" w:eastAsia="宋体" w:cs="宋体"/>
                <w:i w:val="0"/>
                <w:iCs w:val="0"/>
                <w:color w:val="000000"/>
                <w:sz w:val="20"/>
                <w:szCs w:val="20"/>
                <w:u w:val="none"/>
              </w:rPr>
            </w:pPr>
          </w:p>
        </w:tc>
      </w:tr>
      <w:tr w14:paraId="114E3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DD4637">
            <w:pPr>
              <w:jc w:val="center"/>
              <w:rPr>
                <w:rFonts w:hint="eastAsia" w:ascii="宋体" w:hAnsi="宋体" w:eastAsia="宋体" w:cs="宋体"/>
                <w:b w:val="0"/>
                <w:bCs w:val="0"/>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BED5E7">
            <w:pPr>
              <w:jc w:val="center"/>
              <w:rPr>
                <w:rFonts w:hint="eastAsia" w:ascii="宋体" w:hAnsi="宋体" w:eastAsia="宋体" w:cs="宋体"/>
                <w:b w:val="0"/>
                <w:bCs w:val="0"/>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5EDBAB9">
            <w:pPr>
              <w:jc w:val="left"/>
              <w:rPr>
                <w:rFonts w:hint="eastAsia" w:ascii="宋体" w:hAnsi="宋体" w:eastAsia="宋体" w:cs="宋体"/>
                <w:b w:val="0"/>
                <w:bCs w:val="0"/>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C9217">
            <w:pPr>
              <w:jc w:val="center"/>
              <w:rPr>
                <w:rFonts w:hint="eastAsia" w:ascii="宋体" w:hAnsi="宋体" w:eastAsia="宋体" w:cs="宋体"/>
                <w:b w:val="0"/>
                <w:bCs w:val="0"/>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21C74">
            <w:pPr>
              <w:jc w:val="center"/>
              <w:rPr>
                <w:rFonts w:hint="eastAsia" w:ascii="宋体" w:hAnsi="宋体" w:eastAsia="宋体" w:cs="宋体"/>
                <w:b w:val="0"/>
                <w:bCs w:val="0"/>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707F6E">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D6B21">
            <w:pPr>
              <w:jc w:val="center"/>
              <w:rPr>
                <w:rFonts w:hint="eastAsia" w:ascii="宋体" w:hAnsi="宋体" w:eastAsia="宋体" w:cs="宋体"/>
                <w:i w:val="0"/>
                <w:iCs w:val="0"/>
                <w:color w:val="000000"/>
                <w:sz w:val="20"/>
                <w:szCs w:val="20"/>
                <w:u w:val="none"/>
              </w:rPr>
            </w:pPr>
          </w:p>
        </w:tc>
      </w:tr>
      <w:tr w14:paraId="4177E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60684E">
            <w:pPr>
              <w:jc w:val="center"/>
              <w:rPr>
                <w:rFonts w:hint="eastAsia" w:ascii="宋体" w:hAnsi="宋体" w:eastAsia="宋体" w:cs="宋体"/>
                <w:b w:val="0"/>
                <w:bCs w:val="0"/>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B19E5D">
            <w:pPr>
              <w:jc w:val="center"/>
              <w:rPr>
                <w:rFonts w:hint="eastAsia" w:ascii="宋体" w:hAnsi="宋体" w:eastAsia="宋体" w:cs="宋体"/>
                <w:b w:val="0"/>
                <w:bCs w:val="0"/>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8DE532C">
            <w:pPr>
              <w:jc w:val="left"/>
              <w:rPr>
                <w:rFonts w:hint="eastAsia" w:ascii="宋体" w:hAnsi="宋体" w:eastAsia="宋体" w:cs="宋体"/>
                <w:b w:val="0"/>
                <w:bCs w:val="0"/>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BC1CD">
            <w:pPr>
              <w:jc w:val="center"/>
              <w:rPr>
                <w:rFonts w:hint="eastAsia" w:ascii="宋体" w:hAnsi="宋体" w:eastAsia="宋体" w:cs="宋体"/>
                <w:b w:val="0"/>
                <w:bCs w:val="0"/>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71BBE">
            <w:pPr>
              <w:jc w:val="center"/>
              <w:rPr>
                <w:rFonts w:hint="eastAsia" w:ascii="宋体" w:hAnsi="宋体" w:eastAsia="宋体" w:cs="宋体"/>
                <w:b w:val="0"/>
                <w:bCs w:val="0"/>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67C68F">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BD863">
            <w:pPr>
              <w:jc w:val="center"/>
              <w:rPr>
                <w:rFonts w:hint="eastAsia" w:ascii="宋体" w:hAnsi="宋体" w:eastAsia="宋体" w:cs="宋体"/>
                <w:i w:val="0"/>
                <w:iCs w:val="0"/>
                <w:color w:val="000000"/>
                <w:sz w:val="20"/>
                <w:szCs w:val="20"/>
                <w:u w:val="none"/>
              </w:rPr>
            </w:pPr>
          </w:p>
        </w:tc>
      </w:tr>
      <w:tr w14:paraId="36A97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60EBB">
            <w:pPr>
              <w:jc w:val="center"/>
              <w:rPr>
                <w:rFonts w:hint="eastAsia" w:ascii="宋体" w:hAnsi="宋体" w:eastAsia="宋体" w:cs="宋体"/>
                <w:b w:val="0"/>
                <w:bCs w:val="0"/>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24FB15">
            <w:pPr>
              <w:jc w:val="center"/>
              <w:rPr>
                <w:rFonts w:hint="eastAsia" w:ascii="宋体" w:hAnsi="宋体" w:eastAsia="宋体" w:cs="宋体"/>
                <w:b w:val="0"/>
                <w:bCs w:val="0"/>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FA31D44">
            <w:pPr>
              <w:jc w:val="left"/>
              <w:rPr>
                <w:rFonts w:hint="eastAsia" w:ascii="宋体" w:hAnsi="宋体" w:eastAsia="宋体" w:cs="宋体"/>
                <w:b w:val="0"/>
                <w:bCs w:val="0"/>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1D4DC">
            <w:pPr>
              <w:jc w:val="center"/>
              <w:rPr>
                <w:rFonts w:hint="eastAsia" w:ascii="宋体" w:hAnsi="宋体" w:eastAsia="宋体" w:cs="宋体"/>
                <w:b w:val="0"/>
                <w:bCs w:val="0"/>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8750A6">
            <w:pPr>
              <w:jc w:val="center"/>
              <w:rPr>
                <w:rFonts w:hint="eastAsia" w:ascii="宋体" w:hAnsi="宋体" w:eastAsia="宋体" w:cs="宋体"/>
                <w:b w:val="0"/>
                <w:bCs w:val="0"/>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AAA8C">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9CFD0">
            <w:pPr>
              <w:jc w:val="center"/>
              <w:rPr>
                <w:rFonts w:hint="eastAsia" w:ascii="宋体" w:hAnsi="宋体" w:eastAsia="宋体" w:cs="宋体"/>
                <w:i w:val="0"/>
                <w:iCs w:val="0"/>
                <w:color w:val="000000"/>
                <w:sz w:val="20"/>
                <w:szCs w:val="20"/>
                <w:u w:val="none"/>
              </w:rPr>
            </w:pPr>
          </w:p>
        </w:tc>
      </w:tr>
      <w:tr w14:paraId="49EEB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2A1BF">
            <w:pPr>
              <w:jc w:val="center"/>
              <w:rPr>
                <w:rFonts w:hint="eastAsia" w:ascii="宋体" w:hAnsi="宋体" w:eastAsia="宋体" w:cs="宋体"/>
                <w:b w:val="0"/>
                <w:bCs w:val="0"/>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29B25">
            <w:pPr>
              <w:jc w:val="center"/>
              <w:rPr>
                <w:rFonts w:hint="eastAsia" w:ascii="宋体" w:hAnsi="宋体" w:eastAsia="宋体" w:cs="宋体"/>
                <w:b w:val="0"/>
                <w:bCs w:val="0"/>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8794388">
            <w:pPr>
              <w:jc w:val="left"/>
              <w:rPr>
                <w:rFonts w:hint="eastAsia" w:ascii="宋体" w:hAnsi="宋体" w:eastAsia="宋体" w:cs="宋体"/>
                <w:b w:val="0"/>
                <w:bCs w:val="0"/>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1D3C5">
            <w:pPr>
              <w:jc w:val="center"/>
              <w:rPr>
                <w:rFonts w:hint="eastAsia" w:ascii="宋体" w:hAnsi="宋体" w:eastAsia="宋体" w:cs="宋体"/>
                <w:b w:val="0"/>
                <w:bCs w:val="0"/>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5517EA">
            <w:pPr>
              <w:jc w:val="center"/>
              <w:rPr>
                <w:rFonts w:hint="eastAsia" w:ascii="宋体" w:hAnsi="宋体" w:eastAsia="宋体" w:cs="宋体"/>
                <w:b w:val="0"/>
                <w:bCs w:val="0"/>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5C9DAF">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74C30">
            <w:pPr>
              <w:jc w:val="center"/>
              <w:rPr>
                <w:rFonts w:hint="eastAsia" w:ascii="宋体" w:hAnsi="宋体" w:eastAsia="宋体" w:cs="宋体"/>
                <w:i w:val="0"/>
                <w:iCs w:val="0"/>
                <w:color w:val="000000"/>
                <w:sz w:val="20"/>
                <w:szCs w:val="20"/>
                <w:u w:val="none"/>
              </w:rPr>
            </w:pPr>
          </w:p>
        </w:tc>
      </w:tr>
      <w:tr w14:paraId="24AB9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91FD97">
            <w:pPr>
              <w:jc w:val="center"/>
              <w:rPr>
                <w:rFonts w:hint="eastAsia" w:ascii="宋体" w:hAnsi="宋体" w:eastAsia="宋体" w:cs="宋体"/>
                <w:b w:val="0"/>
                <w:bCs w:val="0"/>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3E301">
            <w:pPr>
              <w:jc w:val="center"/>
              <w:rPr>
                <w:rFonts w:hint="eastAsia" w:ascii="宋体" w:hAnsi="宋体" w:eastAsia="宋体" w:cs="宋体"/>
                <w:b w:val="0"/>
                <w:bCs w:val="0"/>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A3C1C76">
            <w:pPr>
              <w:jc w:val="left"/>
              <w:rPr>
                <w:rFonts w:hint="eastAsia" w:ascii="宋体" w:hAnsi="宋体" w:eastAsia="宋体" w:cs="宋体"/>
                <w:b w:val="0"/>
                <w:bCs w:val="0"/>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A8EA2">
            <w:pPr>
              <w:jc w:val="center"/>
              <w:rPr>
                <w:rFonts w:hint="eastAsia" w:ascii="宋体" w:hAnsi="宋体" w:eastAsia="宋体" w:cs="宋体"/>
                <w:b w:val="0"/>
                <w:bCs w:val="0"/>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8DEDD0">
            <w:pPr>
              <w:jc w:val="center"/>
              <w:rPr>
                <w:rFonts w:hint="eastAsia" w:ascii="宋体" w:hAnsi="宋体" w:eastAsia="宋体" w:cs="宋体"/>
                <w:b w:val="0"/>
                <w:bCs w:val="0"/>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2435A">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3D9564">
            <w:pPr>
              <w:jc w:val="center"/>
              <w:rPr>
                <w:rFonts w:hint="eastAsia" w:ascii="宋体" w:hAnsi="宋体" w:eastAsia="宋体" w:cs="宋体"/>
                <w:i w:val="0"/>
                <w:iCs w:val="0"/>
                <w:color w:val="000000"/>
                <w:sz w:val="20"/>
                <w:szCs w:val="20"/>
                <w:u w:val="none"/>
              </w:rPr>
            </w:pPr>
          </w:p>
        </w:tc>
      </w:tr>
      <w:tr w14:paraId="4EB98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AEE51E">
            <w:pPr>
              <w:jc w:val="center"/>
              <w:rPr>
                <w:rFonts w:hint="eastAsia" w:ascii="宋体" w:hAnsi="宋体" w:eastAsia="宋体" w:cs="宋体"/>
                <w:b w:val="0"/>
                <w:bCs w:val="0"/>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7DFAF4">
            <w:pPr>
              <w:jc w:val="center"/>
              <w:rPr>
                <w:rFonts w:hint="eastAsia" w:ascii="宋体" w:hAnsi="宋体" w:eastAsia="宋体" w:cs="宋体"/>
                <w:b w:val="0"/>
                <w:bCs w:val="0"/>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2DEF345">
            <w:pPr>
              <w:jc w:val="left"/>
              <w:rPr>
                <w:rFonts w:hint="eastAsia" w:ascii="宋体" w:hAnsi="宋体" w:eastAsia="宋体" w:cs="宋体"/>
                <w:b w:val="0"/>
                <w:bCs w:val="0"/>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BC957F">
            <w:pPr>
              <w:jc w:val="center"/>
              <w:rPr>
                <w:rFonts w:hint="eastAsia" w:ascii="宋体" w:hAnsi="宋体" w:eastAsia="宋体" w:cs="宋体"/>
                <w:b w:val="0"/>
                <w:bCs w:val="0"/>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1067A">
            <w:pPr>
              <w:jc w:val="center"/>
              <w:rPr>
                <w:rFonts w:hint="eastAsia" w:ascii="宋体" w:hAnsi="宋体" w:eastAsia="宋体" w:cs="宋体"/>
                <w:b w:val="0"/>
                <w:bCs w:val="0"/>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8F9BFF">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033087">
            <w:pPr>
              <w:jc w:val="center"/>
              <w:rPr>
                <w:rFonts w:hint="eastAsia" w:ascii="宋体" w:hAnsi="宋体" w:eastAsia="宋体" w:cs="宋体"/>
                <w:i w:val="0"/>
                <w:iCs w:val="0"/>
                <w:color w:val="000000"/>
                <w:sz w:val="20"/>
                <w:szCs w:val="20"/>
                <w:u w:val="none"/>
              </w:rPr>
            </w:pPr>
          </w:p>
        </w:tc>
      </w:tr>
      <w:tr w14:paraId="4AB9F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E58987">
            <w:pPr>
              <w:jc w:val="center"/>
              <w:rPr>
                <w:rFonts w:hint="eastAsia" w:ascii="宋体" w:hAnsi="宋体" w:eastAsia="宋体" w:cs="宋体"/>
                <w:b w:val="0"/>
                <w:bCs w:val="0"/>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772C1">
            <w:pPr>
              <w:jc w:val="center"/>
              <w:rPr>
                <w:rFonts w:hint="eastAsia" w:ascii="宋体" w:hAnsi="宋体" w:eastAsia="宋体" w:cs="宋体"/>
                <w:b w:val="0"/>
                <w:bCs w:val="0"/>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A8F250A">
            <w:pPr>
              <w:jc w:val="left"/>
              <w:rPr>
                <w:rFonts w:hint="eastAsia" w:ascii="宋体" w:hAnsi="宋体" w:eastAsia="宋体" w:cs="宋体"/>
                <w:b w:val="0"/>
                <w:bCs w:val="0"/>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F33473">
            <w:pPr>
              <w:jc w:val="center"/>
              <w:rPr>
                <w:rFonts w:hint="eastAsia" w:ascii="宋体" w:hAnsi="宋体" w:eastAsia="宋体" w:cs="宋体"/>
                <w:b w:val="0"/>
                <w:bCs w:val="0"/>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4A189">
            <w:pPr>
              <w:jc w:val="center"/>
              <w:rPr>
                <w:rFonts w:hint="eastAsia" w:ascii="宋体" w:hAnsi="宋体" w:eastAsia="宋体" w:cs="宋体"/>
                <w:b w:val="0"/>
                <w:bCs w:val="0"/>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1A31AB">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C2EB38">
            <w:pPr>
              <w:jc w:val="center"/>
              <w:rPr>
                <w:rFonts w:hint="eastAsia" w:ascii="宋体" w:hAnsi="宋体" w:eastAsia="宋体" w:cs="宋体"/>
                <w:i w:val="0"/>
                <w:iCs w:val="0"/>
                <w:color w:val="000000"/>
                <w:sz w:val="20"/>
                <w:szCs w:val="20"/>
                <w:u w:val="none"/>
              </w:rPr>
            </w:pPr>
          </w:p>
        </w:tc>
      </w:tr>
      <w:tr w14:paraId="7B458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053DA5">
            <w:pPr>
              <w:jc w:val="center"/>
              <w:rPr>
                <w:rFonts w:hint="eastAsia" w:ascii="宋体" w:hAnsi="宋体" w:eastAsia="宋体" w:cs="宋体"/>
                <w:b w:val="0"/>
                <w:bCs w:val="0"/>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D66432">
            <w:pPr>
              <w:jc w:val="center"/>
              <w:rPr>
                <w:rFonts w:hint="eastAsia" w:ascii="宋体" w:hAnsi="宋体" w:eastAsia="宋体" w:cs="宋体"/>
                <w:b w:val="0"/>
                <w:bCs w:val="0"/>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D94C8C0">
            <w:pPr>
              <w:jc w:val="left"/>
              <w:rPr>
                <w:rFonts w:hint="eastAsia" w:ascii="宋体" w:hAnsi="宋体" w:eastAsia="宋体" w:cs="宋体"/>
                <w:b w:val="0"/>
                <w:bCs w:val="0"/>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105B4B">
            <w:pPr>
              <w:jc w:val="center"/>
              <w:rPr>
                <w:rFonts w:hint="eastAsia" w:ascii="宋体" w:hAnsi="宋体" w:eastAsia="宋体" w:cs="宋体"/>
                <w:b w:val="0"/>
                <w:bCs w:val="0"/>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E7944">
            <w:pPr>
              <w:jc w:val="center"/>
              <w:rPr>
                <w:rFonts w:hint="eastAsia" w:ascii="宋体" w:hAnsi="宋体" w:eastAsia="宋体" w:cs="宋体"/>
                <w:b w:val="0"/>
                <w:bCs w:val="0"/>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DE410">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0208B">
            <w:pPr>
              <w:jc w:val="center"/>
              <w:rPr>
                <w:rFonts w:hint="eastAsia" w:ascii="宋体" w:hAnsi="宋体" w:eastAsia="宋体" w:cs="宋体"/>
                <w:i w:val="0"/>
                <w:iCs w:val="0"/>
                <w:color w:val="000000"/>
                <w:sz w:val="20"/>
                <w:szCs w:val="20"/>
                <w:u w:val="none"/>
              </w:rPr>
            </w:pPr>
          </w:p>
        </w:tc>
      </w:tr>
      <w:tr w14:paraId="2695C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DE0110">
            <w:pPr>
              <w:jc w:val="center"/>
              <w:rPr>
                <w:rFonts w:hint="eastAsia" w:ascii="宋体" w:hAnsi="宋体" w:eastAsia="宋体" w:cs="宋体"/>
                <w:b w:val="0"/>
                <w:bCs w:val="0"/>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ABAAC2">
            <w:pPr>
              <w:jc w:val="center"/>
              <w:rPr>
                <w:rFonts w:hint="eastAsia" w:ascii="宋体" w:hAnsi="宋体" w:eastAsia="宋体" w:cs="宋体"/>
                <w:b w:val="0"/>
                <w:bCs w:val="0"/>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35546C9">
            <w:pPr>
              <w:jc w:val="left"/>
              <w:rPr>
                <w:rFonts w:hint="eastAsia" w:ascii="宋体" w:hAnsi="宋体" w:eastAsia="宋体" w:cs="宋体"/>
                <w:b w:val="0"/>
                <w:bCs w:val="0"/>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671215">
            <w:pPr>
              <w:jc w:val="center"/>
              <w:rPr>
                <w:rFonts w:hint="eastAsia" w:ascii="宋体" w:hAnsi="宋体" w:eastAsia="宋体" w:cs="宋体"/>
                <w:b w:val="0"/>
                <w:bCs w:val="0"/>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516802">
            <w:pPr>
              <w:jc w:val="center"/>
              <w:rPr>
                <w:rFonts w:hint="eastAsia" w:ascii="宋体" w:hAnsi="宋体" w:eastAsia="宋体" w:cs="宋体"/>
                <w:b w:val="0"/>
                <w:bCs w:val="0"/>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8195D0">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D3A239">
            <w:pPr>
              <w:jc w:val="center"/>
              <w:rPr>
                <w:rFonts w:hint="eastAsia" w:ascii="宋体" w:hAnsi="宋体" w:eastAsia="宋体" w:cs="宋体"/>
                <w:i w:val="0"/>
                <w:iCs w:val="0"/>
                <w:color w:val="000000"/>
                <w:sz w:val="20"/>
                <w:szCs w:val="20"/>
                <w:u w:val="none"/>
              </w:rPr>
            </w:pPr>
          </w:p>
        </w:tc>
      </w:tr>
      <w:tr w14:paraId="48FCB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888F0">
            <w:pPr>
              <w:jc w:val="center"/>
              <w:rPr>
                <w:rFonts w:hint="eastAsia" w:ascii="宋体" w:hAnsi="宋体" w:eastAsia="宋体" w:cs="宋体"/>
                <w:b w:val="0"/>
                <w:bCs w:val="0"/>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689930">
            <w:pPr>
              <w:jc w:val="center"/>
              <w:rPr>
                <w:rFonts w:hint="eastAsia" w:ascii="宋体" w:hAnsi="宋体" w:eastAsia="宋体" w:cs="宋体"/>
                <w:b w:val="0"/>
                <w:bCs w:val="0"/>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3B62BCB">
            <w:pPr>
              <w:jc w:val="left"/>
              <w:rPr>
                <w:rFonts w:hint="eastAsia" w:ascii="宋体" w:hAnsi="宋体" w:eastAsia="宋体" w:cs="宋体"/>
                <w:b w:val="0"/>
                <w:bCs w:val="0"/>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58EE9">
            <w:pPr>
              <w:jc w:val="center"/>
              <w:rPr>
                <w:rFonts w:hint="eastAsia" w:ascii="宋体" w:hAnsi="宋体" w:eastAsia="宋体" w:cs="宋体"/>
                <w:b w:val="0"/>
                <w:bCs w:val="0"/>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FCAE9F">
            <w:pPr>
              <w:jc w:val="center"/>
              <w:rPr>
                <w:rFonts w:hint="eastAsia" w:ascii="宋体" w:hAnsi="宋体" w:eastAsia="宋体" w:cs="宋体"/>
                <w:b w:val="0"/>
                <w:bCs w:val="0"/>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39F8D1">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4A66B8">
            <w:pPr>
              <w:jc w:val="center"/>
              <w:rPr>
                <w:rFonts w:hint="eastAsia" w:ascii="宋体" w:hAnsi="宋体" w:eastAsia="宋体" w:cs="宋体"/>
                <w:i w:val="0"/>
                <w:iCs w:val="0"/>
                <w:color w:val="000000"/>
                <w:sz w:val="20"/>
                <w:szCs w:val="20"/>
                <w:u w:val="none"/>
              </w:rPr>
            </w:pPr>
          </w:p>
        </w:tc>
      </w:tr>
      <w:tr w14:paraId="4F828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FBD11F">
            <w:pPr>
              <w:jc w:val="center"/>
              <w:rPr>
                <w:rFonts w:hint="eastAsia" w:ascii="宋体" w:hAnsi="宋体" w:eastAsia="宋体" w:cs="宋体"/>
                <w:b w:val="0"/>
                <w:bCs w:val="0"/>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F0652">
            <w:pPr>
              <w:jc w:val="center"/>
              <w:rPr>
                <w:rFonts w:hint="eastAsia" w:ascii="宋体" w:hAnsi="宋体" w:eastAsia="宋体" w:cs="宋体"/>
                <w:b w:val="0"/>
                <w:bCs w:val="0"/>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C335485">
            <w:pPr>
              <w:jc w:val="left"/>
              <w:rPr>
                <w:rFonts w:hint="eastAsia" w:ascii="宋体" w:hAnsi="宋体" w:eastAsia="宋体" w:cs="宋体"/>
                <w:b w:val="0"/>
                <w:bCs w:val="0"/>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2ED453">
            <w:pPr>
              <w:jc w:val="center"/>
              <w:rPr>
                <w:rFonts w:hint="eastAsia" w:ascii="宋体" w:hAnsi="宋体" w:eastAsia="宋体" w:cs="宋体"/>
                <w:b w:val="0"/>
                <w:bCs w:val="0"/>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33E75">
            <w:pPr>
              <w:jc w:val="center"/>
              <w:rPr>
                <w:rFonts w:hint="eastAsia" w:ascii="宋体" w:hAnsi="宋体" w:eastAsia="宋体" w:cs="宋体"/>
                <w:b w:val="0"/>
                <w:bCs w:val="0"/>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3D19C">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4CD99F">
            <w:pPr>
              <w:jc w:val="center"/>
              <w:rPr>
                <w:rFonts w:hint="eastAsia" w:ascii="宋体" w:hAnsi="宋体" w:eastAsia="宋体" w:cs="宋体"/>
                <w:i w:val="0"/>
                <w:iCs w:val="0"/>
                <w:color w:val="000000"/>
                <w:sz w:val="20"/>
                <w:szCs w:val="20"/>
                <w:u w:val="none"/>
              </w:rPr>
            </w:pPr>
          </w:p>
        </w:tc>
      </w:tr>
      <w:tr w14:paraId="588BE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35340A">
            <w:pPr>
              <w:jc w:val="center"/>
              <w:rPr>
                <w:rFonts w:hint="eastAsia" w:ascii="宋体" w:hAnsi="宋体" w:eastAsia="宋体" w:cs="宋体"/>
                <w:b w:val="0"/>
                <w:bCs w:val="0"/>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58E9D">
            <w:pPr>
              <w:jc w:val="center"/>
              <w:rPr>
                <w:rFonts w:hint="eastAsia" w:ascii="宋体" w:hAnsi="宋体" w:eastAsia="宋体" w:cs="宋体"/>
                <w:b w:val="0"/>
                <w:bCs w:val="0"/>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8178C8C">
            <w:pPr>
              <w:jc w:val="left"/>
              <w:rPr>
                <w:rFonts w:hint="eastAsia" w:ascii="宋体" w:hAnsi="宋体" w:eastAsia="宋体" w:cs="宋体"/>
                <w:b w:val="0"/>
                <w:bCs w:val="0"/>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E0D9D7">
            <w:pPr>
              <w:jc w:val="center"/>
              <w:rPr>
                <w:rFonts w:hint="eastAsia" w:ascii="宋体" w:hAnsi="宋体" w:eastAsia="宋体" w:cs="宋体"/>
                <w:b w:val="0"/>
                <w:bCs w:val="0"/>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55D927">
            <w:pPr>
              <w:jc w:val="center"/>
              <w:rPr>
                <w:rFonts w:hint="eastAsia" w:ascii="宋体" w:hAnsi="宋体" w:eastAsia="宋体" w:cs="宋体"/>
                <w:b w:val="0"/>
                <w:bCs w:val="0"/>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9F02F">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9007F">
            <w:pPr>
              <w:jc w:val="center"/>
              <w:rPr>
                <w:rFonts w:hint="eastAsia" w:ascii="宋体" w:hAnsi="宋体" w:eastAsia="宋体" w:cs="宋体"/>
                <w:i w:val="0"/>
                <w:iCs w:val="0"/>
                <w:color w:val="000000"/>
                <w:sz w:val="20"/>
                <w:szCs w:val="20"/>
                <w:u w:val="none"/>
              </w:rPr>
            </w:pPr>
          </w:p>
        </w:tc>
      </w:tr>
      <w:tr w14:paraId="77775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4C0677">
            <w:pPr>
              <w:jc w:val="center"/>
              <w:rPr>
                <w:rFonts w:hint="eastAsia" w:ascii="宋体" w:hAnsi="宋体" w:eastAsia="宋体" w:cs="宋体"/>
                <w:b w:val="0"/>
                <w:bCs w:val="0"/>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C3932C">
            <w:pPr>
              <w:jc w:val="center"/>
              <w:rPr>
                <w:rFonts w:hint="eastAsia" w:ascii="宋体" w:hAnsi="宋体" w:eastAsia="宋体" w:cs="宋体"/>
                <w:b w:val="0"/>
                <w:bCs w:val="0"/>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D935FB8">
            <w:pPr>
              <w:jc w:val="left"/>
              <w:rPr>
                <w:rFonts w:hint="eastAsia" w:ascii="宋体" w:hAnsi="宋体" w:eastAsia="宋体" w:cs="宋体"/>
                <w:b w:val="0"/>
                <w:bCs w:val="0"/>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4E6E66">
            <w:pPr>
              <w:jc w:val="center"/>
              <w:rPr>
                <w:rFonts w:hint="eastAsia" w:ascii="宋体" w:hAnsi="宋体" w:eastAsia="宋体" w:cs="宋体"/>
                <w:b w:val="0"/>
                <w:bCs w:val="0"/>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2BB75">
            <w:pPr>
              <w:jc w:val="center"/>
              <w:rPr>
                <w:rFonts w:hint="eastAsia" w:ascii="宋体" w:hAnsi="宋体" w:eastAsia="宋体" w:cs="宋体"/>
                <w:b w:val="0"/>
                <w:bCs w:val="0"/>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76D76D">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9BA5B9">
            <w:pPr>
              <w:jc w:val="center"/>
              <w:rPr>
                <w:rFonts w:hint="eastAsia" w:ascii="宋体" w:hAnsi="宋体" w:eastAsia="宋体" w:cs="宋体"/>
                <w:i w:val="0"/>
                <w:iCs w:val="0"/>
                <w:color w:val="000000"/>
                <w:sz w:val="20"/>
                <w:szCs w:val="20"/>
                <w:u w:val="none"/>
              </w:rPr>
            </w:pPr>
          </w:p>
        </w:tc>
      </w:tr>
      <w:tr w14:paraId="44338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62DD6">
            <w:pPr>
              <w:jc w:val="center"/>
              <w:rPr>
                <w:rFonts w:hint="eastAsia" w:ascii="宋体" w:hAnsi="宋体" w:eastAsia="宋体" w:cs="宋体"/>
                <w:b w:val="0"/>
                <w:bCs w:val="0"/>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CB604">
            <w:pPr>
              <w:jc w:val="center"/>
              <w:rPr>
                <w:rFonts w:hint="eastAsia" w:ascii="宋体" w:hAnsi="宋体" w:eastAsia="宋体" w:cs="宋体"/>
                <w:b w:val="0"/>
                <w:bCs w:val="0"/>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68E9F16">
            <w:pPr>
              <w:jc w:val="left"/>
              <w:rPr>
                <w:rFonts w:hint="eastAsia" w:ascii="宋体" w:hAnsi="宋体" w:eastAsia="宋体" w:cs="宋体"/>
                <w:b w:val="0"/>
                <w:bCs w:val="0"/>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6A47AE">
            <w:pPr>
              <w:jc w:val="center"/>
              <w:rPr>
                <w:rFonts w:hint="eastAsia" w:ascii="宋体" w:hAnsi="宋体" w:eastAsia="宋体" w:cs="宋体"/>
                <w:b w:val="0"/>
                <w:bCs w:val="0"/>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8ED6B3">
            <w:pPr>
              <w:jc w:val="center"/>
              <w:rPr>
                <w:rFonts w:hint="eastAsia" w:ascii="宋体" w:hAnsi="宋体" w:eastAsia="宋体" w:cs="宋体"/>
                <w:b w:val="0"/>
                <w:bCs w:val="0"/>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AF4E4">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2E8C57">
            <w:pPr>
              <w:jc w:val="center"/>
              <w:rPr>
                <w:rFonts w:hint="eastAsia" w:ascii="宋体" w:hAnsi="宋体" w:eastAsia="宋体" w:cs="宋体"/>
                <w:i w:val="0"/>
                <w:iCs w:val="0"/>
                <w:color w:val="000000"/>
                <w:sz w:val="20"/>
                <w:szCs w:val="20"/>
                <w:u w:val="none"/>
              </w:rPr>
            </w:pPr>
          </w:p>
        </w:tc>
      </w:tr>
      <w:tr w14:paraId="71A9F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C129F">
            <w:pPr>
              <w:jc w:val="center"/>
              <w:rPr>
                <w:rFonts w:hint="eastAsia" w:ascii="宋体" w:hAnsi="宋体" w:eastAsia="宋体" w:cs="宋体"/>
                <w:b w:val="0"/>
                <w:bCs w:val="0"/>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9523A">
            <w:pPr>
              <w:jc w:val="center"/>
              <w:rPr>
                <w:rFonts w:hint="eastAsia" w:ascii="宋体" w:hAnsi="宋体" w:eastAsia="宋体" w:cs="宋体"/>
                <w:b w:val="0"/>
                <w:bCs w:val="0"/>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8A58E1A">
            <w:pPr>
              <w:jc w:val="left"/>
              <w:rPr>
                <w:rFonts w:hint="eastAsia" w:ascii="宋体" w:hAnsi="宋体" w:eastAsia="宋体" w:cs="宋体"/>
                <w:b w:val="0"/>
                <w:bCs w:val="0"/>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81A3A">
            <w:pPr>
              <w:jc w:val="center"/>
              <w:rPr>
                <w:rFonts w:hint="eastAsia" w:ascii="宋体" w:hAnsi="宋体" w:eastAsia="宋体" w:cs="宋体"/>
                <w:b w:val="0"/>
                <w:bCs w:val="0"/>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92AEB">
            <w:pPr>
              <w:jc w:val="center"/>
              <w:rPr>
                <w:rFonts w:hint="eastAsia" w:ascii="宋体" w:hAnsi="宋体" w:eastAsia="宋体" w:cs="宋体"/>
                <w:b w:val="0"/>
                <w:bCs w:val="0"/>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EB40F">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116718">
            <w:pPr>
              <w:jc w:val="center"/>
              <w:rPr>
                <w:rFonts w:hint="eastAsia" w:ascii="宋体" w:hAnsi="宋体" w:eastAsia="宋体" w:cs="宋体"/>
                <w:i w:val="0"/>
                <w:iCs w:val="0"/>
                <w:color w:val="000000"/>
                <w:sz w:val="20"/>
                <w:szCs w:val="20"/>
                <w:u w:val="none"/>
              </w:rPr>
            </w:pPr>
          </w:p>
        </w:tc>
      </w:tr>
      <w:tr w14:paraId="338DA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AA0EF">
            <w:pPr>
              <w:jc w:val="center"/>
              <w:rPr>
                <w:rFonts w:hint="eastAsia" w:ascii="宋体" w:hAnsi="宋体" w:eastAsia="宋体" w:cs="宋体"/>
                <w:b w:val="0"/>
                <w:bCs w:val="0"/>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A8EF9D">
            <w:pPr>
              <w:jc w:val="center"/>
              <w:rPr>
                <w:rFonts w:hint="eastAsia" w:ascii="宋体" w:hAnsi="宋体" w:eastAsia="宋体" w:cs="宋体"/>
                <w:b w:val="0"/>
                <w:bCs w:val="0"/>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85FB3FD">
            <w:pPr>
              <w:jc w:val="left"/>
              <w:rPr>
                <w:rFonts w:hint="eastAsia" w:ascii="宋体" w:hAnsi="宋体" w:eastAsia="宋体" w:cs="宋体"/>
                <w:b w:val="0"/>
                <w:bCs w:val="0"/>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9167A8">
            <w:pPr>
              <w:jc w:val="center"/>
              <w:rPr>
                <w:rFonts w:hint="eastAsia" w:ascii="宋体" w:hAnsi="宋体" w:eastAsia="宋体" w:cs="宋体"/>
                <w:b w:val="0"/>
                <w:bCs w:val="0"/>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A3E47C">
            <w:pPr>
              <w:jc w:val="center"/>
              <w:rPr>
                <w:rFonts w:hint="eastAsia" w:ascii="宋体" w:hAnsi="宋体" w:eastAsia="宋体" w:cs="宋体"/>
                <w:b w:val="0"/>
                <w:bCs w:val="0"/>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E390C0">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E89A2D">
            <w:pPr>
              <w:jc w:val="center"/>
              <w:rPr>
                <w:rFonts w:hint="eastAsia" w:ascii="宋体" w:hAnsi="宋体" w:eastAsia="宋体" w:cs="宋体"/>
                <w:i w:val="0"/>
                <w:iCs w:val="0"/>
                <w:color w:val="000000"/>
                <w:sz w:val="20"/>
                <w:szCs w:val="20"/>
                <w:u w:val="none"/>
              </w:rPr>
            </w:pPr>
          </w:p>
        </w:tc>
      </w:tr>
      <w:tr w14:paraId="67ED2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303195">
            <w:pPr>
              <w:jc w:val="center"/>
              <w:rPr>
                <w:rFonts w:hint="eastAsia" w:ascii="宋体" w:hAnsi="宋体" w:eastAsia="宋体" w:cs="宋体"/>
                <w:b w:val="0"/>
                <w:bCs w:val="0"/>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B55FE">
            <w:pPr>
              <w:jc w:val="center"/>
              <w:rPr>
                <w:rFonts w:hint="eastAsia" w:ascii="宋体" w:hAnsi="宋体" w:eastAsia="宋体" w:cs="宋体"/>
                <w:b w:val="0"/>
                <w:bCs w:val="0"/>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DBE57D8">
            <w:pPr>
              <w:jc w:val="left"/>
              <w:rPr>
                <w:rFonts w:hint="eastAsia" w:ascii="宋体" w:hAnsi="宋体" w:eastAsia="宋体" w:cs="宋体"/>
                <w:b w:val="0"/>
                <w:bCs w:val="0"/>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CF8C05">
            <w:pPr>
              <w:jc w:val="center"/>
              <w:rPr>
                <w:rFonts w:hint="eastAsia" w:ascii="宋体" w:hAnsi="宋体" w:eastAsia="宋体" w:cs="宋体"/>
                <w:b w:val="0"/>
                <w:bCs w:val="0"/>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75E98">
            <w:pPr>
              <w:jc w:val="center"/>
              <w:rPr>
                <w:rFonts w:hint="eastAsia" w:ascii="宋体" w:hAnsi="宋体" w:eastAsia="宋体" w:cs="宋体"/>
                <w:b w:val="0"/>
                <w:bCs w:val="0"/>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51838A">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9ACE1B">
            <w:pPr>
              <w:jc w:val="center"/>
              <w:rPr>
                <w:rFonts w:hint="eastAsia" w:ascii="宋体" w:hAnsi="宋体" w:eastAsia="宋体" w:cs="宋体"/>
                <w:i w:val="0"/>
                <w:iCs w:val="0"/>
                <w:color w:val="000000"/>
                <w:sz w:val="20"/>
                <w:szCs w:val="20"/>
                <w:u w:val="none"/>
              </w:rPr>
            </w:pPr>
          </w:p>
        </w:tc>
      </w:tr>
      <w:tr w14:paraId="33404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AE7B47">
            <w:pPr>
              <w:jc w:val="center"/>
              <w:rPr>
                <w:rFonts w:hint="eastAsia" w:ascii="宋体" w:hAnsi="宋体" w:eastAsia="宋体" w:cs="宋体"/>
                <w:b w:val="0"/>
                <w:bCs w:val="0"/>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EEB32">
            <w:pPr>
              <w:jc w:val="center"/>
              <w:rPr>
                <w:rFonts w:hint="eastAsia" w:ascii="宋体" w:hAnsi="宋体" w:eastAsia="宋体" w:cs="宋体"/>
                <w:b w:val="0"/>
                <w:bCs w:val="0"/>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2C3CFE9">
            <w:pPr>
              <w:jc w:val="left"/>
              <w:rPr>
                <w:rFonts w:hint="eastAsia" w:ascii="宋体" w:hAnsi="宋体" w:eastAsia="宋体" w:cs="宋体"/>
                <w:b w:val="0"/>
                <w:bCs w:val="0"/>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8CB87">
            <w:pPr>
              <w:jc w:val="center"/>
              <w:rPr>
                <w:rFonts w:hint="eastAsia" w:ascii="宋体" w:hAnsi="宋体" w:eastAsia="宋体" w:cs="宋体"/>
                <w:b w:val="0"/>
                <w:bCs w:val="0"/>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C87436">
            <w:pPr>
              <w:jc w:val="center"/>
              <w:rPr>
                <w:rFonts w:hint="eastAsia" w:ascii="宋体" w:hAnsi="宋体" w:eastAsia="宋体" w:cs="宋体"/>
                <w:b w:val="0"/>
                <w:bCs w:val="0"/>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C4420E">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8B2938">
            <w:pPr>
              <w:jc w:val="center"/>
              <w:rPr>
                <w:rFonts w:hint="eastAsia" w:ascii="宋体" w:hAnsi="宋体" w:eastAsia="宋体" w:cs="宋体"/>
                <w:i w:val="0"/>
                <w:iCs w:val="0"/>
                <w:color w:val="000000"/>
                <w:sz w:val="20"/>
                <w:szCs w:val="20"/>
                <w:u w:val="none"/>
              </w:rPr>
            </w:pPr>
          </w:p>
        </w:tc>
      </w:tr>
      <w:tr w14:paraId="61934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14E5F3">
            <w:pPr>
              <w:jc w:val="center"/>
              <w:rPr>
                <w:rFonts w:hint="eastAsia" w:ascii="宋体" w:hAnsi="宋体" w:eastAsia="宋体" w:cs="宋体"/>
                <w:b w:val="0"/>
                <w:bCs w:val="0"/>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B2810">
            <w:pPr>
              <w:jc w:val="center"/>
              <w:rPr>
                <w:rFonts w:hint="eastAsia" w:ascii="宋体" w:hAnsi="宋体" w:eastAsia="宋体" w:cs="宋体"/>
                <w:b w:val="0"/>
                <w:bCs w:val="0"/>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FA2E6B9">
            <w:pPr>
              <w:jc w:val="left"/>
              <w:rPr>
                <w:rFonts w:hint="eastAsia" w:ascii="宋体" w:hAnsi="宋体" w:eastAsia="宋体" w:cs="宋体"/>
                <w:b w:val="0"/>
                <w:bCs w:val="0"/>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11ED1D">
            <w:pPr>
              <w:jc w:val="center"/>
              <w:rPr>
                <w:rFonts w:hint="eastAsia" w:ascii="宋体" w:hAnsi="宋体" w:eastAsia="宋体" w:cs="宋体"/>
                <w:b w:val="0"/>
                <w:bCs w:val="0"/>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778BF6">
            <w:pPr>
              <w:jc w:val="center"/>
              <w:rPr>
                <w:rFonts w:hint="eastAsia" w:ascii="宋体" w:hAnsi="宋体" w:eastAsia="宋体" w:cs="宋体"/>
                <w:b w:val="0"/>
                <w:bCs w:val="0"/>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0E529A">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1E3394">
            <w:pPr>
              <w:jc w:val="center"/>
              <w:rPr>
                <w:rFonts w:hint="eastAsia" w:ascii="宋体" w:hAnsi="宋体" w:eastAsia="宋体" w:cs="宋体"/>
                <w:i w:val="0"/>
                <w:iCs w:val="0"/>
                <w:color w:val="000000"/>
                <w:sz w:val="20"/>
                <w:szCs w:val="20"/>
                <w:u w:val="none"/>
              </w:rPr>
            </w:pPr>
          </w:p>
        </w:tc>
      </w:tr>
      <w:tr w14:paraId="2EC4A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C0D57C">
            <w:pPr>
              <w:jc w:val="center"/>
              <w:rPr>
                <w:rFonts w:hint="eastAsia" w:ascii="宋体" w:hAnsi="宋体" w:eastAsia="宋体" w:cs="宋体"/>
                <w:b w:val="0"/>
                <w:bCs w:val="0"/>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B54BD2">
            <w:pPr>
              <w:jc w:val="center"/>
              <w:rPr>
                <w:rFonts w:hint="eastAsia" w:ascii="宋体" w:hAnsi="宋体" w:eastAsia="宋体" w:cs="宋体"/>
                <w:b w:val="0"/>
                <w:bCs w:val="0"/>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E53407E">
            <w:pPr>
              <w:jc w:val="left"/>
              <w:rPr>
                <w:rFonts w:hint="eastAsia" w:ascii="宋体" w:hAnsi="宋体" w:eastAsia="宋体" w:cs="宋体"/>
                <w:b w:val="0"/>
                <w:bCs w:val="0"/>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603D74">
            <w:pPr>
              <w:jc w:val="center"/>
              <w:rPr>
                <w:rFonts w:hint="eastAsia" w:ascii="宋体" w:hAnsi="宋体" w:eastAsia="宋体" w:cs="宋体"/>
                <w:b w:val="0"/>
                <w:bCs w:val="0"/>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D3DEC6">
            <w:pPr>
              <w:jc w:val="center"/>
              <w:rPr>
                <w:rFonts w:hint="eastAsia" w:ascii="宋体" w:hAnsi="宋体" w:eastAsia="宋体" w:cs="宋体"/>
                <w:b w:val="0"/>
                <w:bCs w:val="0"/>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821833">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BDEA3B">
            <w:pPr>
              <w:jc w:val="center"/>
              <w:rPr>
                <w:rFonts w:hint="eastAsia" w:ascii="宋体" w:hAnsi="宋体" w:eastAsia="宋体" w:cs="宋体"/>
                <w:i w:val="0"/>
                <w:iCs w:val="0"/>
                <w:color w:val="000000"/>
                <w:sz w:val="20"/>
                <w:szCs w:val="20"/>
                <w:u w:val="none"/>
              </w:rPr>
            </w:pPr>
          </w:p>
        </w:tc>
      </w:tr>
      <w:tr w14:paraId="2C373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808FB9">
            <w:pPr>
              <w:keepNext w:val="0"/>
              <w:keepLines w:val="0"/>
              <w:widowControl/>
              <w:suppressLineNumbers w:val="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2</w:t>
            </w:r>
          </w:p>
        </w:tc>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D15700">
            <w:pPr>
              <w:keepNext w:val="0"/>
              <w:keepLines w:val="0"/>
              <w:widowControl/>
              <w:suppressLineNumbers w:val="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视频展台</w:t>
            </w:r>
          </w:p>
        </w:tc>
        <w:tc>
          <w:tcPr>
            <w:tcW w:w="3011" w:type="pct"/>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5A0DC12D">
            <w:pPr>
              <w:keepNext w:val="0"/>
              <w:keepLines w:val="0"/>
              <w:widowControl/>
              <w:suppressLineNumbers w:val="0"/>
              <w:jc w:val="left"/>
              <w:textAlignment w:val="top"/>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 xml:space="preserve">1、采用 USB五伏电源直接供电，无需额外配置电源适配器，环保无辐射；箱内USB连线采用隐藏式设计，箱内无可见连线且USB口下出，有效防止积尘，且方便布线和返修。 </w:t>
            </w:r>
            <w:r>
              <w:rPr>
                <w:rFonts w:hint="eastAsia" w:ascii="宋体" w:hAnsi="宋体" w:eastAsia="宋体" w:cs="宋体"/>
                <w:b w:val="0"/>
                <w:bCs w:val="0"/>
                <w:i w:val="0"/>
                <w:iCs w:val="0"/>
                <w:snapToGrid w:val="0"/>
                <w:color w:val="000000"/>
                <w:kern w:val="0"/>
                <w:sz w:val="20"/>
                <w:szCs w:val="20"/>
                <w:u w:val="none"/>
                <w:lang w:val="en-US" w:eastAsia="zh-CN" w:bidi="ar"/>
              </w:rPr>
              <w:br w:type="textWrapping"/>
            </w:r>
            <w:r>
              <w:rPr>
                <w:rFonts w:hint="eastAsia" w:ascii="宋体" w:hAnsi="宋体" w:eastAsia="宋体" w:cs="宋体"/>
                <w:b w:val="0"/>
                <w:bCs w:val="0"/>
                <w:i w:val="0"/>
                <w:iCs w:val="0"/>
                <w:snapToGrid w:val="0"/>
                <w:color w:val="000000"/>
                <w:kern w:val="0"/>
                <w:sz w:val="20"/>
                <w:szCs w:val="20"/>
                <w:u w:val="none"/>
                <w:lang w:val="en-US" w:eastAsia="zh-CN" w:bidi="ar"/>
              </w:rPr>
              <w:t>2、视频展台采用USB5V供电，有LED补光灯。</w:t>
            </w:r>
            <w:r>
              <w:rPr>
                <w:rFonts w:hint="eastAsia" w:ascii="宋体" w:hAnsi="宋体" w:eastAsia="宋体" w:cs="宋体"/>
                <w:b w:val="0"/>
                <w:bCs w:val="0"/>
                <w:i w:val="0"/>
                <w:iCs w:val="0"/>
                <w:snapToGrid w:val="0"/>
                <w:color w:val="000000"/>
                <w:kern w:val="0"/>
                <w:sz w:val="20"/>
                <w:szCs w:val="20"/>
                <w:u w:val="none"/>
                <w:lang w:val="en-US" w:eastAsia="zh-CN" w:bidi="ar"/>
              </w:rPr>
              <w:br w:type="textWrapping"/>
            </w:r>
            <w:r>
              <w:rPr>
                <w:rFonts w:hint="eastAsia" w:ascii="宋体" w:hAnsi="宋体" w:eastAsia="宋体" w:cs="宋体"/>
                <w:b w:val="0"/>
                <w:bCs w:val="0"/>
                <w:i w:val="0"/>
                <w:iCs w:val="0"/>
                <w:snapToGrid w:val="0"/>
                <w:color w:val="000000"/>
                <w:kern w:val="0"/>
                <w:sz w:val="20"/>
                <w:szCs w:val="20"/>
                <w:u w:val="none"/>
                <w:lang w:val="en-US" w:eastAsia="zh-CN" w:bidi="ar"/>
              </w:rPr>
              <w:t>3、视频展台软件具备AI拍照的功能，实时教学内容展示，支持批注、缩放、旋转、保存分享、连拍等操作。</w:t>
            </w:r>
            <w:r>
              <w:rPr>
                <w:rFonts w:hint="eastAsia" w:ascii="宋体" w:hAnsi="宋体" w:eastAsia="宋体" w:cs="宋体"/>
                <w:b w:val="0"/>
                <w:bCs w:val="0"/>
                <w:i w:val="0"/>
                <w:iCs w:val="0"/>
                <w:snapToGrid w:val="0"/>
                <w:color w:val="000000"/>
                <w:kern w:val="0"/>
                <w:sz w:val="20"/>
                <w:szCs w:val="20"/>
                <w:u w:val="none"/>
                <w:lang w:val="en-US" w:eastAsia="zh-CN" w:bidi="ar"/>
              </w:rPr>
              <w:br w:type="textWrapping"/>
            </w:r>
            <w:r>
              <w:rPr>
                <w:rFonts w:hint="eastAsia" w:ascii="宋体" w:hAnsi="宋体" w:eastAsia="宋体" w:cs="宋体"/>
                <w:b w:val="0"/>
                <w:bCs w:val="0"/>
                <w:i w:val="0"/>
                <w:iCs w:val="0"/>
                <w:snapToGrid w:val="0"/>
                <w:color w:val="000000"/>
                <w:kern w:val="0"/>
                <w:sz w:val="20"/>
                <w:szCs w:val="20"/>
                <w:u w:val="none"/>
                <w:lang w:val="en-US" w:eastAsia="zh-CN" w:bidi="ar"/>
              </w:rPr>
              <w:t>4、视频展台具备二维码扫码功能，通过扫描二维码可识别二维码上的内容。</w:t>
            </w:r>
            <w:r>
              <w:rPr>
                <w:rFonts w:hint="eastAsia" w:ascii="宋体" w:hAnsi="宋体" w:eastAsia="宋体" w:cs="宋体"/>
                <w:b w:val="0"/>
                <w:bCs w:val="0"/>
                <w:i w:val="0"/>
                <w:iCs w:val="0"/>
                <w:snapToGrid w:val="0"/>
                <w:color w:val="000000"/>
                <w:kern w:val="0"/>
                <w:sz w:val="20"/>
                <w:szCs w:val="20"/>
                <w:u w:val="none"/>
                <w:lang w:val="en-US" w:eastAsia="zh-CN" w:bidi="ar"/>
              </w:rPr>
              <w:br w:type="textWrapping"/>
            </w:r>
            <w:r>
              <w:rPr>
                <w:rFonts w:hint="eastAsia" w:ascii="宋体" w:hAnsi="宋体" w:eastAsia="宋体" w:cs="宋体"/>
                <w:b w:val="0"/>
                <w:bCs w:val="0"/>
                <w:i w:val="0"/>
                <w:iCs w:val="0"/>
                <w:snapToGrid w:val="0"/>
                <w:color w:val="000000"/>
                <w:kern w:val="0"/>
                <w:sz w:val="20"/>
                <w:szCs w:val="20"/>
                <w:u w:val="none"/>
                <w:lang w:val="en-US" w:eastAsia="zh-CN" w:bidi="ar"/>
              </w:rPr>
              <w:t>5、支持展台成像画面实时批注，预设多种笔划粗细及颜色供选择，且支持对展台成像画面联同批注内容进行同步缩放、移动。</w:t>
            </w:r>
            <w:r>
              <w:rPr>
                <w:rFonts w:hint="eastAsia" w:ascii="宋体" w:hAnsi="宋体" w:eastAsia="宋体" w:cs="宋体"/>
                <w:b w:val="0"/>
                <w:bCs w:val="0"/>
                <w:i w:val="0"/>
                <w:iCs w:val="0"/>
                <w:snapToGrid w:val="0"/>
                <w:color w:val="000000"/>
                <w:kern w:val="0"/>
                <w:sz w:val="20"/>
                <w:szCs w:val="20"/>
                <w:u w:val="none"/>
                <w:lang w:val="en-US" w:eastAsia="zh-CN" w:bidi="ar"/>
              </w:rPr>
              <w:br w:type="textWrapping"/>
            </w:r>
            <w:r>
              <w:rPr>
                <w:rFonts w:hint="eastAsia" w:ascii="宋体" w:hAnsi="宋体" w:eastAsia="宋体" w:cs="宋体"/>
                <w:b/>
                <w:bCs/>
                <w:i w:val="0"/>
                <w:iCs w:val="0"/>
                <w:snapToGrid w:val="0"/>
                <w:color w:val="000000"/>
                <w:kern w:val="0"/>
                <w:sz w:val="20"/>
                <w:szCs w:val="20"/>
                <w:u w:val="none"/>
                <w:lang w:val="en-US" w:eastAsia="zh-CN" w:bidi="ar"/>
              </w:rPr>
              <w:t>6.为保证产品来源地合法性和售后服务的持续性提供厂商针对本项目的授权书和售后服务承诺书；售后服务：提供3年免费原厂质保，3年免费上门</w:t>
            </w:r>
          </w:p>
        </w:tc>
        <w:tc>
          <w:tcPr>
            <w:tcW w:w="3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A8C42D">
            <w:pPr>
              <w:keepNext w:val="0"/>
              <w:keepLines w:val="0"/>
              <w:widowControl/>
              <w:suppressLineNumbers w:val="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7</w:t>
            </w:r>
          </w:p>
        </w:tc>
        <w:tc>
          <w:tcPr>
            <w:tcW w:w="2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98E7FF">
            <w:pPr>
              <w:keepNext w:val="0"/>
              <w:keepLines w:val="0"/>
              <w:widowControl/>
              <w:suppressLineNumbers w:val="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台</w:t>
            </w:r>
          </w:p>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F95C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1150</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5B9A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8050</w:t>
            </w:r>
          </w:p>
        </w:tc>
      </w:tr>
      <w:tr w14:paraId="30A5A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F430B">
            <w:pPr>
              <w:jc w:val="center"/>
              <w:rPr>
                <w:rFonts w:hint="eastAsia" w:ascii="宋体" w:hAnsi="宋体" w:eastAsia="宋体" w:cs="宋体"/>
                <w:b w:val="0"/>
                <w:bCs w:val="0"/>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0AA44D">
            <w:pPr>
              <w:jc w:val="center"/>
              <w:rPr>
                <w:rFonts w:hint="eastAsia" w:ascii="宋体" w:hAnsi="宋体" w:eastAsia="宋体" w:cs="宋体"/>
                <w:b w:val="0"/>
                <w:bCs w:val="0"/>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3D9C737">
            <w:pPr>
              <w:jc w:val="left"/>
              <w:rPr>
                <w:rFonts w:hint="eastAsia" w:ascii="宋体" w:hAnsi="宋体" w:eastAsia="宋体" w:cs="宋体"/>
                <w:b w:val="0"/>
                <w:bCs w:val="0"/>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0D99E9">
            <w:pPr>
              <w:jc w:val="center"/>
              <w:rPr>
                <w:rFonts w:hint="eastAsia" w:ascii="宋体" w:hAnsi="宋体" w:eastAsia="宋体" w:cs="宋体"/>
                <w:b w:val="0"/>
                <w:bCs w:val="0"/>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858F9">
            <w:pPr>
              <w:jc w:val="center"/>
              <w:rPr>
                <w:rFonts w:hint="eastAsia" w:ascii="宋体" w:hAnsi="宋体" w:eastAsia="宋体" w:cs="宋体"/>
                <w:b w:val="0"/>
                <w:bCs w:val="0"/>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1E8588">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8892D3">
            <w:pPr>
              <w:jc w:val="center"/>
              <w:rPr>
                <w:rFonts w:hint="eastAsia" w:ascii="宋体" w:hAnsi="宋体" w:eastAsia="宋体" w:cs="宋体"/>
                <w:i w:val="0"/>
                <w:iCs w:val="0"/>
                <w:color w:val="000000"/>
                <w:sz w:val="20"/>
                <w:szCs w:val="20"/>
                <w:u w:val="none"/>
              </w:rPr>
            </w:pPr>
          </w:p>
        </w:tc>
      </w:tr>
      <w:tr w14:paraId="00F60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EFBDFE">
            <w:pPr>
              <w:jc w:val="center"/>
              <w:rPr>
                <w:rFonts w:hint="eastAsia" w:ascii="宋体" w:hAnsi="宋体" w:eastAsia="宋体" w:cs="宋体"/>
                <w:b w:val="0"/>
                <w:bCs w:val="0"/>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6D3E9">
            <w:pPr>
              <w:jc w:val="center"/>
              <w:rPr>
                <w:rFonts w:hint="eastAsia" w:ascii="宋体" w:hAnsi="宋体" w:eastAsia="宋体" w:cs="宋体"/>
                <w:b w:val="0"/>
                <w:bCs w:val="0"/>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4263AA1">
            <w:pPr>
              <w:jc w:val="left"/>
              <w:rPr>
                <w:rFonts w:hint="eastAsia" w:ascii="宋体" w:hAnsi="宋体" w:eastAsia="宋体" w:cs="宋体"/>
                <w:b w:val="0"/>
                <w:bCs w:val="0"/>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5B5522">
            <w:pPr>
              <w:jc w:val="center"/>
              <w:rPr>
                <w:rFonts w:hint="eastAsia" w:ascii="宋体" w:hAnsi="宋体" w:eastAsia="宋体" w:cs="宋体"/>
                <w:b w:val="0"/>
                <w:bCs w:val="0"/>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629EC8">
            <w:pPr>
              <w:jc w:val="center"/>
              <w:rPr>
                <w:rFonts w:hint="eastAsia" w:ascii="宋体" w:hAnsi="宋体" w:eastAsia="宋体" w:cs="宋体"/>
                <w:b w:val="0"/>
                <w:bCs w:val="0"/>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CBD831">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E3651E">
            <w:pPr>
              <w:jc w:val="center"/>
              <w:rPr>
                <w:rFonts w:hint="eastAsia" w:ascii="宋体" w:hAnsi="宋体" w:eastAsia="宋体" w:cs="宋体"/>
                <w:i w:val="0"/>
                <w:iCs w:val="0"/>
                <w:color w:val="000000"/>
                <w:sz w:val="20"/>
                <w:szCs w:val="20"/>
                <w:u w:val="none"/>
              </w:rPr>
            </w:pPr>
          </w:p>
        </w:tc>
      </w:tr>
      <w:tr w14:paraId="622C6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25B3F9">
            <w:pPr>
              <w:jc w:val="center"/>
              <w:rPr>
                <w:rFonts w:hint="eastAsia" w:ascii="宋体" w:hAnsi="宋体" w:eastAsia="宋体" w:cs="宋体"/>
                <w:b w:val="0"/>
                <w:bCs w:val="0"/>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7B36E9">
            <w:pPr>
              <w:jc w:val="center"/>
              <w:rPr>
                <w:rFonts w:hint="eastAsia" w:ascii="宋体" w:hAnsi="宋体" w:eastAsia="宋体" w:cs="宋体"/>
                <w:b w:val="0"/>
                <w:bCs w:val="0"/>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AB23CD4">
            <w:pPr>
              <w:jc w:val="left"/>
              <w:rPr>
                <w:rFonts w:hint="eastAsia" w:ascii="宋体" w:hAnsi="宋体" w:eastAsia="宋体" w:cs="宋体"/>
                <w:b w:val="0"/>
                <w:bCs w:val="0"/>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A13FE2">
            <w:pPr>
              <w:jc w:val="center"/>
              <w:rPr>
                <w:rFonts w:hint="eastAsia" w:ascii="宋体" w:hAnsi="宋体" w:eastAsia="宋体" w:cs="宋体"/>
                <w:b w:val="0"/>
                <w:bCs w:val="0"/>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FC86EC">
            <w:pPr>
              <w:jc w:val="center"/>
              <w:rPr>
                <w:rFonts w:hint="eastAsia" w:ascii="宋体" w:hAnsi="宋体" w:eastAsia="宋体" w:cs="宋体"/>
                <w:b w:val="0"/>
                <w:bCs w:val="0"/>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A37C22">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78FE2C">
            <w:pPr>
              <w:jc w:val="center"/>
              <w:rPr>
                <w:rFonts w:hint="eastAsia" w:ascii="宋体" w:hAnsi="宋体" w:eastAsia="宋体" w:cs="宋体"/>
                <w:i w:val="0"/>
                <w:iCs w:val="0"/>
                <w:color w:val="000000"/>
                <w:sz w:val="20"/>
                <w:szCs w:val="20"/>
                <w:u w:val="none"/>
              </w:rPr>
            </w:pPr>
          </w:p>
        </w:tc>
      </w:tr>
      <w:tr w14:paraId="6F3B2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F0AE5">
            <w:pPr>
              <w:jc w:val="center"/>
              <w:rPr>
                <w:rFonts w:hint="eastAsia" w:ascii="宋体" w:hAnsi="宋体" w:eastAsia="宋体" w:cs="宋体"/>
                <w:b w:val="0"/>
                <w:bCs w:val="0"/>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4926F1">
            <w:pPr>
              <w:jc w:val="center"/>
              <w:rPr>
                <w:rFonts w:hint="eastAsia" w:ascii="宋体" w:hAnsi="宋体" w:eastAsia="宋体" w:cs="宋体"/>
                <w:b w:val="0"/>
                <w:bCs w:val="0"/>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D4E8D9E">
            <w:pPr>
              <w:jc w:val="left"/>
              <w:rPr>
                <w:rFonts w:hint="eastAsia" w:ascii="宋体" w:hAnsi="宋体" w:eastAsia="宋体" w:cs="宋体"/>
                <w:b w:val="0"/>
                <w:bCs w:val="0"/>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C0AA8">
            <w:pPr>
              <w:jc w:val="center"/>
              <w:rPr>
                <w:rFonts w:hint="eastAsia" w:ascii="宋体" w:hAnsi="宋体" w:eastAsia="宋体" w:cs="宋体"/>
                <w:b w:val="0"/>
                <w:bCs w:val="0"/>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45FBEC">
            <w:pPr>
              <w:jc w:val="center"/>
              <w:rPr>
                <w:rFonts w:hint="eastAsia" w:ascii="宋体" w:hAnsi="宋体" w:eastAsia="宋体" w:cs="宋体"/>
                <w:b w:val="0"/>
                <w:bCs w:val="0"/>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8F5B63">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06DE69">
            <w:pPr>
              <w:jc w:val="center"/>
              <w:rPr>
                <w:rFonts w:hint="eastAsia" w:ascii="宋体" w:hAnsi="宋体" w:eastAsia="宋体" w:cs="宋体"/>
                <w:i w:val="0"/>
                <w:iCs w:val="0"/>
                <w:color w:val="000000"/>
                <w:sz w:val="20"/>
                <w:szCs w:val="20"/>
                <w:u w:val="none"/>
              </w:rPr>
            </w:pPr>
          </w:p>
        </w:tc>
      </w:tr>
      <w:tr w14:paraId="28DC6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0D24D2">
            <w:pPr>
              <w:jc w:val="center"/>
              <w:rPr>
                <w:rFonts w:hint="eastAsia" w:ascii="宋体" w:hAnsi="宋体" w:eastAsia="宋体" w:cs="宋体"/>
                <w:b w:val="0"/>
                <w:bCs w:val="0"/>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E9B8F9">
            <w:pPr>
              <w:jc w:val="center"/>
              <w:rPr>
                <w:rFonts w:hint="eastAsia" w:ascii="宋体" w:hAnsi="宋体" w:eastAsia="宋体" w:cs="宋体"/>
                <w:b w:val="0"/>
                <w:bCs w:val="0"/>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1385F3E">
            <w:pPr>
              <w:jc w:val="left"/>
              <w:rPr>
                <w:rFonts w:hint="eastAsia" w:ascii="宋体" w:hAnsi="宋体" w:eastAsia="宋体" w:cs="宋体"/>
                <w:b w:val="0"/>
                <w:bCs w:val="0"/>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0B1EA">
            <w:pPr>
              <w:jc w:val="center"/>
              <w:rPr>
                <w:rFonts w:hint="eastAsia" w:ascii="宋体" w:hAnsi="宋体" w:eastAsia="宋体" w:cs="宋体"/>
                <w:b w:val="0"/>
                <w:bCs w:val="0"/>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8A5A86">
            <w:pPr>
              <w:jc w:val="center"/>
              <w:rPr>
                <w:rFonts w:hint="eastAsia" w:ascii="宋体" w:hAnsi="宋体" w:eastAsia="宋体" w:cs="宋体"/>
                <w:b w:val="0"/>
                <w:bCs w:val="0"/>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E659F8">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E09D6">
            <w:pPr>
              <w:jc w:val="center"/>
              <w:rPr>
                <w:rFonts w:hint="eastAsia" w:ascii="宋体" w:hAnsi="宋体" w:eastAsia="宋体" w:cs="宋体"/>
                <w:i w:val="0"/>
                <w:iCs w:val="0"/>
                <w:color w:val="000000"/>
                <w:sz w:val="20"/>
                <w:szCs w:val="20"/>
                <w:u w:val="none"/>
              </w:rPr>
            </w:pPr>
          </w:p>
        </w:tc>
      </w:tr>
      <w:tr w14:paraId="3FCF3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5D79CE">
            <w:pPr>
              <w:keepNext w:val="0"/>
              <w:keepLines w:val="0"/>
              <w:widowControl/>
              <w:suppressLineNumbers w:val="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3</w:t>
            </w:r>
          </w:p>
        </w:tc>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FA3D3D">
            <w:pPr>
              <w:keepNext w:val="0"/>
              <w:keepLines w:val="0"/>
              <w:widowControl/>
              <w:suppressLineNumbers w:val="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电子教鞭</w:t>
            </w:r>
          </w:p>
        </w:tc>
        <w:tc>
          <w:tcPr>
            <w:tcW w:w="3011" w:type="pct"/>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4BB3829D">
            <w:pPr>
              <w:keepNext w:val="0"/>
              <w:keepLines w:val="0"/>
              <w:widowControl/>
              <w:suppressLineNumbers w:val="0"/>
              <w:jc w:val="left"/>
              <w:textAlignment w:val="top"/>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1.笔头：采用锥型笔尖设计，直径≤3mm；同时支持电容，红外触控设备书写，书写最小精度2mm；</w:t>
            </w:r>
            <w:r>
              <w:rPr>
                <w:rStyle w:val="57"/>
                <w:b/>
                <w:bCs/>
                <w:snapToGrid w:val="0"/>
                <w:color w:val="000000"/>
                <w:lang w:val="en-US" w:eastAsia="zh-CN" w:bidi="ar"/>
              </w:rPr>
              <w:t>（提供技术参数证明材料）</w:t>
            </w:r>
            <w:r>
              <w:rPr>
                <w:rStyle w:val="58"/>
                <w:b/>
                <w:bCs/>
                <w:snapToGrid w:val="0"/>
                <w:color w:val="000000"/>
                <w:lang w:val="en-US" w:eastAsia="zh-CN" w:bidi="ar"/>
              </w:rPr>
              <w:br w:type="textWrapping"/>
            </w:r>
            <w:r>
              <w:rPr>
                <w:rStyle w:val="58"/>
                <w:b w:val="0"/>
                <w:bCs w:val="0"/>
                <w:snapToGrid w:val="0"/>
                <w:color w:val="000000"/>
                <w:lang w:val="en-US" w:eastAsia="zh-CN" w:bidi="ar"/>
              </w:rPr>
              <w:t>2.无线：为保障用户在不同场景使用智能笔，支持无线dongle及蓝牙两种连接方式，支持蓝牙5.1协议；</w:t>
            </w:r>
            <w:r>
              <w:rPr>
                <w:rStyle w:val="58"/>
                <w:b w:val="0"/>
                <w:bCs w:val="0"/>
                <w:snapToGrid w:val="0"/>
                <w:color w:val="000000"/>
                <w:lang w:val="en-US" w:eastAsia="zh-CN" w:bidi="ar"/>
              </w:rPr>
              <w:br w:type="textWrapping"/>
            </w:r>
            <w:r>
              <w:rPr>
                <w:rStyle w:val="58"/>
                <w:b w:val="0"/>
                <w:bCs w:val="0"/>
                <w:snapToGrid w:val="0"/>
                <w:color w:val="000000"/>
                <w:lang w:val="en-US" w:eastAsia="zh-CN" w:bidi="ar"/>
              </w:rPr>
              <w:t>3.笔身配置不少于五个按键，具备上下翻页，智能语音，远程聚光灯/放大，书写颜色切换，兼顾触摸书写以及远程操控的握持姿态；</w:t>
            </w:r>
            <w:r>
              <w:rPr>
                <w:rStyle w:val="57"/>
                <w:b/>
                <w:bCs/>
                <w:snapToGrid w:val="0"/>
                <w:color w:val="000000"/>
                <w:lang w:val="en-US" w:eastAsia="zh-CN" w:bidi="ar"/>
              </w:rPr>
              <w:t>（提供技术参数证明材料）</w:t>
            </w:r>
            <w:r>
              <w:rPr>
                <w:rStyle w:val="58"/>
                <w:b w:val="0"/>
                <w:bCs w:val="0"/>
                <w:snapToGrid w:val="0"/>
                <w:color w:val="000000"/>
                <w:lang w:val="en-US" w:eastAsia="zh-CN" w:bidi="ar"/>
              </w:rPr>
              <w:br w:type="textWrapping"/>
            </w:r>
            <w:r>
              <w:rPr>
                <w:rStyle w:val="58"/>
                <w:b w:val="0"/>
                <w:bCs w:val="0"/>
                <w:snapToGrid w:val="0"/>
                <w:color w:val="000000"/>
                <w:lang w:val="en-US" w:eastAsia="zh-CN" w:bidi="ar"/>
              </w:rPr>
              <w:t>4.语音：内置麦克风，支持按键唤醒语音识别功能，避免杂音造成误唤醒；</w:t>
            </w:r>
          </w:p>
        </w:tc>
        <w:tc>
          <w:tcPr>
            <w:tcW w:w="3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4A933A">
            <w:pPr>
              <w:keepNext w:val="0"/>
              <w:keepLines w:val="0"/>
              <w:widowControl/>
              <w:suppressLineNumbers w:val="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7</w:t>
            </w:r>
          </w:p>
        </w:tc>
        <w:tc>
          <w:tcPr>
            <w:tcW w:w="2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FC4F59">
            <w:pPr>
              <w:keepNext w:val="0"/>
              <w:keepLines w:val="0"/>
              <w:widowControl/>
              <w:suppressLineNumbers w:val="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支</w:t>
            </w:r>
          </w:p>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3298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320</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C841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2240</w:t>
            </w:r>
          </w:p>
        </w:tc>
      </w:tr>
      <w:tr w14:paraId="4A4C7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717C6">
            <w:pPr>
              <w:jc w:val="center"/>
              <w:rPr>
                <w:rFonts w:hint="eastAsia" w:ascii="宋体" w:hAnsi="宋体" w:eastAsia="宋体" w:cs="宋体"/>
                <w:b w:val="0"/>
                <w:bCs w:val="0"/>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D562E6">
            <w:pPr>
              <w:jc w:val="center"/>
              <w:rPr>
                <w:rFonts w:hint="eastAsia" w:ascii="宋体" w:hAnsi="宋体" w:eastAsia="宋体" w:cs="宋体"/>
                <w:b w:val="0"/>
                <w:bCs w:val="0"/>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9AF0D82">
            <w:pPr>
              <w:jc w:val="left"/>
              <w:rPr>
                <w:rFonts w:hint="eastAsia" w:ascii="宋体" w:hAnsi="宋体" w:eastAsia="宋体" w:cs="宋体"/>
                <w:b w:val="0"/>
                <w:bCs w:val="0"/>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B3D19">
            <w:pPr>
              <w:jc w:val="center"/>
              <w:rPr>
                <w:rFonts w:hint="eastAsia" w:ascii="宋体" w:hAnsi="宋体" w:eastAsia="宋体" w:cs="宋体"/>
                <w:b w:val="0"/>
                <w:bCs w:val="0"/>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FAD078">
            <w:pPr>
              <w:jc w:val="center"/>
              <w:rPr>
                <w:rFonts w:hint="eastAsia" w:ascii="宋体" w:hAnsi="宋体" w:eastAsia="宋体" w:cs="宋体"/>
                <w:b w:val="0"/>
                <w:bCs w:val="0"/>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28B60E">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EF5DE8">
            <w:pPr>
              <w:jc w:val="center"/>
              <w:rPr>
                <w:rFonts w:hint="eastAsia" w:ascii="宋体" w:hAnsi="宋体" w:eastAsia="宋体" w:cs="宋体"/>
                <w:i w:val="0"/>
                <w:iCs w:val="0"/>
                <w:color w:val="000000"/>
                <w:sz w:val="20"/>
                <w:szCs w:val="20"/>
                <w:u w:val="none"/>
              </w:rPr>
            </w:pPr>
          </w:p>
        </w:tc>
      </w:tr>
      <w:tr w14:paraId="45124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BFCDA4">
            <w:pPr>
              <w:jc w:val="center"/>
              <w:rPr>
                <w:rFonts w:hint="eastAsia" w:ascii="宋体" w:hAnsi="宋体" w:eastAsia="宋体" w:cs="宋体"/>
                <w:b w:val="0"/>
                <w:bCs w:val="0"/>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BEA31F">
            <w:pPr>
              <w:jc w:val="center"/>
              <w:rPr>
                <w:rFonts w:hint="eastAsia" w:ascii="宋体" w:hAnsi="宋体" w:eastAsia="宋体" w:cs="宋体"/>
                <w:b w:val="0"/>
                <w:bCs w:val="0"/>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9626542">
            <w:pPr>
              <w:jc w:val="left"/>
              <w:rPr>
                <w:rFonts w:hint="eastAsia" w:ascii="宋体" w:hAnsi="宋体" w:eastAsia="宋体" w:cs="宋体"/>
                <w:b w:val="0"/>
                <w:bCs w:val="0"/>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56BD8">
            <w:pPr>
              <w:jc w:val="center"/>
              <w:rPr>
                <w:rFonts w:hint="eastAsia" w:ascii="宋体" w:hAnsi="宋体" w:eastAsia="宋体" w:cs="宋体"/>
                <w:b w:val="0"/>
                <w:bCs w:val="0"/>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A9CBB">
            <w:pPr>
              <w:jc w:val="center"/>
              <w:rPr>
                <w:rFonts w:hint="eastAsia" w:ascii="宋体" w:hAnsi="宋体" w:eastAsia="宋体" w:cs="宋体"/>
                <w:b w:val="0"/>
                <w:bCs w:val="0"/>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22593E">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428251">
            <w:pPr>
              <w:jc w:val="center"/>
              <w:rPr>
                <w:rFonts w:hint="eastAsia" w:ascii="宋体" w:hAnsi="宋体" w:eastAsia="宋体" w:cs="宋体"/>
                <w:i w:val="0"/>
                <w:iCs w:val="0"/>
                <w:color w:val="000000"/>
                <w:sz w:val="20"/>
                <w:szCs w:val="20"/>
                <w:u w:val="none"/>
              </w:rPr>
            </w:pPr>
          </w:p>
        </w:tc>
      </w:tr>
      <w:tr w14:paraId="08915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3E573">
            <w:pPr>
              <w:jc w:val="center"/>
              <w:rPr>
                <w:rFonts w:hint="eastAsia" w:ascii="宋体" w:hAnsi="宋体" w:eastAsia="宋体" w:cs="宋体"/>
                <w:b w:val="0"/>
                <w:bCs w:val="0"/>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73A6D">
            <w:pPr>
              <w:jc w:val="center"/>
              <w:rPr>
                <w:rFonts w:hint="eastAsia" w:ascii="宋体" w:hAnsi="宋体" w:eastAsia="宋体" w:cs="宋体"/>
                <w:b w:val="0"/>
                <w:bCs w:val="0"/>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6E95815">
            <w:pPr>
              <w:jc w:val="left"/>
              <w:rPr>
                <w:rFonts w:hint="eastAsia" w:ascii="宋体" w:hAnsi="宋体" w:eastAsia="宋体" w:cs="宋体"/>
                <w:b w:val="0"/>
                <w:bCs w:val="0"/>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94C45">
            <w:pPr>
              <w:jc w:val="center"/>
              <w:rPr>
                <w:rFonts w:hint="eastAsia" w:ascii="宋体" w:hAnsi="宋体" w:eastAsia="宋体" w:cs="宋体"/>
                <w:b w:val="0"/>
                <w:bCs w:val="0"/>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BBF122">
            <w:pPr>
              <w:jc w:val="center"/>
              <w:rPr>
                <w:rFonts w:hint="eastAsia" w:ascii="宋体" w:hAnsi="宋体" w:eastAsia="宋体" w:cs="宋体"/>
                <w:b w:val="0"/>
                <w:bCs w:val="0"/>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A4D3B9">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E52DE2">
            <w:pPr>
              <w:jc w:val="center"/>
              <w:rPr>
                <w:rFonts w:hint="eastAsia" w:ascii="宋体" w:hAnsi="宋体" w:eastAsia="宋体" w:cs="宋体"/>
                <w:i w:val="0"/>
                <w:iCs w:val="0"/>
                <w:color w:val="000000"/>
                <w:sz w:val="20"/>
                <w:szCs w:val="20"/>
                <w:u w:val="none"/>
              </w:rPr>
            </w:pPr>
          </w:p>
        </w:tc>
      </w:tr>
      <w:tr w14:paraId="3D06F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6DC27C">
            <w:pPr>
              <w:keepNext w:val="0"/>
              <w:keepLines w:val="0"/>
              <w:widowControl/>
              <w:suppressLineNumbers w:val="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4</w:t>
            </w:r>
          </w:p>
        </w:tc>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65F549">
            <w:pPr>
              <w:keepNext w:val="0"/>
              <w:keepLines w:val="0"/>
              <w:widowControl/>
              <w:suppressLineNumbers w:val="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讲台</w:t>
            </w:r>
          </w:p>
        </w:tc>
        <w:tc>
          <w:tcPr>
            <w:tcW w:w="3011" w:type="pct"/>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69CDE980">
            <w:pPr>
              <w:keepNext w:val="0"/>
              <w:keepLines w:val="0"/>
              <w:widowControl/>
              <w:suppressLineNumbers w:val="0"/>
              <w:jc w:val="left"/>
              <w:textAlignment w:val="top"/>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1、讲台选用≥0.8厚优质冷轧钢板（光洁平整无锈迹），数控设备精加工制作，表面经酸洗、磷化后采用喷枪自动静电喷塑处理、光洁度好，塑层厚度均匀、抗冲击，经久耐用、无污水排放，无烟碱排放，清洁环保。</w:t>
            </w:r>
            <w:r>
              <w:rPr>
                <w:rFonts w:hint="eastAsia" w:ascii="宋体" w:hAnsi="宋体" w:eastAsia="宋体" w:cs="宋体"/>
                <w:b w:val="0"/>
                <w:bCs w:val="0"/>
                <w:i w:val="0"/>
                <w:iCs w:val="0"/>
                <w:snapToGrid w:val="0"/>
                <w:color w:val="000000"/>
                <w:kern w:val="0"/>
                <w:sz w:val="20"/>
                <w:szCs w:val="20"/>
                <w:u w:val="none"/>
                <w:lang w:val="en-US" w:eastAsia="zh-CN" w:bidi="ar"/>
              </w:rPr>
              <w:br w:type="textWrapping"/>
            </w:r>
            <w:r>
              <w:rPr>
                <w:rFonts w:hint="eastAsia" w:ascii="宋体" w:hAnsi="宋体" w:eastAsia="宋体" w:cs="宋体"/>
                <w:b w:val="0"/>
                <w:bCs w:val="0"/>
                <w:i w:val="0"/>
                <w:iCs w:val="0"/>
                <w:snapToGrid w:val="0"/>
                <w:color w:val="000000"/>
                <w:kern w:val="0"/>
                <w:sz w:val="20"/>
                <w:szCs w:val="20"/>
                <w:u w:val="none"/>
                <w:lang w:val="en-US" w:eastAsia="zh-CN" w:bidi="ar"/>
              </w:rPr>
              <w:t>2、规格：讲台长≥1200mm宽600mm高900mm。</w:t>
            </w:r>
            <w:r>
              <w:rPr>
                <w:rFonts w:hint="eastAsia" w:ascii="宋体" w:hAnsi="宋体" w:eastAsia="宋体" w:cs="宋体"/>
                <w:b w:val="0"/>
                <w:bCs w:val="0"/>
                <w:i w:val="0"/>
                <w:iCs w:val="0"/>
                <w:snapToGrid w:val="0"/>
                <w:color w:val="000000"/>
                <w:kern w:val="0"/>
                <w:sz w:val="20"/>
                <w:szCs w:val="20"/>
                <w:u w:val="none"/>
                <w:lang w:val="en-US" w:eastAsia="zh-CN" w:bidi="ar"/>
              </w:rPr>
              <w:br w:type="textWrapping"/>
            </w:r>
            <w:r>
              <w:rPr>
                <w:rFonts w:hint="eastAsia" w:ascii="宋体" w:hAnsi="宋体" w:eastAsia="宋体" w:cs="宋体"/>
                <w:b w:val="0"/>
                <w:bCs w:val="0"/>
                <w:i w:val="0"/>
                <w:iCs w:val="0"/>
                <w:snapToGrid w:val="0"/>
                <w:color w:val="000000"/>
                <w:kern w:val="0"/>
                <w:sz w:val="20"/>
                <w:szCs w:val="20"/>
                <w:u w:val="none"/>
                <w:lang w:val="en-US" w:eastAsia="zh-CN" w:bidi="ar"/>
              </w:rPr>
              <w:t>3、左下柜可放置教师教案等一些杂物用品；右下柜可放置功放、音箱等。</w:t>
            </w:r>
            <w:r>
              <w:rPr>
                <w:rFonts w:hint="eastAsia" w:ascii="宋体" w:hAnsi="宋体" w:eastAsia="宋体" w:cs="宋体"/>
                <w:b w:val="0"/>
                <w:bCs w:val="0"/>
                <w:i w:val="0"/>
                <w:iCs w:val="0"/>
                <w:snapToGrid w:val="0"/>
                <w:color w:val="000000"/>
                <w:kern w:val="0"/>
                <w:sz w:val="20"/>
                <w:szCs w:val="20"/>
                <w:u w:val="none"/>
                <w:lang w:val="en-US" w:eastAsia="zh-CN" w:bidi="ar"/>
              </w:rPr>
              <w:br w:type="textWrapping"/>
            </w:r>
            <w:r>
              <w:rPr>
                <w:rFonts w:hint="eastAsia" w:ascii="宋体" w:hAnsi="宋体" w:eastAsia="宋体" w:cs="宋体"/>
                <w:b w:val="0"/>
                <w:bCs w:val="0"/>
                <w:i w:val="0"/>
                <w:iCs w:val="0"/>
                <w:snapToGrid w:val="0"/>
                <w:color w:val="000000"/>
                <w:kern w:val="0"/>
                <w:sz w:val="20"/>
                <w:szCs w:val="20"/>
                <w:u w:val="none"/>
                <w:lang w:val="en-US" w:eastAsia="zh-CN" w:bidi="ar"/>
              </w:rPr>
              <w:t>4、讲台背部百叶窗开孔，通风散热，整体造型设计以人为本，边角圆弧过渡，工艺精湛，高贵大方。</w:t>
            </w:r>
            <w:r>
              <w:rPr>
                <w:rFonts w:hint="eastAsia" w:ascii="宋体" w:hAnsi="宋体" w:eastAsia="宋体" w:cs="宋体"/>
                <w:b w:val="0"/>
                <w:bCs w:val="0"/>
                <w:i w:val="0"/>
                <w:iCs w:val="0"/>
                <w:snapToGrid w:val="0"/>
                <w:color w:val="000000"/>
                <w:kern w:val="0"/>
                <w:sz w:val="20"/>
                <w:szCs w:val="20"/>
                <w:u w:val="none"/>
                <w:lang w:val="en-US" w:eastAsia="zh-CN" w:bidi="ar"/>
              </w:rPr>
              <w:br w:type="textWrapping"/>
            </w:r>
            <w:r>
              <w:rPr>
                <w:rFonts w:hint="eastAsia" w:ascii="宋体" w:hAnsi="宋体" w:eastAsia="宋体" w:cs="宋体"/>
                <w:b w:val="0"/>
                <w:bCs w:val="0"/>
                <w:i w:val="0"/>
                <w:iCs w:val="0"/>
                <w:snapToGrid w:val="0"/>
                <w:color w:val="000000"/>
                <w:kern w:val="0"/>
                <w:sz w:val="20"/>
                <w:szCs w:val="20"/>
                <w:u w:val="none"/>
                <w:lang w:val="en-US" w:eastAsia="zh-CN" w:bidi="ar"/>
              </w:rPr>
              <w:t>5、柜门、抽屉锁具可通开，方便学校管理和老师使用。</w:t>
            </w:r>
          </w:p>
        </w:tc>
        <w:tc>
          <w:tcPr>
            <w:tcW w:w="3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56B670">
            <w:pPr>
              <w:keepNext w:val="0"/>
              <w:keepLines w:val="0"/>
              <w:widowControl/>
              <w:suppressLineNumbers w:val="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7</w:t>
            </w:r>
          </w:p>
        </w:tc>
        <w:tc>
          <w:tcPr>
            <w:tcW w:w="2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AA7472">
            <w:pPr>
              <w:keepNext w:val="0"/>
              <w:keepLines w:val="0"/>
              <w:widowControl/>
              <w:suppressLineNumbers w:val="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张</w:t>
            </w:r>
          </w:p>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16D0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1500</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C984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10500</w:t>
            </w:r>
          </w:p>
        </w:tc>
      </w:tr>
      <w:tr w14:paraId="519F1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3B319">
            <w:pPr>
              <w:jc w:val="center"/>
              <w:rPr>
                <w:rFonts w:hint="eastAsia" w:ascii="宋体" w:hAnsi="宋体" w:eastAsia="宋体" w:cs="宋体"/>
                <w:b w:val="0"/>
                <w:bCs w:val="0"/>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A513BB">
            <w:pPr>
              <w:jc w:val="center"/>
              <w:rPr>
                <w:rFonts w:hint="eastAsia" w:ascii="宋体" w:hAnsi="宋体" w:eastAsia="宋体" w:cs="宋体"/>
                <w:b w:val="0"/>
                <w:bCs w:val="0"/>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A86FD88">
            <w:pPr>
              <w:jc w:val="left"/>
              <w:rPr>
                <w:rFonts w:hint="eastAsia" w:ascii="宋体" w:hAnsi="宋体" w:eastAsia="宋体" w:cs="宋体"/>
                <w:b w:val="0"/>
                <w:bCs w:val="0"/>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C8BFD8">
            <w:pPr>
              <w:jc w:val="center"/>
              <w:rPr>
                <w:rFonts w:hint="eastAsia" w:ascii="宋体" w:hAnsi="宋体" w:eastAsia="宋体" w:cs="宋体"/>
                <w:b w:val="0"/>
                <w:bCs w:val="0"/>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83460E">
            <w:pPr>
              <w:jc w:val="center"/>
              <w:rPr>
                <w:rFonts w:hint="eastAsia" w:ascii="宋体" w:hAnsi="宋体" w:eastAsia="宋体" w:cs="宋体"/>
                <w:b w:val="0"/>
                <w:bCs w:val="0"/>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B32126">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B49D0A">
            <w:pPr>
              <w:jc w:val="center"/>
              <w:rPr>
                <w:rFonts w:hint="eastAsia" w:ascii="宋体" w:hAnsi="宋体" w:eastAsia="宋体" w:cs="宋体"/>
                <w:i w:val="0"/>
                <w:iCs w:val="0"/>
                <w:color w:val="000000"/>
                <w:sz w:val="20"/>
                <w:szCs w:val="20"/>
                <w:u w:val="none"/>
              </w:rPr>
            </w:pPr>
          </w:p>
        </w:tc>
      </w:tr>
      <w:tr w14:paraId="6802A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302F10">
            <w:pPr>
              <w:jc w:val="center"/>
              <w:rPr>
                <w:rFonts w:hint="eastAsia" w:ascii="宋体" w:hAnsi="宋体" w:eastAsia="宋体" w:cs="宋体"/>
                <w:b w:val="0"/>
                <w:bCs w:val="0"/>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14B60">
            <w:pPr>
              <w:jc w:val="center"/>
              <w:rPr>
                <w:rFonts w:hint="eastAsia" w:ascii="宋体" w:hAnsi="宋体" w:eastAsia="宋体" w:cs="宋体"/>
                <w:b w:val="0"/>
                <w:bCs w:val="0"/>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69BB1FC">
            <w:pPr>
              <w:jc w:val="left"/>
              <w:rPr>
                <w:rFonts w:hint="eastAsia" w:ascii="宋体" w:hAnsi="宋体" w:eastAsia="宋体" w:cs="宋体"/>
                <w:b w:val="0"/>
                <w:bCs w:val="0"/>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9C987">
            <w:pPr>
              <w:jc w:val="center"/>
              <w:rPr>
                <w:rFonts w:hint="eastAsia" w:ascii="宋体" w:hAnsi="宋体" w:eastAsia="宋体" w:cs="宋体"/>
                <w:b w:val="0"/>
                <w:bCs w:val="0"/>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33979">
            <w:pPr>
              <w:jc w:val="center"/>
              <w:rPr>
                <w:rFonts w:hint="eastAsia" w:ascii="宋体" w:hAnsi="宋体" w:eastAsia="宋体" w:cs="宋体"/>
                <w:b w:val="0"/>
                <w:bCs w:val="0"/>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67AE0E">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6E258">
            <w:pPr>
              <w:jc w:val="center"/>
              <w:rPr>
                <w:rFonts w:hint="eastAsia" w:ascii="宋体" w:hAnsi="宋体" w:eastAsia="宋体" w:cs="宋体"/>
                <w:i w:val="0"/>
                <w:iCs w:val="0"/>
                <w:color w:val="000000"/>
                <w:sz w:val="20"/>
                <w:szCs w:val="20"/>
                <w:u w:val="none"/>
              </w:rPr>
            </w:pPr>
          </w:p>
        </w:tc>
      </w:tr>
      <w:tr w14:paraId="16910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56E13">
            <w:pPr>
              <w:jc w:val="center"/>
              <w:rPr>
                <w:rFonts w:hint="eastAsia" w:ascii="宋体" w:hAnsi="宋体" w:eastAsia="宋体" w:cs="宋体"/>
                <w:b w:val="0"/>
                <w:bCs w:val="0"/>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8ECD7">
            <w:pPr>
              <w:jc w:val="center"/>
              <w:rPr>
                <w:rFonts w:hint="eastAsia" w:ascii="宋体" w:hAnsi="宋体" w:eastAsia="宋体" w:cs="宋体"/>
                <w:b w:val="0"/>
                <w:bCs w:val="0"/>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5CE3EAD">
            <w:pPr>
              <w:jc w:val="left"/>
              <w:rPr>
                <w:rFonts w:hint="eastAsia" w:ascii="宋体" w:hAnsi="宋体" w:eastAsia="宋体" w:cs="宋体"/>
                <w:b w:val="0"/>
                <w:bCs w:val="0"/>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6EBED9">
            <w:pPr>
              <w:jc w:val="center"/>
              <w:rPr>
                <w:rFonts w:hint="eastAsia" w:ascii="宋体" w:hAnsi="宋体" w:eastAsia="宋体" w:cs="宋体"/>
                <w:b w:val="0"/>
                <w:bCs w:val="0"/>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21AB7">
            <w:pPr>
              <w:jc w:val="center"/>
              <w:rPr>
                <w:rFonts w:hint="eastAsia" w:ascii="宋体" w:hAnsi="宋体" w:eastAsia="宋体" w:cs="宋体"/>
                <w:b w:val="0"/>
                <w:bCs w:val="0"/>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E1565">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31E7DA">
            <w:pPr>
              <w:jc w:val="center"/>
              <w:rPr>
                <w:rFonts w:hint="eastAsia" w:ascii="宋体" w:hAnsi="宋体" w:eastAsia="宋体" w:cs="宋体"/>
                <w:i w:val="0"/>
                <w:iCs w:val="0"/>
                <w:color w:val="000000"/>
                <w:sz w:val="20"/>
                <w:szCs w:val="20"/>
                <w:u w:val="none"/>
              </w:rPr>
            </w:pPr>
          </w:p>
        </w:tc>
      </w:tr>
      <w:tr w14:paraId="760E6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2E228C">
            <w:pPr>
              <w:jc w:val="center"/>
              <w:rPr>
                <w:rFonts w:hint="eastAsia" w:ascii="宋体" w:hAnsi="宋体" w:eastAsia="宋体" w:cs="宋体"/>
                <w:b w:val="0"/>
                <w:bCs w:val="0"/>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B345C">
            <w:pPr>
              <w:jc w:val="center"/>
              <w:rPr>
                <w:rFonts w:hint="eastAsia" w:ascii="宋体" w:hAnsi="宋体" w:eastAsia="宋体" w:cs="宋体"/>
                <w:b w:val="0"/>
                <w:bCs w:val="0"/>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6974AAE">
            <w:pPr>
              <w:jc w:val="left"/>
              <w:rPr>
                <w:rFonts w:hint="eastAsia" w:ascii="宋体" w:hAnsi="宋体" w:eastAsia="宋体" w:cs="宋体"/>
                <w:b w:val="0"/>
                <w:bCs w:val="0"/>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E71E1D">
            <w:pPr>
              <w:jc w:val="center"/>
              <w:rPr>
                <w:rFonts w:hint="eastAsia" w:ascii="宋体" w:hAnsi="宋体" w:eastAsia="宋体" w:cs="宋体"/>
                <w:b w:val="0"/>
                <w:bCs w:val="0"/>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7B48B">
            <w:pPr>
              <w:jc w:val="center"/>
              <w:rPr>
                <w:rFonts w:hint="eastAsia" w:ascii="宋体" w:hAnsi="宋体" w:eastAsia="宋体" w:cs="宋体"/>
                <w:b w:val="0"/>
                <w:bCs w:val="0"/>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EEA94">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A5AF8F">
            <w:pPr>
              <w:jc w:val="center"/>
              <w:rPr>
                <w:rFonts w:hint="eastAsia" w:ascii="宋体" w:hAnsi="宋体" w:eastAsia="宋体" w:cs="宋体"/>
                <w:i w:val="0"/>
                <w:iCs w:val="0"/>
                <w:color w:val="000000"/>
                <w:sz w:val="20"/>
                <w:szCs w:val="20"/>
                <w:u w:val="none"/>
              </w:rPr>
            </w:pPr>
          </w:p>
        </w:tc>
      </w:tr>
      <w:tr w14:paraId="7B75A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D4EB6C">
            <w:pPr>
              <w:keepNext w:val="0"/>
              <w:keepLines w:val="0"/>
              <w:widowControl/>
              <w:suppressLineNumbers w:val="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5</w:t>
            </w:r>
          </w:p>
        </w:tc>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80BE2B">
            <w:pPr>
              <w:keepNext w:val="0"/>
              <w:keepLines w:val="0"/>
              <w:widowControl/>
              <w:suppressLineNumbers w:val="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设备安装调试</w:t>
            </w:r>
          </w:p>
        </w:tc>
        <w:tc>
          <w:tcPr>
            <w:tcW w:w="3011" w:type="pct"/>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143AC730">
            <w:pPr>
              <w:keepNext w:val="0"/>
              <w:keepLines w:val="0"/>
              <w:widowControl/>
              <w:suppressLineNumbers w:val="0"/>
              <w:jc w:val="left"/>
              <w:textAlignment w:val="top"/>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系统含新安装设备全部辅材配件，包含配备电源线、视频、音频信号线、网络线等各类安装必要线材、耗材，安装符合安全规范，费用含货物中转、到校运输、安装、教师应用提高培训等；集控软件需安装在全校所有班级多媒体上并完成注册调试。</w:t>
            </w:r>
          </w:p>
        </w:tc>
        <w:tc>
          <w:tcPr>
            <w:tcW w:w="3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0B8CAE">
            <w:pPr>
              <w:keepNext w:val="0"/>
              <w:keepLines w:val="0"/>
              <w:widowControl/>
              <w:suppressLineNumbers w:val="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7</w:t>
            </w:r>
          </w:p>
        </w:tc>
        <w:tc>
          <w:tcPr>
            <w:tcW w:w="2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BAC1EE">
            <w:pPr>
              <w:keepNext w:val="0"/>
              <w:keepLines w:val="0"/>
              <w:widowControl/>
              <w:suppressLineNumbers w:val="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项</w:t>
            </w:r>
          </w:p>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1890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5000</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F889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35000</w:t>
            </w:r>
          </w:p>
        </w:tc>
      </w:tr>
      <w:tr w14:paraId="75838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55780">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F8D99">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DD523E1">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8DD4FA">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0A67E0">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B7BE75">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268D8">
            <w:pPr>
              <w:jc w:val="center"/>
              <w:rPr>
                <w:rFonts w:hint="eastAsia" w:ascii="宋体" w:hAnsi="宋体" w:eastAsia="宋体" w:cs="宋体"/>
                <w:i w:val="0"/>
                <w:iCs w:val="0"/>
                <w:color w:val="000000"/>
                <w:sz w:val="20"/>
                <w:szCs w:val="20"/>
                <w:u w:val="none"/>
              </w:rPr>
            </w:pPr>
          </w:p>
        </w:tc>
      </w:tr>
      <w:tr w14:paraId="34104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693"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4ED2F">
            <w:pP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三、AI常态化录播</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139D7">
            <w:pPr>
              <w:rPr>
                <w:rFonts w:hint="eastAsia" w:ascii="宋体" w:hAnsi="宋体" w:eastAsia="宋体" w:cs="宋体"/>
                <w:i w:val="0"/>
                <w:iCs w:val="0"/>
                <w:color w:val="000000"/>
                <w:sz w:val="20"/>
                <w:szCs w:val="20"/>
                <w:u w:val="none"/>
              </w:rPr>
            </w:pPr>
          </w:p>
        </w:tc>
        <w:tc>
          <w:tcPr>
            <w:tcW w:w="2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A8458">
            <w:pPr>
              <w:rPr>
                <w:rFonts w:hint="eastAsia" w:ascii="宋体" w:hAnsi="宋体" w:eastAsia="宋体" w:cs="宋体"/>
                <w:i w:val="0"/>
                <w:iCs w:val="0"/>
                <w:color w:val="000000"/>
                <w:sz w:val="20"/>
                <w:szCs w:val="20"/>
                <w:u w:val="none"/>
              </w:rPr>
            </w:pP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0DB7C">
            <w:pPr>
              <w:rPr>
                <w:rFonts w:hint="eastAsia" w:ascii="宋体" w:hAnsi="宋体" w:eastAsia="宋体" w:cs="宋体"/>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0DF30">
            <w:pPr>
              <w:rPr>
                <w:rFonts w:hint="eastAsia" w:ascii="宋体" w:hAnsi="宋体" w:eastAsia="宋体" w:cs="宋体"/>
                <w:i w:val="0"/>
                <w:iCs w:val="0"/>
                <w:color w:val="000000"/>
                <w:sz w:val="20"/>
                <w:szCs w:val="20"/>
                <w:u w:val="none"/>
              </w:rPr>
            </w:pPr>
          </w:p>
        </w:tc>
      </w:tr>
      <w:tr w14:paraId="05E65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D791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7CE9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AI录播主机</w:t>
            </w:r>
          </w:p>
        </w:tc>
        <w:tc>
          <w:tcPr>
            <w:tcW w:w="3011" w:type="pct"/>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47710D3E">
            <w:pPr>
              <w:keepNext w:val="0"/>
              <w:keepLines w:val="0"/>
              <w:widowControl/>
              <w:numPr>
                <w:ilvl w:val="0"/>
                <w:numId w:val="1"/>
              </w:numPr>
              <w:suppressLineNumbers w:val="0"/>
              <w:jc w:val="left"/>
              <w:textAlignment w:val="top"/>
              <w:rPr>
                <w:rFonts w:hint="eastAsia"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0"/>
                <w:szCs w:val="20"/>
                <w:u w:val="none"/>
                <w:lang w:val="en-US" w:eastAsia="zh-CN" w:bidi="ar"/>
              </w:rPr>
              <w:t>主机采用高度集成化设计，内置导播系统、互动系统、视频处理系统。具备音视频采集、音视频编解码、音视频处理、录制、直播、远程互动、视频会议、导播、行为分析、物联控制、远程运维参数设置等能力。</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2. 主机采用一体化架构设计，采用Linux操作系统。内置8核心ARM架构处理器，最高主频不低于1.8GHz。硬盘存储≥1TB。</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3. 主机内置跟踪功能，无需额外配置跟踪主机即可实现智能图像识别跟踪分析与处理功能。</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4. 支持Mic in及无线麦克风压制策略设置，可选择开启、关闭或自定义。可设置最大压制幅度0～60dB可调，压制策略阈值上/下界可联动调节。</w:t>
            </w:r>
          </w:p>
          <w:p w14:paraId="6EFDA8C9">
            <w:pPr>
              <w:keepNext w:val="0"/>
              <w:keepLines w:val="0"/>
              <w:widowControl/>
              <w:numPr>
                <w:ilvl w:val="0"/>
                <w:numId w:val="0"/>
              </w:numPr>
              <w:suppressLineNumbers w:val="0"/>
              <w:jc w:val="left"/>
              <w:textAlignment w:val="top"/>
              <w:rPr>
                <w:rFonts w:hint="eastAsia" w:ascii="宋体" w:hAnsi="宋体" w:eastAsia="宋体" w:cs="宋体"/>
                <w:i w:val="0"/>
                <w:iCs w:val="0"/>
                <w:color w:val="000000"/>
                <w:sz w:val="20"/>
                <w:szCs w:val="20"/>
                <w:u w:val="none"/>
              </w:rPr>
            </w:pPr>
            <w:r>
              <w:rPr>
                <w:rStyle w:val="58"/>
                <w:snapToGrid w:val="0"/>
                <w:color w:val="000000"/>
                <w:lang w:val="en-US" w:eastAsia="zh-CN" w:bidi="ar"/>
              </w:rPr>
              <w:t>5. 整机视网膜蓝光危害（蓝光加权辐射亮度LB）满足IEC TR 62778:2014蓝光危害RG0级别。</w:t>
            </w:r>
            <w:r>
              <w:rPr>
                <w:rStyle w:val="58"/>
                <w:snapToGrid w:val="0"/>
                <w:color w:val="000000"/>
                <w:lang w:val="en-US" w:eastAsia="zh-CN" w:bidi="ar"/>
              </w:rPr>
              <w:br w:type="textWrapping"/>
            </w:r>
            <w:r>
              <w:rPr>
                <w:rStyle w:val="58"/>
                <w:snapToGrid w:val="0"/>
                <w:color w:val="000000"/>
                <w:lang w:val="en-US" w:eastAsia="zh-CN" w:bidi="ar"/>
              </w:rPr>
              <w:t>6. 支持通过HDMI接口及Type-C接口，实现≥4路不同的视频画面输出。支持输出画面自定义设置，具有≥7种输出画面可自定义选择</w:t>
            </w:r>
            <w:r>
              <w:rPr>
                <w:rStyle w:val="58"/>
                <w:b/>
                <w:bCs/>
                <w:snapToGrid w:val="0"/>
                <w:color w:val="000000"/>
                <w:lang w:val="en-US" w:eastAsia="zh-CN" w:bidi="ar"/>
              </w:rPr>
              <w:t>。</w:t>
            </w:r>
            <w:r>
              <w:rPr>
                <w:rStyle w:val="58"/>
                <w:snapToGrid w:val="0"/>
                <w:color w:val="000000"/>
                <w:lang w:val="en-US" w:eastAsia="zh-CN" w:bidi="ar"/>
              </w:rPr>
              <w:br w:type="textWrapping"/>
            </w:r>
            <w:r>
              <w:rPr>
                <w:rStyle w:val="58"/>
                <w:snapToGrid w:val="0"/>
                <w:color w:val="000000"/>
                <w:lang w:val="en-US" w:eastAsia="zh-CN" w:bidi="ar"/>
              </w:rPr>
              <w:t>7. 主机支持≥5个HDMI高清接口。其中HDMI输入接口≥2个，HDMI输出接口≥3个。主机支持≥5个RJ45接口。其中≥3个支持POE，LAN口≥1个，支持10/100/1000Mbps自适应，支持 IPV4，IPV6设置。</w:t>
            </w:r>
            <w:r>
              <w:rPr>
                <w:rStyle w:val="58"/>
                <w:snapToGrid w:val="0"/>
                <w:color w:val="000000"/>
                <w:lang w:val="en-US" w:eastAsia="zh-CN" w:bidi="ar"/>
              </w:rPr>
              <w:br w:type="textWrapping"/>
            </w:r>
            <w:r>
              <w:rPr>
                <w:rStyle w:val="58"/>
                <w:snapToGrid w:val="0"/>
                <w:color w:val="000000"/>
                <w:lang w:val="en-US" w:eastAsia="zh-CN" w:bidi="ar"/>
              </w:rPr>
              <w:t>8. 主机支持≥4个音频接口。其中线路立体声音频输入接口≥2个，线路立体声音频输出接口≥2个；支持≥1个数字麦克风输入接口，可在不接入音频处理器的情况下，通过网线就可以完成2个阵列麦克风接入主机，实现2个麦克风的供电、音频信号传输、音频参数设置。</w:t>
            </w:r>
            <w:r>
              <w:rPr>
                <w:rStyle w:val="58"/>
                <w:snapToGrid w:val="0"/>
                <w:color w:val="000000"/>
                <w:lang w:val="en-US" w:eastAsia="zh-CN" w:bidi="ar"/>
              </w:rPr>
              <w:br w:type="textWrapping"/>
            </w:r>
            <w:r>
              <w:rPr>
                <w:rStyle w:val="58"/>
                <w:snapToGrid w:val="0"/>
                <w:color w:val="000000"/>
                <w:lang w:val="en-US" w:eastAsia="zh-CN" w:bidi="ar"/>
              </w:rPr>
              <w:t>9. 支持≥5个USB接口，其中USB-A接口≥3个，Type-C接口≥2个；支持≥1个RS422接口。支持2路HDMI高清输入及3路HDMI高清输出，分辨率均支持3840×2160@30Hz、1920×1080p@60Hz、1920×1080p@60Hz。</w:t>
            </w:r>
            <w:r>
              <w:rPr>
                <w:rStyle w:val="58"/>
                <w:snapToGrid w:val="0"/>
                <w:color w:val="000000"/>
                <w:lang w:val="en-US" w:eastAsia="zh-CN" w:bidi="ar"/>
              </w:rPr>
              <w:br w:type="textWrapping"/>
            </w:r>
            <w:r>
              <w:rPr>
                <w:rStyle w:val="58"/>
                <w:snapToGrid w:val="0"/>
                <w:color w:val="000000"/>
                <w:lang w:val="en-US" w:eastAsia="zh-CN" w:bidi="ar"/>
              </w:rPr>
              <w:t>10. 支持通过互联网，进行终端管理。通过地区、学校、终端类型、设备状态、绑定状态、接入时间、SN、应用版本、设备类型、最后在线时间进行多条件同时筛选搜索，查看设备状态。</w:t>
            </w:r>
            <w:r>
              <w:rPr>
                <w:rStyle w:val="58"/>
                <w:snapToGrid w:val="0"/>
                <w:color w:val="000000"/>
                <w:lang w:val="en-US" w:eastAsia="zh-CN" w:bidi="ar"/>
              </w:rPr>
              <w:br w:type="textWrapping"/>
            </w:r>
            <w:r>
              <w:rPr>
                <w:rStyle w:val="58"/>
                <w:snapToGrid w:val="0"/>
                <w:color w:val="000000"/>
                <w:lang w:val="en-US" w:eastAsia="zh-CN" w:bidi="ar"/>
              </w:rPr>
              <w:t>11. 支持 H.264(BP/MP/HP)编码与解码、H.265视频编码/解码，支持≥16 路 1080p@30fps 编/解码。</w:t>
            </w:r>
            <w:r>
              <w:rPr>
                <w:rStyle w:val="58"/>
                <w:snapToGrid w:val="0"/>
                <w:color w:val="000000"/>
                <w:lang w:val="en-US" w:eastAsia="zh-CN" w:bidi="ar"/>
              </w:rPr>
              <w:br w:type="textWrapping"/>
            </w:r>
            <w:r>
              <w:rPr>
                <w:rStyle w:val="58"/>
                <w:snapToGrid w:val="0"/>
                <w:color w:val="000000"/>
                <w:lang w:val="en-US" w:eastAsia="zh-CN" w:bidi="ar"/>
              </w:rPr>
              <w:t>12. 支持数字调音台功能，通过网页及客户端均可以进行主机音频输入、输出矩阵调整，可独立设置任意一个音频通道的混音模式。支持单独调节每一路音频输入、输出通道的音量，或选择是否开启静音。</w:t>
            </w:r>
            <w:r>
              <w:rPr>
                <w:rStyle w:val="58"/>
                <w:snapToGrid w:val="0"/>
                <w:color w:val="000000"/>
                <w:lang w:val="en-US" w:eastAsia="zh-CN" w:bidi="ar"/>
              </w:rPr>
              <w:br w:type="textWrapping"/>
            </w:r>
            <w:r>
              <w:rPr>
                <w:rStyle w:val="58"/>
                <w:snapToGrid w:val="0"/>
                <w:color w:val="000000"/>
                <w:lang w:val="en-US" w:eastAsia="zh-CN" w:bidi="ar"/>
              </w:rPr>
              <w:t>13. 支持二维码登录用户账号，并设置登录权限，非本校教职工无法登陆。</w:t>
            </w:r>
            <w:r>
              <w:rPr>
                <w:rStyle w:val="58"/>
                <w:snapToGrid w:val="0"/>
                <w:color w:val="000000"/>
                <w:lang w:val="en-US" w:eastAsia="zh-CN" w:bidi="ar"/>
              </w:rPr>
              <w:br w:type="textWrapping"/>
            </w:r>
            <w:r>
              <w:rPr>
                <w:rStyle w:val="58"/>
                <w:snapToGrid w:val="0"/>
                <w:color w:val="000000"/>
                <w:lang w:val="en-US" w:eastAsia="zh-CN" w:bidi="ar"/>
              </w:rPr>
              <w:t>14. 支持网络认证功能，可选择网络认证的线路，选择http协议或https协议。</w:t>
            </w:r>
            <w:r>
              <w:rPr>
                <w:rStyle w:val="58"/>
                <w:snapToGrid w:val="0"/>
                <w:color w:val="000000"/>
                <w:lang w:val="en-US" w:eastAsia="zh-CN" w:bidi="ar"/>
              </w:rPr>
              <w:br w:type="textWrapping"/>
            </w:r>
            <w:r>
              <w:rPr>
                <w:rStyle w:val="58"/>
                <w:snapToGrid w:val="0"/>
                <w:color w:val="000000"/>
                <w:lang w:val="en-US" w:eastAsia="zh-CN" w:bidi="ar"/>
              </w:rPr>
              <w:t>15. 支持设置AI降噪强度，可选择高、中、低、自定义、关闭。自定义参数支持≥100级AI降噪等级设置及≥100级传统降噪等级设置。</w:t>
            </w:r>
          </w:p>
        </w:tc>
        <w:tc>
          <w:tcPr>
            <w:tcW w:w="3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D9E1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2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2879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台</w:t>
            </w:r>
          </w:p>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6715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23000</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D776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46000</w:t>
            </w:r>
          </w:p>
        </w:tc>
      </w:tr>
      <w:tr w14:paraId="527DF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16C49">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96C0C">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D350AD2">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BD00ED">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E0D6B6">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442DBF">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2AC1A3">
            <w:pPr>
              <w:jc w:val="center"/>
              <w:rPr>
                <w:rFonts w:hint="eastAsia" w:ascii="宋体" w:hAnsi="宋体" w:eastAsia="宋体" w:cs="宋体"/>
                <w:i w:val="0"/>
                <w:iCs w:val="0"/>
                <w:color w:val="000000"/>
                <w:sz w:val="20"/>
                <w:szCs w:val="20"/>
                <w:u w:val="none"/>
              </w:rPr>
            </w:pPr>
          </w:p>
        </w:tc>
      </w:tr>
      <w:tr w14:paraId="3B35F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F41DD">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D9253">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03D0FE9">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046CE9">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A8C77">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381C11">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7326C">
            <w:pPr>
              <w:jc w:val="center"/>
              <w:rPr>
                <w:rFonts w:hint="eastAsia" w:ascii="宋体" w:hAnsi="宋体" w:eastAsia="宋体" w:cs="宋体"/>
                <w:i w:val="0"/>
                <w:iCs w:val="0"/>
                <w:color w:val="000000"/>
                <w:sz w:val="20"/>
                <w:szCs w:val="20"/>
                <w:u w:val="none"/>
              </w:rPr>
            </w:pPr>
          </w:p>
        </w:tc>
      </w:tr>
      <w:tr w14:paraId="3546C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0E03DD">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302F3">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9365C4D">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982399">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E03DE5">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023A2B">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7B73A2">
            <w:pPr>
              <w:jc w:val="center"/>
              <w:rPr>
                <w:rFonts w:hint="eastAsia" w:ascii="宋体" w:hAnsi="宋体" w:eastAsia="宋体" w:cs="宋体"/>
                <w:i w:val="0"/>
                <w:iCs w:val="0"/>
                <w:color w:val="000000"/>
                <w:sz w:val="20"/>
                <w:szCs w:val="20"/>
                <w:u w:val="none"/>
              </w:rPr>
            </w:pPr>
          </w:p>
        </w:tc>
      </w:tr>
      <w:tr w14:paraId="529D3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B5142">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F161E1">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E9F72B8">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47A8E6">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C6658">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8CBDE8">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8995DE">
            <w:pPr>
              <w:jc w:val="center"/>
              <w:rPr>
                <w:rFonts w:hint="eastAsia" w:ascii="宋体" w:hAnsi="宋体" w:eastAsia="宋体" w:cs="宋体"/>
                <w:i w:val="0"/>
                <w:iCs w:val="0"/>
                <w:color w:val="000000"/>
                <w:sz w:val="20"/>
                <w:szCs w:val="20"/>
                <w:u w:val="none"/>
              </w:rPr>
            </w:pPr>
          </w:p>
        </w:tc>
      </w:tr>
      <w:tr w14:paraId="438E6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1C7312">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0EC95">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D9C0B63">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863DB6">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A733A">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50D54">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300BC">
            <w:pPr>
              <w:jc w:val="center"/>
              <w:rPr>
                <w:rFonts w:hint="eastAsia" w:ascii="宋体" w:hAnsi="宋体" w:eastAsia="宋体" w:cs="宋体"/>
                <w:i w:val="0"/>
                <w:iCs w:val="0"/>
                <w:color w:val="000000"/>
                <w:sz w:val="20"/>
                <w:szCs w:val="20"/>
                <w:u w:val="none"/>
              </w:rPr>
            </w:pPr>
          </w:p>
        </w:tc>
      </w:tr>
      <w:tr w14:paraId="0E419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566B8">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CC584D">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AC39779">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0407DE">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41E28B">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E596B1">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2F245C">
            <w:pPr>
              <w:jc w:val="center"/>
              <w:rPr>
                <w:rFonts w:hint="eastAsia" w:ascii="宋体" w:hAnsi="宋体" w:eastAsia="宋体" w:cs="宋体"/>
                <w:i w:val="0"/>
                <w:iCs w:val="0"/>
                <w:color w:val="000000"/>
                <w:sz w:val="20"/>
                <w:szCs w:val="20"/>
                <w:u w:val="none"/>
              </w:rPr>
            </w:pPr>
          </w:p>
        </w:tc>
      </w:tr>
      <w:tr w14:paraId="322D1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C638A5">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794222">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BF300F4">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EBED8">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EA05F2">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4BA80">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ACBAD9">
            <w:pPr>
              <w:jc w:val="center"/>
              <w:rPr>
                <w:rFonts w:hint="eastAsia" w:ascii="宋体" w:hAnsi="宋体" w:eastAsia="宋体" w:cs="宋体"/>
                <w:i w:val="0"/>
                <w:iCs w:val="0"/>
                <w:color w:val="000000"/>
                <w:sz w:val="20"/>
                <w:szCs w:val="20"/>
                <w:u w:val="none"/>
              </w:rPr>
            </w:pPr>
          </w:p>
        </w:tc>
      </w:tr>
      <w:tr w14:paraId="6C821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CAF0B">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9BA6DB">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3A31CFF">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8E4AE">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D046A">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4A5111">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71D02">
            <w:pPr>
              <w:jc w:val="center"/>
              <w:rPr>
                <w:rFonts w:hint="eastAsia" w:ascii="宋体" w:hAnsi="宋体" w:eastAsia="宋体" w:cs="宋体"/>
                <w:i w:val="0"/>
                <w:iCs w:val="0"/>
                <w:color w:val="000000"/>
                <w:sz w:val="20"/>
                <w:szCs w:val="20"/>
                <w:u w:val="none"/>
              </w:rPr>
            </w:pPr>
          </w:p>
        </w:tc>
      </w:tr>
      <w:tr w14:paraId="172F9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ACE33">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22991A">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03731DB">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39FBA">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58027A">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B1907">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C34DFE">
            <w:pPr>
              <w:jc w:val="center"/>
              <w:rPr>
                <w:rFonts w:hint="eastAsia" w:ascii="宋体" w:hAnsi="宋体" w:eastAsia="宋体" w:cs="宋体"/>
                <w:i w:val="0"/>
                <w:iCs w:val="0"/>
                <w:color w:val="000000"/>
                <w:sz w:val="20"/>
                <w:szCs w:val="20"/>
                <w:u w:val="none"/>
              </w:rPr>
            </w:pPr>
          </w:p>
        </w:tc>
      </w:tr>
      <w:tr w14:paraId="0F7CA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4BCF54">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569FD">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DEB2FC8">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0C3B44">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1DC63C">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D356EF">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C3625">
            <w:pPr>
              <w:jc w:val="center"/>
              <w:rPr>
                <w:rFonts w:hint="eastAsia" w:ascii="宋体" w:hAnsi="宋体" w:eastAsia="宋体" w:cs="宋体"/>
                <w:i w:val="0"/>
                <w:iCs w:val="0"/>
                <w:color w:val="000000"/>
                <w:sz w:val="20"/>
                <w:szCs w:val="20"/>
                <w:u w:val="none"/>
              </w:rPr>
            </w:pPr>
          </w:p>
        </w:tc>
      </w:tr>
      <w:tr w14:paraId="3EF94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DA1C63">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690E84">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5CDCDED">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A0F28">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01DB13">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D1AFF6">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3DC379">
            <w:pPr>
              <w:jc w:val="center"/>
              <w:rPr>
                <w:rFonts w:hint="eastAsia" w:ascii="宋体" w:hAnsi="宋体" w:eastAsia="宋体" w:cs="宋体"/>
                <w:i w:val="0"/>
                <w:iCs w:val="0"/>
                <w:color w:val="000000"/>
                <w:sz w:val="20"/>
                <w:szCs w:val="20"/>
                <w:u w:val="none"/>
              </w:rPr>
            </w:pPr>
          </w:p>
        </w:tc>
      </w:tr>
      <w:tr w14:paraId="0C7E1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19233">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F71700">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31E156A">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75B40">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031F2">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991BEF">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CEE3D8">
            <w:pPr>
              <w:jc w:val="center"/>
              <w:rPr>
                <w:rFonts w:hint="eastAsia" w:ascii="宋体" w:hAnsi="宋体" w:eastAsia="宋体" w:cs="宋体"/>
                <w:i w:val="0"/>
                <w:iCs w:val="0"/>
                <w:color w:val="000000"/>
                <w:sz w:val="20"/>
                <w:szCs w:val="20"/>
                <w:u w:val="none"/>
              </w:rPr>
            </w:pPr>
          </w:p>
        </w:tc>
      </w:tr>
      <w:tr w14:paraId="6AE5E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B76E6C">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41B73">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AFAF7CB">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608DBC">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67D8E">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225C38">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6E2A4D">
            <w:pPr>
              <w:jc w:val="center"/>
              <w:rPr>
                <w:rFonts w:hint="eastAsia" w:ascii="宋体" w:hAnsi="宋体" w:eastAsia="宋体" w:cs="宋体"/>
                <w:i w:val="0"/>
                <w:iCs w:val="0"/>
                <w:color w:val="000000"/>
                <w:sz w:val="20"/>
                <w:szCs w:val="20"/>
                <w:u w:val="none"/>
              </w:rPr>
            </w:pPr>
          </w:p>
        </w:tc>
      </w:tr>
      <w:tr w14:paraId="73DC6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B35E6F">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1922D2">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CBD087B">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47B9B">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58C8EA">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4B8C40">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933CF3">
            <w:pPr>
              <w:jc w:val="center"/>
              <w:rPr>
                <w:rFonts w:hint="eastAsia" w:ascii="宋体" w:hAnsi="宋体" w:eastAsia="宋体" w:cs="宋体"/>
                <w:i w:val="0"/>
                <w:iCs w:val="0"/>
                <w:color w:val="000000"/>
                <w:sz w:val="20"/>
                <w:szCs w:val="20"/>
                <w:u w:val="none"/>
              </w:rPr>
            </w:pPr>
          </w:p>
        </w:tc>
      </w:tr>
      <w:tr w14:paraId="40189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C26D5">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B95418">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3ABF523">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0BD127">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364ABC">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91C9E0">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F9B35D">
            <w:pPr>
              <w:jc w:val="center"/>
              <w:rPr>
                <w:rFonts w:hint="eastAsia" w:ascii="宋体" w:hAnsi="宋体" w:eastAsia="宋体" w:cs="宋体"/>
                <w:i w:val="0"/>
                <w:iCs w:val="0"/>
                <w:color w:val="000000"/>
                <w:sz w:val="20"/>
                <w:szCs w:val="20"/>
                <w:u w:val="none"/>
              </w:rPr>
            </w:pPr>
          </w:p>
        </w:tc>
      </w:tr>
      <w:tr w14:paraId="3AB92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B829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6B02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流媒体系统</w:t>
            </w:r>
          </w:p>
        </w:tc>
        <w:tc>
          <w:tcPr>
            <w:tcW w:w="3011" w:type="pct"/>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6CF2EED7">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 支持设置主机互动模式，可选择开启或关闭互动双流设置，开启后可选择第二路流的画面，支持≥6个画面选择。画面设置支持开启或关闭直播推流CDN设置，开启后可选择推流画面，支持≥7个画面选择。</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2. 支持互动协议设置，可设置主机视频通信协议，协议支持添加及参数修改。支持设置云服务器地址，可选择公有服务器或私有服务器。</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3. 支持登录状态自动提示。开始上课时如主机为未登录状态，系统自动提示使用微信扫码登录，登录后显示用户头像和用户名；如是已登录状态，系统自动创建并进入互动课堂，并自动开启录制。</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4. 开始上课后，主讲端将被授予“主持”权限，并自动开启麦克风。主讲端可切换导播模式或画面；将自己进行移至台上或移至台下的操作，将画面设置为主画面显示及全屏显示，并可将广播画面给所有人。</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5. 支持≥2种画面布局设置。可设置为一大多小的经典模式或同等大小的均衡模式。</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6. 支持互动过程中，进行性能监控，可监控网络丢包率、上行带宽、下行带宽、最大虚拟内存、当前虚拟内存、当前物理内存、当前句柄数量、当前进程数量、当前CPU使用率。</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7. 支持教师端跟踪区域、快照区域、板书区域、屏蔽区域设置，勾选后可通过鼠标绘制对应区域，不同区域通过不同颜色画框展现。支持智能检测，系统可自动框选跟踪区域，快速清除快照区域，调用相机配置，自动确定跟踪区域。</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8. 支持教师端预置位设置，可通过按钮实现镜头的上下左右转动、拉近拉远，并设定≥6个摄像机预置位。支持自动识别黑板全景位及讲台位置。</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9. 支持学生端开启人脸检测，开启后将通过人脸判定跟踪目标是否需要切换特写。</w:t>
            </w:r>
          </w:p>
        </w:tc>
        <w:tc>
          <w:tcPr>
            <w:tcW w:w="3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4261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2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6E7D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BA04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4500</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0DDA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9000</w:t>
            </w:r>
          </w:p>
        </w:tc>
      </w:tr>
      <w:tr w14:paraId="54B9A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E395B">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234849">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7F667F0">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91319D">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2550F">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7F1EC">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230F73">
            <w:pPr>
              <w:jc w:val="center"/>
              <w:rPr>
                <w:rFonts w:hint="eastAsia" w:ascii="宋体" w:hAnsi="宋体" w:eastAsia="宋体" w:cs="宋体"/>
                <w:i w:val="0"/>
                <w:iCs w:val="0"/>
                <w:color w:val="000000"/>
                <w:sz w:val="20"/>
                <w:szCs w:val="20"/>
                <w:u w:val="none"/>
              </w:rPr>
            </w:pPr>
          </w:p>
        </w:tc>
      </w:tr>
      <w:tr w14:paraId="41305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6BFD98">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7BED09">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8F0F6DF">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60C11">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AD0137">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A33CF8">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1D1C6B">
            <w:pPr>
              <w:jc w:val="center"/>
              <w:rPr>
                <w:rFonts w:hint="eastAsia" w:ascii="宋体" w:hAnsi="宋体" w:eastAsia="宋体" w:cs="宋体"/>
                <w:i w:val="0"/>
                <w:iCs w:val="0"/>
                <w:color w:val="000000"/>
                <w:sz w:val="20"/>
                <w:szCs w:val="20"/>
                <w:u w:val="none"/>
              </w:rPr>
            </w:pPr>
          </w:p>
        </w:tc>
      </w:tr>
      <w:tr w14:paraId="10428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F38869">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B5C106">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86DFEEF">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18A80">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790BDC">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080B37">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C2F851">
            <w:pPr>
              <w:jc w:val="center"/>
              <w:rPr>
                <w:rFonts w:hint="eastAsia" w:ascii="宋体" w:hAnsi="宋体" w:eastAsia="宋体" w:cs="宋体"/>
                <w:i w:val="0"/>
                <w:iCs w:val="0"/>
                <w:color w:val="000000"/>
                <w:sz w:val="20"/>
                <w:szCs w:val="20"/>
                <w:u w:val="none"/>
              </w:rPr>
            </w:pPr>
          </w:p>
        </w:tc>
      </w:tr>
      <w:tr w14:paraId="4AD47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7932A">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7C0281">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DA0833E">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005E35">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B04547">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3475A">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B24357">
            <w:pPr>
              <w:jc w:val="center"/>
              <w:rPr>
                <w:rFonts w:hint="eastAsia" w:ascii="宋体" w:hAnsi="宋体" w:eastAsia="宋体" w:cs="宋体"/>
                <w:i w:val="0"/>
                <w:iCs w:val="0"/>
                <w:color w:val="000000"/>
                <w:sz w:val="20"/>
                <w:szCs w:val="20"/>
                <w:u w:val="none"/>
              </w:rPr>
            </w:pPr>
          </w:p>
        </w:tc>
      </w:tr>
      <w:tr w14:paraId="36480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A0663B">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577E12">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69CC24E">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77BE93">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6A6A1">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AD6258">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583203">
            <w:pPr>
              <w:jc w:val="center"/>
              <w:rPr>
                <w:rFonts w:hint="eastAsia" w:ascii="宋体" w:hAnsi="宋体" w:eastAsia="宋体" w:cs="宋体"/>
                <w:i w:val="0"/>
                <w:iCs w:val="0"/>
                <w:color w:val="000000"/>
                <w:sz w:val="20"/>
                <w:szCs w:val="20"/>
                <w:u w:val="none"/>
              </w:rPr>
            </w:pPr>
          </w:p>
        </w:tc>
      </w:tr>
      <w:tr w14:paraId="21D83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E1DBEC">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08D623">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A083ED2">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7CBB7">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A11350">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D9B89B">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954F0B">
            <w:pPr>
              <w:jc w:val="center"/>
              <w:rPr>
                <w:rFonts w:hint="eastAsia" w:ascii="宋体" w:hAnsi="宋体" w:eastAsia="宋体" w:cs="宋体"/>
                <w:i w:val="0"/>
                <w:iCs w:val="0"/>
                <w:color w:val="000000"/>
                <w:sz w:val="20"/>
                <w:szCs w:val="20"/>
                <w:u w:val="none"/>
              </w:rPr>
            </w:pPr>
          </w:p>
        </w:tc>
      </w:tr>
      <w:tr w14:paraId="5D886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120B8">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C5BDC">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6543F26">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A63595">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27753">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164CAE">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DA373B">
            <w:pPr>
              <w:jc w:val="center"/>
              <w:rPr>
                <w:rFonts w:hint="eastAsia" w:ascii="宋体" w:hAnsi="宋体" w:eastAsia="宋体" w:cs="宋体"/>
                <w:i w:val="0"/>
                <w:iCs w:val="0"/>
                <w:color w:val="000000"/>
                <w:sz w:val="20"/>
                <w:szCs w:val="20"/>
                <w:u w:val="none"/>
              </w:rPr>
            </w:pPr>
          </w:p>
        </w:tc>
      </w:tr>
      <w:tr w14:paraId="7959C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D284D8">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13C75">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8BE9CCF">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160EA2">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AEA02D">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9785E2">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0FBA7">
            <w:pPr>
              <w:jc w:val="center"/>
              <w:rPr>
                <w:rFonts w:hint="eastAsia" w:ascii="宋体" w:hAnsi="宋体" w:eastAsia="宋体" w:cs="宋体"/>
                <w:i w:val="0"/>
                <w:iCs w:val="0"/>
                <w:color w:val="000000"/>
                <w:sz w:val="20"/>
                <w:szCs w:val="20"/>
                <w:u w:val="none"/>
              </w:rPr>
            </w:pPr>
          </w:p>
        </w:tc>
      </w:tr>
      <w:tr w14:paraId="5C07D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A9350">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31721">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8C4E9AE">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BC915">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321A08">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EF55E">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DE19C">
            <w:pPr>
              <w:jc w:val="center"/>
              <w:rPr>
                <w:rFonts w:hint="eastAsia" w:ascii="宋体" w:hAnsi="宋体" w:eastAsia="宋体" w:cs="宋体"/>
                <w:i w:val="0"/>
                <w:iCs w:val="0"/>
                <w:color w:val="000000"/>
                <w:sz w:val="20"/>
                <w:szCs w:val="20"/>
                <w:u w:val="none"/>
              </w:rPr>
            </w:pPr>
          </w:p>
        </w:tc>
      </w:tr>
      <w:tr w14:paraId="1AFCC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D564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w:t>
            </w:r>
          </w:p>
        </w:tc>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B901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导播系统</w:t>
            </w:r>
          </w:p>
        </w:tc>
        <w:tc>
          <w:tcPr>
            <w:tcW w:w="3011" w:type="pct"/>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3EEC6594">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 支持通过浏览器及电脑应用程序，对主机进行画面切换控制；支持通过浏览器访问主机，进行视频管理，可对主机中录制的视频进行下载及预览。</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2. 支持通过浏览器，设置主机的输入配置，调整麦克风音量及设置摄像机信号。支持通过浏览器，设置主机录制清晰度、音频码率；设置本地录制画面及互动课录制画面的保存画面；设置直播清晰度、直播GOP、互动清晰度；音频输出音量。</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3. 录制模式支持电影模式、资源模式两种，能同时支持1路电影模式加6路资源录制，实时录制合成画面、教师全景、教师特写、学生全景、学生特写、板书画面、电脑画面。可通过勾选录制对应画面，实现资源模式录制。录制的所有视频均有声音。</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4. 支持选择≥3种导播模式，具备手动、半自动、全自动可选；支持通过鼠标点击切换按钮或双击画面进行画面导播切换；支持全屏放大预览画面。</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5. 支持≥9种多画面合成布局选择，可自定义选择布局中的画面，选择后自动更新布局种画面的名称。</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6. 支持≥16种转场特效的选择。选择对应特效后，切换画面将应用该特效。特效过渡时间0.5～1.5秒可调。</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7. 支持片头播放/播放并开始录制，可调节图片播放时间为1~10秒任意值。支持批量管理片头片尾，可批量勾选并删除。</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8. 支持显示/隐藏控制，支持拖拽调节字幕任意位置，或通过≥6个预设位置调整字体位置;支持通过≥3个预设字号调整字体大小；支持通过≥5种预设颜色调整字体颜色。支持批量管理字幕，可批量勾选并删除。</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9. 支持显示/隐藏控制，支持拖拽调节台标任意位置，或通过≥5个预设位置调整台标位置。支持批量管理台标，可批量勾选并删除。</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10. 支持设置背景图片显示/隐藏控制，可批量勾选并删除。</w:t>
            </w:r>
          </w:p>
        </w:tc>
        <w:tc>
          <w:tcPr>
            <w:tcW w:w="3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75C7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2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9E92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35AD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4500</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09EB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9000</w:t>
            </w:r>
          </w:p>
        </w:tc>
      </w:tr>
      <w:tr w14:paraId="664E0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127DD">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84C44D">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CDCA280">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9D4BC2">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CDBAEE">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FF3F6D">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575ED">
            <w:pPr>
              <w:jc w:val="center"/>
              <w:rPr>
                <w:rFonts w:hint="eastAsia" w:ascii="宋体" w:hAnsi="宋体" w:eastAsia="宋体" w:cs="宋体"/>
                <w:i w:val="0"/>
                <w:iCs w:val="0"/>
                <w:color w:val="000000"/>
                <w:sz w:val="20"/>
                <w:szCs w:val="20"/>
                <w:u w:val="none"/>
              </w:rPr>
            </w:pPr>
          </w:p>
        </w:tc>
      </w:tr>
      <w:tr w14:paraId="4DF86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85AD3">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6327EC">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EF8D7EE">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8F255">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77866D">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9644F">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0EC5D">
            <w:pPr>
              <w:jc w:val="center"/>
              <w:rPr>
                <w:rFonts w:hint="eastAsia" w:ascii="宋体" w:hAnsi="宋体" w:eastAsia="宋体" w:cs="宋体"/>
                <w:i w:val="0"/>
                <w:iCs w:val="0"/>
                <w:color w:val="000000"/>
                <w:sz w:val="20"/>
                <w:szCs w:val="20"/>
                <w:u w:val="none"/>
              </w:rPr>
            </w:pPr>
          </w:p>
        </w:tc>
      </w:tr>
      <w:tr w14:paraId="0514A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D7F88A">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20C74C">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2114D2A">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949DED">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2036A3">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8A0DC">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000A4">
            <w:pPr>
              <w:jc w:val="center"/>
              <w:rPr>
                <w:rFonts w:hint="eastAsia" w:ascii="宋体" w:hAnsi="宋体" w:eastAsia="宋体" w:cs="宋体"/>
                <w:i w:val="0"/>
                <w:iCs w:val="0"/>
                <w:color w:val="000000"/>
                <w:sz w:val="20"/>
                <w:szCs w:val="20"/>
                <w:u w:val="none"/>
              </w:rPr>
            </w:pPr>
          </w:p>
        </w:tc>
      </w:tr>
      <w:tr w14:paraId="3FB1E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3B14C">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91EAA4">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FC23F51">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BB861">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9F21F">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3DB661">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604D88">
            <w:pPr>
              <w:jc w:val="center"/>
              <w:rPr>
                <w:rFonts w:hint="eastAsia" w:ascii="宋体" w:hAnsi="宋体" w:eastAsia="宋体" w:cs="宋体"/>
                <w:i w:val="0"/>
                <w:iCs w:val="0"/>
                <w:color w:val="000000"/>
                <w:sz w:val="20"/>
                <w:szCs w:val="20"/>
                <w:u w:val="none"/>
              </w:rPr>
            </w:pPr>
          </w:p>
        </w:tc>
      </w:tr>
      <w:tr w14:paraId="70161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4CC4E">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C2853">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7FDD2F8">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BA523">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57184">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7EE1A8">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9A2EE0">
            <w:pPr>
              <w:jc w:val="center"/>
              <w:rPr>
                <w:rFonts w:hint="eastAsia" w:ascii="宋体" w:hAnsi="宋体" w:eastAsia="宋体" w:cs="宋体"/>
                <w:i w:val="0"/>
                <w:iCs w:val="0"/>
                <w:color w:val="000000"/>
                <w:sz w:val="20"/>
                <w:szCs w:val="20"/>
                <w:u w:val="none"/>
              </w:rPr>
            </w:pPr>
          </w:p>
        </w:tc>
      </w:tr>
      <w:tr w14:paraId="1F94A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E22F0">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49064">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1680888">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A4F359">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19A2D">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77E35E">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D89CE">
            <w:pPr>
              <w:jc w:val="center"/>
              <w:rPr>
                <w:rFonts w:hint="eastAsia" w:ascii="宋体" w:hAnsi="宋体" w:eastAsia="宋体" w:cs="宋体"/>
                <w:i w:val="0"/>
                <w:iCs w:val="0"/>
                <w:color w:val="000000"/>
                <w:sz w:val="20"/>
                <w:szCs w:val="20"/>
                <w:u w:val="none"/>
              </w:rPr>
            </w:pPr>
          </w:p>
        </w:tc>
      </w:tr>
      <w:tr w14:paraId="74D92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63C12">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FFCCD">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B399B86">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3A03D">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47B58">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99206">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009E7B">
            <w:pPr>
              <w:jc w:val="center"/>
              <w:rPr>
                <w:rFonts w:hint="eastAsia" w:ascii="宋体" w:hAnsi="宋体" w:eastAsia="宋体" w:cs="宋体"/>
                <w:i w:val="0"/>
                <w:iCs w:val="0"/>
                <w:color w:val="000000"/>
                <w:sz w:val="20"/>
                <w:szCs w:val="20"/>
                <w:u w:val="none"/>
              </w:rPr>
            </w:pPr>
          </w:p>
        </w:tc>
      </w:tr>
      <w:tr w14:paraId="27A9F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815B9">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16C93">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494987A">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1BA3B">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FF5B52">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47CE6">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CD3715">
            <w:pPr>
              <w:jc w:val="center"/>
              <w:rPr>
                <w:rFonts w:hint="eastAsia" w:ascii="宋体" w:hAnsi="宋体" w:eastAsia="宋体" w:cs="宋体"/>
                <w:i w:val="0"/>
                <w:iCs w:val="0"/>
                <w:color w:val="000000"/>
                <w:sz w:val="20"/>
                <w:szCs w:val="20"/>
                <w:u w:val="none"/>
              </w:rPr>
            </w:pPr>
          </w:p>
        </w:tc>
      </w:tr>
      <w:tr w14:paraId="5379B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BE3240">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29A59C">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2E1E583">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0CBDEA">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DE2CBE">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08E13">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FAFE9">
            <w:pPr>
              <w:jc w:val="center"/>
              <w:rPr>
                <w:rFonts w:hint="eastAsia" w:ascii="宋体" w:hAnsi="宋体" w:eastAsia="宋体" w:cs="宋体"/>
                <w:i w:val="0"/>
                <w:iCs w:val="0"/>
                <w:color w:val="000000"/>
                <w:sz w:val="20"/>
                <w:szCs w:val="20"/>
                <w:u w:val="none"/>
              </w:rPr>
            </w:pPr>
          </w:p>
        </w:tc>
      </w:tr>
      <w:tr w14:paraId="1BEEA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A6BACC">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F549E0">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92B2038">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394B38">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8FC1E1">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B9A99">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4CAA3">
            <w:pPr>
              <w:jc w:val="center"/>
              <w:rPr>
                <w:rFonts w:hint="eastAsia" w:ascii="宋体" w:hAnsi="宋体" w:eastAsia="宋体" w:cs="宋体"/>
                <w:i w:val="0"/>
                <w:iCs w:val="0"/>
                <w:color w:val="000000"/>
                <w:sz w:val="20"/>
                <w:szCs w:val="20"/>
                <w:u w:val="none"/>
              </w:rPr>
            </w:pPr>
          </w:p>
        </w:tc>
      </w:tr>
      <w:tr w14:paraId="6A600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376A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w:t>
            </w:r>
          </w:p>
        </w:tc>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411B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教师摄像机（含软件）</w:t>
            </w:r>
          </w:p>
        </w:tc>
        <w:tc>
          <w:tcPr>
            <w:tcW w:w="3011" w:type="pct"/>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33D964E2">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1.采用全景特写双镜头，全影镜头水平视场角≥40°，特写镜头水平视场角≥20°。</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2.摄像机采用一体化集成设计，支持4K超高清，最大可提供4K图像编码输出，同时向下兼容1080p，720p分辨率。</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3.内置图像识别跟踪算法，搭配隐藏式微型云台，保证清晰度的同时，也减小对课堂的干扰。</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4.镜头采用无畸变设计，保证拍摄画面无畸变，减少畸变校正造成的图像质量损失。</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5.全景画面与特写画面采用同系列图像传感器和图像处理器，确保两者图像输出亮度、颜色、风格等保持一致。</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6.摄像机接口支持RJ45≥1路，Type-C≥1路，Line in接口≥1路。</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7.支持POE有线网络供电，只需要1路网线，即可实现供电及信号传输，支持同时输出特写和全景等多路画面。</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8.传感器尺寸 CMOS ≥ 1/2.8英寸。</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9.全景图像传感器有效像素≥450万，特写图像传感器有效像素≥800万。</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10.摄像机采用逐行扫描方式 。</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11.摄像机最低照度：0.5 Lux@（F2.0, AGC ON） 。</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12.摄像机电子快门：1/30s ~ 1/10000s。</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13.支持自动白平衡。</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14.支持2D&amp;3D数字降噪，信噪比≥55dB。</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15.支持H.264、H.265、MJPEG视频编码格式。</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软件：</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1.摄像机内嵌智能跟踪算法，无需单独安装定位跟踪主机及其他任何辅助拍摄设备，即可实现跟踪定位控制功能。</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2.系统应采用智能图像识别算法，高清摄像机同时输出2路场景画面并分析计算，实现1台摄像机的2景位拍摄，通过导播跟踪系统，实现所有画面的自动导播切换：</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a)当教师在讲台区域站立授课时，自动切换为教师特写，当教师在讲台区域进行走动时，自动切换到教师全景；</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b)当教师切换多媒体授课时，自动切换为多媒体特写画面。</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3.支持设置摄像机分辨率、帧率、码率。</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4.支持设置摄像机亮度、饱和度、对比度、锐度、色度、快门速度。</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5.图像支持垂直翻转、水平翻转，默认不开启。</w:t>
            </w:r>
          </w:p>
        </w:tc>
        <w:tc>
          <w:tcPr>
            <w:tcW w:w="3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3E30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2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6C28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台</w:t>
            </w:r>
          </w:p>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6B12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5500</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16A4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11000</w:t>
            </w:r>
          </w:p>
        </w:tc>
      </w:tr>
      <w:tr w14:paraId="452F3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1898C5">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3180E0">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8F39AC6">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18005">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A318DD">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5AC06">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F0A78">
            <w:pPr>
              <w:jc w:val="center"/>
              <w:rPr>
                <w:rFonts w:hint="eastAsia" w:ascii="宋体" w:hAnsi="宋体" w:eastAsia="宋体" w:cs="宋体"/>
                <w:i w:val="0"/>
                <w:iCs w:val="0"/>
                <w:color w:val="000000"/>
                <w:sz w:val="20"/>
                <w:szCs w:val="20"/>
                <w:u w:val="none"/>
              </w:rPr>
            </w:pPr>
          </w:p>
        </w:tc>
      </w:tr>
      <w:tr w14:paraId="2ADE0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08392">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A9F64A">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BE90FDC">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919235">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BBB77">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71AA3">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4EF521">
            <w:pPr>
              <w:jc w:val="center"/>
              <w:rPr>
                <w:rFonts w:hint="eastAsia" w:ascii="宋体" w:hAnsi="宋体" w:eastAsia="宋体" w:cs="宋体"/>
                <w:i w:val="0"/>
                <w:iCs w:val="0"/>
                <w:color w:val="000000"/>
                <w:sz w:val="20"/>
                <w:szCs w:val="20"/>
                <w:u w:val="none"/>
              </w:rPr>
            </w:pPr>
          </w:p>
        </w:tc>
      </w:tr>
      <w:tr w14:paraId="20FE2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BB951E">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B5246">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C196A66">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04AD81">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102D66">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DA184">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B799E9">
            <w:pPr>
              <w:jc w:val="center"/>
              <w:rPr>
                <w:rFonts w:hint="eastAsia" w:ascii="宋体" w:hAnsi="宋体" w:eastAsia="宋体" w:cs="宋体"/>
                <w:i w:val="0"/>
                <w:iCs w:val="0"/>
                <w:color w:val="000000"/>
                <w:sz w:val="20"/>
                <w:szCs w:val="20"/>
                <w:u w:val="none"/>
              </w:rPr>
            </w:pPr>
          </w:p>
        </w:tc>
      </w:tr>
      <w:tr w14:paraId="12676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D538E2">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C3AB7">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B8D18CD">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F4DF4">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EE9800">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C79BE8">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36CEE7">
            <w:pPr>
              <w:jc w:val="center"/>
              <w:rPr>
                <w:rFonts w:hint="eastAsia" w:ascii="宋体" w:hAnsi="宋体" w:eastAsia="宋体" w:cs="宋体"/>
                <w:i w:val="0"/>
                <w:iCs w:val="0"/>
                <w:color w:val="000000"/>
                <w:sz w:val="20"/>
                <w:szCs w:val="20"/>
                <w:u w:val="none"/>
              </w:rPr>
            </w:pPr>
          </w:p>
        </w:tc>
      </w:tr>
      <w:tr w14:paraId="10E97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126AEE">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3A7B09">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1E19913">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0BEA17">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7F342A">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91F9AB">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2C9CE">
            <w:pPr>
              <w:jc w:val="center"/>
              <w:rPr>
                <w:rFonts w:hint="eastAsia" w:ascii="宋体" w:hAnsi="宋体" w:eastAsia="宋体" w:cs="宋体"/>
                <w:i w:val="0"/>
                <w:iCs w:val="0"/>
                <w:color w:val="000000"/>
                <w:sz w:val="20"/>
                <w:szCs w:val="20"/>
                <w:u w:val="none"/>
              </w:rPr>
            </w:pPr>
          </w:p>
        </w:tc>
      </w:tr>
      <w:tr w14:paraId="25923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D65E93">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D32A4F">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3DD7584">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C7B07C">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C8DC23">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EA33BF">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B98DA">
            <w:pPr>
              <w:jc w:val="center"/>
              <w:rPr>
                <w:rFonts w:hint="eastAsia" w:ascii="宋体" w:hAnsi="宋体" w:eastAsia="宋体" w:cs="宋体"/>
                <w:i w:val="0"/>
                <w:iCs w:val="0"/>
                <w:color w:val="000000"/>
                <w:sz w:val="20"/>
                <w:szCs w:val="20"/>
                <w:u w:val="none"/>
              </w:rPr>
            </w:pPr>
          </w:p>
        </w:tc>
      </w:tr>
      <w:tr w14:paraId="361BA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B7A216">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16670">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A67AC85">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4000D5">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DA57BF">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AB2453">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F381B">
            <w:pPr>
              <w:jc w:val="center"/>
              <w:rPr>
                <w:rFonts w:hint="eastAsia" w:ascii="宋体" w:hAnsi="宋体" w:eastAsia="宋体" w:cs="宋体"/>
                <w:i w:val="0"/>
                <w:iCs w:val="0"/>
                <w:color w:val="000000"/>
                <w:sz w:val="20"/>
                <w:szCs w:val="20"/>
                <w:u w:val="none"/>
              </w:rPr>
            </w:pPr>
          </w:p>
        </w:tc>
      </w:tr>
      <w:tr w14:paraId="6E23B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287D2">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97505">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9F18D0D">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44DA82">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4A762">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597EC9">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D267EE">
            <w:pPr>
              <w:jc w:val="center"/>
              <w:rPr>
                <w:rFonts w:hint="eastAsia" w:ascii="宋体" w:hAnsi="宋体" w:eastAsia="宋体" w:cs="宋体"/>
                <w:i w:val="0"/>
                <w:iCs w:val="0"/>
                <w:color w:val="000000"/>
                <w:sz w:val="20"/>
                <w:szCs w:val="20"/>
                <w:u w:val="none"/>
              </w:rPr>
            </w:pPr>
          </w:p>
        </w:tc>
      </w:tr>
      <w:tr w14:paraId="11533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B589C">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C7A201">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D7F6D4A">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B957F3">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F47278">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C6CA29">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7D40B6">
            <w:pPr>
              <w:jc w:val="center"/>
              <w:rPr>
                <w:rFonts w:hint="eastAsia" w:ascii="宋体" w:hAnsi="宋体" w:eastAsia="宋体" w:cs="宋体"/>
                <w:i w:val="0"/>
                <w:iCs w:val="0"/>
                <w:color w:val="000000"/>
                <w:sz w:val="20"/>
                <w:szCs w:val="20"/>
                <w:u w:val="none"/>
              </w:rPr>
            </w:pPr>
          </w:p>
        </w:tc>
      </w:tr>
      <w:tr w14:paraId="74220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04AD49">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B167B2">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4DD9A8F">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DE993A">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5BA86">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348E63">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4D5617">
            <w:pPr>
              <w:jc w:val="center"/>
              <w:rPr>
                <w:rFonts w:hint="eastAsia" w:ascii="宋体" w:hAnsi="宋体" w:eastAsia="宋体" w:cs="宋体"/>
                <w:i w:val="0"/>
                <w:iCs w:val="0"/>
                <w:color w:val="000000"/>
                <w:sz w:val="20"/>
                <w:szCs w:val="20"/>
                <w:u w:val="none"/>
              </w:rPr>
            </w:pPr>
          </w:p>
        </w:tc>
      </w:tr>
      <w:tr w14:paraId="53B7E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6CEBE7">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2C320">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3042EB9">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CCD006">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87C2FF">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D1F53E">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DA840B">
            <w:pPr>
              <w:jc w:val="center"/>
              <w:rPr>
                <w:rFonts w:hint="eastAsia" w:ascii="宋体" w:hAnsi="宋体" w:eastAsia="宋体" w:cs="宋体"/>
                <w:i w:val="0"/>
                <w:iCs w:val="0"/>
                <w:color w:val="000000"/>
                <w:sz w:val="20"/>
                <w:szCs w:val="20"/>
                <w:u w:val="none"/>
              </w:rPr>
            </w:pPr>
          </w:p>
        </w:tc>
      </w:tr>
      <w:tr w14:paraId="23A5F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DD146C">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FA653">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CC64F78">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F04325">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61942">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4A48DF">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E014E7">
            <w:pPr>
              <w:jc w:val="center"/>
              <w:rPr>
                <w:rFonts w:hint="eastAsia" w:ascii="宋体" w:hAnsi="宋体" w:eastAsia="宋体" w:cs="宋体"/>
                <w:i w:val="0"/>
                <w:iCs w:val="0"/>
                <w:color w:val="000000"/>
                <w:sz w:val="20"/>
                <w:szCs w:val="20"/>
                <w:u w:val="none"/>
              </w:rPr>
            </w:pPr>
          </w:p>
        </w:tc>
      </w:tr>
      <w:tr w14:paraId="0AEA5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C16AF1">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903E9C">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285BB36">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EDD323">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92B83">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4C849C">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6D30FA">
            <w:pPr>
              <w:jc w:val="center"/>
              <w:rPr>
                <w:rFonts w:hint="eastAsia" w:ascii="宋体" w:hAnsi="宋体" w:eastAsia="宋体" w:cs="宋体"/>
                <w:i w:val="0"/>
                <w:iCs w:val="0"/>
                <w:color w:val="000000"/>
                <w:sz w:val="20"/>
                <w:szCs w:val="20"/>
                <w:u w:val="none"/>
              </w:rPr>
            </w:pPr>
          </w:p>
        </w:tc>
      </w:tr>
      <w:tr w14:paraId="31458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41569">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E6570">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9060C03">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B214BD">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FA9A91">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110414">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A43DA">
            <w:pPr>
              <w:jc w:val="center"/>
              <w:rPr>
                <w:rFonts w:hint="eastAsia" w:ascii="宋体" w:hAnsi="宋体" w:eastAsia="宋体" w:cs="宋体"/>
                <w:i w:val="0"/>
                <w:iCs w:val="0"/>
                <w:color w:val="000000"/>
                <w:sz w:val="20"/>
                <w:szCs w:val="20"/>
                <w:u w:val="none"/>
              </w:rPr>
            </w:pPr>
          </w:p>
        </w:tc>
      </w:tr>
      <w:tr w14:paraId="19E2E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013765">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48F9B0">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0D88DD6">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B3926">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AFC60D">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284807">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590C27">
            <w:pPr>
              <w:jc w:val="center"/>
              <w:rPr>
                <w:rFonts w:hint="eastAsia" w:ascii="宋体" w:hAnsi="宋体" w:eastAsia="宋体" w:cs="宋体"/>
                <w:i w:val="0"/>
                <w:iCs w:val="0"/>
                <w:color w:val="000000"/>
                <w:sz w:val="20"/>
                <w:szCs w:val="20"/>
                <w:u w:val="none"/>
              </w:rPr>
            </w:pPr>
          </w:p>
        </w:tc>
      </w:tr>
      <w:tr w14:paraId="11E51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F3423E">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268FFA">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0B757D8">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CAE93">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E1CCBD">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26D3E2">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CB54A3">
            <w:pPr>
              <w:jc w:val="center"/>
              <w:rPr>
                <w:rFonts w:hint="eastAsia" w:ascii="宋体" w:hAnsi="宋体" w:eastAsia="宋体" w:cs="宋体"/>
                <w:i w:val="0"/>
                <w:iCs w:val="0"/>
                <w:color w:val="000000"/>
                <w:sz w:val="20"/>
                <w:szCs w:val="20"/>
                <w:u w:val="none"/>
              </w:rPr>
            </w:pPr>
          </w:p>
        </w:tc>
      </w:tr>
      <w:tr w14:paraId="2E96D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5854FE">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EB97D">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4A647BC">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E4F50">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54E5C7">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FFA852">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FEF35">
            <w:pPr>
              <w:jc w:val="center"/>
              <w:rPr>
                <w:rFonts w:hint="eastAsia" w:ascii="宋体" w:hAnsi="宋体" w:eastAsia="宋体" w:cs="宋体"/>
                <w:i w:val="0"/>
                <w:iCs w:val="0"/>
                <w:color w:val="000000"/>
                <w:sz w:val="20"/>
                <w:szCs w:val="20"/>
                <w:u w:val="none"/>
              </w:rPr>
            </w:pPr>
          </w:p>
        </w:tc>
      </w:tr>
      <w:tr w14:paraId="6D08B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F08F0">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B4D495">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C90D6CC">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3DE8C7">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749478">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328ED3">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945F4">
            <w:pPr>
              <w:jc w:val="center"/>
              <w:rPr>
                <w:rFonts w:hint="eastAsia" w:ascii="宋体" w:hAnsi="宋体" w:eastAsia="宋体" w:cs="宋体"/>
                <w:i w:val="0"/>
                <w:iCs w:val="0"/>
                <w:color w:val="000000"/>
                <w:sz w:val="20"/>
                <w:szCs w:val="20"/>
                <w:u w:val="none"/>
              </w:rPr>
            </w:pPr>
          </w:p>
        </w:tc>
      </w:tr>
      <w:tr w14:paraId="2C5BC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44D1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w:t>
            </w:r>
          </w:p>
        </w:tc>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5EF1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学生摄像机（含软件）</w:t>
            </w:r>
          </w:p>
        </w:tc>
        <w:tc>
          <w:tcPr>
            <w:tcW w:w="3011" w:type="pct"/>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23CFB00B">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1.采用全景特写双镜头，全影镜头水平视场角≥110°，特写镜头水平视场角≥40°。</w:t>
            </w:r>
            <w:r>
              <w:rPr>
                <w:rStyle w:val="58"/>
                <w:snapToGrid w:val="0"/>
                <w:color w:val="000000"/>
                <w:lang w:val="en-US" w:eastAsia="zh-CN" w:bidi="ar"/>
              </w:rPr>
              <w:br w:type="textWrapping"/>
            </w:r>
            <w:r>
              <w:rPr>
                <w:rStyle w:val="58"/>
                <w:snapToGrid w:val="0"/>
                <w:color w:val="000000"/>
                <w:lang w:val="en-US" w:eastAsia="zh-CN" w:bidi="ar"/>
              </w:rPr>
              <w:t>2.摄像机采用一体化集成设计，支持4K超高清，最大可提供4K图像编码输出，同时向下兼容1080p，720p分辨率。</w:t>
            </w:r>
            <w:r>
              <w:rPr>
                <w:rStyle w:val="58"/>
                <w:snapToGrid w:val="0"/>
                <w:color w:val="000000"/>
                <w:lang w:val="en-US" w:eastAsia="zh-CN" w:bidi="ar"/>
              </w:rPr>
              <w:br w:type="textWrapping"/>
            </w:r>
            <w:r>
              <w:rPr>
                <w:rStyle w:val="58"/>
                <w:snapToGrid w:val="0"/>
                <w:color w:val="000000"/>
                <w:lang w:val="en-US" w:eastAsia="zh-CN" w:bidi="ar"/>
              </w:rPr>
              <w:t>3.内置图像识别跟踪算法，搭配隐藏式微型云台，保证清晰度的同时，也减小对课堂的干扰。</w:t>
            </w:r>
            <w:r>
              <w:rPr>
                <w:rStyle w:val="58"/>
                <w:snapToGrid w:val="0"/>
                <w:color w:val="000000"/>
                <w:lang w:val="en-US" w:eastAsia="zh-CN" w:bidi="ar"/>
              </w:rPr>
              <w:br w:type="textWrapping"/>
            </w:r>
            <w:r>
              <w:rPr>
                <w:rStyle w:val="58"/>
                <w:snapToGrid w:val="0"/>
                <w:color w:val="000000"/>
                <w:lang w:val="en-US" w:eastAsia="zh-CN" w:bidi="ar"/>
              </w:rPr>
              <w:t>4.镜头采用无畸变设计，保证拍摄画面无畸变，减少畸变校正造成的图像质量损失。</w:t>
            </w:r>
            <w:r>
              <w:rPr>
                <w:rStyle w:val="58"/>
                <w:snapToGrid w:val="0"/>
                <w:color w:val="000000"/>
                <w:lang w:val="en-US" w:eastAsia="zh-CN" w:bidi="ar"/>
              </w:rPr>
              <w:br w:type="textWrapping"/>
            </w:r>
            <w:r>
              <w:rPr>
                <w:rStyle w:val="58"/>
                <w:snapToGrid w:val="0"/>
                <w:color w:val="000000"/>
                <w:lang w:val="en-US" w:eastAsia="zh-CN" w:bidi="ar"/>
              </w:rPr>
              <w:t>5.全景画面与特写画面采用同系列图像传感器和图像处理器，确保两者图像输出亮度、颜色、风格等保持一致。</w:t>
            </w:r>
            <w:r>
              <w:rPr>
                <w:rStyle w:val="58"/>
                <w:snapToGrid w:val="0"/>
                <w:color w:val="000000"/>
                <w:lang w:val="en-US" w:eastAsia="zh-CN" w:bidi="ar"/>
              </w:rPr>
              <w:br w:type="textWrapping"/>
            </w:r>
            <w:r>
              <w:rPr>
                <w:rStyle w:val="58"/>
                <w:snapToGrid w:val="0"/>
                <w:color w:val="000000"/>
                <w:lang w:val="en-US" w:eastAsia="zh-CN" w:bidi="ar"/>
              </w:rPr>
              <w:t>6.摄像机接口支持RJ45≥1路，Type-C≥1路，Line in接口≥1路。</w:t>
            </w:r>
            <w:r>
              <w:rPr>
                <w:rStyle w:val="58"/>
                <w:snapToGrid w:val="0"/>
                <w:color w:val="000000"/>
                <w:lang w:val="en-US" w:eastAsia="zh-CN" w:bidi="ar"/>
              </w:rPr>
              <w:br w:type="textWrapping"/>
            </w:r>
            <w:r>
              <w:rPr>
                <w:rStyle w:val="58"/>
                <w:snapToGrid w:val="0"/>
                <w:color w:val="000000"/>
                <w:lang w:val="en-US" w:eastAsia="zh-CN" w:bidi="ar"/>
              </w:rPr>
              <w:t>7.支持POE有线网络供电，只需要1路网线，即可实现供电及信号传输，支持同时输出特写和全景等多路画面。</w:t>
            </w:r>
            <w:r>
              <w:rPr>
                <w:rStyle w:val="58"/>
                <w:snapToGrid w:val="0"/>
                <w:color w:val="000000"/>
                <w:lang w:val="en-US" w:eastAsia="zh-CN" w:bidi="ar"/>
              </w:rPr>
              <w:br w:type="textWrapping"/>
            </w:r>
            <w:r>
              <w:rPr>
                <w:rStyle w:val="58"/>
                <w:snapToGrid w:val="0"/>
                <w:color w:val="000000"/>
                <w:lang w:val="en-US" w:eastAsia="zh-CN" w:bidi="ar"/>
              </w:rPr>
              <w:t>8.传感器尺寸 CMOS ≥ 1/2.8英寸。</w:t>
            </w:r>
            <w:r>
              <w:rPr>
                <w:rStyle w:val="58"/>
                <w:snapToGrid w:val="0"/>
                <w:color w:val="000000"/>
                <w:lang w:val="en-US" w:eastAsia="zh-CN" w:bidi="ar"/>
              </w:rPr>
              <w:br w:type="textWrapping"/>
            </w:r>
            <w:r>
              <w:rPr>
                <w:rStyle w:val="58"/>
                <w:snapToGrid w:val="0"/>
                <w:color w:val="000000"/>
                <w:lang w:val="en-US" w:eastAsia="zh-CN" w:bidi="ar"/>
              </w:rPr>
              <w:t>9.全景图像传感器有效像素≥450万，特写图像传感器有效像素≥800万。</w:t>
            </w:r>
            <w:r>
              <w:rPr>
                <w:rStyle w:val="58"/>
                <w:snapToGrid w:val="0"/>
                <w:color w:val="000000"/>
                <w:lang w:val="en-US" w:eastAsia="zh-CN" w:bidi="ar"/>
              </w:rPr>
              <w:br w:type="textWrapping"/>
            </w:r>
            <w:r>
              <w:rPr>
                <w:rStyle w:val="58"/>
                <w:snapToGrid w:val="0"/>
                <w:color w:val="000000"/>
                <w:lang w:val="en-US" w:eastAsia="zh-CN" w:bidi="ar"/>
              </w:rPr>
              <w:t>10.摄像机采用逐行扫描方式 。</w:t>
            </w:r>
            <w:r>
              <w:rPr>
                <w:rStyle w:val="58"/>
                <w:snapToGrid w:val="0"/>
                <w:color w:val="000000"/>
                <w:lang w:val="en-US" w:eastAsia="zh-CN" w:bidi="ar"/>
              </w:rPr>
              <w:br w:type="textWrapping"/>
            </w:r>
            <w:r>
              <w:rPr>
                <w:rStyle w:val="58"/>
                <w:snapToGrid w:val="0"/>
                <w:color w:val="000000"/>
                <w:lang w:val="en-US" w:eastAsia="zh-CN" w:bidi="ar"/>
              </w:rPr>
              <w:t>11.摄像机最低照度：0.5 Lux@（F2.0, AGC ON） 。</w:t>
            </w:r>
            <w:r>
              <w:rPr>
                <w:rStyle w:val="58"/>
                <w:snapToGrid w:val="0"/>
                <w:color w:val="000000"/>
                <w:lang w:val="en-US" w:eastAsia="zh-CN" w:bidi="ar"/>
              </w:rPr>
              <w:br w:type="textWrapping"/>
            </w:r>
            <w:r>
              <w:rPr>
                <w:rStyle w:val="58"/>
                <w:snapToGrid w:val="0"/>
                <w:color w:val="000000"/>
                <w:lang w:val="en-US" w:eastAsia="zh-CN" w:bidi="ar"/>
              </w:rPr>
              <w:t>12.摄像机电子快门：1/30s ~ 1/10000s。</w:t>
            </w:r>
            <w:r>
              <w:rPr>
                <w:rStyle w:val="58"/>
                <w:snapToGrid w:val="0"/>
                <w:color w:val="000000"/>
                <w:lang w:val="en-US" w:eastAsia="zh-CN" w:bidi="ar"/>
              </w:rPr>
              <w:br w:type="textWrapping"/>
            </w:r>
            <w:r>
              <w:rPr>
                <w:rStyle w:val="58"/>
                <w:snapToGrid w:val="0"/>
                <w:color w:val="000000"/>
                <w:lang w:val="en-US" w:eastAsia="zh-CN" w:bidi="ar"/>
              </w:rPr>
              <w:t>13.支持自动白平衡。</w:t>
            </w:r>
            <w:r>
              <w:rPr>
                <w:rStyle w:val="58"/>
                <w:snapToGrid w:val="0"/>
                <w:color w:val="000000"/>
                <w:lang w:val="en-US" w:eastAsia="zh-CN" w:bidi="ar"/>
              </w:rPr>
              <w:br w:type="textWrapping"/>
            </w:r>
            <w:r>
              <w:rPr>
                <w:rStyle w:val="58"/>
                <w:snapToGrid w:val="0"/>
                <w:color w:val="000000"/>
                <w:lang w:val="en-US" w:eastAsia="zh-CN" w:bidi="ar"/>
              </w:rPr>
              <w:t>14.支持2D&amp;3D数字降噪，信噪比≥55dB。</w:t>
            </w:r>
            <w:r>
              <w:rPr>
                <w:rStyle w:val="58"/>
                <w:snapToGrid w:val="0"/>
                <w:color w:val="000000"/>
                <w:lang w:val="en-US" w:eastAsia="zh-CN" w:bidi="ar"/>
              </w:rPr>
              <w:br w:type="textWrapping"/>
            </w:r>
            <w:r>
              <w:rPr>
                <w:rStyle w:val="58"/>
                <w:snapToGrid w:val="0"/>
                <w:color w:val="000000"/>
                <w:lang w:val="en-US" w:eastAsia="zh-CN" w:bidi="ar"/>
              </w:rPr>
              <w:t>15.支持H.264、H.265、MJPEG视频编码格式。</w:t>
            </w:r>
            <w:r>
              <w:rPr>
                <w:rStyle w:val="58"/>
                <w:snapToGrid w:val="0"/>
                <w:color w:val="000000"/>
                <w:lang w:val="en-US" w:eastAsia="zh-CN" w:bidi="ar"/>
              </w:rPr>
              <w:br w:type="textWrapping"/>
            </w:r>
            <w:r>
              <w:rPr>
                <w:rStyle w:val="58"/>
                <w:snapToGrid w:val="0"/>
                <w:color w:val="000000"/>
                <w:lang w:val="en-US" w:eastAsia="zh-CN" w:bidi="ar"/>
              </w:rPr>
              <w:t>软件：</w:t>
            </w:r>
            <w:r>
              <w:rPr>
                <w:rStyle w:val="58"/>
                <w:snapToGrid w:val="0"/>
                <w:color w:val="000000"/>
                <w:lang w:val="en-US" w:eastAsia="zh-CN" w:bidi="ar"/>
              </w:rPr>
              <w:br w:type="textWrapping"/>
            </w:r>
            <w:r>
              <w:rPr>
                <w:rStyle w:val="58"/>
                <w:snapToGrid w:val="0"/>
                <w:color w:val="000000"/>
                <w:lang w:val="en-US" w:eastAsia="zh-CN" w:bidi="ar"/>
              </w:rPr>
              <w:t>1.摄像机内嵌智能跟踪算法，无需单独安装定位跟踪主机及其他任何辅助拍摄设备，即可实现跟踪定位控制功能。</w:t>
            </w:r>
            <w:r>
              <w:rPr>
                <w:rStyle w:val="58"/>
                <w:snapToGrid w:val="0"/>
                <w:color w:val="000000"/>
                <w:lang w:val="en-US" w:eastAsia="zh-CN" w:bidi="ar"/>
              </w:rPr>
              <w:br w:type="textWrapping"/>
            </w:r>
            <w:r>
              <w:rPr>
                <w:rStyle w:val="58"/>
                <w:snapToGrid w:val="0"/>
                <w:color w:val="000000"/>
                <w:lang w:val="en-US" w:eastAsia="zh-CN" w:bidi="ar"/>
              </w:rPr>
              <w:t>2.系统应采用智能图像识别算法，高清摄像机同时输出2路场景画面并分析计算，实现1台摄像机的2景位拍摄，通过导播跟踪系统，实现所有画面的自动导播切换：</w:t>
            </w:r>
            <w:r>
              <w:rPr>
                <w:rStyle w:val="58"/>
                <w:snapToGrid w:val="0"/>
                <w:color w:val="000000"/>
                <w:lang w:val="en-US" w:eastAsia="zh-CN" w:bidi="ar"/>
              </w:rPr>
              <w:br w:type="textWrapping"/>
            </w:r>
            <w:r>
              <w:rPr>
                <w:rStyle w:val="58"/>
                <w:snapToGrid w:val="0"/>
                <w:color w:val="000000"/>
                <w:lang w:val="en-US" w:eastAsia="zh-CN" w:bidi="ar"/>
              </w:rPr>
              <w:t>a)学生起立发言时，首先切换为学生全景，再过渡为发言学生的特写画面，当多名学生站立时，自动切换到学生全景；</w:t>
            </w:r>
            <w:r>
              <w:rPr>
                <w:rStyle w:val="58"/>
                <w:snapToGrid w:val="0"/>
                <w:color w:val="000000"/>
                <w:lang w:val="en-US" w:eastAsia="zh-CN" w:bidi="ar"/>
              </w:rPr>
              <w:br w:type="textWrapping"/>
            </w:r>
            <w:r>
              <w:rPr>
                <w:rStyle w:val="58"/>
                <w:snapToGrid w:val="0"/>
                <w:color w:val="000000"/>
                <w:lang w:val="en-US" w:eastAsia="zh-CN" w:bidi="ar"/>
              </w:rPr>
              <w:t>b)学生跟踪具备人脸检测辅助识别功能。</w:t>
            </w:r>
            <w:r>
              <w:rPr>
                <w:rStyle w:val="58"/>
                <w:snapToGrid w:val="0"/>
                <w:color w:val="000000"/>
                <w:lang w:val="en-US" w:eastAsia="zh-CN" w:bidi="ar"/>
              </w:rPr>
              <w:br w:type="textWrapping"/>
            </w:r>
            <w:r>
              <w:rPr>
                <w:rStyle w:val="58"/>
                <w:snapToGrid w:val="0"/>
                <w:color w:val="000000"/>
                <w:lang w:val="en-US" w:eastAsia="zh-CN" w:bidi="ar"/>
              </w:rPr>
              <w:t>3.支持设置摄像机分辨率、帧率、码率。</w:t>
            </w:r>
            <w:r>
              <w:rPr>
                <w:rStyle w:val="58"/>
                <w:snapToGrid w:val="0"/>
                <w:color w:val="000000"/>
                <w:lang w:val="en-US" w:eastAsia="zh-CN" w:bidi="ar"/>
              </w:rPr>
              <w:br w:type="textWrapping"/>
            </w:r>
            <w:r>
              <w:rPr>
                <w:rStyle w:val="58"/>
                <w:snapToGrid w:val="0"/>
                <w:color w:val="000000"/>
                <w:lang w:val="en-US" w:eastAsia="zh-CN" w:bidi="ar"/>
              </w:rPr>
              <w:t>4.支持设置摄像机亮度、饱和度、对比度、锐度、色度、快门速度。</w:t>
            </w:r>
            <w:r>
              <w:rPr>
                <w:rStyle w:val="58"/>
                <w:snapToGrid w:val="0"/>
                <w:color w:val="000000"/>
                <w:lang w:val="en-US" w:eastAsia="zh-CN" w:bidi="ar"/>
              </w:rPr>
              <w:br w:type="textWrapping"/>
            </w:r>
            <w:r>
              <w:rPr>
                <w:rStyle w:val="58"/>
                <w:snapToGrid w:val="0"/>
                <w:color w:val="000000"/>
                <w:lang w:val="en-US" w:eastAsia="zh-CN" w:bidi="ar"/>
              </w:rPr>
              <w:t>5.图像支持垂直翻转、水平翻转，默认不开启。</w:t>
            </w:r>
          </w:p>
        </w:tc>
        <w:tc>
          <w:tcPr>
            <w:tcW w:w="3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EEB3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2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6A73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台</w:t>
            </w:r>
          </w:p>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DA54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5500</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662D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11000</w:t>
            </w:r>
          </w:p>
        </w:tc>
      </w:tr>
      <w:tr w14:paraId="7F910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59A80F">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D4D474">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F1A0936">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362C3">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220A43">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8E419">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B8A98">
            <w:pPr>
              <w:jc w:val="center"/>
              <w:rPr>
                <w:rFonts w:hint="eastAsia" w:ascii="宋体" w:hAnsi="宋体" w:eastAsia="宋体" w:cs="宋体"/>
                <w:i w:val="0"/>
                <w:iCs w:val="0"/>
                <w:color w:val="000000"/>
                <w:sz w:val="20"/>
                <w:szCs w:val="20"/>
                <w:u w:val="none"/>
              </w:rPr>
            </w:pPr>
          </w:p>
        </w:tc>
      </w:tr>
      <w:tr w14:paraId="20D45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251FA1">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E5FD58">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745145A">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CF0C18">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1B8B1">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D78922">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C44B02">
            <w:pPr>
              <w:jc w:val="center"/>
              <w:rPr>
                <w:rFonts w:hint="eastAsia" w:ascii="宋体" w:hAnsi="宋体" w:eastAsia="宋体" w:cs="宋体"/>
                <w:i w:val="0"/>
                <w:iCs w:val="0"/>
                <w:color w:val="000000"/>
                <w:sz w:val="20"/>
                <w:szCs w:val="20"/>
                <w:u w:val="none"/>
              </w:rPr>
            </w:pPr>
          </w:p>
        </w:tc>
      </w:tr>
      <w:tr w14:paraId="6C28C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2FE0C5">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DE22B">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D0DF773">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58B9A8">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087489">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49DAC">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295D16">
            <w:pPr>
              <w:jc w:val="center"/>
              <w:rPr>
                <w:rFonts w:hint="eastAsia" w:ascii="宋体" w:hAnsi="宋体" w:eastAsia="宋体" w:cs="宋体"/>
                <w:i w:val="0"/>
                <w:iCs w:val="0"/>
                <w:color w:val="000000"/>
                <w:sz w:val="20"/>
                <w:szCs w:val="20"/>
                <w:u w:val="none"/>
              </w:rPr>
            </w:pPr>
          </w:p>
        </w:tc>
      </w:tr>
      <w:tr w14:paraId="14712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4DDBDB">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E8065">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F08A2C6">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19200A">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ABBBF0">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6BB0B">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7EF4C5">
            <w:pPr>
              <w:jc w:val="center"/>
              <w:rPr>
                <w:rFonts w:hint="eastAsia" w:ascii="宋体" w:hAnsi="宋体" w:eastAsia="宋体" w:cs="宋体"/>
                <w:i w:val="0"/>
                <w:iCs w:val="0"/>
                <w:color w:val="000000"/>
                <w:sz w:val="20"/>
                <w:szCs w:val="20"/>
                <w:u w:val="none"/>
              </w:rPr>
            </w:pPr>
          </w:p>
        </w:tc>
      </w:tr>
      <w:tr w14:paraId="0D407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9EF9F6">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169D5">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8413334">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17E93E">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5E6D91">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65677">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7CE3C1">
            <w:pPr>
              <w:jc w:val="center"/>
              <w:rPr>
                <w:rFonts w:hint="eastAsia" w:ascii="宋体" w:hAnsi="宋体" w:eastAsia="宋体" w:cs="宋体"/>
                <w:i w:val="0"/>
                <w:iCs w:val="0"/>
                <w:color w:val="000000"/>
                <w:sz w:val="20"/>
                <w:szCs w:val="20"/>
                <w:u w:val="none"/>
              </w:rPr>
            </w:pPr>
          </w:p>
        </w:tc>
      </w:tr>
      <w:tr w14:paraId="6E591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894BBD">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6ED777">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DE11DD0">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AC22F4">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8C88DF">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3BA4CC">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F460F">
            <w:pPr>
              <w:jc w:val="center"/>
              <w:rPr>
                <w:rFonts w:hint="eastAsia" w:ascii="宋体" w:hAnsi="宋体" w:eastAsia="宋体" w:cs="宋体"/>
                <w:i w:val="0"/>
                <w:iCs w:val="0"/>
                <w:color w:val="000000"/>
                <w:sz w:val="20"/>
                <w:szCs w:val="20"/>
                <w:u w:val="none"/>
              </w:rPr>
            </w:pPr>
          </w:p>
        </w:tc>
      </w:tr>
      <w:tr w14:paraId="675BB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42B9A8">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B6980D">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C46BBF8">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F299D6">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2B9C2">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ADE69D">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78877D">
            <w:pPr>
              <w:jc w:val="center"/>
              <w:rPr>
                <w:rFonts w:hint="eastAsia" w:ascii="宋体" w:hAnsi="宋体" w:eastAsia="宋体" w:cs="宋体"/>
                <w:i w:val="0"/>
                <w:iCs w:val="0"/>
                <w:color w:val="000000"/>
                <w:sz w:val="20"/>
                <w:szCs w:val="20"/>
                <w:u w:val="none"/>
              </w:rPr>
            </w:pPr>
          </w:p>
        </w:tc>
      </w:tr>
      <w:tr w14:paraId="62865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04B48">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EFC271">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72D1A5F">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0BAD9A">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6629C">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5C3F3">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D6C679">
            <w:pPr>
              <w:jc w:val="center"/>
              <w:rPr>
                <w:rFonts w:hint="eastAsia" w:ascii="宋体" w:hAnsi="宋体" w:eastAsia="宋体" w:cs="宋体"/>
                <w:i w:val="0"/>
                <w:iCs w:val="0"/>
                <w:color w:val="000000"/>
                <w:sz w:val="20"/>
                <w:szCs w:val="20"/>
                <w:u w:val="none"/>
              </w:rPr>
            </w:pPr>
          </w:p>
        </w:tc>
      </w:tr>
      <w:tr w14:paraId="5B949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C647C4">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8639CD">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8F23E44">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1A988">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74EE5">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DA2982">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89629">
            <w:pPr>
              <w:jc w:val="center"/>
              <w:rPr>
                <w:rFonts w:hint="eastAsia" w:ascii="宋体" w:hAnsi="宋体" w:eastAsia="宋体" w:cs="宋体"/>
                <w:i w:val="0"/>
                <w:iCs w:val="0"/>
                <w:color w:val="000000"/>
                <w:sz w:val="20"/>
                <w:szCs w:val="20"/>
                <w:u w:val="none"/>
              </w:rPr>
            </w:pPr>
          </w:p>
        </w:tc>
      </w:tr>
      <w:tr w14:paraId="6DF22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EB564">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1C3AD">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3A9F8F0">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06CBB9">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2BE54C">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8B816">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11371C">
            <w:pPr>
              <w:jc w:val="center"/>
              <w:rPr>
                <w:rFonts w:hint="eastAsia" w:ascii="宋体" w:hAnsi="宋体" w:eastAsia="宋体" w:cs="宋体"/>
                <w:i w:val="0"/>
                <w:iCs w:val="0"/>
                <w:color w:val="000000"/>
                <w:sz w:val="20"/>
                <w:szCs w:val="20"/>
                <w:u w:val="none"/>
              </w:rPr>
            </w:pPr>
          </w:p>
        </w:tc>
      </w:tr>
      <w:tr w14:paraId="09429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71B83">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EF41B1">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67BF2B2">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97E567">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57DA2E">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C4EC3C">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25D5D">
            <w:pPr>
              <w:jc w:val="center"/>
              <w:rPr>
                <w:rFonts w:hint="eastAsia" w:ascii="宋体" w:hAnsi="宋体" w:eastAsia="宋体" w:cs="宋体"/>
                <w:i w:val="0"/>
                <w:iCs w:val="0"/>
                <w:color w:val="000000"/>
                <w:sz w:val="20"/>
                <w:szCs w:val="20"/>
                <w:u w:val="none"/>
              </w:rPr>
            </w:pPr>
          </w:p>
        </w:tc>
      </w:tr>
      <w:tr w14:paraId="7FEA1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8FAC5A">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4182B9">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2BA0D8B">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D05B71">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93B1E">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340F1">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EB9D4">
            <w:pPr>
              <w:jc w:val="center"/>
              <w:rPr>
                <w:rFonts w:hint="eastAsia" w:ascii="宋体" w:hAnsi="宋体" w:eastAsia="宋体" w:cs="宋体"/>
                <w:i w:val="0"/>
                <w:iCs w:val="0"/>
                <w:color w:val="000000"/>
                <w:sz w:val="20"/>
                <w:szCs w:val="20"/>
                <w:u w:val="none"/>
              </w:rPr>
            </w:pPr>
          </w:p>
        </w:tc>
      </w:tr>
      <w:tr w14:paraId="30AF4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C1E5B">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BC6FC">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0A526C5">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D82F8">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5DF28E">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D823D6">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674F7B">
            <w:pPr>
              <w:jc w:val="center"/>
              <w:rPr>
                <w:rFonts w:hint="eastAsia" w:ascii="宋体" w:hAnsi="宋体" w:eastAsia="宋体" w:cs="宋体"/>
                <w:i w:val="0"/>
                <w:iCs w:val="0"/>
                <w:color w:val="000000"/>
                <w:sz w:val="20"/>
                <w:szCs w:val="20"/>
                <w:u w:val="none"/>
              </w:rPr>
            </w:pPr>
          </w:p>
        </w:tc>
      </w:tr>
      <w:tr w14:paraId="6B7AC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CE899F">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2D1DD7">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A77E4C7">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46D142">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1705A4">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D69936">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5F0A4">
            <w:pPr>
              <w:jc w:val="center"/>
              <w:rPr>
                <w:rFonts w:hint="eastAsia" w:ascii="宋体" w:hAnsi="宋体" w:eastAsia="宋体" w:cs="宋体"/>
                <w:i w:val="0"/>
                <w:iCs w:val="0"/>
                <w:color w:val="000000"/>
                <w:sz w:val="20"/>
                <w:szCs w:val="20"/>
                <w:u w:val="none"/>
              </w:rPr>
            </w:pPr>
          </w:p>
        </w:tc>
      </w:tr>
      <w:tr w14:paraId="38188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F0E94">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30AAC">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7C09C67">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762E60">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D63300">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849143">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3C811">
            <w:pPr>
              <w:jc w:val="center"/>
              <w:rPr>
                <w:rFonts w:hint="eastAsia" w:ascii="宋体" w:hAnsi="宋体" w:eastAsia="宋体" w:cs="宋体"/>
                <w:i w:val="0"/>
                <w:iCs w:val="0"/>
                <w:color w:val="000000"/>
                <w:sz w:val="20"/>
                <w:szCs w:val="20"/>
                <w:u w:val="none"/>
              </w:rPr>
            </w:pPr>
          </w:p>
        </w:tc>
      </w:tr>
      <w:tr w14:paraId="3E805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FBAEE9">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6CCC41">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7DAFBD4">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6A7DB">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52A903">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41547E">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076D94">
            <w:pPr>
              <w:jc w:val="center"/>
              <w:rPr>
                <w:rFonts w:hint="eastAsia" w:ascii="宋体" w:hAnsi="宋体" w:eastAsia="宋体" w:cs="宋体"/>
                <w:i w:val="0"/>
                <w:iCs w:val="0"/>
                <w:color w:val="000000"/>
                <w:sz w:val="20"/>
                <w:szCs w:val="20"/>
                <w:u w:val="none"/>
              </w:rPr>
            </w:pPr>
          </w:p>
        </w:tc>
      </w:tr>
      <w:tr w14:paraId="035D5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72950D">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8FA443">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50FD292">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616C31">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4C5CB6">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E0B934">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F44BDA">
            <w:pPr>
              <w:jc w:val="center"/>
              <w:rPr>
                <w:rFonts w:hint="eastAsia" w:ascii="宋体" w:hAnsi="宋体" w:eastAsia="宋体" w:cs="宋体"/>
                <w:i w:val="0"/>
                <w:iCs w:val="0"/>
                <w:color w:val="000000"/>
                <w:sz w:val="20"/>
                <w:szCs w:val="20"/>
                <w:u w:val="none"/>
              </w:rPr>
            </w:pPr>
          </w:p>
        </w:tc>
      </w:tr>
      <w:tr w14:paraId="14A1B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8BA26C">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51A6AD">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D05BB2E">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13A897">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EAD45D">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09917">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DB3AA7">
            <w:pPr>
              <w:jc w:val="center"/>
              <w:rPr>
                <w:rFonts w:hint="eastAsia" w:ascii="宋体" w:hAnsi="宋体" w:eastAsia="宋体" w:cs="宋体"/>
                <w:i w:val="0"/>
                <w:iCs w:val="0"/>
                <w:color w:val="000000"/>
                <w:sz w:val="20"/>
                <w:szCs w:val="20"/>
                <w:u w:val="none"/>
              </w:rPr>
            </w:pPr>
          </w:p>
        </w:tc>
      </w:tr>
      <w:tr w14:paraId="3E0B0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7E8F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9E1A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全向麦克风</w:t>
            </w:r>
          </w:p>
        </w:tc>
        <w:tc>
          <w:tcPr>
            <w:tcW w:w="3011" w:type="pct"/>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50E5E810">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1.麦克风采用≥4核的国产音频芯片。</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2.麦克风频率响应范围不低于50Hz~16KHz，拾音半径≥8m，信噪比≥68dB，声压级≥130dBSPL，10%THD@1KHz。</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3.麦克风无需额外适配器供电，能够通过网线实现麦克风供电、音频信号传输、参数调整。</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4.麦克风内置≥8个传感器单元。</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5.麦克风支持≥1个Type-C接口，麦克风支持在线OTA，可在线对麦克风进行升级，无需人员现场维护。</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6.麦克风支持降噪、回声抵消、混响抑制、自动增益控制、多麦融合多种音频算法。</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7.麦克风支持数字音频传输。</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8.麦克风套件标配2支麦克风和2套安装支架。</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软件：</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1.支持全频带全双工自适应回声消除算法。</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2.支持全频自适应AI降噪技术，降噪电平≥24dB。</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3.支持自动增益控制。</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4.支持啸叫抑制。</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5.支持智能混音，可智能选择最佳麦克风采集音频。</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6.支持多通道音频矩阵，可根据场景需求进行相应设置。</w:t>
            </w:r>
          </w:p>
        </w:tc>
        <w:tc>
          <w:tcPr>
            <w:tcW w:w="3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C066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2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ADC9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651D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4500</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4D80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9000</w:t>
            </w:r>
          </w:p>
        </w:tc>
      </w:tr>
      <w:tr w14:paraId="6513F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F0AE2">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720D2A">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087E5D8">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D29F0">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D1C7AD">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703F3">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386B17">
            <w:pPr>
              <w:jc w:val="center"/>
              <w:rPr>
                <w:rFonts w:hint="eastAsia" w:ascii="宋体" w:hAnsi="宋体" w:eastAsia="宋体" w:cs="宋体"/>
                <w:i w:val="0"/>
                <w:iCs w:val="0"/>
                <w:color w:val="000000"/>
                <w:sz w:val="20"/>
                <w:szCs w:val="20"/>
                <w:u w:val="none"/>
              </w:rPr>
            </w:pPr>
          </w:p>
        </w:tc>
      </w:tr>
      <w:tr w14:paraId="54CEF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CCCCC">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432E2">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BA418EC">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B97AB">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9642A6">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377D89">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9EEF0">
            <w:pPr>
              <w:jc w:val="center"/>
              <w:rPr>
                <w:rFonts w:hint="eastAsia" w:ascii="宋体" w:hAnsi="宋体" w:eastAsia="宋体" w:cs="宋体"/>
                <w:i w:val="0"/>
                <w:iCs w:val="0"/>
                <w:color w:val="000000"/>
                <w:sz w:val="20"/>
                <w:szCs w:val="20"/>
                <w:u w:val="none"/>
              </w:rPr>
            </w:pPr>
          </w:p>
        </w:tc>
      </w:tr>
      <w:tr w14:paraId="50053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F037A6">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ED9A60">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6F5E1AA">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B7F867">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3FFD97">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2494E">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77D391">
            <w:pPr>
              <w:jc w:val="center"/>
              <w:rPr>
                <w:rFonts w:hint="eastAsia" w:ascii="宋体" w:hAnsi="宋体" w:eastAsia="宋体" w:cs="宋体"/>
                <w:i w:val="0"/>
                <w:iCs w:val="0"/>
                <w:color w:val="000000"/>
                <w:sz w:val="20"/>
                <w:szCs w:val="20"/>
                <w:u w:val="none"/>
              </w:rPr>
            </w:pPr>
          </w:p>
        </w:tc>
      </w:tr>
      <w:tr w14:paraId="174E2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F46A45">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D95CA">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E234AEC">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00584F">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CFE19">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4A4BFE">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E76D9D">
            <w:pPr>
              <w:jc w:val="center"/>
              <w:rPr>
                <w:rFonts w:hint="eastAsia" w:ascii="宋体" w:hAnsi="宋体" w:eastAsia="宋体" w:cs="宋体"/>
                <w:i w:val="0"/>
                <w:iCs w:val="0"/>
                <w:color w:val="000000"/>
                <w:sz w:val="20"/>
                <w:szCs w:val="20"/>
                <w:u w:val="none"/>
              </w:rPr>
            </w:pPr>
          </w:p>
        </w:tc>
      </w:tr>
      <w:tr w14:paraId="1C439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F4C418">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DBD003">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D941CFB">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DF81A">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27A7C5">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D329A1">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EBFB45">
            <w:pPr>
              <w:jc w:val="center"/>
              <w:rPr>
                <w:rFonts w:hint="eastAsia" w:ascii="宋体" w:hAnsi="宋体" w:eastAsia="宋体" w:cs="宋体"/>
                <w:i w:val="0"/>
                <w:iCs w:val="0"/>
                <w:color w:val="000000"/>
                <w:sz w:val="20"/>
                <w:szCs w:val="20"/>
                <w:u w:val="none"/>
              </w:rPr>
            </w:pPr>
          </w:p>
        </w:tc>
      </w:tr>
      <w:tr w14:paraId="486BD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CF5FD9">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19B149">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EFF3550">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6696A5">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0D1DA4">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260D37">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B1141C">
            <w:pPr>
              <w:jc w:val="center"/>
              <w:rPr>
                <w:rFonts w:hint="eastAsia" w:ascii="宋体" w:hAnsi="宋体" w:eastAsia="宋体" w:cs="宋体"/>
                <w:i w:val="0"/>
                <w:iCs w:val="0"/>
                <w:color w:val="000000"/>
                <w:sz w:val="20"/>
                <w:szCs w:val="20"/>
                <w:u w:val="none"/>
              </w:rPr>
            </w:pPr>
          </w:p>
        </w:tc>
      </w:tr>
      <w:tr w14:paraId="027B8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65C5FC">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10A14">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26E4904">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A2519A">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26D579">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C3FA5E">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3768DF">
            <w:pPr>
              <w:jc w:val="center"/>
              <w:rPr>
                <w:rFonts w:hint="eastAsia" w:ascii="宋体" w:hAnsi="宋体" w:eastAsia="宋体" w:cs="宋体"/>
                <w:i w:val="0"/>
                <w:iCs w:val="0"/>
                <w:color w:val="000000"/>
                <w:sz w:val="20"/>
                <w:szCs w:val="20"/>
                <w:u w:val="none"/>
              </w:rPr>
            </w:pPr>
          </w:p>
        </w:tc>
      </w:tr>
      <w:tr w14:paraId="306AF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D82F1">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6F04A">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23D3F71">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E0915">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098AFB">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C6A2AE">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9B91FF">
            <w:pPr>
              <w:jc w:val="center"/>
              <w:rPr>
                <w:rFonts w:hint="eastAsia" w:ascii="宋体" w:hAnsi="宋体" w:eastAsia="宋体" w:cs="宋体"/>
                <w:i w:val="0"/>
                <w:iCs w:val="0"/>
                <w:color w:val="000000"/>
                <w:sz w:val="20"/>
                <w:szCs w:val="20"/>
                <w:u w:val="none"/>
              </w:rPr>
            </w:pPr>
          </w:p>
        </w:tc>
      </w:tr>
      <w:tr w14:paraId="5FB1F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BFCE21">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C7FBD">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42F577E">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47CEF3">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DFF1F0">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FD21D4">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23583">
            <w:pPr>
              <w:jc w:val="center"/>
              <w:rPr>
                <w:rFonts w:hint="eastAsia" w:ascii="宋体" w:hAnsi="宋体" w:eastAsia="宋体" w:cs="宋体"/>
                <w:i w:val="0"/>
                <w:iCs w:val="0"/>
                <w:color w:val="000000"/>
                <w:sz w:val="20"/>
                <w:szCs w:val="20"/>
                <w:u w:val="none"/>
              </w:rPr>
            </w:pPr>
          </w:p>
        </w:tc>
      </w:tr>
      <w:tr w14:paraId="75E4F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7C6588">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0EEEE">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5E76582">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79A4B">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A3582">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25ACB">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761E66">
            <w:pPr>
              <w:jc w:val="center"/>
              <w:rPr>
                <w:rFonts w:hint="eastAsia" w:ascii="宋体" w:hAnsi="宋体" w:eastAsia="宋体" w:cs="宋体"/>
                <w:i w:val="0"/>
                <w:iCs w:val="0"/>
                <w:color w:val="000000"/>
                <w:sz w:val="20"/>
                <w:szCs w:val="20"/>
                <w:u w:val="none"/>
              </w:rPr>
            </w:pPr>
          </w:p>
        </w:tc>
      </w:tr>
      <w:tr w14:paraId="332FF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5A443C">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392821">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3FA0932">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9F8FE8">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EE32BF">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9122B">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82B2D5">
            <w:pPr>
              <w:jc w:val="center"/>
              <w:rPr>
                <w:rFonts w:hint="eastAsia" w:ascii="宋体" w:hAnsi="宋体" w:eastAsia="宋体" w:cs="宋体"/>
                <w:i w:val="0"/>
                <w:iCs w:val="0"/>
                <w:color w:val="000000"/>
                <w:sz w:val="20"/>
                <w:szCs w:val="20"/>
                <w:u w:val="none"/>
              </w:rPr>
            </w:pPr>
          </w:p>
        </w:tc>
      </w:tr>
      <w:tr w14:paraId="77FB5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366733">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33DCB0">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ADE97F4">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A1311D">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7DC7B">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6A66F6">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5ED7C">
            <w:pPr>
              <w:jc w:val="center"/>
              <w:rPr>
                <w:rFonts w:hint="eastAsia" w:ascii="宋体" w:hAnsi="宋体" w:eastAsia="宋体" w:cs="宋体"/>
                <w:i w:val="0"/>
                <w:iCs w:val="0"/>
                <w:color w:val="000000"/>
                <w:sz w:val="20"/>
                <w:szCs w:val="20"/>
                <w:u w:val="none"/>
              </w:rPr>
            </w:pPr>
          </w:p>
        </w:tc>
      </w:tr>
      <w:tr w14:paraId="1DF7C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2EB71A">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B9EC68">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8FC9AA1">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C7A8EA">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12EE9">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3647DE">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0A19B8">
            <w:pPr>
              <w:jc w:val="center"/>
              <w:rPr>
                <w:rFonts w:hint="eastAsia" w:ascii="宋体" w:hAnsi="宋体" w:eastAsia="宋体" w:cs="宋体"/>
                <w:i w:val="0"/>
                <w:iCs w:val="0"/>
                <w:color w:val="000000"/>
                <w:sz w:val="20"/>
                <w:szCs w:val="20"/>
                <w:u w:val="none"/>
              </w:rPr>
            </w:pPr>
          </w:p>
        </w:tc>
      </w:tr>
      <w:tr w14:paraId="752ED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3A2658">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85FC9">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C48F77A">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FBE3DF">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6FD68E">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537BA5">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1CDD24">
            <w:pPr>
              <w:jc w:val="center"/>
              <w:rPr>
                <w:rFonts w:hint="eastAsia" w:ascii="宋体" w:hAnsi="宋体" w:eastAsia="宋体" w:cs="宋体"/>
                <w:i w:val="0"/>
                <w:iCs w:val="0"/>
                <w:color w:val="000000"/>
                <w:sz w:val="20"/>
                <w:szCs w:val="20"/>
                <w:u w:val="none"/>
              </w:rPr>
            </w:pPr>
          </w:p>
        </w:tc>
      </w:tr>
      <w:tr w14:paraId="0A051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8706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7</w:t>
            </w:r>
          </w:p>
        </w:tc>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1031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Ai课堂</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分析系统</w:t>
            </w:r>
          </w:p>
        </w:tc>
        <w:tc>
          <w:tcPr>
            <w:tcW w:w="3011" w:type="pct"/>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16DBA42F">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1.系统支持对师生互动行为，进行2D还原重建，并标识对应学生的头像及互动情况。支持行列式教室布局、方形桌小组讨论布局、圆形桌小组讨论布局。</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2.在2D/3D课堂孪生界面中，通过颜色深浅表示学生参与互动的活跃程度，基于学生上台次数、举手次数、问答次数计算学生活跃程度，颜色越深则代表越活跃。</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3.在2D/3D课堂孪生界面中，支持在地面上显示教师的巡堂轨迹，颜色越深代表停留时间越长；支持教师巡堂轨迹回放。</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4.系统依据采集到的音视频数据，自动生成课程总览、课堂提问、师生互动、合作学习四个维度的课堂反馈建议，可查看课程知识点、课堂思维导图、符合知识性目标的提问、对课堂提问的建议、师生互动建议、课堂互动建议。</w:t>
            </w:r>
            <w:r>
              <w:rPr>
                <w:rStyle w:val="58"/>
                <w:snapToGrid w:val="0"/>
                <w:color w:val="000000"/>
                <w:lang w:val="en-US" w:eastAsia="zh-CN" w:bidi="ar"/>
              </w:rPr>
              <w:br w:type="textWrapping"/>
            </w:r>
            <w:r>
              <w:rPr>
                <w:rStyle w:val="58"/>
                <w:snapToGrid w:val="0"/>
                <w:color w:val="000000"/>
                <w:lang w:val="en-US" w:eastAsia="zh-CN" w:bidi="ar"/>
              </w:rPr>
              <w:t>5.系统根据教学内容，基于教学环节、教学任务、教学行为三个特征，形成用户教学流程分布执行情况，支持以进度样式展示，展示不同课堂行为环节的开展时长和占比，课堂行为包括：交互教学、探究学习、讲解教学、知识总结、作业发布、迁移应用、巩固检测、识记学习、演示教学、体验学习。</w:t>
            </w:r>
            <w:r>
              <w:rPr>
                <w:rStyle w:val="58"/>
                <w:snapToGrid w:val="0"/>
                <w:color w:val="000000"/>
                <w:lang w:val="en-US" w:eastAsia="zh-CN" w:bidi="ar"/>
              </w:rPr>
              <w:br w:type="textWrapping"/>
            </w:r>
            <w:r>
              <w:rPr>
                <w:rStyle w:val="58"/>
                <w:snapToGrid w:val="0"/>
                <w:color w:val="000000"/>
                <w:lang w:val="en-US" w:eastAsia="zh-CN" w:bidi="ar"/>
              </w:rPr>
              <w:t>6.系统将课堂中老师和学生的声音转写为文字，按照前后文自动切割为不同的片段；片段支持展开查看详细文字，支持跳转到文字段落对应的视频片段。支持中英混杂识别显示；支持数学、物理公式识别显示。</w:t>
            </w:r>
            <w:r>
              <w:rPr>
                <w:rStyle w:val="58"/>
                <w:snapToGrid w:val="0"/>
                <w:color w:val="000000"/>
                <w:lang w:val="en-US" w:eastAsia="zh-CN" w:bidi="ar"/>
              </w:rPr>
              <w:br w:type="textWrapping"/>
            </w:r>
            <w:r>
              <w:rPr>
                <w:rStyle w:val="58"/>
                <w:snapToGrid w:val="0"/>
                <w:color w:val="000000"/>
                <w:lang w:val="en-US" w:eastAsia="zh-CN" w:bidi="ar"/>
              </w:rPr>
              <w:t>7系统支持对语音转写中的师生问答进行自动识别，所有的提问自动高亮显示，支持将识别出的问答实录一键导出为云文档。</w:t>
            </w:r>
            <w:r>
              <w:rPr>
                <w:rStyle w:val="58"/>
                <w:snapToGrid w:val="0"/>
                <w:color w:val="000000"/>
                <w:lang w:val="en-US" w:eastAsia="zh-CN" w:bidi="ar"/>
              </w:rPr>
              <w:br w:type="textWrapping"/>
            </w:r>
            <w:r>
              <w:rPr>
                <w:rStyle w:val="58"/>
                <w:snapToGrid w:val="0"/>
                <w:color w:val="000000"/>
                <w:lang w:val="en-US" w:eastAsia="zh-CN" w:bidi="ar"/>
              </w:rPr>
              <w:t>8系统支持对识别出的文字进行手动校准，支持修改说话人角色，删除对话内容。</w:t>
            </w:r>
            <w:r>
              <w:rPr>
                <w:rStyle w:val="58"/>
                <w:snapToGrid w:val="0"/>
                <w:color w:val="000000"/>
                <w:lang w:val="en-US" w:eastAsia="zh-CN" w:bidi="ar"/>
              </w:rPr>
              <w:br w:type="textWrapping"/>
            </w:r>
            <w:r>
              <w:rPr>
                <w:rStyle w:val="58"/>
                <w:snapToGrid w:val="0"/>
                <w:color w:val="000000"/>
                <w:lang w:val="en-US" w:eastAsia="zh-CN" w:bidi="ar"/>
              </w:rPr>
              <w:t>9.系统支持识别课堂学习内容及学生学习，对课前与课中链接、课中与课后链接进行分级评价。支持对学生完成自主学习、提供学习资源、分析学生学习数据、布置课后学习任务四个维度，形成四级评价标准，并给出对应的改进建议。</w:t>
            </w:r>
            <w:r>
              <w:rPr>
                <w:rStyle w:val="58"/>
                <w:snapToGrid w:val="0"/>
                <w:color w:val="000000"/>
                <w:lang w:val="en-US" w:eastAsia="zh-CN" w:bidi="ar"/>
              </w:rPr>
              <w:br w:type="textWrapping"/>
            </w:r>
            <w:r>
              <w:rPr>
                <w:rStyle w:val="58"/>
                <w:snapToGrid w:val="0"/>
                <w:color w:val="000000"/>
                <w:lang w:val="en-US" w:eastAsia="zh-CN" w:bidi="ar"/>
              </w:rPr>
              <w:t>10.系统支持对老师的核心提问进行抽取，结合提问-学生回答-教师评价，按照加权计算方式，给出每组提问的有效性评分，从而构建成平均有效性。按支持标记每组提问的发生时间与对应有效性评分，并给出对应的分析建议。</w:t>
            </w:r>
            <w:r>
              <w:rPr>
                <w:rStyle w:val="58"/>
                <w:snapToGrid w:val="0"/>
                <w:color w:val="000000"/>
                <w:lang w:val="en-US" w:eastAsia="zh-CN" w:bidi="ar"/>
              </w:rPr>
              <w:br w:type="textWrapping"/>
            </w:r>
            <w:r>
              <w:rPr>
                <w:rStyle w:val="58"/>
                <w:snapToGrid w:val="0"/>
                <w:color w:val="000000"/>
                <w:lang w:val="en-US" w:eastAsia="zh-CN" w:bidi="ar"/>
              </w:rPr>
              <w:t>11.系统支持自动识别问题分类，按照布鲁姆提问类型，分为记忆型、理解型、应用型、分析型、评价型、创造型。点击各个类型会自动打开到相应的课堂实录视频片段窗口，显示对应文字明细，文字明细会按师生角色区分，并自动进行分段分句。</w:t>
            </w:r>
            <w:r>
              <w:rPr>
                <w:rStyle w:val="58"/>
                <w:snapToGrid w:val="0"/>
                <w:color w:val="000000"/>
                <w:lang w:val="en-US" w:eastAsia="zh-CN" w:bidi="ar"/>
              </w:rPr>
              <w:br w:type="textWrapping"/>
            </w:r>
            <w:r>
              <w:rPr>
                <w:rStyle w:val="58"/>
                <w:snapToGrid w:val="0"/>
                <w:color w:val="000000"/>
                <w:lang w:val="en-US" w:eastAsia="zh-CN" w:bidi="ar"/>
              </w:rPr>
              <w:t>13.系统支持自动识别学生回答内容，并且按照前结构、单点结构、多点结构、关联结构、抽象拓展结构的形式进行分析。点击分析结果可以跳转到对应的视频片段。13.系统支持自动识别老师的核心提问，并且会将提问片段进行抽取，可以看到片段总体的抬头率、回答问题的举手率。点击片段明细，可以按照座位图的方式，查阅具体学生举手和回答的情况</w:t>
            </w:r>
            <w:r>
              <w:rPr>
                <w:rStyle w:val="58"/>
                <w:snapToGrid w:val="0"/>
                <w:color w:val="000000"/>
                <w:lang w:val="en-US" w:eastAsia="zh-CN" w:bidi="ar"/>
              </w:rPr>
              <w:br w:type="textWrapping"/>
            </w:r>
            <w:r>
              <w:rPr>
                <w:rStyle w:val="58"/>
                <w:snapToGrid w:val="0"/>
                <w:color w:val="000000"/>
                <w:lang w:val="en-US" w:eastAsia="zh-CN" w:bidi="ar"/>
              </w:rPr>
              <w:t>14.系统支持教师画面、学生画面双窗口显示，小窗口可自由拖动位置和自由切换；视频画面与互动课件一一对应，点击互动课件缩略图，可跳转至对应视频片段。</w:t>
            </w:r>
          </w:p>
        </w:tc>
        <w:tc>
          <w:tcPr>
            <w:tcW w:w="3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4026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2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531C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99D2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10000</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DD6B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20000</w:t>
            </w:r>
          </w:p>
        </w:tc>
      </w:tr>
      <w:tr w14:paraId="0F680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9B69B9">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538C0A">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8C421D1">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1046E">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F904DC">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0D5076">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CA3E33">
            <w:pPr>
              <w:jc w:val="center"/>
              <w:rPr>
                <w:rFonts w:hint="eastAsia" w:ascii="宋体" w:hAnsi="宋体" w:eastAsia="宋体" w:cs="宋体"/>
                <w:i w:val="0"/>
                <w:iCs w:val="0"/>
                <w:color w:val="000000"/>
                <w:sz w:val="20"/>
                <w:szCs w:val="20"/>
                <w:u w:val="none"/>
              </w:rPr>
            </w:pPr>
          </w:p>
        </w:tc>
      </w:tr>
      <w:tr w14:paraId="35E09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0C97F">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808C55">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1DB95F3">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3A38A7">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2DA3A">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0376C8">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F2FEB">
            <w:pPr>
              <w:jc w:val="center"/>
              <w:rPr>
                <w:rFonts w:hint="eastAsia" w:ascii="宋体" w:hAnsi="宋体" w:eastAsia="宋体" w:cs="宋体"/>
                <w:i w:val="0"/>
                <w:iCs w:val="0"/>
                <w:color w:val="000000"/>
                <w:sz w:val="20"/>
                <w:szCs w:val="20"/>
                <w:u w:val="none"/>
              </w:rPr>
            </w:pPr>
          </w:p>
        </w:tc>
      </w:tr>
      <w:tr w14:paraId="4F386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362E82">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0BEB57">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1F457CA">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F5C4E4">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4BC360">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CE53FB">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D8096B">
            <w:pPr>
              <w:jc w:val="center"/>
              <w:rPr>
                <w:rFonts w:hint="eastAsia" w:ascii="宋体" w:hAnsi="宋体" w:eastAsia="宋体" w:cs="宋体"/>
                <w:i w:val="0"/>
                <w:iCs w:val="0"/>
                <w:color w:val="000000"/>
                <w:sz w:val="20"/>
                <w:szCs w:val="20"/>
                <w:u w:val="none"/>
              </w:rPr>
            </w:pPr>
          </w:p>
        </w:tc>
      </w:tr>
      <w:tr w14:paraId="121E0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38D178">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CD0C28">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D938A07">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D6425E">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685567">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C3E2BF">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700A2F">
            <w:pPr>
              <w:jc w:val="center"/>
              <w:rPr>
                <w:rFonts w:hint="eastAsia" w:ascii="宋体" w:hAnsi="宋体" w:eastAsia="宋体" w:cs="宋体"/>
                <w:i w:val="0"/>
                <w:iCs w:val="0"/>
                <w:color w:val="000000"/>
                <w:sz w:val="20"/>
                <w:szCs w:val="20"/>
                <w:u w:val="none"/>
              </w:rPr>
            </w:pPr>
          </w:p>
        </w:tc>
      </w:tr>
      <w:tr w14:paraId="70A72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E7434B">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E34403">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E83F9BB">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E12D8">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B930A6">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E6B97">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5FC8A">
            <w:pPr>
              <w:jc w:val="center"/>
              <w:rPr>
                <w:rFonts w:hint="eastAsia" w:ascii="宋体" w:hAnsi="宋体" w:eastAsia="宋体" w:cs="宋体"/>
                <w:i w:val="0"/>
                <w:iCs w:val="0"/>
                <w:color w:val="000000"/>
                <w:sz w:val="20"/>
                <w:szCs w:val="20"/>
                <w:u w:val="none"/>
              </w:rPr>
            </w:pPr>
          </w:p>
        </w:tc>
      </w:tr>
      <w:tr w14:paraId="10CE5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C19EB">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FBFFD">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32B8756">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2F39D">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E82D63">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B604F0">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0E553">
            <w:pPr>
              <w:jc w:val="center"/>
              <w:rPr>
                <w:rFonts w:hint="eastAsia" w:ascii="宋体" w:hAnsi="宋体" w:eastAsia="宋体" w:cs="宋体"/>
                <w:i w:val="0"/>
                <w:iCs w:val="0"/>
                <w:color w:val="000000"/>
                <w:sz w:val="20"/>
                <w:szCs w:val="20"/>
                <w:u w:val="none"/>
              </w:rPr>
            </w:pPr>
          </w:p>
        </w:tc>
      </w:tr>
      <w:tr w14:paraId="151BF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A9F6CE">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B38A5">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6AB3226">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4B62F5">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C6C5B">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FDC9B6">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B4129">
            <w:pPr>
              <w:jc w:val="center"/>
              <w:rPr>
                <w:rFonts w:hint="eastAsia" w:ascii="宋体" w:hAnsi="宋体" w:eastAsia="宋体" w:cs="宋体"/>
                <w:i w:val="0"/>
                <w:iCs w:val="0"/>
                <w:color w:val="000000"/>
                <w:sz w:val="20"/>
                <w:szCs w:val="20"/>
                <w:u w:val="none"/>
              </w:rPr>
            </w:pPr>
          </w:p>
        </w:tc>
      </w:tr>
      <w:tr w14:paraId="7292B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D14D54">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9EE5B3">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BA787B4">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E9AB4F">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232A18">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C2BEC9">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5CBCD2">
            <w:pPr>
              <w:jc w:val="center"/>
              <w:rPr>
                <w:rFonts w:hint="eastAsia" w:ascii="宋体" w:hAnsi="宋体" w:eastAsia="宋体" w:cs="宋体"/>
                <w:i w:val="0"/>
                <w:iCs w:val="0"/>
                <w:color w:val="000000"/>
                <w:sz w:val="20"/>
                <w:szCs w:val="20"/>
                <w:u w:val="none"/>
              </w:rPr>
            </w:pPr>
          </w:p>
        </w:tc>
      </w:tr>
      <w:tr w14:paraId="1D9BB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DC53F5">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213E4F">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87685C8">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93D52A">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6B19E5">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8E1CE">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8B61A">
            <w:pPr>
              <w:jc w:val="center"/>
              <w:rPr>
                <w:rFonts w:hint="eastAsia" w:ascii="宋体" w:hAnsi="宋体" w:eastAsia="宋体" w:cs="宋体"/>
                <w:i w:val="0"/>
                <w:iCs w:val="0"/>
                <w:color w:val="000000"/>
                <w:sz w:val="20"/>
                <w:szCs w:val="20"/>
                <w:u w:val="none"/>
              </w:rPr>
            </w:pPr>
          </w:p>
        </w:tc>
      </w:tr>
      <w:tr w14:paraId="5368B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4BFB37">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F05B4B">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69340AA">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6D5FA9">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F8BD5">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86DD9C">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A2E365">
            <w:pPr>
              <w:jc w:val="center"/>
              <w:rPr>
                <w:rFonts w:hint="eastAsia" w:ascii="宋体" w:hAnsi="宋体" w:eastAsia="宋体" w:cs="宋体"/>
                <w:i w:val="0"/>
                <w:iCs w:val="0"/>
                <w:color w:val="000000"/>
                <w:sz w:val="20"/>
                <w:szCs w:val="20"/>
                <w:u w:val="none"/>
              </w:rPr>
            </w:pPr>
          </w:p>
        </w:tc>
      </w:tr>
      <w:tr w14:paraId="15036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2D43BB">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108DA">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D83B72D">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56536B">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82E3C">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FF59A8">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6B364">
            <w:pPr>
              <w:jc w:val="center"/>
              <w:rPr>
                <w:rFonts w:hint="eastAsia" w:ascii="宋体" w:hAnsi="宋体" w:eastAsia="宋体" w:cs="宋体"/>
                <w:i w:val="0"/>
                <w:iCs w:val="0"/>
                <w:color w:val="000000"/>
                <w:sz w:val="20"/>
                <w:szCs w:val="20"/>
                <w:u w:val="none"/>
              </w:rPr>
            </w:pPr>
          </w:p>
        </w:tc>
      </w:tr>
      <w:tr w14:paraId="5ED7F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DE2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w:t>
            </w:r>
          </w:p>
        </w:tc>
        <w:tc>
          <w:tcPr>
            <w:tcW w:w="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29B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附件及线材</w:t>
            </w:r>
          </w:p>
        </w:tc>
        <w:tc>
          <w:tcPr>
            <w:tcW w:w="3011" w:type="pct"/>
            <w:tcBorders>
              <w:top w:val="single" w:color="000000" w:sz="4" w:space="0"/>
              <w:left w:val="single" w:color="000000" w:sz="4" w:space="0"/>
              <w:bottom w:val="single" w:color="000000" w:sz="4" w:space="0"/>
              <w:right w:val="single" w:color="000000" w:sz="4" w:space="0"/>
            </w:tcBorders>
            <w:shd w:val="clear" w:color="auto" w:fill="auto"/>
            <w:vAlign w:val="top"/>
          </w:tcPr>
          <w:p w14:paraId="401B8C7A">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HDMI高清音视频信号线、超五类网络传输线、RVVP线缆、交换机等网络综合布线等。</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5C0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219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批</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1B7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7800</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CC8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15600</w:t>
            </w:r>
          </w:p>
        </w:tc>
      </w:tr>
      <w:tr w14:paraId="606CF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88F3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w:t>
            </w:r>
          </w:p>
        </w:tc>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30F6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远程互动</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课堂软件</w:t>
            </w:r>
          </w:p>
        </w:tc>
        <w:tc>
          <w:tcPr>
            <w:tcW w:w="3011" w:type="pct"/>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4177438E">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1.软件应支持微信扫码登录，无需输入帐号密码即可实现登录，用户可便捷、快速进入互动课堂。</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2.互动课堂连接支持按键拨号形式，可直接拨号呼叫</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3.授课过程中，可实时显示授课端或参与互动的听课端画面，用户可实时查看授课端的拍摄效果，或听课端的实时状态。</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4.授课过程中提供工具窗口，支持用户切换画面，调出互动工具；工具窗口可切换为迷你模式，以悬浮工具条形式显示，可置于授课课件上方。5.授课过程中，老师只需在悬浮工具条上单击听课用户名，即可与该教室实时连麦对讲，实现异地互动。</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6.支持听课端可观看授课端画面。在同一界面中，还可选择展示或隐藏本地教室画面，满足用户多场景使用需求。</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7.支持授课过程中老师任意放大某一端的画面，进行全屏显示。</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8.板书同步：授课过程中支持用户调起白板工具，在大屏上进行板书，板书内容将在听课端实时同步；且支持听课端在大屏上板书，反向实时同步至授课端或其他听课端。</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9.云课件：支持用户在线打开云课件列表，无需下载至本地，即可在线打开云课件进行展示或讲授。</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10.课堂活动：支持用户在云课件中进行远程同步课堂游戏，异地教室的学生可同时在大屏上进行知识竞赛，以左右分屏形式实现两个教室的学生同台竞争。</w:t>
            </w:r>
          </w:p>
        </w:tc>
        <w:tc>
          <w:tcPr>
            <w:tcW w:w="3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CA55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2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2965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0EF8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1200</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7F0F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2400</w:t>
            </w:r>
          </w:p>
        </w:tc>
      </w:tr>
      <w:tr w14:paraId="5A3EA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BB5CF">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8C37C4">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1CF52E1">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A9877D">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92D908">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67D8EB">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0CBA5A">
            <w:pPr>
              <w:jc w:val="center"/>
              <w:rPr>
                <w:rFonts w:hint="eastAsia" w:ascii="宋体" w:hAnsi="宋体" w:eastAsia="宋体" w:cs="宋体"/>
                <w:i w:val="0"/>
                <w:iCs w:val="0"/>
                <w:color w:val="000000"/>
                <w:sz w:val="20"/>
                <w:szCs w:val="20"/>
                <w:u w:val="none"/>
              </w:rPr>
            </w:pPr>
          </w:p>
        </w:tc>
      </w:tr>
      <w:tr w14:paraId="2CE6D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999B3B">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5DE6F">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45BD4E4">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7DBCDD">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EF7AE">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D7EA3">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0EBC1E">
            <w:pPr>
              <w:jc w:val="center"/>
              <w:rPr>
                <w:rFonts w:hint="eastAsia" w:ascii="宋体" w:hAnsi="宋体" w:eastAsia="宋体" w:cs="宋体"/>
                <w:i w:val="0"/>
                <w:iCs w:val="0"/>
                <w:color w:val="000000"/>
                <w:sz w:val="20"/>
                <w:szCs w:val="20"/>
                <w:u w:val="none"/>
              </w:rPr>
            </w:pPr>
          </w:p>
        </w:tc>
      </w:tr>
      <w:tr w14:paraId="059D8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BA526">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752E6">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2DF7A2E">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C7B0D2">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C6852C">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261477">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975388">
            <w:pPr>
              <w:jc w:val="center"/>
              <w:rPr>
                <w:rFonts w:hint="eastAsia" w:ascii="宋体" w:hAnsi="宋体" w:eastAsia="宋体" w:cs="宋体"/>
                <w:i w:val="0"/>
                <w:iCs w:val="0"/>
                <w:color w:val="000000"/>
                <w:sz w:val="20"/>
                <w:szCs w:val="20"/>
                <w:u w:val="none"/>
              </w:rPr>
            </w:pPr>
          </w:p>
        </w:tc>
      </w:tr>
      <w:tr w14:paraId="679B9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48750">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9E2B5">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91D50A1">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13B88F">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31C405">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79E202">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DF45EF">
            <w:pPr>
              <w:jc w:val="center"/>
              <w:rPr>
                <w:rFonts w:hint="eastAsia" w:ascii="宋体" w:hAnsi="宋体" w:eastAsia="宋体" w:cs="宋体"/>
                <w:i w:val="0"/>
                <w:iCs w:val="0"/>
                <w:color w:val="000000"/>
                <w:sz w:val="20"/>
                <w:szCs w:val="20"/>
                <w:u w:val="none"/>
              </w:rPr>
            </w:pPr>
          </w:p>
        </w:tc>
      </w:tr>
      <w:tr w14:paraId="1B41F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BE83A">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23021">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72D53F3">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668304">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02338">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9EFC4">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6ABD5">
            <w:pPr>
              <w:jc w:val="center"/>
              <w:rPr>
                <w:rFonts w:hint="eastAsia" w:ascii="宋体" w:hAnsi="宋体" w:eastAsia="宋体" w:cs="宋体"/>
                <w:i w:val="0"/>
                <w:iCs w:val="0"/>
                <w:color w:val="000000"/>
                <w:sz w:val="20"/>
                <w:szCs w:val="20"/>
                <w:u w:val="none"/>
              </w:rPr>
            </w:pPr>
          </w:p>
        </w:tc>
      </w:tr>
      <w:tr w14:paraId="50A00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81119C">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A7C6E">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CDD0BC5">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C2386C">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B8367D">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D8533">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DBACE">
            <w:pPr>
              <w:jc w:val="center"/>
              <w:rPr>
                <w:rFonts w:hint="eastAsia" w:ascii="宋体" w:hAnsi="宋体" w:eastAsia="宋体" w:cs="宋体"/>
                <w:i w:val="0"/>
                <w:iCs w:val="0"/>
                <w:color w:val="000000"/>
                <w:sz w:val="20"/>
                <w:szCs w:val="20"/>
                <w:u w:val="none"/>
              </w:rPr>
            </w:pPr>
          </w:p>
        </w:tc>
      </w:tr>
      <w:tr w14:paraId="1A021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13C572">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78613C">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9E5BC46">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4DA4E3">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35F40">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50E594">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590361">
            <w:pPr>
              <w:jc w:val="center"/>
              <w:rPr>
                <w:rFonts w:hint="eastAsia" w:ascii="宋体" w:hAnsi="宋体" w:eastAsia="宋体" w:cs="宋体"/>
                <w:i w:val="0"/>
                <w:iCs w:val="0"/>
                <w:color w:val="000000"/>
                <w:sz w:val="20"/>
                <w:szCs w:val="20"/>
                <w:u w:val="none"/>
              </w:rPr>
            </w:pPr>
          </w:p>
        </w:tc>
      </w:tr>
      <w:tr w14:paraId="240B9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7BF375">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E97318">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A9399EA">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B6658">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EA3C55">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AF14F">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F54ECD">
            <w:pPr>
              <w:jc w:val="center"/>
              <w:rPr>
                <w:rFonts w:hint="eastAsia" w:ascii="宋体" w:hAnsi="宋体" w:eastAsia="宋体" w:cs="宋体"/>
                <w:i w:val="0"/>
                <w:iCs w:val="0"/>
                <w:color w:val="000000"/>
                <w:sz w:val="20"/>
                <w:szCs w:val="20"/>
                <w:u w:val="none"/>
              </w:rPr>
            </w:pPr>
          </w:p>
        </w:tc>
      </w:tr>
      <w:tr w14:paraId="50CD0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693"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5EBF4D2C">
            <w:pP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平台部分</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top"/>
          </w:tcPr>
          <w:p w14:paraId="53135FB0">
            <w:pPr>
              <w:rPr>
                <w:rFonts w:hint="eastAsia" w:ascii="宋体" w:hAnsi="宋体" w:eastAsia="宋体" w:cs="宋体"/>
                <w:i w:val="0"/>
                <w:iCs w:val="0"/>
                <w:color w:val="000000"/>
                <w:sz w:val="20"/>
                <w:szCs w:val="20"/>
                <w:u w:val="none"/>
              </w:rPr>
            </w:pP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top"/>
          </w:tcPr>
          <w:p w14:paraId="2091FC03">
            <w:pPr>
              <w:rPr>
                <w:rFonts w:hint="eastAsia" w:ascii="宋体" w:hAnsi="宋体" w:eastAsia="宋体" w:cs="宋体"/>
                <w:i w:val="0"/>
                <w:iCs w:val="0"/>
                <w:color w:val="000000"/>
                <w:sz w:val="20"/>
                <w:szCs w:val="20"/>
                <w:u w:val="none"/>
              </w:rPr>
            </w:pP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F3E25">
            <w:pPr>
              <w:rPr>
                <w:rFonts w:hint="eastAsia" w:ascii="宋体" w:hAnsi="宋体" w:eastAsia="宋体" w:cs="宋体"/>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658C9">
            <w:pPr>
              <w:rPr>
                <w:rFonts w:hint="eastAsia" w:ascii="宋体" w:hAnsi="宋体" w:eastAsia="宋体" w:cs="宋体"/>
                <w:i w:val="0"/>
                <w:iCs w:val="0"/>
                <w:color w:val="000000"/>
                <w:sz w:val="20"/>
                <w:szCs w:val="20"/>
                <w:u w:val="none"/>
              </w:rPr>
            </w:pPr>
          </w:p>
        </w:tc>
      </w:tr>
      <w:tr w14:paraId="06CE3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0F01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w:t>
            </w:r>
          </w:p>
        </w:tc>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0D75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校级资源</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应用平台</w:t>
            </w:r>
          </w:p>
        </w:tc>
        <w:tc>
          <w:tcPr>
            <w:tcW w:w="3011" w:type="pct"/>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42675699">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 支持管理员根据不同教师的工作需求创建角色，自定义该角色的名称和可试用的功能权限；支持管理员查看各角色人数。</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2. 支持用户在发布课程时上传相关资料，上传资料格式支持≥5种；课程发布后，观众观看课程时支持下载相关资料。</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3. 支持在直播结束前，修改直播的结束时间、名称、封面、课件、直播简介、聊天互动权限等设置。修改原分享的链接和二维码不变，活动调整不会导致原分享链接和二维码失效。</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4. 支持在创建直播时添加直播助教，助教进入工作台可进行直播间秩序维护。</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5. 支持用户一键生成直播海报或链接进行分享，其他用户通过扫描海报上的二维码或打开链接的方式，观看直播视频。</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6. 支持用户生成直播海报后，直接在网页中一键复制图片，并粘贴至微信中发送，无需下载图片保存本地。</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7. 支持用户在预览课件时，在课件上进行书写、擦除、移动图片素材等操作，且操作不影响原课件内容，可在开始直播前，预览主讲老师的课件。</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8. 支持用户通过课程、教师、学校名称关键词搜索已发布的课程资源；用户可查看最近搜索关键词记录，能再次查找相关课程。</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9. 支持自动统计教研的点评次数、平均分、观摩人数等数据，同时可查看文字点评的详情记录、评课表题目的客观题评分、主观题回答情况、教师评课记录。</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10. 支持超级管理员编辑平台一级和二级导航栏的标题内容，并可拖拽调整一级导航栏的排序，实现管理者设置个性化的平台。</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11. 支持课表逐级汇总，可将教师个人课程计划、学校全体课程计划、区域全体课程计划在一张课表中展示，用户可查看。</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12. 支持通过学段、学科、课程分类筛选课程视频；课程支持微课、培训讲座、课堂实录分类；用户能定位查看所需课程。</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13. 支持名校网络课堂页面，展示详细学校情况，包括学校简介、活跃教师、学校上传的全部课程、课程观看总人次等数据。可在活跃教师排行榜中，查看各位名师发起的课程总数及总观看人次。</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14. 支持访问平台网页观看线上课程时，直接在平台网页中参与知识配对、选词填空、趣味分类在线互动答题，完成后可直接查看答题用时和答题排行榜，并可选择继续观看视频或再玩一次。</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15. 支持用户通过浏览器对本地上传的视频完成在线剪辑，将视频的无效内容删除。进行剪辑后，用户可通过在线浏览窗口，实时查看剪辑内容。</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16. 支持用户在平台上查看已上传的云课件，并选择课件中的课堂活动插入视频中，设置为课程的互动答题环节；课程发布后，用户观看到所对应的课程时间点时，系统将自动弹出课堂活动，需要完成互动答题才可进入下一阶段的知识点学习。</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17. 支持用户拖拽视频起点与终点取出头部或尾部的无效内容，截取保留视频中的重要部分；并可基于时间刻度，将视频分割成若干片段，把无效视频删除。</w:t>
            </w:r>
          </w:p>
        </w:tc>
        <w:tc>
          <w:tcPr>
            <w:tcW w:w="3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0C6D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2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0627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627C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35000</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491C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35000</w:t>
            </w:r>
          </w:p>
        </w:tc>
      </w:tr>
      <w:tr w14:paraId="1DF33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77A0E4">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E2B78">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7F19EF8">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06C2C">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B75BA">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4092CC">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1387E">
            <w:pPr>
              <w:jc w:val="center"/>
              <w:rPr>
                <w:rFonts w:hint="eastAsia" w:ascii="宋体" w:hAnsi="宋体" w:eastAsia="宋体" w:cs="宋体"/>
                <w:i w:val="0"/>
                <w:iCs w:val="0"/>
                <w:color w:val="000000"/>
                <w:sz w:val="20"/>
                <w:szCs w:val="20"/>
                <w:u w:val="none"/>
              </w:rPr>
            </w:pPr>
          </w:p>
        </w:tc>
      </w:tr>
      <w:tr w14:paraId="592CC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B49F9">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4B6E37">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A91A291">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A078E2">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2E25B">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ACD9A2">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F7F609">
            <w:pPr>
              <w:jc w:val="center"/>
              <w:rPr>
                <w:rFonts w:hint="eastAsia" w:ascii="宋体" w:hAnsi="宋体" w:eastAsia="宋体" w:cs="宋体"/>
                <w:i w:val="0"/>
                <w:iCs w:val="0"/>
                <w:color w:val="000000"/>
                <w:sz w:val="20"/>
                <w:szCs w:val="20"/>
                <w:u w:val="none"/>
              </w:rPr>
            </w:pPr>
          </w:p>
        </w:tc>
      </w:tr>
      <w:tr w14:paraId="63413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97BD0">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022AE9">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3710BB8">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90E654">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8E49BD">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C8C7C4">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12A49">
            <w:pPr>
              <w:jc w:val="center"/>
              <w:rPr>
                <w:rFonts w:hint="eastAsia" w:ascii="宋体" w:hAnsi="宋体" w:eastAsia="宋体" w:cs="宋体"/>
                <w:i w:val="0"/>
                <w:iCs w:val="0"/>
                <w:color w:val="000000"/>
                <w:sz w:val="20"/>
                <w:szCs w:val="20"/>
                <w:u w:val="none"/>
              </w:rPr>
            </w:pPr>
          </w:p>
        </w:tc>
      </w:tr>
      <w:tr w14:paraId="48391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7A3742">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AC884">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A9E0506">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C235F3">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CEB634">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3AE19">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09D98">
            <w:pPr>
              <w:jc w:val="center"/>
              <w:rPr>
                <w:rFonts w:hint="eastAsia" w:ascii="宋体" w:hAnsi="宋体" w:eastAsia="宋体" w:cs="宋体"/>
                <w:i w:val="0"/>
                <w:iCs w:val="0"/>
                <w:color w:val="000000"/>
                <w:sz w:val="20"/>
                <w:szCs w:val="20"/>
                <w:u w:val="none"/>
              </w:rPr>
            </w:pPr>
          </w:p>
        </w:tc>
      </w:tr>
      <w:tr w14:paraId="4F76F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3141A">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9503A9">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17AA5C5">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51EB2B">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FF9CC8">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5A909">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A200E">
            <w:pPr>
              <w:jc w:val="center"/>
              <w:rPr>
                <w:rFonts w:hint="eastAsia" w:ascii="宋体" w:hAnsi="宋体" w:eastAsia="宋体" w:cs="宋体"/>
                <w:i w:val="0"/>
                <w:iCs w:val="0"/>
                <w:color w:val="000000"/>
                <w:sz w:val="20"/>
                <w:szCs w:val="20"/>
                <w:u w:val="none"/>
              </w:rPr>
            </w:pPr>
          </w:p>
        </w:tc>
      </w:tr>
      <w:tr w14:paraId="1D45C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973126">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17848E">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6DA8910">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6EE47">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DB290">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48BD31">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F961C">
            <w:pPr>
              <w:jc w:val="center"/>
              <w:rPr>
                <w:rFonts w:hint="eastAsia" w:ascii="宋体" w:hAnsi="宋体" w:eastAsia="宋体" w:cs="宋体"/>
                <w:i w:val="0"/>
                <w:iCs w:val="0"/>
                <w:color w:val="000000"/>
                <w:sz w:val="20"/>
                <w:szCs w:val="20"/>
                <w:u w:val="none"/>
              </w:rPr>
            </w:pPr>
          </w:p>
        </w:tc>
      </w:tr>
      <w:tr w14:paraId="0F7F9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C5B12E">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CEE19C">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A354DC7">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56E66B">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025678">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6404A9">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3CED79">
            <w:pPr>
              <w:jc w:val="center"/>
              <w:rPr>
                <w:rFonts w:hint="eastAsia" w:ascii="宋体" w:hAnsi="宋体" w:eastAsia="宋体" w:cs="宋体"/>
                <w:i w:val="0"/>
                <w:iCs w:val="0"/>
                <w:color w:val="000000"/>
                <w:sz w:val="20"/>
                <w:szCs w:val="20"/>
                <w:u w:val="none"/>
              </w:rPr>
            </w:pPr>
          </w:p>
        </w:tc>
      </w:tr>
      <w:tr w14:paraId="220CC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4EC9DF">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51DD00">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BF09ACA">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701664">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9D79F">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4B28CE">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6693B2">
            <w:pPr>
              <w:jc w:val="center"/>
              <w:rPr>
                <w:rFonts w:hint="eastAsia" w:ascii="宋体" w:hAnsi="宋体" w:eastAsia="宋体" w:cs="宋体"/>
                <w:i w:val="0"/>
                <w:iCs w:val="0"/>
                <w:color w:val="000000"/>
                <w:sz w:val="20"/>
                <w:szCs w:val="20"/>
                <w:u w:val="none"/>
              </w:rPr>
            </w:pPr>
          </w:p>
        </w:tc>
      </w:tr>
      <w:tr w14:paraId="141C2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75AF6A">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D3B884">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353A634">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33065A">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B549E8">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206A27">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2E2550">
            <w:pPr>
              <w:jc w:val="center"/>
              <w:rPr>
                <w:rFonts w:hint="eastAsia" w:ascii="宋体" w:hAnsi="宋体" w:eastAsia="宋体" w:cs="宋体"/>
                <w:i w:val="0"/>
                <w:iCs w:val="0"/>
                <w:color w:val="000000"/>
                <w:sz w:val="20"/>
                <w:szCs w:val="20"/>
                <w:u w:val="none"/>
              </w:rPr>
            </w:pPr>
          </w:p>
        </w:tc>
      </w:tr>
      <w:tr w14:paraId="2D4A8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79443">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730EB">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0F2294A">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424958">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FE062F">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B401B">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6B507">
            <w:pPr>
              <w:jc w:val="center"/>
              <w:rPr>
                <w:rFonts w:hint="eastAsia" w:ascii="宋体" w:hAnsi="宋体" w:eastAsia="宋体" w:cs="宋体"/>
                <w:i w:val="0"/>
                <w:iCs w:val="0"/>
                <w:color w:val="000000"/>
                <w:sz w:val="20"/>
                <w:szCs w:val="20"/>
                <w:u w:val="none"/>
              </w:rPr>
            </w:pPr>
          </w:p>
        </w:tc>
      </w:tr>
      <w:tr w14:paraId="2AA4D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6ECF58">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31F989">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0F3C372">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5702F5">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B76217">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CD7BA">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B6674B">
            <w:pPr>
              <w:jc w:val="center"/>
              <w:rPr>
                <w:rFonts w:hint="eastAsia" w:ascii="宋体" w:hAnsi="宋体" w:eastAsia="宋体" w:cs="宋体"/>
                <w:i w:val="0"/>
                <w:iCs w:val="0"/>
                <w:color w:val="000000"/>
                <w:sz w:val="20"/>
                <w:szCs w:val="20"/>
                <w:u w:val="none"/>
              </w:rPr>
            </w:pPr>
          </w:p>
        </w:tc>
      </w:tr>
      <w:tr w14:paraId="0CAB4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FA4CC">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8941BE">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0FB348A">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AF2B0D">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E86ACA">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858C95">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D3DD86">
            <w:pPr>
              <w:jc w:val="center"/>
              <w:rPr>
                <w:rFonts w:hint="eastAsia" w:ascii="宋体" w:hAnsi="宋体" w:eastAsia="宋体" w:cs="宋体"/>
                <w:i w:val="0"/>
                <w:iCs w:val="0"/>
                <w:color w:val="000000"/>
                <w:sz w:val="20"/>
                <w:szCs w:val="20"/>
                <w:u w:val="none"/>
              </w:rPr>
            </w:pPr>
          </w:p>
        </w:tc>
      </w:tr>
      <w:tr w14:paraId="4EE48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DC6789">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06B8B">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FC5BE01">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5B744">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4A3931">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0CCEA2">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86FB2">
            <w:pPr>
              <w:jc w:val="center"/>
              <w:rPr>
                <w:rFonts w:hint="eastAsia" w:ascii="宋体" w:hAnsi="宋体" w:eastAsia="宋体" w:cs="宋体"/>
                <w:i w:val="0"/>
                <w:iCs w:val="0"/>
                <w:color w:val="000000"/>
                <w:sz w:val="20"/>
                <w:szCs w:val="20"/>
                <w:u w:val="none"/>
              </w:rPr>
            </w:pPr>
          </w:p>
        </w:tc>
      </w:tr>
      <w:tr w14:paraId="3DB21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5D7BE6">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9938E">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C0B718E">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AE72F">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EC570E">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D6E79">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ED802D">
            <w:pPr>
              <w:jc w:val="center"/>
              <w:rPr>
                <w:rFonts w:hint="eastAsia" w:ascii="宋体" w:hAnsi="宋体" w:eastAsia="宋体" w:cs="宋体"/>
                <w:i w:val="0"/>
                <w:iCs w:val="0"/>
                <w:color w:val="000000"/>
                <w:sz w:val="20"/>
                <w:szCs w:val="20"/>
                <w:u w:val="none"/>
              </w:rPr>
            </w:pPr>
          </w:p>
        </w:tc>
      </w:tr>
      <w:tr w14:paraId="1B7BB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26621A">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90FC6">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E11D75D">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FC0916">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FF22D">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F1F3C8">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DC7318">
            <w:pPr>
              <w:jc w:val="center"/>
              <w:rPr>
                <w:rFonts w:hint="eastAsia" w:ascii="宋体" w:hAnsi="宋体" w:eastAsia="宋体" w:cs="宋体"/>
                <w:i w:val="0"/>
                <w:iCs w:val="0"/>
                <w:color w:val="000000"/>
                <w:sz w:val="20"/>
                <w:szCs w:val="20"/>
                <w:u w:val="none"/>
              </w:rPr>
            </w:pPr>
          </w:p>
        </w:tc>
      </w:tr>
      <w:tr w14:paraId="4B730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342C0B">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D0B720">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E416455">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E267CB">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8B1E48">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0EBF7">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187B4">
            <w:pPr>
              <w:jc w:val="center"/>
              <w:rPr>
                <w:rFonts w:hint="eastAsia" w:ascii="宋体" w:hAnsi="宋体" w:eastAsia="宋体" w:cs="宋体"/>
                <w:i w:val="0"/>
                <w:iCs w:val="0"/>
                <w:color w:val="000000"/>
                <w:sz w:val="20"/>
                <w:szCs w:val="20"/>
                <w:u w:val="none"/>
              </w:rPr>
            </w:pPr>
          </w:p>
        </w:tc>
      </w:tr>
      <w:tr w14:paraId="34C21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AADCE7">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CE3DF">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D4D1120">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09E44">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D1592A">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759088">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B6CD0">
            <w:pPr>
              <w:jc w:val="center"/>
              <w:rPr>
                <w:rFonts w:hint="eastAsia" w:ascii="宋体" w:hAnsi="宋体" w:eastAsia="宋体" w:cs="宋体"/>
                <w:i w:val="0"/>
                <w:iCs w:val="0"/>
                <w:color w:val="000000"/>
                <w:sz w:val="20"/>
                <w:szCs w:val="20"/>
                <w:u w:val="none"/>
              </w:rPr>
            </w:pPr>
          </w:p>
        </w:tc>
      </w:tr>
      <w:tr w14:paraId="6E2A7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D740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w:t>
            </w:r>
          </w:p>
        </w:tc>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AFE4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巡课助手</w:t>
            </w:r>
          </w:p>
        </w:tc>
        <w:tc>
          <w:tcPr>
            <w:tcW w:w="3011" w:type="pct"/>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6175A46D">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1.通过巡课客户端，老师即可在线巡课查看各个教室的巡课视频画面，掌握教室实时状况；</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2.下载配置模板：在客户端中可下载巡课场地配置模板，按照模板录入场地信息即可导入场地参数；模板为表格形式，方便编辑；</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3.导出配置参数：客户端可导出已保存的场地配置信息，方便老师修改，或复制至其他老师电脑，安装客户端时直接导入；</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4.场地配置：老师可自定义各个教室的巡课画面，可设置各个课室的名称、画面名称；可自由选择课室的预览画面及作为巡课音频源的视频信号；</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5.教室预览：客户端显示教室预览画面，老师可快速查看课室当前情况；</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6.教室详情：同一教室可查看不少于6路巡课画面；老师可选择任一画面全屏观看，查看教室具体情况；</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7.自动巡课：支持以教室为单位，全屏轮流播放所有教室的预览画面，便于用户随时查看全校班级上课情况。</w:t>
            </w:r>
          </w:p>
        </w:tc>
        <w:tc>
          <w:tcPr>
            <w:tcW w:w="3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0793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2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7214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E2C8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4800</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0FD5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4800</w:t>
            </w:r>
          </w:p>
        </w:tc>
      </w:tr>
      <w:tr w14:paraId="54E50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28F0F">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7DFB8">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234E53B">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F73E7">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C6BFBF">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6D6CB">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30B94F">
            <w:pPr>
              <w:jc w:val="center"/>
              <w:rPr>
                <w:rFonts w:hint="eastAsia" w:ascii="宋体" w:hAnsi="宋体" w:eastAsia="宋体" w:cs="宋体"/>
                <w:i w:val="0"/>
                <w:iCs w:val="0"/>
                <w:color w:val="000000"/>
                <w:sz w:val="20"/>
                <w:szCs w:val="20"/>
                <w:u w:val="none"/>
              </w:rPr>
            </w:pPr>
          </w:p>
        </w:tc>
      </w:tr>
      <w:tr w14:paraId="63FFC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0D9EF1">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6AF94F">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CD26B0A">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34874B">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1FD96B">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7E8365">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3A1CD4">
            <w:pPr>
              <w:jc w:val="center"/>
              <w:rPr>
                <w:rFonts w:hint="eastAsia" w:ascii="宋体" w:hAnsi="宋体" w:eastAsia="宋体" w:cs="宋体"/>
                <w:i w:val="0"/>
                <w:iCs w:val="0"/>
                <w:color w:val="000000"/>
                <w:sz w:val="20"/>
                <w:szCs w:val="20"/>
                <w:u w:val="none"/>
              </w:rPr>
            </w:pPr>
          </w:p>
        </w:tc>
      </w:tr>
      <w:tr w14:paraId="3AE0D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914CAE">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B1DF4">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5490F58">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C95E4">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4F10FC">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9D0A74">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4185CF">
            <w:pPr>
              <w:jc w:val="center"/>
              <w:rPr>
                <w:rFonts w:hint="eastAsia" w:ascii="宋体" w:hAnsi="宋体" w:eastAsia="宋体" w:cs="宋体"/>
                <w:i w:val="0"/>
                <w:iCs w:val="0"/>
                <w:color w:val="000000"/>
                <w:sz w:val="20"/>
                <w:szCs w:val="20"/>
                <w:u w:val="none"/>
              </w:rPr>
            </w:pPr>
          </w:p>
        </w:tc>
      </w:tr>
      <w:tr w14:paraId="48FEF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6FD7C1">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2CA3E8">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2D03D88">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A84010">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3B8DAD">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B07240">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1A6F1">
            <w:pPr>
              <w:jc w:val="center"/>
              <w:rPr>
                <w:rFonts w:hint="eastAsia" w:ascii="宋体" w:hAnsi="宋体" w:eastAsia="宋体" w:cs="宋体"/>
                <w:i w:val="0"/>
                <w:iCs w:val="0"/>
                <w:color w:val="000000"/>
                <w:sz w:val="20"/>
                <w:szCs w:val="20"/>
                <w:u w:val="none"/>
              </w:rPr>
            </w:pPr>
          </w:p>
        </w:tc>
      </w:tr>
      <w:tr w14:paraId="3A4EF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C546F">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76E9AF">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C8A7B11">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5C2E6">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52AC2">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9E3F66">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667AB">
            <w:pPr>
              <w:jc w:val="center"/>
              <w:rPr>
                <w:rFonts w:hint="eastAsia" w:ascii="宋体" w:hAnsi="宋体" w:eastAsia="宋体" w:cs="宋体"/>
                <w:i w:val="0"/>
                <w:iCs w:val="0"/>
                <w:color w:val="000000"/>
                <w:sz w:val="20"/>
                <w:szCs w:val="20"/>
                <w:u w:val="none"/>
              </w:rPr>
            </w:pPr>
          </w:p>
        </w:tc>
      </w:tr>
      <w:tr w14:paraId="202F9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897D35">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B0EA6C">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33725C0">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32FEB5">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C05E49">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7F921">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7A73C7">
            <w:pPr>
              <w:jc w:val="center"/>
              <w:rPr>
                <w:rFonts w:hint="eastAsia" w:ascii="宋体" w:hAnsi="宋体" w:eastAsia="宋体" w:cs="宋体"/>
                <w:i w:val="0"/>
                <w:iCs w:val="0"/>
                <w:color w:val="000000"/>
                <w:sz w:val="20"/>
                <w:szCs w:val="20"/>
                <w:u w:val="none"/>
              </w:rPr>
            </w:pPr>
          </w:p>
        </w:tc>
      </w:tr>
      <w:tr w14:paraId="06742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054E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w:t>
            </w:r>
          </w:p>
        </w:tc>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55E4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设备</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安装调试</w:t>
            </w:r>
          </w:p>
        </w:tc>
        <w:tc>
          <w:tcPr>
            <w:tcW w:w="3011" w:type="pct"/>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2D568DD3">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系统含新安装设备全部辅材配件，包含配备电源线、网络线、PVC管线、空气开关、等各类安装必要线材、耗材，安装符合安全规范，费用含货物中转、到校运输、安装、教师应用提高培训等</w:t>
            </w:r>
          </w:p>
        </w:tc>
        <w:tc>
          <w:tcPr>
            <w:tcW w:w="3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C9AF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2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A4ED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项</w:t>
            </w:r>
          </w:p>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D656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6000</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E4DB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6000</w:t>
            </w:r>
          </w:p>
        </w:tc>
      </w:tr>
      <w:tr w14:paraId="07031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9E0F00">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B4E6E8">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72C47E8">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6825EF">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4EA0CB">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6F98A1">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B1D5AF">
            <w:pPr>
              <w:jc w:val="center"/>
              <w:rPr>
                <w:rFonts w:hint="eastAsia" w:ascii="宋体" w:hAnsi="宋体" w:eastAsia="宋体" w:cs="宋体"/>
                <w:i w:val="0"/>
                <w:iCs w:val="0"/>
                <w:color w:val="000000"/>
                <w:sz w:val="20"/>
                <w:szCs w:val="20"/>
                <w:u w:val="none"/>
              </w:rPr>
            </w:pPr>
          </w:p>
        </w:tc>
      </w:tr>
      <w:tr w14:paraId="7B90B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693"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56A55">
            <w:pP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四、户外显示屏以及广播与监控设备</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F8AE3">
            <w:pPr>
              <w:rPr>
                <w:rFonts w:hint="eastAsia" w:ascii="宋体" w:hAnsi="宋体" w:eastAsia="宋体" w:cs="宋体"/>
                <w:i w:val="0"/>
                <w:iCs w:val="0"/>
                <w:color w:val="000000"/>
                <w:sz w:val="20"/>
                <w:szCs w:val="20"/>
                <w:u w:val="none"/>
              </w:rPr>
            </w:pPr>
          </w:p>
        </w:tc>
        <w:tc>
          <w:tcPr>
            <w:tcW w:w="2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BAB75">
            <w:pPr>
              <w:rPr>
                <w:rFonts w:hint="eastAsia" w:ascii="宋体" w:hAnsi="宋体" w:eastAsia="宋体" w:cs="宋体"/>
                <w:i w:val="0"/>
                <w:iCs w:val="0"/>
                <w:color w:val="000000"/>
                <w:sz w:val="20"/>
                <w:szCs w:val="20"/>
                <w:u w:val="none"/>
              </w:rPr>
            </w:pP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5DD1B">
            <w:pPr>
              <w:rPr>
                <w:rFonts w:hint="eastAsia" w:ascii="宋体" w:hAnsi="宋体" w:eastAsia="宋体" w:cs="宋体"/>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51954">
            <w:pPr>
              <w:rPr>
                <w:rFonts w:hint="eastAsia" w:ascii="宋体" w:hAnsi="宋体" w:eastAsia="宋体" w:cs="宋体"/>
                <w:i w:val="0"/>
                <w:iCs w:val="0"/>
                <w:color w:val="000000"/>
                <w:sz w:val="20"/>
                <w:szCs w:val="20"/>
                <w:u w:val="none"/>
              </w:rPr>
            </w:pPr>
          </w:p>
        </w:tc>
      </w:tr>
      <w:tr w14:paraId="480BA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693"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3A33B99E">
            <w:pP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LED显示屏</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16373">
            <w:pPr>
              <w:rPr>
                <w:rFonts w:hint="eastAsia" w:ascii="宋体" w:hAnsi="宋体" w:eastAsia="宋体" w:cs="宋体"/>
                <w:i w:val="0"/>
                <w:iCs w:val="0"/>
                <w:color w:val="000000"/>
                <w:sz w:val="20"/>
                <w:szCs w:val="20"/>
                <w:u w:val="none"/>
              </w:rPr>
            </w:pPr>
          </w:p>
        </w:tc>
        <w:tc>
          <w:tcPr>
            <w:tcW w:w="2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30C82">
            <w:pPr>
              <w:rPr>
                <w:rFonts w:hint="eastAsia" w:ascii="宋体" w:hAnsi="宋体" w:eastAsia="宋体" w:cs="宋体"/>
                <w:i w:val="0"/>
                <w:iCs w:val="0"/>
                <w:color w:val="000000"/>
                <w:sz w:val="20"/>
                <w:szCs w:val="20"/>
                <w:u w:val="none"/>
              </w:rPr>
            </w:pP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DBAA9">
            <w:pPr>
              <w:rPr>
                <w:rFonts w:hint="eastAsia" w:ascii="宋体" w:hAnsi="宋体" w:eastAsia="宋体" w:cs="宋体"/>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9A152">
            <w:pPr>
              <w:rPr>
                <w:rFonts w:hint="eastAsia" w:ascii="宋体" w:hAnsi="宋体" w:eastAsia="宋体" w:cs="宋体"/>
                <w:i w:val="0"/>
                <w:iCs w:val="0"/>
                <w:color w:val="000000"/>
                <w:sz w:val="20"/>
                <w:szCs w:val="20"/>
                <w:u w:val="none"/>
              </w:rPr>
            </w:pPr>
          </w:p>
        </w:tc>
      </w:tr>
      <w:tr w14:paraId="451A9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5EF4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E9F0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户外全彩LED显示屏</w:t>
            </w:r>
          </w:p>
        </w:tc>
        <w:tc>
          <w:tcPr>
            <w:tcW w:w="30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6A26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1.点间距≤3.076mm，采用SMD三合一封装，灯芯波长误差值在±1nm之内，每个灯芯的亮度误差在5%以内；</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2.亮度≥4500cd/㎡，刷新率≥4200Hz，灰度等级8-16bit任意设置，色温1000K-20000K可调；亮度均匀度：≥98%，发光点中心偏距：＜0.8%；，色准E≤0.9；像素光强均匀性LRJ≤10%、LGJ≤10%、LBJ≤10%；信号衰减≤200mV，可见光投射比≥89%，因磨耗引起的雾度≤1.3%；</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3.PCB电路设计：灯驱合一，多层电路板设计具备消隐、节能功能；</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4.模组平整度≤0.09mm，模组间间隙≤0.09mm，拼装精度：≤0.05mm；</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5.显示面采用高强度化学防护材质，防碰撞、耐冲击、高耐磨、抗腐蚀、防划痕，LED附着力＞100N；</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6.峰值功耗≤800W/m²，平均功耗≤280W/m²，供电电源功率因数≥92%，转换效率≥80%；</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7.保证箱体拼接的平整度和密闭防尘性；支持箱体拼接自动对位设计，具有接缝微调功能；箱体支持X/Y/Z六向调节，可实现屏幕上下左右接缝及前后平整度任意调节；</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8.LED显示屏色域覆盖率≥120%NTSC；具有H2S宽动态处理技术，解决主控机二次重复播放时的衰减现象；支持单点检测逐点校正功能，单点亮度校正，单点颜色校正、单点色温可调。校正数据存储在模组中，更换模组可自动回读；</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9.支持自动Gamma校正技术：1024级γ自动校正，通过构造非线性校正曲线和色坐标变换系数矩阵实现显示效果改善，色彩还原性、色温调节范围、亮度均匀性、色度均匀性、刷新率、换帧频率等符合要求；</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10.纳秒级显示技术无拖尾重影叠加现象，画质稳定流畅，急速响应不拖尾、无鬼影；支持EPWM灰阶控制技术提升低灰视觉效果；支持3D数字梳状滤波和3D数字图像降噪技术，可消除图像细节的杂波干扰、边缘锯齿现象；</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11.噪声满足NR-25(噪声标准曲线)要求球面半径0.3米内，最亮噪音2dB(A)球面半径1.5米内，白平衡最亮噪音1dB(A)球面半径1米内，白平衡最亮噪音1.4dB(A)；</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12.具备防碰撞焊盘技术，支持模组级的LED灯防撞灯保护装置，符合GB/T20138-2023要求；</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13.具有SELV电路，在SELV电路中任何两个导体之间或任何一个这样的导体和地之间的电压的限值为：正常工作条件下，不超过42.4V交流峰值或60V直流值，单一故障条件下，在200ms后不超过42.4V（30V有效值）交流峰值或60V直流值，并且在200ms内其极限值不超过71V（50V有效值）交流峰值或120V直流值；</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14.支持任意非标准分辨率信号输入自适应，输出范围内进行缩放，实现最佳分辨率自动匹配，避免屏幕比例和黑边问题的复杂调试；</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15.光生物安全检测：无危害类：8h（30000s）曝辐中不造成光化学紫外危害（ES），并在16min（1000s）内不造成近紫外危害（EUVA），并在2.8h（10000s）内不造成对视网膜蓝光危害（LB）并在10s内不造成对视网膜热危害（LR），且在1000s内不造成对眼睛的红外辐射危害（EIR）；</w:t>
            </w:r>
          </w:p>
        </w:tc>
        <w:tc>
          <w:tcPr>
            <w:tcW w:w="3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4154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25</w:t>
            </w:r>
          </w:p>
        </w:tc>
        <w:tc>
          <w:tcPr>
            <w:tcW w:w="2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8342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5784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5500</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7C1D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137500</w:t>
            </w:r>
          </w:p>
        </w:tc>
      </w:tr>
      <w:tr w14:paraId="3A15C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3E838">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9F8FA9">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BFC79">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EEBDC5">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A77B51">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7D04A">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70C38">
            <w:pPr>
              <w:jc w:val="center"/>
              <w:rPr>
                <w:rFonts w:hint="eastAsia" w:ascii="宋体" w:hAnsi="宋体" w:eastAsia="宋体" w:cs="宋体"/>
                <w:i w:val="0"/>
                <w:iCs w:val="0"/>
                <w:color w:val="000000"/>
                <w:sz w:val="20"/>
                <w:szCs w:val="20"/>
                <w:u w:val="none"/>
              </w:rPr>
            </w:pPr>
          </w:p>
        </w:tc>
      </w:tr>
      <w:tr w14:paraId="46001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F7CA6F">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BD2919">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D1FAE">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DF374">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0E47D">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2C4DFD">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1855C8">
            <w:pPr>
              <w:jc w:val="center"/>
              <w:rPr>
                <w:rFonts w:hint="eastAsia" w:ascii="宋体" w:hAnsi="宋体" w:eastAsia="宋体" w:cs="宋体"/>
                <w:i w:val="0"/>
                <w:iCs w:val="0"/>
                <w:color w:val="000000"/>
                <w:sz w:val="20"/>
                <w:szCs w:val="20"/>
                <w:u w:val="none"/>
              </w:rPr>
            </w:pPr>
          </w:p>
        </w:tc>
      </w:tr>
      <w:tr w14:paraId="0190B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6D1ED">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FCCF8">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C628B">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BD4CC">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07A615">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3291D">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B9222">
            <w:pPr>
              <w:jc w:val="center"/>
              <w:rPr>
                <w:rFonts w:hint="eastAsia" w:ascii="宋体" w:hAnsi="宋体" w:eastAsia="宋体" w:cs="宋体"/>
                <w:i w:val="0"/>
                <w:iCs w:val="0"/>
                <w:color w:val="000000"/>
                <w:sz w:val="20"/>
                <w:szCs w:val="20"/>
                <w:u w:val="none"/>
              </w:rPr>
            </w:pPr>
          </w:p>
        </w:tc>
      </w:tr>
      <w:tr w14:paraId="403CF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4B234">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D4F2AE">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60AD37">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CD6B82">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CE1326">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EE212">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FD3C4D">
            <w:pPr>
              <w:jc w:val="center"/>
              <w:rPr>
                <w:rFonts w:hint="eastAsia" w:ascii="宋体" w:hAnsi="宋体" w:eastAsia="宋体" w:cs="宋体"/>
                <w:i w:val="0"/>
                <w:iCs w:val="0"/>
                <w:color w:val="000000"/>
                <w:sz w:val="20"/>
                <w:szCs w:val="20"/>
                <w:u w:val="none"/>
              </w:rPr>
            </w:pPr>
          </w:p>
        </w:tc>
      </w:tr>
      <w:tr w14:paraId="1CDDA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DC1A48">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84EDF7">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D29E6">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625903">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24492">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C649E5">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467DDE">
            <w:pPr>
              <w:jc w:val="center"/>
              <w:rPr>
                <w:rFonts w:hint="eastAsia" w:ascii="宋体" w:hAnsi="宋体" w:eastAsia="宋体" w:cs="宋体"/>
                <w:i w:val="0"/>
                <w:iCs w:val="0"/>
                <w:color w:val="000000"/>
                <w:sz w:val="20"/>
                <w:szCs w:val="20"/>
                <w:u w:val="none"/>
              </w:rPr>
            </w:pPr>
          </w:p>
        </w:tc>
      </w:tr>
      <w:tr w14:paraId="1A8E7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10183">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DE63A8">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E3B17">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7BD75B">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2629C1">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60C848">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AF4899">
            <w:pPr>
              <w:jc w:val="center"/>
              <w:rPr>
                <w:rFonts w:hint="eastAsia" w:ascii="宋体" w:hAnsi="宋体" w:eastAsia="宋体" w:cs="宋体"/>
                <w:i w:val="0"/>
                <w:iCs w:val="0"/>
                <w:color w:val="000000"/>
                <w:sz w:val="20"/>
                <w:szCs w:val="20"/>
                <w:u w:val="none"/>
              </w:rPr>
            </w:pPr>
          </w:p>
        </w:tc>
      </w:tr>
      <w:tr w14:paraId="6D14E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5E2D9">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6DCBC">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459C7">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A753B">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9C3767">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5F8F76">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D1BBD">
            <w:pPr>
              <w:jc w:val="center"/>
              <w:rPr>
                <w:rFonts w:hint="eastAsia" w:ascii="宋体" w:hAnsi="宋体" w:eastAsia="宋体" w:cs="宋体"/>
                <w:i w:val="0"/>
                <w:iCs w:val="0"/>
                <w:color w:val="000000"/>
                <w:sz w:val="20"/>
                <w:szCs w:val="20"/>
                <w:u w:val="none"/>
              </w:rPr>
            </w:pPr>
          </w:p>
        </w:tc>
      </w:tr>
      <w:tr w14:paraId="17C9D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2726C">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25D68">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5944F0">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44F7DD">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D63CE4">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F07B53">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363F2F">
            <w:pPr>
              <w:jc w:val="center"/>
              <w:rPr>
                <w:rFonts w:hint="eastAsia" w:ascii="宋体" w:hAnsi="宋体" w:eastAsia="宋体" w:cs="宋体"/>
                <w:i w:val="0"/>
                <w:iCs w:val="0"/>
                <w:color w:val="000000"/>
                <w:sz w:val="20"/>
                <w:szCs w:val="20"/>
                <w:u w:val="none"/>
              </w:rPr>
            </w:pPr>
          </w:p>
        </w:tc>
      </w:tr>
      <w:tr w14:paraId="150DA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9417BF">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29E3DB">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D3A155">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A1A86C">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9039D">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872364">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10BCD">
            <w:pPr>
              <w:jc w:val="center"/>
              <w:rPr>
                <w:rFonts w:hint="eastAsia" w:ascii="宋体" w:hAnsi="宋体" w:eastAsia="宋体" w:cs="宋体"/>
                <w:i w:val="0"/>
                <w:iCs w:val="0"/>
                <w:color w:val="000000"/>
                <w:sz w:val="20"/>
                <w:szCs w:val="20"/>
                <w:u w:val="none"/>
              </w:rPr>
            </w:pPr>
          </w:p>
        </w:tc>
      </w:tr>
      <w:tr w14:paraId="51965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401CAA">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0BCDB">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04248">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00C229">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12A49">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03BC17">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2BDD4">
            <w:pPr>
              <w:jc w:val="center"/>
              <w:rPr>
                <w:rFonts w:hint="eastAsia" w:ascii="宋体" w:hAnsi="宋体" w:eastAsia="宋体" w:cs="宋体"/>
                <w:i w:val="0"/>
                <w:iCs w:val="0"/>
                <w:color w:val="000000"/>
                <w:sz w:val="20"/>
                <w:szCs w:val="20"/>
                <w:u w:val="none"/>
              </w:rPr>
            </w:pPr>
          </w:p>
        </w:tc>
      </w:tr>
      <w:tr w14:paraId="061AE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1A157E">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EB695B">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1A9C91">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39B366">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28DEA">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35B17">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096457">
            <w:pPr>
              <w:jc w:val="center"/>
              <w:rPr>
                <w:rFonts w:hint="eastAsia" w:ascii="宋体" w:hAnsi="宋体" w:eastAsia="宋体" w:cs="宋体"/>
                <w:i w:val="0"/>
                <w:iCs w:val="0"/>
                <w:color w:val="000000"/>
                <w:sz w:val="20"/>
                <w:szCs w:val="20"/>
                <w:u w:val="none"/>
              </w:rPr>
            </w:pPr>
          </w:p>
        </w:tc>
      </w:tr>
      <w:tr w14:paraId="0C620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CE13AA">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FEB1A">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DD2370">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ABE18D">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669A24">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7F4ED">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893D29">
            <w:pPr>
              <w:jc w:val="center"/>
              <w:rPr>
                <w:rFonts w:hint="eastAsia" w:ascii="宋体" w:hAnsi="宋体" w:eastAsia="宋体" w:cs="宋体"/>
                <w:i w:val="0"/>
                <w:iCs w:val="0"/>
                <w:color w:val="000000"/>
                <w:sz w:val="20"/>
                <w:szCs w:val="20"/>
                <w:u w:val="none"/>
              </w:rPr>
            </w:pPr>
          </w:p>
        </w:tc>
      </w:tr>
      <w:tr w14:paraId="22E50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04613">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F1A53">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1DE76C">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7E477">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31CAB">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9BC84C">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2CDDA">
            <w:pPr>
              <w:jc w:val="center"/>
              <w:rPr>
                <w:rFonts w:hint="eastAsia" w:ascii="宋体" w:hAnsi="宋体" w:eastAsia="宋体" w:cs="宋体"/>
                <w:i w:val="0"/>
                <w:iCs w:val="0"/>
                <w:color w:val="000000"/>
                <w:sz w:val="20"/>
                <w:szCs w:val="20"/>
                <w:u w:val="none"/>
              </w:rPr>
            </w:pPr>
          </w:p>
        </w:tc>
      </w:tr>
      <w:tr w14:paraId="77205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E830B">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278855">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805BE8">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83E5E5">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39D3E">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F5B4E2">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91A5A">
            <w:pPr>
              <w:jc w:val="center"/>
              <w:rPr>
                <w:rFonts w:hint="eastAsia" w:ascii="宋体" w:hAnsi="宋体" w:eastAsia="宋体" w:cs="宋体"/>
                <w:i w:val="0"/>
                <w:iCs w:val="0"/>
                <w:color w:val="000000"/>
                <w:sz w:val="20"/>
                <w:szCs w:val="20"/>
                <w:u w:val="none"/>
              </w:rPr>
            </w:pPr>
          </w:p>
        </w:tc>
      </w:tr>
      <w:tr w14:paraId="4C07A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089E0">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7ACFF2">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C643C">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568CE">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F8CB33">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70C280">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648AA">
            <w:pPr>
              <w:jc w:val="center"/>
              <w:rPr>
                <w:rFonts w:hint="eastAsia" w:ascii="宋体" w:hAnsi="宋体" w:eastAsia="宋体" w:cs="宋体"/>
                <w:i w:val="0"/>
                <w:iCs w:val="0"/>
                <w:color w:val="000000"/>
                <w:sz w:val="20"/>
                <w:szCs w:val="20"/>
                <w:u w:val="none"/>
              </w:rPr>
            </w:pPr>
          </w:p>
        </w:tc>
      </w:tr>
      <w:tr w14:paraId="693D4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CB18FA">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4450B7">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ABE4EC">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6DEC6">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2279EC">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11A911">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0DF48">
            <w:pPr>
              <w:jc w:val="center"/>
              <w:rPr>
                <w:rFonts w:hint="eastAsia" w:ascii="宋体" w:hAnsi="宋体" w:eastAsia="宋体" w:cs="宋体"/>
                <w:i w:val="0"/>
                <w:iCs w:val="0"/>
                <w:color w:val="000000"/>
                <w:sz w:val="20"/>
                <w:szCs w:val="20"/>
                <w:u w:val="none"/>
              </w:rPr>
            </w:pPr>
          </w:p>
        </w:tc>
      </w:tr>
      <w:tr w14:paraId="6E178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8716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A871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开关电源</w:t>
            </w:r>
          </w:p>
        </w:tc>
        <w:tc>
          <w:tcPr>
            <w:tcW w:w="30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85EE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1.输出功率200W，额定输入电压200-240Vac，输出电压5V；</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2.输出电流0-40V，稳压精度±2%，纹波及噪音200mV；</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3.输入电压范围190-264Vac，功率88%；</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4.工作温度.湿度-30+60℃，储存温度-40+80℃。10～50%RH无冷凝。</w:t>
            </w:r>
          </w:p>
        </w:tc>
        <w:tc>
          <w:tcPr>
            <w:tcW w:w="3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6336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122</w:t>
            </w:r>
          </w:p>
        </w:tc>
        <w:tc>
          <w:tcPr>
            <w:tcW w:w="2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914B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台</w:t>
            </w:r>
          </w:p>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ED28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60</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A200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7320</w:t>
            </w:r>
          </w:p>
        </w:tc>
      </w:tr>
      <w:tr w14:paraId="2FD59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D06599">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8D30C">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F4DA10">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D6FED">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E9A87E">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CCF783">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E8632A">
            <w:pPr>
              <w:jc w:val="center"/>
              <w:rPr>
                <w:rFonts w:hint="eastAsia" w:ascii="宋体" w:hAnsi="宋体" w:eastAsia="宋体" w:cs="宋体"/>
                <w:i w:val="0"/>
                <w:iCs w:val="0"/>
                <w:color w:val="000000"/>
                <w:sz w:val="20"/>
                <w:szCs w:val="20"/>
                <w:u w:val="none"/>
              </w:rPr>
            </w:pPr>
          </w:p>
        </w:tc>
      </w:tr>
      <w:tr w14:paraId="2CA29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B6BE2">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AE3A02">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09097">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497B3">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38A969">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19E033">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F33FA3">
            <w:pPr>
              <w:jc w:val="center"/>
              <w:rPr>
                <w:rFonts w:hint="eastAsia" w:ascii="宋体" w:hAnsi="宋体" w:eastAsia="宋体" w:cs="宋体"/>
                <w:i w:val="0"/>
                <w:iCs w:val="0"/>
                <w:color w:val="000000"/>
                <w:sz w:val="20"/>
                <w:szCs w:val="20"/>
                <w:u w:val="none"/>
              </w:rPr>
            </w:pPr>
          </w:p>
        </w:tc>
      </w:tr>
      <w:tr w14:paraId="09863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ACCFC1">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F14C8">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15EE0">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19D6E5">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C01A2F">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826096">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922BC8">
            <w:pPr>
              <w:jc w:val="center"/>
              <w:rPr>
                <w:rFonts w:hint="eastAsia" w:ascii="宋体" w:hAnsi="宋体" w:eastAsia="宋体" w:cs="宋体"/>
                <w:i w:val="0"/>
                <w:iCs w:val="0"/>
                <w:color w:val="000000"/>
                <w:sz w:val="20"/>
                <w:szCs w:val="20"/>
                <w:u w:val="none"/>
              </w:rPr>
            </w:pPr>
          </w:p>
        </w:tc>
      </w:tr>
      <w:tr w14:paraId="553E6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D528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w:t>
            </w:r>
          </w:p>
        </w:tc>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56BB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接收卡</w:t>
            </w:r>
          </w:p>
        </w:tc>
        <w:tc>
          <w:tcPr>
            <w:tcW w:w="30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C52D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1.采用12路HUB75接口，输出信号至LED模组；</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2.支持单卡最大带载192×1024（不同应用或有差异）；</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3.支持24组并行RGB全彩数据或32组串行RGB数据；</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4.支持市面主流芯片（常规、PWM、视芯等）；</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5.支持任意抽点、任意抽行抽列；</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6.支持静态到128扫之间的任意扫描类型；</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7.支持单组数据最大13312像素点以内任意走线；</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8.支持水平或垂直方向的数据打折；</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9.支持8bit色深视频源输入；</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10.支持低亮高灰；</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11.支持色温调节；</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12.支持8bit的色度、亮度一体化逐点校正；</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13.支持自适应帧率技术，最高可输出240Hz画面；</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14.支持箱体快速标定标序；</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15.支持画面旋转90°/180°/270°；</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16.支持数据组画面偏移，适用于简单异形屏；</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17.支持异形构造，适用于复杂异形屏；</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18.支持环路备份；</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19.支持DC 3.8V~5.5V超宽工作电压。</w:t>
            </w:r>
          </w:p>
        </w:tc>
        <w:tc>
          <w:tcPr>
            <w:tcW w:w="3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67E3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21</w:t>
            </w:r>
          </w:p>
        </w:tc>
        <w:tc>
          <w:tcPr>
            <w:tcW w:w="2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780B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张</w:t>
            </w:r>
          </w:p>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712D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120</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8584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2520</w:t>
            </w:r>
          </w:p>
        </w:tc>
      </w:tr>
      <w:tr w14:paraId="7C9BF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F8EA0">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741DE7">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36974E">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568459">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4A9FEB">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72229">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70DE25">
            <w:pPr>
              <w:jc w:val="center"/>
              <w:rPr>
                <w:rFonts w:hint="eastAsia" w:ascii="宋体" w:hAnsi="宋体" w:eastAsia="宋体" w:cs="宋体"/>
                <w:i w:val="0"/>
                <w:iCs w:val="0"/>
                <w:color w:val="000000"/>
                <w:sz w:val="20"/>
                <w:szCs w:val="20"/>
                <w:u w:val="none"/>
              </w:rPr>
            </w:pPr>
          </w:p>
        </w:tc>
      </w:tr>
      <w:tr w14:paraId="205D1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636BC4">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0D9410">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9484C">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BE9C3">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039BB">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0E5071">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9BC0AF">
            <w:pPr>
              <w:jc w:val="center"/>
              <w:rPr>
                <w:rFonts w:hint="eastAsia" w:ascii="宋体" w:hAnsi="宋体" w:eastAsia="宋体" w:cs="宋体"/>
                <w:i w:val="0"/>
                <w:iCs w:val="0"/>
                <w:color w:val="000000"/>
                <w:sz w:val="20"/>
                <w:szCs w:val="20"/>
                <w:u w:val="none"/>
              </w:rPr>
            </w:pPr>
          </w:p>
        </w:tc>
      </w:tr>
      <w:tr w14:paraId="17366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000184">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5F3396">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739F5">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0987C">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99515">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554F6">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B9E736">
            <w:pPr>
              <w:jc w:val="center"/>
              <w:rPr>
                <w:rFonts w:hint="eastAsia" w:ascii="宋体" w:hAnsi="宋体" w:eastAsia="宋体" w:cs="宋体"/>
                <w:i w:val="0"/>
                <w:iCs w:val="0"/>
                <w:color w:val="000000"/>
                <w:sz w:val="20"/>
                <w:szCs w:val="20"/>
                <w:u w:val="none"/>
              </w:rPr>
            </w:pPr>
          </w:p>
        </w:tc>
      </w:tr>
      <w:tr w14:paraId="02668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FB0E8">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B2BF33">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C230BF">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84DB1B">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A495A">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922E3">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E8BA6">
            <w:pPr>
              <w:jc w:val="center"/>
              <w:rPr>
                <w:rFonts w:hint="eastAsia" w:ascii="宋体" w:hAnsi="宋体" w:eastAsia="宋体" w:cs="宋体"/>
                <w:i w:val="0"/>
                <w:iCs w:val="0"/>
                <w:color w:val="000000"/>
                <w:sz w:val="20"/>
                <w:szCs w:val="20"/>
                <w:u w:val="none"/>
              </w:rPr>
            </w:pPr>
          </w:p>
        </w:tc>
      </w:tr>
      <w:tr w14:paraId="6CE66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7FDC3">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DC561">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6CFA9D">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F121C">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356B8D">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66F16B">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1A0C9">
            <w:pPr>
              <w:jc w:val="center"/>
              <w:rPr>
                <w:rFonts w:hint="eastAsia" w:ascii="宋体" w:hAnsi="宋体" w:eastAsia="宋体" w:cs="宋体"/>
                <w:i w:val="0"/>
                <w:iCs w:val="0"/>
                <w:color w:val="000000"/>
                <w:sz w:val="20"/>
                <w:szCs w:val="20"/>
                <w:u w:val="none"/>
              </w:rPr>
            </w:pPr>
          </w:p>
        </w:tc>
      </w:tr>
      <w:tr w14:paraId="4EA4E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731518">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CBEAFE">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9ECACF">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10312">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2057AF">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2E357D">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1842A1">
            <w:pPr>
              <w:jc w:val="center"/>
              <w:rPr>
                <w:rFonts w:hint="eastAsia" w:ascii="宋体" w:hAnsi="宋体" w:eastAsia="宋体" w:cs="宋体"/>
                <w:i w:val="0"/>
                <w:iCs w:val="0"/>
                <w:color w:val="000000"/>
                <w:sz w:val="20"/>
                <w:szCs w:val="20"/>
                <w:u w:val="none"/>
              </w:rPr>
            </w:pPr>
          </w:p>
        </w:tc>
      </w:tr>
      <w:tr w14:paraId="206FC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50747">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A2F706">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8CE9D4">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1590F">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386D2">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DB4884">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543BDE">
            <w:pPr>
              <w:jc w:val="center"/>
              <w:rPr>
                <w:rFonts w:hint="eastAsia" w:ascii="宋体" w:hAnsi="宋体" w:eastAsia="宋体" w:cs="宋体"/>
                <w:i w:val="0"/>
                <w:iCs w:val="0"/>
                <w:color w:val="000000"/>
                <w:sz w:val="20"/>
                <w:szCs w:val="20"/>
                <w:u w:val="none"/>
              </w:rPr>
            </w:pPr>
          </w:p>
        </w:tc>
      </w:tr>
      <w:tr w14:paraId="7ED4F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CFBEA">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96866F">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187BF">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89A6F4">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8F961">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D1C181">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6CB99">
            <w:pPr>
              <w:jc w:val="center"/>
              <w:rPr>
                <w:rFonts w:hint="eastAsia" w:ascii="宋体" w:hAnsi="宋体" w:eastAsia="宋体" w:cs="宋体"/>
                <w:i w:val="0"/>
                <w:iCs w:val="0"/>
                <w:color w:val="000000"/>
                <w:sz w:val="20"/>
                <w:szCs w:val="20"/>
                <w:u w:val="none"/>
              </w:rPr>
            </w:pPr>
          </w:p>
        </w:tc>
      </w:tr>
      <w:tr w14:paraId="58A30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83F457">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4C8101">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5434D">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4C694">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D6B688">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10DD6E">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23AF1F">
            <w:pPr>
              <w:jc w:val="center"/>
              <w:rPr>
                <w:rFonts w:hint="eastAsia" w:ascii="宋体" w:hAnsi="宋体" w:eastAsia="宋体" w:cs="宋体"/>
                <w:i w:val="0"/>
                <w:iCs w:val="0"/>
                <w:color w:val="000000"/>
                <w:sz w:val="20"/>
                <w:szCs w:val="20"/>
                <w:u w:val="none"/>
              </w:rPr>
            </w:pPr>
          </w:p>
        </w:tc>
      </w:tr>
      <w:tr w14:paraId="37B1E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E46D3F">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A1618">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09C5CB">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5F16C">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DF3E11">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B8D588">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70D69">
            <w:pPr>
              <w:jc w:val="center"/>
              <w:rPr>
                <w:rFonts w:hint="eastAsia" w:ascii="宋体" w:hAnsi="宋体" w:eastAsia="宋体" w:cs="宋体"/>
                <w:i w:val="0"/>
                <w:iCs w:val="0"/>
                <w:color w:val="000000"/>
                <w:sz w:val="20"/>
                <w:szCs w:val="20"/>
                <w:u w:val="none"/>
              </w:rPr>
            </w:pPr>
          </w:p>
        </w:tc>
      </w:tr>
      <w:tr w14:paraId="5BE27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3A659">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7168F9">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96631E">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45946F">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A5B413">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0F3B0E">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76536D">
            <w:pPr>
              <w:jc w:val="center"/>
              <w:rPr>
                <w:rFonts w:hint="eastAsia" w:ascii="宋体" w:hAnsi="宋体" w:eastAsia="宋体" w:cs="宋体"/>
                <w:i w:val="0"/>
                <w:iCs w:val="0"/>
                <w:color w:val="000000"/>
                <w:sz w:val="20"/>
                <w:szCs w:val="20"/>
                <w:u w:val="none"/>
              </w:rPr>
            </w:pPr>
          </w:p>
        </w:tc>
      </w:tr>
      <w:tr w14:paraId="0C63F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80736">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0839F">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F1B6A">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A6EFF">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03FB3">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A0EBFE">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E5D14">
            <w:pPr>
              <w:jc w:val="center"/>
              <w:rPr>
                <w:rFonts w:hint="eastAsia" w:ascii="宋体" w:hAnsi="宋体" w:eastAsia="宋体" w:cs="宋体"/>
                <w:i w:val="0"/>
                <w:iCs w:val="0"/>
                <w:color w:val="000000"/>
                <w:sz w:val="20"/>
                <w:szCs w:val="20"/>
                <w:u w:val="none"/>
              </w:rPr>
            </w:pPr>
          </w:p>
        </w:tc>
      </w:tr>
      <w:tr w14:paraId="030A0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B6CC4">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DB07E">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ED6095">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4D0B4">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304067">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9A5071">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2E3BB9">
            <w:pPr>
              <w:jc w:val="center"/>
              <w:rPr>
                <w:rFonts w:hint="eastAsia" w:ascii="宋体" w:hAnsi="宋体" w:eastAsia="宋体" w:cs="宋体"/>
                <w:i w:val="0"/>
                <w:iCs w:val="0"/>
                <w:color w:val="000000"/>
                <w:sz w:val="20"/>
                <w:szCs w:val="20"/>
                <w:u w:val="none"/>
              </w:rPr>
            </w:pPr>
          </w:p>
        </w:tc>
      </w:tr>
      <w:tr w14:paraId="4D845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E78D93">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C9AB6F">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297081">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56883">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53D9E">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CAACF8">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B78EC">
            <w:pPr>
              <w:jc w:val="center"/>
              <w:rPr>
                <w:rFonts w:hint="eastAsia" w:ascii="宋体" w:hAnsi="宋体" w:eastAsia="宋体" w:cs="宋体"/>
                <w:i w:val="0"/>
                <w:iCs w:val="0"/>
                <w:color w:val="000000"/>
                <w:sz w:val="20"/>
                <w:szCs w:val="20"/>
                <w:u w:val="none"/>
              </w:rPr>
            </w:pPr>
          </w:p>
        </w:tc>
      </w:tr>
      <w:tr w14:paraId="71802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81CF0A">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DA16F">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56161C">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329E10">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3FEE58">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468E66">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F5CA26">
            <w:pPr>
              <w:jc w:val="center"/>
              <w:rPr>
                <w:rFonts w:hint="eastAsia" w:ascii="宋体" w:hAnsi="宋体" w:eastAsia="宋体" w:cs="宋体"/>
                <w:i w:val="0"/>
                <w:iCs w:val="0"/>
                <w:color w:val="000000"/>
                <w:sz w:val="20"/>
                <w:szCs w:val="20"/>
                <w:u w:val="none"/>
              </w:rPr>
            </w:pPr>
          </w:p>
        </w:tc>
      </w:tr>
      <w:tr w14:paraId="09CD3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67502">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D5F1FD">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5C607A">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653BA">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1EE3D">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2E50F0">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FFD7B">
            <w:pPr>
              <w:jc w:val="center"/>
              <w:rPr>
                <w:rFonts w:hint="eastAsia" w:ascii="宋体" w:hAnsi="宋体" w:eastAsia="宋体" w:cs="宋体"/>
                <w:i w:val="0"/>
                <w:iCs w:val="0"/>
                <w:color w:val="000000"/>
                <w:sz w:val="20"/>
                <w:szCs w:val="20"/>
                <w:u w:val="none"/>
              </w:rPr>
            </w:pPr>
          </w:p>
        </w:tc>
      </w:tr>
      <w:tr w14:paraId="4E625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2002A6">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F41135">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A29A21">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C0A1AE">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A441AC">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339353">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91463">
            <w:pPr>
              <w:jc w:val="center"/>
              <w:rPr>
                <w:rFonts w:hint="eastAsia" w:ascii="宋体" w:hAnsi="宋体" w:eastAsia="宋体" w:cs="宋体"/>
                <w:i w:val="0"/>
                <w:iCs w:val="0"/>
                <w:color w:val="000000"/>
                <w:sz w:val="20"/>
                <w:szCs w:val="20"/>
                <w:u w:val="none"/>
              </w:rPr>
            </w:pPr>
          </w:p>
        </w:tc>
      </w:tr>
      <w:tr w14:paraId="7E0F0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3EBF9">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7906B7">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2C4039">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09352C">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A7BCDE">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CD9CB1">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D5C54C">
            <w:pPr>
              <w:jc w:val="center"/>
              <w:rPr>
                <w:rFonts w:hint="eastAsia" w:ascii="宋体" w:hAnsi="宋体" w:eastAsia="宋体" w:cs="宋体"/>
                <w:i w:val="0"/>
                <w:iCs w:val="0"/>
                <w:color w:val="000000"/>
                <w:sz w:val="20"/>
                <w:szCs w:val="20"/>
                <w:u w:val="none"/>
              </w:rPr>
            </w:pPr>
          </w:p>
        </w:tc>
      </w:tr>
      <w:tr w14:paraId="6E938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6C1D1C">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128F4">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0D059E">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607A86">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7A177D">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CC4656">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FB6A2E">
            <w:pPr>
              <w:jc w:val="center"/>
              <w:rPr>
                <w:rFonts w:hint="eastAsia" w:ascii="宋体" w:hAnsi="宋体" w:eastAsia="宋体" w:cs="宋体"/>
                <w:i w:val="0"/>
                <w:iCs w:val="0"/>
                <w:color w:val="000000"/>
                <w:sz w:val="20"/>
                <w:szCs w:val="20"/>
                <w:u w:val="none"/>
              </w:rPr>
            </w:pPr>
          </w:p>
        </w:tc>
      </w:tr>
      <w:tr w14:paraId="32767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419A5">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DB0AF7">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CE56B">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65D519">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660FD">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1FE7E9">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C17613">
            <w:pPr>
              <w:jc w:val="center"/>
              <w:rPr>
                <w:rFonts w:hint="eastAsia" w:ascii="宋体" w:hAnsi="宋体" w:eastAsia="宋体" w:cs="宋体"/>
                <w:i w:val="0"/>
                <w:iCs w:val="0"/>
                <w:color w:val="000000"/>
                <w:sz w:val="20"/>
                <w:szCs w:val="20"/>
                <w:u w:val="none"/>
              </w:rPr>
            </w:pPr>
          </w:p>
        </w:tc>
      </w:tr>
      <w:tr w14:paraId="13CEF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3A1AB">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67D771">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E71242">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9DB30">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D274A3">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FF8AA3">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A0455E">
            <w:pPr>
              <w:jc w:val="center"/>
              <w:rPr>
                <w:rFonts w:hint="eastAsia" w:ascii="宋体" w:hAnsi="宋体" w:eastAsia="宋体" w:cs="宋体"/>
                <w:i w:val="0"/>
                <w:iCs w:val="0"/>
                <w:color w:val="000000"/>
                <w:sz w:val="20"/>
                <w:szCs w:val="20"/>
                <w:u w:val="none"/>
              </w:rPr>
            </w:pPr>
          </w:p>
        </w:tc>
      </w:tr>
      <w:tr w14:paraId="6ACAC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88D4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w:t>
            </w:r>
          </w:p>
        </w:tc>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88B7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视频处理器</w:t>
            </w:r>
          </w:p>
        </w:tc>
        <w:tc>
          <w:tcPr>
            <w:tcW w:w="30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1EABD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1.支持不低于输入：HDMI1.4*1，USB*1</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2.支持≥4路LAN(RJ45）接口（带网口连接状态指示），支持上下、左右任意拼接，支持自定义分辨率，最宽8192像素，最高4096像素；</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3.为解决画面尺寸缩小限制，保留图像细节，减轻画面放大多倍后产生的失焦现象。</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4.为避免过电压、过电流的冲击，保护输入输出I/O接口，设备需具备通道保护功能，通道间相互独立且彼此互补。</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5.为方便后期使用，随时随地查看设备状态，设备需支持远程查看运行状态功能。</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6.支持编辑定时任务，支持定时切换通道、场景。</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7.为方便管理使用，设备需自带RJ45网络接口，支持中控协议对接。</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8.为有效降低设备温度和噪音，设备需支持散热风扇智能管理，可根据温度自动调节转速。</w:t>
            </w:r>
          </w:p>
        </w:tc>
        <w:tc>
          <w:tcPr>
            <w:tcW w:w="3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3D26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2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C80D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台</w:t>
            </w:r>
          </w:p>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97BC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6500</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9ED8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6500</w:t>
            </w:r>
          </w:p>
        </w:tc>
      </w:tr>
      <w:tr w14:paraId="50DCC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96DE7">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09B9E">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FD855">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1FB3E">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73285B">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8AC27">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27F972">
            <w:pPr>
              <w:jc w:val="center"/>
              <w:rPr>
                <w:rFonts w:hint="eastAsia" w:ascii="宋体" w:hAnsi="宋体" w:eastAsia="宋体" w:cs="宋体"/>
                <w:i w:val="0"/>
                <w:iCs w:val="0"/>
                <w:color w:val="000000"/>
                <w:sz w:val="20"/>
                <w:szCs w:val="20"/>
                <w:u w:val="none"/>
              </w:rPr>
            </w:pPr>
          </w:p>
        </w:tc>
      </w:tr>
      <w:tr w14:paraId="7F7AE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05F99">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33138F">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25CD13">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D029E4">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8BEC43">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6F520">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43845F">
            <w:pPr>
              <w:jc w:val="center"/>
              <w:rPr>
                <w:rFonts w:hint="eastAsia" w:ascii="宋体" w:hAnsi="宋体" w:eastAsia="宋体" w:cs="宋体"/>
                <w:i w:val="0"/>
                <w:iCs w:val="0"/>
                <w:color w:val="000000"/>
                <w:sz w:val="20"/>
                <w:szCs w:val="20"/>
                <w:u w:val="none"/>
              </w:rPr>
            </w:pPr>
          </w:p>
        </w:tc>
      </w:tr>
      <w:tr w14:paraId="13D62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7FFF0">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1BF45B">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A3AEE">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655BF7">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4CF704">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6CDCF6">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D33701">
            <w:pPr>
              <w:jc w:val="center"/>
              <w:rPr>
                <w:rFonts w:hint="eastAsia" w:ascii="宋体" w:hAnsi="宋体" w:eastAsia="宋体" w:cs="宋体"/>
                <w:i w:val="0"/>
                <w:iCs w:val="0"/>
                <w:color w:val="000000"/>
                <w:sz w:val="20"/>
                <w:szCs w:val="20"/>
                <w:u w:val="none"/>
              </w:rPr>
            </w:pPr>
          </w:p>
        </w:tc>
      </w:tr>
      <w:tr w14:paraId="33D9B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24AECB">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4EAC3">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5B82F">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2FE2A9">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F07204">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848FE">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4DBF31">
            <w:pPr>
              <w:jc w:val="center"/>
              <w:rPr>
                <w:rFonts w:hint="eastAsia" w:ascii="宋体" w:hAnsi="宋体" w:eastAsia="宋体" w:cs="宋体"/>
                <w:i w:val="0"/>
                <w:iCs w:val="0"/>
                <w:color w:val="000000"/>
                <w:sz w:val="20"/>
                <w:szCs w:val="20"/>
                <w:u w:val="none"/>
              </w:rPr>
            </w:pPr>
          </w:p>
        </w:tc>
      </w:tr>
      <w:tr w14:paraId="23207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CD2DC">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4ABEB7">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BEA514">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8008F2">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65E296">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4A6B1">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65572">
            <w:pPr>
              <w:jc w:val="center"/>
              <w:rPr>
                <w:rFonts w:hint="eastAsia" w:ascii="宋体" w:hAnsi="宋体" w:eastAsia="宋体" w:cs="宋体"/>
                <w:i w:val="0"/>
                <w:iCs w:val="0"/>
                <w:color w:val="000000"/>
                <w:sz w:val="20"/>
                <w:szCs w:val="20"/>
                <w:u w:val="none"/>
              </w:rPr>
            </w:pPr>
          </w:p>
        </w:tc>
      </w:tr>
      <w:tr w14:paraId="3FFB3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9261BA">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1AF5A4">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6D3D1F">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95F89">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3077CA">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272D9">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3863E6">
            <w:pPr>
              <w:jc w:val="center"/>
              <w:rPr>
                <w:rFonts w:hint="eastAsia" w:ascii="宋体" w:hAnsi="宋体" w:eastAsia="宋体" w:cs="宋体"/>
                <w:i w:val="0"/>
                <w:iCs w:val="0"/>
                <w:color w:val="000000"/>
                <w:sz w:val="20"/>
                <w:szCs w:val="20"/>
                <w:u w:val="none"/>
              </w:rPr>
            </w:pPr>
          </w:p>
        </w:tc>
      </w:tr>
      <w:tr w14:paraId="03621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E3B8EF">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9ACCB">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BED52B">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B483B">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55940">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56CE3">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2871A3">
            <w:pPr>
              <w:jc w:val="center"/>
              <w:rPr>
                <w:rFonts w:hint="eastAsia" w:ascii="宋体" w:hAnsi="宋体" w:eastAsia="宋体" w:cs="宋体"/>
                <w:i w:val="0"/>
                <w:iCs w:val="0"/>
                <w:color w:val="000000"/>
                <w:sz w:val="20"/>
                <w:szCs w:val="20"/>
                <w:u w:val="none"/>
              </w:rPr>
            </w:pPr>
          </w:p>
        </w:tc>
      </w:tr>
      <w:tr w14:paraId="6D5C9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080039">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4414D5">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873BBB">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86D0CF">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DCB0C4">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9AA3E">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4E1BB0">
            <w:pPr>
              <w:jc w:val="center"/>
              <w:rPr>
                <w:rFonts w:hint="eastAsia" w:ascii="宋体" w:hAnsi="宋体" w:eastAsia="宋体" w:cs="宋体"/>
                <w:i w:val="0"/>
                <w:iCs w:val="0"/>
                <w:color w:val="000000"/>
                <w:sz w:val="20"/>
                <w:szCs w:val="20"/>
                <w:u w:val="none"/>
              </w:rPr>
            </w:pPr>
          </w:p>
        </w:tc>
      </w:tr>
      <w:tr w14:paraId="17BF5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08A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w:t>
            </w:r>
          </w:p>
        </w:tc>
        <w:tc>
          <w:tcPr>
            <w:tcW w:w="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D18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防水箱体</w:t>
            </w:r>
          </w:p>
        </w:tc>
        <w:tc>
          <w:tcPr>
            <w:tcW w:w="3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890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室外加厚简易防水箱体</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619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24.57</w:t>
            </w: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033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450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260</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7CA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6388.2</w:t>
            </w:r>
          </w:p>
        </w:tc>
      </w:tr>
      <w:tr w14:paraId="327DA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682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53D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成品电缆三芯线</w:t>
            </w:r>
          </w:p>
        </w:tc>
        <w:tc>
          <w:tcPr>
            <w:tcW w:w="3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8C4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2.5平方三芯纯铜阻燃线材</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465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122</w:t>
            </w: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4C0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根</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A1B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525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1220</w:t>
            </w:r>
          </w:p>
        </w:tc>
      </w:tr>
      <w:tr w14:paraId="38936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077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7</w:t>
            </w:r>
          </w:p>
        </w:tc>
        <w:tc>
          <w:tcPr>
            <w:tcW w:w="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90F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成品网线</w:t>
            </w:r>
          </w:p>
        </w:tc>
        <w:tc>
          <w:tcPr>
            <w:tcW w:w="3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B1D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150公分超六类网线</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713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w:t>
            </w: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AAE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根</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19C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F3F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400</w:t>
            </w:r>
          </w:p>
        </w:tc>
      </w:tr>
      <w:tr w14:paraId="1A012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391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w:t>
            </w:r>
          </w:p>
        </w:tc>
        <w:tc>
          <w:tcPr>
            <w:tcW w:w="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364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长排线</w:t>
            </w:r>
          </w:p>
        </w:tc>
        <w:tc>
          <w:tcPr>
            <w:tcW w:w="3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2E0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40公分-120公分纯铜长排线</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AB9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240</w:t>
            </w: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8E0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根</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A9C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0EF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1200</w:t>
            </w:r>
          </w:p>
        </w:tc>
      </w:tr>
      <w:tr w14:paraId="37DF6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5E8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w:t>
            </w:r>
          </w:p>
        </w:tc>
        <w:tc>
          <w:tcPr>
            <w:tcW w:w="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10D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接收卡线</w:t>
            </w:r>
          </w:p>
        </w:tc>
        <w:tc>
          <w:tcPr>
            <w:tcW w:w="3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89E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定制接收卡专用电源线</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30B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w:t>
            </w: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A3C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根</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895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15</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289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300</w:t>
            </w:r>
          </w:p>
        </w:tc>
      </w:tr>
      <w:tr w14:paraId="6E34F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470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w:t>
            </w:r>
          </w:p>
        </w:tc>
        <w:tc>
          <w:tcPr>
            <w:tcW w:w="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5CC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配电柜</w:t>
            </w:r>
          </w:p>
        </w:tc>
        <w:tc>
          <w:tcPr>
            <w:tcW w:w="3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F63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显示屏专用20KW配电柜，支持手动、时控、60℃高温断电等功能</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567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D15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台</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0CB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1000</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196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1000</w:t>
            </w:r>
          </w:p>
        </w:tc>
      </w:tr>
      <w:tr w14:paraId="0FE32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B0F3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w:t>
            </w:r>
          </w:p>
        </w:tc>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0183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电源管理模块</w:t>
            </w:r>
          </w:p>
        </w:tc>
        <w:tc>
          <w:tcPr>
            <w:tcW w:w="30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DCC0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1.使用RS232串口或千兆网口通信；</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2.支持用网口级联在接收卡之间或最后；</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3.具有定时功能，可以替代定时器和延时器；</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4.支持配电箱温度检测；</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5.支持配电箱湿度检测；</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6.支持音频输出；</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7.支持接4路光探头实现自动亮度调节；</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8.支持外接温度模块；</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9.支持7路电源开关控制。</w:t>
            </w:r>
          </w:p>
        </w:tc>
        <w:tc>
          <w:tcPr>
            <w:tcW w:w="3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1CBA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2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E187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张</w:t>
            </w:r>
          </w:p>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78E2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1800</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2FD6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1800</w:t>
            </w:r>
          </w:p>
        </w:tc>
      </w:tr>
      <w:tr w14:paraId="6E10E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3A55CD">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2D62A">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A1824">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18F097">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658265">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940A3">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4C4341">
            <w:pPr>
              <w:jc w:val="center"/>
              <w:rPr>
                <w:rFonts w:hint="eastAsia" w:ascii="宋体" w:hAnsi="宋体" w:eastAsia="宋体" w:cs="宋体"/>
                <w:i w:val="0"/>
                <w:iCs w:val="0"/>
                <w:color w:val="000000"/>
                <w:sz w:val="20"/>
                <w:szCs w:val="20"/>
                <w:u w:val="none"/>
              </w:rPr>
            </w:pPr>
          </w:p>
        </w:tc>
      </w:tr>
      <w:tr w14:paraId="13CDA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0C1F97">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92C98B">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26390">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67159F">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D74959">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A1F5C0">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643290">
            <w:pPr>
              <w:jc w:val="center"/>
              <w:rPr>
                <w:rFonts w:hint="eastAsia" w:ascii="宋体" w:hAnsi="宋体" w:eastAsia="宋体" w:cs="宋体"/>
                <w:i w:val="0"/>
                <w:iCs w:val="0"/>
                <w:color w:val="000000"/>
                <w:sz w:val="20"/>
                <w:szCs w:val="20"/>
                <w:u w:val="none"/>
              </w:rPr>
            </w:pPr>
          </w:p>
        </w:tc>
      </w:tr>
      <w:tr w14:paraId="5AF53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E66BA0">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2EC5ED">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C8FC7">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38B292">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413241">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649AA">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1091E">
            <w:pPr>
              <w:jc w:val="center"/>
              <w:rPr>
                <w:rFonts w:hint="eastAsia" w:ascii="宋体" w:hAnsi="宋体" w:eastAsia="宋体" w:cs="宋体"/>
                <w:i w:val="0"/>
                <w:iCs w:val="0"/>
                <w:color w:val="000000"/>
                <w:sz w:val="20"/>
                <w:szCs w:val="20"/>
                <w:u w:val="none"/>
              </w:rPr>
            </w:pPr>
          </w:p>
        </w:tc>
      </w:tr>
      <w:tr w14:paraId="7C11B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7F72D4">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852FAF">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13BB5">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61C017">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9C4DFC">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F1EA8">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05C67F">
            <w:pPr>
              <w:jc w:val="center"/>
              <w:rPr>
                <w:rFonts w:hint="eastAsia" w:ascii="宋体" w:hAnsi="宋体" w:eastAsia="宋体" w:cs="宋体"/>
                <w:i w:val="0"/>
                <w:iCs w:val="0"/>
                <w:color w:val="000000"/>
                <w:sz w:val="20"/>
                <w:szCs w:val="20"/>
                <w:u w:val="none"/>
              </w:rPr>
            </w:pPr>
          </w:p>
        </w:tc>
      </w:tr>
      <w:tr w14:paraId="115A2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3E835">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D7536F">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BAED3">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B1A89">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2BCBF5">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94B6D8">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53133E">
            <w:pPr>
              <w:jc w:val="center"/>
              <w:rPr>
                <w:rFonts w:hint="eastAsia" w:ascii="宋体" w:hAnsi="宋体" w:eastAsia="宋体" w:cs="宋体"/>
                <w:i w:val="0"/>
                <w:iCs w:val="0"/>
                <w:color w:val="000000"/>
                <w:sz w:val="20"/>
                <w:szCs w:val="20"/>
                <w:u w:val="none"/>
              </w:rPr>
            </w:pPr>
          </w:p>
        </w:tc>
      </w:tr>
      <w:tr w14:paraId="50F10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31E77C">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4E1333">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B9B7E8">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8F2FAE">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BA94A7">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BFB668">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1DC1DD">
            <w:pPr>
              <w:jc w:val="center"/>
              <w:rPr>
                <w:rFonts w:hint="eastAsia" w:ascii="宋体" w:hAnsi="宋体" w:eastAsia="宋体" w:cs="宋体"/>
                <w:i w:val="0"/>
                <w:iCs w:val="0"/>
                <w:color w:val="000000"/>
                <w:sz w:val="20"/>
                <w:szCs w:val="20"/>
                <w:u w:val="none"/>
              </w:rPr>
            </w:pPr>
          </w:p>
        </w:tc>
      </w:tr>
      <w:tr w14:paraId="1F433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DC37C6">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341517">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385673">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401D7B">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7676A">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DDC39">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9983A0">
            <w:pPr>
              <w:jc w:val="center"/>
              <w:rPr>
                <w:rFonts w:hint="eastAsia" w:ascii="宋体" w:hAnsi="宋体" w:eastAsia="宋体" w:cs="宋体"/>
                <w:i w:val="0"/>
                <w:iCs w:val="0"/>
                <w:color w:val="000000"/>
                <w:sz w:val="20"/>
                <w:szCs w:val="20"/>
                <w:u w:val="none"/>
              </w:rPr>
            </w:pPr>
          </w:p>
        </w:tc>
      </w:tr>
      <w:tr w14:paraId="7BD2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880C88">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267909">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A68F3E">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717A84">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07C02B">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9352B3">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57B69">
            <w:pPr>
              <w:jc w:val="center"/>
              <w:rPr>
                <w:rFonts w:hint="eastAsia" w:ascii="宋体" w:hAnsi="宋体" w:eastAsia="宋体" w:cs="宋体"/>
                <w:i w:val="0"/>
                <w:iCs w:val="0"/>
                <w:color w:val="000000"/>
                <w:sz w:val="20"/>
                <w:szCs w:val="20"/>
                <w:u w:val="none"/>
              </w:rPr>
            </w:pPr>
          </w:p>
        </w:tc>
      </w:tr>
      <w:tr w14:paraId="5D013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1F4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w:t>
            </w:r>
          </w:p>
        </w:tc>
        <w:tc>
          <w:tcPr>
            <w:tcW w:w="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71C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散热风机</w:t>
            </w:r>
          </w:p>
        </w:tc>
        <w:tc>
          <w:tcPr>
            <w:tcW w:w="3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6CE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大功率静音轴流风机，除湿</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045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w:t>
            </w: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B20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台</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0E4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500</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7AD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2000</w:t>
            </w:r>
          </w:p>
        </w:tc>
      </w:tr>
      <w:tr w14:paraId="54B91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EE4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w:t>
            </w:r>
          </w:p>
        </w:tc>
        <w:tc>
          <w:tcPr>
            <w:tcW w:w="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A4C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扩声系统</w:t>
            </w:r>
          </w:p>
        </w:tc>
        <w:tc>
          <w:tcPr>
            <w:tcW w:w="3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201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60W防水音柱*2只，功率放大器一台</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B33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BC4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C15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3500</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83E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3500</w:t>
            </w:r>
          </w:p>
        </w:tc>
      </w:tr>
      <w:tr w14:paraId="162E0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0CC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w:t>
            </w:r>
          </w:p>
        </w:tc>
        <w:tc>
          <w:tcPr>
            <w:tcW w:w="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EA3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箱体组装测试</w:t>
            </w:r>
          </w:p>
        </w:tc>
        <w:tc>
          <w:tcPr>
            <w:tcW w:w="3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671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箱体组装测试老化打包</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43C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25</w:t>
            </w: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0A3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4C1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200</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827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5000</w:t>
            </w:r>
          </w:p>
        </w:tc>
      </w:tr>
      <w:tr w14:paraId="5A89A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FDB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15</w:t>
            </w:r>
          </w:p>
        </w:tc>
        <w:tc>
          <w:tcPr>
            <w:tcW w:w="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ABC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挂墙钢结构框架</w:t>
            </w:r>
          </w:p>
        </w:tc>
        <w:tc>
          <w:tcPr>
            <w:tcW w:w="3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99F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LED高清屏幕采用水平安装（具体依照现场条件确定），安装结构能满足LED高清显示屏的整体均匀平滑要求，结构便于安装和调试，采用挂墙安装</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9C0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29.94</w:t>
            </w: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105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D14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1000</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99E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29940</w:t>
            </w:r>
          </w:p>
        </w:tc>
      </w:tr>
      <w:tr w14:paraId="4D8F6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4485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16</w:t>
            </w:r>
          </w:p>
        </w:tc>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0349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安装.调试</w:t>
            </w:r>
          </w:p>
        </w:tc>
        <w:tc>
          <w:tcPr>
            <w:tcW w:w="30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654C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系统含新安装设备全部辅材配件，包含配备电源线、网络线、PVC管线、空气开关、等各类安装必要线材、耗材，安装符合安全规范，费用含货物中转、到校运输、安装、教师应用提高培训等。</w:t>
            </w:r>
          </w:p>
        </w:tc>
        <w:tc>
          <w:tcPr>
            <w:tcW w:w="3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7AD3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25</w:t>
            </w:r>
          </w:p>
        </w:tc>
        <w:tc>
          <w:tcPr>
            <w:tcW w:w="2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AFF6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92DE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2000</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B085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50000</w:t>
            </w:r>
          </w:p>
        </w:tc>
      </w:tr>
      <w:tr w14:paraId="4D91E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BFA03">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984AA0">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B55CA6">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10F1F8">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A6F7F">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B391F1">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EF174">
            <w:pPr>
              <w:jc w:val="center"/>
              <w:rPr>
                <w:rFonts w:hint="eastAsia" w:ascii="宋体" w:hAnsi="宋体" w:eastAsia="宋体" w:cs="宋体"/>
                <w:i w:val="0"/>
                <w:iCs w:val="0"/>
                <w:color w:val="000000"/>
                <w:sz w:val="20"/>
                <w:szCs w:val="20"/>
                <w:u w:val="none"/>
              </w:rPr>
            </w:pPr>
          </w:p>
        </w:tc>
      </w:tr>
      <w:tr w14:paraId="7E26F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693"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2D693B4C">
            <w:pP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监控设备</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top"/>
          </w:tcPr>
          <w:p w14:paraId="641F5AD2">
            <w:pPr>
              <w:rPr>
                <w:rFonts w:hint="eastAsia" w:ascii="宋体" w:hAnsi="宋体" w:eastAsia="宋体" w:cs="宋体"/>
                <w:i w:val="0"/>
                <w:iCs w:val="0"/>
                <w:color w:val="000000"/>
                <w:sz w:val="20"/>
                <w:szCs w:val="20"/>
                <w:u w:val="none"/>
              </w:rPr>
            </w:pP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top"/>
          </w:tcPr>
          <w:p w14:paraId="4D80D644">
            <w:pPr>
              <w:rPr>
                <w:rFonts w:hint="eastAsia" w:ascii="宋体" w:hAnsi="宋体" w:eastAsia="宋体" w:cs="宋体"/>
                <w:i w:val="0"/>
                <w:iCs w:val="0"/>
                <w:color w:val="000000"/>
                <w:sz w:val="20"/>
                <w:szCs w:val="20"/>
                <w:u w:val="none"/>
              </w:rPr>
            </w:pP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67A77">
            <w:pPr>
              <w:rPr>
                <w:rFonts w:hint="eastAsia" w:ascii="宋体" w:hAnsi="宋体" w:eastAsia="宋体" w:cs="宋体"/>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A882C">
            <w:pPr>
              <w:rPr>
                <w:rFonts w:hint="eastAsia" w:ascii="宋体" w:hAnsi="宋体" w:eastAsia="宋体" w:cs="宋体"/>
                <w:i w:val="0"/>
                <w:iCs w:val="0"/>
                <w:color w:val="000000"/>
                <w:sz w:val="20"/>
                <w:szCs w:val="20"/>
                <w:u w:val="none"/>
              </w:rPr>
            </w:pPr>
          </w:p>
        </w:tc>
      </w:tr>
      <w:tr w14:paraId="34504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5CE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17</w:t>
            </w:r>
          </w:p>
        </w:tc>
        <w:tc>
          <w:tcPr>
            <w:tcW w:w="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95C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枪机</w:t>
            </w:r>
          </w:p>
        </w:tc>
        <w:tc>
          <w:tcPr>
            <w:tcW w:w="3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53D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1.类别:400万白光全彩筒型网络摄像机,支持SmartIR,防止夜间红外过曝;支持背光补偿,强光抑制,3D数字降噪,数字宽动态;1个内置麦克风,高清拾音;</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772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w:t>
            </w: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728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台</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FDC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520</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DC1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5200</w:t>
            </w:r>
          </w:p>
        </w:tc>
      </w:tr>
      <w:tr w14:paraId="72C4F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1CB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18</w:t>
            </w:r>
          </w:p>
        </w:tc>
        <w:tc>
          <w:tcPr>
            <w:tcW w:w="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86C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枪机支架</w:t>
            </w:r>
          </w:p>
        </w:tc>
        <w:tc>
          <w:tcPr>
            <w:tcW w:w="3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577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材质：铝合金</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993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w:t>
            </w: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A1B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个</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444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120</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C7C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1200</w:t>
            </w:r>
          </w:p>
        </w:tc>
      </w:tr>
      <w:tr w14:paraId="2144A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69A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19</w:t>
            </w:r>
          </w:p>
        </w:tc>
        <w:tc>
          <w:tcPr>
            <w:tcW w:w="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8F0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枪机电源适配器</w:t>
            </w:r>
          </w:p>
        </w:tc>
        <w:tc>
          <w:tcPr>
            <w:tcW w:w="30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D55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12V2A</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F41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w:t>
            </w: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666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个</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D44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44C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1000</w:t>
            </w:r>
          </w:p>
        </w:tc>
      </w:tr>
      <w:tr w14:paraId="72277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8CA0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w:t>
            </w:r>
          </w:p>
        </w:tc>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0101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电脑</w:t>
            </w:r>
          </w:p>
        </w:tc>
        <w:tc>
          <w:tcPr>
            <w:tcW w:w="30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6C91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国产电脑</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需连接到学校的监控主机，办公室可以查询到所有的学校监控情况。</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1.处理器：飞腾D3000 CPU物理核心数≥8核，每核心主频≥2.5GHz，</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2.内存：≥16GB DDR4内存</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3.存储：≥256GB M.2 NVMe固态硬盘</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4.显卡：独立显卡，显存容量≥2GB。</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5.键盘鼠标：1套USB接口有线键盘鼠标。</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6.电源：≥200W节能电源。</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7.机箱：机箱体积≤10L。</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8.显示器：显示屏尺寸23.8英寸，刷新率≥100Hz，分辨率≥1920*1080</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9.操作系统：通过中国信息安全测评中心测评合格的操作系统，匹配所投产品。含3年服务费及授权。</w:t>
            </w:r>
          </w:p>
        </w:tc>
        <w:tc>
          <w:tcPr>
            <w:tcW w:w="3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2AA1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2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01A1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台</w:t>
            </w:r>
          </w:p>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1E45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5500</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4D80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5500</w:t>
            </w:r>
          </w:p>
        </w:tc>
      </w:tr>
      <w:tr w14:paraId="7F307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3B4ABF">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9786D">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DBF165">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7EDF88">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6677D5">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ADD74D">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B65B6">
            <w:pPr>
              <w:jc w:val="center"/>
              <w:rPr>
                <w:rFonts w:hint="eastAsia" w:ascii="宋体" w:hAnsi="宋体" w:eastAsia="宋体" w:cs="宋体"/>
                <w:i w:val="0"/>
                <w:iCs w:val="0"/>
                <w:color w:val="000000"/>
                <w:sz w:val="20"/>
                <w:szCs w:val="20"/>
                <w:u w:val="none"/>
              </w:rPr>
            </w:pPr>
          </w:p>
        </w:tc>
      </w:tr>
      <w:tr w14:paraId="4F83A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5CD8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21</w:t>
            </w:r>
          </w:p>
        </w:tc>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CDB8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电视机</w:t>
            </w:r>
          </w:p>
        </w:tc>
        <w:tc>
          <w:tcPr>
            <w:tcW w:w="30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C43F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1.名称:电视机;</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2.规格:55英寸；分辨率1920×1080；亮度：500cd/m2；对比度：1200：1;拼缝不大于3.5mm;</w:t>
            </w:r>
          </w:p>
        </w:tc>
        <w:tc>
          <w:tcPr>
            <w:tcW w:w="3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D172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2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82C8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台</w:t>
            </w:r>
          </w:p>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27C3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6000</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DA2D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6000</w:t>
            </w:r>
          </w:p>
        </w:tc>
      </w:tr>
      <w:tr w14:paraId="53935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5C7251">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612150">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10EA8F">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9DB248">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5B4D4">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66591B">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D8CE16">
            <w:pPr>
              <w:jc w:val="center"/>
              <w:rPr>
                <w:rFonts w:hint="eastAsia" w:ascii="宋体" w:hAnsi="宋体" w:eastAsia="宋体" w:cs="宋体"/>
                <w:i w:val="0"/>
                <w:iCs w:val="0"/>
                <w:color w:val="000000"/>
                <w:sz w:val="20"/>
                <w:szCs w:val="20"/>
                <w:u w:val="none"/>
              </w:rPr>
            </w:pPr>
          </w:p>
        </w:tc>
      </w:tr>
      <w:tr w14:paraId="0667B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683935">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A7A92">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E8ACE">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371A2">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D3100C">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ADAA7A">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58F5F3">
            <w:pPr>
              <w:jc w:val="center"/>
              <w:rPr>
                <w:rFonts w:hint="eastAsia" w:ascii="宋体" w:hAnsi="宋体" w:eastAsia="宋体" w:cs="宋体"/>
                <w:i w:val="0"/>
                <w:iCs w:val="0"/>
                <w:color w:val="000000"/>
                <w:sz w:val="20"/>
                <w:szCs w:val="20"/>
                <w:u w:val="none"/>
              </w:rPr>
            </w:pPr>
          </w:p>
        </w:tc>
      </w:tr>
      <w:tr w14:paraId="0E4D2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D993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w:t>
            </w:r>
          </w:p>
        </w:tc>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AAAA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安装.调试</w:t>
            </w:r>
          </w:p>
        </w:tc>
        <w:tc>
          <w:tcPr>
            <w:tcW w:w="30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BDFA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系统含新安装设备全部辅材配件，包含配备电源线、网络线、PVC管线、空气开关、户外光纤、光纤收发器等各类安装必要线材、耗材，安装符合安全规范，费用含货物中转、到校运输、安装、教师应用提高培训等</w:t>
            </w:r>
          </w:p>
        </w:tc>
        <w:tc>
          <w:tcPr>
            <w:tcW w:w="3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0E1B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2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CCCA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项</w:t>
            </w:r>
          </w:p>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24C2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7000</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66AB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7000</w:t>
            </w:r>
          </w:p>
        </w:tc>
      </w:tr>
      <w:tr w14:paraId="11129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64EF79">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10B2FD">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104A38">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E254B8">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B19F82">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B472AE">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3A01F">
            <w:pPr>
              <w:jc w:val="center"/>
              <w:rPr>
                <w:rFonts w:hint="eastAsia" w:ascii="宋体" w:hAnsi="宋体" w:eastAsia="宋体" w:cs="宋体"/>
                <w:i w:val="0"/>
                <w:iCs w:val="0"/>
                <w:color w:val="000000"/>
                <w:sz w:val="20"/>
                <w:szCs w:val="20"/>
                <w:u w:val="none"/>
              </w:rPr>
            </w:pPr>
          </w:p>
        </w:tc>
      </w:tr>
      <w:tr w14:paraId="4E29F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693"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034734DA">
            <w:pP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广播设备</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top"/>
          </w:tcPr>
          <w:p w14:paraId="66E1824F">
            <w:pPr>
              <w:rPr>
                <w:rFonts w:hint="eastAsia" w:ascii="宋体" w:hAnsi="宋体" w:eastAsia="宋体" w:cs="宋体"/>
                <w:i w:val="0"/>
                <w:iCs w:val="0"/>
                <w:color w:val="000000"/>
                <w:sz w:val="20"/>
                <w:szCs w:val="20"/>
                <w:u w:val="none"/>
              </w:rPr>
            </w:pP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top"/>
          </w:tcPr>
          <w:p w14:paraId="7AA9C429">
            <w:pPr>
              <w:rPr>
                <w:rFonts w:hint="eastAsia" w:ascii="宋体" w:hAnsi="宋体" w:eastAsia="宋体" w:cs="宋体"/>
                <w:i w:val="0"/>
                <w:iCs w:val="0"/>
                <w:color w:val="000000"/>
                <w:sz w:val="20"/>
                <w:szCs w:val="20"/>
                <w:u w:val="none"/>
              </w:rPr>
            </w:pP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8F1F8">
            <w:pPr>
              <w:rPr>
                <w:rFonts w:hint="eastAsia" w:ascii="宋体" w:hAnsi="宋体" w:eastAsia="宋体" w:cs="宋体"/>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BE452">
            <w:pPr>
              <w:rPr>
                <w:rFonts w:hint="eastAsia" w:ascii="宋体" w:hAnsi="宋体" w:eastAsia="宋体" w:cs="宋体"/>
                <w:i w:val="0"/>
                <w:iCs w:val="0"/>
                <w:color w:val="000000"/>
                <w:sz w:val="20"/>
                <w:szCs w:val="20"/>
                <w:u w:val="none"/>
              </w:rPr>
            </w:pPr>
          </w:p>
        </w:tc>
      </w:tr>
      <w:tr w14:paraId="351F1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1253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23</w:t>
            </w:r>
          </w:p>
        </w:tc>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10B0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音箱</w:t>
            </w:r>
          </w:p>
        </w:tc>
        <w:tc>
          <w:tcPr>
            <w:tcW w:w="30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E5A293">
            <w:pPr>
              <w:keepNext w:val="0"/>
              <w:keepLines w:val="0"/>
              <w:widowControl/>
              <w:suppressLineNumbers w:val="0"/>
              <w:spacing w:after="200" w:afterAutospacing="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兼容原广播系统</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平衡性一流室内壁挂音箱，木质外壳，铁质冲网；</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设备采用嵌入式计算机技术和DSP音频处理技术设计；</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采用高速工业级芯片，启动时间小于1s；</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内置1路网络硬件音频解码模块，支持TCP/IP、UDP、IGMP（组播）协议；</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实现网络化传输16位立体声CD音质的音频信号。</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内置D类立体声2×25W功放电路，音质细腻，功率强劲；</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采用5.25寸中低音单元与1.5寸高音单元，提供清晰的语言表现；</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1路立体声线路输入、1路话筒输入，每路具有独立的密封式音量电位器，永不出现调节杂音；</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1路短路信号输入，可接入联动触发信号，有紧急情况时可触发终端报警；</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1路短路程信号输出，紧急情况时可联动触发其它设备；</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设备IP地址具有复位按钮，在丢失IP地址时，可恢复初始设置；</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内置音频处理电路，支持多路信号放大、混音，支持3级音频信号优先管理；</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支持1000级自定义音频优先级默音控制；</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支持PSTN电话广播，支持短信语音广播；</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支持手机WIFI点播，支持无线遥控器点播；</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支持服务器统一授权操作管理功能，统一配置管理用户及密码；</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支持DHCP，兼容路由器、交换机、网桥网关、Modemg、Internet、2G、3G、4G、组播、单播等任意网络结构；</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支持终端新配置注册时智能语音提示功能（如设备已连接）；</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支持15KVESD保护，内置网络隔离防雷处理电路；</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数字网络化产品，扩容方便，不受地理位置限制，无需增加机房管理设备；</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采用共网免线路施工的设计理念，安装简便；</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设备电源采用宽电压外置适配器设计，AC100~240V电压都能正常工作；</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网络接口：标准RJ45；</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支持协议：TCP/IP，UDP，IGMP（组播）；</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音频格式：MP3/MP2；</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采样率：8K～48KHz；</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传输速率：100Mbps；</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音频模式：16位立体声CD音质；</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输出频率：80Hz～16KHz；</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谐波失真：≤1%；</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信噪比：＞70dB；</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额定功率：2×25W（8Ω）标准拔插式接线端；</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线路输入灵敏度：350mV标准拔插式接线端子；</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MIC 输入灵敏度：10mV；</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环境温度：5℃～40℃；</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环境湿度：20%～80%相对湿度；</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功耗：≤70W；</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输入电源：AC100~240V 50Hz；</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尺寸：300×200×195mm；</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重量：4.8Kg</w:t>
            </w:r>
          </w:p>
        </w:tc>
        <w:tc>
          <w:tcPr>
            <w:tcW w:w="3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B668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7</w:t>
            </w:r>
          </w:p>
        </w:tc>
        <w:tc>
          <w:tcPr>
            <w:tcW w:w="2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65A0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个</w:t>
            </w:r>
          </w:p>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A70D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1600</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BB79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11200</w:t>
            </w:r>
          </w:p>
        </w:tc>
      </w:tr>
      <w:tr w14:paraId="7B8C3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273A3E">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A457B1">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F2106">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F26EB">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0C51AD">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22739">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35FEE">
            <w:pPr>
              <w:jc w:val="center"/>
              <w:rPr>
                <w:rFonts w:hint="eastAsia" w:ascii="宋体" w:hAnsi="宋体" w:eastAsia="宋体" w:cs="宋体"/>
                <w:i w:val="0"/>
                <w:iCs w:val="0"/>
                <w:color w:val="000000"/>
                <w:sz w:val="20"/>
                <w:szCs w:val="20"/>
                <w:u w:val="none"/>
              </w:rPr>
            </w:pPr>
          </w:p>
        </w:tc>
      </w:tr>
      <w:tr w14:paraId="14F36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394616">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48C15">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8BCC6">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AB48B1">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D1D3AD">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3041C9">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B11F7D">
            <w:pPr>
              <w:jc w:val="center"/>
              <w:rPr>
                <w:rFonts w:hint="eastAsia" w:ascii="宋体" w:hAnsi="宋体" w:eastAsia="宋体" w:cs="宋体"/>
                <w:i w:val="0"/>
                <w:iCs w:val="0"/>
                <w:color w:val="000000"/>
                <w:sz w:val="20"/>
                <w:szCs w:val="20"/>
                <w:u w:val="none"/>
              </w:rPr>
            </w:pPr>
          </w:p>
        </w:tc>
      </w:tr>
      <w:tr w14:paraId="1A3A3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166C0">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0FCCBC">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4F4CD">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521FDD">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D8827F">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4C00DB">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38FD3B">
            <w:pPr>
              <w:jc w:val="center"/>
              <w:rPr>
                <w:rFonts w:hint="eastAsia" w:ascii="宋体" w:hAnsi="宋体" w:eastAsia="宋体" w:cs="宋体"/>
                <w:i w:val="0"/>
                <w:iCs w:val="0"/>
                <w:color w:val="000000"/>
                <w:sz w:val="20"/>
                <w:szCs w:val="20"/>
                <w:u w:val="none"/>
              </w:rPr>
            </w:pPr>
          </w:p>
        </w:tc>
      </w:tr>
      <w:tr w14:paraId="1E640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02703">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248C27">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A04F6D">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EE88F">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DD73DE">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0991E0">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6F82C0">
            <w:pPr>
              <w:jc w:val="center"/>
              <w:rPr>
                <w:rFonts w:hint="eastAsia" w:ascii="宋体" w:hAnsi="宋体" w:eastAsia="宋体" w:cs="宋体"/>
                <w:i w:val="0"/>
                <w:iCs w:val="0"/>
                <w:color w:val="000000"/>
                <w:sz w:val="20"/>
                <w:szCs w:val="20"/>
                <w:u w:val="none"/>
              </w:rPr>
            </w:pPr>
          </w:p>
        </w:tc>
      </w:tr>
      <w:tr w14:paraId="76DE7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B0E8D0">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77A95">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3F8D03">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8F8691">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89FA9">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5475D4">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7B3AE7">
            <w:pPr>
              <w:jc w:val="center"/>
              <w:rPr>
                <w:rFonts w:hint="eastAsia" w:ascii="宋体" w:hAnsi="宋体" w:eastAsia="宋体" w:cs="宋体"/>
                <w:i w:val="0"/>
                <w:iCs w:val="0"/>
                <w:color w:val="000000"/>
                <w:sz w:val="20"/>
                <w:szCs w:val="20"/>
                <w:u w:val="none"/>
              </w:rPr>
            </w:pPr>
          </w:p>
        </w:tc>
      </w:tr>
      <w:tr w14:paraId="0611A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EE9FC4">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4ECEC2">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2221C">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594E61">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7D8CE1">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2A309D">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1539BD">
            <w:pPr>
              <w:jc w:val="center"/>
              <w:rPr>
                <w:rFonts w:hint="eastAsia" w:ascii="宋体" w:hAnsi="宋体" w:eastAsia="宋体" w:cs="宋体"/>
                <w:i w:val="0"/>
                <w:iCs w:val="0"/>
                <w:color w:val="000000"/>
                <w:sz w:val="20"/>
                <w:szCs w:val="20"/>
                <w:u w:val="none"/>
              </w:rPr>
            </w:pPr>
          </w:p>
        </w:tc>
      </w:tr>
      <w:tr w14:paraId="29192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4039EB">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C7685">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E6770">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4ACAA2">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7EA19">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C56C8">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A8204">
            <w:pPr>
              <w:jc w:val="center"/>
              <w:rPr>
                <w:rFonts w:hint="eastAsia" w:ascii="宋体" w:hAnsi="宋体" w:eastAsia="宋体" w:cs="宋体"/>
                <w:i w:val="0"/>
                <w:iCs w:val="0"/>
                <w:color w:val="000000"/>
                <w:sz w:val="20"/>
                <w:szCs w:val="20"/>
                <w:u w:val="none"/>
              </w:rPr>
            </w:pPr>
          </w:p>
        </w:tc>
      </w:tr>
      <w:tr w14:paraId="3CE28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C42D4">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DDC3B0">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79801">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3BEAF6">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0DC79A">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6EAB04">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C34B7">
            <w:pPr>
              <w:jc w:val="center"/>
              <w:rPr>
                <w:rFonts w:hint="eastAsia" w:ascii="宋体" w:hAnsi="宋体" w:eastAsia="宋体" w:cs="宋体"/>
                <w:i w:val="0"/>
                <w:iCs w:val="0"/>
                <w:color w:val="000000"/>
                <w:sz w:val="20"/>
                <w:szCs w:val="20"/>
                <w:u w:val="none"/>
              </w:rPr>
            </w:pPr>
          </w:p>
        </w:tc>
      </w:tr>
      <w:tr w14:paraId="204BD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2E39E3">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68CDEA">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BECAF">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8094E">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A0E4A">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AB7789">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0E398">
            <w:pPr>
              <w:jc w:val="center"/>
              <w:rPr>
                <w:rFonts w:hint="eastAsia" w:ascii="宋体" w:hAnsi="宋体" w:eastAsia="宋体" w:cs="宋体"/>
                <w:i w:val="0"/>
                <w:iCs w:val="0"/>
                <w:color w:val="000000"/>
                <w:sz w:val="20"/>
                <w:szCs w:val="20"/>
                <w:u w:val="none"/>
              </w:rPr>
            </w:pPr>
          </w:p>
        </w:tc>
      </w:tr>
      <w:tr w14:paraId="65A35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C18838">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B67A96">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A781A6">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05EDF">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D48DF">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B5978B">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C738AB">
            <w:pPr>
              <w:jc w:val="center"/>
              <w:rPr>
                <w:rFonts w:hint="eastAsia" w:ascii="宋体" w:hAnsi="宋体" w:eastAsia="宋体" w:cs="宋体"/>
                <w:i w:val="0"/>
                <w:iCs w:val="0"/>
                <w:color w:val="000000"/>
                <w:sz w:val="20"/>
                <w:szCs w:val="20"/>
                <w:u w:val="none"/>
              </w:rPr>
            </w:pPr>
          </w:p>
        </w:tc>
      </w:tr>
      <w:tr w14:paraId="10EBF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019EE">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E7EA3">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3F3064">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599CC">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8154C">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8CAB36">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9AEA03">
            <w:pPr>
              <w:jc w:val="center"/>
              <w:rPr>
                <w:rFonts w:hint="eastAsia" w:ascii="宋体" w:hAnsi="宋体" w:eastAsia="宋体" w:cs="宋体"/>
                <w:i w:val="0"/>
                <w:iCs w:val="0"/>
                <w:color w:val="000000"/>
                <w:sz w:val="20"/>
                <w:szCs w:val="20"/>
                <w:u w:val="none"/>
              </w:rPr>
            </w:pPr>
          </w:p>
        </w:tc>
      </w:tr>
      <w:tr w14:paraId="0881F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6BF036">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87C9E4">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DF883">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7C80D">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3A578">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E7963B">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C16BA">
            <w:pPr>
              <w:jc w:val="center"/>
              <w:rPr>
                <w:rFonts w:hint="eastAsia" w:ascii="宋体" w:hAnsi="宋体" w:eastAsia="宋体" w:cs="宋体"/>
                <w:i w:val="0"/>
                <w:iCs w:val="0"/>
                <w:color w:val="000000"/>
                <w:sz w:val="20"/>
                <w:szCs w:val="20"/>
                <w:u w:val="none"/>
              </w:rPr>
            </w:pPr>
          </w:p>
        </w:tc>
      </w:tr>
      <w:tr w14:paraId="3D1EF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DDACB">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01C2D9">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C9F308">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C8F632">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068AB5">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596D0">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DA7663">
            <w:pPr>
              <w:jc w:val="center"/>
              <w:rPr>
                <w:rFonts w:hint="eastAsia" w:ascii="宋体" w:hAnsi="宋体" w:eastAsia="宋体" w:cs="宋体"/>
                <w:i w:val="0"/>
                <w:iCs w:val="0"/>
                <w:color w:val="000000"/>
                <w:sz w:val="20"/>
                <w:szCs w:val="20"/>
                <w:u w:val="none"/>
              </w:rPr>
            </w:pPr>
          </w:p>
        </w:tc>
      </w:tr>
      <w:tr w14:paraId="4B706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69CE91">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71BA5">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F1272">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90486E">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D04C9E">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410066">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7D558E">
            <w:pPr>
              <w:jc w:val="center"/>
              <w:rPr>
                <w:rFonts w:hint="eastAsia" w:ascii="宋体" w:hAnsi="宋体" w:eastAsia="宋体" w:cs="宋体"/>
                <w:i w:val="0"/>
                <w:iCs w:val="0"/>
                <w:color w:val="000000"/>
                <w:sz w:val="20"/>
                <w:szCs w:val="20"/>
                <w:u w:val="none"/>
              </w:rPr>
            </w:pPr>
          </w:p>
        </w:tc>
      </w:tr>
      <w:tr w14:paraId="2A510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1E7DED">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D0A7E8">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745E27">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EFA7E5">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76E925">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2A8294">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5A3C61">
            <w:pPr>
              <w:jc w:val="center"/>
              <w:rPr>
                <w:rFonts w:hint="eastAsia" w:ascii="宋体" w:hAnsi="宋体" w:eastAsia="宋体" w:cs="宋体"/>
                <w:i w:val="0"/>
                <w:iCs w:val="0"/>
                <w:color w:val="000000"/>
                <w:sz w:val="20"/>
                <w:szCs w:val="20"/>
                <w:u w:val="none"/>
              </w:rPr>
            </w:pPr>
          </w:p>
        </w:tc>
      </w:tr>
      <w:tr w14:paraId="28C7A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6378A">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E2976">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18FC44">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8DFF3">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FACC7">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6A8B55">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BD4164">
            <w:pPr>
              <w:jc w:val="center"/>
              <w:rPr>
                <w:rFonts w:hint="eastAsia" w:ascii="宋体" w:hAnsi="宋体" w:eastAsia="宋体" w:cs="宋体"/>
                <w:i w:val="0"/>
                <w:iCs w:val="0"/>
                <w:color w:val="000000"/>
                <w:sz w:val="20"/>
                <w:szCs w:val="20"/>
                <w:u w:val="none"/>
              </w:rPr>
            </w:pPr>
          </w:p>
        </w:tc>
      </w:tr>
      <w:tr w14:paraId="03157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58F9DD">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3CA56">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C808E7">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694E94">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FD907F">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F45F06">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626460">
            <w:pPr>
              <w:jc w:val="center"/>
              <w:rPr>
                <w:rFonts w:hint="eastAsia" w:ascii="宋体" w:hAnsi="宋体" w:eastAsia="宋体" w:cs="宋体"/>
                <w:i w:val="0"/>
                <w:iCs w:val="0"/>
                <w:color w:val="000000"/>
                <w:sz w:val="20"/>
                <w:szCs w:val="20"/>
                <w:u w:val="none"/>
              </w:rPr>
            </w:pPr>
          </w:p>
        </w:tc>
      </w:tr>
      <w:tr w14:paraId="3A718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37DA29">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F194C3">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2F30B3">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FABACA">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6EF1E">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FF2D6F">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9B8DA0">
            <w:pPr>
              <w:jc w:val="center"/>
              <w:rPr>
                <w:rFonts w:hint="eastAsia" w:ascii="宋体" w:hAnsi="宋体" w:eastAsia="宋体" w:cs="宋体"/>
                <w:i w:val="0"/>
                <w:iCs w:val="0"/>
                <w:color w:val="000000"/>
                <w:sz w:val="20"/>
                <w:szCs w:val="20"/>
                <w:u w:val="none"/>
              </w:rPr>
            </w:pPr>
          </w:p>
        </w:tc>
      </w:tr>
      <w:tr w14:paraId="1BA2F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A0C1C9">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7D987C">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FE895">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9A2B1">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8652C9">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9C9867">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224E0">
            <w:pPr>
              <w:jc w:val="center"/>
              <w:rPr>
                <w:rFonts w:hint="eastAsia" w:ascii="宋体" w:hAnsi="宋体" w:eastAsia="宋体" w:cs="宋体"/>
                <w:i w:val="0"/>
                <w:iCs w:val="0"/>
                <w:color w:val="000000"/>
                <w:sz w:val="20"/>
                <w:szCs w:val="20"/>
                <w:u w:val="none"/>
              </w:rPr>
            </w:pPr>
          </w:p>
        </w:tc>
      </w:tr>
      <w:tr w14:paraId="42C44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91B932">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C09DB">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E0F92">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18A2B">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2B122E">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72C4AD">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9175E9">
            <w:pPr>
              <w:jc w:val="center"/>
              <w:rPr>
                <w:rFonts w:hint="eastAsia" w:ascii="宋体" w:hAnsi="宋体" w:eastAsia="宋体" w:cs="宋体"/>
                <w:i w:val="0"/>
                <w:iCs w:val="0"/>
                <w:color w:val="000000"/>
                <w:sz w:val="20"/>
                <w:szCs w:val="20"/>
                <w:u w:val="none"/>
              </w:rPr>
            </w:pPr>
          </w:p>
        </w:tc>
      </w:tr>
      <w:tr w14:paraId="5210B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92F92F">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FAC4D">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A79BB4">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F7BBD5">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60807">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4A1B5E">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8119CF">
            <w:pPr>
              <w:jc w:val="center"/>
              <w:rPr>
                <w:rFonts w:hint="eastAsia" w:ascii="宋体" w:hAnsi="宋体" w:eastAsia="宋体" w:cs="宋体"/>
                <w:i w:val="0"/>
                <w:iCs w:val="0"/>
                <w:color w:val="000000"/>
                <w:sz w:val="20"/>
                <w:szCs w:val="20"/>
                <w:u w:val="none"/>
              </w:rPr>
            </w:pPr>
          </w:p>
        </w:tc>
      </w:tr>
      <w:tr w14:paraId="12556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3278D6">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3704B">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7965B">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B41952">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4A170">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D2508">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13B38">
            <w:pPr>
              <w:jc w:val="center"/>
              <w:rPr>
                <w:rFonts w:hint="eastAsia" w:ascii="宋体" w:hAnsi="宋体" w:eastAsia="宋体" w:cs="宋体"/>
                <w:i w:val="0"/>
                <w:iCs w:val="0"/>
                <w:color w:val="000000"/>
                <w:sz w:val="20"/>
                <w:szCs w:val="20"/>
                <w:u w:val="none"/>
              </w:rPr>
            </w:pPr>
          </w:p>
        </w:tc>
      </w:tr>
      <w:tr w14:paraId="19ABD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885DED">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992EE1">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817F4">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5B9F9">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770D5D">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B581EE">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A5831">
            <w:pPr>
              <w:jc w:val="center"/>
              <w:rPr>
                <w:rFonts w:hint="eastAsia" w:ascii="宋体" w:hAnsi="宋体" w:eastAsia="宋体" w:cs="宋体"/>
                <w:i w:val="0"/>
                <w:iCs w:val="0"/>
                <w:color w:val="000000"/>
                <w:sz w:val="20"/>
                <w:szCs w:val="20"/>
                <w:u w:val="none"/>
              </w:rPr>
            </w:pPr>
          </w:p>
        </w:tc>
      </w:tr>
      <w:tr w14:paraId="72736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68273A">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26DB58">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253B1C">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EB0F43">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4A1733">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F8C0B5">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1AAD73">
            <w:pPr>
              <w:jc w:val="center"/>
              <w:rPr>
                <w:rFonts w:hint="eastAsia" w:ascii="宋体" w:hAnsi="宋体" w:eastAsia="宋体" w:cs="宋体"/>
                <w:i w:val="0"/>
                <w:iCs w:val="0"/>
                <w:color w:val="000000"/>
                <w:sz w:val="20"/>
                <w:szCs w:val="20"/>
                <w:u w:val="none"/>
              </w:rPr>
            </w:pPr>
          </w:p>
        </w:tc>
      </w:tr>
      <w:tr w14:paraId="22B32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309FAA">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728AA">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3E3DF2">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FA424">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2CA3C">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60C8A6">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8736B9">
            <w:pPr>
              <w:jc w:val="center"/>
              <w:rPr>
                <w:rFonts w:hint="eastAsia" w:ascii="宋体" w:hAnsi="宋体" w:eastAsia="宋体" w:cs="宋体"/>
                <w:i w:val="0"/>
                <w:iCs w:val="0"/>
                <w:color w:val="000000"/>
                <w:sz w:val="20"/>
                <w:szCs w:val="20"/>
                <w:u w:val="none"/>
              </w:rPr>
            </w:pPr>
          </w:p>
        </w:tc>
      </w:tr>
      <w:tr w14:paraId="647BB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DEC3B">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1B64BE">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0B6857">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D680AB">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FA643E">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63252">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0280FF">
            <w:pPr>
              <w:jc w:val="center"/>
              <w:rPr>
                <w:rFonts w:hint="eastAsia" w:ascii="宋体" w:hAnsi="宋体" w:eastAsia="宋体" w:cs="宋体"/>
                <w:i w:val="0"/>
                <w:iCs w:val="0"/>
                <w:color w:val="000000"/>
                <w:sz w:val="20"/>
                <w:szCs w:val="20"/>
                <w:u w:val="none"/>
              </w:rPr>
            </w:pPr>
          </w:p>
        </w:tc>
      </w:tr>
      <w:tr w14:paraId="4AFF5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B1BFDD">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39F01">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2C9AC4">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C1ABE">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5DCDBB">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CF37CA">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4CBCC0">
            <w:pPr>
              <w:jc w:val="center"/>
              <w:rPr>
                <w:rFonts w:hint="eastAsia" w:ascii="宋体" w:hAnsi="宋体" w:eastAsia="宋体" w:cs="宋体"/>
                <w:i w:val="0"/>
                <w:iCs w:val="0"/>
                <w:color w:val="000000"/>
                <w:sz w:val="20"/>
                <w:szCs w:val="20"/>
                <w:u w:val="none"/>
              </w:rPr>
            </w:pPr>
          </w:p>
        </w:tc>
      </w:tr>
      <w:tr w14:paraId="4520F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E1975">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73138">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EE9240">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DA2EC">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4CCD4B">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A33AD4">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D99FBB">
            <w:pPr>
              <w:jc w:val="center"/>
              <w:rPr>
                <w:rFonts w:hint="eastAsia" w:ascii="宋体" w:hAnsi="宋体" w:eastAsia="宋体" w:cs="宋体"/>
                <w:i w:val="0"/>
                <w:iCs w:val="0"/>
                <w:color w:val="000000"/>
                <w:sz w:val="20"/>
                <w:szCs w:val="20"/>
                <w:u w:val="none"/>
              </w:rPr>
            </w:pPr>
          </w:p>
        </w:tc>
      </w:tr>
      <w:tr w14:paraId="161BD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FB435A">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3D6CAA">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42F24E">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EF99D">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30618">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6639E6">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9CEE79">
            <w:pPr>
              <w:jc w:val="center"/>
              <w:rPr>
                <w:rFonts w:hint="eastAsia" w:ascii="宋体" w:hAnsi="宋体" w:eastAsia="宋体" w:cs="宋体"/>
                <w:i w:val="0"/>
                <w:iCs w:val="0"/>
                <w:color w:val="000000"/>
                <w:sz w:val="20"/>
                <w:szCs w:val="20"/>
                <w:u w:val="none"/>
              </w:rPr>
            </w:pPr>
          </w:p>
        </w:tc>
      </w:tr>
      <w:tr w14:paraId="33B11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1213B">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6C6F67">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E0B381">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95435F">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0E8373">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6926EE">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6AE52C">
            <w:pPr>
              <w:jc w:val="center"/>
              <w:rPr>
                <w:rFonts w:hint="eastAsia" w:ascii="宋体" w:hAnsi="宋体" w:eastAsia="宋体" w:cs="宋体"/>
                <w:i w:val="0"/>
                <w:iCs w:val="0"/>
                <w:color w:val="000000"/>
                <w:sz w:val="20"/>
                <w:szCs w:val="20"/>
                <w:u w:val="none"/>
              </w:rPr>
            </w:pPr>
          </w:p>
        </w:tc>
      </w:tr>
      <w:tr w14:paraId="31914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F668D0">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99F9C1">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A2ADA0">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D3B379">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B6CB92">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C5AC1">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3ACBCC">
            <w:pPr>
              <w:jc w:val="center"/>
              <w:rPr>
                <w:rFonts w:hint="eastAsia" w:ascii="宋体" w:hAnsi="宋体" w:eastAsia="宋体" w:cs="宋体"/>
                <w:i w:val="0"/>
                <w:iCs w:val="0"/>
                <w:color w:val="000000"/>
                <w:sz w:val="20"/>
                <w:szCs w:val="20"/>
                <w:u w:val="none"/>
              </w:rPr>
            </w:pPr>
          </w:p>
        </w:tc>
      </w:tr>
      <w:tr w14:paraId="6372A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5A0B2E">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ED44FB">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4B03D">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90452C">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03CA07">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FD6853">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81DC1">
            <w:pPr>
              <w:jc w:val="center"/>
              <w:rPr>
                <w:rFonts w:hint="eastAsia" w:ascii="宋体" w:hAnsi="宋体" w:eastAsia="宋体" w:cs="宋体"/>
                <w:i w:val="0"/>
                <w:iCs w:val="0"/>
                <w:color w:val="000000"/>
                <w:sz w:val="20"/>
                <w:szCs w:val="20"/>
                <w:u w:val="none"/>
              </w:rPr>
            </w:pPr>
          </w:p>
        </w:tc>
      </w:tr>
      <w:tr w14:paraId="7A775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12228">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7347E">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912AC3">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7180E">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C0E1F4">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8B09D">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EE31F">
            <w:pPr>
              <w:jc w:val="center"/>
              <w:rPr>
                <w:rFonts w:hint="eastAsia" w:ascii="宋体" w:hAnsi="宋体" w:eastAsia="宋体" w:cs="宋体"/>
                <w:i w:val="0"/>
                <w:iCs w:val="0"/>
                <w:color w:val="000000"/>
                <w:sz w:val="20"/>
                <w:szCs w:val="20"/>
                <w:u w:val="none"/>
              </w:rPr>
            </w:pPr>
          </w:p>
        </w:tc>
      </w:tr>
      <w:tr w14:paraId="6F668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DCA2E">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6BD67">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67ED3">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3D3EE9">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26B5B6">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F03149">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7137BF">
            <w:pPr>
              <w:jc w:val="center"/>
              <w:rPr>
                <w:rFonts w:hint="eastAsia" w:ascii="宋体" w:hAnsi="宋体" w:eastAsia="宋体" w:cs="宋体"/>
                <w:i w:val="0"/>
                <w:iCs w:val="0"/>
                <w:color w:val="000000"/>
                <w:sz w:val="20"/>
                <w:szCs w:val="20"/>
                <w:u w:val="none"/>
              </w:rPr>
            </w:pPr>
          </w:p>
        </w:tc>
      </w:tr>
      <w:tr w14:paraId="571D7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EF8CC6">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F990BB">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C3296">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F922C9">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2F38B">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BC3D8">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526A0E">
            <w:pPr>
              <w:jc w:val="center"/>
              <w:rPr>
                <w:rFonts w:hint="eastAsia" w:ascii="宋体" w:hAnsi="宋体" w:eastAsia="宋体" w:cs="宋体"/>
                <w:i w:val="0"/>
                <w:iCs w:val="0"/>
                <w:color w:val="000000"/>
                <w:sz w:val="20"/>
                <w:szCs w:val="20"/>
                <w:u w:val="none"/>
              </w:rPr>
            </w:pPr>
          </w:p>
        </w:tc>
      </w:tr>
      <w:tr w14:paraId="064BD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603F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24</w:t>
            </w:r>
          </w:p>
        </w:tc>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012B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安装调试</w:t>
            </w:r>
          </w:p>
        </w:tc>
        <w:tc>
          <w:tcPr>
            <w:tcW w:w="30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2172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系统含新安装设备全部辅材配件，包含配备电源线、网络线、PVC管线、空气开关、等各类安装必要线材、耗材，安装符合安全规范，费用含货物中转、到校运输、安装、教师应用提高培训等。</w:t>
            </w:r>
          </w:p>
        </w:tc>
        <w:tc>
          <w:tcPr>
            <w:tcW w:w="3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8426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2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543E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项</w:t>
            </w:r>
          </w:p>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4645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5000</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62B2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5000</w:t>
            </w:r>
          </w:p>
        </w:tc>
      </w:tr>
      <w:tr w14:paraId="3D4FE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804D89">
            <w:pPr>
              <w:jc w:val="center"/>
              <w:rPr>
                <w:rFonts w:hint="eastAsia" w:ascii="宋体" w:hAnsi="宋体" w:eastAsia="宋体" w:cs="宋体"/>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09949">
            <w:pPr>
              <w:jc w:val="center"/>
              <w:rPr>
                <w:rFonts w:hint="eastAsia" w:ascii="宋体" w:hAnsi="宋体" w:eastAsia="宋体" w:cs="宋体"/>
                <w:i w:val="0"/>
                <w:iCs w:val="0"/>
                <w:color w:val="000000"/>
                <w:sz w:val="20"/>
                <w:szCs w:val="20"/>
                <w:u w:val="none"/>
              </w:rPr>
            </w:pPr>
          </w:p>
        </w:tc>
        <w:tc>
          <w:tcPr>
            <w:tcW w:w="30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1D5F06">
            <w:pPr>
              <w:jc w:val="left"/>
              <w:rPr>
                <w:rFonts w:hint="eastAsia" w:ascii="宋体" w:hAnsi="宋体" w:eastAsia="宋体" w:cs="宋体"/>
                <w:i w:val="0"/>
                <w:iCs w:val="0"/>
                <w:color w:val="000000"/>
                <w:sz w:val="20"/>
                <w:szCs w:val="20"/>
                <w:u w:val="none"/>
              </w:rPr>
            </w:pPr>
          </w:p>
        </w:tc>
        <w:tc>
          <w:tcPr>
            <w:tcW w:w="3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4F2A8">
            <w:pPr>
              <w:jc w:val="center"/>
              <w:rPr>
                <w:rFonts w:hint="eastAsia" w:ascii="宋体" w:hAnsi="宋体" w:eastAsia="宋体" w:cs="宋体"/>
                <w:i w:val="0"/>
                <w:iCs w:val="0"/>
                <w:color w:val="000000"/>
                <w:sz w:val="20"/>
                <w:szCs w:val="20"/>
                <w:u w:val="none"/>
              </w:rPr>
            </w:pPr>
          </w:p>
        </w:tc>
        <w:tc>
          <w:tcPr>
            <w:tcW w:w="2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5F80C2">
            <w:pPr>
              <w:jc w:val="center"/>
              <w:rPr>
                <w:rFonts w:hint="eastAsia" w:ascii="宋体" w:hAnsi="宋体" w:eastAsia="宋体" w:cs="宋体"/>
                <w:i w:val="0"/>
                <w:iCs w:val="0"/>
                <w:color w:val="000000"/>
                <w:sz w:val="20"/>
                <w:szCs w:val="20"/>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D107DD">
            <w:pPr>
              <w:jc w:val="center"/>
              <w:rPr>
                <w:rFonts w:hint="eastAsia" w:ascii="宋体" w:hAnsi="宋体" w:eastAsia="宋体" w:cs="宋体"/>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96A64">
            <w:pPr>
              <w:jc w:val="center"/>
              <w:rPr>
                <w:rFonts w:hint="eastAsia" w:ascii="宋体" w:hAnsi="宋体" w:eastAsia="宋体" w:cs="宋体"/>
                <w:i w:val="0"/>
                <w:iCs w:val="0"/>
                <w:color w:val="000000"/>
                <w:sz w:val="20"/>
                <w:szCs w:val="20"/>
                <w:u w:val="none"/>
              </w:rPr>
            </w:pPr>
          </w:p>
        </w:tc>
      </w:tr>
      <w:tr w14:paraId="0BB77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69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BBE05B">
            <w:pPr>
              <w:jc w:val="left"/>
              <w:rPr>
                <w:rFonts w:hint="default" w:ascii="宋体" w:hAnsi="宋体" w:eastAsia="宋体" w:cs="宋体"/>
                <w:i w:val="0"/>
                <w:iCs w:val="0"/>
                <w:color w:val="000000"/>
                <w:sz w:val="20"/>
                <w:szCs w:val="20"/>
                <w:u w:val="none"/>
                <w:lang w:val="en-US" w:eastAsia="zh-CN"/>
              </w:rPr>
            </w:pPr>
            <w:r>
              <w:rPr>
                <w:rFonts w:hint="eastAsia" w:ascii="宋体" w:hAnsi="宋体" w:eastAsia="宋体" w:cs="宋体"/>
                <w:b/>
                <w:bCs/>
                <w:i w:val="0"/>
                <w:iCs w:val="0"/>
                <w:color w:val="000000"/>
                <w:sz w:val="20"/>
                <w:szCs w:val="20"/>
                <w:u w:val="none"/>
                <w:lang w:val="en-US" w:eastAsia="zh-CN"/>
              </w:rPr>
              <w:t>总计：</w:t>
            </w:r>
          </w:p>
        </w:tc>
        <w:tc>
          <w:tcPr>
            <w:tcW w:w="130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0D2684">
            <w:pPr>
              <w:jc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b/>
                <w:bCs/>
                <w:i w:val="0"/>
                <w:iCs w:val="0"/>
                <w:color w:val="000000"/>
                <w:sz w:val="20"/>
                <w:szCs w:val="20"/>
                <w:u w:val="none"/>
              </w:rPr>
              <w:t>1222778.2</w:t>
            </w:r>
            <w:r>
              <w:rPr>
                <w:rFonts w:hint="eastAsia" w:ascii="宋体" w:hAnsi="宋体" w:eastAsia="宋体" w:cs="宋体"/>
                <w:b/>
                <w:bCs/>
                <w:i w:val="0"/>
                <w:iCs w:val="0"/>
                <w:color w:val="000000"/>
                <w:sz w:val="20"/>
                <w:szCs w:val="20"/>
                <w:u w:val="none"/>
                <w:lang w:val="en-US" w:eastAsia="zh-CN"/>
              </w:rPr>
              <w:t>0</w:t>
            </w:r>
          </w:p>
        </w:tc>
      </w:tr>
    </w:tbl>
    <w:p w14:paraId="64C42AC3">
      <w:pPr>
        <w:keepNext w:val="0"/>
        <w:keepLines w:val="0"/>
        <w:widowControl/>
        <w:suppressLineNumbers w:val="0"/>
        <w:jc w:val="left"/>
        <w:rPr>
          <w:rFonts w:hint="eastAsia" w:ascii="宋体" w:hAnsi="宋体" w:eastAsia="宋体" w:cs="宋体"/>
          <w:b/>
          <w:bCs/>
          <w:snapToGrid w:val="0"/>
          <w:color w:val="000000"/>
          <w:kern w:val="0"/>
          <w:sz w:val="20"/>
          <w:szCs w:val="20"/>
          <w:lang w:val="en-US" w:eastAsia="zh-CN" w:bidi="ar"/>
        </w:rPr>
      </w:pPr>
    </w:p>
    <w:p w14:paraId="3FA65494">
      <w:pPr>
        <w:keepNext w:val="0"/>
        <w:keepLines w:val="0"/>
        <w:widowControl/>
        <w:suppressLineNumbers w:val="0"/>
        <w:jc w:val="left"/>
      </w:pPr>
      <w:r>
        <w:rPr>
          <w:rFonts w:hint="eastAsia" w:ascii="宋体" w:hAnsi="宋体" w:eastAsia="宋体" w:cs="宋体"/>
          <w:b/>
          <w:bCs/>
          <w:snapToGrid w:val="0"/>
          <w:color w:val="000000"/>
          <w:kern w:val="0"/>
          <w:sz w:val="20"/>
          <w:szCs w:val="20"/>
          <w:lang w:val="en-US" w:eastAsia="zh-CN" w:bidi="ar"/>
        </w:rPr>
        <w:t>备注：各投标报价单价不能超单价最高限价，否则按无效投标处理。</w:t>
      </w:r>
    </w:p>
    <w:p w14:paraId="61CEAA97">
      <w:pPr>
        <w:spacing w:before="153" w:line="309" w:lineRule="auto"/>
        <w:ind w:right="3647"/>
        <w:rPr>
          <w:rFonts w:ascii="楷体" w:hAnsi="楷体" w:eastAsia="楷体" w:cs="楷体"/>
          <w:b/>
          <w:bCs/>
          <w:spacing w:val="-6"/>
          <w:sz w:val="28"/>
          <w:szCs w:val="28"/>
        </w:rPr>
      </w:pPr>
    </w:p>
    <w:p w14:paraId="0FC9689A">
      <w:pPr>
        <w:rPr>
          <w:rFonts w:ascii="楷体" w:hAnsi="楷体" w:eastAsia="楷体" w:cs="楷体"/>
          <w:b/>
          <w:bCs/>
          <w:spacing w:val="-10"/>
          <w:sz w:val="28"/>
          <w:szCs w:val="28"/>
        </w:rPr>
      </w:pPr>
      <w:r>
        <w:rPr>
          <w:rFonts w:ascii="楷体" w:hAnsi="楷体" w:eastAsia="楷体" w:cs="楷体"/>
          <w:b/>
          <w:bCs/>
          <w:spacing w:val="-10"/>
          <w:sz w:val="28"/>
          <w:szCs w:val="28"/>
        </w:rPr>
        <w:br w:type="page"/>
      </w:r>
    </w:p>
    <w:p w14:paraId="71DA9091">
      <w:pPr>
        <w:spacing w:before="146" w:line="225" w:lineRule="auto"/>
        <w:jc w:val="center"/>
        <w:outlineLvl w:val="1"/>
        <w:rPr>
          <w:rFonts w:ascii="楷体" w:hAnsi="楷体" w:eastAsia="楷体" w:cs="楷体"/>
          <w:sz w:val="36"/>
          <w:szCs w:val="36"/>
        </w:rPr>
      </w:pPr>
      <w:r>
        <w:rPr>
          <w:rFonts w:ascii="楷体" w:hAnsi="楷体" w:eastAsia="楷体" w:cs="楷体"/>
          <w:b/>
          <w:bCs/>
          <w:spacing w:val="-10"/>
          <w:sz w:val="36"/>
          <w:szCs w:val="36"/>
        </w:rPr>
        <w:t>第二节</w:t>
      </w:r>
      <w:r>
        <w:rPr>
          <w:rFonts w:ascii="楷体" w:hAnsi="楷体" w:eastAsia="楷体" w:cs="楷体"/>
          <w:spacing w:val="27"/>
          <w:sz w:val="36"/>
          <w:szCs w:val="36"/>
        </w:rPr>
        <w:t xml:space="preserve"> </w:t>
      </w:r>
      <w:r>
        <w:rPr>
          <w:rFonts w:ascii="楷体" w:hAnsi="楷体" w:eastAsia="楷体" w:cs="楷体"/>
          <w:b/>
          <w:bCs/>
          <w:spacing w:val="-10"/>
          <w:sz w:val="36"/>
          <w:szCs w:val="36"/>
        </w:rPr>
        <w:t>商务要求</w:t>
      </w:r>
    </w:p>
    <w:p w14:paraId="48A0E1D4">
      <w:pPr>
        <w:spacing w:line="417" w:lineRule="auto"/>
        <w:rPr>
          <w:rFonts w:ascii="Arial"/>
          <w:sz w:val="21"/>
        </w:rPr>
      </w:pPr>
    </w:p>
    <w:p w14:paraId="14877D86">
      <w:pPr>
        <w:pStyle w:val="8"/>
        <w:spacing w:before="78" w:line="219" w:lineRule="auto"/>
        <w:rPr>
          <w:sz w:val="24"/>
          <w:szCs w:val="24"/>
        </w:rPr>
      </w:pPr>
      <w:r>
        <w:rPr>
          <w:b/>
          <w:bCs/>
          <w:spacing w:val="-3"/>
          <w:sz w:val="24"/>
          <w:szCs w:val="24"/>
        </w:rPr>
        <w:t>一、产品运输、保险及保管：</w:t>
      </w:r>
    </w:p>
    <w:p w14:paraId="236BC83F">
      <w:pPr>
        <w:pStyle w:val="8"/>
        <w:spacing w:before="179" w:line="219" w:lineRule="auto"/>
        <w:rPr>
          <w:sz w:val="24"/>
          <w:szCs w:val="24"/>
        </w:rPr>
      </w:pPr>
      <w:r>
        <w:rPr>
          <w:rFonts w:hint="eastAsia"/>
          <w:spacing w:val="-14"/>
          <w:sz w:val="24"/>
          <w:szCs w:val="24"/>
          <w:lang w:eastAsia="zh-CN"/>
        </w:rPr>
        <w:t>1.</w:t>
      </w:r>
      <w:r>
        <w:rPr>
          <w:spacing w:val="-14"/>
          <w:sz w:val="24"/>
          <w:szCs w:val="24"/>
        </w:rPr>
        <w:t>成交供应商负责产品到交货地点的全部运输，包括装卸及现场搬运等。</w:t>
      </w:r>
    </w:p>
    <w:p w14:paraId="5F6BD239">
      <w:pPr>
        <w:pStyle w:val="8"/>
        <w:spacing w:before="184" w:line="219" w:lineRule="auto"/>
        <w:rPr>
          <w:sz w:val="24"/>
          <w:szCs w:val="24"/>
        </w:rPr>
      </w:pPr>
      <w:r>
        <w:rPr>
          <w:rFonts w:hint="eastAsia"/>
          <w:spacing w:val="-13"/>
          <w:sz w:val="24"/>
          <w:szCs w:val="24"/>
          <w:lang w:eastAsia="zh-CN"/>
        </w:rPr>
        <w:t>2.</w:t>
      </w:r>
      <w:r>
        <w:rPr>
          <w:spacing w:val="-13"/>
          <w:sz w:val="24"/>
          <w:szCs w:val="24"/>
        </w:rPr>
        <w:t>成交供应商负责产品在交货地点的保管，</w:t>
      </w:r>
      <w:r>
        <w:rPr>
          <w:spacing w:val="-14"/>
          <w:sz w:val="24"/>
          <w:szCs w:val="24"/>
        </w:rPr>
        <w:t>直至项目验收合格。</w:t>
      </w:r>
    </w:p>
    <w:p w14:paraId="68B7CA4B">
      <w:pPr>
        <w:pStyle w:val="8"/>
        <w:spacing w:before="183" w:line="219" w:lineRule="auto"/>
        <w:rPr>
          <w:sz w:val="24"/>
          <w:szCs w:val="24"/>
        </w:rPr>
      </w:pPr>
      <w:r>
        <w:rPr>
          <w:rFonts w:hint="eastAsia"/>
          <w:spacing w:val="-13"/>
          <w:sz w:val="24"/>
          <w:szCs w:val="24"/>
          <w:lang w:eastAsia="zh-CN"/>
        </w:rPr>
        <w:t>3.</w:t>
      </w:r>
      <w:r>
        <w:rPr>
          <w:spacing w:val="-13"/>
          <w:sz w:val="24"/>
          <w:szCs w:val="24"/>
        </w:rPr>
        <w:t>成交供应商负责其派出的工作人员的人身</w:t>
      </w:r>
      <w:r>
        <w:rPr>
          <w:spacing w:val="-14"/>
          <w:sz w:val="24"/>
          <w:szCs w:val="24"/>
        </w:rPr>
        <w:t>意外保险。</w:t>
      </w:r>
    </w:p>
    <w:p w14:paraId="72E1BB6E">
      <w:pPr>
        <w:pStyle w:val="8"/>
        <w:spacing w:before="182" w:line="220" w:lineRule="auto"/>
        <w:rPr>
          <w:sz w:val="24"/>
          <w:szCs w:val="24"/>
        </w:rPr>
      </w:pPr>
      <w:r>
        <w:rPr>
          <w:b/>
          <w:bCs/>
          <w:spacing w:val="-4"/>
          <w:sz w:val="24"/>
          <w:szCs w:val="24"/>
        </w:rPr>
        <w:t>二、安装调试：</w:t>
      </w:r>
    </w:p>
    <w:p w14:paraId="482440E0">
      <w:pPr>
        <w:pStyle w:val="8"/>
        <w:spacing w:before="297" w:line="295" w:lineRule="auto"/>
        <w:ind w:right="616"/>
        <w:rPr>
          <w:sz w:val="24"/>
          <w:szCs w:val="24"/>
        </w:rPr>
      </w:pPr>
      <w:r>
        <w:rPr>
          <w:spacing w:val="-14"/>
          <w:sz w:val="24"/>
          <w:szCs w:val="24"/>
        </w:rPr>
        <w:t>2.1、成交供应商须加强安装调试的组织管理，所有工作人员须遵守文明安全施工的</w:t>
      </w:r>
      <w:r>
        <w:rPr>
          <w:spacing w:val="-13"/>
          <w:sz w:val="24"/>
          <w:szCs w:val="24"/>
        </w:rPr>
        <w:t>有关规章制度，持证上岗。</w:t>
      </w:r>
    </w:p>
    <w:p w14:paraId="4ACCE451">
      <w:pPr>
        <w:pStyle w:val="8"/>
        <w:spacing w:before="111" w:line="219" w:lineRule="auto"/>
        <w:rPr>
          <w:sz w:val="24"/>
          <w:szCs w:val="24"/>
        </w:rPr>
      </w:pPr>
      <w:r>
        <w:rPr>
          <w:spacing w:val="-13"/>
          <w:sz w:val="24"/>
          <w:szCs w:val="24"/>
        </w:rPr>
        <w:t>2.2、项目完成后，成交人应将项目有关的全部资料移交采购人。</w:t>
      </w:r>
    </w:p>
    <w:p w14:paraId="257DDB5B">
      <w:pPr>
        <w:pStyle w:val="8"/>
        <w:spacing w:before="80" w:line="219" w:lineRule="auto"/>
        <w:rPr>
          <w:sz w:val="24"/>
          <w:szCs w:val="24"/>
        </w:rPr>
      </w:pPr>
      <w:r>
        <w:rPr>
          <w:b/>
          <w:bCs/>
          <w:spacing w:val="-4"/>
          <w:sz w:val="24"/>
          <w:szCs w:val="24"/>
        </w:rPr>
        <w:t>三、验收要求：</w:t>
      </w:r>
    </w:p>
    <w:p w14:paraId="437CD3EA">
      <w:pPr>
        <w:pStyle w:val="8"/>
        <w:spacing w:before="295" w:line="295" w:lineRule="auto"/>
        <w:ind w:right="166"/>
        <w:rPr>
          <w:sz w:val="24"/>
          <w:szCs w:val="24"/>
        </w:rPr>
      </w:pPr>
      <w:r>
        <w:rPr>
          <w:spacing w:val="-14"/>
          <w:sz w:val="24"/>
          <w:szCs w:val="24"/>
        </w:rPr>
        <w:t>3.1、项目验收国家有强制性规定的，按国家规定执行，由采购人组织有关人员进行</w:t>
      </w:r>
      <w:r>
        <w:rPr>
          <w:spacing w:val="-13"/>
          <w:sz w:val="24"/>
          <w:szCs w:val="24"/>
        </w:rPr>
        <w:t>验收，验收报告作为申请付款的凭证之一。</w:t>
      </w:r>
    </w:p>
    <w:p w14:paraId="741BFE17">
      <w:pPr>
        <w:pStyle w:val="8"/>
        <w:spacing w:before="112" w:line="293" w:lineRule="auto"/>
        <w:ind w:right="169"/>
        <w:rPr>
          <w:sz w:val="24"/>
          <w:szCs w:val="24"/>
        </w:rPr>
      </w:pPr>
      <w:r>
        <w:rPr>
          <w:spacing w:val="-14"/>
          <w:sz w:val="24"/>
          <w:szCs w:val="24"/>
        </w:rPr>
        <w:t>3.2、验收过程中产生纠纷的，由质量技术监督部门认定的检测机构检测，如为成交供应商原因造成的，由成交供应商承担检测费用；否则，由采购人承担。</w:t>
      </w:r>
    </w:p>
    <w:p w14:paraId="3684013F">
      <w:pPr>
        <w:pStyle w:val="8"/>
        <w:spacing w:before="112" w:line="294" w:lineRule="auto"/>
        <w:ind w:right="166"/>
        <w:rPr>
          <w:sz w:val="24"/>
          <w:szCs w:val="24"/>
        </w:rPr>
      </w:pPr>
      <w:r>
        <w:rPr>
          <w:spacing w:val="-14"/>
          <w:sz w:val="24"/>
          <w:szCs w:val="24"/>
        </w:rPr>
        <w:t>3.3、项目验收不合格，由成交供应商返工直至合格，有关返工、再行验收，以及给</w:t>
      </w:r>
      <w:r>
        <w:rPr>
          <w:spacing w:val="-16"/>
          <w:sz w:val="24"/>
          <w:szCs w:val="24"/>
        </w:rPr>
        <w:t>采购人造成的损失等费用由成交供应商承担。连续两次项目验收不合格的，采购人可终止</w:t>
      </w:r>
      <w:r>
        <w:rPr>
          <w:spacing w:val="-14"/>
          <w:sz w:val="24"/>
          <w:szCs w:val="24"/>
        </w:rPr>
        <w:t>合同，另行按规定选择其他投标供应商采购，由此带来的一切损失由成交供应商承担。</w:t>
      </w:r>
    </w:p>
    <w:p w14:paraId="656A71ED">
      <w:pPr>
        <w:pStyle w:val="8"/>
        <w:spacing w:before="112" w:line="219" w:lineRule="auto"/>
        <w:rPr>
          <w:sz w:val="24"/>
          <w:szCs w:val="24"/>
        </w:rPr>
      </w:pPr>
      <w:r>
        <w:rPr>
          <w:spacing w:val="-12"/>
          <w:sz w:val="24"/>
          <w:szCs w:val="24"/>
        </w:rPr>
        <w:t>3.4、验收地点：</w:t>
      </w:r>
      <w:r>
        <w:rPr>
          <w:rFonts w:hint="eastAsia"/>
          <w:color w:val="FF0000"/>
          <w:spacing w:val="-12"/>
          <w:sz w:val="24"/>
          <w:szCs w:val="24"/>
          <w:u w:val="single"/>
          <w:lang w:val="en-US" w:eastAsia="zh-CN"/>
        </w:rPr>
        <w:t xml:space="preserve">  采购人指定   </w:t>
      </w:r>
      <w:r>
        <w:rPr>
          <w:rFonts w:hint="eastAsia"/>
          <w:spacing w:val="-12"/>
          <w:sz w:val="24"/>
          <w:szCs w:val="24"/>
          <w:u w:val="single"/>
          <w:lang w:val="en-US" w:eastAsia="zh-CN"/>
        </w:rPr>
        <w:t xml:space="preserve">        </w:t>
      </w:r>
      <w:r>
        <w:rPr>
          <w:spacing w:val="-12"/>
          <w:sz w:val="24"/>
          <w:szCs w:val="24"/>
        </w:rPr>
        <w:t>。</w:t>
      </w:r>
    </w:p>
    <w:p w14:paraId="5CFD6E20">
      <w:pPr>
        <w:pStyle w:val="8"/>
        <w:spacing w:before="94" w:line="220" w:lineRule="auto"/>
        <w:ind w:left="22"/>
        <w:rPr>
          <w:sz w:val="24"/>
          <w:szCs w:val="24"/>
        </w:rPr>
      </w:pPr>
      <w:r>
        <w:rPr>
          <w:b/>
          <w:bCs/>
          <w:spacing w:val="-5"/>
          <w:sz w:val="24"/>
          <w:szCs w:val="24"/>
        </w:rPr>
        <w:t>四、质量保证及要求：</w:t>
      </w:r>
    </w:p>
    <w:p w14:paraId="630313BE">
      <w:pPr>
        <w:pStyle w:val="8"/>
        <w:spacing w:before="299" w:line="219" w:lineRule="auto"/>
        <w:rPr>
          <w:sz w:val="24"/>
          <w:szCs w:val="24"/>
        </w:rPr>
      </w:pPr>
      <w:r>
        <w:rPr>
          <w:spacing w:val="-13"/>
          <w:sz w:val="24"/>
          <w:szCs w:val="24"/>
        </w:rPr>
        <w:t>4.1、供货范围：投标供应商必须提供保证上述参数及配置的全新产品；</w:t>
      </w:r>
    </w:p>
    <w:p w14:paraId="727A3593">
      <w:pPr>
        <w:pStyle w:val="8"/>
        <w:spacing w:before="212" w:line="219" w:lineRule="auto"/>
        <w:rPr>
          <w:b w:val="0"/>
          <w:bCs w:val="0"/>
          <w:sz w:val="24"/>
          <w:szCs w:val="24"/>
        </w:rPr>
      </w:pPr>
      <w:r>
        <w:rPr>
          <w:b w:val="0"/>
          <w:bCs w:val="0"/>
          <w:spacing w:val="-13"/>
          <w:sz w:val="24"/>
          <w:szCs w:val="24"/>
        </w:rPr>
        <w:t>4.2、</w:t>
      </w:r>
      <w:r>
        <w:rPr>
          <w:rFonts w:hint="eastAsia"/>
          <w:b w:val="0"/>
          <w:bCs w:val="0"/>
          <w:spacing w:val="-13"/>
          <w:sz w:val="24"/>
          <w:szCs w:val="24"/>
        </w:rPr>
        <w:t>投标供应商投标文件中各种参数必须真实可靠；</w:t>
      </w:r>
    </w:p>
    <w:p w14:paraId="76715C18">
      <w:pPr>
        <w:pStyle w:val="8"/>
        <w:spacing w:before="212" w:line="294" w:lineRule="auto"/>
        <w:rPr>
          <w:sz w:val="24"/>
          <w:szCs w:val="24"/>
        </w:rPr>
      </w:pPr>
      <w:r>
        <w:rPr>
          <w:spacing w:val="-15"/>
          <w:sz w:val="24"/>
          <w:szCs w:val="24"/>
        </w:rPr>
        <w:t>4.3、成交供应商提供的产品应严格按照招标文件要求提供符合国家技术标准的产</w:t>
      </w:r>
      <w:r>
        <w:rPr>
          <w:spacing w:val="-16"/>
          <w:sz w:val="24"/>
          <w:szCs w:val="24"/>
        </w:rPr>
        <w:t>品，必须保证货物是全新的原装正品，符合国家质量检测标准以及该产品的出</w:t>
      </w:r>
      <w:r>
        <w:rPr>
          <w:spacing w:val="-17"/>
          <w:sz w:val="24"/>
          <w:szCs w:val="24"/>
        </w:rPr>
        <w:t>厂标准，具有出</w:t>
      </w:r>
      <w:r>
        <w:rPr>
          <w:spacing w:val="-13"/>
          <w:sz w:val="24"/>
          <w:szCs w:val="24"/>
        </w:rPr>
        <w:t>厂合格证或国家鉴定合格证。</w:t>
      </w:r>
    </w:p>
    <w:p w14:paraId="2C02B3FC">
      <w:pPr>
        <w:pStyle w:val="8"/>
        <w:spacing w:before="113" w:line="293" w:lineRule="auto"/>
        <w:ind w:right="2"/>
        <w:rPr>
          <w:sz w:val="24"/>
          <w:szCs w:val="24"/>
        </w:rPr>
      </w:pPr>
      <w:r>
        <w:rPr>
          <w:spacing w:val="-15"/>
          <w:sz w:val="24"/>
          <w:szCs w:val="24"/>
        </w:rPr>
        <w:t>4.4、质保期内，如有制造质量的问题或质量缺陷，成交供应商应免费予以及</w:t>
      </w:r>
      <w:r>
        <w:rPr>
          <w:spacing w:val="-16"/>
          <w:sz w:val="24"/>
          <w:szCs w:val="24"/>
        </w:rPr>
        <w:t>时更换，保证用户工作正常运行。在用户使用的前三个月内，同一产品出现第二次质量问</w:t>
      </w:r>
      <w:r>
        <w:rPr>
          <w:spacing w:val="-17"/>
          <w:sz w:val="24"/>
          <w:szCs w:val="24"/>
        </w:rPr>
        <w:t>题，成交</w:t>
      </w:r>
      <w:r>
        <w:rPr>
          <w:spacing w:val="-16"/>
          <w:sz w:val="24"/>
          <w:szCs w:val="24"/>
        </w:rPr>
        <w:t>供应商应免费整体更换。成交供应商须在质保期内免费提供上门维修服务及相关</w:t>
      </w:r>
      <w:r>
        <w:rPr>
          <w:spacing w:val="-17"/>
          <w:sz w:val="24"/>
          <w:szCs w:val="24"/>
        </w:rPr>
        <w:t>备件并终</w:t>
      </w:r>
      <w:r>
        <w:rPr>
          <w:spacing w:val="-10"/>
          <w:sz w:val="24"/>
          <w:szCs w:val="24"/>
        </w:rPr>
        <w:t>身维修。</w:t>
      </w:r>
    </w:p>
    <w:p w14:paraId="78B764D2">
      <w:pPr>
        <w:pStyle w:val="8"/>
        <w:spacing w:before="113" w:line="293" w:lineRule="auto"/>
        <w:ind w:right="169"/>
        <w:rPr>
          <w:sz w:val="24"/>
          <w:szCs w:val="24"/>
        </w:rPr>
      </w:pPr>
      <w:r>
        <w:rPr>
          <w:spacing w:val="-14"/>
          <w:sz w:val="24"/>
          <w:szCs w:val="24"/>
        </w:rPr>
        <w:t>4.5、质保期内因产品质量或安装调试原因引起的全部维修费用（包括更换零配件的</w:t>
      </w:r>
      <w:r>
        <w:rPr>
          <w:spacing w:val="-16"/>
          <w:sz w:val="24"/>
          <w:szCs w:val="24"/>
        </w:rPr>
        <w:t>费用及特殊专用工具和清单，其费用也应包括在合同价格之内）均由中标供应</w:t>
      </w:r>
      <w:r>
        <w:rPr>
          <w:spacing w:val="-17"/>
          <w:sz w:val="24"/>
          <w:szCs w:val="24"/>
        </w:rPr>
        <w:t>商承担。如</w:t>
      </w:r>
      <w:r>
        <w:rPr>
          <w:spacing w:val="-13"/>
          <w:sz w:val="24"/>
          <w:szCs w:val="24"/>
        </w:rPr>
        <w:t>有质量问题，卖方应免费更换。</w:t>
      </w:r>
    </w:p>
    <w:p w14:paraId="4685E327">
      <w:pPr>
        <w:pStyle w:val="8"/>
        <w:spacing w:before="110" w:line="293" w:lineRule="auto"/>
        <w:ind w:right="169"/>
        <w:rPr>
          <w:sz w:val="24"/>
          <w:szCs w:val="24"/>
        </w:rPr>
      </w:pPr>
      <w:r>
        <w:rPr>
          <w:spacing w:val="-14"/>
          <w:sz w:val="24"/>
          <w:szCs w:val="24"/>
        </w:rPr>
        <w:t>4.6、整体项目质保期为</w:t>
      </w:r>
      <w:r>
        <w:rPr>
          <w:rFonts w:hint="eastAsia"/>
          <w:spacing w:val="-14"/>
          <w:sz w:val="24"/>
          <w:szCs w:val="24"/>
          <w:lang w:val="en-US" w:eastAsia="zh-CN"/>
        </w:rPr>
        <w:t>三</w:t>
      </w:r>
      <w:r>
        <w:rPr>
          <w:spacing w:val="-14"/>
          <w:sz w:val="24"/>
          <w:szCs w:val="24"/>
        </w:rPr>
        <w:t>年，质保期从验收合格后开始计算，质保期内所有产品维</w:t>
      </w:r>
      <w:r>
        <w:rPr>
          <w:spacing w:val="-13"/>
          <w:sz w:val="24"/>
          <w:szCs w:val="24"/>
        </w:rPr>
        <w:t>护要求免费上门服务。</w:t>
      </w:r>
    </w:p>
    <w:p w14:paraId="40317C01">
      <w:pPr>
        <w:pStyle w:val="8"/>
        <w:spacing w:line="219" w:lineRule="auto"/>
        <w:ind w:left="3"/>
        <w:rPr>
          <w:sz w:val="24"/>
          <w:szCs w:val="24"/>
        </w:rPr>
      </w:pPr>
      <w:r>
        <w:rPr>
          <w:b/>
          <w:bCs/>
          <w:spacing w:val="-4"/>
          <w:sz w:val="24"/>
          <w:szCs w:val="24"/>
        </w:rPr>
        <w:t>五、售后服务：</w:t>
      </w:r>
    </w:p>
    <w:p w14:paraId="47C55F43">
      <w:pPr>
        <w:pStyle w:val="8"/>
        <w:spacing w:before="298" w:line="219" w:lineRule="auto"/>
        <w:rPr>
          <w:sz w:val="24"/>
          <w:szCs w:val="24"/>
        </w:rPr>
      </w:pPr>
      <w:r>
        <w:rPr>
          <w:spacing w:val="-13"/>
          <w:sz w:val="24"/>
          <w:szCs w:val="24"/>
        </w:rPr>
        <w:t>5.1、成交供应商需在质保期 三年 内提供免费上门维修服务，并进行终</w:t>
      </w:r>
      <w:r>
        <w:rPr>
          <w:spacing w:val="-14"/>
          <w:sz w:val="24"/>
          <w:szCs w:val="24"/>
        </w:rPr>
        <w:t>身维护。</w:t>
      </w:r>
    </w:p>
    <w:p w14:paraId="472B3DBD">
      <w:pPr>
        <w:pStyle w:val="8"/>
        <w:spacing w:before="217" w:line="293" w:lineRule="auto"/>
        <w:ind w:right="166"/>
        <w:rPr>
          <w:spacing w:val="-13"/>
          <w:sz w:val="24"/>
          <w:szCs w:val="24"/>
        </w:rPr>
      </w:pPr>
      <w:r>
        <w:rPr>
          <w:spacing w:val="-13"/>
          <w:sz w:val="24"/>
          <w:szCs w:val="24"/>
        </w:rPr>
        <w:t>5.2、成交人在接到采购人报修通知后，须在2小时</w:t>
      </w:r>
      <w:r>
        <w:rPr>
          <w:rFonts w:hint="eastAsia"/>
          <w:spacing w:val="-13"/>
          <w:sz w:val="24"/>
          <w:szCs w:val="24"/>
          <w:lang w:eastAsia="zh-CN"/>
        </w:rPr>
        <w:t>内作出响应</w:t>
      </w:r>
      <w:r>
        <w:rPr>
          <w:spacing w:val="-13"/>
          <w:sz w:val="24"/>
          <w:szCs w:val="24"/>
        </w:rPr>
        <w:t>，24小时内修复，在</w:t>
      </w:r>
      <w:r>
        <w:rPr>
          <w:spacing w:val="1"/>
          <w:sz w:val="24"/>
          <w:szCs w:val="24"/>
        </w:rPr>
        <w:t xml:space="preserve"> </w:t>
      </w:r>
      <w:r>
        <w:rPr>
          <w:spacing w:val="-16"/>
          <w:sz w:val="24"/>
          <w:szCs w:val="24"/>
        </w:rPr>
        <w:t>24小时内或紧急情况下未能修复，需更换新的产品，以确保正常工作。如果投标供应商收到采购人通知后，未在规定的响应时间内赶到现场弥补缺陷，采购人可采取必要的补救措</w:t>
      </w:r>
      <w:r>
        <w:rPr>
          <w:spacing w:val="-13"/>
          <w:sz w:val="24"/>
          <w:szCs w:val="24"/>
        </w:rPr>
        <w:t>施，但风险和费用全部由卖方承担。</w:t>
      </w:r>
    </w:p>
    <w:p w14:paraId="21A2C561">
      <w:pPr>
        <w:pStyle w:val="8"/>
        <w:spacing w:before="217" w:line="293" w:lineRule="auto"/>
        <w:ind w:right="166"/>
        <w:rPr>
          <w:sz w:val="24"/>
          <w:szCs w:val="24"/>
        </w:rPr>
      </w:pPr>
      <w:r>
        <w:rPr>
          <w:spacing w:val="-14"/>
          <w:sz w:val="24"/>
          <w:szCs w:val="24"/>
        </w:rPr>
        <w:t>5.3、质保期内出现任何质量问题（人为破坏或自然灾</w:t>
      </w:r>
      <w:r>
        <w:rPr>
          <w:spacing w:val="-15"/>
          <w:sz w:val="24"/>
          <w:szCs w:val="24"/>
        </w:rPr>
        <w:t>害等不可抗力除外</w:t>
      </w:r>
      <w:r>
        <w:rPr>
          <w:spacing w:val="-4"/>
          <w:sz w:val="24"/>
          <w:szCs w:val="24"/>
        </w:rPr>
        <w:t>），</w:t>
      </w:r>
      <w:r>
        <w:rPr>
          <w:spacing w:val="-15"/>
          <w:sz w:val="24"/>
          <w:szCs w:val="24"/>
        </w:rPr>
        <w:t>由成交</w:t>
      </w:r>
      <w:r>
        <w:rPr>
          <w:spacing w:val="-16"/>
          <w:sz w:val="24"/>
          <w:szCs w:val="24"/>
        </w:rPr>
        <w:t>供应商负责全免费（免全部工时费、材料费、管理费、财务费等等）更换或维修</w:t>
      </w:r>
      <w:r>
        <w:rPr>
          <w:spacing w:val="-17"/>
          <w:sz w:val="24"/>
          <w:szCs w:val="24"/>
        </w:rPr>
        <w:t>。质保期</w:t>
      </w:r>
      <w:r>
        <w:rPr>
          <w:spacing w:val="-14"/>
          <w:sz w:val="24"/>
          <w:szCs w:val="24"/>
        </w:rPr>
        <w:t>满后，无论采购人是否另行选择维保供应商，成交供应商应及时优惠提供所需的配件。</w:t>
      </w:r>
    </w:p>
    <w:p w14:paraId="04E54474">
      <w:pPr>
        <w:pStyle w:val="8"/>
        <w:spacing w:line="218" w:lineRule="auto"/>
        <w:ind w:left="2"/>
        <w:rPr>
          <w:sz w:val="24"/>
          <w:szCs w:val="24"/>
        </w:rPr>
      </w:pPr>
      <w:r>
        <w:rPr>
          <w:b/>
          <w:bCs/>
          <w:spacing w:val="-3"/>
          <w:sz w:val="24"/>
          <w:szCs w:val="24"/>
        </w:rPr>
        <w:t>六、交货时间地点、付款方式：</w:t>
      </w:r>
    </w:p>
    <w:p w14:paraId="76C0F3BC">
      <w:pPr>
        <w:pStyle w:val="8"/>
        <w:spacing w:before="298" w:line="219" w:lineRule="auto"/>
        <w:rPr>
          <w:sz w:val="24"/>
          <w:szCs w:val="24"/>
        </w:rPr>
      </w:pPr>
      <w:r>
        <w:rPr>
          <w:spacing w:val="-13"/>
          <w:sz w:val="24"/>
          <w:szCs w:val="24"/>
        </w:rPr>
        <w:t>1.1、交货期限：</w:t>
      </w:r>
      <w:r>
        <w:rPr>
          <w:color w:val="FF0000"/>
          <w:spacing w:val="-13"/>
          <w:sz w:val="24"/>
          <w:szCs w:val="24"/>
        </w:rPr>
        <w:t>签订合同起，</w:t>
      </w:r>
      <w:r>
        <w:rPr>
          <w:rFonts w:hint="eastAsia"/>
          <w:color w:val="FF0000"/>
          <w:spacing w:val="-13"/>
          <w:sz w:val="24"/>
          <w:szCs w:val="24"/>
          <w:lang w:val="en-US" w:eastAsia="zh-CN"/>
        </w:rPr>
        <w:t>30</w:t>
      </w:r>
      <w:r>
        <w:rPr>
          <w:color w:val="FF0000"/>
          <w:spacing w:val="-13"/>
          <w:sz w:val="24"/>
          <w:szCs w:val="24"/>
        </w:rPr>
        <w:t>天内安装调试验收完成，并交付使</w:t>
      </w:r>
      <w:r>
        <w:rPr>
          <w:color w:val="FF0000"/>
          <w:spacing w:val="-14"/>
          <w:sz w:val="24"/>
          <w:szCs w:val="24"/>
        </w:rPr>
        <w:t>用</w:t>
      </w:r>
      <w:r>
        <w:rPr>
          <w:spacing w:val="-14"/>
          <w:sz w:val="24"/>
          <w:szCs w:val="24"/>
        </w:rPr>
        <w:t>。</w:t>
      </w:r>
    </w:p>
    <w:p w14:paraId="5F612CE9">
      <w:pPr>
        <w:pStyle w:val="8"/>
        <w:spacing w:before="214" w:line="219" w:lineRule="auto"/>
        <w:rPr>
          <w:sz w:val="24"/>
          <w:szCs w:val="24"/>
        </w:rPr>
      </w:pPr>
      <w:r>
        <w:rPr>
          <w:spacing w:val="-13"/>
          <w:sz w:val="24"/>
          <w:szCs w:val="24"/>
        </w:rPr>
        <w:t>1.2、交货地点：采购人指定地点。</w:t>
      </w:r>
    </w:p>
    <w:p w14:paraId="0E6D81F1">
      <w:pPr>
        <w:pStyle w:val="8"/>
        <w:spacing w:before="213" w:line="292" w:lineRule="auto"/>
        <w:ind w:right="185"/>
        <w:rPr>
          <w:sz w:val="24"/>
          <w:szCs w:val="24"/>
        </w:rPr>
      </w:pPr>
      <w:r>
        <w:rPr>
          <w:spacing w:val="-14"/>
          <w:sz w:val="24"/>
          <w:szCs w:val="24"/>
        </w:rPr>
        <w:t>1.3、合同的签订：成交供应商应在接到招标代理公司中标通知后2个工作日内领取中标通知</w:t>
      </w:r>
      <w:r>
        <w:rPr>
          <w:rFonts w:hint="eastAsia"/>
          <w:spacing w:val="-14"/>
          <w:sz w:val="24"/>
          <w:szCs w:val="24"/>
          <w:lang w:eastAsia="zh-CN"/>
        </w:rPr>
        <w:t>书并</w:t>
      </w:r>
      <w:r>
        <w:rPr>
          <w:spacing w:val="-14"/>
          <w:sz w:val="24"/>
          <w:szCs w:val="24"/>
        </w:rPr>
        <w:t>缴纳招标代理费；并在收到中标通知书2个工作日内与业主签订正式合同，签</w:t>
      </w:r>
      <w:r>
        <w:rPr>
          <w:spacing w:val="-16"/>
          <w:sz w:val="24"/>
          <w:szCs w:val="24"/>
        </w:rPr>
        <w:t>订总合同之后需与各个学校签订分合同，否则视为其放弃中标。并承担一切损失的赔偿责</w:t>
      </w:r>
      <w:r>
        <w:rPr>
          <w:spacing w:val="-5"/>
          <w:sz w:val="24"/>
          <w:szCs w:val="24"/>
        </w:rPr>
        <w:t>任。</w:t>
      </w:r>
    </w:p>
    <w:p w14:paraId="1FC74870">
      <w:pPr>
        <w:pStyle w:val="8"/>
        <w:spacing w:before="1" w:line="219" w:lineRule="auto"/>
        <w:ind w:left="3"/>
        <w:rPr>
          <w:sz w:val="24"/>
          <w:szCs w:val="24"/>
        </w:rPr>
      </w:pPr>
      <w:r>
        <w:rPr>
          <w:b/>
          <w:bCs/>
          <w:spacing w:val="-4"/>
          <w:sz w:val="24"/>
          <w:szCs w:val="24"/>
        </w:rPr>
        <w:t>2.结算方法：</w:t>
      </w:r>
    </w:p>
    <w:p w14:paraId="37D45070">
      <w:pPr>
        <w:pStyle w:val="8"/>
        <w:spacing w:before="298" w:line="219" w:lineRule="auto"/>
        <w:rPr>
          <w:rFonts w:hint="default" w:eastAsia="宋体"/>
          <w:sz w:val="24"/>
          <w:szCs w:val="24"/>
          <w:lang w:val="en-US" w:eastAsia="zh-CN"/>
        </w:rPr>
      </w:pPr>
      <w:r>
        <w:rPr>
          <w:spacing w:val="-12"/>
          <w:sz w:val="24"/>
          <w:szCs w:val="24"/>
        </w:rPr>
        <w:t>2.1付款人：</w:t>
      </w:r>
      <w:r>
        <w:rPr>
          <w:rFonts w:hint="eastAsia"/>
          <w:spacing w:val="-12"/>
          <w:sz w:val="24"/>
          <w:szCs w:val="24"/>
          <w:u w:val="single"/>
          <w:lang w:val="en-US" w:eastAsia="zh-CN"/>
        </w:rPr>
        <w:t xml:space="preserve">  泸溪县武溪小学             </w:t>
      </w:r>
    </w:p>
    <w:p w14:paraId="7DD44B5E">
      <w:pPr>
        <w:pStyle w:val="8"/>
        <w:spacing w:before="212" w:line="295" w:lineRule="auto"/>
        <w:ind w:right="201"/>
        <w:rPr>
          <w:sz w:val="24"/>
          <w:szCs w:val="24"/>
        </w:rPr>
      </w:pPr>
      <w:r>
        <w:rPr>
          <w:spacing w:val="-14"/>
          <w:sz w:val="24"/>
          <w:szCs w:val="24"/>
        </w:rPr>
        <w:t>2.2付款方式：</w:t>
      </w:r>
      <w:r>
        <w:rPr>
          <w:b/>
          <w:bCs/>
          <w:spacing w:val="-14"/>
          <w:sz w:val="24"/>
          <w:szCs w:val="24"/>
        </w:rPr>
        <w:t>货物安装调试验收合格后，经结算审核</w:t>
      </w:r>
      <w:r>
        <w:rPr>
          <w:rFonts w:hint="eastAsia"/>
          <w:b/>
          <w:bCs/>
          <w:spacing w:val="-14"/>
          <w:sz w:val="24"/>
          <w:szCs w:val="24"/>
          <w:lang w:eastAsia="zh-CN"/>
        </w:rPr>
        <w:t>，支</w:t>
      </w:r>
      <w:r>
        <w:rPr>
          <w:b/>
          <w:bCs/>
          <w:spacing w:val="-14"/>
          <w:sz w:val="24"/>
          <w:szCs w:val="24"/>
        </w:rPr>
        <w:t>付合同总价的95%，剩余5%</w:t>
      </w:r>
      <w:r>
        <w:rPr>
          <w:b/>
          <w:bCs/>
          <w:spacing w:val="-16"/>
          <w:sz w:val="24"/>
          <w:szCs w:val="24"/>
        </w:rPr>
        <w:t>的尾款待所有产品使用运行1年后凭用户单位相关部门</w:t>
      </w:r>
      <w:r>
        <w:rPr>
          <w:b/>
          <w:bCs/>
          <w:spacing w:val="-17"/>
          <w:sz w:val="24"/>
          <w:szCs w:val="24"/>
        </w:rPr>
        <w:t>的证明材料支付（尾款不计利息）</w:t>
      </w:r>
    </w:p>
    <w:p w14:paraId="1B8EF74C">
      <w:pPr>
        <w:pStyle w:val="8"/>
        <w:spacing w:before="148" w:line="121" w:lineRule="exact"/>
        <w:ind w:left="137"/>
        <w:rPr>
          <w:sz w:val="24"/>
          <w:szCs w:val="24"/>
        </w:rPr>
      </w:pPr>
      <w:r>
        <w:rPr>
          <w:b/>
          <w:bCs/>
          <w:spacing w:val="-3"/>
          <w:position w:val="1"/>
          <w:sz w:val="24"/>
          <w:szCs w:val="24"/>
        </w:rPr>
        <w:t>。</w:t>
      </w:r>
    </w:p>
    <w:p w14:paraId="3C8A0A2B">
      <w:pPr>
        <w:pStyle w:val="8"/>
        <w:spacing w:before="104" w:line="219" w:lineRule="auto"/>
        <w:rPr>
          <w:sz w:val="24"/>
          <w:szCs w:val="24"/>
        </w:rPr>
      </w:pPr>
      <w:r>
        <w:rPr>
          <w:b/>
          <w:bCs/>
          <w:spacing w:val="-3"/>
          <w:sz w:val="24"/>
          <w:szCs w:val="24"/>
        </w:rPr>
        <w:t>七、其他未尽事宜由甲乙双方协商解决。</w:t>
      </w:r>
    </w:p>
    <w:p w14:paraId="73DDA4F4">
      <w:pPr>
        <w:pStyle w:val="8"/>
        <w:spacing w:before="300" w:line="219" w:lineRule="auto"/>
        <w:rPr>
          <w:sz w:val="24"/>
          <w:szCs w:val="24"/>
        </w:rPr>
      </w:pPr>
      <w:r>
        <w:rPr>
          <w:rFonts w:hint="eastAsia"/>
          <w:spacing w:val="-14"/>
          <w:sz w:val="24"/>
          <w:szCs w:val="24"/>
          <w:lang w:eastAsia="zh-CN"/>
        </w:rPr>
        <w:t>1.</w:t>
      </w:r>
      <w:r>
        <w:rPr>
          <w:spacing w:val="-14"/>
          <w:sz w:val="24"/>
          <w:szCs w:val="24"/>
        </w:rPr>
        <w:t>标志、包装、说明书、运输、贮存等都应执行国家的有关规定。</w:t>
      </w:r>
    </w:p>
    <w:p w14:paraId="3B8FEA4A">
      <w:pPr>
        <w:pStyle w:val="8"/>
        <w:spacing w:before="214" w:line="293" w:lineRule="auto"/>
        <w:rPr>
          <w:sz w:val="24"/>
          <w:szCs w:val="24"/>
        </w:rPr>
      </w:pPr>
      <w:r>
        <w:rPr>
          <w:rFonts w:hint="eastAsia"/>
          <w:spacing w:val="-15"/>
          <w:sz w:val="24"/>
          <w:szCs w:val="24"/>
          <w:lang w:eastAsia="zh-CN"/>
        </w:rPr>
        <w:t>2.</w:t>
      </w:r>
      <w:r>
        <w:rPr>
          <w:spacing w:val="-15"/>
          <w:sz w:val="24"/>
          <w:szCs w:val="24"/>
        </w:rPr>
        <w:t>本项目合同经双方签字盖章生效。合同一式三份，采购单位一份、中标单位一</w:t>
      </w:r>
      <w:r>
        <w:rPr>
          <w:spacing w:val="-16"/>
          <w:sz w:val="24"/>
          <w:szCs w:val="24"/>
        </w:rPr>
        <w:t>份、</w:t>
      </w:r>
      <w:r>
        <w:rPr>
          <w:spacing w:val="-13"/>
          <w:sz w:val="24"/>
          <w:szCs w:val="24"/>
        </w:rPr>
        <w:t>采购代理公司一份备档。</w:t>
      </w:r>
    </w:p>
    <w:p w14:paraId="772879DE">
      <w:pPr>
        <w:pStyle w:val="8"/>
        <w:spacing w:before="112" w:line="296" w:lineRule="auto"/>
        <w:ind w:right="21"/>
        <w:rPr>
          <w:sz w:val="24"/>
          <w:szCs w:val="24"/>
        </w:rPr>
      </w:pPr>
      <w:r>
        <w:rPr>
          <w:rFonts w:hint="eastAsia"/>
          <w:spacing w:val="-16"/>
          <w:sz w:val="24"/>
          <w:szCs w:val="24"/>
          <w:lang w:eastAsia="zh-CN"/>
        </w:rPr>
        <w:t>3.</w:t>
      </w:r>
      <w:r>
        <w:rPr>
          <w:spacing w:val="-16"/>
          <w:sz w:val="24"/>
          <w:szCs w:val="24"/>
        </w:rPr>
        <w:t>本项目合同未尽事宜，双方协商解决，协商结果以“纪要”形式作为合同的附件，</w:t>
      </w:r>
      <w:r>
        <w:rPr>
          <w:spacing w:val="-13"/>
          <w:sz w:val="24"/>
          <w:szCs w:val="24"/>
        </w:rPr>
        <w:t>与合同具有同等的法律效力。</w:t>
      </w:r>
    </w:p>
    <w:p w14:paraId="4A3DCFD8">
      <w:pPr>
        <w:pStyle w:val="8"/>
        <w:spacing w:before="109" w:line="219" w:lineRule="auto"/>
        <w:rPr>
          <w:sz w:val="24"/>
          <w:szCs w:val="24"/>
        </w:rPr>
      </w:pPr>
      <w:r>
        <w:rPr>
          <w:rFonts w:hint="eastAsia"/>
          <w:spacing w:val="-13"/>
          <w:sz w:val="24"/>
          <w:szCs w:val="24"/>
          <w:lang w:eastAsia="zh-CN"/>
        </w:rPr>
        <w:t>4.</w:t>
      </w:r>
      <w:r>
        <w:rPr>
          <w:spacing w:val="-13"/>
          <w:sz w:val="24"/>
          <w:szCs w:val="24"/>
        </w:rPr>
        <w:t>下列文件属合同的依据和附件：</w:t>
      </w:r>
    </w:p>
    <w:p w14:paraId="403C5473">
      <w:pPr>
        <w:pStyle w:val="8"/>
        <w:spacing w:before="212" w:line="219" w:lineRule="auto"/>
        <w:rPr>
          <w:sz w:val="24"/>
          <w:szCs w:val="24"/>
        </w:rPr>
      </w:pPr>
      <w:r>
        <w:rPr>
          <w:spacing w:val="-12"/>
          <w:sz w:val="24"/>
          <w:szCs w:val="24"/>
        </w:rPr>
        <w:t>4.1、文件、补充说明及中标通知书；</w:t>
      </w:r>
    </w:p>
    <w:p w14:paraId="0AC49D96">
      <w:pPr>
        <w:pStyle w:val="8"/>
        <w:spacing w:before="212" w:line="219" w:lineRule="auto"/>
        <w:rPr>
          <w:sz w:val="24"/>
          <w:szCs w:val="24"/>
        </w:rPr>
      </w:pPr>
      <w:r>
        <w:rPr>
          <w:spacing w:val="-13"/>
          <w:sz w:val="24"/>
          <w:szCs w:val="24"/>
        </w:rPr>
        <w:t>4.2、投标书、投标补充说明、服务承诺；</w:t>
      </w:r>
    </w:p>
    <w:p w14:paraId="3C96911E">
      <w:pPr>
        <w:pStyle w:val="8"/>
        <w:spacing w:before="211" w:line="293" w:lineRule="auto"/>
        <w:ind w:right="216"/>
        <w:rPr>
          <w:sz w:val="24"/>
          <w:szCs w:val="24"/>
        </w:rPr>
      </w:pPr>
      <w:r>
        <w:rPr>
          <w:rFonts w:hint="eastAsia"/>
          <w:spacing w:val="-14"/>
          <w:sz w:val="24"/>
          <w:szCs w:val="24"/>
          <w:lang w:eastAsia="zh-CN"/>
        </w:rPr>
        <w:t>5.</w:t>
      </w:r>
      <w:r>
        <w:rPr>
          <w:spacing w:val="-14"/>
          <w:sz w:val="24"/>
          <w:szCs w:val="24"/>
        </w:rPr>
        <w:t>本项目采用费用包干方式，投标供应商应根据项目要求和现场情况</w:t>
      </w:r>
      <w:r>
        <w:rPr>
          <w:rFonts w:hint="eastAsia"/>
          <w:spacing w:val="-14"/>
          <w:sz w:val="24"/>
          <w:szCs w:val="24"/>
          <w:lang w:eastAsia="zh-CN"/>
        </w:rPr>
        <w:t>，</w:t>
      </w:r>
      <w:r>
        <w:rPr>
          <w:spacing w:val="-14"/>
          <w:sz w:val="24"/>
          <w:szCs w:val="24"/>
        </w:rPr>
        <w:t>详细列明项目所需的设备购置</w:t>
      </w:r>
      <w:r>
        <w:rPr>
          <w:rFonts w:hint="eastAsia"/>
          <w:spacing w:val="-14"/>
          <w:sz w:val="24"/>
          <w:szCs w:val="24"/>
          <w:lang w:eastAsia="zh-CN"/>
        </w:rPr>
        <w:t>，</w:t>
      </w:r>
      <w:r>
        <w:rPr>
          <w:spacing w:val="-14"/>
          <w:sz w:val="24"/>
          <w:szCs w:val="24"/>
        </w:rPr>
        <w:t>以及设备运输保险保管、项目安装、试通过验收、质保期免费保修维</w:t>
      </w:r>
      <w:r>
        <w:rPr>
          <w:spacing w:val="-13"/>
          <w:sz w:val="24"/>
          <w:szCs w:val="24"/>
        </w:rPr>
        <w:t>护等所有人工、管理、财务等所有费用</w:t>
      </w:r>
      <w:r>
        <w:rPr>
          <w:rFonts w:hint="eastAsia"/>
          <w:spacing w:val="-13"/>
          <w:sz w:val="24"/>
          <w:szCs w:val="24"/>
          <w:lang w:eastAsia="zh-CN"/>
        </w:rPr>
        <w:t>，</w:t>
      </w:r>
      <w:r>
        <w:rPr>
          <w:spacing w:val="-13"/>
          <w:sz w:val="24"/>
          <w:szCs w:val="24"/>
        </w:rPr>
        <w:t>如一旦中标</w:t>
      </w:r>
      <w:r>
        <w:rPr>
          <w:rFonts w:hint="eastAsia"/>
          <w:spacing w:val="-13"/>
          <w:sz w:val="24"/>
          <w:szCs w:val="24"/>
          <w:lang w:eastAsia="zh-CN"/>
        </w:rPr>
        <w:t>，</w:t>
      </w:r>
      <w:r>
        <w:rPr>
          <w:spacing w:val="-14"/>
          <w:sz w:val="24"/>
          <w:szCs w:val="24"/>
        </w:rPr>
        <w:t>在项目实施中出现任何遗漏</w:t>
      </w:r>
      <w:r>
        <w:rPr>
          <w:rFonts w:hint="eastAsia"/>
          <w:spacing w:val="-14"/>
          <w:sz w:val="24"/>
          <w:szCs w:val="24"/>
          <w:lang w:eastAsia="zh-CN"/>
        </w:rPr>
        <w:t>，</w:t>
      </w:r>
      <w:r>
        <w:rPr>
          <w:spacing w:val="-14"/>
          <w:sz w:val="24"/>
          <w:szCs w:val="24"/>
        </w:rPr>
        <w:t>均由成</w:t>
      </w:r>
      <w:r>
        <w:rPr>
          <w:spacing w:val="-13"/>
          <w:sz w:val="24"/>
          <w:szCs w:val="24"/>
        </w:rPr>
        <w:t>交人免费提供</w:t>
      </w:r>
      <w:r>
        <w:rPr>
          <w:rFonts w:hint="eastAsia"/>
          <w:spacing w:val="-13"/>
          <w:sz w:val="24"/>
          <w:szCs w:val="24"/>
          <w:lang w:eastAsia="zh-CN"/>
        </w:rPr>
        <w:t>，</w:t>
      </w:r>
      <w:r>
        <w:rPr>
          <w:spacing w:val="-13"/>
          <w:sz w:val="24"/>
          <w:szCs w:val="24"/>
        </w:rPr>
        <w:t>采购人不再支付任何费用。</w:t>
      </w:r>
    </w:p>
    <w:p w14:paraId="76B34C14">
      <w:pPr>
        <w:pStyle w:val="8"/>
        <w:spacing w:before="116" w:line="294" w:lineRule="auto"/>
        <w:ind w:right="237"/>
        <w:rPr>
          <w:sz w:val="24"/>
          <w:szCs w:val="24"/>
        </w:rPr>
      </w:pPr>
      <w:r>
        <w:rPr>
          <w:rFonts w:hint="eastAsia"/>
          <w:spacing w:val="-15"/>
          <w:sz w:val="24"/>
          <w:szCs w:val="24"/>
          <w:lang w:eastAsia="zh-CN"/>
        </w:rPr>
        <w:t>6.</w:t>
      </w:r>
      <w:r>
        <w:rPr>
          <w:spacing w:val="-15"/>
          <w:sz w:val="24"/>
          <w:szCs w:val="24"/>
        </w:rPr>
        <w:t>现场踏勘：采购人不另行组织现场踏勘，有关踏勘</w:t>
      </w:r>
      <w:r>
        <w:rPr>
          <w:spacing w:val="-16"/>
          <w:sz w:val="24"/>
          <w:szCs w:val="24"/>
        </w:rPr>
        <w:t>事宜由供应商与采购人联系，</w:t>
      </w:r>
      <w:r>
        <w:rPr>
          <w:spacing w:val="-19"/>
          <w:sz w:val="24"/>
          <w:szCs w:val="24"/>
        </w:rPr>
        <w:t>自行处理。</w:t>
      </w:r>
    </w:p>
    <w:p w14:paraId="0BE3F92D">
      <w:pPr>
        <w:pStyle w:val="8"/>
        <w:spacing w:before="111" w:line="219" w:lineRule="auto"/>
        <w:ind w:left="4"/>
        <w:rPr>
          <w:sz w:val="24"/>
          <w:szCs w:val="24"/>
        </w:rPr>
      </w:pPr>
      <w:r>
        <w:rPr>
          <w:b/>
          <w:bCs/>
          <w:spacing w:val="-4"/>
          <w:sz w:val="24"/>
          <w:szCs w:val="24"/>
        </w:rPr>
        <w:t>八、特别说明</w:t>
      </w:r>
    </w:p>
    <w:p w14:paraId="235C356A">
      <w:pPr>
        <w:pStyle w:val="8"/>
        <w:spacing w:before="204" w:line="354" w:lineRule="auto"/>
        <w:rPr>
          <w:sz w:val="24"/>
          <w:szCs w:val="24"/>
        </w:rPr>
      </w:pPr>
      <w:r>
        <w:rPr>
          <w:b/>
          <w:bCs/>
          <w:spacing w:val="-4"/>
          <w:sz w:val="24"/>
          <w:szCs w:val="24"/>
        </w:rPr>
        <w:t>①投标供应商参与政府采购活动应当诚信守法、公平竞争，应当提供真实有效的</w:t>
      </w:r>
      <w:r>
        <w:rPr>
          <w:b/>
          <w:bCs/>
          <w:spacing w:val="-7"/>
          <w:sz w:val="24"/>
          <w:szCs w:val="24"/>
        </w:rPr>
        <w:t>证明材料（如有要求</w:t>
      </w:r>
      <w:r>
        <w:rPr>
          <w:b/>
          <w:bCs/>
          <w:spacing w:val="-27"/>
          <w:sz w:val="24"/>
          <w:szCs w:val="24"/>
        </w:rPr>
        <w:t>），</w:t>
      </w:r>
      <w:r>
        <w:rPr>
          <w:b/>
          <w:bCs/>
          <w:spacing w:val="-7"/>
          <w:sz w:val="24"/>
          <w:szCs w:val="24"/>
        </w:rPr>
        <w:t>如出现（包括但不限于）虚假性能特点或参数配置需求响应、</w:t>
      </w:r>
      <w:r>
        <w:rPr>
          <w:b/>
          <w:bCs/>
          <w:spacing w:val="-4"/>
          <w:sz w:val="24"/>
          <w:szCs w:val="24"/>
        </w:rPr>
        <w:t>虚假产品彩页、虚假业绩、虚假证书、虚假检测报告、虚假声明、虚假承诺、隐瞒失</w:t>
      </w:r>
      <w:r>
        <w:rPr>
          <w:b/>
          <w:bCs/>
          <w:spacing w:val="-2"/>
          <w:sz w:val="24"/>
          <w:szCs w:val="24"/>
        </w:rPr>
        <w:t>信信息等情形谋取成交的，一经发现，将取消成交资格并报行政监管部门严肃查处。</w:t>
      </w:r>
    </w:p>
    <w:p w14:paraId="773DC837">
      <w:pPr>
        <w:pStyle w:val="8"/>
        <w:spacing w:line="321" w:lineRule="auto"/>
        <w:ind w:right="77"/>
        <w:rPr>
          <w:sz w:val="24"/>
          <w:szCs w:val="24"/>
        </w:rPr>
      </w:pPr>
      <w:r>
        <w:rPr>
          <w:b/>
          <w:bCs/>
          <w:spacing w:val="-4"/>
          <w:sz w:val="24"/>
          <w:szCs w:val="24"/>
        </w:rPr>
        <w:t>②投标供应商应仔细阅读招标文件参数及相关要求，并对招标文件的各项参数及相关要求逐项进行响应，安装前采购人或委托的接收点相关人员将根据招标文件、投标文件对各项参数及相关要求逐项进行核实，若不能满足招标文件要求，采购人有权取消</w:t>
      </w:r>
      <w:r>
        <w:rPr>
          <w:b/>
          <w:bCs/>
          <w:spacing w:val="-10"/>
          <w:sz w:val="24"/>
          <w:szCs w:val="24"/>
        </w:rPr>
        <w:t>成交资格并由成交供应商赔偿给采购人造成的一切损失。备注：采购需求的内容需要在</w:t>
      </w:r>
      <w:r>
        <w:rPr>
          <w:b/>
          <w:bCs/>
          <w:spacing w:val="-21"/>
          <w:sz w:val="24"/>
          <w:szCs w:val="24"/>
        </w:rPr>
        <w:t>投标文件中进行响应、说明及承诺。如果有偏离则投标无效。</w:t>
      </w:r>
    </w:p>
    <w:p w14:paraId="5D5400B2">
      <w:pPr>
        <w:spacing w:line="359" w:lineRule="auto"/>
        <w:rPr>
          <w:sz w:val="24"/>
          <w:szCs w:val="24"/>
        </w:rPr>
        <w:sectPr>
          <w:footerReference r:id="rId3" w:type="default"/>
          <w:pgSz w:w="11906" w:h="16839"/>
          <w:pgMar w:top="1431" w:right="1395" w:bottom="1185" w:left="1596" w:header="0" w:footer="951" w:gutter="0"/>
          <w:cols w:space="720" w:num="1"/>
        </w:sectPr>
      </w:pPr>
    </w:p>
    <w:p w14:paraId="2CB49A20">
      <w:pPr>
        <w:widowControl/>
        <w:jc w:val="left"/>
        <w:rPr>
          <w:rFonts w:ascii="宋体" w:hAnsi="宋体"/>
          <w:b/>
          <w:bCs/>
          <w:color w:val="auto"/>
          <w:szCs w:val="21"/>
          <w:highlight w:val="none"/>
        </w:rPr>
      </w:pPr>
    </w:p>
    <w:p w14:paraId="24CF8482">
      <w:pPr>
        <w:keepNext/>
        <w:jc w:val="center"/>
        <w:outlineLvl w:val="0"/>
        <w:rPr>
          <w:rFonts w:hint="eastAsia" w:ascii="楷体" w:hAnsi="楷体" w:eastAsia="楷体"/>
          <w:b/>
          <w:bCs/>
          <w:color w:val="auto"/>
          <w:sz w:val="44"/>
          <w:szCs w:val="44"/>
          <w:highlight w:val="none"/>
        </w:rPr>
      </w:pPr>
      <w:bookmarkStart w:id="93" w:name="_Toc256000021"/>
      <w:r>
        <w:rPr>
          <w:rFonts w:hint="eastAsia" w:ascii="楷体" w:hAnsi="楷体" w:eastAsia="楷体"/>
          <w:b/>
          <w:bCs/>
          <w:color w:val="auto"/>
          <w:sz w:val="44"/>
          <w:szCs w:val="44"/>
          <w:highlight w:val="none"/>
        </w:rPr>
        <w:t>第四章 政府采购合同格式</w:t>
      </w:r>
      <w:bookmarkEnd w:id="93"/>
    </w:p>
    <w:p w14:paraId="1DAFA717">
      <w:pPr>
        <w:rPr>
          <w:color w:val="auto"/>
          <w:highlight w:val="none"/>
        </w:rPr>
      </w:pPr>
      <w:bookmarkStart w:id="94" w:name="EB5fbf36ab73e24a7cadb1e96817fa3d4a"/>
    </w:p>
    <w:p w14:paraId="024A349E">
      <w:pPr>
        <w:pStyle w:val="42"/>
        <w:keepNext/>
        <w:keepLines/>
        <w:spacing w:line="360" w:lineRule="auto"/>
        <w:jc w:val="center"/>
        <w:outlineLvl w:val="1"/>
        <w:rPr>
          <w:rStyle w:val="24"/>
          <w:rFonts w:ascii="楷体" w:hAnsi="楷体" w:eastAsia="楷体"/>
          <w:b/>
          <w:bCs/>
          <w:color w:val="auto"/>
          <w:sz w:val="32"/>
          <w:szCs w:val="32"/>
          <w:highlight w:val="none"/>
        </w:rPr>
      </w:pPr>
      <w:bookmarkStart w:id="95" w:name="_Toc256000022"/>
      <w:r>
        <w:rPr>
          <w:rStyle w:val="24"/>
          <w:rFonts w:hint="eastAsia" w:ascii="楷体" w:hAnsi="楷体" w:eastAsia="楷体"/>
          <w:b/>
          <w:bCs/>
          <w:color w:val="auto"/>
          <w:sz w:val="32"/>
          <w:szCs w:val="32"/>
          <w:highlight w:val="none"/>
        </w:rPr>
        <w:t>第一节 政府采购合同协议书</w:t>
      </w:r>
      <w:bookmarkEnd w:id="95"/>
    </w:p>
    <w:p w14:paraId="6A118216">
      <w:pPr>
        <w:pStyle w:val="42"/>
        <w:jc w:val="center"/>
        <w:rPr>
          <w:rStyle w:val="24"/>
          <w:rFonts w:ascii="楷体" w:hAnsi="楷体" w:eastAsia="楷体"/>
          <w:color w:val="auto"/>
          <w:sz w:val="32"/>
          <w:szCs w:val="32"/>
          <w:highlight w:val="none"/>
        </w:rPr>
      </w:pPr>
      <w:r>
        <w:rPr>
          <w:rStyle w:val="24"/>
          <w:rFonts w:hint="eastAsia" w:ascii="楷体" w:hAnsi="楷体" w:eastAsia="楷体"/>
          <w:color w:val="auto"/>
          <w:sz w:val="32"/>
          <w:szCs w:val="32"/>
          <w:highlight w:val="none"/>
        </w:rPr>
        <w:t>政府采购合同协议书</w:t>
      </w:r>
    </w:p>
    <w:p w14:paraId="42E67CBD">
      <w:pPr>
        <w:pStyle w:val="42"/>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 xml:space="preserve">                                   采购合同编号：</w:t>
      </w:r>
      <w:r>
        <w:rPr>
          <w:rStyle w:val="24"/>
          <w:rFonts w:ascii="楷体" w:hAnsi="楷体" w:eastAsia="楷体"/>
          <w:color w:val="auto"/>
          <w:sz w:val="24"/>
          <w:szCs w:val="24"/>
          <w:highlight w:val="none"/>
          <w:u w:val="single"/>
        </w:rPr>
        <w:t xml:space="preserve">                 </w:t>
      </w:r>
    </w:p>
    <w:p w14:paraId="145902DE">
      <w:pPr>
        <w:pStyle w:val="42"/>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采购人（全称）：</w:t>
      </w:r>
      <w:r>
        <w:rPr>
          <w:rStyle w:val="24"/>
          <w:rFonts w:hint="eastAsia" w:ascii="楷体" w:hAnsi="楷体" w:eastAsia="楷体"/>
          <w:color w:val="auto"/>
          <w:sz w:val="24"/>
          <w:szCs w:val="24"/>
          <w:highlight w:val="none"/>
          <w:u w:val="single"/>
        </w:rPr>
        <w:t xml:space="preserve">                             </w:t>
      </w:r>
      <w:r>
        <w:rPr>
          <w:rStyle w:val="24"/>
          <w:rFonts w:hint="eastAsia" w:ascii="楷体" w:hAnsi="楷体" w:eastAsia="楷体"/>
          <w:color w:val="auto"/>
          <w:sz w:val="24"/>
          <w:szCs w:val="24"/>
          <w:highlight w:val="none"/>
        </w:rPr>
        <w:t>（甲方）</w:t>
      </w:r>
    </w:p>
    <w:p w14:paraId="02C2DAF7">
      <w:pPr>
        <w:pStyle w:val="42"/>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供应商（全称）：</w:t>
      </w:r>
      <w:r>
        <w:rPr>
          <w:rStyle w:val="24"/>
          <w:rFonts w:hint="eastAsia" w:ascii="楷体" w:hAnsi="楷体" w:eastAsia="楷体"/>
          <w:color w:val="auto"/>
          <w:sz w:val="24"/>
          <w:szCs w:val="24"/>
          <w:highlight w:val="none"/>
          <w:u w:val="single"/>
        </w:rPr>
        <w:t xml:space="preserve">                             </w:t>
      </w:r>
      <w:r>
        <w:rPr>
          <w:rStyle w:val="24"/>
          <w:rFonts w:hint="eastAsia" w:ascii="楷体" w:hAnsi="楷体" w:eastAsia="楷体"/>
          <w:color w:val="auto"/>
          <w:sz w:val="24"/>
          <w:szCs w:val="24"/>
          <w:highlight w:val="none"/>
        </w:rPr>
        <w:t>（乙方）</w:t>
      </w:r>
    </w:p>
    <w:p w14:paraId="2ABF3C14">
      <w:pPr>
        <w:pStyle w:val="42"/>
        <w:rPr>
          <w:rStyle w:val="24"/>
          <w:rFonts w:ascii="楷体" w:hAnsi="楷体" w:eastAsia="楷体"/>
          <w:color w:val="auto"/>
          <w:sz w:val="24"/>
          <w:szCs w:val="24"/>
          <w:highlight w:val="none"/>
        </w:rPr>
      </w:pPr>
    </w:p>
    <w:p w14:paraId="67B819D2">
      <w:pPr>
        <w:pStyle w:val="42"/>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为了保护甲、乙双方合法权益，根据《中华人民共和国</w:t>
      </w:r>
      <w:r>
        <w:rPr>
          <w:rStyle w:val="24"/>
          <w:rFonts w:hint="eastAsia" w:ascii="楷体" w:hAnsi="楷体" w:eastAsia="楷体"/>
          <w:color w:val="auto"/>
          <w:sz w:val="24"/>
          <w:szCs w:val="24"/>
          <w:highlight w:val="none"/>
          <w:lang w:eastAsia="zh-CN"/>
        </w:rPr>
        <w:t>民法典</w:t>
      </w:r>
      <w:r>
        <w:rPr>
          <w:rStyle w:val="24"/>
          <w:rFonts w:hint="eastAsia" w:ascii="楷体" w:hAnsi="楷体" w:eastAsia="楷体"/>
          <w:color w:val="auto"/>
          <w:sz w:val="24"/>
          <w:szCs w:val="24"/>
          <w:highlight w:val="none"/>
        </w:rPr>
        <w:t>》、《中华人民共和国政府采购法》及其他有关法律、法规、规章，双方签订本合同协议书。</w:t>
      </w:r>
    </w:p>
    <w:p w14:paraId="1A69A29A">
      <w:pPr>
        <w:pStyle w:val="42"/>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1.项目信息</w:t>
      </w:r>
    </w:p>
    <w:p w14:paraId="25D97003">
      <w:pPr>
        <w:pStyle w:val="42"/>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（1）采购项目名称：</w:t>
      </w:r>
      <w:r>
        <w:rPr>
          <w:rStyle w:val="24"/>
          <w:rFonts w:ascii="楷体" w:hAnsi="楷体" w:eastAsia="楷体"/>
          <w:color w:val="auto"/>
          <w:sz w:val="24"/>
          <w:szCs w:val="24"/>
          <w:highlight w:val="none"/>
          <w:u w:val="single"/>
        </w:rPr>
        <w:t xml:space="preserve">                                          </w:t>
      </w:r>
    </w:p>
    <w:p w14:paraId="46672D6A">
      <w:pPr>
        <w:pStyle w:val="42"/>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（2）采购计划编号：</w:t>
      </w:r>
      <w:r>
        <w:rPr>
          <w:rStyle w:val="24"/>
          <w:rFonts w:ascii="楷体" w:hAnsi="楷体" w:eastAsia="楷体"/>
          <w:color w:val="auto"/>
          <w:sz w:val="24"/>
          <w:szCs w:val="24"/>
          <w:highlight w:val="none"/>
          <w:u w:val="single"/>
        </w:rPr>
        <w:t xml:space="preserve">                                          </w:t>
      </w:r>
    </w:p>
    <w:p w14:paraId="402A9AE7">
      <w:pPr>
        <w:pStyle w:val="42"/>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（3）项目内容：</w:t>
      </w:r>
      <w:r>
        <w:rPr>
          <w:rStyle w:val="24"/>
          <w:rFonts w:ascii="楷体" w:hAnsi="楷体" w:eastAsia="楷体"/>
          <w:color w:val="auto"/>
          <w:sz w:val="24"/>
          <w:szCs w:val="24"/>
          <w:highlight w:val="none"/>
          <w:u w:val="single"/>
        </w:rPr>
        <w:t xml:space="preserve">                                       </w:t>
      </w:r>
      <w:r>
        <w:rPr>
          <w:rStyle w:val="24"/>
          <w:rFonts w:hint="eastAsia" w:ascii="楷体" w:hAnsi="楷体" w:eastAsia="楷体"/>
          <w:color w:val="auto"/>
          <w:sz w:val="24"/>
          <w:szCs w:val="24"/>
          <w:highlight w:val="none"/>
          <w:u w:val="single"/>
        </w:rPr>
        <w:t xml:space="preserve">    </w:t>
      </w:r>
      <w:r>
        <w:rPr>
          <w:rStyle w:val="24"/>
          <w:rFonts w:ascii="楷体" w:hAnsi="楷体" w:eastAsia="楷体"/>
          <w:color w:val="auto"/>
          <w:sz w:val="24"/>
          <w:szCs w:val="24"/>
          <w:highlight w:val="none"/>
          <w:u w:val="single"/>
        </w:rPr>
        <w:t xml:space="preserve">   </w:t>
      </w:r>
    </w:p>
    <w:p w14:paraId="4CDFAC80">
      <w:pPr>
        <w:pStyle w:val="42"/>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2.合同金额</w:t>
      </w:r>
    </w:p>
    <w:p w14:paraId="2CBD7C85">
      <w:pPr>
        <w:pStyle w:val="42"/>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（1）合同金额小写：</w:t>
      </w:r>
      <w:r>
        <w:rPr>
          <w:rStyle w:val="24"/>
          <w:rFonts w:hint="eastAsia" w:ascii="楷体" w:hAnsi="楷体" w:eastAsia="楷体"/>
          <w:color w:val="auto"/>
          <w:sz w:val="24"/>
          <w:szCs w:val="24"/>
          <w:highlight w:val="none"/>
          <w:u w:val="single"/>
        </w:rPr>
        <w:t xml:space="preserve">                      </w:t>
      </w:r>
    </w:p>
    <w:p w14:paraId="644A88E1">
      <w:pPr>
        <w:pStyle w:val="42"/>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大写：</w:t>
      </w:r>
      <w:r>
        <w:rPr>
          <w:rStyle w:val="24"/>
          <w:rFonts w:hint="eastAsia" w:ascii="楷体" w:hAnsi="楷体" w:eastAsia="楷体"/>
          <w:color w:val="auto"/>
          <w:sz w:val="24"/>
          <w:szCs w:val="24"/>
          <w:highlight w:val="none"/>
          <w:u w:val="single"/>
        </w:rPr>
        <w:t xml:space="preserve">                      </w:t>
      </w:r>
    </w:p>
    <w:p w14:paraId="4E2AA747">
      <w:pPr>
        <w:pStyle w:val="42"/>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（2）具体标的见附件。</w:t>
      </w:r>
    </w:p>
    <w:p w14:paraId="2CE1D87D">
      <w:pPr>
        <w:pStyle w:val="42"/>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（3）合同价格形式：</w:t>
      </w:r>
      <w:r>
        <w:rPr>
          <w:rStyle w:val="24"/>
          <w:rFonts w:hint="eastAsia" w:ascii="楷体" w:hAnsi="楷体" w:eastAsia="楷体"/>
          <w:color w:val="auto"/>
          <w:sz w:val="24"/>
          <w:szCs w:val="24"/>
          <w:highlight w:val="none"/>
          <w:u w:val="single"/>
        </w:rPr>
        <w:t xml:space="preserve"> 固定单价合同  </w:t>
      </w:r>
      <w:r>
        <w:rPr>
          <w:rStyle w:val="24"/>
          <w:rFonts w:hint="eastAsia" w:ascii="楷体" w:hAnsi="楷体" w:eastAsia="楷体"/>
          <w:color w:val="auto"/>
          <w:sz w:val="24"/>
          <w:szCs w:val="24"/>
          <w:highlight w:val="none"/>
        </w:rPr>
        <w:t>。</w:t>
      </w:r>
    </w:p>
    <w:p w14:paraId="690BFFE6">
      <w:pPr>
        <w:pStyle w:val="42"/>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 xml:space="preserve">3.履行合同的时间、地点及方式 </w:t>
      </w:r>
    </w:p>
    <w:p w14:paraId="58187169">
      <w:pPr>
        <w:pStyle w:val="42"/>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起始日期：</w:t>
      </w:r>
      <w:r>
        <w:rPr>
          <w:rStyle w:val="24"/>
          <w:rFonts w:hint="eastAsia" w:ascii="楷体" w:hAnsi="楷体" w:eastAsia="楷体"/>
          <w:color w:val="auto"/>
          <w:sz w:val="24"/>
          <w:szCs w:val="24"/>
          <w:highlight w:val="none"/>
          <w:u w:val="single"/>
        </w:rPr>
        <w:t xml:space="preserve">    </w:t>
      </w:r>
      <w:r>
        <w:rPr>
          <w:rStyle w:val="24"/>
          <w:rFonts w:hint="eastAsia" w:ascii="楷体" w:hAnsi="楷体" w:eastAsia="楷体"/>
          <w:color w:val="auto"/>
          <w:sz w:val="24"/>
          <w:szCs w:val="24"/>
          <w:highlight w:val="none"/>
        </w:rPr>
        <w:t>年</w:t>
      </w:r>
      <w:r>
        <w:rPr>
          <w:rStyle w:val="24"/>
          <w:rFonts w:hint="eastAsia" w:ascii="楷体" w:hAnsi="楷体" w:eastAsia="楷体"/>
          <w:color w:val="auto"/>
          <w:sz w:val="24"/>
          <w:szCs w:val="24"/>
          <w:highlight w:val="none"/>
          <w:u w:val="single"/>
        </w:rPr>
        <w:t xml:space="preserve">   </w:t>
      </w:r>
      <w:r>
        <w:rPr>
          <w:rStyle w:val="24"/>
          <w:rFonts w:hint="eastAsia" w:ascii="楷体" w:hAnsi="楷体" w:eastAsia="楷体"/>
          <w:color w:val="auto"/>
          <w:sz w:val="24"/>
          <w:szCs w:val="24"/>
          <w:highlight w:val="none"/>
        </w:rPr>
        <w:t>月</w:t>
      </w:r>
      <w:r>
        <w:rPr>
          <w:rStyle w:val="24"/>
          <w:rFonts w:hint="eastAsia" w:ascii="楷体" w:hAnsi="楷体" w:eastAsia="楷体"/>
          <w:color w:val="auto"/>
          <w:sz w:val="24"/>
          <w:szCs w:val="24"/>
          <w:highlight w:val="none"/>
          <w:u w:val="single"/>
        </w:rPr>
        <w:t xml:space="preserve">   </w:t>
      </w:r>
      <w:r>
        <w:rPr>
          <w:rStyle w:val="24"/>
          <w:rFonts w:hint="eastAsia" w:ascii="楷体" w:hAnsi="楷体" w:eastAsia="楷体"/>
          <w:color w:val="auto"/>
          <w:sz w:val="24"/>
          <w:szCs w:val="24"/>
          <w:highlight w:val="none"/>
        </w:rPr>
        <w:t>日，完成日期：</w:t>
      </w:r>
      <w:r>
        <w:rPr>
          <w:rStyle w:val="24"/>
          <w:rFonts w:hint="eastAsia" w:ascii="楷体" w:hAnsi="楷体" w:eastAsia="楷体"/>
          <w:color w:val="auto"/>
          <w:sz w:val="24"/>
          <w:szCs w:val="24"/>
          <w:highlight w:val="none"/>
          <w:u w:val="single"/>
        </w:rPr>
        <w:t xml:space="preserve">     </w:t>
      </w:r>
      <w:r>
        <w:rPr>
          <w:rStyle w:val="24"/>
          <w:rFonts w:hint="eastAsia" w:ascii="楷体" w:hAnsi="楷体" w:eastAsia="楷体"/>
          <w:color w:val="auto"/>
          <w:sz w:val="24"/>
          <w:szCs w:val="24"/>
          <w:highlight w:val="none"/>
        </w:rPr>
        <w:t>年</w:t>
      </w:r>
      <w:r>
        <w:rPr>
          <w:rStyle w:val="24"/>
          <w:rFonts w:hint="eastAsia" w:ascii="楷体" w:hAnsi="楷体" w:eastAsia="楷体"/>
          <w:color w:val="auto"/>
          <w:sz w:val="24"/>
          <w:szCs w:val="24"/>
          <w:highlight w:val="none"/>
          <w:u w:val="single"/>
        </w:rPr>
        <w:t xml:space="preserve">    </w:t>
      </w:r>
      <w:r>
        <w:rPr>
          <w:rStyle w:val="24"/>
          <w:rFonts w:hint="eastAsia" w:ascii="楷体" w:hAnsi="楷体" w:eastAsia="楷体"/>
          <w:color w:val="auto"/>
          <w:sz w:val="24"/>
          <w:szCs w:val="24"/>
          <w:highlight w:val="none"/>
        </w:rPr>
        <w:t>月</w:t>
      </w:r>
      <w:r>
        <w:rPr>
          <w:rStyle w:val="24"/>
          <w:rFonts w:hint="eastAsia" w:ascii="楷体" w:hAnsi="楷体" w:eastAsia="楷体"/>
          <w:color w:val="auto"/>
          <w:sz w:val="24"/>
          <w:szCs w:val="24"/>
          <w:highlight w:val="none"/>
          <w:u w:val="single"/>
        </w:rPr>
        <w:t xml:space="preserve">    </w:t>
      </w:r>
      <w:r>
        <w:rPr>
          <w:rStyle w:val="24"/>
          <w:rFonts w:hint="eastAsia" w:ascii="楷体" w:hAnsi="楷体" w:eastAsia="楷体"/>
          <w:color w:val="auto"/>
          <w:sz w:val="24"/>
          <w:szCs w:val="24"/>
          <w:highlight w:val="none"/>
        </w:rPr>
        <w:t>日。总日历天数：</w:t>
      </w:r>
      <w:r>
        <w:rPr>
          <w:rStyle w:val="24"/>
          <w:rFonts w:hint="eastAsia" w:ascii="楷体" w:hAnsi="楷体" w:eastAsia="楷体"/>
          <w:color w:val="auto"/>
          <w:sz w:val="24"/>
          <w:szCs w:val="24"/>
          <w:highlight w:val="none"/>
          <w:u w:val="single"/>
        </w:rPr>
        <w:t xml:space="preserve">     </w:t>
      </w:r>
      <w:r>
        <w:rPr>
          <w:rStyle w:val="24"/>
          <w:rFonts w:hint="eastAsia" w:ascii="楷体" w:hAnsi="楷体" w:eastAsia="楷体"/>
          <w:color w:val="auto"/>
          <w:sz w:val="24"/>
          <w:szCs w:val="24"/>
          <w:highlight w:val="none"/>
        </w:rPr>
        <w:t>天。</w:t>
      </w:r>
    </w:p>
    <w:p w14:paraId="51234549">
      <w:pPr>
        <w:pStyle w:val="42"/>
        <w:ind w:firstLine="480" w:firstLineChars="200"/>
        <w:rPr>
          <w:rStyle w:val="24"/>
          <w:rFonts w:ascii="楷体" w:hAnsi="楷体" w:eastAsia="楷体"/>
          <w:color w:val="auto"/>
          <w:sz w:val="24"/>
          <w:szCs w:val="24"/>
          <w:highlight w:val="none"/>
          <w:u w:val="single"/>
        </w:rPr>
      </w:pPr>
      <w:r>
        <w:rPr>
          <w:rStyle w:val="24"/>
          <w:rFonts w:hint="eastAsia" w:ascii="楷体" w:hAnsi="楷体" w:eastAsia="楷体"/>
          <w:color w:val="auto"/>
          <w:sz w:val="24"/>
          <w:szCs w:val="24"/>
          <w:highlight w:val="none"/>
        </w:rPr>
        <w:t>地点：</w:t>
      </w:r>
      <w:r>
        <w:rPr>
          <w:rStyle w:val="24"/>
          <w:rFonts w:hint="eastAsia" w:ascii="楷体" w:hAnsi="楷体" w:eastAsia="楷体"/>
          <w:color w:val="auto"/>
          <w:sz w:val="24"/>
          <w:szCs w:val="24"/>
          <w:highlight w:val="none"/>
          <w:u w:val="single"/>
        </w:rPr>
        <w:t xml:space="preserve">                             </w:t>
      </w:r>
    </w:p>
    <w:p w14:paraId="43052C40">
      <w:pPr>
        <w:pStyle w:val="42"/>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方式：</w:t>
      </w:r>
      <w:r>
        <w:rPr>
          <w:rStyle w:val="24"/>
          <w:rFonts w:hint="eastAsia" w:ascii="楷体" w:hAnsi="楷体" w:eastAsia="楷体"/>
          <w:color w:val="auto"/>
          <w:sz w:val="24"/>
          <w:szCs w:val="24"/>
          <w:highlight w:val="none"/>
          <w:u w:val="single"/>
        </w:rPr>
        <w:t xml:space="preserve">                             </w:t>
      </w:r>
    </w:p>
    <w:p w14:paraId="68ECF042">
      <w:pPr>
        <w:pStyle w:val="42"/>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4.付款：</w:t>
      </w:r>
    </w:p>
    <w:p w14:paraId="1D6CF2E9">
      <w:pPr>
        <w:pStyle w:val="42"/>
        <w:ind w:firstLine="480" w:firstLineChars="200"/>
        <w:rPr>
          <w:rStyle w:val="24"/>
          <w:rFonts w:hint="default" w:ascii="楷体" w:hAnsi="楷体" w:eastAsia="楷体"/>
          <w:b/>
          <w:color w:val="auto"/>
          <w:sz w:val="24"/>
          <w:szCs w:val="24"/>
          <w:highlight w:val="none"/>
          <w:u w:val="single"/>
          <w:lang w:val="en-US" w:eastAsia="zh-CN"/>
        </w:rPr>
      </w:pPr>
      <w:r>
        <w:rPr>
          <w:rStyle w:val="24"/>
          <w:rFonts w:hint="eastAsia" w:ascii="楷体" w:hAnsi="楷体" w:eastAsia="楷体"/>
          <w:color w:val="auto"/>
          <w:sz w:val="24"/>
          <w:szCs w:val="24"/>
          <w:highlight w:val="none"/>
        </w:rPr>
        <w:t>1、</w:t>
      </w:r>
      <w:r>
        <w:rPr>
          <w:rStyle w:val="24"/>
          <w:rFonts w:hint="eastAsia" w:ascii="楷体" w:hAnsi="楷体" w:eastAsia="楷体"/>
          <w:b/>
          <w:color w:val="auto"/>
          <w:sz w:val="24"/>
          <w:szCs w:val="24"/>
          <w:highlight w:val="none"/>
        </w:rPr>
        <w:t>付款方式：</w:t>
      </w:r>
      <w:r>
        <w:rPr>
          <w:rStyle w:val="24"/>
          <w:rFonts w:hint="eastAsia" w:ascii="楷体" w:hAnsi="楷体" w:eastAsia="楷体"/>
          <w:b/>
          <w:color w:val="auto"/>
          <w:sz w:val="24"/>
          <w:szCs w:val="24"/>
          <w:highlight w:val="none"/>
          <w:u w:val="single"/>
          <w:lang w:val="en-US" w:eastAsia="zh-CN"/>
        </w:rPr>
        <w:t xml:space="preserve">                       </w:t>
      </w:r>
    </w:p>
    <w:p w14:paraId="18CAF4EA">
      <w:pPr>
        <w:pStyle w:val="42"/>
        <w:ind w:firstLine="480" w:firstLineChars="200"/>
        <w:rPr>
          <w:rStyle w:val="24"/>
          <w:rFonts w:hint="default" w:ascii="楷体" w:hAnsi="楷体" w:eastAsia="楷体"/>
          <w:bCs/>
          <w:color w:val="auto"/>
          <w:sz w:val="24"/>
          <w:szCs w:val="24"/>
          <w:highlight w:val="none"/>
          <w:u w:val="single"/>
          <w:lang w:val="en-US" w:eastAsia="zh-CN"/>
        </w:rPr>
      </w:pPr>
      <w:r>
        <w:rPr>
          <w:rStyle w:val="24"/>
          <w:rFonts w:hint="eastAsia" w:ascii="楷体" w:hAnsi="楷体" w:eastAsia="楷体"/>
          <w:bCs/>
          <w:color w:val="auto"/>
          <w:sz w:val="24"/>
          <w:szCs w:val="24"/>
          <w:highlight w:val="none"/>
        </w:rPr>
        <w:t>2、付款单位：</w:t>
      </w:r>
      <w:r>
        <w:rPr>
          <w:rStyle w:val="24"/>
          <w:rFonts w:hint="eastAsia" w:ascii="楷体" w:hAnsi="楷体" w:eastAsia="楷体"/>
          <w:bCs/>
          <w:color w:val="auto"/>
          <w:sz w:val="24"/>
          <w:szCs w:val="24"/>
          <w:highlight w:val="none"/>
          <w:u w:val="single"/>
          <w:lang w:val="en-US" w:eastAsia="zh-CN"/>
        </w:rPr>
        <w:t xml:space="preserve">                       </w:t>
      </w:r>
    </w:p>
    <w:p w14:paraId="4FA4D2F6">
      <w:pPr>
        <w:pStyle w:val="42"/>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5.解决合同纠纷方式</w:t>
      </w:r>
    </w:p>
    <w:p w14:paraId="4AB55293">
      <w:pPr>
        <w:pStyle w:val="42"/>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首先通过双方协商解决，协商解决不成，则通过以下途径之一解决纠纷：</w:t>
      </w:r>
    </w:p>
    <w:p w14:paraId="0C10C462">
      <w:pPr>
        <w:pStyle w:val="42"/>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 提请仲裁       □ 向人民法院提起诉讼</w:t>
      </w:r>
    </w:p>
    <w:p w14:paraId="0B69FF7F">
      <w:pPr>
        <w:pStyle w:val="42"/>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6.组成合同的文件</w:t>
      </w:r>
    </w:p>
    <w:p w14:paraId="64A63954">
      <w:pPr>
        <w:pStyle w:val="42"/>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本协议书与下列文件一起构成合同文件，如下述文件之间有任何抵触、矛盾或歧义，应按以下顺序解释：</w:t>
      </w:r>
    </w:p>
    <w:p w14:paraId="6131E0BC">
      <w:pPr>
        <w:pStyle w:val="42"/>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（1）在采购或合同履行过程中乙方作出的承诺以及双方协商达成的变更或补充协议</w:t>
      </w:r>
    </w:p>
    <w:p w14:paraId="0DF842BD">
      <w:pPr>
        <w:pStyle w:val="42"/>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（2）成交通知书</w:t>
      </w:r>
    </w:p>
    <w:p w14:paraId="380B3D01">
      <w:pPr>
        <w:pStyle w:val="42"/>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（3）响应文件</w:t>
      </w:r>
    </w:p>
    <w:p w14:paraId="7DC1F1D1">
      <w:pPr>
        <w:pStyle w:val="42"/>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（4）政府采购合同格式条款及其附件</w:t>
      </w:r>
    </w:p>
    <w:p w14:paraId="5CA3225F">
      <w:pPr>
        <w:pStyle w:val="42"/>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（5）专用合同条款</w:t>
      </w:r>
    </w:p>
    <w:p w14:paraId="15E3C41B">
      <w:pPr>
        <w:pStyle w:val="42"/>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（6）通用合同条款（如果有）</w:t>
      </w:r>
    </w:p>
    <w:p w14:paraId="1ED3338D">
      <w:pPr>
        <w:pStyle w:val="42"/>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（7）标准、规范及有关技术文件，图纸（如果有）</w:t>
      </w:r>
    </w:p>
    <w:p w14:paraId="18BB7515">
      <w:pPr>
        <w:pStyle w:val="42"/>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（8）其他合同文件。</w:t>
      </w:r>
    </w:p>
    <w:p w14:paraId="6B651F7B">
      <w:pPr>
        <w:pStyle w:val="42"/>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7.合同生效</w:t>
      </w:r>
    </w:p>
    <w:p w14:paraId="5946FD83">
      <w:pPr>
        <w:pStyle w:val="42"/>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本合同自</w:t>
      </w:r>
      <w:r>
        <w:rPr>
          <w:rStyle w:val="24"/>
          <w:rFonts w:hint="eastAsia" w:ascii="楷体" w:hAnsi="楷体" w:eastAsia="楷体"/>
          <w:color w:val="auto"/>
          <w:sz w:val="24"/>
          <w:szCs w:val="24"/>
          <w:highlight w:val="none"/>
          <w:u w:val="single"/>
        </w:rPr>
        <w:t xml:space="preserve">                               </w:t>
      </w:r>
      <w:r>
        <w:rPr>
          <w:rStyle w:val="24"/>
          <w:rFonts w:hint="eastAsia" w:ascii="楷体" w:hAnsi="楷体" w:eastAsia="楷体"/>
          <w:color w:val="auto"/>
          <w:sz w:val="24"/>
          <w:szCs w:val="24"/>
          <w:highlight w:val="none"/>
        </w:rPr>
        <w:t>生效。</w:t>
      </w:r>
    </w:p>
    <w:p w14:paraId="5FBB74B2">
      <w:pPr>
        <w:pStyle w:val="42"/>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8.合同份数</w:t>
      </w:r>
    </w:p>
    <w:p w14:paraId="2A24A277">
      <w:pPr>
        <w:pStyle w:val="42"/>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本合同一式</w:t>
      </w:r>
      <w:r>
        <w:rPr>
          <w:rStyle w:val="24"/>
          <w:rFonts w:hint="eastAsia" w:ascii="楷体" w:hAnsi="楷体" w:eastAsia="楷体"/>
          <w:color w:val="auto"/>
          <w:sz w:val="24"/>
          <w:szCs w:val="24"/>
          <w:highlight w:val="none"/>
          <w:u w:val="single"/>
        </w:rPr>
        <w:t xml:space="preserve">    </w:t>
      </w:r>
      <w:r>
        <w:rPr>
          <w:rStyle w:val="24"/>
          <w:rFonts w:hint="eastAsia" w:ascii="楷体" w:hAnsi="楷体" w:eastAsia="楷体"/>
          <w:color w:val="auto"/>
          <w:sz w:val="24"/>
          <w:szCs w:val="24"/>
          <w:highlight w:val="none"/>
        </w:rPr>
        <w:t>份，采购人执</w:t>
      </w:r>
      <w:r>
        <w:rPr>
          <w:rStyle w:val="24"/>
          <w:rFonts w:hint="eastAsia" w:ascii="楷体" w:hAnsi="楷体" w:eastAsia="楷体"/>
          <w:color w:val="auto"/>
          <w:sz w:val="24"/>
          <w:szCs w:val="24"/>
          <w:highlight w:val="none"/>
          <w:u w:val="single"/>
        </w:rPr>
        <w:t xml:space="preserve">   </w:t>
      </w:r>
      <w:r>
        <w:rPr>
          <w:rStyle w:val="24"/>
          <w:rFonts w:hint="eastAsia" w:ascii="楷体" w:hAnsi="楷体" w:eastAsia="楷体"/>
          <w:color w:val="auto"/>
          <w:sz w:val="24"/>
          <w:szCs w:val="24"/>
          <w:highlight w:val="none"/>
        </w:rPr>
        <w:t>份，供应商执</w:t>
      </w:r>
      <w:r>
        <w:rPr>
          <w:rStyle w:val="24"/>
          <w:rFonts w:hint="eastAsia" w:ascii="楷体" w:hAnsi="楷体" w:eastAsia="楷体"/>
          <w:color w:val="auto"/>
          <w:sz w:val="24"/>
          <w:szCs w:val="24"/>
          <w:highlight w:val="none"/>
          <w:u w:val="single"/>
        </w:rPr>
        <w:t xml:space="preserve">   </w:t>
      </w:r>
      <w:r>
        <w:rPr>
          <w:rStyle w:val="24"/>
          <w:rFonts w:hint="eastAsia" w:ascii="楷体" w:hAnsi="楷体" w:eastAsia="楷体"/>
          <w:color w:val="auto"/>
          <w:sz w:val="24"/>
          <w:szCs w:val="24"/>
          <w:highlight w:val="none"/>
        </w:rPr>
        <w:t>份，均具有同等法律效力。</w:t>
      </w:r>
    </w:p>
    <w:p w14:paraId="4835AA82">
      <w:pPr>
        <w:pStyle w:val="42"/>
        <w:ind w:firstLine="480" w:firstLineChars="200"/>
        <w:rPr>
          <w:rStyle w:val="24"/>
          <w:rFonts w:ascii="楷体" w:hAnsi="楷体" w:eastAsia="楷体"/>
          <w:color w:val="auto"/>
          <w:sz w:val="24"/>
          <w:szCs w:val="24"/>
          <w:highlight w:val="none"/>
        </w:rPr>
      </w:pPr>
    </w:p>
    <w:p w14:paraId="25750992">
      <w:pPr>
        <w:pStyle w:val="42"/>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合同订立时间：</w:t>
      </w:r>
      <w:r>
        <w:rPr>
          <w:rStyle w:val="24"/>
          <w:rFonts w:hint="eastAsia" w:ascii="楷体" w:hAnsi="楷体" w:eastAsia="楷体"/>
          <w:color w:val="auto"/>
          <w:sz w:val="24"/>
          <w:szCs w:val="24"/>
          <w:highlight w:val="none"/>
          <w:u w:val="single"/>
        </w:rPr>
        <w:t xml:space="preserve">    </w:t>
      </w:r>
      <w:r>
        <w:rPr>
          <w:rStyle w:val="24"/>
          <w:rFonts w:hint="eastAsia" w:ascii="楷体" w:hAnsi="楷体" w:eastAsia="楷体"/>
          <w:color w:val="auto"/>
          <w:sz w:val="24"/>
          <w:szCs w:val="24"/>
          <w:highlight w:val="none"/>
        </w:rPr>
        <w:t>年</w:t>
      </w:r>
      <w:r>
        <w:rPr>
          <w:rStyle w:val="24"/>
          <w:rFonts w:hint="eastAsia" w:ascii="楷体" w:hAnsi="楷体" w:eastAsia="楷体"/>
          <w:color w:val="auto"/>
          <w:sz w:val="24"/>
          <w:szCs w:val="24"/>
          <w:highlight w:val="none"/>
          <w:u w:val="single"/>
        </w:rPr>
        <w:t xml:space="preserve">   </w:t>
      </w:r>
      <w:r>
        <w:rPr>
          <w:rStyle w:val="24"/>
          <w:rFonts w:hint="eastAsia" w:ascii="楷体" w:hAnsi="楷体" w:eastAsia="楷体"/>
          <w:color w:val="auto"/>
          <w:sz w:val="24"/>
          <w:szCs w:val="24"/>
          <w:highlight w:val="none"/>
        </w:rPr>
        <w:t>月</w:t>
      </w:r>
      <w:r>
        <w:rPr>
          <w:rStyle w:val="24"/>
          <w:rFonts w:hint="eastAsia" w:ascii="楷体" w:hAnsi="楷体" w:eastAsia="楷体"/>
          <w:color w:val="auto"/>
          <w:sz w:val="24"/>
          <w:szCs w:val="24"/>
          <w:highlight w:val="none"/>
          <w:u w:val="single"/>
        </w:rPr>
        <w:t xml:space="preserve">   </w:t>
      </w:r>
      <w:r>
        <w:rPr>
          <w:rStyle w:val="24"/>
          <w:rFonts w:hint="eastAsia" w:ascii="楷体" w:hAnsi="楷体" w:eastAsia="楷体"/>
          <w:color w:val="auto"/>
          <w:sz w:val="24"/>
          <w:szCs w:val="24"/>
          <w:highlight w:val="none"/>
        </w:rPr>
        <w:t>日</w:t>
      </w:r>
    </w:p>
    <w:p w14:paraId="45CF8038">
      <w:pPr>
        <w:pStyle w:val="42"/>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合同订立地点：</w:t>
      </w:r>
      <w:r>
        <w:rPr>
          <w:rStyle w:val="24"/>
          <w:rFonts w:hint="eastAsia" w:ascii="楷体" w:hAnsi="楷体" w:eastAsia="楷体"/>
          <w:color w:val="auto"/>
          <w:sz w:val="24"/>
          <w:szCs w:val="24"/>
          <w:highlight w:val="none"/>
          <w:u w:val="single"/>
        </w:rPr>
        <w:t xml:space="preserve">                </w:t>
      </w:r>
    </w:p>
    <w:p w14:paraId="5C45CA77">
      <w:pPr>
        <w:pStyle w:val="42"/>
        <w:ind w:firstLine="480" w:firstLineChars="200"/>
        <w:rPr>
          <w:rStyle w:val="24"/>
          <w:rFonts w:ascii="楷体" w:hAnsi="楷体" w:eastAsia="楷体"/>
          <w:color w:val="auto"/>
          <w:sz w:val="24"/>
          <w:szCs w:val="24"/>
          <w:highlight w:val="none"/>
        </w:rPr>
      </w:pPr>
    </w:p>
    <w:p w14:paraId="62C1C57C">
      <w:pPr>
        <w:pStyle w:val="42"/>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甲      方：（公章）                     乙      方：（公章）</w:t>
      </w:r>
    </w:p>
    <w:p w14:paraId="49E328EC">
      <w:pPr>
        <w:pStyle w:val="42"/>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法定代表人：</w:t>
      </w:r>
      <w:r>
        <w:rPr>
          <w:rStyle w:val="24"/>
          <w:rFonts w:hint="eastAsia" w:ascii="楷体" w:hAnsi="楷体" w:eastAsia="楷体"/>
          <w:color w:val="auto"/>
          <w:sz w:val="24"/>
          <w:szCs w:val="24"/>
          <w:highlight w:val="none"/>
          <w:u w:val="single"/>
        </w:rPr>
        <w:t xml:space="preserve">               </w:t>
      </w:r>
      <w:r>
        <w:rPr>
          <w:rStyle w:val="24"/>
          <w:rFonts w:hint="eastAsia" w:ascii="楷体" w:hAnsi="楷体" w:eastAsia="楷体"/>
          <w:color w:val="auto"/>
          <w:sz w:val="24"/>
          <w:szCs w:val="24"/>
          <w:highlight w:val="none"/>
        </w:rPr>
        <w:t xml:space="preserve">             法定代表人：</w:t>
      </w:r>
      <w:r>
        <w:rPr>
          <w:rStyle w:val="24"/>
          <w:rFonts w:hint="eastAsia" w:ascii="楷体" w:hAnsi="楷体" w:eastAsia="楷体"/>
          <w:color w:val="auto"/>
          <w:sz w:val="24"/>
          <w:szCs w:val="24"/>
          <w:highlight w:val="none"/>
          <w:u w:val="single"/>
        </w:rPr>
        <w:t xml:space="preserve">               </w:t>
      </w:r>
    </w:p>
    <w:p w14:paraId="0871E64D">
      <w:pPr>
        <w:pStyle w:val="42"/>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委托代理人：</w:t>
      </w:r>
      <w:r>
        <w:rPr>
          <w:rStyle w:val="24"/>
          <w:rFonts w:hint="eastAsia" w:ascii="楷体" w:hAnsi="楷体" w:eastAsia="楷体"/>
          <w:color w:val="auto"/>
          <w:sz w:val="24"/>
          <w:szCs w:val="24"/>
          <w:highlight w:val="none"/>
          <w:u w:val="single"/>
        </w:rPr>
        <w:t xml:space="preserve">               </w:t>
      </w:r>
      <w:r>
        <w:rPr>
          <w:rStyle w:val="24"/>
          <w:rFonts w:hint="eastAsia" w:ascii="楷体" w:hAnsi="楷体" w:eastAsia="楷体"/>
          <w:color w:val="auto"/>
          <w:sz w:val="24"/>
          <w:szCs w:val="24"/>
          <w:highlight w:val="none"/>
        </w:rPr>
        <w:t xml:space="preserve">             委托代理人：</w:t>
      </w:r>
      <w:r>
        <w:rPr>
          <w:rStyle w:val="24"/>
          <w:rFonts w:hint="eastAsia" w:ascii="楷体" w:hAnsi="楷体" w:eastAsia="楷体"/>
          <w:color w:val="auto"/>
          <w:sz w:val="24"/>
          <w:szCs w:val="24"/>
          <w:highlight w:val="none"/>
          <w:u w:val="single"/>
        </w:rPr>
        <w:t xml:space="preserve">               </w:t>
      </w:r>
    </w:p>
    <w:p w14:paraId="455960AF">
      <w:pPr>
        <w:pStyle w:val="42"/>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电      话：</w:t>
      </w:r>
      <w:r>
        <w:rPr>
          <w:rStyle w:val="24"/>
          <w:rFonts w:hint="eastAsia" w:ascii="楷体" w:hAnsi="楷体" w:eastAsia="楷体"/>
          <w:color w:val="auto"/>
          <w:sz w:val="24"/>
          <w:szCs w:val="24"/>
          <w:highlight w:val="none"/>
          <w:u w:val="single"/>
        </w:rPr>
        <w:t xml:space="preserve">               </w:t>
      </w:r>
      <w:r>
        <w:rPr>
          <w:rStyle w:val="24"/>
          <w:rFonts w:hint="eastAsia" w:ascii="楷体" w:hAnsi="楷体" w:eastAsia="楷体"/>
          <w:color w:val="auto"/>
          <w:sz w:val="24"/>
          <w:szCs w:val="24"/>
          <w:highlight w:val="none"/>
        </w:rPr>
        <w:t xml:space="preserve">             电      话：</w:t>
      </w:r>
      <w:r>
        <w:rPr>
          <w:rStyle w:val="24"/>
          <w:rFonts w:hint="eastAsia" w:ascii="楷体" w:hAnsi="楷体" w:eastAsia="楷体"/>
          <w:color w:val="auto"/>
          <w:sz w:val="24"/>
          <w:szCs w:val="24"/>
          <w:highlight w:val="none"/>
          <w:u w:val="single"/>
        </w:rPr>
        <w:t xml:space="preserve">               </w:t>
      </w:r>
    </w:p>
    <w:p w14:paraId="529C038E">
      <w:pPr>
        <w:pStyle w:val="42"/>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传      真：</w:t>
      </w:r>
      <w:r>
        <w:rPr>
          <w:rStyle w:val="24"/>
          <w:rFonts w:hint="eastAsia" w:ascii="楷体" w:hAnsi="楷体" w:eastAsia="楷体"/>
          <w:color w:val="auto"/>
          <w:sz w:val="24"/>
          <w:szCs w:val="24"/>
          <w:highlight w:val="none"/>
          <w:u w:val="single"/>
        </w:rPr>
        <w:t xml:space="preserve">               </w:t>
      </w:r>
      <w:r>
        <w:rPr>
          <w:rStyle w:val="24"/>
          <w:rFonts w:hint="eastAsia" w:ascii="楷体" w:hAnsi="楷体" w:eastAsia="楷体"/>
          <w:color w:val="auto"/>
          <w:sz w:val="24"/>
          <w:szCs w:val="24"/>
          <w:highlight w:val="none"/>
        </w:rPr>
        <w:t xml:space="preserve">             传      真：</w:t>
      </w:r>
      <w:r>
        <w:rPr>
          <w:rStyle w:val="24"/>
          <w:rFonts w:hint="eastAsia" w:ascii="楷体" w:hAnsi="楷体" w:eastAsia="楷体"/>
          <w:color w:val="auto"/>
          <w:sz w:val="24"/>
          <w:szCs w:val="24"/>
          <w:highlight w:val="none"/>
          <w:u w:val="single"/>
        </w:rPr>
        <w:t xml:space="preserve">               </w:t>
      </w:r>
    </w:p>
    <w:p w14:paraId="625A4368">
      <w:pPr>
        <w:pStyle w:val="42"/>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 xml:space="preserve">                                        开 户 银 行：</w:t>
      </w:r>
      <w:r>
        <w:rPr>
          <w:rStyle w:val="24"/>
          <w:rFonts w:hint="eastAsia" w:ascii="楷体" w:hAnsi="楷体" w:eastAsia="楷体"/>
          <w:color w:val="auto"/>
          <w:sz w:val="24"/>
          <w:szCs w:val="24"/>
          <w:highlight w:val="none"/>
          <w:u w:val="single"/>
        </w:rPr>
        <w:t xml:space="preserve">               </w:t>
      </w:r>
    </w:p>
    <w:p w14:paraId="7784CDC2">
      <w:pPr>
        <w:pStyle w:val="42"/>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 xml:space="preserve">                                        帐       号：</w:t>
      </w:r>
      <w:r>
        <w:rPr>
          <w:rStyle w:val="24"/>
          <w:rFonts w:hint="eastAsia" w:ascii="楷体" w:hAnsi="楷体" w:eastAsia="楷体"/>
          <w:color w:val="auto"/>
          <w:sz w:val="24"/>
          <w:szCs w:val="24"/>
          <w:highlight w:val="none"/>
          <w:u w:val="single"/>
        </w:rPr>
        <w:t xml:space="preserve">               </w:t>
      </w:r>
    </w:p>
    <w:p w14:paraId="406F4E77">
      <w:pPr>
        <w:pStyle w:val="42"/>
        <w:rPr>
          <w:rStyle w:val="24"/>
          <w:rFonts w:ascii="楷体" w:hAnsi="楷体" w:eastAsia="楷体"/>
          <w:color w:val="auto"/>
          <w:sz w:val="24"/>
          <w:szCs w:val="24"/>
          <w:highlight w:val="none"/>
        </w:rPr>
      </w:pPr>
      <w:r>
        <w:rPr>
          <w:rStyle w:val="24"/>
          <w:rFonts w:ascii="楷体" w:hAnsi="楷体" w:eastAsia="楷体"/>
          <w:color w:val="auto"/>
          <w:sz w:val="24"/>
          <w:szCs w:val="24"/>
          <w:highlight w:val="none"/>
        </w:rPr>
        <w:br w:type="page"/>
      </w:r>
    </w:p>
    <w:p w14:paraId="1AAAE369">
      <w:pPr>
        <w:pStyle w:val="42"/>
        <w:keepNext/>
        <w:keepLines/>
        <w:spacing w:line="360" w:lineRule="auto"/>
        <w:jc w:val="center"/>
        <w:outlineLvl w:val="1"/>
        <w:rPr>
          <w:rStyle w:val="24"/>
          <w:rFonts w:ascii="楷体" w:hAnsi="楷体" w:eastAsia="楷体"/>
          <w:b/>
          <w:bCs/>
          <w:color w:val="auto"/>
          <w:sz w:val="32"/>
          <w:szCs w:val="32"/>
          <w:highlight w:val="none"/>
        </w:rPr>
      </w:pPr>
      <w:bookmarkStart w:id="96" w:name="_Toc256000023"/>
      <w:r>
        <w:rPr>
          <w:rStyle w:val="24"/>
          <w:rFonts w:hint="eastAsia" w:ascii="楷体" w:hAnsi="楷体" w:eastAsia="楷体"/>
          <w:b/>
          <w:bCs/>
          <w:color w:val="auto"/>
          <w:sz w:val="32"/>
          <w:szCs w:val="32"/>
          <w:highlight w:val="none"/>
        </w:rPr>
        <w:t>第二节 政府采购合同通用条款</w:t>
      </w:r>
      <w:bookmarkEnd w:id="96"/>
    </w:p>
    <w:p w14:paraId="4FDD2A2E">
      <w:pPr>
        <w:pStyle w:val="42"/>
        <w:jc w:val="center"/>
        <w:rPr>
          <w:rStyle w:val="24"/>
          <w:rFonts w:ascii="楷体" w:hAnsi="楷体" w:eastAsia="楷体"/>
          <w:color w:val="auto"/>
          <w:sz w:val="32"/>
          <w:szCs w:val="32"/>
          <w:highlight w:val="none"/>
        </w:rPr>
      </w:pPr>
      <w:r>
        <w:rPr>
          <w:rStyle w:val="24"/>
          <w:rFonts w:hint="eastAsia" w:ascii="楷体" w:hAnsi="楷体" w:eastAsia="楷体"/>
          <w:color w:val="auto"/>
          <w:sz w:val="32"/>
          <w:szCs w:val="32"/>
          <w:highlight w:val="none"/>
        </w:rPr>
        <w:t>政府采购合同通用条款（货物类）</w:t>
      </w:r>
    </w:p>
    <w:p w14:paraId="530D2AAB">
      <w:pPr>
        <w:pStyle w:val="42"/>
        <w:tabs>
          <w:tab w:val="left" w:pos="8820"/>
          <w:tab w:val="left" w:pos="9345"/>
          <w:tab w:val="left" w:pos="9765"/>
        </w:tabs>
        <w:adjustRightInd w:val="0"/>
        <w:snapToGrid w:val="0"/>
        <w:ind w:right="439" w:rightChars="183"/>
        <w:rPr>
          <w:rStyle w:val="24"/>
          <w:rFonts w:ascii="楷体" w:hAnsi="楷体" w:eastAsia="楷体"/>
          <w:b/>
          <w:bCs/>
          <w:color w:val="auto"/>
          <w:sz w:val="24"/>
          <w:szCs w:val="24"/>
          <w:highlight w:val="none"/>
        </w:rPr>
      </w:pPr>
      <w:r>
        <w:rPr>
          <w:rStyle w:val="24"/>
          <w:rFonts w:hint="eastAsia" w:ascii="楷体" w:hAnsi="楷体" w:eastAsia="楷体"/>
          <w:b/>
          <w:color w:val="auto"/>
          <w:sz w:val="24"/>
          <w:szCs w:val="24"/>
          <w:highlight w:val="none"/>
        </w:rPr>
        <w:t>1.</w:t>
      </w:r>
      <w:r>
        <w:rPr>
          <w:rStyle w:val="24"/>
          <w:rFonts w:hint="eastAsia" w:ascii="楷体" w:hAnsi="楷体" w:eastAsia="楷体"/>
          <w:b/>
          <w:bCs/>
          <w:color w:val="auto"/>
          <w:sz w:val="24"/>
          <w:szCs w:val="24"/>
          <w:highlight w:val="none"/>
        </w:rPr>
        <w:t>定义</w:t>
      </w:r>
    </w:p>
    <w:p w14:paraId="1722B498">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1.1合同当事人</w:t>
      </w:r>
    </w:p>
    <w:p w14:paraId="151634C6">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（1）采购人(以下称甲方)是指使用财政性资金，通过政府采购程序向供应商购买货物、服务的国家机关、事业单位、团体组织。</w:t>
      </w:r>
    </w:p>
    <w:p w14:paraId="48FC80DC">
      <w:pPr>
        <w:pStyle w:val="42"/>
        <w:autoSpaceDE w:val="0"/>
        <w:autoSpaceDN w:val="0"/>
        <w:adjustRightInd w:val="0"/>
        <w:snapToGrid w:val="0"/>
        <w:ind w:firstLine="480" w:firstLineChars="200"/>
        <w:rPr>
          <w:rStyle w:val="24"/>
          <w:rFonts w:ascii="楷体" w:hAnsi="楷体" w:eastAsia="楷体"/>
          <w:b/>
          <w:color w:val="auto"/>
          <w:sz w:val="24"/>
          <w:szCs w:val="24"/>
          <w:highlight w:val="none"/>
        </w:rPr>
      </w:pPr>
      <w:r>
        <w:rPr>
          <w:rStyle w:val="24"/>
          <w:rFonts w:hint="eastAsia" w:ascii="楷体" w:hAnsi="楷体" w:eastAsia="楷体"/>
          <w:color w:val="auto"/>
          <w:sz w:val="24"/>
          <w:szCs w:val="24"/>
          <w:highlight w:val="none"/>
        </w:rPr>
        <w:t>（2）供应商(以下称乙方)是指参加政府采购活动而取得成交资格，并向采购人提供货物、服务的法人、其他组织或者自然人。</w:t>
      </w:r>
    </w:p>
    <w:p w14:paraId="46F4FE27">
      <w:pPr>
        <w:pStyle w:val="42"/>
        <w:tabs>
          <w:tab w:val="left" w:pos="570"/>
          <w:tab w:val="left" w:pos="9240"/>
          <w:tab w:val="left" w:pos="9555"/>
        </w:tabs>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1.2本合同下列术语应解释为：</w:t>
      </w:r>
    </w:p>
    <w:p w14:paraId="16E19CD1">
      <w:pPr>
        <w:pStyle w:val="42"/>
        <w:tabs>
          <w:tab w:val="left" w:pos="570"/>
          <w:tab w:val="left" w:pos="9240"/>
          <w:tab w:val="left" w:pos="9555"/>
        </w:tabs>
        <w:adjustRightInd w:val="0"/>
        <w:snapToGrid w:val="0"/>
        <w:ind w:right="-106" w:rightChars="-44"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（1）“合同”系指甲乙双方签署的、政府采购合同协议书中载明的甲乙双方所达成的协议，包括所有的附件、附录和上述文件所提到的构成合同的所有文件。</w:t>
      </w:r>
    </w:p>
    <w:p w14:paraId="7BF98AE7">
      <w:pPr>
        <w:pStyle w:val="42"/>
        <w:tabs>
          <w:tab w:val="left" w:pos="570"/>
          <w:tab w:val="left" w:pos="9240"/>
          <w:tab w:val="left" w:pos="9555"/>
        </w:tabs>
        <w:adjustRightInd w:val="0"/>
        <w:snapToGrid w:val="0"/>
        <w:ind w:right="-106" w:rightChars="-44"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（2）“合同价”系指根据本合同规定乙方在正确地完全履行合同义务后甲方应支付给乙方的价款。</w:t>
      </w:r>
    </w:p>
    <w:p w14:paraId="525DC0AD">
      <w:pPr>
        <w:pStyle w:val="42"/>
        <w:tabs>
          <w:tab w:val="left" w:pos="570"/>
          <w:tab w:val="left" w:pos="9240"/>
          <w:tab w:val="left" w:pos="9555"/>
        </w:tabs>
        <w:adjustRightInd w:val="0"/>
        <w:snapToGrid w:val="0"/>
        <w:ind w:right="-106" w:rightChars="-44"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（3）“货物”系指乙方根据本合同规定须向甲方提供的各种形态和种类的物品，包括原材料、设备、产品(包括软件)及相关的其备品备件、工具、手册及其它技术资料和材料。</w:t>
      </w:r>
    </w:p>
    <w:p w14:paraId="423EF2B5">
      <w:pPr>
        <w:pStyle w:val="42"/>
        <w:tabs>
          <w:tab w:val="left" w:pos="570"/>
          <w:tab w:val="left" w:pos="8880"/>
          <w:tab w:val="left" w:pos="9555"/>
        </w:tabs>
        <w:adjustRightInd w:val="0"/>
        <w:snapToGrid w:val="0"/>
        <w:ind w:right="-106" w:rightChars="-44"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（4）“伴随服务”系指根据本合同规定乙方承担与供货有关的辅助服务，如运输、保</w:t>
      </w:r>
      <w:r>
        <w:rPr>
          <w:rStyle w:val="24"/>
          <w:rFonts w:hint="eastAsia" w:ascii="楷体" w:hAnsi="楷体" w:eastAsia="楷体"/>
          <w:color w:val="auto"/>
          <w:spacing w:val="2"/>
          <w:sz w:val="24"/>
          <w:szCs w:val="24"/>
          <w:highlight w:val="none"/>
        </w:rPr>
        <w:t>险以及其它的伴随服务，例如安装、调试、提供技术</w:t>
      </w:r>
      <w:r>
        <w:rPr>
          <w:rStyle w:val="24"/>
          <w:rFonts w:hint="eastAsia" w:ascii="楷体" w:hAnsi="楷体" w:eastAsia="楷体"/>
          <w:color w:val="auto"/>
          <w:sz w:val="24"/>
          <w:szCs w:val="24"/>
          <w:highlight w:val="none"/>
        </w:rPr>
        <w:t>协</w:t>
      </w:r>
      <w:r>
        <w:rPr>
          <w:rStyle w:val="24"/>
          <w:rFonts w:hint="eastAsia" w:ascii="楷体" w:hAnsi="楷体" w:eastAsia="楷体"/>
          <w:color w:val="auto"/>
          <w:spacing w:val="2"/>
          <w:sz w:val="24"/>
          <w:szCs w:val="24"/>
          <w:highlight w:val="none"/>
        </w:rPr>
        <w:t>助、培训和合同中规定</w:t>
      </w:r>
      <w:r>
        <w:rPr>
          <w:rStyle w:val="24"/>
          <w:rFonts w:hint="eastAsia" w:ascii="楷体" w:hAnsi="楷体" w:eastAsia="楷体"/>
          <w:color w:val="auto"/>
          <w:sz w:val="24"/>
          <w:szCs w:val="24"/>
          <w:highlight w:val="none"/>
        </w:rPr>
        <w:t>乙方应承担的其它义务。</w:t>
      </w:r>
    </w:p>
    <w:p w14:paraId="0C35B390">
      <w:pPr>
        <w:pStyle w:val="42"/>
        <w:tabs>
          <w:tab w:val="left" w:pos="570"/>
          <w:tab w:val="left" w:pos="9240"/>
          <w:tab w:val="left" w:pos="9555"/>
        </w:tabs>
        <w:adjustRightInd w:val="0"/>
        <w:snapToGrid w:val="0"/>
        <w:ind w:right="-106" w:rightChars="-44"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（5）“合同条款”系指本合同条款。</w:t>
      </w:r>
    </w:p>
    <w:p w14:paraId="4E164969">
      <w:pPr>
        <w:pStyle w:val="42"/>
        <w:tabs>
          <w:tab w:val="left" w:pos="570"/>
          <w:tab w:val="left" w:pos="9240"/>
          <w:tab w:val="left" w:pos="9555"/>
        </w:tabs>
        <w:adjustRightInd w:val="0"/>
        <w:snapToGrid w:val="0"/>
        <w:ind w:right="-106" w:rightChars="-44"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（6）“项目现场”系指本合同项下货物安装、运行的现场，其名称在</w:t>
      </w:r>
      <w:r>
        <w:rPr>
          <w:rStyle w:val="24"/>
          <w:rFonts w:hint="eastAsia" w:ascii="楷体" w:hAnsi="楷体" w:eastAsia="楷体"/>
          <w:b/>
          <w:bCs/>
          <w:color w:val="auto"/>
          <w:sz w:val="24"/>
          <w:szCs w:val="24"/>
          <w:highlight w:val="none"/>
        </w:rPr>
        <w:t>政府采购合同专用条款</w:t>
      </w:r>
      <w:r>
        <w:rPr>
          <w:rStyle w:val="24"/>
          <w:rFonts w:hint="eastAsia" w:ascii="楷体" w:hAnsi="楷体" w:eastAsia="楷体"/>
          <w:color w:val="auto"/>
          <w:sz w:val="24"/>
          <w:szCs w:val="24"/>
          <w:highlight w:val="none"/>
        </w:rPr>
        <w:t>指明。</w:t>
      </w:r>
    </w:p>
    <w:p w14:paraId="7B145A3E">
      <w:pPr>
        <w:pStyle w:val="42"/>
        <w:autoSpaceDE w:val="0"/>
        <w:autoSpaceDN w:val="0"/>
        <w:adjustRightInd w:val="0"/>
        <w:snapToGrid w:val="0"/>
        <w:rPr>
          <w:rStyle w:val="24"/>
          <w:rFonts w:ascii="楷体" w:hAnsi="楷体" w:eastAsia="楷体"/>
          <w:b/>
          <w:color w:val="auto"/>
          <w:sz w:val="24"/>
          <w:szCs w:val="24"/>
          <w:highlight w:val="none"/>
        </w:rPr>
      </w:pPr>
      <w:r>
        <w:rPr>
          <w:rStyle w:val="24"/>
          <w:rFonts w:hint="eastAsia" w:ascii="楷体" w:hAnsi="楷体" w:eastAsia="楷体"/>
          <w:b/>
          <w:color w:val="auto"/>
          <w:sz w:val="24"/>
          <w:szCs w:val="24"/>
          <w:highlight w:val="none"/>
        </w:rPr>
        <w:t>2.合同的适用范围</w:t>
      </w:r>
    </w:p>
    <w:p w14:paraId="52CD95BA">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2.1 本合同条款适用于没有被本合同其他部分的条款所取代的范围。</w:t>
      </w:r>
    </w:p>
    <w:p w14:paraId="37D72217">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2.2 合同内容根据询价通知书、响应文件而确定。</w:t>
      </w:r>
    </w:p>
    <w:p w14:paraId="569E2529">
      <w:pPr>
        <w:pStyle w:val="42"/>
        <w:autoSpaceDE w:val="0"/>
        <w:autoSpaceDN w:val="0"/>
        <w:adjustRightInd w:val="0"/>
        <w:snapToGrid w:val="0"/>
        <w:rPr>
          <w:rStyle w:val="24"/>
          <w:rFonts w:ascii="楷体" w:hAnsi="楷体" w:eastAsia="楷体"/>
          <w:b/>
          <w:bCs/>
          <w:color w:val="auto"/>
          <w:sz w:val="24"/>
          <w:szCs w:val="24"/>
          <w:highlight w:val="none"/>
        </w:rPr>
      </w:pPr>
      <w:r>
        <w:rPr>
          <w:rStyle w:val="24"/>
          <w:rFonts w:hint="eastAsia" w:ascii="楷体" w:hAnsi="楷体" w:eastAsia="楷体"/>
          <w:b/>
          <w:bCs/>
          <w:color w:val="auto"/>
          <w:sz w:val="24"/>
          <w:szCs w:val="24"/>
          <w:highlight w:val="none"/>
        </w:rPr>
        <w:t>3.</w:t>
      </w:r>
      <w:r>
        <w:rPr>
          <w:rStyle w:val="24"/>
          <w:rFonts w:hint="eastAsia" w:ascii="楷体" w:hAnsi="楷体" w:eastAsia="楷体"/>
          <w:b/>
          <w:color w:val="auto"/>
          <w:sz w:val="24"/>
          <w:szCs w:val="24"/>
          <w:highlight w:val="none"/>
        </w:rPr>
        <w:t>合同标的及金额</w:t>
      </w:r>
    </w:p>
    <w:p w14:paraId="05724E3A">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3.1 合同标的及金额应与成交结果一致，具体的货物名称、规格、型号、数量和价格见</w:t>
      </w:r>
      <w:r>
        <w:rPr>
          <w:rStyle w:val="24"/>
          <w:rFonts w:hint="eastAsia" w:ascii="楷体" w:hAnsi="楷体" w:eastAsia="楷体"/>
          <w:b/>
          <w:bCs/>
          <w:color w:val="auto"/>
          <w:sz w:val="24"/>
          <w:szCs w:val="24"/>
          <w:highlight w:val="none"/>
        </w:rPr>
        <w:t>政府采购合同专用条款</w:t>
      </w:r>
      <w:r>
        <w:rPr>
          <w:rStyle w:val="24"/>
          <w:rFonts w:hint="eastAsia" w:ascii="楷体" w:hAnsi="楷体" w:eastAsia="楷体"/>
          <w:color w:val="auto"/>
          <w:sz w:val="24"/>
          <w:szCs w:val="24"/>
          <w:highlight w:val="none"/>
        </w:rPr>
        <w:t>。</w:t>
      </w:r>
    </w:p>
    <w:p w14:paraId="43D2ECF9">
      <w:pPr>
        <w:pStyle w:val="42"/>
        <w:autoSpaceDE w:val="0"/>
        <w:autoSpaceDN w:val="0"/>
        <w:adjustRightInd w:val="0"/>
        <w:snapToGrid w:val="0"/>
        <w:rPr>
          <w:rStyle w:val="24"/>
          <w:rFonts w:ascii="楷体" w:hAnsi="楷体" w:eastAsia="楷体"/>
          <w:b/>
          <w:bCs/>
          <w:color w:val="auto"/>
          <w:sz w:val="24"/>
          <w:szCs w:val="24"/>
          <w:highlight w:val="none"/>
        </w:rPr>
      </w:pPr>
      <w:r>
        <w:rPr>
          <w:rStyle w:val="24"/>
          <w:rFonts w:hint="eastAsia" w:ascii="楷体" w:hAnsi="楷体" w:eastAsia="楷体"/>
          <w:b/>
          <w:bCs/>
          <w:color w:val="auto"/>
          <w:sz w:val="24"/>
          <w:szCs w:val="24"/>
          <w:highlight w:val="none"/>
        </w:rPr>
        <w:t>4.</w:t>
      </w:r>
      <w:r>
        <w:rPr>
          <w:rStyle w:val="24"/>
          <w:rFonts w:hint="eastAsia" w:ascii="楷体" w:hAnsi="楷体" w:eastAsia="楷体"/>
          <w:b/>
          <w:color w:val="auto"/>
          <w:sz w:val="24"/>
          <w:szCs w:val="24"/>
          <w:highlight w:val="none"/>
        </w:rPr>
        <w:t>合同价款</w:t>
      </w:r>
    </w:p>
    <w:p w14:paraId="14ACE3FB">
      <w:pPr>
        <w:pStyle w:val="42"/>
        <w:adjustRightInd w:val="0"/>
        <w:snapToGrid w:val="0"/>
        <w:ind w:firstLine="560"/>
        <w:rPr>
          <w:rStyle w:val="24"/>
          <w:rFonts w:ascii="楷体" w:hAnsi="楷体" w:eastAsia="楷体"/>
          <w:b/>
          <w:bCs/>
          <w:i/>
          <w:iCs/>
          <w:color w:val="auto"/>
          <w:sz w:val="24"/>
          <w:szCs w:val="24"/>
          <w:highlight w:val="none"/>
        </w:rPr>
      </w:pPr>
      <w:r>
        <w:rPr>
          <w:rStyle w:val="24"/>
          <w:rFonts w:hint="eastAsia" w:ascii="楷体" w:hAnsi="楷体" w:eastAsia="楷体"/>
          <w:color w:val="auto"/>
          <w:sz w:val="24"/>
          <w:szCs w:val="24"/>
          <w:highlight w:val="none"/>
        </w:rPr>
        <w:t>4.1具体合同价款见本合同第3.1项。乙方为履行本合同而发生的所有费用均应包含在合同价款中，甲方不再另行支付其它任何费用。</w:t>
      </w:r>
    </w:p>
    <w:p w14:paraId="323C9E7F">
      <w:pPr>
        <w:pStyle w:val="42"/>
        <w:adjustRightInd w:val="0"/>
        <w:snapToGrid w:val="0"/>
        <w:rPr>
          <w:rStyle w:val="24"/>
          <w:rFonts w:ascii="楷体" w:hAnsi="楷体" w:eastAsia="楷体"/>
          <w:b/>
          <w:color w:val="auto"/>
          <w:sz w:val="24"/>
          <w:szCs w:val="24"/>
          <w:highlight w:val="none"/>
        </w:rPr>
      </w:pPr>
      <w:r>
        <w:rPr>
          <w:rStyle w:val="24"/>
          <w:rFonts w:hint="eastAsia" w:ascii="楷体" w:hAnsi="楷体" w:eastAsia="楷体"/>
          <w:b/>
          <w:color w:val="auto"/>
          <w:sz w:val="24"/>
          <w:szCs w:val="24"/>
          <w:highlight w:val="none"/>
        </w:rPr>
        <w:t>5.履行合同的时间、地点和方式</w:t>
      </w:r>
    </w:p>
    <w:p w14:paraId="294B549D">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5.1 乙方应当在甲方确定的时间、指定的地点履行合同，具体的交货时间、地点和方式见</w:t>
      </w:r>
      <w:r>
        <w:rPr>
          <w:rStyle w:val="24"/>
          <w:rFonts w:hint="eastAsia" w:ascii="楷体" w:hAnsi="楷体" w:eastAsia="楷体"/>
          <w:b/>
          <w:bCs/>
          <w:color w:val="auto"/>
          <w:sz w:val="24"/>
          <w:szCs w:val="24"/>
          <w:highlight w:val="none"/>
        </w:rPr>
        <w:t>政府采购合同专用条款</w:t>
      </w:r>
      <w:r>
        <w:rPr>
          <w:rStyle w:val="24"/>
          <w:rFonts w:hint="eastAsia" w:ascii="楷体" w:hAnsi="楷体" w:eastAsia="楷体"/>
          <w:color w:val="auto"/>
          <w:sz w:val="24"/>
          <w:szCs w:val="24"/>
          <w:highlight w:val="none"/>
        </w:rPr>
        <w:t>。</w:t>
      </w:r>
    </w:p>
    <w:p w14:paraId="5615D278">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5.2 乙方提供服务的应当在甲方指定的地点完成服务项目。</w:t>
      </w:r>
    </w:p>
    <w:p w14:paraId="51615EF3">
      <w:pPr>
        <w:pStyle w:val="42"/>
        <w:adjustRightInd w:val="0"/>
        <w:snapToGrid w:val="0"/>
        <w:rPr>
          <w:rStyle w:val="24"/>
          <w:rFonts w:ascii="楷体" w:hAnsi="楷体" w:eastAsia="楷体"/>
          <w:b/>
          <w:bCs/>
          <w:color w:val="auto"/>
          <w:sz w:val="24"/>
          <w:szCs w:val="24"/>
          <w:highlight w:val="none"/>
        </w:rPr>
      </w:pPr>
      <w:r>
        <w:rPr>
          <w:rStyle w:val="24"/>
          <w:rFonts w:hint="eastAsia" w:ascii="楷体" w:hAnsi="楷体" w:eastAsia="楷体"/>
          <w:b/>
          <w:bCs/>
          <w:color w:val="auto"/>
          <w:sz w:val="24"/>
          <w:szCs w:val="24"/>
          <w:highlight w:val="none"/>
        </w:rPr>
        <w:t>6.</w:t>
      </w:r>
      <w:r>
        <w:rPr>
          <w:rStyle w:val="24"/>
          <w:rFonts w:hint="eastAsia" w:ascii="楷体" w:hAnsi="楷体" w:eastAsia="楷体"/>
          <w:b/>
          <w:color w:val="auto"/>
          <w:sz w:val="24"/>
          <w:szCs w:val="24"/>
          <w:highlight w:val="none"/>
        </w:rPr>
        <w:t>货物的验收</w:t>
      </w:r>
    </w:p>
    <w:p w14:paraId="0099C531">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6.1 甲方在收到乙方交付的货物后应当及时组织验收。</w:t>
      </w:r>
    </w:p>
    <w:p w14:paraId="7B13D1AE">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6.2 货物的表面瑕疵，甲方应在验收时当面提出；对质量问题有异议的应在安装调试后十个工作日内提出。</w:t>
      </w:r>
    </w:p>
    <w:p w14:paraId="4740AE3D">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6.3 在验收过程中发现数量不足或有质量、技术等问题，乙方应负责按照甲方的要求采取补足、更换或退货等处理措施，并承担由此发生的一切费用和损失。</w:t>
      </w:r>
    </w:p>
    <w:p w14:paraId="4E8D9895">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6.4 甲方在乙方按合同规定交货或安装、调试后，无正当理由而拖延接收、验收或拒绝接收、验收的，应承担因此给乙方造成的直接损失。</w:t>
      </w:r>
    </w:p>
    <w:p w14:paraId="12558D55">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6.5 甲方对货物进行检查验收合格后，应当收取发票并在《交货验收单》上签署验收意见及加盖单位印章。</w:t>
      </w:r>
    </w:p>
    <w:p w14:paraId="41F9D06F">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6.6 大型或者复杂的货物采购项目，甲方可以邀请国家认可的质量检测机构参加验收工作，并由其出具验收报告单。</w:t>
      </w:r>
    </w:p>
    <w:p w14:paraId="6F19BA29">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6.7 乙方提供的进口产品，乙方应出示中华人民共和国进出口商品检验部门出具的检验证书（采购文件另有约定的除外）。</w:t>
      </w:r>
    </w:p>
    <w:p w14:paraId="6EEE582C">
      <w:pPr>
        <w:pStyle w:val="42"/>
        <w:adjustRightInd w:val="0"/>
        <w:snapToGrid w:val="0"/>
        <w:rPr>
          <w:rStyle w:val="24"/>
          <w:rFonts w:ascii="楷体" w:hAnsi="楷体" w:eastAsia="楷体"/>
          <w:b/>
          <w:bCs/>
          <w:color w:val="auto"/>
          <w:sz w:val="24"/>
          <w:szCs w:val="24"/>
          <w:highlight w:val="none"/>
        </w:rPr>
      </w:pPr>
      <w:r>
        <w:rPr>
          <w:rStyle w:val="24"/>
          <w:rFonts w:hint="eastAsia" w:ascii="楷体" w:hAnsi="楷体" w:eastAsia="楷体"/>
          <w:b/>
          <w:bCs/>
          <w:color w:val="auto"/>
          <w:sz w:val="24"/>
          <w:szCs w:val="24"/>
          <w:highlight w:val="none"/>
        </w:rPr>
        <w:t>7.货物包装要求</w:t>
      </w:r>
    </w:p>
    <w:p w14:paraId="1B9F197A">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7.1 乙方所出售的全部货物均应按标准保护措施进行包装，包装应适应于远距离运输、防潮、防震、防锈和防野蛮装卸等要求，以确保货物安全无损地运抵指定现场。由于包装防护措施不妥而引起的损坏、丢失由乙方负责。</w:t>
      </w:r>
    </w:p>
    <w:p w14:paraId="67972599">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7.2 每一个包装箱内应附一份详细装箱单、质量证书和保修保养证书。</w:t>
      </w:r>
    </w:p>
    <w:p w14:paraId="29F4058C">
      <w:pPr>
        <w:pStyle w:val="42"/>
        <w:rPr>
          <w:rStyle w:val="24"/>
          <w:rFonts w:ascii="楷体" w:hAnsi="楷体" w:eastAsia="楷体"/>
          <w:b/>
          <w:bCs/>
          <w:color w:val="auto"/>
          <w:sz w:val="24"/>
          <w:szCs w:val="24"/>
          <w:highlight w:val="none"/>
        </w:rPr>
      </w:pPr>
      <w:r>
        <w:rPr>
          <w:rStyle w:val="24"/>
          <w:rFonts w:hint="eastAsia" w:ascii="楷体" w:hAnsi="楷体" w:eastAsia="楷体"/>
          <w:b/>
          <w:bCs/>
          <w:color w:val="auto"/>
          <w:sz w:val="24"/>
          <w:szCs w:val="24"/>
          <w:highlight w:val="none"/>
        </w:rPr>
        <w:t>8.运输和保险</w:t>
      </w:r>
    </w:p>
    <w:p w14:paraId="6CDB4FB9">
      <w:pPr>
        <w:pStyle w:val="42"/>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8.1乙方负责办理将货物运抵本合同第五条规定的交货地点的一切运输事项，相关费用应包括在合同总价中。</w:t>
      </w:r>
    </w:p>
    <w:p w14:paraId="52B3A26E">
      <w:pPr>
        <w:pStyle w:val="42"/>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8.2乙方应向保险公司投保以甲方为受益人的发运合同货物发票金额的110％运输一切险。</w:t>
      </w:r>
    </w:p>
    <w:p w14:paraId="2554B6BB">
      <w:pPr>
        <w:pStyle w:val="42"/>
        <w:adjustRightInd w:val="0"/>
        <w:snapToGrid w:val="0"/>
        <w:rPr>
          <w:rStyle w:val="24"/>
          <w:rFonts w:ascii="楷体" w:hAnsi="楷体" w:eastAsia="楷体"/>
          <w:b/>
          <w:color w:val="auto"/>
          <w:sz w:val="24"/>
          <w:szCs w:val="24"/>
          <w:highlight w:val="none"/>
        </w:rPr>
      </w:pPr>
      <w:r>
        <w:rPr>
          <w:rStyle w:val="24"/>
          <w:rFonts w:hint="eastAsia" w:ascii="楷体" w:hAnsi="楷体" w:eastAsia="楷体"/>
          <w:b/>
          <w:color w:val="auto"/>
          <w:sz w:val="24"/>
          <w:szCs w:val="24"/>
          <w:highlight w:val="none"/>
        </w:rPr>
        <w:t>9.质量标准和保证</w:t>
      </w:r>
    </w:p>
    <w:p w14:paraId="00A97DFD">
      <w:pPr>
        <w:pStyle w:val="42"/>
        <w:adjustRightInd w:val="0"/>
        <w:snapToGrid w:val="0"/>
        <w:ind w:firstLine="480" w:firstLineChars="200"/>
        <w:rPr>
          <w:rStyle w:val="24"/>
          <w:rFonts w:ascii="楷体" w:hAnsi="楷体" w:eastAsia="楷体" w:cs="Courier New"/>
          <w:b/>
          <w:color w:val="auto"/>
          <w:sz w:val="24"/>
          <w:szCs w:val="21"/>
          <w:highlight w:val="none"/>
        </w:rPr>
      </w:pPr>
      <w:r>
        <w:rPr>
          <w:rStyle w:val="24"/>
          <w:rFonts w:hint="eastAsia" w:ascii="楷体" w:hAnsi="楷体" w:eastAsia="楷体" w:cs="Courier New"/>
          <w:color w:val="auto"/>
          <w:sz w:val="24"/>
          <w:szCs w:val="21"/>
          <w:highlight w:val="none"/>
        </w:rPr>
        <w:t>9.1 质量标准</w:t>
      </w:r>
    </w:p>
    <w:p w14:paraId="0F3D4782">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（1）本合同下交付的货物应符合第</w:t>
      </w:r>
      <w:r>
        <w:rPr>
          <w:rStyle w:val="24"/>
          <w:rFonts w:hint="eastAsia" w:ascii="楷体" w:hAnsi="楷体" w:eastAsia="楷体"/>
          <w:color w:val="auto"/>
          <w:sz w:val="24"/>
          <w:szCs w:val="24"/>
          <w:highlight w:val="none"/>
          <w:lang w:eastAsia="zh-CN"/>
        </w:rPr>
        <w:t>三</w:t>
      </w:r>
      <w:r>
        <w:rPr>
          <w:rStyle w:val="24"/>
          <w:rFonts w:hint="eastAsia" w:ascii="楷体" w:hAnsi="楷体" w:eastAsia="楷体"/>
          <w:color w:val="auto"/>
          <w:sz w:val="24"/>
          <w:szCs w:val="24"/>
          <w:highlight w:val="none"/>
        </w:rPr>
        <w:t>章采购需求所述的标准。如果没有提及适用标准，则应符合中华人民共和国有关机构发布的最新版本的标准。</w:t>
      </w:r>
    </w:p>
    <w:p w14:paraId="7F0524A7">
      <w:pPr>
        <w:pStyle w:val="42"/>
        <w:adjustRightInd w:val="0"/>
        <w:snapToGrid w:val="0"/>
        <w:ind w:firstLine="480" w:firstLineChars="200"/>
        <w:rPr>
          <w:rStyle w:val="24"/>
          <w:rFonts w:ascii="楷体" w:hAnsi="楷体" w:eastAsia="楷体" w:cs="Courier New"/>
          <w:color w:val="auto"/>
          <w:sz w:val="24"/>
          <w:szCs w:val="21"/>
          <w:highlight w:val="none"/>
        </w:rPr>
      </w:pPr>
      <w:r>
        <w:rPr>
          <w:rStyle w:val="24"/>
          <w:rFonts w:hint="eastAsia" w:ascii="楷体" w:hAnsi="楷体" w:eastAsia="楷体" w:cs="Courier New"/>
          <w:color w:val="auto"/>
          <w:sz w:val="24"/>
          <w:szCs w:val="21"/>
          <w:highlight w:val="none"/>
        </w:rPr>
        <w:t>（2）采用中华人民共和国法定计量单位。</w:t>
      </w:r>
    </w:p>
    <w:p w14:paraId="755C1C97">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（3）乙方所出售的货物还应符合国家有关安全、环保、卫生之规定。</w:t>
      </w:r>
    </w:p>
    <w:p w14:paraId="724566F0">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9.2 保证</w:t>
      </w:r>
    </w:p>
    <w:p w14:paraId="24676ACA">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1）乙方应保证所供货物是全新的、未使用过的，并完全符合合同规定的质量、规格和性能的要求。乙方应保证其货物在正确安装、正常使用和保养条件下，在其使用寿命期内应具有满意的性能，或者没有因乙方的行为或疏忽而产生的缺陷。在货物最终交付验收后不少于</w:t>
      </w:r>
      <w:r>
        <w:rPr>
          <w:rStyle w:val="24"/>
          <w:rFonts w:hint="eastAsia" w:ascii="楷体" w:hAnsi="楷体" w:eastAsia="楷体"/>
          <w:b/>
          <w:bCs/>
          <w:color w:val="auto"/>
          <w:sz w:val="24"/>
          <w:szCs w:val="24"/>
          <w:highlight w:val="none"/>
        </w:rPr>
        <w:t>政府采购合同专用条款</w:t>
      </w:r>
      <w:r>
        <w:rPr>
          <w:rStyle w:val="24"/>
          <w:rFonts w:hint="eastAsia" w:ascii="楷体" w:hAnsi="楷体" w:eastAsia="楷体"/>
          <w:color w:val="auto"/>
          <w:sz w:val="24"/>
          <w:szCs w:val="24"/>
          <w:highlight w:val="none"/>
        </w:rPr>
        <w:t>规定或乙方承诺（两者以较长的为准）的质量保证期内，本保证保持有效。</w:t>
      </w:r>
    </w:p>
    <w:p w14:paraId="26B8B503">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（2）在质量保证期内所发现的缺陷，甲方应尽快以书面形式通知乙方。</w:t>
      </w:r>
    </w:p>
    <w:p w14:paraId="6FDCB5E8">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（3）乙方收到通知后应在</w:t>
      </w:r>
      <w:r>
        <w:rPr>
          <w:rStyle w:val="24"/>
          <w:rFonts w:hint="eastAsia" w:ascii="楷体" w:hAnsi="楷体" w:eastAsia="楷体"/>
          <w:b/>
          <w:bCs/>
          <w:color w:val="auto"/>
          <w:sz w:val="24"/>
          <w:szCs w:val="24"/>
          <w:highlight w:val="none"/>
        </w:rPr>
        <w:t>政府采购合同专用条款</w:t>
      </w:r>
      <w:r>
        <w:rPr>
          <w:rStyle w:val="24"/>
          <w:rFonts w:hint="eastAsia" w:ascii="楷体" w:hAnsi="楷体" w:eastAsia="楷体"/>
          <w:color w:val="auto"/>
          <w:sz w:val="24"/>
          <w:szCs w:val="24"/>
          <w:highlight w:val="none"/>
        </w:rPr>
        <w:t>规定的响应时间内以合理的速度免费维修或更换有缺陷的货物或部件。</w:t>
      </w:r>
    </w:p>
    <w:p w14:paraId="70B96C25">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（4）在质量保证期内，如果货物的质量或规格与合同不符，或证实货物是有缺陷的，包括潜在的缺陷或使用不符合要求的材料等，甲方可以根据本合同第15.1项规定以书面形式向乙方提出补救措施或索赔。</w:t>
      </w:r>
    </w:p>
    <w:p w14:paraId="6F20DF5E">
      <w:pPr>
        <w:pStyle w:val="42"/>
        <w:adjustRightInd w:val="0"/>
        <w:snapToGrid w:val="0"/>
        <w:ind w:firstLine="480" w:firstLineChars="200"/>
        <w:rPr>
          <w:rStyle w:val="24"/>
          <w:rFonts w:ascii="楷体" w:hAnsi="楷体" w:eastAsia="楷体"/>
          <w:b/>
          <w:color w:val="auto"/>
          <w:sz w:val="24"/>
          <w:szCs w:val="24"/>
          <w:highlight w:val="none"/>
        </w:rPr>
      </w:pPr>
      <w:r>
        <w:rPr>
          <w:rStyle w:val="24"/>
          <w:rFonts w:hint="eastAsia" w:ascii="楷体" w:hAnsi="楷体" w:eastAsia="楷体"/>
          <w:color w:val="auto"/>
          <w:sz w:val="24"/>
          <w:szCs w:val="24"/>
          <w:highlight w:val="none"/>
        </w:rPr>
        <w:t>（5）乙方在约定的时间内未能弥补缺陷，甲方可采取必要的补救措施，但其风险和费用将由乙方承担，甲方根据合同规定对乙方行使的其他权利不受影响。</w:t>
      </w:r>
    </w:p>
    <w:p w14:paraId="502859C3">
      <w:pPr>
        <w:pStyle w:val="42"/>
        <w:adjustRightInd w:val="0"/>
        <w:snapToGrid w:val="0"/>
        <w:rPr>
          <w:rStyle w:val="24"/>
          <w:rFonts w:ascii="楷体" w:hAnsi="楷体" w:eastAsia="楷体"/>
          <w:b/>
          <w:bCs/>
          <w:color w:val="auto"/>
          <w:sz w:val="24"/>
          <w:szCs w:val="24"/>
          <w:highlight w:val="none"/>
        </w:rPr>
      </w:pPr>
      <w:r>
        <w:rPr>
          <w:rStyle w:val="24"/>
          <w:rFonts w:hint="eastAsia" w:ascii="楷体" w:hAnsi="楷体" w:eastAsia="楷体"/>
          <w:b/>
          <w:bCs/>
          <w:color w:val="auto"/>
          <w:sz w:val="24"/>
          <w:szCs w:val="24"/>
          <w:highlight w:val="none"/>
        </w:rPr>
        <w:t>10.权利瑕疵担保</w:t>
      </w:r>
    </w:p>
    <w:p w14:paraId="1A1FA7A0">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10.1 乙方保证对其出售的货物享有合法的权利。</w:t>
      </w:r>
    </w:p>
    <w:p w14:paraId="6D992824">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10.2 乙方保证在其出售的货物上不存在任何未曾向甲方透露的担保物权，如抵押权、质押权、留置权等。</w:t>
      </w:r>
    </w:p>
    <w:p w14:paraId="61034024">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10.3 如甲方使用该货物构成上述侵权的，则由乙方承担全部责任。</w:t>
      </w:r>
    </w:p>
    <w:p w14:paraId="39F97571">
      <w:pPr>
        <w:pStyle w:val="42"/>
        <w:autoSpaceDE w:val="0"/>
        <w:autoSpaceDN w:val="0"/>
        <w:adjustRightInd w:val="0"/>
        <w:snapToGrid w:val="0"/>
        <w:rPr>
          <w:rStyle w:val="24"/>
          <w:rFonts w:ascii="楷体" w:hAnsi="楷体" w:eastAsia="楷体"/>
          <w:b/>
          <w:bCs/>
          <w:color w:val="auto"/>
          <w:sz w:val="24"/>
          <w:szCs w:val="24"/>
          <w:highlight w:val="none"/>
        </w:rPr>
      </w:pPr>
      <w:r>
        <w:rPr>
          <w:rStyle w:val="24"/>
          <w:rFonts w:hint="eastAsia" w:ascii="楷体" w:hAnsi="楷体" w:eastAsia="楷体"/>
          <w:b/>
          <w:bCs/>
          <w:color w:val="auto"/>
          <w:sz w:val="24"/>
          <w:szCs w:val="24"/>
          <w:highlight w:val="none"/>
        </w:rPr>
        <w:t>11.知识产权保护</w:t>
      </w:r>
    </w:p>
    <w:p w14:paraId="3F6740D2">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11.1 乙方对其所销售的货物应当享有知识产权或经权利人合法授权，保证没有侵犯任何第三人的知识产权和商业秘密等权利。</w:t>
      </w:r>
    </w:p>
    <w:p w14:paraId="493BFBE0">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11.2 甲方使用乙方提供的货物对第三人构成侵权的，应当由乙方承担全部法律责任，给甲方造成损害的，乙方应当承担赔偿责任。</w:t>
      </w:r>
    </w:p>
    <w:p w14:paraId="1AA15D25">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11.3 甲方委托乙方开发的产品，甲方享有知识产权，未经甲方许可不得转让任何第三人。</w:t>
      </w:r>
    </w:p>
    <w:p w14:paraId="7751CEE4">
      <w:pPr>
        <w:pStyle w:val="42"/>
        <w:autoSpaceDE w:val="0"/>
        <w:autoSpaceDN w:val="0"/>
        <w:adjustRightInd w:val="0"/>
        <w:snapToGrid w:val="0"/>
        <w:rPr>
          <w:rStyle w:val="24"/>
          <w:rFonts w:ascii="楷体" w:hAnsi="楷体" w:eastAsia="楷体"/>
          <w:b/>
          <w:bCs/>
          <w:color w:val="auto"/>
          <w:sz w:val="24"/>
          <w:szCs w:val="24"/>
          <w:highlight w:val="none"/>
        </w:rPr>
      </w:pPr>
      <w:r>
        <w:rPr>
          <w:rStyle w:val="24"/>
          <w:rFonts w:hint="eastAsia" w:ascii="楷体" w:hAnsi="楷体" w:eastAsia="楷体"/>
          <w:b/>
          <w:bCs/>
          <w:color w:val="auto"/>
          <w:sz w:val="24"/>
          <w:szCs w:val="24"/>
          <w:highlight w:val="none"/>
        </w:rPr>
        <w:t>12.保密义务</w:t>
      </w:r>
    </w:p>
    <w:p w14:paraId="48E386D0">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12.1 甲、乙双方在采购和履行合同过程中所获悉的对方属于保密的内容，甲乙双方均有保密义务。</w:t>
      </w:r>
    </w:p>
    <w:p w14:paraId="74B2706F">
      <w:pPr>
        <w:pStyle w:val="42"/>
        <w:autoSpaceDE w:val="0"/>
        <w:autoSpaceDN w:val="0"/>
        <w:adjustRightInd w:val="0"/>
        <w:snapToGrid w:val="0"/>
        <w:rPr>
          <w:rStyle w:val="24"/>
          <w:rFonts w:ascii="楷体" w:hAnsi="楷体" w:eastAsia="楷体"/>
          <w:b/>
          <w:bCs/>
          <w:color w:val="auto"/>
          <w:sz w:val="24"/>
          <w:szCs w:val="24"/>
          <w:highlight w:val="none"/>
        </w:rPr>
      </w:pPr>
      <w:r>
        <w:rPr>
          <w:rStyle w:val="24"/>
          <w:rFonts w:hint="eastAsia" w:ascii="楷体" w:hAnsi="楷体" w:eastAsia="楷体"/>
          <w:b/>
          <w:bCs/>
          <w:color w:val="auto"/>
          <w:sz w:val="24"/>
          <w:szCs w:val="24"/>
          <w:highlight w:val="none"/>
        </w:rPr>
        <w:t>13.合同价款支付</w:t>
      </w:r>
    </w:p>
    <w:p w14:paraId="5FD4BED0">
      <w:pPr>
        <w:pStyle w:val="42"/>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13.1验收合格后，乙方出具正规发票给甲方，凭甲方开具的《政府采购合同验收报告单》办理合同价</w:t>
      </w:r>
      <w:r>
        <w:rPr>
          <w:rStyle w:val="24"/>
          <w:rFonts w:hint="eastAsia" w:ascii="楷体" w:hAnsi="楷体" w:eastAsia="楷体"/>
          <w:bCs/>
          <w:color w:val="auto"/>
          <w:sz w:val="24"/>
          <w:szCs w:val="24"/>
          <w:highlight w:val="none"/>
        </w:rPr>
        <w:t>款</w:t>
      </w:r>
      <w:r>
        <w:rPr>
          <w:rStyle w:val="24"/>
          <w:rFonts w:hint="eastAsia" w:ascii="楷体" w:hAnsi="楷体" w:eastAsia="楷体"/>
          <w:color w:val="auto"/>
          <w:sz w:val="24"/>
          <w:szCs w:val="24"/>
          <w:highlight w:val="none"/>
        </w:rPr>
        <w:t>结算手续。</w:t>
      </w:r>
    </w:p>
    <w:p w14:paraId="36277AC3">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13.2 合同价款构成中应当由财政支付的部分，甲方应当在货物验收合格后的十五个工作日内向国库管理部门申请支付，经国库管理部门审核后直接支付给乙方。</w:t>
      </w:r>
    </w:p>
    <w:p w14:paraId="315B1D1A">
      <w:pPr>
        <w:pStyle w:val="42"/>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13.3 合同价款构成中应当由甲方自行支付的部分，甲方应当在货物验收合格后十五个工作内支付。</w:t>
      </w:r>
    </w:p>
    <w:p w14:paraId="473897FF">
      <w:pPr>
        <w:pStyle w:val="42"/>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13.4支付合同价</w:t>
      </w:r>
      <w:r>
        <w:rPr>
          <w:rStyle w:val="24"/>
          <w:rFonts w:hint="eastAsia" w:ascii="楷体" w:hAnsi="楷体" w:eastAsia="楷体"/>
          <w:bCs/>
          <w:color w:val="auto"/>
          <w:sz w:val="24"/>
          <w:szCs w:val="24"/>
          <w:highlight w:val="none"/>
        </w:rPr>
        <w:t>款</w:t>
      </w:r>
      <w:r>
        <w:rPr>
          <w:rStyle w:val="24"/>
          <w:rFonts w:hint="eastAsia" w:ascii="楷体" w:hAnsi="楷体" w:eastAsia="楷体"/>
          <w:color w:val="auto"/>
          <w:sz w:val="24"/>
          <w:szCs w:val="24"/>
          <w:highlight w:val="none"/>
        </w:rPr>
        <w:t>时，一律不向乙方以外的任何第三方办理付款手续。开户行和帐号以签订的政府采购合同为准，如果乙方要求变更，则乙方必须提供加盖财务专用章、法人代表签字的证明文件，报经甲方审查核准，并报财政部门备案。</w:t>
      </w:r>
    </w:p>
    <w:p w14:paraId="50E9CF23">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13.5 合同价款支付方式</w:t>
      </w:r>
      <w:r>
        <w:rPr>
          <w:rStyle w:val="24"/>
          <w:rFonts w:hint="eastAsia" w:ascii="楷体" w:hAnsi="楷体" w:eastAsia="楷体"/>
          <w:bCs/>
          <w:color w:val="auto"/>
          <w:sz w:val="24"/>
          <w:szCs w:val="24"/>
          <w:highlight w:val="none"/>
        </w:rPr>
        <w:t>和条件在</w:t>
      </w:r>
      <w:r>
        <w:rPr>
          <w:rStyle w:val="24"/>
          <w:rFonts w:hint="eastAsia" w:ascii="楷体" w:hAnsi="楷体" w:eastAsia="楷体"/>
          <w:b/>
          <w:bCs/>
          <w:color w:val="auto"/>
          <w:sz w:val="24"/>
          <w:szCs w:val="24"/>
          <w:highlight w:val="none"/>
        </w:rPr>
        <w:t>政府采购合同专用条款</w:t>
      </w:r>
      <w:r>
        <w:rPr>
          <w:rStyle w:val="24"/>
          <w:rFonts w:hint="eastAsia" w:ascii="楷体" w:hAnsi="楷体" w:eastAsia="楷体"/>
          <w:color w:val="auto"/>
          <w:sz w:val="24"/>
          <w:szCs w:val="24"/>
          <w:highlight w:val="none"/>
        </w:rPr>
        <w:t>中另有规定。</w:t>
      </w:r>
    </w:p>
    <w:p w14:paraId="5DF4D50B">
      <w:pPr>
        <w:pStyle w:val="42"/>
        <w:autoSpaceDE w:val="0"/>
        <w:autoSpaceDN w:val="0"/>
        <w:adjustRightInd w:val="0"/>
        <w:snapToGrid w:val="0"/>
        <w:rPr>
          <w:rStyle w:val="24"/>
          <w:rFonts w:ascii="楷体" w:hAnsi="楷体" w:eastAsia="楷体"/>
          <w:b/>
          <w:color w:val="auto"/>
          <w:sz w:val="24"/>
          <w:szCs w:val="24"/>
          <w:highlight w:val="none"/>
        </w:rPr>
      </w:pPr>
      <w:r>
        <w:rPr>
          <w:rStyle w:val="24"/>
          <w:rFonts w:hint="eastAsia" w:ascii="楷体" w:hAnsi="楷体" w:eastAsia="楷体"/>
          <w:b/>
          <w:bCs/>
          <w:color w:val="auto"/>
          <w:sz w:val="24"/>
          <w:szCs w:val="24"/>
          <w:highlight w:val="none"/>
        </w:rPr>
        <w:t>14.</w:t>
      </w:r>
      <w:r>
        <w:rPr>
          <w:rStyle w:val="24"/>
          <w:rFonts w:hint="eastAsia" w:ascii="楷体" w:hAnsi="楷体" w:eastAsia="楷体"/>
          <w:b/>
          <w:color w:val="auto"/>
          <w:sz w:val="24"/>
          <w:szCs w:val="24"/>
          <w:highlight w:val="none"/>
        </w:rPr>
        <w:t>伴随服务</w:t>
      </w:r>
    </w:p>
    <w:p w14:paraId="788A5D51">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14.1 乙方应向甲方提交所提供货物的技术文件，包括相应的中文技术文件，如：产品目录、图纸、操作手册、使用说明、维护手册或服务指南。这些文件应包装好随同货物一起发运。</w:t>
      </w:r>
    </w:p>
    <w:p w14:paraId="4F7576A3">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14.2 乙方还应提供下列服务：</w:t>
      </w:r>
    </w:p>
    <w:p w14:paraId="57CC53F2">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（1）货物的现场移动、安装、调试、启动监督及技术支持；</w:t>
      </w:r>
    </w:p>
    <w:p w14:paraId="6906DB53">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（2）提供货物组装和维修所需的专用工具和辅助材料；</w:t>
      </w:r>
    </w:p>
    <w:p w14:paraId="34F7CCE1">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（3）在合同各方商定的一定期限内对所有的货物实施运行监督、维修，但前提条件是该服务并不能免除乙方在质量保证期内所承担的义务；</w:t>
      </w:r>
    </w:p>
    <w:p w14:paraId="03C9CB8D">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（4）在制造商或项目现场就货物的安装、启动、运营、维护对甲方操作人员进行培训。</w:t>
      </w:r>
    </w:p>
    <w:p w14:paraId="59251515">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（5）</w:t>
      </w:r>
      <w:r>
        <w:rPr>
          <w:rStyle w:val="24"/>
          <w:rFonts w:hint="eastAsia" w:ascii="楷体" w:hAnsi="楷体" w:eastAsia="楷体"/>
          <w:b/>
          <w:bCs/>
          <w:color w:val="auto"/>
          <w:sz w:val="24"/>
          <w:szCs w:val="24"/>
          <w:highlight w:val="none"/>
        </w:rPr>
        <w:t>政府采购合同专用条款</w:t>
      </w:r>
      <w:r>
        <w:rPr>
          <w:rStyle w:val="24"/>
          <w:rFonts w:hint="eastAsia" w:ascii="楷体" w:hAnsi="楷体" w:eastAsia="楷体"/>
          <w:color w:val="auto"/>
          <w:sz w:val="24"/>
          <w:szCs w:val="24"/>
          <w:highlight w:val="none"/>
        </w:rPr>
        <w:t>与第</w:t>
      </w:r>
      <w:r>
        <w:rPr>
          <w:rStyle w:val="24"/>
          <w:rFonts w:hint="eastAsia" w:ascii="楷体" w:hAnsi="楷体" w:eastAsia="楷体"/>
          <w:color w:val="auto"/>
          <w:sz w:val="24"/>
          <w:szCs w:val="24"/>
          <w:highlight w:val="none"/>
          <w:lang w:eastAsia="zh-CN"/>
        </w:rPr>
        <w:t>三</w:t>
      </w:r>
      <w:r>
        <w:rPr>
          <w:rStyle w:val="24"/>
          <w:rFonts w:hint="eastAsia" w:ascii="楷体" w:hAnsi="楷体" w:eastAsia="楷体"/>
          <w:color w:val="auto"/>
          <w:sz w:val="24"/>
          <w:szCs w:val="24"/>
          <w:highlight w:val="none"/>
        </w:rPr>
        <w:t>章采购需求规定的其他伴随服务</w:t>
      </w:r>
    </w:p>
    <w:p w14:paraId="23750047">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14.3 乙方提供的伴随服务的费用应包含在合同价款中，甲方不再另行支付。</w:t>
      </w:r>
    </w:p>
    <w:p w14:paraId="3C593472">
      <w:pPr>
        <w:pStyle w:val="42"/>
        <w:adjustRightInd w:val="0"/>
        <w:snapToGrid w:val="0"/>
        <w:rPr>
          <w:rStyle w:val="24"/>
          <w:rFonts w:ascii="楷体" w:hAnsi="楷体" w:eastAsia="楷体"/>
          <w:b/>
          <w:bCs/>
          <w:color w:val="auto"/>
          <w:sz w:val="24"/>
          <w:szCs w:val="24"/>
          <w:highlight w:val="none"/>
        </w:rPr>
      </w:pPr>
      <w:r>
        <w:rPr>
          <w:rStyle w:val="24"/>
          <w:rFonts w:hint="eastAsia" w:ascii="楷体" w:hAnsi="楷体" w:eastAsia="楷体"/>
          <w:b/>
          <w:bCs/>
          <w:color w:val="auto"/>
          <w:sz w:val="24"/>
          <w:szCs w:val="24"/>
          <w:highlight w:val="none"/>
        </w:rPr>
        <w:t>15.违约责任</w:t>
      </w:r>
    </w:p>
    <w:p w14:paraId="67B1A94E">
      <w:pPr>
        <w:pStyle w:val="42"/>
        <w:adjustRightInd w:val="0"/>
        <w:snapToGrid w:val="0"/>
        <w:ind w:firstLine="360" w:firstLineChars="150"/>
        <w:rPr>
          <w:rStyle w:val="24"/>
          <w:rFonts w:ascii="楷体" w:hAnsi="楷体" w:eastAsia="楷体"/>
          <w:bCs/>
          <w:color w:val="auto"/>
          <w:sz w:val="24"/>
          <w:szCs w:val="24"/>
          <w:highlight w:val="none"/>
        </w:rPr>
      </w:pPr>
      <w:r>
        <w:rPr>
          <w:rStyle w:val="24"/>
          <w:rFonts w:hint="eastAsia" w:ascii="楷体" w:hAnsi="楷体" w:eastAsia="楷体"/>
          <w:bCs/>
          <w:color w:val="auto"/>
          <w:sz w:val="24"/>
          <w:szCs w:val="24"/>
          <w:highlight w:val="none"/>
        </w:rPr>
        <w:t>15.1质量瑕疵的补救措施和索赔</w:t>
      </w:r>
    </w:p>
    <w:p w14:paraId="2A1783DA">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1）如果乙方提供的产品不符合质量标准或存在产品质量缺陷，而甲方在合同条款第9条或合同的其他条款规定的检验、安装、调试、验收和质量保证期内，根据法定质量检测部门出具的检验证书向乙方提出了索赔，乙方应按照甲方同意的下列一种或几种方式结合起来解决索赔事宜：</w:t>
      </w:r>
    </w:p>
    <w:p w14:paraId="3FD20542">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①乙方同意退货并将货款退还给甲方，由此发生的一切费用和损失由乙方承担。</w:t>
      </w:r>
    </w:p>
    <w:p w14:paraId="21F84D6A">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②根据货物的质量状况以及甲方所遭受的损失，经过甲乙双方商定降低货物的价格。</w:t>
      </w:r>
    </w:p>
    <w:p w14:paraId="47438D0A">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③乙方应在接到甲方通知后七日内负责采用符合合同规定的规格、质量和性能要求的新零件、部件和设备来更换有缺陷的部分或修补缺陷部分，其费用由乙方负担。同时，乙方应在约定的质量保证期基础上相应延长修补和更换件的质量保证期。</w:t>
      </w:r>
    </w:p>
    <w:p w14:paraId="5535B584">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2）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或者没收质量保证金，如不足以弥补甲方损失的，甲方有权进一步要求乙方赔偿。</w:t>
      </w:r>
    </w:p>
    <w:p w14:paraId="51946492">
      <w:pPr>
        <w:pStyle w:val="42"/>
        <w:autoSpaceDE w:val="0"/>
        <w:autoSpaceDN w:val="0"/>
        <w:adjustRightInd w:val="0"/>
        <w:snapToGrid w:val="0"/>
        <w:ind w:firstLine="480" w:firstLineChars="200"/>
        <w:rPr>
          <w:rStyle w:val="24"/>
          <w:rFonts w:ascii="楷体" w:hAnsi="楷体" w:eastAsia="楷体"/>
          <w:bCs/>
          <w:color w:val="auto"/>
          <w:sz w:val="24"/>
          <w:szCs w:val="24"/>
          <w:highlight w:val="none"/>
        </w:rPr>
      </w:pPr>
      <w:r>
        <w:rPr>
          <w:rStyle w:val="24"/>
          <w:rFonts w:hint="eastAsia" w:ascii="楷体" w:hAnsi="楷体" w:eastAsia="楷体"/>
          <w:bCs/>
          <w:color w:val="auto"/>
          <w:sz w:val="24"/>
          <w:szCs w:val="24"/>
          <w:highlight w:val="none"/>
        </w:rPr>
        <w:t>15.2 迟延交货的违约责任</w:t>
      </w:r>
    </w:p>
    <w:p w14:paraId="20F25CDC">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1）乙方应按照本合同规定的时间、地点交货和提供服务。在履行合同过程中，如果乙方遇到可能妨碍按时交货和提供服务的情形时，应及时以书面形式将迟延的事实、可能迟延的期限和理由通知甲方。甲方在收到乙方通知后，应尽快对情况进行评价，并确定是否同意迟延交货时间或延期提供服务。</w:t>
      </w:r>
    </w:p>
    <w:p w14:paraId="206877A3">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（2）除本合同</w:t>
      </w:r>
      <w:r>
        <w:rPr>
          <w:rStyle w:val="24"/>
          <w:rFonts w:hint="eastAsia" w:ascii="楷体" w:hAnsi="楷体" w:eastAsia="楷体"/>
          <w:bCs/>
          <w:color w:val="auto"/>
          <w:sz w:val="24"/>
          <w:szCs w:val="24"/>
          <w:highlight w:val="none"/>
        </w:rPr>
        <w:t>第19条</w:t>
      </w:r>
      <w:r>
        <w:rPr>
          <w:rStyle w:val="24"/>
          <w:rFonts w:hint="eastAsia" w:ascii="楷体" w:hAnsi="楷体" w:eastAsia="楷体"/>
          <w:color w:val="auto"/>
          <w:sz w:val="24"/>
          <w:szCs w:val="24"/>
          <w:highlight w:val="none"/>
        </w:rPr>
        <w:t>规定情况外，如果乙方没有按照合同规定的时间交货和提供服务，甲方有权从货款中扣除误期赔偿费而不影响合同项下的其他补救方法，赔偿费按每周（一周按七日计算，不足七日按一周计算）赔偿迟交货物的交货价或延期服务的服务费用的百分之零点五（0.5%）计收，直至交货或提供服务为止。但误期赔偿费的最高限额不超过合同价的百分之五（5%）。一旦达到误期赔偿的最高限额，甲方可以终止合同。</w:t>
      </w:r>
    </w:p>
    <w:p w14:paraId="2CD4FF91">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3）如果乙方迟延交货，甲方有权终止全部或部分合同，并依其认为适当的条件和方法购买与未交货物类似的货物，乙方应对购买类似货物所超出的那部分费用负责。但是，乙方应继续执行合同中未终止的部分。</w:t>
      </w:r>
    </w:p>
    <w:p w14:paraId="1F3B9267">
      <w:pPr>
        <w:pStyle w:val="42"/>
        <w:autoSpaceDE w:val="0"/>
        <w:autoSpaceDN w:val="0"/>
        <w:adjustRightInd w:val="0"/>
        <w:snapToGrid w:val="0"/>
        <w:rPr>
          <w:rStyle w:val="24"/>
          <w:rFonts w:ascii="楷体" w:hAnsi="楷体" w:eastAsia="楷体"/>
          <w:b/>
          <w:color w:val="auto"/>
          <w:sz w:val="24"/>
          <w:szCs w:val="24"/>
          <w:highlight w:val="none"/>
        </w:rPr>
      </w:pPr>
      <w:r>
        <w:rPr>
          <w:rStyle w:val="24"/>
          <w:rFonts w:hint="eastAsia" w:ascii="楷体" w:hAnsi="楷体" w:eastAsia="楷体"/>
          <w:b/>
          <w:color w:val="auto"/>
          <w:sz w:val="24"/>
          <w:szCs w:val="24"/>
          <w:highlight w:val="none"/>
        </w:rPr>
        <w:t>16.合同的变更</w:t>
      </w:r>
    </w:p>
    <w:p w14:paraId="3260FE06">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16.1 在合同履行过程中，甲、乙双方可就合同履行的时间、地点和方式等协商进行变更。协商一致后，双方应签订书面的补充协议。</w:t>
      </w:r>
    </w:p>
    <w:p w14:paraId="71C39402">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16.2 在不改变合同其他条款的前提下，甲方有权在合同价款百分之十的范围内追加与合同标的相同的货物或服务，并就此与乙方签订补充合同，乙方不得拒绝。</w:t>
      </w:r>
    </w:p>
    <w:p w14:paraId="3DDFDBC5">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16.3 除双方签署书面协议，并成为合同不可分割的一部分外，本合同条件不得有任何变更。</w:t>
      </w:r>
    </w:p>
    <w:p w14:paraId="540DB97A">
      <w:pPr>
        <w:pStyle w:val="42"/>
        <w:autoSpaceDE w:val="0"/>
        <w:autoSpaceDN w:val="0"/>
        <w:adjustRightInd w:val="0"/>
        <w:snapToGrid w:val="0"/>
        <w:rPr>
          <w:rStyle w:val="24"/>
          <w:rFonts w:ascii="楷体" w:hAnsi="楷体" w:eastAsia="楷体"/>
          <w:b/>
          <w:color w:val="auto"/>
          <w:sz w:val="24"/>
          <w:szCs w:val="24"/>
          <w:highlight w:val="none"/>
        </w:rPr>
      </w:pPr>
      <w:r>
        <w:rPr>
          <w:rStyle w:val="24"/>
          <w:rFonts w:hint="eastAsia" w:ascii="楷体" w:hAnsi="楷体" w:eastAsia="楷体"/>
          <w:b/>
          <w:color w:val="auto"/>
          <w:sz w:val="24"/>
          <w:szCs w:val="24"/>
          <w:highlight w:val="none"/>
        </w:rPr>
        <w:t>17.合同中止与终止</w:t>
      </w:r>
    </w:p>
    <w:p w14:paraId="5CB1C45B">
      <w:pPr>
        <w:pStyle w:val="42"/>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17.1合同的中止</w:t>
      </w:r>
    </w:p>
    <w:p w14:paraId="4AE848A9">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（1）合同在履行过程中，因采购计划调整，甲方可以要求中止履行，待计划确定后继续履行；</w:t>
      </w:r>
    </w:p>
    <w:p w14:paraId="5D7A0309">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（2）合同履行过程中因供应商就采购过程或结果提起投诉的，甲方认为有必要或财政部门责令中止的，应当中止合同的履行。</w:t>
      </w:r>
    </w:p>
    <w:p w14:paraId="5D7CCF10">
      <w:pPr>
        <w:pStyle w:val="42"/>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17.2合同的终止</w:t>
      </w:r>
    </w:p>
    <w:p w14:paraId="750B5EBB">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（1）合同因有效期限届满而终止；</w:t>
      </w:r>
    </w:p>
    <w:p w14:paraId="6AE5CCAD">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（2）乙方未能依照本合同约定条件履行合同，已构成根本性违约的，甲方有权终止本合同，并追究乙方的违约责任。</w:t>
      </w:r>
    </w:p>
    <w:p w14:paraId="3B1A1CCE">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（3）如果乙方丧失履约能力或被宣告破产，甲方可在任何时候以书面形式通知乙方终止合同而不给乙方补偿。</w:t>
      </w:r>
    </w:p>
    <w:p w14:paraId="04598418">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（4）如果乙方在履行合同过程中有不正当竞争行为，甲方有权解除合同，并按《中华人民共和国反不正当竞争法》规定由有关部门追究其法律责任。</w:t>
      </w:r>
    </w:p>
    <w:p w14:paraId="008EF055">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（5）如果合同的履行将损害国家利益或社会公共利益，甲方有权终止合同的履行，给乙方造成损失的予以相应补偿。</w:t>
      </w:r>
    </w:p>
    <w:p w14:paraId="76A505D4">
      <w:pPr>
        <w:pStyle w:val="42"/>
        <w:autoSpaceDE w:val="0"/>
        <w:autoSpaceDN w:val="0"/>
        <w:adjustRightInd w:val="0"/>
        <w:snapToGrid w:val="0"/>
        <w:rPr>
          <w:rStyle w:val="24"/>
          <w:rFonts w:ascii="楷体" w:hAnsi="楷体" w:eastAsia="楷体"/>
          <w:b/>
          <w:bCs/>
          <w:color w:val="auto"/>
          <w:sz w:val="24"/>
          <w:szCs w:val="24"/>
          <w:highlight w:val="none"/>
        </w:rPr>
      </w:pPr>
      <w:r>
        <w:rPr>
          <w:rStyle w:val="24"/>
          <w:rFonts w:hint="eastAsia" w:ascii="楷体" w:hAnsi="楷体" w:eastAsia="楷体"/>
          <w:b/>
          <w:bCs/>
          <w:color w:val="auto"/>
          <w:sz w:val="24"/>
          <w:szCs w:val="24"/>
          <w:highlight w:val="none"/>
        </w:rPr>
        <w:t>18.合同转让和分包</w:t>
      </w:r>
    </w:p>
    <w:p w14:paraId="56889DB2">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18.1 乙方不得以任何形式将合同转包。</w:t>
      </w:r>
    </w:p>
    <w:p w14:paraId="50AB20A1">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18.2 乙方未在响应文件中说明，且未经甲方书面同意，乙方不得将</w:t>
      </w:r>
      <w:r>
        <w:rPr>
          <w:rStyle w:val="24"/>
          <w:rFonts w:hint="eastAsia" w:ascii="楷体" w:hAnsi="楷体" w:eastAsia="楷体"/>
          <w:bCs/>
          <w:color w:val="auto"/>
          <w:sz w:val="24"/>
          <w:szCs w:val="24"/>
          <w:highlight w:val="none"/>
        </w:rPr>
        <w:t>合同</w:t>
      </w:r>
      <w:r>
        <w:rPr>
          <w:rStyle w:val="24"/>
          <w:rFonts w:hint="eastAsia" w:ascii="楷体" w:hAnsi="楷体" w:eastAsia="楷体"/>
          <w:color w:val="auto"/>
          <w:sz w:val="24"/>
          <w:szCs w:val="24"/>
          <w:highlight w:val="none"/>
        </w:rPr>
        <w:t>的主体、关键性工作分包给他人。</w:t>
      </w:r>
    </w:p>
    <w:p w14:paraId="76E9FF9E">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18.3 根据政府采购</w:t>
      </w:r>
      <w:r>
        <w:rPr>
          <w:rStyle w:val="24"/>
          <w:rFonts w:hint="eastAsia" w:ascii="楷体" w:hAnsi="楷体" w:eastAsia="楷体" w:cs="宋体"/>
          <w:bCs/>
          <w:color w:val="auto"/>
          <w:kern w:val="0"/>
          <w:sz w:val="24"/>
          <w:szCs w:val="24"/>
          <w:highlight w:val="none"/>
        </w:rPr>
        <w:t>支持</w:t>
      </w:r>
      <w:r>
        <w:rPr>
          <w:rStyle w:val="24"/>
          <w:rFonts w:hint="eastAsia" w:ascii="楷体" w:hAnsi="楷体" w:eastAsia="楷体"/>
          <w:color w:val="auto"/>
          <w:sz w:val="24"/>
          <w:szCs w:val="24"/>
          <w:highlight w:val="none"/>
        </w:rPr>
        <w:t>中小企业发展政策规定，经甲方同意，获得政府采购合同的大型企业可依法向中小企业分包。</w:t>
      </w:r>
    </w:p>
    <w:p w14:paraId="6AF0B930">
      <w:pPr>
        <w:pStyle w:val="42"/>
        <w:autoSpaceDE w:val="0"/>
        <w:autoSpaceDN w:val="0"/>
        <w:adjustRightInd w:val="0"/>
        <w:snapToGrid w:val="0"/>
        <w:rPr>
          <w:rStyle w:val="24"/>
          <w:rFonts w:ascii="楷体" w:hAnsi="楷体" w:eastAsia="楷体"/>
          <w:b/>
          <w:bCs/>
          <w:color w:val="auto"/>
          <w:sz w:val="24"/>
          <w:szCs w:val="24"/>
          <w:highlight w:val="none"/>
        </w:rPr>
      </w:pPr>
      <w:r>
        <w:rPr>
          <w:rStyle w:val="24"/>
          <w:rFonts w:hint="eastAsia" w:ascii="楷体" w:hAnsi="楷体" w:eastAsia="楷体"/>
          <w:b/>
          <w:bCs/>
          <w:color w:val="auto"/>
          <w:sz w:val="24"/>
          <w:szCs w:val="24"/>
          <w:highlight w:val="none"/>
        </w:rPr>
        <w:t>19.不可抗力</w:t>
      </w:r>
    </w:p>
    <w:p w14:paraId="26B3F577">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19.1 不可抗力是指合同双方不可预见、不可避免、不可克服的自然灾害和社会事件。</w:t>
      </w:r>
    </w:p>
    <w:p w14:paraId="6B1ED422">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19.2 任何一方对由于不可抗力造成的部分或全部不能履行合同不承担违约责任。但迟延履行后发生不可抗力的，不能免除责任。</w:t>
      </w:r>
    </w:p>
    <w:p w14:paraId="5DDEAEB1">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19.3 遇有不可抗力的一方，应在三日内将事件的情况以书面形式通知另一方，并在事件发生后十日内，向另一方提交合同不能履行或部分不能履行或需要延期履行理由的报告。</w:t>
      </w:r>
    </w:p>
    <w:p w14:paraId="07E6D28C">
      <w:pPr>
        <w:pStyle w:val="42"/>
        <w:autoSpaceDE w:val="0"/>
        <w:autoSpaceDN w:val="0"/>
        <w:adjustRightInd w:val="0"/>
        <w:snapToGrid w:val="0"/>
        <w:rPr>
          <w:rStyle w:val="24"/>
          <w:rFonts w:ascii="楷体" w:hAnsi="楷体" w:eastAsia="楷体"/>
          <w:b/>
          <w:bCs/>
          <w:color w:val="auto"/>
          <w:sz w:val="24"/>
          <w:szCs w:val="24"/>
          <w:highlight w:val="none"/>
        </w:rPr>
      </w:pPr>
      <w:r>
        <w:rPr>
          <w:rStyle w:val="24"/>
          <w:rFonts w:hint="eastAsia" w:ascii="楷体" w:hAnsi="楷体" w:eastAsia="楷体"/>
          <w:b/>
          <w:bCs/>
          <w:color w:val="auto"/>
          <w:sz w:val="24"/>
          <w:szCs w:val="24"/>
          <w:highlight w:val="none"/>
        </w:rPr>
        <w:t>20.解决争议的方法</w:t>
      </w:r>
    </w:p>
    <w:p w14:paraId="333FDD80">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20.1 合同各方应通过友好协商，解决在执行合同过程中所发生的或与合同有关的一切争端。如从协商开始后十日内仍不能解决，可以向财政部门提请调解。</w:t>
      </w:r>
    </w:p>
    <w:p w14:paraId="47A9BBA7">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20.2 调解不成可以按</w:t>
      </w:r>
      <w:r>
        <w:rPr>
          <w:rStyle w:val="24"/>
          <w:rFonts w:hint="eastAsia" w:ascii="楷体" w:hAnsi="楷体" w:eastAsia="楷体"/>
          <w:b/>
          <w:bCs/>
          <w:color w:val="auto"/>
          <w:sz w:val="24"/>
          <w:szCs w:val="24"/>
          <w:highlight w:val="none"/>
        </w:rPr>
        <w:t>政府采购合同专用条款</w:t>
      </w:r>
      <w:r>
        <w:rPr>
          <w:rStyle w:val="24"/>
          <w:rFonts w:hint="eastAsia" w:ascii="楷体" w:hAnsi="楷体" w:eastAsia="楷体"/>
          <w:color w:val="auto"/>
          <w:sz w:val="24"/>
          <w:szCs w:val="24"/>
          <w:highlight w:val="none"/>
        </w:rPr>
        <w:t>中规定下列方式之一提起仲裁或诉讼：</w:t>
      </w:r>
    </w:p>
    <w:p w14:paraId="397B6604">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（1）向甲方所在地仲裁机构提起仲裁；</w:t>
      </w:r>
    </w:p>
    <w:p w14:paraId="59CB52DC">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（2）向甲方所在地人民法院提起诉讼。</w:t>
      </w:r>
    </w:p>
    <w:p w14:paraId="7F236FE7">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20.3 如仲裁或诉讼事项不影响合同其它部分的履行，则在仲裁或诉讼期间，除正在进行仲裁或诉讼的部分外，合同的其它部分应继续执行。</w:t>
      </w:r>
    </w:p>
    <w:p w14:paraId="18849E32">
      <w:pPr>
        <w:pStyle w:val="42"/>
        <w:autoSpaceDE w:val="0"/>
        <w:autoSpaceDN w:val="0"/>
        <w:adjustRightInd w:val="0"/>
        <w:snapToGrid w:val="0"/>
        <w:rPr>
          <w:rStyle w:val="24"/>
          <w:rFonts w:ascii="楷体" w:hAnsi="楷体" w:eastAsia="楷体"/>
          <w:b/>
          <w:color w:val="auto"/>
          <w:sz w:val="24"/>
          <w:szCs w:val="24"/>
          <w:highlight w:val="none"/>
        </w:rPr>
      </w:pPr>
      <w:r>
        <w:rPr>
          <w:rStyle w:val="24"/>
          <w:rFonts w:hint="eastAsia" w:ascii="楷体" w:hAnsi="楷体" w:eastAsia="楷体"/>
          <w:b/>
          <w:color w:val="auto"/>
          <w:sz w:val="24"/>
          <w:szCs w:val="24"/>
          <w:highlight w:val="none"/>
        </w:rPr>
        <w:t>21.法律适用</w:t>
      </w:r>
    </w:p>
    <w:p w14:paraId="72A8E117">
      <w:pPr>
        <w:pStyle w:val="42"/>
        <w:autoSpaceDE w:val="0"/>
        <w:autoSpaceDN w:val="0"/>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21.1 本合同适用中华人民共和国现行法律、行政法规和规章，如合同条款与法律、行政法规和规章不一致的，按照法律、行政法规和规章修改本合同。</w:t>
      </w:r>
    </w:p>
    <w:p w14:paraId="6D574BDA">
      <w:pPr>
        <w:pStyle w:val="42"/>
        <w:autoSpaceDE w:val="0"/>
        <w:autoSpaceDN w:val="0"/>
        <w:adjustRightInd w:val="0"/>
        <w:snapToGrid w:val="0"/>
        <w:rPr>
          <w:rStyle w:val="24"/>
          <w:rFonts w:ascii="楷体" w:hAnsi="楷体" w:eastAsia="楷体"/>
          <w:b/>
          <w:color w:val="auto"/>
          <w:sz w:val="24"/>
          <w:szCs w:val="24"/>
          <w:highlight w:val="none"/>
        </w:rPr>
      </w:pPr>
      <w:r>
        <w:rPr>
          <w:rStyle w:val="24"/>
          <w:rFonts w:hint="eastAsia" w:ascii="楷体" w:hAnsi="楷体" w:eastAsia="楷体"/>
          <w:b/>
          <w:bCs/>
          <w:color w:val="auto"/>
          <w:sz w:val="24"/>
          <w:szCs w:val="24"/>
          <w:highlight w:val="none"/>
        </w:rPr>
        <w:t>22.</w:t>
      </w:r>
      <w:r>
        <w:rPr>
          <w:rStyle w:val="24"/>
          <w:rFonts w:hint="eastAsia" w:ascii="楷体" w:hAnsi="楷体" w:eastAsia="楷体"/>
          <w:b/>
          <w:color w:val="auto"/>
          <w:sz w:val="24"/>
          <w:szCs w:val="24"/>
          <w:highlight w:val="none"/>
        </w:rPr>
        <w:t>通知</w:t>
      </w:r>
    </w:p>
    <w:p w14:paraId="452E81DD">
      <w:pPr>
        <w:pStyle w:val="42"/>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22.1本合同一方给另一方的通知均应采用书面形式，传真或快递送到本合同中规定的对方的地址和办理签收手续，</w:t>
      </w:r>
    </w:p>
    <w:p w14:paraId="6AD134F4">
      <w:pPr>
        <w:pStyle w:val="42"/>
        <w:adjustRightInd w:val="0"/>
        <w:snapToGrid w:val="0"/>
        <w:ind w:firstLine="480" w:firstLineChars="200"/>
        <w:rPr>
          <w:rStyle w:val="24"/>
          <w:rFonts w:ascii="楷体" w:hAnsi="楷体" w:eastAsia="楷体"/>
          <w:color w:val="auto"/>
          <w:sz w:val="24"/>
          <w:szCs w:val="24"/>
          <w:highlight w:val="none"/>
        </w:rPr>
      </w:pPr>
      <w:r>
        <w:rPr>
          <w:rStyle w:val="24"/>
          <w:rFonts w:hint="eastAsia" w:ascii="楷体" w:hAnsi="楷体" w:eastAsia="楷体"/>
          <w:color w:val="auto"/>
          <w:sz w:val="24"/>
          <w:szCs w:val="24"/>
          <w:highlight w:val="none"/>
        </w:rPr>
        <w:t>22.2通知以送到之日或通知书中规定的生效之日起生效，两者中以较迟之日为准。</w:t>
      </w:r>
    </w:p>
    <w:p w14:paraId="469531DE">
      <w:pPr>
        <w:pStyle w:val="42"/>
        <w:adjustRightInd w:val="0"/>
        <w:snapToGrid w:val="0"/>
        <w:rPr>
          <w:rStyle w:val="24"/>
          <w:rFonts w:ascii="楷体" w:hAnsi="楷体" w:eastAsia="楷体"/>
          <w:b/>
          <w:bCs/>
          <w:color w:val="auto"/>
          <w:sz w:val="24"/>
          <w:szCs w:val="24"/>
          <w:highlight w:val="none"/>
        </w:rPr>
      </w:pPr>
      <w:r>
        <w:rPr>
          <w:rStyle w:val="24"/>
          <w:rFonts w:hint="eastAsia" w:ascii="楷体" w:hAnsi="楷体" w:eastAsia="楷体"/>
          <w:b/>
          <w:bCs/>
          <w:color w:val="auto"/>
          <w:sz w:val="24"/>
          <w:szCs w:val="24"/>
          <w:highlight w:val="none"/>
        </w:rPr>
        <w:t>23.合同生效</w:t>
      </w:r>
    </w:p>
    <w:p w14:paraId="0AD23AB1">
      <w:pPr>
        <w:pStyle w:val="42"/>
        <w:adjustRightInd w:val="0"/>
        <w:snapToGrid w:val="0"/>
        <w:ind w:firstLine="480" w:firstLineChars="200"/>
        <w:rPr>
          <w:rStyle w:val="24"/>
          <w:rFonts w:ascii="楷体" w:hAnsi="楷体" w:eastAsia="楷体"/>
          <w:b/>
          <w:color w:val="auto"/>
          <w:sz w:val="24"/>
          <w:szCs w:val="24"/>
          <w:highlight w:val="none"/>
        </w:rPr>
      </w:pPr>
      <w:r>
        <w:rPr>
          <w:rStyle w:val="24"/>
          <w:rFonts w:hint="eastAsia" w:ascii="楷体" w:hAnsi="楷体" w:eastAsia="楷体"/>
          <w:color w:val="auto"/>
          <w:sz w:val="24"/>
          <w:szCs w:val="24"/>
          <w:highlight w:val="none"/>
        </w:rPr>
        <w:t>23.1 本合同在合同各方签字盖章后生效</w:t>
      </w:r>
    </w:p>
    <w:p w14:paraId="044A8383">
      <w:pPr>
        <w:pStyle w:val="42"/>
        <w:adjustRightInd w:val="0"/>
        <w:snapToGrid w:val="0"/>
        <w:rPr>
          <w:rStyle w:val="24"/>
          <w:rFonts w:ascii="楷体" w:hAnsi="楷体" w:eastAsia="楷体" w:cs="Courier New"/>
          <w:b/>
          <w:color w:val="auto"/>
          <w:sz w:val="24"/>
          <w:szCs w:val="21"/>
          <w:highlight w:val="none"/>
        </w:rPr>
      </w:pPr>
      <w:r>
        <w:rPr>
          <w:rStyle w:val="24"/>
          <w:rFonts w:hint="eastAsia" w:ascii="楷体" w:hAnsi="楷体" w:eastAsia="楷体" w:cs="Courier New"/>
          <w:b/>
          <w:color w:val="auto"/>
          <w:sz w:val="24"/>
          <w:szCs w:val="21"/>
          <w:highlight w:val="none"/>
        </w:rPr>
        <w:t>24.附则</w:t>
      </w:r>
    </w:p>
    <w:p w14:paraId="7F3AC045">
      <w:pPr>
        <w:pStyle w:val="42"/>
        <w:ind w:firstLine="480" w:firstLineChars="200"/>
        <w:rPr>
          <w:rStyle w:val="24"/>
          <w:rFonts w:ascii="楷体" w:hAnsi="楷体" w:eastAsia="楷体"/>
          <w:b/>
          <w:color w:val="auto"/>
          <w:sz w:val="24"/>
          <w:szCs w:val="24"/>
          <w:highlight w:val="none"/>
        </w:rPr>
      </w:pPr>
      <w:r>
        <w:rPr>
          <w:rStyle w:val="24"/>
          <w:rFonts w:hint="eastAsia" w:ascii="楷体" w:hAnsi="楷体" w:eastAsia="楷体"/>
          <w:color w:val="auto"/>
          <w:sz w:val="24"/>
          <w:szCs w:val="24"/>
          <w:highlight w:val="none"/>
        </w:rPr>
        <w:t>24.1本合同未尽事宜，见</w:t>
      </w:r>
      <w:r>
        <w:rPr>
          <w:rStyle w:val="24"/>
          <w:rFonts w:hint="eastAsia" w:ascii="楷体" w:hAnsi="楷体" w:eastAsia="楷体"/>
          <w:b/>
          <w:bCs/>
          <w:color w:val="auto"/>
          <w:sz w:val="24"/>
          <w:szCs w:val="24"/>
          <w:highlight w:val="none"/>
        </w:rPr>
        <w:t>政府采购合同专用条款</w:t>
      </w:r>
      <w:r>
        <w:rPr>
          <w:rStyle w:val="24"/>
          <w:rFonts w:hint="eastAsia" w:ascii="楷体" w:hAnsi="楷体" w:eastAsia="楷体"/>
          <w:b/>
          <w:color w:val="auto"/>
          <w:sz w:val="24"/>
          <w:szCs w:val="24"/>
          <w:highlight w:val="none"/>
        </w:rPr>
        <w:t>。</w:t>
      </w:r>
    </w:p>
    <w:p w14:paraId="0CC8D5A5">
      <w:pPr>
        <w:pStyle w:val="42"/>
        <w:ind w:firstLine="482" w:firstLineChars="200"/>
        <w:rPr>
          <w:rStyle w:val="24"/>
          <w:rFonts w:ascii="楷体" w:hAnsi="楷体" w:eastAsia="楷体"/>
          <w:b/>
          <w:color w:val="auto"/>
          <w:sz w:val="24"/>
          <w:szCs w:val="24"/>
          <w:highlight w:val="none"/>
        </w:rPr>
      </w:pPr>
      <w:r>
        <w:rPr>
          <w:rStyle w:val="24"/>
          <w:rFonts w:ascii="楷体" w:hAnsi="楷体" w:eastAsia="楷体"/>
          <w:b/>
          <w:color w:val="auto"/>
          <w:sz w:val="24"/>
          <w:szCs w:val="24"/>
          <w:highlight w:val="none"/>
        </w:rPr>
        <w:br w:type="page"/>
      </w:r>
    </w:p>
    <w:p w14:paraId="0C1BF4DC">
      <w:pPr>
        <w:pStyle w:val="42"/>
        <w:keepNext/>
        <w:keepLines/>
        <w:spacing w:line="360" w:lineRule="auto"/>
        <w:jc w:val="center"/>
        <w:outlineLvl w:val="1"/>
        <w:rPr>
          <w:rStyle w:val="24"/>
          <w:rFonts w:ascii="楷体" w:hAnsi="楷体" w:eastAsia="楷体"/>
          <w:b/>
          <w:bCs/>
          <w:color w:val="auto"/>
          <w:sz w:val="32"/>
          <w:szCs w:val="32"/>
          <w:highlight w:val="none"/>
        </w:rPr>
      </w:pPr>
      <w:bookmarkStart w:id="97" w:name="_Toc256000024"/>
      <w:r>
        <w:rPr>
          <w:rStyle w:val="24"/>
          <w:rFonts w:hint="eastAsia" w:ascii="楷体" w:hAnsi="楷体" w:eastAsia="楷体"/>
          <w:b/>
          <w:bCs/>
          <w:color w:val="auto"/>
          <w:sz w:val="32"/>
          <w:szCs w:val="32"/>
          <w:highlight w:val="none"/>
        </w:rPr>
        <w:t>第三节 政府采购合同专用条款</w:t>
      </w:r>
      <w:bookmarkEnd w:id="97"/>
    </w:p>
    <w:tbl>
      <w:tblPr>
        <w:tblStyle w:val="22"/>
        <w:tblW w:w="890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0"/>
        <w:gridCol w:w="1980"/>
        <w:gridCol w:w="5124"/>
      </w:tblGrid>
      <w:tr w14:paraId="7C5D9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1800" w:type="dxa"/>
            <w:noWrap w:val="0"/>
            <w:vAlign w:val="center"/>
          </w:tcPr>
          <w:p w14:paraId="5362FA39">
            <w:pPr>
              <w:pStyle w:val="42"/>
              <w:widowControl w:val="0"/>
              <w:tabs>
                <w:tab w:val="left" w:pos="2466"/>
                <w:tab w:val="left" w:pos="5464"/>
              </w:tabs>
              <w:adjustRightInd w:val="0"/>
              <w:snapToGrid w:val="0"/>
              <w:jc w:val="center"/>
              <w:rPr>
                <w:rStyle w:val="24"/>
                <w:rFonts w:ascii="楷体" w:hAnsi="楷体" w:eastAsia="楷体"/>
                <w:b/>
                <w:color w:val="auto"/>
                <w:kern w:val="2"/>
                <w:sz w:val="24"/>
                <w:szCs w:val="24"/>
                <w:highlight w:val="none"/>
                <w:lang w:val="en-US" w:eastAsia="zh-CN" w:bidi="ar-SA"/>
              </w:rPr>
            </w:pPr>
            <w:r>
              <w:rPr>
                <w:rStyle w:val="24"/>
                <w:rFonts w:hint="eastAsia" w:ascii="楷体" w:hAnsi="楷体" w:eastAsia="楷体"/>
                <w:b/>
                <w:color w:val="auto"/>
                <w:kern w:val="2"/>
                <w:sz w:val="24"/>
                <w:szCs w:val="24"/>
                <w:highlight w:val="none"/>
                <w:lang w:val="en-US" w:eastAsia="zh-CN" w:bidi="ar-SA"/>
              </w:rPr>
              <w:t>条款号</w:t>
            </w:r>
          </w:p>
        </w:tc>
        <w:tc>
          <w:tcPr>
            <w:tcW w:w="1980" w:type="dxa"/>
            <w:noWrap w:val="0"/>
            <w:vAlign w:val="center"/>
          </w:tcPr>
          <w:p w14:paraId="4E6CCBF8">
            <w:pPr>
              <w:pStyle w:val="42"/>
              <w:widowControl w:val="0"/>
              <w:tabs>
                <w:tab w:val="left" w:pos="2466"/>
                <w:tab w:val="left" w:pos="5464"/>
              </w:tabs>
              <w:adjustRightInd w:val="0"/>
              <w:snapToGrid w:val="0"/>
              <w:jc w:val="center"/>
              <w:rPr>
                <w:rStyle w:val="24"/>
                <w:rFonts w:ascii="楷体" w:hAnsi="楷体" w:eastAsia="楷体"/>
                <w:b/>
                <w:color w:val="auto"/>
                <w:kern w:val="2"/>
                <w:sz w:val="24"/>
                <w:szCs w:val="24"/>
                <w:highlight w:val="none"/>
                <w:lang w:val="en-US" w:eastAsia="zh-CN" w:bidi="ar-SA"/>
              </w:rPr>
            </w:pPr>
            <w:r>
              <w:rPr>
                <w:rStyle w:val="24"/>
                <w:rFonts w:hint="eastAsia" w:ascii="楷体" w:hAnsi="楷体" w:eastAsia="楷体"/>
                <w:b/>
                <w:color w:val="auto"/>
                <w:kern w:val="2"/>
                <w:sz w:val="24"/>
                <w:szCs w:val="24"/>
                <w:highlight w:val="none"/>
                <w:lang w:val="en-US" w:eastAsia="zh-CN" w:bidi="ar-SA"/>
              </w:rPr>
              <w:t>条款名称</w:t>
            </w:r>
          </w:p>
        </w:tc>
        <w:tc>
          <w:tcPr>
            <w:tcW w:w="5124" w:type="dxa"/>
            <w:noWrap w:val="0"/>
            <w:vAlign w:val="center"/>
          </w:tcPr>
          <w:p w14:paraId="49CF83F8">
            <w:pPr>
              <w:pStyle w:val="42"/>
              <w:widowControl w:val="0"/>
              <w:tabs>
                <w:tab w:val="left" w:pos="2466"/>
                <w:tab w:val="left" w:pos="5464"/>
              </w:tabs>
              <w:adjustRightInd w:val="0"/>
              <w:snapToGrid w:val="0"/>
              <w:ind w:left="522"/>
              <w:jc w:val="center"/>
              <w:rPr>
                <w:rStyle w:val="24"/>
                <w:rFonts w:ascii="楷体" w:hAnsi="楷体" w:eastAsia="楷体"/>
                <w:b/>
                <w:color w:val="auto"/>
                <w:kern w:val="2"/>
                <w:sz w:val="24"/>
                <w:szCs w:val="24"/>
                <w:highlight w:val="none"/>
                <w:lang w:val="en-US" w:eastAsia="zh-CN" w:bidi="ar-SA"/>
              </w:rPr>
            </w:pPr>
            <w:r>
              <w:rPr>
                <w:rStyle w:val="24"/>
                <w:rFonts w:hint="eastAsia" w:ascii="楷体" w:hAnsi="楷体" w:eastAsia="楷体"/>
                <w:b/>
                <w:color w:val="auto"/>
                <w:kern w:val="2"/>
                <w:sz w:val="24"/>
                <w:szCs w:val="24"/>
                <w:highlight w:val="none"/>
                <w:lang w:val="en-US" w:eastAsia="zh-CN" w:bidi="ar-SA"/>
              </w:rPr>
              <w:t>编列内容规定</w:t>
            </w:r>
          </w:p>
        </w:tc>
      </w:tr>
      <w:tr w14:paraId="493C9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800" w:type="dxa"/>
            <w:noWrap w:val="0"/>
            <w:vAlign w:val="center"/>
          </w:tcPr>
          <w:p w14:paraId="35C10586">
            <w:pPr>
              <w:pStyle w:val="42"/>
              <w:widowControl w:val="0"/>
              <w:tabs>
                <w:tab w:val="left" w:pos="2466"/>
                <w:tab w:val="left" w:pos="5464"/>
              </w:tabs>
              <w:adjustRightInd w:val="0"/>
              <w:snapToGrid w:val="0"/>
              <w:jc w:val="center"/>
              <w:rPr>
                <w:rStyle w:val="24"/>
                <w:rFonts w:ascii="楷体" w:hAnsi="楷体" w:eastAsia="楷体"/>
                <w:b/>
                <w:color w:val="auto"/>
                <w:kern w:val="2"/>
                <w:sz w:val="24"/>
                <w:szCs w:val="24"/>
                <w:highlight w:val="none"/>
                <w:lang w:val="en-US" w:eastAsia="zh-CN" w:bidi="ar-SA"/>
              </w:rPr>
            </w:pPr>
            <w:r>
              <w:rPr>
                <w:rStyle w:val="24"/>
                <w:rFonts w:hint="eastAsia" w:ascii="楷体" w:hAnsi="楷体" w:eastAsia="楷体"/>
                <w:color w:val="auto"/>
                <w:kern w:val="2"/>
                <w:sz w:val="24"/>
                <w:szCs w:val="24"/>
                <w:highlight w:val="none"/>
                <w:lang w:val="en-US" w:eastAsia="zh-CN" w:bidi="ar-SA"/>
              </w:rPr>
              <w:t>第1.2（6）款</w:t>
            </w:r>
          </w:p>
        </w:tc>
        <w:tc>
          <w:tcPr>
            <w:tcW w:w="1980" w:type="dxa"/>
            <w:noWrap w:val="0"/>
            <w:vAlign w:val="center"/>
          </w:tcPr>
          <w:p w14:paraId="59D38C1B">
            <w:pPr>
              <w:pStyle w:val="42"/>
              <w:widowControl w:val="0"/>
              <w:tabs>
                <w:tab w:val="left" w:pos="2466"/>
                <w:tab w:val="left" w:pos="5464"/>
              </w:tabs>
              <w:adjustRightInd w:val="0"/>
              <w:snapToGrid w:val="0"/>
              <w:jc w:val="center"/>
              <w:rPr>
                <w:rStyle w:val="24"/>
                <w:rFonts w:ascii="楷体" w:hAnsi="楷体" w:eastAsia="楷体"/>
                <w:b/>
                <w:color w:val="auto"/>
                <w:kern w:val="2"/>
                <w:sz w:val="24"/>
                <w:szCs w:val="24"/>
                <w:highlight w:val="none"/>
                <w:lang w:val="en-US" w:eastAsia="zh-CN" w:bidi="ar-SA"/>
              </w:rPr>
            </w:pPr>
            <w:r>
              <w:rPr>
                <w:rStyle w:val="24"/>
                <w:rFonts w:hint="eastAsia" w:ascii="楷体" w:hAnsi="楷体" w:eastAsia="楷体"/>
                <w:color w:val="auto"/>
                <w:kern w:val="2"/>
                <w:sz w:val="24"/>
                <w:szCs w:val="24"/>
                <w:highlight w:val="none"/>
                <w:lang w:val="en-US" w:eastAsia="zh-CN" w:bidi="ar-SA"/>
              </w:rPr>
              <w:t>项目现场</w:t>
            </w:r>
          </w:p>
        </w:tc>
        <w:tc>
          <w:tcPr>
            <w:tcW w:w="5124" w:type="dxa"/>
            <w:noWrap w:val="0"/>
            <w:vAlign w:val="center"/>
          </w:tcPr>
          <w:p w14:paraId="56CB01B3">
            <w:pPr>
              <w:pStyle w:val="42"/>
              <w:widowControl w:val="0"/>
              <w:tabs>
                <w:tab w:val="left" w:pos="2466"/>
                <w:tab w:val="left" w:pos="5464"/>
              </w:tabs>
              <w:adjustRightInd w:val="0"/>
              <w:snapToGrid w:val="0"/>
              <w:jc w:val="both"/>
              <w:rPr>
                <w:rStyle w:val="24"/>
                <w:rFonts w:ascii="楷体" w:hAnsi="楷体" w:eastAsia="楷体"/>
                <w:b/>
                <w:color w:val="auto"/>
                <w:kern w:val="2"/>
                <w:sz w:val="24"/>
                <w:szCs w:val="24"/>
                <w:highlight w:val="none"/>
                <w:lang w:val="en-US" w:eastAsia="zh-CN" w:bidi="ar-SA"/>
              </w:rPr>
            </w:pPr>
            <w:r>
              <w:rPr>
                <w:rStyle w:val="24"/>
                <w:rFonts w:hint="eastAsia" w:ascii="楷体" w:hAnsi="楷体" w:eastAsia="楷体"/>
                <w:color w:val="auto"/>
                <w:kern w:val="2"/>
                <w:sz w:val="24"/>
                <w:szCs w:val="24"/>
                <w:highlight w:val="none"/>
                <w:lang w:val="en-US" w:eastAsia="zh-CN" w:bidi="ar-SA"/>
              </w:rPr>
              <w:t>采购人指定的地点</w:t>
            </w:r>
          </w:p>
        </w:tc>
      </w:tr>
      <w:tr w14:paraId="434C7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1800" w:type="dxa"/>
            <w:noWrap w:val="0"/>
            <w:vAlign w:val="center"/>
          </w:tcPr>
          <w:p w14:paraId="0A6A9943">
            <w:pPr>
              <w:pStyle w:val="42"/>
              <w:widowControl w:val="0"/>
              <w:tabs>
                <w:tab w:val="left" w:pos="2466"/>
                <w:tab w:val="left" w:pos="5464"/>
              </w:tabs>
              <w:adjustRightInd w:val="0"/>
              <w:snapToGrid w:val="0"/>
              <w:jc w:val="center"/>
              <w:rPr>
                <w:rStyle w:val="24"/>
                <w:rFonts w:ascii="楷体" w:hAnsi="楷体" w:eastAsia="楷体"/>
                <w:color w:val="auto"/>
                <w:kern w:val="2"/>
                <w:sz w:val="24"/>
                <w:szCs w:val="24"/>
                <w:highlight w:val="none"/>
                <w:lang w:val="en-US" w:eastAsia="zh-CN" w:bidi="ar-SA"/>
              </w:rPr>
            </w:pPr>
            <w:r>
              <w:rPr>
                <w:rStyle w:val="24"/>
                <w:rFonts w:hint="eastAsia" w:ascii="楷体" w:hAnsi="楷体" w:eastAsia="楷体"/>
                <w:color w:val="auto"/>
                <w:kern w:val="2"/>
                <w:sz w:val="24"/>
                <w:szCs w:val="24"/>
                <w:highlight w:val="none"/>
                <w:lang w:val="en-US" w:eastAsia="zh-CN" w:bidi="ar-SA"/>
              </w:rPr>
              <w:t>第5.1条</w:t>
            </w:r>
          </w:p>
        </w:tc>
        <w:tc>
          <w:tcPr>
            <w:tcW w:w="1980" w:type="dxa"/>
            <w:noWrap w:val="0"/>
            <w:vAlign w:val="center"/>
          </w:tcPr>
          <w:p w14:paraId="514686BC">
            <w:pPr>
              <w:pStyle w:val="42"/>
              <w:widowControl w:val="0"/>
              <w:tabs>
                <w:tab w:val="left" w:pos="2466"/>
                <w:tab w:val="left" w:pos="5464"/>
              </w:tabs>
              <w:adjustRightInd w:val="0"/>
              <w:snapToGrid w:val="0"/>
              <w:jc w:val="center"/>
              <w:rPr>
                <w:rStyle w:val="24"/>
                <w:rFonts w:ascii="楷体" w:hAnsi="楷体" w:eastAsia="楷体"/>
                <w:color w:val="auto"/>
                <w:kern w:val="2"/>
                <w:sz w:val="24"/>
                <w:szCs w:val="24"/>
                <w:highlight w:val="none"/>
                <w:lang w:val="en-US" w:eastAsia="zh-CN" w:bidi="ar-SA"/>
              </w:rPr>
            </w:pPr>
            <w:r>
              <w:rPr>
                <w:rStyle w:val="24"/>
                <w:rFonts w:hint="eastAsia" w:ascii="楷体" w:hAnsi="楷体" w:eastAsia="楷体"/>
                <w:color w:val="auto"/>
                <w:kern w:val="2"/>
                <w:sz w:val="24"/>
                <w:szCs w:val="24"/>
                <w:highlight w:val="none"/>
                <w:lang w:val="en-US" w:eastAsia="zh-CN" w:bidi="ar-SA"/>
              </w:rPr>
              <w:t>履行合同的时间、地点及方式</w:t>
            </w:r>
          </w:p>
        </w:tc>
        <w:tc>
          <w:tcPr>
            <w:tcW w:w="5124" w:type="dxa"/>
            <w:noWrap w:val="0"/>
            <w:vAlign w:val="center"/>
          </w:tcPr>
          <w:p w14:paraId="09A31028">
            <w:pPr>
              <w:pStyle w:val="42"/>
              <w:widowControl w:val="0"/>
              <w:tabs>
                <w:tab w:val="left" w:pos="2466"/>
                <w:tab w:val="left" w:pos="5464"/>
              </w:tabs>
              <w:adjustRightInd w:val="0"/>
              <w:snapToGrid w:val="0"/>
              <w:jc w:val="both"/>
              <w:rPr>
                <w:rStyle w:val="24"/>
                <w:rFonts w:ascii="楷体" w:hAnsi="楷体" w:eastAsia="楷体"/>
                <w:color w:val="auto"/>
                <w:kern w:val="2"/>
                <w:sz w:val="24"/>
                <w:szCs w:val="24"/>
                <w:highlight w:val="none"/>
                <w:lang w:val="en-US" w:eastAsia="zh-CN" w:bidi="ar-SA"/>
              </w:rPr>
            </w:pPr>
            <w:r>
              <w:rPr>
                <w:rStyle w:val="24"/>
                <w:rFonts w:hint="eastAsia" w:ascii="楷体" w:hAnsi="楷体" w:eastAsia="楷体"/>
                <w:color w:val="auto"/>
                <w:kern w:val="2"/>
                <w:sz w:val="24"/>
                <w:szCs w:val="24"/>
                <w:highlight w:val="none"/>
                <w:lang w:val="en-US" w:eastAsia="zh-CN" w:bidi="ar-SA"/>
              </w:rPr>
              <w:t>交货及完工时间：</w:t>
            </w:r>
          </w:p>
          <w:p w14:paraId="3832E354">
            <w:pPr>
              <w:pStyle w:val="42"/>
              <w:widowControl w:val="0"/>
              <w:jc w:val="both"/>
              <w:rPr>
                <w:rStyle w:val="24"/>
                <w:rFonts w:ascii="楷体" w:hAnsi="楷体" w:eastAsia="楷体"/>
                <w:b/>
                <w:color w:val="auto"/>
                <w:kern w:val="2"/>
                <w:sz w:val="24"/>
                <w:szCs w:val="24"/>
                <w:highlight w:val="none"/>
                <w:lang w:val="en-US" w:eastAsia="zh-CN" w:bidi="ar-SA"/>
              </w:rPr>
            </w:pPr>
            <w:r>
              <w:rPr>
                <w:rStyle w:val="24"/>
                <w:rFonts w:hint="eastAsia" w:ascii="楷体" w:hAnsi="楷体" w:eastAsia="楷体"/>
                <w:bCs/>
                <w:color w:val="auto"/>
                <w:kern w:val="2"/>
                <w:sz w:val="24"/>
                <w:szCs w:val="24"/>
                <w:highlight w:val="none"/>
                <w:lang w:val="en-US" w:eastAsia="zh-CN" w:bidi="ar-SA"/>
              </w:rPr>
              <w:t>交货地点：</w:t>
            </w:r>
          </w:p>
        </w:tc>
      </w:tr>
      <w:tr w14:paraId="2758B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1800" w:type="dxa"/>
            <w:noWrap w:val="0"/>
            <w:vAlign w:val="center"/>
          </w:tcPr>
          <w:p w14:paraId="0DDA3D34">
            <w:pPr>
              <w:pStyle w:val="42"/>
              <w:widowControl w:val="0"/>
              <w:tabs>
                <w:tab w:val="left" w:pos="2466"/>
                <w:tab w:val="left" w:pos="5464"/>
              </w:tabs>
              <w:adjustRightInd w:val="0"/>
              <w:snapToGrid w:val="0"/>
              <w:jc w:val="center"/>
              <w:rPr>
                <w:rStyle w:val="24"/>
                <w:rFonts w:ascii="楷体" w:hAnsi="楷体" w:eastAsia="楷体"/>
                <w:color w:val="auto"/>
                <w:kern w:val="2"/>
                <w:sz w:val="24"/>
                <w:szCs w:val="24"/>
                <w:highlight w:val="none"/>
                <w:lang w:val="en-US" w:eastAsia="zh-CN" w:bidi="ar-SA"/>
              </w:rPr>
            </w:pPr>
            <w:r>
              <w:rPr>
                <w:rStyle w:val="24"/>
                <w:rFonts w:hint="eastAsia" w:ascii="楷体" w:hAnsi="楷体" w:eastAsia="楷体"/>
                <w:color w:val="auto"/>
                <w:kern w:val="2"/>
                <w:sz w:val="24"/>
                <w:szCs w:val="24"/>
                <w:highlight w:val="none"/>
                <w:lang w:val="en-US" w:eastAsia="zh-CN" w:bidi="ar-SA"/>
              </w:rPr>
              <w:t>第9.2(1) 款</w:t>
            </w:r>
          </w:p>
        </w:tc>
        <w:tc>
          <w:tcPr>
            <w:tcW w:w="1980" w:type="dxa"/>
            <w:noWrap w:val="0"/>
            <w:vAlign w:val="center"/>
          </w:tcPr>
          <w:p w14:paraId="3EAA9827">
            <w:pPr>
              <w:pStyle w:val="42"/>
              <w:widowControl w:val="0"/>
              <w:tabs>
                <w:tab w:val="left" w:pos="2466"/>
                <w:tab w:val="left" w:pos="5464"/>
              </w:tabs>
              <w:adjustRightInd w:val="0"/>
              <w:snapToGrid w:val="0"/>
              <w:jc w:val="center"/>
              <w:rPr>
                <w:rStyle w:val="24"/>
                <w:rFonts w:ascii="楷体" w:hAnsi="楷体" w:eastAsia="楷体"/>
                <w:color w:val="auto"/>
                <w:kern w:val="2"/>
                <w:sz w:val="24"/>
                <w:szCs w:val="24"/>
                <w:highlight w:val="none"/>
                <w:lang w:val="en-US" w:eastAsia="zh-CN" w:bidi="ar-SA"/>
              </w:rPr>
            </w:pPr>
            <w:r>
              <w:rPr>
                <w:rStyle w:val="24"/>
                <w:rFonts w:hint="eastAsia" w:ascii="楷体" w:hAnsi="楷体" w:eastAsia="楷体"/>
                <w:color w:val="auto"/>
                <w:kern w:val="2"/>
                <w:sz w:val="24"/>
                <w:szCs w:val="24"/>
                <w:highlight w:val="none"/>
                <w:lang w:val="en-US" w:eastAsia="zh-CN" w:bidi="ar-SA"/>
              </w:rPr>
              <w:t>质量保证期</w:t>
            </w:r>
          </w:p>
        </w:tc>
        <w:tc>
          <w:tcPr>
            <w:tcW w:w="5124" w:type="dxa"/>
            <w:noWrap w:val="0"/>
            <w:vAlign w:val="center"/>
          </w:tcPr>
          <w:p w14:paraId="1F874C60">
            <w:pPr>
              <w:pStyle w:val="42"/>
              <w:widowControl w:val="0"/>
              <w:tabs>
                <w:tab w:val="left" w:pos="2466"/>
                <w:tab w:val="left" w:pos="5464"/>
              </w:tabs>
              <w:adjustRightInd w:val="0"/>
              <w:snapToGrid w:val="0"/>
              <w:jc w:val="both"/>
              <w:rPr>
                <w:rStyle w:val="24"/>
                <w:rFonts w:ascii="楷体" w:hAnsi="楷体" w:eastAsia="楷体"/>
                <w:color w:val="auto"/>
                <w:kern w:val="2"/>
                <w:sz w:val="24"/>
                <w:szCs w:val="24"/>
                <w:highlight w:val="none"/>
                <w:lang w:val="en-US" w:eastAsia="zh-CN" w:bidi="ar-SA"/>
              </w:rPr>
            </w:pPr>
            <w:r>
              <w:rPr>
                <w:rStyle w:val="24"/>
                <w:rFonts w:hint="eastAsia" w:ascii="楷体" w:hAnsi="楷体" w:eastAsia="楷体"/>
                <w:color w:val="auto"/>
                <w:kern w:val="2"/>
                <w:sz w:val="24"/>
                <w:szCs w:val="24"/>
                <w:highlight w:val="none"/>
                <w:lang w:val="en-US" w:eastAsia="zh-CN" w:bidi="ar-SA"/>
              </w:rPr>
              <w:t>按询价通知书执行。</w:t>
            </w:r>
          </w:p>
        </w:tc>
      </w:tr>
      <w:tr w14:paraId="6A68A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1800" w:type="dxa"/>
            <w:noWrap w:val="0"/>
            <w:vAlign w:val="center"/>
          </w:tcPr>
          <w:p w14:paraId="4E7952FB">
            <w:pPr>
              <w:pStyle w:val="42"/>
              <w:widowControl w:val="0"/>
              <w:tabs>
                <w:tab w:val="left" w:pos="2466"/>
                <w:tab w:val="left" w:pos="5464"/>
              </w:tabs>
              <w:adjustRightInd w:val="0"/>
              <w:snapToGrid w:val="0"/>
              <w:jc w:val="center"/>
              <w:rPr>
                <w:rStyle w:val="24"/>
                <w:rFonts w:ascii="楷体" w:hAnsi="楷体" w:eastAsia="楷体"/>
                <w:color w:val="auto"/>
                <w:kern w:val="2"/>
                <w:sz w:val="24"/>
                <w:szCs w:val="24"/>
                <w:highlight w:val="none"/>
                <w:lang w:val="en-US" w:eastAsia="zh-CN" w:bidi="ar-SA"/>
              </w:rPr>
            </w:pPr>
            <w:r>
              <w:rPr>
                <w:rStyle w:val="24"/>
                <w:rFonts w:hint="eastAsia" w:ascii="楷体" w:hAnsi="楷体" w:eastAsia="楷体"/>
                <w:color w:val="auto"/>
                <w:kern w:val="2"/>
                <w:sz w:val="24"/>
                <w:szCs w:val="24"/>
                <w:highlight w:val="none"/>
                <w:lang w:val="en-US" w:eastAsia="zh-CN" w:bidi="ar-SA"/>
              </w:rPr>
              <w:t>第9.2(3) 款</w:t>
            </w:r>
          </w:p>
        </w:tc>
        <w:tc>
          <w:tcPr>
            <w:tcW w:w="1980" w:type="dxa"/>
            <w:noWrap w:val="0"/>
            <w:vAlign w:val="center"/>
          </w:tcPr>
          <w:p w14:paraId="4A23DD3D">
            <w:pPr>
              <w:pStyle w:val="42"/>
              <w:widowControl w:val="0"/>
              <w:tabs>
                <w:tab w:val="left" w:pos="2466"/>
                <w:tab w:val="left" w:pos="5464"/>
              </w:tabs>
              <w:adjustRightInd w:val="0"/>
              <w:snapToGrid w:val="0"/>
              <w:jc w:val="center"/>
              <w:rPr>
                <w:rStyle w:val="24"/>
                <w:rFonts w:ascii="楷体" w:hAnsi="楷体" w:eastAsia="楷体"/>
                <w:color w:val="auto"/>
                <w:kern w:val="2"/>
                <w:sz w:val="24"/>
                <w:szCs w:val="24"/>
                <w:highlight w:val="none"/>
                <w:lang w:val="en-US" w:eastAsia="zh-CN" w:bidi="ar-SA"/>
              </w:rPr>
            </w:pPr>
            <w:r>
              <w:rPr>
                <w:rStyle w:val="24"/>
                <w:rFonts w:hint="eastAsia" w:ascii="楷体" w:hAnsi="楷体" w:eastAsia="楷体"/>
                <w:color w:val="auto"/>
                <w:kern w:val="2"/>
                <w:sz w:val="24"/>
                <w:szCs w:val="24"/>
                <w:highlight w:val="none"/>
                <w:lang w:val="en-US" w:eastAsia="zh-CN" w:bidi="ar-SA"/>
              </w:rPr>
              <w:t>响应时间</w:t>
            </w:r>
          </w:p>
        </w:tc>
        <w:tc>
          <w:tcPr>
            <w:tcW w:w="5124" w:type="dxa"/>
            <w:noWrap w:val="0"/>
            <w:vAlign w:val="center"/>
          </w:tcPr>
          <w:p w14:paraId="4289A505">
            <w:pPr>
              <w:pStyle w:val="42"/>
              <w:widowControl w:val="0"/>
              <w:tabs>
                <w:tab w:val="left" w:pos="2466"/>
                <w:tab w:val="left" w:pos="5464"/>
              </w:tabs>
              <w:adjustRightInd w:val="0"/>
              <w:snapToGrid w:val="0"/>
              <w:jc w:val="both"/>
              <w:rPr>
                <w:rStyle w:val="24"/>
                <w:rFonts w:ascii="楷体" w:hAnsi="楷体" w:eastAsia="楷体"/>
                <w:color w:val="auto"/>
                <w:kern w:val="2"/>
                <w:sz w:val="24"/>
                <w:szCs w:val="24"/>
                <w:highlight w:val="none"/>
                <w:lang w:val="en-US" w:eastAsia="zh-CN" w:bidi="ar-SA"/>
              </w:rPr>
            </w:pPr>
          </w:p>
        </w:tc>
      </w:tr>
      <w:tr w14:paraId="46610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trPr>
        <w:tc>
          <w:tcPr>
            <w:tcW w:w="1800" w:type="dxa"/>
            <w:noWrap w:val="0"/>
            <w:vAlign w:val="center"/>
          </w:tcPr>
          <w:p w14:paraId="5E247113">
            <w:pPr>
              <w:pStyle w:val="42"/>
              <w:widowControl w:val="0"/>
              <w:tabs>
                <w:tab w:val="left" w:pos="2466"/>
                <w:tab w:val="left" w:pos="5464"/>
              </w:tabs>
              <w:adjustRightInd w:val="0"/>
              <w:snapToGrid w:val="0"/>
              <w:jc w:val="center"/>
              <w:rPr>
                <w:rStyle w:val="24"/>
                <w:rFonts w:ascii="楷体" w:hAnsi="楷体" w:eastAsia="楷体"/>
                <w:color w:val="auto"/>
                <w:kern w:val="2"/>
                <w:sz w:val="24"/>
                <w:szCs w:val="24"/>
                <w:highlight w:val="none"/>
                <w:lang w:val="en-US" w:eastAsia="zh-CN" w:bidi="ar-SA"/>
              </w:rPr>
            </w:pPr>
            <w:r>
              <w:rPr>
                <w:rStyle w:val="24"/>
                <w:rFonts w:hint="eastAsia" w:ascii="楷体" w:hAnsi="楷体" w:eastAsia="楷体"/>
                <w:color w:val="auto"/>
                <w:kern w:val="2"/>
                <w:sz w:val="24"/>
                <w:szCs w:val="24"/>
                <w:highlight w:val="none"/>
                <w:lang w:val="en-US" w:eastAsia="zh-CN" w:bidi="ar-SA"/>
              </w:rPr>
              <w:t>第13.5条</w:t>
            </w:r>
          </w:p>
        </w:tc>
        <w:tc>
          <w:tcPr>
            <w:tcW w:w="1980" w:type="dxa"/>
            <w:noWrap w:val="0"/>
            <w:vAlign w:val="center"/>
          </w:tcPr>
          <w:p w14:paraId="40B1F8CC">
            <w:pPr>
              <w:pStyle w:val="42"/>
              <w:widowControl w:val="0"/>
              <w:tabs>
                <w:tab w:val="left" w:pos="2466"/>
                <w:tab w:val="left" w:pos="5464"/>
              </w:tabs>
              <w:adjustRightInd w:val="0"/>
              <w:snapToGrid w:val="0"/>
              <w:jc w:val="both"/>
              <w:rPr>
                <w:rStyle w:val="24"/>
                <w:rFonts w:ascii="楷体" w:hAnsi="楷体" w:eastAsia="楷体"/>
                <w:color w:val="auto"/>
                <w:kern w:val="2"/>
                <w:sz w:val="24"/>
                <w:szCs w:val="24"/>
                <w:highlight w:val="none"/>
                <w:lang w:val="en-US" w:eastAsia="zh-CN" w:bidi="ar-SA"/>
              </w:rPr>
            </w:pPr>
            <w:r>
              <w:rPr>
                <w:rStyle w:val="24"/>
                <w:rFonts w:hint="eastAsia" w:ascii="楷体" w:hAnsi="楷体" w:eastAsia="楷体"/>
                <w:color w:val="auto"/>
                <w:kern w:val="2"/>
                <w:sz w:val="24"/>
                <w:szCs w:val="24"/>
                <w:highlight w:val="none"/>
                <w:lang w:val="en-US" w:eastAsia="zh-CN" w:bidi="ar-SA"/>
              </w:rPr>
              <w:t>合同价款支付方式和条件</w:t>
            </w:r>
          </w:p>
        </w:tc>
        <w:tc>
          <w:tcPr>
            <w:tcW w:w="5124" w:type="dxa"/>
            <w:noWrap w:val="0"/>
            <w:vAlign w:val="center"/>
          </w:tcPr>
          <w:p w14:paraId="27D323F0">
            <w:pPr>
              <w:pStyle w:val="42"/>
              <w:widowControl w:val="0"/>
              <w:tabs>
                <w:tab w:val="left" w:pos="2466"/>
                <w:tab w:val="left" w:pos="5464"/>
              </w:tabs>
              <w:adjustRightInd w:val="0"/>
              <w:snapToGrid w:val="0"/>
              <w:jc w:val="both"/>
              <w:rPr>
                <w:rStyle w:val="24"/>
                <w:rFonts w:hint="eastAsia" w:ascii="楷体" w:hAnsi="楷体" w:eastAsia="楷体"/>
                <w:color w:val="auto"/>
                <w:kern w:val="2"/>
                <w:sz w:val="24"/>
                <w:szCs w:val="24"/>
                <w:highlight w:val="none"/>
                <w:lang w:val="en-US" w:eastAsia="zh-CN" w:bidi="ar-SA"/>
              </w:rPr>
            </w:pPr>
            <w:r>
              <w:rPr>
                <w:rStyle w:val="24"/>
                <w:rFonts w:hint="eastAsia" w:ascii="楷体" w:hAnsi="楷体" w:eastAsia="楷体"/>
                <w:color w:val="auto"/>
                <w:kern w:val="2"/>
                <w:sz w:val="24"/>
                <w:szCs w:val="24"/>
                <w:highlight w:val="none"/>
                <w:lang w:val="en-US" w:eastAsia="zh-CN" w:bidi="ar-SA"/>
              </w:rPr>
              <w:t>付款方式：</w:t>
            </w:r>
          </w:p>
        </w:tc>
      </w:tr>
      <w:tr w14:paraId="40D8F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800" w:type="dxa"/>
            <w:noWrap w:val="0"/>
            <w:vAlign w:val="center"/>
          </w:tcPr>
          <w:p w14:paraId="15D6FD77">
            <w:pPr>
              <w:pStyle w:val="42"/>
              <w:widowControl w:val="0"/>
              <w:tabs>
                <w:tab w:val="left" w:pos="2466"/>
                <w:tab w:val="left" w:pos="5464"/>
              </w:tabs>
              <w:adjustRightInd w:val="0"/>
              <w:snapToGrid w:val="0"/>
              <w:jc w:val="center"/>
              <w:rPr>
                <w:rStyle w:val="24"/>
                <w:rFonts w:ascii="楷体" w:hAnsi="楷体" w:eastAsia="楷体"/>
                <w:color w:val="auto"/>
                <w:kern w:val="2"/>
                <w:sz w:val="24"/>
                <w:szCs w:val="24"/>
                <w:highlight w:val="none"/>
                <w:lang w:val="en-US" w:eastAsia="zh-CN" w:bidi="ar-SA"/>
              </w:rPr>
            </w:pPr>
            <w:r>
              <w:rPr>
                <w:rStyle w:val="24"/>
                <w:rFonts w:hint="eastAsia" w:ascii="楷体" w:hAnsi="楷体" w:eastAsia="楷体"/>
                <w:color w:val="auto"/>
                <w:kern w:val="2"/>
                <w:sz w:val="24"/>
                <w:szCs w:val="24"/>
                <w:highlight w:val="none"/>
                <w:lang w:val="en-US" w:eastAsia="zh-CN" w:bidi="ar-SA"/>
              </w:rPr>
              <w:t>第14.2(6) 款</w:t>
            </w:r>
          </w:p>
        </w:tc>
        <w:tc>
          <w:tcPr>
            <w:tcW w:w="1980" w:type="dxa"/>
            <w:noWrap w:val="0"/>
            <w:vAlign w:val="center"/>
          </w:tcPr>
          <w:p w14:paraId="0915F12E">
            <w:pPr>
              <w:pStyle w:val="42"/>
              <w:widowControl w:val="0"/>
              <w:tabs>
                <w:tab w:val="left" w:pos="2466"/>
                <w:tab w:val="left" w:pos="5464"/>
              </w:tabs>
              <w:adjustRightInd w:val="0"/>
              <w:snapToGrid w:val="0"/>
              <w:jc w:val="center"/>
              <w:rPr>
                <w:rStyle w:val="24"/>
                <w:rFonts w:ascii="楷体" w:hAnsi="楷体" w:eastAsia="楷体"/>
                <w:color w:val="auto"/>
                <w:kern w:val="2"/>
                <w:sz w:val="24"/>
                <w:szCs w:val="24"/>
                <w:highlight w:val="none"/>
                <w:lang w:val="en-US" w:eastAsia="zh-CN" w:bidi="ar-SA"/>
              </w:rPr>
            </w:pPr>
            <w:r>
              <w:rPr>
                <w:rStyle w:val="24"/>
                <w:rFonts w:hint="eastAsia" w:ascii="楷体" w:hAnsi="楷体" w:eastAsia="楷体"/>
                <w:color w:val="auto"/>
                <w:kern w:val="2"/>
                <w:sz w:val="24"/>
                <w:szCs w:val="24"/>
                <w:highlight w:val="none"/>
                <w:lang w:val="en-US" w:eastAsia="zh-CN" w:bidi="ar-SA"/>
              </w:rPr>
              <w:t>伴随服务</w:t>
            </w:r>
          </w:p>
        </w:tc>
        <w:tc>
          <w:tcPr>
            <w:tcW w:w="5124" w:type="dxa"/>
            <w:noWrap w:val="0"/>
            <w:vAlign w:val="center"/>
          </w:tcPr>
          <w:p w14:paraId="58BFD60B">
            <w:pPr>
              <w:pStyle w:val="42"/>
              <w:widowControl w:val="0"/>
              <w:tabs>
                <w:tab w:val="left" w:pos="2466"/>
                <w:tab w:val="left" w:pos="5464"/>
              </w:tabs>
              <w:adjustRightInd w:val="0"/>
              <w:snapToGrid w:val="0"/>
              <w:jc w:val="both"/>
              <w:rPr>
                <w:rStyle w:val="24"/>
                <w:rFonts w:ascii="楷体" w:hAnsi="楷体" w:eastAsia="楷体"/>
                <w:color w:val="auto"/>
                <w:kern w:val="2"/>
                <w:sz w:val="24"/>
                <w:szCs w:val="24"/>
                <w:highlight w:val="none"/>
                <w:lang w:val="en-US" w:eastAsia="zh-CN" w:bidi="ar-SA"/>
              </w:rPr>
            </w:pPr>
            <w:r>
              <w:rPr>
                <w:rStyle w:val="24"/>
                <w:rFonts w:hint="eastAsia" w:ascii="楷体" w:hAnsi="楷体" w:eastAsia="楷体"/>
                <w:color w:val="auto"/>
                <w:kern w:val="2"/>
                <w:sz w:val="24"/>
                <w:szCs w:val="24"/>
                <w:highlight w:val="none"/>
                <w:lang w:val="en-US" w:eastAsia="zh-CN" w:bidi="ar-SA"/>
              </w:rPr>
              <w:t>第三章“采购需求”</w:t>
            </w:r>
          </w:p>
        </w:tc>
      </w:tr>
      <w:tr w14:paraId="4F7D1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800" w:type="dxa"/>
            <w:noWrap w:val="0"/>
            <w:vAlign w:val="center"/>
          </w:tcPr>
          <w:p w14:paraId="73468581">
            <w:pPr>
              <w:pStyle w:val="42"/>
              <w:widowControl w:val="0"/>
              <w:tabs>
                <w:tab w:val="left" w:pos="2466"/>
                <w:tab w:val="left" w:pos="5464"/>
              </w:tabs>
              <w:adjustRightInd w:val="0"/>
              <w:snapToGrid w:val="0"/>
              <w:jc w:val="center"/>
              <w:rPr>
                <w:rStyle w:val="24"/>
                <w:rFonts w:ascii="楷体" w:hAnsi="楷体" w:eastAsia="楷体"/>
                <w:color w:val="auto"/>
                <w:kern w:val="2"/>
                <w:sz w:val="24"/>
                <w:szCs w:val="24"/>
                <w:highlight w:val="none"/>
                <w:lang w:val="en-US" w:eastAsia="zh-CN" w:bidi="ar-SA"/>
              </w:rPr>
            </w:pPr>
            <w:r>
              <w:rPr>
                <w:rStyle w:val="24"/>
                <w:rFonts w:hint="eastAsia" w:ascii="楷体" w:hAnsi="楷体" w:eastAsia="楷体"/>
                <w:color w:val="auto"/>
                <w:kern w:val="2"/>
                <w:sz w:val="24"/>
                <w:szCs w:val="24"/>
                <w:highlight w:val="none"/>
                <w:lang w:val="en-US" w:eastAsia="zh-CN" w:bidi="ar-SA"/>
              </w:rPr>
              <w:t>第20.2条</w:t>
            </w:r>
          </w:p>
        </w:tc>
        <w:tc>
          <w:tcPr>
            <w:tcW w:w="1980" w:type="dxa"/>
            <w:noWrap w:val="0"/>
            <w:vAlign w:val="center"/>
          </w:tcPr>
          <w:p w14:paraId="37D5A462">
            <w:pPr>
              <w:pStyle w:val="42"/>
              <w:widowControl w:val="0"/>
              <w:tabs>
                <w:tab w:val="left" w:pos="2466"/>
                <w:tab w:val="left" w:pos="5464"/>
              </w:tabs>
              <w:adjustRightInd w:val="0"/>
              <w:snapToGrid w:val="0"/>
              <w:jc w:val="center"/>
              <w:rPr>
                <w:rStyle w:val="24"/>
                <w:rFonts w:ascii="楷体" w:hAnsi="楷体" w:eastAsia="楷体"/>
                <w:color w:val="auto"/>
                <w:kern w:val="2"/>
                <w:sz w:val="24"/>
                <w:szCs w:val="24"/>
                <w:highlight w:val="none"/>
                <w:lang w:val="en-US" w:eastAsia="zh-CN" w:bidi="ar-SA"/>
              </w:rPr>
            </w:pPr>
            <w:r>
              <w:rPr>
                <w:rStyle w:val="24"/>
                <w:rFonts w:hint="eastAsia" w:ascii="楷体" w:hAnsi="楷体" w:eastAsia="楷体"/>
                <w:color w:val="auto"/>
                <w:kern w:val="2"/>
                <w:sz w:val="24"/>
                <w:szCs w:val="24"/>
                <w:highlight w:val="none"/>
                <w:lang w:val="en-US" w:eastAsia="zh-CN" w:bidi="ar-SA"/>
              </w:rPr>
              <w:t>解决争议的方式</w:t>
            </w:r>
          </w:p>
        </w:tc>
        <w:tc>
          <w:tcPr>
            <w:tcW w:w="5124" w:type="dxa"/>
            <w:noWrap w:val="0"/>
            <w:vAlign w:val="center"/>
          </w:tcPr>
          <w:p w14:paraId="38B9AAD7">
            <w:pPr>
              <w:pStyle w:val="42"/>
              <w:widowControl w:val="0"/>
              <w:tabs>
                <w:tab w:val="left" w:pos="2466"/>
                <w:tab w:val="left" w:pos="5464"/>
              </w:tabs>
              <w:adjustRightInd w:val="0"/>
              <w:snapToGrid w:val="0"/>
              <w:jc w:val="both"/>
              <w:rPr>
                <w:rStyle w:val="24"/>
                <w:rFonts w:ascii="楷体" w:hAnsi="楷体" w:eastAsia="楷体"/>
                <w:color w:val="auto"/>
                <w:kern w:val="2"/>
                <w:sz w:val="24"/>
                <w:szCs w:val="24"/>
                <w:highlight w:val="none"/>
                <w:lang w:val="en-US" w:eastAsia="zh-CN" w:bidi="ar-SA"/>
              </w:rPr>
            </w:pPr>
            <w:r>
              <w:rPr>
                <w:rStyle w:val="24"/>
                <w:rFonts w:hint="eastAsia" w:ascii="楷体" w:hAnsi="楷体" w:eastAsia="楷体"/>
                <w:color w:val="auto"/>
                <w:kern w:val="2"/>
                <w:sz w:val="24"/>
                <w:szCs w:val="24"/>
                <w:highlight w:val="none"/>
                <w:lang w:val="en-US" w:eastAsia="zh-CN" w:bidi="ar-SA"/>
              </w:rPr>
              <w:t>诉讼</w:t>
            </w:r>
          </w:p>
        </w:tc>
      </w:tr>
      <w:tr w14:paraId="17A30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800" w:type="dxa"/>
            <w:noWrap w:val="0"/>
            <w:vAlign w:val="center"/>
          </w:tcPr>
          <w:p w14:paraId="1EA7C115">
            <w:pPr>
              <w:pStyle w:val="42"/>
              <w:widowControl w:val="0"/>
              <w:jc w:val="center"/>
              <w:rPr>
                <w:rStyle w:val="24"/>
                <w:rFonts w:ascii="楷体" w:hAnsi="楷体" w:eastAsia="楷体"/>
                <w:color w:val="auto"/>
                <w:kern w:val="2"/>
                <w:sz w:val="24"/>
                <w:szCs w:val="24"/>
                <w:highlight w:val="none"/>
                <w:lang w:val="en-US" w:eastAsia="zh-CN" w:bidi="ar-SA"/>
              </w:rPr>
            </w:pPr>
            <w:r>
              <w:rPr>
                <w:rStyle w:val="24"/>
                <w:rFonts w:hint="eastAsia" w:ascii="楷体" w:hAnsi="楷体" w:eastAsia="楷体"/>
                <w:color w:val="auto"/>
                <w:kern w:val="2"/>
                <w:sz w:val="24"/>
                <w:szCs w:val="24"/>
                <w:highlight w:val="none"/>
                <w:lang w:val="en-US" w:eastAsia="zh-CN" w:bidi="ar-SA"/>
              </w:rPr>
              <w:t>第24.1条</w:t>
            </w:r>
          </w:p>
        </w:tc>
        <w:tc>
          <w:tcPr>
            <w:tcW w:w="1980" w:type="dxa"/>
            <w:noWrap w:val="0"/>
            <w:vAlign w:val="center"/>
          </w:tcPr>
          <w:p w14:paraId="4F6FAB16">
            <w:pPr>
              <w:pStyle w:val="42"/>
              <w:widowControl w:val="0"/>
              <w:jc w:val="center"/>
              <w:rPr>
                <w:rStyle w:val="24"/>
                <w:rFonts w:ascii="楷体" w:hAnsi="楷体" w:eastAsia="楷体"/>
                <w:color w:val="auto"/>
                <w:kern w:val="2"/>
                <w:sz w:val="24"/>
                <w:szCs w:val="24"/>
                <w:highlight w:val="none"/>
                <w:lang w:val="en-US" w:eastAsia="zh-CN" w:bidi="ar-SA"/>
              </w:rPr>
            </w:pPr>
            <w:r>
              <w:rPr>
                <w:rStyle w:val="24"/>
                <w:rFonts w:hint="eastAsia" w:ascii="楷体" w:hAnsi="楷体" w:eastAsia="楷体"/>
                <w:color w:val="auto"/>
                <w:kern w:val="2"/>
                <w:sz w:val="24"/>
                <w:szCs w:val="24"/>
                <w:highlight w:val="none"/>
                <w:lang w:val="en-US" w:eastAsia="zh-CN" w:bidi="ar-SA"/>
              </w:rPr>
              <w:t>合同未尽事项</w:t>
            </w:r>
          </w:p>
        </w:tc>
        <w:tc>
          <w:tcPr>
            <w:tcW w:w="5124" w:type="dxa"/>
            <w:noWrap w:val="0"/>
            <w:vAlign w:val="center"/>
          </w:tcPr>
          <w:p w14:paraId="44B22175">
            <w:pPr>
              <w:pStyle w:val="42"/>
              <w:widowControl w:val="0"/>
              <w:jc w:val="both"/>
              <w:rPr>
                <w:rStyle w:val="24"/>
                <w:rFonts w:ascii="楷体" w:hAnsi="楷体" w:eastAsia="楷体"/>
                <w:color w:val="auto"/>
                <w:kern w:val="2"/>
                <w:sz w:val="24"/>
                <w:szCs w:val="24"/>
                <w:highlight w:val="none"/>
                <w:lang w:val="en-US" w:eastAsia="zh-CN" w:bidi="ar-SA"/>
              </w:rPr>
            </w:pPr>
            <w:r>
              <w:rPr>
                <w:rStyle w:val="24"/>
                <w:rFonts w:hint="eastAsia" w:ascii="楷体" w:hAnsi="楷体" w:eastAsia="楷体"/>
                <w:color w:val="auto"/>
                <w:kern w:val="2"/>
                <w:sz w:val="24"/>
                <w:szCs w:val="24"/>
                <w:highlight w:val="none"/>
                <w:lang w:val="en-US" w:eastAsia="zh-CN" w:bidi="ar-SA"/>
              </w:rPr>
              <w:t>双方协商解决。</w:t>
            </w:r>
          </w:p>
        </w:tc>
      </w:tr>
    </w:tbl>
    <w:p w14:paraId="7E1C870C">
      <w:pPr>
        <w:rPr>
          <w:rFonts w:hint="eastAsia"/>
          <w:color w:val="auto"/>
          <w:sz w:val="20"/>
          <w:highlight w:val="none"/>
        </w:rPr>
      </w:pPr>
      <w:r>
        <w:rPr>
          <w:rFonts w:hint="eastAsia"/>
          <w:color w:val="auto"/>
          <w:sz w:val="20"/>
          <w:highlight w:val="none"/>
        </w:rPr>
        <w:t xml:space="preserve"> </w:t>
      </w:r>
      <w:bookmarkEnd w:id="94"/>
    </w:p>
    <w:p w14:paraId="1FD2AD82">
      <w:pPr>
        <w:rPr>
          <w:rFonts w:hint="eastAsia" w:eastAsia="宋体"/>
          <w:color w:val="auto"/>
          <w:highlight w:val="none"/>
          <w:lang w:eastAsia="zh-CN"/>
        </w:rPr>
      </w:pPr>
      <w:r>
        <w:rPr>
          <w:color w:val="auto"/>
          <w:highlight w:val="none"/>
        </w:rPr>
        <w:br w:type="page"/>
      </w:r>
    </w:p>
    <w:p w14:paraId="3F4D09F1">
      <w:pPr>
        <w:keepNext/>
        <w:jc w:val="center"/>
        <w:outlineLvl w:val="0"/>
        <w:rPr>
          <w:rFonts w:hint="eastAsia" w:ascii="楷体" w:hAnsi="楷体" w:eastAsia="楷体"/>
          <w:b/>
          <w:bCs/>
          <w:color w:val="auto"/>
          <w:sz w:val="44"/>
          <w:szCs w:val="44"/>
          <w:highlight w:val="none"/>
        </w:rPr>
      </w:pPr>
      <w:bookmarkStart w:id="98" w:name="_Toc256000025"/>
      <w:r>
        <w:rPr>
          <w:rFonts w:hint="eastAsia" w:ascii="楷体" w:hAnsi="楷体" w:eastAsia="楷体"/>
          <w:b/>
          <w:bCs/>
          <w:color w:val="auto"/>
          <w:sz w:val="44"/>
          <w:szCs w:val="44"/>
          <w:highlight w:val="none"/>
        </w:rPr>
        <w:t>第五章 响应文件组成</w:t>
      </w:r>
      <w:bookmarkEnd w:id="98"/>
    </w:p>
    <w:p w14:paraId="21DFFB10">
      <w:pPr>
        <w:spacing w:before="240" w:after="240" w:line="160" w:lineRule="atLeast"/>
        <w:rPr>
          <w:rStyle w:val="24"/>
          <w:rFonts w:ascii="宋体" w:hAnsi="宋体" w:eastAsia="宋体" w:cs="宋体"/>
          <w:b/>
          <w:bCs/>
          <w:color w:val="auto"/>
          <w:sz w:val="24"/>
          <w:szCs w:val="24"/>
          <w:highlight w:val="none"/>
        </w:rPr>
      </w:pPr>
      <w:bookmarkStart w:id="99" w:name="EB1b44c0dae3c54b389ef94b3a6f6b3f13"/>
      <w:r>
        <w:rPr>
          <w:rStyle w:val="24"/>
          <w:rFonts w:ascii="宋体" w:hAnsi="宋体" w:eastAsia="宋体" w:cs="宋体"/>
          <w:b/>
          <w:bCs/>
          <w:color w:val="auto"/>
          <w:highlight w:val="none"/>
        </w:rPr>
        <w:t>一、响应文件材料封面</w:t>
      </w:r>
    </w:p>
    <w:p w14:paraId="56D6DD9B">
      <w:pPr>
        <w:spacing w:before="240" w:after="240" w:line="160" w:lineRule="atLeast"/>
        <w:rPr>
          <w:rStyle w:val="24"/>
          <w:rFonts w:ascii="宋体" w:hAnsi="宋体" w:eastAsia="宋体" w:cs="宋体"/>
          <w:color w:val="auto"/>
          <w:sz w:val="24"/>
          <w:szCs w:val="24"/>
          <w:highlight w:val="none"/>
        </w:rPr>
      </w:pPr>
      <w:r>
        <w:rPr>
          <w:rStyle w:val="24"/>
          <w:rFonts w:ascii="宋体" w:hAnsi="宋体" w:eastAsia="宋体" w:cs="宋体"/>
          <w:color w:val="auto"/>
          <w:highlight w:val="none"/>
        </w:rPr>
        <w:t>询价响应声明</w:t>
      </w:r>
    </w:p>
    <w:p w14:paraId="10857E14">
      <w:pPr>
        <w:spacing w:before="240" w:after="240" w:line="160" w:lineRule="atLeast"/>
        <w:rPr>
          <w:rStyle w:val="24"/>
          <w:rFonts w:ascii="宋体" w:hAnsi="宋体" w:eastAsia="宋体" w:cs="宋体"/>
          <w:color w:val="auto"/>
          <w:highlight w:val="none"/>
        </w:rPr>
      </w:pPr>
      <w:r>
        <w:rPr>
          <w:rStyle w:val="24"/>
          <w:rFonts w:ascii="宋体" w:hAnsi="宋体" w:eastAsia="宋体" w:cs="宋体"/>
          <w:color w:val="auto"/>
          <w:highlight w:val="none"/>
        </w:rPr>
        <w:t>附件1 法定代表人身份证明及授权书</w:t>
      </w:r>
    </w:p>
    <w:p w14:paraId="0402F491">
      <w:pPr>
        <w:spacing w:before="240" w:after="240" w:line="160" w:lineRule="atLeast"/>
        <w:rPr>
          <w:rStyle w:val="24"/>
          <w:rFonts w:hint="eastAsia" w:ascii="宋体" w:hAnsi="宋体" w:eastAsia="宋体" w:cs="宋体"/>
          <w:b/>
          <w:bCs/>
          <w:color w:val="auto"/>
          <w:highlight w:val="none"/>
          <w:lang w:eastAsia="zh-CN"/>
        </w:rPr>
      </w:pPr>
      <w:r>
        <w:rPr>
          <w:rStyle w:val="24"/>
          <w:rFonts w:ascii="宋体" w:hAnsi="宋体" w:eastAsia="宋体" w:cs="宋体"/>
          <w:b/>
          <w:bCs/>
          <w:color w:val="auto"/>
          <w:highlight w:val="none"/>
        </w:rPr>
        <w:t>二、</w:t>
      </w:r>
      <w:r>
        <w:rPr>
          <w:rStyle w:val="24"/>
          <w:rFonts w:hint="eastAsia" w:ascii="宋体" w:hAnsi="宋体" w:eastAsia="宋体" w:cs="宋体"/>
          <w:b/>
          <w:bCs/>
          <w:color w:val="auto"/>
          <w:highlight w:val="none"/>
          <w:lang w:eastAsia="zh-CN"/>
        </w:rPr>
        <w:t>资格证明材料</w:t>
      </w:r>
    </w:p>
    <w:p w14:paraId="33C28E60">
      <w:pPr>
        <w:tabs>
          <w:tab w:val="left" w:pos="4725"/>
        </w:tabs>
        <w:adjustRightInd w:val="0"/>
        <w:snapToGrid w:val="0"/>
        <w:spacing w:before="156" w:beforeLines="5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附件</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-1 法人或者其他组织的营业执照等主体资格证明文件，自然人的身份证明</w:t>
      </w:r>
    </w:p>
    <w:p w14:paraId="2F1994B4">
      <w:pPr>
        <w:tabs>
          <w:tab w:val="left" w:pos="4725"/>
        </w:tabs>
        <w:adjustRightInd w:val="0"/>
        <w:snapToGrid w:val="0"/>
        <w:spacing w:before="156" w:beforeLines="5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附件</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 xml:space="preserve">-2 </w:t>
      </w:r>
      <w:r>
        <w:rPr>
          <w:rFonts w:hint="eastAsia" w:ascii="宋体" w:hAnsi="宋体" w:cs="宋体"/>
          <w:color w:val="auto"/>
          <w:sz w:val="24"/>
          <w:szCs w:val="24"/>
          <w:lang w:val="en-US" w:eastAsia="zh-CN"/>
        </w:rPr>
        <w:t>资格声明</w:t>
      </w:r>
      <w:r>
        <w:rPr>
          <w:rFonts w:hint="eastAsia" w:ascii="宋体" w:hAnsi="宋体" w:eastAsia="宋体" w:cs="宋体"/>
          <w:color w:val="auto"/>
          <w:sz w:val="24"/>
          <w:szCs w:val="24"/>
        </w:rPr>
        <w:t>(格式)</w:t>
      </w:r>
    </w:p>
    <w:p w14:paraId="5AB27F83">
      <w:pPr>
        <w:tabs>
          <w:tab w:val="left" w:pos="4725"/>
        </w:tabs>
        <w:adjustRightInd w:val="0"/>
        <w:snapToGrid w:val="0"/>
        <w:spacing w:before="156" w:beforeLines="5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附件</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-3 符合特定资格条件证明材料</w:t>
      </w:r>
      <w:r>
        <w:rPr>
          <w:rFonts w:hint="eastAsia" w:ascii="宋体" w:hAnsi="宋体" w:cs="宋体"/>
          <w:color w:val="auto"/>
          <w:sz w:val="24"/>
          <w:szCs w:val="24"/>
          <w:lang w:eastAsia="zh-CN"/>
        </w:rPr>
        <w:t>复印件（或扫描件）</w:t>
      </w:r>
      <w:r>
        <w:rPr>
          <w:rFonts w:hint="eastAsia" w:ascii="宋体" w:hAnsi="宋体" w:eastAsia="宋体" w:cs="宋体"/>
          <w:color w:val="auto"/>
          <w:sz w:val="24"/>
          <w:szCs w:val="24"/>
        </w:rPr>
        <w:t>或者情况说明</w:t>
      </w:r>
    </w:p>
    <w:p w14:paraId="179A6437">
      <w:pPr>
        <w:tabs>
          <w:tab w:val="left" w:pos="4725"/>
        </w:tabs>
        <w:adjustRightInd w:val="0"/>
        <w:snapToGrid w:val="0"/>
        <w:spacing w:before="156" w:beforeLines="50" w:line="360" w:lineRule="auto"/>
        <w:rPr>
          <w:rFonts w:hint="default" w:eastAsia="宋体"/>
          <w:color w:val="auto"/>
          <w:lang w:val="en-US" w:eastAsia="zh-CN"/>
        </w:rPr>
      </w:pPr>
      <w:r>
        <w:rPr>
          <w:rFonts w:hint="eastAsia" w:ascii="宋体" w:hAnsi="宋体" w:cs="宋体"/>
          <w:color w:val="auto"/>
          <w:sz w:val="24"/>
          <w:szCs w:val="24"/>
          <w:lang w:val="en-US" w:eastAsia="zh-CN"/>
        </w:rPr>
        <w:t>附件2-4 “信用中国”和“中国政府采购网”查询截图</w:t>
      </w:r>
    </w:p>
    <w:p w14:paraId="402CA094">
      <w:pPr>
        <w:spacing w:before="240" w:after="240" w:line="160" w:lineRule="atLeast"/>
        <w:rPr>
          <w:rStyle w:val="24"/>
          <w:rFonts w:ascii="宋体" w:hAnsi="宋体" w:eastAsia="宋体" w:cs="宋体"/>
          <w:b/>
          <w:bCs/>
          <w:color w:val="auto"/>
          <w:highlight w:val="none"/>
        </w:rPr>
      </w:pPr>
      <w:r>
        <w:rPr>
          <w:rStyle w:val="24"/>
          <w:rFonts w:ascii="宋体" w:hAnsi="宋体" w:eastAsia="宋体" w:cs="宋体"/>
          <w:b/>
          <w:bCs/>
          <w:color w:val="auto"/>
          <w:highlight w:val="none"/>
        </w:rPr>
        <w:t>三、报价</w:t>
      </w:r>
      <w:r>
        <w:rPr>
          <w:rStyle w:val="24"/>
          <w:rFonts w:hint="eastAsia" w:ascii="宋体" w:hAnsi="宋体" w:eastAsia="宋体" w:cs="宋体"/>
          <w:b/>
          <w:bCs/>
          <w:color w:val="auto"/>
          <w:highlight w:val="none"/>
          <w:lang w:eastAsia="zh-CN"/>
        </w:rPr>
        <w:t>一览</w:t>
      </w:r>
      <w:r>
        <w:rPr>
          <w:rStyle w:val="24"/>
          <w:rFonts w:ascii="宋体" w:hAnsi="宋体" w:eastAsia="宋体" w:cs="宋体"/>
          <w:b/>
          <w:bCs/>
          <w:color w:val="auto"/>
          <w:highlight w:val="none"/>
        </w:rPr>
        <w:t>表及报价文件</w:t>
      </w:r>
    </w:p>
    <w:p w14:paraId="543DFF5D">
      <w:pPr>
        <w:spacing w:line="360" w:lineRule="auto"/>
        <w:jc w:val="left"/>
        <w:rPr>
          <w:rFonts w:ascii="宋体" w:hAnsi="宋体"/>
          <w:color w:val="auto"/>
          <w:sz w:val="24"/>
          <w:highlight w:val="none"/>
        </w:rPr>
      </w:pPr>
      <w:r>
        <w:rPr>
          <w:rFonts w:hint="eastAsia" w:ascii="宋体" w:hAnsi="宋体"/>
          <w:color w:val="auto"/>
          <w:sz w:val="24"/>
          <w:highlight w:val="none"/>
          <w:lang w:val="en-US" w:eastAsia="zh-CN"/>
        </w:rPr>
        <w:t>附件3-1</w:t>
      </w:r>
      <w:r>
        <w:rPr>
          <w:rFonts w:hint="eastAsia" w:ascii="宋体" w:hAnsi="宋体"/>
          <w:color w:val="auto"/>
          <w:sz w:val="24"/>
          <w:highlight w:val="none"/>
        </w:rPr>
        <w:t>报价表</w:t>
      </w:r>
    </w:p>
    <w:p w14:paraId="7936FF88">
      <w:pPr>
        <w:spacing w:line="360" w:lineRule="auto"/>
        <w:jc w:val="left"/>
        <w:rPr>
          <w:rFonts w:ascii="宋体" w:hAnsi="宋体"/>
          <w:color w:val="auto"/>
          <w:sz w:val="24"/>
          <w:highlight w:val="none"/>
        </w:rPr>
      </w:pPr>
      <w:r>
        <w:rPr>
          <w:rFonts w:ascii="宋体" w:hAnsi="宋体"/>
          <w:color w:val="auto"/>
          <w:sz w:val="24"/>
          <w:highlight w:val="none"/>
        </w:rPr>
        <w:t>附件</w:t>
      </w:r>
      <w:r>
        <w:rPr>
          <w:rFonts w:hint="eastAsia" w:ascii="宋体" w:hAnsi="宋体"/>
          <w:color w:val="auto"/>
          <w:sz w:val="24"/>
          <w:highlight w:val="none"/>
          <w:lang w:val="en-US" w:eastAsia="zh-CN"/>
        </w:rPr>
        <w:t>3</w:t>
      </w:r>
      <w:r>
        <w:rPr>
          <w:rFonts w:ascii="宋体" w:hAnsi="宋体"/>
          <w:color w:val="auto"/>
          <w:sz w:val="24"/>
          <w:highlight w:val="none"/>
        </w:rPr>
        <w:t>-</w:t>
      </w:r>
      <w:r>
        <w:rPr>
          <w:rFonts w:hint="eastAsia" w:ascii="宋体" w:hAnsi="宋体"/>
          <w:color w:val="auto"/>
          <w:sz w:val="24"/>
          <w:highlight w:val="none"/>
          <w:lang w:val="en-US" w:eastAsia="zh-CN"/>
        </w:rPr>
        <w:t>2</w:t>
      </w:r>
      <w:r>
        <w:rPr>
          <w:rFonts w:ascii="宋体" w:hAnsi="宋体"/>
          <w:color w:val="auto"/>
          <w:sz w:val="24"/>
          <w:highlight w:val="none"/>
        </w:rPr>
        <w:t xml:space="preserve"> 分项报价说明</w:t>
      </w:r>
    </w:p>
    <w:p w14:paraId="45EBC94E">
      <w:pPr>
        <w:spacing w:line="360" w:lineRule="auto"/>
        <w:jc w:val="left"/>
        <w:rPr>
          <w:rFonts w:hint="eastAsia" w:ascii="宋体" w:hAnsi="宋体"/>
          <w:color w:val="auto"/>
          <w:sz w:val="24"/>
          <w:highlight w:val="none"/>
          <w:lang w:val="en-US" w:eastAsia="zh-CN"/>
        </w:rPr>
      </w:pPr>
      <w:r>
        <w:rPr>
          <w:rFonts w:ascii="宋体" w:hAnsi="宋体"/>
          <w:color w:val="auto"/>
          <w:sz w:val="24"/>
          <w:highlight w:val="none"/>
        </w:rPr>
        <w:t>附件</w:t>
      </w:r>
      <w:r>
        <w:rPr>
          <w:rFonts w:hint="eastAsia" w:ascii="宋体" w:hAnsi="宋体"/>
          <w:color w:val="auto"/>
          <w:sz w:val="24"/>
          <w:highlight w:val="none"/>
          <w:lang w:val="en-US" w:eastAsia="zh-CN"/>
        </w:rPr>
        <w:t>3</w:t>
      </w:r>
      <w:r>
        <w:rPr>
          <w:rFonts w:ascii="宋体" w:hAnsi="宋体"/>
          <w:color w:val="auto"/>
          <w:sz w:val="24"/>
          <w:highlight w:val="none"/>
        </w:rPr>
        <w:t>-</w:t>
      </w:r>
      <w:r>
        <w:rPr>
          <w:rFonts w:hint="eastAsia" w:ascii="宋体" w:hAnsi="宋体"/>
          <w:color w:val="auto"/>
          <w:sz w:val="24"/>
          <w:highlight w:val="none"/>
          <w:lang w:val="en-US" w:eastAsia="zh-CN"/>
        </w:rPr>
        <w:t>3</w:t>
      </w:r>
      <w:r>
        <w:rPr>
          <w:rFonts w:ascii="宋体" w:hAnsi="宋体"/>
          <w:color w:val="auto"/>
          <w:sz w:val="24"/>
          <w:highlight w:val="none"/>
        </w:rPr>
        <w:t xml:space="preserve"> 分项报价明细表</w:t>
      </w:r>
    </w:p>
    <w:p w14:paraId="69897776">
      <w:pPr>
        <w:spacing w:before="240" w:after="240" w:line="160" w:lineRule="atLeast"/>
        <w:rPr>
          <w:rStyle w:val="24"/>
          <w:rFonts w:ascii="宋体" w:hAnsi="宋体" w:eastAsia="宋体" w:cs="宋体"/>
          <w:b/>
          <w:bCs/>
          <w:color w:val="auto"/>
          <w:highlight w:val="none"/>
        </w:rPr>
      </w:pPr>
      <w:r>
        <w:rPr>
          <w:rStyle w:val="24"/>
          <w:rFonts w:ascii="宋体" w:hAnsi="宋体" w:eastAsia="宋体" w:cs="宋体"/>
          <w:b/>
          <w:bCs/>
          <w:color w:val="auto"/>
          <w:highlight w:val="none"/>
        </w:rPr>
        <w:t>四、采购需求响应</w:t>
      </w:r>
    </w:p>
    <w:p w14:paraId="2CD60728">
      <w:pPr>
        <w:spacing w:before="240" w:after="240" w:line="160" w:lineRule="atLeast"/>
        <w:rPr>
          <w:rStyle w:val="24"/>
          <w:rFonts w:ascii="宋体" w:hAnsi="宋体" w:eastAsia="宋体" w:cs="宋体"/>
          <w:b/>
          <w:bCs/>
          <w:color w:val="auto"/>
          <w:highlight w:val="none"/>
        </w:rPr>
      </w:pPr>
      <w:r>
        <w:rPr>
          <w:rStyle w:val="24"/>
          <w:rFonts w:ascii="宋体" w:hAnsi="宋体" w:eastAsia="宋体" w:cs="宋体"/>
          <w:b/>
          <w:bCs/>
          <w:color w:val="auto"/>
          <w:highlight w:val="none"/>
        </w:rPr>
        <w:t>五、响应偏离表</w:t>
      </w:r>
    </w:p>
    <w:p w14:paraId="4A322B5C">
      <w:pPr>
        <w:spacing w:before="240" w:after="240" w:line="160" w:lineRule="atLeast"/>
        <w:rPr>
          <w:rStyle w:val="24"/>
          <w:rFonts w:ascii="宋体" w:hAnsi="宋体" w:eastAsia="宋体" w:cs="宋体"/>
          <w:b/>
          <w:bCs/>
          <w:color w:val="auto"/>
          <w:highlight w:val="none"/>
        </w:rPr>
      </w:pPr>
      <w:r>
        <w:rPr>
          <w:rStyle w:val="24"/>
          <w:rFonts w:ascii="宋体" w:hAnsi="宋体" w:eastAsia="宋体" w:cs="宋体"/>
          <w:b/>
          <w:bCs/>
          <w:color w:val="auto"/>
          <w:highlight w:val="none"/>
        </w:rPr>
        <w:t>六、政府采购政策优惠的证明资料</w:t>
      </w:r>
    </w:p>
    <w:p w14:paraId="37D8A1DD">
      <w:pPr>
        <w:spacing w:line="360" w:lineRule="auto"/>
        <w:jc w:val="left"/>
        <w:rPr>
          <w:rFonts w:ascii="宋体" w:hAnsi="宋体"/>
          <w:color w:val="auto"/>
          <w:sz w:val="24"/>
          <w:highlight w:val="none"/>
        </w:rPr>
      </w:pPr>
      <w:r>
        <w:rPr>
          <w:rFonts w:ascii="宋体" w:hAnsi="宋体"/>
          <w:color w:val="auto"/>
          <w:sz w:val="24"/>
          <w:highlight w:val="none"/>
        </w:rPr>
        <w:t>附件</w:t>
      </w:r>
      <w:r>
        <w:rPr>
          <w:rFonts w:hint="eastAsia" w:ascii="宋体" w:hAnsi="宋体"/>
          <w:color w:val="auto"/>
          <w:sz w:val="24"/>
          <w:highlight w:val="none"/>
          <w:lang w:val="en-US" w:eastAsia="zh-CN"/>
        </w:rPr>
        <w:t>6</w:t>
      </w:r>
      <w:r>
        <w:rPr>
          <w:rFonts w:ascii="宋体" w:hAnsi="宋体"/>
          <w:color w:val="auto"/>
          <w:sz w:val="24"/>
          <w:highlight w:val="none"/>
        </w:rPr>
        <w:t>-1小型、微型企业声明函</w:t>
      </w:r>
    </w:p>
    <w:p w14:paraId="3C0956CF">
      <w:pPr>
        <w:spacing w:line="360" w:lineRule="auto"/>
        <w:jc w:val="left"/>
        <w:rPr>
          <w:rFonts w:ascii="宋体" w:hAnsi="宋体"/>
          <w:color w:val="auto"/>
          <w:sz w:val="24"/>
          <w:highlight w:val="none"/>
        </w:rPr>
      </w:pPr>
      <w:r>
        <w:rPr>
          <w:rFonts w:ascii="宋体" w:hAnsi="宋体"/>
          <w:color w:val="auto"/>
          <w:sz w:val="24"/>
          <w:highlight w:val="none"/>
        </w:rPr>
        <w:t>附件</w:t>
      </w:r>
      <w:r>
        <w:rPr>
          <w:rFonts w:hint="eastAsia" w:ascii="宋体" w:hAnsi="宋体"/>
          <w:color w:val="auto"/>
          <w:sz w:val="24"/>
          <w:highlight w:val="none"/>
          <w:lang w:val="en-US" w:eastAsia="zh-CN"/>
        </w:rPr>
        <w:t>6</w:t>
      </w:r>
      <w:r>
        <w:rPr>
          <w:rFonts w:ascii="宋体" w:hAnsi="宋体"/>
          <w:color w:val="auto"/>
          <w:sz w:val="24"/>
          <w:highlight w:val="none"/>
        </w:rPr>
        <w:t>-2 残疾人福利性单位声明函</w:t>
      </w:r>
    </w:p>
    <w:p w14:paraId="2C736DD7">
      <w:pPr>
        <w:spacing w:line="360" w:lineRule="auto"/>
        <w:jc w:val="left"/>
        <w:rPr>
          <w:rFonts w:ascii="宋体" w:hAnsi="宋体"/>
          <w:color w:val="auto"/>
          <w:sz w:val="24"/>
          <w:highlight w:val="none"/>
        </w:rPr>
      </w:pPr>
      <w:r>
        <w:rPr>
          <w:rFonts w:ascii="宋体" w:hAnsi="宋体"/>
          <w:color w:val="auto"/>
          <w:sz w:val="24"/>
          <w:highlight w:val="none"/>
        </w:rPr>
        <w:t>附件</w:t>
      </w:r>
      <w:r>
        <w:rPr>
          <w:rFonts w:hint="eastAsia" w:ascii="宋体" w:hAnsi="宋体"/>
          <w:color w:val="auto"/>
          <w:sz w:val="24"/>
          <w:highlight w:val="none"/>
          <w:lang w:val="en-US" w:eastAsia="zh-CN"/>
        </w:rPr>
        <w:t>6</w:t>
      </w:r>
      <w:r>
        <w:rPr>
          <w:rFonts w:ascii="宋体" w:hAnsi="宋体"/>
          <w:color w:val="auto"/>
          <w:sz w:val="24"/>
          <w:highlight w:val="none"/>
        </w:rPr>
        <w:t>-3 监狱企业证明资料</w:t>
      </w:r>
    </w:p>
    <w:p w14:paraId="35E842F2">
      <w:pPr>
        <w:spacing w:line="360" w:lineRule="auto"/>
        <w:jc w:val="left"/>
        <w:rPr>
          <w:rFonts w:ascii="宋体" w:hAnsi="宋体"/>
          <w:color w:val="auto"/>
          <w:sz w:val="24"/>
          <w:highlight w:val="none"/>
        </w:rPr>
      </w:pPr>
      <w:r>
        <w:rPr>
          <w:rFonts w:hint="eastAsia" w:ascii="宋体" w:hAnsi="宋体"/>
          <w:color w:val="auto"/>
          <w:sz w:val="24"/>
          <w:highlight w:val="none"/>
          <w:lang w:val="en-US" w:eastAsia="zh-CN"/>
        </w:rPr>
        <w:t>附件6-4</w:t>
      </w:r>
      <w:r>
        <w:rPr>
          <w:rFonts w:ascii="宋体" w:hAnsi="宋体"/>
          <w:color w:val="auto"/>
          <w:sz w:val="24"/>
          <w:highlight w:val="none"/>
        </w:rPr>
        <w:t xml:space="preserve"> 价格评审优惠货物清单</w:t>
      </w:r>
    </w:p>
    <w:p w14:paraId="2FC768AF">
      <w:pPr>
        <w:spacing w:line="360" w:lineRule="auto"/>
        <w:jc w:val="left"/>
        <w:rPr>
          <w:rFonts w:ascii="宋体" w:hAnsi="宋体"/>
          <w:color w:val="auto"/>
          <w:sz w:val="24"/>
          <w:highlight w:val="none"/>
        </w:rPr>
      </w:pPr>
      <w:r>
        <w:rPr>
          <w:rFonts w:ascii="宋体" w:hAnsi="宋体"/>
          <w:color w:val="auto"/>
          <w:sz w:val="24"/>
          <w:highlight w:val="none"/>
        </w:rPr>
        <w:t>附件</w:t>
      </w:r>
      <w:r>
        <w:rPr>
          <w:rFonts w:hint="eastAsia" w:ascii="宋体" w:hAnsi="宋体"/>
          <w:color w:val="auto"/>
          <w:sz w:val="24"/>
          <w:highlight w:val="none"/>
          <w:lang w:val="en-US" w:eastAsia="zh-CN"/>
        </w:rPr>
        <w:t>6</w:t>
      </w:r>
      <w:r>
        <w:rPr>
          <w:rFonts w:ascii="宋体" w:hAnsi="宋体"/>
          <w:color w:val="auto"/>
          <w:sz w:val="24"/>
          <w:highlight w:val="none"/>
        </w:rPr>
        <w:t>-</w:t>
      </w:r>
      <w:r>
        <w:rPr>
          <w:rFonts w:hint="eastAsia" w:ascii="宋体" w:hAnsi="宋体"/>
          <w:color w:val="auto"/>
          <w:sz w:val="24"/>
          <w:highlight w:val="none"/>
          <w:lang w:val="en-US" w:eastAsia="zh-CN"/>
        </w:rPr>
        <w:t>5</w:t>
      </w:r>
      <w:r>
        <w:rPr>
          <w:rFonts w:ascii="宋体" w:hAnsi="宋体"/>
          <w:color w:val="auto"/>
          <w:sz w:val="24"/>
          <w:highlight w:val="none"/>
        </w:rPr>
        <w:t xml:space="preserve"> 强制采购或者优先采购产品的证明材料</w:t>
      </w:r>
    </w:p>
    <w:p w14:paraId="54079213">
      <w:pPr>
        <w:spacing w:line="360" w:lineRule="auto"/>
        <w:jc w:val="left"/>
        <w:rPr>
          <w:color w:val="auto"/>
        </w:rPr>
      </w:pPr>
      <w:r>
        <w:rPr>
          <w:rFonts w:ascii="宋体" w:hAnsi="宋体"/>
          <w:color w:val="auto"/>
          <w:sz w:val="24"/>
          <w:highlight w:val="none"/>
        </w:rPr>
        <w:t>附</w:t>
      </w:r>
      <w:r>
        <w:rPr>
          <w:rFonts w:hint="eastAsia" w:ascii="宋体" w:hAnsi="宋体"/>
          <w:color w:val="auto"/>
          <w:sz w:val="24"/>
          <w:highlight w:val="none"/>
          <w:lang w:val="en-US" w:eastAsia="zh-CN"/>
        </w:rPr>
        <w:t>件6-6</w:t>
      </w:r>
      <w:r>
        <w:rPr>
          <w:rFonts w:ascii="宋体" w:hAnsi="宋体"/>
          <w:color w:val="auto"/>
          <w:sz w:val="24"/>
          <w:highlight w:val="none"/>
        </w:rPr>
        <w:t xml:space="preserve"> 优先采购产品清单</w:t>
      </w:r>
    </w:p>
    <w:p w14:paraId="3935992F">
      <w:pPr>
        <w:spacing w:before="240" w:after="240" w:line="160" w:lineRule="atLeast"/>
        <w:rPr>
          <w:rStyle w:val="24"/>
          <w:rFonts w:ascii="宋体" w:hAnsi="宋体" w:eastAsia="宋体" w:cs="宋体"/>
          <w:b/>
          <w:bCs/>
          <w:color w:val="auto"/>
          <w:highlight w:val="none"/>
        </w:rPr>
      </w:pPr>
      <w:r>
        <w:rPr>
          <w:rStyle w:val="24"/>
          <w:rFonts w:ascii="宋体" w:hAnsi="宋体" w:eastAsia="宋体" w:cs="宋体"/>
          <w:b/>
          <w:bCs/>
          <w:color w:val="auto"/>
          <w:highlight w:val="none"/>
        </w:rPr>
        <w:t>七、响应标的符合询价文件规定的证明文件</w:t>
      </w:r>
    </w:p>
    <w:p w14:paraId="57308F7A">
      <w:pPr>
        <w:spacing w:before="240" w:after="240" w:line="160" w:lineRule="atLeast"/>
        <w:rPr>
          <w:color w:val="auto"/>
          <w:highlight w:val="none"/>
        </w:rPr>
      </w:pPr>
      <w:r>
        <w:rPr>
          <w:rStyle w:val="24"/>
          <w:rFonts w:ascii="宋体" w:hAnsi="宋体" w:eastAsia="宋体" w:cs="宋体"/>
          <w:b/>
          <w:bCs/>
          <w:color w:val="auto"/>
          <w:highlight w:val="none"/>
        </w:rPr>
        <w:t>八、供应商认为需提供的其他资料</w:t>
      </w:r>
    </w:p>
    <w:p w14:paraId="470AB282">
      <w:pPr>
        <w:rPr>
          <w:color w:val="auto"/>
          <w:highlight w:val="none"/>
        </w:rPr>
      </w:pPr>
      <w:r>
        <w:rPr>
          <w:rStyle w:val="24"/>
          <w:rFonts w:ascii="宋体" w:hAnsi="宋体" w:eastAsia="宋体" w:cs="宋体"/>
          <w:color w:val="auto"/>
          <w:highlight w:val="none"/>
        </w:rPr>
        <w:t xml:space="preserve">﻿ </w:t>
      </w:r>
    </w:p>
    <w:p w14:paraId="7A6E5DCE">
      <w:pPr>
        <w:spacing w:before="240" w:after="240"/>
        <w:rPr>
          <w:rStyle w:val="24"/>
          <w:rFonts w:ascii="宋体" w:hAnsi="宋体" w:eastAsia="宋体" w:cs="宋体"/>
          <w:color w:val="auto"/>
          <w:sz w:val="24"/>
          <w:szCs w:val="24"/>
          <w:highlight w:val="none"/>
        </w:rPr>
      </w:pPr>
      <w:r>
        <w:rPr>
          <w:rStyle w:val="24"/>
          <w:rFonts w:ascii="宋体" w:hAnsi="宋体" w:eastAsia="宋体" w:cs="宋体"/>
          <w:color w:val="auto"/>
          <w:highlight w:val="none"/>
        </w:rPr>
        <w:t> </w:t>
      </w:r>
    </w:p>
    <w:p w14:paraId="4CB4EF38">
      <w:pPr>
        <w:spacing w:before="720" w:after="720"/>
        <w:jc w:val="center"/>
        <w:rPr>
          <w:rStyle w:val="24"/>
          <w:rFonts w:hint="eastAsia" w:ascii="宋体" w:hAnsi="宋体" w:cs="宋体"/>
          <w:b/>
          <w:bCs/>
          <w:color w:val="auto"/>
          <w:sz w:val="72"/>
          <w:szCs w:val="72"/>
          <w:highlight w:val="none"/>
          <w:lang w:val="en-US" w:eastAsia="zh-CN"/>
        </w:rPr>
      </w:pPr>
      <w:r>
        <w:rPr>
          <w:rStyle w:val="24"/>
          <w:rFonts w:hint="eastAsia" w:ascii="宋体" w:hAnsi="宋体" w:cs="宋体"/>
          <w:b/>
          <w:bCs/>
          <w:color w:val="auto"/>
          <w:sz w:val="72"/>
          <w:szCs w:val="72"/>
          <w:highlight w:val="none"/>
          <w:lang w:val="en-US" w:eastAsia="zh-CN"/>
        </w:rPr>
        <w:t>政府采购</w:t>
      </w:r>
    </w:p>
    <w:p w14:paraId="73F25C70">
      <w:pPr>
        <w:pStyle w:val="39"/>
        <w:ind w:left="0" w:leftChars="0" w:firstLine="0" w:firstLineChars="0"/>
        <w:jc w:val="center"/>
        <w:rPr>
          <w:rStyle w:val="24"/>
          <w:rFonts w:hint="eastAsia" w:ascii="宋体" w:hAnsi="宋体" w:cs="宋体"/>
          <w:b/>
          <w:bCs/>
          <w:color w:val="auto"/>
          <w:sz w:val="72"/>
          <w:szCs w:val="72"/>
          <w:highlight w:val="none"/>
          <w:lang w:val="en-US" w:eastAsia="zh-CN"/>
        </w:rPr>
      </w:pPr>
      <w:r>
        <w:rPr>
          <w:rStyle w:val="24"/>
          <w:rFonts w:hint="eastAsia" w:ascii="宋体" w:hAnsi="宋体" w:cs="宋体"/>
          <w:b/>
          <w:bCs/>
          <w:color w:val="auto"/>
          <w:sz w:val="72"/>
          <w:szCs w:val="72"/>
          <w:highlight w:val="none"/>
          <w:lang w:val="en-US" w:eastAsia="zh-CN"/>
        </w:rPr>
        <w:t>响 应 文 件</w:t>
      </w:r>
    </w:p>
    <w:p w14:paraId="0FF8F50F">
      <w:pPr>
        <w:spacing w:before="320" w:after="320"/>
        <w:ind w:firstLine="964" w:firstLineChars="300"/>
        <w:jc w:val="both"/>
        <w:rPr>
          <w:rStyle w:val="24"/>
          <w:rFonts w:ascii="宋体" w:hAnsi="宋体" w:eastAsia="宋体" w:cs="宋体"/>
          <w:b/>
          <w:bCs/>
          <w:color w:val="auto"/>
          <w:sz w:val="32"/>
          <w:szCs w:val="32"/>
          <w:highlight w:val="none"/>
        </w:rPr>
      </w:pPr>
    </w:p>
    <w:p w14:paraId="63A54585">
      <w:pPr>
        <w:spacing w:before="320" w:after="320"/>
        <w:ind w:firstLine="964" w:firstLineChars="300"/>
        <w:jc w:val="both"/>
        <w:rPr>
          <w:rStyle w:val="24"/>
          <w:rFonts w:ascii="宋体" w:hAnsi="宋体" w:eastAsia="宋体" w:cs="宋体"/>
          <w:b/>
          <w:bCs/>
          <w:color w:val="auto"/>
          <w:sz w:val="32"/>
          <w:szCs w:val="32"/>
          <w:highlight w:val="none"/>
        </w:rPr>
      </w:pPr>
      <w:r>
        <w:rPr>
          <w:rStyle w:val="24"/>
          <w:rFonts w:ascii="宋体" w:hAnsi="宋体" w:eastAsia="宋体" w:cs="宋体"/>
          <w:b/>
          <w:bCs/>
          <w:color w:val="auto"/>
          <w:sz w:val="32"/>
          <w:szCs w:val="32"/>
          <w:highlight w:val="none"/>
        </w:rPr>
        <w:t>采购项目名称：   </w:t>
      </w:r>
    </w:p>
    <w:p w14:paraId="5D14DA27">
      <w:pPr>
        <w:spacing w:before="320" w:after="320"/>
        <w:ind w:firstLine="964" w:firstLineChars="300"/>
        <w:jc w:val="both"/>
        <w:rPr>
          <w:rStyle w:val="24"/>
          <w:rFonts w:ascii="宋体" w:hAnsi="宋体" w:eastAsia="宋体" w:cs="宋体"/>
          <w:b/>
          <w:bCs/>
          <w:color w:val="auto"/>
          <w:sz w:val="32"/>
          <w:szCs w:val="32"/>
          <w:highlight w:val="none"/>
        </w:rPr>
      </w:pPr>
      <w:r>
        <w:rPr>
          <w:rStyle w:val="24"/>
          <w:rFonts w:ascii="宋体" w:hAnsi="宋体" w:eastAsia="宋体" w:cs="宋体"/>
          <w:b/>
          <w:bCs/>
          <w:color w:val="auto"/>
          <w:sz w:val="32"/>
          <w:szCs w:val="32"/>
          <w:highlight w:val="none"/>
        </w:rPr>
        <w:t>采 </w:t>
      </w:r>
      <w:r>
        <w:rPr>
          <w:rStyle w:val="24"/>
          <w:rFonts w:hint="eastAsia" w:ascii="宋体" w:hAnsi="宋体" w:cs="宋体"/>
          <w:b/>
          <w:bCs/>
          <w:color w:val="auto"/>
          <w:sz w:val="32"/>
          <w:szCs w:val="32"/>
          <w:highlight w:val="none"/>
          <w:lang w:val="en-US" w:eastAsia="zh-CN"/>
        </w:rPr>
        <w:t xml:space="preserve"> </w:t>
      </w:r>
      <w:r>
        <w:rPr>
          <w:rStyle w:val="24"/>
          <w:rFonts w:ascii="宋体" w:hAnsi="宋体" w:eastAsia="宋体" w:cs="宋体"/>
          <w:b/>
          <w:bCs/>
          <w:color w:val="auto"/>
          <w:sz w:val="32"/>
          <w:szCs w:val="32"/>
          <w:highlight w:val="none"/>
        </w:rPr>
        <w:t>购 </w:t>
      </w:r>
      <w:r>
        <w:rPr>
          <w:rStyle w:val="24"/>
          <w:rFonts w:hint="eastAsia" w:ascii="宋体" w:hAnsi="宋体" w:cs="宋体"/>
          <w:b/>
          <w:bCs/>
          <w:color w:val="auto"/>
          <w:sz w:val="32"/>
          <w:szCs w:val="32"/>
          <w:highlight w:val="none"/>
          <w:lang w:val="en-US" w:eastAsia="zh-CN"/>
        </w:rPr>
        <w:t xml:space="preserve"> </w:t>
      </w:r>
      <w:r>
        <w:rPr>
          <w:rStyle w:val="24"/>
          <w:rFonts w:ascii="宋体" w:hAnsi="宋体" w:eastAsia="宋体" w:cs="宋体"/>
          <w:b/>
          <w:bCs/>
          <w:color w:val="auto"/>
          <w:sz w:val="32"/>
          <w:szCs w:val="32"/>
          <w:highlight w:val="none"/>
        </w:rPr>
        <w:t>人：   </w:t>
      </w:r>
    </w:p>
    <w:p w14:paraId="77B94792">
      <w:pPr>
        <w:spacing w:before="320" w:after="320"/>
        <w:ind w:firstLine="964" w:firstLineChars="300"/>
        <w:jc w:val="both"/>
        <w:rPr>
          <w:rStyle w:val="24"/>
          <w:rFonts w:ascii="宋体" w:hAnsi="宋体" w:eastAsia="宋体" w:cs="宋体"/>
          <w:b/>
          <w:bCs/>
          <w:color w:val="auto"/>
          <w:sz w:val="32"/>
          <w:szCs w:val="32"/>
          <w:highlight w:val="none"/>
        </w:rPr>
      </w:pPr>
      <w:r>
        <w:rPr>
          <w:rStyle w:val="24"/>
          <w:rFonts w:ascii="宋体" w:hAnsi="宋体" w:eastAsia="宋体" w:cs="宋体"/>
          <w:b/>
          <w:bCs/>
          <w:color w:val="auto"/>
          <w:sz w:val="32"/>
          <w:szCs w:val="32"/>
          <w:highlight w:val="none"/>
        </w:rPr>
        <w:t>政府采购编号：   </w:t>
      </w:r>
    </w:p>
    <w:p w14:paraId="64504247">
      <w:pPr>
        <w:spacing w:before="320" w:after="320"/>
        <w:ind w:firstLine="964" w:firstLineChars="300"/>
        <w:jc w:val="both"/>
        <w:rPr>
          <w:rStyle w:val="24"/>
          <w:rFonts w:ascii="宋体" w:hAnsi="宋体" w:eastAsia="宋体" w:cs="宋体"/>
          <w:b/>
          <w:bCs/>
          <w:color w:val="auto"/>
          <w:sz w:val="32"/>
          <w:szCs w:val="32"/>
          <w:highlight w:val="none"/>
        </w:rPr>
      </w:pPr>
      <w:r>
        <w:rPr>
          <w:rStyle w:val="24"/>
          <w:rFonts w:ascii="宋体" w:hAnsi="宋体" w:eastAsia="宋体" w:cs="宋体"/>
          <w:b/>
          <w:bCs/>
          <w:color w:val="auto"/>
          <w:sz w:val="32"/>
          <w:szCs w:val="32"/>
          <w:highlight w:val="none"/>
        </w:rPr>
        <w:t>采购计划编号：   </w:t>
      </w:r>
    </w:p>
    <w:p w14:paraId="0984FE72">
      <w:pPr>
        <w:spacing w:before="320" w:after="320"/>
        <w:ind w:firstLine="964" w:firstLineChars="300"/>
        <w:jc w:val="both"/>
        <w:rPr>
          <w:rStyle w:val="24"/>
          <w:rFonts w:ascii="宋体" w:hAnsi="宋体" w:eastAsia="宋体" w:cs="宋体"/>
          <w:b/>
          <w:bCs/>
          <w:color w:val="auto"/>
          <w:sz w:val="32"/>
          <w:szCs w:val="32"/>
          <w:highlight w:val="none"/>
        </w:rPr>
      </w:pPr>
      <w:r>
        <w:rPr>
          <w:rStyle w:val="24"/>
          <w:rFonts w:ascii="宋体" w:hAnsi="宋体" w:eastAsia="宋体" w:cs="宋体"/>
          <w:b/>
          <w:bCs/>
          <w:color w:val="auto"/>
          <w:sz w:val="32"/>
          <w:szCs w:val="32"/>
          <w:highlight w:val="none"/>
        </w:rPr>
        <w:t>采购代理机构：   </w:t>
      </w:r>
    </w:p>
    <w:p w14:paraId="6F0E5444">
      <w:pPr>
        <w:spacing w:before="320" w:after="320"/>
        <w:ind w:firstLine="964" w:firstLineChars="300"/>
        <w:jc w:val="both"/>
        <w:rPr>
          <w:rStyle w:val="24"/>
          <w:rFonts w:ascii="宋体" w:hAnsi="宋体" w:eastAsia="宋体" w:cs="宋体"/>
          <w:b/>
          <w:bCs/>
          <w:color w:val="auto"/>
          <w:sz w:val="32"/>
          <w:szCs w:val="32"/>
          <w:highlight w:val="none"/>
        </w:rPr>
      </w:pPr>
      <w:r>
        <w:rPr>
          <w:rStyle w:val="24"/>
          <w:rFonts w:ascii="宋体" w:hAnsi="宋体" w:eastAsia="宋体" w:cs="宋体"/>
          <w:b/>
          <w:bCs/>
          <w:color w:val="auto"/>
          <w:sz w:val="32"/>
          <w:szCs w:val="32"/>
          <w:highlight w:val="none"/>
        </w:rPr>
        <w:t>供</w:t>
      </w:r>
      <w:r>
        <w:rPr>
          <w:rStyle w:val="24"/>
          <w:rFonts w:hint="eastAsia" w:ascii="宋体" w:hAnsi="宋体" w:cs="宋体"/>
          <w:b/>
          <w:bCs/>
          <w:color w:val="auto"/>
          <w:sz w:val="32"/>
          <w:szCs w:val="32"/>
          <w:highlight w:val="none"/>
          <w:lang w:val="en-US" w:eastAsia="zh-CN"/>
        </w:rPr>
        <w:t xml:space="preserve"> </w:t>
      </w:r>
      <w:r>
        <w:rPr>
          <w:rStyle w:val="24"/>
          <w:rFonts w:ascii="宋体" w:hAnsi="宋体" w:eastAsia="宋体" w:cs="宋体"/>
          <w:b/>
          <w:bCs/>
          <w:color w:val="auto"/>
          <w:sz w:val="32"/>
          <w:szCs w:val="32"/>
          <w:highlight w:val="none"/>
        </w:rPr>
        <w:t>应</w:t>
      </w:r>
      <w:r>
        <w:rPr>
          <w:rStyle w:val="24"/>
          <w:rFonts w:hint="eastAsia" w:ascii="宋体" w:hAnsi="宋体" w:cs="宋体"/>
          <w:b/>
          <w:bCs/>
          <w:color w:val="auto"/>
          <w:sz w:val="32"/>
          <w:szCs w:val="32"/>
          <w:highlight w:val="none"/>
          <w:lang w:val="en-US" w:eastAsia="zh-CN"/>
        </w:rPr>
        <w:t xml:space="preserve"> </w:t>
      </w:r>
      <w:r>
        <w:rPr>
          <w:rStyle w:val="24"/>
          <w:rFonts w:ascii="宋体" w:hAnsi="宋体" w:eastAsia="宋体" w:cs="宋体"/>
          <w:b/>
          <w:bCs/>
          <w:color w:val="auto"/>
          <w:sz w:val="32"/>
          <w:szCs w:val="32"/>
          <w:highlight w:val="none"/>
        </w:rPr>
        <w:t>商 ：   </w:t>
      </w:r>
    </w:p>
    <w:p w14:paraId="17B36AE4">
      <w:pPr>
        <w:spacing w:before="320" w:after="320"/>
        <w:jc w:val="center"/>
        <w:rPr>
          <w:rStyle w:val="24"/>
          <w:rFonts w:hint="eastAsia" w:ascii="宋体" w:hAnsi="宋体" w:cs="宋体"/>
          <w:b/>
          <w:bCs/>
          <w:color w:val="auto"/>
          <w:sz w:val="32"/>
          <w:szCs w:val="32"/>
          <w:highlight w:val="none"/>
          <w:lang w:val="en-US" w:eastAsia="zh-CN"/>
        </w:rPr>
      </w:pPr>
    </w:p>
    <w:p w14:paraId="3EF54C3F">
      <w:pPr>
        <w:spacing w:before="320" w:after="320"/>
        <w:jc w:val="center"/>
        <w:rPr>
          <w:rStyle w:val="24"/>
          <w:rFonts w:ascii="宋体" w:hAnsi="宋体" w:eastAsia="宋体" w:cs="宋体"/>
          <w:b/>
          <w:bCs/>
          <w:color w:val="auto"/>
          <w:sz w:val="32"/>
          <w:szCs w:val="32"/>
          <w:highlight w:val="none"/>
        </w:rPr>
      </w:pPr>
      <w:r>
        <w:rPr>
          <w:rStyle w:val="24"/>
          <w:rFonts w:hint="eastAsia" w:ascii="宋体" w:hAnsi="宋体" w:cs="宋体"/>
          <w:b/>
          <w:bCs/>
          <w:color w:val="auto"/>
          <w:sz w:val="32"/>
          <w:szCs w:val="32"/>
          <w:highlight w:val="none"/>
          <w:lang w:val="en-US" w:eastAsia="zh-CN"/>
        </w:rPr>
        <w:t>年  月  日</w:t>
      </w:r>
      <w:r>
        <w:rPr>
          <w:rStyle w:val="24"/>
          <w:rFonts w:ascii="宋体" w:hAnsi="宋体" w:eastAsia="宋体" w:cs="宋体"/>
          <w:b/>
          <w:bCs/>
          <w:color w:val="auto"/>
          <w:sz w:val="32"/>
          <w:szCs w:val="32"/>
          <w:highlight w:val="none"/>
        </w:rPr>
        <w:t>  </w:t>
      </w:r>
    </w:p>
    <w:p w14:paraId="636F34F9">
      <w:pPr>
        <w:spacing w:before="240" w:after="240"/>
        <w:rPr>
          <w:rStyle w:val="24"/>
          <w:rFonts w:ascii="宋体" w:hAnsi="宋体" w:eastAsia="宋体" w:cs="宋体"/>
          <w:color w:val="auto"/>
          <w:sz w:val="24"/>
          <w:szCs w:val="24"/>
          <w:highlight w:val="none"/>
        </w:rPr>
      </w:pPr>
      <w:r>
        <w:rPr>
          <w:rStyle w:val="24"/>
          <w:rFonts w:ascii="宋体" w:hAnsi="宋体" w:eastAsia="宋体" w:cs="宋体"/>
          <w:color w:val="auto"/>
          <w:highlight w:val="none"/>
        </w:rPr>
        <w:t> </w:t>
      </w:r>
    </w:p>
    <w:p w14:paraId="1FD6F938">
      <w:pPr>
        <w:jc w:val="left"/>
        <w:outlineLvl w:val="2"/>
        <w:rPr>
          <w:rFonts w:hint="default" w:eastAsia="黑体"/>
          <w:color w:val="auto"/>
          <w:highlight w:val="none"/>
          <w:lang w:val="en-US" w:eastAsia="zh-CN"/>
        </w:rPr>
      </w:pPr>
      <w:r>
        <w:rPr>
          <w:color w:val="auto"/>
          <w:highlight w:val="none"/>
        </w:rPr>
        <w:br w:type="page"/>
      </w:r>
      <w:r>
        <w:rPr>
          <w:rFonts w:hint="eastAsia" w:ascii="黑体" w:hAnsi="黑体" w:eastAsia="黑体" w:cs="黑体"/>
          <w:b/>
          <w:color w:val="auto"/>
          <w:sz w:val="32"/>
          <w:szCs w:val="32"/>
          <w:highlight w:val="none"/>
          <w:lang w:val="en-US" w:eastAsia="zh-CN"/>
        </w:rPr>
        <w:t>询价响应声明</w:t>
      </w:r>
    </w:p>
    <w:p w14:paraId="4AEB2C76">
      <w:pPr>
        <w:pStyle w:val="44"/>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致</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(采购人或采购代理机构)：</w:t>
      </w:r>
    </w:p>
    <w:p w14:paraId="75D8BF20">
      <w:pPr>
        <w:pStyle w:val="44"/>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我方己仔细研究了</w:t>
      </w:r>
      <w:r>
        <w:rPr>
          <w:rFonts w:hint="eastAsia" w:ascii="宋体" w:hAnsi="宋体"/>
          <w:color w:val="auto"/>
          <w:szCs w:val="21"/>
          <w:highlight w:val="none"/>
          <w:u w:val="single"/>
        </w:rPr>
        <w:t xml:space="preserve">                 (</w:t>
      </w:r>
      <w:r>
        <w:rPr>
          <w:rFonts w:hint="eastAsia" w:ascii="宋体" w:hAnsi="宋体"/>
          <w:color w:val="auto"/>
          <w:szCs w:val="21"/>
          <w:highlight w:val="none"/>
        </w:rPr>
        <w:t>项目名称)的询价通知书（政府采购编号：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；采购计划编号：</w:t>
      </w:r>
      <w:r>
        <w:rPr>
          <w:rFonts w:hint="eastAsia" w:ascii="宋体" w:hAnsi="宋体"/>
          <w:color w:val="auto"/>
          <w:szCs w:val="21"/>
          <w:highlight w:val="none"/>
          <w:u w:val="single"/>
        </w:rPr>
        <w:t xml:space="preserve">           </w:t>
      </w:r>
      <w:r>
        <w:rPr>
          <w:rFonts w:hint="eastAsia" w:ascii="宋体" w:hAnsi="宋体"/>
          <w:color w:val="auto"/>
          <w:szCs w:val="21"/>
          <w:highlight w:val="none"/>
        </w:rPr>
        <w:t>）的全部内容，</w:t>
      </w:r>
      <w:r>
        <w:rPr>
          <w:rFonts w:hint="eastAsia" w:hAnsi="宋体"/>
          <w:color w:val="auto"/>
          <w:highlight w:val="none"/>
        </w:rPr>
        <w:t>知悉参加询价的风险，我方承诺接受询价通知书的全部条款且无任何异议。</w:t>
      </w:r>
    </w:p>
    <w:p w14:paraId="6E16E3FD">
      <w:pPr>
        <w:pStyle w:val="45"/>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一、我方同意在询价通知书中规定的提交响应文件截止时间起</w:t>
      </w:r>
      <w:r>
        <w:rPr>
          <w:rFonts w:hint="eastAsia" w:hAnsi="宋体"/>
          <w:color w:val="auto"/>
          <w:highlight w:val="none"/>
          <w:u w:val="single"/>
        </w:rPr>
        <w:t xml:space="preserve">    </w:t>
      </w:r>
      <w:r>
        <w:rPr>
          <w:rFonts w:hint="eastAsia" w:hAnsi="宋体"/>
          <w:color w:val="auto"/>
          <w:highlight w:val="none"/>
        </w:rPr>
        <w:t>日内(响应文件有效期)遵守本响应文件中的承诺且在此期限期满之前均具有法律约束力。</w:t>
      </w:r>
    </w:p>
    <w:p w14:paraId="5FE8142A">
      <w:pPr>
        <w:pStyle w:val="45"/>
        <w:adjustRightInd w:val="0"/>
        <w:snapToGrid w:val="0"/>
        <w:spacing w:line="360" w:lineRule="auto"/>
        <w:ind w:firstLine="420" w:firstLineChars="200"/>
        <w:rPr>
          <w:rFonts w:hint="eastAsia" w:hAnsi="宋体"/>
          <w:bCs/>
          <w:color w:val="auto"/>
          <w:highlight w:val="none"/>
        </w:rPr>
      </w:pPr>
      <w:r>
        <w:rPr>
          <w:rFonts w:hint="eastAsia" w:hAnsi="宋体"/>
          <w:color w:val="auto"/>
          <w:highlight w:val="none"/>
        </w:rPr>
        <w:t>二、我方提交响应文件</w:t>
      </w:r>
      <w:r>
        <w:rPr>
          <w:rFonts w:hint="eastAsia" w:hAnsi="宋体"/>
          <w:color w:val="auto"/>
          <w:highlight w:val="none"/>
          <w:u w:val="single"/>
        </w:rPr>
        <w:t xml:space="preserve">     </w:t>
      </w:r>
      <w:r>
        <w:rPr>
          <w:rFonts w:hint="eastAsia" w:hAnsi="宋体"/>
          <w:color w:val="auto"/>
          <w:highlight w:val="none"/>
        </w:rPr>
        <w:t>份，并保证响应文件提供的数据和材料是真实、准确的。否则，愿承担《政府采购法》</w:t>
      </w:r>
      <w:r>
        <w:rPr>
          <w:rFonts w:hint="eastAsia" w:hAnsi="宋体"/>
          <w:bCs/>
          <w:color w:val="auto"/>
          <w:highlight w:val="none"/>
        </w:rPr>
        <w:t>第七十七条规定的法律责任。</w:t>
      </w:r>
    </w:p>
    <w:p w14:paraId="73E16901">
      <w:pPr>
        <w:pStyle w:val="45"/>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三、我方愿意向贵方提供任何与本项采购有关的数据、情况和技术资料。若贵方需要，我方愿意提供我方作出的一切承诺的证明材料。</w:t>
      </w:r>
    </w:p>
    <w:p w14:paraId="30D1B401">
      <w:pPr>
        <w:pStyle w:val="45"/>
        <w:adjustRightInd w:val="0"/>
        <w:snapToGrid w:val="0"/>
        <w:spacing w:line="360" w:lineRule="auto"/>
        <w:ind w:firstLine="420" w:firstLineChars="200"/>
        <w:rPr>
          <w:rFonts w:hint="eastAsia" w:hAnsi="宋体"/>
          <w:color w:val="auto"/>
          <w:highlight w:val="none"/>
        </w:rPr>
      </w:pPr>
      <w:r>
        <w:rPr>
          <w:rFonts w:hint="eastAsia" w:hAnsi="宋体"/>
          <w:color w:val="auto"/>
          <w:highlight w:val="none"/>
        </w:rPr>
        <w:t>四、我方承诺遵守《政府采购法》的有关规定，保证在获得成交资格后，按照询价通知书确定的事项签订政府采购合同，履行双方所签订的合同，并承担合同规定的责任和义务。</w:t>
      </w:r>
    </w:p>
    <w:p w14:paraId="03ED7411">
      <w:pPr>
        <w:pStyle w:val="45"/>
        <w:adjustRightInd w:val="0"/>
        <w:snapToGrid w:val="0"/>
        <w:spacing w:line="360" w:lineRule="auto"/>
        <w:ind w:firstLine="420" w:firstLineChars="200"/>
        <w:rPr>
          <w:rFonts w:hint="eastAsia" w:hAnsi="宋体"/>
          <w:color w:val="auto"/>
          <w:highlight w:val="none"/>
        </w:rPr>
      </w:pPr>
    </w:p>
    <w:p w14:paraId="6F05DC21">
      <w:pPr>
        <w:pStyle w:val="44"/>
        <w:adjustRightInd w:val="0"/>
        <w:snapToGrid w:val="0"/>
        <w:spacing w:line="360" w:lineRule="auto"/>
        <w:ind w:right="24"/>
        <w:rPr>
          <w:rFonts w:hint="eastAsia" w:ascii="宋体" w:hAnsi="宋体"/>
          <w:bCs/>
          <w:color w:val="auto"/>
          <w:szCs w:val="21"/>
          <w:highlight w:val="none"/>
        </w:rPr>
      </w:pPr>
    </w:p>
    <w:p w14:paraId="30900491">
      <w:pPr>
        <w:pStyle w:val="45"/>
        <w:adjustRightInd w:val="0"/>
        <w:snapToGrid w:val="0"/>
        <w:spacing w:line="360" w:lineRule="auto"/>
        <w:jc w:val="left"/>
        <w:rPr>
          <w:rFonts w:hint="eastAsia" w:hAnsi="宋体"/>
          <w:color w:val="auto"/>
          <w:highlight w:val="none"/>
        </w:rPr>
      </w:pPr>
      <w:r>
        <w:rPr>
          <w:rFonts w:hint="eastAsia" w:hAnsi="宋体"/>
          <w:color w:val="auto"/>
          <w:highlight w:val="none"/>
          <w:lang w:val="en-US" w:eastAsia="zh-CN"/>
        </w:rPr>
        <w:t>附件1</w:t>
      </w:r>
      <w:r>
        <w:rPr>
          <w:rFonts w:hint="eastAsia" w:hAnsi="宋体"/>
          <w:color w:val="auto"/>
          <w:highlight w:val="none"/>
        </w:rPr>
        <w:t>法定代表人（单位负责人）身份证明</w:t>
      </w:r>
    </w:p>
    <w:p w14:paraId="1C8F2AD8">
      <w:pPr>
        <w:pStyle w:val="45"/>
        <w:adjustRightInd w:val="0"/>
        <w:snapToGrid w:val="0"/>
        <w:spacing w:line="360" w:lineRule="auto"/>
        <w:jc w:val="left"/>
        <w:rPr>
          <w:rFonts w:hint="eastAsia" w:hAnsi="宋体"/>
          <w:color w:val="auto"/>
          <w:highlight w:val="none"/>
        </w:rPr>
      </w:pPr>
      <w:r>
        <w:rPr>
          <w:rFonts w:hint="eastAsia" w:hAnsi="宋体"/>
          <w:color w:val="auto"/>
          <w:highlight w:val="none"/>
        </w:rPr>
        <w:t>授权委托书</w:t>
      </w:r>
    </w:p>
    <w:p w14:paraId="03B45CAA">
      <w:pPr>
        <w:pStyle w:val="44"/>
        <w:adjustRightInd w:val="0"/>
        <w:snapToGrid w:val="0"/>
        <w:spacing w:line="360" w:lineRule="auto"/>
        <w:ind w:right="24"/>
        <w:rPr>
          <w:rFonts w:hint="eastAsia" w:ascii="宋体" w:hAnsi="宋体"/>
          <w:bCs/>
          <w:color w:val="auto"/>
          <w:szCs w:val="21"/>
          <w:highlight w:val="none"/>
        </w:rPr>
      </w:pPr>
    </w:p>
    <w:p w14:paraId="5F5EBA41">
      <w:pPr>
        <w:pStyle w:val="45"/>
        <w:adjustRightInd w:val="0"/>
        <w:snapToGrid w:val="0"/>
        <w:spacing w:line="360" w:lineRule="auto"/>
        <w:rPr>
          <w:rFonts w:hint="eastAsia" w:hAnsi="宋体"/>
          <w:color w:val="auto"/>
          <w:highlight w:val="none"/>
        </w:rPr>
      </w:pPr>
    </w:p>
    <w:p w14:paraId="3855AE03">
      <w:pPr>
        <w:pStyle w:val="45"/>
        <w:adjustRightInd w:val="0"/>
        <w:snapToGrid w:val="0"/>
        <w:spacing w:line="360" w:lineRule="auto"/>
        <w:rPr>
          <w:rFonts w:hint="eastAsia" w:hAnsi="宋体"/>
          <w:color w:val="auto"/>
          <w:highlight w:val="none"/>
        </w:rPr>
      </w:pPr>
    </w:p>
    <w:p w14:paraId="0EC6D9CB">
      <w:pPr>
        <w:pStyle w:val="45"/>
        <w:adjustRightInd w:val="0"/>
        <w:snapToGrid w:val="0"/>
        <w:spacing w:line="360" w:lineRule="auto"/>
        <w:rPr>
          <w:rFonts w:hint="eastAsia" w:hAnsi="宋体"/>
          <w:color w:val="auto"/>
          <w:highlight w:val="none"/>
        </w:rPr>
      </w:pPr>
      <w:r>
        <w:rPr>
          <w:rFonts w:hint="eastAsia" w:hAnsi="宋体"/>
          <w:color w:val="auto"/>
          <w:highlight w:val="none"/>
        </w:rPr>
        <w:t>供应商名称(盖单位章)：</w:t>
      </w:r>
    </w:p>
    <w:p w14:paraId="35466555">
      <w:pPr>
        <w:pStyle w:val="44"/>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法定代表人或其委托代理人 (签字)：</w:t>
      </w:r>
      <w:r>
        <w:rPr>
          <w:rFonts w:hint="eastAsia" w:ascii="宋体" w:hAnsi="宋体"/>
          <w:color w:val="auto"/>
          <w:szCs w:val="21"/>
          <w:highlight w:val="none"/>
          <w:u w:val="single"/>
        </w:rPr>
        <w:t xml:space="preserve">            </w:t>
      </w:r>
    </w:p>
    <w:p w14:paraId="5893D60B">
      <w:pPr>
        <w:pStyle w:val="44"/>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日期：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3A4B0DBA">
      <w:pPr>
        <w:pStyle w:val="5"/>
        <w:adjustRightInd w:val="0"/>
        <w:snapToGrid w:val="0"/>
        <w:spacing w:before="0" w:after="0" w:line="360" w:lineRule="auto"/>
        <w:jc w:val="both"/>
        <w:rPr>
          <w:rFonts w:ascii="黑体" w:hAnsi="黑体" w:eastAsia="黑体"/>
          <w:color w:val="auto"/>
          <w:sz w:val="28"/>
          <w:szCs w:val="28"/>
        </w:rPr>
      </w:pPr>
      <w:r>
        <w:rPr>
          <w:color w:val="auto"/>
          <w:highlight w:val="none"/>
        </w:rPr>
        <w:br w:type="page"/>
      </w:r>
      <w:bookmarkStart w:id="100" w:name="_Toc20651246"/>
      <w:bookmarkStart w:id="101" w:name="_Toc256000029"/>
      <w:r>
        <w:rPr>
          <w:rFonts w:hint="eastAsia" w:ascii="黑体" w:hAnsi="黑体" w:eastAsia="黑体"/>
          <w:color w:val="auto"/>
          <w:sz w:val="28"/>
          <w:szCs w:val="28"/>
          <w:lang w:val="en-US" w:eastAsia="zh-CN"/>
        </w:rPr>
        <w:t>附件1</w:t>
      </w:r>
      <w:r>
        <w:rPr>
          <w:rFonts w:hint="eastAsia" w:ascii="黑体" w:hAnsi="黑体" w:eastAsia="黑体"/>
          <w:color w:val="auto"/>
          <w:sz w:val="28"/>
          <w:szCs w:val="28"/>
        </w:rPr>
        <w:t>法定代表人（单位负责人）身份证明</w:t>
      </w:r>
      <w:bookmarkEnd w:id="100"/>
    </w:p>
    <w:p w14:paraId="5BD6C491">
      <w:pPr>
        <w:tabs>
          <w:tab w:val="left" w:pos="3880"/>
        </w:tabs>
        <w:autoSpaceDE w:val="0"/>
        <w:autoSpaceDN w:val="0"/>
        <w:adjustRightInd w:val="0"/>
        <w:snapToGrid w:val="0"/>
        <w:spacing w:line="360" w:lineRule="auto"/>
        <w:ind w:left="100" w:right="-20"/>
        <w:jc w:val="left"/>
        <w:rPr>
          <w:rFonts w:cs="微软雅黑" w:asciiTheme="minorEastAsia" w:hAnsiTheme="minorEastAsia" w:eastAsiaTheme="minorEastAsia"/>
          <w:color w:val="auto"/>
          <w:kern w:val="0"/>
          <w:position w:val="-4"/>
          <w:szCs w:val="21"/>
        </w:rPr>
      </w:pPr>
    </w:p>
    <w:p w14:paraId="7C95D97C">
      <w:pPr>
        <w:tabs>
          <w:tab w:val="left" w:pos="3880"/>
        </w:tabs>
        <w:autoSpaceDE w:val="0"/>
        <w:autoSpaceDN w:val="0"/>
        <w:adjustRightInd w:val="0"/>
        <w:snapToGrid w:val="0"/>
        <w:spacing w:line="360" w:lineRule="auto"/>
        <w:ind w:left="100" w:right="-20"/>
        <w:jc w:val="left"/>
        <w:rPr>
          <w:rFonts w:cs="微软雅黑" w:asciiTheme="minorEastAsia" w:hAnsiTheme="minorEastAsia" w:eastAsiaTheme="minorEastAsia"/>
          <w:color w:val="auto"/>
          <w:kern w:val="0"/>
          <w:szCs w:val="21"/>
        </w:rPr>
      </w:pPr>
      <w:r>
        <w:rPr>
          <w:rFonts w:hint="eastAsia" w:cs="微软雅黑" w:asciiTheme="minorEastAsia" w:hAnsiTheme="minorEastAsia" w:eastAsiaTheme="minorEastAsia"/>
          <w:color w:val="auto"/>
          <w:kern w:val="0"/>
          <w:position w:val="-4"/>
          <w:szCs w:val="21"/>
        </w:rPr>
        <w:t>投标</w:t>
      </w:r>
      <w:r>
        <w:rPr>
          <w:rFonts w:hint="eastAsia" w:cs="微软雅黑" w:asciiTheme="minorEastAsia" w:hAnsiTheme="minorEastAsia" w:eastAsiaTheme="minorEastAsia"/>
          <w:color w:val="auto"/>
          <w:spacing w:val="-2"/>
          <w:kern w:val="0"/>
          <w:position w:val="-4"/>
          <w:szCs w:val="21"/>
        </w:rPr>
        <w:t>人</w:t>
      </w:r>
      <w:r>
        <w:rPr>
          <w:rFonts w:hint="eastAsia" w:cs="微软雅黑" w:asciiTheme="minorEastAsia" w:hAnsiTheme="minorEastAsia" w:eastAsiaTheme="minorEastAsia"/>
          <w:color w:val="auto"/>
          <w:kern w:val="0"/>
          <w:position w:val="-4"/>
          <w:szCs w:val="21"/>
        </w:rPr>
        <w:t>名</w:t>
      </w:r>
      <w:r>
        <w:rPr>
          <w:rFonts w:hint="eastAsia" w:cs="微软雅黑" w:asciiTheme="minorEastAsia" w:hAnsiTheme="minorEastAsia" w:eastAsiaTheme="minorEastAsia"/>
          <w:color w:val="auto"/>
          <w:spacing w:val="-2"/>
          <w:kern w:val="0"/>
          <w:position w:val="-4"/>
          <w:szCs w:val="21"/>
        </w:rPr>
        <w:t>称</w:t>
      </w:r>
      <w:r>
        <w:rPr>
          <w:rFonts w:hint="eastAsia" w:cs="微软雅黑" w:asciiTheme="minorEastAsia" w:hAnsiTheme="minorEastAsia" w:eastAsiaTheme="minorEastAsia"/>
          <w:color w:val="auto"/>
          <w:kern w:val="0"/>
          <w:position w:val="-4"/>
          <w:szCs w:val="21"/>
        </w:rPr>
        <w:t>：</w:t>
      </w:r>
      <w:r>
        <w:rPr>
          <w:rFonts w:hint="eastAsia" w:ascii="宋体" w:hAnsi="宋体"/>
          <w:color w:val="auto"/>
          <w:szCs w:val="21"/>
          <w:u w:val="single"/>
        </w:rPr>
        <w:t xml:space="preserve">                 </w:t>
      </w:r>
    </w:p>
    <w:p w14:paraId="3E554744">
      <w:pPr>
        <w:tabs>
          <w:tab w:val="left" w:pos="2400"/>
          <w:tab w:val="left" w:pos="3880"/>
          <w:tab w:val="left" w:pos="5340"/>
          <w:tab w:val="left" w:pos="6820"/>
        </w:tabs>
        <w:autoSpaceDE w:val="0"/>
        <w:autoSpaceDN w:val="0"/>
        <w:adjustRightInd w:val="0"/>
        <w:snapToGrid w:val="0"/>
        <w:spacing w:line="360" w:lineRule="auto"/>
        <w:ind w:left="100" w:right="-20"/>
        <w:jc w:val="left"/>
        <w:rPr>
          <w:rFonts w:cs="微软雅黑" w:asciiTheme="minorEastAsia" w:hAnsiTheme="minorEastAsia" w:eastAsiaTheme="minorEastAsia"/>
          <w:color w:val="auto"/>
          <w:kern w:val="0"/>
          <w:position w:val="-2"/>
          <w:szCs w:val="21"/>
        </w:rPr>
      </w:pPr>
      <w:r>
        <w:rPr>
          <w:rFonts w:hint="eastAsia" w:cs="微软雅黑" w:asciiTheme="minorEastAsia" w:hAnsiTheme="minorEastAsia" w:eastAsiaTheme="minorEastAsia"/>
          <w:color w:val="auto"/>
          <w:kern w:val="0"/>
          <w:position w:val="-2"/>
          <w:szCs w:val="21"/>
        </w:rPr>
        <w:t>统一社会信用代码：</w:t>
      </w:r>
      <w:r>
        <w:rPr>
          <w:rFonts w:hint="eastAsia" w:ascii="宋体" w:hAnsi="宋体"/>
          <w:color w:val="auto"/>
          <w:szCs w:val="21"/>
          <w:u w:val="single"/>
        </w:rPr>
        <w:t xml:space="preserve">                 </w:t>
      </w:r>
    </w:p>
    <w:p w14:paraId="77049157">
      <w:pPr>
        <w:tabs>
          <w:tab w:val="left" w:pos="2400"/>
          <w:tab w:val="left" w:pos="3880"/>
          <w:tab w:val="left" w:pos="5340"/>
          <w:tab w:val="left" w:pos="6820"/>
        </w:tabs>
        <w:autoSpaceDE w:val="0"/>
        <w:autoSpaceDN w:val="0"/>
        <w:adjustRightInd w:val="0"/>
        <w:snapToGrid w:val="0"/>
        <w:spacing w:line="360" w:lineRule="auto"/>
        <w:ind w:left="100" w:right="-20"/>
        <w:jc w:val="left"/>
        <w:rPr>
          <w:rFonts w:hint="eastAsia" w:ascii="宋体" w:hAnsi="宋体"/>
          <w:color w:val="auto"/>
          <w:szCs w:val="21"/>
          <w:u w:val="single"/>
        </w:rPr>
      </w:pPr>
      <w:r>
        <w:rPr>
          <w:rFonts w:hint="eastAsia" w:cs="微软雅黑" w:asciiTheme="minorEastAsia" w:hAnsiTheme="minorEastAsia" w:eastAsiaTheme="minorEastAsia"/>
          <w:color w:val="auto"/>
          <w:kern w:val="0"/>
          <w:position w:val="-2"/>
          <w:szCs w:val="21"/>
        </w:rPr>
        <w:t>注册地址：</w:t>
      </w:r>
      <w:r>
        <w:rPr>
          <w:rFonts w:hint="eastAsia" w:ascii="宋体" w:hAnsi="宋体"/>
          <w:color w:val="auto"/>
          <w:szCs w:val="21"/>
          <w:u w:val="single"/>
        </w:rPr>
        <w:t xml:space="preserve">                 </w:t>
      </w:r>
    </w:p>
    <w:p w14:paraId="1CB2ED95">
      <w:pPr>
        <w:tabs>
          <w:tab w:val="left" w:pos="2400"/>
          <w:tab w:val="left" w:pos="3880"/>
          <w:tab w:val="left" w:pos="5340"/>
          <w:tab w:val="left" w:pos="6820"/>
        </w:tabs>
        <w:autoSpaceDE w:val="0"/>
        <w:autoSpaceDN w:val="0"/>
        <w:adjustRightInd w:val="0"/>
        <w:snapToGrid w:val="0"/>
        <w:spacing w:line="360" w:lineRule="auto"/>
        <w:ind w:left="100" w:right="-20"/>
        <w:jc w:val="left"/>
        <w:rPr>
          <w:rFonts w:hint="eastAsia" w:ascii="宋体" w:hAnsi="宋体"/>
          <w:color w:val="auto"/>
          <w:szCs w:val="21"/>
          <w:u w:val="single"/>
        </w:rPr>
      </w:pPr>
      <w:r>
        <w:rPr>
          <w:rFonts w:hint="eastAsia" w:ascii="宋体" w:hAnsi="宋体"/>
          <w:color w:val="auto"/>
          <w:szCs w:val="21"/>
          <w:u w:val="none"/>
          <w:lang w:val="en-US" w:eastAsia="zh-CN"/>
        </w:rPr>
        <w:t>联系方式：</w:t>
      </w:r>
      <w:r>
        <w:rPr>
          <w:rFonts w:hint="eastAsia" w:ascii="宋体" w:hAnsi="宋体"/>
          <w:color w:val="auto"/>
          <w:szCs w:val="21"/>
          <w:u w:val="single"/>
        </w:rPr>
        <w:t xml:space="preserve">                 </w:t>
      </w:r>
    </w:p>
    <w:p w14:paraId="5B10B255">
      <w:pPr>
        <w:pStyle w:val="39"/>
        <w:ind w:left="0" w:leftChars="0" w:firstLine="0" w:firstLineChars="0"/>
        <w:rPr>
          <w:rFonts w:hint="eastAsia" w:eastAsia="宋体"/>
          <w:color w:val="auto"/>
          <w:u w:val="none"/>
          <w:lang w:val="en-US" w:eastAsia="zh-CN"/>
        </w:rPr>
      </w:pPr>
    </w:p>
    <w:p w14:paraId="3C6FC428">
      <w:pPr>
        <w:tabs>
          <w:tab w:val="left" w:pos="2400"/>
          <w:tab w:val="left" w:pos="3880"/>
          <w:tab w:val="left" w:pos="5340"/>
          <w:tab w:val="left" w:pos="6820"/>
        </w:tabs>
        <w:autoSpaceDE w:val="0"/>
        <w:autoSpaceDN w:val="0"/>
        <w:adjustRightInd w:val="0"/>
        <w:snapToGrid w:val="0"/>
        <w:spacing w:line="360" w:lineRule="auto"/>
        <w:ind w:left="102" w:right="-23" w:firstLine="480" w:firstLineChars="200"/>
        <w:jc w:val="left"/>
        <w:rPr>
          <w:rFonts w:cs="微软雅黑" w:asciiTheme="minorEastAsia" w:hAnsiTheme="minorEastAsia" w:eastAsiaTheme="minorEastAsia"/>
          <w:color w:val="auto"/>
          <w:kern w:val="0"/>
          <w:szCs w:val="21"/>
        </w:rPr>
      </w:pPr>
      <w:r>
        <w:rPr>
          <w:rFonts w:hint="eastAsia" w:cs="微软雅黑" w:asciiTheme="minorEastAsia" w:hAnsiTheme="minorEastAsia" w:eastAsiaTheme="minorEastAsia"/>
          <w:color w:val="auto"/>
          <w:kern w:val="0"/>
          <w:position w:val="-2"/>
          <w:szCs w:val="21"/>
        </w:rPr>
        <w:t>姓名</w:t>
      </w:r>
      <w:r>
        <w:rPr>
          <w:rFonts w:hint="eastAsia" w:cs="微软雅黑" w:asciiTheme="minorEastAsia" w:hAnsiTheme="minorEastAsia" w:eastAsiaTheme="minorEastAsia"/>
          <w:color w:val="auto"/>
          <w:spacing w:val="-2"/>
          <w:kern w:val="0"/>
          <w:position w:val="-2"/>
          <w:szCs w:val="21"/>
        </w:rPr>
        <w:t>：</w:t>
      </w:r>
      <w:r>
        <w:rPr>
          <w:rFonts w:hint="eastAsia" w:ascii="宋体" w:hAnsi="宋体"/>
          <w:color w:val="auto"/>
          <w:szCs w:val="21"/>
          <w:u w:val="single"/>
        </w:rPr>
        <w:t xml:space="preserve">         </w:t>
      </w:r>
      <w:r>
        <w:rPr>
          <w:rFonts w:hint="eastAsia" w:cs="微软雅黑" w:asciiTheme="minorEastAsia" w:hAnsiTheme="minorEastAsia" w:eastAsiaTheme="minorEastAsia"/>
          <w:color w:val="auto"/>
          <w:kern w:val="0"/>
          <w:position w:val="-2"/>
          <w:szCs w:val="21"/>
        </w:rPr>
        <w:t>性别</w:t>
      </w:r>
      <w:r>
        <w:rPr>
          <w:rFonts w:hint="eastAsia" w:cs="微软雅黑" w:asciiTheme="minorEastAsia" w:hAnsiTheme="minorEastAsia" w:eastAsiaTheme="minorEastAsia"/>
          <w:color w:val="auto"/>
          <w:spacing w:val="-2"/>
          <w:kern w:val="0"/>
          <w:position w:val="-2"/>
          <w:szCs w:val="21"/>
        </w:rPr>
        <w:t>：</w:t>
      </w:r>
      <w:r>
        <w:rPr>
          <w:rFonts w:hint="eastAsia" w:ascii="宋体" w:hAnsi="宋体"/>
          <w:color w:val="auto"/>
          <w:szCs w:val="21"/>
          <w:u w:val="single"/>
        </w:rPr>
        <w:t xml:space="preserve">         </w:t>
      </w:r>
      <w:r>
        <w:rPr>
          <w:rFonts w:hint="eastAsia" w:cs="微软雅黑" w:asciiTheme="minorEastAsia" w:hAnsiTheme="minorEastAsia" w:eastAsiaTheme="minorEastAsia"/>
          <w:color w:val="auto"/>
          <w:kern w:val="0"/>
          <w:position w:val="-2"/>
          <w:szCs w:val="21"/>
        </w:rPr>
        <w:t>年</w:t>
      </w:r>
      <w:r>
        <w:rPr>
          <w:rFonts w:hint="eastAsia" w:cs="微软雅黑" w:asciiTheme="minorEastAsia" w:hAnsiTheme="minorEastAsia" w:eastAsiaTheme="minorEastAsia"/>
          <w:color w:val="auto"/>
          <w:spacing w:val="-2"/>
          <w:kern w:val="0"/>
          <w:position w:val="-2"/>
          <w:szCs w:val="21"/>
        </w:rPr>
        <w:t>龄</w:t>
      </w:r>
      <w:r>
        <w:rPr>
          <w:rFonts w:hint="eastAsia" w:cs="微软雅黑" w:asciiTheme="minorEastAsia" w:hAnsiTheme="minorEastAsia" w:eastAsiaTheme="minorEastAsia"/>
          <w:color w:val="auto"/>
          <w:kern w:val="0"/>
          <w:position w:val="-2"/>
          <w:szCs w:val="21"/>
        </w:rPr>
        <w:t>：</w:t>
      </w:r>
      <w:r>
        <w:rPr>
          <w:rFonts w:hint="eastAsia" w:ascii="宋体" w:hAnsi="宋体"/>
          <w:color w:val="auto"/>
          <w:szCs w:val="21"/>
          <w:u w:val="single"/>
        </w:rPr>
        <w:t xml:space="preserve">         </w:t>
      </w:r>
      <w:r>
        <w:rPr>
          <w:rFonts w:hint="eastAsia" w:cs="微软雅黑" w:asciiTheme="minorEastAsia" w:hAnsiTheme="minorEastAsia" w:eastAsiaTheme="minorEastAsia"/>
          <w:color w:val="auto"/>
          <w:kern w:val="0"/>
          <w:position w:val="-2"/>
          <w:szCs w:val="21"/>
        </w:rPr>
        <w:t>职</w:t>
      </w:r>
      <w:r>
        <w:rPr>
          <w:rFonts w:hint="eastAsia" w:cs="微软雅黑" w:asciiTheme="minorEastAsia" w:hAnsiTheme="minorEastAsia" w:eastAsiaTheme="minorEastAsia"/>
          <w:color w:val="auto"/>
          <w:spacing w:val="-2"/>
          <w:kern w:val="0"/>
          <w:position w:val="-2"/>
          <w:szCs w:val="21"/>
        </w:rPr>
        <w:t>务</w:t>
      </w:r>
      <w:r>
        <w:rPr>
          <w:rFonts w:hint="eastAsia" w:cs="微软雅黑" w:asciiTheme="minorEastAsia" w:hAnsiTheme="minorEastAsia" w:eastAsiaTheme="minorEastAsia"/>
          <w:color w:val="auto"/>
          <w:kern w:val="0"/>
          <w:position w:val="-2"/>
          <w:szCs w:val="21"/>
        </w:rPr>
        <w:t>：</w:t>
      </w:r>
      <w:r>
        <w:rPr>
          <w:rFonts w:hint="eastAsia" w:ascii="宋体" w:hAnsi="宋体"/>
          <w:color w:val="auto"/>
          <w:szCs w:val="21"/>
          <w:u w:val="single"/>
        </w:rPr>
        <w:t xml:space="preserve">         </w:t>
      </w:r>
      <w:r>
        <w:rPr>
          <w:rFonts w:hint="eastAsia" w:cs="微软雅黑" w:asciiTheme="minorEastAsia" w:hAnsiTheme="minorEastAsia" w:eastAsiaTheme="minorEastAsia"/>
          <w:color w:val="auto"/>
          <w:kern w:val="0"/>
          <w:position w:val="-2"/>
          <w:szCs w:val="21"/>
        </w:rPr>
        <w:t>系</w:t>
      </w:r>
      <w:r>
        <w:rPr>
          <w:rFonts w:hint="eastAsia" w:ascii="宋体" w:hAnsi="宋体"/>
          <w:color w:val="auto"/>
          <w:szCs w:val="21"/>
          <w:u w:val="single"/>
        </w:rPr>
        <w:t xml:space="preserve">         </w:t>
      </w:r>
      <w:r>
        <w:rPr>
          <w:rFonts w:hint="eastAsia" w:cs="微软雅黑" w:asciiTheme="minorEastAsia" w:hAnsiTheme="minorEastAsia" w:eastAsiaTheme="minorEastAsia"/>
          <w:color w:val="auto"/>
          <w:spacing w:val="-2"/>
          <w:kern w:val="0"/>
          <w:position w:val="-2"/>
          <w:szCs w:val="21"/>
        </w:rPr>
        <w:t>（</w:t>
      </w:r>
      <w:r>
        <w:rPr>
          <w:rFonts w:hint="eastAsia" w:cs="微软雅黑" w:asciiTheme="minorEastAsia" w:hAnsiTheme="minorEastAsia" w:eastAsiaTheme="minorEastAsia"/>
          <w:color w:val="auto"/>
          <w:kern w:val="0"/>
          <w:position w:val="-2"/>
          <w:szCs w:val="21"/>
        </w:rPr>
        <w:t>投</w:t>
      </w:r>
      <w:r>
        <w:rPr>
          <w:rFonts w:hint="eastAsia" w:cs="微软雅黑" w:asciiTheme="minorEastAsia" w:hAnsiTheme="minorEastAsia" w:eastAsiaTheme="minorEastAsia"/>
          <w:color w:val="auto"/>
          <w:spacing w:val="-2"/>
          <w:kern w:val="0"/>
          <w:position w:val="-2"/>
          <w:szCs w:val="21"/>
        </w:rPr>
        <w:t>标</w:t>
      </w:r>
      <w:r>
        <w:rPr>
          <w:rFonts w:hint="eastAsia" w:cs="微软雅黑" w:asciiTheme="minorEastAsia" w:hAnsiTheme="minorEastAsia" w:eastAsiaTheme="minorEastAsia"/>
          <w:color w:val="auto"/>
          <w:kern w:val="0"/>
          <w:position w:val="-2"/>
          <w:szCs w:val="21"/>
        </w:rPr>
        <w:t>人</w:t>
      </w:r>
      <w:r>
        <w:rPr>
          <w:rFonts w:hint="eastAsia" w:cs="微软雅黑" w:asciiTheme="minorEastAsia" w:hAnsiTheme="minorEastAsia" w:eastAsiaTheme="minorEastAsia"/>
          <w:color w:val="auto"/>
          <w:spacing w:val="-2"/>
          <w:kern w:val="0"/>
          <w:position w:val="-2"/>
          <w:szCs w:val="21"/>
        </w:rPr>
        <w:t>名</w:t>
      </w:r>
      <w:r>
        <w:rPr>
          <w:rFonts w:hint="eastAsia" w:cs="微软雅黑" w:asciiTheme="minorEastAsia" w:hAnsiTheme="minorEastAsia" w:eastAsiaTheme="minorEastAsia"/>
          <w:color w:val="auto"/>
          <w:kern w:val="0"/>
          <w:position w:val="-2"/>
          <w:szCs w:val="21"/>
        </w:rPr>
        <w:t>称</w:t>
      </w:r>
      <w:r>
        <w:rPr>
          <w:rFonts w:hint="eastAsia" w:cs="微软雅黑" w:asciiTheme="minorEastAsia" w:hAnsiTheme="minorEastAsia" w:eastAsiaTheme="minorEastAsia"/>
          <w:color w:val="auto"/>
          <w:spacing w:val="-2"/>
          <w:kern w:val="0"/>
          <w:position w:val="-2"/>
          <w:szCs w:val="21"/>
        </w:rPr>
        <w:t>）</w:t>
      </w:r>
      <w:r>
        <w:rPr>
          <w:rFonts w:hint="eastAsia" w:cs="微软雅黑" w:asciiTheme="minorEastAsia" w:hAnsiTheme="minorEastAsia" w:eastAsiaTheme="minorEastAsia"/>
          <w:color w:val="auto"/>
          <w:kern w:val="0"/>
          <w:position w:val="-2"/>
          <w:szCs w:val="21"/>
        </w:rPr>
        <w:t>的</w:t>
      </w:r>
      <w:r>
        <w:rPr>
          <w:rFonts w:hint="eastAsia" w:cs="微软雅黑" w:asciiTheme="minorEastAsia" w:hAnsiTheme="minorEastAsia" w:eastAsiaTheme="minorEastAsia"/>
          <w:color w:val="auto"/>
          <w:spacing w:val="-2"/>
          <w:kern w:val="0"/>
          <w:position w:val="-2"/>
          <w:szCs w:val="21"/>
        </w:rPr>
        <w:t>法定</w:t>
      </w:r>
      <w:r>
        <w:rPr>
          <w:rFonts w:hint="eastAsia" w:cs="微软雅黑" w:asciiTheme="minorEastAsia" w:hAnsiTheme="minorEastAsia" w:eastAsiaTheme="minorEastAsia"/>
          <w:color w:val="auto"/>
          <w:kern w:val="0"/>
          <w:position w:val="-2"/>
          <w:szCs w:val="21"/>
        </w:rPr>
        <w:t>代表</w:t>
      </w:r>
      <w:r>
        <w:rPr>
          <w:rFonts w:hint="eastAsia" w:cs="微软雅黑" w:asciiTheme="minorEastAsia" w:hAnsiTheme="minorEastAsia" w:eastAsiaTheme="minorEastAsia"/>
          <w:color w:val="auto"/>
          <w:spacing w:val="-2"/>
          <w:kern w:val="0"/>
          <w:position w:val="-2"/>
          <w:szCs w:val="21"/>
        </w:rPr>
        <w:t>人</w:t>
      </w:r>
      <w:r>
        <w:rPr>
          <w:rFonts w:hint="eastAsia" w:cs="微软雅黑" w:asciiTheme="minorEastAsia" w:hAnsiTheme="minorEastAsia" w:eastAsiaTheme="minorEastAsia"/>
          <w:color w:val="auto"/>
          <w:kern w:val="0"/>
          <w:position w:val="-2"/>
          <w:szCs w:val="21"/>
        </w:rPr>
        <w:t>（</w:t>
      </w:r>
      <w:r>
        <w:rPr>
          <w:rFonts w:hint="eastAsia" w:cs="微软雅黑" w:asciiTheme="minorEastAsia" w:hAnsiTheme="minorEastAsia" w:eastAsiaTheme="minorEastAsia"/>
          <w:color w:val="auto"/>
          <w:spacing w:val="-2"/>
          <w:kern w:val="0"/>
          <w:position w:val="-2"/>
          <w:szCs w:val="21"/>
        </w:rPr>
        <w:t>单</w:t>
      </w:r>
      <w:r>
        <w:rPr>
          <w:rFonts w:hint="eastAsia" w:cs="微软雅黑" w:asciiTheme="minorEastAsia" w:hAnsiTheme="minorEastAsia" w:eastAsiaTheme="minorEastAsia"/>
          <w:color w:val="auto"/>
          <w:kern w:val="0"/>
          <w:position w:val="-2"/>
          <w:szCs w:val="21"/>
        </w:rPr>
        <w:t>位</w:t>
      </w:r>
      <w:r>
        <w:rPr>
          <w:rFonts w:hint="eastAsia" w:cs="微软雅黑" w:asciiTheme="minorEastAsia" w:hAnsiTheme="minorEastAsia" w:eastAsiaTheme="minorEastAsia"/>
          <w:color w:val="auto"/>
          <w:spacing w:val="-2"/>
          <w:kern w:val="0"/>
          <w:position w:val="-2"/>
          <w:szCs w:val="21"/>
        </w:rPr>
        <w:t>负</w:t>
      </w:r>
      <w:r>
        <w:rPr>
          <w:rFonts w:hint="eastAsia" w:cs="微软雅黑" w:asciiTheme="minorEastAsia" w:hAnsiTheme="minorEastAsia" w:eastAsiaTheme="minorEastAsia"/>
          <w:color w:val="auto"/>
          <w:kern w:val="0"/>
          <w:position w:val="-2"/>
          <w:szCs w:val="21"/>
        </w:rPr>
        <w:t>责</w:t>
      </w:r>
      <w:r>
        <w:rPr>
          <w:rFonts w:hint="eastAsia" w:cs="微软雅黑" w:asciiTheme="minorEastAsia" w:hAnsiTheme="minorEastAsia" w:eastAsiaTheme="minorEastAsia"/>
          <w:color w:val="auto"/>
          <w:spacing w:val="-2"/>
          <w:kern w:val="0"/>
          <w:position w:val="-2"/>
          <w:szCs w:val="21"/>
        </w:rPr>
        <w:t>人</w:t>
      </w:r>
      <w:r>
        <w:rPr>
          <w:rFonts w:hint="eastAsia" w:cs="微软雅黑" w:asciiTheme="minorEastAsia" w:hAnsiTheme="minorEastAsia" w:eastAsiaTheme="minorEastAsia"/>
          <w:color w:val="auto"/>
          <w:spacing w:val="-106"/>
          <w:kern w:val="0"/>
          <w:position w:val="-2"/>
          <w:szCs w:val="21"/>
        </w:rPr>
        <w:t>）</w:t>
      </w:r>
      <w:r>
        <w:rPr>
          <w:rFonts w:hint="eastAsia" w:cs="微软雅黑" w:asciiTheme="minorEastAsia" w:hAnsiTheme="minorEastAsia" w:eastAsiaTheme="minorEastAsia"/>
          <w:color w:val="auto"/>
          <w:kern w:val="0"/>
          <w:position w:val="-2"/>
          <w:szCs w:val="21"/>
        </w:rPr>
        <w:t>。</w:t>
      </w:r>
    </w:p>
    <w:p w14:paraId="3CBA49E4">
      <w:pPr>
        <w:autoSpaceDE w:val="0"/>
        <w:autoSpaceDN w:val="0"/>
        <w:adjustRightInd w:val="0"/>
        <w:snapToGrid w:val="0"/>
        <w:spacing w:line="360" w:lineRule="auto"/>
        <w:ind w:left="520" w:right="-20"/>
        <w:jc w:val="left"/>
        <w:rPr>
          <w:rFonts w:cs="微软雅黑" w:asciiTheme="minorEastAsia" w:hAnsiTheme="minorEastAsia" w:eastAsiaTheme="minorEastAsia"/>
          <w:color w:val="auto"/>
          <w:kern w:val="0"/>
          <w:szCs w:val="21"/>
        </w:rPr>
      </w:pPr>
      <w:r>
        <w:rPr>
          <w:rFonts w:hint="eastAsia" w:cs="微软雅黑" w:asciiTheme="minorEastAsia" w:hAnsiTheme="minorEastAsia" w:eastAsiaTheme="minorEastAsia"/>
          <w:color w:val="auto"/>
          <w:kern w:val="0"/>
          <w:szCs w:val="21"/>
        </w:rPr>
        <w:t>特此</w:t>
      </w:r>
      <w:r>
        <w:rPr>
          <w:rFonts w:hint="eastAsia" w:cs="微软雅黑" w:asciiTheme="minorEastAsia" w:hAnsiTheme="minorEastAsia" w:eastAsiaTheme="minorEastAsia"/>
          <w:color w:val="auto"/>
          <w:spacing w:val="-2"/>
          <w:kern w:val="0"/>
          <w:szCs w:val="21"/>
        </w:rPr>
        <w:t>证</w:t>
      </w:r>
      <w:r>
        <w:rPr>
          <w:rFonts w:hint="eastAsia" w:cs="微软雅黑" w:asciiTheme="minorEastAsia" w:hAnsiTheme="minorEastAsia" w:eastAsiaTheme="minorEastAsia"/>
          <w:color w:val="auto"/>
          <w:kern w:val="0"/>
          <w:szCs w:val="21"/>
        </w:rPr>
        <w:t>明。</w:t>
      </w:r>
    </w:p>
    <w:p w14:paraId="20DC25E2">
      <w:pPr>
        <w:autoSpaceDE w:val="0"/>
        <w:autoSpaceDN w:val="0"/>
        <w:adjustRightInd w:val="0"/>
        <w:snapToGrid w:val="0"/>
        <w:spacing w:line="360" w:lineRule="auto"/>
        <w:ind w:left="100" w:right="4231"/>
        <w:jc w:val="left"/>
        <w:rPr>
          <w:rFonts w:cs="微软雅黑" w:asciiTheme="minorEastAsia" w:hAnsiTheme="minorEastAsia" w:eastAsiaTheme="minorEastAsia"/>
          <w:color w:val="auto"/>
          <w:kern w:val="0"/>
          <w:szCs w:val="21"/>
        </w:rPr>
      </w:pPr>
      <w:r>
        <w:rPr>
          <w:rFonts w:hint="eastAsia" w:cs="微软雅黑" w:asciiTheme="minorEastAsia" w:hAnsiTheme="minorEastAsia" w:eastAsiaTheme="minorEastAsia"/>
          <w:color w:val="auto"/>
          <w:kern w:val="0"/>
          <w:szCs w:val="21"/>
        </w:rPr>
        <w:t>附：</w:t>
      </w:r>
      <w:r>
        <w:rPr>
          <w:rFonts w:hint="eastAsia" w:cs="微软雅黑" w:asciiTheme="minorEastAsia" w:hAnsiTheme="minorEastAsia" w:eastAsiaTheme="minorEastAsia"/>
          <w:color w:val="auto"/>
          <w:spacing w:val="-2"/>
          <w:kern w:val="0"/>
          <w:szCs w:val="21"/>
        </w:rPr>
        <w:t>法</w:t>
      </w:r>
      <w:r>
        <w:rPr>
          <w:rFonts w:hint="eastAsia" w:cs="微软雅黑" w:asciiTheme="minorEastAsia" w:hAnsiTheme="minorEastAsia" w:eastAsiaTheme="minorEastAsia"/>
          <w:color w:val="auto"/>
          <w:kern w:val="0"/>
          <w:szCs w:val="21"/>
        </w:rPr>
        <w:t>定</w:t>
      </w:r>
      <w:r>
        <w:rPr>
          <w:rFonts w:hint="eastAsia" w:cs="微软雅黑" w:asciiTheme="minorEastAsia" w:hAnsiTheme="minorEastAsia" w:eastAsiaTheme="minorEastAsia"/>
          <w:color w:val="auto"/>
          <w:spacing w:val="-2"/>
          <w:kern w:val="0"/>
          <w:szCs w:val="21"/>
        </w:rPr>
        <w:t>代</w:t>
      </w:r>
      <w:r>
        <w:rPr>
          <w:rFonts w:hint="eastAsia" w:cs="微软雅黑" w:asciiTheme="minorEastAsia" w:hAnsiTheme="minorEastAsia" w:eastAsiaTheme="minorEastAsia"/>
          <w:color w:val="auto"/>
          <w:kern w:val="0"/>
          <w:szCs w:val="21"/>
        </w:rPr>
        <w:t>表</w:t>
      </w:r>
      <w:r>
        <w:rPr>
          <w:rFonts w:hint="eastAsia" w:cs="微软雅黑" w:asciiTheme="minorEastAsia" w:hAnsiTheme="minorEastAsia" w:eastAsiaTheme="minorEastAsia"/>
          <w:color w:val="auto"/>
          <w:spacing w:val="-2"/>
          <w:kern w:val="0"/>
          <w:szCs w:val="21"/>
        </w:rPr>
        <w:t>人</w:t>
      </w:r>
      <w:r>
        <w:rPr>
          <w:rFonts w:hint="eastAsia" w:cs="微软雅黑" w:asciiTheme="minorEastAsia" w:hAnsiTheme="minorEastAsia" w:eastAsiaTheme="minorEastAsia"/>
          <w:color w:val="auto"/>
          <w:kern w:val="0"/>
          <w:szCs w:val="21"/>
        </w:rPr>
        <w:t>（</w:t>
      </w:r>
      <w:r>
        <w:rPr>
          <w:rFonts w:hint="eastAsia" w:cs="微软雅黑" w:asciiTheme="minorEastAsia" w:hAnsiTheme="minorEastAsia" w:eastAsiaTheme="minorEastAsia"/>
          <w:color w:val="auto"/>
          <w:spacing w:val="-2"/>
          <w:kern w:val="0"/>
          <w:szCs w:val="21"/>
        </w:rPr>
        <w:t>单</w:t>
      </w:r>
      <w:r>
        <w:rPr>
          <w:rFonts w:hint="eastAsia" w:cs="微软雅黑" w:asciiTheme="minorEastAsia" w:hAnsiTheme="minorEastAsia" w:eastAsiaTheme="minorEastAsia"/>
          <w:color w:val="auto"/>
          <w:kern w:val="0"/>
          <w:szCs w:val="21"/>
        </w:rPr>
        <w:t>位</w:t>
      </w:r>
      <w:r>
        <w:rPr>
          <w:rFonts w:hint="eastAsia" w:cs="微软雅黑" w:asciiTheme="minorEastAsia" w:hAnsiTheme="minorEastAsia" w:eastAsiaTheme="minorEastAsia"/>
          <w:color w:val="auto"/>
          <w:spacing w:val="-2"/>
          <w:kern w:val="0"/>
          <w:szCs w:val="21"/>
        </w:rPr>
        <w:t>负</w:t>
      </w:r>
      <w:r>
        <w:rPr>
          <w:rFonts w:hint="eastAsia" w:cs="微软雅黑" w:asciiTheme="minorEastAsia" w:hAnsiTheme="minorEastAsia" w:eastAsiaTheme="minorEastAsia"/>
          <w:color w:val="auto"/>
          <w:kern w:val="0"/>
          <w:szCs w:val="21"/>
        </w:rPr>
        <w:t>责人</w:t>
      </w:r>
      <w:r>
        <w:rPr>
          <w:rFonts w:hint="eastAsia" w:cs="微软雅黑" w:asciiTheme="minorEastAsia" w:hAnsiTheme="minorEastAsia" w:eastAsiaTheme="minorEastAsia"/>
          <w:color w:val="auto"/>
          <w:spacing w:val="-2"/>
          <w:kern w:val="0"/>
          <w:szCs w:val="21"/>
        </w:rPr>
        <w:t>）</w:t>
      </w:r>
      <w:r>
        <w:rPr>
          <w:rFonts w:hint="eastAsia" w:cs="微软雅黑" w:asciiTheme="minorEastAsia" w:hAnsiTheme="minorEastAsia" w:eastAsiaTheme="minorEastAsia"/>
          <w:color w:val="auto"/>
          <w:kern w:val="0"/>
          <w:szCs w:val="21"/>
        </w:rPr>
        <w:t>身</w:t>
      </w:r>
      <w:r>
        <w:rPr>
          <w:rFonts w:hint="eastAsia" w:cs="微软雅黑" w:asciiTheme="minorEastAsia" w:hAnsiTheme="minorEastAsia" w:eastAsiaTheme="minorEastAsia"/>
          <w:color w:val="auto"/>
          <w:spacing w:val="-2"/>
          <w:kern w:val="0"/>
          <w:szCs w:val="21"/>
        </w:rPr>
        <w:t>份</w:t>
      </w:r>
      <w:r>
        <w:rPr>
          <w:rFonts w:hint="eastAsia" w:cs="微软雅黑" w:asciiTheme="minorEastAsia" w:hAnsiTheme="minorEastAsia" w:eastAsiaTheme="minorEastAsia"/>
          <w:color w:val="auto"/>
          <w:kern w:val="0"/>
          <w:szCs w:val="21"/>
        </w:rPr>
        <w:t>证</w:t>
      </w:r>
      <w:r>
        <w:rPr>
          <w:rFonts w:hint="eastAsia" w:cs="微软雅黑" w:asciiTheme="minorEastAsia" w:hAnsiTheme="minorEastAsia" w:eastAsiaTheme="minorEastAsia"/>
          <w:color w:val="auto"/>
          <w:spacing w:val="-2"/>
          <w:kern w:val="0"/>
          <w:szCs w:val="21"/>
          <w:lang w:eastAsia="zh-CN"/>
        </w:rPr>
        <w:t>复印件（或扫描件）</w:t>
      </w:r>
      <w:r>
        <w:rPr>
          <w:rFonts w:hint="eastAsia" w:cs="微软雅黑" w:asciiTheme="minorEastAsia" w:hAnsiTheme="minorEastAsia" w:eastAsiaTheme="minorEastAsia"/>
          <w:color w:val="auto"/>
          <w:kern w:val="0"/>
          <w:szCs w:val="21"/>
        </w:rPr>
        <w:t>。</w:t>
      </w:r>
    </w:p>
    <w:tbl>
      <w:tblPr>
        <w:tblStyle w:val="23"/>
        <w:tblW w:w="7797"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8"/>
        <w:gridCol w:w="3899"/>
      </w:tblGrid>
      <w:tr w14:paraId="461C5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vAlign w:val="center"/>
          </w:tcPr>
          <w:p w14:paraId="564A818F">
            <w:pPr>
              <w:adjustRightInd w:val="0"/>
              <w:snapToGrid w:val="0"/>
              <w:spacing w:line="360" w:lineRule="auto"/>
              <w:jc w:val="center"/>
              <w:rPr>
                <w:rFonts w:hint="eastAsia" w:ascii="宋体" w:hAnsi="宋体" w:eastAsia="宋体"/>
                <w:color w:val="auto"/>
                <w:szCs w:val="21"/>
                <w:lang w:eastAsia="zh-CN"/>
              </w:rPr>
            </w:pPr>
            <w:r>
              <w:rPr>
                <w:rFonts w:hint="eastAsia" w:ascii="宋体" w:hAnsi="宋体"/>
                <w:color w:val="auto"/>
                <w:szCs w:val="21"/>
              </w:rPr>
              <w:t>身份证（正面）</w:t>
            </w:r>
            <w:r>
              <w:rPr>
                <w:rFonts w:hint="eastAsia" w:cs="微软雅黑" w:asciiTheme="minorEastAsia" w:hAnsiTheme="minorEastAsia" w:eastAsiaTheme="minorEastAsia"/>
                <w:color w:val="auto"/>
                <w:spacing w:val="-2"/>
                <w:kern w:val="0"/>
                <w:szCs w:val="21"/>
                <w:lang w:eastAsia="zh-CN"/>
              </w:rPr>
              <w:t>复印件（或扫描件）</w:t>
            </w:r>
          </w:p>
        </w:tc>
        <w:tc>
          <w:tcPr>
            <w:tcW w:w="3899" w:type="dxa"/>
            <w:vAlign w:val="center"/>
          </w:tcPr>
          <w:p w14:paraId="47DB5776">
            <w:pPr>
              <w:adjustRightInd w:val="0"/>
              <w:snapToGrid w:val="0"/>
              <w:spacing w:line="360" w:lineRule="auto"/>
              <w:jc w:val="center"/>
              <w:rPr>
                <w:rFonts w:hint="eastAsia" w:ascii="宋体" w:hAnsi="宋体" w:eastAsia="宋体"/>
                <w:color w:val="auto"/>
                <w:szCs w:val="21"/>
                <w:lang w:eastAsia="zh-CN"/>
              </w:rPr>
            </w:pPr>
            <w:r>
              <w:rPr>
                <w:rFonts w:hint="eastAsia" w:ascii="宋体" w:hAnsi="宋体"/>
                <w:color w:val="auto"/>
                <w:szCs w:val="21"/>
              </w:rPr>
              <w:t>身份证（反面）</w:t>
            </w:r>
            <w:r>
              <w:rPr>
                <w:rFonts w:hint="eastAsia" w:cs="微软雅黑" w:asciiTheme="minorEastAsia" w:hAnsiTheme="minorEastAsia" w:eastAsiaTheme="minorEastAsia"/>
                <w:color w:val="auto"/>
                <w:spacing w:val="-2"/>
                <w:kern w:val="0"/>
                <w:szCs w:val="21"/>
                <w:lang w:eastAsia="zh-CN"/>
              </w:rPr>
              <w:t>复印件（或扫描件）</w:t>
            </w:r>
          </w:p>
        </w:tc>
      </w:tr>
    </w:tbl>
    <w:p w14:paraId="218339F3">
      <w:pPr>
        <w:adjustRightInd w:val="0"/>
        <w:snapToGrid w:val="0"/>
        <w:spacing w:line="360" w:lineRule="auto"/>
        <w:rPr>
          <w:rFonts w:ascii="宋体" w:hAnsi="宋体"/>
          <w:color w:val="auto"/>
          <w:szCs w:val="21"/>
        </w:rPr>
      </w:pPr>
    </w:p>
    <w:p w14:paraId="7E0C901E">
      <w:pPr>
        <w:adjustRightInd w:val="0"/>
        <w:snapToGrid w:val="0"/>
        <w:spacing w:line="360" w:lineRule="auto"/>
        <w:rPr>
          <w:rFonts w:hint="eastAsia" w:ascii="宋体" w:hAnsi="宋体"/>
          <w:color w:val="auto"/>
          <w:szCs w:val="21"/>
          <w:lang w:val="en-US" w:eastAsia="zh-CN"/>
        </w:rPr>
      </w:pPr>
      <w:r>
        <w:rPr>
          <w:rFonts w:hint="eastAsia" w:ascii="宋体" w:hAnsi="宋体"/>
          <w:color w:val="auto"/>
          <w:szCs w:val="21"/>
        </w:rPr>
        <w:t>注：</w:t>
      </w:r>
      <w:r>
        <w:rPr>
          <w:rFonts w:hint="eastAsia" w:ascii="宋体" w:hAnsi="宋体"/>
          <w:color w:val="auto"/>
          <w:szCs w:val="21"/>
          <w:lang w:val="en-US" w:eastAsia="zh-CN"/>
        </w:rPr>
        <w:t>投标人为法定代表人（负责人）只需提供法定代表人（负责人）身份证明即可。</w:t>
      </w:r>
    </w:p>
    <w:p w14:paraId="47F11D22">
      <w:pPr>
        <w:adjustRightInd w:val="0"/>
        <w:snapToGrid w:val="0"/>
        <w:spacing w:line="360" w:lineRule="auto"/>
        <w:rPr>
          <w:rFonts w:hint="default" w:eastAsia="宋体"/>
          <w:color w:val="auto"/>
          <w:lang w:val="en-US" w:eastAsia="zh-CN"/>
        </w:rPr>
      </w:pPr>
      <w:r>
        <w:rPr>
          <w:rFonts w:hint="eastAsia"/>
          <w:color w:val="auto"/>
          <w:lang w:val="en-US" w:eastAsia="zh-CN"/>
        </w:rPr>
        <w:t>联系方式：</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p>
    <w:p w14:paraId="401C4537">
      <w:pPr>
        <w:adjustRightInd w:val="0"/>
        <w:snapToGrid w:val="0"/>
        <w:spacing w:line="360" w:lineRule="auto"/>
        <w:rPr>
          <w:rFonts w:ascii="宋体" w:hAnsi="宋体"/>
          <w:color w:val="auto"/>
          <w:szCs w:val="21"/>
        </w:rPr>
      </w:pPr>
      <w:r>
        <w:rPr>
          <w:rFonts w:hint="eastAsia" w:ascii="宋体" w:hAnsi="宋体"/>
          <w:color w:val="auto"/>
          <w:szCs w:val="21"/>
        </w:rPr>
        <w:t>投标人名称（盖单位章）：</w:t>
      </w:r>
      <w:r>
        <w:rPr>
          <w:rFonts w:hint="eastAsia" w:ascii="宋体" w:hAnsi="宋体"/>
          <w:color w:val="auto"/>
          <w:szCs w:val="21"/>
          <w:u w:val="single"/>
        </w:rPr>
        <w:t xml:space="preserve">         </w:t>
      </w:r>
    </w:p>
    <w:p w14:paraId="6CF3FF9B">
      <w:pPr>
        <w:adjustRightInd w:val="0"/>
        <w:snapToGrid w:val="0"/>
        <w:spacing w:line="360" w:lineRule="auto"/>
        <w:ind w:right="420"/>
        <w:rPr>
          <w:rFonts w:ascii="宋体" w:hAnsi="宋体"/>
          <w:color w:val="auto"/>
          <w:szCs w:val="21"/>
        </w:rPr>
      </w:pPr>
      <w:r>
        <w:rPr>
          <w:rFonts w:hint="eastAsia" w:cs="宋体" w:asciiTheme="minorEastAsia" w:hAnsiTheme="minorEastAsia" w:eastAsiaTheme="minorEastAsia"/>
          <w:color w:val="auto"/>
          <w:szCs w:val="21"/>
        </w:rPr>
        <w:t>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3E89892D">
      <w:pPr>
        <w:adjustRightInd w:val="0"/>
        <w:snapToGrid w:val="0"/>
        <w:spacing w:line="360" w:lineRule="auto"/>
        <w:rPr>
          <w:color w:val="auto"/>
        </w:rPr>
      </w:pPr>
    </w:p>
    <w:p w14:paraId="67859F5C">
      <w:pPr>
        <w:pStyle w:val="39"/>
        <w:rPr>
          <w:color w:val="auto"/>
        </w:rPr>
      </w:pPr>
    </w:p>
    <w:p w14:paraId="0EB98EAC">
      <w:pPr>
        <w:pStyle w:val="39"/>
        <w:rPr>
          <w:color w:val="auto"/>
        </w:rPr>
      </w:pPr>
    </w:p>
    <w:p w14:paraId="59CC4B4E">
      <w:pPr>
        <w:pStyle w:val="39"/>
        <w:rPr>
          <w:color w:val="auto"/>
        </w:rPr>
      </w:pPr>
    </w:p>
    <w:p w14:paraId="34385BB0">
      <w:pPr>
        <w:pStyle w:val="39"/>
        <w:rPr>
          <w:color w:val="auto"/>
        </w:rPr>
      </w:pPr>
    </w:p>
    <w:p w14:paraId="00444F2C">
      <w:pPr>
        <w:pStyle w:val="39"/>
        <w:rPr>
          <w:color w:val="auto"/>
        </w:rPr>
      </w:pPr>
    </w:p>
    <w:p w14:paraId="1E622401">
      <w:pPr>
        <w:pStyle w:val="39"/>
        <w:rPr>
          <w:color w:val="auto"/>
        </w:rPr>
      </w:pPr>
    </w:p>
    <w:p w14:paraId="02DEF055">
      <w:pPr>
        <w:pStyle w:val="39"/>
        <w:rPr>
          <w:color w:val="auto"/>
        </w:rPr>
      </w:pPr>
    </w:p>
    <w:p w14:paraId="067D510D">
      <w:pPr>
        <w:pStyle w:val="39"/>
        <w:rPr>
          <w:color w:val="auto"/>
        </w:rPr>
      </w:pPr>
    </w:p>
    <w:p w14:paraId="00C3A0D1">
      <w:pPr>
        <w:pStyle w:val="39"/>
        <w:rPr>
          <w:color w:val="auto"/>
        </w:rPr>
      </w:pPr>
    </w:p>
    <w:p w14:paraId="46C13FD2">
      <w:pPr>
        <w:pStyle w:val="39"/>
        <w:rPr>
          <w:color w:val="auto"/>
        </w:rPr>
      </w:pPr>
    </w:p>
    <w:p w14:paraId="15245AE5">
      <w:pPr>
        <w:pStyle w:val="39"/>
        <w:rPr>
          <w:color w:val="auto"/>
        </w:rPr>
      </w:pPr>
    </w:p>
    <w:p w14:paraId="3CFC8E51">
      <w:pPr>
        <w:pStyle w:val="39"/>
        <w:rPr>
          <w:color w:val="auto"/>
        </w:rPr>
      </w:pPr>
    </w:p>
    <w:p w14:paraId="5EE872D4">
      <w:pPr>
        <w:pStyle w:val="39"/>
        <w:rPr>
          <w:color w:val="auto"/>
        </w:rPr>
      </w:pPr>
    </w:p>
    <w:p w14:paraId="2557B4A2">
      <w:pPr>
        <w:pStyle w:val="5"/>
        <w:adjustRightInd w:val="0"/>
        <w:snapToGrid w:val="0"/>
        <w:spacing w:before="0" w:after="0" w:line="360" w:lineRule="auto"/>
        <w:jc w:val="left"/>
        <w:rPr>
          <w:rFonts w:ascii="黑体" w:hAnsi="宋体" w:eastAsia="黑体"/>
          <w:color w:val="auto"/>
          <w:sz w:val="28"/>
          <w:szCs w:val="28"/>
        </w:rPr>
      </w:pPr>
      <w:bookmarkStart w:id="102" w:name="_Toc20651247"/>
      <w:r>
        <w:rPr>
          <w:rFonts w:hint="eastAsia" w:ascii="黑体" w:hAnsi="宋体" w:eastAsia="黑体"/>
          <w:color w:val="auto"/>
          <w:sz w:val="28"/>
          <w:szCs w:val="28"/>
        </w:rPr>
        <w:t>授权委托书</w:t>
      </w:r>
      <w:bookmarkEnd w:id="102"/>
    </w:p>
    <w:p w14:paraId="491C0878">
      <w:pPr>
        <w:autoSpaceDE w:val="0"/>
        <w:autoSpaceDN w:val="0"/>
        <w:adjustRightInd w:val="0"/>
        <w:snapToGrid w:val="0"/>
        <w:spacing w:line="360" w:lineRule="auto"/>
        <w:ind w:firstLine="506" w:firstLineChars="200"/>
        <w:jc w:val="left"/>
        <w:rPr>
          <w:rFonts w:ascii="宋体" w:hAnsi="宋体"/>
          <w:b/>
          <w:color w:val="auto"/>
          <w:spacing w:val="6"/>
          <w:szCs w:val="21"/>
        </w:rPr>
      </w:pPr>
    </w:p>
    <w:p w14:paraId="787C1476">
      <w:pPr>
        <w:autoSpaceDE w:val="0"/>
        <w:autoSpaceDN w:val="0"/>
        <w:adjustRightInd w:val="0"/>
        <w:snapToGrid w:val="0"/>
        <w:spacing w:line="360" w:lineRule="auto"/>
        <w:ind w:firstLine="480" w:firstLineChars="200"/>
        <w:jc w:val="left"/>
        <w:rPr>
          <w:rFonts w:ascii="宋体" w:hAnsi="宋体" w:cs="宋体"/>
          <w:color w:val="auto"/>
          <w:kern w:val="0"/>
          <w:szCs w:val="21"/>
        </w:rPr>
      </w:pPr>
    </w:p>
    <w:p w14:paraId="720BC755">
      <w:pPr>
        <w:autoSpaceDE w:val="0"/>
        <w:autoSpaceDN w:val="0"/>
        <w:adjustRightInd w:val="0"/>
        <w:snapToGrid w:val="0"/>
        <w:spacing w:line="360" w:lineRule="auto"/>
        <w:ind w:firstLine="480" w:firstLineChars="200"/>
        <w:jc w:val="left"/>
        <w:rPr>
          <w:rFonts w:ascii="宋体" w:hAnsi="宋体" w:cs="宋体"/>
          <w:color w:val="auto"/>
          <w:kern w:val="0"/>
          <w:szCs w:val="21"/>
        </w:rPr>
      </w:pPr>
      <w:r>
        <w:rPr>
          <w:rFonts w:hint="eastAsia" w:ascii="宋体" w:hAnsi="宋体" w:cs="宋体"/>
          <w:color w:val="auto"/>
          <w:kern w:val="0"/>
          <w:szCs w:val="21"/>
        </w:rPr>
        <w:t>本人</w:t>
      </w:r>
      <w:r>
        <w:rPr>
          <w:rFonts w:hint="eastAsia" w:ascii="宋体" w:hAnsi="宋体" w:cs="宋体"/>
          <w:color w:val="auto"/>
          <w:kern w:val="0"/>
          <w:szCs w:val="21"/>
          <w:u w:val="single"/>
        </w:rPr>
        <w:t xml:space="preserve">          </w:t>
      </w:r>
      <w:r>
        <w:rPr>
          <w:rFonts w:hint="eastAsia" w:ascii="宋体" w:hAnsi="宋体" w:cs="宋体"/>
          <w:color w:val="auto"/>
          <w:kern w:val="0"/>
          <w:szCs w:val="21"/>
        </w:rPr>
        <w:t>（姓名、职务）系</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r>
        <w:rPr>
          <w:rFonts w:hint="eastAsia" w:ascii="宋体" w:hAnsi="宋体"/>
          <w:color w:val="auto"/>
          <w:szCs w:val="21"/>
        </w:rPr>
        <w:t>投标人</w:t>
      </w:r>
      <w:r>
        <w:rPr>
          <w:rFonts w:hint="eastAsia" w:ascii="宋体" w:hAnsi="宋体" w:cs="宋体"/>
          <w:color w:val="auto"/>
          <w:kern w:val="0"/>
          <w:szCs w:val="21"/>
        </w:rPr>
        <w:t>名称）的法定代表人</w:t>
      </w:r>
      <w:r>
        <w:rPr>
          <w:rFonts w:hint="eastAsia" w:cs="微软雅黑" w:asciiTheme="minorEastAsia" w:hAnsiTheme="minorEastAsia" w:eastAsiaTheme="minorEastAsia"/>
          <w:color w:val="auto"/>
          <w:kern w:val="0"/>
          <w:szCs w:val="21"/>
        </w:rPr>
        <w:t>（</w:t>
      </w:r>
      <w:r>
        <w:rPr>
          <w:rFonts w:hint="eastAsia" w:cs="微软雅黑" w:asciiTheme="minorEastAsia" w:hAnsiTheme="minorEastAsia" w:eastAsiaTheme="minorEastAsia"/>
          <w:color w:val="auto"/>
          <w:spacing w:val="-2"/>
          <w:kern w:val="0"/>
          <w:szCs w:val="21"/>
        </w:rPr>
        <w:t>单</w:t>
      </w:r>
      <w:r>
        <w:rPr>
          <w:rFonts w:hint="eastAsia" w:cs="微软雅黑" w:asciiTheme="minorEastAsia" w:hAnsiTheme="minorEastAsia" w:eastAsiaTheme="minorEastAsia"/>
          <w:color w:val="auto"/>
          <w:kern w:val="0"/>
          <w:szCs w:val="21"/>
        </w:rPr>
        <w:t>位</w:t>
      </w:r>
      <w:r>
        <w:rPr>
          <w:rFonts w:hint="eastAsia" w:cs="微软雅黑" w:asciiTheme="minorEastAsia" w:hAnsiTheme="minorEastAsia" w:eastAsiaTheme="minorEastAsia"/>
          <w:color w:val="auto"/>
          <w:spacing w:val="-2"/>
          <w:kern w:val="0"/>
          <w:szCs w:val="21"/>
        </w:rPr>
        <w:t>负</w:t>
      </w:r>
      <w:r>
        <w:rPr>
          <w:rFonts w:hint="eastAsia" w:cs="微软雅黑" w:asciiTheme="minorEastAsia" w:hAnsiTheme="minorEastAsia" w:eastAsiaTheme="minorEastAsia"/>
          <w:color w:val="auto"/>
          <w:kern w:val="0"/>
          <w:szCs w:val="21"/>
        </w:rPr>
        <w:t>责人</w:t>
      </w:r>
      <w:r>
        <w:rPr>
          <w:rFonts w:hint="eastAsia" w:cs="微软雅黑" w:asciiTheme="minorEastAsia" w:hAnsiTheme="minorEastAsia" w:eastAsiaTheme="minorEastAsia"/>
          <w:color w:val="auto"/>
          <w:spacing w:val="-2"/>
          <w:kern w:val="0"/>
          <w:szCs w:val="21"/>
        </w:rPr>
        <w:t>）</w:t>
      </w:r>
      <w:r>
        <w:rPr>
          <w:rFonts w:hint="eastAsia" w:ascii="宋体" w:hAnsi="宋体" w:cs="宋体"/>
          <w:color w:val="auto"/>
          <w:kern w:val="0"/>
          <w:szCs w:val="21"/>
        </w:rPr>
        <w:t>，现授权</w:t>
      </w:r>
      <w:r>
        <w:rPr>
          <w:rFonts w:hint="eastAsia" w:ascii="宋体" w:hAnsi="宋体" w:cs="宋体"/>
          <w:color w:val="auto"/>
          <w:kern w:val="0"/>
          <w:szCs w:val="21"/>
          <w:u w:val="single"/>
        </w:rPr>
        <w:t xml:space="preserve">          </w:t>
      </w:r>
      <w:r>
        <w:rPr>
          <w:rFonts w:hint="eastAsia" w:ascii="宋体" w:hAnsi="宋体" w:cs="宋体"/>
          <w:color w:val="auto"/>
          <w:kern w:val="0"/>
          <w:szCs w:val="21"/>
        </w:rPr>
        <w:t>（姓名、职务）为我方代理人。代理人根据授权，以我方名义签署、澄清、说明、补正、递交、撤回、修改</w:t>
      </w:r>
      <w:r>
        <w:rPr>
          <w:rFonts w:hint="eastAsia" w:ascii="宋体" w:hAnsi="宋体" w:cs="宋体"/>
          <w:color w:val="auto"/>
          <w:kern w:val="0"/>
          <w:szCs w:val="21"/>
          <w:u w:val="single"/>
        </w:rPr>
        <w:t xml:space="preserve">              </w:t>
      </w:r>
      <w:r>
        <w:rPr>
          <w:rFonts w:hint="eastAsia" w:ascii="宋体" w:hAnsi="宋体" w:cs="宋体"/>
          <w:color w:val="auto"/>
          <w:kern w:val="0"/>
          <w:szCs w:val="21"/>
        </w:rPr>
        <w:t>（项目名称</w:t>
      </w:r>
      <w:r>
        <w:rPr>
          <w:rFonts w:ascii="宋体" w:hAnsi="宋体" w:cs="宋体"/>
          <w:color w:val="auto"/>
          <w:kern w:val="0"/>
          <w:szCs w:val="21"/>
        </w:rPr>
        <w:t>）</w:t>
      </w:r>
      <w:r>
        <w:rPr>
          <w:rFonts w:hint="eastAsia" w:ascii="宋体" w:hAnsi="宋体" w:cs="宋体"/>
          <w:color w:val="auto"/>
          <w:kern w:val="0"/>
          <w:szCs w:val="21"/>
        </w:rPr>
        <w:t>（</w:t>
      </w:r>
      <w:r>
        <w:rPr>
          <w:rFonts w:hint="eastAsia" w:asciiTheme="minorEastAsia" w:hAnsiTheme="minorEastAsia" w:eastAsiaTheme="minorEastAsia"/>
          <w:color w:val="auto"/>
        </w:rPr>
        <w:t>政府</w:t>
      </w:r>
      <w:r>
        <w:rPr>
          <w:rFonts w:hint="eastAsia" w:asciiTheme="minorEastAsia" w:hAnsiTheme="minorEastAsia" w:eastAsiaTheme="minorEastAsia"/>
          <w:iCs/>
          <w:color w:val="auto"/>
        </w:rPr>
        <w:t>采购编号：</w:t>
      </w:r>
      <w:r>
        <w:rPr>
          <w:rFonts w:hint="eastAsia" w:asciiTheme="minorEastAsia" w:hAnsiTheme="minorEastAsia" w:eastAsiaTheme="minorEastAsia"/>
          <w:iCs/>
          <w:color w:val="auto"/>
          <w:u w:val="single"/>
        </w:rPr>
        <w:t xml:space="preserve">      </w:t>
      </w:r>
      <w:r>
        <w:rPr>
          <w:rFonts w:hint="eastAsia" w:asciiTheme="minorEastAsia" w:hAnsiTheme="minorEastAsia" w:eastAsiaTheme="minorEastAsia"/>
          <w:iCs/>
          <w:color w:val="auto"/>
        </w:rPr>
        <w:t xml:space="preserve"> ，</w:t>
      </w:r>
      <w:r>
        <w:rPr>
          <w:rFonts w:hint="eastAsia" w:ascii="宋体" w:hAnsi="宋体" w:cs="宋体"/>
          <w:color w:val="auto"/>
          <w:kern w:val="0"/>
          <w:szCs w:val="21"/>
        </w:rPr>
        <w:t>采购</w:t>
      </w:r>
      <w:r>
        <w:rPr>
          <w:rFonts w:hint="eastAsia" w:ascii="宋体" w:hAnsi="宋体" w:cs="宋体"/>
          <w:color w:val="auto"/>
          <w:kern w:val="0"/>
          <w:szCs w:val="21"/>
          <w:lang w:val="en-US" w:eastAsia="zh-CN"/>
        </w:rPr>
        <w:t>计划</w:t>
      </w:r>
      <w:r>
        <w:rPr>
          <w:rFonts w:hint="eastAsia" w:ascii="宋体" w:hAnsi="宋体" w:cs="宋体"/>
          <w:color w:val="auto"/>
          <w:kern w:val="0"/>
          <w:szCs w:val="21"/>
        </w:rPr>
        <w:t>编号：</w:t>
      </w:r>
      <w:r>
        <w:rPr>
          <w:rFonts w:hint="eastAsia" w:ascii="宋体" w:hAnsi="宋体" w:cs="宋体"/>
          <w:color w:val="auto"/>
          <w:kern w:val="0"/>
          <w:szCs w:val="21"/>
          <w:u w:val="single"/>
        </w:rPr>
        <w:t xml:space="preserve">       </w:t>
      </w:r>
      <w:r>
        <w:rPr>
          <w:rFonts w:hint="eastAsia" w:ascii="宋体" w:hAnsi="宋体" w:cs="宋体"/>
          <w:color w:val="auto"/>
          <w:kern w:val="0"/>
          <w:szCs w:val="21"/>
        </w:rPr>
        <w:t>）投标文件、签订合同和处理有关事宜，其法律后果由我方承担。</w:t>
      </w:r>
    </w:p>
    <w:p w14:paraId="051ADB2E">
      <w:pPr>
        <w:autoSpaceDE w:val="0"/>
        <w:autoSpaceDN w:val="0"/>
        <w:adjustRightInd w:val="0"/>
        <w:snapToGrid w:val="0"/>
        <w:spacing w:line="360" w:lineRule="auto"/>
        <w:ind w:firstLine="480" w:firstLineChars="200"/>
        <w:jc w:val="left"/>
        <w:rPr>
          <w:rFonts w:ascii="宋体" w:hAnsi="宋体" w:cs="宋体"/>
          <w:color w:val="auto"/>
          <w:kern w:val="0"/>
          <w:szCs w:val="21"/>
        </w:rPr>
      </w:pPr>
      <w:r>
        <w:rPr>
          <w:rFonts w:hint="eastAsia" w:ascii="宋体" w:hAnsi="宋体" w:cs="宋体"/>
          <w:color w:val="auto"/>
          <w:kern w:val="0"/>
          <w:szCs w:val="21"/>
        </w:rPr>
        <w:t>委托期限：</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p>
    <w:p w14:paraId="4CA38AFC">
      <w:pPr>
        <w:adjustRightInd w:val="0"/>
        <w:snapToGrid w:val="0"/>
        <w:spacing w:line="360" w:lineRule="auto"/>
        <w:ind w:firstLine="435"/>
        <w:rPr>
          <w:rFonts w:ascii="宋体" w:hAnsi="宋体" w:cs="宋体"/>
          <w:color w:val="auto"/>
          <w:kern w:val="0"/>
          <w:szCs w:val="21"/>
        </w:rPr>
      </w:pPr>
      <w:r>
        <w:rPr>
          <w:rFonts w:hint="eastAsia" w:ascii="宋体" w:hAnsi="宋体" w:cs="宋体"/>
          <w:color w:val="auto"/>
          <w:kern w:val="0"/>
          <w:szCs w:val="21"/>
        </w:rPr>
        <w:t>代理人无转委托权。</w:t>
      </w:r>
    </w:p>
    <w:p w14:paraId="5C4310BE">
      <w:pPr>
        <w:adjustRightInd w:val="0"/>
        <w:snapToGrid w:val="0"/>
        <w:spacing w:line="360" w:lineRule="auto"/>
        <w:ind w:firstLine="435"/>
        <w:rPr>
          <w:rFonts w:cs="微软雅黑" w:asciiTheme="minorEastAsia" w:hAnsiTheme="minorEastAsia" w:eastAsiaTheme="minorEastAsia"/>
          <w:color w:val="auto"/>
          <w:kern w:val="0"/>
          <w:szCs w:val="21"/>
        </w:rPr>
      </w:pPr>
      <w:r>
        <w:rPr>
          <w:rFonts w:hint="eastAsia" w:ascii="宋体" w:hAnsi="宋体"/>
          <w:color w:val="auto"/>
          <w:szCs w:val="21"/>
        </w:rPr>
        <w:t>本授权书于</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日签字生效，特此声明。</w:t>
      </w:r>
    </w:p>
    <w:tbl>
      <w:tblPr>
        <w:tblStyle w:val="23"/>
        <w:tblW w:w="7797"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8"/>
        <w:gridCol w:w="3899"/>
      </w:tblGrid>
      <w:tr w14:paraId="09A1D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vAlign w:val="center"/>
          </w:tcPr>
          <w:p w14:paraId="5F59144D">
            <w:pPr>
              <w:adjustRightInd w:val="0"/>
              <w:snapToGrid w:val="0"/>
              <w:spacing w:line="360" w:lineRule="auto"/>
              <w:jc w:val="center"/>
              <w:rPr>
                <w:rFonts w:hint="eastAsia" w:ascii="宋体" w:hAnsi="宋体" w:eastAsia="宋体"/>
                <w:color w:val="auto"/>
                <w:szCs w:val="21"/>
                <w:lang w:eastAsia="zh-CN"/>
              </w:rPr>
            </w:pPr>
            <w:r>
              <w:rPr>
                <w:rFonts w:hint="eastAsia" w:ascii="宋体" w:hAnsi="宋体"/>
                <w:color w:val="auto"/>
                <w:szCs w:val="21"/>
              </w:rPr>
              <w:t>身份证（正面）</w:t>
            </w:r>
            <w:r>
              <w:rPr>
                <w:rFonts w:hint="eastAsia" w:cs="微软雅黑" w:asciiTheme="minorEastAsia" w:hAnsiTheme="minorEastAsia" w:eastAsiaTheme="minorEastAsia"/>
                <w:color w:val="auto"/>
                <w:spacing w:val="-2"/>
                <w:kern w:val="0"/>
                <w:szCs w:val="21"/>
                <w:lang w:eastAsia="zh-CN"/>
              </w:rPr>
              <w:t>复印件（或扫描件）</w:t>
            </w:r>
          </w:p>
        </w:tc>
        <w:tc>
          <w:tcPr>
            <w:tcW w:w="3899" w:type="dxa"/>
            <w:vAlign w:val="center"/>
          </w:tcPr>
          <w:p w14:paraId="7A6C166B">
            <w:pPr>
              <w:adjustRightInd w:val="0"/>
              <w:snapToGrid w:val="0"/>
              <w:spacing w:line="360" w:lineRule="auto"/>
              <w:jc w:val="center"/>
              <w:rPr>
                <w:rFonts w:hint="eastAsia" w:ascii="宋体" w:hAnsi="宋体" w:eastAsia="宋体"/>
                <w:color w:val="auto"/>
                <w:szCs w:val="21"/>
                <w:lang w:eastAsia="zh-CN"/>
              </w:rPr>
            </w:pPr>
            <w:r>
              <w:rPr>
                <w:rFonts w:hint="eastAsia" w:ascii="宋体" w:hAnsi="宋体"/>
                <w:color w:val="auto"/>
                <w:szCs w:val="21"/>
              </w:rPr>
              <w:t>身份证（反面）</w:t>
            </w:r>
            <w:r>
              <w:rPr>
                <w:rFonts w:hint="eastAsia" w:cs="微软雅黑" w:asciiTheme="minorEastAsia" w:hAnsiTheme="minorEastAsia" w:eastAsiaTheme="minorEastAsia"/>
                <w:color w:val="auto"/>
                <w:spacing w:val="-2"/>
                <w:kern w:val="0"/>
                <w:szCs w:val="21"/>
                <w:lang w:eastAsia="zh-CN"/>
              </w:rPr>
              <w:t>复印件（或扫描件）</w:t>
            </w:r>
          </w:p>
        </w:tc>
      </w:tr>
    </w:tbl>
    <w:p w14:paraId="12E7D9A5">
      <w:pPr>
        <w:adjustRightInd w:val="0"/>
        <w:snapToGrid w:val="0"/>
        <w:spacing w:line="360" w:lineRule="auto"/>
        <w:ind w:firstLine="480" w:firstLineChars="200"/>
        <w:rPr>
          <w:rFonts w:ascii="宋体" w:hAnsi="宋体"/>
          <w:color w:val="auto"/>
          <w:szCs w:val="21"/>
        </w:rPr>
      </w:pPr>
    </w:p>
    <w:p w14:paraId="38E8C801">
      <w:pPr>
        <w:adjustRightInd w:val="0"/>
        <w:snapToGrid w:val="0"/>
        <w:spacing w:line="360" w:lineRule="auto"/>
        <w:ind w:firstLine="480" w:firstLineChars="200"/>
        <w:rPr>
          <w:rFonts w:ascii="宋体" w:hAnsi="宋体"/>
          <w:color w:val="auto"/>
          <w:szCs w:val="21"/>
        </w:rPr>
      </w:pPr>
    </w:p>
    <w:p w14:paraId="2FE03047">
      <w:pPr>
        <w:adjustRightInd w:val="0"/>
        <w:snapToGrid w:val="0"/>
        <w:spacing w:line="360" w:lineRule="auto"/>
        <w:rPr>
          <w:rFonts w:hint="default" w:ascii="宋体" w:hAnsi="宋体" w:eastAsia="宋体"/>
          <w:color w:val="auto"/>
          <w:szCs w:val="21"/>
          <w:lang w:val="en-US" w:eastAsia="zh-CN"/>
        </w:rPr>
      </w:pPr>
      <w:r>
        <w:rPr>
          <w:rFonts w:hint="eastAsia" w:ascii="宋体" w:hAnsi="宋体"/>
          <w:color w:val="auto"/>
          <w:szCs w:val="21"/>
        </w:rPr>
        <w:t>注：</w:t>
      </w:r>
      <w:r>
        <w:rPr>
          <w:rFonts w:hint="eastAsia" w:ascii="宋体" w:hAnsi="宋体"/>
          <w:color w:val="auto"/>
          <w:szCs w:val="21"/>
          <w:lang w:val="en-US" w:eastAsia="zh-CN"/>
        </w:rPr>
        <w:t>投标人为委托代表</w:t>
      </w:r>
      <w:r>
        <w:rPr>
          <w:rFonts w:hint="eastAsia" w:ascii="宋体" w:hAnsi="宋体"/>
          <w:color w:val="auto"/>
          <w:szCs w:val="21"/>
        </w:rPr>
        <w:t>人</w:t>
      </w:r>
      <w:r>
        <w:rPr>
          <w:rFonts w:hint="eastAsia" w:ascii="宋体" w:hAnsi="宋体"/>
          <w:color w:val="auto"/>
          <w:szCs w:val="21"/>
          <w:lang w:eastAsia="zh-CN"/>
        </w:rPr>
        <w:t>，</w:t>
      </w:r>
      <w:r>
        <w:rPr>
          <w:rFonts w:hint="eastAsia" w:ascii="宋体" w:hAnsi="宋体"/>
          <w:color w:val="auto"/>
          <w:szCs w:val="21"/>
          <w:lang w:val="en-US" w:eastAsia="zh-CN"/>
        </w:rPr>
        <w:t>需提供法定代表人（负责人）身份证明并附授权委托书。</w:t>
      </w:r>
    </w:p>
    <w:p w14:paraId="4C8A3F38">
      <w:pPr>
        <w:adjustRightInd w:val="0"/>
        <w:snapToGrid w:val="0"/>
        <w:spacing w:line="360" w:lineRule="auto"/>
        <w:ind w:firstLine="480" w:firstLineChars="200"/>
        <w:rPr>
          <w:rFonts w:ascii="宋体" w:hAnsi="宋体"/>
          <w:color w:val="auto"/>
          <w:szCs w:val="21"/>
        </w:rPr>
      </w:pPr>
    </w:p>
    <w:p w14:paraId="63310EFA">
      <w:pPr>
        <w:adjustRightInd w:val="0"/>
        <w:snapToGrid w:val="0"/>
        <w:spacing w:line="360" w:lineRule="auto"/>
        <w:ind w:firstLine="480" w:firstLineChars="200"/>
        <w:rPr>
          <w:rFonts w:ascii="宋体" w:hAnsi="宋体"/>
          <w:color w:val="auto"/>
          <w:szCs w:val="21"/>
        </w:rPr>
      </w:pPr>
    </w:p>
    <w:p w14:paraId="440AD39F">
      <w:pPr>
        <w:adjustRightInd w:val="0"/>
        <w:snapToGrid w:val="0"/>
        <w:spacing w:line="360" w:lineRule="auto"/>
        <w:rPr>
          <w:rFonts w:ascii="宋体" w:hAnsi="宋体"/>
          <w:color w:val="auto"/>
          <w:szCs w:val="21"/>
        </w:rPr>
      </w:pPr>
      <w:r>
        <w:rPr>
          <w:rFonts w:hint="eastAsia" w:ascii="宋体" w:hAnsi="宋体"/>
          <w:color w:val="auto"/>
          <w:szCs w:val="21"/>
        </w:rPr>
        <w:t>投标人名称（盖单位章）：</w:t>
      </w:r>
    </w:p>
    <w:p w14:paraId="7998FBE6">
      <w:pPr>
        <w:adjustRightInd w:val="0"/>
        <w:snapToGrid w:val="0"/>
        <w:spacing w:line="360" w:lineRule="auto"/>
        <w:ind w:right="420"/>
        <w:rPr>
          <w:rFonts w:ascii="宋体" w:hAnsi="宋体"/>
          <w:color w:val="auto"/>
          <w:szCs w:val="21"/>
        </w:rPr>
      </w:pPr>
      <w:r>
        <w:rPr>
          <w:rFonts w:hint="eastAsia" w:cs="微软雅黑" w:asciiTheme="minorEastAsia" w:hAnsiTheme="minorEastAsia" w:eastAsiaTheme="minorEastAsia"/>
          <w:color w:val="auto"/>
          <w:spacing w:val="-2"/>
          <w:kern w:val="0"/>
          <w:szCs w:val="21"/>
        </w:rPr>
        <w:t>法</w:t>
      </w:r>
      <w:r>
        <w:rPr>
          <w:rFonts w:hint="eastAsia" w:cs="微软雅黑" w:asciiTheme="minorEastAsia" w:hAnsiTheme="minorEastAsia" w:eastAsiaTheme="minorEastAsia"/>
          <w:color w:val="auto"/>
          <w:kern w:val="0"/>
          <w:szCs w:val="21"/>
        </w:rPr>
        <w:t>定</w:t>
      </w:r>
      <w:r>
        <w:rPr>
          <w:rFonts w:hint="eastAsia" w:cs="微软雅黑" w:asciiTheme="minorEastAsia" w:hAnsiTheme="minorEastAsia" w:eastAsiaTheme="minorEastAsia"/>
          <w:color w:val="auto"/>
          <w:spacing w:val="-2"/>
          <w:kern w:val="0"/>
          <w:szCs w:val="21"/>
        </w:rPr>
        <w:t>代</w:t>
      </w:r>
      <w:r>
        <w:rPr>
          <w:rFonts w:hint="eastAsia" w:cs="微软雅黑" w:asciiTheme="minorEastAsia" w:hAnsiTheme="minorEastAsia" w:eastAsiaTheme="minorEastAsia"/>
          <w:color w:val="auto"/>
          <w:kern w:val="0"/>
          <w:szCs w:val="21"/>
        </w:rPr>
        <w:t>表</w:t>
      </w:r>
      <w:r>
        <w:rPr>
          <w:rFonts w:hint="eastAsia" w:cs="微软雅黑" w:asciiTheme="minorEastAsia" w:hAnsiTheme="minorEastAsia" w:eastAsiaTheme="minorEastAsia"/>
          <w:color w:val="auto"/>
          <w:spacing w:val="-2"/>
          <w:kern w:val="0"/>
          <w:szCs w:val="21"/>
        </w:rPr>
        <w:t>人</w:t>
      </w:r>
      <w:r>
        <w:rPr>
          <w:rFonts w:hint="eastAsia" w:cs="微软雅黑" w:asciiTheme="minorEastAsia" w:hAnsiTheme="minorEastAsia" w:eastAsiaTheme="minorEastAsia"/>
          <w:color w:val="auto"/>
          <w:kern w:val="0"/>
          <w:szCs w:val="21"/>
        </w:rPr>
        <w:t>（</w:t>
      </w:r>
      <w:r>
        <w:rPr>
          <w:rFonts w:hint="eastAsia" w:cs="微软雅黑" w:asciiTheme="minorEastAsia" w:hAnsiTheme="minorEastAsia" w:eastAsiaTheme="minorEastAsia"/>
          <w:color w:val="auto"/>
          <w:spacing w:val="-2"/>
          <w:kern w:val="0"/>
          <w:szCs w:val="21"/>
        </w:rPr>
        <w:t>单</w:t>
      </w:r>
      <w:r>
        <w:rPr>
          <w:rFonts w:hint="eastAsia" w:cs="微软雅黑" w:asciiTheme="minorEastAsia" w:hAnsiTheme="minorEastAsia" w:eastAsiaTheme="minorEastAsia"/>
          <w:color w:val="auto"/>
          <w:kern w:val="0"/>
          <w:szCs w:val="21"/>
        </w:rPr>
        <w:t>位</w:t>
      </w:r>
      <w:r>
        <w:rPr>
          <w:rFonts w:hint="eastAsia" w:cs="微软雅黑" w:asciiTheme="minorEastAsia" w:hAnsiTheme="minorEastAsia" w:eastAsiaTheme="minorEastAsia"/>
          <w:color w:val="auto"/>
          <w:spacing w:val="-2"/>
          <w:kern w:val="0"/>
          <w:szCs w:val="21"/>
        </w:rPr>
        <w:t>负</w:t>
      </w:r>
      <w:r>
        <w:rPr>
          <w:rFonts w:hint="eastAsia" w:cs="微软雅黑" w:asciiTheme="minorEastAsia" w:hAnsiTheme="minorEastAsia" w:eastAsiaTheme="minorEastAsia"/>
          <w:color w:val="auto"/>
          <w:kern w:val="0"/>
          <w:szCs w:val="21"/>
        </w:rPr>
        <w:t>责人</w:t>
      </w:r>
      <w:r>
        <w:rPr>
          <w:rFonts w:hint="eastAsia" w:cs="微软雅黑" w:asciiTheme="minorEastAsia" w:hAnsiTheme="minorEastAsia" w:eastAsiaTheme="minorEastAsia"/>
          <w:color w:val="auto"/>
          <w:spacing w:val="-2"/>
          <w:kern w:val="0"/>
          <w:szCs w:val="21"/>
        </w:rPr>
        <w:t>）</w:t>
      </w:r>
      <w:r>
        <w:rPr>
          <w:rFonts w:hint="eastAsia" w:ascii="宋体" w:hAnsi="宋体"/>
          <w:color w:val="auto"/>
          <w:szCs w:val="21"/>
        </w:rPr>
        <w:t>（签字或印章）：</w:t>
      </w:r>
      <w:r>
        <w:rPr>
          <w:rFonts w:hint="eastAsia" w:ascii="宋体" w:hAnsi="宋体"/>
          <w:color w:val="auto"/>
          <w:szCs w:val="21"/>
          <w:u w:val="single"/>
        </w:rPr>
        <w:t xml:space="preserve">                     </w:t>
      </w:r>
    </w:p>
    <w:p w14:paraId="23819091">
      <w:pPr>
        <w:adjustRightInd w:val="0"/>
        <w:snapToGrid w:val="0"/>
        <w:spacing w:line="360" w:lineRule="auto"/>
        <w:ind w:right="420"/>
        <w:rPr>
          <w:rFonts w:hint="eastAsia" w:ascii="宋体" w:hAnsi="宋体"/>
          <w:color w:val="auto"/>
          <w:szCs w:val="21"/>
          <w:u w:val="single"/>
        </w:rPr>
      </w:pPr>
      <w:r>
        <w:rPr>
          <w:rFonts w:hint="eastAsia" w:ascii="宋体" w:hAnsi="宋体"/>
          <w:color w:val="auto"/>
          <w:szCs w:val="21"/>
        </w:rPr>
        <w:t>委托代理人（签字或印章）：</w:t>
      </w:r>
      <w:r>
        <w:rPr>
          <w:rFonts w:hint="eastAsia" w:ascii="宋体" w:hAnsi="宋体"/>
          <w:color w:val="auto"/>
          <w:szCs w:val="21"/>
          <w:u w:val="single"/>
        </w:rPr>
        <w:t xml:space="preserve">                     </w:t>
      </w:r>
    </w:p>
    <w:p w14:paraId="1018DC47">
      <w:pPr>
        <w:tabs>
          <w:tab w:val="left" w:pos="2400"/>
          <w:tab w:val="left" w:pos="3880"/>
          <w:tab w:val="left" w:pos="5340"/>
          <w:tab w:val="left" w:pos="6820"/>
        </w:tabs>
        <w:autoSpaceDE w:val="0"/>
        <w:autoSpaceDN w:val="0"/>
        <w:adjustRightInd w:val="0"/>
        <w:snapToGrid w:val="0"/>
        <w:spacing w:line="360" w:lineRule="auto"/>
        <w:ind w:left="100" w:right="-20"/>
        <w:jc w:val="left"/>
        <w:rPr>
          <w:rFonts w:hint="eastAsia" w:ascii="宋体" w:hAnsi="宋体"/>
          <w:color w:val="auto"/>
          <w:szCs w:val="21"/>
          <w:u w:val="single"/>
        </w:rPr>
      </w:pPr>
      <w:r>
        <w:rPr>
          <w:rFonts w:hint="eastAsia" w:ascii="宋体" w:hAnsi="宋体"/>
          <w:color w:val="auto"/>
          <w:szCs w:val="21"/>
          <w:u w:val="none"/>
          <w:lang w:val="en-US" w:eastAsia="zh-CN"/>
        </w:rPr>
        <w:t>联系方式：</w:t>
      </w:r>
      <w:r>
        <w:rPr>
          <w:rFonts w:hint="eastAsia" w:ascii="宋体" w:hAnsi="宋体"/>
          <w:color w:val="auto"/>
          <w:szCs w:val="21"/>
          <w:u w:val="single"/>
        </w:rPr>
        <w:t xml:space="preserve">                 </w:t>
      </w:r>
    </w:p>
    <w:p w14:paraId="6A6647C4">
      <w:pPr>
        <w:pStyle w:val="39"/>
        <w:rPr>
          <w:rFonts w:hint="eastAsia"/>
          <w:color w:val="auto"/>
        </w:rPr>
      </w:pPr>
    </w:p>
    <w:p w14:paraId="1F35C4D4">
      <w:pPr>
        <w:pStyle w:val="39"/>
        <w:ind w:left="0" w:leftChars="0" w:firstLine="0" w:firstLineChars="0"/>
        <w:rPr>
          <w:color w:val="auto"/>
        </w:rPr>
      </w:pPr>
    </w:p>
    <w:p w14:paraId="51CCCE9F">
      <w:pPr>
        <w:adjustRightInd w:val="0"/>
        <w:snapToGrid w:val="0"/>
        <w:spacing w:line="360" w:lineRule="auto"/>
        <w:ind w:right="420"/>
        <w:rPr>
          <w:rFonts w:ascii="黑体" w:hAnsi="黑体" w:eastAsia="黑体" w:cs="黑体"/>
          <w:b/>
          <w:color w:val="auto"/>
          <w:sz w:val="28"/>
          <w:highlight w:val="none"/>
        </w:rPr>
      </w:pPr>
      <w:r>
        <w:rPr>
          <w:rFonts w:hint="eastAsia" w:cs="宋体" w:asciiTheme="minorEastAsia" w:hAnsiTheme="minorEastAsia" w:eastAsiaTheme="minorEastAsia"/>
          <w:color w:val="auto"/>
          <w:szCs w:val="21"/>
        </w:rPr>
        <w:t>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6C186CCB">
      <w:pPr>
        <w:pStyle w:val="21"/>
        <w:ind w:left="0" w:leftChars="0" w:firstLine="0" w:firstLineChars="0"/>
        <w:rPr>
          <w:color w:val="auto"/>
        </w:rPr>
      </w:pPr>
    </w:p>
    <w:p w14:paraId="75D19E5B">
      <w:pPr>
        <w:rPr>
          <w:rFonts w:hint="eastAsia" w:ascii="黑体" w:hAnsi="黑体" w:eastAsia="黑体" w:cs="黑体"/>
          <w:b/>
          <w:color w:val="auto"/>
          <w:sz w:val="32"/>
          <w:szCs w:val="32"/>
          <w:highlight w:val="none"/>
          <w:lang w:val="en-US" w:eastAsia="zh-CN"/>
        </w:rPr>
      </w:pPr>
      <w:r>
        <w:rPr>
          <w:rFonts w:hint="eastAsia" w:ascii="黑体" w:hAnsi="黑体" w:eastAsia="黑体" w:cs="黑体"/>
          <w:b/>
          <w:color w:val="auto"/>
          <w:sz w:val="32"/>
          <w:szCs w:val="32"/>
          <w:highlight w:val="none"/>
          <w:lang w:val="en-US" w:eastAsia="zh-CN"/>
        </w:rPr>
        <w:br w:type="page"/>
      </w:r>
    </w:p>
    <w:p w14:paraId="71A8C51C">
      <w:pPr>
        <w:numPr>
          <w:ilvl w:val="0"/>
          <w:numId w:val="2"/>
        </w:numPr>
        <w:jc w:val="left"/>
        <w:outlineLvl w:val="2"/>
        <w:rPr>
          <w:rFonts w:hint="eastAsia" w:ascii="黑体" w:hAnsi="黑体" w:eastAsia="黑体" w:cs="黑体"/>
          <w:b/>
          <w:color w:val="auto"/>
          <w:sz w:val="32"/>
          <w:szCs w:val="32"/>
          <w:highlight w:val="none"/>
          <w:lang w:val="en-US" w:eastAsia="zh-CN"/>
        </w:rPr>
      </w:pPr>
      <w:r>
        <w:rPr>
          <w:rFonts w:hint="eastAsia" w:ascii="黑体" w:hAnsi="黑体" w:eastAsia="黑体" w:cs="黑体"/>
          <w:b/>
          <w:color w:val="auto"/>
          <w:sz w:val="32"/>
          <w:szCs w:val="32"/>
          <w:highlight w:val="none"/>
          <w:lang w:val="en-US" w:eastAsia="zh-CN"/>
        </w:rPr>
        <w:t>资格证明文件</w:t>
      </w:r>
    </w:p>
    <w:p w14:paraId="15407825">
      <w:pPr>
        <w:jc w:val="left"/>
        <w:outlineLvl w:val="2"/>
        <w:rPr>
          <w:rFonts w:hint="eastAsia" w:ascii="黑体" w:hAnsi="黑体" w:eastAsia="黑体" w:cs="黑体"/>
          <w:b/>
          <w:color w:val="auto"/>
          <w:sz w:val="28"/>
          <w:highlight w:val="none"/>
          <w:lang w:val="en-US" w:eastAsia="zh-CN"/>
        </w:rPr>
      </w:pPr>
      <w:bookmarkStart w:id="103" w:name="_Toc590"/>
      <w:bookmarkStart w:id="104" w:name="_Toc15096"/>
      <w:bookmarkStart w:id="105" w:name="_Toc20795"/>
      <w:r>
        <w:rPr>
          <w:rFonts w:hint="eastAsia" w:ascii="黑体" w:hAnsi="黑体" w:eastAsia="黑体" w:cs="黑体"/>
          <w:b/>
          <w:color w:val="auto"/>
          <w:sz w:val="28"/>
          <w:highlight w:val="none"/>
          <w:lang w:val="en-US" w:eastAsia="zh-CN"/>
        </w:rPr>
        <w:t>附件2-1 法人或者其他组织的营业执照等主体资格证明文件，自然人的身份证明</w:t>
      </w:r>
      <w:bookmarkEnd w:id="103"/>
    </w:p>
    <w:p w14:paraId="78679147">
      <w:pPr>
        <w:widowControl/>
        <w:adjustRightInd w:val="0"/>
        <w:snapToGrid w:val="0"/>
        <w:spacing w:before="156" w:beforeLines="50" w:line="360" w:lineRule="auto"/>
        <w:ind w:firstLine="480" w:firstLineChars="200"/>
        <w:jc w:val="left"/>
        <w:rPr>
          <w:rFonts w:hint="eastAsia" w:ascii="宋体" w:hAnsi="宋体" w:eastAsia="宋体" w:cs="宋体"/>
          <w:color w:val="auto"/>
          <w:szCs w:val="21"/>
        </w:rPr>
      </w:pPr>
    </w:p>
    <w:p w14:paraId="6FCBAC5E">
      <w:pPr>
        <w:adjustRightInd w:val="0"/>
        <w:snapToGrid w:val="0"/>
        <w:spacing w:before="156" w:beforeLines="50"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注：按第二章第</w:t>
      </w: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项要求提供。</w:t>
      </w:r>
    </w:p>
    <w:p w14:paraId="4FF902E4">
      <w:pPr>
        <w:adjustRightInd w:val="0"/>
        <w:snapToGrid w:val="0"/>
        <w:spacing w:before="156" w:beforeLines="50"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（1）投标人为法人的，应提交营业执照或法人登记证书的</w:t>
      </w:r>
      <w:r>
        <w:rPr>
          <w:rFonts w:hint="eastAsia" w:ascii="宋体" w:hAnsi="宋体" w:cs="宋体"/>
          <w:color w:val="auto"/>
          <w:sz w:val="24"/>
          <w:szCs w:val="24"/>
          <w:lang w:eastAsia="zh-CN"/>
        </w:rPr>
        <w:t>复印件（或扫描件）</w:t>
      </w:r>
      <w:r>
        <w:rPr>
          <w:rFonts w:hint="eastAsia" w:ascii="宋体" w:hAnsi="宋体" w:eastAsia="宋体" w:cs="宋体"/>
          <w:color w:val="auto"/>
          <w:sz w:val="24"/>
          <w:szCs w:val="24"/>
        </w:rPr>
        <w:t>；</w:t>
      </w:r>
    </w:p>
    <w:p w14:paraId="145546E1">
      <w:pPr>
        <w:adjustRightInd w:val="0"/>
        <w:snapToGrid w:val="0"/>
        <w:spacing w:before="156" w:beforeLines="50"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（2）投标人为非法人组织的，应提交依法登记证书</w:t>
      </w:r>
      <w:r>
        <w:rPr>
          <w:rFonts w:hint="eastAsia" w:ascii="宋体" w:hAnsi="宋体" w:cs="宋体"/>
          <w:color w:val="auto"/>
          <w:sz w:val="24"/>
          <w:szCs w:val="24"/>
          <w:lang w:eastAsia="zh-CN"/>
        </w:rPr>
        <w:t>复印件（或扫描件）</w:t>
      </w:r>
      <w:r>
        <w:rPr>
          <w:rFonts w:hint="eastAsia" w:ascii="宋体" w:hAnsi="宋体" w:eastAsia="宋体" w:cs="宋体"/>
          <w:color w:val="auto"/>
          <w:sz w:val="24"/>
          <w:szCs w:val="24"/>
        </w:rPr>
        <w:t>；</w:t>
      </w:r>
    </w:p>
    <w:p w14:paraId="767B32A6">
      <w:pPr>
        <w:adjustRightInd w:val="0"/>
        <w:snapToGrid w:val="0"/>
        <w:spacing w:before="156" w:beforeLines="50"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（3）投标人为个体工商户的，应提交个体工商户营业执照</w:t>
      </w:r>
      <w:r>
        <w:rPr>
          <w:rFonts w:hint="eastAsia" w:ascii="宋体" w:hAnsi="宋体" w:cs="宋体"/>
          <w:color w:val="auto"/>
          <w:sz w:val="24"/>
          <w:szCs w:val="24"/>
          <w:lang w:eastAsia="zh-CN"/>
        </w:rPr>
        <w:t>复印件（或扫描件）</w:t>
      </w:r>
      <w:r>
        <w:rPr>
          <w:rFonts w:hint="eastAsia" w:ascii="宋体" w:hAnsi="宋体" w:eastAsia="宋体" w:cs="宋体"/>
          <w:color w:val="auto"/>
          <w:sz w:val="24"/>
          <w:szCs w:val="24"/>
        </w:rPr>
        <w:t>；</w:t>
      </w:r>
    </w:p>
    <w:p w14:paraId="0078CB74">
      <w:pPr>
        <w:pStyle w:val="3"/>
        <w:bidi w:val="0"/>
        <w:ind w:firstLine="480" w:firstLineChars="200"/>
        <w:rPr>
          <w:rFonts w:hint="eastAsia" w:ascii="宋体" w:hAnsi="宋体" w:eastAsia="宋体" w:cs="宋体"/>
          <w:b w:val="0"/>
          <w:bCs w:val="0"/>
          <w:color w:val="auto"/>
          <w:sz w:val="24"/>
          <w:szCs w:val="24"/>
        </w:rPr>
      </w:pPr>
      <w:bookmarkStart w:id="106" w:name="_Toc1783"/>
      <w:bookmarkStart w:id="107" w:name="_Toc4743"/>
      <w:r>
        <w:rPr>
          <w:rFonts w:hint="eastAsia" w:ascii="宋体" w:hAnsi="宋体" w:eastAsia="宋体" w:cs="宋体"/>
          <w:b w:val="0"/>
          <w:bCs w:val="0"/>
          <w:color w:val="auto"/>
          <w:sz w:val="24"/>
          <w:szCs w:val="24"/>
        </w:rPr>
        <w:t>（4）投标人为自然人的，应提交自然人的身份证明</w:t>
      </w:r>
      <w:r>
        <w:rPr>
          <w:rFonts w:hint="eastAsia" w:ascii="宋体" w:hAnsi="宋体" w:cs="宋体"/>
          <w:b w:val="0"/>
          <w:bCs w:val="0"/>
          <w:color w:val="auto"/>
          <w:sz w:val="24"/>
          <w:szCs w:val="24"/>
          <w:lang w:eastAsia="zh-CN"/>
        </w:rPr>
        <w:t>复印件</w:t>
      </w:r>
      <w:r>
        <w:rPr>
          <w:rFonts w:hint="eastAsia" w:ascii="宋体" w:hAnsi="宋体" w:eastAsia="宋体" w:cs="宋体"/>
          <w:b w:val="0"/>
          <w:bCs w:val="0"/>
          <w:color w:val="auto"/>
          <w:sz w:val="24"/>
          <w:szCs w:val="24"/>
          <w:lang w:eastAsia="zh-CN"/>
        </w:rPr>
        <w:t>（或扫描件）</w:t>
      </w:r>
      <w:r>
        <w:rPr>
          <w:rFonts w:hint="eastAsia" w:ascii="宋体" w:hAnsi="宋体" w:eastAsia="宋体" w:cs="宋体"/>
          <w:b w:val="0"/>
          <w:bCs w:val="0"/>
          <w:color w:val="auto"/>
          <w:sz w:val="24"/>
          <w:szCs w:val="24"/>
        </w:rPr>
        <w:t>。</w:t>
      </w:r>
      <w:bookmarkEnd w:id="106"/>
      <w:bookmarkEnd w:id="107"/>
    </w:p>
    <w:p w14:paraId="3208D4BD">
      <w:pPr>
        <w:rPr>
          <w:rFonts w:hint="eastAsia" w:ascii="宋体" w:hAnsi="宋体" w:eastAsia="宋体" w:cs="宋体"/>
          <w:color w:val="auto"/>
        </w:rPr>
      </w:pPr>
      <w:r>
        <w:rPr>
          <w:rFonts w:hint="eastAsia" w:ascii="宋体" w:hAnsi="宋体" w:eastAsia="宋体" w:cs="宋体"/>
          <w:color w:val="auto"/>
        </w:rPr>
        <w:br w:type="page"/>
      </w:r>
    </w:p>
    <w:bookmarkEnd w:id="104"/>
    <w:bookmarkEnd w:id="105"/>
    <w:p w14:paraId="48F8247E">
      <w:pPr>
        <w:jc w:val="left"/>
        <w:outlineLvl w:val="2"/>
        <w:rPr>
          <w:rFonts w:hint="eastAsia" w:ascii="黑体" w:hAnsi="黑体" w:eastAsia="黑体" w:cs="黑体"/>
          <w:b/>
          <w:color w:val="auto"/>
          <w:sz w:val="28"/>
          <w:highlight w:val="none"/>
          <w:lang w:val="en-US" w:eastAsia="zh-CN"/>
        </w:rPr>
      </w:pPr>
      <w:r>
        <w:rPr>
          <w:rFonts w:ascii="黑体" w:hAnsi="黑体" w:eastAsia="黑体" w:cs="黑体"/>
          <w:b/>
          <w:color w:val="auto"/>
          <w:sz w:val="28"/>
          <w:highlight w:val="none"/>
        </w:rPr>
        <w:t>附件</w:t>
      </w:r>
      <w:r>
        <w:rPr>
          <w:rFonts w:hint="eastAsia" w:ascii="黑体" w:hAnsi="黑体" w:eastAsia="黑体" w:cs="黑体"/>
          <w:b/>
          <w:color w:val="auto"/>
          <w:sz w:val="28"/>
          <w:highlight w:val="none"/>
          <w:lang w:val="en-US" w:eastAsia="zh-CN"/>
        </w:rPr>
        <w:t>2-2</w:t>
      </w:r>
      <w:r>
        <w:rPr>
          <w:rFonts w:ascii="黑体" w:hAnsi="黑体" w:eastAsia="黑体" w:cs="黑体"/>
          <w:b/>
          <w:color w:val="auto"/>
          <w:sz w:val="28"/>
          <w:highlight w:val="none"/>
        </w:rPr>
        <w:t xml:space="preserve"> </w:t>
      </w:r>
      <w:bookmarkEnd w:id="101"/>
      <w:bookmarkStart w:id="108" w:name="_Toc256000030"/>
      <w:r>
        <w:rPr>
          <w:rFonts w:hint="eastAsia" w:ascii="黑体" w:hAnsi="黑体" w:eastAsia="黑体" w:cs="黑体"/>
          <w:b/>
          <w:color w:val="auto"/>
          <w:sz w:val="28"/>
          <w:highlight w:val="none"/>
          <w:lang w:val="en-US" w:eastAsia="zh-CN"/>
        </w:rPr>
        <w:t>投标人资格声明(格式)</w:t>
      </w:r>
    </w:p>
    <w:p w14:paraId="10730221">
      <w:pPr>
        <w:pStyle w:val="48"/>
        <w:widowControl/>
        <w:adjustRightInd w:val="0"/>
        <w:snapToGrid w:val="0"/>
        <w:spacing w:before="158" w:beforeLines="50" w:line="360" w:lineRule="auto"/>
        <w:jc w:val="left"/>
        <w:rPr>
          <w:rStyle w:val="24"/>
          <w:rFonts w:ascii="宋体" w:hAnsi="宋体" w:eastAsia="宋体" w:cs="宋体"/>
          <w:color w:val="auto"/>
          <w:kern w:val="0"/>
          <w:szCs w:val="21"/>
        </w:rPr>
      </w:pPr>
      <w:r>
        <w:rPr>
          <w:rStyle w:val="24"/>
          <w:rFonts w:hint="eastAsia" w:ascii="宋体" w:hAnsi="宋体" w:eastAsia="宋体" w:cs="宋体"/>
          <w:color w:val="auto"/>
          <w:szCs w:val="21"/>
        </w:rPr>
        <w:t>致</w:t>
      </w:r>
      <w:r>
        <w:rPr>
          <w:rStyle w:val="24"/>
          <w:rFonts w:hint="eastAsia" w:ascii="宋体" w:hAnsi="宋体" w:eastAsia="宋体" w:cs="宋体"/>
          <w:color w:val="auto"/>
          <w:szCs w:val="21"/>
          <w:u w:val="single"/>
        </w:rPr>
        <w:t xml:space="preserve">            </w:t>
      </w:r>
      <w:r>
        <w:rPr>
          <w:rStyle w:val="24"/>
          <w:rFonts w:hint="eastAsia" w:ascii="宋体" w:hAnsi="宋体" w:eastAsia="宋体" w:cs="宋体"/>
          <w:color w:val="auto"/>
          <w:szCs w:val="21"/>
        </w:rPr>
        <w:t>(采购人、采购代理机构)：</w:t>
      </w:r>
    </w:p>
    <w:p w14:paraId="7CE011EA">
      <w:pPr>
        <w:pStyle w:val="48"/>
        <w:widowControl/>
        <w:adjustRightInd w:val="0"/>
        <w:snapToGrid w:val="0"/>
        <w:spacing w:before="158" w:beforeLines="50" w:line="360" w:lineRule="auto"/>
        <w:ind w:firstLine="420" w:firstLineChars="200"/>
        <w:jc w:val="left"/>
        <w:rPr>
          <w:rStyle w:val="24"/>
          <w:rFonts w:ascii="宋体" w:hAnsi="宋体" w:eastAsia="宋体" w:cs="宋体"/>
          <w:color w:val="auto"/>
          <w:kern w:val="0"/>
          <w:szCs w:val="21"/>
        </w:rPr>
      </w:pPr>
      <w:r>
        <w:rPr>
          <w:rStyle w:val="24"/>
          <w:rFonts w:hint="eastAsia" w:ascii="宋体" w:hAnsi="宋体" w:eastAsia="宋体" w:cs="宋体"/>
          <w:color w:val="auto"/>
          <w:szCs w:val="21"/>
        </w:rPr>
        <w:t>按照《中华人民共和国政府采购法》第二十二条和招标文件的规定，我单位郑重声明如下：</w:t>
      </w:r>
    </w:p>
    <w:p w14:paraId="4024BA4E">
      <w:pPr>
        <w:pStyle w:val="48"/>
        <w:widowControl/>
        <w:adjustRightInd w:val="0"/>
        <w:snapToGrid w:val="0"/>
        <w:spacing w:before="158" w:beforeLines="50" w:line="360" w:lineRule="auto"/>
        <w:ind w:firstLine="420" w:firstLineChars="200"/>
        <w:jc w:val="left"/>
        <w:rPr>
          <w:rStyle w:val="24"/>
          <w:rFonts w:ascii="宋体" w:hAnsi="宋体" w:eastAsia="宋体" w:cs="宋体"/>
          <w:color w:val="auto"/>
          <w:kern w:val="0"/>
          <w:szCs w:val="21"/>
        </w:rPr>
      </w:pPr>
      <w:r>
        <w:rPr>
          <w:rStyle w:val="24"/>
          <w:rFonts w:hint="eastAsia" w:ascii="宋体" w:hAnsi="宋体" w:eastAsia="宋体" w:cs="宋体"/>
          <w:color w:val="auto"/>
          <w:szCs w:val="21"/>
        </w:rPr>
        <w:t>一、我单位是按照中华人民共和国法律规定登记注册的，注册地点为</w:t>
      </w:r>
      <w:r>
        <w:rPr>
          <w:rStyle w:val="24"/>
          <w:rFonts w:hint="eastAsia" w:ascii="宋体" w:hAnsi="宋体" w:eastAsia="宋体" w:cs="宋体"/>
          <w:color w:val="auto"/>
          <w:szCs w:val="21"/>
          <w:u w:val="single"/>
        </w:rPr>
        <w:t xml:space="preserve">         </w:t>
      </w:r>
      <w:r>
        <w:rPr>
          <w:rStyle w:val="24"/>
          <w:rFonts w:hint="eastAsia" w:ascii="宋体" w:hAnsi="宋体" w:eastAsia="宋体" w:cs="宋体"/>
          <w:color w:val="auto"/>
          <w:szCs w:val="21"/>
        </w:rPr>
        <w:t>，全称为</w:t>
      </w:r>
      <w:r>
        <w:rPr>
          <w:rStyle w:val="24"/>
          <w:rFonts w:hint="eastAsia" w:ascii="宋体" w:hAnsi="宋体" w:eastAsia="宋体" w:cs="宋体"/>
          <w:color w:val="auto"/>
          <w:szCs w:val="21"/>
          <w:u w:val="single"/>
        </w:rPr>
        <w:t xml:space="preserve">        </w:t>
      </w:r>
      <w:r>
        <w:rPr>
          <w:rStyle w:val="24"/>
          <w:rFonts w:hint="eastAsia" w:ascii="宋体" w:hAnsi="宋体" w:eastAsia="宋体" w:cs="宋体"/>
          <w:color w:val="auto"/>
          <w:szCs w:val="21"/>
        </w:rPr>
        <w:t>，统一社会信用代码为</w:t>
      </w:r>
      <w:r>
        <w:rPr>
          <w:rStyle w:val="24"/>
          <w:rFonts w:hint="eastAsia" w:ascii="宋体" w:hAnsi="宋体" w:eastAsia="宋体" w:cs="宋体"/>
          <w:color w:val="auto"/>
          <w:szCs w:val="21"/>
          <w:u w:val="single"/>
        </w:rPr>
        <w:t xml:space="preserve">            </w:t>
      </w:r>
      <w:r>
        <w:rPr>
          <w:rStyle w:val="24"/>
          <w:rFonts w:hint="eastAsia" w:ascii="宋体" w:hAnsi="宋体" w:eastAsia="宋体" w:cs="宋体"/>
          <w:color w:val="auto"/>
          <w:szCs w:val="21"/>
        </w:rPr>
        <w:t>，法定代表人</w:t>
      </w:r>
      <w:r>
        <w:rPr>
          <w:rStyle w:val="24"/>
          <w:rFonts w:hint="eastAsia" w:ascii="宋体" w:hAnsi="宋体" w:eastAsia="宋体" w:cs="微软雅黑"/>
          <w:color w:val="auto"/>
          <w:kern w:val="0"/>
          <w:szCs w:val="21"/>
        </w:rPr>
        <w:t>（</w:t>
      </w:r>
      <w:r>
        <w:rPr>
          <w:rStyle w:val="24"/>
          <w:rFonts w:hint="eastAsia" w:ascii="宋体" w:hAnsi="宋体" w:eastAsia="宋体" w:cs="微软雅黑"/>
          <w:color w:val="auto"/>
          <w:spacing w:val="-2"/>
          <w:kern w:val="0"/>
          <w:szCs w:val="21"/>
        </w:rPr>
        <w:t>单</w:t>
      </w:r>
      <w:r>
        <w:rPr>
          <w:rStyle w:val="24"/>
          <w:rFonts w:hint="eastAsia" w:ascii="宋体" w:hAnsi="宋体" w:eastAsia="宋体" w:cs="微软雅黑"/>
          <w:color w:val="auto"/>
          <w:kern w:val="0"/>
          <w:szCs w:val="21"/>
        </w:rPr>
        <w:t>位</w:t>
      </w:r>
      <w:r>
        <w:rPr>
          <w:rStyle w:val="24"/>
          <w:rFonts w:hint="eastAsia" w:ascii="宋体" w:hAnsi="宋体" w:eastAsia="宋体" w:cs="微软雅黑"/>
          <w:color w:val="auto"/>
          <w:spacing w:val="-2"/>
          <w:kern w:val="0"/>
          <w:szCs w:val="21"/>
        </w:rPr>
        <w:t>负</w:t>
      </w:r>
      <w:r>
        <w:rPr>
          <w:rStyle w:val="24"/>
          <w:rFonts w:hint="eastAsia" w:ascii="宋体" w:hAnsi="宋体" w:eastAsia="宋体" w:cs="微软雅黑"/>
          <w:color w:val="auto"/>
          <w:kern w:val="0"/>
          <w:szCs w:val="21"/>
        </w:rPr>
        <w:t>责人</w:t>
      </w:r>
      <w:r>
        <w:rPr>
          <w:rStyle w:val="24"/>
          <w:rFonts w:hint="eastAsia" w:ascii="宋体" w:hAnsi="宋体" w:eastAsia="宋体" w:cs="微软雅黑"/>
          <w:color w:val="auto"/>
          <w:spacing w:val="-2"/>
          <w:kern w:val="0"/>
          <w:szCs w:val="21"/>
        </w:rPr>
        <w:t>）</w:t>
      </w:r>
      <w:r>
        <w:rPr>
          <w:rStyle w:val="24"/>
          <w:rFonts w:hint="eastAsia" w:ascii="宋体" w:hAnsi="宋体" w:eastAsia="宋体" w:cs="宋体"/>
          <w:color w:val="auto"/>
          <w:szCs w:val="21"/>
        </w:rPr>
        <w:t>为</w:t>
      </w:r>
      <w:r>
        <w:rPr>
          <w:rStyle w:val="24"/>
          <w:rFonts w:hint="eastAsia" w:ascii="宋体" w:hAnsi="宋体" w:eastAsia="宋体" w:cs="宋体"/>
          <w:color w:val="auto"/>
          <w:szCs w:val="21"/>
          <w:u w:val="single"/>
        </w:rPr>
        <w:t xml:space="preserve">         </w:t>
      </w:r>
      <w:r>
        <w:rPr>
          <w:rStyle w:val="24"/>
          <w:rFonts w:hint="eastAsia" w:ascii="宋体" w:hAnsi="宋体" w:eastAsia="宋体" w:cs="宋体"/>
          <w:color w:val="auto"/>
          <w:szCs w:val="21"/>
        </w:rPr>
        <w:t>，具有独立承担民事责任的能力。</w:t>
      </w:r>
    </w:p>
    <w:p w14:paraId="31233E2F">
      <w:pPr>
        <w:pStyle w:val="48"/>
        <w:widowControl/>
        <w:adjustRightInd w:val="0"/>
        <w:snapToGrid w:val="0"/>
        <w:spacing w:before="158" w:beforeLines="50" w:line="360" w:lineRule="auto"/>
        <w:ind w:firstLine="420" w:firstLineChars="200"/>
        <w:jc w:val="left"/>
        <w:rPr>
          <w:rStyle w:val="24"/>
          <w:rFonts w:ascii="宋体" w:hAnsi="宋体" w:eastAsia="宋体" w:cs="宋体"/>
          <w:color w:val="auto"/>
          <w:szCs w:val="21"/>
        </w:rPr>
      </w:pPr>
      <w:r>
        <w:rPr>
          <w:rStyle w:val="24"/>
          <w:rFonts w:hint="eastAsia" w:ascii="宋体" w:hAnsi="宋体" w:eastAsia="宋体" w:cs="宋体"/>
          <w:color w:val="auto"/>
          <w:szCs w:val="21"/>
        </w:rPr>
        <w:t>二、我单位未被</w:t>
      </w:r>
      <w:r>
        <w:rPr>
          <w:rStyle w:val="24"/>
          <w:rFonts w:hint="eastAsia" w:ascii="华文中宋" w:hAnsi="华文中宋" w:eastAsia="华文中宋" w:cs="宋体"/>
          <w:color w:val="auto"/>
          <w:szCs w:val="21"/>
        </w:rPr>
        <w:t>“</w:t>
      </w:r>
      <w:r>
        <w:rPr>
          <w:rStyle w:val="24"/>
          <w:rFonts w:hint="eastAsia" w:ascii="宋体" w:hAnsi="宋体" w:eastAsia="宋体" w:cs="宋体"/>
          <w:color w:val="auto"/>
          <w:szCs w:val="21"/>
        </w:rPr>
        <w:t>国家企业信用信息系统</w:t>
      </w:r>
      <w:r>
        <w:rPr>
          <w:rStyle w:val="24"/>
          <w:rFonts w:hint="eastAsia" w:ascii="华文中宋" w:hAnsi="华文中宋" w:eastAsia="华文中宋" w:cs="宋体"/>
          <w:color w:val="auto"/>
          <w:szCs w:val="21"/>
        </w:rPr>
        <w:t>”</w:t>
      </w:r>
      <w:r>
        <w:rPr>
          <w:rStyle w:val="24"/>
          <w:rFonts w:hint="eastAsia" w:ascii="宋体" w:hAnsi="宋体" w:eastAsia="宋体" w:cs="宋体"/>
          <w:color w:val="auto"/>
          <w:szCs w:val="21"/>
        </w:rPr>
        <w:t>列入经营异常名录或者严重违法企业名单。</w:t>
      </w:r>
    </w:p>
    <w:p w14:paraId="049614E0">
      <w:pPr>
        <w:pStyle w:val="48"/>
        <w:widowControl/>
        <w:adjustRightInd w:val="0"/>
        <w:snapToGrid w:val="0"/>
        <w:spacing w:before="158" w:beforeLines="50" w:line="360" w:lineRule="auto"/>
        <w:ind w:firstLine="420" w:firstLineChars="200"/>
        <w:jc w:val="left"/>
        <w:rPr>
          <w:rStyle w:val="24"/>
          <w:rFonts w:ascii="宋体" w:hAnsi="宋体" w:eastAsia="宋体" w:cs="宋体"/>
          <w:color w:val="auto"/>
          <w:szCs w:val="21"/>
        </w:rPr>
      </w:pPr>
      <w:r>
        <w:rPr>
          <w:rStyle w:val="24"/>
          <w:rFonts w:hint="eastAsia" w:ascii="宋体" w:hAnsi="宋体" w:eastAsia="宋体" w:cs="宋体"/>
          <w:color w:val="auto"/>
          <w:kern w:val="0"/>
          <w:szCs w:val="21"/>
        </w:rPr>
        <w:t>三、</w:t>
      </w:r>
      <w:r>
        <w:rPr>
          <w:rStyle w:val="24"/>
          <w:rFonts w:hint="eastAsia" w:ascii="宋体" w:hAnsi="宋体" w:eastAsia="宋体" w:cs="宋体"/>
          <w:color w:val="auto"/>
          <w:szCs w:val="21"/>
        </w:rPr>
        <w:t>我单位具有良好的商业信誉和健全的财务会计制度。</w:t>
      </w:r>
    </w:p>
    <w:p w14:paraId="73D94033">
      <w:pPr>
        <w:pStyle w:val="48"/>
        <w:widowControl/>
        <w:adjustRightInd w:val="0"/>
        <w:snapToGrid w:val="0"/>
        <w:spacing w:before="158" w:beforeLines="50" w:line="360" w:lineRule="auto"/>
        <w:ind w:firstLine="420" w:firstLineChars="200"/>
        <w:jc w:val="left"/>
        <w:rPr>
          <w:rStyle w:val="24"/>
          <w:rFonts w:ascii="宋体" w:hAnsi="宋体" w:eastAsia="宋体" w:cs="宋体"/>
          <w:color w:val="auto"/>
          <w:kern w:val="0"/>
          <w:szCs w:val="21"/>
        </w:rPr>
      </w:pPr>
      <w:r>
        <w:rPr>
          <w:rStyle w:val="24"/>
          <w:rFonts w:hint="eastAsia" w:ascii="宋体" w:hAnsi="宋体" w:eastAsia="宋体" w:cs="宋体"/>
          <w:color w:val="auto"/>
          <w:kern w:val="0"/>
          <w:szCs w:val="21"/>
        </w:rPr>
        <w:t>四、我</w:t>
      </w:r>
      <w:r>
        <w:rPr>
          <w:rStyle w:val="24"/>
          <w:rFonts w:hint="eastAsia" w:ascii="宋体" w:hAnsi="宋体" w:eastAsia="宋体" w:cs="宋体"/>
          <w:color w:val="auto"/>
          <w:szCs w:val="21"/>
        </w:rPr>
        <w:t>单位</w:t>
      </w:r>
      <w:r>
        <w:rPr>
          <w:rStyle w:val="24"/>
          <w:rFonts w:hint="eastAsia" w:ascii="宋体" w:hAnsi="宋体" w:eastAsia="宋体" w:cs="宋体"/>
          <w:color w:val="auto"/>
          <w:kern w:val="0"/>
          <w:szCs w:val="21"/>
        </w:rPr>
        <w:t>依法进行纳税和社会保险申报并实际履行了义务。</w:t>
      </w:r>
    </w:p>
    <w:p w14:paraId="6D5CFF36">
      <w:pPr>
        <w:pStyle w:val="48"/>
        <w:widowControl/>
        <w:adjustRightInd w:val="0"/>
        <w:snapToGrid w:val="0"/>
        <w:spacing w:before="158" w:beforeLines="50" w:line="360" w:lineRule="auto"/>
        <w:ind w:firstLine="420" w:firstLineChars="200"/>
        <w:jc w:val="left"/>
        <w:rPr>
          <w:rStyle w:val="24"/>
          <w:rFonts w:ascii="宋体" w:hAnsi="宋体" w:eastAsia="宋体" w:cs="宋体"/>
          <w:color w:val="auto"/>
          <w:kern w:val="0"/>
          <w:szCs w:val="21"/>
        </w:rPr>
      </w:pPr>
      <w:r>
        <w:rPr>
          <w:rStyle w:val="24"/>
          <w:rFonts w:hint="eastAsia" w:ascii="宋体" w:hAnsi="宋体" w:eastAsia="宋体" w:cs="宋体"/>
          <w:color w:val="auto"/>
          <w:szCs w:val="21"/>
        </w:rPr>
        <w:t>五、我单位具有履行本项目采购合同所必需的设备和专业技术能力，并具有履行合同的良好</w:t>
      </w:r>
      <w:r>
        <w:rPr>
          <w:rStyle w:val="24"/>
          <w:rFonts w:ascii="宋体" w:hAnsi="宋体" w:eastAsia="宋体" w:cs="Times New Roman"/>
          <w:color w:val="auto"/>
          <w:szCs w:val="21"/>
        </w:rPr>
        <w:t>记录</w:t>
      </w:r>
      <w:r>
        <w:rPr>
          <w:rStyle w:val="24"/>
          <w:rFonts w:hint="eastAsia" w:ascii="宋体" w:hAnsi="宋体" w:eastAsia="宋体" w:cs="宋体"/>
          <w:color w:val="auto"/>
          <w:szCs w:val="21"/>
        </w:rPr>
        <w:t>。</w:t>
      </w:r>
    </w:p>
    <w:p w14:paraId="3C3AA94E">
      <w:pPr>
        <w:pStyle w:val="48"/>
        <w:widowControl/>
        <w:adjustRightInd w:val="0"/>
        <w:snapToGrid w:val="0"/>
        <w:spacing w:before="158" w:beforeLines="50" w:line="360" w:lineRule="auto"/>
        <w:ind w:firstLine="420" w:firstLineChars="200"/>
        <w:jc w:val="left"/>
        <w:rPr>
          <w:rStyle w:val="24"/>
          <w:rFonts w:ascii="宋体" w:hAnsi="宋体" w:eastAsia="宋体" w:cs="宋体"/>
          <w:color w:val="auto"/>
          <w:szCs w:val="21"/>
        </w:rPr>
      </w:pPr>
      <w:r>
        <w:rPr>
          <w:rStyle w:val="24"/>
          <w:rFonts w:hint="eastAsia" w:ascii="宋体" w:hAnsi="宋体" w:eastAsia="宋体" w:cs="宋体"/>
          <w:color w:val="auto"/>
          <w:szCs w:val="21"/>
        </w:rPr>
        <w:t>六、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标准的；法律、法规、规章、国务院有关行政主管部门对“较大数额罚款”标准另有规定的，从其规定。</w:t>
      </w:r>
    </w:p>
    <w:p w14:paraId="61897B65">
      <w:pPr>
        <w:pStyle w:val="48"/>
        <w:widowControl/>
        <w:adjustRightInd w:val="0"/>
        <w:snapToGrid w:val="0"/>
        <w:spacing w:before="158" w:beforeLines="50" w:line="360" w:lineRule="auto"/>
        <w:ind w:firstLine="420" w:firstLineChars="200"/>
        <w:jc w:val="left"/>
        <w:rPr>
          <w:rStyle w:val="24"/>
          <w:rFonts w:ascii="宋体" w:hAnsi="宋体" w:eastAsia="宋体" w:cs="宋体"/>
          <w:color w:val="auto"/>
          <w:szCs w:val="21"/>
        </w:rPr>
      </w:pPr>
      <w:r>
        <w:rPr>
          <w:rStyle w:val="24"/>
          <w:rFonts w:hint="eastAsia" w:ascii="宋体" w:hAnsi="宋体" w:eastAsia="宋体" w:cs="宋体"/>
          <w:color w:val="auto"/>
          <w:szCs w:val="21"/>
        </w:rPr>
        <w:t>供应商在参加政府采购活动前3年内因违法经营被禁止在一定期限内参加政府采购活动，期限届满的，可以参加政府采购活动。</w:t>
      </w:r>
    </w:p>
    <w:p w14:paraId="3ED40374">
      <w:pPr>
        <w:pStyle w:val="48"/>
        <w:widowControl/>
        <w:adjustRightInd w:val="0"/>
        <w:snapToGrid w:val="0"/>
        <w:spacing w:before="158" w:beforeLines="50" w:line="360" w:lineRule="auto"/>
        <w:ind w:firstLine="420" w:firstLineChars="200"/>
        <w:jc w:val="left"/>
        <w:rPr>
          <w:rStyle w:val="24"/>
          <w:rFonts w:ascii="宋体" w:hAnsi="宋体" w:eastAsia="宋体" w:cs="宋体"/>
          <w:color w:val="auto"/>
          <w:szCs w:val="21"/>
        </w:rPr>
      </w:pPr>
      <w:r>
        <w:rPr>
          <w:rStyle w:val="24"/>
          <w:rFonts w:hint="eastAsia" w:ascii="宋体" w:hAnsi="宋体" w:eastAsia="宋体" w:cs="宋体"/>
          <w:color w:val="auto"/>
          <w:szCs w:val="21"/>
        </w:rPr>
        <w:t>七、我单位具备法律、行政法规规定的其他条件。</w:t>
      </w:r>
    </w:p>
    <w:p w14:paraId="366624C6">
      <w:pPr>
        <w:pStyle w:val="48"/>
        <w:widowControl/>
        <w:adjustRightInd w:val="0"/>
        <w:snapToGrid w:val="0"/>
        <w:spacing w:before="158" w:beforeLines="50" w:line="360" w:lineRule="auto"/>
        <w:ind w:firstLine="420" w:firstLineChars="200"/>
        <w:jc w:val="left"/>
        <w:rPr>
          <w:rStyle w:val="24"/>
          <w:rFonts w:ascii="Calibri" w:hAnsi="Calibri" w:eastAsia="宋体" w:cs="Times New Roman"/>
          <w:color w:val="auto"/>
          <w:szCs w:val="21"/>
        </w:rPr>
      </w:pPr>
      <w:r>
        <w:rPr>
          <w:rStyle w:val="24"/>
          <w:rFonts w:hint="eastAsia" w:ascii="宋体" w:hAnsi="宋体" w:eastAsia="宋体" w:cs="宋体"/>
          <w:color w:val="auto"/>
          <w:kern w:val="0"/>
          <w:szCs w:val="21"/>
        </w:rPr>
        <w:t>八、</w:t>
      </w:r>
      <w:r>
        <w:rPr>
          <w:rStyle w:val="24"/>
          <w:rFonts w:hint="eastAsia" w:ascii="Calibri" w:hAnsi="Calibri" w:eastAsia="宋体" w:cs="Times New Roman"/>
          <w:color w:val="auto"/>
          <w:szCs w:val="21"/>
        </w:rPr>
        <w:t>与我单位存在“单位负责人为同一人或者存在直接控股、管理关系”的其他单位信息如下（如无，填写“无”）：</w:t>
      </w:r>
    </w:p>
    <w:p w14:paraId="386F1299">
      <w:pPr>
        <w:pStyle w:val="48"/>
        <w:adjustRightInd w:val="0"/>
        <w:snapToGrid w:val="0"/>
        <w:spacing w:before="158" w:beforeLines="50" w:line="360" w:lineRule="auto"/>
        <w:ind w:firstLine="420" w:firstLineChars="200"/>
        <w:rPr>
          <w:rStyle w:val="24"/>
          <w:rFonts w:ascii="Calibri" w:hAnsi="Calibri" w:eastAsia="宋体" w:cs="Times New Roman"/>
          <w:color w:val="auto"/>
          <w:szCs w:val="21"/>
        </w:rPr>
      </w:pPr>
      <w:r>
        <w:rPr>
          <w:rStyle w:val="24"/>
          <w:rFonts w:hint="eastAsia" w:ascii="宋体" w:hAnsi="宋体" w:eastAsia="宋体" w:cs="Times New Roman"/>
          <w:color w:val="auto"/>
          <w:szCs w:val="21"/>
        </w:rPr>
        <w:t>1、</w:t>
      </w:r>
      <w:r>
        <w:rPr>
          <w:rStyle w:val="24"/>
          <w:rFonts w:hint="eastAsia" w:ascii="Calibri" w:hAnsi="Calibri" w:eastAsia="宋体" w:cs="Times New Roman"/>
          <w:color w:val="auto"/>
          <w:szCs w:val="21"/>
        </w:rPr>
        <w:t>与我单位的法定代表人（单位负责人）为同一人的其他单位如下：</w:t>
      </w:r>
      <w:r>
        <w:rPr>
          <w:rStyle w:val="24"/>
          <w:rFonts w:hint="eastAsia" w:ascii="宋体" w:hAnsi="宋体" w:eastAsia="宋体" w:cs="Times New Roman"/>
          <w:color w:val="auto"/>
          <w:szCs w:val="21"/>
          <w:u w:val="single"/>
        </w:rPr>
        <w:t xml:space="preserve">               </w:t>
      </w:r>
    </w:p>
    <w:p w14:paraId="079A0535">
      <w:pPr>
        <w:pStyle w:val="48"/>
        <w:adjustRightInd w:val="0"/>
        <w:snapToGrid w:val="0"/>
        <w:spacing w:before="158" w:beforeLines="50" w:line="360" w:lineRule="auto"/>
        <w:ind w:firstLine="420" w:firstLineChars="200"/>
        <w:rPr>
          <w:rStyle w:val="24"/>
          <w:rFonts w:ascii="宋体" w:hAnsi="宋体" w:eastAsia="宋体" w:cs="Times New Roman"/>
          <w:color w:val="auto"/>
          <w:szCs w:val="21"/>
        </w:rPr>
      </w:pPr>
      <w:r>
        <w:rPr>
          <w:rStyle w:val="24"/>
          <w:rFonts w:hint="eastAsia" w:ascii="宋体" w:hAnsi="宋体" w:eastAsia="宋体" w:cs="Times New Roman"/>
          <w:color w:val="auto"/>
          <w:szCs w:val="21"/>
        </w:rPr>
        <w:t>2、我</w:t>
      </w:r>
      <w:r>
        <w:rPr>
          <w:rStyle w:val="24"/>
          <w:rFonts w:hint="eastAsia" w:ascii="Calibri" w:hAnsi="Calibri" w:eastAsia="宋体" w:cs="Times New Roman"/>
          <w:color w:val="auto"/>
          <w:szCs w:val="21"/>
        </w:rPr>
        <w:t>单位</w:t>
      </w:r>
      <w:r>
        <w:rPr>
          <w:rStyle w:val="24"/>
          <w:rFonts w:hint="eastAsia" w:ascii="宋体" w:hAnsi="宋体" w:eastAsia="宋体" w:cs="Times New Roman"/>
          <w:color w:val="auto"/>
          <w:szCs w:val="21"/>
        </w:rPr>
        <w:t>直接控股的其他单位如下：</w:t>
      </w:r>
      <w:r>
        <w:rPr>
          <w:rStyle w:val="24"/>
          <w:rFonts w:hint="eastAsia" w:ascii="宋体" w:hAnsi="宋体" w:eastAsia="宋体" w:cs="Times New Roman"/>
          <w:color w:val="auto"/>
          <w:szCs w:val="21"/>
          <w:u w:val="single"/>
        </w:rPr>
        <w:t xml:space="preserve">               </w:t>
      </w:r>
    </w:p>
    <w:p w14:paraId="5A671760">
      <w:pPr>
        <w:pStyle w:val="48"/>
        <w:adjustRightInd w:val="0"/>
        <w:snapToGrid w:val="0"/>
        <w:spacing w:before="158" w:beforeLines="50" w:line="360" w:lineRule="auto"/>
        <w:ind w:firstLine="420" w:firstLineChars="200"/>
        <w:rPr>
          <w:rStyle w:val="24"/>
          <w:rFonts w:ascii="Calibri" w:hAnsi="Calibri" w:eastAsia="宋体" w:cs="Times New Roman"/>
          <w:color w:val="auto"/>
          <w:szCs w:val="21"/>
        </w:rPr>
      </w:pPr>
      <w:r>
        <w:rPr>
          <w:rStyle w:val="24"/>
          <w:rFonts w:hint="eastAsia" w:ascii="宋体" w:hAnsi="宋体" w:eastAsia="宋体" w:cs="Times New Roman"/>
          <w:color w:val="auto"/>
          <w:szCs w:val="21"/>
        </w:rPr>
        <w:t>3、与我</w:t>
      </w:r>
      <w:r>
        <w:rPr>
          <w:rStyle w:val="24"/>
          <w:rFonts w:hint="eastAsia" w:ascii="Calibri" w:hAnsi="Calibri" w:eastAsia="宋体" w:cs="Times New Roman"/>
          <w:color w:val="auto"/>
          <w:szCs w:val="21"/>
        </w:rPr>
        <w:t>单位存在</w:t>
      </w:r>
      <w:r>
        <w:rPr>
          <w:rStyle w:val="24"/>
          <w:rFonts w:hint="eastAsia" w:ascii="宋体" w:hAnsi="宋体" w:eastAsia="宋体" w:cs="Times New Roman"/>
          <w:color w:val="auto"/>
          <w:szCs w:val="21"/>
        </w:rPr>
        <w:t>管理关系的其他单位如下：</w:t>
      </w:r>
      <w:r>
        <w:rPr>
          <w:rStyle w:val="24"/>
          <w:rFonts w:hint="eastAsia" w:ascii="宋体" w:hAnsi="宋体" w:eastAsia="宋体" w:cs="Times New Roman"/>
          <w:color w:val="auto"/>
          <w:szCs w:val="21"/>
          <w:u w:val="single"/>
        </w:rPr>
        <w:t xml:space="preserve">               </w:t>
      </w:r>
    </w:p>
    <w:p w14:paraId="5FA34D30">
      <w:pPr>
        <w:pStyle w:val="48"/>
        <w:widowControl/>
        <w:adjustRightInd w:val="0"/>
        <w:snapToGrid w:val="0"/>
        <w:spacing w:before="158" w:beforeLines="50" w:line="360" w:lineRule="auto"/>
        <w:ind w:firstLine="420" w:firstLineChars="200"/>
        <w:jc w:val="left"/>
        <w:rPr>
          <w:rStyle w:val="24"/>
          <w:rFonts w:ascii="Calibri" w:hAnsi="Calibri" w:eastAsia="宋体" w:cs="Times New Roman"/>
          <w:color w:val="auto"/>
          <w:szCs w:val="21"/>
        </w:rPr>
      </w:pPr>
      <w:r>
        <w:rPr>
          <w:rStyle w:val="24"/>
          <w:rFonts w:hint="eastAsia" w:ascii="宋体" w:hAnsi="宋体" w:eastAsia="宋体" w:cs="Times New Roman"/>
          <w:color w:val="auto"/>
          <w:szCs w:val="21"/>
        </w:rPr>
        <w:t>九、</w:t>
      </w:r>
      <w:r>
        <w:rPr>
          <w:rStyle w:val="24"/>
          <w:rFonts w:ascii="宋体" w:hAnsi="宋体" w:eastAsia="宋体" w:cs="Times New Roman"/>
          <w:color w:val="auto"/>
          <w:szCs w:val="21"/>
        </w:rPr>
        <w:t>我</w:t>
      </w:r>
      <w:r>
        <w:rPr>
          <w:rStyle w:val="24"/>
          <w:rFonts w:hint="eastAsia" w:ascii="宋体" w:hAnsi="宋体" w:eastAsia="宋体" w:cs="Times New Roman"/>
          <w:color w:val="auto"/>
          <w:szCs w:val="21"/>
        </w:rPr>
        <w:t>单位</w:t>
      </w:r>
      <w:r>
        <w:rPr>
          <w:rStyle w:val="24"/>
          <w:rFonts w:ascii="宋体" w:hAnsi="宋体" w:eastAsia="宋体" w:cs="Times New Roman"/>
          <w:color w:val="auto"/>
          <w:szCs w:val="21"/>
        </w:rPr>
        <w:t>不属于为本项目提供整体设计、规范编制或者项目管理、监理、检测等服务的投标人。</w:t>
      </w:r>
    </w:p>
    <w:p w14:paraId="750083A7">
      <w:pPr>
        <w:pStyle w:val="48"/>
        <w:widowControl/>
        <w:adjustRightInd w:val="0"/>
        <w:snapToGrid w:val="0"/>
        <w:spacing w:before="158" w:beforeLines="50" w:line="360" w:lineRule="auto"/>
        <w:ind w:firstLine="420" w:firstLineChars="200"/>
        <w:jc w:val="left"/>
        <w:rPr>
          <w:rStyle w:val="24"/>
          <w:rFonts w:ascii="宋体" w:hAnsi="宋体" w:eastAsia="宋体" w:cs="Times New Roman"/>
          <w:color w:val="auto"/>
          <w:szCs w:val="21"/>
        </w:rPr>
      </w:pPr>
      <w:r>
        <w:rPr>
          <w:rStyle w:val="24"/>
          <w:rFonts w:hint="eastAsia" w:ascii="宋体" w:hAnsi="宋体" w:eastAsia="宋体" w:cs="Times New Roman"/>
          <w:color w:val="auto"/>
          <w:szCs w:val="21"/>
        </w:rPr>
        <w:t>十、</w:t>
      </w:r>
      <w:r>
        <w:rPr>
          <w:rStyle w:val="24"/>
          <w:rFonts w:ascii="宋体" w:hAnsi="宋体" w:eastAsia="宋体" w:cs="Times New Roman"/>
          <w:color w:val="auto"/>
          <w:szCs w:val="21"/>
        </w:rPr>
        <w:t>我单位无以下不良信用记录情形：</w:t>
      </w:r>
    </w:p>
    <w:p w14:paraId="4BE9B6FA">
      <w:pPr>
        <w:pStyle w:val="48"/>
        <w:widowControl/>
        <w:adjustRightInd w:val="0"/>
        <w:snapToGrid w:val="0"/>
        <w:spacing w:before="158" w:beforeLines="50" w:line="360" w:lineRule="auto"/>
        <w:ind w:firstLine="420" w:firstLineChars="200"/>
        <w:jc w:val="left"/>
        <w:rPr>
          <w:rStyle w:val="24"/>
          <w:rFonts w:ascii="宋体" w:hAnsi="宋体" w:eastAsia="宋体" w:cs="Times New Roman"/>
          <w:color w:val="auto"/>
          <w:szCs w:val="21"/>
        </w:rPr>
      </w:pPr>
      <w:r>
        <w:rPr>
          <w:rStyle w:val="24"/>
          <w:rFonts w:ascii="宋体" w:hAnsi="宋体" w:eastAsia="宋体" w:cs="Times New Roman"/>
          <w:color w:val="auto"/>
          <w:szCs w:val="21"/>
        </w:rPr>
        <w:t>1</w:t>
      </w:r>
      <w:r>
        <w:rPr>
          <w:rStyle w:val="24"/>
          <w:rFonts w:hint="eastAsia" w:ascii="宋体" w:hAnsi="宋体" w:eastAsia="宋体" w:cs="Times New Roman"/>
          <w:color w:val="auto"/>
          <w:szCs w:val="21"/>
        </w:rPr>
        <w:t>、在</w:t>
      </w:r>
      <w:r>
        <w:rPr>
          <w:rStyle w:val="24"/>
          <w:rFonts w:hint="eastAsia" w:ascii="宋体" w:hAnsi="宋体" w:eastAsia="宋体" w:cs="宋体"/>
          <w:color w:val="auto"/>
          <w:szCs w:val="21"/>
        </w:rPr>
        <w:t>“信用中国”网站被列入失信被执行人和重大税收违法案件当事人名单；</w:t>
      </w:r>
    </w:p>
    <w:p w14:paraId="798ECA40">
      <w:pPr>
        <w:pStyle w:val="48"/>
        <w:widowControl/>
        <w:adjustRightInd w:val="0"/>
        <w:snapToGrid w:val="0"/>
        <w:spacing w:before="158" w:beforeLines="50" w:line="360" w:lineRule="auto"/>
        <w:ind w:firstLine="420" w:firstLineChars="200"/>
        <w:jc w:val="left"/>
        <w:rPr>
          <w:rStyle w:val="24"/>
          <w:rFonts w:ascii="宋体" w:hAnsi="宋体" w:eastAsia="宋体" w:cs="Times New Roman"/>
          <w:color w:val="auto"/>
          <w:szCs w:val="21"/>
        </w:rPr>
      </w:pPr>
      <w:r>
        <w:rPr>
          <w:rStyle w:val="24"/>
          <w:rFonts w:ascii="宋体" w:hAnsi="宋体" w:eastAsia="宋体" w:cs="Times New Roman"/>
          <w:color w:val="auto"/>
          <w:szCs w:val="21"/>
        </w:rPr>
        <w:t>2</w:t>
      </w:r>
      <w:r>
        <w:rPr>
          <w:rStyle w:val="24"/>
          <w:rFonts w:hint="eastAsia" w:ascii="宋体" w:hAnsi="宋体" w:eastAsia="宋体" w:cs="Times New Roman"/>
          <w:color w:val="auto"/>
          <w:szCs w:val="21"/>
        </w:rPr>
        <w:t>、在</w:t>
      </w:r>
      <w:r>
        <w:rPr>
          <w:rStyle w:val="24"/>
          <w:rFonts w:hint="eastAsia" w:ascii="宋体" w:hAnsi="宋体" w:eastAsia="宋体" w:cs="宋体"/>
          <w:color w:val="auto"/>
          <w:szCs w:val="21"/>
        </w:rPr>
        <w:t>“中国政府采购网”网站被列入政府采购严重违法失信行为记录名单；</w:t>
      </w:r>
    </w:p>
    <w:p w14:paraId="73AFECBD">
      <w:pPr>
        <w:pStyle w:val="48"/>
        <w:widowControl/>
        <w:adjustRightInd w:val="0"/>
        <w:snapToGrid w:val="0"/>
        <w:spacing w:before="158" w:beforeLines="50" w:line="360" w:lineRule="auto"/>
        <w:ind w:firstLine="420" w:firstLineChars="200"/>
        <w:jc w:val="left"/>
        <w:rPr>
          <w:rStyle w:val="24"/>
          <w:rFonts w:ascii="宋体" w:hAnsi="宋体" w:eastAsia="宋体" w:cs="Times New Roman"/>
          <w:color w:val="auto"/>
          <w:szCs w:val="21"/>
        </w:rPr>
      </w:pPr>
      <w:r>
        <w:rPr>
          <w:rStyle w:val="24"/>
          <w:rFonts w:ascii="宋体" w:hAnsi="宋体" w:eastAsia="宋体" w:cs="Times New Roman"/>
          <w:color w:val="auto"/>
          <w:szCs w:val="21"/>
        </w:rPr>
        <w:t>3</w:t>
      </w:r>
      <w:r>
        <w:rPr>
          <w:rStyle w:val="24"/>
          <w:rFonts w:hint="eastAsia" w:ascii="宋体" w:hAnsi="宋体" w:eastAsia="宋体" w:cs="Times New Roman"/>
          <w:color w:val="auto"/>
          <w:szCs w:val="21"/>
        </w:rPr>
        <w:t>、</w:t>
      </w:r>
      <w:r>
        <w:rPr>
          <w:rStyle w:val="24"/>
          <w:rFonts w:ascii="宋体" w:hAnsi="宋体" w:eastAsia="宋体" w:cs="Times New Roman"/>
          <w:color w:val="auto"/>
          <w:szCs w:val="21"/>
        </w:rPr>
        <w:t>不符合《政府采购法》第二十二条规定的条件。</w:t>
      </w:r>
    </w:p>
    <w:p w14:paraId="7AB15D24">
      <w:pPr>
        <w:pStyle w:val="48"/>
        <w:widowControl/>
        <w:adjustRightInd w:val="0"/>
        <w:snapToGrid w:val="0"/>
        <w:spacing w:before="158" w:beforeLines="50" w:line="360" w:lineRule="auto"/>
        <w:ind w:firstLine="420" w:firstLineChars="200"/>
        <w:jc w:val="left"/>
        <w:rPr>
          <w:rStyle w:val="24"/>
          <w:rFonts w:ascii="宋体" w:hAnsi="宋体" w:eastAsia="宋体" w:cs="宋体"/>
          <w:color w:val="auto"/>
          <w:kern w:val="0"/>
          <w:szCs w:val="21"/>
        </w:rPr>
      </w:pPr>
      <w:r>
        <w:rPr>
          <w:rStyle w:val="24"/>
          <w:rFonts w:hint="eastAsia" w:ascii="宋体" w:hAnsi="宋体" w:eastAsia="宋体" w:cs="宋体"/>
          <w:color w:val="auto"/>
          <w:szCs w:val="21"/>
        </w:rPr>
        <w:t>我单位保证上述声明的事项都是真实的，如有虚假，我单位愿意承担相应的法律责任，并承担因此所造成的一切损失。</w:t>
      </w:r>
    </w:p>
    <w:p w14:paraId="0A48D52F">
      <w:pPr>
        <w:pStyle w:val="48"/>
        <w:widowControl/>
        <w:adjustRightInd w:val="0"/>
        <w:snapToGrid w:val="0"/>
        <w:spacing w:before="158" w:beforeLines="50" w:line="360" w:lineRule="auto"/>
        <w:jc w:val="left"/>
        <w:rPr>
          <w:rStyle w:val="24"/>
          <w:rFonts w:ascii="宋体" w:hAnsi="宋体" w:eastAsia="宋体" w:cs="宋体"/>
          <w:color w:val="auto"/>
          <w:szCs w:val="21"/>
        </w:rPr>
      </w:pPr>
    </w:p>
    <w:p w14:paraId="7E85110F">
      <w:pPr>
        <w:pStyle w:val="48"/>
        <w:widowControl/>
        <w:adjustRightInd w:val="0"/>
        <w:snapToGrid w:val="0"/>
        <w:spacing w:before="158" w:beforeLines="50" w:line="360" w:lineRule="auto"/>
        <w:jc w:val="left"/>
        <w:rPr>
          <w:rStyle w:val="24"/>
          <w:rFonts w:ascii="宋体" w:hAnsi="宋体" w:eastAsia="宋体" w:cs="宋体"/>
          <w:color w:val="auto"/>
          <w:szCs w:val="21"/>
        </w:rPr>
      </w:pPr>
      <w:r>
        <w:rPr>
          <w:rStyle w:val="24"/>
          <w:rFonts w:hint="eastAsia" w:ascii="宋体" w:hAnsi="宋体" w:eastAsia="宋体" w:cs="宋体"/>
          <w:color w:val="auto"/>
          <w:szCs w:val="21"/>
        </w:rPr>
        <w:t>注：第三条“良好的商业信誉”是指投标人经营状况良好，无本资格声明第十条情形。</w:t>
      </w:r>
    </w:p>
    <w:p w14:paraId="76DD0E18">
      <w:pPr>
        <w:pStyle w:val="48"/>
        <w:widowControl/>
        <w:adjustRightInd w:val="0"/>
        <w:snapToGrid w:val="0"/>
        <w:spacing w:before="158" w:beforeLines="50" w:line="360" w:lineRule="auto"/>
        <w:jc w:val="left"/>
        <w:rPr>
          <w:rStyle w:val="24"/>
          <w:rFonts w:ascii="宋体" w:hAnsi="宋体" w:eastAsia="宋体" w:cs="宋体"/>
          <w:color w:val="auto"/>
          <w:szCs w:val="21"/>
        </w:rPr>
      </w:pPr>
    </w:p>
    <w:p w14:paraId="6E529A46">
      <w:pPr>
        <w:pStyle w:val="48"/>
        <w:widowControl/>
        <w:adjustRightInd w:val="0"/>
        <w:snapToGrid w:val="0"/>
        <w:spacing w:line="360" w:lineRule="auto"/>
        <w:jc w:val="left"/>
        <w:rPr>
          <w:rStyle w:val="24"/>
          <w:rFonts w:ascii="宋体" w:hAnsi="宋体" w:eastAsia="宋体" w:cs="宋体"/>
          <w:color w:val="auto"/>
          <w:kern w:val="0"/>
          <w:szCs w:val="21"/>
        </w:rPr>
      </w:pPr>
      <w:r>
        <w:rPr>
          <w:rStyle w:val="24"/>
          <w:rFonts w:hint="eastAsia" w:ascii="宋体" w:hAnsi="宋体" w:eastAsia="宋体" w:cs="宋体"/>
          <w:color w:val="auto"/>
          <w:szCs w:val="21"/>
        </w:rPr>
        <w:t>投标人名称（盖单位公章）：</w:t>
      </w:r>
    </w:p>
    <w:p w14:paraId="05AF151B">
      <w:pPr>
        <w:pStyle w:val="48"/>
        <w:widowControl/>
        <w:adjustRightInd w:val="0"/>
        <w:snapToGrid w:val="0"/>
        <w:spacing w:line="360" w:lineRule="auto"/>
        <w:jc w:val="left"/>
        <w:rPr>
          <w:rStyle w:val="24"/>
          <w:rFonts w:ascii="宋体" w:hAnsi="宋体" w:eastAsia="宋体" w:cs="宋体"/>
          <w:b/>
          <w:bCs/>
          <w:color w:val="auto"/>
          <w:kern w:val="0"/>
          <w:sz w:val="44"/>
          <w:szCs w:val="44"/>
        </w:rPr>
      </w:pPr>
      <w:r>
        <w:rPr>
          <w:rStyle w:val="24"/>
          <w:rFonts w:hint="eastAsia" w:ascii="宋体" w:hAnsi="宋体" w:eastAsia="宋体" w:cs="微软雅黑"/>
          <w:color w:val="auto"/>
          <w:spacing w:val="-2"/>
          <w:kern w:val="0"/>
          <w:szCs w:val="21"/>
        </w:rPr>
        <w:t>法</w:t>
      </w:r>
      <w:r>
        <w:rPr>
          <w:rStyle w:val="24"/>
          <w:rFonts w:hint="eastAsia" w:ascii="宋体" w:hAnsi="宋体" w:eastAsia="宋体" w:cs="微软雅黑"/>
          <w:color w:val="auto"/>
          <w:kern w:val="0"/>
          <w:szCs w:val="21"/>
        </w:rPr>
        <w:t>定</w:t>
      </w:r>
      <w:r>
        <w:rPr>
          <w:rStyle w:val="24"/>
          <w:rFonts w:hint="eastAsia" w:ascii="宋体" w:hAnsi="宋体" w:eastAsia="宋体" w:cs="微软雅黑"/>
          <w:color w:val="auto"/>
          <w:spacing w:val="-2"/>
          <w:kern w:val="0"/>
          <w:szCs w:val="21"/>
        </w:rPr>
        <w:t>代</w:t>
      </w:r>
      <w:r>
        <w:rPr>
          <w:rStyle w:val="24"/>
          <w:rFonts w:hint="eastAsia" w:ascii="宋体" w:hAnsi="宋体" w:eastAsia="宋体" w:cs="微软雅黑"/>
          <w:color w:val="auto"/>
          <w:kern w:val="0"/>
          <w:szCs w:val="21"/>
        </w:rPr>
        <w:t>表</w:t>
      </w:r>
      <w:r>
        <w:rPr>
          <w:rStyle w:val="24"/>
          <w:rFonts w:hint="eastAsia" w:ascii="宋体" w:hAnsi="宋体" w:eastAsia="宋体" w:cs="微软雅黑"/>
          <w:color w:val="auto"/>
          <w:spacing w:val="-2"/>
          <w:kern w:val="0"/>
          <w:szCs w:val="21"/>
        </w:rPr>
        <w:t>人</w:t>
      </w:r>
      <w:r>
        <w:rPr>
          <w:rStyle w:val="24"/>
          <w:rFonts w:hint="eastAsia" w:ascii="宋体" w:hAnsi="宋体" w:eastAsia="宋体" w:cs="微软雅黑"/>
          <w:color w:val="auto"/>
          <w:kern w:val="0"/>
          <w:szCs w:val="21"/>
        </w:rPr>
        <w:t>（</w:t>
      </w:r>
      <w:r>
        <w:rPr>
          <w:rStyle w:val="24"/>
          <w:rFonts w:hint="eastAsia" w:ascii="宋体" w:hAnsi="宋体" w:eastAsia="宋体" w:cs="微软雅黑"/>
          <w:color w:val="auto"/>
          <w:spacing w:val="-2"/>
          <w:kern w:val="0"/>
          <w:szCs w:val="21"/>
        </w:rPr>
        <w:t>单</w:t>
      </w:r>
      <w:r>
        <w:rPr>
          <w:rStyle w:val="24"/>
          <w:rFonts w:hint="eastAsia" w:ascii="宋体" w:hAnsi="宋体" w:eastAsia="宋体" w:cs="微软雅黑"/>
          <w:color w:val="auto"/>
          <w:kern w:val="0"/>
          <w:szCs w:val="21"/>
        </w:rPr>
        <w:t>位</w:t>
      </w:r>
      <w:r>
        <w:rPr>
          <w:rStyle w:val="24"/>
          <w:rFonts w:hint="eastAsia" w:ascii="宋体" w:hAnsi="宋体" w:eastAsia="宋体" w:cs="微软雅黑"/>
          <w:color w:val="auto"/>
          <w:spacing w:val="-2"/>
          <w:kern w:val="0"/>
          <w:szCs w:val="21"/>
        </w:rPr>
        <w:t>负</w:t>
      </w:r>
      <w:r>
        <w:rPr>
          <w:rStyle w:val="24"/>
          <w:rFonts w:hint="eastAsia" w:ascii="宋体" w:hAnsi="宋体" w:eastAsia="宋体" w:cs="微软雅黑"/>
          <w:color w:val="auto"/>
          <w:kern w:val="0"/>
          <w:szCs w:val="21"/>
        </w:rPr>
        <w:t>责人</w:t>
      </w:r>
      <w:r>
        <w:rPr>
          <w:rStyle w:val="24"/>
          <w:rFonts w:hint="eastAsia" w:ascii="宋体" w:hAnsi="宋体" w:eastAsia="宋体" w:cs="微软雅黑"/>
          <w:color w:val="auto"/>
          <w:spacing w:val="-2"/>
          <w:kern w:val="0"/>
          <w:szCs w:val="21"/>
        </w:rPr>
        <w:t>）</w:t>
      </w:r>
      <w:r>
        <w:rPr>
          <w:rStyle w:val="24"/>
          <w:rFonts w:hint="eastAsia" w:ascii="宋体" w:hAnsi="宋体" w:eastAsia="宋体" w:cs="Times New Roman"/>
          <w:color w:val="auto"/>
        </w:rPr>
        <w:t>或委托代理人：</w:t>
      </w:r>
      <w:r>
        <w:rPr>
          <w:rStyle w:val="24"/>
          <w:rFonts w:hint="eastAsia" w:ascii="宋体" w:hAnsi="宋体" w:eastAsia="宋体" w:cs="Times New Roman"/>
          <w:color w:val="auto"/>
          <w:u w:val="single"/>
        </w:rPr>
        <w:t xml:space="preserve">       </w:t>
      </w:r>
      <w:r>
        <w:rPr>
          <w:rStyle w:val="24"/>
          <w:rFonts w:hint="eastAsia" w:ascii="宋体" w:hAnsi="宋体" w:eastAsia="宋体" w:cs="Times New Roman"/>
          <w:color w:val="auto"/>
        </w:rPr>
        <w:t>（签字或印章）</w:t>
      </w:r>
    </w:p>
    <w:p w14:paraId="2B7E1868">
      <w:pPr>
        <w:pStyle w:val="50"/>
        <w:rPr>
          <w:rStyle w:val="24"/>
          <w:rFonts w:ascii="Calibri" w:hAnsi="Calibri" w:eastAsia="宋体" w:cs="Times New Roman"/>
          <w:color w:val="auto"/>
        </w:rPr>
      </w:pPr>
      <w:r>
        <w:rPr>
          <w:rStyle w:val="24"/>
          <w:rFonts w:hint="eastAsia" w:ascii="宋体" w:hAnsi="宋体" w:eastAsia="宋体" w:cs="宋体"/>
          <w:color w:val="auto"/>
          <w:szCs w:val="21"/>
        </w:rPr>
        <w:t>日期：</w:t>
      </w:r>
      <w:r>
        <w:rPr>
          <w:rStyle w:val="24"/>
          <w:rFonts w:hint="eastAsia" w:ascii="宋体" w:hAnsi="宋体" w:eastAsia="宋体" w:cs="宋体"/>
          <w:color w:val="auto"/>
          <w:szCs w:val="21"/>
          <w:u w:val="single"/>
        </w:rPr>
        <w:t xml:space="preserve">       </w:t>
      </w:r>
      <w:r>
        <w:rPr>
          <w:rStyle w:val="24"/>
          <w:rFonts w:hint="eastAsia" w:ascii="宋体" w:hAnsi="宋体" w:eastAsia="宋体" w:cs="宋体"/>
          <w:color w:val="auto"/>
          <w:szCs w:val="21"/>
        </w:rPr>
        <w:t>年</w:t>
      </w:r>
      <w:r>
        <w:rPr>
          <w:rStyle w:val="24"/>
          <w:rFonts w:hint="eastAsia" w:ascii="宋体" w:hAnsi="宋体" w:eastAsia="宋体" w:cs="宋体"/>
          <w:color w:val="auto"/>
          <w:szCs w:val="21"/>
          <w:u w:val="single"/>
        </w:rPr>
        <w:t xml:space="preserve">  </w:t>
      </w:r>
      <w:r>
        <w:rPr>
          <w:rStyle w:val="24"/>
          <w:rFonts w:hint="eastAsia" w:ascii="宋体" w:hAnsi="宋体" w:eastAsia="宋体" w:cs="宋体"/>
          <w:color w:val="auto"/>
          <w:szCs w:val="21"/>
        </w:rPr>
        <w:t>月</w:t>
      </w:r>
      <w:r>
        <w:rPr>
          <w:rStyle w:val="24"/>
          <w:rFonts w:hint="eastAsia" w:ascii="宋体" w:hAnsi="宋体" w:eastAsia="宋体" w:cs="宋体"/>
          <w:color w:val="auto"/>
          <w:szCs w:val="21"/>
          <w:u w:val="single"/>
        </w:rPr>
        <w:t xml:space="preserve">  </w:t>
      </w:r>
      <w:r>
        <w:rPr>
          <w:rStyle w:val="24"/>
          <w:rFonts w:hint="eastAsia" w:ascii="宋体" w:hAnsi="宋体" w:eastAsia="宋体" w:cs="宋体"/>
          <w:color w:val="auto"/>
          <w:szCs w:val="21"/>
        </w:rPr>
        <w:t>日</w:t>
      </w:r>
    </w:p>
    <w:p w14:paraId="4C63275F">
      <w:pPr>
        <w:widowControl/>
        <w:spacing w:before="156" w:beforeLines="50" w:line="360" w:lineRule="auto"/>
        <w:ind w:firstLine="480" w:firstLineChars="200"/>
        <w:jc w:val="left"/>
        <w:rPr>
          <w:rFonts w:hint="eastAsia" w:ascii="仿宋" w:hAnsi="仿宋" w:eastAsia="仿宋" w:cs="仿宋"/>
          <w:color w:val="auto"/>
          <w:sz w:val="21"/>
          <w:szCs w:val="21"/>
        </w:rPr>
      </w:pPr>
      <w:r>
        <w:rPr>
          <w:rStyle w:val="24"/>
          <w:rFonts w:ascii="Times New Roman" w:hAnsi="Times New Roman" w:eastAsia="Times New Roman" w:cs="Times New Roman"/>
          <w:color w:val="auto"/>
        </w:rPr>
        <w:br w:type="page"/>
      </w:r>
    </w:p>
    <w:p w14:paraId="3EAA66A2">
      <w:pPr>
        <w:pStyle w:val="20"/>
        <w:spacing w:before="0" w:beforeAutospacing="0" w:after="0" w:afterAutospacing="0" w:line="360" w:lineRule="auto"/>
        <w:jc w:val="left"/>
        <w:rPr>
          <w:rFonts w:hint="eastAsia" w:ascii="黑体" w:hAnsi="黑体" w:eastAsia="黑体" w:cs="黑体"/>
          <w:b/>
          <w:color w:val="auto"/>
          <w:sz w:val="28"/>
          <w:highlight w:val="none"/>
          <w:lang w:val="en-US" w:eastAsia="zh-CN"/>
        </w:rPr>
      </w:pPr>
      <w:r>
        <w:rPr>
          <w:rFonts w:ascii="黑体" w:hAnsi="黑体" w:eastAsia="黑体" w:cs="黑体"/>
          <w:b/>
          <w:color w:val="auto"/>
          <w:sz w:val="28"/>
          <w:highlight w:val="none"/>
        </w:rPr>
        <w:t>附件</w:t>
      </w:r>
      <w:bookmarkEnd w:id="108"/>
      <w:r>
        <w:rPr>
          <w:rFonts w:hint="eastAsia" w:ascii="黑体" w:hAnsi="黑体" w:eastAsia="黑体" w:cs="黑体"/>
          <w:b/>
          <w:color w:val="auto"/>
          <w:sz w:val="28"/>
          <w:highlight w:val="none"/>
          <w:lang w:val="en-US" w:eastAsia="zh-CN"/>
        </w:rPr>
        <w:t>2-3符合特定资格条件证明材料复印件（或扫描件）或者情况说明</w:t>
      </w:r>
    </w:p>
    <w:p w14:paraId="3B7D3E77">
      <w:pPr>
        <w:pStyle w:val="20"/>
        <w:spacing w:before="0" w:beforeAutospacing="0" w:after="0" w:afterAutospacing="0" w:line="360" w:lineRule="auto"/>
        <w:jc w:val="left"/>
        <w:rPr>
          <w:rFonts w:hint="default" w:eastAsia="黑体" w:cs="楷体"/>
          <w:color w:val="auto"/>
          <w:highlight w:val="none"/>
          <w:lang w:val="en-US" w:eastAsia="zh-CN"/>
        </w:rPr>
      </w:pPr>
    </w:p>
    <w:p w14:paraId="5C7351D3">
      <w:pPr>
        <w:adjustRightInd w:val="0"/>
        <w:snapToGrid w:val="0"/>
        <w:spacing w:before="156" w:beforeLines="50"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注：按</w:t>
      </w:r>
      <w:r>
        <w:rPr>
          <w:rFonts w:hint="eastAsia" w:ascii="楷体" w:hAnsi="楷体" w:eastAsia="楷体"/>
          <w:b/>
          <w:color w:val="auto"/>
          <w:szCs w:val="24"/>
          <w:highlight w:val="none"/>
        </w:rPr>
        <w:t>询价须知前附表</w:t>
      </w:r>
      <w:r>
        <w:rPr>
          <w:rFonts w:hint="eastAsia" w:ascii="宋体" w:hAnsi="宋体" w:eastAsia="宋体" w:cs="宋体"/>
          <w:color w:val="auto"/>
          <w:sz w:val="24"/>
          <w:szCs w:val="24"/>
        </w:rPr>
        <w:t>第二章第</w:t>
      </w:r>
      <w:r>
        <w:rPr>
          <w:rFonts w:hint="eastAsia" w:ascii="宋体" w:hAnsi="宋体" w:cs="宋体"/>
          <w:color w:val="auto"/>
          <w:sz w:val="24"/>
          <w:szCs w:val="24"/>
          <w:lang w:val="en-US" w:eastAsia="zh-CN"/>
        </w:rPr>
        <w:t>3款（2）</w:t>
      </w:r>
      <w:r>
        <w:rPr>
          <w:rFonts w:hint="eastAsia" w:ascii="宋体" w:hAnsi="宋体" w:eastAsia="宋体" w:cs="宋体"/>
          <w:color w:val="auto"/>
          <w:sz w:val="24"/>
          <w:szCs w:val="24"/>
        </w:rPr>
        <w:t>项要求提供。</w:t>
      </w:r>
    </w:p>
    <w:p w14:paraId="723764F7">
      <w:pPr>
        <w:pStyle w:val="39"/>
        <w:rPr>
          <w:rFonts w:hint="eastAsia" w:ascii="宋体" w:hAnsi="宋体" w:eastAsia="宋体" w:cs="宋体"/>
          <w:color w:val="auto"/>
          <w:sz w:val="24"/>
          <w:szCs w:val="24"/>
        </w:rPr>
      </w:pPr>
    </w:p>
    <w:p w14:paraId="3D849FC9">
      <w:pPr>
        <w:pStyle w:val="39"/>
        <w:ind w:left="0" w:leftChars="0" w:firstLine="0" w:firstLineChars="0"/>
        <w:rPr>
          <w:rFonts w:hint="eastAsia" w:ascii="黑体" w:hAnsi="黑体" w:eastAsia="黑体" w:cs="黑体"/>
          <w:b/>
          <w:color w:val="auto"/>
          <w:kern w:val="0"/>
          <w:sz w:val="28"/>
          <w:szCs w:val="24"/>
          <w:highlight w:val="none"/>
          <w:lang w:val="en-US" w:eastAsia="zh-CN" w:bidi="ar-SA"/>
        </w:rPr>
      </w:pPr>
    </w:p>
    <w:p w14:paraId="1A02BBD5">
      <w:pPr>
        <w:pStyle w:val="39"/>
        <w:ind w:left="0" w:leftChars="0" w:firstLine="0" w:firstLineChars="0"/>
        <w:rPr>
          <w:rFonts w:hint="eastAsia" w:ascii="黑体" w:hAnsi="黑体" w:eastAsia="黑体" w:cs="黑体"/>
          <w:b/>
          <w:color w:val="auto"/>
          <w:kern w:val="0"/>
          <w:sz w:val="28"/>
          <w:szCs w:val="24"/>
          <w:highlight w:val="none"/>
          <w:lang w:val="en-US" w:eastAsia="zh-CN" w:bidi="ar-SA"/>
        </w:rPr>
      </w:pPr>
    </w:p>
    <w:p w14:paraId="1C598E8D">
      <w:pPr>
        <w:pStyle w:val="39"/>
        <w:ind w:left="0" w:leftChars="0" w:firstLine="0" w:firstLineChars="0"/>
        <w:rPr>
          <w:rFonts w:hint="eastAsia" w:ascii="黑体" w:hAnsi="黑体" w:eastAsia="黑体" w:cs="黑体"/>
          <w:b/>
          <w:color w:val="auto"/>
          <w:kern w:val="0"/>
          <w:sz w:val="28"/>
          <w:szCs w:val="24"/>
          <w:highlight w:val="none"/>
          <w:lang w:val="en-US" w:eastAsia="zh-CN" w:bidi="ar-SA"/>
        </w:rPr>
      </w:pPr>
    </w:p>
    <w:p w14:paraId="4B307F0A">
      <w:pPr>
        <w:pStyle w:val="39"/>
        <w:ind w:left="0" w:leftChars="0" w:firstLine="0" w:firstLineChars="0"/>
        <w:rPr>
          <w:rFonts w:hint="eastAsia" w:ascii="黑体" w:hAnsi="黑体" w:eastAsia="黑体" w:cs="黑体"/>
          <w:b/>
          <w:color w:val="auto"/>
          <w:kern w:val="0"/>
          <w:sz w:val="28"/>
          <w:szCs w:val="24"/>
          <w:highlight w:val="none"/>
          <w:lang w:val="en-US" w:eastAsia="zh-CN" w:bidi="ar-SA"/>
        </w:rPr>
      </w:pPr>
    </w:p>
    <w:p w14:paraId="6D0584D5">
      <w:pPr>
        <w:pStyle w:val="39"/>
        <w:ind w:left="0" w:leftChars="0" w:firstLine="0" w:firstLineChars="0"/>
        <w:rPr>
          <w:rFonts w:hint="eastAsia" w:ascii="黑体" w:hAnsi="黑体" w:eastAsia="黑体" w:cs="黑体"/>
          <w:b/>
          <w:color w:val="auto"/>
          <w:kern w:val="0"/>
          <w:sz w:val="28"/>
          <w:szCs w:val="24"/>
          <w:highlight w:val="none"/>
          <w:lang w:val="en-US" w:eastAsia="zh-CN" w:bidi="ar-SA"/>
        </w:rPr>
      </w:pPr>
    </w:p>
    <w:p w14:paraId="0FFD9599">
      <w:pPr>
        <w:pStyle w:val="39"/>
        <w:ind w:left="0" w:leftChars="0" w:firstLine="0" w:firstLineChars="0"/>
        <w:rPr>
          <w:rFonts w:hint="eastAsia" w:ascii="黑体" w:hAnsi="黑体" w:eastAsia="黑体" w:cs="黑体"/>
          <w:b/>
          <w:color w:val="auto"/>
          <w:kern w:val="0"/>
          <w:sz w:val="28"/>
          <w:szCs w:val="24"/>
          <w:highlight w:val="none"/>
          <w:lang w:val="en-US" w:eastAsia="zh-CN" w:bidi="ar-SA"/>
        </w:rPr>
      </w:pPr>
    </w:p>
    <w:p w14:paraId="35EB4FC1">
      <w:pPr>
        <w:pStyle w:val="39"/>
        <w:ind w:left="0" w:leftChars="0" w:firstLine="0" w:firstLineChars="0"/>
        <w:rPr>
          <w:rFonts w:hint="eastAsia" w:ascii="黑体" w:hAnsi="黑体" w:eastAsia="黑体" w:cs="黑体"/>
          <w:b/>
          <w:color w:val="auto"/>
          <w:kern w:val="0"/>
          <w:sz w:val="28"/>
          <w:szCs w:val="24"/>
          <w:highlight w:val="none"/>
          <w:lang w:val="en-US" w:eastAsia="zh-CN" w:bidi="ar-SA"/>
        </w:rPr>
      </w:pPr>
    </w:p>
    <w:p w14:paraId="0A94D53B">
      <w:pPr>
        <w:pStyle w:val="39"/>
        <w:ind w:left="0" w:leftChars="0" w:firstLine="0" w:firstLineChars="0"/>
        <w:rPr>
          <w:rFonts w:hint="eastAsia" w:ascii="黑体" w:hAnsi="黑体" w:eastAsia="黑体" w:cs="黑体"/>
          <w:b/>
          <w:color w:val="auto"/>
          <w:kern w:val="0"/>
          <w:sz w:val="28"/>
          <w:szCs w:val="24"/>
          <w:highlight w:val="none"/>
          <w:lang w:val="en-US" w:eastAsia="zh-CN" w:bidi="ar-SA"/>
        </w:rPr>
      </w:pPr>
    </w:p>
    <w:p w14:paraId="49A077FA">
      <w:pPr>
        <w:pStyle w:val="39"/>
        <w:ind w:left="0" w:leftChars="0" w:firstLine="0" w:firstLineChars="0"/>
        <w:rPr>
          <w:rFonts w:hint="eastAsia" w:ascii="黑体" w:hAnsi="黑体" w:eastAsia="黑体" w:cs="黑体"/>
          <w:b/>
          <w:color w:val="auto"/>
          <w:kern w:val="0"/>
          <w:sz w:val="28"/>
          <w:szCs w:val="24"/>
          <w:highlight w:val="none"/>
          <w:lang w:val="en-US" w:eastAsia="zh-CN" w:bidi="ar-SA"/>
        </w:rPr>
      </w:pPr>
    </w:p>
    <w:p w14:paraId="0258A882">
      <w:pPr>
        <w:pStyle w:val="39"/>
        <w:ind w:left="0" w:leftChars="0" w:firstLine="0" w:firstLineChars="0"/>
        <w:rPr>
          <w:rFonts w:hint="eastAsia" w:ascii="黑体" w:hAnsi="黑体" w:eastAsia="黑体" w:cs="黑体"/>
          <w:b/>
          <w:color w:val="auto"/>
          <w:kern w:val="0"/>
          <w:sz w:val="28"/>
          <w:szCs w:val="24"/>
          <w:highlight w:val="none"/>
          <w:lang w:val="en-US" w:eastAsia="zh-CN" w:bidi="ar-SA"/>
        </w:rPr>
      </w:pPr>
    </w:p>
    <w:p w14:paraId="72851832">
      <w:pPr>
        <w:pStyle w:val="39"/>
        <w:ind w:left="0" w:leftChars="0" w:firstLine="0" w:firstLineChars="0"/>
        <w:rPr>
          <w:rFonts w:hint="eastAsia" w:ascii="黑体" w:hAnsi="黑体" w:eastAsia="黑体" w:cs="黑体"/>
          <w:b/>
          <w:color w:val="auto"/>
          <w:kern w:val="0"/>
          <w:sz w:val="28"/>
          <w:szCs w:val="24"/>
          <w:highlight w:val="none"/>
          <w:lang w:val="en-US" w:eastAsia="zh-CN" w:bidi="ar-SA"/>
        </w:rPr>
      </w:pPr>
    </w:p>
    <w:p w14:paraId="196936F5">
      <w:pPr>
        <w:pStyle w:val="39"/>
        <w:ind w:left="0" w:leftChars="0" w:firstLine="0" w:firstLineChars="0"/>
        <w:rPr>
          <w:rFonts w:hint="eastAsia" w:ascii="黑体" w:hAnsi="黑体" w:eastAsia="黑体" w:cs="黑体"/>
          <w:b/>
          <w:color w:val="auto"/>
          <w:kern w:val="0"/>
          <w:sz w:val="28"/>
          <w:szCs w:val="24"/>
          <w:highlight w:val="none"/>
          <w:lang w:val="en-US" w:eastAsia="zh-CN" w:bidi="ar-SA"/>
        </w:rPr>
      </w:pPr>
    </w:p>
    <w:p w14:paraId="2992ADAC">
      <w:pPr>
        <w:pStyle w:val="39"/>
        <w:ind w:left="0" w:leftChars="0" w:firstLine="0" w:firstLineChars="0"/>
        <w:rPr>
          <w:rFonts w:hint="eastAsia" w:ascii="黑体" w:hAnsi="黑体" w:eastAsia="黑体" w:cs="黑体"/>
          <w:b/>
          <w:color w:val="auto"/>
          <w:kern w:val="0"/>
          <w:sz w:val="28"/>
          <w:szCs w:val="24"/>
          <w:highlight w:val="none"/>
          <w:lang w:val="en-US" w:eastAsia="zh-CN" w:bidi="ar-SA"/>
        </w:rPr>
      </w:pPr>
    </w:p>
    <w:p w14:paraId="5693392C">
      <w:pPr>
        <w:pStyle w:val="39"/>
        <w:ind w:left="0" w:leftChars="0" w:firstLine="0" w:firstLineChars="0"/>
        <w:rPr>
          <w:rFonts w:hint="eastAsia" w:ascii="黑体" w:hAnsi="黑体" w:eastAsia="黑体" w:cs="黑体"/>
          <w:b/>
          <w:color w:val="auto"/>
          <w:kern w:val="0"/>
          <w:sz w:val="28"/>
          <w:szCs w:val="24"/>
          <w:highlight w:val="none"/>
          <w:lang w:val="en-US" w:eastAsia="zh-CN" w:bidi="ar-SA"/>
        </w:rPr>
      </w:pPr>
    </w:p>
    <w:p w14:paraId="132A441E">
      <w:pPr>
        <w:pStyle w:val="39"/>
        <w:ind w:left="0" w:leftChars="0" w:firstLine="0" w:firstLineChars="0"/>
        <w:rPr>
          <w:rFonts w:hint="eastAsia" w:ascii="黑体" w:hAnsi="黑体" w:eastAsia="黑体" w:cs="黑体"/>
          <w:b/>
          <w:color w:val="auto"/>
          <w:kern w:val="0"/>
          <w:sz w:val="28"/>
          <w:szCs w:val="24"/>
          <w:highlight w:val="none"/>
          <w:lang w:val="en-US" w:eastAsia="zh-CN" w:bidi="ar-SA"/>
        </w:rPr>
      </w:pPr>
    </w:p>
    <w:p w14:paraId="2C073C15">
      <w:pPr>
        <w:pStyle w:val="39"/>
        <w:ind w:left="0" w:leftChars="0" w:firstLine="0" w:firstLineChars="0"/>
        <w:rPr>
          <w:rFonts w:hint="eastAsia" w:ascii="黑体" w:hAnsi="黑体" w:eastAsia="黑体" w:cs="黑体"/>
          <w:b/>
          <w:color w:val="auto"/>
          <w:kern w:val="0"/>
          <w:sz w:val="28"/>
          <w:szCs w:val="24"/>
          <w:highlight w:val="none"/>
          <w:lang w:val="en-US" w:eastAsia="zh-CN" w:bidi="ar-SA"/>
        </w:rPr>
      </w:pPr>
    </w:p>
    <w:p w14:paraId="06CFAE78">
      <w:pPr>
        <w:pStyle w:val="39"/>
        <w:ind w:left="0" w:leftChars="0" w:firstLine="0" w:firstLineChars="0"/>
        <w:rPr>
          <w:rFonts w:hint="eastAsia" w:ascii="黑体" w:hAnsi="黑体" w:eastAsia="黑体" w:cs="黑体"/>
          <w:b/>
          <w:color w:val="auto"/>
          <w:kern w:val="0"/>
          <w:sz w:val="28"/>
          <w:szCs w:val="24"/>
          <w:highlight w:val="none"/>
          <w:lang w:val="en-US" w:eastAsia="zh-CN" w:bidi="ar-SA"/>
        </w:rPr>
      </w:pPr>
    </w:p>
    <w:p w14:paraId="7A7DB075">
      <w:pPr>
        <w:pStyle w:val="39"/>
        <w:ind w:left="0" w:leftChars="0" w:firstLine="0" w:firstLineChars="0"/>
        <w:rPr>
          <w:rFonts w:hint="eastAsia" w:ascii="黑体" w:hAnsi="黑体" w:eastAsia="黑体" w:cs="黑体"/>
          <w:b/>
          <w:color w:val="auto"/>
          <w:kern w:val="0"/>
          <w:sz w:val="28"/>
          <w:szCs w:val="24"/>
          <w:highlight w:val="none"/>
          <w:lang w:val="en-US" w:eastAsia="zh-CN" w:bidi="ar-SA"/>
        </w:rPr>
      </w:pPr>
    </w:p>
    <w:p w14:paraId="1C7AEEEC">
      <w:pPr>
        <w:pStyle w:val="39"/>
        <w:ind w:left="0" w:leftChars="0" w:firstLine="0" w:firstLineChars="0"/>
        <w:rPr>
          <w:rFonts w:hint="eastAsia" w:ascii="黑体" w:hAnsi="黑体" w:eastAsia="黑体" w:cs="黑体"/>
          <w:b/>
          <w:color w:val="auto"/>
          <w:kern w:val="0"/>
          <w:sz w:val="28"/>
          <w:szCs w:val="24"/>
          <w:highlight w:val="none"/>
          <w:lang w:val="en-US" w:eastAsia="zh-CN" w:bidi="ar-SA"/>
        </w:rPr>
      </w:pPr>
    </w:p>
    <w:p w14:paraId="434A39F8">
      <w:pPr>
        <w:pStyle w:val="39"/>
        <w:ind w:left="0" w:leftChars="0" w:firstLine="0" w:firstLineChars="0"/>
        <w:rPr>
          <w:rFonts w:hint="eastAsia" w:ascii="黑体" w:hAnsi="黑体" w:eastAsia="黑体" w:cs="黑体"/>
          <w:b/>
          <w:color w:val="auto"/>
          <w:kern w:val="0"/>
          <w:sz w:val="28"/>
          <w:szCs w:val="24"/>
          <w:highlight w:val="none"/>
          <w:lang w:val="en-US" w:eastAsia="zh-CN" w:bidi="ar-SA"/>
        </w:rPr>
      </w:pPr>
      <w:r>
        <w:rPr>
          <w:rFonts w:hint="eastAsia" w:ascii="黑体" w:hAnsi="黑体" w:eastAsia="黑体" w:cs="黑体"/>
          <w:b/>
          <w:color w:val="auto"/>
          <w:kern w:val="0"/>
          <w:sz w:val="28"/>
          <w:szCs w:val="24"/>
          <w:highlight w:val="none"/>
          <w:lang w:val="en-US" w:eastAsia="zh-CN" w:bidi="ar-SA"/>
        </w:rPr>
        <w:t>附件2-4 “信用中国”和“中国政府采购网”查询截图</w:t>
      </w:r>
    </w:p>
    <w:p w14:paraId="6D118712">
      <w:pPr>
        <w:pStyle w:val="20"/>
        <w:spacing w:before="0" w:beforeAutospacing="0" w:after="0" w:afterAutospacing="0" w:line="360" w:lineRule="auto"/>
        <w:rPr>
          <w:color w:val="auto"/>
          <w:highlight w:val="none"/>
        </w:rPr>
      </w:pPr>
      <w:r>
        <w:rPr>
          <w:rFonts w:cs="楷体"/>
          <w:b/>
          <w:bCs/>
          <w:color w:val="auto"/>
          <w:highlight w:val="none"/>
        </w:rPr>
        <w:br w:type="page"/>
      </w:r>
    </w:p>
    <w:p w14:paraId="0D1368C0">
      <w:pPr>
        <w:numPr>
          <w:ilvl w:val="0"/>
          <w:numId w:val="2"/>
        </w:numPr>
        <w:spacing w:before="320" w:after="320"/>
        <w:ind w:left="0" w:leftChars="0" w:firstLine="0" w:firstLineChars="0"/>
        <w:jc w:val="both"/>
        <w:rPr>
          <w:rFonts w:hint="eastAsia" w:ascii="黑体" w:hAnsi="黑体" w:eastAsia="黑体" w:cs="黑体"/>
          <w:b/>
          <w:color w:val="auto"/>
          <w:sz w:val="32"/>
          <w:szCs w:val="32"/>
          <w:highlight w:val="none"/>
          <w:lang w:val="en-US" w:eastAsia="zh-CN"/>
        </w:rPr>
      </w:pPr>
      <w:bookmarkStart w:id="109" w:name="_Toc256000041"/>
      <w:r>
        <w:rPr>
          <w:rFonts w:hint="eastAsia" w:ascii="黑体" w:hAnsi="黑体" w:eastAsia="黑体" w:cs="黑体"/>
          <w:b/>
          <w:color w:val="auto"/>
          <w:sz w:val="32"/>
          <w:szCs w:val="32"/>
          <w:highlight w:val="none"/>
          <w:lang w:val="en-US" w:eastAsia="zh-CN"/>
        </w:rPr>
        <w:t>报价一览表及报价文件</w:t>
      </w:r>
      <w:bookmarkEnd w:id="109"/>
    </w:p>
    <w:p w14:paraId="5D27C191">
      <w:pPr>
        <w:numPr>
          <w:ilvl w:val="0"/>
          <w:numId w:val="0"/>
        </w:numPr>
        <w:spacing w:before="320" w:after="320"/>
        <w:ind w:leftChars="0"/>
        <w:jc w:val="both"/>
        <w:rPr>
          <w:rFonts w:ascii="黑体" w:hAnsi="黑体" w:eastAsia="黑体" w:cs="黑体"/>
          <w:b/>
          <w:color w:val="auto"/>
          <w:sz w:val="28"/>
          <w:highlight w:val="none"/>
        </w:rPr>
      </w:pPr>
      <w:r>
        <w:rPr>
          <w:rFonts w:hint="eastAsia" w:ascii="黑体" w:hAnsi="黑体" w:eastAsia="黑体" w:cs="黑体"/>
          <w:b/>
          <w:color w:val="auto"/>
          <w:sz w:val="28"/>
          <w:highlight w:val="none"/>
          <w:lang w:val="en-US" w:eastAsia="zh-CN"/>
        </w:rPr>
        <w:t>附件3-1</w:t>
      </w:r>
      <w:r>
        <w:rPr>
          <w:rFonts w:hint="eastAsia" w:ascii="黑体" w:hAnsi="黑体" w:eastAsia="黑体" w:cs="黑体"/>
          <w:b/>
          <w:color w:val="auto"/>
          <w:sz w:val="28"/>
          <w:highlight w:val="none"/>
        </w:rPr>
        <w:t>报价</w:t>
      </w:r>
      <w:r>
        <w:rPr>
          <w:rFonts w:hint="eastAsia" w:ascii="黑体" w:hAnsi="黑体" w:eastAsia="黑体" w:cs="黑体"/>
          <w:b/>
          <w:color w:val="auto"/>
          <w:sz w:val="28"/>
          <w:highlight w:val="none"/>
          <w:lang w:val="en-US" w:eastAsia="zh-CN"/>
        </w:rPr>
        <w:t>一览</w:t>
      </w:r>
      <w:r>
        <w:rPr>
          <w:rFonts w:hint="eastAsia" w:ascii="黑体" w:hAnsi="黑体" w:eastAsia="黑体" w:cs="黑体"/>
          <w:b/>
          <w:color w:val="auto"/>
          <w:sz w:val="28"/>
          <w:highlight w:val="none"/>
        </w:rPr>
        <w:t>表</w:t>
      </w:r>
    </w:p>
    <w:p w14:paraId="2B1150E5">
      <w:pPr>
        <w:adjustRightInd w:val="0"/>
        <w:snapToGrid w:val="0"/>
        <w:spacing w:line="360" w:lineRule="auto"/>
        <w:ind w:left="-101" w:leftChars="-42"/>
        <w:jc w:val="center"/>
        <w:rPr>
          <w:rFonts w:ascii="宋体" w:hAnsi="宋体" w:cs="楷体"/>
          <w:color w:val="auto"/>
          <w:sz w:val="24"/>
          <w:highlight w:val="none"/>
        </w:rPr>
      </w:pPr>
    </w:p>
    <w:p w14:paraId="0450C611">
      <w:pPr>
        <w:adjustRightInd w:val="0"/>
        <w:snapToGrid w:val="0"/>
        <w:spacing w:before="156" w:beforeLines="50" w:line="360" w:lineRule="auto"/>
        <w:rPr>
          <w:rFonts w:ascii="宋体" w:hAnsi="宋体" w:cs="楷体"/>
          <w:color w:val="auto"/>
          <w:sz w:val="24"/>
          <w:highlight w:val="none"/>
        </w:rPr>
      </w:pPr>
      <w:r>
        <w:rPr>
          <w:rFonts w:hint="eastAsia" w:ascii="宋体" w:hAnsi="宋体" w:cs="楷体"/>
          <w:color w:val="auto"/>
          <w:sz w:val="24"/>
          <w:highlight w:val="none"/>
        </w:rPr>
        <w:t>政府采购编号：</w:t>
      </w:r>
      <w:r>
        <w:rPr>
          <w:rFonts w:hint="eastAsia" w:ascii="宋体" w:hAnsi="宋体" w:cs="楷体"/>
          <w:color w:val="auto"/>
          <w:sz w:val="24"/>
          <w:highlight w:val="none"/>
          <w:u w:val="single"/>
        </w:rPr>
        <w:t xml:space="preserve">                   </w:t>
      </w:r>
      <w:r>
        <w:rPr>
          <w:rFonts w:hint="eastAsia" w:ascii="宋体" w:hAnsi="宋体" w:cs="楷体"/>
          <w:color w:val="auto"/>
          <w:sz w:val="24"/>
          <w:highlight w:val="none"/>
        </w:rPr>
        <w:t xml:space="preserve">        项目名称：</w:t>
      </w:r>
      <w:r>
        <w:rPr>
          <w:rFonts w:hint="eastAsia" w:ascii="宋体" w:hAnsi="宋体" w:cs="楷体"/>
          <w:color w:val="auto"/>
          <w:sz w:val="24"/>
          <w:highlight w:val="none"/>
          <w:u w:val="single"/>
        </w:rPr>
        <w:t xml:space="preserve">                      </w:t>
      </w:r>
      <w:r>
        <w:rPr>
          <w:rFonts w:hint="eastAsia" w:ascii="宋体" w:hAnsi="宋体" w:cs="楷体"/>
          <w:color w:val="auto"/>
          <w:sz w:val="24"/>
          <w:highlight w:val="none"/>
        </w:rPr>
        <w:t xml:space="preserve"> </w:t>
      </w:r>
    </w:p>
    <w:p w14:paraId="3067544B">
      <w:pPr>
        <w:adjustRightInd w:val="0"/>
        <w:snapToGrid w:val="0"/>
        <w:spacing w:before="156" w:beforeLines="50" w:line="360" w:lineRule="auto"/>
        <w:rPr>
          <w:rFonts w:ascii="宋体" w:hAnsi="宋体" w:cs="楷体"/>
          <w:b/>
          <w:color w:val="auto"/>
          <w:sz w:val="24"/>
          <w:highlight w:val="none"/>
        </w:rPr>
      </w:pPr>
      <w:r>
        <w:rPr>
          <w:rFonts w:hint="eastAsia" w:ascii="宋体" w:hAnsi="宋体" w:cs="楷体"/>
          <w:color w:val="auto"/>
          <w:sz w:val="24"/>
          <w:highlight w:val="none"/>
        </w:rPr>
        <w:t>包号：</w:t>
      </w:r>
      <w:r>
        <w:rPr>
          <w:rFonts w:hint="eastAsia" w:ascii="宋体" w:hAnsi="宋体" w:cs="楷体"/>
          <w:color w:val="auto"/>
          <w:sz w:val="24"/>
          <w:highlight w:val="none"/>
          <w:u w:val="single"/>
        </w:rPr>
        <w:t xml:space="preserve">                   </w:t>
      </w:r>
      <w:r>
        <w:rPr>
          <w:rFonts w:hint="eastAsia" w:ascii="宋体" w:hAnsi="宋体" w:cs="楷体"/>
          <w:color w:val="auto"/>
          <w:sz w:val="24"/>
          <w:highlight w:val="none"/>
        </w:rPr>
        <w:t xml:space="preserve">                 包名称：</w:t>
      </w:r>
      <w:r>
        <w:rPr>
          <w:rFonts w:hint="eastAsia" w:ascii="宋体" w:hAnsi="宋体" w:cs="楷体"/>
          <w:color w:val="auto"/>
          <w:sz w:val="24"/>
          <w:highlight w:val="none"/>
          <w:u w:val="single"/>
        </w:rPr>
        <w:t xml:space="preserve">                       </w:t>
      </w:r>
    </w:p>
    <w:tbl>
      <w:tblPr>
        <w:tblStyle w:val="22"/>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729D3F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3EEC65C9">
            <w:pPr>
              <w:widowControl w:val="0"/>
              <w:adjustRightInd w:val="0"/>
              <w:snapToGrid w:val="0"/>
              <w:spacing w:before="156" w:beforeLines="50" w:line="360" w:lineRule="auto"/>
              <w:jc w:val="center"/>
              <w:rPr>
                <w:rFonts w:ascii="宋体" w:hAnsi="宋体" w:cs="楷体"/>
                <w:b/>
                <w:color w:val="auto"/>
                <w:kern w:val="0"/>
                <w:sz w:val="24"/>
                <w:szCs w:val="22"/>
                <w:highlight w:val="none"/>
                <w:lang w:val="en-US" w:eastAsia="zh-CN" w:bidi="ar-SA"/>
              </w:rPr>
            </w:pPr>
            <w:r>
              <w:rPr>
                <w:rFonts w:hint="eastAsia" w:ascii="宋体" w:hAnsi="宋体" w:cs="楷体"/>
                <w:b/>
                <w:color w:val="auto"/>
                <w:kern w:val="0"/>
                <w:sz w:val="24"/>
                <w:szCs w:val="22"/>
                <w:highlight w:val="none"/>
                <w:lang w:val="en-US" w:eastAsia="zh-CN" w:bidi="ar-SA"/>
              </w:rPr>
              <w:t>报价</w:t>
            </w:r>
          </w:p>
        </w:tc>
        <w:tc>
          <w:tcPr>
            <w:tcW w:w="3119" w:type="dxa"/>
            <w:noWrap w:val="0"/>
            <w:vAlign w:val="center"/>
          </w:tcPr>
          <w:p w14:paraId="2CE019E3">
            <w:pPr>
              <w:widowControl w:val="0"/>
              <w:adjustRightInd w:val="0"/>
              <w:snapToGrid w:val="0"/>
              <w:spacing w:before="156" w:beforeLines="50" w:line="360" w:lineRule="auto"/>
              <w:jc w:val="center"/>
              <w:rPr>
                <w:rFonts w:ascii="宋体" w:hAnsi="宋体" w:cs="楷体"/>
                <w:b/>
                <w:color w:val="auto"/>
                <w:kern w:val="0"/>
                <w:sz w:val="24"/>
                <w:szCs w:val="22"/>
                <w:highlight w:val="none"/>
                <w:lang w:val="en-US" w:eastAsia="zh-CN" w:bidi="ar-SA"/>
              </w:rPr>
            </w:pPr>
            <w:r>
              <w:rPr>
                <w:rFonts w:hint="eastAsia" w:ascii="宋体" w:hAnsi="宋体" w:cs="楷体"/>
                <w:b/>
                <w:color w:val="auto"/>
                <w:kern w:val="0"/>
                <w:sz w:val="24"/>
                <w:szCs w:val="22"/>
                <w:highlight w:val="none"/>
                <w:lang w:val="en-US" w:eastAsia="zh-CN" w:bidi="ar-SA"/>
              </w:rPr>
              <w:t>其他内容</w:t>
            </w:r>
          </w:p>
        </w:tc>
      </w:tr>
      <w:tr w14:paraId="0B9601D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42382277">
            <w:pPr>
              <w:widowControl w:val="0"/>
              <w:adjustRightInd w:val="0"/>
              <w:snapToGrid w:val="0"/>
              <w:spacing w:before="156" w:beforeLines="50" w:line="360" w:lineRule="auto"/>
              <w:jc w:val="center"/>
              <w:rPr>
                <w:rFonts w:ascii="宋体" w:hAnsi="宋体" w:cs="楷体"/>
                <w:color w:val="auto"/>
                <w:kern w:val="0"/>
                <w:sz w:val="24"/>
                <w:szCs w:val="22"/>
                <w:highlight w:val="none"/>
                <w:lang w:val="en-US" w:eastAsia="zh-CN" w:bidi="ar-SA"/>
              </w:rPr>
            </w:pPr>
            <w:r>
              <w:rPr>
                <w:rFonts w:hint="eastAsia" w:ascii="宋体" w:hAnsi="宋体" w:cs="楷体"/>
                <w:color w:val="auto"/>
                <w:kern w:val="0"/>
                <w:sz w:val="24"/>
                <w:szCs w:val="22"/>
                <w:highlight w:val="none"/>
                <w:lang w:val="en-US" w:eastAsia="zh-CN" w:bidi="ar-SA"/>
              </w:rPr>
              <w:t>小写金额：</w:t>
            </w:r>
            <w:r>
              <w:rPr>
                <w:rFonts w:hint="eastAsia" w:ascii="宋体" w:hAnsi="宋体" w:cs="楷体"/>
                <w:color w:val="auto"/>
                <w:kern w:val="0"/>
                <w:sz w:val="24"/>
                <w:szCs w:val="22"/>
                <w:highlight w:val="none"/>
                <w:u w:val="single"/>
                <w:lang w:val="en-US" w:eastAsia="zh-CN" w:bidi="ar-SA"/>
              </w:rPr>
              <w:t xml:space="preserve">             </w:t>
            </w:r>
            <w:r>
              <w:rPr>
                <w:rFonts w:hint="eastAsia" w:ascii="宋体" w:hAnsi="宋体" w:cs="楷体"/>
                <w:color w:val="auto"/>
                <w:kern w:val="0"/>
                <w:sz w:val="24"/>
                <w:szCs w:val="22"/>
                <w:highlight w:val="none"/>
                <w:lang w:val="en-US" w:eastAsia="zh-CN" w:bidi="ar-SA"/>
              </w:rPr>
              <w:t>（人民币元）</w:t>
            </w:r>
          </w:p>
          <w:p w14:paraId="5F168D9B">
            <w:pPr>
              <w:widowControl w:val="0"/>
              <w:adjustRightInd w:val="0"/>
              <w:snapToGrid w:val="0"/>
              <w:spacing w:before="156" w:beforeLines="50" w:line="360" w:lineRule="auto"/>
              <w:jc w:val="center"/>
              <w:rPr>
                <w:rFonts w:ascii="宋体" w:hAnsi="宋体" w:cs="楷体"/>
                <w:color w:val="auto"/>
                <w:kern w:val="0"/>
                <w:sz w:val="24"/>
                <w:szCs w:val="22"/>
                <w:highlight w:val="none"/>
                <w:u w:val="single"/>
                <w:lang w:val="en-US" w:eastAsia="zh-CN" w:bidi="ar-SA"/>
              </w:rPr>
            </w:pPr>
            <w:r>
              <w:rPr>
                <w:rFonts w:hint="eastAsia" w:ascii="宋体" w:hAnsi="宋体" w:cs="楷体"/>
                <w:color w:val="auto"/>
                <w:kern w:val="0"/>
                <w:sz w:val="24"/>
                <w:szCs w:val="22"/>
                <w:highlight w:val="none"/>
                <w:lang w:val="en-US" w:eastAsia="zh-CN" w:bidi="ar-SA"/>
              </w:rPr>
              <w:t>大写金额：</w:t>
            </w:r>
            <w:r>
              <w:rPr>
                <w:rFonts w:hint="eastAsia" w:ascii="宋体" w:hAnsi="宋体" w:cs="楷体"/>
                <w:color w:val="auto"/>
                <w:kern w:val="0"/>
                <w:sz w:val="24"/>
                <w:szCs w:val="22"/>
                <w:highlight w:val="none"/>
                <w:u w:val="single"/>
                <w:lang w:val="en-US" w:eastAsia="zh-CN" w:bidi="ar-SA"/>
              </w:rPr>
              <w:t xml:space="preserve">             </w:t>
            </w:r>
            <w:r>
              <w:rPr>
                <w:rFonts w:hint="eastAsia" w:ascii="宋体" w:hAnsi="宋体" w:cs="楷体"/>
                <w:color w:val="auto"/>
                <w:kern w:val="0"/>
                <w:sz w:val="24"/>
                <w:szCs w:val="22"/>
                <w:highlight w:val="none"/>
                <w:lang w:val="en-US" w:eastAsia="zh-CN" w:bidi="ar-SA"/>
              </w:rPr>
              <w:t>（人民币元）</w:t>
            </w:r>
          </w:p>
          <w:p w14:paraId="2E0DEC01">
            <w:pPr>
              <w:widowControl w:val="0"/>
              <w:adjustRightInd w:val="0"/>
              <w:snapToGrid w:val="0"/>
              <w:spacing w:before="156" w:beforeLines="50" w:line="360" w:lineRule="auto"/>
              <w:jc w:val="center"/>
              <w:rPr>
                <w:rFonts w:ascii="宋体" w:hAnsi="宋体" w:cs="楷体"/>
                <w:color w:val="auto"/>
                <w:kern w:val="0"/>
                <w:sz w:val="24"/>
                <w:szCs w:val="22"/>
                <w:highlight w:val="none"/>
                <w:lang w:val="en-US" w:eastAsia="zh-CN" w:bidi="ar-SA"/>
              </w:rPr>
            </w:pPr>
            <w:r>
              <w:rPr>
                <w:rFonts w:hint="eastAsia" w:ascii="宋体" w:hAnsi="宋体" w:cs="楷体"/>
                <w:color w:val="auto"/>
                <w:kern w:val="0"/>
                <w:sz w:val="24"/>
                <w:szCs w:val="22"/>
                <w:highlight w:val="none"/>
                <w:lang w:val="en-US" w:eastAsia="zh-CN" w:bidi="ar-SA"/>
              </w:rPr>
              <w:t>（大写金额与小写金额不一致时，以大写金额为准）</w:t>
            </w:r>
          </w:p>
        </w:tc>
        <w:tc>
          <w:tcPr>
            <w:tcW w:w="3119" w:type="dxa"/>
            <w:noWrap w:val="0"/>
            <w:vAlign w:val="center"/>
          </w:tcPr>
          <w:p w14:paraId="569B791E">
            <w:pPr>
              <w:widowControl w:val="0"/>
              <w:adjustRightInd w:val="0"/>
              <w:snapToGrid w:val="0"/>
              <w:spacing w:before="156" w:beforeLines="50" w:line="360" w:lineRule="auto"/>
              <w:jc w:val="center"/>
              <w:rPr>
                <w:rFonts w:ascii="宋体" w:hAnsi="宋体" w:cs="楷体"/>
                <w:color w:val="auto"/>
                <w:kern w:val="0"/>
                <w:sz w:val="24"/>
                <w:szCs w:val="22"/>
                <w:highlight w:val="none"/>
                <w:lang w:val="en-US" w:eastAsia="zh-CN" w:bidi="ar-SA"/>
              </w:rPr>
            </w:pPr>
          </w:p>
        </w:tc>
      </w:tr>
    </w:tbl>
    <w:p w14:paraId="066DB601">
      <w:pPr>
        <w:adjustRightInd w:val="0"/>
        <w:snapToGrid w:val="0"/>
        <w:spacing w:before="156" w:beforeLines="50" w:line="360" w:lineRule="auto"/>
        <w:rPr>
          <w:rFonts w:ascii="宋体" w:hAnsi="宋体" w:cs="楷体"/>
          <w:color w:val="auto"/>
          <w:sz w:val="24"/>
          <w:highlight w:val="none"/>
        </w:rPr>
      </w:pPr>
      <w:r>
        <w:rPr>
          <w:rFonts w:hint="eastAsia" w:ascii="宋体" w:hAnsi="宋体" w:cs="楷体"/>
          <w:b/>
          <w:color w:val="auto"/>
          <w:sz w:val="24"/>
          <w:highlight w:val="none"/>
        </w:rPr>
        <w:t>备注：</w:t>
      </w:r>
      <w:r>
        <w:rPr>
          <w:rFonts w:hint="eastAsia" w:ascii="宋体" w:hAnsi="宋体" w:cs="楷体"/>
          <w:color w:val="auto"/>
          <w:sz w:val="24"/>
          <w:highlight w:val="none"/>
        </w:rPr>
        <w:t>（1）本表须按包填写，一个“包号”一份。</w:t>
      </w:r>
    </w:p>
    <w:p w14:paraId="5FE3339D">
      <w:pPr>
        <w:adjustRightInd w:val="0"/>
        <w:snapToGrid w:val="0"/>
        <w:spacing w:before="156" w:beforeLines="50" w:line="360" w:lineRule="auto"/>
        <w:ind w:firstLine="480" w:firstLineChars="200"/>
        <w:rPr>
          <w:rFonts w:ascii="宋体" w:hAnsi="宋体" w:cs="楷体"/>
          <w:color w:val="auto"/>
          <w:sz w:val="24"/>
          <w:highlight w:val="none"/>
        </w:rPr>
      </w:pPr>
    </w:p>
    <w:p w14:paraId="7490E549">
      <w:pPr>
        <w:adjustRightInd w:val="0"/>
        <w:snapToGrid w:val="0"/>
        <w:spacing w:line="360" w:lineRule="auto"/>
        <w:rPr>
          <w:rFonts w:ascii="宋体" w:hAnsi="宋体" w:cs="楷体"/>
          <w:color w:val="auto"/>
          <w:sz w:val="24"/>
          <w:highlight w:val="none"/>
        </w:rPr>
      </w:pPr>
    </w:p>
    <w:p w14:paraId="01B8282D">
      <w:pPr>
        <w:adjustRightInd w:val="0"/>
        <w:snapToGrid w:val="0"/>
        <w:spacing w:line="360" w:lineRule="auto"/>
        <w:rPr>
          <w:rFonts w:ascii="宋体" w:hAnsi="宋体" w:cs="楷体"/>
          <w:color w:val="auto"/>
          <w:sz w:val="24"/>
          <w:highlight w:val="none"/>
        </w:rPr>
      </w:pPr>
      <w:r>
        <w:rPr>
          <w:rFonts w:hint="eastAsia" w:ascii="宋体" w:hAnsi="宋体" w:cs="楷体"/>
          <w:color w:val="auto"/>
          <w:sz w:val="24"/>
          <w:highlight w:val="none"/>
        </w:rPr>
        <w:t>供应商名称（盖单位公章）：</w:t>
      </w:r>
    </w:p>
    <w:p w14:paraId="163477C9">
      <w:pPr>
        <w:adjustRightInd w:val="0"/>
        <w:snapToGrid w:val="0"/>
        <w:spacing w:line="360" w:lineRule="auto"/>
        <w:rPr>
          <w:rFonts w:ascii="宋体" w:hAnsi="宋体" w:cs="楷体"/>
          <w:color w:val="auto"/>
          <w:sz w:val="24"/>
          <w:highlight w:val="none"/>
        </w:rPr>
      </w:pPr>
      <w:r>
        <w:rPr>
          <w:rFonts w:hint="eastAsia" w:ascii="宋体" w:hAnsi="宋体" w:cs="楷体"/>
          <w:color w:val="auto"/>
          <w:spacing w:val="-2"/>
          <w:kern w:val="0"/>
          <w:sz w:val="24"/>
          <w:highlight w:val="none"/>
        </w:rPr>
        <w:t>法</w:t>
      </w:r>
      <w:r>
        <w:rPr>
          <w:rFonts w:hint="eastAsia" w:ascii="宋体" w:hAnsi="宋体" w:cs="楷体"/>
          <w:color w:val="auto"/>
          <w:kern w:val="0"/>
          <w:sz w:val="24"/>
          <w:highlight w:val="none"/>
        </w:rPr>
        <w:t>定</w:t>
      </w:r>
      <w:r>
        <w:rPr>
          <w:rFonts w:hint="eastAsia" w:ascii="宋体" w:hAnsi="宋体" w:cs="楷体"/>
          <w:color w:val="auto"/>
          <w:spacing w:val="-2"/>
          <w:kern w:val="0"/>
          <w:sz w:val="24"/>
          <w:highlight w:val="none"/>
        </w:rPr>
        <w:t>代</w:t>
      </w:r>
      <w:r>
        <w:rPr>
          <w:rFonts w:hint="eastAsia" w:ascii="宋体" w:hAnsi="宋体" w:cs="楷体"/>
          <w:color w:val="auto"/>
          <w:kern w:val="0"/>
          <w:sz w:val="24"/>
          <w:highlight w:val="none"/>
        </w:rPr>
        <w:t>表</w:t>
      </w:r>
      <w:r>
        <w:rPr>
          <w:rFonts w:hint="eastAsia" w:ascii="宋体" w:hAnsi="宋体" w:cs="楷体"/>
          <w:color w:val="auto"/>
          <w:spacing w:val="-2"/>
          <w:kern w:val="0"/>
          <w:sz w:val="24"/>
          <w:highlight w:val="none"/>
        </w:rPr>
        <w:t>人</w:t>
      </w:r>
      <w:r>
        <w:rPr>
          <w:rFonts w:hint="eastAsia" w:ascii="宋体" w:hAnsi="宋体" w:cs="楷体"/>
          <w:color w:val="auto"/>
          <w:kern w:val="0"/>
          <w:sz w:val="24"/>
          <w:highlight w:val="none"/>
        </w:rPr>
        <w:t>（</w:t>
      </w:r>
      <w:r>
        <w:rPr>
          <w:rFonts w:hint="eastAsia" w:ascii="宋体" w:hAnsi="宋体" w:cs="楷体"/>
          <w:color w:val="auto"/>
          <w:spacing w:val="-2"/>
          <w:kern w:val="0"/>
          <w:sz w:val="24"/>
          <w:highlight w:val="none"/>
        </w:rPr>
        <w:t>单</w:t>
      </w:r>
      <w:r>
        <w:rPr>
          <w:rFonts w:hint="eastAsia" w:ascii="宋体" w:hAnsi="宋体" w:cs="楷体"/>
          <w:color w:val="auto"/>
          <w:kern w:val="0"/>
          <w:sz w:val="24"/>
          <w:highlight w:val="none"/>
        </w:rPr>
        <w:t>位</w:t>
      </w:r>
      <w:r>
        <w:rPr>
          <w:rFonts w:hint="eastAsia" w:ascii="宋体" w:hAnsi="宋体" w:cs="楷体"/>
          <w:color w:val="auto"/>
          <w:spacing w:val="-2"/>
          <w:kern w:val="0"/>
          <w:sz w:val="24"/>
          <w:highlight w:val="none"/>
        </w:rPr>
        <w:t>负</w:t>
      </w:r>
      <w:r>
        <w:rPr>
          <w:rFonts w:hint="eastAsia" w:ascii="宋体" w:hAnsi="宋体" w:cs="楷体"/>
          <w:color w:val="auto"/>
          <w:kern w:val="0"/>
          <w:sz w:val="24"/>
          <w:highlight w:val="none"/>
        </w:rPr>
        <w:t>责人</w:t>
      </w:r>
      <w:r>
        <w:rPr>
          <w:rFonts w:hint="eastAsia" w:ascii="宋体" w:hAnsi="宋体" w:cs="楷体"/>
          <w:color w:val="auto"/>
          <w:spacing w:val="-2"/>
          <w:kern w:val="0"/>
          <w:sz w:val="24"/>
          <w:highlight w:val="none"/>
        </w:rPr>
        <w:t>）</w:t>
      </w:r>
      <w:r>
        <w:rPr>
          <w:rFonts w:hint="eastAsia" w:ascii="宋体" w:hAnsi="宋体" w:cs="楷体"/>
          <w:color w:val="auto"/>
          <w:sz w:val="24"/>
          <w:highlight w:val="none"/>
        </w:rPr>
        <w:t>或其授权的代理人（签字或印章）：</w:t>
      </w:r>
      <w:r>
        <w:rPr>
          <w:rFonts w:hint="eastAsia" w:ascii="宋体" w:hAnsi="宋体" w:cs="楷体"/>
          <w:color w:val="auto"/>
          <w:sz w:val="24"/>
          <w:highlight w:val="none"/>
          <w:u w:val="single"/>
        </w:rPr>
        <w:t xml:space="preserve">                </w:t>
      </w:r>
      <w:r>
        <w:rPr>
          <w:rFonts w:hint="eastAsia" w:ascii="宋体" w:hAnsi="宋体" w:cs="楷体"/>
          <w:color w:val="auto"/>
          <w:sz w:val="24"/>
          <w:highlight w:val="none"/>
        </w:rPr>
        <w:t>_</w:t>
      </w:r>
    </w:p>
    <w:p w14:paraId="24BAB538">
      <w:pPr>
        <w:adjustRightInd w:val="0"/>
        <w:snapToGrid w:val="0"/>
        <w:spacing w:line="360" w:lineRule="auto"/>
        <w:rPr>
          <w:rFonts w:ascii="宋体" w:hAnsi="宋体" w:cs="楷体"/>
          <w:color w:val="auto"/>
          <w:sz w:val="24"/>
          <w:highlight w:val="none"/>
        </w:rPr>
      </w:pPr>
      <w:r>
        <w:rPr>
          <w:rFonts w:hint="eastAsia" w:ascii="宋体" w:hAnsi="宋体" w:cs="楷体"/>
          <w:color w:val="auto"/>
          <w:sz w:val="24"/>
          <w:highlight w:val="none"/>
        </w:rPr>
        <w:t>日期：</w:t>
      </w:r>
      <w:r>
        <w:rPr>
          <w:rFonts w:hint="eastAsia" w:ascii="宋体" w:hAnsi="宋体" w:cs="楷体"/>
          <w:color w:val="auto"/>
          <w:sz w:val="24"/>
          <w:highlight w:val="none"/>
          <w:u w:val="single"/>
        </w:rPr>
        <w:t xml:space="preserve">          </w:t>
      </w:r>
      <w:r>
        <w:rPr>
          <w:rFonts w:hint="eastAsia" w:ascii="宋体" w:hAnsi="宋体" w:cs="楷体"/>
          <w:color w:val="auto"/>
          <w:sz w:val="24"/>
          <w:highlight w:val="none"/>
        </w:rPr>
        <w:t>年</w:t>
      </w:r>
      <w:r>
        <w:rPr>
          <w:rFonts w:hint="eastAsia" w:ascii="宋体" w:hAnsi="宋体" w:cs="楷体"/>
          <w:color w:val="auto"/>
          <w:sz w:val="24"/>
          <w:highlight w:val="none"/>
          <w:u w:val="single"/>
        </w:rPr>
        <w:t xml:space="preserve">        </w:t>
      </w:r>
      <w:r>
        <w:rPr>
          <w:rFonts w:hint="eastAsia" w:ascii="宋体" w:hAnsi="宋体" w:cs="楷体"/>
          <w:color w:val="auto"/>
          <w:sz w:val="24"/>
          <w:highlight w:val="none"/>
        </w:rPr>
        <w:t>月</w:t>
      </w:r>
      <w:r>
        <w:rPr>
          <w:rFonts w:hint="eastAsia" w:ascii="宋体" w:hAnsi="宋体" w:cs="楷体"/>
          <w:color w:val="auto"/>
          <w:sz w:val="24"/>
          <w:highlight w:val="none"/>
          <w:u w:val="single"/>
        </w:rPr>
        <w:t xml:space="preserve">     </w:t>
      </w:r>
      <w:r>
        <w:rPr>
          <w:rFonts w:hint="eastAsia" w:ascii="宋体" w:hAnsi="宋体" w:cs="楷体"/>
          <w:color w:val="auto"/>
          <w:sz w:val="24"/>
          <w:highlight w:val="none"/>
        </w:rPr>
        <w:t>日</w:t>
      </w:r>
    </w:p>
    <w:p w14:paraId="3A40C3CE">
      <w:pPr>
        <w:jc w:val="left"/>
        <w:outlineLvl w:val="2"/>
        <w:rPr>
          <w:color w:val="auto"/>
          <w:highlight w:val="none"/>
        </w:rPr>
      </w:pPr>
      <w:r>
        <w:rPr>
          <w:color w:val="auto"/>
          <w:highlight w:val="none"/>
        </w:rPr>
        <w:br w:type="page"/>
      </w:r>
      <w:bookmarkStart w:id="110" w:name="_Toc256000043"/>
      <w:r>
        <w:rPr>
          <w:rFonts w:ascii="黑体" w:hAnsi="黑体" w:eastAsia="黑体" w:cs="黑体"/>
          <w:b/>
          <w:color w:val="auto"/>
          <w:sz w:val="28"/>
          <w:highlight w:val="none"/>
        </w:rPr>
        <w:t>附件</w:t>
      </w:r>
      <w:r>
        <w:rPr>
          <w:rFonts w:hint="eastAsia" w:ascii="黑体" w:hAnsi="黑体" w:eastAsia="黑体" w:cs="黑体"/>
          <w:b/>
          <w:color w:val="auto"/>
          <w:sz w:val="28"/>
          <w:highlight w:val="none"/>
          <w:lang w:val="en-US" w:eastAsia="zh-CN"/>
        </w:rPr>
        <w:t>3</w:t>
      </w:r>
      <w:r>
        <w:rPr>
          <w:rFonts w:ascii="黑体" w:hAnsi="黑体" w:eastAsia="黑体" w:cs="黑体"/>
          <w:b/>
          <w:color w:val="auto"/>
          <w:sz w:val="28"/>
          <w:highlight w:val="none"/>
        </w:rPr>
        <w:t>-</w:t>
      </w:r>
      <w:r>
        <w:rPr>
          <w:rFonts w:hint="eastAsia" w:ascii="黑体" w:hAnsi="黑体" w:eastAsia="黑体" w:cs="黑体"/>
          <w:b/>
          <w:color w:val="auto"/>
          <w:sz w:val="28"/>
          <w:highlight w:val="none"/>
          <w:lang w:val="en-US" w:eastAsia="zh-CN"/>
        </w:rPr>
        <w:t>2</w:t>
      </w:r>
      <w:r>
        <w:rPr>
          <w:rFonts w:ascii="黑体" w:hAnsi="黑体" w:eastAsia="黑体" w:cs="黑体"/>
          <w:b/>
          <w:color w:val="auto"/>
          <w:sz w:val="28"/>
          <w:highlight w:val="none"/>
        </w:rPr>
        <w:t xml:space="preserve"> 分项报价说明</w:t>
      </w:r>
      <w:bookmarkEnd w:id="110"/>
    </w:p>
    <w:p w14:paraId="4405958F">
      <w:pPr>
        <w:autoSpaceDE w:val="0"/>
        <w:autoSpaceDN w:val="0"/>
        <w:adjustRightInd w:val="0"/>
        <w:snapToGrid w:val="0"/>
        <w:spacing w:before="156" w:beforeLines="50" w:line="360" w:lineRule="auto"/>
        <w:jc w:val="center"/>
        <w:rPr>
          <w:rFonts w:ascii="宋体" w:hAnsi="宋体" w:cs="楷体"/>
          <w:b/>
          <w:color w:val="auto"/>
          <w:kern w:val="0"/>
          <w:sz w:val="28"/>
          <w:szCs w:val="28"/>
          <w:highlight w:val="none"/>
        </w:rPr>
      </w:pPr>
      <w:r>
        <w:rPr>
          <w:rFonts w:hint="eastAsia" w:ascii="宋体" w:hAnsi="宋体" w:cs="楷体"/>
          <w:b/>
          <w:color w:val="auto"/>
          <w:spacing w:val="-2"/>
          <w:kern w:val="0"/>
          <w:sz w:val="28"/>
          <w:szCs w:val="28"/>
          <w:highlight w:val="none"/>
        </w:rPr>
        <w:t>分</w:t>
      </w:r>
      <w:r>
        <w:rPr>
          <w:rFonts w:hint="eastAsia" w:ascii="宋体" w:hAnsi="宋体" w:cs="楷体"/>
          <w:b/>
          <w:color w:val="auto"/>
          <w:kern w:val="0"/>
          <w:sz w:val="28"/>
          <w:szCs w:val="28"/>
          <w:highlight w:val="none"/>
        </w:rPr>
        <w:t>项</w:t>
      </w:r>
      <w:r>
        <w:rPr>
          <w:rFonts w:hint="eastAsia" w:ascii="宋体" w:hAnsi="宋体" w:cs="楷体"/>
          <w:b/>
          <w:color w:val="auto"/>
          <w:spacing w:val="-2"/>
          <w:kern w:val="0"/>
          <w:sz w:val="28"/>
          <w:szCs w:val="28"/>
          <w:highlight w:val="none"/>
        </w:rPr>
        <w:t>报</w:t>
      </w:r>
      <w:r>
        <w:rPr>
          <w:rFonts w:hint="eastAsia" w:ascii="宋体" w:hAnsi="宋体" w:cs="楷体"/>
          <w:b/>
          <w:color w:val="auto"/>
          <w:kern w:val="0"/>
          <w:sz w:val="28"/>
          <w:szCs w:val="28"/>
          <w:highlight w:val="none"/>
        </w:rPr>
        <w:t>价说明</w:t>
      </w:r>
    </w:p>
    <w:p w14:paraId="4DA8CDA0">
      <w:pPr>
        <w:autoSpaceDE w:val="0"/>
        <w:autoSpaceDN w:val="0"/>
        <w:adjustRightInd w:val="0"/>
        <w:snapToGrid w:val="0"/>
        <w:spacing w:before="156" w:beforeLines="50" w:line="360" w:lineRule="auto"/>
        <w:jc w:val="left"/>
        <w:rPr>
          <w:rFonts w:ascii="宋体" w:hAnsi="宋体" w:cs="楷体"/>
          <w:color w:val="auto"/>
          <w:kern w:val="0"/>
          <w:szCs w:val="21"/>
          <w:highlight w:val="none"/>
        </w:rPr>
      </w:pPr>
    </w:p>
    <w:p w14:paraId="52C94A89">
      <w:pPr>
        <w:rPr>
          <w:color w:val="auto"/>
          <w:highlight w:val="none"/>
        </w:rPr>
      </w:pPr>
      <w:r>
        <w:rPr>
          <w:rFonts w:hint="eastAsia" w:ascii="宋体" w:hAnsi="宋体" w:cs="楷体"/>
          <w:color w:val="auto"/>
          <w:kern w:val="0"/>
          <w:sz w:val="24"/>
          <w:highlight w:val="none"/>
        </w:rPr>
        <w:t>备注：供应商应按</w:t>
      </w:r>
      <w:r>
        <w:rPr>
          <w:rFonts w:hint="eastAsia" w:ascii="宋体" w:hAnsi="宋体" w:cs="楷体"/>
          <w:color w:val="auto"/>
          <w:sz w:val="24"/>
          <w:highlight w:val="none"/>
        </w:rPr>
        <w:t>询价</w:t>
      </w:r>
      <w:r>
        <w:rPr>
          <w:rFonts w:hint="eastAsia" w:ascii="宋体" w:hAnsi="宋体" w:cs="楷体"/>
          <w:color w:val="auto"/>
          <w:kern w:val="0"/>
          <w:sz w:val="24"/>
          <w:highlight w:val="none"/>
        </w:rPr>
        <w:t>文件第二章相关要求，对本节</w:t>
      </w:r>
      <w:r>
        <w:rPr>
          <w:rFonts w:hint="eastAsia" w:ascii="宋体" w:hAnsi="宋体" w:cs="楷体"/>
          <w:bCs/>
          <w:color w:val="auto"/>
          <w:sz w:val="24"/>
          <w:highlight w:val="none"/>
        </w:rPr>
        <w:t>“</w:t>
      </w:r>
      <w:r>
        <w:rPr>
          <w:rFonts w:hint="eastAsia" w:ascii="宋体" w:hAnsi="宋体" w:cs="楷体"/>
          <w:color w:val="auto"/>
          <w:kern w:val="0"/>
          <w:sz w:val="24"/>
          <w:highlight w:val="none"/>
        </w:rPr>
        <w:t>分项报价明细表</w:t>
      </w:r>
      <w:r>
        <w:rPr>
          <w:rFonts w:hint="eastAsia" w:ascii="宋体" w:hAnsi="宋体" w:cs="楷体"/>
          <w:bCs/>
          <w:color w:val="auto"/>
          <w:sz w:val="24"/>
          <w:highlight w:val="none"/>
        </w:rPr>
        <w:t>”进行</w:t>
      </w:r>
      <w:r>
        <w:rPr>
          <w:rFonts w:hint="eastAsia" w:ascii="宋体" w:hAnsi="宋体" w:cs="楷体"/>
          <w:color w:val="auto"/>
          <w:kern w:val="0"/>
          <w:sz w:val="24"/>
          <w:highlight w:val="none"/>
        </w:rPr>
        <w:t>编制，并说明。</w:t>
      </w:r>
    </w:p>
    <w:p w14:paraId="324E7D04">
      <w:pPr>
        <w:jc w:val="left"/>
        <w:outlineLvl w:val="2"/>
        <w:rPr>
          <w:color w:val="auto"/>
          <w:highlight w:val="none"/>
        </w:rPr>
      </w:pPr>
      <w:r>
        <w:rPr>
          <w:color w:val="auto"/>
          <w:highlight w:val="none"/>
        </w:rPr>
        <w:br w:type="page"/>
      </w:r>
      <w:bookmarkStart w:id="111" w:name="_Toc256000044"/>
      <w:r>
        <w:rPr>
          <w:rFonts w:ascii="黑体" w:hAnsi="黑体" w:eastAsia="黑体" w:cs="黑体"/>
          <w:b/>
          <w:color w:val="auto"/>
          <w:sz w:val="28"/>
          <w:highlight w:val="none"/>
        </w:rPr>
        <w:t>附件</w:t>
      </w:r>
      <w:r>
        <w:rPr>
          <w:rFonts w:hint="eastAsia" w:ascii="黑体" w:hAnsi="黑体" w:eastAsia="黑体" w:cs="黑体"/>
          <w:b/>
          <w:color w:val="auto"/>
          <w:sz w:val="28"/>
          <w:highlight w:val="none"/>
          <w:lang w:val="en-US" w:eastAsia="zh-CN"/>
        </w:rPr>
        <w:t>3</w:t>
      </w:r>
      <w:r>
        <w:rPr>
          <w:rFonts w:ascii="黑体" w:hAnsi="黑体" w:eastAsia="黑体" w:cs="黑体"/>
          <w:b/>
          <w:color w:val="auto"/>
          <w:sz w:val="28"/>
          <w:highlight w:val="none"/>
        </w:rPr>
        <w:t>-</w:t>
      </w:r>
      <w:r>
        <w:rPr>
          <w:rFonts w:hint="eastAsia" w:ascii="黑体" w:hAnsi="黑体" w:eastAsia="黑体" w:cs="黑体"/>
          <w:b/>
          <w:color w:val="auto"/>
          <w:sz w:val="28"/>
          <w:highlight w:val="none"/>
          <w:lang w:val="en-US" w:eastAsia="zh-CN"/>
        </w:rPr>
        <w:t>3</w:t>
      </w:r>
      <w:r>
        <w:rPr>
          <w:rFonts w:ascii="黑体" w:hAnsi="黑体" w:eastAsia="黑体" w:cs="黑体"/>
          <w:b/>
          <w:color w:val="auto"/>
          <w:sz w:val="28"/>
          <w:highlight w:val="none"/>
        </w:rPr>
        <w:t xml:space="preserve"> 分项报价明细表</w:t>
      </w:r>
      <w:bookmarkEnd w:id="111"/>
    </w:p>
    <w:p w14:paraId="4A5A454C">
      <w:pPr>
        <w:adjustRightInd w:val="0"/>
        <w:snapToGrid w:val="0"/>
        <w:spacing w:before="156" w:beforeLines="50" w:line="360" w:lineRule="auto"/>
        <w:jc w:val="center"/>
        <w:rPr>
          <w:rFonts w:ascii="宋体" w:hAnsi="宋体" w:cs="楷体"/>
          <w:b/>
          <w:color w:val="auto"/>
          <w:kern w:val="0"/>
          <w:position w:val="-3"/>
          <w:sz w:val="24"/>
          <w:highlight w:val="none"/>
        </w:rPr>
      </w:pPr>
      <w:r>
        <w:rPr>
          <w:rFonts w:hint="eastAsia" w:ascii="宋体" w:hAnsi="宋体" w:cs="楷体"/>
          <w:b/>
          <w:color w:val="auto"/>
          <w:spacing w:val="-2"/>
          <w:kern w:val="0"/>
          <w:position w:val="-3"/>
          <w:sz w:val="28"/>
          <w:szCs w:val="28"/>
          <w:highlight w:val="none"/>
        </w:rPr>
        <w:t>分</w:t>
      </w:r>
      <w:r>
        <w:rPr>
          <w:rFonts w:hint="eastAsia" w:ascii="宋体" w:hAnsi="宋体" w:cs="楷体"/>
          <w:b/>
          <w:color w:val="auto"/>
          <w:kern w:val="0"/>
          <w:position w:val="-3"/>
          <w:sz w:val="28"/>
          <w:szCs w:val="28"/>
          <w:highlight w:val="none"/>
        </w:rPr>
        <w:t>项</w:t>
      </w:r>
      <w:r>
        <w:rPr>
          <w:rFonts w:hint="eastAsia" w:ascii="宋体" w:hAnsi="宋体" w:cs="楷体"/>
          <w:b/>
          <w:color w:val="auto"/>
          <w:spacing w:val="-2"/>
          <w:kern w:val="0"/>
          <w:position w:val="-3"/>
          <w:sz w:val="28"/>
          <w:szCs w:val="28"/>
          <w:highlight w:val="none"/>
        </w:rPr>
        <w:t>报</w:t>
      </w:r>
      <w:r>
        <w:rPr>
          <w:rFonts w:hint="eastAsia" w:ascii="宋体" w:hAnsi="宋体" w:cs="楷体"/>
          <w:b/>
          <w:color w:val="auto"/>
          <w:kern w:val="0"/>
          <w:position w:val="-3"/>
          <w:sz w:val="28"/>
          <w:szCs w:val="28"/>
          <w:highlight w:val="none"/>
        </w:rPr>
        <w:t>价明细表</w:t>
      </w:r>
    </w:p>
    <w:p w14:paraId="60123B8C">
      <w:pPr>
        <w:adjustRightInd w:val="0"/>
        <w:snapToGrid w:val="0"/>
        <w:spacing w:line="360" w:lineRule="auto"/>
        <w:rPr>
          <w:rFonts w:ascii="宋体" w:hAnsi="宋体" w:cs="楷体"/>
          <w:color w:val="auto"/>
          <w:sz w:val="24"/>
          <w:highlight w:val="none"/>
        </w:rPr>
      </w:pPr>
      <w:r>
        <w:rPr>
          <w:rFonts w:hint="eastAsia" w:ascii="宋体" w:hAnsi="宋体" w:cs="楷体"/>
          <w:color w:val="auto"/>
          <w:sz w:val="24"/>
          <w:highlight w:val="none"/>
        </w:rPr>
        <w:t>政府采购编号：</w:t>
      </w:r>
      <w:r>
        <w:rPr>
          <w:rFonts w:hint="eastAsia" w:ascii="宋体" w:hAnsi="宋体" w:cs="楷体"/>
          <w:color w:val="auto"/>
          <w:sz w:val="24"/>
          <w:highlight w:val="none"/>
          <w:u w:val="single"/>
        </w:rPr>
        <w:t xml:space="preserve">               </w:t>
      </w:r>
      <w:r>
        <w:rPr>
          <w:rFonts w:hint="eastAsia" w:ascii="宋体" w:hAnsi="宋体" w:cs="楷体"/>
          <w:color w:val="auto"/>
          <w:sz w:val="24"/>
          <w:highlight w:val="none"/>
        </w:rPr>
        <w:t xml:space="preserve">             项目名称：</w:t>
      </w:r>
      <w:r>
        <w:rPr>
          <w:rFonts w:hint="eastAsia" w:ascii="宋体" w:hAnsi="宋体" w:cs="楷体"/>
          <w:color w:val="auto"/>
          <w:sz w:val="24"/>
          <w:highlight w:val="none"/>
          <w:u w:val="single"/>
        </w:rPr>
        <w:t xml:space="preserve">                      </w:t>
      </w:r>
      <w:r>
        <w:rPr>
          <w:rFonts w:hint="eastAsia" w:ascii="宋体" w:hAnsi="宋体" w:cs="楷体"/>
          <w:color w:val="auto"/>
          <w:sz w:val="24"/>
          <w:highlight w:val="none"/>
        </w:rPr>
        <w:t xml:space="preserve"> </w:t>
      </w:r>
    </w:p>
    <w:p w14:paraId="330454AC">
      <w:pPr>
        <w:adjustRightInd w:val="0"/>
        <w:snapToGrid w:val="0"/>
        <w:spacing w:line="360" w:lineRule="auto"/>
        <w:rPr>
          <w:rFonts w:ascii="宋体" w:hAnsi="宋体" w:cs="楷体"/>
          <w:color w:val="auto"/>
          <w:sz w:val="24"/>
          <w:highlight w:val="none"/>
        </w:rPr>
      </w:pPr>
      <w:r>
        <w:rPr>
          <w:rFonts w:hint="eastAsia" w:ascii="宋体" w:hAnsi="宋体" w:cs="楷体"/>
          <w:color w:val="auto"/>
          <w:sz w:val="24"/>
          <w:highlight w:val="none"/>
        </w:rPr>
        <w:t>包号：</w:t>
      </w:r>
      <w:r>
        <w:rPr>
          <w:rFonts w:hint="eastAsia" w:ascii="宋体" w:hAnsi="宋体" w:cs="楷体"/>
          <w:color w:val="auto"/>
          <w:sz w:val="24"/>
          <w:highlight w:val="none"/>
          <w:u w:val="single"/>
        </w:rPr>
        <w:t xml:space="preserve">                       </w:t>
      </w:r>
      <w:r>
        <w:rPr>
          <w:rFonts w:hint="eastAsia" w:ascii="宋体" w:hAnsi="宋体" w:cs="楷体"/>
          <w:color w:val="auto"/>
          <w:sz w:val="24"/>
          <w:highlight w:val="none"/>
        </w:rPr>
        <w:t xml:space="preserve">             包名称：</w:t>
      </w:r>
      <w:r>
        <w:rPr>
          <w:rFonts w:hint="eastAsia" w:ascii="宋体" w:hAnsi="宋体" w:cs="楷体"/>
          <w:color w:val="auto"/>
          <w:sz w:val="24"/>
          <w:highlight w:val="none"/>
          <w:u w:val="single"/>
        </w:rPr>
        <w:t xml:space="preserve">                        </w:t>
      </w:r>
      <w:r>
        <w:rPr>
          <w:rFonts w:hint="eastAsia" w:ascii="宋体" w:hAnsi="宋体" w:cs="楷体"/>
          <w:color w:val="auto"/>
          <w:sz w:val="24"/>
          <w:highlight w:val="none"/>
        </w:rPr>
        <w:t xml:space="preserve"> </w:t>
      </w:r>
    </w:p>
    <w:tbl>
      <w:tblPr>
        <w:tblStyle w:val="22"/>
        <w:tblW w:w="8874" w:type="dxa"/>
        <w:tblInd w:w="-5" w:type="dxa"/>
        <w:tblLayout w:type="fixed"/>
        <w:tblCellMar>
          <w:top w:w="0" w:type="dxa"/>
          <w:left w:w="0" w:type="dxa"/>
          <w:bottom w:w="0" w:type="dxa"/>
          <w:right w:w="0" w:type="dxa"/>
        </w:tblCellMar>
      </w:tblPr>
      <w:tblGrid>
        <w:gridCol w:w="333"/>
        <w:gridCol w:w="1383"/>
        <w:gridCol w:w="2126"/>
        <w:gridCol w:w="1200"/>
        <w:gridCol w:w="1092"/>
        <w:gridCol w:w="910"/>
        <w:gridCol w:w="916"/>
        <w:gridCol w:w="914"/>
      </w:tblGrid>
      <w:tr w14:paraId="4CA12D5C">
        <w:tblPrEx>
          <w:tblCellMar>
            <w:top w:w="0" w:type="dxa"/>
            <w:left w:w="0" w:type="dxa"/>
            <w:bottom w:w="0" w:type="dxa"/>
            <w:right w:w="0" w:type="dxa"/>
          </w:tblCellMar>
        </w:tblPrEx>
        <w:trPr>
          <w:trHeight w:val="415" w:hRule="exact"/>
        </w:trPr>
        <w:tc>
          <w:tcPr>
            <w:tcW w:w="1716" w:type="dxa"/>
            <w:gridSpan w:val="2"/>
            <w:vMerge w:val="restart"/>
            <w:tcBorders>
              <w:top w:val="double" w:color="auto" w:sz="4" w:space="0"/>
              <w:left w:val="double" w:color="auto" w:sz="4" w:space="0"/>
              <w:right w:val="single" w:color="auto" w:sz="6" w:space="0"/>
            </w:tcBorders>
            <w:noWrap w:val="0"/>
            <w:vAlign w:val="center"/>
          </w:tcPr>
          <w:p w14:paraId="2E1CCED2">
            <w:pPr>
              <w:widowControl w:val="0"/>
              <w:autoSpaceDE w:val="0"/>
              <w:autoSpaceDN w:val="0"/>
              <w:adjustRightInd w:val="0"/>
              <w:snapToGrid w:val="0"/>
              <w:spacing w:line="360" w:lineRule="auto"/>
              <w:ind w:right="-20"/>
              <w:jc w:val="center"/>
              <w:rPr>
                <w:rFonts w:ascii="宋体" w:hAnsi="宋体" w:cs="楷体"/>
                <w:color w:val="auto"/>
                <w:kern w:val="0"/>
                <w:position w:val="-1"/>
                <w:sz w:val="24"/>
                <w:szCs w:val="22"/>
                <w:highlight w:val="none"/>
                <w:lang w:val="en-US" w:eastAsia="zh-CN" w:bidi="ar-SA"/>
              </w:rPr>
            </w:pPr>
            <w:r>
              <w:rPr>
                <w:rFonts w:hint="eastAsia" w:ascii="宋体" w:hAnsi="宋体" w:cs="楷体"/>
                <w:color w:val="auto"/>
                <w:kern w:val="0"/>
                <w:position w:val="-1"/>
                <w:sz w:val="24"/>
                <w:szCs w:val="22"/>
                <w:highlight w:val="none"/>
                <w:lang w:val="en-US" w:eastAsia="zh-CN" w:bidi="ar-SA"/>
              </w:rPr>
              <w:t>分项项目名称</w:t>
            </w:r>
          </w:p>
        </w:tc>
        <w:tc>
          <w:tcPr>
            <w:tcW w:w="2126" w:type="dxa"/>
            <w:vMerge w:val="restart"/>
            <w:tcBorders>
              <w:top w:val="double" w:color="auto" w:sz="4" w:space="0"/>
              <w:left w:val="single" w:color="auto" w:sz="6" w:space="0"/>
              <w:bottom w:val="single" w:color="auto" w:sz="6" w:space="0"/>
              <w:right w:val="single" w:color="auto" w:sz="4" w:space="0"/>
            </w:tcBorders>
            <w:noWrap w:val="0"/>
            <w:vAlign w:val="center"/>
          </w:tcPr>
          <w:p w14:paraId="5B7C93BA">
            <w:pPr>
              <w:widowControl w:val="0"/>
              <w:autoSpaceDE w:val="0"/>
              <w:autoSpaceDN w:val="0"/>
              <w:adjustRightInd w:val="0"/>
              <w:snapToGrid w:val="0"/>
              <w:spacing w:line="360" w:lineRule="auto"/>
              <w:ind w:right="-20"/>
              <w:jc w:val="center"/>
              <w:rPr>
                <w:rFonts w:ascii="宋体" w:hAnsi="宋体" w:cs="楷体"/>
                <w:color w:val="auto"/>
                <w:kern w:val="2"/>
                <w:sz w:val="24"/>
                <w:szCs w:val="22"/>
                <w:highlight w:val="none"/>
                <w:lang w:val="en-US" w:eastAsia="zh-CN" w:bidi="ar-SA"/>
              </w:rPr>
            </w:pPr>
            <w:r>
              <w:rPr>
                <w:rFonts w:hint="eastAsia" w:ascii="宋体" w:hAnsi="宋体" w:cs="楷体"/>
                <w:color w:val="auto"/>
                <w:kern w:val="2"/>
                <w:sz w:val="24"/>
                <w:szCs w:val="22"/>
                <w:highlight w:val="none"/>
                <w:lang w:val="en-US" w:eastAsia="zh-CN" w:bidi="ar-SA"/>
              </w:rPr>
              <w:t>规格型号</w:t>
            </w:r>
          </w:p>
          <w:p w14:paraId="16E66930">
            <w:pPr>
              <w:widowControl w:val="0"/>
              <w:autoSpaceDE w:val="0"/>
              <w:autoSpaceDN w:val="0"/>
              <w:adjustRightInd w:val="0"/>
              <w:snapToGrid w:val="0"/>
              <w:spacing w:line="360" w:lineRule="auto"/>
              <w:ind w:right="-20"/>
              <w:jc w:val="center"/>
              <w:rPr>
                <w:rFonts w:ascii="宋体" w:hAnsi="宋体" w:cs="楷体"/>
                <w:color w:val="auto"/>
                <w:kern w:val="2"/>
                <w:sz w:val="24"/>
                <w:szCs w:val="22"/>
                <w:highlight w:val="none"/>
                <w:lang w:val="en-US" w:eastAsia="zh-CN" w:bidi="ar-SA"/>
              </w:rPr>
            </w:pPr>
            <w:r>
              <w:rPr>
                <w:rFonts w:hint="eastAsia" w:ascii="宋体" w:hAnsi="宋体" w:cs="楷体"/>
                <w:color w:val="auto"/>
                <w:kern w:val="2"/>
                <w:sz w:val="24"/>
                <w:szCs w:val="22"/>
                <w:highlight w:val="none"/>
                <w:lang w:val="en-US" w:eastAsia="zh-CN" w:bidi="ar-SA"/>
              </w:rPr>
              <w:t>（或项目特征描述）</w:t>
            </w:r>
          </w:p>
        </w:tc>
        <w:tc>
          <w:tcPr>
            <w:tcW w:w="1200" w:type="dxa"/>
            <w:vMerge w:val="restart"/>
            <w:tcBorders>
              <w:top w:val="double" w:color="auto" w:sz="4" w:space="0"/>
              <w:left w:val="single" w:color="auto" w:sz="4" w:space="0"/>
              <w:bottom w:val="single" w:color="auto" w:sz="6" w:space="0"/>
              <w:right w:val="single" w:color="auto" w:sz="6" w:space="0"/>
            </w:tcBorders>
            <w:noWrap w:val="0"/>
            <w:vAlign w:val="center"/>
          </w:tcPr>
          <w:p w14:paraId="08FF2828">
            <w:pPr>
              <w:widowControl w:val="0"/>
              <w:autoSpaceDE w:val="0"/>
              <w:autoSpaceDN w:val="0"/>
              <w:adjustRightInd w:val="0"/>
              <w:snapToGrid w:val="0"/>
              <w:spacing w:line="360" w:lineRule="auto"/>
              <w:ind w:right="-20"/>
              <w:jc w:val="center"/>
              <w:rPr>
                <w:rFonts w:ascii="宋体" w:hAnsi="宋体" w:cs="楷体"/>
                <w:color w:val="auto"/>
                <w:kern w:val="2"/>
                <w:sz w:val="24"/>
                <w:szCs w:val="22"/>
                <w:highlight w:val="none"/>
                <w:lang w:val="en-US" w:eastAsia="zh-CN" w:bidi="ar-SA"/>
              </w:rPr>
            </w:pPr>
            <w:r>
              <w:rPr>
                <w:rFonts w:hint="eastAsia" w:ascii="宋体" w:hAnsi="宋体" w:cs="楷体"/>
                <w:color w:val="auto"/>
                <w:kern w:val="2"/>
                <w:sz w:val="24"/>
                <w:szCs w:val="22"/>
                <w:highlight w:val="none"/>
                <w:lang w:val="en-US" w:eastAsia="zh-CN" w:bidi="ar-SA"/>
              </w:rPr>
              <w:t>品牌/产地</w:t>
            </w:r>
          </w:p>
        </w:tc>
        <w:tc>
          <w:tcPr>
            <w:tcW w:w="1092" w:type="dxa"/>
            <w:vMerge w:val="restart"/>
            <w:tcBorders>
              <w:top w:val="double" w:color="auto" w:sz="4" w:space="0"/>
              <w:left w:val="single" w:color="auto" w:sz="6" w:space="0"/>
              <w:right w:val="single" w:color="auto" w:sz="4" w:space="0"/>
            </w:tcBorders>
            <w:noWrap w:val="0"/>
            <w:vAlign w:val="center"/>
          </w:tcPr>
          <w:p w14:paraId="3534C390">
            <w:pPr>
              <w:widowControl w:val="0"/>
              <w:autoSpaceDE w:val="0"/>
              <w:autoSpaceDN w:val="0"/>
              <w:adjustRightInd w:val="0"/>
              <w:snapToGrid w:val="0"/>
              <w:spacing w:line="360" w:lineRule="auto"/>
              <w:ind w:right="-20"/>
              <w:jc w:val="center"/>
              <w:rPr>
                <w:rFonts w:ascii="宋体" w:hAnsi="宋体" w:cs="楷体"/>
                <w:color w:val="auto"/>
                <w:kern w:val="0"/>
                <w:position w:val="-1"/>
                <w:sz w:val="24"/>
                <w:szCs w:val="22"/>
                <w:highlight w:val="none"/>
                <w:lang w:val="en-US" w:eastAsia="zh-CN" w:bidi="ar-SA"/>
              </w:rPr>
            </w:pPr>
            <w:r>
              <w:rPr>
                <w:rFonts w:hint="eastAsia" w:ascii="宋体" w:hAnsi="宋体" w:cs="楷体"/>
                <w:color w:val="auto"/>
                <w:kern w:val="0"/>
                <w:sz w:val="24"/>
                <w:szCs w:val="22"/>
                <w:highlight w:val="none"/>
                <w:lang w:val="en-US" w:eastAsia="zh-CN" w:bidi="ar-SA"/>
              </w:rPr>
              <w:t>数量/单位</w:t>
            </w:r>
          </w:p>
        </w:tc>
        <w:tc>
          <w:tcPr>
            <w:tcW w:w="1826" w:type="dxa"/>
            <w:gridSpan w:val="2"/>
            <w:tcBorders>
              <w:top w:val="double" w:color="auto" w:sz="4" w:space="0"/>
              <w:left w:val="single" w:color="auto" w:sz="4" w:space="0"/>
              <w:bottom w:val="single" w:color="auto" w:sz="6" w:space="0"/>
              <w:right w:val="single" w:color="auto" w:sz="6" w:space="0"/>
            </w:tcBorders>
            <w:noWrap w:val="0"/>
            <w:vAlign w:val="center"/>
          </w:tcPr>
          <w:p w14:paraId="18CEDDC7">
            <w:pPr>
              <w:widowControl w:val="0"/>
              <w:autoSpaceDE w:val="0"/>
              <w:autoSpaceDN w:val="0"/>
              <w:adjustRightInd w:val="0"/>
              <w:snapToGrid w:val="0"/>
              <w:spacing w:line="360" w:lineRule="auto"/>
              <w:ind w:right="-20"/>
              <w:jc w:val="center"/>
              <w:rPr>
                <w:rFonts w:ascii="宋体" w:hAnsi="宋体" w:cs="楷体"/>
                <w:color w:val="auto"/>
                <w:kern w:val="0"/>
                <w:position w:val="-1"/>
                <w:sz w:val="24"/>
                <w:szCs w:val="22"/>
                <w:highlight w:val="none"/>
                <w:lang w:val="en-US" w:eastAsia="zh-CN" w:bidi="ar-SA"/>
              </w:rPr>
            </w:pPr>
            <w:r>
              <w:rPr>
                <w:rFonts w:hint="eastAsia" w:ascii="宋体" w:hAnsi="宋体" w:cs="楷体"/>
                <w:color w:val="auto"/>
                <w:kern w:val="0"/>
                <w:position w:val="-1"/>
                <w:sz w:val="24"/>
                <w:szCs w:val="22"/>
                <w:highlight w:val="none"/>
                <w:lang w:val="en-US" w:eastAsia="zh-CN" w:bidi="ar-SA"/>
              </w:rPr>
              <w:t>金额（元）</w:t>
            </w:r>
          </w:p>
        </w:tc>
        <w:tc>
          <w:tcPr>
            <w:tcW w:w="914" w:type="dxa"/>
            <w:vMerge w:val="restart"/>
            <w:tcBorders>
              <w:top w:val="double" w:color="auto" w:sz="4" w:space="0"/>
              <w:left w:val="single" w:color="auto" w:sz="6" w:space="0"/>
              <w:bottom w:val="single" w:color="auto" w:sz="6" w:space="0"/>
              <w:right w:val="double" w:color="auto" w:sz="4" w:space="0"/>
            </w:tcBorders>
            <w:noWrap w:val="0"/>
            <w:vAlign w:val="center"/>
          </w:tcPr>
          <w:p w14:paraId="1AE85C6F">
            <w:pPr>
              <w:widowControl w:val="0"/>
              <w:autoSpaceDE w:val="0"/>
              <w:autoSpaceDN w:val="0"/>
              <w:adjustRightInd w:val="0"/>
              <w:snapToGrid w:val="0"/>
              <w:spacing w:line="360" w:lineRule="auto"/>
              <w:ind w:right="-20"/>
              <w:jc w:val="center"/>
              <w:rPr>
                <w:rFonts w:ascii="宋体" w:hAnsi="宋体" w:cs="楷体"/>
                <w:color w:val="auto"/>
                <w:kern w:val="0"/>
                <w:position w:val="-1"/>
                <w:sz w:val="24"/>
                <w:szCs w:val="22"/>
                <w:highlight w:val="none"/>
                <w:lang w:val="en-US" w:eastAsia="zh-CN" w:bidi="ar-SA"/>
              </w:rPr>
            </w:pPr>
            <w:r>
              <w:rPr>
                <w:rFonts w:hint="eastAsia" w:ascii="宋体" w:hAnsi="宋体" w:cs="楷体"/>
                <w:color w:val="auto"/>
                <w:kern w:val="0"/>
                <w:position w:val="-1"/>
                <w:sz w:val="24"/>
                <w:szCs w:val="22"/>
                <w:highlight w:val="none"/>
                <w:lang w:val="en-US" w:eastAsia="zh-CN" w:bidi="ar-SA"/>
              </w:rPr>
              <w:t>备注</w:t>
            </w:r>
          </w:p>
        </w:tc>
      </w:tr>
      <w:tr w14:paraId="58892DF4">
        <w:tblPrEx>
          <w:tblCellMar>
            <w:top w:w="0" w:type="dxa"/>
            <w:left w:w="0" w:type="dxa"/>
            <w:bottom w:w="0" w:type="dxa"/>
            <w:right w:w="0" w:type="dxa"/>
          </w:tblCellMar>
        </w:tblPrEx>
        <w:trPr>
          <w:trHeight w:val="415" w:hRule="exact"/>
        </w:trPr>
        <w:tc>
          <w:tcPr>
            <w:tcW w:w="1716" w:type="dxa"/>
            <w:gridSpan w:val="2"/>
            <w:vMerge w:val="continue"/>
            <w:tcBorders>
              <w:left w:val="double" w:color="auto" w:sz="4" w:space="0"/>
              <w:bottom w:val="single" w:color="auto" w:sz="6" w:space="0"/>
              <w:right w:val="single" w:color="auto" w:sz="6" w:space="0"/>
            </w:tcBorders>
            <w:noWrap w:val="0"/>
            <w:vAlign w:val="top"/>
          </w:tcPr>
          <w:p w14:paraId="6FB5F99E">
            <w:pPr>
              <w:widowControl w:val="0"/>
              <w:autoSpaceDE w:val="0"/>
              <w:autoSpaceDN w:val="0"/>
              <w:adjustRightInd w:val="0"/>
              <w:snapToGrid w:val="0"/>
              <w:spacing w:line="360" w:lineRule="auto"/>
              <w:ind w:left="352" w:right="-20"/>
              <w:jc w:val="left"/>
              <w:rPr>
                <w:rFonts w:ascii="宋体" w:hAnsi="宋体" w:cs="楷体"/>
                <w:color w:val="auto"/>
                <w:kern w:val="0"/>
                <w:sz w:val="24"/>
                <w:szCs w:val="22"/>
                <w:highlight w:val="none"/>
                <w:lang w:val="en-US" w:eastAsia="zh-CN" w:bidi="ar-SA"/>
              </w:rPr>
            </w:pPr>
          </w:p>
        </w:tc>
        <w:tc>
          <w:tcPr>
            <w:tcW w:w="2126" w:type="dxa"/>
            <w:vMerge w:val="continue"/>
            <w:tcBorders>
              <w:top w:val="single" w:color="auto" w:sz="6" w:space="0"/>
              <w:left w:val="single" w:color="auto" w:sz="6" w:space="0"/>
              <w:bottom w:val="single" w:color="auto" w:sz="6" w:space="0"/>
              <w:right w:val="single" w:color="auto" w:sz="4" w:space="0"/>
            </w:tcBorders>
            <w:noWrap w:val="0"/>
            <w:vAlign w:val="center"/>
          </w:tcPr>
          <w:p w14:paraId="32A85B32">
            <w:pPr>
              <w:widowControl w:val="0"/>
              <w:autoSpaceDE w:val="0"/>
              <w:autoSpaceDN w:val="0"/>
              <w:adjustRightInd w:val="0"/>
              <w:snapToGrid w:val="0"/>
              <w:spacing w:line="360" w:lineRule="auto"/>
              <w:ind w:right="-20"/>
              <w:jc w:val="center"/>
              <w:rPr>
                <w:rFonts w:ascii="宋体" w:hAnsi="宋体" w:cs="楷体"/>
                <w:color w:val="auto"/>
                <w:kern w:val="0"/>
                <w:sz w:val="24"/>
                <w:szCs w:val="22"/>
                <w:highlight w:val="none"/>
                <w:lang w:val="en-US" w:eastAsia="zh-CN" w:bidi="ar-SA"/>
              </w:rPr>
            </w:pPr>
          </w:p>
        </w:tc>
        <w:tc>
          <w:tcPr>
            <w:tcW w:w="1200" w:type="dxa"/>
            <w:vMerge w:val="continue"/>
            <w:tcBorders>
              <w:top w:val="single" w:color="auto" w:sz="6" w:space="0"/>
              <w:left w:val="single" w:color="auto" w:sz="4" w:space="0"/>
              <w:bottom w:val="single" w:color="auto" w:sz="6" w:space="0"/>
              <w:right w:val="single" w:color="auto" w:sz="6" w:space="0"/>
            </w:tcBorders>
            <w:noWrap w:val="0"/>
            <w:vAlign w:val="center"/>
          </w:tcPr>
          <w:p w14:paraId="79BAA6C1">
            <w:pPr>
              <w:widowControl w:val="0"/>
              <w:autoSpaceDE w:val="0"/>
              <w:autoSpaceDN w:val="0"/>
              <w:adjustRightInd w:val="0"/>
              <w:snapToGrid w:val="0"/>
              <w:spacing w:line="360" w:lineRule="auto"/>
              <w:ind w:right="-20"/>
              <w:jc w:val="center"/>
              <w:rPr>
                <w:rFonts w:ascii="宋体" w:hAnsi="宋体" w:cs="楷体"/>
                <w:color w:val="auto"/>
                <w:kern w:val="0"/>
                <w:sz w:val="24"/>
                <w:szCs w:val="22"/>
                <w:highlight w:val="none"/>
                <w:lang w:val="en-US" w:eastAsia="zh-CN" w:bidi="ar-SA"/>
              </w:rPr>
            </w:pPr>
          </w:p>
        </w:tc>
        <w:tc>
          <w:tcPr>
            <w:tcW w:w="1092" w:type="dxa"/>
            <w:vMerge w:val="continue"/>
            <w:tcBorders>
              <w:left w:val="single" w:color="auto" w:sz="6" w:space="0"/>
              <w:bottom w:val="single" w:color="auto" w:sz="6" w:space="0"/>
              <w:right w:val="single" w:color="auto" w:sz="4" w:space="0"/>
            </w:tcBorders>
            <w:noWrap w:val="0"/>
            <w:vAlign w:val="center"/>
          </w:tcPr>
          <w:p w14:paraId="5FF1FFB7">
            <w:pPr>
              <w:widowControl w:val="0"/>
              <w:autoSpaceDE w:val="0"/>
              <w:autoSpaceDN w:val="0"/>
              <w:adjustRightInd w:val="0"/>
              <w:snapToGrid w:val="0"/>
              <w:spacing w:line="360" w:lineRule="auto"/>
              <w:ind w:right="-20"/>
              <w:jc w:val="center"/>
              <w:rPr>
                <w:rFonts w:ascii="宋体" w:hAnsi="宋体" w:cs="楷体"/>
                <w:color w:val="auto"/>
                <w:kern w:val="0"/>
                <w:sz w:val="24"/>
                <w:szCs w:val="22"/>
                <w:highlight w:val="none"/>
                <w:lang w:val="en-US" w:eastAsia="zh-CN" w:bidi="ar-SA"/>
              </w:rPr>
            </w:pPr>
          </w:p>
        </w:tc>
        <w:tc>
          <w:tcPr>
            <w:tcW w:w="910" w:type="dxa"/>
            <w:tcBorders>
              <w:top w:val="single" w:color="auto" w:sz="6" w:space="0"/>
              <w:left w:val="single" w:color="auto" w:sz="4" w:space="0"/>
              <w:bottom w:val="single" w:color="auto" w:sz="6" w:space="0"/>
              <w:right w:val="single" w:color="auto" w:sz="4" w:space="0"/>
            </w:tcBorders>
            <w:noWrap w:val="0"/>
            <w:vAlign w:val="center"/>
          </w:tcPr>
          <w:p w14:paraId="741657AA">
            <w:pPr>
              <w:widowControl w:val="0"/>
              <w:autoSpaceDE w:val="0"/>
              <w:autoSpaceDN w:val="0"/>
              <w:adjustRightInd w:val="0"/>
              <w:snapToGrid w:val="0"/>
              <w:spacing w:line="360" w:lineRule="auto"/>
              <w:ind w:right="-20"/>
              <w:jc w:val="center"/>
              <w:rPr>
                <w:rFonts w:ascii="宋体" w:hAnsi="宋体" w:cs="楷体"/>
                <w:color w:val="auto"/>
                <w:kern w:val="0"/>
                <w:sz w:val="24"/>
                <w:szCs w:val="22"/>
                <w:highlight w:val="none"/>
                <w:lang w:val="en-US" w:eastAsia="zh-CN" w:bidi="ar-SA"/>
              </w:rPr>
            </w:pPr>
            <w:r>
              <w:rPr>
                <w:rFonts w:hint="eastAsia" w:ascii="宋体" w:hAnsi="宋体" w:cs="楷体"/>
                <w:color w:val="auto"/>
                <w:kern w:val="0"/>
                <w:position w:val="-1"/>
                <w:sz w:val="24"/>
                <w:szCs w:val="22"/>
                <w:highlight w:val="none"/>
                <w:lang w:val="en-US" w:eastAsia="zh-CN" w:bidi="ar-SA"/>
              </w:rPr>
              <w:t>单价</w:t>
            </w:r>
          </w:p>
        </w:tc>
        <w:tc>
          <w:tcPr>
            <w:tcW w:w="916" w:type="dxa"/>
            <w:tcBorders>
              <w:top w:val="single" w:color="auto" w:sz="6" w:space="0"/>
              <w:left w:val="single" w:color="auto" w:sz="4" w:space="0"/>
              <w:bottom w:val="single" w:color="auto" w:sz="6" w:space="0"/>
              <w:right w:val="single" w:color="auto" w:sz="6" w:space="0"/>
            </w:tcBorders>
            <w:noWrap w:val="0"/>
            <w:vAlign w:val="center"/>
          </w:tcPr>
          <w:p w14:paraId="28E4C888">
            <w:pPr>
              <w:widowControl w:val="0"/>
              <w:autoSpaceDE w:val="0"/>
              <w:autoSpaceDN w:val="0"/>
              <w:adjustRightInd w:val="0"/>
              <w:snapToGrid w:val="0"/>
              <w:spacing w:line="360" w:lineRule="auto"/>
              <w:ind w:left="70" w:right="-20"/>
              <w:jc w:val="center"/>
              <w:rPr>
                <w:rFonts w:ascii="宋体" w:hAnsi="宋体" w:cs="楷体"/>
                <w:color w:val="auto"/>
                <w:kern w:val="0"/>
                <w:sz w:val="24"/>
                <w:szCs w:val="22"/>
                <w:highlight w:val="none"/>
                <w:lang w:val="en-US" w:eastAsia="zh-CN" w:bidi="ar-SA"/>
              </w:rPr>
            </w:pPr>
            <w:r>
              <w:rPr>
                <w:rFonts w:hint="eastAsia" w:ascii="宋体" w:hAnsi="宋体" w:cs="楷体"/>
                <w:color w:val="auto"/>
                <w:kern w:val="0"/>
                <w:sz w:val="24"/>
                <w:szCs w:val="22"/>
                <w:highlight w:val="none"/>
                <w:lang w:val="en-US" w:eastAsia="zh-CN" w:bidi="ar-SA"/>
              </w:rPr>
              <w:t>小计</w:t>
            </w:r>
          </w:p>
        </w:tc>
        <w:tc>
          <w:tcPr>
            <w:tcW w:w="914" w:type="dxa"/>
            <w:vMerge w:val="continue"/>
            <w:tcBorders>
              <w:top w:val="single" w:color="auto" w:sz="6" w:space="0"/>
              <w:left w:val="single" w:color="auto" w:sz="6" w:space="0"/>
              <w:bottom w:val="single" w:color="auto" w:sz="6" w:space="0"/>
              <w:right w:val="double" w:color="auto" w:sz="4" w:space="0"/>
            </w:tcBorders>
            <w:noWrap w:val="0"/>
            <w:vAlign w:val="top"/>
          </w:tcPr>
          <w:p w14:paraId="46FBE0A0">
            <w:pPr>
              <w:widowControl w:val="0"/>
              <w:autoSpaceDE w:val="0"/>
              <w:autoSpaceDN w:val="0"/>
              <w:adjustRightInd w:val="0"/>
              <w:snapToGrid w:val="0"/>
              <w:spacing w:line="360" w:lineRule="auto"/>
              <w:ind w:left="422" w:right="-20"/>
              <w:jc w:val="left"/>
              <w:rPr>
                <w:rFonts w:ascii="宋体" w:hAnsi="宋体" w:cs="楷体"/>
                <w:color w:val="auto"/>
                <w:kern w:val="0"/>
                <w:sz w:val="24"/>
                <w:szCs w:val="22"/>
                <w:highlight w:val="none"/>
                <w:lang w:val="en-US" w:eastAsia="zh-CN" w:bidi="ar-SA"/>
              </w:rPr>
            </w:pPr>
          </w:p>
        </w:tc>
      </w:tr>
      <w:tr w14:paraId="29CC5061">
        <w:tblPrEx>
          <w:tblCellMar>
            <w:top w:w="0" w:type="dxa"/>
            <w:left w:w="0" w:type="dxa"/>
            <w:bottom w:w="0" w:type="dxa"/>
            <w:right w:w="0" w:type="dxa"/>
          </w:tblCellMar>
        </w:tblPrEx>
        <w:trPr>
          <w:trHeight w:val="378"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5E9CC8D4">
            <w:pPr>
              <w:widowControl w:val="0"/>
              <w:spacing w:line="360" w:lineRule="auto"/>
              <w:jc w:val="center"/>
              <w:rPr>
                <w:rFonts w:ascii="宋体" w:hAnsi="宋体" w:cs="楷体"/>
                <w:color w:val="auto"/>
                <w:kern w:val="2"/>
                <w:sz w:val="24"/>
                <w:szCs w:val="22"/>
                <w:highlight w:val="none"/>
                <w:lang w:val="en-US" w:eastAsia="zh-CN" w:bidi="ar-SA"/>
              </w:rPr>
            </w:pPr>
            <w:r>
              <w:rPr>
                <w:rFonts w:hint="eastAsia" w:ascii="宋体" w:hAnsi="宋体" w:cs="楷体"/>
                <w:color w:val="auto"/>
                <w:kern w:val="2"/>
                <w:sz w:val="24"/>
                <w:szCs w:val="22"/>
                <w:highlight w:val="none"/>
                <w:lang w:val="en-US" w:eastAsia="zh-CN" w:bidi="ar-SA"/>
              </w:rPr>
              <w:t>1</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056873F3">
            <w:pPr>
              <w:widowControl w:val="0"/>
              <w:autoSpaceDE w:val="0"/>
              <w:autoSpaceDN w:val="0"/>
              <w:adjustRightInd w:val="0"/>
              <w:snapToGrid w:val="0"/>
              <w:spacing w:line="360" w:lineRule="auto"/>
              <w:jc w:val="center"/>
              <w:rPr>
                <w:rFonts w:ascii="宋体" w:hAnsi="宋体" w:cs="楷体"/>
                <w:color w:val="auto"/>
                <w:kern w:val="0"/>
                <w:sz w:val="24"/>
                <w:szCs w:val="22"/>
                <w:highlight w:val="none"/>
                <w:lang w:val="en-US" w:eastAsia="zh-CN" w:bidi="ar-SA"/>
              </w:rPr>
            </w:pPr>
          </w:p>
        </w:tc>
        <w:tc>
          <w:tcPr>
            <w:tcW w:w="2126" w:type="dxa"/>
            <w:tcBorders>
              <w:top w:val="single" w:color="auto" w:sz="6" w:space="0"/>
              <w:left w:val="single" w:color="auto" w:sz="6" w:space="0"/>
              <w:bottom w:val="single" w:color="auto" w:sz="6" w:space="0"/>
              <w:right w:val="single" w:color="auto" w:sz="4" w:space="0"/>
            </w:tcBorders>
            <w:noWrap w:val="0"/>
            <w:vAlign w:val="top"/>
          </w:tcPr>
          <w:p w14:paraId="59AA7F32">
            <w:pPr>
              <w:widowControl w:val="0"/>
              <w:autoSpaceDE w:val="0"/>
              <w:autoSpaceDN w:val="0"/>
              <w:adjustRightInd w:val="0"/>
              <w:snapToGrid w:val="0"/>
              <w:spacing w:line="360" w:lineRule="auto"/>
              <w:jc w:val="left"/>
              <w:rPr>
                <w:rFonts w:ascii="宋体" w:hAnsi="宋体" w:cs="楷体"/>
                <w:color w:val="auto"/>
                <w:kern w:val="0"/>
                <w:sz w:val="24"/>
                <w:szCs w:val="22"/>
                <w:highlight w:val="none"/>
                <w:lang w:val="en-US" w:eastAsia="zh-CN" w:bidi="ar-SA"/>
              </w:rPr>
            </w:pPr>
          </w:p>
        </w:tc>
        <w:tc>
          <w:tcPr>
            <w:tcW w:w="1200" w:type="dxa"/>
            <w:tcBorders>
              <w:top w:val="single" w:color="auto" w:sz="6" w:space="0"/>
              <w:left w:val="single" w:color="auto" w:sz="4" w:space="0"/>
              <w:bottom w:val="single" w:color="auto" w:sz="6" w:space="0"/>
              <w:right w:val="single" w:color="auto" w:sz="6" w:space="0"/>
            </w:tcBorders>
            <w:noWrap w:val="0"/>
            <w:vAlign w:val="top"/>
          </w:tcPr>
          <w:p w14:paraId="47F070FC">
            <w:pPr>
              <w:widowControl w:val="0"/>
              <w:autoSpaceDE w:val="0"/>
              <w:autoSpaceDN w:val="0"/>
              <w:adjustRightInd w:val="0"/>
              <w:snapToGrid w:val="0"/>
              <w:spacing w:line="360" w:lineRule="auto"/>
              <w:jc w:val="left"/>
              <w:rPr>
                <w:rFonts w:ascii="宋体" w:hAnsi="宋体" w:cs="楷体"/>
                <w:color w:val="auto"/>
                <w:kern w:val="0"/>
                <w:sz w:val="24"/>
                <w:szCs w:val="22"/>
                <w:highlight w:val="none"/>
                <w:lang w:val="en-US" w:eastAsia="zh-CN" w:bidi="ar-SA"/>
              </w:rPr>
            </w:pPr>
          </w:p>
        </w:tc>
        <w:tc>
          <w:tcPr>
            <w:tcW w:w="1092" w:type="dxa"/>
            <w:tcBorders>
              <w:top w:val="single" w:color="auto" w:sz="6" w:space="0"/>
              <w:left w:val="single" w:color="auto" w:sz="6" w:space="0"/>
              <w:bottom w:val="single" w:color="auto" w:sz="6" w:space="0"/>
              <w:right w:val="single" w:color="auto" w:sz="4" w:space="0"/>
            </w:tcBorders>
            <w:noWrap w:val="0"/>
            <w:vAlign w:val="top"/>
          </w:tcPr>
          <w:p w14:paraId="3408C757">
            <w:pPr>
              <w:widowControl w:val="0"/>
              <w:autoSpaceDE w:val="0"/>
              <w:autoSpaceDN w:val="0"/>
              <w:adjustRightInd w:val="0"/>
              <w:snapToGrid w:val="0"/>
              <w:spacing w:line="360" w:lineRule="auto"/>
              <w:jc w:val="left"/>
              <w:rPr>
                <w:rFonts w:ascii="宋体" w:hAnsi="宋体" w:cs="楷体"/>
                <w:color w:val="auto"/>
                <w:kern w:val="0"/>
                <w:sz w:val="24"/>
                <w:szCs w:val="22"/>
                <w:highlight w:val="none"/>
                <w:lang w:val="en-US" w:eastAsia="zh-CN" w:bidi="ar-SA"/>
              </w:rPr>
            </w:pPr>
          </w:p>
        </w:tc>
        <w:tc>
          <w:tcPr>
            <w:tcW w:w="910" w:type="dxa"/>
            <w:tcBorders>
              <w:top w:val="single" w:color="auto" w:sz="6" w:space="0"/>
              <w:left w:val="single" w:color="auto" w:sz="6" w:space="0"/>
              <w:bottom w:val="single" w:color="auto" w:sz="6" w:space="0"/>
              <w:right w:val="single" w:color="auto" w:sz="6" w:space="0"/>
            </w:tcBorders>
            <w:noWrap w:val="0"/>
            <w:vAlign w:val="top"/>
          </w:tcPr>
          <w:p w14:paraId="367BA8A8">
            <w:pPr>
              <w:widowControl w:val="0"/>
              <w:autoSpaceDE w:val="0"/>
              <w:autoSpaceDN w:val="0"/>
              <w:adjustRightInd w:val="0"/>
              <w:snapToGrid w:val="0"/>
              <w:spacing w:line="360" w:lineRule="auto"/>
              <w:jc w:val="left"/>
              <w:rPr>
                <w:rFonts w:ascii="宋体" w:hAnsi="宋体" w:cs="楷体"/>
                <w:color w:val="auto"/>
                <w:kern w:val="0"/>
                <w:sz w:val="24"/>
                <w:szCs w:val="22"/>
                <w:highlight w:val="none"/>
                <w:lang w:val="en-US" w:eastAsia="zh-CN" w:bidi="ar-SA"/>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25B4B042">
            <w:pPr>
              <w:widowControl w:val="0"/>
              <w:autoSpaceDE w:val="0"/>
              <w:autoSpaceDN w:val="0"/>
              <w:adjustRightInd w:val="0"/>
              <w:snapToGrid w:val="0"/>
              <w:spacing w:line="360" w:lineRule="auto"/>
              <w:jc w:val="left"/>
              <w:rPr>
                <w:rFonts w:ascii="宋体" w:hAnsi="宋体" w:cs="楷体"/>
                <w:color w:val="auto"/>
                <w:kern w:val="0"/>
                <w:sz w:val="24"/>
                <w:szCs w:val="22"/>
                <w:highlight w:val="none"/>
                <w:lang w:val="en-US" w:eastAsia="zh-CN" w:bidi="ar-SA"/>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6F411074">
            <w:pPr>
              <w:widowControl w:val="0"/>
              <w:autoSpaceDE w:val="0"/>
              <w:autoSpaceDN w:val="0"/>
              <w:adjustRightInd w:val="0"/>
              <w:snapToGrid w:val="0"/>
              <w:spacing w:line="360" w:lineRule="auto"/>
              <w:jc w:val="left"/>
              <w:rPr>
                <w:rFonts w:ascii="宋体" w:hAnsi="宋体" w:cs="楷体"/>
                <w:color w:val="auto"/>
                <w:kern w:val="0"/>
                <w:sz w:val="24"/>
                <w:szCs w:val="22"/>
                <w:highlight w:val="none"/>
                <w:lang w:val="en-US" w:eastAsia="zh-CN" w:bidi="ar-SA"/>
              </w:rPr>
            </w:pPr>
          </w:p>
        </w:tc>
      </w:tr>
      <w:tr w14:paraId="1864608B">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0E64C1F2">
            <w:pPr>
              <w:widowControl w:val="0"/>
              <w:spacing w:line="360" w:lineRule="auto"/>
              <w:jc w:val="center"/>
              <w:rPr>
                <w:rFonts w:ascii="宋体" w:hAnsi="宋体" w:cs="楷体"/>
                <w:color w:val="auto"/>
                <w:kern w:val="2"/>
                <w:sz w:val="24"/>
                <w:szCs w:val="22"/>
                <w:highlight w:val="none"/>
                <w:lang w:val="en-US" w:eastAsia="zh-CN" w:bidi="ar-SA"/>
              </w:rPr>
            </w:pPr>
            <w:r>
              <w:rPr>
                <w:rFonts w:hint="eastAsia" w:ascii="宋体" w:hAnsi="宋体" w:cs="楷体"/>
                <w:color w:val="auto"/>
                <w:kern w:val="2"/>
                <w:sz w:val="24"/>
                <w:szCs w:val="22"/>
                <w:highlight w:val="none"/>
                <w:lang w:val="en-US" w:eastAsia="zh-CN" w:bidi="ar-SA"/>
              </w:rPr>
              <w:t>2</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6274ED47">
            <w:pPr>
              <w:widowControl w:val="0"/>
              <w:autoSpaceDE w:val="0"/>
              <w:autoSpaceDN w:val="0"/>
              <w:adjustRightInd w:val="0"/>
              <w:snapToGrid w:val="0"/>
              <w:spacing w:line="360" w:lineRule="auto"/>
              <w:jc w:val="center"/>
              <w:rPr>
                <w:rFonts w:ascii="宋体" w:hAnsi="宋体" w:cs="楷体"/>
                <w:color w:val="auto"/>
                <w:kern w:val="0"/>
                <w:sz w:val="24"/>
                <w:szCs w:val="22"/>
                <w:highlight w:val="none"/>
                <w:lang w:val="en-US" w:eastAsia="zh-CN" w:bidi="ar-SA"/>
              </w:rPr>
            </w:pPr>
          </w:p>
        </w:tc>
        <w:tc>
          <w:tcPr>
            <w:tcW w:w="2126" w:type="dxa"/>
            <w:tcBorders>
              <w:top w:val="single" w:color="auto" w:sz="6" w:space="0"/>
              <w:left w:val="single" w:color="auto" w:sz="6" w:space="0"/>
              <w:bottom w:val="single" w:color="auto" w:sz="6" w:space="0"/>
              <w:right w:val="single" w:color="auto" w:sz="4" w:space="0"/>
            </w:tcBorders>
            <w:noWrap w:val="0"/>
            <w:vAlign w:val="top"/>
          </w:tcPr>
          <w:p w14:paraId="34CD6C0D">
            <w:pPr>
              <w:widowControl w:val="0"/>
              <w:autoSpaceDE w:val="0"/>
              <w:autoSpaceDN w:val="0"/>
              <w:adjustRightInd w:val="0"/>
              <w:snapToGrid w:val="0"/>
              <w:spacing w:line="360" w:lineRule="auto"/>
              <w:jc w:val="left"/>
              <w:rPr>
                <w:rFonts w:ascii="宋体" w:hAnsi="宋体" w:cs="楷体"/>
                <w:color w:val="auto"/>
                <w:kern w:val="0"/>
                <w:sz w:val="24"/>
                <w:szCs w:val="22"/>
                <w:highlight w:val="none"/>
                <w:lang w:val="en-US" w:eastAsia="zh-CN" w:bidi="ar-SA"/>
              </w:rPr>
            </w:pPr>
          </w:p>
        </w:tc>
        <w:tc>
          <w:tcPr>
            <w:tcW w:w="1200" w:type="dxa"/>
            <w:tcBorders>
              <w:top w:val="single" w:color="auto" w:sz="6" w:space="0"/>
              <w:left w:val="single" w:color="auto" w:sz="4" w:space="0"/>
              <w:bottom w:val="single" w:color="auto" w:sz="6" w:space="0"/>
              <w:right w:val="single" w:color="auto" w:sz="6" w:space="0"/>
            </w:tcBorders>
            <w:noWrap w:val="0"/>
            <w:vAlign w:val="top"/>
          </w:tcPr>
          <w:p w14:paraId="2823DDCB">
            <w:pPr>
              <w:widowControl w:val="0"/>
              <w:autoSpaceDE w:val="0"/>
              <w:autoSpaceDN w:val="0"/>
              <w:adjustRightInd w:val="0"/>
              <w:snapToGrid w:val="0"/>
              <w:spacing w:line="360" w:lineRule="auto"/>
              <w:jc w:val="left"/>
              <w:rPr>
                <w:rFonts w:ascii="宋体" w:hAnsi="宋体" w:cs="楷体"/>
                <w:color w:val="auto"/>
                <w:kern w:val="0"/>
                <w:sz w:val="24"/>
                <w:szCs w:val="22"/>
                <w:highlight w:val="none"/>
                <w:lang w:val="en-US" w:eastAsia="zh-CN" w:bidi="ar-SA"/>
              </w:rPr>
            </w:pPr>
          </w:p>
        </w:tc>
        <w:tc>
          <w:tcPr>
            <w:tcW w:w="1092" w:type="dxa"/>
            <w:tcBorders>
              <w:top w:val="single" w:color="auto" w:sz="6" w:space="0"/>
              <w:left w:val="single" w:color="auto" w:sz="6" w:space="0"/>
              <w:bottom w:val="single" w:color="auto" w:sz="6" w:space="0"/>
              <w:right w:val="single" w:color="auto" w:sz="4" w:space="0"/>
            </w:tcBorders>
            <w:noWrap w:val="0"/>
            <w:vAlign w:val="top"/>
          </w:tcPr>
          <w:p w14:paraId="1DB87DDB">
            <w:pPr>
              <w:widowControl w:val="0"/>
              <w:autoSpaceDE w:val="0"/>
              <w:autoSpaceDN w:val="0"/>
              <w:adjustRightInd w:val="0"/>
              <w:snapToGrid w:val="0"/>
              <w:spacing w:line="360" w:lineRule="auto"/>
              <w:jc w:val="left"/>
              <w:rPr>
                <w:rFonts w:ascii="宋体" w:hAnsi="宋体" w:cs="楷体"/>
                <w:color w:val="auto"/>
                <w:kern w:val="0"/>
                <w:sz w:val="24"/>
                <w:szCs w:val="22"/>
                <w:highlight w:val="none"/>
                <w:lang w:val="en-US" w:eastAsia="zh-CN" w:bidi="ar-SA"/>
              </w:rPr>
            </w:pPr>
          </w:p>
        </w:tc>
        <w:tc>
          <w:tcPr>
            <w:tcW w:w="910" w:type="dxa"/>
            <w:tcBorders>
              <w:top w:val="single" w:color="auto" w:sz="6" w:space="0"/>
              <w:left w:val="single" w:color="auto" w:sz="6" w:space="0"/>
              <w:bottom w:val="single" w:color="auto" w:sz="6" w:space="0"/>
              <w:right w:val="single" w:color="auto" w:sz="6" w:space="0"/>
            </w:tcBorders>
            <w:noWrap w:val="0"/>
            <w:vAlign w:val="top"/>
          </w:tcPr>
          <w:p w14:paraId="1F4651FA">
            <w:pPr>
              <w:widowControl w:val="0"/>
              <w:autoSpaceDE w:val="0"/>
              <w:autoSpaceDN w:val="0"/>
              <w:adjustRightInd w:val="0"/>
              <w:snapToGrid w:val="0"/>
              <w:spacing w:line="360" w:lineRule="auto"/>
              <w:jc w:val="left"/>
              <w:rPr>
                <w:rFonts w:ascii="宋体" w:hAnsi="宋体" w:cs="楷体"/>
                <w:color w:val="auto"/>
                <w:kern w:val="0"/>
                <w:sz w:val="24"/>
                <w:szCs w:val="22"/>
                <w:highlight w:val="none"/>
                <w:lang w:val="en-US" w:eastAsia="zh-CN" w:bidi="ar-SA"/>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7468A793">
            <w:pPr>
              <w:widowControl w:val="0"/>
              <w:autoSpaceDE w:val="0"/>
              <w:autoSpaceDN w:val="0"/>
              <w:adjustRightInd w:val="0"/>
              <w:snapToGrid w:val="0"/>
              <w:spacing w:line="360" w:lineRule="auto"/>
              <w:jc w:val="left"/>
              <w:rPr>
                <w:rFonts w:ascii="宋体" w:hAnsi="宋体" w:cs="楷体"/>
                <w:color w:val="auto"/>
                <w:kern w:val="0"/>
                <w:sz w:val="24"/>
                <w:szCs w:val="22"/>
                <w:highlight w:val="none"/>
                <w:lang w:val="en-US" w:eastAsia="zh-CN" w:bidi="ar-SA"/>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5C2D1D2E">
            <w:pPr>
              <w:widowControl w:val="0"/>
              <w:autoSpaceDE w:val="0"/>
              <w:autoSpaceDN w:val="0"/>
              <w:adjustRightInd w:val="0"/>
              <w:snapToGrid w:val="0"/>
              <w:spacing w:line="360" w:lineRule="auto"/>
              <w:jc w:val="left"/>
              <w:rPr>
                <w:rFonts w:ascii="宋体" w:hAnsi="宋体" w:cs="楷体"/>
                <w:color w:val="auto"/>
                <w:kern w:val="0"/>
                <w:sz w:val="24"/>
                <w:szCs w:val="22"/>
                <w:highlight w:val="none"/>
                <w:lang w:val="en-US" w:eastAsia="zh-CN" w:bidi="ar-SA"/>
              </w:rPr>
            </w:pPr>
          </w:p>
        </w:tc>
      </w:tr>
      <w:tr w14:paraId="3973E15F">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27F830D5">
            <w:pPr>
              <w:widowControl w:val="0"/>
              <w:spacing w:line="360" w:lineRule="auto"/>
              <w:jc w:val="center"/>
              <w:rPr>
                <w:rFonts w:ascii="宋体" w:hAnsi="宋体" w:cs="楷体"/>
                <w:color w:val="auto"/>
                <w:kern w:val="2"/>
                <w:sz w:val="24"/>
                <w:szCs w:val="22"/>
                <w:highlight w:val="none"/>
                <w:lang w:val="en-US" w:eastAsia="zh-CN" w:bidi="ar-SA"/>
              </w:rPr>
            </w:pPr>
            <w:r>
              <w:rPr>
                <w:rFonts w:hint="eastAsia" w:ascii="宋体" w:hAnsi="宋体" w:cs="楷体"/>
                <w:color w:val="auto"/>
                <w:kern w:val="2"/>
                <w:sz w:val="24"/>
                <w:szCs w:val="22"/>
                <w:highlight w:val="none"/>
                <w:lang w:val="en-US" w:eastAsia="zh-CN" w:bidi="ar-SA"/>
              </w:rPr>
              <w:t>3</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31C60E7F">
            <w:pPr>
              <w:widowControl w:val="0"/>
              <w:autoSpaceDE w:val="0"/>
              <w:autoSpaceDN w:val="0"/>
              <w:adjustRightInd w:val="0"/>
              <w:snapToGrid w:val="0"/>
              <w:spacing w:line="360" w:lineRule="auto"/>
              <w:jc w:val="center"/>
              <w:rPr>
                <w:rFonts w:ascii="宋体" w:hAnsi="宋体" w:cs="楷体"/>
                <w:color w:val="auto"/>
                <w:kern w:val="0"/>
                <w:sz w:val="24"/>
                <w:szCs w:val="22"/>
                <w:highlight w:val="none"/>
                <w:lang w:val="en-US" w:eastAsia="zh-CN" w:bidi="ar-SA"/>
              </w:rPr>
            </w:pPr>
          </w:p>
        </w:tc>
        <w:tc>
          <w:tcPr>
            <w:tcW w:w="2126" w:type="dxa"/>
            <w:tcBorders>
              <w:top w:val="single" w:color="auto" w:sz="6" w:space="0"/>
              <w:left w:val="single" w:color="auto" w:sz="6" w:space="0"/>
              <w:bottom w:val="single" w:color="auto" w:sz="6" w:space="0"/>
              <w:right w:val="single" w:color="auto" w:sz="4" w:space="0"/>
            </w:tcBorders>
            <w:noWrap w:val="0"/>
            <w:vAlign w:val="top"/>
          </w:tcPr>
          <w:p w14:paraId="55ABC40C">
            <w:pPr>
              <w:widowControl w:val="0"/>
              <w:autoSpaceDE w:val="0"/>
              <w:autoSpaceDN w:val="0"/>
              <w:adjustRightInd w:val="0"/>
              <w:snapToGrid w:val="0"/>
              <w:spacing w:line="360" w:lineRule="auto"/>
              <w:jc w:val="left"/>
              <w:rPr>
                <w:rFonts w:ascii="宋体" w:hAnsi="宋体" w:cs="楷体"/>
                <w:color w:val="auto"/>
                <w:kern w:val="0"/>
                <w:sz w:val="24"/>
                <w:szCs w:val="22"/>
                <w:highlight w:val="none"/>
                <w:lang w:val="en-US" w:eastAsia="zh-CN" w:bidi="ar-SA"/>
              </w:rPr>
            </w:pPr>
          </w:p>
        </w:tc>
        <w:tc>
          <w:tcPr>
            <w:tcW w:w="1200" w:type="dxa"/>
            <w:tcBorders>
              <w:top w:val="single" w:color="auto" w:sz="6" w:space="0"/>
              <w:left w:val="single" w:color="auto" w:sz="4" w:space="0"/>
              <w:bottom w:val="single" w:color="auto" w:sz="6" w:space="0"/>
              <w:right w:val="single" w:color="auto" w:sz="6" w:space="0"/>
            </w:tcBorders>
            <w:noWrap w:val="0"/>
            <w:vAlign w:val="top"/>
          </w:tcPr>
          <w:p w14:paraId="086F3431">
            <w:pPr>
              <w:widowControl w:val="0"/>
              <w:autoSpaceDE w:val="0"/>
              <w:autoSpaceDN w:val="0"/>
              <w:adjustRightInd w:val="0"/>
              <w:snapToGrid w:val="0"/>
              <w:spacing w:line="360" w:lineRule="auto"/>
              <w:jc w:val="left"/>
              <w:rPr>
                <w:rFonts w:ascii="宋体" w:hAnsi="宋体" w:cs="楷体"/>
                <w:color w:val="auto"/>
                <w:kern w:val="0"/>
                <w:sz w:val="24"/>
                <w:szCs w:val="22"/>
                <w:highlight w:val="none"/>
                <w:lang w:val="en-US" w:eastAsia="zh-CN" w:bidi="ar-SA"/>
              </w:rPr>
            </w:pPr>
          </w:p>
        </w:tc>
        <w:tc>
          <w:tcPr>
            <w:tcW w:w="1092" w:type="dxa"/>
            <w:tcBorders>
              <w:top w:val="single" w:color="auto" w:sz="6" w:space="0"/>
              <w:left w:val="single" w:color="auto" w:sz="6" w:space="0"/>
              <w:bottom w:val="single" w:color="auto" w:sz="6" w:space="0"/>
              <w:right w:val="single" w:color="auto" w:sz="4" w:space="0"/>
            </w:tcBorders>
            <w:noWrap w:val="0"/>
            <w:vAlign w:val="top"/>
          </w:tcPr>
          <w:p w14:paraId="3D57EB92">
            <w:pPr>
              <w:widowControl w:val="0"/>
              <w:autoSpaceDE w:val="0"/>
              <w:autoSpaceDN w:val="0"/>
              <w:adjustRightInd w:val="0"/>
              <w:snapToGrid w:val="0"/>
              <w:spacing w:line="360" w:lineRule="auto"/>
              <w:jc w:val="left"/>
              <w:rPr>
                <w:rFonts w:ascii="宋体" w:hAnsi="宋体" w:cs="楷体"/>
                <w:color w:val="auto"/>
                <w:kern w:val="0"/>
                <w:sz w:val="24"/>
                <w:szCs w:val="22"/>
                <w:highlight w:val="none"/>
                <w:lang w:val="en-US" w:eastAsia="zh-CN" w:bidi="ar-SA"/>
              </w:rPr>
            </w:pPr>
          </w:p>
        </w:tc>
        <w:tc>
          <w:tcPr>
            <w:tcW w:w="910" w:type="dxa"/>
            <w:tcBorders>
              <w:top w:val="single" w:color="auto" w:sz="6" w:space="0"/>
              <w:left w:val="single" w:color="auto" w:sz="6" w:space="0"/>
              <w:bottom w:val="single" w:color="auto" w:sz="6" w:space="0"/>
              <w:right w:val="single" w:color="auto" w:sz="6" w:space="0"/>
            </w:tcBorders>
            <w:noWrap w:val="0"/>
            <w:vAlign w:val="top"/>
          </w:tcPr>
          <w:p w14:paraId="7CBF2675">
            <w:pPr>
              <w:widowControl w:val="0"/>
              <w:autoSpaceDE w:val="0"/>
              <w:autoSpaceDN w:val="0"/>
              <w:adjustRightInd w:val="0"/>
              <w:snapToGrid w:val="0"/>
              <w:spacing w:line="360" w:lineRule="auto"/>
              <w:jc w:val="left"/>
              <w:rPr>
                <w:rFonts w:ascii="宋体" w:hAnsi="宋体" w:cs="楷体"/>
                <w:color w:val="auto"/>
                <w:kern w:val="0"/>
                <w:sz w:val="24"/>
                <w:szCs w:val="22"/>
                <w:highlight w:val="none"/>
                <w:lang w:val="en-US" w:eastAsia="zh-CN" w:bidi="ar-SA"/>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18195BE5">
            <w:pPr>
              <w:widowControl w:val="0"/>
              <w:autoSpaceDE w:val="0"/>
              <w:autoSpaceDN w:val="0"/>
              <w:adjustRightInd w:val="0"/>
              <w:snapToGrid w:val="0"/>
              <w:spacing w:line="360" w:lineRule="auto"/>
              <w:jc w:val="left"/>
              <w:rPr>
                <w:rFonts w:ascii="宋体" w:hAnsi="宋体" w:cs="楷体"/>
                <w:color w:val="auto"/>
                <w:kern w:val="0"/>
                <w:sz w:val="24"/>
                <w:szCs w:val="22"/>
                <w:highlight w:val="none"/>
                <w:lang w:val="en-US" w:eastAsia="zh-CN" w:bidi="ar-SA"/>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7D858790">
            <w:pPr>
              <w:widowControl w:val="0"/>
              <w:autoSpaceDE w:val="0"/>
              <w:autoSpaceDN w:val="0"/>
              <w:adjustRightInd w:val="0"/>
              <w:snapToGrid w:val="0"/>
              <w:spacing w:line="360" w:lineRule="auto"/>
              <w:jc w:val="left"/>
              <w:rPr>
                <w:rFonts w:ascii="宋体" w:hAnsi="宋体" w:cs="楷体"/>
                <w:color w:val="auto"/>
                <w:kern w:val="0"/>
                <w:sz w:val="24"/>
                <w:szCs w:val="22"/>
                <w:highlight w:val="none"/>
                <w:lang w:val="en-US" w:eastAsia="zh-CN" w:bidi="ar-SA"/>
              </w:rPr>
            </w:pPr>
          </w:p>
        </w:tc>
      </w:tr>
      <w:tr w14:paraId="2C81DA19">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79378E39">
            <w:pPr>
              <w:widowControl w:val="0"/>
              <w:spacing w:line="360" w:lineRule="auto"/>
              <w:jc w:val="center"/>
              <w:rPr>
                <w:rFonts w:ascii="宋体" w:hAnsi="宋体" w:cs="楷体"/>
                <w:color w:val="auto"/>
                <w:kern w:val="2"/>
                <w:sz w:val="24"/>
                <w:szCs w:val="22"/>
                <w:highlight w:val="none"/>
                <w:lang w:val="en-US" w:eastAsia="zh-CN" w:bidi="ar-SA"/>
              </w:rPr>
            </w:pPr>
            <w:r>
              <w:rPr>
                <w:rFonts w:hint="eastAsia" w:ascii="宋体" w:hAnsi="宋体" w:cs="楷体"/>
                <w:color w:val="auto"/>
                <w:kern w:val="2"/>
                <w:sz w:val="24"/>
                <w:szCs w:val="22"/>
                <w:highlight w:val="none"/>
                <w:lang w:val="en-US" w:eastAsia="zh-CN" w:bidi="ar-SA"/>
              </w:rPr>
              <w:t>4</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4E7A8D1C">
            <w:pPr>
              <w:widowControl w:val="0"/>
              <w:autoSpaceDE w:val="0"/>
              <w:autoSpaceDN w:val="0"/>
              <w:adjustRightInd w:val="0"/>
              <w:snapToGrid w:val="0"/>
              <w:spacing w:line="360" w:lineRule="auto"/>
              <w:jc w:val="center"/>
              <w:rPr>
                <w:rFonts w:ascii="宋体" w:hAnsi="宋体" w:cs="楷体"/>
                <w:color w:val="auto"/>
                <w:kern w:val="0"/>
                <w:sz w:val="24"/>
                <w:szCs w:val="22"/>
                <w:highlight w:val="none"/>
                <w:lang w:val="en-US" w:eastAsia="zh-CN" w:bidi="ar-SA"/>
              </w:rPr>
            </w:pPr>
          </w:p>
        </w:tc>
        <w:tc>
          <w:tcPr>
            <w:tcW w:w="2126" w:type="dxa"/>
            <w:tcBorders>
              <w:top w:val="single" w:color="auto" w:sz="6" w:space="0"/>
              <w:left w:val="single" w:color="auto" w:sz="6" w:space="0"/>
              <w:bottom w:val="single" w:color="auto" w:sz="6" w:space="0"/>
              <w:right w:val="single" w:color="auto" w:sz="4" w:space="0"/>
            </w:tcBorders>
            <w:noWrap w:val="0"/>
            <w:vAlign w:val="top"/>
          </w:tcPr>
          <w:p w14:paraId="4EC53EB6">
            <w:pPr>
              <w:widowControl w:val="0"/>
              <w:autoSpaceDE w:val="0"/>
              <w:autoSpaceDN w:val="0"/>
              <w:adjustRightInd w:val="0"/>
              <w:snapToGrid w:val="0"/>
              <w:spacing w:line="360" w:lineRule="auto"/>
              <w:jc w:val="left"/>
              <w:rPr>
                <w:rFonts w:ascii="宋体" w:hAnsi="宋体" w:cs="楷体"/>
                <w:color w:val="auto"/>
                <w:kern w:val="0"/>
                <w:sz w:val="24"/>
                <w:szCs w:val="22"/>
                <w:highlight w:val="none"/>
                <w:lang w:val="en-US" w:eastAsia="zh-CN" w:bidi="ar-SA"/>
              </w:rPr>
            </w:pPr>
          </w:p>
        </w:tc>
        <w:tc>
          <w:tcPr>
            <w:tcW w:w="1200" w:type="dxa"/>
            <w:tcBorders>
              <w:top w:val="single" w:color="auto" w:sz="6" w:space="0"/>
              <w:left w:val="single" w:color="auto" w:sz="4" w:space="0"/>
              <w:bottom w:val="single" w:color="auto" w:sz="6" w:space="0"/>
              <w:right w:val="single" w:color="auto" w:sz="6" w:space="0"/>
            </w:tcBorders>
            <w:noWrap w:val="0"/>
            <w:vAlign w:val="top"/>
          </w:tcPr>
          <w:p w14:paraId="158A6D36">
            <w:pPr>
              <w:widowControl w:val="0"/>
              <w:autoSpaceDE w:val="0"/>
              <w:autoSpaceDN w:val="0"/>
              <w:adjustRightInd w:val="0"/>
              <w:snapToGrid w:val="0"/>
              <w:spacing w:line="360" w:lineRule="auto"/>
              <w:jc w:val="left"/>
              <w:rPr>
                <w:rFonts w:ascii="宋体" w:hAnsi="宋体" w:cs="楷体"/>
                <w:color w:val="auto"/>
                <w:kern w:val="0"/>
                <w:sz w:val="24"/>
                <w:szCs w:val="22"/>
                <w:highlight w:val="none"/>
                <w:lang w:val="en-US" w:eastAsia="zh-CN" w:bidi="ar-SA"/>
              </w:rPr>
            </w:pPr>
          </w:p>
        </w:tc>
        <w:tc>
          <w:tcPr>
            <w:tcW w:w="1092" w:type="dxa"/>
            <w:tcBorders>
              <w:top w:val="single" w:color="auto" w:sz="6" w:space="0"/>
              <w:left w:val="single" w:color="auto" w:sz="6" w:space="0"/>
              <w:bottom w:val="single" w:color="auto" w:sz="6" w:space="0"/>
              <w:right w:val="single" w:color="auto" w:sz="4" w:space="0"/>
            </w:tcBorders>
            <w:noWrap w:val="0"/>
            <w:vAlign w:val="top"/>
          </w:tcPr>
          <w:p w14:paraId="24F9D176">
            <w:pPr>
              <w:widowControl w:val="0"/>
              <w:autoSpaceDE w:val="0"/>
              <w:autoSpaceDN w:val="0"/>
              <w:adjustRightInd w:val="0"/>
              <w:snapToGrid w:val="0"/>
              <w:spacing w:line="360" w:lineRule="auto"/>
              <w:jc w:val="left"/>
              <w:rPr>
                <w:rFonts w:ascii="宋体" w:hAnsi="宋体" w:cs="楷体"/>
                <w:color w:val="auto"/>
                <w:kern w:val="0"/>
                <w:sz w:val="24"/>
                <w:szCs w:val="22"/>
                <w:highlight w:val="none"/>
                <w:lang w:val="en-US" w:eastAsia="zh-CN" w:bidi="ar-SA"/>
              </w:rPr>
            </w:pPr>
          </w:p>
        </w:tc>
        <w:tc>
          <w:tcPr>
            <w:tcW w:w="910" w:type="dxa"/>
            <w:tcBorders>
              <w:top w:val="single" w:color="auto" w:sz="6" w:space="0"/>
              <w:left w:val="single" w:color="auto" w:sz="4" w:space="0"/>
              <w:bottom w:val="single" w:color="auto" w:sz="6" w:space="0"/>
              <w:right w:val="single" w:color="auto" w:sz="6" w:space="0"/>
            </w:tcBorders>
            <w:noWrap w:val="0"/>
            <w:vAlign w:val="top"/>
          </w:tcPr>
          <w:p w14:paraId="4670FE39">
            <w:pPr>
              <w:widowControl w:val="0"/>
              <w:autoSpaceDE w:val="0"/>
              <w:autoSpaceDN w:val="0"/>
              <w:adjustRightInd w:val="0"/>
              <w:snapToGrid w:val="0"/>
              <w:spacing w:line="360" w:lineRule="auto"/>
              <w:jc w:val="left"/>
              <w:rPr>
                <w:rFonts w:ascii="宋体" w:hAnsi="宋体" w:cs="楷体"/>
                <w:color w:val="auto"/>
                <w:kern w:val="0"/>
                <w:sz w:val="24"/>
                <w:szCs w:val="22"/>
                <w:highlight w:val="none"/>
                <w:lang w:val="en-US" w:eastAsia="zh-CN" w:bidi="ar-SA"/>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3CF650C2">
            <w:pPr>
              <w:widowControl w:val="0"/>
              <w:autoSpaceDE w:val="0"/>
              <w:autoSpaceDN w:val="0"/>
              <w:adjustRightInd w:val="0"/>
              <w:snapToGrid w:val="0"/>
              <w:spacing w:line="360" w:lineRule="auto"/>
              <w:jc w:val="left"/>
              <w:rPr>
                <w:rFonts w:ascii="宋体" w:hAnsi="宋体" w:cs="楷体"/>
                <w:color w:val="auto"/>
                <w:kern w:val="0"/>
                <w:sz w:val="24"/>
                <w:szCs w:val="22"/>
                <w:highlight w:val="none"/>
                <w:lang w:val="en-US" w:eastAsia="zh-CN" w:bidi="ar-SA"/>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18607727">
            <w:pPr>
              <w:widowControl w:val="0"/>
              <w:autoSpaceDE w:val="0"/>
              <w:autoSpaceDN w:val="0"/>
              <w:adjustRightInd w:val="0"/>
              <w:snapToGrid w:val="0"/>
              <w:spacing w:line="360" w:lineRule="auto"/>
              <w:jc w:val="left"/>
              <w:rPr>
                <w:rFonts w:ascii="宋体" w:hAnsi="宋体" w:cs="楷体"/>
                <w:color w:val="auto"/>
                <w:kern w:val="0"/>
                <w:sz w:val="24"/>
                <w:szCs w:val="22"/>
                <w:highlight w:val="none"/>
                <w:lang w:val="en-US" w:eastAsia="zh-CN" w:bidi="ar-SA"/>
              </w:rPr>
            </w:pPr>
          </w:p>
        </w:tc>
      </w:tr>
      <w:tr w14:paraId="27AEFE9F">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3766548D">
            <w:pPr>
              <w:widowControl w:val="0"/>
              <w:spacing w:line="360" w:lineRule="auto"/>
              <w:jc w:val="center"/>
              <w:rPr>
                <w:rFonts w:ascii="宋体" w:hAnsi="宋体" w:cs="楷体"/>
                <w:color w:val="auto"/>
                <w:kern w:val="2"/>
                <w:sz w:val="24"/>
                <w:szCs w:val="22"/>
                <w:highlight w:val="none"/>
                <w:lang w:val="en-US" w:eastAsia="zh-CN" w:bidi="ar-SA"/>
              </w:rPr>
            </w:pPr>
            <w:r>
              <w:rPr>
                <w:rFonts w:hint="eastAsia" w:ascii="宋体" w:hAnsi="宋体" w:cs="楷体"/>
                <w:color w:val="auto"/>
                <w:kern w:val="2"/>
                <w:sz w:val="24"/>
                <w:szCs w:val="22"/>
                <w:highlight w:val="none"/>
                <w:lang w:val="en-US" w:eastAsia="zh-CN" w:bidi="ar-SA"/>
              </w:rPr>
              <w:t>5</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7830EAB6">
            <w:pPr>
              <w:widowControl w:val="0"/>
              <w:autoSpaceDE w:val="0"/>
              <w:autoSpaceDN w:val="0"/>
              <w:adjustRightInd w:val="0"/>
              <w:snapToGrid w:val="0"/>
              <w:spacing w:line="360" w:lineRule="auto"/>
              <w:jc w:val="center"/>
              <w:rPr>
                <w:rFonts w:ascii="宋体" w:hAnsi="宋体" w:cs="楷体"/>
                <w:color w:val="auto"/>
                <w:kern w:val="0"/>
                <w:sz w:val="24"/>
                <w:szCs w:val="22"/>
                <w:highlight w:val="none"/>
                <w:lang w:val="en-US" w:eastAsia="zh-CN" w:bidi="ar-SA"/>
              </w:rPr>
            </w:pPr>
          </w:p>
        </w:tc>
        <w:tc>
          <w:tcPr>
            <w:tcW w:w="2126" w:type="dxa"/>
            <w:tcBorders>
              <w:top w:val="single" w:color="auto" w:sz="6" w:space="0"/>
              <w:left w:val="single" w:color="auto" w:sz="6" w:space="0"/>
              <w:bottom w:val="single" w:color="auto" w:sz="6" w:space="0"/>
              <w:right w:val="single" w:color="auto" w:sz="4" w:space="0"/>
            </w:tcBorders>
            <w:noWrap w:val="0"/>
            <w:vAlign w:val="top"/>
          </w:tcPr>
          <w:p w14:paraId="771AB201">
            <w:pPr>
              <w:widowControl w:val="0"/>
              <w:autoSpaceDE w:val="0"/>
              <w:autoSpaceDN w:val="0"/>
              <w:adjustRightInd w:val="0"/>
              <w:snapToGrid w:val="0"/>
              <w:spacing w:line="360" w:lineRule="auto"/>
              <w:jc w:val="left"/>
              <w:rPr>
                <w:rFonts w:ascii="宋体" w:hAnsi="宋体" w:cs="楷体"/>
                <w:color w:val="auto"/>
                <w:kern w:val="0"/>
                <w:sz w:val="24"/>
                <w:szCs w:val="22"/>
                <w:highlight w:val="none"/>
                <w:lang w:val="en-US" w:eastAsia="zh-CN" w:bidi="ar-SA"/>
              </w:rPr>
            </w:pPr>
          </w:p>
        </w:tc>
        <w:tc>
          <w:tcPr>
            <w:tcW w:w="1200" w:type="dxa"/>
            <w:tcBorders>
              <w:top w:val="single" w:color="auto" w:sz="6" w:space="0"/>
              <w:left w:val="single" w:color="auto" w:sz="4" w:space="0"/>
              <w:bottom w:val="single" w:color="auto" w:sz="6" w:space="0"/>
              <w:right w:val="single" w:color="auto" w:sz="6" w:space="0"/>
            </w:tcBorders>
            <w:noWrap w:val="0"/>
            <w:vAlign w:val="top"/>
          </w:tcPr>
          <w:p w14:paraId="6526ED68">
            <w:pPr>
              <w:widowControl w:val="0"/>
              <w:autoSpaceDE w:val="0"/>
              <w:autoSpaceDN w:val="0"/>
              <w:adjustRightInd w:val="0"/>
              <w:snapToGrid w:val="0"/>
              <w:spacing w:line="360" w:lineRule="auto"/>
              <w:jc w:val="left"/>
              <w:rPr>
                <w:rFonts w:ascii="宋体" w:hAnsi="宋体" w:cs="楷体"/>
                <w:color w:val="auto"/>
                <w:kern w:val="0"/>
                <w:sz w:val="24"/>
                <w:szCs w:val="22"/>
                <w:highlight w:val="none"/>
                <w:lang w:val="en-US" w:eastAsia="zh-CN" w:bidi="ar-SA"/>
              </w:rPr>
            </w:pPr>
          </w:p>
        </w:tc>
        <w:tc>
          <w:tcPr>
            <w:tcW w:w="1092" w:type="dxa"/>
            <w:tcBorders>
              <w:top w:val="single" w:color="auto" w:sz="6" w:space="0"/>
              <w:left w:val="single" w:color="auto" w:sz="6" w:space="0"/>
              <w:bottom w:val="single" w:color="auto" w:sz="6" w:space="0"/>
              <w:right w:val="single" w:color="auto" w:sz="4" w:space="0"/>
            </w:tcBorders>
            <w:noWrap w:val="0"/>
            <w:vAlign w:val="top"/>
          </w:tcPr>
          <w:p w14:paraId="53D98699">
            <w:pPr>
              <w:widowControl w:val="0"/>
              <w:autoSpaceDE w:val="0"/>
              <w:autoSpaceDN w:val="0"/>
              <w:adjustRightInd w:val="0"/>
              <w:snapToGrid w:val="0"/>
              <w:spacing w:line="360" w:lineRule="auto"/>
              <w:jc w:val="left"/>
              <w:rPr>
                <w:rFonts w:ascii="宋体" w:hAnsi="宋体" w:cs="楷体"/>
                <w:color w:val="auto"/>
                <w:kern w:val="0"/>
                <w:sz w:val="24"/>
                <w:szCs w:val="22"/>
                <w:highlight w:val="none"/>
                <w:lang w:val="en-US" w:eastAsia="zh-CN" w:bidi="ar-SA"/>
              </w:rPr>
            </w:pPr>
          </w:p>
        </w:tc>
        <w:tc>
          <w:tcPr>
            <w:tcW w:w="910" w:type="dxa"/>
            <w:tcBorders>
              <w:top w:val="single" w:color="auto" w:sz="6" w:space="0"/>
              <w:left w:val="single" w:color="auto" w:sz="4" w:space="0"/>
              <w:bottom w:val="single" w:color="auto" w:sz="6" w:space="0"/>
              <w:right w:val="single" w:color="auto" w:sz="6" w:space="0"/>
            </w:tcBorders>
            <w:noWrap w:val="0"/>
            <w:vAlign w:val="top"/>
          </w:tcPr>
          <w:p w14:paraId="3F3E05B0">
            <w:pPr>
              <w:widowControl w:val="0"/>
              <w:autoSpaceDE w:val="0"/>
              <w:autoSpaceDN w:val="0"/>
              <w:adjustRightInd w:val="0"/>
              <w:snapToGrid w:val="0"/>
              <w:spacing w:line="360" w:lineRule="auto"/>
              <w:jc w:val="left"/>
              <w:rPr>
                <w:rFonts w:ascii="宋体" w:hAnsi="宋体" w:cs="楷体"/>
                <w:color w:val="auto"/>
                <w:kern w:val="0"/>
                <w:sz w:val="24"/>
                <w:szCs w:val="22"/>
                <w:highlight w:val="none"/>
                <w:lang w:val="en-US" w:eastAsia="zh-CN" w:bidi="ar-SA"/>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16332504">
            <w:pPr>
              <w:widowControl w:val="0"/>
              <w:autoSpaceDE w:val="0"/>
              <w:autoSpaceDN w:val="0"/>
              <w:adjustRightInd w:val="0"/>
              <w:snapToGrid w:val="0"/>
              <w:spacing w:line="360" w:lineRule="auto"/>
              <w:jc w:val="left"/>
              <w:rPr>
                <w:rFonts w:ascii="宋体" w:hAnsi="宋体" w:cs="楷体"/>
                <w:color w:val="auto"/>
                <w:kern w:val="0"/>
                <w:sz w:val="24"/>
                <w:szCs w:val="22"/>
                <w:highlight w:val="none"/>
                <w:lang w:val="en-US" w:eastAsia="zh-CN" w:bidi="ar-SA"/>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142A4CE1">
            <w:pPr>
              <w:widowControl w:val="0"/>
              <w:autoSpaceDE w:val="0"/>
              <w:autoSpaceDN w:val="0"/>
              <w:adjustRightInd w:val="0"/>
              <w:snapToGrid w:val="0"/>
              <w:spacing w:line="360" w:lineRule="auto"/>
              <w:jc w:val="left"/>
              <w:rPr>
                <w:rFonts w:ascii="宋体" w:hAnsi="宋体" w:cs="楷体"/>
                <w:color w:val="auto"/>
                <w:kern w:val="0"/>
                <w:sz w:val="24"/>
                <w:szCs w:val="22"/>
                <w:highlight w:val="none"/>
                <w:lang w:val="en-US" w:eastAsia="zh-CN" w:bidi="ar-SA"/>
              </w:rPr>
            </w:pPr>
          </w:p>
        </w:tc>
      </w:tr>
      <w:tr w14:paraId="1102F120">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720C309E">
            <w:pPr>
              <w:widowControl w:val="0"/>
              <w:spacing w:line="360" w:lineRule="auto"/>
              <w:jc w:val="center"/>
              <w:rPr>
                <w:rFonts w:ascii="宋体" w:hAnsi="宋体" w:cs="楷体"/>
                <w:color w:val="auto"/>
                <w:kern w:val="2"/>
                <w:sz w:val="24"/>
                <w:szCs w:val="22"/>
                <w:highlight w:val="none"/>
                <w:lang w:val="en-US" w:eastAsia="zh-CN" w:bidi="ar-SA"/>
              </w:rPr>
            </w:pPr>
            <w:r>
              <w:rPr>
                <w:rFonts w:hint="eastAsia" w:ascii="宋体" w:hAnsi="宋体" w:cs="楷体"/>
                <w:color w:val="auto"/>
                <w:kern w:val="2"/>
                <w:sz w:val="24"/>
                <w:szCs w:val="22"/>
                <w:highlight w:val="none"/>
                <w:lang w:val="en-US" w:eastAsia="zh-CN" w:bidi="ar-SA"/>
              </w:rPr>
              <w:t>…</w:t>
            </w:r>
          </w:p>
        </w:tc>
        <w:tc>
          <w:tcPr>
            <w:tcW w:w="1383" w:type="dxa"/>
            <w:tcBorders>
              <w:top w:val="single" w:color="auto" w:sz="6" w:space="0"/>
              <w:left w:val="single" w:color="auto" w:sz="6" w:space="0"/>
              <w:bottom w:val="single" w:color="auto" w:sz="6" w:space="0"/>
              <w:right w:val="single" w:color="auto" w:sz="6" w:space="0"/>
            </w:tcBorders>
            <w:noWrap w:val="0"/>
            <w:vAlign w:val="top"/>
          </w:tcPr>
          <w:p w14:paraId="2E232C0B">
            <w:pPr>
              <w:widowControl w:val="0"/>
              <w:autoSpaceDE w:val="0"/>
              <w:autoSpaceDN w:val="0"/>
              <w:adjustRightInd w:val="0"/>
              <w:snapToGrid w:val="0"/>
              <w:spacing w:line="360" w:lineRule="auto"/>
              <w:ind w:left="527" w:right="507"/>
              <w:jc w:val="center"/>
              <w:rPr>
                <w:rFonts w:ascii="宋体" w:hAnsi="宋体" w:cs="楷体"/>
                <w:color w:val="auto"/>
                <w:kern w:val="0"/>
                <w:sz w:val="24"/>
                <w:szCs w:val="22"/>
                <w:highlight w:val="none"/>
                <w:lang w:val="en-US" w:eastAsia="zh-CN" w:bidi="ar-SA"/>
              </w:rPr>
            </w:pPr>
          </w:p>
        </w:tc>
        <w:tc>
          <w:tcPr>
            <w:tcW w:w="2126" w:type="dxa"/>
            <w:tcBorders>
              <w:top w:val="single" w:color="auto" w:sz="6" w:space="0"/>
              <w:left w:val="single" w:color="auto" w:sz="6" w:space="0"/>
              <w:bottom w:val="single" w:color="auto" w:sz="6" w:space="0"/>
              <w:right w:val="single" w:color="auto" w:sz="4" w:space="0"/>
            </w:tcBorders>
            <w:noWrap w:val="0"/>
            <w:vAlign w:val="top"/>
          </w:tcPr>
          <w:p w14:paraId="71AABDDA">
            <w:pPr>
              <w:widowControl w:val="0"/>
              <w:autoSpaceDE w:val="0"/>
              <w:autoSpaceDN w:val="0"/>
              <w:adjustRightInd w:val="0"/>
              <w:snapToGrid w:val="0"/>
              <w:spacing w:line="360" w:lineRule="auto"/>
              <w:jc w:val="left"/>
              <w:rPr>
                <w:rFonts w:ascii="宋体" w:hAnsi="宋体" w:cs="楷体"/>
                <w:color w:val="auto"/>
                <w:kern w:val="0"/>
                <w:sz w:val="24"/>
                <w:szCs w:val="22"/>
                <w:highlight w:val="none"/>
                <w:lang w:val="en-US" w:eastAsia="zh-CN" w:bidi="ar-SA"/>
              </w:rPr>
            </w:pPr>
          </w:p>
        </w:tc>
        <w:tc>
          <w:tcPr>
            <w:tcW w:w="1200" w:type="dxa"/>
            <w:tcBorders>
              <w:top w:val="single" w:color="auto" w:sz="6" w:space="0"/>
              <w:left w:val="single" w:color="auto" w:sz="4" w:space="0"/>
              <w:bottom w:val="single" w:color="auto" w:sz="6" w:space="0"/>
              <w:right w:val="single" w:color="auto" w:sz="6" w:space="0"/>
            </w:tcBorders>
            <w:noWrap w:val="0"/>
            <w:vAlign w:val="top"/>
          </w:tcPr>
          <w:p w14:paraId="71E00CFC">
            <w:pPr>
              <w:widowControl w:val="0"/>
              <w:autoSpaceDE w:val="0"/>
              <w:autoSpaceDN w:val="0"/>
              <w:adjustRightInd w:val="0"/>
              <w:snapToGrid w:val="0"/>
              <w:spacing w:line="360" w:lineRule="auto"/>
              <w:jc w:val="left"/>
              <w:rPr>
                <w:rFonts w:ascii="宋体" w:hAnsi="宋体" w:cs="楷体"/>
                <w:color w:val="auto"/>
                <w:kern w:val="0"/>
                <w:sz w:val="24"/>
                <w:szCs w:val="22"/>
                <w:highlight w:val="none"/>
                <w:lang w:val="en-US" w:eastAsia="zh-CN" w:bidi="ar-SA"/>
              </w:rPr>
            </w:pPr>
          </w:p>
        </w:tc>
        <w:tc>
          <w:tcPr>
            <w:tcW w:w="1092" w:type="dxa"/>
            <w:tcBorders>
              <w:top w:val="single" w:color="auto" w:sz="6" w:space="0"/>
              <w:left w:val="single" w:color="auto" w:sz="6" w:space="0"/>
              <w:bottom w:val="single" w:color="auto" w:sz="6" w:space="0"/>
              <w:right w:val="single" w:color="auto" w:sz="4" w:space="0"/>
            </w:tcBorders>
            <w:noWrap w:val="0"/>
            <w:vAlign w:val="top"/>
          </w:tcPr>
          <w:p w14:paraId="18189C87">
            <w:pPr>
              <w:widowControl w:val="0"/>
              <w:autoSpaceDE w:val="0"/>
              <w:autoSpaceDN w:val="0"/>
              <w:adjustRightInd w:val="0"/>
              <w:snapToGrid w:val="0"/>
              <w:spacing w:line="360" w:lineRule="auto"/>
              <w:jc w:val="left"/>
              <w:rPr>
                <w:rFonts w:ascii="宋体" w:hAnsi="宋体" w:cs="楷体"/>
                <w:color w:val="auto"/>
                <w:kern w:val="0"/>
                <w:sz w:val="24"/>
                <w:szCs w:val="22"/>
                <w:highlight w:val="none"/>
                <w:lang w:val="en-US" w:eastAsia="zh-CN" w:bidi="ar-SA"/>
              </w:rPr>
            </w:pPr>
          </w:p>
        </w:tc>
        <w:tc>
          <w:tcPr>
            <w:tcW w:w="910" w:type="dxa"/>
            <w:tcBorders>
              <w:top w:val="single" w:color="auto" w:sz="6" w:space="0"/>
              <w:left w:val="single" w:color="auto" w:sz="4" w:space="0"/>
              <w:bottom w:val="single" w:color="auto" w:sz="6" w:space="0"/>
              <w:right w:val="single" w:color="auto" w:sz="6" w:space="0"/>
            </w:tcBorders>
            <w:noWrap w:val="0"/>
            <w:vAlign w:val="top"/>
          </w:tcPr>
          <w:p w14:paraId="03FE1B75">
            <w:pPr>
              <w:widowControl w:val="0"/>
              <w:autoSpaceDE w:val="0"/>
              <w:autoSpaceDN w:val="0"/>
              <w:adjustRightInd w:val="0"/>
              <w:snapToGrid w:val="0"/>
              <w:spacing w:line="360" w:lineRule="auto"/>
              <w:jc w:val="left"/>
              <w:rPr>
                <w:rFonts w:ascii="宋体" w:hAnsi="宋体" w:cs="楷体"/>
                <w:color w:val="auto"/>
                <w:kern w:val="0"/>
                <w:sz w:val="24"/>
                <w:szCs w:val="22"/>
                <w:highlight w:val="none"/>
                <w:lang w:val="en-US" w:eastAsia="zh-CN" w:bidi="ar-SA"/>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5C5E16FB">
            <w:pPr>
              <w:widowControl w:val="0"/>
              <w:autoSpaceDE w:val="0"/>
              <w:autoSpaceDN w:val="0"/>
              <w:adjustRightInd w:val="0"/>
              <w:snapToGrid w:val="0"/>
              <w:spacing w:line="360" w:lineRule="auto"/>
              <w:jc w:val="left"/>
              <w:rPr>
                <w:rFonts w:ascii="宋体" w:hAnsi="宋体" w:cs="楷体"/>
                <w:color w:val="auto"/>
                <w:kern w:val="0"/>
                <w:sz w:val="24"/>
                <w:szCs w:val="22"/>
                <w:highlight w:val="none"/>
                <w:lang w:val="en-US" w:eastAsia="zh-CN" w:bidi="ar-SA"/>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3D2EEA9E">
            <w:pPr>
              <w:widowControl w:val="0"/>
              <w:autoSpaceDE w:val="0"/>
              <w:autoSpaceDN w:val="0"/>
              <w:adjustRightInd w:val="0"/>
              <w:snapToGrid w:val="0"/>
              <w:spacing w:line="360" w:lineRule="auto"/>
              <w:jc w:val="left"/>
              <w:rPr>
                <w:rFonts w:ascii="宋体" w:hAnsi="宋体" w:cs="楷体"/>
                <w:color w:val="auto"/>
                <w:kern w:val="0"/>
                <w:sz w:val="24"/>
                <w:szCs w:val="22"/>
                <w:highlight w:val="none"/>
                <w:lang w:val="en-US" w:eastAsia="zh-CN" w:bidi="ar-SA"/>
              </w:rPr>
            </w:pPr>
          </w:p>
        </w:tc>
      </w:tr>
      <w:tr w14:paraId="2C6DF1D9">
        <w:tblPrEx>
          <w:tblCellMar>
            <w:top w:w="0" w:type="dxa"/>
            <w:left w:w="0" w:type="dxa"/>
            <w:bottom w:w="0" w:type="dxa"/>
            <w:right w:w="0" w:type="dxa"/>
          </w:tblCellMar>
        </w:tblPrEx>
        <w:trPr>
          <w:trHeight w:val="415" w:hRule="exact"/>
        </w:trPr>
        <w:tc>
          <w:tcPr>
            <w:tcW w:w="7044" w:type="dxa"/>
            <w:gridSpan w:val="6"/>
            <w:tcBorders>
              <w:top w:val="single" w:color="auto" w:sz="6" w:space="0"/>
              <w:left w:val="double" w:color="auto" w:sz="4" w:space="0"/>
              <w:bottom w:val="double" w:color="auto" w:sz="4" w:space="0"/>
              <w:right w:val="single" w:color="auto" w:sz="6" w:space="0"/>
            </w:tcBorders>
            <w:noWrap w:val="0"/>
            <w:vAlign w:val="center"/>
          </w:tcPr>
          <w:p w14:paraId="6FE5C6F2">
            <w:pPr>
              <w:widowControl w:val="0"/>
              <w:autoSpaceDE w:val="0"/>
              <w:autoSpaceDN w:val="0"/>
              <w:adjustRightInd w:val="0"/>
              <w:snapToGrid w:val="0"/>
              <w:spacing w:line="360" w:lineRule="auto"/>
              <w:ind w:firstLine="480" w:firstLineChars="200"/>
              <w:jc w:val="both"/>
              <w:rPr>
                <w:rFonts w:ascii="宋体" w:hAnsi="宋体" w:cs="楷体"/>
                <w:color w:val="auto"/>
                <w:kern w:val="0"/>
                <w:sz w:val="24"/>
                <w:szCs w:val="22"/>
                <w:highlight w:val="none"/>
                <w:lang w:val="en-US" w:eastAsia="zh-CN" w:bidi="ar-SA"/>
              </w:rPr>
            </w:pPr>
            <w:r>
              <w:rPr>
                <w:rFonts w:hint="eastAsia" w:ascii="宋体" w:hAnsi="宋体" w:cs="楷体"/>
                <w:color w:val="auto"/>
                <w:kern w:val="0"/>
                <w:position w:val="-1"/>
                <w:sz w:val="24"/>
                <w:szCs w:val="22"/>
                <w:highlight w:val="none"/>
                <w:lang w:val="en-US" w:eastAsia="zh-CN" w:bidi="ar-SA"/>
              </w:rPr>
              <w:t>报价（元）：</w:t>
            </w:r>
          </w:p>
        </w:tc>
        <w:tc>
          <w:tcPr>
            <w:tcW w:w="916" w:type="dxa"/>
            <w:tcBorders>
              <w:top w:val="single" w:color="auto" w:sz="6" w:space="0"/>
              <w:left w:val="single" w:color="auto" w:sz="6" w:space="0"/>
              <w:bottom w:val="double" w:color="auto" w:sz="4" w:space="0"/>
              <w:right w:val="single" w:color="auto" w:sz="6" w:space="0"/>
            </w:tcBorders>
            <w:noWrap w:val="0"/>
            <w:vAlign w:val="top"/>
          </w:tcPr>
          <w:p w14:paraId="7C33910F">
            <w:pPr>
              <w:widowControl w:val="0"/>
              <w:autoSpaceDE w:val="0"/>
              <w:autoSpaceDN w:val="0"/>
              <w:adjustRightInd w:val="0"/>
              <w:snapToGrid w:val="0"/>
              <w:spacing w:line="360" w:lineRule="auto"/>
              <w:jc w:val="left"/>
              <w:rPr>
                <w:rFonts w:ascii="宋体" w:hAnsi="宋体" w:cs="楷体"/>
                <w:color w:val="auto"/>
                <w:kern w:val="0"/>
                <w:sz w:val="24"/>
                <w:szCs w:val="22"/>
                <w:highlight w:val="none"/>
                <w:lang w:val="en-US" w:eastAsia="zh-CN" w:bidi="ar-SA"/>
              </w:rPr>
            </w:pPr>
          </w:p>
        </w:tc>
        <w:tc>
          <w:tcPr>
            <w:tcW w:w="914" w:type="dxa"/>
            <w:tcBorders>
              <w:top w:val="single" w:color="auto" w:sz="6" w:space="0"/>
              <w:left w:val="single" w:color="auto" w:sz="6" w:space="0"/>
              <w:bottom w:val="double" w:color="auto" w:sz="4" w:space="0"/>
              <w:right w:val="double" w:color="auto" w:sz="4" w:space="0"/>
            </w:tcBorders>
            <w:noWrap w:val="0"/>
            <w:vAlign w:val="top"/>
          </w:tcPr>
          <w:p w14:paraId="7071F1F5">
            <w:pPr>
              <w:widowControl w:val="0"/>
              <w:autoSpaceDE w:val="0"/>
              <w:autoSpaceDN w:val="0"/>
              <w:adjustRightInd w:val="0"/>
              <w:snapToGrid w:val="0"/>
              <w:spacing w:line="360" w:lineRule="auto"/>
              <w:jc w:val="left"/>
              <w:rPr>
                <w:rFonts w:ascii="宋体" w:hAnsi="宋体" w:cs="楷体"/>
                <w:color w:val="auto"/>
                <w:kern w:val="0"/>
                <w:sz w:val="24"/>
                <w:szCs w:val="22"/>
                <w:highlight w:val="none"/>
                <w:lang w:val="en-US" w:eastAsia="zh-CN" w:bidi="ar-SA"/>
              </w:rPr>
            </w:pPr>
          </w:p>
        </w:tc>
      </w:tr>
    </w:tbl>
    <w:p w14:paraId="5F0365D9">
      <w:pPr>
        <w:adjustRightInd w:val="0"/>
        <w:snapToGrid w:val="0"/>
        <w:spacing w:line="360" w:lineRule="auto"/>
        <w:rPr>
          <w:rFonts w:ascii="宋体" w:hAnsi="宋体" w:cs="楷体"/>
          <w:color w:val="auto"/>
          <w:sz w:val="24"/>
          <w:highlight w:val="none"/>
        </w:rPr>
      </w:pPr>
      <w:r>
        <w:rPr>
          <w:rFonts w:hint="eastAsia" w:ascii="宋体" w:hAnsi="宋体" w:cs="楷体"/>
          <w:color w:val="auto"/>
          <w:sz w:val="24"/>
          <w:highlight w:val="none"/>
        </w:rPr>
        <w:t>备注：（1）</w:t>
      </w:r>
      <w:r>
        <w:rPr>
          <w:rFonts w:hint="eastAsia" w:ascii="宋体" w:hAnsi="宋体" w:cs="楷体"/>
          <w:b/>
          <w:color w:val="auto"/>
          <w:sz w:val="24"/>
          <w:highlight w:val="none"/>
        </w:rPr>
        <w:t>本表应对应</w:t>
      </w:r>
      <w:r>
        <w:rPr>
          <w:rFonts w:hint="eastAsia" w:ascii="宋体" w:hAnsi="宋体" w:cs="楷体"/>
          <w:color w:val="auto"/>
          <w:sz w:val="24"/>
          <w:highlight w:val="none"/>
        </w:rPr>
        <w:t>“</w:t>
      </w:r>
      <w:r>
        <w:rPr>
          <w:rFonts w:hint="eastAsia" w:ascii="宋体" w:hAnsi="宋体" w:cs="楷体"/>
          <w:b/>
          <w:color w:val="auto"/>
          <w:sz w:val="24"/>
          <w:highlight w:val="none"/>
        </w:rPr>
        <w:t>报价表</w:t>
      </w:r>
      <w:r>
        <w:rPr>
          <w:rFonts w:hint="eastAsia" w:ascii="宋体" w:hAnsi="宋体" w:cs="楷体"/>
          <w:color w:val="auto"/>
          <w:sz w:val="24"/>
          <w:highlight w:val="none"/>
        </w:rPr>
        <w:t>”</w:t>
      </w:r>
      <w:r>
        <w:rPr>
          <w:rFonts w:hint="eastAsia" w:ascii="宋体" w:hAnsi="宋体" w:cs="楷体"/>
          <w:b/>
          <w:color w:val="auto"/>
          <w:sz w:val="24"/>
          <w:highlight w:val="none"/>
        </w:rPr>
        <w:t>，按包填写</w:t>
      </w:r>
      <w:r>
        <w:rPr>
          <w:rFonts w:hint="eastAsia" w:ascii="宋体" w:hAnsi="宋体" w:cs="楷体"/>
          <w:color w:val="auto"/>
          <w:sz w:val="24"/>
          <w:highlight w:val="none"/>
        </w:rPr>
        <w:t>。供应商如果不提供分项报价明细表，其</w:t>
      </w:r>
      <w:r>
        <w:rPr>
          <w:rFonts w:hint="eastAsia" w:ascii="宋体" w:hAnsi="宋体" w:cs="楷体"/>
          <w:b/>
          <w:color w:val="auto"/>
          <w:sz w:val="24"/>
          <w:highlight w:val="none"/>
        </w:rPr>
        <w:t>响应无效</w:t>
      </w:r>
      <w:r>
        <w:rPr>
          <w:rFonts w:hint="eastAsia" w:ascii="宋体" w:hAnsi="宋体" w:cs="楷体"/>
          <w:color w:val="auto"/>
          <w:sz w:val="24"/>
          <w:highlight w:val="none"/>
        </w:rPr>
        <w:t>。</w:t>
      </w:r>
    </w:p>
    <w:p w14:paraId="445D6B30">
      <w:pPr>
        <w:adjustRightInd w:val="0"/>
        <w:snapToGrid w:val="0"/>
        <w:spacing w:line="360" w:lineRule="auto"/>
        <w:ind w:firstLine="480" w:firstLineChars="200"/>
        <w:rPr>
          <w:rFonts w:ascii="宋体" w:hAnsi="宋体" w:cs="楷体"/>
          <w:color w:val="auto"/>
          <w:sz w:val="24"/>
          <w:highlight w:val="none"/>
        </w:rPr>
      </w:pPr>
      <w:r>
        <w:rPr>
          <w:rFonts w:hint="eastAsia" w:ascii="宋体" w:hAnsi="宋体" w:cs="楷体"/>
          <w:color w:val="auto"/>
          <w:sz w:val="24"/>
          <w:highlight w:val="none"/>
        </w:rPr>
        <w:t>（2）不得填写“免费”或“赠与”，也不得进行“零”报价，否则</w:t>
      </w:r>
      <w:r>
        <w:rPr>
          <w:rFonts w:hint="eastAsia" w:ascii="宋体" w:hAnsi="宋体" w:cs="楷体"/>
          <w:b/>
          <w:color w:val="auto"/>
          <w:sz w:val="24"/>
          <w:highlight w:val="none"/>
        </w:rPr>
        <w:t>响应无效</w:t>
      </w:r>
      <w:r>
        <w:rPr>
          <w:rFonts w:hint="eastAsia" w:ascii="宋体" w:hAnsi="宋体" w:cs="楷体"/>
          <w:color w:val="auto"/>
          <w:sz w:val="24"/>
          <w:highlight w:val="none"/>
        </w:rPr>
        <w:t>。</w:t>
      </w:r>
    </w:p>
    <w:p w14:paraId="51F204D0">
      <w:pPr>
        <w:adjustRightInd w:val="0"/>
        <w:snapToGrid w:val="0"/>
        <w:spacing w:line="360" w:lineRule="auto"/>
        <w:ind w:firstLine="482" w:firstLineChars="200"/>
        <w:rPr>
          <w:rFonts w:ascii="宋体" w:hAnsi="宋体" w:cs="楷体"/>
          <w:b/>
          <w:color w:val="auto"/>
          <w:sz w:val="24"/>
          <w:highlight w:val="none"/>
        </w:rPr>
      </w:pPr>
    </w:p>
    <w:p w14:paraId="4285BA80">
      <w:pPr>
        <w:adjustRightInd w:val="0"/>
        <w:snapToGrid w:val="0"/>
        <w:spacing w:line="360" w:lineRule="auto"/>
        <w:rPr>
          <w:rFonts w:ascii="宋体" w:hAnsi="宋体" w:cs="楷体"/>
          <w:color w:val="auto"/>
          <w:sz w:val="24"/>
          <w:highlight w:val="none"/>
        </w:rPr>
      </w:pPr>
    </w:p>
    <w:p w14:paraId="40F1399A">
      <w:pPr>
        <w:adjustRightInd w:val="0"/>
        <w:snapToGrid w:val="0"/>
        <w:spacing w:line="360" w:lineRule="auto"/>
        <w:rPr>
          <w:rFonts w:ascii="宋体" w:hAnsi="宋体" w:cs="楷体"/>
          <w:color w:val="auto"/>
          <w:sz w:val="24"/>
          <w:highlight w:val="none"/>
        </w:rPr>
      </w:pPr>
      <w:r>
        <w:rPr>
          <w:rFonts w:hint="eastAsia" w:ascii="宋体" w:hAnsi="宋体" w:cs="楷体"/>
          <w:color w:val="auto"/>
          <w:sz w:val="24"/>
          <w:highlight w:val="none"/>
        </w:rPr>
        <w:t>供应商名称（盖单位公章）：</w:t>
      </w:r>
    </w:p>
    <w:p w14:paraId="1CA9EFC8">
      <w:pPr>
        <w:adjustRightInd w:val="0"/>
        <w:snapToGrid w:val="0"/>
        <w:spacing w:line="360" w:lineRule="auto"/>
        <w:rPr>
          <w:rFonts w:ascii="宋体" w:hAnsi="宋体" w:cs="楷体"/>
          <w:color w:val="auto"/>
          <w:sz w:val="24"/>
          <w:highlight w:val="none"/>
        </w:rPr>
      </w:pPr>
      <w:r>
        <w:rPr>
          <w:rFonts w:hint="eastAsia" w:ascii="宋体" w:hAnsi="宋体" w:cs="楷体"/>
          <w:color w:val="auto"/>
          <w:spacing w:val="-2"/>
          <w:kern w:val="0"/>
          <w:sz w:val="24"/>
          <w:highlight w:val="none"/>
        </w:rPr>
        <w:t>法</w:t>
      </w:r>
      <w:r>
        <w:rPr>
          <w:rFonts w:hint="eastAsia" w:ascii="宋体" w:hAnsi="宋体" w:cs="楷体"/>
          <w:color w:val="auto"/>
          <w:kern w:val="0"/>
          <w:sz w:val="24"/>
          <w:highlight w:val="none"/>
        </w:rPr>
        <w:t>定</w:t>
      </w:r>
      <w:r>
        <w:rPr>
          <w:rFonts w:hint="eastAsia" w:ascii="宋体" w:hAnsi="宋体" w:cs="楷体"/>
          <w:color w:val="auto"/>
          <w:spacing w:val="-2"/>
          <w:kern w:val="0"/>
          <w:sz w:val="24"/>
          <w:highlight w:val="none"/>
        </w:rPr>
        <w:t>代</w:t>
      </w:r>
      <w:r>
        <w:rPr>
          <w:rFonts w:hint="eastAsia" w:ascii="宋体" w:hAnsi="宋体" w:cs="楷体"/>
          <w:color w:val="auto"/>
          <w:kern w:val="0"/>
          <w:sz w:val="24"/>
          <w:highlight w:val="none"/>
        </w:rPr>
        <w:t>表</w:t>
      </w:r>
      <w:r>
        <w:rPr>
          <w:rFonts w:hint="eastAsia" w:ascii="宋体" w:hAnsi="宋体" w:cs="楷体"/>
          <w:color w:val="auto"/>
          <w:spacing w:val="-2"/>
          <w:kern w:val="0"/>
          <w:sz w:val="24"/>
          <w:highlight w:val="none"/>
        </w:rPr>
        <w:t>人</w:t>
      </w:r>
      <w:r>
        <w:rPr>
          <w:rFonts w:hint="eastAsia" w:ascii="宋体" w:hAnsi="宋体" w:cs="楷体"/>
          <w:color w:val="auto"/>
          <w:kern w:val="0"/>
          <w:sz w:val="24"/>
          <w:highlight w:val="none"/>
        </w:rPr>
        <w:t>（</w:t>
      </w:r>
      <w:r>
        <w:rPr>
          <w:rFonts w:hint="eastAsia" w:ascii="宋体" w:hAnsi="宋体" w:cs="楷体"/>
          <w:color w:val="auto"/>
          <w:spacing w:val="-2"/>
          <w:kern w:val="0"/>
          <w:sz w:val="24"/>
          <w:highlight w:val="none"/>
        </w:rPr>
        <w:t>单</w:t>
      </w:r>
      <w:r>
        <w:rPr>
          <w:rFonts w:hint="eastAsia" w:ascii="宋体" w:hAnsi="宋体" w:cs="楷体"/>
          <w:color w:val="auto"/>
          <w:kern w:val="0"/>
          <w:sz w:val="24"/>
          <w:highlight w:val="none"/>
        </w:rPr>
        <w:t>位</w:t>
      </w:r>
      <w:r>
        <w:rPr>
          <w:rFonts w:hint="eastAsia" w:ascii="宋体" w:hAnsi="宋体" w:cs="楷体"/>
          <w:color w:val="auto"/>
          <w:spacing w:val="-2"/>
          <w:kern w:val="0"/>
          <w:sz w:val="24"/>
          <w:highlight w:val="none"/>
        </w:rPr>
        <w:t>负</w:t>
      </w:r>
      <w:r>
        <w:rPr>
          <w:rFonts w:hint="eastAsia" w:ascii="宋体" w:hAnsi="宋体" w:cs="楷体"/>
          <w:color w:val="auto"/>
          <w:kern w:val="0"/>
          <w:sz w:val="24"/>
          <w:highlight w:val="none"/>
        </w:rPr>
        <w:t>责人</w:t>
      </w:r>
      <w:r>
        <w:rPr>
          <w:rFonts w:hint="eastAsia" w:ascii="宋体" w:hAnsi="宋体" w:cs="楷体"/>
          <w:color w:val="auto"/>
          <w:spacing w:val="-2"/>
          <w:kern w:val="0"/>
          <w:sz w:val="24"/>
          <w:highlight w:val="none"/>
        </w:rPr>
        <w:t>）</w:t>
      </w:r>
      <w:r>
        <w:rPr>
          <w:rFonts w:hint="eastAsia" w:ascii="宋体" w:hAnsi="宋体" w:cs="楷体"/>
          <w:color w:val="auto"/>
          <w:sz w:val="24"/>
          <w:highlight w:val="none"/>
        </w:rPr>
        <w:t>或其授权的代理人（签字或印章）：</w:t>
      </w:r>
      <w:r>
        <w:rPr>
          <w:rFonts w:hint="eastAsia" w:ascii="宋体" w:hAnsi="宋体" w:cs="楷体"/>
          <w:color w:val="auto"/>
          <w:sz w:val="24"/>
          <w:highlight w:val="none"/>
          <w:u w:val="single"/>
        </w:rPr>
        <w:t xml:space="preserve">       </w:t>
      </w:r>
    </w:p>
    <w:p w14:paraId="1E906BFB">
      <w:pPr>
        <w:adjustRightInd w:val="0"/>
        <w:snapToGrid w:val="0"/>
        <w:spacing w:line="360" w:lineRule="auto"/>
        <w:rPr>
          <w:rFonts w:ascii="宋体" w:hAnsi="宋体" w:cs="楷体"/>
          <w:bCs/>
          <w:color w:val="auto"/>
          <w:sz w:val="24"/>
          <w:highlight w:val="none"/>
        </w:rPr>
      </w:pPr>
      <w:r>
        <w:rPr>
          <w:rFonts w:hint="eastAsia" w:ascii="宋体" w:hAnsi="宋体" w:cs="楷体"/>
          <w:color w:val="auto"/>
          <w:sz w:val="24"/>
          <w:highlight w:val="none"/>
        </w:rPr>
        <w:t>日期：</w:t>
      </w:r>
      <w:r>
        <w:rPr>
          <w:rFonts w:hint="eastAsia" w:ascii="宋体" w:hAnsi="宋体" w:cs="楷体"/>
          <w:color w:val="auto"/>
          <w:sz w:val="24"/>
          <w:highlight w:val="none"/>
          <w:u w:val="single"/>
        </w:rPr>
        <w:t xml:space="preserve">        </w:t>
      </w:r>
      <w:r>
        <w:rPr>
          <w:rFonts w:hint="eastAsia" w:ascii="宋体" w:hAnsi="宋体" w:cs="楷体"/>
          <w:color w:val="auto"/>
          <w:sz w:val="24"/>
          <w:highlight w:val="none"/>
        </w:rPr>
        <w:t>年</w:t>
      </w:r>
      <w:r>
        <w:rPr>
          <w:rFonts w:hint="eastAsia" w:ascii="宋体" w:hAnsi="宋体" w:cs="楷体"/>
          <w:color w:val="auto"/>
          <w:sz w:val="24"/>
          <w:highlight w:val="none"/>
          <w:u w:val="single"/>
        </w:rPr>
        <w:t xml:space="preserve">    </w:t>
      </w:r>
      <w:r>
        <w:rPr>
          <w:rFonts w:hint="eastAsia" w:ascii="宋体" w:hAnsi="宋体" w:cs="楷体"/>
          <w:color w:val="auto"/>
          <w:sz w:val="24"/>
          <w:highlight w:val="none"/>
        </w:rPr>
        <w:t>月</w:t>
      </w:r>
      <w:r>
        <w:rPr>
          <w:rFonts w:hint="eastAsia" w:ascii="宋体" w:hAnsi="宋体" w:cs="楷体"/>
          <w:color w:val="auto"/>
          <w:sz w:val="24"/>
          <w:highlight w:val="none"/>
          <w:u w:val="single"/>
        </w:rPr>
        <w:t xml:space="preserve">   </w:t>
      </w:r>
      <w:r>
        <w:rPr>
          <w:rFonts w:hint="eastAsia" w:ascii="宋体" w:hAnsi="宋体" w:cs="楷体"/>
          <w:color w:val="auto"/>
          <w:sz w:val="24"/>
          <w:highlight w:val="none"/>
        </w:rPr>
        <w:t>日</w:t>
      </w:r>
    </w:p>
    <w:p w14:paraId="4D2F2ACD">
      <w:pPr>
        <w:jc w:val="left"/>
        <w:outlineLvl w:val="1"/>
        <w:rPr>
          <w:color w:val="auto"/>
          <w:highlight w:val="none"/>
        </w:rPr>
      </w:pPr>
      <w:r>
        <w:rPr>
          <w:color w:val="auto"/>
          <w:highlight w:val="none"/>
        </w:rPr>
        <w:br w:type="page"/>
      </w:r>
      <w:bookmarkStart w:id="112" w:name="_Toc256000045"/>
      <w:r>
        <w:rPr>
          <w:rFonts w:hint="eastAsia" w:ascii="黑体" w:hAnsi="黑体" w:eastAsia="黑体" w:cs="黑体"/>
          <w:b/>
          <w:color w:val="auto"/>
          <w:sz w:val="32"/>
          <w:szCs w:val="32"/>
          <w:highlight w:val="none"/>
          <w:lang w:eastAsia="zh-CN"/>
        </w:rPr>
        <w:t>四</w:t>
      </w:r>
      <w:r>
        <w:rPr>
          <w:rFonts w:hint="eastAsia" w:ascii="黑体" w:hAnsi="黑体" w:eastAsia="黑体" w:cs="黑体"/>
          <w:b/>
          <w:color w:val="auto"/>
          <w:sz w:val="32"/>
          <w:szCs w:val="32"/>
          <w:highlight w:val="none"/>
        </w:rPr>
        <w:t>、采购需求响应</w:t>
      </w:r>
      <w:bookmarkEnd w:id="112"/>
    </w:p>
    <w:p w14:paraId="67C2698E">
      <w:pPr>
        <w:adjustRightInd w:val="0"/>
        <w:snapToGrid w:val="0"/>
        <w:spacing w:line="360" w:lineRule="auto"/>
        <w:rPr>
          <w:rFonts w:ascii="宋体" w:hAnsi="宋体" w:cs="楷体"/>
          <w:b/>
          <w:color w:val="auto"/>
          <w:sz w:val="24"/>
          <w:highlight w:val="none"/>
        </w:rPr>
      </w:pPr>
      <w:r>
        <w:rPr>
          <w:rFonts w:hint="eastAsia" w:ascii="宋体" w:hAnsi="宋体" w:cs="楷体"/>
          <w:b/>
          <w:color w:val="auto"/>
          <w:sz w:val="24"/>
          <w:highlight w:val="none"/>
        </w:rPr>
        <w:t>编制说明</w:t>
      </w:r>
      <w:r>
        <w:rPr>
          <w:rFonts w:hint="eastAsia" w:ascii="宋体" w:hAnsi="宋体" w:cs="楷体"/>
          <w:bCs/>
          <w:color w:val="auto"/>
          <w:sz w:val="24"/>
          <w:highlight w:val="none"/>
        </w:rPr>
        <w:t>：</w:t>
      </w:r>
      <w:r>
        <w:rPr>
          <w:rFonts w:hint="eastAsia" w:ascii="宋体" w:hAnsi="宋体" w:cs="楷体"/>
          <w:b/>
          <w:color w:val="auto"/>
          <w:sz w:val="24"/>
          <w:highlight w:val="none"/>
        </w:rPr>
        <w:t>供应商应按</w:t>
      </w:r>
      <w:r>
        <w:rPr>
          <w:rFonts w:hint="eastAsia" w:ascii="宋体" w:hAnsi="宋体" w:cs="楷体"/>
          <w:b/>
          <w:bCs/>
          <w:color w:val="auto"/>
          <w:sz w:val="24"/>
          <w:highlight w:val="none"/>
        </w:rPr>
        <w:t>询价</w:t>
      </w:r>
      <w:r>
        <w:rPr>
          <w:rFonts w:hint="eastAsia" w:ascii="宋体" w:hAnsi="宋体" w:cs="楷体"/>
          <w:b/>
          <w:color w:val="auto"/>
          <w:sz w:val="24"/>
          <w:highlight w:val="none"/>
        </w:rPr>
        <w:t>文件第三章采购需求自行编写采购需求响应文件（其内容可包括，且不限于详细的技术指标和性能、售后服务和技术服务的组织及保证措施等，格式自拟）。</w:t>
      </w:r>
    </w:p>
    <w:p w14:paraId="06CD78E7">
      <w:pPr>
        <w:spacing w:line="360" w:lineRule="auto"/>
        <w:rPr>
          <w:rFonts w:ascii="宋体" w:hAnsi="宋体" w:cs="楷体"/>
          <w:color w:val="auto"/>
          <w:sz w:val="24"/>
          <w:highlight w:val="none"/>
        </w:rPr>
      </w:pPr>
    </w:p>
    <w:p w14:paraId="22E14B89">
      <w:pPr>
        <w:adjustRightInd w:val="0"/>
        <w:snapToGrid w:val="0"/>
        <w:spacing w:line="360" w:lineRule="auto"/>
        <w:rPr>
          <w:rFonts w:ascii="宋体" w:hAnsi="宋体" w:cs="楷体"/>
          <w:color w:val="auto"/>
          <w:sz w:val="24"/>
          <w:highlight w:val="none"/>
        </w:rPr>
      </w:pPr>
    </w:p>
    <w:p w14:paraId="7454D4CD">
      <w:pPr>
        <w:adjustRightInd w:val="0"/>
        <w:snapToGrid w:val="0"/>
        <w:spacing w:line="360" w:lineRule="auto"/>
        <w:rPr>
          <w:rFonts w:ascii="宋体" w:hAnsi="宋体" w:cs="楷体"/>
          <w:color w:val="auto"/>
          <w:sz w:val="24"/>
          <w:highlight w:val="none"/>
        </w:rPr>
      </w:pPr>
      <w:r>
        <w:rPr>
          <w:rFonts w:hint="eastAsia" w:ascii="宋体" w:hAnsi="宋体" w:cs="楷体"/>
          <w:color w:val="auto"/>
          <w:sz w:val="24"/>
          <w:highlight w:val="none"/>
        </w:rPr>
        <w:t>供应商名称（盖单位公章）：</w:t>
      </w:r>
    </w:p>
    <w:p w14:paraId="43257E15">
      <w:pPr>
        <w:adjustRightInd w:val="0"/>
        <w:snapToGrid w:val="0"/>
        <w:spacing w:line="360" w:lineRule="auto"/>
        <w:rPr>
          <w:rFonts w:ascii="宋体" w:hAnsi="宋体" w:cs="楷体"/>
          <w:color w:val="auto"/>
          <w:sz w:val="24"/>
          <w:highlight w:val="none"/>
          <w:u w:val="single"/>
        </w:rPr>
      </w:pPr>
      <w:r>
        <w:rPr>
          <w:rFonts w:hint="eastAsia" w:ascii="宋体" w:hAnsi="宋体" w:cs="楷体"/>
          <w:color w:val="auto"/>
          <w:spacing w:val="-2"/>
          <w:kern w:val="0"/>
          <w:sz w:val="24"/>
          <w:highlight w:val="none"/>
        </w:rPr>
        <w:t>法</w:t>
      </w:r>
      <w:r>
        <w:rPr>
          <w:rFonts w:hint="eastAsia" w:ascii="宋体" w:hAnsi="宋体" w:cs="楷体"/>
          <w:color w:val="auto"/>
          <w:kern w:val="0"/>
          <w:sz w:val="24"/>
          <w:highlight w:val="none"/>
        </w:rPr>
        <w:t>定</w:t>
      </w:r>
      <w:r>
        <w:rPr>
          <w:rFonts w:hint="eastAsia" w:ascii="宋体" w:hAnsi="宋体" w:cs="楷体"/>
          <w:color w:val="auto"/>
          <w:spacing w:val="-2"/>
          <w:kern w:val="0"/>
          <w:sz w:val="24"/>
          <w:highlight w:val="none"/>
        </w:rPr>
        <w:t>代</w:t>
      </w:r>
      <w:r>
        <w:rPr>
          <w:rFonts w:hint="eastAsia" w:ascii="宋体" w:hAnsi="宋体" w:cs="楷体"/>
          <w:color w:val="auto"/>
          <w:kern w:val="0"/>
          <w:sz w:val="24"/>
          <w:highlight w:val="none"/>
        </w:rPr>
        <w:t>表</w:t>
      </w:r>
      <w:r>
        <w:rPr>
          <w:rFonts w:hint="eastAsia" w:ascii="宋体" w:hAnsi="宋体" w:cs="楷体"/>
          <w:color w:val="auto"/>
          <w:spacing w:val="-2"/>
          <w:kern w:val="0"/>
          <w:sz w:val="24"/>
          <w:highlight w:val="none"/>
        </w:rPr>
        <w:t>人</w:t>
      </w:r>
      <w:r>
        <w:rPr>
          <w:rFonts w:hint="eastAsia" w:ascii="宋体" w:hAnsi="宋体" w:cs="楷体"/>
          <w:color w:val="auto"/>
          <w:kern w:val="0"/>
          <w:sz w:val="24"/>
          <w:highlight w:val="none"/>
        </w:rPr>
        <w:t>（</w:t>
      </w:r>
      <w:r>
        <w:rPr>
          <w:rFonts w:hint="eastAsia" w:ascii="宋体" w:hAnsi="宋体" w:cs="楷体"/>
          <w:color w:val="auto"/>
          <w:spacing w:val="-2"/>
          <w:kern w:val="0"/>
          <w:sz w:val="24"/>
          <w:highlight w:val="none"/>
        </w:rPr>
        <w:t>单</w:t>
      </w:r>
      <w:r>
        <w:rPr>
          <w:rFonts w:hint="eastAsia" w:ascii="宋体" w:hAnsi="宋体" w:cs="楷体"/>
          <w:color w:val="auto"/>
          <w:kern w:val="0"/>
          <w:sz w:val="24"/>
          <w:highlight w:val="none"/>
        </w:rPr>
        <w:t>位</w:t>
      </w:r>
      <w:r>
        <w:rPr>
          <w:rFonts w:hint="eastAsia" w:ascii="宋体" w:hAnsi="宋体" w:cs="楷体"/>
          <w:color w:val="auto"/>
          <w:spacing w:val="-2"/>
          <w:kern w:val="0"/>
          <w:sz w:val="24"/>
          <w:highlight w:val="none"/>
        </w:rPr>
        <w:t>负</w:t>
      </w:r>
      <w:r>
        <w:rPr>
          <w:rFonts w:hint="eastAsia" w:ascii="宋体" w:hAnsi="宋体" w:cs="楷体"/>
          <w:color w:val="auto"/>
          <w:kern w:val="0"/>
          <w:sz w:val="24"/>
          <w:highlight w:val="none"/>
        </w:rPr>
        <w:t>责人</w:t>
      </w:r>
      <w:r>
        <w:rPr>
          <w:rFonts w:hint="eastAsia" w:ascii="宋体" w:hAnsi="宋体" w:cs="楷体"/>
          <w:color w:val="auto"/>
          <w:spacing w:val="-2"/>
          <w:kern w:val="0"/>
          <w:sz w:val="24"/>
          <w:highlight w:val="none"/>
        </w:rPr>
        <w:t>）</w:t>
      </w:r>
      <w:r>
        <w:rPr>
          <w:rFonts w:hint="eastAsia" w:ascii="宋体" w:hAnsi="宋体" w:cs="楷体"/>
          <w:color w:val="auto"/>
          <w:sz w:val="24"/>
          <w:highlight w:val="none"/>
        </w:rPr>
        <w:t>或其授权的代理人（签字或印章）：</w:t>
      </w:r>
      <w:r>
        <w:rPr>
          <w:rFonts w:hint="eastAsia" w:ascii="宋体" w:hAnsi="宋体" w:cs="楷体"/>
          <w:color w:val="auto"/>
          <w:sz w:val="24"/>
          <w:highlight w:val="none"/>
          <w:u w:val="single"/>
        </w:rPr>
        <w:t xml:space="preserve">             </w:t>
      </w:r>
    </w:p>
    <w:p w14:paraId="0A521BEB">
      <w:pPr>
        <w:adjustRightInd w:val="0"/>
        <w:snapToGrid w:val="0"/>
        <w:spacing w:line="360" w:lineRule="auto"/>
        <w:rPr>
          <w:rFonts w:ascii="宋体" w:hAnsi="宋体" w:cs="楷体"/>
          <w:color w:val="auto"/>
          <w:sz w:val="24"/>
          <w:highlight w:val="none"/>
        </w:rPr>
      </w:pPr>
      <w:r>
        <w:rPr>
          <w:rFonts w:hint="eastAsia" w:ascii="宋体" w:hAnsi="宋体" w:cs="楷体"/>
          <w:color w:val="auto"/>
          <w:sz w:val="24"/>
          <w:highlight w:val="none"/>
        </w:rPr>
        <w:t>日期：</w:t>
      </w:r>
      <w:r>
        <w:rPr>
          <w:rFonts w:hint="eastAsia" w:ascii="宋体" w:hAnsi="宋体" w:cs="楷体"/>
          <w:color w:val="auto"/>
          <w:sz w:val="24"/>
          <w:highlight w:val="none"/>
          <w:u w:val="single"/>
        </w:rPr>
        <w:t xml:space="preserve">         </w:t>
      </w:r>
      <w:r>
        <w:rPr>
          <w:rFonts w:hint="eastAsia" w:ascii="宋体" w:hAnsi="宋体" w:cs="楷体"/>
          <w:color w:val="auto"/>
          <w:sz w:val="24"/>
          <w:highlight w:val="none"/>
        </w:rPr>
        <w:t>年</w:t>
      </w:r>
      <w:r>
        <w:rPr>
          <w:rFonts w:hint="eastAsia" w:ascii="宋体" w:hAnsi="宋体" w:cs="楷体"/>
          <w:color w:val="auto"/>
          <w:sz w:val="24"/>
          <w:highlight w:val="none"/>
          <w:u w:val="single"/>
        </w:rPr>
        <w:t xml:space="preserve">     </w:t>
      </w:r>
      <w:r>
        <w:rPr>
          <w:rFonts w:hint="eastAsia" w:ascii="宋体" w:hAnsi="宋体" w:cs="楷体"/>
          <w:color w:val="auto"/>
          <w:sz w:val="24"/>
          <w:highlight w:val="none"/>
        </w:rPr>
        <w:t>月</w:t>
      </w:r>
      <w:r>
        <w:rPr>
          <w:rFonts w:hint="eastAsia" w:ascii="宋体" w:hAnsi="宋体" w:cs="楷体"/>
          <w:color w:val="auto"/>
          <w:sz w:val="24"/>
          <w:highlight w:val="none"/>
          <w:u w:val="single"/>
        </w:rPr>
        <w:t xml:space="preserve">      </w:t>
      </w:r>
      <w:r>
        <w:rPr>
          <w:rFonts w:hint="eastAsia" w:ascii="宋体" w:hAnsi="宋体" w:cs="楷体"/>
          <w:color w:val="auto"/>
          <w:sz w:val="24"/>
          <w:highlight w:val="none"/>
        </w:rPr>
        <w:t>日</w:t>
      </w:r>
    </w:p>
    <w:p w14:paraId="2E8C6207">
      <w:pPr>
        <w:jc w:val="center"/>
        <w:outlineLvl w:val="2"/>
        <w:rPr>
          <w:rFonts w:ascii="宋体" w:hAnsi="宋体" w:cs="楷体"/>
          <w:b/>
          <w:bCs/>
          <w:color w:val="auto"/>
          <w:sz w:val="28"/>
          <w:szCs w:val="28"/>
          <w:highlight w:val="none"/>
        </w:rPr>
      </w:pPr>
      <w:r>
        <w:rPr>
          <w:rFonts w:hint="eastAsia" w:ascii="宋体" w:hAnsi="宋体" w:cs="楷体"/>
          <w:b/>
          <w:bCs/>
          <w:color w:val="auto"/>
          <w:sz w:val="28"/>
          <w:szCs w:val="28"/>
          <w:highlight w:val="none"/>
        </w:rPr>
        <w:t>响应</w:t>
      </w:r>
      <w:r>
        <w:rPr>
          <w:rFonts w:hint="eastAsia" w:ascii="宋体" w:hAnsi="宋体" w:cs="楷体"/>
          <w:b/>
          <w:bCs/>
          <w:color w:val="auto"/>
          <w:sz w:val="28"/>
          <w:szCs w:val="28"/>
          <w:highlight w:val="none"/>
          <w:lang w:eastAsia="zh-CN"/>
        </w:rPr>
        <w:t>一</w:t>
      </w:r>
      <w:r>
        <w:rPr>
          <w:rFonts w:hint="eastAsia" w:ascii="宋体" w:hAnsi="宋体" w:cs="楷体"/>
          <w:b/>
          <w:bCs/>
          <w:color w:val="auto"/>
          <w:sz w:val="28"/>
          <w:szCs w:val="28"/>
          <w:highlight w:val="none"/>
        </w:rPr>
        <w:t>览表</w:t>
      </w:r>
    </w:p>
    <w:p w14:paraId="4B70987A">
      <w:pPr>
        <w:spacing w:line="360" w:lineRule="auto"/>
        <w:jc w:val="center"/>
        <w:rPr>
          <w:rFonts w:ascii="宋体" w:hAnsi="宋体" w:cs="楷体"/>
          <w:color w:val="auto"/>
          <w:szCs w:val="21"/>
          <w:highlight w:val="none"/>
        </w:rPr>
      </w:pPr>
    </w:p>
    <w:tbl>
      <w:tblPr>
        <w:tblStyle w:val="22"/>
        <w:tblW w:w="906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29"/>
        <w:gridCol w:w="957"/>
        <w:gridCol w:w="2124"/>
        <w:gridCol w:w="2127"/>
        <w:gridCol w:w="992"/>
        <w:gridCol w:w="709"/>
        <w:gridCol w:w="751"/>
        <w:gridCol w:w="971"/>
      </w:tblGrid>
      <w:tr w14:paraId="59DFDC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6" w:hRule="atLeast"/>
        </w:trPr>
        <w:tc>
          <w:tcPr>
            <w:tcW w:w="429" w:type="dxa"/>
            <w:vMerge w:val="restart"/>
            <w:noWrap w:val="0"/>
            <w:vAlign w:val="center"/>
          </w:tcPr>
          <w:p w14:paraId="718BE74F">
            <w:pPr>
              <w:widowControl w:val="0"/>
              <w:spacing w:line="360" w:lineRule="auto"/>
              <w:jc w:val="center"/>
              <w:rPr>
                <w:rFonts w:ascii="宋体" w:hAnsi="宋体" w:cs="楷体"/>
                <w:color w:val="auto"/>
                <w:kern w:val="2"/>
                <w:szCs w:val="21"/>
                <w:highlight w:val="none"/>
                <w:lang w:val="en-US" w:eastAsia="zh-CN" w:bidi="ar-SA"/>
              </w:rPr>
            </w:pPr>
            <w:r>
              <w:rPr>
                <w:rFonts w:hint="eastAsia" w:ascii="宋体" w:hAnsi="宋体" w:cs="楷体"/>
                <w:color w:val="auto"/>
                <w:kern w:val="2"/>
                <w:szCs w:val="21"/>
                <w:highlight w:val="none"/>
                <w:lang w:val="en-US" w:eastAsia="zh-CN" w:bidi="ar-SA"/>
              </w:rPr>
              <w:t xml:space="preserve">包号 </w:t>
            </w:r>
          </w:p>
        </w:tc>
        <w:tc>
          <w:tcPr>
            <w:tcW w:w="957" w:type="dxa"/>
            <w:vMerge w:val="restart"/>
            <w:tcBorders>
              <w:right w:val="single" w:color="auto" w:sz="4" w:space="0"/>
            </w:tcBorders>
            <w:noWrap w:val="0"/>
            <w:vAlign w:val="center"/>
          </w:tcPr>
          <w:p w14:paraId="7B69BE4D">
            <w:pPr>
              <w:widowControl w:val="0"/>
              <w:spacing w:line="360" w:lineRule="auto"/>
              <w:jc w:val="center"/>
              <w:rPr>
                <w:rFonts w:ascii="宋体" w:hAnsi="宋体" w:cs="楷体"/>
                <w:color w:val="auto"/>
                <w:kern w:val="2"/>
                <w:szCs w:val="21"/>
                <w:highlight w:val="none"/>
                <w:lang w:val="en-US" w:eastAsia="zh-CN" w:bidi="ar-SA"/>
              </w:rPr>
            </w:pPr>
            <w:r>
              <w:rPr>
                <w:rFonts w:hint="eastAsia" w:ascii="宋体" w:hAnsi="宋体" w:cs="楷体"/>
                <w:color w:val="auto"/>
                <w:kern w:val="2"/>
                <w:szCs w:val="21"/>
                <w:highlight w:val="none"/>
                <w:lang w:val="en-US" w:eastAsia="zh-CN" w:bidi="ar-SA"/>
              </w:rPr>
              <w:t>包名称</w:t>
            </w:r>
          </w:p>
        </w:tc>
        <w:tc>
          <w:tcPr>
            <w:tcW w:w="2124" w:type="dxa"/>
            <w:vMerge w:val="restart"/>
            <w:tcBorders>
              <w:left w:val="single" w:color="auto" w:sz="4" w:space="0"/>
            </w:tcBorders>
            <w:noWrap w:val="0"/>
            <w:vAlign w:val="center"/>
          </w:tcPr>
          <w:p w14:paraId="0FAE2DE1">
            <w:pPr>
              <w:widowControl w:val="0"/>
              <w:spacing w:line="360" w:lineRule="auto"/>
              <w:jc w:val="center"/>
              <w:rPr>
                <w:rFonts w:ascii="宋体" w:hAnsi="宋体" w:cs="楷体"/>
                <w:color w:val="auto"/>
                <w:kern w:val="2"/>
                <w:szCs w:val="21"/>
                <w:highlight w:val="none"/>
                <w:lang w:val="en-US" w:eastAsia="zh-CN" w:bidi="ar-SA"/>
              </w:rPr>
            </w:pPr>
            <w:r>
              <w:rPr>
                <w:rFonts w:hint="eastAsia" w:ascii="宋体" w:hAnsi="宋体" w:cs="楷体"/>
                <w:color w:val="auto"/>
                <w:kern w:val="2"/>
                <w:szCs w:val="21"/>
                <w:highlight w:val="none"/>
                <w:lang w:val="en-US" w:eastAsia="zh-CN" w:bidi="ar-SA"/>
              </w:rPr>
              <w:t>分项项目名称</w:t>
            </w:r>
          </w:p>
          <w:p w14:paraId="717F9880">
            <w:pPr>
              <w:widowControl w:val="0"/>
              <w:spacing w:line="360" w:lineRule="auto"/>
              <w:jc w:val="center"/>
              <w:rPr>
                <w:rFonts w:ascii="宋体" w:hAnsi="宋体" w:cs="楷体"/>
                <w:color w:val="auto"/>
                <w:kern w:val="2"/>
                <w:szCs w:val="21"/>
                <w:highlight w:val="none"/>
                <w:lang w:val="en-US" w:eastAsia="zh-CN" w:bidi="ar-SA"/>
              </w:rPr>
            </w:pPr>
            <w:r>
              <w:rPr>
                <w:rFonts w:hint="eastAsia" w:ascii="宋体" w:hAnsi="宋体" w:cs="楷体"/>
                <w:color w:val="auto"/>
                <w:kern w:val="2"/>
                <w:szCs w:val="21"/>
                <w:highlight w:val="none"/>
                <w:lang w:val="en-US" w:eastAsia="zh-CN" w:bidi="ar-SA"/>
              </w:rPr>
              <w:t>（条目号/品目名称）</w:t>
            </w:r>
          </w:p>
        </w:tc>
        <w:tc>
          <w:tcPr>
            <w:tcW w:w="2127" w:type="dxa"/>
            <w:vMerge w:val="restart"/>
            <w:noWrap w:val="0"/>
            <w:vAlign w:val="center"/>
          </w:tcPr>
          <w:p w14:paraId="4D573AB9">
            <w:pPr>
              <w:widowControl w:val="0"/>
              <w:spacing w:line="360" w:lineRule="auto"/>
              <w:jc w:val="center"/>
              <w:rPr>
                <w:rFonts w:ascii="宋体" w:hAnsi="宋体" w:cs="楷体"/>
                <w:color w:val="auto"/>
                <w:kern w:val="2"/>
                <w:szCs w:val="21"/>
                <w:highlight w:val="none"/>
                <w:lang w:val="en-US" w:eastAsia="zh-CN" w:bidi="ar-SA"/>
              </w:rPr>
            </w:pPr>
            <w:r>
              <w:rPr>
                <w:rFonts w:hint="eastAsia" w:ascii="宋体" w:hAnsi="宋体" w:cs="楷体"/>
                <w:color w:val="auto"/>
                <w:kern w:val="2"/>
                <w:szCs w:val="21"/>
                <w:highlight w:val="none"/>
                <w:lang w:val="en-US" w:eastAsia="zh-CN" w:bidi="ar-SA"/>
              </w:rPr>
              <w:t>主要技术参数或规格</w:t>
            </w:r>
          </w:p>
        </w:tc>
        <w:tc>
          <w:tcPr>
            <w:tcW w:w="992" w:type="dxa"/>
            <w:vMerge w:val="restart"/>
            <w:noWrap w:val="0"/>
            <w:vAlign w:val="center"/>
          </w:tcPr>
          <w:p w14:paraId="445206EC">
            <w:pPr>
              <w:widowControl w:val="0"/>
              <w:spacing w:line="360" w:lineRule="auto"/>
              <w:jc w:val="center"/>
              <w:rPr>
                <w:rFonts w:ascii="宋体" w:hAnsi="宋体" w:cs="楷体"/>
                <w:color w:val="auto"/>
                <w:kern w:val="2"/>
                <w:szCs w:val="21"/>
                <w:highlight w:val="none"/>
                <w:lang w:val="en-US" w:eastAsia="zh-CN" w:bidi="ar-SA"/>
              </w:rPr>
            </w:pPr>
            <w:r>
              <w:rPr>
                <w:rFonts w:hint="eastAsia" w:ascii="宋体" w:hAnsi="宋体" w:cs="楷体"/>
                <w:color w:val="auto"/>
                <w:kern w:val="2"/>
                <w:szCs w:val="21"/>
                <w:highlight w:val="none"/>
                <w:lang w:val="en-US" w:eastAsia="zh-CN" w:bidi="ar-SA"/>
              </w:rPr>
              <w:t>数量</w:t>
            </w:r>
          </w:p>
          <w:p w14:paraId="6137B9FB">
            <w:pPr>
              <w:widowControl w:val="0"/>
              <w:spacing w:line="360" w:lineRule="auto"/>
              <w:jc w:val="center"/>
              <w:rPr>
                <w:rFonts w:ascii="宋体" w:hAnsi="宋体" w:cs="楷体"/>
                <w:color w:val="auto"/>
                <w:kern w:val="2"/>
                <w:szCs w:val="21"/>
                <w:highlight w:val="none"/>
                <w:lang w:val="en-US" w:eastAsia="zh-CN" w:bidi="ar-SA"/>
              </w:rPr>
            </w:pPr>
            <w:r>
              <w:rPr>
                <w:rFonts w:hint="eastAsia" w:ascii="宋体" w:hAnsi="宋体" w:cs="楷体"/>
                <w:color w:val="auto"/>
                <w:kern w:val="2"/>
                <w:szCs w:val="21"/>
                <w:highlight w:val="none"/>
                <w:lang w:val="en-US" w:eastAsia="zh-CN" w:bidi="ar-SA"/>
              </w:rPr>
              <w:t>（台套）</w:t>
            </w:r>
          </w:p>
        </w:tc>
        <w:tc>
          <w:tcPr>
            <w:tcW w:w="1460" w:type="dxa"/>
            <w:gridSpan w:val="2"/>
            <w:noWrap w:val="0"/>
            <w:vAlign w:val="center"/>
          </w:tcPr>
          <w:p w14:paraId="1876F915">
            <w:pPr>
              <w:widowControl w:val="0"/>
              <w:spacing w:line="360" w:lineRule="auto"/>
              <w:jc w:val="center"/>
              <w:rPr>
                <w:rFonts w:ascii="宋体" w:hAnsi="宋体" w:cs="楷体"/>
                <w:color w:val="auto"/>
                <w:kern w:val="2"/>
                <w:szCs w:val="21"/>
                <w:highlight w:val="none"/>
                <w:lang w:val="en-US" w:eastAsia="zh-CN" w:bidi="ar-SA"/>
              </w:rPr>
            </w:pPr>
            <w:r>
              <w:rPr>
                <w:rFonts w:hint="eastAsia" w:ascii="宋体" w:hAnsi="宋体" w:cs="楷体"/>
                <w:color w:val="auto"/>
                <w:kern w:val="2"/>
                <w:szCs w:val="21"/>
                <w:highlight w:val="none"/>
                <w:lang w:val="en-US" w:eastAsia="zh-CN" w:bidi="ar-SA"/>
              </w:rPr>
              <w:t>交货</w:t>
            </w:r>
          </w:p>
        </w:tc>
        <w:tc>
          <w:tcPr>
            <w:tcW w:w="971" w:type="dxa"/>
            <w:vMerge w:val="restart"/>
            <w:noWrap w:val="0"/>
            <w:vAlign w:val="center"/>
          </w:tcPr>
          <w:p w14:paraId="1B83E87B">
            <w:pPr>
              <w:widowControl w:val="0"/>
              <w:spacing w:line="360" w:lineRule="auto"/>
              <w:jc w:val="center"/>
              <w:rPr>
                <w:rFonts w:ascii="宋体" w:hAnsi="宋体" w:cs="楷体"/>
                <w:color w:val="auto"/>
                <w:kern w:val="2"/>
                <w:szCs w:val="21"/>
                <w:highlight w:val="none"/>
                <w:lang w:val="en-US" w:eastAsia="zh-CN" w:bidi="ar-SA"/>
              </w:rPr>
            </w:pPr>
            <w:r>
              <w:rPr>
                <w:rFonts w:hint="eastAsia" w:ascii="宋体" w:hAnsi="宋体" w:cs="楷体"/>
                <w:color w:val="auto"/>
                <w:kern w:val="2"/>
                <w:szCs w:val="21"/>
                <w:highlight w:val="none"/>
                <w:lang w:val="en-US" w:eastAsia="zh-CN" w:bidi="ar-SA"/>
              </w:rPr>
              <w:t>备注</w:t>
            </w:r>
          </w:p>
        </w:tc>
      </w:tr>
      <w:tr w14:paraId="22C380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64" w:hRule="atLeast"/>
        </w:trPr>
        <w:tc>
          <w:tcPr>
            <w:tcW w:w="429" w:type="dxa"/>
            <w:vMerge w:val="continue"/>
            <w:noWrap w:val="0"/>
            <w:vAlign w:val="center"/>
          </w:tcPr>
          <w:p w14:paraId="0AD17EC6">
            <w:pPr>
              <w:widowControl w:val="0"/>
              <w:spacing w:line="360" w:lineRule="auto"/>
              <w:jc w:val="center"/>
              <w:rPr>
                <w:rFonts w:ascii="宋体" w:hAnsi="宋体" w:cs="楷体"/>
                <w:color w:val="auto"/>
                <w:kern w:val="2"/>
                <w:szCs w:val="21"/>
                <w:highlight w:val="none"/>
                <w:lang w:val="en-US" w:eastAsia="zh-CN" w:bidi="ar-SA"/>
              </w:rPr>
            </w:pPr>
          </w:p>
        </w:tc>
        <w:tc>
          <w:tcPr>
            <w:tcW w:w="957" w:type="dxa"/>
            <w:vMerge w:val="continue"/>
            <w:tcBorders>
              <w:right w:val="single" w:color="auto" w:sz="4" w:space="0"/>
            </w:tcBorders>
            <w:noWrap w:val="0"/>
            <w:vAlign w:val="center"/>
          </w:tcPr>
          <w:p w14:paraId="0DE7323B">
            <w:pPr>
              <w:widowControl w:val="0"/>
              <w:spacing w:line="360" w:lineRule="auto"/>
              <w:jc w:val="center"/>
              <w:rPr>
                <w:rFonts w:ascii="宋体" w:hAnsi="宋体" w:cs="楷体"/>
                <w:color w:val="auto"/>
                <w:kern w:val="2"/>
                <w:szCs w:val="21"/>
                <w:highlight w:val="none"/>
                <w:lang w:val="en-US" w:eastAsia="zh-CN" w:bidi="ar-SA"/>
              </w:rPr>
            </w:pPr>
          </w:p>
        </w:tc>
        <w:tc>
          <w:tcPr>
            <w:tcW w:w="2124" w:type="dxa"/>
            <w:vMerge w:val="continue"/>
            <w:tcBorders>
              <w:left w:val="single" w:color="auto" w:sz="4" w:space="0"/>
            </w:tcBorders>
            <w:noWrap w:val="0"/>
            <w:vAlign w:val="center"/>
          </w:tcPr>
          <w:p w14:paraId="6C7A7DB4">
            <w:pPr>
              <w:widowControl w:val="0"/>
              <w:spacing w:line="360" w:lineRule="auto"/>
              <w:jc w:val="center"/>
              <w:rPr>
                <w:rFonts w:ascii="宋体" w:hAnsi="宋体" w:cs="楷体"/>
                <w:color w:val="auto"/>
                <w:kern w:val="2"/>
                <w:szCs w:val="21"/>
                <w:highlight w:val="none"/>
                <w:lang w:val="en-US" w:eastAsia="zh-CN" w:bidi="ar-SA"/>
              </w:rPr>
            </w:pPr>
          </w:p>
        </w:tc>
        <w:tc>
          <w:tcPr>
            <w:tcW w:w="2127" w:type="dxa"/>
            <w:vMerge w:val="continue"/>
            <w:noWrap w:val="0"/>
            <w:vAlign w:val="center"/>
          </w:tcPr>
          <w:p w14:paraId="1D81F623">
            <w:pPr>
              <w:widowControl w:val="0"/>
              <w:spacing w:line="360" w:lineRule="auto"/>
              <w:jc w:val="center"/>
              <w:rPr>
                <w:rFonts w:ascii="宋体" w:hAnsi="宋体" w:cs="楷体"/>
                <w:color w:val="auto"/>
                <w:kern w:val="2"/>
                <w:szCs w:val="21"/>
                <w:highlight w:val="none"/>
                <w:lang w:val="en-US" w:eastAsia="zh-CN" w:bidi="ar-SA"/>
              </w:rPr>
            </w:pPr>
          </w:p>
        </w:tc>
        <w:tc>
          <w:tcPr>
            <w:tcW w:w="992" w:type="dxa"/>
            <w:vMerge w:val="continue"/>
            <w:noWrap w:val="0"/>
            <w:vAlign w:val="center"/>
          </w:tcPr>
          <w:p w14:paraId="71A0EC6A">
            <w:pPr>
              <w:widowControl w:val="0"/>
              <w:spacing w:line="360" w:lineRule="auto"/>
              <w:jc w:val="center"/>
              <w:rPr>
                <w:rFonts w:ascii="宋体" w:hAnsi="宋体" w:cs="楷体"/>
                <w:color w:val="auto"/>
                <w:kern w:val="2"/>
                <w:szCs w:val="21"/>
                <w:highlight w:val="none"/>
                <w:lang w:val="en-US" w:eastAsia="zh-CN" w:bidi="ar-SA"/>
              </w:rPr>
            </w:pPr>
          </w:p>
        </w:tc>
        <w:tc>
          <w:tcPr>
            <w:tcW w:w="709" w:type="dxa"/>
            <w:noWrap w:val="0"/>
            <w:vAlign w:val="center"/>
          </w:tcPr>
          <w:p w14:paraId="660C3AF8">
            <w:pPr>
              <w:widowControl w:val="0"/>
              <w:spacing w:line="360" w:lineRule="auto"/>
              <w:jc w:val="center"/>
              <w:rPr>
                <w:rFonts w:ascii="宋体" w:hAnsi="宋体" w:cs="楷体"/>
                <w:color w:val="auto"/>
                <w:kern w:val="2"/>
                <w:szCs w:val="21"/>
                <w:highlight w:val="none"/>
                <w:lang w:val="en-US" w:eastAsia="zh-CN" w:bidi="ar-SA"/>
              </w:rPr>
            </w:pPr>
            <w:r>
              <w:rPr>
                <w:rFonts w:hint="eastAsia" w:ascii="宋体" w:hAnsi="宋体" w:cs="楷体"/>
                <w:color w:val="auto"/>
                <w:kern w:val="2"/>
                <w:szCs w:val="21"/>
                <w:highlight w:val="none"/>
                <w:lang w:val="en-US" w:eastAsia="zh-CN" w:bidi="ar-SA"/>
              </w:rPr>
              <w:t>时间</w:t>
            </w:r>
          </w:p>
        </w:tc>
        <w:tc>
          <w:tcPr>
            <w:tcW w:w="751" w:type="dxa"/>
            <w:noWrap w:val="0"/>
            <w:vAlign w:val="center"/>
          </w:tcPr>
          <w:p w14:paraId="1D1419D6">
            <w:pPr>
              <w:widowControl w:val="0"/>
              <w:spacing w:line="360" w:lineRule="auto"/>
              <w:jc w:val="center"/>
              <w:rPr>
                <w:rFonts w:ascii="宋体" w:hAnsi="宋体" w:cs="楷体"/>
                <w:color w:val="auto"/>
                <w:kern w:val="2"/>
                <w:szCs w:val="21"/>
                <w:highlight w:val="none"/>
                <w:lang w:val="en-US" w:eastAsia="zh-CN" w:bidi="ar-SA"/>
              </w:rPr>
            </w:pPr>
            <w:r>
              <w:rPr>
                <w:rFonts w:hint="eastAsia" w:ascii="宋体" w:hAnsi="宋体" w:cs="楷体"/>
                <w:color w:val="auto"/>
                <w:kern w:val="2"/>
                <w:szCs w:val="21"/>
                <w:highlight w:val="none"/>
                <w:lang w:val="en-US" w:eastAsia="zh-CN" w:bidi="ar-SA"/>
              </w:rPr>
              <w:t>地点</w:t>
            </w:r>
          </w:p>
        </w:tc>
        <w:tc>
          <w:tcPr>
            <w:tcW w:w="971" w:type="dxa"/>
            <w:vMerge w:val="continue"/>
            <w:noWrap w:val="0"/>
            <w:vAlign w:val="top"/>
          </w:tcPr>
          <w:p w14:paraId="6FAA920B">
            <w:pPr>
              <w:widowControl w:val="0"/>
              <w:spacing w:line="360" w:lineRule="auto"/>
              <w:jc w:val="both"/>
              <w:rPr>
                <w:rFonts w:ascii="宋体" w:hAnsi="宋体" w:cs="楷体"/>
                <w:color w:val="auto"/>
                <w:kern w:val="2"/>
                <w:szCs w:val="21"/>
                <w:highlight w:val="none"/>
                <w:lang w:val="en-US" w:eastAsia="zh-CN" w:bidi="ar-SA"/>
              </w:rPr>
            </w:pPr>
          </w:p>
        </w:tc>
      </w:tr>
      <w:tr w14:paraId="01EE0AD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noWrap w:val="0"/>
            <w:vAlign w:val="top"/>
          </w:tcPr>
          <w:p w14:paraId="10F13F98">
            <w:pPr>
              <w:widowControl w:val="0"/>
              <w:spacing w:line="360" w:lineRule="auto"/>
              <w:jc w:val="both"/>
              <w:rPr>
                <w:rFonts w:ascii="宋体" w:hAnsi="宋体" w:cs="楷体"/>
                <w:color w:val="auto"/>
                <w:kern w:val="2"/>
                <w:szCs w:val="21"/>
                <w:highlight w:val="none"/>
                <w:lang w:val="en-US" w:eastAsia="zh-CN" w:bidi="ar-SA"/>
              </w:rPr>
            </w:pPr>
          </w:p>
        </w:tc>
        <w:tc>
          <w:tcPr>
            <w:tcW w:w="957" w:type="dxa"/>
            <w:tcBorders>
              <w:right w:val="single" w:color="auto" w:sz="4" w:space="0"/>
            </w:tcBorders>
            <w:noWrap w:val="0"/>
            <w:vAlign w:val="top"/>
          </w:tcPr>
          <w:p w14:paraId="000443F3">
            <w:pPr>
              <w:widowControl w:val="0"/>
              <w:spacing w:line="360" w:lineRule="auto"/>
              <w:jc w:val="both"/>
              <w:rPr>
                <w:rFonts w:ascii="宋体" w:hAnsi="宋体" w:cs="楷体"/>
                <w:color w:val="auto"/>
                <w:kern w:val="2"/>
                <w:szCs w:val="21"/>
                <w:highlight w:val="none"/>
                <w:lang w:val="en-US" w:eastAsia="zh-CN" w:bidi="ar-SA"/>
              </w:rPr>
            </w:pPr>
          </w:p>
        </w:tc>
        <w:tc>
          <w:tcPr>
            <w:tcW w:w="2124" w:type="dxa"/>
            <w:tcBorders>
              <w:left w:val="single" w:color="auto" w:sz="4" w:space="0"/>
            </w:tcBorders>
            <w:noWrap w:val="0"/>
            <w:vAlign w:val="top"/>
          </w:tcPr>
          <w:p w14:paraId="4C07C302">
            <w:pPr>
              <w:widowControl w:val="0"/>
              <w:spacing w:line="360" w:lineRule="auto"/>
              <w:jc w:val="both"/>
              <w:rPr>
                <w:rFonts w:ascii="宋体" w:hAnsi="宋体" w:cs="楷体"/>
                <w:color w:val="auto"/>
                <w:kern w:val="2"/>
                <w:szCs w:val="21"/>
                <w:highlight w:val="none"/>
                <w:lang w:val="en-US" w:eastAsia="zh-CN" w:bidi="ar-SA"/>
              </w:rPr>
            </w:pPr>
          </w:p>
        </w:tc>
        <w:tc>
          <w:tcPr>
            <w:tcW w:w="2127" w:type="dxa"/>
            <w:noWrap w:val="0"/>
            <w:vAlign w:val="top"/>
          </w:tcPr>
          <w:p w14:paraId="407CB1AF">
            <w:pPr>
              <w:widowControl w:val="0"/>
              <w:spacing w:line="360" w:lineRule="auto"/>
              <w:jc w:val="both"/>
              <w:rPr>
                <w:rFonts w:ascii="宋体" w:hAnsi="宋体" w:cs="楷体"/>
                <w:color w:val="auto"/>
                <w:kern w:val="2"/>
                <w:szCs w:val="21"/>
                <w:highlight w:val="none"/>
                <w:lang w:val="en-US" w:eastAsia="zh-CN" w:bidi="ar-SA"/>
              </w:rPr>
            </w:pPr>
          </w:p>
        </w:tc>
        <w:tc>
          <w:tcPr>
            <w:tcW w:w="992" w:type="dxa"/>
            <w:noWrap w:val="0"/>
            <w:vAlign w:val="top"/>
          </w:tcPr>
          <w:p w14:paraId="7CC2C508">
            <w:pPr>
              <w:widowControl w:val="0"/>
              <w:spacing w:line="360" w:lineRule="auto"/>
              <w:jc w:val="both"/>
              <w:rPr>
                <w:rFonts w:ascii="宋体" w:hAnsi="宋体" w:cs="楷体"/>
                <w:color w:val="auto"/>
                <w:kern w:val="2"/>
                <w:szCs w:val="21"/>
                <w:highlight w:val="none"/>
                <w:lang w:val="en-US" w:eastAsia="zh-CN" w:bidi="ar-SA"/>
              </w:rPr>
            </w:pPr>
          </w:p>
        </w:tc>
        <w:tc>
          <w:tcPr>
            <w:tcW w:w="709" w:type="dxa"/>
            <w:tcBorders>
              <w:bottom w:val="single" w:color="auto" w:sz="4" w:space="0"/>
            </w:tcBorders>
            <w:noWrap w:val="0"/>
            <w:vAlign w:val="top"/>
          </w:tcPr>
          <w:p w14:paraId="55EA8CC1">
            <w:pPr>
              <w:widowControl w:val="0"/>
              <w:spacing w:line="360" w:lineRule="auto"/>
              <w:jc w:val="both"/>
              <w:rPr>
                <w:rFonts w:ascii="宋体" w:hAnsi="宋体" w:cs="楷体"/>
                <w:color w:val="auto"/>
                <w:kern w:val="2"/>
                <w:szCs w:val="21"/>
                <w:highlight w:val="none"/>
                <w:lang w:val="en-US" w:eastAsia="zh-CN" w:bidi="ar-SA"/>
              </w:rPr>
            </w:pPr>
          </w:p>
        </w:tc>
        <w:tc>
          <w:tcPr>
            <w:tcW w:w="751" w:type="dxa"/>
            <w:tcBorders>
              <w:bottom w:val="single" w:color="auto" w:sz="4" w:space="0"/>
            </w:tcBorders>
            <w:noWrap w:val="0"/>
            <w:vAlign w:val="top"/>
          </w:tcPr>
          <w:p w14:paraId="4E2E0F3B">
            <w:pPr>
              <w:widowControl w:val="0"/>
              <w:spacing w:line="360" w:lineRule="auto"/>
              <w:jc w:val="both"/>
              <w:rPr>
                <w:rFonts w:ascii="宋体" w:hAnsi="宋体" w:cs="楷体"/>
                <w:color w:val="auto"/>
                <w:kern w:val="2"/>
                <w:szCs w:val="21"/>
                <w:highlight w:val="none"/>
                <w:lang w:val="en-US" w:eastAsia="zh-CN" w:bidi="ar-SA"/>
              </w:rPr>
            </w:pPr>
          </w:p>
        </w:tc>
        <w:tc>
          <w:tcPr>
            <w:tcW w:w="971" w:type="dxa"/>
            <w:noWrap w:val="0"/>
            <w:vAlign w:val="top"/>
          </w:tcPr>
          <w:p w14:paraId="199BFAD9">
            <w:pPr>
              <w:widowControl w:val="0"/>
              <w:spacing w:line="360" w:lineRule="auto"/>
              <w:jc w:val="both"/>
              <w:rPr>
                <w:rFonts w:ascii="宋体" w:hAnsi="宋体" w:cs="楷体"/>
                <w:color w:val="auto"/>
                <w:kern w:val="2"/>
                <w:szCs w:val="21"/>
                <w:highlight w:val="none"/>
                <w:lang w:val="en-US" w:eastAsia="zh-CN" w:bidi="ar-SA"/>
              </w:rPr>
            </w:pPr>
          </w:p>
        </w:tc>
      </w:tr>
      <w:tr w14:paraId="6014E17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noWrap w:val="0"/>
            <w:vAlign w:val="top"/>
          </w:tcPr>
          <w:p w14:paraId="745ECE4F">
            <w:pPr>
              <w:widowControl w:val="0"/>
              <w:spacing w:line="360" w:lineRule="auto"/>
              <w:jc w:val="both"/>
              <w:rPr>
                <w:rFonts w:ascii="宋体" w:hAnsi="宋体" w:cs="楷体"/>
                <w:color w:val="auto"/>
                <w:kern w:val="2"/>
                <w:szCs w:val="21"/>
                <w:highlight w:val="none"/>
                <w:lang w:val="en-US" w:eastAsia="zh-CN" w:bidi="ar-SA"/>
              </w:rPr>
            </w:pPr>
          </w:p>
        </w:tc>
        <w:tc>
          <w:tcPr>
            <w:tcW w:w="957" w:type="dxa"/>
            <w:tcBorders>
              <w:right w:val="single" w:color="auto" w:sz="4" w:space="0"/>
            </w:tcBorders>
            <w:noWrap w:val="0"/>
            <w:vAlign w:val="top"/>
          </w:tcPr>
          <w:p w14:paraId="7212DB50">
            <w:pPr>
              <w:widowControl w:val="0"/>
              <w:spacing w:line="360" w:lineRule="auto"/>
              <w:jc w:val="both"/>
              <w:rPr>
                <w:rFonts w:ascii="宋体" w:hAnsi="宋体" w:cs="楷体"/>
                <w:color w:val="auto"/>
                <w:kern w:val="2"/>
                <w:szCs w:val="21"/>
                <w:highlight w:val="none"/>
                <w:lang w:val="en-US" w:eastAsia="zh-CN" w:bidi="ar-SA"/>
              </w:rPr>
            </w:pPr>
          </w:p>
        </w:tc>
        <w:tc>
          <w:tcPr>
            <w:tcW w:w="2124" w:type="dxa"/>
            <w:tcBorders>
              <w:left w:val="single" w:color="auto" w:sz="4" w:space="0"/>
            </w:tcBorders>
            <w:noWrap w:val="0"/>
            <w:vAlign w:val="top"/>
          </w:tcPr>
          <w:p w14:paraId="0D7551A9">
            <w:pPr>
              <w:widowControl w:val="0"/>
              <w:spacing w:line="360" w:lineRule="auto"/>
              <w:jc w:val="both"/>
              <w:rPr>
                <w:rFonts w:ascii="宋体" w:hAnsi="宋体" w:cs="楷体"/>
                <w:color w:val="auto"/>
                <w:kern w:val="2"/>
                <w:szCs w:val="21"/>
                <w:highlight w:val="none"/>
                <w:lang w:val="en-US" w:eastAsia="zh-CN" w:bidi="ar-SA"/>
              </w:rPr>
            </w:pPr>
          </w:p>
        </w:tc>
        <w:tc>
          <w:tcPr>
            <w:tcW w:w="2127" w:type="dxa"/>
            <w:noWrap w:val="0"/>
            <w:vAlign w:val="top"/>
          </w:tcPr>
          <w:p w14:paraId="1EC182A2">
            <w:pPr>
              <w:widowControl w:val="0"/>
              <w:spacing w:line="360" w:lineRule="auto"/>
              <w:jc w:val="both"/>
              <w:rPr>
                <w:rFonts w:ascii="宋体" w:hAnsi="宋体" w:cs="楷体"/>
                <w:color w:val="auto"/>
                <w:kern w:val="2"/>
                <w:szCs w:val="21"/>
                <w:highlight w:val="none"/>
                <w:lang w:val="en-US" w:eastAsia="zh-CN" w:bidi="ar-SA"/>
              </w:rPr>
            </w:pPr>
          </w:p>
        </w:tc>
        <w:tc>
          <w:tcPr>
            <w:tcW w:w="992" w:type="dxa"/>
            <w:noWrap w:val="0"/>
            <w:vAlign w:val="top"/>
          </w:tcPr>
          <w:p w14:paraId="48B48463">
            <w:pPr>
              <w:widowControl w:val="0"/>
              <w:spacing w:line="360" w:lineRule="auto"/>
              <w:jc w:val="both"/>
              <w:rPr>
                <w:rFonts w:ascii="宋体" w:hAnsi="宋体" w:cs="楷体"/>
                <w:color w:val="auto"/>
                <w:kern w:val="2"/>
                <w:szCs w:val="21"/>
                <w:highlight w:val="none"/>
                <w:lang w:val="en-US" w:eastAsia="zh-CN" w:bidi="ar-SA"/>
              </w:rPr>
            </w:pPr>
          </w:p>
        </w:tc>
        <w:tc>
          <w:tcPr>
            <w:tcW w:w="709" w:type="dxa"/>
            <w:tcBorders>
              <w:top w:val="single" w:color="auto" w:sz="4" w:space="0"/>
              <w:bottom w:val="single" w:color="auto" w:sz="4" w:space="0"/>
            </w:tcBorders>
            <w:noWrap w:val="0"/>
            <w:vAlign w:val="top"/>
          </w:tcPr>
          <w:p w14:paraId="3D88CE5C">
            <w:pPr>
              <w:widowControl w:val="0"/>
              <w:spacing w:line="360" w:lineRule="auto"/>
              <w:jc w:val="both"/>
              <w:rPr>
                <w:rFonts w:ascii="宋体" w:hAnsi="宋体" w:cs="楷体"/>
                <w:color w:val="auto"/>
                <w:kern w:val="2"/>
                <w:szCs w:val="21"/>
                <w:highlight w:val="none"/>
                <w:lang w:val="en-US" w:eastAsia="zh-CN" w:bidi="ar-SA"/>
              </w:rPr>
            </w:pPr>
          </w:p>
        </w:tc>
        <w:tc>
          <w:tcPr>
            <w:tcW w:w="751" w:type="dxa"/>
            <w:tcBorders>
              <w:top w:val="single" w:color="auto" w:sz="4" w:space="0"/>
              <w:bottom w:val="single" w:color="auto" w:sz="4" w:space="0"/>
            </w:tcBorders>
            <w:noWrap w:val="0"/>
            <w:vAlign w:val="top"/>
          </w:tcPr>
          <w:p w14:paraId="5C3A3661">
            <w:pPr>
              <w:widowControl w:val="0"/>
              <w:spacing w:line="360" w:lineRule="auto"/>
              <w:jc w:val="both"/>
              <w:rPr>
                <w:rFonts w:ascii="宋体" w:hAnsi="宋体" w:cs="楷体"/>
                <w:color w:val="auto"/>
                <w:kern w:val="2"/>
                <w:szCs w:val="21"/>
                <w:highlight w:val="none"/>
                <w:lang w:val="en-US" w:eastAsia="zh-CN" w:bidi="ar-SA"/>
              </w:rPr>
            </w:pPr>
          </w:p>
        </w:tc>
        <w:tc>
          <w:tcPr>
            <w:tcW w:w="971" w:type="dxa"/>
            <w:noWrap w:val="0"/>
            <w:vAlign w:val="top"/>
          </w:tcPr>
          <w:p w14:paraId="3B5332C4">
            <w:pPr>
              <w:widowControl w:val="0"/>
              <w:spacing w:line="360" w:lineRule="auto"/>
              <w:jc w:val="both"/>
              <w:rPr>
                <w:rFonts w:ascii="宋体" w:hAnsi="宋体" w:cs="楷体"/>
                <w:color w:val="auto"/>
                <w:kern w:val="2"/>
                <w:szCs w:val="21"/>
                <w:highlight w:val="none"/>
                <w:lang w:val="en-US" w:eastAsia="zh-CN" w:bidi="ar-SA"/>
              </w:rPr>
            </w:pPr>
          </w:p>
        </w:tc>
      </w:tr>
      <w:tr w14:paraId="365642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noWrap w:val="0"/>
            <w:vAlign w:val="top"/>
          </w:tcPr>
          <w:p w14:paraId="1005432F">
            <w:pPr>
              <w:widowControl w:val="0"/>
              <w:spacing w:line="360" w:lineRule="auto"/>
              <w:jc w:val="both"/>
              <w:rPr>
                <w:rFonts w:ascii="宋体" w:hAnsi="宋体" w:cs="楷体"/>
                <w:color w:val="auto"/>
                <w:kern w:val="2"/>
                <w:szCs w:val="21"/>
                <w:highlight w:val="none"/>
                <w:lang w:val="en-US" w:eastAsia="zh-CN" w:bidi="ar-SA"/>
              </w:rPr>
            </w:pPr>
          </w:p>
        </w:tc>
        <w:tc>
          <w:tcPr>
            <w:tcW w:w="957" w:type="dxa"/>
            <w:tcBorders>
              <w:right w:val="single" w:color="auto" w:sz="4" w:space="0"/>
            </w:tcBorders>
            <w:noWrap w:val="0"/>
            <w:vAlign w:val="top"/>
          </w:tcPr>
          <w:p w14:paraId="42C5BA9C">
            <w:pPr>
              <w:widowControl w:val="0"/>
              <w:spacing w:line="360" w:lineRule="auto"/>
              <w:jc w:val="both"/>
              <w:rPr>
                <w:rFonts w:ascii="宋体" w:hAnsi="宋体" w:cs="楷体"/>
                <w:color w:val="auto"/>
                <w:kern w:val="2"/>
                <w:szCs w:val="21"/>
                <w:highlight w:val="none"/>
                <w:lang w:val="en-US" w:eastAsia="zh-CN" w:bidi="ar-SA"/>
              </w:rPr>
            </w:pPr>
          </w:p>
        </w:tc>
        <w:tc>
          <w:tcPr>
            <w:tcW w:w="2124" w:type="dxa"/>
            <w:tcBorders>
              <w:left w:val="single" w:color="auto" w:sz="4" w:space="0"/>
            </w:tcBorders>
            <w:noWrap w:val="0"/>
            <w:vAlign w:val="top"/>
          </w:tcPr>
          <w:p w14:paraId="7A2AE1A1">
            <w:pPr>
              <w:widowControl w:val="0"/>
              <w:spacing w:line="360" w:lineRule="auto"/>
              <w:jc w:val="both"/>
              <w:rPr>
                <w:rFonts w:ascii="宋体" w:hAnsi="宋体" w:cs="楷体"/>
                <w:color w:val="auto"/>
                <w:kern w:val="2"/>
                <w:szCs w:val="21"/>
                <w:highlight w:val="none"/>
                <w:lang w:val="en-US" w:eastAsia="zh-CN" w:bidi="ar-SA"/>
              </w:rPr>
            </w:pPr>
          </w:p>
        </w:tc>
        <w:tc>
          <w:tcPr>
            <w:tcW w:w="2127" w:type="dxa"/>
            <w:noWrap w:val="0"/>
            <w:vAlign w:val="top"/>
          </w:tcPr>
          <w:p w14:paraId="51992059">
            <w:pPr>
              <w:widowControl w:val="0"/>
              <w:spacing w:line="360" w:lineRule="auto"/>
              <w:jc w:val="both"/>
              <w:rPr>
                <w:rFonts w:ascii="宋体" w:hAnsi="宋体" w:cs="楷体"/>
                <w:color w:val="auto"/>
                <w:kern w:val="2"/>
                <w:szCs w:val="21"/>
                <w:highlight w:val="none"/>
                <w:lang w:val="en-US" w:eastAsia="zh-CN" w:bidi="ar-SA"/>
              </w:rPr>
            </w:pPr>
          </w:p>
        </w:tc>
        <w:tc>
          <w:tcPr>
            <w:tcW w:w="992" w:type="dxa"/>
            <w:noWrap w:val="0"/>
            <w:vAlign w:val="top"/>
          </w:tcPr>
          <w:p w14:paraId="065DEE23">
            <w:pPr>
              <w:widowControl w:val="0"/>
              <w:spacing w:line="360" w:lineRule="auto"/>
              <w:jc w:val="both"/>
              <w:rPr>
                <w:rFonts w:ascii="宋体" w:hAnsi="宋体" w:cs="楷体"/>
                <w:color w:val="auto"/>
                <w:kern w:val="2"/>
                <w:szCs w:val="21"/>
                <w:highlight w:val="none"/>
                <w:lang w:val="en-US" w:eastAsia="zh-CN" w:bidi="ar-SA"/>
              </w:rPr>
            </w:pPr>
          </w:p>
        </w:tc>
        <w:tc>
          <w:tcPr>
            <w:tcW w:w="709" w:type="dxa"/>
            <w:tcBorders>
              <w:top w:val="single" w:color="auto" w:sz="4" w:space="0"/>
              <w:bottom w:val="single" w:color="auto" w:sz="4" w:space="0"/>
            </w:tcBorders>
            <w:noWrap w:val="0"/>
            <w:vAlign w:val="top"/>
          </w:tcPr>
          <w:p w14:paraId="74439DB7">
            <w:pPr>
              <w:widowControl w:val="0"/>
              <w:spacing w:line="360" w:lineRule="auto"/>
              <w:jc w:val="both"/>
              <w:rPr>
                <w:rFonts w:ascii="宋体" w:hAnsi="宋体" w:cs="楷体"/>
                <w:color w:val="auto"/>
                <w:kern w:val="2"/>
                <w:szCs w:val="21"/>
                <w:highlight w:val="none"/>
                <w:lang w:val="en-US" w:eastAsia="zh-CN" w:bidi="ar-SA"/>
              </w:rPr>
            </w:pPr>
          </w:p>
        </w:tc>
        <w:tc>
          <w:tcPr>
            <w:tcW w:w="751" w:type="dxa"/>
            <w:tcBorders>
              <w:top w:val="single" w:color="auto" w:sz="4" w:space="0"/>
              <w:bottom w:val="single" w:color="auto" w:sz="4" w:space="0"/>
            </w:tcBorders>
            <w:noWrap w:val="0"/>
            <w:vAlign w:val="top"/>
          </w:tcPr>
          <w:p w14:paraId="368CEEB9">
            <w:pPr>
              <w:widowControl w:val="0"/>
              <w:spacing w:line="360" w:lineRule="auto"/>
              <w:jc w:val="both"/>
              <w:rPr>
                <w:rFonts w:ascii="宋体" w:hAnsi="宋体" w:cs="楷体"/>
                <w:color w:val="auto"/>
                <w:kern w:val="2"/>
                <w:szCs w:val="21"/>
                <w:highlight w:val="none"/>
                <w:lang w:val="en-US" w:eastAsia="zh-CN" w:bidi="ar-SA"/>
              </w:rPr>
            </w:pPr>
          </w:p>
        </w:tc>
        <w:tc>
          <w:tcPr>
            <w:tcW w:w="971" w:type="dxa"/>
            <w:noWrap w:val="0"/>
            <w:vAlign w:val="top"/>
          </w:tcPr>
          <w:p w14:paraId="749E5C67">
            <w:pPr>
              <w:widowControl w:val="0"/>
              <w:spacing w:line="360" w:lineRule="auto"/>
              <w:jc w:val="both"/>
              <w:rPr>
                <w:rFonts w:ascii="宋体" w:hAnsi="宋体" w:cs="楷体"/>
                <w:color w:val="auto"/>
                <w:kern w:val="2"/>
                <w:szCs w:val="21"/>
                <w:highlight w:val="none"/>
                <w:lang w:val="en-US" w:eastAsia="zh-CN" w:bidi="ar-SA"/>
              </w:rPr>
            </w:pPr>
          </w:p>
        </w:tc>
      </w:tr>
      <w:tr w14:paraId="692FA4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noWrap w:val="0"/>
            <w:vAlign w:val="top"/>
          </w:tcPr>
          <w:p w14:paraId="6703511B">
            <w:pPr>
              <w:widowControl w:val="0"/>
              <w:spacing w:line="360" w:lineRule="auto"/>
              <w:jc w:val="both"/>
              <w:rPr>
                <w:rFonts w:ascii="宋体" w:hAnsi="宋体" w:cs="楷体"/>
                <w:color w:val="auto"/>
                <w:kern w:val="2"/>
                <w:szCs w:val="21"/>
                <w:highlight w:val="none"/>
                <w:lang w:val="en-US" w:eastAsia="zh-CN" w:bidi="ar-SA"/>
              </w:rPr>
            </w:pPr>
          </w:p>
        </w:tc>
        <w:tc>
          <w:tcPr>
            <w:tcW w:w="957" w:type="dxa"/>
            <w:tcBorders>
              <w:right w:val="single" w:color="auto" w:sz="4" w:space="0"/>
            </w:tcBorders>
            <w:noWrap w:val="0"/>
            <w:vAlign w:val="top"/>
          </w:tcPr>
          <w:p w14:paraId="5C9BCA2A">
            <w:pPr>
              <w:widowControl w:val="0"/>
              <w:spacing w:line="360" w:lineRule="auto"/>
              <w:jc w:val="both"/>
              <w:rPr>
                <w:rFonts w:ascii="宋体" w:hAnsi="宋体" w:cs="楷体"/>
                <w:color w:val="auto"/>
                <w:kern w:val="2"/>
                <w:szCs w:val="21"/>
                <w:highlight w:val="none"/>
                <w:lang w:val="en-US" w:eastAsia="zh-CN" w:bidi="ar-SA"/>
              </w:rPr>
            </w:pPr>
          </w:p>
        </w:tc>
        <w:tc>
          <w:tcPr>
            <w:tcW w:w="2124" w:type="dxa"/>
            <w:tcBorders>
              <w:left w:val="single" w:color="auto" w:sz="4" w:space="0"/>
            </w:tcBorders>
            <w:noWrap w:val="0"/>
            <w:vAlign w:val="top"/>
          </w:tcPr>
          <w:p w14:paraId="54C9D131">
            <w:pPr>
              <w:widowControl w:val="0"/>
              <w:spacing w:line="360" w:lineRule="auto"/>
              <w:jc w:val="both"/>
              <w:rPr>
                <w:rFonts w:ascii="宋体" w:hAnsi="宋体" w:cs="楷体"/>
                <w:color w:val="auto"/>
                <w:kern w:val="2"/>
                <w:szCs w:val="21"/>
                <w:highlight w:val="none"/>
                <w:lang w:val="en-US" w:eastAsia="zh-CN" w:bidi="ar-SA"/>
              </w:rPr>
            </w:pPr>
          </w:p>
        </w:tc>
        <w:tc>
          <w:tcPr>
            <w:tcW w:w="2127" w:type="dxa"/>
            <w:noWrap w:val="0"/>
            <w:vAlign w:val="top"/>
          </w:tcPr>
          <w:p w14:paraId="15E4FB08">
            <w:pPr>
              <w:widowControl w:val="0"/>
              <w:spacing w:line="360" w:lineRule="auto"/>
              <w:jc w:val="both"/>
              <w:rPr>
                <w:rFonts w:ascii="宋体" w:hAnsi="宋体" w:cs="楷体"/>
                <w:color w:val="auto"/>
                <w:kern w:val="2"/>
                <w:szCs w:val="21"/>
                <w:highlight w:val="none"/>
                <w:lang w:val="en-US" w:eastAsia="zh-CN" w:bidi="ar-SA"/>
              </w:rPr>
            </w:pPr>
          </w:p>
        </w:tc>
        <w:tc>
          <w:tcPr>
            <w:tcW w:w="992" w:type="dxa"/>
            <w:noWrap w:val="0"/>
            <w:vAlign w:val="top"/>
          </w:tcPr>
          <w:p w14:paraId="5282F12B">
            <w:pPr>
              <w:widowControl w:val="0"/>
              <w:spacing w:line="360" w:lineRule="auto"/>
              <w:jc w:val="both"/>
              <w:rPr>
                <w:rFonts w:ascii="宋体" w:hAnsi="宋体" w:cs="楷体"/>
                <w:color w:val="auto"/>
                <w:kern w:val="2"/>
                <w:szCs w:val="21"/>
                <w:highlight w:val="none"/>
                <w:lang w:val="en-US" w:eastAsia="zh-CN" w:bidi="ar-SA"/>
              </w:rPr>
            </w:pPr>
          </w:p>
        </w:tc>
        <w:tc>
          <w:tcPr>
            <w:tcW w:w="709" w:type="dxa"/>
            <w:tcBorders>
              <w:top w:val="single" w:color="auto" w:sz="4" w:space="0"/>
              <w:bottom w:val="single" w:color="auto" w:sz="4" w:space="0"/>
            </w:tcBorders>
            <w:noWrap w:val="0"/>
            <w:vAlign w:val="top"/>
          </w:tcPr>
          <w:p w14:paraId="5465A8A6">
            <w:pPr>
              <w:widowControl w:val="0"/>
              <w:spacing w:line="360" w:lineRule="auto"/>
              <w:jc w:val="both"/>
              <w:rPr>
                <w:rFonts w:ascii="宋体" w:hAnsi="宋体" w:cs="楷体"/>
                <w:color w:val="auto"/>
                <w:kern w:val="2"/>
                <w:szCs w:val="21"/>
                <w:highlight w:val="none"/>
                <w:lang w:val="en-US" w:eastAsia="zh-CN" w:bidi="ar-SA"/>
              </w:rPr>
            </w:pPr>
          </w:p>
        </w:tc>
        <w:tc>
          <w:tcPr>
            <w:tcW w:w="751" w:type="dxa"/>
            <w:tcBorders>
              <w:top w:val="single" w:color="auto" w:sz="4" w:space="0"/>
              <w:bottom w:val="single" w:color="auto" w:sz="4" w:space="0"/>
            </w:tcBorders>
            <w:noWrap w:val="0"/>
            <w:vAlign w:val="top"/>
          </w:tcPr>
          <w:p w14:paraId="25A970C8">
            <w:pPr>
              <w:widowControl w:val="0"/>
              <w:spacing w:line="360" w:lineRule="auto"/>
              <w:jc w:val="both"/>
              <w:rPr>
                <w:rFonts w:ascii="宋体" w:hAnsi="宋体" w:cs="楷体"/>
                <w:color w:val="auto"/>
                <w:kern w:val="2"/>
                <w:szCs w:val="21"/>
                <w:highlight w:val="none"/>
                <w:lang w:val="en-US" w:eastAsia="zh-CN" w:bidi="ar-SA"/>
              </w:rPr>
            </w:pPr>
          </w:p>
        </w:tc>
        <w:tc>
          <w:tcPr>
            <w:tcW w:w="971" w:type="dxa"/>
            <w:noWrap w:val="0"/>
            <w:vAlign w:val="top"/>
          </w:tcPr>
          <w:p w14:paraId="36D860D0">
            <w:pPr>
              <w:widowControl w:val="0"/>
              <w:spacing w:line="360" w:lineRule="auto"/>
              <w:jc w:val="both"/>
              <w:rPr>
                <w:rFonts w:ascii="宋体" w:hAnsi="宋体" w:cs="楷体"/>
                <w:color w:val="auto"/>
                <w:kern w:val="2"/>
                <w:szCs w:val="21"/>
                <w:highlight w:val="none"/>
                <w:lang w:val="en-US" w:eastAsia="zh-CN" w:bidi="ar-SA"/>
              </w:rPr>
            </w:pPr>
          </w:p>
        </w:tc>
      </w:tr>
      <w:tr w14:paraId="23E53D6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noWrap w:val="0"/>
            <w:vAlign w:val="top"/>
          </w:tcPr>
          <w:p w14:paraId="48800057">
            <w:pPr>
              <w:widowControl w:val="0"/>
              <w:spacing w:line="360" w:lineRule="auto"/>
              <w:jc w:val="both"/>
              <w:rPr>
                <w:rFonts w:ascii="宋体" w:hAnsi="宋体" w:cs="楷体"/>
                <w:color w:val="auto"/>
                <w:kern w:val="2"/>
                <w:szCs w:val="21"/>
                <w:highlight w:val="none"/>
                <w:lang w:val="en-US" w:eastAsia="zh-CN" w:bidi="ar-SA"/>
              </w:rPr>
            </w:pPr>
          </w:p>
        </w:tc>
        <w:tc>
          <w:tcPr>
            <w:tcW w:w="957" w:type="dxa"/>
            <w:tcBorders>
              <w:right w:val="single" w:color="auto" w:sz="4" w:space="0"/>
            </w:tcBorders>
            <w:noWrap w:val="0"/>
            <w:vAlign w:val="top"/>
          </w:tcPr>
          <w:p w14:paraId="04EF85B5">
            <w:pPr>
              <w:widowControl w:val="0"/>
              <w:spacing w:line="360" w:lineRule="auto"/>
              <w:jc w:val="both"/>
              <w:rPr>
                <w:rFonts w:ascii="宋体" w:hAnsi="宋体" w:cs="楷体"/>
                <w:color w:val="auto"/>
                <w:kern w:val="2"/>
                <w:szCs w:val="21"/>
                <w:highlight w:val="none"/>
                <w:lang w:val="en-US" w:eastAsia="zh-CN" w:bidi="ar-SA"/>
              </w:rPr>
            </w:pPr>
          </w:p>
        </w:tc>
        <w:tc>
          <w:tcPr>
            <w:tcW w:w="2124" w:type="dxa"/>
            <w:tcBorders>
              <w:left w:val="single" w:color="auto" w:sz="4" w:space="0"/>
            </w:tcBorders>
            <w:noWrap w:val="0"/>
            <w:vAlign w:val="top"/>
          </w:tcPr>
          <w:p w14:paraId="4400C4EA">
            <w:pPr>
              <w:widowControl w:val="0"/>
              <w:spacing w:line="360" w:lineRule="auto"/>
              <w:jc w:val="both"/>
              <w:rPr>
                <w:rFonts w:ascii="宋体" w:hAnsi="宋体" w:cs="楷体"/>
                <w:color w:val="auto"/>
                <w:kern w:val="2"/>
                <w:szCs w:val="21"/>
                <w:highlight w:val="none"/>
                <w:lang w:val="en-US" w:eastAsia="zh-CN" w:bidi="ar-SA"/>
              </w:rPr>
            </w:pPr>
          </w:p>
        </w:tc>
        <w:tc>
          <w:tcPr>
            <w:tcW w:w="2127" w:type="dxa"/>
            <w:noWrap w:val="0"/>
            <w:vAlign w:val="top"/>
          </w:tcPr>
          <w:p w14:paraId="55EFF83E">
            <w:pPr>
              <w:widowControl w:val="0"/>
              <w:spacing w:line="360" w:lineRule="auto"/>
              <w:jc w:val="both"/>
              <w:rPr>
                <w:rFonts w:ascii="宋体" w:hAnsi="宋体" w:cs="楷体"/>
                <w:color w:val="auto"/>
                <w:kern w:val="2"/>
                <w:szCs w:val="21"/>
                <w:highlight w:val="none"/>
                <w:lang w:val="en-US" w:eastAsia="zh-CN" w:bidi="ar-SA"/>
              </w:rPr>
            </w:pPr>
          </w:p>
        </w:tc>
        <w:tc>
          <w:tcPr>
            <w:tcW w:w="992" w:type="dxa"/>
            <w:noWrap w:val="0"/>
            <w:vAlign w:val="top"/>
          </w:tcPr>
          <w:p w14:paraId="438F5DDF">
            <w:pPr>
              <w:widowControl w:val="0"/>
              <w:spacing w:line="360" w:lineRule="auto"/>
              <w:jc w:val="both"/>
              <w:rPr>
                <w:rFonts w:ascii="宋体" w:hAnsi="宋体" w:cs="楷体"/>
                <w:color w:val="auto"/>
                <w:kern w:val="2"/>
                <w:szCs w:val="21"/>
                <w:highlight w:val="none"/>
                <w:lang w:val="en-US" w:eastAsia="zh-CN" w:bidi="ar-SA"/>
              </w:rPr>
            </w:pPr>
          </w:p>
        </w:tc>
        <w:tc>
          <w:tcPr>
            <w:tcW w:w="709" w:type="dxa"/>
            <w:tcBorders>
              <w:top w:val="single" w:color="auto" w:sz="4" w:space="0"/>
            </w:tcBorders>
            <w:noWrap w:val="0"/>
            <w:vAlign w:val="top"/>
          </w:tcPr>
          <w:p w14:paraId="756329AA">
            <w:pPr>
              <w:widowControl w:val="0"/>
              <w:spacing w:line="360" w:lineRule="auto"/>
              <w:jc w:val="both"/>
              <w:rPr>
                <w:rFonts w:ascii="宋体" w:hAnsi="宋体" w:cs="楷体"/>
                <w:color w:val="auto"/>
                <w:kern w:val="2"/>
                <w:szCs w:val="21"/>
                <w:highlight w:val="none"/>
                <w:lang w:val="en-US" w:eastAsia="zh-CN" w:bidi="ar-SA"/>
              </w:rPr>
            </w:pPr>
          </w:p>
        </w:tc>
        <w:tc>
          <w:tcPr>
            <w:tcW w:w="751" w:type="dxa"/>
            <w:tcBorders>
              <w:top w:val="single" w:color="auto" w:sz="4" w:space="0"/>
            </w:tcBorders>
            <w:noWrap w:val="0"/>
            <w:vAlign w:val="top"/>
          </w:tcPr>
          <w:p w14:paraId="099D3AA0">
            <w:pPr>
              <w:widowControl w:val="0"/>
              <w:spacing w:line="360" w:lineRule="auto"/>
              <w:jc w:val="both"/>
              <w:rPr>
                <w:rFonts w:ascii="宋体" w:hAnsi="宋体" w:cs="楷体"/>
                <w:color w:val="auto"/>
                <w:kern w:val="2"/>
                <w:szCs w:val="21"/>
                <w:highlight w:val="none"/>
                <w:lang w:val="en-US" w:eastAsia="zh-CN" w:bidi="ar-SA"/>
              </w:rPr>
            </w:pPr>
          </w:p>
        </w:tc>
        <w:tc>
          <w:tcPr>
            <w:tcW w:w="971" w:type="dxa"/>
            <w:noWrap w:val="0"/>
            <w:vAlign w:val="top"/>
          </w:tcPr>
          <w:p w14:paraId="00210844">
            <w:pPr>
              <w:widowControl w:val="0"/>
              <w:spacing w:line="360" w:lineRule="auto"/>
              <w:jc w:val="both"/>
              <w:rPr>
                <w:rFonts w:ascii="宋体" w:hAnsi="宋体" w:cs="楷体"/>
                <w:color w:val="auto"/>
                <w:kern w:val="2"/>
                <w:szCs w:val="21"/>
                <w:highlight w:val="none"/>
                <w:lang w:val="en-US" w:eastAsia="zh-CN" w:bidi="ar-SA"/>
              </w:rPr>
            </w:pPr>
          </w:p>
        </w:tc>
      </w:tr>
    </w:tbl>
    <w:p w14:paraId="56D61D18">
      <w:pPr>
        <w:adjustRightInd w:val="0"/>
        <w:snapToGrid w:val="0"/>
        <w:spacing w:line="360" w:lineRule="auto"/>
        <w:rPr>
          <w:rFonts w:hint="eastAsia" w:ascii="宋体" w:hAnsi="宋体" w:cs="楷体"/>
          <w:color w:val="auto"/>
          <w:sz w:val="24"/>
          <w:highlight w:val="none"/>
        </w:rPr>
      </w:pPr>
    </w:p>
    <w:p w14:paraId="0695400A">
      <w:pPr>
        <w:adjustRightInd w:val="0"/>
        <w:snapToGrid w:val="0"/>
        <w:spacing w:line="360" w:lineRule="auto"/>
        <w:rPr>
          <w:rFonts w:hint="eastAsia" w:ascii="宋体" w:hAnsi="宋体" w:cs="楷体"/>
          <w:color w:val="auto"/>
          <w:sz w:val="24"/>
          <w:highlight w:val="none"/>
        </w:rPr>
      </w:pPr>
    </w:p>
    <w:p w14:paraId="51B8DC96">
      <w:pPr>
        <w:adjustRightInd w:val="0"/>
        <w:snapToGrid w:val="0"/>
        <w:spacing w:line="360" w:lineRule="auto"/>
        <w:rPr>
          <w:rFonts w:ascii="宋体" w:hAnsi="宋体" w:cs="楷体"/>
          <w:color w:val="auto"/>
          <w:sz w:val="24"/>
          <w:highlight w:val="none"/>
        </w:rPr>
      </w:pPr>
      <w:r>
        <w:rPr>
          <w:rFonts w:hint="eastAsia" w:ascii="宋体" w:hAnsi="宋体" w:cs="楷体"/>
          <w:color w:val="auto"/>
          <w:sz w:val="24"/>
          <w:highlight w:val="none"/>
        </w:rPr>
        <w:t>供应商名称（盖单位公章）：</w:t>
      </w:r>
    </w:p>
    <w:p w14:paraId="3A0E7461">
      <w:pPr>
        <w:adjustRightInd w:val="0"/>
        <w:snapToGrid w:val="0"/>
        <w:spacing w:line="360" w:lineRule="auto"/>
        <w:rPr>
          <w:rFonts w:ascii="宋体" w:hAnsi="宋体" w:cs="楷体"/>
          <w:color w:val="auto"/>
          <w:sz w:val="24"/>
          <w:highlight w:val="none"/>
          <w:u w:val="single"/>
        </w:rPr>
      </w:pPr>
      <w:r>
        <w:rPr>
          <w:rFonts w:hint="eastAsia" w:ascii="宋体" w:hAnsi="宋体" w:cs="楷体"/>
          <w:color w:val="auto"/>
          <w:spacing w:val="-2"/>
          <w:kern w:val="0"/>
          <w:sz w:val="24"/>
          <w:highlight w:val="none"/>
        </w:rPr>
        <w:t>法</w:t>
      </w:r>
      <w:r>
        <w:rPr>
          <w:rFonts w:hint="eastAsia" w:ascii="宋体" w:hAnsi="宋体" w:cs="楷体"/>
          <w:color w:val="auto"/>
          <w:kern w:val="0"/>
          <w:sz w:val="24"/>
          <w:highlight w:val="none"/>
        </w:rPr>
        <w:t>定</w:t>
      </w:r>
      <w:r>
        <w:rPr>
          <w:rFonts w:hint="eastAsia" w:ascii="宋体" w:hAnsi="宋体" w:cs="楷体"/>
          <w:color w:val="auto"/>
          <w:spacing w:val="-2"/>
          <w:kern w:val="0"/>
          <w:sz w:val="24"/>
          <w:highlight w:val="none"/>
        </w:rPr>
        <w:t>代</w:t>
      </w:r>
      <w:r>
        <w:rPr>
          <w:rFonts w:hint="eastAsia" w:ascii="宋体" w:hAnsi="宋体" w:cs="楷体"/>
          <w:color w:val="auto"/>
          <w:kern w:val="0"/>
          <w:sz w:val="24"/>
          <w:highlight w:val="none"/>
        </w:rPr>
        <w:t>表</w:t>
      </w:r>
      <w:r>
        <w:rPr>
          <w:rFonts w:hint="eastAsia" w:ascii="宋体" w:hAnsi="宋体" w:cs="楷体"/>
          <w:color w:val="auto"/>
          <w:spacing w:val="-2"/>
          <w:kern w:val="0"/>
          <w:sz w:val="24"/>
          <w:highlight w:val="none"/>
        </w:rPr>
        <w:t>人</w:t>
      </w:r>
      <w:r>
        <w:rPr>
          <w:rFonts w:hint="eastAsia" w:ascii="宋体" w:hAnsi="宋体" w:cs="楷体"/>
          <w:color w:val="auto"/>
          <w:kern w:val="0"/>
          <w:sz w:val="24"/>
          <w:highlight w:val="none"/>
        </w:rPr>
        <w:t>（</w:t>
      </w:r>
      <w:r>
        <w:rPr>
          <w:rFonts w:hint="eastAsia" w:ascii="宋体" w:hAnsi="宋体" w:cs="楷体"/>
          <w:color w:val="auto"/>
          <w:spacing w:val="-2"/>
          <w:kern w:val="0"/>
          <w:sz w:val="24"/>
          <w:highlight w:val="none"/>
        </w:rPr>
        <w:t>单</w:t>
      </w:r>
      <w:r>
        <w:rPr>
          <w:rFonts w:hint="eastAsia" w:ascii="宋体" w:hAnsi="宋体" w:cs="楷体"/>
          <w:color w:val="auto"/>
          <w:kern w:val="0"/>
          <w:sz w:val="24"/>
          <w:highlight w:val="none"/>
        </w:rPr>
        <w:t>位</w:t>
      </w:r>
      <w:r>
        <w:rPr>
          <w:rFonts w:hint="eastAsia" w:ascii="宋体" w:hAnsi="宋体" w:cs="楷体"/>
          <w:color w:val="auto"/>
          <w:spacing w:val="-2"/>
          <w:kern w:val="0"/>
          <w:sz w:val="24"/>
          <w:highlight w:val="none"/>
        </w:rPr>
        <w:t>负</w:t>
      </w:r>
      <w:r>
        <w:rPr>
          <w:rFonts w:hint="eastAsia" w:ascii="宋体" w:hAnsi="宋体" w:cs="楷体"/>
          <w:color w:val="auto"/>
          <w:kern w:val="0"/>
          <w:sz w:val="24"/>
          <w:highlight w:val="none"/>
        </w:rPr>
        <w:t>责人</w:t>
      </w:r>
      <w:r>
        <w:rPr>
          <w:rFonts w:hint="eastAsia" w:ascii="宋体" w:hAnsi="宋体" w:cs="楷体"/>
          <w:color w:val="auto"/>
          <w:spacing w:val="-2"/>
          <w:kern w:val="0"/>
          <w:sz w:val="24"/>
          <w:highlight w:val="none"/>
        </w:rPr>
        <w:t>）</w:t>
      </w:r>
      <w:r>
        <w:rPr>
          <w:rFonts w:hint="eastAsia" w:ascii="宋体" w:hAnsi="宋体" w:cs="楷体"/>
          <w:color w:val="auto"/>
          <w:sz w:val="24"/>
          <w:highlight w:val="none"/>
        </w:rPr>
        <w:t>或其授权的代理人（签字或印章）：</w:t>
      </w:r>
      <w:r>
        <w:rPr>
          <w:rFonts w:hint="eastAsia" w:ascii="宋体" w:hAnsi="宋体" w:cs="楷体"/>
          <w:color w:val="auto"/>
          <w:sz w:val="24"/>
          <w:highlight w:val="none"/>
          <w:u w:val="single"/>
        </w:rPr>
        <w:t xml:space="preserve">             </w:t>
      </w:r>
    </w:p>
    <w:p w14:paraId="67598A90">
      <w:pPr>
        <w:adjustRightInd w:val="0"/>
        <w:snapToGrid w:val="0"/>
        <w:spacing w:line="360" w:lineRule="auto"/>
        <w:rPr>
          <w:rFonts w:ascii="宋体" w:hAnsi="宋体" w:cs="楷体"/>
          <w:color w:val="auto"/>
          <w:sz w:val="24"/>
          <w:highlight w:val="none"/>
        </w:rPr>
      </w:pPr>
      <w:r>
        <w:rPr>
          <w:rFonts w:hint="eastAsia" w:ascii="宋体" w:hAnsi="宋体" w:cs="楷体"/>
          <w:color w:val="auto"/>
          <w:sz w:val="24"/>
          <w:highlight w:val="none"/>
        </w:rPr>
        <w:t>日期：</w:t>
      </w:r>
      <w:r>
        <w:rPr>
          <w:rFonts w:hint="eastAsia" w:ascii="宋体" w:hAnsi="宋体" w:cs="楷体"/>
          <w:color w:val="auto"/>
          <w:sz w:val="24"/>
          <w:highlight w:val="none"/>
          <w:u w:val="single"/>
        </w:rPr>
        <w:t xml:space="preserve">         </w:t>
      </w:r>
      <w:r>
        <w:rPr>
          <w:rFonts w:hint="eastAsia" w:ascii="宋体" w:hAnsi="宋体" w:cs="楷体"/>
          <w:color w:val="auto"/>
          <w:sz w:val="24"/>
          <w:highlight w:val="none"/>
        </w:rPr>
        <w:t>年</w:t>
      </w:r>
      <w:r>
        <w:rPr>
          <w:rFonts w:hint="eastAsia" w:ascii="宋体" w:hAnsi="宋体" w:cs="楷体"/>
          <w:color w:val="auto"/>
          <w:sz w:val="24"/>
          <w:highlight w:val="none"/>
          <w:u w:val="single"/>
        </w:rPr>
        <w:t xml:space="preserve">     </w:t>
      </w:r>
      <w:r>
        <w:rPr>
          <w:rFonts w:hint="eastAsia" w:ascii="宋体" w:hAnsi="宋体" w:cs="楷体"/>
          <w:color w:val="auto"/>
          <w:sz w:val="24"/>
          <w:highlight w:val="none"/>
        </w:rPr>
        <w:t>月</w:t>
      </w:r>
      <w:r>
        <w:rPr>
          <w:rFonts w:hint="eastAsia" w:ascii="宋体" w:hAnsi="宋体" w:cs="楷体"/>
          <w:color w:val="auto"/>
          <w:sz w:val="24"/>
          <w:highlight w:val="none"/>
          <w:u w:val="single"/>
        </w:rPr>
        <w:t xml:space="preserve">      </w:t>
      </w:r>
      <w:r>
        <w:rPr>
          <w:rFonts w:hint="eastAsia" w:ascii="宋体" w:hAnsi="宋体" w:cs="楷体"/>
          <w:color w:val="auto"/>
          <w:sz w:val="24"/>
          <w:highlight w:val="none"/>
        </w:rPr>
        <w:t>日</w:t>
      </w:r>
    </w:p>
    <w:p w14:paraId="60A5E728">
      <w:pPr>
        <w:jc w:val="left"/>
        <w:outlineLvl w:val="1"/>
        <w:rPr>
          <w:color w:val="auto"/>
          <w:highlight w:val="none"/>
        </w:rPr>
      </w:pPr>
      <w:r>
        <w:rPr>
          <w:color w:val="auto"/>
          <w:highlight w:val="none"/>
        </w:rPr>
        <w:br w:type="page"/>
      </w:r>
      <w:bookmarkStart w:id="113" w:name="_Toc256000048"/>
      <w:r>
        <w:rPr>
          <w:rFonts w:hint="eastAsia" w:ascii="黑体" w:hAnsi="黑体" w:eastAsia="黑体" w:cs="黑体"/>
          <w:b/>
          <w:color w:val="auto"/>
          <w:sz w:val="32"/>
          <w:highlight w:val="none"/>
          <w:lang w:eastAsia="zh-CN"/>
        </w:rPr>
        <w:t>五</w:t>
      </w:r>
      <w:r>
        <w:rPr>
          <w:rFonts w:ascii="黑体" w:hAnsi="黑体" w:eastAsia="黑体" w:cs="黑体"/>
          <w:b/>
          <w:color w:val="auto"/>
          <w:sz w:val="32"/>
          <w:highlight w:val="none"/>
        </w:rPr>
        <w:t>、响应偏离表</w:t>
      </w:r>
      <w:bookmarkEnd w:id="113"/>
    </w:p>
    <w:p w14:paraId="249210F3">
      <w:pPr>
        <w:jc w:val="center"/>
        <w:outlineLvl w:val="2"/>
        <w:rPr>
          <w:color w:val="auto"/>
          <w:highlight w:val="none"/>
        </w:rPr>
      </w:pPr>
      <w:bookmarkStart w:id="114" w:name="_Toc256000049"/>
      <w:r>
        <w:rPr>
          <w:rFonts w:ascii="黑体" w:hAnsi="黑体" w:eastAsia="黑体" w:cs="黑体"/>
          <w:b/>
          <w:color w:val="auto"/>
          <w:sz w:val="28"/>
          <w:highlight w:val="none"/>
        </w:rPr>
        <w:t>合同条款偏离表</w:t>
      </w:r>
      <w:bookmarkEnd w:id="114"/>
    </w:p>
    <w:p w14:paraId="5FFCE2C9">
      <w:pPr>
        <w:adjustRightInd w:val="0"/>
        <w:snapToGrid w:val="0"/>
        <w:spacing w:before="156" w:beforeLines="50" w:line="360" w:lineRule="auto"/>
        <w:rPr>
          <w:rFonts w:ascii="宋体" w:hAnsi="宋体" w:cs="楷体"/>
          <w:color w:val="auto"/>
          <w:highlight w:val="none"/>
          <w:u w:val="single"/>
        </w:rPr>
      </w:pPr>
      <w:r>
        <w:rPr>
          <w:rFonts w:hint="eastAsia" w:ascii="宋体" w:hAnsi="宋体" w:cs="楷体"/>
          <w:color w:val="auto"/>
          <w:spacing w:val="28"/>
          <w:highlight w:val="none"/>
        </w:rPr>
        <w:t>政府采购编号</w:t>
      </w:r>
      <w:r>
        <w:rPr>
          <w:rFonts w:hint="eastAsia" w:ascii="宋体" w:hAnsi="宋体" w:cs="楷体"/>
          <w:color w:val="auto"/>
          <w:highlight w:val="none"/>
        </w:rPr>
        <w:t xml:space="preserve">: </w:t>
      </w:r>
      <w:r>
        <w:rPr>
          <w:rFonts w:hint="eastAsia" w:ascii="宋体" w:hAnsi="宋体" w:cs="楷体"/>
          <w:color w:val="auto"/>
          <w:highlight w:val="none"/>
          <w:u w:val="single"/>
        </w:rPr>
        <w:t xml:space="preserve">               </w:t>
      </w:r>
      <w:r>
        <w:rPr>
          <w:rFonts w:hint="eastAsia" w:ascii="宋体" w:hAnsi="宋体" w:cs="楷体"/>
          <w:color w:val="auto"/>
          <w:highlight w:val="none"/>
        </w:rPr>
        <w:t xml:space="preserve">     项目名称：</w:t>
      </w:r>
      <w:r>
        <w:rPr>
          <w:rFonts w:hint="eastAsia" w:ascii="宋体" w:hAnsi="宋体" w:cs="楷体"/>
          <w:color w:val="auto"/>
          <w:highlight w:val="none"/>
          <w:u w:val="single"/>
        </w:rPr>
        <w:t>____            ____</w:t>
      </w:r>
    </w:p>
    <w:p w14:paraId="6887B1CA">
      <w:pPr>
        <w:adjustRightInd w:val="0"/>
        <w:snapToGrid w:val="0"/>
        <w:spacing w:before="50" w:line="360" w:lineRule="auto"/>
        <w:rPr>
          <w:rFonts w:ascii="宋体" w:hAnsi="宋体" w:cs="楷体"/>
          <w:color w:val="auto"/>
          <w:highlight w:val="none"/>
          <w:u w:val="single"/>
        </w:rPr>
      </w:pPr>
      <w:r>
        <w:rPr>
          <w:rFonts w:hint="eastAsia" w:ascii="宋体" w:hAnsi="宋体" w:cs="楷体"/>
          <w:color w:val="auto"/>
          <w:highlight w:val="none"/>
        </w:rPr>
        <w:t>包          号：</w:t>
      </w:r>
      <w:r>
        <w:rPr>
          <w:rFonts w:hint="eastAsia" w:ascii="宋体" w:hAnsi="宋体" w:cs="楷体"/>
          <w:color w:val="auto"/>
          <w:highlight w:val="none"/>
          <w:u w:val="single"/>
        </w:rPr>
        <w:t xml:space="preserve">                </w:t>
      </w:r>
      <w:r>
        <w:rPr>
          <w:rFonts w:hint="eastAsia" w:ascii="宋体" w:hAnsi="宋体" w:cs="楷体"/>
          <w:color w:val="auto"/>
          <w:highlight w:val="none"/>
        </w:rPr>
        <w:t xml:space="preserve">     包 名 称：</w:t>
      </w:r>
      <w:r>
        <w:rPr>
          <w:rFonts w:hint="eastAsia" w:ascii="宋体" w:hAnsi="宋体" w:cs="楷体"/>
          <w:color w:val="auto"/>
          <w:highlight w:val="none"/>
          <w:u w:val="single"/>
        </w:rPr>
        <w:t xml:space="preserve">                    </w:t>
      </w:r>
    </w:p>
    <w:tbl>
      <w:tblPr>
        <w:tblStyle w:val="22"/>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95"/>
        <w:gridCol w:w="2410"/>
        <w:gridCol w:w="1985"/>
        <w:gridCol w:w="2082"/>
        <w:gridCol w:w="1942"/>
      </w:tblGrid>
      <w:tr w14:paraId="613824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595" w:type="dxa"/>
            <w:noWrap w:val="0"/>
            <w:vAlign w:val="center"/>
          </w:tcPr>
          <w:p w14:paraId="7125CC45">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r>
              <w:rPr>
                <w:rFonts w:hint="eastAsia" w:ascii="宋体" w:hAnsi="宋体" w:cs="楷体"/>
                <w:bCs/>
                <w:color w:val="auto"/>
                <w:kern w:val="2"/>
                <w:szCs w:val="22"/>
                <w:highlight w:val="none"/>
                <w:lang w:val="en-US" w:eastAsia="zh-CN" w:bidi="ar-SA"/>
              </w:rPr>
              <w:t>序</w:t>
            </w:r>
            <w:r>
              <w:rPr>
                <w:rFonts w:hint="eastAsia" w:ascii="宋体" w:hAnsi="宋体" w:cs="楷体"/>
                <w:color w:val="auto"/>
                <w:kern w:val="2"/>
                <w:szCs w:val="22"/>
                <w:highlight w:val="none"/>
                <w:lang w:val="en-US" w:eastAsia="zh-CN" w:bidi="ar-SA"/>
              </w:rPr>
              <w:t>号</w:t>
            </w:r>
          </w:p>
        </w:tc>
        <w:tc>
          <w:tcPr>
            <w:tcW w:w="2410" w:type="dxa"/>
            <w:noWrap w:val="0"/>
            <w:vAlign w:val="center"/>
          </w:tcPr>
          <w:p w14:paraId="6D376CE2">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r>
              <w:rPr>
                <w:rFonts w:hint="eastAsia" w:ascii="宋体" w:hAnsi="宋体" w:cs="楷体"/>
                <w:color w:val="auto"/>
                <w:kern w:val="2"/>
                <w:szCs w:val="22"/>
                <w:highlight w:val="none"/>
                <w:lang w:val="en-US" w:eastAsia="zh-CN" w:bidi="ar-SA"/>
              </w:rPr>
              <w:t>询价文件章节</w:t>
            </w:r>
            <w:r>
              <w:rPr>
                <w:rFonts w:hint="eastAsia" w:ascii="宋体" w:hAnsi="宋体" w:cs="楷体"/>
                <w:bCs/>
                <w:color w:val="auto"/>
                <w:kern w:val="2"/>
                <w:szCs w:val="22"/>
                <w:highlight w:val="none"/>
                <w:lang w:val="en-US" w:eastAsia="zh-CN" w:bidi="ar-SA"/>
              </w:rPr>
              <w:t>条</w:t>
            </w:r>
            <w:r>
              <w:rPr>
                <w:rFonts w:hint="eastAsia" w:ascii="宋体" w:hAnsi="宋体" w:cs="楷体"/>
                <w:color w:val="auto"/>
                <w:kern w:val="2"/>
                <w:szCs w:val="22"/>
                <w:highlight w:val="none"/>
                <w:lang w:val="en-US" w:eastAsia="zh-CN" w:bidi="ar-SA"/>
              </w:rPr>
              <w:t>款号</w:t>
            </w:r>
          </w:p>
        </w:tc>
        <w:tc>
          <w:tcPr>
            <w:tcW w:w="1985" w:type="dxa"/>
            <w:noWrap w:val="0"/>
            <w:vAlign w:val="center"/>
          </w:tcPr>
          <w:p w14:paraId="5382B7F2">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r>
              <w:rPr>
                <w:rFonts w:hint="eastAsia" w:ascii="宋体" w:hAnsi="宋体" w:cs="楷体"/>
                <w:color w:val="auto"/>
                <w:kern w:val="2"/>
                <w:szCs w:val="22"/>
                <w:highlight w:val="none"/>
                <w:lang w:val="en-US" w:eastAsia="zh-CN" w:bidi="ar-SA"/>
              </w:rPr>
              <w:t>询价文件要求</w:t>
            </w:r>
          </w:p>
        </w:tc>
        <w:tc>
          <w:tcPr>
            <w:tcW w:w="2082" w:type="dxa"/>
            <w:tcBorders>
              <w:right w:val="single" w:color="auto" w:sz="4" w:space="0"/>
            </w:tcBorders>
            <w:noWrap w:val="0"/>
            <w:vAlign w:val="center"/>
          </w:tcPr>
          <w:p w14:paraId="6FABA901">
            <w:pPr>
              <w:widowControl w:val="0"/>
              <w:adjustRightInd w:val="0"/>
              <w:snapToGrid w:val="0"/>
              <w:spacing w:before="50" w:line="360" w:lineRule="auto"/>
              <w:jc w:val="center"/>
              <w:rPr>
                <w:rFonts w:ascii="宋体" w:hAnsi="宋体" w:cs="楷体"/>
                <w:color w:val="auto"/>
                <w:kern w:val="2"/>
                <w:szCs w:val="22"/>
                <w:highlight w:val="none"/>
                <w:lang w:val="en-US" w:eastAsia="zh-CN" w:bidi="ar-SA"/>
              </w:rPr>
            </w:pPr>
            <w:r>
              <w:rPr>
                <w:rFonts w:hint="eastAsia" w:ascii="宋体" w:hAnsi="宋体" w:cs="楷体"/>
                <w:color w:val="auto"/>
                <w:kern w:val="2"/>
                <w:szCs w:val="22"/>
                <w:highlight w:val="none"/>
                <w:lang w:val="en-US" w:eastAsia="zh-CN" w:bidi="ar-SA"/>
              </w:rPr>
              <w:t>响应文件的应答</w:t>
            </w:r>
          </w:p>
        </w:tc>
        <w:tc>
          <w:tcPr>
            <w:tcW w:w="1942" w:type="dxa"/>
            <w:tcBorders>
              <w:left w:val="single" w:color="auto" w:sz="4" w:space="0"/>
            </w:tcBorders>
            <w:noWrap w:val="0"/>
            <w:vAlign w:val="center"/>
          </w:tcPr>
          <w:p w14:paraId="2D16E9BB">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r>
              <w:rPr>
                <w:rFonts w:hint="eastAsia" w:ascii="宋体" w:hAnsi="宋体" w:cs="楷体"/>
                <w:color w:val="auto"/>
                <w:kern w:val="2"/>
                <w:szCs w:val="22"/>
                <w:highlight w:val="none"/>
                <w:lang w:val="en-US" w:eastAsia="zh-CN" w:bidi="ar-SA"/>
              </w:rPr>
              <w:t>偏离说明</w:t>
            </w:r>
          </w:p>
        </w:tc>
      </w:tr>
      <w:tr w14:paraId="325902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0FFFDDAA">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c>
          <w:tcPr>
            <w:tcW w:w="2410" w:type="dxa"/>
            <w:noWrap w:val="0"/>
            <w:vAlign w:val="center"/>
          </w:tcPr>
          <w:p w14:paraId="1991D3CC">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c>
          <w:tcPr>
            <w:tcW w:w="1985" w:type="dxa"/>
            <w:noWrap w:val="0"/>
            <w:vAlign w:val="top"/>
          </w:tcPr>
          <w:p w14:paraId="38EFD2CD">
            <w:pPr>
              <w:widowControl w:val="0"/>
              <w:adjustRightInd w:val="0"/>
              <w:snapToGrid w:val="0"/>
              <w:spacing w:before="50" w:line="360" w:lineRule="auto"/>
              <w:jc w:val="both"/>
              <w:rPr>
                <w:rFonts w:ascii="宋体" w:hAnsi="宋体" w:cs="楷体"/>
                <w:color w:val="auto"/>
                <w:kern w:val="2"/>
                <w:szCs w:val="22"/>
                <w:highlight w:val="none"/>
                <w:lang w:val="en-US" w:eastAsia="zh-CN" w:bidi="ar-SA"/>
              </w:rPr>
            </w:pPr>
          </w:p>
        </w:tc>
        <w:tc>
          <w:tcPr>
            <w:tcW w:w="2082" w:type="dxa"/>
            <w:tcBorders>
              <w:right w:val="single" w:color="auto" w:sz="4" w:space="0"/>
            </w:tcBorders>
            <w:noWrap w:val="0"/>
            <w:vAlign w:val="top"/>
          </w:tcPr>
          <w:p w14:paraId="1CBED737">
            <w:pPr>
              <w:widowControl w:val="0"/>
              <w:adjustRightInd w:val="0"/>
              <w:snapToGrid w:val="0"/>
              <w:spacing w:before="50" w:line="360" w:lineRule="auto"/>
              <w:jc w:val="both"/>
              <w:rPr>
                <w:rFonts w:ascii="宋体" w:hAnsi="宋体" w:cs="楷体"/>
                <w:color w:val="auto"/>
                <w:kern w:val="2"/>
                <w:szCs w:val="22"/>
                <w:highlight w:val="none"/>
                <w:lang w:val="en-US" w:eastAsia="zh-CN" w:bidi="ar-SA"/>
              </w:rPr>
            </w:pPr>
          </w:p>
        </w:tc>
        <w:tc>
          <w:tcPr>
            <w:tcW w:w="1942" w:type="dxa"/>
            <w:tcBorders>
              <w:left w:val="single" w:color="auto" w:sz="4" w:space="0"/>
            </w:tcBorders>
            <w:noWrap w:val="0"/>
            <w:vAlign w:val="top"/>
          </w:tcPr>
          <w:p w14:paraId="44A07626">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r>
      <w:tr w14:paraId="79AA39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713FC507">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c>
          <w:tcPr>
            <w:tcW w:w="2410" w:type="dxa"/>
            <w:noWrap w:val="0"/>
            <w:vAlign w:val="center"/>
          </w:tcPr>
          <w:p w14:paraId="612C6537">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c>
          <w:tcPr>
            <w:tcW w:w="1985" w:type="dxa"/>
            <w:noWrap w:val="0"/>
            <w:vAlign w:val="center"/>
          </w:tcPr>
          <w:p w14:paraId="3A62FD5F">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c>
          <w:tcPr>
            <w:tcW w:w="2082" w:type="dxa"/>
            <w:tcBorders>
              <w:right w:val="single" w:color="auto" w:sz="4" w:space="0"/>
            </w:tcBorders>
            <w:noWrap w:val="0"/>
            <w:vAlign w:val="center"/>
          </w:tcPr>
          <w:p w14:paraId="3B5087AE">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c>
          <w:tcPr>
            <w:tcW w:w="1942" w:type="dxa"/>
            <w:tcBorders>
              <w:left w:val="single" w:color="auto" w:sz="4" w:space="0"/>
            </w:tcBorders>
            <w:noWrap w:val="0"/>
            <w:vAlign w:val="center"/>
          </w:tcPr>
          <w:p w14:paraId="79A9ED24">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r>
      <w:tr w14:paraId="7B8E7B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0E582C23">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c>
          <w:tcPr>
            <w:tcW w:w="2410" w:type="dxa"/>
            <w:noWrap w:val="0"/>
            <w:vAlign w:val="center"/>
          </w:tcPr>
          <w:p w14:paraId="3264472D">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c>
          <w:tcPr>
            <w:tcW w:w="1985" w:type="dxa"/>
            <w:noWrap w:val="0"/>
            <w:vAlign w:val="center"/>
          </w:tcPr>
          <w:p w14:paraId="2D76F7D8">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c>
          <w:tcPr>
            <w:tcW w:w="2082" w:type="dxa"/>
            <w:tcBorders>
              <w:right w:val="single" w:color="auto" w:sz="4" w:space="0"/>
            </w:tcBorders>
            <w:noWrap w:val="0"/>
            <w:vAlign w:val="center"/>
          </w:tcPr>
          <w:p w14:paraId="383521EC">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c>
          <w:tcPr>
            <w:tcW w:w="1942" w:type="dxa"/>
            <w:tcBorders>
              <w:left w:val="single" w:color="auto" w:sz="4" w:space="0"/>
            </w:tcBorders>
            <w:noWrap w:val="0"/>
            <w:vAlign w:val="center"/>
          </w:tcPr>
          <w:p w14:paraId="60806F5E">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r>
      <w:tr w14:paraId="30C7C9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1FEA68B8">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c>
          <w:tcPr>
            <w:tcW w:w="2410" w:type="dxa"/>
            <w:noWrap w:val="0"/>
            <w:vAlign w:val="center"/>
          </w:tcPr>
          <w:p w14:paraId="18EDEAC5">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c>
          <w:tcPr>
            <w:tcW w:w="1985" w:type="dxa"/>
            <w:noWrap w:val="0"/>
            <w:vAlign w:val="center"/>
          </w:tcPr>
          <w:p w14:paraId="74C34530">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c>
          <w:tcPr>
            <w:tcW w:w="2082" w:type="dxa"/>
            <w:tcBorders>
              <w:right w:val="single" w:color="auto" w:sz="4" w:space="0"/>
            </w:tcBorders>
            <w:noWrap w:val="0"/>
            <w:vAlign w:val="center"/>
          </w:tcPr>
          <w:p w14:paraId="5DD005A9">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c>
          <w:tcPr>
            <w:tcW w:w="1942" w:type="dxa"/>
            <w:tcBorders>
              <w:left w:val="single" w:color="auto" w:sz="4" w:space="0"/>
            </w:tcBorders>
            <w:noWrap w:val="0"/>
            <w:vAlign w:val="center"/>
          </w:tcPr>
          <w:p w14:paraId="7701F92F">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r>
      <w:tr w14:paraId="66F578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1F8E7FB5">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c>
          <w:tcPr>
            <w:tcW w:w="2410" w:type="dxa"/>
            <w:noWrap w:val="0"/>
            <w:vAlign w:val="center"/>
          </w:tcPr>
          <w:p w14:paraId="27F25359">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c>
          <w:tcPr>
            <w:tcW w:w="1985" w:type="dxa"/>
            <w:noWrap w:val="0"/>
            <w:vAlign w:val="center"/>
          </w:tcPr>
          <w:p w14:paraId="5854B530">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c>
          <w:tcPr>
            <w:tcW w:w="2082" w:type="dxa"/>
            <w:tcBorders>
              <w:right w:val="single" w:color="auto" w:sz="4" w:space="0"/>
            </w:tcBorders>
            <w:noWrap w:val="0"/>
            <w:vAlign w:val="center"/>
          </w:tcPr>
          <w:p w14:paraId="403F1461">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c>
          <w:tcPr>
            <w:tcW w:w="1942" w:type="dxa"/>
            <w:tcBorders>
              <w:left w:val="single" w:color="auto" w:sz="4" w:space="0"/>
            </w:tcBorders>
            <w:noWrap w:val="0"/>
            <w:vAlign w:val="center"/>
          </w:tcPr>
          <w:p w14:paraId="67813090">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r>
      <w:tr w14:paraId="1E45117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7E90D6B3">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c>
          <w:tcPr>
            <w:tcW w:w="2410" w:type="dxa"/>
            <w:noWrap w:val="0"/>
            <w:vAlign w:val="center"/>
          </w:tcPr>
          <w:p w14:paraId="58BD8B33">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c>
          <w:tcPr>
            <w:tcW w:w="1985" w:type="dxa"/>
            <w:noWrap w:val="0"/>
            <w:vAlign w:val="center"/>
          </w:tcPr>
          <w:p w14:paraId="2FB1E38B">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c>
          <w:tcPr>
            <w:tcW w:w="2082" w:type="dxa"/>
            <w:tcBorders>
              <w:right w:val="single" w:color="auto" w:sz="4" w:space="0"/>
            </w:tcBorders>
            <w:noWrap w:val="0"/>
            <w:vAlign w:val="center"/>
          </w:tcPr>
          <w:p w14:paraId="0EC7034F">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c>
          <w:tcPr>
            <w:tcW w:w="1942" w:type="dxa"/>
            <w:tcBorders>
              <w:left w:val="single" w:color="auto" w:sz="4" w:space="0"/>
            </w:tcBorders>
            <w:noWrap w:val="0"/>
            <w:vAlign w:val="center"/>
          </w:tcPr>
          <w:p w14:paraId="40CCFA9E">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r>
      <w:tr w14:paraId="0701F6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9014" w:type="dxa"/>
            <w:gridSpan w:val="5"/>
            <w:noWrap w:val="0"/>
            <w:vAlign w:val="center"/>
          </w:tcPr>
          <w:p w14:paraId="79144FEB">
            <w:pPr>
              <w:widowControl w:val="0"/>
              <w:adjustRightInd w:val="0"/>
              <w:snapToGrid w:val="0"/>
              <w:spacing w:before="50" w:line="360" w:lineRule="auto"/>
              <w:ind w:firstLine="482" w:firstLineChars="200"/>
              <w:jc w:val="left"/>
              <w:rPr>
                <w:rFonts w:ascii="宋体" w:hAnsi="宋体" w:cs="楷体"/>
                <w:b/>
                <w:color w:val="auto"/>
                <w:kern w:val="2"/>
                <w:szCs w:val="22"/>
                <w:highlight w:val="none"/>
                <w:lang w:val="en-US" w:eastAsia="zh-CN" w:bidi="ar-SA"/>
              </w:rPr>
            </w:pPr>
            <w:r>
              <w:rPr>
                <w:rFonts w:hint="eastAsia" w:ascii="宋体" w:hAnsi="宋体" w:cs="楷体"/>
                <w:b/>
                <w:color w:val="auto"/>
                <w:kern w:val="2"/>
                <w:szCs w:val="22"/>
                <w:highlight w:val="none"/>
                <w:lang w:val="en-US" w:eastAsia="zh-CN" w:bidi="ar-SA"/>
              </w:rPr>
              <w:t>供应商保证：除本合同条款偏离表列出的偏离外，我单位对</w:t>
            </w:r>
            <w:r>
              <w:rPr>
                <w:rFonts w:hint="eastAsia" w:ascii="宋体" w:hAnsi="宋体" w:cs="楷体"/>
                <w:b/>
                <w:bCs/>
                <w:color w:val="auto"/>
                <w:kern w:val="2"/>
                <w:szCs w:val="22"/>
                <w:highlight w:val="none"/>
                <w:lang w:val="en-US" w:eastAsia="zh-CN" w:bidi="ar-SA"/>
              </w:rPr>
              <w:t>询价</w:t>
            </w:r>
            <w:r>
              <w:rPr>
                <w:rFonts w:hint="eastAsia" w:ascii="宋体" w:hAnsi="宋体" w:cs="楷体"/>
                <w:b/>
                <w:color w:val="auto"/>
                <w:kern w:val="2"/>
                <w:szCs w:val="22"/>
                <w:highlight w:val="none"/>
                <w:lang w:val="en-US" w:eastAsia="zh-CN" w:bidi="ar-SA"/>
              </w:rPr>
              <w:t>文件的其他商务、合同条款完全响应，无偏离。</w:t>
            </w:r>
          </w:p>
        </w:tc>
      </w:tr>
    </w:tbl>
    <w:p w14:paraId="06146337">
      <w:pPr>
        <w:adjustRightInd w:val="0"/>
        <w:snapToGrid w:val="0"/>
        <w:spacing w:before="50" w:line="360" w:lineRule="auto"/>
        <w:ind w:left="-101" w:leftChars="-42"/>
        <w:rPr>
          <w:rFonts w:ascii="宋体" w:hAnsi="宋体" w:cs="楷体"/>
          <w:color w:val="auto"/>
          <w:highlight w:val="none"/>
        </w:rPr>
      </w:pPr>
      <w:r>
        <w:rPr>
          <w:rFonts w:hint="eastAsia" w:ascii="宋体" w:hAnsi="宋体" w:cs="楷体"/>
          <w:b/>
          <w:color w:val="auto"/>
          <w:highlight w:val="none"/>
        </w:rPr>
        <w:t>备注</w:t>
      </w:r>
      <w:r>
        <w:rPr>
          <w:rFonts w:hint="eastAsia" w:ascii="宋体" w:hAnsi="宋体" w:cs="楷体"/>
          <w:color w:val="auto"/>
          <w:highlight w:val="none"/>
        </w:rPr>
        <w:t>：（1）供应商应根据询价文件第四章“合同草案条款”填写本表；</w:t>
      </w:r>
    </w:p>
    <w:p w14:paraId="6E5A9254">
      <w:pPr>
        <w:adjustRightInd w:val="0"/>
        <w:snapToGrid w:val="0"/>
        <w:spacing w:before="50" w:line="360" w:lineRule="auto"/>
        <w:ind w:left="-101" w:leftChars="-42" w:firstLine="480" w:firstLineChars="200"/>
        <w:rPr>
          <w:rFonts w:ascii="宋体" w:hAnsi="宋体" w:cs="楷体"/>
          <w:b/>
          <w:color w:val="auto"/>
          <w:highlight w:val="none"/>
        </w:rPr>
      </w:pPr>
      <w:r>
        <w:rPr>
          <w:rFonts w:hint="eastAsia" w:ascii="宋体" w:hAnsi="宋体" w:cs="楷体"/>
          <w:color w:val="auto"/>
          <w:highlight w:val="none"/>
        </w:rPr>
        <w:t>（2）</w:t>
      </w:r>
      <w:r>
        <w:rPr>
          <w:rFonts w:hint="eastAsia" w:ascii="宋体" w:hAnsi="宋体" w:cs="楷体"/>
          <w:b/>
          <w:color w:val="auto"/>
          <w:highlight w:val="none"/>
        </w:rPr>
        <w:t>供应商如果对</w:t>
      </w:r>
      <w:r>
        <w:rPr>
          <w:rFonts w:hint="eastAsia" w:ascii="宋体" w:hAnsi="宋体" w:cs="楷体"/>
          <w:b/>
          <w:bCs/>
          <w:color w:val="auto"/>
          <w:highlight w:val="none"/>
        </w:rPr>
        <w:t>询价</w:t>
      </w:r>
      <w:r>
        <w:rPr>
          <w:rFonts w:hint="eastAsia" w:ascii="宋体" w:hAnsi="宋体" w:cs="楷体"/>
          <w:b/>
          <w:color w:val="auto"/>
          <w:highlight w:val="none"/>
        </w:rPr>
        <w:t>文件第四章“合同草案条款”的响应有偏离，应将偏离条款逐条如实应答，并作出说明；</w:t>
      </w:r>
    </w:p>
    <w:p w14:paraId="5CCA4D1A">
      <w:pPr>
        <w:adjustRightInd w:val="0"/>
        <w:snapToGrid w:val="0"/>
        <w:spacing w:before="50" w:line="360" w:lineRule="auto"/>
        <w:ind w:left="-101" w:leftChars="-42" w:firstLine="480" w:firstLineChars="200"/>
        <w:rPr>
          <w:rFonts w:ascii="宋体" w:hAnsi="宋体" w:cs="楷体"/>
          <w:color w:val="auto"/>
          <w:highlight w:val="none"/>
        </w:rPr>
      </w:pPr>
      <w:r>
        <w:rPr>
          <w:rFonts w:hint="eastAsia" w:ascii="宋体" w:hAnsi="宋体" w:cs="楷体"/>
          <w:color w:val="auto"/>
          <w:highlight w:val="none"/>
        </w:rPr>
        <w:t>（3）如不提供此表，则视为供应商不满足询价文件第四章的所有条款要求，其</w:t>
      </w:r>
      <w:r>
        <w:rPr>
          <w:rFonts w:hint="eastAsia" w:ascii="宋体" w:hAnsi="宋体" w:cs="楷体"/>
          <w:b/>
          <w:color w:val="auto"/>
          <w:highlight w:val="none"/>
        </w:rPr>
        <w:t>响应无效</w:t>
      </w:r>
      <w:r>
        <w:rPr>
          <w:rFonts w:hint="eastAsia" w:ascii="宋体" w:hAnsi="宋体" w:cs="楷体"/>
          <w:color w:val="auto"/>
          <w:highlight w:val="none"/>
        </w:rPr>
        <w:t>。</w:t>
      </w:r>
    </w:p>
    <w:p w14:paraId="3A9ED01E">
      <w:pPr>
        <w:adjustRightInd w:val="0"/>
        <w:snapToGrid w:val="0"/>
        <w:spacing w:before="50" w:line="360" w:lineRule="auto"/>
        <w:rPr>
          <w:rFonts w:ascii="宋体" w:hAnsi="宋体" w:cs="楷体"/>
          <w:color w:val="auto"/>
          <w:highlight w:val="none"/>
        </w:rPr>
      </w:pPr>
    </w:p>
    <w:p w14:paraId="59956B79">
      <w:pPr>
        <w:adjustRightInd w:val="0"/>
        <w:snapToGrid w:val="0"/>
        <w:spacing w:before="50" w:line="360" w:lineRule="auto"/>
        <w:rPr>
          <w:rFonts w:ascii="宋体" w:hAnsi="宋体" w:cs="楷体"/>
          <w:color w:val="auto"/>
          <w:highlight w:val="none"/>
        </w:rPr>
      </w:pPr>
    </w:p>
    <w:p w14:paraId="3895850A">
      <w:pPr>
        <w:adjustRightInd w:val="0"/>
        <w:snapToGrid w:val="0"/>
        <w:spacing w:before="50" w:line="360" w:lineRule="auto"/>
        <w:rPr>
          <w:rFonts w:ascii="宋体" w:hAnsi="宋体" w:cs="楷体"/>
          <w:color w:val="auto"/>
          <w:highlight w:val="none"/>
        </w:rPr>
      </w:pPr>
    </w:p>
    <w:p w14:paraId="645B45CE">
      <w:pPr>
        <w:adjustRightInd w:val="0"/>
        <w:snapToGrid w:val="0"/>
        <w:spacing w:before="50" w:line="360" w:lineRule="auto"/>
        <w:rPr>
          <w:rFonts w:ascii="宋体" w:hAnsi="宋体" w:cs="楷体"/>
          <w:color w:val="auto"/>
          <w:highlight w:val="none"/>
        </w:rPr>
      </w:pPr>
      <w:r>
        <w:rPr>
          <w:rFonts w:hint="eastAsia" w:ascii="宋体" w:hAnsi="宋体" w:cs="楷体"/>
          <w:color w:val="auto"/>
          <w:highlight w:val="none"/>
        </w:rPr>
        <w:t>供应商名称（盖单位公章）：</w:t>
      </w:r>
    </w:p>
    <w:p w14:paraId="409DC768">
      <w:pPr>
        <w:adjustRightInd w:val="0"/>
        <w:snapToGrid w:val="0"/>
        <w:spacing w:before="50" w:line="360" w:lineRule="auto"/>
        <w:rPr>
          <w:rFonts w:ascii="宋体" w:hAnsi="宋体" w:cs="楷体"/>
          <w:color w:val="auto"/>
          <w:highlight w:val="none"/>
        </w:rPr>
      </w:pPr>
      <w:r>
        <w:rPr>
          <w:rFonts w:hint="eastAsia" w:ascii="宋体" w:hAnsi="宋体" w:cs="楷体"/>
          <w:color w:val="auto"/>
          <w:spacing w:val="-2"/>
          <w:kern w:val="0"/>
          <w:highlight w:val="none"/>
        </w:rPr>
        <w:t>法</w:t>
      </w:r>
      <w:r>
        <w:rPr>
          <w:rFonts w:hint="eastAsia" w:ascii="宋体" w:hAnsi="宋体" w:cs="楷体"/>
          <w:color w:val="auto"/>
          <w:kern w:val="0"/>
          <w:highlight w:val="none"/>
        </w:rPr>
        <w:t>定</w:t>
      </w:r>
      <w:r>
        <w:rPr>
          <w:rFonts w:hint="eastAsia" w:ascii="宋体" w:hAnsi="宋体" w:cs="楷体"/>
          <w:color w:val="auto"/>
          <w:spacing w:val="-2"/>
          <w:kern w:val="0"/>
          <w:highlight w:val="none"/>
        </w:rPr>
        <w:t>代</w:t>
      </w:r>
      <w:r>
        <w:rPr>
          <w:rFonts w:hint="eastAsia" w:ascii="宋体" w:hAnsi="宋体" w:cs="楷体"/>
          <w:color w:val="auto"/>
          <w:kern w:val="0"/>
          <w:highlight w:val="none"/>
        </w:rPr>
        <w:t>表</w:t>
      </w:r>
      <w:r>
        <w:rPr>
          <w:rFonts w:hint="eastAsia" w:ascii="宋体" w:hAnsi="宋体" w:cs="楷体"/>
          <w:color w:val="auto"/>
          <w:spacing w:val="-2"/>
          <w:kern w:val="0"/>
          <w:highlight w:val="none"/>
        </w:rPr>
        <w:t>人</w:t>
      </w:r>
      <w:r>
        <w:rPr>
          <w:rFonts w:hint="eastAsia" w:ascii="宋体" w:hAnsi="宋体" w:cs="楷体"/>
          <w:color w:val="auto"/>
          <w:kern w:val="0"/>
          <w:highlight w:val="none"/>
        </w:rPr>
        <w:t>（</w:t>
      </w:r>
      <w:r>
        <w:rPr>
          <w:rFonts w:hint="eastAsia" w:ascii="宋体" w:hAnsi="宋体" w:cs="楷体"/>
          <w:color w:val="auto"/>
          <w:spacing w:val="-2"/>
          <w:kern w:val="0"/>
          <w:highlight w:val="none"/>
        </w:rPr>
        <w:t>单</w:t>
      </w:r>
      <w:r>
        <w:rPr>
          <w:rFonts w:hint="eastAsia" w:ascii="宋体" w:hAnsi="宋体" w:cs="楷体"/>
          <w:color w:val="auto"/>
          <w:kern w:val="0"/>
          <w:highlight w:val="none"/>
        </w:rPr>
        <w:t>位</w:t>
      </w:r>
      <w:r>
        <w:rPr>
          <w:rFonts w:hint="eastAsia" w:ascii="宋体" w:hAnsi="宋体" w:cs="楷体"/>
          <w:color w:val="auto"/>
          <w:spacing w:val="-2"/>
          <w:kern w:val="0"/>
          <w:highlight w:val="none"/>
        </w:rPr>
        <w:t>负</w:t>
      </w:r>
      <w:r>
        <w:rPr>
          <w:rFonts w:hint="eastAsia" w:ascii="宋体" w:hAnsi="宋体" w:cs="楷体"/>
          <w:color w:val="auto"/>
          <w:kern w:val="0"/>
          <w:highlight w:val="none"/>
        </w:rPr>
        <w:t>责人</w:t>
      </w:r>
      <w:r>
        <w:rPr>
          <w:rFonts w:hint="eastAsia" w:ascii="宋体" w:hAnsi="宋体" w:cs="楷体"/>
          <w:color w:val="auto"/>
          <w:spacing w:val="-2"/>
          <w:kern w:val="0"/>
          <w:highlight w:val="none"/>
        </w:rPr>
        <w:t>）</w:t>
      </w:r>
      <w:r>
        <w:rPr>
          <w:rFonts w:hint="eastAsia" w:ascii="宋体" w:hAnsi="宋体" w:cs="楷体"/>
          <w:color w:val="auto"/>
          <w:highlight w:val="none"/>
        </w:rPr>
        <w:t>或其授权的代理人（签字或印章）：</w:t>
      </w:r>
      <w:r>
        <w:rPr>
          <w:rFonts w:hint="eastAsia" w:ascii="宋体" w:hAnsi="宋体" w:cs="楷体"/>
          <w:color w:val="auto"/>
          <w:highlight w:val="none"/>
          <w:u w:val="single"/>
        </w:rPr>
        <w:t xml:space="preserve">                     </w:t>
      </w:r>
    </w:p>
    <w:p w14:paraId="422EE881">
      <w:pPr>
        <w:spacing w:line="360" w:lineRule="auto"/>
        <w:rPr>
          <w:rFonts w:ascii="宋体" w:hAnsi="宋体" w:cs="楷体"/>
          <w:color w:val="auto"/>
          <w:highlight w:val="none"/>
        </w:rPr>
      </w:pPr>
      <w:r>
        <w:rPr>
          <w:rFonts w:hint="eastAsia" w:ascii="宋体" w:hAnsi="宋体" w:cs="楷体"/>
          <w:color w:val="auto"/>
          <w:highlight w:val="none"/>
        </w:rPr>
        <w:t>日       期：      年  月  日</w:t>
      </w:r>
    </w:p>
    <w:p w14:paraId="3DE40F8C">
      <w:pPr>
        <w:jc w:val="center"/>
        <w:outlineLvl w:val="2"/>
        <w:rPr>
          <w:color w:val="auto"/>
          <w:highlight w:val="none"/>
        </w:rPr>
      </w:pPr>
      <w:r>
        <w:rPr>
          <w:color w:val="auto"/>
          <w:highlight w:val="none"/>
        </w:rPr>
        <w:br w:type="page"/>
      </w:r>
      <w:bookmarkStart w:id="115" w:name="_Toc256000050"/>
      <w:r>
        <w:rPr>
          <w:rFonts w:ascii="黑体" w:hAnsi="黑体" w:eastAsia="黑体" w:cs="黑体"/>
          <w:b/>
          <w:color w:val="auto"/>
          <w:sz w:val="28"/>
          <w:highlight w:val="none"/>
        </w:rPr>
        <w:t>采购需求偏离表</w:t>
      </w:r>
      <w:bookmarkEnd w:id="115"/>
    </w:p>
    <w:p w14:paraId="3358C901">
      <w:pPr>
        <w:adjustRightInd w:val="0"/>
        <w:snapToGrid w:val="0"/>
        <w:spacing w:before="156" w:beforeLines="50" w:line="360" w:lineRule="auto"/>
        <w:rPr>
          <w:rFonts w:ascii="宋体" w:hAnsi="宋体" w:cs="楷体"/>
          <w:color w:val="auto"/>
          <w:highlight w:val="none"/>
          <w:u w:val="single"/>
        </w:rPr>
      </w:pPr>
      <w:r>
        <w:rPr>
          <w:rFonts w:hint="eastAsia" w:ascii="宋体" w:hAnsi="宋体" w:cs="楷体"/>
          <w:color w:val="auto"/>
          <w:spacing w:val="28"/>
          <w:highlight w:val="none"/>
        </w:rPr>
        <w:t>政府采购编号</w:t>
      </w:r>
      <w:r>
        <w:rPr>
          <w:rFonts w:hint="eastAsia" w:ascii="宋体" w:hAnsi="宋体" w:cs="楷体"/>
          <w:color w:val="auto"/>
          <w:highlight w:val="none"/>
        </w:rPr>
        <w:t>:</w:t>
      </w:r>
      <w:r>
        <w:rPr>
          <w:rFonts w:hint="eastAsia" w:ascii="宋体" w:hAnsi="宋体" w:cs="楷体"/>
          <w:color w:val="auto"/>
          <w:highlight w:val="none"/>
          <w:u w:val="single"/>
        </w:rPr>
        <w:t xml:space="preserve">                     </w:t>
      </w:r>
      <w:r>
        <w:rPr>
          <w:rFonts w:hint="eastAsia" w:ascii="宋体" w:hAnsi="宋体" w:cs="楷体"/>
          <w:color w:val="auto"/>
          <w:highlight w:val="none"/>
        </w:rPr>
        <w:t xml:space="preserve">    项目名称：</w:t>
      </w:r>
      <w:r>
        <w:rPr>
          <w:rFonts w:hint="eastAsia" w:ascii="宋体" w:hAnsi="宋体" w:cs="楷体"/>
          <w:color w:val="auto"/>
          <w:highlight w:val="none"/>
          <w:u w:val="single"/>
        </w:rPr>
        <w:t xml:space="preserve">                      </w:t>
      </w:r>
    </w:p>
    <w:p w14:paraId="57EFDC19">
      <w:pPr>
        <w:adjustRightInd w:val="0"/>
        <w:snapToGrid w:val="0"/>
        <w:spacing w:before="156" w:beforeLines="50" w:line="360" w:lineRule="auto"/>
        <w:rPr>
          <w:rFonts w:ascii="宋体" w:hAnsi="宋体" w:cs="楷体"/>
          <w:color w:val="auto"/>
          <w:highlight w:val="none"/>
          <w:u w:val="single"/>
        </w:rPr>
      </w:pPr>
      <w:r>
        <w:rPr>
          <w:rFonts w:hint="eastAsia" w:ascii="宋体" w:hAnsi="宋体" w:cs="楷体"/>
          <w:color w:val="auto"/>
          <w:highlight w:val="none"/>
        </w:rPr>
        <w:t>包           号：</w:t>
      </w:r>
      <w:r>
        <w:rPr>
          <w:rFonts w:hint="eastAsia" w:ascii="宋体" w:hAnsi="宋体" w:cs="楷体"/>
          <w:color w:val="auto"/>
          <w:highlight w:val="none"/>
          <w:u w:val="single"/>
        </w:rPr>
        <w:t xml:space="preserve">                    </w:t>
      </w:r>
      <w:r>
        <w:rPr>
          <w:rFonts w:hint="eastAsia" w:ascii="宋体" w:hAnsi="宋体" w:cs="楷体"/>
          <w:color w:val="auto"/>
          <w:highlight w:val="none"/>
        </w:rPr>
        <w:t xml:space="preserve">    包名称：</w:t>
      </w:r>
      <w:r>
        <w:rPr>
          <w:rFonts w:hint="eastAsia" w:ascii="宋体" w:hAnsi="宋体" w:cs="楷体"/>
          <w:color w:val="auto"/>
          <w:highlight w:val="none"/>
          <w:u w:val="single"/>
        </w:rPr>
        <w:t xml:space="preserve">                        </w:t>
      </w:r>
    </w:p>
    <w:tbl>
      <w:tblPr>
        <w:tblStyle w:val="22"/>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14:paraId="15452B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noWrap w:val="0"/>
            <w:vAlign w:val="center"/>
          </w:tcPr>
          <w:p w14:paraId="52AC5C62">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r>
              <w:rPr>
                <w:rFonts w:hint="eastAsia" w:ascii="宋体" w:hAnsi="宋体" w:cs="楷体"/>
                <w:bCs/>
                <w:color w:val="auto"/>
                <w:kern w:val="2"/>
                <w:szCs w:val="22"/>
                <w:highlight w:val="none"/>
                <w:lang w:val="en-US" w:eastAsia="zh-CN" w:bidi="ar-SA"/>
              </w:rPr>
              <w:t>序</w:t>
            </w:r>
            <w:r>
              <w:rPr>
                <w:rFonts w:hint="eastAsia" w:ascii="宋体" w:hAnsi="宋体" w:cs="楷体"/>
                <w:color w:val="auto"/>
                <w:kern w:val="2"/>
                <w:szCs w:val="22"/>
                <w:highlight w:val="none"/>
                <w:lang w:val="en-US" w:eastAsia="zh-CN" w:bidi="ar-SA"/>
              </w:rPr>
              <w:t>号</w:t>
            </w:r>
          </w:p>
        </w:tc>
        <w:tc>
          <w:tcPr>
            <w:tcW w:w="2410" w:type="dxa"/>
            <w:noWrap w:val="0"/>
            <w:vAlign w:val="center"/>
          </w:tcPr>
          <w:p w14:paraId="521AAA9F">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r>
              <w:rPr>
                <w:rFonts w:hint="eastAsia" w:ascii="宋体" w:hAnsi="宋体" w:cs="楷体"/>
                <w:color w:val="auto"/>
                <w:kern w:val="2"/>
                <w:szCs w:val="22"/>
                <w:highlight w:val="none"/>
                <w:lang w:val="en-US" w:eastAsia="zh-CN" w:bidi="ar-SA"/>
              </w:rPr>
              <w:t>询价文件章节</w:t>
            </w:r>
            <w:r>
              <w:rPr>
                <w:rFonts w:hint="eastAsia" w:ascii="宋体" w:hAnsi="宋体" w:cs="楷体"/>
                <w:bCs/>
                <w:color w:val="auto"/>
                <w:kern w:val="2"/>
                <w:szCs w:val="22"/>
                <w:highlight w:val="none"/>
                <w:lang w:val="en-US" w:eastAsia="zh-CN" w:bidi="ar-SA"/>
              </w:rPr>
              <w:t>条</w:t>
            </w:r>
            <w:r>
              <w:rPr>
                <w:rFonts w:hint="eastAsia" w:ascii="宋体" w:hAnsi="宋体" w:cs="楷体"/>
                <w:color w:val="auto"/>
                <w:kern w:val="2"/>
                <w:szCs w:val="22"/>
                <w:highlight w:val="none"/>
                <w:lang w:val="en-US" w:eastAsia="zh-CN" w:bidi="ar-SA"/>
              </w:rPr>
              <w:t>款号</w:t>
            </w:r>
          </w:p>
        </w:tc>
        <w:tc>
          <w:tcPr>
            <w:tcW w:w="1985" w:type="dxa"/>
            <w:tcBorders>
              <w:right w:val="single" w:color="auto" w:sz="4" w:space="0"/>
            </w:tcBorders>
            <w:noWrap w:val="0"/>
            <w:vAlign w:val="top"/>
          </w:tcPr>
          <w:p w14:paraId="3D0B6989">
            <w:pPr>
              <w:widowControl w:val="0"/>
              <w:adjustRightInd w:val="0"/>
              <w:snapToGrid w:val="0"/>
              <w:spacing w:before="50" w:line="360" w:lineRule="auto"/>
              <w:jc w:val="center"/>
              <w:rPr>
                <w:rFonts w:ascii="宋体" w:hAnsi="宋体" w:cs="楷体"/>
                <w:color w:val="auto"/>
                <w:kern w:val="2"/>
                <w:szCs w:val="22"/>
                <w:highlight w:val="none"/>
                <w:lang w:val="en-US" w:eastAsia="zh-CN" w:bidi="ar-SA"/>
              </w:rPr>
            </w:pPr>
            <w:r>
              <w:rPr>
                <w:rFonts w:hint="eastAsia" w:ascii="宋体" w:hAnsi="宋体" w:cs="楷体"/>
                <w:color w:val="auto"/>
                <w:kern w:val="2"/>
                <w:szCs w:val="22"/>
                <w:highlight w:val="none"/>
                <w:lang w:val="en-US" w:eastAsia="zh-CN" w:bidi="ar-SA"/>
              </w:rPr>
              <w:t>询价文件要求</w:t>
            </w:r>
          </w:p>
        </w:tc>
        <w:tc>
          <w:tcPr>
            <w:tcW w:w="2126" w:type="dxa"/>
            <w:tcBorders>
              <w:left w:val="single" w:color="auto" w:sz="4" w:space="0"/>
            </w:tcBorders>
            <w:noWrap w:val="0"/>
            <w:vAlign w:val="top"/>
          </w:tcPr>
          <w:p w14:paraId="2C1E3C2B">
            <w:pPr>
              <w:widowControl w:val="0"/>
              <w:adjustRightInd w:val="0"/>
              <w:snapToGrid w:val="0"/>
              <w:spacing w:before="50" w:line="360" w:lineRule="auto"/>
              <w:jc w:val="center"/>
              <w:rPr>
                <w:rFonts w:ascii="宋体" w:hAnsi="宋体" w:cs="楷体"/>
                <w:color w:val="auto"/>
                <w:kern w:val="2"/>
                <w:szCs w:val="22"/>
                <w:highlight w:val="none"/>
                <w:lang w:val="en-US" w:eastAsia="zh-CN" w:bidi="ar-SA"/>
              </w:rPr>
            </w:pPr>
            <w:r>
              <w:rPr>
                <w:rFonts w:hint="eastAsia" w:ascii="宋体" w:hAnsi="宋体" w:cs="楷体"/>
                <w:color w:val="auto"/>
                <w:kern w:val="2"/>
                <w:szCs w:val="22"/>
                <w:highlight w:val="none"/>
                <w:lang w:val="en-US" w:eastAsia="zh-CN" w:bidi="ar-SA"/>
              </w:rPr>
              <w:t>响应文件应答</w:t>
            </w:r>
          </w:p>
        </w:tc>
        <w:tc>
          <w:tcPr>
            <w:tcW w:w="1756" w:type="dxa"/>
            <w:noWrap w:val="0"/>
            <w:vAlign w:val="center"/>
          </w:tcPr>
          <w:p w14:paraId="6D8A3B5F">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r>
              <w:rPr>
                <w:rFonts w:hint="eastAsia" w:ascii="宋体" w:hAnsi="宋体" w:cs="楷体"/>
                <w:color w:val="auto"/>
                <w:kern w:val="2"/>
                <w:szCs w:val="22"/>
                <w:highlight w:val="none"/>
                <w:lang w:val="en-US" w:eastAsia="zh-CN" w:bidi="ar-SA"/>
              </w:rPr>
              <w:t>偏离说明</w:t>
            </w:r>
          </w:p>
        </w:tc>
      </w:tr>
      <w:tr w14:paraId="15DB39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417E1A61">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c>
          <w:tcPr>
            <w:tcW w:w="2410" w:type="dxa"/>
            <w:noWrap w:val="0"/>
            <w:vAlign w:val="center"/>
          </w:tcPr>
          <w:p w14:paraId="1494DE79">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c>
          <w:tcPr>
            <w:tcW w:w="1985" w:type="dxa"/>
            <w:tcBorders>
              <w:right w:val="single" w:color="auto" w:sz="4" w:space="0"/>
            </w:tcBorders>
            <w:noWrap w:val="0"/>
            <w:vAlign w:val="center"/>
          </w:tcPr>
          <w:p w14:paraId="0550987B">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c>
          <w:tcPr>
            <w:tcW w:w="2126" w:type="dxa"/>
            <w:tcBorders>
              <w:left w:val="single" w:color="auto" w:sz="4" w:space="0"/>
            </w:tcBorders>
            <w:noWrap w:val="0"/>
            <w:vAlign w:val="center"/>
          </w:tcPr>
          <w:p w14:paraId="77D0E9FE">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c>
          <w:tcPr>
            <w:tcW w:w="1756" w:type="dxa"/>
            <w:noWrap w:val="0"/>
            <w:vAlign w:val="center"/>
          </w:tcPr>
          <w:p w14:paraId="5B707373">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r>
      <w:tr w14:paraId="32FA07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1FD49095">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c>
          <w:tcPr>
            <w:tcW w:w="2410" w:type="dxa"/>
            <w:noWrap w:val="0"/>
            <w:vAlign w:val="center"/>
          </w:tcPr>
          <w:p w14:paraId="55F28742">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c>
          <w:tcPr>
            <w:tcW w:w="1985" w:type="dxa"/>
            <w:tcBorders>
              <w:right w:val="single" w:color="auto" w:sz="4" w:space="0"/>
            </w:tcBorders>
            <w:noWrap w:val="0"/>
            <w:vAlign w:val="center"/>
          </w:tcPr>
          <w:p w14:paraId="768E755D">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c>
          <w:tcPr>
            <w:tcW w:w="2126" w:type="dxa"/>
            <w:tcBorders>
              <w:left w:val="single" w:color="auto" w:sz="4" w:space="0"/>
            </w:tcBorders>
            <w:noWrap w:val="0"/>
            <w:vAlign w:val="center"/>
          </w:tcPr>
          <w:p w14:paraId="2B19740F">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c>
          <w:tcPr>
            <w:tcW w:w="1756" w:type="dxa"/>
            <w:noWrap w:val="0"/>
            <w:vAlign w:val="center"/>
          </w:tcPr>
          <w:p w14:paraId="219FC2BC">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r>
      <w:tr w14:paraId="7CB1FE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2B911BE4">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c>
          <w:tcPr>
            <w:tcW w:w="2410" w:type="dxa"/>
            <w:noWrap w:val="0"/>
            <w:vAlign w:val="center"/>
          </w:tcPr>
          <w:p w14:paraId="761B1746">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c>
          <w:tcPr>
            <w:tcW w:w="1985" w:type="dxa"/>
            <w:tcBorders>
              <w:right w:val="single" w:color="auto" w:sz="4" w:space="0"/>
            </w:tcBorders>
            <w:noWrap w:val="0"/>
            <w:vAlign w:val="center"/>
          </w:tcPr>
          <w:p w14:paraId="53D5FC62">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c>
          <w:tcPr>
            <w:tcW w:w="2126" w:type="dxa"/>
            <w:tcBorders>
              <w:left w:val="single" w:color="auto" w:sz="4" w:space="0"/>
            </w:tcBorders>
            <w:noWrap w:val="0"/>
            <w:vAlign w:val="center"/>
          </w:tcPr>
          <w:p w14:paraId="601DB450">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c>
          <w:tcPr>
            <w:tcW w:w="1756" w:type="dxa"/>
            <w:noWrap w:val="0"/>
            <w:vAlign w:val="center"/>
          </w:tcPr>
          <w:p w14:paraId="7C850E22">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r>
      <w:tr w14:paraId="79C359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1DAB823F">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c>
          <w:tcPr>
            <w:tcW w:w="2410" w:type="dxa"/>
            <w:noWrap w:val="0"/>
            <w:vAlign w:val="center"/>
          </w:tcPr>
          <w:p w14:paraId="01AD4D2F">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c>
          <w:tcPr>
            <w:tcW w:w="1985" w:type="dxa"/>
            <w:tcBorders>
              <w:right w:val="single" w:color="auto" w:sz="4" w:space="0"/>
            </w:tcBorders>
            <w:noWrap w:val="0"/>
            <w:vAlign w:val="center"/>
          </w:tcPr>
          <w:p w14:paraId="323C6B8E">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c>
          <w:tcPr>
            <w:tcW w:w="2126" w:type="dxa"/>
            <w:tcBorders>
              <w:left w:val="single" w:color="auto" w:sz="4" w:space="0"/>
            </w:tcBorders>
            <w:noWrap w:val="0"/>
            <w:vAlign w:val="center"/>
          </w:tcPr>
          <w:p w14:paraId="5EC7B29B">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c>
          <w:tcPr>
            <w:tcW w:w="1756" w:type="dxa"/>
            <w:noWrap w:val="0"/>
            <w:vAlign w:val="center"/>
          </w:tcPr>
          <w:p w14:paraId="7F91414D">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r>
      <w:tr w14:paraId="6CECF8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5EBEB8BA">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c>
          <w:tcPr>
            <w:tcW w:w="2410" w:type="dxa"/>
            <w:noWrap w:val="0"/>
            <w:vAlign w:val="center"/>
          </w:tcPr>
          <w:p w14:paraId="782001A7">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c>
          <w:tcPr>
            <w:tcW w:w="1985" w:type="dxa"/>
            <w:tcBorders>
              <w:right w:val="single" w:color="auto" w:sz="4" w:space="0"/>
            </w:tcBorders>
            <w:noWrap w:val="0"/>
            <w:vAlign w:val="center"/>
          </w:tcPr>
          <w:p w14:paraId="5F327AA3">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c>
          <w:tcPr>
            <w:tcW w:w="2126" w:type="dxa"/>
            <w:tcBorders>
              <w:left w:val="single" w:color="auto" w:sz="4" w:space="0"/>
            </w:tcBorders>
            <w:noWrap w:val="0"/>
            <w:vAlign w:val="center"/>
          </w:tcPr>
          <w:p w14:paraId="01632233">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c>
          <w:tcPr>
            <w:tcW w:w="1756" w:type="dxa"/>
            <w:noWrap w:val="0"/>
            <w:vAlign w:val="center"/>
          </w:tcPr>
          <w:p w14:paraId="1976BC54">
            <w:pPr>
              <w:widowControl w:val="0"/>
              <w:adjustRightInd w:val="0"/>
              <w:snapToGrid w:val="0"/>
              <w:spacing w:before="50" w:line="360" w:lineRule="auto"/>
              <w:ind w:left="-101" w:leftChars="-42"/>
              <w:jc w:val="center"/>
              <w:rPr>
                <w:rFonts w:ascii="宋体" w:hAnsi="宋体" w:cs="楷体"/>
                <w:color w:val="auto"/>
                <w:kern w:val="2"/>
                <w:szCs w:val="22"/>
                <w:highlight w:val="none"/>
                <w:lang w:val="en-US" w:eastAsia="zh-CN" w:bidi="ar-SA"/>
              </w:rPr>
            </w:pPr>
          </w:p>
        </w:tc>
      </w:tr>
      <w:tr w14:paraId="02C9167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9014" w:type="dxa"/>
            <w:gridSpan w:val="5"/>
            <w:noWrap w:val="0"/>
            <w:vAlign w:val="center"/>
          </w:tcPr>
          <w:p w14:paraId="2334796B">
            <w:pPr>
              <w:widowControl w:val="0"/>
              <w:adjustRightInd w:val="0"/>
              <w:snapToGrid w:val="0"/>
              <w:spacing w:before="50" w:line="360" w:lineRule="auto"/>
              <w:ind w:firstLine="482" w:firstLineChars="200"/>
              <w:jc w:val="both"/>
              <w:rPr>
                <w:rFonts w:ascii="宋体" w:hAnsi="宋体" w:cs="楷体"/>
                <w:color w:val="auto"/>
                <w:kern w:val="2"/>
                <w:szCs w:val="22"/>
                <w:highlight w:val="none"/>
                <w:lang w:val="en-US" w:eastAsia="zh-CN" w:bidi="ar-SA"/>
              </w:rPr>
            </w:pPr>
            <w:r>
              <w:rPr>
                <w:rFonts w:hint="eastAsia" w:ascii="宋体" w:hAnsi="宋体" w:cs="楷体"/>
                <w:b/>
                <w:color w:val="auto"/>
                <w:kern w:val="2"/>
                <w:szCs w:val="22"/>
                <w:highlight w:val="none"/>
                <w:lang w:val="en-US" w:eastAsia="zh-CN" w:bidi="ar-SA"/>
              </w:rPr>
              <w:t>供应商保证：除本采购需求偏离表列出的偏离外，我单位对</w:t>
            </w:r>
            <w:r>
              <w:rPr>
                <w:rFonts w:hint="eastAsia" w:ascii="宋体" w:hAnsi="宋体" w:cs="楷体"/>
                <w:b/>
                <w:bCs/>
                <w:color w:val="auto"/>
                <w:kern w:val="2"/>
                <w:szCs w:val="22"/>
                <w:highlight w:val="none"/>
                <w:lang w:val="en-US" w:eastAsia="zh-CN" w:bidi="ar-SA"/>
              </w:rPr>
              <w:t>询价</w:t>
            </w:r>
            <w:r>
              <w:rPr>
                <w:rFonts w:hint="eastAsia" w:ascii="宋体" w:hAnsi="宋体" w:cs="楷体"/>
                <w:b/>
                <w:color w:val="auto"/>
                <w:kern w:val="2"/>
                <w:szCs w:val="22"/>
                <w:highlight w:val="none"/>
                <w:lang w:val="en-US" w:eastAsia="zh-CN" w:bidi="ar-SA"/>
              </w:rPr>
              <w:t>文件的其他采购需求条款完全响应，无偏离。</w:t>
            </w:r>
          </w:p>
        </w:tc>
      </w:tr>
    </w:tbl>
    <w:p w14:paraId="46BD6E53">
      <w:pPr>
        <w:adjustRightInd w:val="0"/>
        <w:snapToGrid w:val="0"/>
        <w:spacing w:before="50" w:line="360" w:lineRule="auto"/>
        <w:ind w:left="-101" w:leftChars="-42"/>
        <w:rPr>
          <w:rFonts w:ascii="宋体" w:hAnsi="宋体" w:cs="楷体"/>
          <w:color w:val="auto"/>
          <w:highlight w:val="none"/>
        </w:rPr>
      </w:pPr>
      <w:r>
        <w:rPr>
          <w:rFonts w:hint="eastAsia" w:ascii="宋体" w:hAnsi="宋体" w:cs="楷体"/>
          <w:b/>
          <w:color w:val="auto"/>
          <w:highlight w:val="none"/>
        </w:rPr>
        <w:t>备注</w:t>
      </w:r>
      <w:r>
        <w:rPr>
          <w:rFonts w:hint="eastAsia" w:ascii="宋体" w:hAnsi="宋体" w:cs="楷体"/>
          <w:color w:val="auto"/>
          <w:highlight w:val="none"/>
        </w:rPr>
        <w:t>：（1）供应商应根据询价文件第三章“采购需求”填写本表；</w:t>
      </w:r>
    </w:p>
    <w:p w14:paraId="0D531A9D">
      <w:pPr>
        <w:adjustRightInd w:val="0"/>
        <w:snapToGrid w:val="0"/>
        <w:spacing w:before="50" w:line="360" w:lineRule="auto"/>
        <w:ind w:left="-101" w:leftChars="-42" w:firstLine="480" w:firstLineChars="200"/>
        <w:rPr>
          <w:rFonts w:ascii="宋体" w:hAnsi="宋体" w:cs="楷体"/>
          <w:b/>
          <w:color w:val="auto"/>
          <w:highlight w:val="none"/>
        </w:rPr>
      </w:pPr>
      <w:r>
        <w:rPr>
          <w:rFonts w:hint="eastAsia" w:ascii="宋体" w:hAnsi="宋体" w:cs="楷体"/>
          <w:color w:val="auto"/>
          <w:highlight w:val="none"/>
        </w:rPr>
        <w:t>（2）</w:t>
      </w:r>
      <w:r>
        <w:rPr>
          <w:rFonts w:hint="eastAsia" w:ascii="宋体" w:hAnsi="宋体" w:cs="楷体"/>
          <w:b/>
          <w:color w:val="auto"/>
          <w:highlight w:val="none"/>
        </w:rPr>
        <w:t>供应商如果对</w:t>
      </w:r>
      <w:r>
        <w:rPr>
          <w:rFonts w:hint="eastAsia" w:ascii="宋体" w:hAnsi="宋体" w:cs="楷体"/>
          <w:b/>
          <w:bCs/>
          <w:color w:val="auto"/>
          <w:highlight w:val="none"/>
        </w:rPr>
        <w:t>询价</w:t>
      </w:r>
      <w:r>
        <w:rPr>
          <w:rFonts w:hint="eastAsia" w:ascii="宋体" w:hAnsi="宋体" w:cs="楷体"/>
          <w:b/>
          <w:color w:val="auto"/>
          <w:highlight w:val="none"/>
        </w:rPr>
        <w:t>文件第三章“采购需求”的响应有偏离，应将偏离条款逐条如实应答，并作出说明；</w:t>
      </w:r>
    </w:p>
    <w:p w14:paraId="1500261E">
      <w:pPr>
        <w:adjustRightInd w:val="0"/>
        <w:snapToGrid w:val="0"/>
        <w:spacing w:before="50" w:line="360" w:lineRule="auto"/>
        <w:ind w:left="-101" w:leftChars="-42" w:firstLine="480" w:firstLineChars="200"/>
        <w:rPr>
          <w:rFonts w:ascii="宋体" w:hAnsi="宋体" w:cs="楷体"/>
          <w:color w:val="auto"/>
          <w:highlight w:val="none"/>
        </w:rPr>
      </w:pPr>
      <w:r>
        <w:rPr>
          <w:rFonts w:hint="eastAsia" w:ascii="宋体" w:hAnsi="宋体" w:cs="楷体"/>
          <w:color w:val="auto"/>
          <w:highlight w:val="none"/>
        </w:rPr>
        <w:t>（3）如不提供此表，则视为供应商不满足询价文件第三章的所有条款要求，其</w:t>
      </w:r>
      <w:r>
        <w:rPr>
          <w:rFonts w:hint="eastAsia" w:ascii="宋体" w:hAnsi="宋体" w:cs="楷体"/>
          <w:b/>
          <w:color w:val="auto"/>
          <w:highlight w:val="none"/>
        </w:rPr>
        <w:t>响应无效</w:t>
      </w:r>
      <w:r>
        <w:rPr>
          <w:rFonts w:hint="eastAsia" w:ascii="宋体" w:hAnsi="宋体" w:cs="楷体"/>
          <w:color w:val="auto"/>
          <w:highlight w:val="none"/>
        </w:rPr>
        <w:t>。</w:t>
      </w:r>
    </w:p>
    <w:p w14:paraId="138290B3">
      <w:pPr>
        <w:adjustRightInd w:val="0"/>
        <w:snapToGrid w:val="0"/>
        <w:spacing w:before="50" w:line="360" w:lineRule="auto"/>
        <w:rPr>
          <w:rFonts w:ascii="宋体" w:hAnsi="宋体" w:cs="楷体"/>
          <w:color w:val="auto"/>
          <w:highlight w:val="none"/>
        </w:rPr>
      </w:pPr>
    </w:p>
    <w:p w14:paraId="71A7EA9D">
      <w:pPr>
        <w:adjustRightInd w:val="0"/>
        <w:snapToGrid w:val="0"/>
        <w:spacing w:before="50" w:line="360" w:lineRule="auto"/>
        <w:rPr>
          <w:rFonts w:ascii="宋体" w:hAnsi="宋体" w:cs="楷体"/>
          <w:color w:val="auto"/>
          <w:highlight w:val="none"/>
        </w:rPr>
      </w:pPr>
    </w:p>
    <w:p w14:paraId="20ABA211">
      <w:pPr>
        <w:adjustRightInd w:val="0"/>
        <w:snapToGrid w:val="0"/>
        <w:spacing w:before="50" w:line="360" w:lineRule="auto"/>
        <w:rPr>
          <w:rFonts w:ascii="宋体" w:hAnsi="宋体" w:cs="楷体"/>
          <w:color w:val="auto"/>
          <w:highlight w:val="none"/>
        </w:rPr>
      </w:pPr>
    </w:p>
    <w:p w14:paraId="3E38B4BB">
      <w:pPr>
        <w:adjustRightInd w:val="0"/>
        <w:snapToGrid w:val="0"/>
        <w:spacing w:before="50" w:line="360" w:lineRule="auto"/>
        <w:rPr>
          <w:rFonts w:ascii="宋体" w:hAnsi="宋体" w:cs="楷体"/>
          <w:color w:val="auto"/>
          <w:highlight w:val="none"/>
        </w:rPr>
      </w:pPr>
      <w:r>
        <w:rPr>
          <w:rFonts w:hint="eastAsia" w:ascii="宋体" w:hAnsi="宋体" w:cs="楷体"/>
          <w:color w:val="auto"/>
          <w:highlight w:val="none"/>
        </w:rPr>
        <w:t>供应商名称（盖单位公章）：</w:t>
      </w:r>
    </w:p>
    <w:p w14:paraId="4533C3F7">
      <w:pPr>
        <w:adjustRightInd w:val="0"/>
        <w:snapToGrid w:val="0"/>
        <w:spacing w:before="50" w:line="360" w:lineRule="auto"/>
        <w:rPr>
          <w:rFonts w:ascii="宋体" w:hAnsi="宋体" w:cs="楷体"/>
          <w:color w:val="auto"/>
          <w:highlight w:val="none"/>
        </w:rPr>
      </w:pPr>
      <w:r>
        <w:rPr>
          <w:rFonts w:hint="eastAsia" w:ascii="宋体" w:hAnsi="宋体" w:cs="楷体"/>
          <w:color w:val="auto"/>
          <w:spacing w:val="-2"/>
          <w:kern w:val="0"/>
          <w:highlight w:val="none"/>
        </w:rPr>
        <w:t>法</w:t>
      </w:r>
      <w:r>
        <w:rPr>
          <w:rFonts w:hint="eastAsia" w:ascii="宋体" w:hAnsi="宋体" w:cs="楷体"/>
          <w:color w:val="auto"/>
          <w:kern w:val="0"/>
          <w:highlight w:val="none"/>
        </w:rPr>
        <w:t>定</w:t>
      </w:r>
      <w:r>
        <w:rPr>
          <w:rFonts w:hint="eastAsia" w:ascii="宋体" w:hAnsi="宋体" w:cs="楷体"/>
          <w:color w:val="auto"/>
          <w:spacing w:val="-2"/>
          <w:kern w:val="0"/>
          <w:highlight w:val="none"/>
        </w:rPr>
        <w:t>代</w:t>
      </w:r>
      <w:r>
        <w:rPr>
          <w:rFonts w:hint="eastAsia" w:ascii="宋体" w:hAnsi="宋体" w:cs="楷体"/>
          <w:color w:val="auto"/>
          <w:kern w:val="0"/>
          <w:highlight w:val="none"/>
        </w:rPr>
        <w:t>表</w:t>
      </w:r>
      <w:r>
        <w:rPr>
          <w:rFonts w:hint="eastAsia" w:ascii="宋体" w:hAnsi="宋体" w:cs="楷体"/>
          <w:color w:val="auto"/>
          <w:spacing w:val="-2"/>
          <w:kern w:val="0"/>
          <w:highlight w:val="none"/>
        </w:rPr>
        <w:t>人</w:t>
      </w:r>
      <w:r>
        <w:rPr>
          <w:rFonts w:hint="eastAsia" w:ascii="宋体" w:hAnsi="宋体" w:cs="楷体"/>
          <w:color w:val="auto"/>
          <w:kern w:val="0"/>
          <w:highlight w:val="none"/>
        </w:rPr>
        <w:t>（</w:t>
      </w:r>
      <w:r>
        <w:rPr>
          <w:rFonts w:hint="eastAsia" w:ascii="宋体" w:hAnsi="宋体" w:cs="楷体"/>
          <w:color w:val="auto"/>
          <w:spacing w:val="-2"/>
          <w:kern w:val="0"/>
          <w:highlight w:val="none"/>
        </w:rPr>
        <w:t>单</w:t>
      </w:r>
      <w:r>
        <w:rPr>
          <w:rFonts w:hint="eastAsia" w:ascii="宋体" w:hAnsi="宋体" w:cs="楷体"/>
          <w:color w:val="auto"/>
          <w:kern w:val="0"/>
          <w:highlight w:val="none"/>
        </w:rPr>
        <w:t>位</w:t>
      </w:r>
      <w:r>
        <w:rPr>
          <w:rFonts w:hint="eastAsia" w:ascii="宋体" w:hAnsi="宋体" w:cs="楷体"/>
          <w:color w:val="auto"/>
          <w:spacing w:val="-2"/>
          <w:kern w:val="0"/>
          <w:highlight w:val="none"/>
        </w:rPr>
        <w:t>负</w:t>
      </w:r>
      <w:r>
        <w:rPr>
          <w:rFonts w:hint="eastAsia" w:ascii="宋体" w:hAnsi="宋体" w:cs="楷体"/>
          <w:color w:val="auto"/>
          <w:kern w:val="0"/>
          <w:highlight w:val="none"/>
        </w:rPr>
        <w:t>责人</w:t>
      </w:r>
      <w:r>
        <w:rPr>
          <w:rFonts w:hint="eastAsia" w:ascii="宋体" w:hAnsi="宋体" w:cs="楷体"/>
          <w:color w:val="auto"/>
          <w:spacing w:val="-2"/>
          <w:kern w:val="0"/>
          <w:highlight w:val="none"/>
        </w:rPr>
        <w:t>）</w:t>
      </w:r>
      <w:r>
        <w:rPr>
          <w:rFonts w:hint="eastAsia" w:ascii="宋体" w:hAnsi="宋体" w:cs="楷体"/>
          <w:color w:val="auto"/>
          <w:highlight w:val="none"/>
        </w:rPr>
        <w:t>或其授权的代理人（签字或印章）：</w:t>
      </w:r>
      <w:r>
        <w:rPr>
          <w:rFonts w:hint="eastAsia" w:ascii="宋体" w:hAnsi="宋体" w:cs="楷体"/>
          <w:color w:val="auto"/>
          <w:highlight w:val="none"/>
          <w:u w:val="single"/>
        </w:rPr>
        <w:t xml:space="preserve">                     </w:t>
      </w:r>
    </w:p>
    <w:p w14:paraId="1B364AE0">
      <w:pPr>
        <w:adjustRightInd w:val="0"/>
        <w:snapToGrid w:val="0"/>
        <w:spacing w:before="50" w:line="360" w:lineRule="auto"/>
        <w:rPr>
          <w:rFonts w:ascii="宋体" w:hAnsi="宋体" w:cs="楷体"/>
          <w:color w:val="auto"/>
          <w:highlight w:val="none"/>
        </w:rPr>
      </w:pPr>
      <w:r>
        <w:rPr>
          <w:rFonts w:hint="eastAsia" w:ascii="宋体" w:hAnsi="宋体" w:cs="楷体"/>
          <w:color w:val="auto"/>
          <w:highlight w:val="none"/>
        </w:rPr>
        <w:t>日      期：</w:t>
      </w:r>
      <w:r>
        <w:rPr>
          <w:rFonts w:hint="eastAsia" w:ascii="宋体" w:hAnsi="宋体" w:cs="楷体"/>
          <w:color w:val="auto"/>
          <w:highlight w:val="none"/>
          <w:u w:val="single"/>
        </w:rPr>
        <w:t xml:space="preserve">          </w:t>
      </w:r>
      <w:r>
        <w:rPr>
          <w:rFonts w:hint="eastAsia" w:ascii="宋体" w:hAnsi="宋体" w:cs="楷体"/>
          <w:color w:val="auto"/>
          <w:highlight w:val="none"/>
        </w:rPr>
        <w:t>年</w:t>
      </w:r>
      <w:r>
        <w:rPr>
          <w:rFonts w:hint="eastAsia" w:ascii="宋体" w:hAnsi="宋体" w:cs="楷体"/>
          <w:color w:val="auto"/>
          <w:highlight w:val="none"/>
          <w:u w:val="single"/>
        </w:rPr>
        <w:t xml:space="preserve">        </w:t>
      </w:r>
      <w:r>
        <w:rPr>
          <w:rFonts w:hint="eastAsia" w:ascii="宋体" w:hAnsi="宋体" w:cs="楷体"/>
          <w:color w:val="auto"/>
          <w:highlight w:val="none"/>
        </w:rPr>
        <w:t>月</w:t>
      </w:r>
      <w:r>
        <w:rPr>
          <w:rFonts w:hint="eastAsia" w:ascii="宋体" w:hAnsi="宋体" w:cs="楷体"/>
          <w:color w:val="auto"/>
          <w:highlight w:val="none"/>
          <w:u w:val="single"/>
        </w:rPr>
        <w:t xml:space="preserve">      </w:t>
      </w:r>
      <w:r>
        <w:rPr>
          <w:rFonts w:hint="eastAsia" w:ascii="宋体" w:hAnsi="宋体" w:cs="楷体"/>
          <w:color w:val="auto"/>
          <w:highlight w:val="none"/>
        </w:rPr>
        <w:t>_日</w:t>
      </w:r>
    </w:p>
    <w:p w14:paraId="2B6D2F72">
      <w:pPr>
        <w:ind w:firstLine="480"/>
        <w:rPr>
          <w:color w:val="auto"/>
          <w:highlight w:val="none"/>
        </w:rPr>
      </w:pPr>
      <w:r>
        <w:rPr>
          <w:rFonts w:hint="eastAsia"/>
          <w:color w:val="auto"/>
          <w:highlight w:val="none"/>
        </w:rPr>
        <w:t xml:space="preserve"> </w:t>
      </w:r>
    </w:p>
    <w:p w14:paraId="36AB31AA">
      <w:pPr>
        <w:ind w:firstLine="480"/>
        <w:rPr>
          <w:color w:val="auto"/>
          <w:highlight w:val="none"/>
        </w:rPr>
      </w:pPr>
      <w:r>
        <w:rPr>
          <w:rFonts w:hint="eastAsia"/>
          <w:color w:val="auto"/>
          <w:highlight w:val="none"/>
        </w:rPr>
        <w:t xml:space="preserve"> </w:t>
      </w:r>
    </w:p>
    <w:p w14:paraId="17E0B03B">
      <w:pPr>
        <w:jc w:val="left"/>
        <w:outlineLvl w:val="1"/>
        <w:rPr>
          <w:color w:val="auto"/>
          <w:highlight w:val="none"/>
        </w:rPr>
      </w:pPr>
      <w:r>
        <w:rPr>
          <w:color w:val="auto"/>
          <w:highlight w:val="none"/>
        </w:rPr>
        <w:br w:type="page"/>
      </w:r>
      <w:bookmarkStart w:id="116" w:name="_Toc256000051"/>
      <w:r>
        <w:rPr>
          <w:rFonts w:hint="eastAsia" w:ascii="黑体" w:hAnsi="黑体" w:eastAsia="黑体" w:cs="黑体"/>
          <w:b/>
          <w:color w:val="auto"/>
          <w:sz w:val="32"/>
          <w:highlight w:val="none"/>
          <w:lang w:eastAsia="zh-CN"/>
        </w:rPr>
        <w:t>六</w:t>
      </w:r>
      <w:r>
        <w:rPr>
          <w:rFonts w:ascii="黑体" w:hAnsi="黑体" w:eastAsia="黑体" w:cs="黑体"/>
          <w:b/>
          <w:color w:val="auto"/>
          <w:sz w:val="32"/>
          <w:highlight w:val="none"/>
        </w:rPr>
        <w:t>、政府采购政策优惠的证明资料</w:t>
      </w:r>
      <w:bookmarkEnd w:id="116"/>
    </w:p>
    <w:p w14:paraId="157916C6">
      <w:pPr>
        <w:adjustRightInd w:val="0"/>
        <w:snapToGrid w:val="0"/>
        <w:spacing w:line="360" w:lineRule="auto"/>
        <w:ind w:firstLine="504" w:firstLineChars="200"/>
        <w:rPr>
          <w:rFonts w:ascii="宋体" w:hAnsi="宋体" w:cs="楷体"/>
          <w:bCs/>
          <w:color w:val="auto"/>
          <w:spacing w:val="6"/>
          <w:kern w:val="0"/>
          <w:highlight w:val="none"/>
        </w:rPr>
      </w:pPr>
      <w:r>
        <w:rPr>
          <w:rFonts w:hint="eastAsia" w:ascii="宋体" w:hAnsi="宋体" w:cs="楷体"/>
          <w:bCs/>
          <w:color w:val="auto"/>
          <w:spacing w:val="6"/>
          <w:kern w:val="0"/>
          <w:highlight w:val="none"/>
        </w:rPr>
        <w:t>供应商符合第二章第二节第</w:t>
      </w:r>
      <w:r>
        <w:rPr>
          <w:rFonts w:hint="eastAsia" w:ascii="宋体" w:hAnsi="宋体" w:cs="楷体"/>
          <w:bCs/>
          <w:color w:val="auto"/>
          <w:spacing w:val="6"/>
          <w:kern w:val="0"/>
          <w:highlight w:val="none"/>
          <w:lang w:val="en-US" w:eastAsia="zh-CN"/>
        </w:rPr>
        <w:t>9款</w:t>
      </w:r>
      <w:r>
        <w:rPr>
          <w:rFonts w:hint="eastAsia" w:ascii="宋体" w:hAnsi="宋体" w:cs="楷体"/>
          <w:bCs/>
          <w:color w:val="auto"/>
          <w:spacing w:val="6"/>
          <w:kern w:val="0"/>
          <w:highlight w:val="none"/>
        </w:rPr>
        <w:t>要求的，应提供下列证明资料，并填写相关数据。否则，评审时不予以考虑。</w:t>
      </w:r>
    </w:p>
    <w:p w14:paraId="25FC3484">
      <w:pPr>
        <w:rPr>
          <w:color w:val="auto"/>
          <w:highlight w:val="none"/>
        </w:rPr>
      </w:pPr>
      <w:bookmarkStart w:id="117" w:name="_Toc256000053"/>
      <w:r>
        <w:rPr>
          <w:rFonts w:ascii="黑体" w:hAnsi="黑体" w:eastAsia="黑体" w:cs="黑体"/>
          <w:b/>
          <w:color w:val="auto"/>
          <w:sz w:val="28"/>
          <w:highlight w:val="none"/>
        </w:rPr>
        <w:t>附件</w:t>
      </w:r>
      <w:r>
        <w:rPr>
          <w:rFonts w:hint="eastAsia" w:ascii="黑体" w:hAnsi="黑体" w:eastAsia="黑体" w:cs="黑体"/>
          <w:b/>
          <w:color w:val="auto"/>
          <w:sz w:val="28"/>
          <w:highlight w:val="none"/>
          <w:lang w:val="en-US" w:eastAsia="zh-CN"/>
        </w:rPr>
        <w:t>6</w:t>
      </w:r>
      <w:r>
        <w:rPr>
          <w:rFonts w:ascii="黑体" w:hAnsi="黑体" w:eastAsia="黑体" w:cs="黑体"/>
          <w:b/>
          <w:color w:val="auto"/>
          <w:sz w:val="28"/>
          <w:highlight w:val="none"/>
        </w:rPr>
        <w:t>-1小型、微型企业声明函</w:t>
      </w:r>
      <w:bookmarkEnd w:id="117"/>
    </w:p>
    <w:p w14:paraId="527909F8">
      <w:pPr>
        <w:spacing w:line="588" w:lineRule="exact"/>
        <w:ind w:firstLine="504"/>
        <w:jc w:val="center"/>
        <w:rPr>
          <w:rFonts w:hint="eastAsia" w:ascii="宋体" w:hAnsi="宋体" w:eastAsia="宋体" w:cs="宋体"/>
          <w:b/>
          <w:bCs/>
          <w:color w:val="auto"/>
          <w:spacing w:val="6"/>
          <w:kern w:val="0"/>
          <w:sz w:val="28"/>
          <w:szCs w:val="28"/>
          <w:highlight w:val="none"/>
          <w:lang w:eastAsia="zh-CN"/>
        </w:rPr>
      </w:pPr>
      <w:r>
        <w:rPr>
          <w:rFonts w:hint="eastAsia" w:ascii="宋体" w:hAnsi="宋体" w:eastAsia="宋体" w:cs="宋体"/>
          <w:b/>
          <w:bCs/>
          <w:color w:val="auto"/>
          <w:spacing w:val="6"/>
          <w:kern w:val="0"/>
          <w:sz w:val="28"/>
          <w:szCs w:val="28"/>
          <w:highlight w:val="none"/>
          <w:lang w:eastAsia="zh-CN"/>
        </w:rPr>
        <w:t>小型、微型企业声明函</w:t>
      </w:r>
    </w:p>
    <w:p w14:paraId="7F3F29B1">
      <w:pPr>
        <w:spacing w:line="588" w:lineRule="exact"/>
        <w:ind w:firstLine="504"/>
        <w:rPr>
          <w:color w:val="auto"/>
          <w:spacing w:val="6"/>
          <w:sz w:val="24"/>
        </w:rPr>
      </w:pPr>
      <w:r>
        <w:rPr>
          <w:rFonts w:hint="eastAsia" w:ascii="宋体" w:hAnsi="宋体" w:eastAsia="宋体" w:cs="宋体"/>
          <w:color w:val="auto"/>
          <w:sz w:val="24"/>
          <w:szCs w:val="24"/>
          <w:highlight w:val="none"/>
        </w:rPr>
        <w:t>本公司（联合体）郑重声明，根据《政府采购促进中小企业发展管理办法》（财库</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2020</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46号）的规定，本公司（联合体）</w:t>
      </w:r>
      <w:r>
        <w:rPr>
          <w:rFonts w:hint="eastAsia" w:ascii="宋体" w:hAnsi="宋体" w:eastAsia="宋体" w:cs="宋体"/>
          <w:b/>
          <w:bCs/>
          <w:color w:val="auto"/>
          <w:sz w:val="24"/>
          <w:szCs w:val="24"/>
          <w:highlight w:val="none"/>
        </w:rPr>
        <w:t>（请进行勾选</w:t>
      </w:r>
      <w:r>
        <w:rPr>
          <w:rFonts w:hint="eastAsia" w:ascii="宋体" w:hAnsi="宋体" w:eastAsia="宋体" w:cs="宋体"/>
          <w:b/>
          <w:bCs/>
          <w:color w:val="auto"/>
          <w:sz w:val="24"/>
          <w:szCs w:val="24"/>
          <w:highlight w:val="none"/>
          <w:lang w:val="en-US" w:eastAsia="zh-CN"/>
        </w:rPr>
        <w:t>打</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rPr>
        <w:t>）</w:t>
      </w:r>
      <w:r>
        <w:rPr>
          <w:color w:val="auto"/>
          <w:spacing w:val="6"/>
          <w:sz w:val="24"/>
        </w:rPr>
        <w:t>：</w:t>
      </w:r>
    </w:p>
    <w:p w14:paraId="5E8C959D">
      <w:pPr>
        <w:spacing w:line="588" w:lineRule="exact"/>
        <w:ind w:firstLine="482"/>
        <w:rPr>
          <w:b/>
          <w:color w:val="auto"/>
          <w:spacing w:val="6"/>
          <w:sz w:val="24"/>
        </w:rPr>
      </w:pPr>
      <w:r>
        <w:rPr>
          <w:b/>
          <w:color w:val="auto"/>
          <w:sz w:val="24"/>
        </w:rPr>
        <w:sym w:font="Wingdings" w:char="00A8"/>
      </w:r>
      <w:r>
        <w:rPr>
          <w:b/>
          <w:color w:val="auto"/>
          <w:spacing w:val="6"/>
          <w:sz w:val="24"/>
        </w:rPr>
        <w:t>不属于符合条件的</w:t>
      </w:r>
      <w:r>
        <w:rPr>
          <w:rFonts w:hint="eastAsia"/>
          <w:b/>
          <w:color w:val="auto"/>
          <w:spacing w:val="6"/>
          <w:sz w:val="24"/>
          <w:lang w:val="en-US" w:eastAsia="zh-CN"/>
        </w:rPr>
        <w:t>小型、微型企业</w:t>
      </w:r>
      <w:r>
        <w:rPr>
          <w:b/>
          <w:color w:val="auto"/>
          <w:spacing w:val="6"/>
          <w:sz w:val="24"/>
        </w:rPr>
        <w:t>。</w:t>
      </w:r>
    </w:p>
    <w:p w14:paraId="2EECB142">
      <w:pPr>
        <w:spacing w:line="588" w:lineRule="exact"/>
        <w:ind w:firstLine="482"/>
        <w:rPr>
          <w:rFonts w:hint="eastAsia" w:ascii="宋体" w:hAnsi="宋体" w:eastAsia="宋体" w:cs="宋体"/>
          <w:color w:val="auto"/>
          <w:sz w:val="24"/>
          <w:szCs w:val="24"/>
          <w:highlight w:val="none"/>
        </w:rPr>
      </w:pPr>
      <w:r>
        <w:rPr>
          <w:b/>
          <w:color w:val="auto"/>
          <w:sz w:val="24"/>
        </w:rPr>
        <w:sym w:font="Wingdings" w:char="00A8"/>
      </w:r>
      <w:r>
        <w:rPr>
          <w:b/>
          <w:color w:val="auto"/>
          <w:spacing w:val="6"/>
          <w:sz w:val="24"/>
        </w:rPr>
        <w:t>属于符合条件的</w:t>
      </w:r>
      <w:r>
        <w:rPr>
          <w:rFonts w:hint="eastAsia"/>
          <w:b/>
          <w:color w:val="auto"/>
          <w:spacing w:val="6"/>
          <w:sz w:val="24"/>
          <w:lang w:val="en-US" w:eastAsia="zh-CN"/>
        </w:rPr>
        <w:t>小型、微型企业</w:t>
      </w:r>
      <w:r>
        <w:rPr>
          <w:rFonts w:hint="eastAsia"/>
          <w:b/>
          <w:color w:val="auto"/>
          <w:spacing w:val="6"/>
          <w:sz w:val="24"/>
          <w:lang w:eastAsia="zh-CN"/>
        </w:rPr>
        <w:t>，</w:t>
      </w:r>
      <w:r>
        <w:rPr>
          <w:rFonts w:hint="eastAsia" w:ascii="宋体" w:hAnsi="宋体" w:eastAsia="宋体" w:cs="宋体"/>
          <w:color w:val="auto"/>
          <w:sz w:val="24"/>
          <w:szCs w:val="24"/>
          <w:highlight w:val="none"/>
        </w:rPr>
        <w:t>参加</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w:t>
      </w:r>
      <w:r>
        <w:rPr>
          <w:rFonts w:hint="eastAsia" w:ascii="宋体" w:hAnsi="宋体" w:cs="宋体"/>
          <w:color w:val="auto"/>
          <w:sz w:val="24"/>
          <w:szCs w:val="24"/>
          <w:highlight w:val="none"/>
          <w:u w:val="single"/>
          <w:lang w:val="en-US" w:eastAsia="zh-CN"/>
        </w:rPr>
        <w:t>采购单位</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（项目名称）</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采购活动,提供的货物全部由符合政策要求的中小企业制造。相关企业（含联合体中的中小企业、签订分包意向协议的中小企业）的具体情况如下：</w:t>
      </w:r>
    </w:p>
    <w:p w14:paraId="3E33AD5A">
      <w:pPr>
        <w:keepNext w:val="0"/>
        <w:keepLines w:val="0"/>
        <w:pageBreakBefore w:val="0"/>
        <w:widowControl w:val="0"/>
        <w:numPr>
          <w:ilvl w:val="0"/>
          <w:numId w:val="3"/>
        </w:numPr>
        <w:bidi w:val="0"/>
        <w:spacing w:line="360" w:lineRule="auto"/>
        <w:ind w:firstLine="420" w:firstLineChars="0"/>
        <w:rPr>
          <w:rFonts w:hint="eastAsia" w:ascii="宋体" w:hAnsi="宋体" w:eastAsia="宋体" w:cs="宋体"/>
          <w:color w:val="auto"/>
          <w:sz w:val="24"/>
          <w:szCs w:val="24"/>
          <w:highlight w:val="none"/>
        </w:rPr>
      </w:pPr>
      <w:bookmarkStart w:id="118" w:name="bookmark30"/>
      <w:bookmarkEnd w:id="118"/>
      <w:r>
        <w:rPr>
          <w:rFonts w:hint="eastAsia" w:ascii="宋体" w:hAnsi="宋体" w:eastAsia="宋体" w:cs="宋体"/>
          <w:color w:val="auto"/>
          <w:sz w:val="24"/>
          <w:szCs w:val="24"/>
          <w:highlight w:val="none"/>
          <w:u w:val="single"/>
        </w:rPr>
        <w:t>（标的名称）</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,属于</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u w:val="single"/>
        </w:rPr>
        <w:t>（采购文件中明确的所属行业</w:t>
      </w:r>
      <w:r>
        <w:rPr>
          <w:rFonts w:hint="eastAsia" w:ascii="宋体" w:hAnsi="宋体" w:eastAsia="宋体" w:cs="宋体"/>
          <w:color w:val="auto"/>
          <w:sz w:val="24"/>
          <w:szCs w:val="24"/>
          <w:highlight w:val="none"/>
          <w:u w:val="single"/>
          <w:lang w:eastAsia="zh-CN"/>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行业;制造商为</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u w:val="single"/>
        </w:rPr>
        <w:t>（企业名称）</w:t>
      </w:r>
      <w:r>
        <w:rPr>
          <w:rFonts w:hint="eastAsia" w:ascii="宋体" w:hAnsi="宋体" w:eastAsia="宋体" w:cs="宋体"/>
          <w:color w:val="auto"/>
          <w:sz w:val="24"/>
          <w:szCs w:val="24"/>
          <w:highlight w:val="none"/>
        </w:rPr>
        <w:t>,从业人员</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人，营业收入为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万元，资产总额为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万元</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属于（中型企业、小型企业、微型企业）</w:t>
      </w:r>
      <w:r>
        <w:rPr>
          <w:rFonts w:hint="eastAsia" w:ascii="宋体" w:hAnsi="宋体" w:eastAsia="宋体" w:cs="宋体"/>
          <w:color w:val="auto"/>
          <w:sz w:val="24"/>
          <w:szCs w:val="24"/>
          <w:highlight w:val="none"/>
          <w:lang w:eastAsia="zh-CN"/>
        </w:rPr>
        <w:t>。</w:t>
      </w:r>
    </w:p>
    <w:p w14:paraId="2FCAD9DC">
      <w:pPr>
        <w:keepNext w:val="0"/>
        <w:keepLines w:val="0"/>
        <w:pageBreakBefore w:val="0"/>
        <w:widowControl w:val="0"/>
        <w:numPr>
          <w:ilvl w:val="0"/>
          <w:numId w:val="3"/>
        </w:numPr>
        <w:bidi w:val="0"/>
        <w:spacing w:line="360" w:lineRule="auto"/>
        <w:ind w:firstLine="42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（标的名称）</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,属于</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u w:val="single"/>
        </w:rPr>
        <w:t>（采购文件中明确的所属行业</w:t>
      </w:r>
      <w:r>
        <w:rPr>
          <w:rFonts w:hint="eastAsia" w:ascii="宋体" w:hAnsi="宋体" w:eastAsia="宋体" w:cs="宋体"/>
          <w:color w:val="auto"/>
          <w:sz w:val="24"/>
          <w:szCs w:val="24"/>
          <w:highlight w:val="none"/>
          <w:u w:val="single"/>
          <w:lang w:eastAsia="zh-CN"/>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行业;制造商为</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u w:val="single"/>
        </w:rPr>
        <w:t>（企业名称）</w:t>
      </w:r>
      <w:r>
        <w:rPr>
          <w:rFonts w:hint="eastAsia" w:ascii="宋体" w:hAnsi="宋体" w:eastAsia="宋体" w:cs="宋体"/>
          <w:color w:val="auto"/>
          <w:sz w:val="24"/>
          <w:szCs w:val="24"/>
          <w:highlight w:val="none"/>
        </w:rPr>
        <w:t>,从业人员</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人，营业收入为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万元，资产总额为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万元</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属于（中型企业、小型企业、微型企业）</w:t>
      </w:r>
      <w:r>
        <w:rPr>
          <w:rFonts w:hint="eastAsia" w:ascii="宋体" w:hAnsi="宋体" w:eastAsia="宋体" w:cs="宋体"/>
          <w:color w:val="auto"/>
          <w:sz w:val="24"/>
          <w:szCs w:val="24"/>
          <w:highlight w:val="none"/>
          <w:lang w:eastAsia="zh-CN"/>
        </w:rPr>
        <w:t>。</w:t>
      </w:r>
    </w:p>
    <w:p w14:paraId="39F39FE8">
      <w:pPr>
        <w:pStyle w:val="52"/>
        <w:ind w:firstLine="420" w:firstLineChars="0"/>
        <w:rPr>
          <w:rFonts w:hint="default" w:eastAsia="宋体"/>
          <w:b/>
          <w:bCs/>
          <w:color w:val="auto"/>
          <w:lang w:val="en-US" w:eastAsia="zh-CN"/>
        </w:rPr>
      </w:pPr>
      <w:r>
        <w:rPr>
          <w:rFonts w:hint="eastAsia"/>
          <w:b/>
          <w:bCs/>
          <w:color w:val="auto"/>
          <w:lang w:val="en-US" w:eastAsia="zh-CN"/>
        </w:rPr>
        <w:t>.............</w:t>
      </w:r>
    </w:p>
    <w:p w14:paraId="15296E48">
      <w:pPr>
        <w:keepNext w:val="0"/>
        <w:keepLines w:val="0"/>
        <w:pageBreakBefore w:val="0"/>
        <w:widowControl w:val="0"/>
        <w:bidi w:val="0"/>
        <w:spacing w:line="360" w:lineRule="auto"/>
        <w:ind w:firstLine="420" w:firstLineChars="0"/>
        <w:rPr>
          <w:rFonts w:hint="eastAsia" w:ascii="宋体" w:hAnsi="宋体" w:eastAsia="宋体" w:cs="宋体"/>
          <w:color w:val="auto"/>
          <w:sz w:val="24"/>
          <w:szCs w:val="24"/>
          <w:highlight w:val="none"/>
        </w:rPr>
      </w:pPr>
      <w:bookmarkStart w:id="119" w:name="bookmark31"/>
      <w:bookmarkEnd w:id="119"/>
      <w:r>
        <w:rPr>
          <w:rFonts w:hint="eastAsia" w:ascii="宋体" w:hAnsi="宋体" w:eastAsia="宋体" w:cs="宋体"/>
          <w:color w:val="auto"/>
          <w:sz w:val="24"/>
          <w:szCs w:val="24"/>
          <w:highlight w:val="none"/>
        </w:rPr>
        <w:t>以上企业，不属于大企业的分支机构，不存在控股股东为大企业的情形，也不存在与大企业的负责人为同一人的情形。</w:t>
      </w:r>
    </w:p>
    <w:p w14:paraId="55E00898">
      <w:pPr>
        <w:keepNext w:val="0"/>
        <w:keepLines w:val="0"/>
        <w:pageBreakBefore w:val="0"/>
        <w:widowControl w:val="0"/>
        <w:bidi w:val="0"/>
        <w:spacing w:line="360" w:lineRule="auto"/>
        <w:ind w:firstLine="42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本企业对上述声明内容的真实性负责。如有虚假，将依法承担相应责任。</w:t>
      </w:r>
    </w:p>
    <w:p w14:paraId="305509DD">
      <w:pPr>
        <w:keepNext w:val="0"/>
        <w:keepLines w:val="0"/>
        <w:pageBreakBefore w:val="0"/>
        <w:widowControl w:val="0"/>
        <w:wordWrap w:val="0"/>
        <w:bidi w:val="0"/>
        <w:spacing w:line="360" w:lineRule="auto"/>
        <w:jc w:val="center"/>
        <w:rPr>
          <w:rFonts w:hint="eastAsia" w:ascii="宋体" w:hAnsi="宋体" w:eastAsia="宋体" w:cs="宋体"/>
          <w:b/>
          <w:bCs/>
          <w:color w:val="auto"/>
          <w:sz w:val="24"/>
          <w:szCs w:val="24"/>
          <w:highlight w:val="none"/>
          <w:u w:val="single"/>
          <w:lang w:val="en-US" w:eastAsia="zh-CN"/>
        </w:rPr>
      </w:pP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企业名称（盖章）:</w:t>
      </w:r>
      <w:r>
        <w:rPr>
          <w:rFonts w:hint="eastAsia" w:ascii="宋体" w:hAnsi="宋体" w:eastAsia="宋体" w:cs="宋体"/>
          <w:b/>
          <w:bCs/>
          <w:color w:val="auto"/>
          <w:sz w:val="24"/>
          <w:szCs w:val="24"/>
          <w:highlight w:val="none"/>
          <w:u w:val="single"/>
          <w:lang w:val="en-US" w:eastAsia="zh-CN"/>
        </w:rPr>
        <w:t xml:space="preserve">                 </w:t>
      </w:r>
    </w:p>
    <w:p w14:paraId="4C0DC76E">
      <w:pPr>
        <w:keepNext w:val="0"/>
        <w:keepLines w:val="0"/>
        <w:pageBreakBefore w:val="0"/>
        <w:widowControl w:val="0"/>
        <w:bidi w:val="0"/>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日</w:t>
      </w:r>
      <w:r>
        <w:rPr>
          <w:rFonts w:hint="eastAsia" w:ascii="宋体" w:hAnsi="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期：</w:t>
      </w:r>
      <w:r>
        <w:rPr>
          <w:rFonts w:hint="eastAsia" w:ascii="宋体" w:hAnsi="宋体" w:eastAsia="宋体" w:cs="宋体"/>
          <w:b/>
          <w:bCs/>
          <w:color w:val="auto"/>
          <w:sz w:val="24"/>
          <w:szCs w:val="24"/>
          <w:highlight w:val="none"/>
          <w:u w:val="single"/>
        </w:rPr>
        <w:t xml:space="preserve">    </w:t>
      </w:r>
      <w:r>
        <w:rPr>
          <w:rFonts w:hint="eastAsia" w:ascii="宋体" w:hAnsi="宋体" w:eastAsia="宋体" w:cs="宋体"/>
          <w:b/>
          <w:bCs/>
          <w:color w:val="auto"/>
          <w:sz w:val="24"/>
          <w:szCs w:val="24"/>
          <w:highlight w:val="none"/>
        </w:rPr>
        <w:t>年</w:t>
      </w:r>
      <w:r>
        <w:rPr>
          <w:rFonts w:hint="eastAsia" w:ascii="宋体" w:hAnsi="宋体" w:eastAsia="宋体" w:cs="宋体"/>
          <w:b/>
          <w:bCs/>
          <w:color w:val="auto"/>
          <w:sz w:val="24"/>
          <w:szCs w:val="24"/>
          <w:highlight w:val="none"/>
          <w:u w:val="single"/>
        </w:rPr>
        <w:t xml:space="preserve">    </w:t>
      </w:r>
      <w:r>
        <w:rPr>
          <w:rFonts w:hint="eastAsia" w:ascii="宋体" w:hAnsi="宋体" w:eastAsia="宋体" w:cs="宋体"/>
          <w:b/>
          <w:bCs/>
          <w:color w:val="auto"/>
          <w:sz w:val="24"/>
          <w:szCs w:val="24"/>
          <w:highlight w:val="none"/>
        </w:rPr>
        <w:t>月</w:t>
      </w:r>
      <w:r>
        <w:rPr>
          <w:rFonts w:hint="eastAsia" w:ascii="宋体" w:hAnsi="宋体" w:eastAsia="宋体" w:cs="宋体"/>
          <w:b/>
          <w:bCs/>
          <w:color w:val="auto"/>
          <w:sz w:val="24"/>
          <w:szCs w:val="24"/>
          <w:highlight w:val="none"/>
          <w:u w:val="single"/>
        </w:rPr>
        <w:t xml:space="preserve">   </w:t>
      </w:r>
      <w:r>
        <w:rPr>
          <w:rFonts w:hint="eastAsia" w:ascii="宋体" w:hAnsi="宋体" w:eastAsia="宋体" w:cs="宋体"/>
          <w:b/>
          <w:bCs/>
          <w:color w:val="auto"/>
          <w:sz w:val="24"/>
          <w:szCs w:val="24"/>
          <w:highlight w:val="none"/>
        </w:rPr>
        <w:t>日</w:t>
      </w:r>
    </w:p>
    <w:p w14:paraId="6B078943">
      <w:pPr>
        <w:keepNext w:val="0"/>
        <w:keepLines w:val="0"/>
        <w:pageBreakBefore w:val="0"/>
        <w:widowControl w:val="0"/>
        <w:kinsoku/>
        <w:wordWrap/>
        <w:overflowPunct/>
        <w:topLinePunct w:val="0"/>
        <w:bidi w:val="0"/>
        <w:adjustRightInd w:val="0"/>
        <w:snapToGrid w:val="0"/>
        <w:spacing w:line="360" w:lineRule="auto"/>
        <w:jc w:val="both"/>
        <w:textAlignment w:val="auto"/>
        <w:rPr>
          <w:rFonts w:hint="eastAsia" w:ascii="宋体" w:hAnsi="宋体" w:eastAsia="宋体" w:cs="宋体"/>
          <w:b/>
          <w:bCs w:val="0"/>
          <w:color w:val="auto"/>
          <w:spacing w:val="6"/>
          <w:kern w:val="0"/>
          <w:sz w:val="24"/>
          <w:szCs w:val="24"/>
          <w:highlight w:val="none"/>
          <w:lang w:val="en-US" w:eastAsia="zh-CN"/>
        </w:rPr>
      </w:pPr>
      <w:r>
        <w:rPr>
          <w:rFonts w:hint="eastAsia" w:ascii="宋体" w:hAnsi="宋体" w:eastAsia="宋体" w:cs="宋体"/>
          <w:b/>
          <w:color w:val="auto"/>
          <w:spacing w:val="6"/>
          <w:kern w:val="0"/>
          <w:sz w:val="24"/>
          <w:szCs w:val="24"/>
          <w:highlight w:val="none"/>
          <w:lang w:val="en-US" w:eastAsia="zh-CN"/>
        </w:rPr>
        <w:t xml:space="preserve"> </w:t>
      </w:r>
      <w:r>
        <w:rPr>
          <w:rFonts w:hint="eastAsia" w:ascii="宋体" w:hAnsi="宋体" w:eastAsia="宋体" w:cs="宋体"/>
          <w:b/>
          <w:bCs w:val="0"/>
          <w:color w:val="auto"/>
          <w:spacing w:val="6"/>
          <w:kern w:val="0"/>
          <w:sz w:val="24"/>
          <w:szCs w:val="24"/>
          <w:highlight w:val="none"/>
          <w:lang w:val="en-US" w:eastAsia="zh-CN"/>
        </w:rPr>
        <w:t>备注：</w:t>
      </w:r>
    </w:p>
    <w:p w14:paraId="6783D850">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宋体" w:hAnsi="宋体" w:eastAsia="宋体" w:cs="宋体"/>
          <w:b/>
          <w:bCs w:val="0"/>
          <w:color w:val="auto"/>
          <w:sz w:val="21"/>
          <w:szCs w:val="21"/>
          <w:u w:val="none"/>
          <w:lang w:val="en-US" w:eastAsia="zh-CN"/>
        </w:rPr>
      </w:pPr>
      <w:r>
        <w:rPr>
          <w:rFonts w:hint="eastAsia" w:ascii="宋体" w:hAnsi="宋体" w:eastAsia="宋体" w:cs="宋体"/>
          <w:b/>
          <w:bCs w:val="0"/>
          <w:color w:val="auto"/>
          <w:sz w:val="21"/>
          <w:szCs w:val="21"/>
          <w:u w:val="none"/>
          <w:lang w:val="en-US" w:eastAsia="zh-CN"/>
        </w:rPr>
        <w:t>1、从业人员、营业收入、资产总额填报上一年度数据，无上一年度数据的新成立企业可不填报。</w:t>
      </w:r>
    </w:p>
    <w:p w14:paraId="33B9C98D">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val="0"/>
          <w:color w:val="auto"/>
          <w:spacing w:val="6"/>
          <w:kern w:val="0"/>
          <w:sz w:val="21"/>
          <w:szCs w:val="21"/>
          <w:highlight w:val="none"/>
          <w:u w:val="none"/>
        </w:rPr>
      </w:pPr>
      <w:r>
        <w:rPr>
          <w:rFonts w:hint="eastAsia" w:ascii="宋体" w:hAnsi="宋体" w:eastAsia="宋体" w:cs="宋体"/>
          <w:b/>
          <w:bCs w:val="0"/>
          <w:color w:val="auto"/>
          <w:kern w:val="0"/>
          <w:sz w:val="21"/>
          <w:szCs w:val="21"/>
          <w:highlight w:val="none"/>
          <w:u w:val="none"/>
          <w:lang w:val="en-US" w:eastAsia="zh-CN"/>
        </w:rPr>
        <w:t>2、投标供应商</w:t>
      </w:r>
      <w:r>
        <w:rPr>
          <w:rFonts w:hint="eastAsia" w:ascii="宋体" w:hAnsi="宋体" w:eastAsia="宋体" w:cs="宋体"/>
          <w:b/>
          <w:bCs w:val="0"/>
          <w:color w:val="auto"/>
          <w:spacing w:val="6"/>
          <w:kern w:val="0"/>
          <w:sz w:val="21"/>
          <w:szCs w:val="21"/>
          <w:highlight w:val="none"/>
          <w:u w:val="none"/>
        </w:rPr>
        <w:t>符合第二章第</w:t>
      </w:r>
      <w:r>
        <w:rPr>
          <w:rFonts w:hint="eastAsia" w:ascii="宋体" w:hAnsi="宋体" w:cs="宋体"/>
          <w:b/>
          <w:bCs w:val="0"/>
          <w:color w:val="auto"/>
          <w:spacing w:val="6"/>
          <w:kern w:val="0"/>
          <w:sz w:val="21"/>
          <w:szCs w:val="21"/>
          <w:highlight w:val="none"/>
          <w:u w:val="none"/>
          <w:lang w:val="en-US" w:eastAsia="zh-CN"/>
        </w:rPr>
        <w:t>9款</w:t>
      </w:r>
      <w:r>
        <w:rPr>
          <w:rFonts w:hint="eastAsia" w:ascii="宋体" w:hAnsi="宋体" w:eastAsia="宋体" w:cs="宋体"/>
          <w:b/>
          <w:bCs w:val="0"/>
          <w:color w:val="auto"/>
          <w:spacing w:val="6"/>
          <w:kern w:val="0"/>
          <w:sz w:val="21"/>
          <w:szCs w:val="21"/>
          <w:highlight w:val="none"/>
          <w:u w:val="none"/>
        </w:rPr>
        <w:t>要求的</w:t>
      </w:r>
      <w:r>
        <w:rPr>
          <w:rFonts w:hint="eastAsia" w:ascii="宋体" w:hAnsi="宋体" w:eastAsia="宋体" w:cs="宋体"/>
          <w:b/>
          <w:bCs w:val="0"/>
          <w:color w:val="auto"/>
          <w:spacing w:val="6"/>
          <w:kern w:val="0"/>
          <w:sz w:val="21"/>
          <w:szCs w:val="21"/>
          <w:highlight w:val="none"/>
          <w:u w:val="none"/>
          <w:lang w:eastAsia="zh-CN"/>
        </w:rPr>
        <w:t>；</w:t>
      </w:r>
      <w:r>
        <w:rPr>
          <w:rFonts w:hint="eastAsia" w:ascii="宋体" w:hAnsi="宋体" w:eastAsia="宋体" w:cs="宋体"/>
          <w:b/>
          <w:bCs w:val="0"/>
          <w:color w:val="auto"/>
          <w:kern w:val="0"/>
          <w:sz w:val="21"/>
          <w:szCs w:val="21"/>
          <w:highlight w:val="none"/>
          <w:u w:val="none"/>
          <w:lang w:val="en-US" w:eastAsia="zh-CN"/>
        </w:rPr>
        <w:t>属于</w:t>
      </w:r>
      <w:r>
        <w:rPr>
          <w:rFonts w:hint="eastAsia" w:ascii="宋体" w:hAnsi="宋体" w:eastAsia="宋体" w:cs="宋体"/>
          <w:b/>
          <w:bCs w:val="0"/>
          <w:color w:val="auto"/>
          <w:spacing w:val="6"/>
          <w:kern w:val="0"/>
          <w:sz w:val="21"/>
          <w:szCs w:val="21"/>
          <w:highlight w:val="none"/>
          <w:u w:val="none"/>
        </w:rPr>
        <w:t>小型、微型企业</w:t>
      </w:r>
      <w:r>
        <w:rPr>
          <w:rFonts w:hint="eastAsia" w:ascii="宋体" w:hAnsi="宋体" w:eastAsia="宋体" w:cs="宋体"/>
          <w:b/>
          <w:bCs w:val="0"/>
          <w:color w:val="auto"/>
          <w:kern w:val="0"/>
          <w:sz w:val="21"/>
          <w:szCs w:val="21"/>
          <w:highlight w:val="none"/>
          <w:u w:val="none"/>
          <w:lang w:val="en-US" w:eastAsia="zh-CN"/>
        </w:rPr>
        <w:t>，请认真填写，</w:t>
      </w:r>
      <w:r>
        <w:rPr>
          <w:rFonts w:hint="eastAsia" w:ascii="宋体" w:hAnsi="宋体" w:eastAsia="宋体" w:cs="宋体"/>
          <w:b/>
          <w:bCs w:val="0"/>
          <w:color w:val="auto"/>
          <w:spacing w:val="6"/>
          <w:kern w:val="0"/>
          <w:sz w:val="21"/>
          <w:szCs w:val="21"/>
          <w:highlight w:val="none"/>
          <w:u w:val="none"/>
        </w:rPr>
        <w:t>按要求填写相关数据。</w:t>
      </w:r>
      <w:r>
        <w:rPr>
          <w:rFonts w:hint="eastAsia" w:ascii="宋体" w:hAnsi="宋体" w:eastAsia="宋体" w:cs="宋体"/>
          <w:b/>
          <w:bCs w:val="0"/>
          <w:color w:val="auto"/>
          <w:kern w:val="0"/>
          <w:sz w:val="21"/>
          <w:szCs w:val="21"/>
          <w:highlight w:val="none"/>
          <w:u w:val="none"/>
          <w:lang w:val="en-US" w:eastAsia="zh-CN"/>
        </w:rPr>
        <w:t>不按要求填写</w:t>
      </w:r>
      <w:r>
        <w:rPr>
          <w:rFonts w:hint="eastAsia" w:ascii="宋体" w:hAnsi="宋体" w:eastAsia="宋体" w:cs="宋体"/>
          <w:b/>
          <w:bCs w:val="0"/>
          <w:color w:val="auto"/>
          <w:spacing w:val="6"/>
          <w:kern w:val="0"/>
          <w:sz w:val="21"/>
          <w:szCs w:val="21"/>
          <w:highlight w:val="none"/>
          <w:u w:val="none"/>
        </w:rPr>
        <w:t>评审时不予以考虑。</w:t>
      </w:r>
    </w:p>
    <w:p w14:paraId="4F8CBE9C">
      <w:pPr>
        <w:widowControl/>
        <w:adjustRightInd w:val="0"/>
        <w:snapToGrid w:val="0"/>
        <w:spacing w:line="360" w:lineRule="auto"/>
        <w:ind w:firstLine="422" w:firstLineChars="200"/>
        <w:jc w:val="left"/>
        <w:rPr>
          <w:rFonts w:ascii="宋体" w:hAnsi="宋体" w:cs="楷体"/>
          <w:color w:val="auto"/>
          <w:spacing w:val="6"/>
          <w:kern w:val="0"/>
          <w:highlight w:val="none"/>
        </w:rPr>
      </w:pPr>
      <w:r>
        <w:rPr>
          <w:rFonts w:hint="eastAsia" w:ascii="宋体" w:hAnsi="宋体" w:eastAsia="宋体" w:cs="宋体"/>
          <w:b/>
          <w:bCs w:val="0"/>
          <w:color w:val="auto"/>
          <w:kern w:val="0"/>
          <w:sz w:val="21"/>
          <w:szCs w:val="21"/>
          <w:highlight w:val="none"/>
          <w:u w:val="none"/>
          <w:lang w:val="en-US" w:eastAsia="zh-CN"/>
        </w:rPr>
        <w:t>3、投标供应商对本声明函的真实内容负责，</w:t>
      </w:r>
      <w:r>
        <w:rPr>
          <w:rFonts w:hint="eastAsia" w:ascii="宋体" w:hAnsi="宋体" w:eastAsia="宋体" w:cs="宋体"/>
          <w:b/>
          <w:bCs w:val="0"/>
          <w:color w:val="auto"/>
          <w:kern w:val="0"/>
          <w:sz w:val="21"/>
          <w:szCs w:val="21"/>
          <w:highlight w:val="none"/>
          <w:u w:val="none"/>
        </w:rPr>
        <w:t>如有虚假，将依法承担相应责任。</w:t>
      </w:r>
    </w:p>
    <w:p w14:paraId="04D9C720">
      <w:pPr>
        <w:rPr>
          <w:color w:val="auto"/>
          <w:highlight w:val="none"/>
        </w:rPr>
      </w:pPr>
      <w:bookmarkStart w:id="120" w:name="_Toc256000055"/>
      <w:r>
        <w:rPr>
          <w:rFonts w:ascii="黑体" w:hAnsi="黑体" w:eastAsia="黑体" w:cs="黑体"/>
          <w:b/>
          <w:color w:val="auto"/>
          <w:sz w:val="28"/>
          <w:highlight w:val="none"/>
        </w:rPr>
        <w:t>附件</w:t>
      </w:r>
      <w:r>
        <w:rPr>
          <w:rFonts w:hint="eastAsia" w:ascii="黑体" w:hAnsi="黑体" w:eastAsia="黑体" w:cs="黑体"/>
          <w:b/>
          <w:color w:val="auto"/>
          <w:sz w:val="28"/>
          <w:highlight w:val="none"/>
          <w:lang w:val="en-US" w:eastAsia="zh-CN"/>
        </w:rPr>
        <w:t>6</w:t>
      </w:r>
      <w:r>
        <w:rPr>
          <w:rFonts w:ascii="黑体" w:hAnsi="黑体" w:eastAsia="黑体" w:cs="黑体"/>
          <w:b/>
          <w:color w:val="auto"/>
          <w:sz w:val="28"/>
          <w:highlight w:val="none"/>
        </w:rPr>
        <w:t>-2 残疾人福利性单位声明函</w:t>
      </w:r>
      <w:bookmarkEnd w:id="120"/>
    </w:p>
    <w:p w14:paraId="676A031D">
      <w:pPr>
        <w:adjustRightInd w:val="0"/>
        <w:snapToGrid w:val="0"/>
        <w:spacing w:line="360" w:lineRule="auto"/>
        <w:jc w:val="center"/>
        <w:rPr>
          <w:rFonts w:hint="eastAsia" w:ascii="宋体" w:hAnsi="宋体" w:eastAsia="宋体" w:cs="宋体"/>
          <w:b/>
          <w:color w:val="auto"/>
          <w:spacing w:val="6"/>
          <w:sz w:val="28"/>
          <w:szCs w:val="28"/>
        </w:rPr>
      </w:pPr>
      <w:r>
        <w:rPr>
          <w:rFonts w:hint="eastAsia" w:ascii="宋体" w:hAnsi="宋体" w:eastAsia="宋体" w:cs="宋体"/>
          <w:b/>
          <w:color w:val="auto"/>
          <w:spacing w:val="6"/>
          <w:sz w:val="28"/>
          <w:szCs w:val="28"/>
        </w:rPr>
        <w:t>残疾人福利性单位声明函</w:t>
      </w:r>
    </w:p>
    <w:p w14:paraId="46B1709D">
      <w:pPr>
        <w:spacing w:line="588" w:lineRule="exact"/>
        <w:ind w:firstLine="504"/>
        <w:rPr>
          <w:rFonts w:hint="eastAsia" w:ascii="宋体" w:hAnsi="宋体" w:eastAsia="宋体" w:cs="宋体"/>
          <w:color w:val="auto"/>
          <w:spacing w:val="6"/>
          <w:sz w:val="24"/>
        </w:rPr>
      </w:pPr>
      <w:r>
        <w:rPr>
          <w:rFonts w:hint="eastAsia" w:ascii="宋体" w:hAnsi="宋体" w:eastAsia="宋体" w:cs="宋体"/>
          <w:color w:val="auto"/>
          <w:spacing w:val="6"/>
          <w:sz w:val="24"/>
        </w:rPr>
        <w:t>本单位郑重声明，根据《财政部 民政部 中国残疾人联合会关于促进残疾人就业政府采购政策的通知》（财库</w:t>
      </w:r>
      <w:r>
        <w:rPr>
          <w:rFonts w:hint="eastAsia" w:ascii="宋体" w:hAnsi="宋体" w:eastAsia="宋体" w:cs="宋体"/>
          <w:color w:val="auto"/>
          <w:sz w:val="24"/>
        </w:rPr>
        <w:t>〔2017〕141</w:t>
      </w:r>
      <w:r>
        <w:rPr>
          <w:rFonts w:hint="eastAsia" w:ascii="宋体" w:hAnsi="宋体" w:eastAsia="宋体" w:cs="宋体"/>
          <w:color w:val="auto"/>
          <w:spacing w:val="6"/>
          <w:sz w:val="24"/>
        </w:rPr>
        <w:t>号）的规定，本单位</w:t>
      </w:r>
      <w:r>
        <w:rPr>
          <w:rFonts w:hint="eastAsia" w:ascii="宋体" w:hAnsi="宋体" w:eastAsia="宋体" w:cs="宋体"/>
          <w:b/>
          <w:color w:val="auto"/>
          <w:sz w:val="24"/>
        </w:rPr>
        <w:t>（</w:t>
      </w:r>
      <w:r>
        <w:rPr>
          <w:rFonts w:hint="eastAsia"/>
          <w:b/>
          <w:color w:val="auto"/>
          <w:sz w:val="24"/>
        </w:rPr>
        <w:t>请进行勾选</w:t>
      </w:r>
      <w:r>
        <w:rPr>
          <w:rFonts w:hint="eastAsia"/>
          <w:b/>
          <w:color w:val="auto"/>
          <w:sz w:val="24"/>
          <w:lang w:val="en-US" w:eastAsia="zh-CN"/>
        </w:rPr>
        <w:t>打</w:t>
      </w:r>
      <w:r>
        <w:rPr>
          <w:rFonts w:hint="eastAsia"/>
          <w:b/>
          <w:color w:val="auto"/>
          <w:sz w:val="24"/>
          <w:lang w:eastAsia="zh-CN"/>
        </w:rPr>
        <w:t>“√”</w:t>
      </w:r>
      <w:r>
        <w:rPr>
          <w:rFonts w:hint="eastAsia" w:ascii="宋体" w:hAnsi="宋体" w:eastAsia="宋体" w:cs="宋体"/>
          <w:b/>
          <w:color w:val="auto"/>
          <w:sz w:val="24"/>
        </w:rPr>
        <w:t>）</w:t>
      </w:r>
      <w:r>
        <w:rPr>
          <w:rFonts w:hint="eastAsia" w:ascii="宋体" w:hAnsi="宋体" w:eastAsia="宋体" w:cs="宋体"/>
          <w:color w:val="auto"/>
          <w:spacing w:val="6"/>
          <w:sz w:val="24"/>
        </w:rPr>
        <w:t>：</w:t>
      </w:r>
    </w:p>
    <w:p w14:paraId="131854DB">
      <w:pPr>
        <w:spacing w:line="588" w:lineRule="exact"/>
        <w:ind w:firstLine="482"/>
        <w:rPr>
          <w:rFonts w:hint="eastAsia" w:ascii="宋体" w:hAnsi="宋体" w:eastAsia="宋体" w:cs="宋体"/>
          <w:b/>
          <w:color w:val="auto"/>
          <w:spacing w:val="6"/>
          <w:sz w:val="24"/>
        </w:rPr>
      </w:pPr>
      <w:r>
        <w:rPr>
          <w:rFonts w:hint="eastAsia" w:ascii="宋体" w:hAnsi="宋体" w:eastAsia="宋体" w:cs="宋体"/>
          <w:iCs/>
          <w:color w:val="auto"/>
          <w:sz w:val="32"/>
          <w:szCs w:val="32"/>
        </w:rPr>
        <w:sym w:font="Wingdings" w:char="00A8"/>
      </w:r>
      <w:r>
        <w:rPr>
          <w:rFonts w:hint="eastAsia" w:ascii="宋体" w:hAnsi="宋体" w:eastAsia="宋体" w:cs="宋体"/>
          <w:b/>
          <w:color w:val="auto"/>
          <w:spacing w:val="6"/>
          <w:sz w:val="24"/>
        </w:rPr>
        <w:t>不属于符合条件的残疾人福利性单位。</w:t>
      </w:r>
    </w:p>
    <w:p w14:paraId="3F7EBA61">
      <w:pPr>
        <w:spacing w:line="588" w:lineRule="exact"/>
        <w:ind w:firstLine="482"/>
        <w:rPr>
          <w:rFonts w:hint="eastAsia" w:ascii="宋体" w:hAnsi="宋体" w:eastAsia="宋体" w:cs="宋体"/>
          <w:color w:val="auto"/>
          <w:spacing w:val="6"/>
          <w:sz w:val="24"/>
        </w:rPr>
      </w:pPr>
      <w:r>
        <w:rPr>
          <w:rFonts w:hint="eastAsia" w:ascii="宋体" w:hAnsi="宋体" w:eastAsia="宋体" w:cs="宋体"/>
          <w:iCs/>
          <w:color w:val="auto"/>
          <w:sz w:val="32"/>
          <w:szCs w:val="32"/>
        </w:rPr>
        <w:sym w:font="Wingdings" w:char="00A8"/>
      </w:r>
      <w:r>
        <w:rPr>
          <w:rFonts w:hint="eastAsia" w:ascii="宋体" w:hAnsi="宋体" w:eastAsia="宋体" w:cs="宋体"/>
          <w:b/>
          <w:color w:val="auto"/>
          <w:spacing w:val="6"/>
          <w:sz w:val="24"/>
        </w:rPr>
        <w:t>属于符合条件的残疾人福利性单位，</w:t>
      </w:r>
      <w:r>
        <w:rPr>
          <w:rFonts w:hint="eastAsia" w:ascii="宋体" w:hAnsi="宋体" w:eastAsia="宋体" w:cs="宋体"/>
          <w:color w:val="auto"/>
          <w:spacing w:val="6"/>
          <w:sz w:val="24"/>
        </w:rPr>
        <w:t>且本单位参加</w:t>
      </w:r>
      <w:r>
        <w:rPr>
          <w:rFonts w:hint="eastAsia" w:ascii="宋体" w:hAnsi="宋体" w:cs="宋体"/>
          <w:color w:val="auto"/>
          <w:spacing w:val="6"/>
          <w:sz w:val="24"/>
          <w:u w:val="single"/>
          <w:lang w:val="en-US" w:eastAsia="zh-CN"/>
        </w:rPr>
        <w:t xml:space="preserve">             </w:t>
      </w:r>
      <w:r>
        <w:rPr>
          <w:rFonts w:hint="eastAsia" w:ascii="宋体" w:hAnsi="宋体" w:eastAsia="宋体" w:cs="宋体"/>
          <w:color w:val="auto"/>
          <w:spacing w:val="6"/>
          <w:sz w:val="24"/>
        </w:rPr>
        <w:t>单位的</w:t>
      </w:r>
      <w:r>
        <w:rPr>
          <w:rFonts w:hint="eastAsia" w:ascii="宋体" w:hAnsi="宋体" w:cs="宋体"/>
          <w:color w:val="auto"/>
          <w:spacing w:val="6"/>
          <w:sz w:val="24"/>
          <w:u w:val="single"/>
          <w:lang w:val="en-US" w:eastAsia="zh-CN"/>
        </w:rPr>
        <w:t xml:space="preserve">               </w:t>
      </w:r>
      <w:r>
        <w:rPr>
          <w:rFonts w:hint="eastAsia" w:ascii="宋体" w:hAnsi="宋体" w:eastAsia="宋体" w:cs="宋体"/>
          <w:color w:val="auto"/>
          <w:spacing w:val="6"/>
          <w:sz w:val="24"/>
        </w:rPr>
        <w:t>项目采购活动提供本单位制造的货物（由本单位承担工程/提供服务），或者提供其他残疾人福利性单位制造的货物（不包括使用非残疾人福利性单位注册商标的货物）。</w:t>
      </w:r>
    </w:p>
    <w:p w14:paraId="06F5831F">
      <w:pPr>
        <w:spacing w:line="588" w:lineRule="exact"/>
        <w:ind w:firstLine="506" w:firstLineChars="200"/>
        <w:rPr>
          <w:rFonts w:hint="eastAsia" w:ascii="宋体" w:hAnsi="宋体" w:eastAsia="宋体" w:cs="宋体"/>
          <w:color w:val="auto"/>
          <w:spacing w:val="6"/>
          <w:sz w:val="24"/>
        </w:rPr>
      </w:pPr>
      <w:r>
        <w:rPr>
          <w:rFonts w:hint="eastAsia" w:ascii="宋体" w:hAnsi="宋体" w:eastAsia="宋体" w:cs="宋体"/>
          <w:b/>
          <w:color w:val="auto"/>
          <w:spacing w:val="6"/>
          <w:sz w:val="24"/>
        </w:rPr>
        <w:t>本单位对上述声明的真实性负责。如有虚假，将依法承担相应责任。</w:t>
      </w:r>
    </w:p>
    <w:p w14:paraId="5EB7EC02">
      <w:pPr>
        <w:adjustRightInd w:val="0"/>
        <w:snapToGrid w:val="0"/>
        <w:spacing w:line="360" w:lineRule="auto"/>
        <w:ind w:firstLine="504" w:firstLineChars="200"/>
        <w:rPr>
          <w:rFonts w:hint="eastAsia" w:ascii="宋体" w:hAnsi="宋体" w:eastAsia="宋体" w:cs="宋体"/>
          <w:color w:val="auto"/>
          <w:spacing w:val="6"/>
          <w:sz w:val="24"/>
        </w:rPr>
      </w:pPr>
    </w:p>
    <w:p w14:paraId="06747AE5">
      <w:pPr>
        <w:adjustRightInd w:val="0"/>
        <w:snapToGrid w:val="0"/>
        <w:spacing w:line="360" w:lineRule="auto"/>
        <w:ind w:firstLine="504" w:firstLineChars="200"/>
        <w:rPr>
          <w:rFonts w:hint="eastAsia" w:ascii="宋体" w:hAnsi="宋体" w:eastAsia="宋体" w:cs="宋体"/>
          <w:b w:val="0"/>
          <w:bCs w:val="0"/>
          <w:color w:val="auto"/>
          <w:spacing w:val="6"/>
          <w:sz w:val="24"/>
        </w:rPr>
      </w:pPr>
    </w:p>
    <w:p w14:paraId="314996EB">
      <w:pPr>
        <w:tabs>
          <w:tab w:val="left" w:pos="4860"/>
        </w:tabs>
        <w:adjustRightInd w:val="0"/>
        <w:snapToGrid w:val="0"/>
        <w:spacing w:line="360" w:lineRule="auto"/>
        <w:ind w:right="1560" w:firstLine="506" w:firstLineChars="200"/>
        <w:jc w:val="center"/>
        <w:rPr>
          <w:rFonts w:hint="eastAsia" w:ascii="宋体" w:hAnsi="宋体" w:eastAsia="宋体" w:cs="宋体"/>
          <w:b/>
          <w:bCs/>
          <w:color w:val="auto"/>
          <w:spacing w:val="6"/>
          <w:sz w:val="24"/>
          <w:u w:val="single"/>
          <w:lang w:val="en-US" w:eastAsia="zh-CN"/>
        </w:rPr>
      </w:pPr>
      <w:r>
        <w:rPr>
          <w:rFonts w:hint="eastAsia" w:ascii="宋体" w:hAnsi="宋体" w:cs="宋体"/>
          <w:b/>
          <w:bCs/>
          <w:color w:val="auto"/>
          <w:spacing w:val="6"/>
          <w:sz w:val="24"/>
          <w:lang w:val="en-US" w:eastAsia="zh-CN"/>
        </w:rPr>
        <w:t xml:space="preserve">  投标人名称（盖单位公章）</w:t>
      </w:r>
      <w:r>
        <w:rPr>
          <w:rFonts w:hint="eastAsia" w:ascii="宋体" w:hAnsi="宋体" w:eastAsia="宋体" w:cs="宋体"/>
          <w:b/>
          <w:bCs/>
          <w:color w:val="auto"/>
          <w:spacing w:val="6"/>
          <w:sz w:val="24"/>
        </w:rPr>
        <w:t>：</w:t>
      </w:r>
      <w:r>
        <w:rPr>
          <w:rFonts w:hint="eastAsia" w:ascii="宋体" w:hAnsi="宋体" w:eastAsia="宋体" w:cs="宋体"/>
          <w:b/>
          <w:bCs/>
          <w:color w:val="auto"/>
          <w:spacing w:val="6"/>
          <w:sz w:val="24"/>
          <w:u w:val="single"/>
          <w:lang w:val="en-US" w:eastAsia="zh-CN"/>
        </w:rPr>
        <w:t xml:space="preserve">       </w:t>
      </w:r>
      <w:r>
        <w:rPr>
          <w:rFonts w:hint="eastAsia" w:ascii="宋体" w:hAnsi="宋体" w:cs="宋体"/>
          <w:b/>
          <w:bCs/>
          <w:color w:val="auto"/>
          <w:spacing w:val="6"/>
          <w:sz w:val="24"/>
          <w:u w:val="single"/>
          <w:lang w:val="en-US" w:eastAsia="zh-CN"/>
        </w:rPr>
        <w:t xml:space="preserve">    </w:t>
      </w:r>
      <w:r>
        <w:rPr>
          <w:rFonts w:hint="eastAsia" w:ascii="宋体" w:hAnsi="宋体" w:eastAsia="宋体" w:cs="宋体"/>
          <w:b/>
          <w:bCs/>
          <w:color w:val="auto"/>
          <w:spacing w:val="6"/>
          <w:sz w:val="24"/>
          <w:u w:val="single"/>
          <w:lang w:val="en-US" w:eastAsia="zh-CN"/>
        </w:rPr>
        <w:t xml:space="preserve">      </w:t>
      </w:r>
    </w:p>
    <w:p w14:paraId="453484F3">
      <w:pPr>
        <w:adjustRightInd w:val="0"/>
        <w:snapToGrid w:val="0"/>
        <w:spacing w:line="480" w:lineRule="auto"/>
        <w:rPr>
          <w:rFonts w:hint="eastAsia" w:ascii="宋体" w:hAnsi="宋体" w:eastAsia="宋体" w:cs="宋体"/>
          <w:b/>
          <w:bCs/>
          <w:color w:val="auto"/>
          <w:sz w:val="24"/>
        </w:rPr>
      </w:pPr>
      <w:r>
        <w:rPr>
          <w:rFonts w:hint="eastAsia" w:ascii="宋体" w:hAnsi="宋体" w:eastAsia="宋体" w:cs="宋体"/>
          <w:b/>
          <w:bCs/>
          <w:color w:val="auto"/>
          <w:spacing w:val="6"/>
          <w:sz w:val="24"/>
        </w:rPr>
        <w:t xml:space="preserve">                     </w:t>
      </w:r>
      <w:r>
        <w:rPr>
          <w:rFonts w:hint="eastAsia" w:ascii="宋体" w:hAnsi="宋体" w:cs="宋体"/>
          <w:b/>
          <w:bCs/>
          <w:color w:val="auto"/>
          <w:spacing w:val="6"/>
          <w:sz w:val="24"/>
          <w:lang w:val="en-US" w:eastAsia="zh-CN"/>
        </w:rPr>
        <w:t xml:space="preserve">              </w:t>
      </w:r>
      <w:r>
        <w:rPr>
          <w:rFonts w:hint="eastAsia" w:ascii="宋体" w:hAnsi="宋体" w:eastAsia="宋体" w:cs="宋体"/>
          <w:b/>
          <w:bCs/>
          <w:color w:val="auto"/>
          <w:sz w:val="24"/>
        </w:rPr>
        <w:t>日 期：</w:t>
      </w:r>
      <w:r>
        <w:rPr>
          <w:rFonts w:hint="eastAsia" w:ascii="宋体" w:hAnsi="宋体" w:eastAsia="宋体" w:cs="宋体"/>
          <w:b/>
          <w:bCs/>
          <w:color w:val="auto"/>
          <w:sz w:val="24"/>
          <w:u w:val="single"/>
          <w:lang w:val="en-US" w:eastAsia="zh-CN"/>
        </w:rPr>
        <w:t xml:space="preserve">  </w:t>
      </w:r>
      <w:r>
        <w:rPr>
          <w:rFonts w:hint="eastAsia" w:ascii="宋体" w:hAnsi="宋体" w:cs="宋体"/>
          <w:b/>
          <w:bCs/>
          <w:color w:val="auto"/>
          <w:sz w:val="24"/>
          <w:u w:val="single"/>
          <w:lang w:val="en-US" w:eastAsia="zh-CN"/>
        </w:rPr>
        <w:t xml:space="preserve">   </w:t>
      </w:r>
      <w:r>
        <w:rPr>
          <w:rFonts w:hint="eastAsia" w:ascii="宋体" w:hAnsi="宋体" w:eastAsia="宋体" w:cs="宋体"/>
          <w:b/>
          <w:bCs/>
          <w:color w:val="auto"/>
          <w:sz w:val="24"/>
          <w:u w:val="single"/>
          <w:lang w:val="en-US" w:eastAsia="zh-CN"/>
        </w:rPr>
        <w:t xml:space="preserve"> </w:t>
      </w:r>
      <w:r>
        <w:rPr>
          <w:rFonts w:hint="eastAsia" w:ascii="宋体" w:hAnsi="宋体" w:eastAsia="宋体" w:cs="宋体"/>
          <w:b/>
          <w:bCs/>
          <w:color w:val="auto"/>
          <w:sz w:val="24"/>
        </w:rPr>
        <w:t>年</w:t>
      </w:r>
      <w:r>
        <w:rPr>
          <w:rFonts w:hint="eastAsia" w:ascii="宋体" w:hAnsi="宋体" w:eastAsia="宋体" w:cs="宋体"/>
          <w:b/>
          <w:bCs/>
          <w:color w:val="auto"/>
          <w:sz w:val="24"/>
          <w:u w:val="single"/>
          <w:lang w:val="en-US" w:eastAsia="zh-CN"/>
        </w:rPr>
        <w:t xml:space="preserve"> </w:t>
      </w:r>
      <w:r>
        <w:rPr>
          <w:rFonts w:hint="eastAsia" w:ascii="宋体" w:hAnsi="宋体" w:cs="宋体"/>
          <w:b/>
          <w:bCs/>
          <w:color w:val="auto"/>
          <w:sz w:val="24"/>
          <w:u w:val="single"/>
          <w:lang w:val="en-US" w:eastAsia="zh-CN"/>
        </w:rPr>
        <w:t xml:space="preserve">  </w:t>
      </w:r>
      <w:r>
        <w:rPr>
          <w:rFonts w:hint="eastAsia" w:ascii="宋体" w:hAnsi="宋体" w:eastAsia="宋体" w:cs="宋体"/>
          <w:b/>
          <w:bCs/>
          <w:color w:val="auto"/>
          <w:sz w:val="24"/>
          <w:u w:val="single"/>
          <w:lang w:val="en-US" w:eastAsia="zh-CN"/>
        </w:rPr>
        <w:t xml:space="preserve">  </w:t>
      </w:r>
      <w:r>
        <w:rPr>
          <w:rFonts w:hint="eastAsia" w:ascii="宋体" w:hAnsi="宋体" w:eastAsia="宋体" w:cs="宋体"/>
          <w:b/>
          <w:bCs/>
          <w:color w:val="auto"/>
          <w:sz w:val="24"/>
        </w:rPr>
        <w:t>月</w:t>
      </w:r>
      <w:r>
        <w:rPr>
          <w:rFonts w:hint="eastAsia" w:ascii="宋体" w:hAnsi="宋体" w:eastAsia="宋体" w:cs="宋体"/>
          <w:b/>
          <w:bCs/>
          <w:color w:val="auto"/>
          <w:sz w:val="24"/>
          <w:u w:val="single"/>
          <w:lang w:val="en-US" w:eastAsia="zh-CN"/>
        </w:rPr>
        <w:t xml:space="preserve">  </w:t>
      </w:r>
      <w:r>
        <w:rPr>
          <w:rFonts w:hint="eastAsia" w:ascii="宋体" w:hAnsi="宋体" w:cs="宋体"/>
          <w:b/>
          <w:bCs/>
          <w:color w:val="auto"/>
          <w:sz w:val="24"/>
          <w:u w:val="single"/>
          <w:lang w:val="en-US" w:eastAsia="zh-CN"/>
        </w:rPr>
        <w:t xml:space="preserve">  </w:t>
      </w:r>
      <w:r>
        <w:rPr>
          <w:rFonts w:hint="eastAsia" w:ascii="宋体" w:hAnsi="宋体" w:eastAsia="宋体" w:cs="宋体"/>
          <w:b/>
          <w:bCs/>
          <w:color w:val="auto"/>
          <w:sz w:val="24"/>
          <w:u w:val="single"/>
          <w:lang w:val="en-US" w:eastAsia="zh-CN"/>
        </w:rPr>
        <w:t xml:space="preserve"> </w:t>
      </w:r>
      <w:r>
        <w:rPr>
          <w:rFonts w:hint="eastAsia" w:ascii="宋体" w:hAnsi="宋体" w:eastAsia="宋体" w:cs="宋体"/>
          <w:b/>
          <w:bCs/>
          <w:color w:val="auto"/>
          <w:sz w:val="24"/>
        </w:rPr>
        <w:t>日</w:t>
      </w:r>
    </w:p>
    <w:p w14:paraId="2CBB6312">
      <w:pPr>
        <w:ind w:firstLine="480"/>
        <w:rPr>
          <w:color w:val="auto"/>
          <w:highlight w:val="none"/>
        </w:rPr>
      </w:pPr>
      <w:r>
        <w:rPr>
          <w:rFonts w:hint="eastAsia"/>
          <w:color w:val="auto"/>
          <w:highlight w:val="none"/>
        </w:rPr>
        <w:t xml:space="preserve"> </w:t>
      </w:r>
    </w:p>
    <w:p w14:paraId="14C82364">
      <w:pPr>
        <w:jc w:val="left"/>
        <w:outlineLvl w:val="2"/>
        <w:rPr>
          <w:color w:val="auto"/>
          <w:highlight w:val="none"/>
        </w:rPr>
      </w:pPr>
      <w:r>
        <w:rPr>
          <w:color w:val="auto"/>
          <w:highlight w:val="none"/>
        </w:rPr>
        <w:br w:type="page"/>
      </w:r>
      <w:bookmarkStart w:id="121" w:name="_Toc256000056"/>
      <w:r>
        <w:rPr>
          <w:rFonts w:ascii="黑体" w:hAnsi="黑体" w:eastAsia="黑体" w:cs="黑体"/>
          <w:b/>
          <w:color w:val="auto"/>
          <w:sz w:val="28"/>
          <w:highlight w:val="none"/>
        </w:rPr>
        <w:t>附件</w:t>
      </w:r>
      <w:r>
        <w:rPr>
          <w:rFonts w:hint="eastAsia" w:ascii="黑体" w:hAnsi="黑体" w:eastAsia="黑体" w:cs="黑体"/>
          <w:b/>
          <w:color w:val="auto"/>
          <w:sz w:val="28"/>
          <w:highlight w:val="none"/>
          <w:lang w:val="en-US" w:eastAsia="zh-CN"/>
        </w:rPr>
        <w:t>6</w:t>
      </w:r>
      <w:r>
        <w:rPr>
          <w:rFonts w:ascii="黑体" w:hAnsi="黑体" w:eastAsia="黑体" w:cs="黑体"/>
          <w:b/>
          <w:color w:val="auto"/>
          <w:sz w:val="28"/>
          <w:highlight w:val="none"/>
        </w:rPr>
        <w:t>-3 监狱企业证明资料</w:t>
      </w:r>
      <w:bookmarkEnd w:id="121"/>
    </w:p>
    <w:p w14:paraId="7B43D9A1">
      <w:pPr>
        <w:adjustRightInd w:val="0"/>
        <w:snapToGrid w:val="0"/>
        <w:spacing w:line="360" w:lineRule="auto"/>
        <w:jc w:val="center"/>
        <w:rPr>
          <w:rFonts w:hint="eastAsia" w:ascii="宋体" w:hAnsi="宋体" w:eastAsia="宋体" w:cs="宋体"/>
          <w:b/>
          <w:color w:val="auto"/>
          <w:sz w:val="28"/>
          <w:szCs w:val="28"/>
        </w:rPr>
      </w:pPr>
    </w:p>
    <w:p w14:paraId="375B3E71">
      <w:pPr>
        <w:adjustRightInd w:val="0"/>
        <w:snapToGrid w:val="0"/>
        <w:spacing w:line="360" w:lineRule="auto"/>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监狱企业证明资料</w:t>
      </w:r>
    </w:p>
    <w:p w14:paraId="79ABEB6B">
      <w:pPr>
        <w:spacing w:line="588" w:lineRule="exact"/>
        <w:ind w:firstLine="504"/>
        <w:jc w:val="left"/>
        <w:rPr>
          <w:rFonts w:hint="eastAsia" w:ascii="宋体" w:hAnsi="宋体" w:eastAsia="宋体" w:cs="宋体"/>
          <w:color w:val="auto"/>
          <w:spacing w:val="6"/>
          <w:sz w:val="24"/>
          <w:szCs w:val="24"/>
        </w:rPr>
      </w:pPr>
      <w:r>
        <w:rPr>
          <w:rFonts w:hint="eastAsia" w:ascii="宋体" w:hAnsi="宋体" w:eastAsia="宋体" w:cs="宋体"/>
          <w:bCs/>
          <w:color w:val="auto"/>
          <w:kern w:val="2"/>
          <w:sz w:val="24"/>
          <w:szCs w:val="24"/>
          <w:lang w:val="en-US" w:eastAsia="zh-CN" w:bidi="ar-SA"/>
        </w:rPr>
        <w:t>根据财库[2014]68号《财政部司法部关于政府采购支持监狱企业发展有关问题的通知》，监狱企业视同小微企业。</w:t>
      </w:r>
      <w:r>
        <w:rPr>
          <w:rFonts w:hint="eastAsia" w:ascii="宋体" w:hAnsi="宋体" w:eastAsia="宋体" w:cs="宋体"/>
          <w:color w:val="auto"/>
          <w:spacing w:val="6"/>
          <w:sz w:val="24"/>
          <w:szCs w:val="24"/>
        </w:rPr>
        <w:t>本单位参加</w:t>
      </w:r>
      <w:r>
        <w:rPr>
          <w:rFonts w:hint="eastAsia" w:ascii="宋体" w:hAnsi="宋体" w:eastAsia="宋体" w:cs="宋体"/>
          <w:color w:val="auto"/>
          <w:spacing w:val="6"/>
          <w:sz w:val="24"/>
          <w:szCs w:val="24"/>
          <w:u w:val="single"/>
          <w:lang w:val="en-US" w:eastAsia="zh-CN"/>
        </w:rPr>
        <w:t xml:space="preserve">                         </w:t>
      </w:r>
      <w:r>
        <w:rPr>
          <w:rFonts w:hint="eastAsia" w:ascii="宋体" w:hAnsi="宋体" w:eastAsia="宋体" w:cs="宋体"/>
          <w:color w:val="auto"/>
          <w:spacing w:val="6"/>
          <w:sz w:val="24"/>
          <w:szCs w:val="24"/>
          <w:lang w:eastAsia="zh-CN"/>
        </w:rPr>
        <w:t>（</w:t>
      </w:r>
      <w:r>
        <w:rPr>
          <w:rFonts w:hint="eastAsia" w:ascii="宋体" w:hAnsi="宋体" w:eastAsia="宋体" w:cs="宋体"/>
          <w:color w:val="auto"/>
          <w:spacing w:val="6"/>
          <w:sz w:val="24"/>
          <w:szCs w:val="24"/>
          <w:lang w:val="en-US" w:eastAsia="zh-CN"/>
        </w:rPr>
        <w:t>采购单位</w:t>
      </w:r>
      <w:r>
        <w:rPr>
          <w:rFonts w:hint="eastAsia" w:ascii="宋体" w:hAnsi="宋体" w:eastAsia="宋体" w:cs="宋体"/>
          <w:color w:val="auto"/>
          <w:spacing w:val="6"/>
          <w:sz w:val="24"/>
          <w:szCs w:val="24"/>
          <w:lang w:eastAsia="zh-CN"/>
        </w:rPr>
        <w:t>）</w:t>
      </w:r>
      <w:r>
        <w:rPr>
          <w:rFonts w:hint="eastAsia" w:ascii="宋体" w:hAnsi="宋体" w:eastAsia="宋体" w:cs="宋体"/>
          <w:color w:val="auto"/>
          <w:spacing w:val="6"/>
          <w:sz w:val="24"/>
          <w:szCs w:val="24"/>
        </w:rPr>
        <w:t>的</w:t>
      </w:r>
      <w:r>
        <w:rPr>
          <w:rFonts w:hint="eastAsia" w:ascii="宋体" w:hAnsi="宋体" w:eastAsia="宋体" w:cs="宋体"/>
          <w:color w:val="auto"/>
          <w:spacing w:val="6"/>
          <w:sz w:val="24"/>
          <w:szCs w:val="24"/>
          <w:u w:val="single"/>
          <w:lang w:val="en-US" w:eastAsia="zh-CN"/>
        </w:rPr>
        <w:t xml:space="preserve">                       </w:t>
      </w:r>
      <w:r>
        <w:rPr>
          <w:rFonts w:hint="eastAsia" w:ascii="宋体" w:hAnsi="宋体" w:eastAsia="宋体" w:cs="宋体"/>
          <w:color w:val="auto"/>
          <w:spacing w:val="6"/>
          <w:sz w:val="24"/>
          <w:szCs w:val="24"/>
        </w:rPr>
        <w:t>项目采购活动</w:t>
      </w:r>
      <w:r>
        <w:rPr>
          <w:rFonts w:hint="eastAsia" w:ascii="宋体" w:hAnsi="宋体" w:eastAsia="宋体" w:cs="宋体"/>
          <w:b/>
          <w:color w:val="auto"/>
          <w:sz w:val="24"/>
          <w:szCs w:val="24"/>
        </w:rPr>
        <w:t>（</w:t>
      </w:r>
      <w:r>
        <w:rPr>
          <w:rFonts w:hint="eastAsia"/>
          <w:b/>
          <w:color w:val="auto"/>
          <w:sz w:val="24"/>
        </w:rPr>
        <w:t>请进行勾选</w:t>
      </w:r>
      <w:r>
        <w:rPr>
          <w:rFonts w:hint="eastAsia"/>
          <w:b/>
          <w:color w:val="auto"/>
          <w:sz w:val="24"/>
          <w:lang w:val="en-US" w:eastAsia="zh-CN"/>
        </w:rPr>
        <w:t>打</w:t>
      </w:r>
      <w:r>
        <w:rPr>
          <w:rFonts w:hint="eastAsia"/>
          <w:b/>
          <w:color w:val="auto"/>
          <w:sz w:val="24"/>
          <w:lang w:eastAsia="zh-CN"/>
        </w:rPr>
        <w:t>“√”</w:t>
      </w:r>
      <w:r>
        <w:rPr>
          <w:rFonts w:hint="eastAsia" w:ascii="宋体" w:hAnsi="宋体" w:eastAsia="宋体" w:cs="宋体"/>
          <w:b/>
          <w:color w:val="auto"/>
          <w:sz w:val="24"/>
          <w:szCs w:val="24"/>
        </w:rPr>
        <w:t>）</w:t>
      </w:r>
      <w:r>
        <w:rPr>
          <w:rFonts w:hint="eastAsia" w:ascii="宋体" w:hAnsi="宋体" w:eastAsia="宋体" w:cs="宋体"/>
          <w:color w:val="auto"/>
          <w:spacing w:val="6"/>
          <w:sz w:val="24"/>
          <w:szCs w:val="24"/>
        </w:rPr>
        <w:t>：</w:t>
      </w:r>
    </w:p>
    <w:p w14:paraId="1B31E845">
      <w:pPr>
        <w:spacing w:line="588" w:lineRule="exact"/>
        <w:ind w:firstLine="640" w:firstLineChars="200"/>
        <w:rPr>
          <w:rFonts w:hint="eastAsia" w:ascii="宋体" w:hAnsi="宋体" w:eastAsia="宋体" w:cs="宋体"/>
          <w:b/>
          <w:color w:val="auto"/>
          <w:spacing w:val="6"/>
          <w:sz w:val="24"/>
          <w:szCs w:val="24"/>
        </w:rPr>
      </w:pPr>
      <w:r>
        <w:rPr>
          <w:rFonts w:hint="eastAsia" w:ascii="宋体" w:hAnsi="宋体" w:eastAsia="宋体" w:cs="宋体"/>
          <w:iCs/>
          <w:color w:val="auto"/>
          <w:sz w:val="32"/>
          <w:szCs w:val="32"/>
        </w:rPr>
        <w:sym w:font="Wingdings" w:char="00A8"/>
      </w:r>
      <w:r>
        <w:rPr>
          <w:rFonts w:hint="eastAsia" w:ascii="宋体" w:hAnsi="宋体" w:eastAsia="宋体" w:cs="宋体"/>
          <w:b/>
          <w:color w:val="auto"/>
          <w:spacing w:val="6"/>
          <w:sz w:val="24"/>
          <w:szCs w:val="24"/>
        </w:rPr>
        <w:t>不属于符合条件的</w:t>
      </w:r>
      <w:r>
        <w:rPr>
          <w:rFonts w:hint="eastAsia" w:ascii="宋体" w:hAnsi="宋体" w:eastAsia="宋体" w:cs="宋体"/>
          <w:b/>
          <w:color w:val="auto"/>
          <w:spacing w:val="6"/>
          <w:sz w:val="24"/>
          <w:szCs w:val="24"/>
          <w:lang w:val="en-US" w:eastAsia="zh-CN"/>
        </w:rPr>
        <w:t>监狱企业</w:t>
      </w:r>
      <w:r>
        <w:rPr>
          <w:rFonts w:hint="eastAsia" w:ascii="宋体" w:hAnsi="宋体" w:eastAsia="宋体" w:cs="宋体"/>
          <w:b/>
          <w:color w:val="auto"/>
          <w:spacing w:val="6"/>
          <w:sz w:val="24"/>
          <w:szCs w:val="24"/>
        </w:rPr>
        <w:t>单位。</w:t>
      </w:r>
    </w:p>
    <w:p w14:paraId="78F06567">
      <w:pPr>
        <w:adjustRightInd w:val="0"/>
        <w:snapToGrid w:val="0"/>
        <w:spacing w:line="360" w:lineRule="auto"/>
        <w:ind w:firstLine="640" w:firstLineChars="200"/>
        <w:rPr>
          <w:rFonts w:hint="eastAsia" w:ascii="宋体" w:hAnsi="宋体" w:eastAsia="宋体" w:cs="宋体"/>
          <w:color w:val="auto"/>
          <w:spacing w:val="6"/>
          <w:sz w:val="24"/>
          <w:szCs w:val="24"/>
          <w:lang w:val="en-US" w:eastAsia="zh-CN"/>
        </w:rPr>
      </w:pPr>
      <w:r>
        <w:rPr>
          <w:rFonts w:hint="eastAsia" w:ascii="宋体" w:hAnsi="宋体" w:eastAsia="宋体" w:cs="宋体"/>
          <w:iCs/>
          <w:color w:val="auto"/>
          <w:sz w:val="32"/>
          <w:szCs w:val="32"/>
        </w:rPr>
        <w:sym w:font="Wingdings" w:char="00A8"/>
      </w:r>
      <w:r>
        <w:rPr>
          <w:rFonts w:hint="eastAsia" w:ascii="宋体" w:hAnsi="宋体" w:eastAsia="宋体" w:cs="宋体"/>
          <w:b/>
          <w:color w:val="auto"/>
          <w:spacing w:val="6"/>
          <w:sz w:val="24"/>
          <w:szCs w:val="24"/>
        </w:rPr>
        <w:t>属于符合条件的</w:t>
      </w:r>
      <w:r>
        <w:rPr>
          <w:rFonts w:hint="eastAsia" w:ascii="宋体" w:hAnsi="宋体" w:eastAsia="宋体" w:cs="宋体"/>
          <w:b/>
          <w:color w:val="auto"/>
          <w:spacing w:val="6"/>
          <w:sz w:val="24"/>
          <w:szCs w:val="24"/>
          <w:lang w:val="en-US" w:eastAsia="zh-CN"/>
        </w:rPr>
        <w:t>监狱企业</w:t>
      </w:r>
      <w:r>
        <w:rPr>
          <w:rFonts w:hint="eastAsia" w:ascii="宋体" w:hAnsi="宋体" w:eastAsia="宋体" w:cs="宋体"/>
          <w:b/>
          <w:color w:val="auto"/>
          <w:spacing w:val="6"/>
          <w:sz w:val="24"/>
          <w:szCs w:val="24"/>
        </w:rPr>
        <w:t>单位</w:t>
      </w:r>
      <w:r>
        <w:rPr>
          <w:rFonts w:hint="eastAsia" w:ascii="宋体" w:hAnsi="宋体" w:eastAsia="宋体" w:cs="宋体"/>
          <w:b/>
          <w:color w:val="auto"/>
          <w:spacing w:val="6"/>
          <w:sz w:val="24"/>
          <w:szCs w:val="24"/>
          <w:lang w:eastAsia="zh-CN"/>
        </w:rPr>
        <w:t>，</w:t>
      </w:r>
      <w:r>
        <w:rPr>
          <w:rFonts w:hint="eastAsia" w:ascii="宋体" w:hAnsi="宋体" w:eastAsia="宋体" w:cs="宋体"/>
          <w:color w:val="auto"/>
          <w:sz w:val="24"/>
          <w:szCs w:val="24"/>
        </w:rPr>
        <w:t>按</w:t>
      </w:r>
      <w:r>
        <w:rPr>
          <w:rFonts w:hint="eastAsia" w:ascii="宋体" w:hAnsi="宋体" w:eastAsia="宋体" w:cs="宋体"/>
          <w:color w:val="auto"/>
          <w:spacing w:val="6"/>
          <w:sz w:val="24"/>
          <w:szCs w:val="24"/>
        </w:rPr>
        <w:t>《</w:t>
      </w:r>
      <w:r>
        <w:rPr>
          <w:rFonts w:hint="eastAsia" w:ascii="宋体" w:hAnsi="宋体" w:eastAsia="宋体" w:cs="宋体"/>
          <w:color w:val="auto"/>
          <w:sz w:val="24"/>
          <w:szCs w:val="24"/>
        </w:rPr>
        <w:t>财政部司法部关于政府采购支持监狱企业发展有关问题的通知</w:t>
      </w:r>
      <w:r>
        <w:rPr>
          <w:rFonts w:hint="eastAsia" w:ascii="宋体" w:hAnsi="宋体" w:eastAsia="宋体" w:cs="宋体"/>
          <w:color w:val="auto"/>
          <w:spacing w:val="6"/>
          <w:sz w:val="24"/>
          <w:szCs w:val="24"/>
        </w:rPr>
        <w:t>》</w:t>
      </w:r>
      <w:r>
        <w:rPr>
          <w:rFonts w:hint="eastAsia" w:ascii="宋体" w:hAnsi="宋体" w:eastAsia="宋体" w:cs="宋体"/>
          <w:color w:val="auto"/>
          <w:sz w:val="24"/>
          <w:szCs w:val="24"/>
        </w:rPr>
        <w:t>(财库〔2014〕68号)文件规定提供证明文件</w:t>
      </w:r>
      <w:r>
        <w:rPr>
          <w:rFonts w:hint="eastAsia" w:ascii="宋体" w:hAnsi="宋体" w:eastAsia="宋体" w:cs="宋体"/>
          <w:color w:val="auto"/>
          <w:sz w:val="24"/>
          <w:szCs w:val="24"/>
          <w:lang w:eastAsia="zh-CN"/>
        </w:rPr>
        <w:t>，</w:t>
      </w:r>
      <w:r>
        <w:rPr>
          <w:rFonts w:hint="eastAsia" w:ascii="宋体" w:hAnsi="宋体" w:eastAsia="宋体" w:cs="宋体"/>
          <w:b/>
          <w:color w:val="auto"/>
          <w:spacing w:val="6"/>
          <w:sz w:val="24"/>
          <w:szCs w:val="24"/>
          <w:lang w:val="en-US" w:eastAsia="zh-CN"/>
        </w:rPr>
        <w:t>证明文件提供如下：</w:t>
      </w:r>
    </w:p>
    <w:p w14:paraId="2252679C">
      <w:pPr>
        <w:pStyle w:val="8"/>
        <w:keepNext w:val="0"/>
        <w:keepLines w:val="0"/>
        <w:pageBreakBefore w:val="0"/>
        <w:widowControl w:val="0"/>
        <w:kinsoku/>
        <w:wordWrap/>
        <w:overflowPunct/>
        <w:topLinePunct w:val="0"/>
        <w:autoSpaceDE/>
        <w:autoSpaceDN/>
        <w:bidi w:val="0"/>
        <w:spacing w:beforeAutospacing="0" w:afterAutospacing="0" w:line="360" w:lineRule="auto"/>
        <w:ind w:firstLine="480" w:firstLineChars="200"/>
        <w:rPr>
          <w:rFonts w:hint="eastAsia" w:ascii="宋体" w:hAnsi="宋体" w:eastAsia="宋体" w:cs="宋体"/>
          <w:bCs/>
          <w:color w:val="auto"/>
          <w:kern w:val="2"/>
          <w:sz w:val="24"/>
          <w:szCs w:val="24"/>
          <w:lang w:val="en-US" w:eastAsia="zh-CN" w:bidi="ar-SA"/>
        </w:rPr>
      </w:pPr>
    </w:p>
    <w:p w14:paraId="0C5B64F5">
      <w:pPr>
        <w:pStyle w:val="8"/>
        <w:keepNext w:val="0"/>
        <w:keepLines w:val="0"/>
        <w:pageBreakBefore w:val="0"/>
        <w:widowControl w:val="0"/>
        <w:kinsoku/>
        <w:wordWrap/>
        <w:overflowPunct/>
        <w:topLinePunct w:val="0"/>
        <w:autoSpaceDE/>
        <w:autoSpaceDN/>
        <w:bidi w:val="0"/>
        <w:spacing w:beforeAutospacing="0" w:afterAutospacing="0" w:line="360" w:lineRule="auto"/>
        <w:rPr>
          <w:rFonts w:hint="eastAsia" w:ascii="宋体" w:hAnsi="宋体" w:eastAsia="宋体" w:cs="宋体"/>
          <w:b/>
          <w:color w:val="auto"/>
          <w:spacing w:val="6"/>
          <w:sz w:val="24"/>
        </w:rPr>
      </w:pPr>
    </w:p>
    <w:p w14:paraId="7DF66933">
      <w:pPr>
        <w:pStyle w:val="8"/>
        <w:keepNext w:val="0"/>
        <w:keepLines w:val="0"/>
        <w:pageBreakBefore w:val="0"/>
        <w:widowControl w:val="0"/>
        <w:kinsoku/>
        <w:wordWrap/>
        <w:overflowPunct/>
        <w:topLinePunct w:val="0"/>
        <w:autoSpaceDE/>
        <w:autoSpaceDN/>
        <w:bidi w:val="0"/>
        <w:spacing w:beforeAutospacing="0" w:afterAutospacing="0" w:line="360" w:lineRule="auto"/>
        <w:ind w:firstLine="506" w:firstLineChars="200"/>
        <w:rPr>
          <w:rFonts w:hint="eastAsia" w:ascii="宋体" w:hAnsi="宋体" w:eastAsia="宋体" w:cs="宋体"/>
          <w:b/>
          <w:bCs w:val="0"/>
          <w:color w:val="auto"/>
          <w:kern w:val="2"/>
          <w:sz w:val="24"/>
          <w:szCs w:val="24"/>
          <w:lang w:val="en-US" w:eastAsia="zh-CN" w:bidi="ar-SA"/>
        </w:rPr>
      </w:pPr>
      <w:r>
        <w:rPr>
          <w:rFonts w:hint="eastAsia" w:ascii="宋体" w:hAnsi="宋体" w:eastAsia="宋体" w:cs="宋体"/>
          <w:b/>
          <w:color w:val="auto"/>
          <w:spacing w:val="6"/>
          <w:sz w:val="24"/>
        </w:rPr>
        <w:t>本单位对上述声明的真实性负责。如有虚假，将依法承担相应责任。</w:t>
      </w:r>
      <w:r>
        <w:rPr>
          <w:rFonts w:hint="eastAsia" w:ascii="宋体" w:hAnsi="宋体" w:eastAsia="宋体" w:cs="宋体"/>
          <w:b/>
          <w:bCs w:val="0"/>
          <w:color w:val="auto"/>
          <w:kern w:val="2"/>
          <w:sz w:val="24"/>
          <w:szCs w:val="24"/>
          <w:lang w:val="en-US" w:eastAsia="zh-CN" w:bidi="ar-SA"/>
        </w:rPr>
        <w:t xml:space="preserve"> </w:t>
      </w:r>
      <w:bookmarkStart w:id="122" w:name="_Toc5057_WPSOffice_Level2"/>
    </w:p>
    <w:p w14:paraId="4B7034B6">
      <w:pPr>
        <w:pStyle w:val="8"/>
        <w:keepNext w:val="0"/>
        <w:keepLines w:val="0"/>
        <w:pageBreakBefore w:val="0"/>
        <w:widowControl w:val="0"/>
        <w:kinsoku/>
        <w:wordWrap/>
        <w:overflowPunct/>
        <w:topLinePunct w:val="0"/>
        <w:autoSpaceDE/>
        <w:autoSpaceDN/>
        <w:bidi w:val="0"/>
        <w:spacing w:beforeAutospacing="0" w:afterAutospacing="0" w:line="360" w:lineRule="auto"/>
        <w:ind w:firstLine="4578" w:firstLineChars="1900"/>
        <w:rPr>
          <w:rFonts w:hint="eastAsia" w:ascii="宋体" w:hAnsi="宋体" w:eastAsia="宋体" w:cs="宋体"/>
          <w:b/>
          <w:bCs w:val="0"/>
          <w:color w:val="auto"/>
          <w:kern w:val="2"/>
          <w:sz w:val="24"/>
          <w:szCs w:val="24"/>
          <w:lang w:val="en-US" w:eastAsia="zh-CN" w:bidi="ar-SA"/>
        </w:rPr>
      </w:pPr>
    </w:p>
    <w:p w14:paraId="0D42EE8A">
      <w:pPr>
        <w:pStyle w:val="8"/>
        <w:keepNext w:val="0"/>
        <w:keepLines w:val="0"/>
        <w:pageBreakBefore w:val="0"/>
        <w:widowControl w:val="0"/>
        <w:kinsoku/>
        <w:wordWrap/>
        <w:overflowPunct/>
        <w:topLinePunct w:val="0"/>
        <w:autoSpaceDE/>
        <w:autoSpaceDN/>
        <w:bidi w:val="0"/>
        <w:spacing w:beforeAutospacing="0" w:afterAutospacing="0" w:line="360" w:lineRule="auto"/>
        <w:ind w:firstLine="4578" w:firstLineChars="1900"/>
        <w:rPr>
          <w:rFonts w:hint="eastAsia" w:ascii="宋体" w:hAnsi="宋体" w:eastAsia="宋体" w:cs="宋体"/>
          <w:b/>
          <w:bCs w:val="0"/>
          <w:color w:val="auto"/>
          <w:kern w:val="2"/>
          <w:sz w:val="24"/>
          <w:szCs w:val="24"/>
          <w:lang w:val="en-US" w:eastAsia="zh-CN" w:bidi="ar-SA"/>
        </w:rPr>
      </w:pPr>
    </w:p>
    <w:p w14:paraId="7D214F89">
      <w:pPr>
        <w:pStyle w:val="8"/>
        <w:keepNext w:val="0"/>
        <w:keepLines w:val="0"/>
        <w:pageBreakBefore w:val="0"/>
        <w:widowControl w:val="0"/>
        <w:kinsoku/>
        <w:wordWrap/>
        <w:overflowPunct/>
        <w:topLinePunct w:val="0"/>
        <w:autoSpaceDE/>
        <w:autoSpaceDN/>
        <w:bidi w:val="0"/>
        <w:spacing w:beforeAutospacing="0" w:afterAutospacing="0" w:line="360" w:lineRule="auto"/>
        <w:ind w:firstLine="4096" w:firstLineChars="1700"/>
        <w:rPr>
          <w:rFonts w:hint="eastAsia" w:ascii="宋体" w:hAnsi="宋体" w:eastAsia="宋体" w:cs="宋体"/>
          <w:b/>
          <w:bCs w:val="0"/>
          <w:color w:val="auto"/>
          <w:kern w:val="2"/>
          <w:sz w:val="24"/>
          <w:szCs w:val="24"/>
          <w:u w:val="single"/>
          <w:lang w:val="en-US" w:eastAsia="zh-CN" w:bidi="ar-SA"/>
        </w:rPr>
      </w:pPr>
      <w:r>
        <w:rPr>
          <w:rFonts w:hint="eastAsia" w:ascii="宋体" w:hAnsi="宋体" w:eastAsia="宋体" w:cs="宋体"/>
          <w:b/>
          <w:bCs w:val="0"/>
          <w:color w:val="auto"/>
          <w:kern w:val="2"/>
          <w:sz w:val="24"/>
          <w:szCs w:val="24"/>
          <w:lang w:val="en-US" w:eastAsia="zh-CN" w:bidi="ar-SA"/>
        </w:rPr>
        <w:t>投标人名称（盖单位公章）：</w:t>
      </w:r>
      <w:bookmarkEnd w:id="122"/>
      <w:r>
        <w:rPr>
          <w:rFonts w:hint="eastAsia" w:ascii="宋体" w:hAnsi="宋体" w:eastAsia="宋体" w:cs="宋体"/>
          <w:b/>
          <w:bCs w:val="0"/>
          <w:color w:val="auto"/>
          <w:kern w:val="2"/>
          <w:sz w:val="24"/>
          <w:szCs w:val="24"/>
          <w:u w:val="single"/>
          <w:lang w:val="en-US" w:eastAsia="zh-CN" w:bidi="ar-SA"/>
        </w:rPr>
        <w:t xml:space="preserve">              </w:t>
      </w:r>
    </w:p>
    <w:p w14:paraId="493B75F2">
      <w:pPr>
        <w:pStyle w:val="8"/>
        <w:keepNext w:val="0"/>
        <w:keepLines w:val="0"/>
        <w:pageBreakBefore w:val="0"/>
        <w:widowControl w:val="0"/>
        <w:kinsoku/>
        <w:wordWrap/>
        <w:overflowPunct/>
        <w:topLinePunct w:val="0"/>
        <w:autoSpaceDE/>
        <w:autoSpaceDN/>
        <w:bidi w:val="0"/>
        <w:spacing w:beforeAutospacing="0" w:afterAutospacing="0" w:line="360" w:lineRule="auto"/>
        <w:ind w:firstLine="2168" w:firstLineChars="900"/>
        <w:rPr>
          <w:rFonts w:hint="eastAsia" w:ascii="宋体" w:hAnsi="宋体" w:eastAsia="宋体" w:cs="宋体"/>
          <w:b/>
          <w:bCs w:val="0"/>
          <w:color w:val="auto"/>
          <w:kern w:val="2"/>
          <w:sz w:val="24"/>
          <w:szCs w:val="24"/>
          <w:u w:val="none"/>
          <w:lang w:val="en-US" w:eastAsia="zh-CN" w:bidi="ar-SA"/>
        </w:rPr>
      </w:pPr>
      <w:r>
        <w:rPr>
          <w:rFonts w:hint="eastAsia" w:ascii="宋体" w:hAnsi="宋体" w:eastAsia="宋体" w:cs="宋体"/>
          <w:b/>
          <w:bCs w:val="0"/>
          <w:color w:val="auto"/>
          <w:kern w:val="2"/>
          <w:sz w:val="24"/>
          <w:szCs w:val="24"/>
          <w:lang w:val="en-US" w:eastAsia="zh-CN" w:bidi="ar-SA"/>
        </w:rPr>
        <w:t xml:space="preserve">                        </w:t>
      </w:r>
      <w:bookmarkStart w:id="123" w:name="_Toc357_WPSOffice_Level2"/>
      <w:r>
        <w:rPr>
          <w:rFonts w:hint="eastAsia" w:ascii="宋体" w:hAnsi="宋体" w:eastAsia="宋体" w:cs="宋体"/>
          <w:b/>
          <w:bCs w:val="0"/>
          <w:color w:val="auto"/>
          <w:kern w:val="2"/>
          <w:sz w:val="24"/>
          <w:szCs w:val="24"/>
          <w:lang w:val="en-US" w:eastAsia="zh-CN" w:bidi="ar-SA"/>
        </w:rPr>
        <w:t>日</w:t>
      </w:r>
      <w:r>
        <w:rPr>
          <w:rFonts w:hint="eastAsia" w:ascii="宋体" w:hAnsi="宋体" w:cs="宋体"/>
          <w:b/>
          <w:bCs w:val="0"/>
          <w:color w:val="auto"/>
          <w:kern w:val="2"/>
          <w:sz w:val="24"/>
          <w:szCs w:val="24"/>
          <w:lang w:val="en-US" w:eastAsia="zh-CN" w:bidi="ar-SA"/>
        </w:rPr>
        <w:t xml:space="preserve">  </w:t>
      </w:r>
      <w:r>
        <w:rPr>
          <w:rFonts w:hint="eastAsia" w:ascii="宋体" w:hAnsi="宋体" w:eastAsia="宋体" w:cs="宋体"/>
          <w:b/>
          <w:bCs w:val="0"/>
          <w:color w:val="auto"/>
          <w:kern w:val="2"/>
          <w:sz w:val="24"/>
          <w:szCs w:val="24"/>
          <w:lang w:val="en-US" w:eastAsia="zh-CN" w:bidi="ar-SA"/>
        </w:rPr>
        <w:t>期：</w:t>
      </w:r>
      <w:r>
        <w:rPr>
          <w:rFonts w:hint="eastAsia" w:ascii="宋体" w:hAnsi="宋体" w:eastAsia="宋体" w:cs="宋体"/>
          <w:b/>
          <w:bCs w:val="0"/>
          <w:color w:val="auto"/>
          <w:kern w:val="2"/>
          <w:sz w:val="24"/>
          <w:szCs w:val="24"/>
          <w:u w:val="single"/>
          <w:lang w:val="en-US" w:eastAsia="zh-CN" w:bidi="ar-SA"/>
        </w:rPr>
        <w:t xml:space="preserve">      </w:t>
      </w:r>
      <w:r>
        <w:rPr>
          <w:rFonts w:hint="eastAsia" w:ascii="宋体" w:hAnsi="宋体" w:eastAsia="宋体" w:cs="宋体"/>
          <w:b/>
          <w:bCs w:val="0"/>
          <w:color w:val="auto"/>
          <w:kern w:val="2"/>
          <w:sz w:val="24"/>
          <w:szCs w:val="24"/>
          <w:u w:val="none"/>
          <w:lang w:val="en-US" w:eastAsia="zh-CN" w:bidi="ar-SA"/>
        </w:rPr>
        <w:t>年</w:t>
      </w:r>
      <w:r>
        <w:rPr>
          <w:rFonts w:hint="eastAsia" w:ascii="宋体" w:hAnsi="宋体" w:eastAsia="宋体" w:cs="宋体"/>
          <w:b/>
          <w:bCs w:val="0"/>
          <w:color w:val="auto"/>
          <w:kern w:val="2"/>
          <w:sz w:val="24"/>
          <w:szCs w:val="24"/>
          <w:u w:val="single"/>
          <w:lang w:val="en-US" w:eastAsia="zh-CN" w:bidi="ar-SA"/>
        </w:rPr>
        <w:t xml:space="preserve">     </w:t>
      </w:r>
      <w:r>
        <w:rPr>
          <w:rFonts w:hint="eastAsia" w:ascii="宋体" w:hAnsi="宋体" w:eastAsia="宋体" w:cs="宋体"/>
          <w:b/>
          <w:bCs w:val="0"/>
          <w:color w:val="auto"/>
          <w:kern w:val="2"/>
          <w:sz w:val="24"/>
          <w:szCs w:val="24"/>
          <w:u w:val="none"/>
          <w:lang w:val="en-US" w:eastAsia="zh-CN" w:bidi="ar-SA"/>
        </w:rPr>
        <w:t>月</w:t>
      </w:r>
      <w:r>
        <w:rPr>
          <w:rFonts w:hint="eastAsia" w:ascii="宋体" w:hAnsi="宋体" w:eastAsia="宋体" w:cs="宋体"/>
          <w:b/>
          <w:bCs w:val="0"/>
          <w:color w:val="auto"/>
          <w:kern w:val="2"/>
          <w:sz w:val="24"/>
          <w:szCs w:val="24"/>
          <w:u w:val="single"/>
          <w:lang w:val="en-US" w:eastAsia="zh-CN" w:bidi="ar-SA"/>
        </w:rPr>
        <w:t xml:space="preserve">     </w:t>
      </w:r>
      <w:r>
        <w:rPr>
          <w:rFonts w:hint="eastAsia" w:ascii="宋体" w:hAnsi="宋体" w:eastAsia="宋体" w:cs="宋体"/>
          <w:b/>
          <w:bCs w:val="0"/>
          <w:color w:val="auto"/>
          <w:kern w:val="2"/>
          <w:sz w:val="24"/>
          <w:szCs w:val="24"/>
          <w:u w:val="none"/>
          <w:lang w:val="en-US" w:eastAsia="zh-CN" w:bidi="ar-SA"/>
        </w:rPr>
        <w:t>日</w:t>
      </w:r>
      <w:bookmarkEnd w:id="123"/>
    </w:p>
    <w:p w14:paraId="11CB9E25">
      <w:pPr>
        <w:spacing w:line="588" w:lineRule="exact"/>
        <w:ind w:firstLine="504" w:firstLineChars="200"/>
        <w:rPr>
          <w:rFonts w:hint="eastAsia" w:ascii="宋体" w:hAnsi="宋体" w:eastAsia="宋体" w:cs="宋体"/>
          <w:color w:val="auto"/>
          <w:spacing w:val="6"/>
          <w:sz w:val="24"/>
        </w:rPr>
      </w:pPr>
    </w:p>
    <w:p w14:paraId="1B6E2527">
      <w:pPr>
        <w:jc w:val="left"/>
        <w:outlineLvl w:val="2"/>
        <w:rPr>
          <w:color w:val="auto"/>
          <w:highlight w:val="none"/>
        </w:rPr>
      </w:pPr>
      <w:r>
        <w:rPr>
          <w:color w:val="auto"/>
          <w:highlight w:val="none"/>
        </w:rPr>
        <w:br w:type="page"/>
      </w:r>
      <w:bookmarkStart w:id="124" w:name="_Toc256000054"/>
      <w:bookmarkStart w:id="125" w:name="_Toc256000057"/>
      <w:r>
        <w:rPr>
          <w:rFonts w:hint="eastAsia" w:ascii="黑体" w:hAnsi="黑体" w:eastAsia="黑体" w:cs="黑体"/>
          <w:b/>
          <w:color w:val="auto"/>
          <w:sz w:val="28"/>
          <w:highlight w:val="none"/>
          <w:lang w:val="en-US" w:eastAsia="zh-CN"/>
        </w:rPr>
        <w:t>附件6-4</w:t>
      </w:r>
      <w:r>
        <w:rPr>
          <w:rFonts w:ascii="黑体" w:hAnsi="黑体" w:eastAsia="黑体" w:cs="黑体"/>
          <w:b/>
          <w:color w:val="auto"/>
          <w:sz w:val="28"/>
          <w:highlight w:val="none"/>
        </w:rPr>
        <w:t xml:space="preserve"> 价格评审优惠货物清单</w:t>
      </w:r>
      <w:bookmarkEnd w:id="124"/>
    </w:p>
    <w:p w14:paraId="5F9E537E">
      <w:pPr>
        <w:adjustRightInd w:val="0"/>
        <w:snapToGrid w:val="0"/>
        <w:spacing w:before="50" w:line="360" w:lineRule="auto"/>
        <w:jc w:val="center"/>
        <w:rPr>
          <w:rFonts w:ascii="宋体" w:hAnsi="宋体" w:cs="楷体"/>
          <w:color w:val="auto"/>
          <w:szCs w:val="21"/>
          <w:highlight w:val="none"/>
        </w:rPr>
      </w:pPr>
      <w:r>
        <w:rPr>
          <w:rFonts w:hint="eastAsia" w:ascii="宋体" w:hAnsi="宋体" w:cs="楷体"/>
          <w:b/>
          <w:color w:val="auto"/>
          <w:sz w:val="28"/>
          <w:szCs w:val="28"/>
          <w:highlight w:val="none"/>
        </w:rPr>
        <w:t>价格评审优惠货物清单</w:t>
      </w:r>
    </w:p>
    <w:p w14:paraId="2E84C2E3">
      <w:pPr>
        <w:adjustRightInd w:val="0"/>
        <w:snapToGrid w:val="0"/>
        <w:spacing w:before="50" w:line="360" w:lineRule="auto"/>
        <w:rPr>
          <w:rFonts w:ascii="宋体" w:hAnsi="宋体" w:cs="楷体"/>
          <w:color w:val="auto"/>
          <w:szCs w:val="21"/>
          <w:highlight w:val="none"/>
        </w:rPr>
      </w:pPr>
      <w:r>
        <w:rPr>
          <w:rFonts w:hint="eastAsia" w:ascii="宋体" w:hAnsi="宋体" w:cs="楷体"/>
          <w:color w:val="auto"/>
          <w:szCs w:val="21"/>
          <w:highlight w:val="none"/>
        </w:rPr>
        <w:t>政府采购编号：</w:t>
      </w:r>
      <w:r>
        <w:rPr>
          <w:rFonts w:hint="eastAsia" w:ascii="宋体" w:hAnsi="宋体" w:cs="楷体"/>
          <w:color w:val="auto"/>
          <w:szCs w:val="21"/>
          <w:highlight w:val="none"/>
          <w:u w:val="single"/>
        </w:rPr>
        <w:t>__    ______</w:t>
      </w:r>
      <w:r>
        <w:rPr>
          <w:rFonts w:hint="eastAsia" w:ascii="宋体" w:hAnsi="宋体" w:cs="楷体"/>
          <w:color w:val="auto"/>
          <w:szCs w:val="21"/>
          <w:highlight w:val="none"/>
        </w:rPr>
        <w:t xml:space="preserve">    项目名称：</w:t>
      </w:r>
      <w:r>
        <w:rPr>
          <w:rFonts w:hint="eastAsia" w:ascii="宋体" w:hAnsi="宋体" w:cs="楷体"/>
          <w:color w:val="auto"/>
          <w:szCs w:val="21"/>
          <w:highlight w:val="none"/>
          <w:u w:val="single"/>
        </w:rPr>
        <w:t>____            __</w:t>
      </w:r>
      <w:r>
        <w:rPr>
          <w:rFonts w:hint="eastAsia" w:ascii="宋体" w:hAnsi="宋体" w:cs="楷体"/>
          <w:color w:val="auto"/>
          <w:szCs w:val="21"/>
          <w:highlight w:val="none"/>
        </w:rPr>
        <w:t xml:space="preserve"> </w:t>
      </w:r>
    </w:p>
    <w:p w14:paraId="6845FC90">
      <w:pPr>
        <w:adjustRightInd w:val="0"/>
        <w:snapToGrid w:val="0"/>
        <w:spacing w:before="50" w:line="360" w:lineRule="auto"/>
        <w:rPr>
          <w:rFonts w:ascii="宋体" w:hAnsi="宋体" w:cs="楷体"/>
          <w:color w:val="auto"/>
          <w:szCs w:val="21"/>
          <w:highlight w:val="none"/>
        </w:rPr>
      </w:pPr>
      <w:r>
        <w:rPr>
          <w:rFonts w:hint="eastAsia" w:ascii="宋体" w:hAnsi="宋体" w:cs="楷体"/>
          <w:color w:val="auto"/>
          <w:szCs w:val="21"/>
          <w:highlight w:val="none"/>
        </w:rPr>
        <w:t>包       号：</w:t>
      </w:r>
      <w:r>
        <w:rPr>
          <w:rFonts w:hint="eastAsia" w:ascii="宋体" w:hAnsi="宋体" w:cs="楷体"/>
          <w:color w:val="auto"/>
          <w:szCs w:val="21"/>
          <w:highlight w:val="none"/>
          <w:u w:val="single"/>
        </w:rPr>
        <w:t>__    _______</w:t>
      </w:r>
      <w:r>
        <w:rPr>
          <w:rFonts w:hint="eastAsia" w:ascii="宋体" w:hAnsi="宋体" w:cs="楷体"/>
          <w:color w:val="auto"/>
          <w:szCs w:val="21"/>
          <w:highlight w:val="none"/>
        </w:rPr>
        <w:t xml:space="preserve">    包名称：</w:t>
      </w:r>
      <w:r>
        <w:rPr>
          <w:rFonts w:hint="eastAsia" w:ascii="宋体" w:hAnsi="宋体" w:cs="楷体"/>
          <w:color w:val="auto"/>
          <w:szCs w:val="21"/>
          <w:highlight w:val="none"/>
          <w:u w:val="single"/>
        </w:rPr>
        <w:t>___          _______</w:t>
      </w:r>
      <w:r>
        <w:rPr>
          <w:rFonts w:hint="eastAsia" w:ascii="宋体" w:hAnsi="宋体" w:cs="楷体"/>
          <w:color w:val="auto"/>
          <w:szCs w:val="21"/>
          <w:highlight w:val="none"/>
        </w:rPr>
        <w:t xml:space="preserve"> </w:t>
      </w:r>
    </w:p>
    <w:tbl>
      <w:tblPr>
        <w:tblStyle w:val="22"/>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09"/>
        <w:gridCol w:w="1134"/>
        <w:gridCol w:w="1134"/>
        <w:gridCol w:w="1134"/>
        <w:gridCol w:w="1701"/>
        <w:gridCol w:w="1843"/>
        <w:gridCol w:w="1134"/>
      </w:tblGrid>
      <w:tr w14:paraId="2A439E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60" w:hRule="atLeast"/>
        </w:trPr>
        <w:tc>
          <w:tcPr>
            <w:tcW w:w="8789" w:type="dxa"/>
            <w:gridSpan w:val="7"/>
            <w:noWrap w:val="0"/>
            <w:vAlign w:val="center"/>
          </w:tcPr>
          <w:p w14:paraId="610DC70C">
            <w:pPr>
              <w:widowControl/>
              <w:adjustRightInd w:val="0"/>
              <w:snapToGrid w:val="0"/>
              <w:spacing w:line="360" w:lineRule="auto"/>
              <w:ind w:firstLine="480" w:firstLineChars="200"/>
              <w:jc w:val="left"/>
              <w:rPr>
                <w:rFonts w:ascii="宋体" w:hAnsi="宋体" w:cs="楷体"/>
                <w:color w:val="auto"/>
                <w:kern w:val="0"/>
                <w:szCs w:val="22"/>
                <w:highlight w:val="none"/>
                <w:lang w:val="en-US" w:eastAsia="zh-CN" w:bidi="ar-SA"/>
              </w:rPr>
            </w:pPr>
            <w:r>
              <w:rPr>
                <w:rFonts w:hint="eastAsia" w:ascii="宋体" w:hAnsi="宋体" w:cs="楷体"/>
                <w:color w:val="auto"/>
                <w:kern w:val="0"/>
                <w:szCs w:val="22"/>
                <w:highlight w:val="none"/>
                <w:lang w:val="en-US" w:eastAsia="zh-CN" w:bidi="ar-SA"/>
              </w:rPr>
              <w:t>以下为供应商提供的享受价格评审优惠的货物，供应商对本表的真实性负责。如有虚假，将依法承担相应责任。</w:t>
            </w:r>
          </w:p>
        </w:tc>
      </w:tr>
      <w:tr w14:paraId="4458CB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1" w:hRule="atLeast"/>
        </w:trPr>
        <w:tc>
          <w:tcPr>
            <w:tcW w:w="709" w:type="dxa"/>
            <w:noWrap w:val="0"/>
            <w:vAlign w:val="center"/>
          </w:tcPr>
          <w:p w14:paraId="2A7BC4ED">
            <w:pPr>
              <w:widowControl/>
              <w:adjustRightInd w:val="0"/>
              <w:snapToGrid w:val="0"/>
              <w:spacing w:line="360" w:lineRule="auto"/>
              <w:jc w:val="center"/>
              <w:rPr>
                <w:rFonts w:ascii="宋体" w:hAnsi="宋体" w:cs="楷体"/>
                <w:color w:val="auto"/>
                <w:kern w:val="0"/>
                <w:szCs w:val="21"/>
                <w:highlight w:val="none"/>
                <w:lang w:val="en-US" w:eastAsia="zh-CN" w:bidi="ar-SA"/>
              </w:rPr>
            </w:pPr>
            <w:r>
              <w:rPr>
                <w:rFonts w:hint="eastAsia" w:ascii="宋体" w:hAnsi="宋体" w:cs="楷体"/>
                <w:color w:val="auto"/>
                <w:kern w:val="0"/>
                <w:szCs w:val="21"/>
                <w:highlight w:val="none"/>
                <w:lang w:val="en-US" w:eastAsia="zh-CN" w:bidi="ar-SA"/>
              </w:rPr>
              <w:t>1</w:t>
            </w:r>
          </w:p>
        </w:tc>
        <w:tc>
          <w:tcPr>
            <w:tcW w:w="1134" w:type="dxa"/>
            <w:noWrap w:val="0"/>
            <w:vAlign w:val="center"/>
          </w:tcPr>
          <w:p w14:paraId="353F1A19">
            <w:pPr>
              <w:widowControl/>
              <w:adjustRightInd w:val="0"/>
              <w:snapToGrid w:val="0"/>
              <w:spacing w:line="360" w:lineRule="auto"/>
              <w:jc w:val="center"/>
              <w:rPr>
                <w:rFonts w:ascii="宋体" w:hAnsi="宋体" w:cs="楷体"/>
                <w:color w:val="auto"/>
                <w:kern w:val="0"/>
                <w:szCs w:val="21"/>
                <w:highlight w:val="none"/>
                <w:lang w:val="en-US" w:eastAsia="zh-CN" w:bidi="ar-SA"/>
              </w:rPr>
            </w:pPr>
            <w:r>
              <w:rPr>
                <w:rFonts w:hint="eastAsia" w:ascii="宋体" w:hAnsi="宋体" w:cs="楷体"/>
                <w:color w:val="auto"/>
                <w:kern w:val="0"/>
                <w:szCs w:val="21"/>
                <w:highlight w:val="none"/>
                <w:lang w:val="en-US" w:eastAsia="zh-CN" w:bidi="ar-SA"/>
              </w:rPr>
              <w:t>2</w:t>
            </w:r>
          </w:p>
        </w:tc>
        <w:tc>
          <w:tcPr>
            <w:tcW w:w="1134" w:type="dxa"/>
            <w:tcBorders>
              <w:right w:val="single" w:color="auto" w:sz="4" w:space="0"/>
            </w:tcBorders>
            <w:noWrap w:val="0"/>
            <w:vAlign w:val="center"/>
          </w:tcPr>
          <w:p w14:paraId="41331C08">
            <w:pPr>
              <w:widowControl w:val="0"/>
              <w:adjustRightInd w:val="0"/>
              <w:snapToGrid w:val="0"/>
              <w:spacing w:line="360" w:lineRule="auto"/>
              <w:jc w:val="center"/>
              <w:rPr>
                <w:rFonts w:ascii="宋体" w:hAnsi="宋体" w:cs="楷体"/>
                <w:color w:val="auto"/>
                <w:kern w:val="0"/>
                <w:szCs w:val="21"/>
                <w:highlight w:val="none"/>
                <w:lang w:val="en-US" w:eastAsia="zh-CN" w:bidi="ar-SA"/>
              </w:rPr>
            </w:pPr>
            <w:r>
              <w:rPr>
                <w:rFonts w:hint="eastAsia" w:ascii="宋体" w:hAnsi="宋体" w:cs="楷体"/>
                <w:color w:val="auto"/>
                <w:kern w:val="0"/>
                <w:szCs w:val="21"/>
                <w:highlight w:val="none"/>
                <w:lang w:val="en-US" w:eastAsia="zh-CN" w:bidi="ar-SA"/>
              </w:rPr>
              <w:t>3</w:t>
            </w:r>
          </w:p>
        </w:tc>
        <w:tc>
          <w:tcPr>
            <w:tcW w:w="1134" w:type="dxa"/>
            <w:tcBorders>
              <w:left w:val="single" w:color="auto" w:sz="4" w:space="0"/>
            </w:tcBorders>
            <w:noWrap w:val="0"/>
            <w:vAlign w:val="center"/>
          </w:tcPr>
          <w:p w14:paraId="161C89DE">
            <w:pPr>
              <w:widowControl/>
              <w:adjustRightInd w:val="0"/>
              <w:snapToGrid w:val="0"/>
              <w:spacing w:line="360" w:lineRule="auto"/>
              <w:jc w:val="center"/>
              <w:rPr>
                <w:rFonts w:ascii="宋体" w:hAnsi="宋体" w:cs="楷体"/>
                <w:color w:val="auto"/>
                <w:kern w:val="0"/>
                <w:szCs w:val="21"/>
                <w:highlight w:val="none"/>
                <w:lang w:val="en-US" w:eastAsia="zh-CN" w:bidi="ar-SA"/>
              </w:rPr>
            </w:pPr>
            <w:r>
              <w:rPr>
                <w:rFonts w:hint="eastAsia" w:ascii="宋体" w:hAnsi="宋体" w:cs="楷体"/>
                <w:color w:val="auto"/>
                <w:kern w:val="0"/>
                <w:szCs w:val="21"/>
                <w:highlight w:val="none"/>
                <w:lang w:val="en-US" w:eastAsia="zh-CN" w:bidi="ar-SA"/>
              </w:rPr>
              <w:t>4</w:t>
            </w:r>
          </w:p>
        </w:tc>
        <w:tc>
          <w:tcPr>
            <w:tcW w:w="1701" w:type="dxa"/>
            <w:noWrap w:val="0"/>
            <w:vAlign w:val="center"/>
          </w:tcPr>
          <w:p w14:paraId="02533543">
            <w:pPr>
              <w:widowControl/>
              <w:adjustRightInd w:val="0"/>
              <w:snapToGrid w:val="0"/>
              <w:spacing w:line="360" w:lineRule="auto"/>
              <w:jc w:val="center"/>
              <w:rPr>
                <w:rFonts w:ascii="宋体" w:hAnsi="宋体" w:cs="楷体"/>
                <w:color w:val="auto"/>
                <w:kern w:val="0"/>
                <w:szCs w:val="21"/>
                <w:highlight w:val="none"/>
                <w:lang w:val="en-US" w:eastAsia="zh-CN" w:bidi="ar-SA"/>
              </w:rPr>
            </w:pPr>
            <w:r>
              <w:rPr>
                <w:rFonts w:hint="eastAsia" w:ascii="宋体" w:hAnsi="宋体" w:cs="楷体"/>
                <w:color w:val="auto"/>
                <w:kern w:val="0"/>
                <w:szCs w:val="21"/>
                <w:highlight w:val="none"/>
                <w:lang w:val="en-US" w:eastAsia="zh-CN" w:bidi="ar-SA"/>
              </w:rPr>
              <w:t>5</w:t>
            </w:r>
          </w:p>
        </w:tc>
        <w:tc>
          <w:tcPr>
            <w:tcW w:w="1843" w:type="dxa"/>
            <w:noWrap w:val="0"/>
            <w:vAlign w:val="center"/>
          </w:tcPr>
          <w:p w14:paraId="4245F1AC">
            <w:pPr>
              <w:widowControl/>
              <w:adjustRightInd w:val="0"/>
              <w:snapToGrid w:val="0"/>
              <w:spacing w:line="360" w:lineRule="auto"/>
              <w:jc w:val="center"/>
              <w:rPr>
                <w:rFonts w:ascii="宋体" w:hAnsi="宋体" w:cs="楷体"/>
                <w:color w:val="auto"/>
                <w:kern w:val="0"/>
                <w:szCs w:val="21"/>
                <w:highlight w:val="none"/>
                <w:lang w:val="en-US" w:eastAsia="zh-CN" w:bidi="ar-SA"/>
              </w:rPr>
            </w:pPr>
            <w:r>
              <w:rPr>
                <w:rFonts w:hint="eastAsia" w:ascii="宋体" w:hAnsi="宋体" w:cs="楷体"/>
                <w:color w:val="auto"/>
                <w:kern w:val="0"/>
                <w:szCs w:val="21"/>
                <w:highlight w:val="none"/>
                <w:lang w:val="en-US" w:eastAsia="zh-CN" w:bidi="ar-SA"/>
              </w:rPr>
              <w:t>6</w:t>
            </w:r>
          </w:p>
        </w:tc>
        <w:tc>
          <w:tcPr>
            <w:tcW w:w="1134" w:type="dxa"/>
            <w:noWrap w:val="0"/>
            <w:vAlign w:val="center"/>
          </w:tcPr>
          <w:p w14:paraId="7B066EB6">
            <w:pPr>
              <w:widowControl/>
              <w:adjustRightInd w:val="0"/>
              <w:snapToGrid w:val="0"/>
              <w:spacing w:line="360" w:lineRule="auto"/>
              <w:jc w:val="center"/>
              <w:rPr>
                <w:rFonts w:ascii="宋体" w:hAnsi="宋体" w:cs="楷体"/>
                <w:color w:val="auto"/>
                <w:kern w:val="0"/>
                <w:szCs w:val="21"/>
                <w:highlight w:val="none"/>
                <w:lang w:val="en-US" w:eastAsia="zh-CN" w:bidi="ar-SA"/>
              </w:rPr>
            </w:pPr>
            <w:r>
              <w:rPr>
                <w:rFonts w:hint="eastAsia" w:ascii="宋体" w:hAnsi="宋体" w:cs="楷体"/>
                <w:color w:val="auto"/>
                <w:kern w:val="0"/>
                <w:szCs w:val="21"/>
                <w:highlight w:val="none"/>
                <w:lang w:val="en-US" w:eastAsia="zh-CN" w:bidi="ar-SA"/>
              </w:rPr>
              <w:t>7</w:t>
            </w:r>
          </w:p>
        </w:tc>
      </w:tr>
      <w:tr w14:paraId="44F6DB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3" w:hRule="atLeast"/>
        </w:trPr>
        <w:tc>
          <w:tcPr>
            <w:tcW w:w="709" w:type="dxa"/>
            <w:noWrap w:val="0"/>
            <w:vAlign w:val="center"/>
          </w:tcPr>
          <w:p w14:paraId="0BC230F9">
            <w:pPr>
              <w:widowControl/>
              <w:adjustRightInd w:val="0"/>
              <w:snapToGrid w:val="0"/>
              <w:spacing w:line="360" w:lineRule="auto"/>
              <w:jc w:val="center"/>
              <w:rPr>
                <w:rFonts w:ascii="宋体" w:hAnsi="宋体" w:cs="楷体"/>
                <w:color w:val="auto"/>
                <w:kern w:val="0"/>
                <w:szCs w:val="21"/>
                <w:highlight w:val="none"/>
                <w:lang w:val="en-US" w:eastAsia="zh-CN" w:bidi="ar-SA"/>
              </w:rPr>
            </w:pPr>
            <w:r>
              <w:rPr>
                <w:rFonts w:hint="eastAsia" w:ascii="宋体" w:hAnsi="宋体" w:cs="楷体"/>
                <w:color w:val="auto"/>
                <w:kern w:val="0"/>
                <w:szCs w:val="21"/>
                <w:highlight w:val="none"/>
                <w:lang w:val="en-US" w:eastAsia="zh-CN" w:bidi="ar-SA"/>
              </w:rPr>
              <w:t>序号</w:t>
            </w:r>
          </w:p>
        </w:tc>
        <w:tc>
          <w:tcPr>
            <w:tcW w:w="1134" w:type="dxa"/>
            <w:noWrap w:val="0"/>
            <w:vAlign w:val="center"/>
          </w:tcPr>
          <w:p w14:paraId="5661D5C0">
            <w:pPr>
              <w:widowControl/>
              <w:adjustRightInd w:val="0"/>
              <w:snapToGrid w:val="0"/>
              <w:spacing w:line="360" w:lineRule="auto"/>
              <w:jc w:val="center"/>
              <w:rPr>
                <w:rFonts w:ascii="宋体" w:hAnsi="宋体" w:cs="楷体"/>
                <w:color w:val="auto"/>
                <w:kern w:val="0"/>
                <w:szCs w:val="21"/>
                <w:highlight w:val="none"/>
                <w:lang w:val="en-US" w:eastAsia="zh-CN" w:bidi="ar-SA"/>
              </w:rPr>
            </w:pPr>
            <w:r>
              <w:rPr>
                <w:rFonts w:hint="eastAsia" w:ascii="宋体" w:hAnsi="宋体" w:cs="楷体"/>
                <w:color w:val="auto"/>
                <w:kern w:val="0"/>
                <w:szCs w:val="21"/>
                <w:highlight w:val="none"/>
                <w:lang w:val="en-US" w:eastAsia="zh-CN" w:bidi="ar-SA"/>
              </w:rPr>
              <w:t>货物名称</w:t>
            </w:r>
          </w:p>
        </w:tc>
        <w:tc>
          <w:tcPr>
            <w:tcW w:w="1134" w:type="dxa"/>
            <w:tcBorders>
              <w:right w:val="single" w:color="auto" w:sz="4" w:space="0"/>
            </w:tcBorders>
            <w:noWrap w:val="0"/>
            <w:vAlign w:val="center"/>
          </w:tcPr>
          <w:p w14:paraId="569E39F0">
            <w:pPr>
              <w:widowControl/>
              <w:adjustRightInd w:val="0"/>
              <w:snapToGrid w:val="0"/>
              <w:spacing w:line="360" w:lineRule="auto"/>
              <w:jc w:val="center"/>
              <w:rPr>
                <w:rFonts w:ascii="宋体" w:hAnsi="宋体" w:cs="楷体"/>
                <w:color w:val="auto"/>
                <w:kern w:val="0"/>
                <w:szCs w:val="21"/>
                <w:highlight w:val="none"/>
                <w:lang w:val="en-US" w:eastAsia="zh-CN" w:bidi="ar-SA"/>
              </w:rPr>
            </w:pPr>
            <w:r>
              <w:rPr>
                <w:rFonts w:hint="eastAsia" w:ascii="宋体" w:hAnsi="宋体" w:cs="楷体"/>
                <w:color w:val="auto"/>
                <w:kern w:val="0"/>
                <w:szCs w:val="21"/>
                <w:highlight w:val="none"/>
                <w:lang w:val="en-US" w:eastAsia="zh-CN" w:bidi="ar-SA"/>
              </w:rPr>
              <w:t>规格型号</w:t>
            </w:r>
          </w:p>
        </w:tc>
        <w:tc>
          <w:tcPr>
            <w:tcW w:w="1134" w:type="dxa"/>
            <w:tcBorders>
              <w:left w:val="single" w:color="auto" w:sz="4" w:space="0"/>
            </w:tcBorders>
            <w:noWrap w:val="0"/>
            <w:vAlign w:val="center"/>
          </w:tcPr>
          <w:p w14:paraId="2699EB15">
            <w:pPr>
              <w:widowControl/>
              <w:adjustRightInd w:val="0"/>
              <w:snapToGrid w:val="0"/>
              <w:spacing w:line="360" w:lineRule="auto"/>
              <w:jc w:val="center"/>
              <w:rPr>
                <w:rFonts w:ascii="宋体" w:hAnsi="宋体" w:cs="楷体"/>
                <w:color w:val="auto"/>
                <w:kern w:val="0"/>
                <w:szCs w:val="21"/>
                <w:highlight w:val="none"/>
                <w:lang w:val="en-US" w:eastAsia="zh-CN" w:bidi="ar-SA"/>
              </w:rPr>
            </w:pPr>
            <w:r>
              <w:rPr>
                <w:rFonts w:hint="eastAsia" w:ascii="宋体" w:hAnsi="宋体" w:cs="楷体"/>
                <w:color w:val="auto"/>
                <w:kern w:val="0"/>
                <w:szCs w:val="21"/>
                <w:highlight w:val="none"/>
                <w:lang w:val="en-US" w:eastAsia="zh-CN" w:bidi="ar-SA"/>
              </w:rPr>
              <w:t>价格（元）</w:t>
            </w:r>
          </w:p>
        </w:tc>
        <w:tc>
          <w:tcPr>
            <w:tcW w:w="1701" w:type="dxa"/>
            <w:noWrap w:val="0"/>
            <w:vAlign w:val="center"/>
          </w:tcPr>
          <w:p w14:paraId="694B9233">
            <w:pPr>
              <w:widowControl/>
              <w:adjustRightInd w:val="0"/>
              <w:snapToGrid w:val="0"/>
              <w:spacing w:line="360" w:lineRule="auto"/>
              <w:jc w:val="center"/>
              <w:rPr>
                <w:rFonts w:ascii="宋体" w:hAnsi="宋体" w:cs="楷体"/>
                <w:color w:val="auto"/>
                <w:kern w:val="0"/>
                <w:szCs w:val="21"/>
                <w:highlight w:val="none"/>
                <w:lang w:val="en-US" w:eastAsia="zh-CN" w:bidi="ar-SA"/>
              </w:rPr>
            </w:pPr>
            <w:r>
              <w:rPr>
                <w:rFonts w:hint="eastAsia" w:ascii="宋体" w:hAnsi="宋体" w:cs="楷体"/>
                <w:color w:val="auto"/>
                <w:kern w:val="0"/>
                <w:szCs w:val="21"/>
                <w:highlight w:val="none"/>
                <w:lang w:val="en-US" w:eastAsia="zh-CN" w:bidi="ar-SA"/>
              </w:rPr>
              <w:t>货物制造商名称</w:t>
            </w:r>
          </w:p>
        </w:tc>
        <w:tc>
          <w:tcPr>
            <w:tcW w:w="1843" w:type="dxa"/>
            <w:noWrap w:val="0"/>
            <w:vAlign w:val="center"/>
          </w:tcPr>
          <w:p w14:paraId="065DDA05">
            <w:pPr>
              <w:widowControl/>
              <w:adjustRightInd w:val="0"/>
              <w:snapToGrid w:val="0"/>
              <w:spacing w:line="360" w:lineRule="auto"/>
              <w:jc w:val="center"/>
              <w:rPr>
                <w:rFonts w:ascii="宋体" w:hAnsi="宋体" w:cs="楷体"/>
                <w:color w:val="auto"/>
                <w:kern w:val="0"/>
                <w:szCs w:val="21"/>
                <w:highlight w:val="none"/>
                <w:lang w:val="en-US" w:eastAsia="zh-CN" w:bidi="ar-SA"/>
              </w:rPr>
            </w:pPr>
            <w:r>
              <w:rPr>
                <w:rFonts w:hint="eastAsia" w:ascii="宋体" w:hAnsi="宋体" w:cs="楷体"/>
                <w:color w:val="auto"/>
                <w:kern w:val="0"/>
                <w:szCs w:val="21"/>
                <w:highlight w:val="none"/>
                <w:lang w:val="en-US" w:eastAsia="zh-CN" w:bidi="ar-SA"/>
              </w:rPr>
              <w:t>货物制造商类型</w:t>
            </w:r>
          </w:p>
        </w:tc>
        <w:tc>
          <w:tcPr>
            <w:tcW w:w="1134" w:type="dxa"/>
            <w:noWrap w:val="0"/>
            <w:vAlign w:val="center"/>
          </w:tcPr>
          <w:p w14:paraId="643CA09E">
            <w:pPr>
              <w:widowControl/>
              <w:adjustRightInd w:val="0"/>
              <w:snapToGrid w:val="0"/>
              <w:spacing w:line="360" w:lineRule="auto"/>
              <w:jc w:val="center"/>
              <w:rPr>
                <w:rFonts w:ascii="宋体" w:hAnsi="宋体" w:cs="楷体"/>
                <w:color w:val="auto"/>
                <w:kern w:val="0"/>
                <w:szCs w:val="21"/>
                <w:highlight w:val="none"/>
                <w:lang w:val="en-US" w:eastAsia="zh-CN" w:bidi="ar-SA"/>
              </w:rPr>
            </w:pPr>
            <w:r>
              <w:rPr>
                <w:rFonts w:hint="eastAsia" w:ascii="宋体" w:hAnsi="宋体" w:cs="楷体"/>
                <w:color w:val="auto"/>
                <w:kern w:val="0"/>
                <w:szCs w:val="21"/>
                <w:highlight w:val="none"/>
                <w:lang w:val="en-US" w:eastAsia="zh-CN" w:bidi="ar-SA"/>
              </w:rPr>
              <w:t>商标名称</w:t>
            </w:r>
          </w:p>
        </w:tc>
      </w:tr>
      <w:tr w14:paraId="6FFF7B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noWrap w:val="0"/>
            <w:vAlign w:val="center"/>
          </w:tcPr>
          <w:p w14:paraId="6CCB55D2">
            <w:pPr>
              <w:widowControl w:val="0"/>
              <w:adjustRightInd w:val="0"/>
              <w:snapToGrid w:val="0"/>
              <w:spacing w:line="360" w:lineRule="auto"/>
              <w:jc w:val="center"/>
              <w:rPr>
                <w:rFonts w:ascii="宋体" w:hAnsi="宋体" w:cs="楷体"/>
                <w:color w:val="auto"/>
                <w:kern w:val="2"/>
                <w:szCs w:val="21"/>
                <w:highlight w:val="none"/>
                <w:lang w:val="en-US" w:eastAsia="zh-CN" w:bidi="ar-SA"/>
              </w:rPr>
            </w:pPr>
          </w:p>
        </w:tc>
        <w:tc>
          <w:tcPr>
            <w:tcW w:w="1134" w:type="dxa"/>
            <w:noWrap w:val="0"/>
            <w:vAlign w:val="center"/>
          </w:tcPr>
          <w:p w14:paraId="689B843F">
            <w:pPr>
              <w:widowControl w:val="0"/>
              <w:adjustRightInd w:val="0"/>
              <w:snapToGrid w:val="0"/>
              <w:spacing w:line="360" w:lineRule="auto"/>
              <w:jc w:val="center"/>
              <w:rPr>
                <w:rFonts w:ascii="宋体" w:hAnsi="宋体" w:cs="楷体"/>
                <w:color w:val="auto"/>
                <w:kern w:val="2"/>
                <w:szCs w:val="21"/>
                <w:highlight w:val="none"/>
                <w:lang w:val="en-US" w:eastAsia="zh-CN" w:bidi="ar-SA"/>
              </w:rPr>
            </w:pPr>
          </w:p>
        </w:tc>
        <w:tc>
          <w:tcPr>
            <w:tcW w:w="1134" w:type="dxa"/>
            <w:tcBorders>
              <w:right w:val="single" w:color="auto" w:sz="4" w:space="0"/>
            </w:tcBorders>
            <w:noWrap w:val="0"/>
            <w:vAlign w:val="center"/>
          </w:tcPr>
          <w:p w14:paraId="14929A46">
            <w:pPr>
              <w:widowControl w:val="0"/>
              <w:adjustRightInd w:val="0"/>
              <w:snapToGrid w:val="0"/>
              <w:spacing w:line="360" w:lineRule="auto"/>
              <w:jc w:val="center"/>
              <w:rPr>
                <w:rFonts w:ascii="宋体" w:hAnsi="宋体" w:cs="楷体"/>
                <w:color w:val="auto"/>
                <w:kern w:val="2"/>
                <w:szCs w:val="21"/>
                <w:highlight w:val="none"/>
                <w:lang w:val="en-US" w:eastAsia="zh-CN" w:bidi="ar-SA"/>
              </w:rPr>
            </w:pPr>
          </w:p>
        </w:tc>
        <w:tc>
          <w:tcPr>
            <w:tcW w:w="1134" w:type="dxa"/>
            <w:tcBorders>
              <w:left w:val="single" w:color="auto" w:sz="4" w:space="0"/>
            </w:tcBorders>
            <w:noWrap w:val="0"/>
            <w:vAlign w:val="center"/>
          </w:tcPr>
          <w:p w14:paraId="5B6321B8">
            <w:pPr>
              <w:widowControl w:val="0"/>
              <w:adjustRightInd w:val="0"/>
              <w:snapToGrid w:val="0"/>
              <w:spacing w:line="360" w:lineRule="auto"/>
              <w:jc w:val="center"/>
              <w:rPr>
                <w:rFonts w:ascii="宋体" w:hAnsi="宋体" w:cs="楷体"/>
                <w:color w:val="auto"/>
                <w:kern w:val="2"/>
                <w:szCs w:val="21"/>
                <w:highlight w:val="none"/>
                <w:lang w:val="en-US" w:eastAsia="zh-CN" w:bidi="ar-SA"/>
              </w:rPr>
            </w:pPr>
          </w:p>
        </w:tc>
        <w:tc>
          <w:tcPr>
            <w:tcW w:w="1701" w:type="dxa"/>
            <w:noWrap w:val="0"/>
            <w:vAlign w:val="center"/>
          </w:tcPr>
          <w:p w14:paraId="6868C765">
            <w:pPr>
              <w:widowControl w:val="0"/>
              <w:adjustRightInd w:val="0"/>
              <w:snapToGrid w:val="0"/>
              <w:spacing w:line="360" w:lineRule="auto"/>
              <w:jc w:val="center"/>
              <w:rPr>
                <w:rFonts w:ascii="宋体" w:hAnsi="宋体" w:cs="楷体"/>
                <w:color w:val="auto"/>
                <w:kern w:val="2"/>
                <w:szCs w:val="21"/>
                <w:highlight w:val="none"/>
                <w:lang w:val="en-US" w:eastAsia="zh-CN" w:bidi="ar-SA"/>
              </w:rPr>
            </w:pPr>
          </w:p>
        </w:tc>
        <w:tc>
          <w:tcPr>
            <w:tcW w:w="1843" w:type="dxa"/>
            <w:noWrap w:val="0"/>
            <w:vAlign w:val="top"/>
          </w:tcPr>
          <w:p w14:paraId="058D35EA">
            <w:pPr>
              <w:widowControl w:val="0"/>
              <w:adjustRightInd w:val="0"/>
              <w:snapToGrid w:val="0"/>
              <w:spacing w:line="360" w:lineRule="auto"/>
              <w:jc w:val="center"/>
              <w:rPr>
                <w:rFonts w:ascii="宋体" w:hAnsi="宋体" w:cs="楷体"/>
                <w:color w:val="auto"/>
                <w:kern w:val="2"/>
                <w:szCs w:val="21"/>
                <w:highlight w:val="none"/>
                <w:lang w:val="en-US" w:eastAsia="zh-CN" w:bidi="ar-SA"/>
              </w:rPr>
            </w:pPr>
          </w:p>
        </w:tc>
        <w:tc>
          <w:tcPr>
            <w:tcW w:w="1134" w:type="dxa"/>
            <w:noWrap w:val="0"/>
            <w:vAlign w:val="center"/>
          </w:tcPr>
          <w:p w14:paraId="1CE75FCF">
            <w:pPr>
              <w:widowControl w:val="0"/>
              <w:adjustRightInd w:val="0"/>
              <w:snapToGrid w:val="0"/>
              <w:spacing w:line="360" w:lineRule="auto"/>
              <w:jc w:val="center"/>
              <w:rPr>
                <w:rFonts w:ascii="宋体" w:hAnsi="宋体" w:cs="楷体"/>
                <w:color w:val="auto"/>
                <w:kern w:val="2"/>
                <w:szCs w:val="21"/>
                <w:highlight w:val="none"/>
                <w:lang w:val="en-US" w:eastAsia="zh-CN" w:bidi="ar-SA"/>
              </w:rPr>
            </w:pPr>
          </w:p>
        </w:tc>
      </w:tr>
      <w:tr w14:paraId="3EF045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noWrap w:val="0"/>
            <w:vAlign w:val="center"/>
          </w:tcPr>
          <w:p w14:paraId="5B0AA1B3">
            <w:pPr>
              <w:widowControl w:val="0"/>
              <w:adjustRightInd w:val="0"/>
              <w:snapToGrid w:val="0"/>
              <w:spacing w:line="360" w:lineRule="auto"/>
              <w:jc w:val="center"/>
              <w:rPr>
                <w:rFonts w:ascii="宋体" w:hAnsi="宋体" w:cs="楷体"/>
                <w:color w:val="auto"/>
                <w:kern w:val="2"/>
                <w:szCs w:val="21"/>
                <w:highlight w:val="none"/>
                <w:lang w:val="en-US" w:eastAsia="zh-CN" w:bidi="ar-SA"/>
              </w:rPr>
            </w:pPr>
          </w:p>
        </w:tc>
        <w:tc>
          <w:tcPr>
            <w:tcW w:w="1134" w:type="dxa"/>
            <w:noWrap w:val="0"/>
            <w:vAlign w:val="center"/>
          </w:tcPr>
          <w:p w14:paraId="41F36E82">
            <w:pPr>
              <w:widowControl w:val="0"/>
              <w:adjustRightInd w:val="0"/>
              <w:snapToGrid w:val="0"/>
              <w:spacing w:line="360" w:lineRule="auto"/>
              <w:jc w:val="center"/>
              <w:rPr>
                <w:rFonts w:ascii="宋体" w:hAnsi="宋体" w:cs="楷体"/>
                <w:color w:val="auto"/>
                <w:kern w:val="2"/>
                <w:szCs w:val="21"/>
                <w:highlight w:val="none"/>
                <w:lang w:val="en-US" w:eastAsia="zh-CN" w:bidi="ar-SA"/>
              </w:rPr>
            </w:pPr>
          </w:p>
        </w:tc>
        <w:tc>
          <w:tcPr>
            <w:tcW w:w="1134" w:type="dxa"/>
            <w:tcBorders>
              <w:right w:val="single" w:color="auto" w:sz="4" w:space="0"/>
            </w:tcBorders>
            <w:noWrap w:val="0"/>
            <w:vAlign w:val="center"/>
          </w:tcPr>
          <w:p w14:paraId="2104DA78">
            <w:pPr>
              <w:widowControl w:val="0"/>
              <w:adjustRightInd w:val="0"/>
              <w:snapToGrid w:val="0"/>
              <w:spacing w:line="360" w:lineRule="auto"/>
              <w:jc w:val="center"/>
              <w:rPr>
                <w:rFonts w:ascii="宋体" w:hAnsi="宋体" w:cs="楷体"/>
                <w:color w:val="auto"/>
                <w:kern w:val="2"/>
                <w:szCs w:val="21"/>
                <w:highlight w:val="none"/>
                <w:lang w:val="en-US" w:eastAsia="zh-CN" w:bidi="ar-SA"/>
              </w:rPr>
            </w:pPr>
          </w:p>
        </w:tc>
        <w:tc>
          <w:tcPr>
            <w:tcW w:w="1134" w:type="dxa"/>
            <w:tcBorders>
              <w:left w:val="single" w:color="auto" w:sz="4" w:space="0"/>
            </w:tcBorders>
            <w:noWrap w:val="0"/>
            <w:vAlign w:val="center"/>
          </w:tcPr>
          <w:p w14:paraId="029DEEDC">
            <w:pPr>
              <w:widowControl w:val="0"/>
              <w:adjustRightInd w:val="0"/>
              <w:snapToGrid w:val="0"/>
              <w:spacing w:line="360" w:lineRule="auto"/>
              <w:jc w:val="center"/>
              <w:rPr>
                <w:rFonts w:ascii="宋体" w:hAnsi="宋体" w:cs="楷体"/>
                <w:color w:val="auto"/>
                <w:kern w:val="2"/>
                <w:szCs w:val="21"/>
                <w:highlight w:val="none"/>
                <w:lang w:val="en-US" w:eastAsia="zh-CN" w:bidi="ar-SA"/>
              </w:rPr>
            </w:pPr>
          </w:p>
        </w:tc>
        <w:tc>
          <w:tcPr>
            <w:tcW w:w="1701" w:type="dxa"/>
            <w:noWrap w:val="0"/>
            <w:vAlign w:val="center"/>
          </w:tcPr>
          <w:p w14:paraId="7391FA4C">
            <w:pPr>
              <w:widowControl w:val="0"/>
              <w:adjustRightInd w:val="0"/>
              <w:snapToGrid w:val="0"/>
              <w:spacing w:line="360" w:lineRule="auto"/>
              <w:jc w:val="center"/>
              <w:rPr>
                <w:rFonts w:ascii="宋体" w:hAnsi="宋体" w:cs="楷体"/>
                <w:color w:val="auto"/>
                <w:kern w:val="2"/>
                <w:szCs w:val="21"/>
                <w:highlight w:val="none"/>
                <w:lang w:val="en-US" w:eastAsia="zh-CN" w:bidi="ar-SA"/>
              </w:rPr>
            </w:pPr>
          </w:p>
        </w:tc>
        <w:tc>
          <w:tcPr>
            <w:tcW w:w="1843" w:type="dxa"/>
            <w:noWrap w:val="0"/>
            <w:vAlign w:val="top"/>
          </w:tcPr>
          <w:p w14:paraId="3BD3F9DD">
            <w:pPr>
              <w:widowControl w:val="0"/>
              <w:adjustRightInd w:val="0"/>
              <w:snapToGrid w:val="0"/>
              <w:spacing w:line="360" w:lineRule="auto"/>
              <w:jc w:val="center"/>
              <w:rPr>
                <w:rFonts w:ascii="宋体" w:hAnsi="宋体" w:cs="楷体"/>
                <w:color w:val="auto"/>
                <w:kern w:val="2"/>
                <w:szCs w:val="21"/>
                <w:highlight w:val="none"/>
                <w:lang w:val="en-US" w:eastAsia="zh-CN" w:bidi="ar-SA"/>
              </w:rPr>
            </w:pPr>
          </w:p>
        </w:tc>
        <w:tc>
          <w:tcPr>
            <w:tcW w:w="1134" w:type="dxa"/>
            <w:noWrap w:val="0"/>
            <w:vAlign w:val="center"/>
          </w:tcPr>
          <w:p w14:paraId="183680C1">
            <w:pPr>
              <w:widowControl w:val="0"/>
              <w:adjustRightInd w:val="0"/>
              <w:snapToGrid w:val="0"/>
              <w:spacing w:line="360" w:lineRule="auto"/>
              <w:jc w:val="center"/>
              <w:rPr>
                <w:rFonts w:ascii="宋体" w:hAnsi="宋体" w:cs="楷体"/>
                <w:color w:val="auto"/>
                <w:kern w:val="2"/>
                <w:szCs w:val="21"/>
                <w:highlight w:val="none"/>
                <w:lang w:val="en-US" w:eastAsia="zh-CN" w:bidi="ar-SA"/>
              </w:rPr>
            </w:pPr>
          </w:p>
        </w:tc>
      </w:tr>
      <w:tr w14:paraId="57D090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noWrap w:val="0"/>
            <w:vAlign w:val="center"/>
          </w:tcPr>
          <w:p w14:paraId="190FB229">
            <w:pPr>
              <w:widowControl w:val="0"/>
              <w:adjustRightInd w:val="0"/>
              <w:snapToGrid w:val="0"/>
              <w:spacing w:line="360" w:lineRule="auto"/>
              <w:jc w:val="center"/>
              <w:rPr>
                <w:rFonts w:ascii="宋体" w:hAnsi="宋体" w:cs="楷体"/>
                <w:color w:val="auto"/>
                <w:kern w:val="2"/>
                <w:szCs w:val="21"/>
                <w:highlight w:val="none"/>
                <w:lang w:val="en-US" w:eastAsia="zh-CN" w:bidi="ar-SA"/>
              </w:rPr>
            </w:pPr>
          </w:p>
        </w:tc>
        <w:tc>
          <w:tcPr>
            <w:tcW w:w="1134" w:type="dxa"/>
            <w:noWrap w:val="0"/>
            <w:vAlign w:val="center"/>
          </w:tcPr>
          <w:p w14:paraId="596DDE92">
            <w:pPr>
              <w:widowControl w:val="0"/>
              <w:adjustRightInd w:val="0"/>
              <w:snapToGrid w:val="0"/>
              <w:spacing w:line="360" w:lineRule="auto"/>
              <w:jc w:val="center"/>
              <w:rPr>
                <w:rFonts w:ascii="宋体" w:hAnsi="宋体" w:cs="楷体"/>
                <w:color w:val="auto"/>
                <w:kern w:val="2"/>
                <w:szCs w:val="21"/>
                <w:highlight w:val="none"/>
                <w:lang w:val="en-US" w:eastAsia="zh-CN" w:bidi="ar-SA"/>
              </w:rPr>
            </w:pPr>
          </w:p>
        </w:tc>
        <w:tc>
          <w:tcPr>
            <w:tcW w:w="1134" w:type="dxa"/>
            <w:tcBorders>
              <w:right w:val="single" w:color="auto" w:sz="4" w:space="0"/>
            </w:tcBorders>
            <w:noWrap w:val="0"/>
            <w:vAlign w:val="center"/>
          </w:tcPr>
          <w:p w14:paraId="6E1B32C5">
            <w:pPr>
              <w:widowControl w:val="0"/>
              <w:adjustRightInd w:val="0"/>
              <w:snapToGrid w:val="0"/>
              <w:spacing w:line="360" w:lineRule="auto"/>
              <w:jc w:val="center"/>
              <w:rPr>
                <w:rFonts w:ascii="宋体" w:hAnsi="宋体" w:cs="楷体"/>
                <w:color w:val="auto"/>
                <w:kern w:val="2"/>
                <w:szCs w:val="21"/>
                <w:highlight w:val="none"/>
                <w:lang w:val="en-US" w:eastAsia="zh-CN" w:bidi="ar-SA"/>
              </w:rPr>
            </w:pPr>
          </w:p>
        </w:tc>
        <w:tc>
          <w:tcPr>
            <w:tcW w:w="1134" w:type="dxa"/>
            <w:tcBorders>
              <w:left w:val="single" w:color="auto" w:sz="4" w:space="0"/>
            </w:tcBorders>
            <w:noWrap w:val="0"/>
            <w:vAlign w:val="center"/>
          </w:tcPr>
          <w:p w14:paraId="367BE40D">
            <w:pPr>
              <w:widowControl w:val="0"/>
              <w:adjustRightInd w:val="0"/>
              <w:snapToGrid w:val="0"/>
              <w:spacing w:line="360" w:lineRule="auto"/>
              <w:jc w:val="center"/>
              <w:rPr>
                <w:rFonts w:ascii="宋体" w:hAnsi="宋体" w:cs="楷体"/>
                <w:color w:val="auto"/>
                <w:kern w:val="2"/>
                <w:szCs w:val="21"/>
                <w:highlight w:val="none"/>
                <w:lang w:val="en-US" w:eastAsia="zh-CN" w:bidi="ar-SA"/>
              </w:rPr>
            </w:pPr>
          </w:p>
        </w:tc>
        <w:tc>
          <w:tcPr>
            <w:tcW w:w="1701" w:type="dxa"/>
            <w:noWrap w:val="0"/>
            <w:vAlign w:val="center"/>
          </w:tcPr>
          <w:p w14:paraId="7F0E6722">
            <w:pPr>
              <w:widowControl w:val="0"/>
              <w:adjustRightInd w:val="0"/>
              <w:snapToGrid w:val="0"/>
              <w:spacing w:line="360" w:lineRule="auto"/>
              <w:jc w:val="center"/>
              <w:rPr>
                <w:rFonts w:ascii="宋体" w:hAnsi="宋体" w:cs="楷体"/>
                <w:color w:val="auto"/>
                <w:kern w:val="2"/>
                <w:szCs w:val="21"/>
                <w:highlight w:val="none"/>
                <w:lang w:val="en-US" w:eastAsia="zh-CN" w:bidi="ar-SA"/>
              </w:rPr>
            </w:pPr>
          </w:p>
        </w:tc>
        <w:tc>
          <w:tcPr>
            <w:tcW w:w="1843" w:type="dxa"/>
            <w:noWrap w:val="0"/>
            <w:vAlign w:val="top"/>
          </w:tcPr>
          <w:p w14:paraId="78D506FB">
            <w:pPr>
              <w:widowControl w:val="0"/>
              <w:adjustRightInd w:val="0"/>
              <w:snapToGrid w:val="0"/>
              <w:spacing w:line="360" w:lineRule="auto"/>
              <w:jc w:val="center"/>
              <w:rPr>
                <w:rFonts w:ascii="宋体" w:hAnsi="宋体" w:cs="楷体"/>
                <w:color w:val="auto"/>
                <w:kern w:val="2"/>
                <w:szCs w:val="21"/>
                <w:highlight w:val="none"/>
                <w:lang w:val="en-US" w:eastAsia="zh-CN" w:bidi="ar-SA"/>
              </w:rPr>
            </w:pPr>
          </w:p>
        </w:tc>
        <w:tc>
          <w:tcPr>
            <w:tcW w:w="1134" w:type="dxa"/>
            <w:noWrap w:val="0"/>
            <w:vAlign w:val="center"/>
          </w:tcPr>
          <w:p w14:paraId="308DE0B1">
            <w:pPr>
              <w:widowControl w:val="0"/>
              <w:adjustRightInd w:val="0"/>
              <w:snapToGrid w:val="0"/>
              <w:spacing w:line="360" w:lineRule="auto"/>
              <w:jc w:val="center"/>
              <w:rPr>
                <w:rFonts w:ascii="宋体" w:hAnsi="宋体" w:cs="楷体"/>
                <w:color w:val="auto"/>
                <w:kern w:val="2"/>
                <w:szCs w:val="21"/>
                <w:highlight w:val="none"/>
                <w:lang w:val="en-US" w:eastAsia="zh-CN" w:bidi="ar-SA"/>
              </w:rPr>
            </w:pPr>
          </w:p>
        </w:tc>
      </w:tr>
      <w:tr w14:paraId="6B145D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noWrap w:val="0"/>
            <w:vAlign w:val="center"/>
          </w:tcPr>
          <w:p w14:paraId="3FA76ECC">
            <w:pPr>
              <w:widowControl w:val="0"/>
              <w:adjustRightInd w:val="0"/>
              <w:snapToGrid w:val="0"/>
              <w:spacing w:line="360" w:lineRule="auto"/>
              <w:jc w:val="center"/>
              <w:rPr>
                <w:rFonts w:ascii="宋体" w:hAnsi="宋体" w:cs="楷体"/>
                <w:color w:val="auto"/>
                <w:kern w:val="2"/>
                <w:szCs w:val="21"/>
                <w:highlight w:val="none"/>
                <w:lang w:val="en-US" w:eastAsia="zh-CN" w:bidi="ar-SA"/>
              </w:rPr>
            </w:pPr>
          </w:p>
        </w:tc>
        <w:tc>
          <w:tcPr>
            <w:tcW w:w="1134" w:type="dxa"/>
            <w:noWrap w:val="0"/>
            <w:vAlign w:val="center"/>
          </w:tcPr>
          <w:p w14:paraId="3CCB4473">
            <w:pPr>
              <w:widowControl w:val="0"/>
              <w:adjustRightInd w:val="0"/>
              <w:snapToGrid w:val="0"/>
              <w:spacing w:line="360" w:lineRule="auto"/>
              <w:jc w:val="center"/>
              <w:rPr>
                <w:rFonts w:ascii="宋体" w:hAnsi="宋体" w:cs="楷体"/>
                <w:color w:val="auto"/>
                <w:kern w:val="2"/>
                <w:szCs w:val="21"/>
                <w:highlight w:val="none"/>
                <w:lang w:val="en-US" w:eastAsia="zh-CN" w:bidi="ar-SA"/>
              </w:rPr>
            </w:pPr>
          </w:p>
        </w:tc>
        <w:tc>
          <w:tcPr>
            <w:tcW w:w="1134" w:type="dxa"/>
            <w:tcBorders>
              <w:right w:val="single" w:color="auto" w:sz="4" w:space="0"/>
            </w:tcBorders>
            <w:noWrap w:val="0"/>
            <w:vAlign w:val="center"/>
          </w:tcPr>
          <w:p w14:paraId="0D8E30EB">
            <w:pPr>
              <w:widowControl w:val="0"/>
              <w:adjustRightInd w:val="0"/>
              <w:snapToGrid w:val="0"/>
              <w:spacing w:line="360" w:lineRule="auto"/>
              <w:jc w:val="center"/>
              <w:rPr>
                <w:rFonts w:ascii="宋体" w:hAnsi="宋体" w:cs="楷体"/>
                <w:color w:val="auto"/>
                <w:kern w:val="2"/>
                <w:szCs w:val="21"/>
                <w:highlight w:val="none"/>
                <w:lang w:val="en-US" w:eastAsia="zh-CN" w:bidi="ar-SA"/>
              </w:rPr>
            </w:pPr>
          </w:p>
        </w:tc>
        <w:tc>
          <w:tcPr>
            <w:tcW w:w="1134" w:type="dxa"/>
            <w:tcBorders>
              <w:left w:val="single" w:color="auto" w:sz="4" w:space="0"/>
            </w:tcBorders>
            <w:noWrap w:val="0"/>
            <w:vAlign w:val="center"/>
          </w:tcPr>
          <w:p w14:paraId="425148E0">
            <w:pPr>
              <w:widowControl w:val="0"/>
              <w:adjustRightInd w:val="0"/>
              <w:snapToGrid w:val="0"/>
              <w:spacing w:line="360" w:lineRule="auto"/>
              <w:jc w:val="center"/>
              <w:rPr>
                <w:rFonts w:ascii="宋体" w:hAnsi="宋体" w:cs="楷体"/>
                <w:color w:val="auto"/>
                <w:kern w:val="2"/>
                <w:szCs w:val="21"/>
                <w:highlight w:val="none"/>
                <w:lang w:val="en-US" w:eastAsia="zh-CN" w:bidi="ar-SA"/>
              </w:rPr>
            </w:pPr>
          </w:p>
        </w:tc>
        <w:tc>
          <w:tcPr>
            <w:tcW w:w="1701" w:type="dxa"/>
            <w:noWrap w:val="0"/>
            <w:vAlign w:val="center"/>
          </w:tcPr>
          <w:p w14:paraId="46B19B8A">
            <w:pPr>
              <w:widowControl w:val="0"/>
              <w:adjustRightInd w:val="0"/>
              <w:snapToGrid w:val="0"/>
              <w:spacing w:line="360" w:lineRule="auto"/>
              <w:jc w:val="center"/>
              <w:rPr>
                <w:rFonts w:ascii="宋体" w:hAnsi="宋体" w:cs="楷体"/>
                <w:color w:val="auto"/>
                <w:kern w:val="2"/>
                <w:szCs w:val="21"/>
                <w:highlight w:val="none"/>
                <w:lang w:val="en-US" w:eastAsia="zh-CN" w:bidi="ar-SA"/>
              </w:rPr>
            </w:pPr>
          </w:p>
        </w:tc>
        <w:tc>
          <w:tcPr>
            <w:tcW w:w="1843" w:type="dxa"/>
            <w:noWrap w:val="0"/>
            <w:vAlign w:val="top"/>
          </w:tcPr>
          <w:p w14:paraId="13D625F7">
            <w:pPr>
              <w:widowControl w:val="0"/>
              <w:adjustRightInd w:val="0"/>
              <w:snapToGrid w:val="0"/>
              <w:spacing w:line="360" w:lineRule="auto"/>
              <w:jc w:val="center"/>
              <w:rPr>
                <w:rFonts w:ascii="宋体" w:hAnsi="宋体" w:cs="楷体"/>
                <w:color w:val="auto"/>
                <w:kern w:val="2"/>
                <w:szCs w:val="21"/>
                <w:highlight w:val="none"/>
                <w:lang w:val="en-US" w:eastAsia="zh-CN" w:bidi="ar-SA"/>
              </w:rPr>
            </w:pPr>
          </w:p>
        </w:tc>
        <w:tc>
          <w:tcPr>
            <w:tcW w:w="1134" w:type="dxa"/>
            <w:noWrap w:val="0"/>
            <w:vAlign w:val="center"/>
          </w:tcPr>
          <w:p w14:paraId="72DCEB45">
            <w:pPr>
              <w:widowControl w:val="0"/>
              <w:adjustRightInd w:val="0"/>
              <w:snapToGrid w:val="0"/>
              <w:spacing w:line="360" w:lineRule="auto"/>
              <w:jc w:val="center"/>
              <w:rPr>
                <w:rFonts w:ascii="宋体" w:hAnsi="宋体" w:cs="楷体"/>
                <w:color w:val="auto"/>
                <w:kern w:val="2"/>
                <w:szCs w:val="21"/>
                <w:highlight w:val="none"/>
                <w:lang w:val="en-US" w:eastAsia="zh-CN" w:bidi="ar-SA"/>
              </w:rPr>
            </w:pPr>
          </w:p>
        </w:tc>
      </w:tr>
      <w:tr w14:paraId="38A4CDE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noWrap w:val="0"/>
            <w:vAlign w:val="center"/>
          </w:tcPr>
          <w:p w14:paraId="1BA2D4B8">
            <w:pPr>
              <w:widowControl w:val="0"/>
              <w:adjustRightInd w:val="0"/>
              <w:snapToGrid w:val="0"/>
              <w:spacing w:line="360" w:lineRule="auto"/>
              <w:jc w:val="center"/>
              <w:rPr>
                <w:rFonts w:ascii="宋体" w:hAnsi="宋体" w:cs="楷体"/>
                <w:color w:val="auto"/>
                <w:kern w:val="2"/>
                <w:szCs w:val="21"/>
                <w:highlight w:val="none"/>
                <w:lang w:val="en-US" w:eastAsia="zh-CN" w:bidi="ar-SA"/>
              </w:rPr>
            </w:pPr>
            <w:r>
              <w:rPr>
                <w:rFonts w:hint="eastAsia" w:ascii="宋体" w:hAnsi="宋体" w:cs="楷体"/>
                <w:color w:val="auto"/>
                <w:kern w:val="2"/>
                <w:szCs w:val="21"/>
                <w:highlight w:val="none"/>
                <w:lang w:val="en-US" w:eastAsia="zh-CN" w:bidi="ar-SA"/>
              </w:rPr>
              <w:t>小计</w:t>
            </w:r>
          </w:p>
        </w:tc>
        <w:tc>
          <w:tcPr>
            <w:tcW w:w="1134" w:type="dxa"/>
            <w:noWrap w:val="0"/>
            <w:vAlign w:val="center"/>
          </w:tcPr>
          <w:p w14:paraId="0DB4A0B1">
            <w:pPr>
              <w:widowControl w:val="0"/>
              <w:adjustRightInd w:val="0"/>
              <w:snapToGrid w:val="0"/>
              <w:spacing w:line="360" w:lineRule="auto"/>
              <w:jc w:val="center"/>
              <w:rPr>
                <w:rFonts w:ascii="宋体" w:hAnsi="宋体" w:cs="楷体"/>
                <w:color w:val="auto"/>
                <w:kern w:val="2"/>
                <w:szCs w:val="21"/>
                <w:highlight w:val="none"/>
                <w:lang w:val="en-US" w:eastAsia="zh-CN" w:bidi="ar-SA"/>
              </w:rPr>
            </w:pPr>
            <w:r>
              <w:rPr>
                <w:rFonts w:hint="eastAsia" w:ascii="宋体" w:hAnsi="宋体" w:cs="楷体"/>
                <w:b/>
                <w:color w:val="auto"/>
                <w:kern w:val="2"/>
                <w:szCs w:val="21"/>
                <w:highlight w:val="none"/>
                <w:lang w:val="en-US" w:eastAsia="zh-CN" w:bidi="ar-SA"/>
              </w:rPr>
              <w:t>/</w:t>
            </w:r>
          </w:p>
        </w:tc>
        <w:tc>
          <w:tcPr>
            <w:tcW w:w="1134" w:type="dxa"/>
            <w:tcBorders>
              <w:right w:val="single" w:color="auto" w:sz="4" w:space="0"/>
            </w:tcBorders>
            <w:noWrap w:val="0"/>
            <w:vAlign w:val="center"/>
          </w:tcPr>
          <w:p w14:paraId="0D9D8572">
            <w:pPr>
              <w:widowControl w:val="0"/>
              <w:adjustRightInd w:val="0"/>
              <w:snapToGrid w:val="0"/>
              <w:spacing w:line="360" w:lineRule="auto"/>
              <w:jc w:val="center"/>
              <w:rPr>
                <w:rFonts w:ascii="宋体" w:hAnsi="宋体" w:cs="楷体"/>
                <w:color w:val="auto"/>
                <w:kern w:val="2"/>
                <w:szCs w:val="21"/>
                <w:highlight w:val="none"/>
                <w:lang w:val="en-US" w:eastAsia="zh-CN" w:bidi="ar-SA"/>
              </w:rPr>
            </w:pPr>
          </w:p>
        </w:tc>
        <w:tc>
          <w:tcPr>
            <w:tcW w:w="1134" w:type="dxa"/>
            <w:tcBorders>
              <w:left w:val="single" w:color="auto" w:sz="4" w:space="0"/>
            </w:tcBorders>
            <w:noWrap w:val="0"/>
            <w:vAlign w:val="center"/>
          </w:tcPr>
          <w:p w14:paraId="2770A77A">
            <w:pPr>
              <w:widowControl w:val="0"/>
              <w:adjustRightInd w:val="0"/>
              <w:snapToGrid w:val="0"/>
              <w:spacing w:line="360" w:lineRule="auto"/>
              <w:jc w:val="center"/>
              <w:rPr>
                <w:rFonts w:ascii="宋体" w:hAnsi="宋体" w:cs="楷体"/>
                <w:color w:val="auto"/>
                <w:kern w:val="2"/>
                <w:szCs w:val="21"/>
                <w:highlight w:val="none"/>
                <w:lang w:val="en-US" w:eastAsia="zh-CN" w:bidi="ar-SA"/>
              </w:rPr>
            </w:pPr>
          </w:p>
        </w:tc>
        <w:tc>
          <w:tcPr>
            <w:tcW w:w="1701" w:type="dxa"/>
            <w:noWrap w:val="0"/>
            <w:vAlign w:val="center"/>
          </w:tcPr>
          <w:p w14:paraId="2DC736A7">
            <w:pPr>
              <w:widowControl w:val="0"/>
              <w:adjustRightInd w:val="0"/>
              <w:snapToGrid w:val="0"/>
              <w:spacing w:line="360" w:lineRule="auto"/>
              <w:jc w:val="center"/>
              <w:rPr>
                <w:rFonts w:ascii="宋体" w:hAnsi="宋体" w:cs="楷体"/>
                <w:color w:val="auto"/>
                <w:kern w:val="2"/>
                <w:szCs w:val="21"/>
                <w:highlight w:val="none"/>
                <w:lang w:val="en-US" w:eastAsia="zh-CN" w:bidi="ar-SA"/>
              </w:rPr>
            </w:pPr>
            <w:r>
              <w:rPr>
                <w:rFonts w:hint="eastAsia" w:ascii="宋体" w:hAnsi="宋体" w:cs="楷体"/>
                <w:b/>
                <w:color w:val="auto"/>
                <w:kern w:val="2"/>
                <w:szCs w:val="21"/>
                <w:highlight w:val="none"/>
                <w:lang w:val="en-US" w:eastAsia="zh-CN" w:bidi="ar-SA"/>
              </w:rPr>
              <w:t>/</w:t>
            </w:r>
          </w:p>
        </w:tc>
        <w:tc>
          <w:tcPr>
            <w:tcW w:w="1843" w:type="dxa"/>
            <w:noWrap w:val="0"/>
            <w:vAlign w:val="center"/>
          </w:tcPr>
          <w:p w14:paraId="1C6039EC">
            <w:pPr>
              <w:widowControl w:val="0"/>
              <w:adjustRightInd w:val="0"/>
              <w:snapToGrid w:val="0"/>
              <w:spacing w:line="360" w:lineRule="auto"/>
              <w:jc w:val="center"/>
              <w:rPr>
                <w:rFonts w:ascii="宋体" w:hAnsi="宋体" w:cs="楷体"/>
                <w:color w:val="auto"/>
                <w:kern w:val="2"/>
                <w:szCs w:val="21"/>
                <w:highlight w:val="none"/>
                <w:lang w:val="en-US" w:eastAsia="zh-CN" w:bidi="ar-SA"/>
              </w:rPr>
            </w:pPr>
            <w:r>
              <w:rPr>
                <w:rFonts w:hint="eastAsia" w:ascii="宋体" w:hAnsi="宋体" w:cs="楷体"/>
                <w:b/>
                <w:color w:val="auto"/>
                <w:kern w:val="2"/>
                <w:szCs w:val="21"/>
                <w:highlight w:val="none"/>
                <w:lang w:val="en-US" w:eastAsia="zh-CN" w:bidi="ar-SA"/>
              </w:rPr>
              <w:t>/</w:t>
            </w:r>
          </w:p>
        </w:tc>
        <w:tc>
          <w:tcPr>
            <w:tcW w:w="1134" w:type="dxa"/>
            <w:noWrap w:val="0"/>
            <w:vAlign w:val="center"/>
          </w:tcPr>
          <w:p w14:paraId="3E469A2C">
            <w:pPr>
              <w:widowControl w:val="0"/>
              <w:adjustRightInd w:val="0"/>
              <w:snapToGrid w:val="0"/>
              <w:spacing w:line="360" w:lineRule="auto"/>
              <w:jc w:val="center"/>
              <w:rPr>
                <w:rFonts w:ascii="宋体" w:hAnsi="宋体" w:cs="楷体"/>
                <w:color w:val="auto"/>
                <w:kern w:val="2"/>
                <w:szCs w:val="21"/>
                <w:highlight w:val="none"/>
                <w:lang w:val="en-US" w:eastAsia="zh-CN" w:bidi="ar-SA"/>
              </w:rPr>
            </w:pPr>
            <w:r>
              <w:rPr>
                <w:rFonts w:hint="eastAsia" w:ascii="宋体" w:hAnsi="宋体" w:cs="楷体"/>
                <w:b/>
                <w:color w:val="auto"/>
                <w:kern w:val="2"/>
                <w:szCs w:val="21"/>
                <w:highlight w:val="none"/>
                <w:lang w:val="en-US" w:eastAsia="zh-CN" w:bidi="ar-SA"/>
              </w:rPr>
              <w:t>/</w:t>
            </w:r>
          </w:p>
        </w:tc>
      </w:tr>
    </w:tbl>
    <w:p w14:paraId="39E1EFE1">
      <w:pPr>
        <w:adjustRightInd w:val="0"/>
        <w:snapToGrid w:val="0"/>
        <w:spacing w:line="360" w:lineRule="auto"/>
        <w:rPr>
          <w:rFonts w:ascii="宋体" w:hAnsi="宋体" w:cs="楷体"/>
          <w:color w:val="auto"/>
          <w:highlight w:val="none"/>
        </w:rPr>
      </w:pPr>
      <w:r>
        <w:rPr>
          <w:rFonts w:hint="eastAsia" w:ascii="宋体" w:hAnsi="宋体" w:cs="楷体"/>
          <w:color w:val="auto"/>
          <w:highlight w:val="none"/>
        </w:rPr>
        <w:t>说明：1、本清单用于计算政府采购价格评审优惠应享受的政府采购政策价格扣除。提供附件</w:t>
      </w:r>
      <w:r>
        <w:rPr>
          <w:rFonts w:hint="eastAsia" w:ascii="宋体" w:hAnsi="宋体" w:cs="楷体"/>
          <w:color w:val="auto"/>
          <w:highlight w:val="none"/>
          <w:lang w:val="en-US" w:eastAsia="zh-CN"/>
        </w:rPr>
        <w:t>6</w:t>
      </w:r>
      <w:r>
        <w:rPr>
          <w:rFonts w:hint="eastAsia" w:ascii="宋体" w:hAnsi="宋体" w:cs="楷体"/>
          <w:color w:val="auto"/>
          <w:highlight w:val="none"/>
        </w:rPr>
        <w:t>-1、附件</w:t>
      </w:r>
      <w:r>
        <w:rPr>
          <w:rFonts w:hint="eastAsia" w:ascii="宋体" w:hAnsi="宋体" w:cs="楷体"/>
          <w:color w:val="auto"/>
          <w:highlight w:val="none"/>
          <w:lang w:val="en-US" w:eastAsia="zh-CN"/>
        </w:rPr>
        <w:t>6</w:t>
      </w:r>
      <w:r>
        <w:rPr>
          <w:rFonts w:hint="eastAsia" w:ascii="宋体" w:hAnsi="宋体" w:cs="楷体"/>
          <w:color w:val="auto"/>
          <w:highlight w:val="none"/>
        </w:rPr>
        <w:t>-2、附件</w:t>
      </w:r>
      <w:r>
        <w:rPr>
          <w:rFonts w:hint="eastAsia" w:ascii="宋体" w:hAnsi="宋体" w:cs="楷体"/>
          <w:color w:val="auto"/>
          <w:highlight w:val="none"/>
          <w:lang w:val="en-US" w:eastAsia="zh-CN"/>
        </w:rPr>
        <w:t>6</w:t>
      </w:r>
      <w:r>
        <w:rPr>
          <w:rFonts w:hint="eastAsia" w:ascii="宋体" w:hAnsi="宋体" w:cs="楷体"/>
          <w:color w:val="auto"/>
          <w:highlight w:val="none"/>
        </w:rPr>
        <w:t>-3的，且提供的货物为小型、微型企业制造的，包括视同小型、微型企业，享受评审中价格扣除的监狱企业、残疾人福利性单位制造的货物。货物制造商类型填写小型、微型企业或监狱企业或残疾人福利性单位。</w:t>
      </w:r>
    </w:p>
    <w:p w14:paraId="3216502A">
      <w:pPr>
        <w:adjustRightInd w:val="0"/>
        <w:snapToGrid w:val="0"/>
        <w:spacing w:line="360" w:lineRule="auto"/>
        <w:ind w:firstLine="720" w:firstLineChars="300"/>
        <w:rPr>
          <w:rFonts w:ascii="宋体" w:hAnsi="宋体" w:cs="楷体"/>
          <w:color w:val="auto"/>
          <w:highlight w:val="none"/>
        </w:rPr>
      </w:pPr>
      <w:r>
        <w:rPr>
          <w:rFonts w:hint="eastAsia" w:ascii="宋体" w:hAnsi="宋体" w:cs="楷体"/>
          <w:color w:val="auto"/>
          <w:highlight w:val="none"/>
        </w:rPr>
        <w:t>2、栏目4“价格”为综合单价，包含该货物所有隐含的内容，如运输费、保险费、安装调试费、管理费和利润等。</w:t>
      </w:r>
    </w:p>
    <w:p w14:paraId="471B5388">
      <w:pPr>
        <w:adjustRightInd w:val="0"/>
        <w:snapToGrid w:val="0"/>
        <w:spacing w:line="360" w:lineRule="auto"/>
        <w:ind w:firstLine="720" w:firstLineChars="300"/>
        <w:rPr>
          <w:rFonts w:ascii="宋体" w:hAnsi="宋体" w:cs="楷体"/>
          <w:color w:val="auto"/>
          <w:highlight w:val="none"/>
        </w:rPr>
      </w:pPr>
    </w:p>
    <w:p w14:paraId="404F26C1">
      <w:pPr>
        <w:adjustRightInd w:val="0"/>
        <w:snapToGrid w:val="0"/>
        <w:spacing w:before="156" w:beforeLines="50" w:line="360" w:lineRule="auto"/>
        <w:rPr>
          <w:rFonts w:ascii="宋体" w:hAnsi="宋体" w:cs="楷体"/>
          <w:color w:val="auto"/>
          <w:highlight w:val="none"/>
        </w:rPr>
      </w:pPr>
      <w:r>
        <w:rPr>
          <w:rFonts w:hint="eastAsia" w:ascii="宋体" w:hAnsi="宋体" w:cs="楷体"/>
          <w:color w:val="auto"/>
          <w:highlight w:val="none"/>
        </w:rPr>
        <w:t>供应商名称（盖单位公章）：</w:t>
      </w:r>
    </w:p>
    <w:p w14:paraId="0121EEA8">
      <w:pPr>
        <w:adjustRightInd w:val="0"/>
        <w:snapToGrid w:val="0"/>
        <w:spacing w:before="156" w:beforeLines="50" w:line="360" w:lineRule="auto"/>
        <w:rPr>
          <w:rFonts w:ascii="宋体" w:hAnsi="宋体" w:cs="楷体"/>
          <w:color w:val="auto"/>
          <w:highlight w:val="none"/>
        </w:rPr>
      </w:pPr>
      <w:r>
        <w:rPr>
          <w:rFonts w:hint="eastAsia" w:ascii="宋体" w:hAnsi="宋体" w:cs="楷体"/>
          <w:color w:val="auto"/>
          <w:spacing w:val="-2"/>
          <w:kern w:val="0"/>
          <w:highlight w:val="none"/>
        </w:rPr>
        <w:t>法</w:t>
      </w:r>
      <w:r>
        <w:rPr>
          <w:rFonts w:hint="eastAsia" w:ascii="宋体" w:hAnsi="宋体" w:cs="楷体"/>
          <w:color w:val="auto"/>
          <w:kern w:val="0"/>
          <w:highlight w:val="none"/>
        </w:rPr>
        <w:t>定</w:t>
      </w:r>
      <w:r>
        <w:rPr>
          <w:rFonts w:hint="eastAsia" w:ascii="宋体" w:hAnsi="宋体" w:cs="楷体"/>
          <w:color w:val="auto"/>
          <w:spacing w:val="-2"/>
          <w:kern w:val="0"/>
          <w:highlight w:val="none"/>
        </w:rPr>
        <w:t>代</w:t>
      </w:r>
      <w:r>
        <w:rPr>
          <w:rFonts w:hint="eastAsia" w:ascii="宋体" w:hAnsi="宋体" w:cs="楷体"/>
          <w:color w:val="auto"/>
          <w:kern w:val="0"/>
          <w:highlight w:val="none"/>
        </w:rPr>
        <w:t>表</w:t>
      </w:r>
      <w:r>
        <w:rPr>
          <w:rFonts w:hint="eastAsia" w:ascii="宋体" w:hAnsi="宋体" w:cs="楷体"/>
          <w:color w:val="auto"/>
          <w:spacing w:val="-2"/>
          <w:kern w:val="0"/>
          <w:highlight w:val="none"/>
        </w:rPr>
        <w:t>人</w:t>
      </w:r>
      <w:r>
        <w:rPr>
          <w:rFonts w:hint="eastAsia" w:ascii="宋体" w:hAnsi="宋体" w:cs="楷体"/>
          <w:color w:val="auto"/>
          <w:kern w:val="0"/>
          <w:highlight w:val="none"/>
        </w:rPr>
        <w:t>（</w:t>
      </w:r>
      <w:r>
        <w:rPr>
          <w:rFonts w:hint="eastAsia" w:ascii="宋体" w:hAnsi="宋体" w:cs="楷体"/>
          <w:color w:val="auto"/>
          <w:spacing w:val="-2"/>
          <w:kern w:val="0"/>
          <w:highlight w:val="none"/>
        </w:rPr>
        <w:t>单</w:t>
      </w:r>
      <w:r>
        <w:rPr>
          <w:rFonts w:hint="eastAsia" w:ascii="宋体" w:hAnsi="宋体" w:cs="楷体"/>
          <w:color w:val="auto"/>
          <w:kern w:val="0"/>
          <w:highlight w:val="none"/>
        </w:rPr>
        <w:t>位</w:t>
      </w:r>
      <w:r>
        <w:rPr>
          <w:rFonts w:hint="eastAsia" w:ascii="宋体" w:hAnsi="宋体" w:cs="楷体"/>
          <w:color w:val="auto"/>
          <w:spacing w:val="-2"/>
          <w:kern w:val="0"/>
          <w:highlight w:val="none"/>
        </w:rPr>
        <w:t>负</w:t>
      </w:r>
      <w:r>
        <w:rPr>
          <w:rFonts w:hint="eastAsia" w:ascii="宋体" w:hAnsi="宋体" w:cs="楷体"/>
          <w:color w:val="auto"/>
          <w:kern w:val="0"/>
          <w:highlight w:val="none"/>
        </w:rPr>
        <w:t>责人</w:t>
      </w:r>
      <w:r>
        <w:rPr>
          <w:rFonts w:hint="eastAsia" w:ascii="宋体" w:hAnsi="宋体" w:cs="楷体"/>
          <w:color w:val="auto"/>
          <w:spacing w:val="-2"/>
          <w:kern w:val="0"/>
          <w:highlight w:val="none"/>
        </w:rPr>
        <w:t>）</w:t>
      </w:r>
      <w:r>
        <w:rPr>
          <w:rFonts w:hint="eastAsia" w:ascii="宋体" w:hAnsi="宋体" w:cs="楷体"/>
          <w:color w:val="auto"/>
          <w:highlight w:val="none"/>
        </w:rPr>
        <w:t>或其委托代理人（签字或印章）：</w:t>
      </w:r>
      <w:r>
        <w:rPr>
          <w:rFonts w:hint="eastAsia" w:ascii="宋体" w:hAnsi="宋体" w:cs="楷体"/>
          <w:color w:val="auto"/>
          <w:highlight w:val="none"/>
          <w:u w:val="single"/>
        </w:rPr>
        <w:t xml:space="preserve">       </w:t>
      </w:r>
    </w:p>
    <w:p w14:paraId="4A7FD24F">
      <w:pPr>
        <w:adjustRightInd w:val="0"/>
        <w:snapToGrid w:val="0"/>
        <w:spacing w:before="156" w:beforeLines="50" w:line="360" w:lineRule="auto"/>
        <w:rPr>
          <w:rFonts w:ascii="黑体" w:hAnsi="黑体" w:eastAsia="黑体" w:cs="黑体"/>
          <w:b/>
          <w:color w:val="auto"/>
          <w:sz w:val="28"/>
          <w:highlight w:val="none"/>
        </w:rPr>
      </w:pPr>
      <w:r>
        <w:rPr>
          <w:rFonts w:hint="eastAsia" w:ascii="宋体" w:hAnsi="宋体" w:cs="楷体"/>
          <w:color w:val="auto"/>
          <w:highlight w:val="none"/>
        </w:rPr>
        <w:t>日期：</w:t>
      </w:r>
      <w:r>
        <w:rPr>
          <w:rFonts w:hint="eastAsia" w:ascii="宋体" w:hAnsi="宋体" w:cs="楷体"/>
          <w:color w:val="auto"/>
          <w:highlight w:val="none"/>
          <w:u w:val="single"/>
        </w:rPr>
        <w:t xml:space="preserve">        </w:t>
      </w:r>
      <w:r>
        <w:rPr>
          <w:rFonts w:hint="eastAsia" w:ascii="宋体" w:hAnsi="宋体" w:cs="楷体"/>
          <w:color w:val="auto"/>
          <w:highlight w:val="none"/>
        </w:rPr>
        <w:t>年</w:t>
      </w:r>
      <w:r>
        <w:rPr>
          <w:rFonts w:hint="eastAsia" w:ascii="宋体" w:hAnsi="宋体" w:cs="楷体"/>
          <w:color w:val="auto"/>
          <w:highlight w:val="none"/>
          <w:u w:val="single"/>
        </w:rPr>
        <w:t xml:space="preserve">    </w:t>
      </w:r>
      <w:r>
        <w:rPr>
          <w:rFonts w:hint="eastAsia" w:ascii="宋体" w:hAnsi="宋体" w:cs="楷体"/>
          <w:color w:val="auto"/>
          <w:highlight w:val="none"/>
        </w:rPr>
        <w:t>月</w:t>
      </w:r>
      <w:r>
        <w:rPr>
          <w:rFonts w:hint="eastAsia" w:ascii="宋体" w:hAnsi="宋体" w:cs="楷体"/>
          <w:color w:val="auto"/>
          <w:highlight w:val="none"/>
          <w:u w:val="single"/>
        </w:rPr>
        <w:t xml:space="preserve">   </w:t>
      </w:r>
      <w:r>
        <w:rPr>
          <w:rFonts w:hint="eastAsia" w:ascii="宋体" w:hAnsi="宋体" w:cs="楷体"/>
          <w:color w:val="auto"/>
          <w:highlight w:val="none"/>
        </w:rPr>
        <w:t>日</w:t>
      </w:r>
    </w:p>
    <w:p w14:paraId="53E5ECE2">
      <w:pPr>
        <w:rPr>
          <w:rFonts w:ascii="黑体" w:hAnsi="黑体" w:eastAsia="黑体" w:cs="黑体"/>
          <w:b/>
          <w:color w:val="auto"/>
          <w:sz w:val="28"/>
          <w:highlight w:val="none"/>
        </w:rPr>
      </w:pPr>
      <w:r>
        <w:rPr>
          <w:rFonts w:ascii="黑体" w:hAnsi="黑体" w:eastAsia="黑体" w:cs="黑体"/>
          <w:b/>
          <w:color w:val="auto"/>
          <w:sz w:val="28"/>
          <w:highlight w:val="none"/>
        </w:rPr>
        <w:br w:type="page"/>
      </w:r>
    </w:p>
    <w:p w14:paraId="3FF2606F">
      <w:pPr>
        <w:jc w:val="left"/>
        <w:outlineLvl w:val="2"/>
        <w:rPr>
          <w:color w:val="auto"/>
          <w:highlight w:val="none"/>
        </w:rPr>
      </w:pPr>
      <w:r>
        <w:rPr>
          <w:rFonts w:ascii="黑体" w:hAnsi="黑体" w:eastAsia="黑体" w:cs="黑体"/>
          <w:b/>
          <w:color w:val="auto"/>
          <w:sz w:val="28"/>
          <w:highlight w:val="none"/>
        </w:rPr>
        <w:t>附件</w:t>
      </w:r>
      <w:r>
        <w:rPr>
          <w:rFonts w:hint="eastAsia" w:ascii="黑体" w:hAnsi="黑体" w:eastAsia="黑体" w:cs="黑体"/>
          <w:b/>
          <w:color w:val="auto"/>
          <w:sz w:val="28"/>
          <w:highlight w:val="none"/>
          <w:lang w:val="en-US" w:eastAsia="zh-CN"/>
        </w:rPr>
        <w:t>6</w:t>
      </w:r>
      <w:r>
        <w:rPr>
          <w:rFonts w:ascii="黑体" w:hAnsi="黑体" w:eastAsia="黑体" w:cs="黑体"/>
          <w:b/>
          <w:color w:val="auto"/>
          <w:sz w:val="28"/>
          <w:highlight w:val="none"/>
        </w:rPr>
        <w:t>-</w:t>
      </w:r>
      <w:r>
        <w:rPr>
          <w:rFonts w:hint="eastAsia" w:ascii="黑体" w:hAnsi="黑体" w:eastAsia="黑体" w:cs="黑体"/>
          <w:b/>
          <w:color w:val="auto"/>
          <w:sz w:val="28"/>
          <w:highlight w:val="none"/>
          <w:lang w:val="en-US" w:eastAsia="zh-CN"/>
        </w:rPr>
        <w:t>5</w:t>
      </w:r>
      <w:r>
        <w:rPr>
          <w:rFonts w:ascii="黑体" w:hAnsi="黑体" w:eastAsia="黑体" w:cs="黑体"/>
          <w:b/>
          <w:color w:val="auto"/>
          <w:sz w:val="28"/>
          <w:highlight w:val="none"/>
        </w:rPr>
        <w:t xml:space="preserve"> 强制采购或者优先采购产品的证明材料</w:t>
      </w:r>
      <w:bookmarkEnd w:id="125"/>
    </w:p>
    <w:p w14:paraId="093AC7F3">
      <w:pPr>
        <w:adjustRightInd w:val="0"/>
        <w:snapToGrid w:val="0"/>
        <w:spacing w:line="360" w:lineRule="auto"/>
        <w:jc w:val="center"/>
        <w:rPr>
          <w:rFonts w:ascii="宋体" w:hAnsi="宋体" w:cs="楷体"/>
          <w:b/>
          <w:color w:val="auto"/>
          <w:spacing w:val="6"/>
          <w:highlight w:val="none"/>
        </w:rPr>
      </w:pPr>
      <w:r>
        <w:rPr>
          <w:rFonts w:hint="eastAsia" w:ascii="宋体" w:hAnsi="宋体" w:cs="楷体"/>
          <w:b/>
          <w:color w:val="auto"/>
          <w:spacing w:val="6"/>
          <w:highlight w:val="none"/>
        </w:rPr>
        <w:t>(不属于强制采购或者优先采购产品的无需提供)</w:t>
      </w:r>
    </w:p>
    <w:p w14:paraId="34A19161">
      <w:pPr>
        <w:adjustRightInd w:val="0"/>
        <w:snapToGrid w:val="0"/>
        <w:spacing w:line="360" w:lineRule="auto"/>
        <w:ind w:firstLine="480" w:firstLineChars="200"/>
        <w:jc w:val="left"/>
        <w:rPr>
          <w:rFonts w:ascii="宋体" w:hAnsi="宋体" w:cs="楷体"/>
          <w:color w:val="auto"/>
          <w:highlight w:val="none"/>
        </w:rPr>
      </w:pPr>
    </w:p>
    <w:p w14:paraId="482D7A68">
      <w:pPr>
        <w:adjustRightInd w:val="0"/>
        <w:snapToGrid w:val="0"/>
        <w:spacing w:line="360" w:lineRule="auto"/>
        <w:jc w:val="left"/>
        <w:rPr>
          <w:rFonts w:ascii="宋体" w:hAnsi="宋体" w:cs="楷体"/>
          <w:color w:val="auto"/>
          <w:highlight w:val="none"/>
        </w:rPr>
      </w:pPr>
      <w:r>
        <w:rPr>
          <w:rFonts w:hint="eastAsia" w:ascii="宋体" w:hAnsi="宋体" w:cs="楷体"/>
          <w:color w:val="auto"/>
          <w:highlight w:val="none"/>
        </w:rPr>
        <w:t>说明：1、供应商提供的产品</w:t>
      </w:r>
      <w:r>
        <w:rPr>
          <w:rFonts w:hint="eastAsia" w:ascii="宋体" w:hAnsi="宋体" w:cs="楷体"/>
          <w:bCs/>
          <w:color w:val="auto"/>
          <w:highlight w:val="none"/>
        </w:rPr>
        <w:t>属于优先采购的</w:t>
      </w:r>
      <w:r>
        <w:rPr>
          <w:rFonts w:hint="eastAsia" w:ascii="宋体" w:hAnsi="宋体" w:cs="楷体"/>
          <w:color w:val="auto"/>
          <w:highlight w:val="none"/>
        </w:rPr>
        <w:t>，应按第二章</w:t>
      </w:r>
      <w:r>
        <w:rPr>
          <w:rFonts w:hint="eastAsia" w:ascii="宋体" w:hAnsi="宋体" w:cs="楷体"/>
          <w:color w:val="auto"/>
          <w:highlight w:val="none"/>
          <w:lang w:val="en-US" w:eastAsia="zh-CN"/>
        </w:rPr>
        <w:t>9.1款</w:t>
      </w:r>
      <w:r>
        <w:rPr>
          <w:rFonts w:hint="eastAsia" w:ascii="宋体" w:hAnsi="宋体" w:cs="楷体"/>
          <w:color w:val="auto"/>
          <w:highlight w:val="none"/>
        </w:rPr>
        <w:t>规定提供证明材料和本章本节</w:t>
      </w:r>
      <w:r>
        <w:rPr>
          <w:rFonts w:hint="eastAsia" w:ascii="宋体" w:hAnsi="宋体" w:cs="楷体"/>
          <w:color w:val="auto"/>
          <w:highlight w:val="none"/>
          <w:lang w:eastAsia="zh-CN"/>
        </w:rPr>
        <w:t>附件</w:t>
      </w:r>
      <w:r>
        <w:rPr>
          <w:rFonts w:hint="eastAsia" w:ascii="宋体" w:hAnsi="宋体" w:cs="楷体"/>
          <w:color w:val="auto"/>
          <w:highlight w:val="none"/>
          <w:lang w:val="en-US" w:eastAsia="zh-CN"/>
        </w:rPr>
        <w:t>6-6</w:t>
      </w:r>
      <w:r>
        <w:rPr>
          <w:rFonts w:hint="eastAsia" w:ascii="宋体" w:hAnsi="宋体" w:cs="楷体"/>
          <w:color w:val="auto"/>
          <w:highlight w:val="none"/>
        </w:rPr>
        <w:t>“优先采购产品清单”，并加盖供应商单位公章。</w:t>
      </w:r>
    </w:p>
    <w:p w14:paraId="3F943519">
      <w:pPr>
        <w:ind w:firstLine="480"/>
        <w:rPr>
          <w:color w:val="auto"/>
          <w:highlight w:val="none"/>
        </w:rPr>
      </w:pPr>
      <w:r>
        <w:rPr>
          <w:rFonts w:hint="eastAsia"/>
          <w:color w:val="auto"/>
          <w:highlight w:val="none"/>
        </w:rPr>
        <w:t xml:space="preserve"> </w:t>
      </w:r>
    </w:p>
    <w:p w14:paraId="39BF9338">
      <w:pPr>
        <w:jc w:val="left"/>
        <w:outlineLvl w:val="2"/>
        <w:rPr>
          <w:color w:val="auto"/>
          <w:highlight w:val="none"/>
        </w:rPr>
      </w:pPr>
      <w:r>
        <w:rPr>
          <w:color w:val="auto"/>
          <w:highlight w:val="none"/>
        </w:rPr>
        <w:br w:type="page"/>
      </w:r>
      <w:bookmarkStart w:id="126" w:name="_Toc256000058"/>
      <w:r>
        <w:rPr>
          <w:rFonts w:ascii="黑体" w:hAnsi="黑体" w:eastAsia="黑体" w:cs="黑体"/>
          <w:b/>
          <w:color w:val="auto"/>
          <w:sz w:val="28"/>
          <w:highlight w:val="none"/>
        </w:rPr>
        <w:t>附</w:t>
      </w:r>
      <w:r>
        <w:rPr>
          <w:rFonts w:hint="eastAsia" w:ascii="黑体" w:hAnsi="黑体" w:eastAsia="黑体" w:cs="黑体"/>
          <w:b/>
          <w:color w:val="auto"/>
          <w:sz w:val="28"/>
          <w:highlight w:val="none"/>
          <w:lang w:val="en-US" w:eastAsia="zh-CN"/>
        </w:rPr>
        <w:t>件6-6</w:t>
      </w:r>
      <w:r>
        <w:rPr>
          <w:rFonts w:ascii="黑体" w:hAnsi="黑体" w:eastAsia="黑体" w:cs="黑体"/>
          <w:b/>
          <w:color w:val="auto"/>
          <w:sz w:val="28"/>
          <w:highlight w:val="none"/>
        </w:rPr>
        <w:t xml:space="preserve"> 优先采购产品清单</w:t>
      </w:r>
      <w:bookmarkEnd w:id="126"/>
    </w:p>
    <w:p w14:paraId="1960BAC3">
      <w:pPr>
        <w:adjustRightInd w:val="0"/>
        <w:snapToGrid w:val="0"/>
        <w:spacing w:line="360" w:lineRule="auto"/>
        <w:jc w:val="center"/>
        <w:rPr>
          <w:rFonts w:ascii="宋体" w:hAnsi="宋体" w:cs="楷体"/>
          <w:b/>
          <w:color w:val="auto"/>
          <w:spacing w:val="6"/>
          <w:szCs w:val="21"/>
          <w:highlight w:val="none"/>
        </w:rPr>
      </w:pPr>
      <w:r>
        <w:rPr>
          <w:rFonts w:hint="eastAsia" w:ascii="宋体" w:hAnsi="宋体" w:cs="楷体"/>
          <w:b/>
          <w:color w:val="auto"/>
          <w:sz w:val="28"/>
          <w:szCs w:val="28"/>
          <w:highlight w:val="none"/>
        </w:rPr>
        <w:t>优先采购产品清单</w:t>
      </w:r>
    </w:p>
    <w:p w14:paraId="159C7F36">
      <w:pPr>
        <w:adjustRightInd w:val="0"/>
        <w:snapToGrid w:val="0"/>
        <w:spacing w:line="360" w:lineRule="auto"/>
        <w:rPr>
          <w:rFonts w:ascii="宋体" w:hAnsi="宋体" w:cs="楷体"/>
          <w:color w:val="auto"/>
          <w:szCs w:val="21"/>
          <w:highlight w:val="none"/>
        </w:rPr>
      </w:pPr>
      <w:r>
        <w:rPr>
          <w:rFonts w:hint="eastAsia" w:ascii="宋体" w:hAnsi="宋体" w:cs="楷体"/>
          <w:color w:val="auto"/>
          <w:szCs w:val="21"/>
          <w:highlight w:val="none"/>
        </w:rPr>
        <w:t>采购代理编号：</w:t>
      </w:r>
      <w:r>
        <w:rPr>
          <w:rFonts w:hint="eastAsia" w:ascii="宋体" w:hAnsi="宋体" w:cs="楷体"/>
          <w:color w:val="auto"/>
          <w:szCs w:val="21"/>
          <w:highlight w:val="none"/>
          <w:u w:val="single"/>
        </w:rPr>
        <w:t>__    ________</w:t>
      </w:r>
      <w:r>
        <w:rPr>
          <w:rFonts w:hint="eastAsia" w:ascii="宋体" w:hAnsi="宋体" w:cs="楷体"/>
          <w:color w:val="auto"/>
          <w:szCs w:val="21"/>
          <w:highlight w:val="none"/>
        </w:rPr>
        <w:t xml:space="preserve">       项目名称：</w:t>
      </w:r>
      <w:r>
        <w:rPr>
          <w:rFonts w:hint="eastAsia" w:ascii="宋体" w:hAnsi="宋体" w:cs="楷体"/>
          <w:color w:val="auto"/>
          <w:szCs w:val="21"/>
          <w:highlight w:val="none"/>
          <w:u w:val="single"/>
        </w:rPr>
        <w:t>____            ______</w:t>
      </w:r>
      <w:r>
        <w:rPr>
          <w:rFonts w:hint="eastAsia" w:ascii="宋体" w:hAnsi="宋体" w:cs="楷体"/>
          <w:color w:val="auto"/>
          <w:szCs w:val="21"/>
          <w:highlight w:val="none"/>
        </w:rPr>
        <w:t xml:space="preserve"> </w:t>
      </w:r>
    </w:p>
    <w:p w14:paraId="536E963E">
      <w:pPr>
        <w:adjustRightInd w:val="0"/>
        <w:snapToGrid w:val="0"/>
        <w:spacing w:line="360" w:lineRule="auto"/>
        <w:rPr>
          <w:rFonts w:ascii="宋体" w:hAnsi="宋体" w:cs="楷体"/>
          <w:color w:val="auto"/>
          <w:szCs w:val="21"/>
          <w:highlight w:val="none"/>
        </w:rPr>
      </w:pPr>
      <w:r>
        <w:rPr>
          <w:rFonts w:hint="eastAsia" w:ascii="宋体" w:hAnsi="宋体" w:cs="楷体"/>
          <w:color w:val="auto"/>
          <w:szCs w:val="21"/>
          <w:highlight w:val="none"/>
        </w:rPr>
        <w:t>包       号：</w:t>
      </w:r>
      <w:r>
        <w:rPr>
          <w:rFonts w:hint="eastAsia" w:ascii="宋体" w:hAnsi="宋体" w:cs="楷体"/>
          <w:color w:val="auto"/>
          <w:szCs w:val="21"/>
          <w:highlight w:val="none"/>
          <w:u w:val="single"/>
        </w:rPr>
        <w:t>__    ________</w:t>
      </w:r>
      <w:r>
        <w:rPr>
          <w:rFonts w:hint="eastAsia" w:ascii="宋体" w:hAnsi="宋体" w:cs="楷体"/>
          <w:color w:val="auto"/>
          <w:szCs w:val="21"/>
          <w:highlight w:val="none"/>
        </w:rPr>
        <w:t xml:space="preserve">        包名称：</w:t>
      </w:r>
      <w:r>
        <w:rPr>
          <w:rFonts w:hint="eastAsia" w:ascii="宋体" w:hAnsi="宋体" w:cs="楷体"/>
          <w:color w:val="auto"/>
          <w:szCs w:val="21"/>
          <w:highlight w:val="none"/>
          <w:u w:val="single"/>
        </w:rPr>
        <w:t>___          _______</w:t>
      </w:r>
      <w:r>
        <w:rPr>
          <w:rFonts w:hint="eastAsia" w:ascii="宋体" w:hAnsi="宋体" w:cs="楷体"/>
          <w:color w:val="auto"/>
          <w:szCs w:val="21"/>
          <w:highlight w:val="none"/>
        </w:rPr>
        <w:t xml:space="preserve">  </w:t>
      </w:r>
    </w:p>
    <w:tbl>
      <w:tblPr>
        <w:tblStyle w:val="22"/>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93"/>
        <w:gridCol w:w="1417"/>
        <w:gridCol w:w="1134"/>
        <w:gridCol w:w="1418"/>
        <w:gridCol w:w="1984"/>
        <w:gridCol w:w="1843"/>
      </w:tblGrid>
      <w:tr w14:paraId="3CD5EE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 w:hRule="atLeast"/>
        </w:trPr>
        <w:tc>
          <w:tcPr>
            <w:tcW w:w="8789" w:type="dxa"/>
            <w:gridSpan w:val="6"/>
            <w:noWrap w:val="0"/>
            <w:vAlign w:val="center"/>
          </w:tcPr>
          <w:p w14:paraId="173B34E9">
            <w:pPr>
              <w:widowControl/>
              <w:adjustRightInd w:val="0"/>
              <w:snapToGrid w:val="0"/>
              <w:spacing w:line="276" w:lineRule="auto"/>
              <w:ind w:firstLine="420" w:firstLineChars="200"/>
              <w:jc w:val="left"/>
              <w:rPr>
                <w:rFonts w:ascii="宋体" w:hAnsi="宋体" w:cs="楷体"/>
                <w:color w:val="auto"/>
                <w:kern w:val="0"/>
                <w:sz w:val="21"/>
                <w:szCs w:val="21"/>
                <w:highlight w:val="none"/>
                <w:lang w:val="en-US" w:eastAsia="zh-CN" w:bidi="ar-SA"/>
              </w:rPr>
            </w:pPr>
            <w:r>
              <w:rPr>
                <w:rFonts w:hint="eastAsia" w:ascii="宋体" w:hAnsi="宋体" w:cs="楷体"/>
                <w:color w:val="auto"/>
                <w:kern w:val="0"/>
                <w:sz w:val="21"/>
                <w:szCs w:val="21"/>
                <w:highlight w:val="none"/>
                <w:lang w:val="en-US" w:eastAsia="zh-CN" w:bidi="ar-SA"/>
              </w:rPr>
              <w:t>以下为供应商提供的政府采购优先采购产品，供应商对本表的真实性负责。如有虚假，将依法承担相应责任。</w:t>
            </w:r>
          </w:p>
        </w:tc>
      </w:tr>
      <w:tr w14:paraId="7C6507E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993" w:type="dxa"/>
            <w:noWrap w:val="0"/>
            <w:vAlign w:val="center"/>
          </w:tcPr>
          <w:p w14:paraId="26D5C15B">
            <w:pPr>
              <w:widowControl/>
              <w:adjustRightInd w:val="0"/>
              <w:snapToGrid w:val="0"/>
              <w:spacing w:line="276" w:lineRule="auto"/>
              <w:jc w:val="center"/>
              <w:rPr>
                <w:rFonts w:ascii="宋体" w:hAnsi="宋体" w:cs="楷体"/>
                <w:color w:val="auto"/>
                <w:kern w:val="0"/>
                <w:sz w:val="21"/>
                <w:szCs w:val="21"/>
                <w:highlight w:val="none"/>
                <w:lang w:val="en-US" w:eastAsia="zh-CN" w:bidi="ar-SA"/>
              </w:rPr>
            </w:pPr>
            <w:r>
              <w:rPr>
                <w:rFonts w:hint="eastAsia" w:ascii="宋体" w:hAnsi="宋体" w:cs="楷体"/>
                <w:color w:val="auto"/>
                <w:kern w:val="0"/>
                <w:sz w:val="21"/>
                <w:szCs w:val="21"/>
                <w:highlight w:val="none"/>
                <w:lang w:val="en-US" w:eastAsia="zh-CN" w:bidi="ar-SA"/>
              </w:rPr>
              <w:t>1</w:t>
            </w:r>
          </w:p>
        </w:tc>
        <w:tc>
          <w:tcPr>
            <w:tcW w:w="1417" w:type="dxa"/>
            <w:noWrap w:val="0"/>
            <w:vAlign w:val="center"/>
          </w:tcPr>
          <w:p w14:paraId="2599E3DD">
            <w:pPr>
              <w:widowControl/>
              <w:adjustRightInd w:val="0"/>
              <w:snapToGrid w:val="0"/>
              <w:spacing w:line="276" w:lineRule="auto"/>
              <w:jc w:val="center"/>
              <w:rPr>
                <w:rFonts w:ascii="宋体" w:hAnsi="宋体" w:cs="楷体"/>
                <w:color w:val="auto"/>
                <w:kern w:val="0"/>
                <w:sz w:val="21"/>
                <w:szCs w:val="21"/>
                <w:highlight w:val="none"/>
                <w:lang w:val="en-US" w:eastAsia="zh-CN" w:bidi="ar-SA"/>
              </w:rPr>
            </w:pPr>
            <w:r>
              <w:rPr>
                <w:rFonts w:hint="eastAsia" w:ascii="宋体" w:hAnsi="宋体" w:cs="楷体"/>
                <w:color w:val="auto"/>
                <w:kern w:val="0"/>
                <w:sz w:val="21"/>
                <w:szCs w:val="21"/>
                <w:highlight w:val="none"/>
                <w:lang w:val="en-US" w:eastAsia="zh-CN" w:bidi="ar-SA"/>
              </w:rPr>
              <w:t>2</w:t>
            </w:r>
          </w:p>
        </w:tc>
        <w:tc>
          <w:tcPr>
            <w:tcW w:w="1134" w:type="dxa"/>
            <w:tcBorders>
              <w:right w:val="single" w:color="auto" w:sz="4" w:space="0"/>
            </w:tcBorders>
            <w:noWrap w:val="0"/>
            <w:vAlign w:val="center"/>
          </w:tcPr>
          <w:p w14:paraId="41F8F1E7">
            <w:pPr>
              <w:widowControl w:val="0"/>
              <w:adjustRightInd w:val="0"/>
              <w:snapToGrid w:val="0"/>
              <w:spacing w:line="276" w:lineRule="auto"/>
              <w:jc w:val="center"/>
              <w:rPr>
                <w:rFonts w:ascii="宋体" w:hAnsi="宋体" w:cs="楷体"/>
                <w:color w:val="auto"/>
                <w:kern w:val="0"/>
                <w:sz w:val="21"/>
                <w:szCs w:val="21"/>
                <w:highlight w:val="none"/>
                <w:lang w:val="en-US" w:eastAsia="zh-CN" w:bidi="ar-SA"/>
              </w:rPr>
            </w:pPr>
            <w:r>
              <w:rPr>
                <w:rFonts w:hint="eastAsia" w:ascii="宋体" w:hAnsi="宋体" w:cs="楷体"/>
                <w:color w:val="auto"/>
                <w:kern w:val="0"/>
                <w:sz w:val="21"/>
                <w:szCs w:val="21"/>
                <w:highlight w:val="none"/>
                <w:lang w:val="en-US" w:eastAsia="zh-CN" w:bidi="ar-SA"/>
              </w:rPr>
              <w:t>3</w:t>
            </w:r>
          </w:p>
        </w:tc>
        <w:tc>
          <w:tcPr>
            <w:tcW w:w="1418" w:type="dxa"/>
            <w:tcBorders>
              <w:left w:val="single" w:color="auto" w:sz="4" w:space="0"/>
            </w:tcBorders>
            <w:noWrap w:val="0"/>
            <w:vAlign w:val="center"/>
          </w:tcPr>
          <w:p w14:paraId="1D817300">
            <w:pPr>
              <w:widowControl/>
              <w:adjustRightInd w:val="0"/>
              <w:snapToGrid w:val="0"/>
              <w:spacing w:line="276" w:lineRule="auto"/>
              <w:jc w:val="center"/>
              <w:rPr>
                <w:rFonts w:ascii="宋体" w:hAnsi="宋体" w:cs="楷体"/>
                <w:color w:val="auto"/>
                <w:kern w:val="0"/>
                <w:sz w:val="21"/>
                <w:szCs w:val="21"/>
                <w:highlight w:val="none"/>
                <w:lang w:val="en-US" w:eastAsia="zh-CN" w:bidi="ar-SA"/>
              </w:rPr>
            </w:pPr>
            <w:r>
              <w:rPr>
                <w:rFonts w:hint="eastAsia" w:ascii="宋体" w:hAnsi="宋体" w:cs="楷体"/>
                <w:color w:val="auto"/>
                <w:kern w:val="0"/>
                <w:sz w:val="21"/>
                <w:szCs w:val="21"/>
                <w:highlight w:val="none"/>
                <w:lang w:val="en-US" w:eastAsia="zh-CN" w:bidi="ar-SA"/>
              </w:rPr>
              <w:t>4</w:t>
            </w:r>
          </w:p>
        </w:tc>
        <w:tc>
          <w:tcPr>
            <w:tcW w:w="1984" w:type="dxa"/>
            <w:noWrap w:val="0"/>
            <w:vAlign w:val="center"/>
          </w:tcPr>
          <w:p w14:paraId="799D60B4">
            <w:pPr>
              <w:widowControl/>
              <w:adjustRightInd w:val="0"/>
              <w:snapToGrid w:val="0"/>
              <w:spacing w:line="276" w:lineRule="auto"/>
              <w:jc w:val="center"/>
              <w:rPr>
                <w:rFonts w:ascii="宋体" w:hAnsi="宋体" w:cs="楷体"/>
                <w:color w:val="auto"/>
                <w:kern w:val="0"/>
                <w:sz w:val="21"/>
                <w:szCs w:val="21"/>
                <w:highlight w:val="none"/>
                <w:lang w:val="en-US" w:eastAsia="zh-CN" w:bidi="ar-SA"/>
              </w:rPr>
            </w:pPr>
            <w:r>
              <w:rPr>
                <w:rFonts w:hint="eastAsia" w:ascii="宋体" w:hAnsi="宋体" w:cs="楷体"/>
                <w:color w:val="auto"/>
                <w:kern w:val="0"/>
                <w:sz w:val="21"/>
                <w:szCs w:val="21"/>
                <w:highlight w:val="none"/>
                <w:lang w:val="en-US" w:eastAsia="zh-CN" w:bidi="ar-SA"/>
              </w:rPr>
              <w:t>5</w:t>
            </w:r>
          </w:p>
        </w:tc>
        <w:tc>
          <w:tcPr>
            <w:tcW w:w="1843" w:type="dxa"/>
            <w:noWrap w:val="0"/>
            <w:vAlign w:val="center"/>
          </w:tcPr>
          <w:p w14:paraId="58111BE6">
            <w:pPr>
              <w:widowControl/>
              <w:adjustRightInd w:val="0"/>
              <w:snapToGrid w:val="0"/>
              <w:spacing w:line="360" w:lineRule="auto"/>
              <w:jc w:val="center"/>
              <w:rPr>
                <w:rFonts w:ascii="宋体" w:hAnsi="宋体" w:cs="楷体"/>
                <w:color w:val="auto"/>
                <w:kern w:val="0"/>
                <w:szCs w:val="21"/>
                <w:highlight w:val="none"/>
                <w:lang w:val="en-US" w:eastAsia="zh-CN" w:bidi="ar-SA"/>
              </w:rPr>
            </w:pPr>
            <w:r>
              <w:rPr>
                <w:rFonts w:hint="eastAsia" w:ascii="宋体" w:hAnsi="宋体" w:cs="楷体"/>
                <w:color w:val="auto"/>
                <w:kern w:val="0"/>
                <w:szCs w:val="21"/>
                <w:highlight w:val="none"/>
                <w:lang w:val="en-US" w:eastAsia="zh-CN" w:bidi="ar-SA"/>
              </w:rPr>
              <w:t>6</w:t>
            </w:r>
          </w:p>
        </w:tc>
      </w:tr>
      <w:tr w14:paraId="5E0472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993" w:type="dxa"/>
            <w:noWrap w:val="0"/>
            <w:vAlign w:val="center"/>
          </w:tcPr>
          <w:p w14:paraId="045B3EF1">
            <w:pPr>
              <w:widowControl/>
              <w:adjustRightInd w:val="0"/>
              <w:snapToGrid w:val="0"/>
              <w:spacing w:line="276" w:lineRule="auto"/>
              <w:jc w:val="center"/>
              <w:rPr>
                <w:rFonts w:ascii="宋体" w:hAnsi="宋体" w:cs="楷体"/>
                <w:color w:val="auto"/>
                <w:kern w:val="0"/>
                <w:sz w:val="21"/>
                <w:szCs w:val="21"/>
                <w:highlight w:val="none"/>
                <w:lang w:val="en-US" w:eastAsia="zh-CN" w:bidi="ar-SA"/>
              </w:rPr>
            </w:pPr>
            <w:r>
              <w:rPr>
                <w:rFonts w:hint="eastAsia" w:ascii="宋体" w:hAnsi="宋体" w:cs="楷体"/>
                <w:color w:val="auto"/>
                <w:kern w:val="0"/>
                <w:sz w:val="21"/>
                <w:szCs w:val="21"/>
                <w:highlight w:val="none"/>
                <w:lang w:val="en-US" w:eastAsia="zh-CN" w:bidi="ar-SA"/>
              </w:rPr>
              <w:t>序号</w:t>
            </w:r>
          </w:p>
        </w:tc>
        <w:tc>
          <w:tcPr>
            <w:tcW w:w="1417" w:type="dxa"/>
            <w:noWrap w:val="0"/>
            <w:vAlign w:val="center"/>
          </w:tcPr>
          <w:p w14:paraId="46F36E79">
            <w:pPr>
              <w:widowControl/>
              <w:adjustRightInd w:val="0"/>
              <w:snapToGrid w:val="0"/>
              <w:spacing w:line="276" w:lineRule="auto"/>
              <w:jc w:val="center"/>
              <w:rPr>
                <w:rFonts w:ascii="宋体" w:hAnsi="宋体" w:cs="楷体"/>
                <w:color w:val="auto"/>
                <w:kern w:val="0"/>
                <w:sz w:val="21"/>
                <w:szCs w:val="21"/>
                <w:highlight w:val="none"/>
                <w:lang w:val="en-US" w:eastAsia="zh-CN" w:bidi="ar-SA"/>
              </w:rPr>
            </w:pPr>
            <w:r>
              <w:rPr>
                <w:rFonts w:hint="eastAsia" w:ascii="宋体" w:hAnsi="宋体" w:cs="楷体"/>
                <w:color w:val="auto"/>
                <w:kern w:val="0"/>
                <w:sz w:val="21"/>
                <w:szCs w:val="21"/>
                <w:highlight w:val="none"/>
                <w:lang w:val="en-US" w:eastAsia="zh-CN" w:bidi="ar-SA"/>
              </w:rPr>
              <w:t>货物名称</w:t>
            </w:r>
          </w:p>
        </w:tc>
        <w:tc>
          <w:tcPr>
            <w:tcW w:w="1134" w:type="dxa"/>
            <w:tcBorders>
              <w:right w:val="single" w:color="auto" w:sz="4" w:space="0"/>
            </w:tcBorders>
            <w:noWrap w:val="0"/>
            <w:vAlign w:val="center"/>
          </w:tcPr>
          <w:p w14:paraId="068D8136">
            <w:pPr>
              <w:widowControl/>
              <w:adjustRightInd w:val="0"/>
              <w:snapToGrid w:val="0"/>
              <w:spacing w:line="276" w:lineRule="auto"/>
              <w:jc w:val="center"/>
              <w:rPr>
                <w:rFonts w:ascii="宋体" w:hAnsi="宋体" w:cs="楷体"/>
                <w:color w:val="auto"/>
                <w:kern w:val="0"/>
                <w:sz w:val="21"/>
                <w:szCs w:val="21"/>
                <w:highlight w:val="none"/>
                <w:lang w:val="en-US" w:eastAsia="zh-CN" w:bidi="ar-SA"/>
              </w:rPr>
            </w:pPr>
            <w:r>
              <w:rPr>
                <w:rFonts w:hint="eastAsia" w:ascii="宋体" w:hAnsi="宋体" w:cs="楷体"/>
                <w:color w:val="auto"/>
                <w:kern w:val="0"/>
                <w:sz w:val="21"/>
                <w:szCs w:val="21"/>
                <w:highlight w:val="none"/>
                <w:lang w:val="en-US" w:eastAsia="zh-CN" w:bidi="ar-SA"/>
              </w:rPr>
              <w:t>规格型号</w:t>
            </w:r>
          </w:p>
        </w:tc>
        <w:tc>
          <w:tcPr>
            <w:tcW w:w="1418" w:type="dxa"/>
            <w:tcBorders>
              <w:left w:val="single" w:color="auto" w:sz="4" w:space="0"/>
            </w:tcBorders>
            <w:noWrap w:val="0"/>
            <w:vAlign w:val="center"/>
          </w:tcPr>
          <w:p w14:paraId="7B794A2E">
            <w:pPr>
              <w:widowControl w:val="0"/>
              <w:adjustRightInd w:val="0"/>
              <w:snapToGrid w:val="0"/>
              <w:spacing w:line="276" w:lineRule="auto"/>
              <w:jc w:val="center"/>
              <w:rPr>
                <w:rFonts w:ascii="宋体" w:hAnsi="宋体" w:cs="楷体"/>
                <w:color w:val="auto"/>
                <w:kern w:val="0"/>
                <w:sz w:val="21"/>
                <w:szCs w:val="21"/>
                <w:highlight w:val="none"/>
                <w:lang w:val="en-US" w:eastAsia="zh-CN" w:bidi="ar-SA"/>
              </w:rPr>
            </w:pPr>
            <w:r>
              <w:rPr>
                <w:rFonts w:hint="eastAsia" w:ascii="宋体" w:hAnsi="宋体" w:cs="楷体"/>
                <w:color w:val="auto"/>
                <w:kern w:val="0"/>
                <w:sz w:val="21"/>
                <w:szCs w:val="21"/>
                <w:highlight w:val="none"/>
                <w:lang w:val="en-US" w:eastAsia="zh-CN" w:bidi="ar-SA"/>
              </w:rPr>
              <w:t>价格（元）</w:t>
            </w:r>
          </w:p>
        </w:tc>
        <w:tc>
          <w:tcPr>
            <w:tcW w:w="1984" w:type="dxa"/>
            <w:noWrap w:val="0"/>
            <w:vAlign w:val="center"/>
          </w:tcPr>
          <w:p w14:paraId="2E6D1AD9">
            <w:pPr>
              <w:widowControl/>
              <w:adjustRightInd w:val="0"/>
              <w:snapToGrid w:val="0"/>
              <w:spacing w:line="276" w:lineRule="auto"/>
              <w:jc w:val="center"/>
              <w:rPr>
                <w:rFonts w:ascii="宋体" w:hAnsi="宋体" w:cs="楷体"/>
                <w:color w:val="auto"/>
                <w:kern w:val="0"/>
                <w:sz w:val="21"/>
                <w:szCs w:val="21"/>
                <w:highlight w:val="none"/>
                <w:lang w:val="en-US" w:eastAsia="zh-CN" w:bidi="ar-SA"/>
              </w:rPr>
            </w:pPr>
            <w:r>
              <w:rPr>
                <w:rFonts w:hint="eastAsia" w:ascii="宋体" w:hAnsi="宋体" w:cs="楷体"/>
                <w:color w:val="auto"/>
                <w:kern w:val="0"/>
                <w:sz w:val="21"/>
                <w:szCs w:val="21"/>
                <w:highlight w:val="none"/>
                <w:lang w:val="en-US" w:eastAsia="zh-CN" w:bidi="ar-SA"/>
              </w:rPr>
              <w:t>货物制造商名称</w:t>
            </w:r>
          </w:p>
        </w:tc>
        <w:tc>
          <w:tcPr>
            <w:tcW w:w="1843" w:type="dxa"/>
            <w:noWrap w:val="0"/>
            <w:vAlign w:val="center"/>
          </w:tcPr>
          <w:p w14:paraId="67DD2488">
            <w:pPr>
              <w:widowControl/>
              <w:adjustRightInd w:val="0"/>
              <w:snapToGrid w:val="0"/>
              <w:spacing w:line="360" w:lineRule="auto"/>
              <w:jc w:val="center"/>
              <w:rPr>
                <w:rFonts w:ascii="宋体" w:hAnsi="宋体" w:cs="楷体"/>
                <w:color w:val="auto"/>
                <w:kern w:val="0"/>
                <w:szCs w:val="21"/>
                <w:highlight w:val="none"/>
                <w:lang w:val="en-US" w:eastAsia="zh-CN" w:bidi="ar-SA"/>
              </w:rPr>
            </w:pPr>
            <w:r>
              <w:rPr>
                <w:rFonts w:hint="eastAsia" w:ascii="宋体" w:hAnsi="宋体" w:cs="楷体"/>
                <w:color w:val="auto"/>
                <w:kern w:val="0"/>
                <w:szCs w:val="21"/>
                <w:highlight w:val="none"/>
                <w:lang w:val="en-US" w:eastAsia="zh-CN" w:bidi="ar-SA"/>
              </w:rPr>
              <w:t>政策功能编码</w:t>
            </w:r>
          </w:p>
        </w:tc>
      </w:tr>
      <w:tr w14:paraId="1C9895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noWrap w:val="0"/>
            <w:vAlign w:val="center"/>
          </w:tcPr>
          <w:p w14:paraId="258E8691">
            <w:pPr>
              <w:widowControl w:val="0"/>
              <w:adjustRightInd w:val="0"/>
              <w:snapToGrid w:val="0"/>
              <w:spacing w:line="276" w:lineRule="auto"/>
              <w:jc w:val="left"/>
              <w:rPr>
                <w:rFonts w:ascii="宋体" w:hAnsi="宋体" w:cs="楷体"/>
                <w:b/>
                <w:color w:val="auto"/>
                <w:kern w:val="2"/>
                <w:sz w:val="21"/>
                <w:szCs w:val="21"/>
                <w:highlight w:val="none"/>
                <w:lang w:val="en-US" w:eastAsia="zh-CN" w:bidi="ar-SA"/>
              </w:rPr>
            </w:pPr>
            <w:r>
              <w:rPr>
                <w:rFonts w:hint="eastAsia" w:ascii="宋体" w:hAnsi="宋体" w:cs="楷体"/>
                <w:b/>
                <w:color w:val="auto"/>
                <w:kern w:val="2"/>
                <w:sz w:val="21"/>
                <w:szCs w:val="21"/>
                <w:highlight w:val="none"/>
                <w:lang w:val="en-US" w:eastAsia="zh-CN" w:bidi="ar-SA"/>
              </w:rPr>
              <w:t>非强制采购的节能产品</w:t>
            </w:r>
          </w:p>
        </w:tc>
      </w:tr>
      <w:tr w14:paraId="2B6C38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993" w:type="dxa"/>
            <w:noWrap w:val="0"/>
            <w:vAlign w:val="center"/>
          </w:tcPr>
          <w:p w14:paraId="199A840D">
            <w:pPr>
              <w:widowControl w:val="0"/>
              <w:adjustRightInd w:val="0"/>
              <w:snapToGrid w:val="0"/>
              <w:spacing w:line="276" w:lineRule="auto"/>
              <w:jc w:val="center"/>
              <w:rPr>
                <w:rFonts w:ascii="宋体" w:hAnsi="宋体" w:cs="楷体"/>
                <w:b/>
                <w:color w:val="auto"/>
                <w:kern w:val="2"/>
                <w:sz w:val="21"/>
                <w:szCs w:val="21"/>
                <w:highlight w:val="none"/>
                <w:lang w:val="en-US" w:eastAsia="zh-CN" w:bidi="ar-SA"/>
              </w:rPr>
            </w:pPr>
          </w:p>
        </w:tc>
        <w:tc>
          <w:tcPr>
            <w:tcW w:w="1417" w:type="dxa"/>
            <w:noWrap w:val="0"/>
            <w:vAlign w:val="center"/>
          </w:tcPr>
          <w:p w14:paraId="1C069ADF">
            <w:pPr>
              <w:widowControl w:val="0"/>
              <w:adjustRightInd w:val="0"/>
              <w:snapToGrid w:val="0"/>
              <w:spacing w:line="276" w:lineRule="auto"/>
              <w:jc w:val="center"/>
              <w:rPr>
                <w:rFonts w:ascii="宋体" w:hAnsi="宋体" w:cs="楷体"/>
                <w:b/>
                <w:color w:val="auto"/>
                <w:kern w:val="2"/>
                <w:sz w:val="21"/>
                <w:szCs w:val="21"/>
                <w:highlight w:val="none"/>
                <w:lang w:val="en-US" w:eastAsia="zh-CN" w:bidi="ar-SA"/>
              </w:rPr>
            </w:pPr>
          </w:p>
        </w:tc>
        <w:tc>
          <w:tcPr>
            <w:tcW w:w="1134" w:type="dxa"/>
            <w:tcBorders>
              <w:right w:val="single" w:color="auto" w:sz="4" w:space="0"/>
            </w:tcBorders>
            <w:noWrap w:val="0"/>
            <w:vAlign w:val="center"/>
          </w:tcPr>
          <w:p w14:paraId="70D33E7B">
            <w:pPr>
              <w:widowControl w:val="0"/>
              <w:adjustRightInd w:val="0"/>
              <w:snapToGrid w:val="0"/>
              <w:spacing w:line="276" w:lineRule="auto"/>
              <w:jc w:val="left"/>
              <w:rPr>
                <w:rFonts w:ascii="宋体" w:hAnsi="宋体" w:cs="楷体"/>
                <w:b/>
                <w:color w:val="auto"/>
                <w:kern w:val="2"/>
                <w:sz w:val="21"/>
                <w:szCs w:val="21"/>
                <w:highlight w:val="none"/>
                <w:lang w:val="en-US" w:eastAsia="zh-CN" w:bidi="ar-SA"/>
              </w:rPr>
            </w:pPr>
          </w:p>
        </w:tc>
        <w:tc>
          <w:tcPr>
            <w:tcW w:w="1418" w:type="dxa"/>
            <w:tcBorders>
              <w:left w:val="single" w:color="auto" w:sz="4" w:space="0"/>
            </w:tcBorders>
            <w:noWrap w:val="0"/>
            <w:vAlign w:val="center"/>
          </w:tcPr>
          <w:p w14:paraId="7C4BE63C">
            <w:pPr>
              <w:widowControl w:val="0"/>
              <w:adjustRightInd w:val="0"/>
              <w:snapToGrid w:val="0"/>
              <w:spacing w:line="276" w:lineRule="auto"/>
              <w:jc w:val="left"/>
              <w:rPr>
                <w:rFonts w:ascii="宋体" w:hAnsi="宋体" w:cs="楷体"/>
                <w:b/>
                <w:color w:val="auto"/>
                <w:kern w:val="2"/>
                <w:sz w:val="21"/>
                <w:szCs w:val="21"/>
                <w:highlight w:val="none"/>
                <w:lang w:val="en-US" w:eastAsia="zh-CN" w:bidi="ar-SA"/>
              </w:rPr>
            </w:pPr>
          </w:p>
        </w:tc>
        <w:tc>
          <w:tcPr>
            <w:tcW w:w="1984" w:type="dxa"/>
            <w:noWrap w:val="0"/>
            <w:vAlign w:val="center"/>
          </w:tcPr>
          <w:p w14:paraId="54B96DD0">
            <w:pPr>
              <w:widowControl w:val="0"/>
              <w:adjustRightInd w:val="0"/>
              <w:snapToGrid w:val="0"/>
              <w:spacing w:line="276" w:lineRule="auto"/>
              <w:jc w:val="center"/>
              <w:rPr>
                <w:rFonts w:ascii="宋体" w:hAnsi="宋体" w:cs="楷体"/>
                <w:b/>
                <w:color w:val="auto"/>
                <w:kern w:val="2"/>
                <w:sz w:val="21"/>
                <w:szCs w:val="21"/>
                <w:highlight w:val="none"/>
                <w:lang w:val="en-US" w:eastAsia="zh-CN" w:bidi="ar-SA"/>
              </w:rPr>
            </w:pPr>
          </w:p>
        </w:tc>
        <w:tc>
          <w:tcPr>
            <w:tcW w:w="1843" w:type="dxa"/>
            <w:noWrap w:val="0"/>
            <w:vAlign w:val="top"/>
          </w:tcPr>
          <w:p w14:paraId="14F91834">
            <w:pPr>
              <w:widowControl w:val="0"/>
              <w:adjustRightInd w:val="0"/>
              <w:snapToGrid w:val="0"/>
              <w:spacing w:line="360" w:lineRule="auto"/>
              <w:jc w:val="center"/>
              <w:rPr>
                <w:rFonts w:ascii="宋体" w:hAnsi="宋体" w:cs="楷体"/>
                <w:b/>
                <w:color w:val="auto"/>
                <w:kern w:val="2"/>
                <w:szCs w:val="21"/>
                <w:highlight w:val="none"/>
                <w:lang w:val="en-US" w:eastAsia="zh-CN" w:bidi="ar-SA"/>
              </w:rPr>
            </w:pPr>
          </w:p>
        </w:tc>
      </w:tr>
      <w:tr w14:paraId="3D77011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993" w:type="dxa"/>
            <w:noWrap w:val="0"/>
            <w:vAlign w:val="center"/>
          </w:tcPr>
          <w:p w14:paraId="18C11C64">
            <w:pPr>
              <w:widowControl w:val="0"/>
              <w:adjustRightInd w:val="0"/>
              <w:snapToGrid w:val="0"/>
              <w:spacing w:line="276" w:lineRule="auto"/>
              <w:jc w:val="center"/>
              <w:rPr>
                <w:rFonts w:ascii="宋体" w:hAnsi="宋体" w:cs="楷体"/>
                <w:color w:val="auto"/>
                <w:kern w:val="2"/>
                <w:sz w:val="21"/>
                <w:szCs w:val="21"/>
                <w:highlight w:val="none"/>
                <w:lang w:val="en-US" w:eastAsia="zh-CN" w:bidi="ar-SA"/>
              </w:rPr>
            </w:pPr>
            <w:r>
              <w:rPr>
                <w:rFonts w:hint="eastAsia" w:ascii="宋体" w:hAnsi="宋体" w:cs="楷体"/>
                <w:color w:val="auto"/>
                <w:kern w:val="2"/>
                <w:sz w:val="21"/>
                <w:szCs w:val="21"/>
                <w:highlight w:val="none"/>
                <w:lang w:val="en-US" w:eastAsia="zh-CN" w:bidi="ar-SA"/>
              </w:rPr>
              <w:t>小计</w:t>
            </w:r>
          </w:p>
        </w:tc>
        <w:tc>
          <w:tcPr>
            <w:tcW w:w="1417" w:type="dxa"/>
            <w:noWrap w:val="0"/>
            <w:vAlign w:val="center"/>
          </w:tcPr>
          <w:p w14:paraId="47E2191F">
            <w:pPr>
              <w:widowControl w:val="0"/>
              <w:adjustRightInd w:val="0"/>
              <w:snapToGrid w:val="0"/>
              <w:spacing w:line="276" w:lineRule="auto"/>
              <w:jc w:val="center"/>
              <w:rPr>
                <w:rFonts w:ascii="宋体" w:hAnsi="宋体" w:cs="楷体"/>
                <w:b/>
                <w:color w:val="auto"/>
                <w:kern w:val="2"/>
                <w:sz w:val="21"/>
                <w:szCs w:val="21"/>
                <w:highlight w:val="none"/>
                <w:lang w:val="en-US" w:eastAsia="zh-CN" w:bidi="ar-SA"/>
              </w:rPr>
            </w:pPr>
            <w:r>
              <w:rPr>
                <w:rFonts w:hint="eastAsia" w:ascii="宋体" w:hAnsi="宋体" w:cs="楷体"/>
                <w:b/>
                <w:color w:val="auto"/>
                <w:kern w:val="2"/>
                <w:sz w:val="21"/>
                <w:szCs w:val="21"/>
                <w:highlight w:val="none"/>
                <w:lang w:val="en-US" w:eastAsia="zh-CN" w:bidi="ar-SA"/>
              </w:rPr>
              <w:t>/</w:t>
            </w:r>
          </w:p>
        </w:tc>
        <w:tc>
          <w:tcPr>
            <w:tcW w:w="1134" w:type="dxa"/>
            <w:tcBorders>
              <w:right w:val="single" w:color="auto" w:sz="4" w:space="0"/>
            </w:tcBorders>
            <w:noWrap w:val="0"/>
            <w:vAlign w:val="center"/>
          </w:tcPr>
          <w:p w14:paraId="7329CCA6">
            <w:pPr>
              <w:widowControl w:val="0"/>
              <w:adjustRightInd w:val="0"/>
              <w:snapToGrid w:val="0"/>
              <w:spacing w:line="276" w:lineRule="auto"/>
              <w:jc w:val="left"/>
              <w:rPr>
                <w:rFonts w:ascii="宋体" w:hAnsi="宋体" w:cs="楷体"/>
                <w:b/>
                <w:color w:val="auto"/>
                <w:kern w:val="2"/>
                <w:sz w:val="21"/>
                <w:szCs w:val="21"/>
                <w:highlight w:val="none"/>
                <w:lang w:val="en-US" w:eastAsia="zh-CN" w:bidi="ar-SA"/>
              </w:rPr>
            </w:pPr>
          </w:p>
        </w:tc>
        <w:tc>
          <w:tcPr>
            <w:tcW w:w="1418" w:type="dxa"/>
            <w:tcBorders>
              <w:left w:val="single" w:color="auto" w:sz="4" w:space="0"/>
            </w:tcBorders>
            <w:noWrap w:val="0"/>
            <w:vAlign w:val="center"/>
          </w:tcPr>
          <w:p w14:paraId="40E77C84">
            <w:pPr>
              <w:widowControl w:val="0"/>
              <w:adjustRightInd w:val="0"/>
              <w:snapToGrid w:val="0"/>
              <w:spacing w:line="276" w:lineRule="auto"/>
              <w:jc w:val="left"/>
              <w:rPr>
                <w:rFonts w:ascii="宋体" w:hAnsi="宋体" w:cs="楷体"/>
                <w:b/>
                <w:color w:val="auto"/>
                <w:kern w:val="2"/>
                <w:sz w:val="21"/>
                <w:szCs w:val="21"/>
                <w:highlight w:val="none"/>
                <w:lang w:val="en-US" w:eastAsia="zh-CN" w:bidi="ar-SA"/>
              </w:rPr>
            </w:pPr>
          </w:p>
        </w:tc>
        <w:tc>
          <w:tcPr>
            <w:tcW w:w="1984" w:type="dxa"/>
            <w:noWrap w:val="0"/>
            <w:vAlign w:val="center"/>
          </w:tcPr>
          <w:p w14:paraId="4CEAC92E">
            <w:pPr>
              <w:widowControl w:val="0"/>
              <w:adjustRightInd w:val="0"/>
              <w:snapToGrid w:val="0"/>
              <w:spacing w:line="276" w:lineRule="auto"/>
              <w:jc w:val="center"/>
              <w:rPr>
                <w:rFonts w:ascii="宋体" w:hAnsi="宋体" w:cs="楷体"/>
                <w:b/>
                <w:color w:val="auto"/>
                <w:kern w:val="2"/>
                <w:sz w:val="21"/>
                <w:szCs w:val="21"/>
                <w:highlight w:val="none"/>
                <w:lang w:val="en-US" w:eastAsia="zh-CN" w:bidi="ar-SA"/>
              </w:rPr>
            </w:pPr>
            <w:r>
              <w:rPr>
                <w:rFonts w:hint="eastAsia" w:ascii="宋体" w:hAnsi="宋体" w:cs="楷体"/>
                <w:b/>
                <w:color w:val="auto"/>
                <w:kern w:val="2"/>
                <w:sz w:val="21"/>
                <w:szCs w:val="21"/>
                <w:highlight w:val="none"/>
                <w:lang w:val="en-US" w:eastAsia="zh-CN" w:bidi="ar-SA"/>
              </w:rPr>
              <w:t>/</w:t>
            </w:r>
          </w:p>
        </w:tc>
        <w:tc>
          <w:tcPr>
            <w:tcW w:w="1843" w:type="dxa"/>
            <w:noWrap w:val="0"/>
            <w:vAlign w:val="top"/>
          </w:tcPr>
          <w:p w14:paraId="02624DE3">
            <w:pPr>
              <w:widowControl w:val="0"/>
              <w:adjustRightInd w:val="0"/>
              <w:snapToGrid w:val="0"/>
              <w:spacing w:line="360" w:lineRule="auto"/>
              <w:jc w:val="center"/>
              <w:rPr>
                <w:rFonts w:ascii="宋体" w:hAnsi="宋体" w:cs="楷体"/>
                <w:b/>
                <w:color w:val="auto"/>
                <w:kern w:val="2"/>
                <w:szCs w:val="21"/>
                <w:highlight w:val="none"/>
                <w:lang w:val="en-US" w:eastAsia="zh-CN" w:bidi="ar-SA"/>
              </w:rPr>
            </w:pPr>
            <w:r>
              <w:rPr>
                <w:rFonts w:hint="eastAsia" w:ascii="宋体" w:hAnsi="宋体" w:cs="楷体"/>
                <w:b/>
                <w:color w:val="auto"/>
                <w:kern w:val="2"/>
                <w:szCs w:val="21"/>
                <w:highlight w:val="none"/>
                <w:lang w:val="en-US" w:eastAsia="zh-CN" w:bidi="ar-SA"/>
              </w:rPr>
              <w:t>/</w:t>
            </w:r>
          </w:p>
        </w:tc>
      </w:tr>
      <w:tr w14:paraId="3F2091E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442" w:hRule="atLeast"/>
        </w:trPr>
        <w:tc>
          <w:tcPr>
            <w:tcW w:w="8789" w:type="dxa"/>
            <w:gridSpan w:val="6"/>
            <w:noWrap w:val="0"/>
            <w:vAlign w:val="center"/>
          </w:tcPr>
          <w:p w14:paraId="26BAE656">
            <w:pPr>
              <w:widowControl w:val="0"/>
              <w:adjustRightInd w:val="0"/>
              <w:snapToGrid w:val="0"/>
              <w:spacing w:line="276" w:lineRule="auto"/>
              <w:jc w:val="left"/>
              <w:rPr>
                <w:rFonts w:ascii="宋体" w:hAnsi="宋体" w:cs="楷体"/>
                <w:b/>
                <w:color w:val="auto"/>
                <w:kern w:val="2"/>
                <w:sz w:val="21"/>
                <w:szCs w:val="21"/>
                <w:highlight w:val="none"/>
                <w:lang w:val="en-US" w:eastAsia="zh-CN" w:bidi="ar-SA"/>
              </w:rPr>
            </w:pPr>
            <w:r>
              <w:rPr>
                <w:rFonts w:hint="eastAsia" w:ascii="宋体" w:hAnsi="宋体" w:cs="楷体"/>
                <w:b/>
                <w:color w:val="auto"/>
                <w:kern w:val="2"/>
                <w:sz w:val="21"/>
                <w:szCs w:val="21"/>
                <w:highlight w:val="none"/>
                <w:lang w:val="en-US" w:eastAsia="zh-CN" w:bidi="ar-SA"/>
              </w:rPr>
              <w:t>环境标志产品</w:t>
            </w:r>
          </w:p>
        </w:tc>
      </w:tr>
      <w:tr w14:paraId="5800DE7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993" w:type="dxa"/>
            <w:noWrap w:val="0"/>
            <w:vAlign w:val="center"/>
          </w:tcPr>
          <w:p w14:paraId="4B0D1A88">
            <w:pPr>
              <w:widowControl w:val="0"/>
              <w:adjustRightInd w:val="0"/>
              <w:snapToGrid w:val="0"/>
              <w:spacing w:line="276" w:lineRule="auto"/>
              <w:jc w:val="center"/>
              <w:rPr>
                <w:rFonts w:ascii="宋体" w:hAnsi="宋体" w:cs="楷体"/>
                <w:b/>
                <w:color w:val="auto"/>
                <w:kern w:val="2"/>
                <w:sz w:val="21"/>
                <w:szCs w:val="21"/>
                <w:highlight w:val="none"/>
                <w:lang w:val="en-US" w:eastAsia="zh-CN" w:bidi="ar-SA"/>
              </w:rPr>
            </w:pPr>
          </w:p>
        </w:tc>
        <w:tc>
          <w:tcPr>
            <w:tcW w:w="1417" w:type="dxa"/>
            <w:noWrap w:val="0"/>
            <w:vAlign w:val="center"/>
          </w:tcPr>
          <w:p w14:paraId="0A1E3F86">
            <w:pPr>
              <w:widowControl w:val="0"/>
              <w:adjustRightInd w:val="0"/>
              <w:snapToGrid w:val="0"/>
              <w:spacing w:line="276" w:lineRule="auto"/>
              <w:jc w:val="center"/>
              <w:rPr>
                <w:rFonts w:ascii="宋体" w:hAnsi="宋体" w:cs="楷体"/>
                <w:b/>
                <w:color w:val="auto"/>
                <w:kern w:val="2"/>
                <w:sz w:val="21"/>
                <w:szCs w:val="21"/>
                <w:highlight w:val="none"/>
                <w:lang w:val="en-US" w:eastAsia="zh-CN" w:bidi="ar-SA"/>
              </w:rPr>
            </w:pPr>
          </w:p>
        </w:tc>
        <w:tc>
          <w:tcPr>
            <w:tcW w:w="1134" w:type="dxa"/>
            <w:tcBorders>
              <w:right w:val="single" w:color="auto" w:sz="4" w:space="0"/>
            </w:tcBorders>
            <w:noWrap w:val="0"/>
            <w:vAlign w:val="center"/>
          </w:tcPr>
          <w:p w14:paraId="52ACDBFC">
            <w:pPr>
              <w:widowControl w:val="0"/>
              <w:adjustRightInd w:val="0"/>
              <w:snapToGrid w:val="0"/>
              <w:spacing w:line="276" w:lineRule="auto"/>
              <w:jc w:val="left"/>
              <w:rPr>
                <w:rFonts w:ascii="宋体" w:hAnsi="宋体" w:cs="楷体"/>
                <w:b/>
                <w:color w:val="auto"/>
                <w:kern w:val="2"/>
                <w:sz w:val="21"/>
                <w:szCs w:val="21"/>
                <w:highlight w:val="none"/>
                <w:lang w:val="en-US" w:eastAsia="zh-CN" w:bidi="ar-SA"/>
              </w:rPr>
            </w:pPr>
          </w:p>
        </w:tc>
        <w:tc>
          <w:tcPr>
            <w:tcW w:w="1418" w:type="dxa"/>
            <w:tcBorders>
              <w:left w:val="single" w:color="auto" w:sz="4" w:space="0"/>
            </w:tcBorders>
            <w:noWrap w:val="0"/>
            <w:vAlign w:val="center"/>
          </w:tcPr>
          <w:p w14:paraId="0758DBCF">
            <w:pPr>
              <w:widowControl w:val="0"/>
              <w:adjustRightInd w:val="0"/>
              <w:snapToGrid w:val="0"/>
              <w:spacing w:line="276" w:lineRule="auto"/>
              <w:jc w:val="left"/>
              <w:rPr>
                <w:rFonts w:ascii="宋体" w:hAnsi="宋体" w:cs="楷体"/>
                <w:b/>
                <w:color w:val="auto"/>
                <w:kern w:val="2"/>
                <w:sz w:val="21"/>
                <w:szCs w:val="21"/>
                <w:highlight w:val="none"/>
                <w:lang w:val="en-US" w:eastAsia="zh-CN" w:bidi="ar-SA"/>
              </w:rPr>
            </w:pPr>
          </w:p>
        </w:tc>
        <w:tc>
          <w:tcPr>
            <w:tcW w:w="1984" w:type="dxa"/>
            <w:noWrap w:val="0"/>
            <w:vAlign w:val="center"/>
          </w:tcPr>
          <w:p w14:paraId="47D02395">
            <w:pPr>
              <w:widowControl w:val="0"/>
              <w:adjustRightInd w:val="0"/>
              <w:snapToGrid w:val="0"/>
              <w:spacing w:line="276" w:lineRule="auto"/>
              <w:jc w:val="center"/>
              <w:rPr>
                <w:rFonts w:ascii="宋体" w:hAnsi="宋体" w:cs="楷体"/>
                <w:b/>
                <w:color w:val="auto"/>
                <w:kern w:val="2"/>
                <w:sz w:val="21"/>
                <w:szCs w:val="21"/>
                <w:highlight w:val="none"/>
                <w:lang w:val="en-US" w:eastAsia="zh-CN" w:bidi="ar-SA"/>
              </w:rPr>
            </w:pPr>
          </w:p>
        </w:tc>
        <w:tc>
          <w:tcPr>
            <w:tcW w:w="1843" w:type="dxa"/>
            <w:noWrap w:val="0"/>
            <w:vAlign w:val="top"/>
          </w:tcPr>
          <w:p w14:paraId="3BCF130B">
            <w:pPr>
              <w:widowControl w:val="0"/>
              <w:adjustRightInd w:val="0"/>
              <w:snapToGrid w:val="0"/>
              <w:spacing w:line="360" w:lineRule="auto"/>
              <w:jc w:val="center"/>
              <w:rPr>
                <w:rFonts w:ascii="宋体" w:hAnsi="宋体" w:cs="楷体"/>
                <w:b/>
                <w:color w:val="auto"/>
                <w:kern w:val="2"/>
                <w:szCs w:val="21"/>
                <w:highlight w:val="none"/>
                <w:lang w:val="en-US" w:eastAsia="zh-CN" w:bidi="ar-SA"/>
              </w:rPr>
            </w:pPr>
          </w:p>
        </w:tc>
      </w:tr>
      <w:tr w14:paraId="36AA55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993" w:type="dxa"/>
            <w:noWrap w:val="0"/>
            <w:vAlign w:val="center"/>
          </w:tcPr>
          <w:p w14:paraId="12A9DB95">
            <w:pPr>
              <w:widowControl w:val="0"/>
              <w:adjustRightInd w:val="0"/>
              <w:snapToGrid w:val="0"/>
              <w:spacing w:line="276" w:lineRule="auto"/>
              <w:jc w:val="center"/>
              <w:rPr>
                <w:rFonts w:ascii="宋体" w:hAnsi="宋体" w:cs="楷体"/>
                <w:color w:val="auto"/>
                <w:kern w:val="2"/>
                <w:sz w:val="21"/>
                <w:szCs w:val="21"/>
                <w:highlight w:val="none"/>
                <w:lang w:val="en-US" w:eastAsia="zh-CN" w:bidi="ar-SA"/>
              </w:rPr>
            </w:pPr>
            <w:r>
              <w:rPr>
                <w:rFonts w:hint="eastAsia" w:ascii="宋体" w:hAnsi="宋体" w:cs="楷体"/>
                <w:color w:val="auto"/>
                <w:kern w:val="2"/>
                <w:sz w:val="21"/>
                <w:szCs w:val="21"/>
                <w:highlight w:val="none"/>
                <w:lang w:val="en-US" w:eastAsia="zh-CN" w:bidi="ar-SA"/>
              </w:rPr>
              <w:t>小计</w:t>
            </w:r>
          </w:p>
        </w:tc>
        <w:tc>
          <w:tcPr>
            <w:tcW w:w="1417" w:type="dxa"/>
            <w:noWrap w:val="0"/>
            <w:vAlign w:val="center"/>
          </w:tcPr>
          <w:p w14:paraId="73F9D075">
            <w:pPr>
              <w:widowControl w:val="0"/>
              <w:adjustRightInd w:val="0"/>
              <w:snapToGrid w:val="0"/>
              <w:spacing w:line="276" w:lineRule="auto"/>
              <w:jc w:val="center"/>
              <w:rPr>
                <w:rFonts w:ascii="宋体" w:hAnsi="宋体" w:cs="楷体"/>
                <w:b/>
                <w:color w:val="auto"/>
                <w:kern w:val="2"/>
                <w:sz w:val="21"/>
                <w:szCs w:val="21"/>
                <w:highlight w:val="none"/>
                <w:lang w:val="en-US" w:eastAsia="zh-CN" w:bidi="ar-SA"/>
              </w:rPr>
            </w:pPr>
            <w:r>
              <w:rPr>
                <w:rFonts w:hint="eastAsia" w:ascii="宋体" w:hAnsi="宋体" w:cs="楷体"/>
                <w:b/>
                <w:color w:val="auto"/>
                <w:kern w:val="2"/>
                <w:sz w:val="21"/>
                <w:szCs w:val="21"/>
                <w:highlight w:val="none"/>
                <w:lang w:val="en-US" w:eastAsia="zh-CN" w:bidi="ar-SA"/>
              </w:rPr>
              <w:t>/</w:t>
            </w:r>
          </w:p>
        </w:tc>
        <w:tc>
          <w:tcPr>
            <w:tcW w:w="1134" w:type="dxa"/>
            <w:tcBorders>
              <w:right w:val="single" w:color="auto" w:sz="4" w:space="0"/>
            </w:tcBorders>
            <w:noWrap w:val="0"/>
            <w:vAlign w:val="center"/>
          </w:tcPr>
          <w:p w14:paraId="7045E5DC">
            <w:pPr>
              <w:widowControl w:val="0"/>
              <w:adjustRightInd w:val="0"/>
              <w:snapToGrid w:val="0"/>
              <w:spacing w:line="276" w:lineRule="auto"/>
              <w:jc w:val="left"/>
              <w:rPr>
                <w:rFonts w:ascii="宋体" w:hAnsi="宋体" w:cs="楷体"/>
                <w:b/>
                <w:color w:val="auto"/>
                <w:kern w:val="2"/>
                <w:sz w:val="21"/>
                <w:szCs w:val="21"/>
                <w:highlight w:val="none"/>
                <w:lang w:val="en-US" w:eastAsia="zh-CN" w:bidi="ar-SA"/>
              </w:rPr>
            </w:pPr>
          </w:p>
        </w:tc>
        <w:tc>
          <w:tcPr>
            <w:tcW w:w="1418" w:type="dxa"/>
            <w:tcBorders>
              <w:left w:val="single" w:color="auto" w:sz="4" w:space="0"/>
            </w:tcBorders>
            <w:noWrap w:val="0"/>
            <w:vAlign w:val="center"/>
          </w:tcPr>
          <w:p w14:paraId="350573C9">
            <w:pPr>
              <w:widowControl w:val="0"/>
              <w:adjustRightInd w:val="0"/>
              <w:snapToGrid w:val="0"/>
              <w:spacing w:line="276" w:lineRule="auto"/>
              <w:jc w:val="left"/>
              <w:rPr>
                <w:rFonts w:ascii="宋体" w:hAnsi="宋体" w:cs="楷体"/>
                <w:b/>
                <w:color w:val="auto"/>
                <w:kern w:val="2"/>
                <w:sz w:val="21"/>
                <w:szCs w:val="21"/>
                <w:highlight w:val="none"/>
                <w:lang w:val="en-US" w:eastAsia="zh-CN" w:bidi="ar-SA"/>
              </w:rPr>
            </w:pPr>
          </w:p>
        </w:tc>
        <w:tc>
          <w:tcPr>
            <w:tcW w:w="1984" w:type="dxa"/>
            <w:noWrap w:val="0"/>
            <w:vAlign w:val="center"/>
          </w:tcPr>
          <w:p w14:paraId="0B6C385C">
            <w:pPr>
              <w:widowControl w:val="0"/>
              <w:adjustRightInd w:val="0"/>
              <w:snapToGrid w:val="0"/>
              <w:spacing w:line="276" w:lineRule="auto"/>
              <w:jc w:val="center"/>
              <w:rPr>
                <w:rFonts w:ascii="宋体" w:hAnsi="宋体" w:cs="楷体"/>
                <w:b/>
                <w:color w:val="auto"/>
                <w:kern w:val="2"/>
                <w:sz w:val="21"/>
                <w:szCs w:val="21"/>
                <w:highlight w:val="none"/>
                <w:lang w:val="en-US" w:eastAsia="zh-CN" w:bidi="ar-SA"/>
              </w:rPr>
            </w:pPr>
            <w:r>
              <w:rPr>
                <w:rFonts w:hint="eastAsia" w:ascii="宋体" w:hAnsi="宋体" w:cs="楷体"/>
                <w:b/>
                <w:color w:val="auto"/>
                <w:kern w:val="2"/>
                <w:sz w:val="21"/>
                <w:szCs w:val="21"/>
                <w:highlight w:val="none"/>
                <w:lang w:val="en-US" w:eastAsia="zh-CN" w:bidi="ar-SA"/>
              </w:rPr>
              <w:t>/</w:t>
            </w:r>
          </w:p>
        </w:tc>
        <w:tc>
          <w:tcPr>
            <w:tcW w:w="1843" w:type="dxa"/>
            <w:noWrap w:val="0"/>
            <w:vAlign w:val="top"/>
          </w:tcPr>
          <w:p w14:paraId="5DF83F54">
            <w:pPr>
              <w:widowControl w:val="0"/>
              <w:adjustRightInd w:val="0"/>
              <w:snapToGrid w:val="0"/>
              <w:spacing w:line="360" w:lineRule="auto"/>
              <w:jc w:val="center"/>
              <w:rPr>
                <w:rFonts w:ascii="宋体" w:hAnsi="宋体" w:cs="楷体"/>
                <w:b/>
                <w:color w:val="auto"/>
                <w:kern w:val="2"/>
                <w:szCs w:val="21"/>
                <w:highlight w:val="none"/>
                <w:lang w:val="en-US" w:eastAsia="zh-CN" w:bidi="ar-SA"/>
              </w:rPr>
            </w:pPr>
            <w:r>
              <w:rPr>
                <w:rFonts w:hint="eastAsia" w:ascii="宋体" w:hAnsi="宋体" w:cs="楷体"/>
                <w:b/>
                <w:color w:val="auto"/>
                <w:kern w:val="2"/>
                <w:szCs w:val="21"/>
                <w:highlight w:val="none"/>
                <w:lang w:val="en-US" w:eastAsia="zh-CN" w:bidi="ar-SA"/>
              </w:rPr>
              <w:t>/</w:t>
            </w:r>
          </w:p>
        </w:tc>
      </w:tr>
    </w:tbl>
    <w:p w14:paraId="0DC49C01">
      <w:pPr>
        <w:adjustRightInd w:val="0"/>
        <w:snapToGrid w:val="0"/>
        <w:spacing w:line="360" w:lineRule="auto"/>
        <w:jc w:val="left"/>
        <w:rPr>
          <w:rFonts w:ascii="宋体" w:hAnsi="宋体" w:cs="楷体"/>
          <w:color w:val="auto"/>
          <w:szCs w:val="21"/>
          <w:highlight w:val="none"/>
        </w:rPr>
      </w:pPr>
      <w:r>
        <w:rPr>
          <w:rFonts w:hint="eastAsia" w:ascii="宋体" w:hAnsi="宋体" w:cs="楷体"/>
          <w:color w:val="auto"/>
          <w:szCs w:val="21"/>
          <w:highlight w:val="none"/>
        </w:rPr>
        <w:t>说明：</w:t>
      </w:r>
      <w:r>
        <w:rPr>
          <w:rFonts w:hint="eastAsia" w:ascii="宋体" w:hAnsi="宋体" w:cs="楷体"/>
          <w:bCs/>
          <w:color w:val="auto"/>
          <w:szCs w:val="21"/>
          <w:highlight w:val="none"/>
        </w:rPr>
        <w:t>1、</w:t>
      </w:r>
      <w:r>
        <w:rPr>
          <w:rFonts w:hint="eastAsia" w:ascii="宋体" w:hAnsi="宋体" w:cs="楷体"/>
          <w:color w:val="auto"/>
          <w:szCs w:val="21"/>
          <w:highlight w:val="none"/>
        </w:rPr>
        <w:t>本表用于计算政府采购优先采购产品（节能产品或环境标志产品）的政府采购政策价格扣除。</w:t>
      </w:r>
    </w:p>
    <w:p w14:paraId="02707F61">
      <w:pPr>
        <w:adjustRightInd w:val="0"/>
        <w:snapToGrid w:val="0"/>
        <w:spacing w:line="360" w:lineRule="auto"/>
        <w:ind w:firstLine="720" w:firstLineChars="300"/>
        <w:jc w:val="left"/>
        <w:rPr>
          <w:rFonts w:ascii="宋体" w:hAnsi="宋体" w:cs="楷体"/>
          <w:color w:val="auto"/>
          <w:szCs w:val="21"/>
          <w:highlight w:val="none"/>
        </w:rPr>
      </w:pPr>
      <w:r>
        <w:rPr>
          <w:rFonts w:hint="eastAsia" w:ascii="宋体" w:hAnsi="宋体" w:cs="楷体"/>
          <w:color w:val="auto"/>
          <w:szCs w:val="21"/>
          <w:highlight w:val="none"/>
        </w:rPr>
        <w:t>2、栏目4“价格”为综合单价，包含货物所有隐含的内容，如运输费、保险费、管理费和利润等。</w:t>
      </w:r>
    </w:p>
    <w:p w14:paraId="7EB18E51">
      <w:pPr>
        <w:adjustRightInd w:val="0"/>
        <w:snapToGrid w:val="0"/>
        <w:spacing w:line="360" w:lineRule="auto"/>
        <w:ind w:firstLine="720" w:firstLineChars="300"/>
        <w:jc w:val="left"/>
        <w:rPr>
          <w:rFonts w:ascii="宋体" w:hAnsi="宋体" w:cs="楷体"/>
          <w:color w:val="auto"/>
          <w:szCs w:val="21"/>
          <w:highlight w:val="none"/>
        </w:rPr>
      </w:pPr>
      <w:r>
        <w:rPr>
          <w:rFonts w:hint="eastAsia" w:ascii="宋体" w:hAnsi="宋体" w:cs="楷体"/>
          <w:color w:val="auto"/>
          <w:szCs w:val="21"/>
          <w:highlight w:val="none"/>
        </w:rPr>
        <w:t>3、栏目6“政策功能编码”是指货物的中国环境标志认证证书编号、中国节能标志认证证书号（货物同时属于节能产品、环境标志产品，只须填写一种）。</w:t>
      </w:r>
    </w:p>
    <w:p w14:paraId="0A765B6D">
      <w:pPr>
        <w:adjustRightInd w:val="0"/>
        <w:snapToGrid w:val="0"/>
        <w:spacing w:line="360" w:lineRule="auto"/>
        <w:rPr>
          <w:rFonts w:ascii="宋体" w:hAnsi="宋体" w:cs="楷体"/>
          <w:color w:val="auto"/>
          <w:szCs w:val="21"/>
          <w:highlight w:val="none"/>
        </w:rPr>
      </w:pPr>
    </w:p>
    <w:p w14:paraId="7E52BB7C">
      <w:pPr>
        <w:adjustRightInd w:val="0"/>
        <w:snapToGrid w:val="0"/>
        <w:spacing w:line="360" w:lineRule="auto"/>
        <w:rPr>
          <w:rFonts w:ascii="宋体" w:hAnsi="宋体" w:cs="楷体"/>
          <w:color w:val="auto"/>
          <w:szCs w:val="21"/>
          <w:highlight w:val="none"/>
        </w:rPr>
      </w:pPr>
      <w:r>
        <w:rPr>
          <w:rFonts w:hint="eastAsia" w:ascii="宋体" w:hAnsi="宋体" w:cs="楷体"/>
          <w:color w:val="auto"/>
          <w:szCs w:val="21"/>
          <w:highlight w:val="none"/>
        </w:rPr>
        <w:t>供应商名称（盖单位公章）：</w:t>
      </w:r>
    </w:p>
    <w:p w14:paraId="0DEAFD16">
      <w:pPr>
        <w:adjustRightInd w:val="0"/>
        <w:snapToGrid w:val="0"/>
        <w:spacing w:line="360" w:lineRule="auto"/>
        <w:rPr>
          <w:rFonts w:ascii="宋体" w:hAnsi="宋体" w:cs="楷体"/>
          <w:color w:val="auto"/>
          <w:szCs w:val="21"/>
          <w:highlight w:val="none"/>
        </w:rPr>
      </w:pPr>
      <w:r>
        <w:rPr>
          <w:rFonts w:hint="eastAsia" w:ascii="宋体" w:hAnsi="宋体" w:cs="楷体"/>
          <w:color w:val="auto"/>
          <w:spacing w:val="-2"/>
          <w:kern w:val="0"/>
          <w:szCs w:val="21"/>
          <w:highlight w:val="none"/>
        </w:rPr>
        <w:t>法</w:t>
      </w:r>
      <w:r>
        <w:rPr>
          <w:rFonts w:hint="eastAsia" w:ascii="宋体" w:hAnsi="宋体" w:cs="楷体"/>
          <w:color w:val="auto"/>
          <w:kern w:val="0"/>
          <w:szCs w:val="21"/>
          <w:highlight w:val="none"/>
        </w:rPr>
        <w:t>定</w:t>
      </w:r>
      <w:r>
        <w:rPr>
          <w:rFonts w:hint="eastAsia" w:ascii="宋体" w:hAnsi="宋体" w:cs="楷体"/>
          <w:color w:val="auto"/>
          <w:spacing w:val="-2"/>
          <w:kern w:val="0"/>
          <w:szCs w:val="21"/>
          <w:highlight w:val="none"/>
        </w:rPr>
        <w:t>代</w:t>
      </w:r>
      <w:r>
        <w:rPr>
          <w:rFonts w:hint="eastAsia" w:ascii="宋体" w:hAnsi="宋体" w:cs="楷体"/>
          <w:color w:val="auto"/>
          <w:kern w:val="0"/>
          <w:szCs w:val="21"/>
          <w:highlight w:val="none"/>
        </w:rPr>
        <w:t>表</w:t>
      </w:r>
      <w:r>
        <w:rPr>
          <w:rFonts w:hint="eastAsia" w:ascii="宋体" w:hAnsi="宋体" w:cs="楷体"/>
          <w:color w:val="auto"/>
          <w:spacing w:val="-2"/>
          <w:kern w:val="0"/>
          <w:szCs w:val="21"/>
          <w:highlight w:val="none"/>
        </w:rPr>
        <w:t>人</w:t>
      </w:r>
      <w:r>
        <w:rPr>
          <w:rFonts w:hint="eastAsia" w:ascii="宋体" w:hAnsi="宋体" w:cs="楷体"/>
          <w:color w:val="auto"/>
          <w:kern w:val="0"/>
          <w:szCs w:val="21"/>
          <w:highlight w:val="none"/>
        </w:rPr>
        <w:t>（</w:t>
      </w:r>
      <w:r>
        <w:rPr>
          <w:rFonts w:hint="eastAsia" w:ascii="宋体" w:hAnsi="宋体" w:cs="楷体"/>
          <w:color w:val="auto"/>
          <w:spacing w:val="-2"/>
          <w:kern w:val="0"/>
          <w:szCs w:val="21"/>
          <w:highlight w:val="none"/>
        </w:rPr>
        <w:t>单</w:t>
      </w:r>
      <w:r>
        <w:rPr>
          <w:rFonts w:hint="eastAsia" w:ascii="宋体" w:hAnsi="宋体" w:cs="楷体"/>
          <w:color w:val="auto"/>
          <w:kern w:val="0"/>
          <w:szCs w:val="21"/>
          <w:highlight w:val="none"/>
        </w:rPr>
        <w:t>位</w:t>
      </w:r>
      <w:r>
        <w:rPr>
          <w:rFonts w:hint="eastAsia" w:ascii="宋体" w:hAnsi="宋体" w:cs="楷体"/>
          <w:color w:val="auto"/>
          <w:spacing w:val="-2"/>
          <w:kern w:val="0"/>
          <w:szCs w:val="21"/>
          <w:highlight w:val="none"/>
        </w:rPr>
        <w:t>负</w:t>
      </w:r>
      <w:r>
        <w:rPr>
          <w:rFonts w:hint="eastAsia" w:ascii="宋体" w:hAnsi="宋体" w:cs="楷体"/>
          <w:color w:val="auto"/>
          <w:kern w:val="0"/>
          <w:szCs w:val="21"/>
          <w:highlight w:val="none"/>
        </w:rPr>
        <w:t>责人</w:t>
      </w:r>
      <w:r>
        <w:rPr>
          <w:rFonts w:hint="eastAsia" w:ascii="宋体" w:hAnsi="宋体" w:cs="楷体"/>
          <w:color w:val="auto"/>
          <w:spacing w:val="-2"/>
          <w:kern w:val="0"/>
          <w:szCs w:val="21"/>
          <w:highlight w:val="none"/>
        </w:rPr>
        <w:t>）</w:t>
      </w:r>
      <w:r>
        <w:rPr>
          <w:rFonts w:hint="eastAsia" w:ascii="宋体" w:hAnsi="宋体" w:cs="楷体"/>
          <w:color w:val="auto"/>
          <w:szCs w:val="21"/>
          <w:highlight w:val="none"/>
        </w:rPr>
        <w:t>或其委托代理人（签字或印章）：</w:t>
      </w:r>
      <w:r>
        <w:rPr>
          <w:rFonts w:hint="eastAsia" w:ascii="宋体" w:hAnsi="宋体" w:cs="楷体"/>
          <w:color w:val="auto"/>
          <w:szCs w:val="21"/>
          <w:highlight w:val="none"/>
          <w:u w:val="single"/>
        </w:rPr>
        <w:t xml:space="preserve">       </w:t>
      </w:r>
    </w:p>
    <w:p w14:paraId="05477311">
      <w:pPr>
        <w:spacing w:line="360" w:lineRule="auto"/>
        <w:rPr>
          <w:color w:val="auto"/>
          <w:highlight w:val="none"/>
        </w:rPr>
      </w:pPr>
      <w:r>
        <w:rPr>
          <w:rFonts w:hint="eastAsia" w:ascii="宋体" w:hAnsi="宋体" w:cs="楷体"/>
          <w:color w:val="auto"/>
          <w:highlight w:val="none"/>
        </w:rPr>
        <w:t>日期：        年    月   日</w:t>
      </w:r>
      <w:r>
        <w:rPr>
          <w:rFonts w:hint="eastAsia"/>
          <w:color w:val="auto"/>
          <w:highlight w:val="none"/>
        </w:rPr>
        <w:t xml:space="preserve">  </w:t>
      </w:r>
    </w:p>
    <w:p w14:paraId="193BE77F">
      <w:pPr>
        <w:ind w:firstLine="480"/>
        <w:rPr>
          <w:color w:val="auto"/>
          <w:highlight w:val="none"/>
        </w:rPr>
      </w:pPr>
      <w:r>
        <w:rPr>
          <w:color w:val="auto"/>
          <w:highlight w:val="none"/>
        </w:rPr>
        <w:br w:type="page"/>
      </w:r>
    </w:p>
    <w:p w14:paraId="7574A3C0">
      <w:pPr>
        <w:jc w:val="left"/>
        <w:outlineLvl w:val="1"/>
        <w:rPr>
          <w:color w:val="auto"/>
          <w:highlight w:val="none"/>
        </w:rPr>
      </w:pPr>
      <w:bookmarkStart w:id="127" w:name="_Toc256000061"/>
      <w:r>
        <w:rPr>
          <w:rFonts w:hint="eastAsia" w:ascii="黑体" w:hAnsi="黑体" w:eastAsia="黑体" w:cs="黑体"/>
          <w:b/>
          <w:color w:val="auto"/>
          <w:sz w:val="32"/>
          <w:highlight w:val="none"/>
          <w:lang w:eastAsia="zh-CN"/>
        </w:rPr>
        <w:t>七</w:t>
      </w:r>
      <w:r>
        <w:rPr>
          <w:rFonts w:ascii="黑体" w:hAnsi="黑体" w:eastAsia="黑体" w:cs="黑体"/>
          <w:b/>
          <w:color w:val="auto"/>
          <w:sz w:val="32"/>
          <w:highlight w:val="none"/>
        </w:rPr>
        <w:t>、响应标的符合询价文件规定的证明文件</w:t>
      </w:r>
      <w:bookmarkEnd w:id="127"/>
    </w:p>
    <w:p w14:paraId="7FEE47BF">
      <w:pPr>
        <w:adjustRightInd w:val="0"/>
        <w:snapToGrid w:val="0"/>
        <w:spacing w:line="360" w:lineRule="auto"/>
        <w:rPr>
          <w:rFonts w:ascii="宋体" w:hAnsi="宋体" w:cs="楷体"/>
          <w:color w:val="auto"/>
          <w:szCs w:val="21"/>
          <w:highlight w:val="none"/>
        </w:rPr>
      </w:pPr>
    </w:p>
    <w:p w14:paraId="39A96F72">
      <w:pPr>
        <w:adjustRightInd w:val="0"/>
        <w:snapToGrid w:val="0"/>
        <w:spacing w:line="360" w:lineRule="auto"/>
        <w:rPr>
          <w:rFonts w:ascii="宋体" w:hAnsi="宋体" w:cs="楷体"/>
          <w:color w:val="auto"/>
          <w:highlight w:val="none"/>
        </w:rPr>
      </w:pPr>
      <w:r>
        <w:rPr>
          <w:rFonts w:hint="eastAsia" w:ascii="宋体" w:hAnsi="宋体" w:cs="楷体"/>
          <w:color w:val="auto"/>
          <w:highlight w:val="none"/>
        </w:rPr>
        <w:t>备注：提供第三章规定的证明材料</w:t>
      </w:r>
      <w:r>
        <w:rPr>
          <w:rFonts w:hint="eastAsia" w:ascii="宋体" w:hAnsi="宋体" w:cs="楷体"/>
          <w:color w:val="auto"/>
          <w:highlight w:val="none"/>
          <w:lang w:eastAsia="zh-CN"/>
        </w:rPr>
        <w:t>复印件（或扫描件）</w:t>
      </w:r>
      <w:r>
        <w:rPr>
          <w:rFonts w:hint="eastAsia" w:ascii="宋体" w:hAnsi="宋体" w:cs="楷体"/>
          <w:color w:val="auto"/>
          <w:highlight w:val="none"/>
        </w:rPr>
        <w:t>。</w:t>
      </w:r>
    </w:p>
    <w:p w14:paraId="5FA3B4AB">
      <w:pPr>
        <w:ind w:firstLine="480"/>
        <w:rPr>
          <w:rFonts w:hint="eastAsia" w:ascii="黑体" w:hAnsi="黑体" w:eastAsia="黑体" w:cs="黑体"/>
          <w:b/>
          <w:color w:val="auto"/>
          <w:sz w:val="32"/>
          <w:highlight w:val="none"/>
          <w:lang w:eastAsia="zh-CN"/>
        </w:rPr>
      </w:pPr>
      <w:r>
        <w:rPr>
          <w:rFonts w:hint="eastAsia"/>
          <w:color w:val="auto"/>
          <w:highlight w:val="none"/>
        </w:rPr>
        <w:t xml:space="preserve"> </w:t>
      </w:r>
      <w:bookmarkStart w:id="128" w:name="_Toc256000063"/>
    </w:p>
    <w:p w14:paraId="085BA270">
      <w:pPr>
        <w:rPr>
          <w:rFonts w:hint="eastAsia" w:ascii="黑体" w:hAnsi="黑体" w:eastAsia="黑体" w:cs="黑体"/>
          <w:b/>
          <w:color w:val="auto"/>
          <w:sz w:val="32"/>
          <w:highlight w:val="none"/>
          <w:lang w:eastAsia="zh-CN"/>
        </w:rPr>
      </w:pPr>
      <w:r>
        <w:rPr>
          <w:rFonts w:hint="eastAsia" w:ascii="黑体" w:hAnsi="黑体" w:eastAsia="黑体" w:cs="黑体"/>
          <w:b/>
          <w:color w:val="auto"/>
          <w:sz w:val="32"/>
          <w:highlight w:val="none"/>
          <w:lang w:eastAsia="zh-CN"/>
        </w:rPr>
        <w:br w:type="page"/>
      </w:r>
    </w:p>
    <w:p w14:paraId="0DFA23EA">
      <w:pPr>
        <w:jc w:val="left"/>
        <w:outlineLvl w:val="1"/>
        <w:rPr>
          <w:color w:val="auto"/>
          <w:highlight w:val="none"/>
        </w:rPr>
      </w:pPr>
      <w:r>
        <w:rPr>
          <w:rFonts w:hint="eastAsia" w:ascii="黑体" w:hAnsi="黑体" w:eastAsia="黑体" w:cs="黑体"/>
          <w:b/>
          <w:color w:val="auto"/>
          <w:sz w:val="32"/>
          <w:highlight w:val="none"/>
          <w:lang w:eastAsia="zh-CN"/>
        </w:rPr>
        <w:t>八</w:t>
      </w:r>
      <w:r>
        <w:rPr>
          <w:rFonts w:ascii="黑体" w:hAnsi="黑体" w:eastAsia="黑体" w:cs="黑体"/>
          <w:b/>
          <w:color w:val="auto"/>
          <w:sz w:val="32"/>
          <w:highlight w:val="none"/>
        </w:rPr>
        <w:t>、供应商认为需提供的其他资料</w:t>
      </w:r>
      <w:bookmarkEnd w:id="128"/>
    </w:p>
    <w:p w14:paraId="5B3A018F">
      <w:pPr>
        <w:adjustRightInd w:val="0"/>
        <w:snapToGrid w:val="0"/>
        <w:spacing w:before="156" w:beforeLines="50" w:line="360" w:lineRule="auto"/>
        <w:rPr>
          <w:rFonts w:ascii="宋体" w:hAnsi="宋体" w:cs="楷体"/>
          <w:color w:val="auto"/>
          <w:highlight w:val="none"/>
        </w:rPr>
      </w:pPr>
      <w:r>
        <w:rPr>
          <w:rFonts w:hint="eastAsia" w:ascii="宋体" w:hAnsi="宋体" w:cs="楷体"/>
          <w:color w:val="auto"/>
          <w:highlight w:val="none"/>
        </w:rPr>
        <w:t>备注：供应商认为需提供的其他资料包括：</w:t>
      </w:r>
    </w:p>
    <w:p w14:paraId="4B7DAEE7">
      <w:pPr>
        <w:adjustRightInd w:val="0"/>
        <w:snapToGrid w:val="0"/>
        <w:spacing w:before="156" w:beforeLines="50" w:line="360" w:lineRule="auto"/>
        <w:ind w:firstLine="480" w:firstLineChars="200"/>
        <w:rPr>
          <w:rFonts w:ascii="宋体" w:hAnsi="宋体" w:cs="楷体"/>
          <w:color w:val="auto"/>
          <w:highlight w:val="none"/>
        </w:rPr>
      </w:pPr>
      <w:r>
        <w:rPr>
          <w:rFonts w:hint="eastAsia" w:ascii="宋体" w:hAnsi="宋体" w:cs="楷体"/>
          <w:color w:val="auto"/>
          <w:highlight w:val="none"/>
        </w:rPr>
        <w:t>（1）询价文件第三章采购需求要求的其他资料；</w:t>
      </w:r>
    </w:p>
    <w:p w14:paraId="0F83DABD">
      <w:pPr>
        <w:adjustRightInd w:val="0"/>
        <w:snapToGrid w:val="0"/>
        <w:spacing w:before="156" w:beforeLines="50" w:line="360" w:lineRule="auto"/>
        <w:ind w:firstLine="480" w:firstLineChars="200"/>
        <w:rPr>
          <w:rFonts w:ascii="宋体" w:hAnsi="宋体" w:cs="楷体"/>
          <w:color w:val="auto"/>
          <w:highlight w:val="none"/>
        </w:rPr>
      </w:pPr>
      <w:r>
        <w:rPr>
          <w:rFonts w:hint="eastAsia" w:ascii="宋体" w:hAnsi="宋体" w:cs="楷体"/>
          <w:color w:val="auto"/>
          <w:highlight w:val="none"/>
        </w:rPr>
        <w:t>（2）询价文件要求的其他相关资料。</w:t>
      </w:r>
    </w:p>
    <w:p w14:paraId="7743E54F">
      <w:pPr>
        <w:ind w:firstLine="480"/>
        <w:rPr>
          <w:color w:val="auto"/>
          <w:highlight w:val="none"/>
        </w:rPr>
      </w:pPr>
      <w:r>
        <w:rPr>
          <w:rFonts w:hint="eastAsia"/>
          <w:color w:val="auto"/>
          <w:highlight w:val="none"/>
        </w:rPr>
        <w:t xml:space="preserve"> </w:t>
      </w:r>
    </w:p>
    <w:p w14:paraId="16C2C702">
      <w:pPr>
        <w:rPr>
          <w:rFonts w:hint="eastAsia"/>
          <w:color w:val="auto"/>
          <w:sz w:val="20"/>
          <w:highlight w:val="none"/>
        </w:rPr>
      </w:pPr>
      <w:r>
        <w:rPr>
          <w:rFonts w:hint="eastAsia"/>
          <w:color w:val="auto"/>
          <w:sz w:val="20"/>
          <w:highlight w:val="none"/>
        </w:rPr>
        <w:t xml:space="preserve"> </w:t>
      </w:r>
      <w:bookmarkEnd w:id="99"/>
    </w:p>
    <w:p w14:paraId="2EF958DB">
      <w:pPr>
        <w:rPr>
          <w:color w:val="auto"/>
          <w:highlight w:val="none"/>
        </w:rPr>
      </w:pPr>
    </w:p>
    <w:sectPr>
      <w:footerReference r:id="rId4" w:type="default"/>
      <w:footerReference r:id="rId5" w:type="even"/>
      <w:pgSz w:w="11906" w:h="16838"/>
      <w:pgMar w:top="1474" w:right="1474" w:bottom="1474"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2E910C24-CA32-44EF-92DA-C7C3EC314687}"/>
  </w:font>
  <w:font w:name="Arial">
    <w:panose1 w:val="020B0604020202020204"/>
    <w:charset w:val="01"/>
    <w:family w:val="swiss"/>
    <w:pitch w:val="default"/>
    <w:sig w:usb0="E0002EFF" w:usb1="C000785B" w:usb2="00000009" w:usb3="00000000" w:csb0="400001FF" w:csb1="FFFF0000"/>
    <w:embedRegular r:id="rId2" w:fontKey="{F4FD673E-F36F-482A-B6F4-0FCE1A3112C5}"/>
  </w:font>
  <w:font w:name="黑体">
    <w:panose1 w:val="02010609060101010101"/>
    <w:charset w:val="86"/>
    <w:family w:val="auto"/>
    <w:pitch w:val="default"/>
    <w:sig w:usb0="800002BF" w:usb1="38CF7CFA" w:usb2="00000016" w:usb3="00000000" w:csb0="00040001" w:csb1="00000000"/>
    <w:embedRegular r:id="rId3" w:fontKey="{D86DEF5E-AFA5-4297-AE87-BDD76934FD1B}"/>
  </w:font>
  <w:font w:name="Courier New">
    <w:panose1 w:val="02070309020205020404"/>
    <w:charset w:val="01"/>
    <w:family w:val="modern"/>
    <w:pitch w:val="default"/>
    <w:sig w:usb0="E0002EFF" w:usb1="C0007843" w:usb2="00000009" w:usb3="00000000" w:csb0="400001FF" w:csb1="FFFF0000"/>
    <w:embedRegular r:id="rId4" w:fontKey="{8D8D3D5B-0CE2-4A4F-82CC-35A8F9228D57}"/>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5" w:fontKey="{961FB265-1E80-4851-BD4A-CCB275334B3C}"/>
  </w:font>
  <w:font w:name="monospace">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embedRegular r:id="rId6" w:fontKey="{AF23987E-A09C-44AC-9189-A7079EEC48C6}"/>
  </w:font>
  <w:font w:name="隶书">
    <w:altName w:val="微软雅黑"/>
    <w:panose1 w:val="02010509060101010101"/>
    <w:charset w:val="86"/>
    <w:family w:val="modern"/>
    <w:pitch w:val="default"/>
    <w:sig w:usb0="00000000" w:usb1="00000000" w:usb2="00000010" w:usb3="00000000" w:csb0="00040000" w:csb1="00000000"/>
    <w:embedRegular r:id="rId7" w:fontKey="{B962F365-0CC4-435E-8FE5-9062107AA32F}"/>
  </w:font>
  <w:font w:name="微软雅黑">
    <w:panose1 w:val="020B0503020204020204"/>
    <w:charset w:val="86"/>
    <w:family w:val="auto"/>
    <w:pitch w:val="default"/>
    <w:sig w:usb0="80000287" w:usb1="2ACF3C50" w:usb2="00000016" w:usb3="00000000" w:csb0="0004001F" w:csb1="00000000"/>
    <w:embedRegular r:id="rId8" w:fontKey="{D72639CF-7FA9-4D27-A9FA-05BBF219CE3A}"/>
  </w:font>
  <w:font w:name="华文中宋">
    <w:altName w:val="宋体"/>
    <w:panose1 w:val="02010600040101010101"/>
    <w:charset w:val="86"/>
    <w:family w:val="auto"/>
    <w:pitch w:val="default"/>
    <w:sig w:usb0="00000000" w:usb1="00000000" w:usb2="00000000" w:usb3="00000000" w:csb0="0004009F" w:csb1="DFD70000"/>
    <w:embedRegular r:id="rId9" w:fontKey="{D74A1AF8-B54A-4E46-B3A7-3A84218B3634}"/>
  </w:font>
  <w:font w:name="Tahoma">
    <w:panose1 w:val="020B0604030504040204"/>
    <w:charset w:val="00"/>
    <w:family w:val="swiss"/>
    <w:pitch w:val="default"/>
    <w:sig w:usb0="E1002EFF" w:usb1="C000605B" w:usb2="00000029" w:usb3="00000000" w:csb0="200101FF" w:csb1="20280000"/>
    <w:embedRegular r:id="rId10" w:fontKey="{1143EFD4-6B7B-46CC-9191-83DC409592F5}"/>
  </w:font>
  <w:font w:name="仿宋_GB2312">
    <w:altName w:val="仿宋"/>
    <w:panose1 w:val="02010609030101010101"/>
    <w:charset w:val="86"/>
    <w:family w:val="modern"/>
    <w:pitch w:val="default"/>
    <w:sig w:usb0="00000000" w:usb1="00000000" w:usb2="00000000" w:usb3="00000000" w:csb0="00040000" w:csb1="00000000"/>
    <w:embedRegular r:id="rId11" w:fontKey="{B78A14C7-37AF-48FE-9858-0D4DD91BA80B}"/>
  </w:font>
  <w:font w:name="楷体">
    <w:panose1 w:val="02010609060101010101"/>
    <w:charset w:val="86"/>
    <w:family w:val="auto"/>
    <w:pitch w:val="default"/>
    <w:sig w:usb0="800002BF" w:usb1="38CF7CFA" w:usb2="00000016" w:usb3="00000000" w:csb0="00040001" w:csb1="00000000"/>
    <w:embedRegular r:id="rId12" w:fontKey="{7A7C2D4A-D44C-4C32-81A3-E78033FECF51}"/>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CA6224">
    <w:pPr>
      <w:pStyle w:val="8"/>
      <w:spacing w:line="229" w:lineRule="auto"/>
      <w:ind w:left="8667"/>
      <w:rPr>
        <w:sz w:val="18"/>
        <w:szCs w:val="18"/>
      </w:rPr>
    </w:pPr>
    <w:r>
      <w:rPr>
        <w:spacing w:val="-5"/>
        <w:sz w:val="18"/>
        <w:szCs w:val="18"/>
      </w:rPr>
      <w:t>31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295A8">
    <w:pPr>
      <w:pStyle w:val="15"/>
      <w:framePr w:wrap="around" w:vAnchor="text" w:hAnchor="margin" w:xAlign="right" w:y="1"/>
      <w:jc w:val="center"/>
      <w:rPr>
        <w:rStyle w:val="26"/>
        <w:rFonts w:hAnsi="宋体"/>
        <w:sz w:val="21"/>
      </w:rPr>
    </w:pPr>
    <w:r>
      <w:rPr>
        <w:rFonts w:ascii="Times New Roman" w:hAnsi="Times New Roman"/>
      </w:rPr>
      <w:fldChar w:fldCharType="begin"/>
    </w:r>
    <w:r>
      <w:rPr>
        <w:rStyle w:val="26"/>
        <w:highlight w:val="white"/>
      </w:rPr>
      <w:instrText xml:space="preserve">PAGE  </w:instrText>
    </w:r>
    <w:r>
      <w:rPr>
        <w:rFonts w:ascii="Times New Roman" w:hAnsi="Times New Roman"/>
      </w:rPr>
      <w:fldChar w:fldCharType="separate"/>
    </w:r>
    <w:r>
      <w:rPr>
        <w:rStyle w:val="26"/>
        <w:highlight w:val="white"/>
      </w:rPr>
      <w:t>71</w:t>
    </w:r>
    <w:r>
      <w:rPr>
        <w:rFonts w:ascii="宋体" w:hAnsi="宋体"/>
        <w:sz w:val="21"/>
        <w:szCs w:val="21"/>
      </w:rPr>
      <w:fldChar w:fldCharType="end"/>
    </w:r>
  </w:p>
  <w:p w14:paraId="2E70DD3D">
    <w:pPr>
      <w:pStyle w:val="1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8EF856">
    <w:pPr>
      <w:pStyle w:val="15"/>
      <w:framePr w:wrap="around" w:vAnchor="text" w:hAnchor="margin" w:xAlign="right" w:y="1"/>
      <w:rPr>
        <w:rStyle w:val="26"/>
      </w:rPr>
    </w:pPr>
    <w:r>
      <w:fldChar w:fldCharType="begin"/>
    </w:r>
    <w:r>
      <w:rPr>
        <w:rStyle w:val="26"/>
        <w:highlight w:val="white"/>
      </w:rPr>
      <w:instrText xml:space="preserve">PAGE  </w:instrText>
    </w:r>
    <w:r>
      <w:fldChar w:fldCharType="separate"/>
    </w:r>
    <w:r>
      <w:fldChar w:fldCharType="end"/>
    </w:r>
  </w:p>
  <w:p w14:paraId="2D5658BB">
    <w:pPr>
      <w:pStyle w:val="15"/>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C55DC8"/>
    <w:multiLevelType w:val="singleLevel"/>
    <w:tmpl w:val="B2C55DC8"/>
    <w:lvl w:ilvl="0" w:tentative="0">
      <w:start w:val="1"/>
      <w:numFmt w:val="decimal"/>
      <w:suff w:val="space"/>
      <w:lvlText w:val="%1."/>
      <w:lvlJc w:val="left"/>
    </w:lvl>
  </w:abstractNum>
  <w:abstractNum w:abstractNumId="1">
    <w:nsid w:val="D7951338"/>
    <w:multiLevelType w:val="singleLevel"/>
    <w:tmpl w:val="D7951338"/>
    <w:lvl w:ilvl="0" w:tentative="0">
      <w:start w:val="2"/>
      <w:numFmt w:val="chineseCounting"/>
      <w:suff w:val="nothing"/>
      <w:lvlText w:val="%1、"/>
      <w:lvlJc w:val="left"/>
      <w:rPr>
        <w:rFonts w:hint="eastAsia"/>
      </w:rPr>
    </w:lvl>
  </w:abstractNum>
  <w:abstractNum w:abstractNumId="2">
    <w:nsid w:val="735FF6E5"/>
    <w:multiLevelType w:val="singleLevel"/>
    <w:tmpl w:val="735FF6E5"/>
    <w:lvl w:ilvl="0" w:tentative="0">
      <w:start w:val="1"/>
      <w:numFmt w:val="decimal"/>
      <w:suff w:val="space"/>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RjMWMzMjdlZjZiZDIzZjliMzhmMWVhN2JkYThjM2MifQ=="/>
  </w:docVars>
  <w:rsids>
    <w:rsidRoot w:val="767B76DD"/>
    <w:rsid w:val="00E11F5F"/>
    <w:rsid w:val="010F7072"/>
    <w:rsid w:val="02B32C00"/>
    <w:rsid w:val="02B527AB"/>
    <w:rsid w:val="03990047"/>
    <w:rsid w:val="04A506AD"/>
    <w:rsid w:val="04F572FE"/>
    <w:rsid w:val="05D2339D"/>
    <w:rsid w:val="05F31C91"/>
    <w:rsid w:val="06D1072A"/>
    <w:rsid w:val="072145DC"/>
    <w:rsid w:val="085B3B1D"/>
    <w:rsid w:val="09E33DCA"/>
    <w:rsid w:val="0B6F162D"/>
    <w:rsid w:val="0B99754E"/>
    <w:rsid w:val="0BD91103"/>
    <w:rsid w:val="0C4924FD"/>
    <w:rsid w:val="0D83037B"/>
    <w:rsid w:val="0DA24987"/>
    <w:rsid w:val="0DDD0653"/>
    <w:rsid w:val="0EE6494F"/>
    <w:rsid w:val="0F274D66"/>
    <w:rsid w:val="0F911629"/>
    <w:rsid w:val="1025513D"/>
    <w:rsid w:val="112A6783"/>
    <w:rsid w:val="11322F2D"/>
    <w:rsid w:val="11991213"/>
    <w:rsid w:val="11AD6755"/>
    <w:rsid w:val="11AE6F09"/>
    <w:rsid w:val="12246AF1"/>
    <w:rsid w:val="141352AC"/>
    <w:rsid w:val="14A21FD2"/>
    <w:rsid w:val="14FC3F92"/>
    <w:rsid w:val="15565D98"/>
    <w:rsid w:val="15D171CD"/>
    <w:rsid w:val="17884203"/>
    <w:rsid w:val="185F4F64"/>
    <w:rsid w:val="195B397D"/>
    <w:rsid w:val="1A7840BB"/>
    <w:rsid w:val="1A7F18ED"/>
    <w:rsid w:val="1A8567D8"/>
    <w:rsid w:val="1AB373C5"/>
    <w:rsid w:val="1B7F7C2A"/>
    <w:rsid w:val="1C901B90"/>
    <w:rsid w:val="1CA90EA4"/>
    <w:rsid w:val="1CE479E1"/>
    <w:rsid w:val="1F4C4878"/>
    <w:rsid w:val="2079211C"/>
    <w:rsid w:val="20A26336"/>
    <w:rsid w:val="22670329"/>
    <w:rsid w:val="22E14705"/>
    <w:rsid w:val="23671171"/>
    <w:rsid w:val="24565C62"/>
    <w:rsid w:val="257F7BDE"/>
    <w:rsid w:val="268C2457"/>
    <w:rsid w:val="26F21B04"/>
    <w:rsid w:val="27E17743"/>
    <w:rsid w:val="280A4363"/>
    <w:rsid w:val="285C326E"/>
    <w:rsid w:val="29325D7D"/>
    <w:rsid w:val="2A7D74CC"/>
    <w:rsid w:val="2CBF5B79"/>
    <w:rsid w:val="2CC808CC"/>
    <w:rsid w:val="2E433B73"/>
    <w:rsid w:val="2F317E8A"/>
    <w:rsid w:val="31565DD7"/>
    <w:rsid w:val="31796C3F"/>
    <w:rsid w:val="3408478E"/>
    <w:rsid w:val="341838FD"/>
    <w:rsid w:val="342B1D46"/>
    <w:rsid w:val="363B0967"/>
    <w:rsid w:val="37D42DF7"/>
    <w:rsid w:val="382B0567"/>
    <w:rsid w:val="3A2F2590"/>
    <w:rsid w:val="3A4B754C"/>
    <w:rsid w:val="3A617996"/>
    <w:rsid w:val="3ACD6989"/>
    <w:rsid w:val="3B3A743F"/>
    <w:rsid w:val="3B871154"/>
    <w:rsid w:val="3BC7639E"/>
    <w:rsid w:val="3D74650C"/>
    <w:rsid w:val="3E7C38CA"/>
    <w:rsid w:val="3EEB27FE"/>
    <w:rsid w:val="3FA44006"/>
    <w:rsid w:val="3FF322B2"/>
    <w:rsid w:val="40B732E0"/>
    <w:rsid w:val="40BC4452"/>
    <w:rsid w:val="41970A1B"/>
    <w:rsid w:val="429A4C67"/>
    <w:rsid w:val="43792ACE"/>
    <w:rsid w:val="44697169"/>
    <w:rsid w:val="45125461"/>
    <w:rsid w:val="470809F2"/>
    <w:rsid w:val="47783CF0"/>
    <w:rsid w:val="47B40933"/>
    <w:rsid w:val="48BA1BBF"/>
    <w:rsid w:val="497F4CEC"/>
    <w:rsid w:val="4AAF5021"/>
    <w:rsid w:val="4B132DC9"/>
    <w:rsid w:val="4B257098"/>
    <w:rsid w:val="4D222547"/>
    <w:rsid w:val="4DC15848"/>
    <w:rsid w:val="50860FDE"/>
    <w:rsid w:val="52132183"/>
    <w:rsid w:val="52904F15"/>
    <w:rsid w:val="535A7601"/>
    <w:rsid w:val="53B51901"/>
    <w:rsid w:val="548F2004"/>
    <w:rsid w:val="55F02890"/>
    <w:rsid w:val="57AF48B9"/>
    <w:rsid w:val="57DE6F4C"/>
    <w:rsid w:val="598903E7"/>
    <w:rsid w:val="5A2E7D17"/>
    <w:rsid w:val="5A4E18BA"/>
    <w:rsid w:val="5AEE56F8"/>
    <w:rsid w:val="5C880946"/>
    <w:rsid w:val="5D5340D1"/>
    <w:rsid w:val="5DF02204"/>
    <w:rsid w:val="5E437B09"/>
    <w:rsid w:val="5E5D506F"/>
    <w:rsid w:val="5FB21B76"/>
    <w:rsid w:val="5FBC4017"/>
    <w:rsid w:val="60002155"/>
    <w:rsid w:val="608F74DC"/>
    <w:rsid w:val="610A270B"/>
    <w:rsid w:val="613972F1"/>
    <w:rsid w:val="61BE1ED1"/>
    <w:rsid w:val="61DE4542"/>
    <w:rsid w:val="61F25ACE"/>
    <w:rsid w:val="625258E3"/>
    <w:rsid w:val="62572464"/>
    <w:rsid w:val="62CB435A"/>
    <w:rsid w:val="63964416"/>
    <w:rsid w:val="63992A3A"/>
    <w:rsid w:val="649A3C00"/>
    <w:rsid w:val="65477674"/>
    <w:rsid w:val="6732696D"/>
    <w:rsid w:val="67C95523"/>
    <w:rsid w:val="693D7092"/>
    <w:rsid w:val="699E02E9"/>
    <w:rsid w:val="6AC232BF"/>
    <w:rsid w:val="6B4A74E9"/>
    <w:rsid w:val="6CDF6C9B"/>
    <w:rsid w:val="6DA560EA"/>
    <w:rsid w:val="6F0230C8"/>
    <w:rsid w:val="70A95EF1"/>
    <w:rsid w:val="70D95F92"/>
    <w:rsid w:val="7101188A"/>
    <w:rsid w:val="741B2C62"/>
    <w:rsid w:val="7457323E"/>
    <w:rsid w:val="74F12FC1"/>
    <w:rsid w:val="75220020"/>
    <w:rsid w:val="75671ED7"/>
    <w:rsid w:val="75F25C45"/>
    <w:rsid w:val="767B76DD"/>
    <w:rsid w:val="768B0D8B"/>
    <w:rsid w:val="783F0EE9"/>
    <w:rsid w:val="786077DD"/>
    <w:rsid w:val="79997202"/>
    <w:rsid w:val="79AC25AE"/>
    <w:rsid w:val="79BA557C"/>
    <w:rsid w:val="7A2860D9"/>
    <w:rsid w:val="7A2F2206"/>
    <w:rsid w:val="7A523156"/>
    <w:rsid w:val="7B9C6D7F"/>
    <w:rsid w:val="7BD11394"/>
    <w:rsid w:val="7CA13F21"/>
    <w:rsid w:val="7CC31340"/>
    <w:rsid w:val="7D171D18"/>
    <w:rsid w:val="7D376633"/>
    <w:rsid w:val="7DEC70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iPriority="99"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99"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4"/>
      <w:szCs w:val="22"/>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4"/>
    <w:qFormat/>
    <w:uiPriority w:val="0"/>
    <w:pPr>
      <w:keepNext/>
      <w:keepLines/>
      <w:spacing w:line="360" w:lineRule="auto"/>
      <w:outlineLvl w:val="1"/>
    </w:pPr>
    <w:rPr>
      <w:rFonts w:ascii="Arial" w:hAnsi="Arial" w:eastAsia="宋体"/>
      <w:b/>
      <w:bCs/>
      <w:sz w:val="21"/>
      <w:szCs w:val="32"/>
    </w:rPr>
  </w:style>
  <w:style w:type="paragraph" w:styleId="5">
    <w:name w:val="heading 3"/>
    <w:basedOn w:val="1"/>
    <w:next w:val="1"/>
    <w:qFormat/>
    <w:uiPriority w:val="0"/>
    <w:pPr>
      <w:keepNext/>
      <w:keepLines/>
      <w:spacing w:before="260" w:after="260" w:line="416" w:lineRule="auto"/>
      <w:outlineLvl w:val="2"/>
    </w:pPr>
    <w:rPr>
      <w:rFonts w:ascii="Times New Roman" w:hAnsi="Times New Roman" w:eastAsia="宋体" w:cs="Times New Roman"/>
      <w:b/>
      <w:bCs/>
      <w:sz w:val="32"/>
      <w:szCs w:val="32"/>
    </w:rPr>
  </w:style>
  <w:style w:type="paragraph" w:styleId="6">
    <w:name w:val="heading 4"/>
    <w:basedOn w:val="1"/>
    <w:next w:val="1"/>
    <w:qFormat/>
    <w:uiPriority w:val="0"/>
    <w:pPr>
      <w:keepNext/>
      <w:keepLines/>
      <w:spacing w:before="280" w:after="290" w:line="240" w:lineRule="auto"/>
      <w:jc w:val="left"/>
      <w:outlineLvl w:val="3"/>
    </w:pPr>
    <w:rPr>
      <w:rFonts w:ascii="Arial" w:hAnsi="Arial" w:eastAsia="宋体"/>
      <w:b/>
      <w:bCs/>
      <w:sz w:val="24"/>
      <w:szCs w:val="28"/>
    </w:rPr>
  </w:style>
  <w:style w:type="character" w:default="1" w:styleId="24">
    <w:name w:val="Default Paragraph Font"/>
    <w:semiHidden/>
    <w:qFormat/>
    <w:uiPriority w:val="0"/>
  </w:style>
  <w:style w:type="table" w:default="1" w:styleId="22">
    <w:name w:val="Normal Table"/>
    <w:semiHidden/>
    <w:qFormat/>
    <w:uiPriority w:val="0"/>
    <w:tblPr>
      <w:tblCellMar>
        <w:top w:w="0" w:type="dxa"/>
        <w:left w:w="108" w:type="dxa"/>
        <w:bottom w:w="0" w:type="dxa"/>
        <w:right w:w="108" w:type="dxa"/>
      </w:tblCellMar>
    </w:tblPr>
  </w:style>
  <w:style w:type="paragraph" w:styleId="4">
    <w:name w:val="Normal Indent"/>
    <w:basedOn w:val="1"/>
    <w:next w:val="1"/>
    <w:qFormat/>
    <w:uiPriority w:val="0"/>
    <w:pPr>
      <w:widowControl/>
      <w:ind w:firstLine="420"/>
      <w:jc w:val="left"/>
    </w:pPr>
    <w:rPr>
      <w:kern w:val="0"/>
      <w:sz w:val="20"/>
      <w:szCs w:val="20"/>
    </w:rPr>
  </w:style>
  <w:style w:type="paragraph" w:styleId="7">
    <w:name w:val="annotation text"/>
    <w:basedOn w:val="1"/>
    <w:semiHidden/>
    <w:qFormat/>
    <w:uiPriority w:val="0"/>
    <w:pPr>
      <w:jc w:val="left"/>
    </w:pPr>
    <w:rPr>
      <w:rFonts w:ascii="Times New Roman" w:hAnsi="Times New Roman" w:eastAsia="宋体" w:cs="Times New Roman"/>
      <w:szCs w:val="24"/>
    </w:rPr>
  </w:style>
  <w:style w:type="paragraph" w:styleId="8">
    <w:name w:val="Body Text"/>
    <w:basedOn w:val="1"/>
    <w:qFormat/>
    <w:uiPriority w:val="0"/>
    <w:pPr>
      <w:spacing w:after="120"/>
    </w:pPr>
  </w:style>
  <w:style w:type="paragraph" w:styleId="9">
    <w:name w:val="Body Text Indent"/>
    <w:basedOn w:val="1"/>
    <w:next w:val="10"/>
    <w:qFormat/>
    <w:uiPriority w:val="0"/>
    <w:pPr>
      <w:spacing w:after="120"/>
      <w:ind w:left="420" w:leftChars="200"/>
    </w:pPr>
    <w:rPr>
      <w:szCs w:val="21"/>
    </w:rPr>
  </w:style>
  <w:style w:type="paragraph" w:styleId="10">
    <w:name w:val="Body Text Indent 2"/>
    <w:basedOn w:val="1"/>
    <w:next w:val="11"/>
    <w:qFormat/>
    <w:uiPriority w:val="0"/>
    <w:pPr>
      <w:spacing w:after="120" w:line="480" w:lineRule="auto"/>
      <w:ind w:left="420" w:leftChars="200"/>
    </w:pPr>
    <w:rPr>
      <w:kern w:val="0"/>
      <w:sz w:val="20"/>
    </w:rPr>
  </w:style>
  <w:style w:type="paragraph" w:customStyle="1" w:styleId="11">
    <w:name w:val="目录 71"/>
    <w:basedOn w:val="1"/>
    <w:next w:val="1"/>
    <w:qFormat/>
    <w:uiPriority w:val="0"/>
    <w:pPr>
      <w:ind w:left="2520"/>
    </w:pPr>
    <w:rPr>
      <w:rFonts w:ascii="Calibri" w:hAnsi="宋体" w:cs="宋体"/>
      <w:szCs w:val="20"/>
    </w:rPr>
  </w:style>
  <w:style w:type="paragraph" w:styleId="12">
    <w:name w:val="toc 3"/>
    <w:basedOn w:val="1"/>
    <w:next w:val="1"/>
    <w:qFormat/>
    <w:uiPriority w:val="39"/>
    <w:pPr>
      <w:adjustRightInd w:val="0"/>
      <w:snapToGrid w:val="0"/>
      <w:spacing w:line="360" w:lineRule="auto"/>
      <w:ind w:left="400" w:leftChars="400"/>
    </w:pPr>
    <w:rPr>
      <w:rFonts w:ascii="Times New Roman" w:hAnsi="Times New Roman" w:eastAsia="宋体" w:cs="Times New Roman"/>
      <w:szCs w:val="24"/>
    </w:rPr>
  </w:style>
  <w:style w:type="paragraph" w:styleId="13">
    <w:name w:val="Plain Text"/>
    <w:basedOn w:val="1"/>
    <w:qFormat/>
    <w:uiPriority w:val="0"/>
    <w:rPr>
      <w:rFonts w:ascii="宋体" w:hAnsi="Courier New" w:eastAsia="宋体" w:cs="Courier New"/>
      <w:szCs w:val="21"/>
    </w:rPr>
  </w:style>
  <w:style w:type="paragraph" w:styleId="14">
    <w:name w:val="Date"/>
    <w:basedOn w:val="1"/>
    <w:next w:val="1"/>
    <w:qFormat/>
    <w:uiPriority w:val="0"/>
    <w:rPr>
      <w:rFonts w:ascii="Times New Roman" w:hAnsi="Times New Roman" w:eastAsia="宋体" w:cs="Times New Roman"/>
      <w:sz w:val="24"/>
      <w:szCs w:val="20"/>
    </w:rPr>
  </w:style>
  <w:style w:type="paragraph" w:styleId="15">
    <w:name w:val="footer"/>
    <w:basedOn w:val="1"/>
    <w:unhideWhenUsed/>
    <w:qFormat/>
    <w:uiPriority w:val="0"/>
    <w:pPr>
      <w:tabs>
        <w:tab w:val="center" w:pos="4153"/>
        <w:tab w:val="right" w:pos="8306"/>
      </w:tabs>
      <w:snapToGrid w:val="0"/>
      <w:jc w:val="left"/>
    </w:pPr>
    <w:rPr>
      <w:sz w:val="18"/>
      <w:szCs w:val="18"/>
    </w:rPr>
  </w:style>
  <w:style w:type="paragraph" w:styleId="16">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qFormat/>
    <w:uiPriority w:val="39"/>
    <w:pPr>
      <w:adjustRightInd w:val="0"/>
      <w:snapToGrid w:val="0"/>
      <w:spacing w:line="360" w:lineRule="auto"/>
    </w:pPr>
    <w:rPr>
      <w:rFonts w:ascii="Times New Roman" w:hAnsi="Times New Roman" w:eastAsia="宋体" w:cs="Times New Roman"/>
      <w:b/>
      <w:sz w:val="28"/>
      <w:szCs w:val="24"/>
    </w:rPr>
  </w:style>
  <w:style w:type="paragraph" w:styleId="18">
    <w:name w:val="index 7"/>
    <w:basedOn w:val="1"/>
    <w:next w:val="1"/>
    <w:unhideWhenUsed/>
    <w:qFormat/>
    <w:uiPriority w:val="99"/>
    <w:pPr>
      <w:ind w:left="2520"/>
    </w:pPr>
    <w:rPr>
      <w:rFonts w:ascii="Calibri" w:hAnsi="Calibri"/>
      <w:szCs w:val="22"/>
    </w:rPr>
  </w:style>
  <w:style w:type="paragraph" w:styleId="19">
    <w:name w:val="toc 2"/>
    <w:basedOn w:val="1"/>
    <w:next w:val="1"/>
    <w:qFormat/>
    <w:uiPriority w:val="39"/>
    <w:pPr>
      <w:adjustRightInd w:val="0"/>
      <w:snapToGrid w:val="0"/>
      <w:spacing w:line="360" w:lineRule="auto"/>
      <w:ind w:left="200" w:leftChars="200"/>
    </w:pPr>
    <w:rPr>
      <w:rFonts w:ascii="Times New Roman" w:hAnsi="Times New Roman" w:eastAsia="宋体" w:cs="Times New Roman"/>
      <w:szCs w:val="24"/>
    </w:rPr>
  </w:style>
  <w:style w:type="paragraph" w:styleId="20">
    <w:name w:val="Normal (Web)"/>
    <w:basedOn w:val="1"/>
    <w:qFormat/>
    <w:uiPriority w:val="99"/>
    <w:pPr>
      <w:widowControl/>
      <w:spacing w:before="100" w:beforeAutospacing="1" w:after="100" w:afterAutospacing="1"/>
      <w:jc w:val="left"/>
    </w:pPr>
    <w:rPr>
      <w:rFonts w:ascii="宋体" w:hAnsi="宋体" w:eastAsia="宋体" w:cs="宋体"/>
      <w:kern w:val="0"/>
      <w:sz w:val="24"/>
      <w:szCs w:val="24"/>
    </w:rPr>
  </w:style>
  <w:style w:type="paragraph" w:styleId="21">
    <w:name w:val="Body Text First Indent 2"/>
    <w:basedOn w:val="9"/>
    <w:next w:val="1"/>
    <w:qFormat/>
    <w:uiPriority w:val="0"/>
    <w:pPr>
      <w:ind w:firstLine="420" w:firstLineChars="200"/>
    </w:pPr>
    <w:rPr>
      <w:rFonts w:ascii="Calibri" w:hAnsi="Calibri"/>
    </w:rPr>
  </w:style>
  <w:style w:type="table" w:styleId="23">
    <w:name w:val="Table Grid"/>
    <w:basedOn w:val="2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5">
    <w:name w:val="Strong"/>
    <w:basedOn w:val="24"/>
    <w:qFormat/>
    <w:uiPriority w:val="0"/>
    <w:rPr>
      <w:b/>
      <w:bCs/>
    </w:rPr>
  </w:style>
  <w:style w:type="character" w:styleId="26">
    <w:name w:val="page number"/>
    <w:basedOn w:val="24"/>
    <w:qFormat/>
    <w:uiPriority w:val="0"/>
  </w:style>
  <w:style w:type="character" w:styleId="27">
    <w:name w:val="FollowedHyperlink"/>
    <w:basedOn w:val="24"/>
    <w:qFormat/>
    <w:uiPriority w:val="0"/>
    <w:rPr>
      <w:color w:val="800080"/>
      <w:u w:val="none"/>
    </w:rPr>
  </w:style>
  <w:style w:type="character" w:styleId="28">
    <w:name w:val="Emphasis"/>
    <w:basedOn w:val="24"/>
    <w:qFormat/>
    <w:uiPriority w:val="0"/>
    <w:rPr>
      <w:b/>
      <w:bCs/>
    </w:rPr>
  </w:style>
  <w:style w:type="character" w:styleId="29">
    <w:name w:val="HTML Definition"/>
    <w:basedOn w:val="24"/>
    <w:qFormat/>
    <w:uiPriority w:val="0"/>
  </w:style>
  <w:style w:type="character" w:styleId="30">
    <w:name w:val="HTML Typewriter"/>
    <w:basedOn w:val="24"/>
    <w:qFormat/>
    <w:uiPriority w:val="0"/>
    <w:rPr>
      <w:rFonts w:hint="default" w:ascii="monospace" w:hAnsi="monospace" w:eastAsia="monospace" w:cs="monospace"/>
      <w:sz w:val="20"/>
    </w:rPr>
  </w:style>
  <w:style w:type="character" w:styleId="31">
    <w:name w:val="HTML Acronym"/>
    <w:basedOn w:val="24"/>
    <w:qFormat/>
    <w:uiPriority w:val="0"/>
  </w:style>
  <w:style w:type="character" w:styleId="32">
    <w:name w:val="HTML Variable"/>
    <w:basedOn w:val="24"/>
    <w:qFormat/>
    <w:uiPriority w:val="0"/>
  </w:style>
  <w:style w:type="character" w:styleId="33">
    <w:name w:val="Hyperlink"/>
    <w:qFormat/>
    <w:uiPriority w:val="99"/>
    <w:rPr>
      <w:color w:val="136EC2"/>
      <w:u w:val="single"/>
    </w:rPr>
  </w:style>
  <w:style w:type="character" w:styleId="34">
    <w:name w:val="HTML Code"/>
    <w:basedOn w:val="24"/>
    <w:qFormat/>
    <w:uiPriority w:val="0"/>
    <w:rPr>
      <w:rFonts w:hint="default" w:ascii="monospace" w:hAnsi="monospace" w:eastAsia="monospace" w:cs="monospace"/>
      <w:sz w:val="20"/>
    </w:rPr>
  </w:style>
  <w:style w:type="character" w:styleId="35">
    <w:name w:val="HTML Cite"/>
    <w:basedOn w:val="24"/>
    <w:qFormat/>
    <w:uiPriority w:val="0"/>
  </w:style>
  <w:style w:type="character" w:styleId="36">
    <w:name w:val="HTML Keyboard"/>
    <w:basedOn w:val="24"/>
    <w:qFormat/>
    <w:uiPriority w:val="0"/>
    <w:rPr>
      <w:rFonts w:hint="default" w:ascii="monospace" w:hAnsi="monospace" w:eastAsia="monospace" w:cs="monospace"/>
      <w:sz w:val="20"/>
    </w:rPr>
  </w:style>
  <w:style w:type="character" w:styleId="37">
    <w:name w:val="HTML Sample"/>
    <w:basedOn w:val="24"/>
    <w:qFormat/>
    <w:uiPriority w:val="0"/>
    <w:rPr>
      <w:rFonts w:ascii="monospace" w:hAnsi="monospace" w:eastAsia="monospace" w:cs="monospace"/>
    </w:rPr>
  </w:style>
  <w:style w:type="paragraph" w:customStyle="1" w:styleId="38">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39">
    <w:name w:val="列出段落1"/>
    <w:basedOn w:val="1"/>
    <w:qFormat/>
    <w:uiPriority w:val="0"/>
    <w:pPr>
      <w:ind w:firstLine="420" w:firstLineChars="200"/>
    </w:pPr>
    <w:rPr>
      <w:rFonts w:ascii="Calibri" w:hAnsi="Calibri" w:eastAsia="宋体" w:cs="Times New Roman"/>
    </w:rPr>
  </w:style>
  <w:style w:type="paragraph" w:customStyle="1" w:styleId="40">
    <w:name w:val="正文_1"/>
    <w:next w:val="4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1">
    <w:name w:val="列出段落_1"/>
    <w:basedOn w:val="40"/>
    <w:qFormat/>
    <w:uiPriority w:val="34"/>
    <w:pPr>
      <w:ind w:firstLine="420" w:firstLineChars="200"/>
    </w:pPr>
  </w:style>
  <w:style w:type="paragraph" w:customStyle="1" w:styleId="42">
    <w:name w:val="正文_0"/>
    <w:next w:val="4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3">
    <w:name w:val="列出段落_0"/>
    <w:basedOn w:val="42"/>
    <w:qFormat/>
    <w:uiPriority w:val="34"/>
    <w:pPr>
      <w:ind w:firstLine="420" w:firstLineChars="200"/>
    </w:pPr>
  </w:style>
  <w:style w:type="paragraph" w:customStyle="1" w:styleId="44">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5">
    <w:name w:val="纯文本_0"/>
    <w:basedOn w:val="44"/>
    <w:qFormat/>
    <w:uiPriority w:val="0"/>
    <w:rPr>
      <w:rFonts w:ascii="宋体" w:hAnsi="Courier New" w:cs="Courier New"/>
      <w:szCs w:val="21"/>
    </w:rPr>
  </w:style>
  <w:style w:type="character" w:customStyle="1" w:styleId="46">
    <w:name w:val="标题 2 Char"/>
    <w:qFormat/>
    <w:uiPriority w:val="0"/>
    <w:rPr>
      <w:rFonts w:ascii="Cambria" w:hAnsi="Cambria" w:eastAsia="宋体" w:cs="Times New Roman"/>
      <w:b/>
      <w:bCs/>
      <w:sz w:val="32"/>
      <w:szCs w:val="32"/>
    </w:rPr>
  </w:style>
  <w:style w:type="paragraph" w:customStyle="1" w:styleId="47">
    <w:name w:val="Normal_12"/>
    <w:qFormat/>
    <w:uiPriority w:val="0"/>
    <w:rPr>
      <w:rFonts w:ascii="Times New Roman" w:hAnsi="Times New Roman" w:eastAsia="Times New Roman" w:cs="Times New Roman"/>
      <w:sz w:val="24"/>
      <w:szCs w:val="24"/>
    </w:rPr>
  </w:style>
  <w:style w:type="paragraph" w:customStyle="1" w:styleId="48">
    <w:name w:val="Normal_13"/>
    <w:next w:val="49"/>
    <w:qFormat/>
    <w:uiPriority w:val="0"/>
    <w:pPr>
      <w:widowControl w:val="0"/>
      <w:jc w:val="both"/>
    </w:pPr>
    <w:rPr>
      <w:rFonts w:ascii="Calibri" w:hAnsi="Calibri" w:eastAsia="宋体" w:cs="Times New Roman"/>
      <w:kern w:val="2"/>
      <w:sz w:val="21"/>
      <w:szCs w:val="24"/>
      <w:lang w:val="en-US" w:eastAsia="zh-CN" w:bidi="ar-SA"/>
    </w:rPr>
  </w:style>
  <w:style w:type="paragraph" w:styleId="49">
    <w:name w:val="List Paragraph"/>
    <w:basedOn w:val="1"/>
    <w:next w:val="1"/>
    <w:qFormat/>
    <w:uiPriority w:val="0"/>
    <w:pPr>
      <w:ind w:firstLine="420" w:firstLineChars="200"/>
    </w:pPr>
  </w:style>
  <w:style w:type="paragraph" w:customStyle="1" w:styleId="50">
    <w:name w:val="Comment Text"/>
    <w:basedOn w:val="48"/>
    <w:qFormat/>
    <w:uiPriority w:val="0"/>
    <w:pPr>
      <w:jc w:val="left"/>
    </w:pPr>
    <w:rPr>
      <w:szCs w:val="22"/>
    </w:rPr>
  </w:style>
  <w:style w:type="paragraph" w:customStyle="1" w:styleId="51">
    <w:name w:val="Normal_17"/>
    <w:qFormat/>
    <w:uiPriority w:val="0"/>
    <w:pPr>
      <w:widowControl w:val="0"/>
      <w:jc w:val="both"/>
    </w:pPr>
    <w:rPr>
      <w:rFonts w:ascii="Calibri" w:hAnsi="Calibri" w:eastAsia="宋体" w:cs="Times New Roman"/>
      <w:kern w:val="2"/>
      <w:sz w:val="21"/>
      <w:szCs w:val="22"/>
      <w:lang w:val="en-US" w:eastAsia="zh-CN" w:bidi="ar-SA"/>
    </w:rPr>
  </w:style>
  <w:style w:type="paragraph" w:customStyle="1" w:styleId="52">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53">
    <w:name w:val="Heading1"/>
    <w:basedOn w:val="1"/>
    <w:next w:val="1"/>
    <w:qFormat/>
    <w:uiPriority w:val="0"/>
    <w:pPr>
      <w:keepNext/>
      <w:jc w:val="center"/>
      <w:textAlignment w:val="baseline"/>
    </w:pPr>
    <w:rPr>
      <w:rFonts w:cs="Times New Roman"/>
      <w:b/>
      <w:bCs/>
      <w:kern w:val="2"/>
      <w:sz w:val="24"/>
      <w:szCs w:val="20"/>
      <w:lang w:val="en-US" w:eastAsia="zh-CN" w:bidi="ar-SA"/>
    </w:rPr>
  </w:style>
  <w:style w:type="paragraph" w:customStyle="1" w:styleId="54">
    <w:name w:val="正文1"/>
    <w:basedOn w:val="1"/>
    <w:next w:val="1"/>
    <w:qFormat/>
    <w:uiPriority w:val="0"/>
    <w:rPr>
      <w:rFonts w:ascii="仿宋" w:hAnsi="仿宋" w:eastAsia="仿宋"/>
      <w:kern w:val="0"/>
      <w:sz w:val="28"/>
      <w:szCs w:val="20"/>
    </w:rPr>
  </w:style>
  <w:style w:type="paragraph" w:customStyle="1" w:styleId="55">
    <w:name w:val="正文缩进1"/>
    <w:basedOn w:val="1"/>
    <w:qFormat/>
    <w:uiPriority w:val="0"/>
    <w:pPr>
      <w:widowControl/>
      <w:ind w:firstLine="420"/>
      <w:jc w:val="left"/>
    </w:pPr>
    <w:rPr>
      <w:kern w:val="0"/>
    </w:rPr>
  </w:style>
  <w:style w:type="character" w:customStyle="1" w:styleId="56">
    <w:name w:val="mini-outputtext1"/>
    <w:basedOn w:val="24"/>
    <w:qFormat/>
    <w:uiPriority w:val="0"/>
  </w:style>
  <w:style w:type="character" w:customStyle="1" w:styleId="57">
    <w:name w:val="font21"/>
    <w:basedOn w:val="24"/>
    <w:qFormat/>
    <w:uiPriority w:val="0"/>
    <w:rPr>
      <w:rFonts w:hint="eastAsia" w:ascii="宋体" w:hAnsi="宋体" w:eastAsia="宋体" w:cs="宋体"/>
      <w:b/>
      <w:bCs/>
      <w:color w:val="000000"/>
      <w:sz w:val="20"/>
      <w:szCs w:val="20"/>
      <w:u w:val="none"/>
    </w:rPr>
  </w:style>
  <w:style w:type="character" w:customStyle="1" w:styleId="58">
    <w:name w:val="font11"/>
    <w:basedOn w:val="24"/>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71</Pages>
  <Words>122</Words>
  <Characters>160</Characters>
  <Lines>0</Lines>
  <Paragraphs>0</Paragraphs>
  <TotalTime>38</TotalTime>
  <ScaleCrop>false</ScaleCrop>
  <LinksUpToDate>false</LinksUpToDate>
  <CharactersWithSpaces>178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2023-06-06T07:38:00Z</dcterms:created>
  <dc:creator>Administrator</dc:creator>
  <cp:lastModifiedBy>jy123</cp:lastModifiedBy>
  <cp:lastPrinted>2024-08-15T01:52:00Z</cp:lastPrinted>
  <dcterms:modified xsi:type="dcterms:W3CDTF">2026-10-23T07:57:14Z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5536C47D107F41D9BDEF7FA32BEA274E_13</vt:lpwstr>
  </property>
  <property fmtid="{D5CDD505-2E9C-101B-9397-08002B2CF9AE}" pid="4" name="KSOTemplateDocerSaveRecord">
    <vt:lpwstr>eyJoZGlkIjoiZjdjMmIyOGYyNmJjZGFkNDU4ZWU0MDdkZGNlODQ2ZWIiLCJ1c2VySWQiOiI0MjQzNjYwODkifQ==</vt:lpwstr>
  </property>
</Properties>
</file>