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F8494">
      <w:pPr>
        <w:pStyle w:val="26"/>
        <w:jc w:val="center"/>
        <w:rPr>
          <w:rFonts w:ascii="隶书" w:hAnsi="华文中宋" w:eastAsia="隶书"/>
          <w:sz w:val="84"/>
          <w:szCs w:val="84"/>
        </w:rPr>
      </w:pPr>
    </w:p>
    <w:p w14:paraId="7A608191">
      <w:pPr>
        <w:pStyle w:val="26"/>
        <w:jc w:val="center"/>
        <w:rPr>
          <w:rFonts w:ascii="隶书" w:hAnsi="华文中宋" w:eastAsia="隶书"/>
          <w:bCs/>
          <w:sz w:val="84"/>
          <w:szCs w:val="84"/>
        </w:rPr>
      </w:pPr>
      <w:r>
        <w:rPr>
          <w:rFonts w:hint="eastAsia" w:ascii="隶书" w:hAnsi="华文中宋" w:eastAsia="隶书"/>
          <w:sz w:val="84"/>
          <w:szCs w:val="84"/>
        </w:rPr>
        <w:t>政府采购</w:t>
      </w:r>
    </w:p>
    <w:p w14:paraId="314D1A2B">
      <w:pPr>
        <w:pStyle w:val="26"/>
        <w:adjustRightInd w:val="0"/>
        <w:snapToGrid w:val="0"/>
        <w:spacing w:line="360" w:lineRule="auto"/>
        <w:jc w:val="center"/>
        <w:rPr>
          <w:rFonts w:ascii="隶书" w:hAnsi="华文中宋" w:eastAsia="隶书"/>
          <w:sz w:val="84"/>
          <w:szCs w:val="84"/>
        </w:rPr>
      </w:pPr>
      <w:r>
        <w:rPr>
          <w:rFonts w:hint="eastAsia" w:ascii="隶书" w:hAnsi="华文中宋" w:eastAsia="隶书"/>
          <w:sz w:val="84"/>
          <w:szCs w:val="84"/>
        </w:rPr>
        <w:t>竞争性谈判文件</w:t>
      </w:r>
    </w:p>
    <w:p w14:paraId="41CB512D">
      <w:pPr>
        <w:pStyle w:val="26"/>
        <w:adjustRightInd w:val="0"/>
        <w:snapToGrid w:val="0"/>
        <w:spacing w:line="360" w:lineRule="auto"/>
        <w:ind w:left="2563" w:leftChars="554" w:hanging="1400" w:hangingChars="700"/>
        <w:rPr>
          <w:rFonts w:ascii="Tahoma" w:hAnsi="Tahoma" w:cs="Tahoma"/>
          <w:sz w:val="20"/>
          <w:szCs w:val="20"/>
        </w:rPr>
      </w:pPr>
    </w:p>
    <w:p w14:paraId="3D4FD957">
      <w:pPr>
        <w:pStyle w:val="26"/>
        <w:adjustRightInd w:val="0"/>
        <w:snapToGrid w:val="0"/>
        <w:spacing w:line="360" w:lineRule="auto"/>
        <w:ind w:left="2563" w:leftChars="554" w:hanging="1400" w:hangingChars="700"/>
        <w:rPr>
          <w:rFonts w:ascii="Tahoma" w:hAnsi="Tahoma" w:cs="Tahoma"/>
          <w:sz w:val="20"/>
          <w:szCs w:val="20"/>
        </w:rPr>
      </w:pPr>
    </w:p>
    <w:p w14:paraId="485B3BCD">
      <w:pPr>
        <w:adjustRightInd w:val="0"/>
        <w:snapToGrid w:val="0"/>
        <w:spacing w:line="360" w:lineRule="auto"/>
        <w:ind w:left="638" w:leftChars="304" w:firstLine="0" w:firstLineChars="0"/>
        <w:rPr>
          <w:rFonts w:hAnsi="宋体"/>
          <w:b/>
          <w:sz w:val="32"/>
          <w:szCs w:val="32"/>
          <w:u w:val="single"/>
        </w:rPr>
      </w:pPr>
      <w:r>
        <w:rPr>
          <w:rFonts w:hint="eastAsia" w:hAnsi="宋体"/>
          <w:b/>
          <w:sz w:val="32"/>
          <w:szCs w:val="32"/>
        </w:rPr>
        <w:t>项目名称：</w:t>
      </w:r>
      <w:r>
        <w:rPr>
          <w:rFonts w:hint="default" w:hAnsi="宋体"/>
          <w:b/>
          <w:sz w:val="32"/>
          <w:szCs w:val="32"/>
          <w:u w:val="single"/>
          <w:lang w:eastAsia="zh-CN"/>
        </w:rPr>
        <w:t>桂东县X127线小江桥、油罗口桥危桥加固工程</w:t>
      </w:r>
      <w:r>
        <w:rPr>
          <w:rFonts w:hint="eastAsia" w:hAnsi="宋体"/>
          <w:b/>
          <w:sz w:val="32"/>
          <w:szCs w:val="32"/>
          <w:u w:val="single"/>
        </w:rPr>
        <w:t xml:space="preserve"> </w:t>
      </w:r>
    </w:p>
    <w:p w14:paraId="63B7C351">
      <w:pPr>
        <w:adjustRightInd w:val="0"/>
        <w:snapToGrid w:val="0"/>
        <w:spacing w:line="360" w:lineRule="auto"/>
        <w:ind w:left="0" w:leftChars="0" w:firstLine="643" w:firstLineChars="200"/>
        <w:rPr>
          <w:rFonts w:hint="eastAsia" w:hAnsi="宋体" w:eastAsia="宋体"/>
          <w:b/>
          <w:sz w:val="32"/>
          <w:szCs w:val="32"/>
          <w:u w:val="single"/>
          <w:lang w:eastAsia="zh-CN"/>
        </w:rPr>
      </w:pPr>
      <w:r>
        <w:rPr>
          <w:rFonts w:hint="eastAsia" w:hAnsi="宋体"/>
          <w:b/>
          <w:sz w:val="32"/>
          <w:szCs w:val="32"/>
        </w:rPr>
        <w:t>政府采购</w:t>
      </w:r>
      <w:r>
        <w:rPr>
          <w:rFonts w:hint="eastAsia" w:hAnsi="宋体"/>
          <w:b/>
          <w:sz w:val="32"/>
          <w:szCs w:val="32"/>
          <w:lang w:eastAsia="zh-CN"/>
        </w:rPr>
        <w:t>项目</w:t>
      </w:r>
      <w:r>
        <w:rPr>
          <w:rFonts w:hint="eastAsia" w:hAnsi="宋体"/>
          <w:b/>
          <w:sz w:val="32"/>
          <w:szCs w:val="32"/>
        </w:rPr>
        <w:t>编号：</w:t>
      </w:r>
      <w:r>
        <w:rPr>
          <w:rFonts w:hint="eastAsia" w:hAnsi="宋体"/>
          <w:b/>
          <w:sz w:val="32"/>
          <w:szCs w:val="32"/>
          <w:u w:val="single"/>
          <w:lang w:eastAsia="zh-CN"/>
        </w:rPr>
        <w:t>CGXM2026431027000001</w:t>
      </w:r>
    </w:p>
    <w:p w14:paraId="369D3F86">
      <w:pPr>
        <w:adjustRightInd w:val="0"/>
        <w:snapToGrid w:val="0"/>
        <w:spacing w:line="360" w:lineRule="auto"/>
        <w:ind w:left="0" w:leftChars="0" w:firstLine="643" w:firstLineChars="200"/>
        <w:rPr>
          <w:rFonts w:hAnsi="宋体"/>
          <w:b/>
          <w:sz w:val="32"/>
          <w:szCs w:val="32"/>
          <w:u w:val="single"/>
        </w:rPr>
      </w:pPr>
      <w:r>
        <w:rPr>
          <w:rFonts w:hint="eastAsia" w:hAnsi="宋体"/>
          <w:b/>
          <w:sz w:val="32"/>
          <w:szCs w:val="32"/>
        </w:rPr>
        <w:t>采购代理编号：</w:t>
      </w:r>
      <w:r>
        <w:rPr>
          <w:rFonts w:hint="eastAsia" w:hAnsi="宋体"/>
          <w:b/>
          <w:sz w:val="32"/>
          <w:szCs w:val="32"/>
          <w:u w:val="single"/>
          <w:lang w:val="en-US" w:eastAsia="zh-CN"/>
        </w:rPr>
        <w:t xml:space="preserve"> YC-CZZF（GC）-2026020   </w:t>
      </w:r>
      <w:r>
        <w:rPr>
          <w:rFonts w:hint="eastAsia" w:hAnsi="宋体"/>
          <w:b/>
          <w:sz w:val="32"/>
          <w:szCs w:val="32"/>
          <w:u w:val="single"/>
          <w:lang w:eastAsia="zh-CN"/>
        </w:rPr>
        <w:t xml:space="preserve"> </w:t>
      </w:r>
    </w:p>
    <w:p w14:paraId="49D64DF2">
      <w:pPr>
        <w:adjustRightInd w:val="0"/>
        <w:snapToGrid w:val="0"/>
        <w:spacing w:line="360" w:lineRule="auto"/>
        <w:ind w:left="0" w:leftChars="0" w:firstLine="643" w:firstLineChars="200"/>
        <w:rPr>
          <w:rFonts w:hint="eastAsia" w:hAnsi="宋体" w:eastAsia="宋体"/>
          <w:b/>
          <w:sz w:val="32"/>
          <w:szCs w:val="32"/>
          <w:u w:val="single"/>
          <w:lang w:eastAsia="zh-CN"/>
        </w:rPr>
      </w:pPr>
      <w:r>
        <w:rPr>
          <w:rFonts w:hint="eastAsia" w:hAnsi="宋体"/>
          <w:b/>
          <w:sz w:val="32"/>
          <w:szCs w:val="32"/>
        </w:rPr>
        <w:t>采购人：</w:t>
      </w:r>
      <w:r>
        <w:rPr>
          <w:rFonts w:hint="eastAsia" w:hAnsi="宋体"/>
          <w:b/>
          <w:sz w:val="32"/>
          <w:szCs w:val="32"/>
          <w:u w:val="single"/>
          <w:lang w:eastAsia="zh-CN"/>
        </w:rPr>
        <w:t>桂东县公路建设养护中心</w:t>
      </w:r>
    </w:p>
    <w:p w14:paraId="60C40B47">
      <w:pPr>
        <w:adjustRightInd w:val="0"/>
        <w:snapToGrid w:val="0"/>
        <w:spacing w:line="360" w:lineRule="auto"/>
        <w:ind w:left="0" w:leftChars="0" w:firstLine="643" w:firstLineChars="200"/>
        <w:rPr>
          <w:rFonts w:hAnsi="宋体"/>
          <w:sz w:val="32"/>
          <w:szCs w:val="32"/>
        </w:rPr>
      </w:pPr>
      <w:r>
        <w:rPr>
          <w:rFonts w:hint="eastAsia" w:ascii="宋体"/>
          <w:b/>
          <w:sz w:val="32"/>
          <w:szCs w:val="32"/>
        </w:rPr>
        <w:t>采购代理机构：</w:t>
      </w:r>
      <w:r>
        <w:rPr>
          <w:rFonts w:hint="eastAsia" w:hAnsi="宋体"/>
          <w:b/>
          <w:bCs/>
          <w:sz w:val="32"/>
          <w:szCs w:val="32"/>
          <w:u w:val="single"/>
          <w:shd w:val="clear" w:color="auto" w:fill="FFFFFF"/>
          <w:lang w:eastAsia="zh-CN"/>
        </w:rPr>
        <w:t>湖南雁城建设咨询有限公司</w:t>
      </w:r>
      <w:r>
        <w:rPr>
          <w:rFonts w:hint="eastAsia" w:hAnsi="宋体"/>
          <w:b/>
          <w:bCs/>
          <w:sz w:val="32"/>
          <w:szCs w:val="32"/>
          <w:u w:val="single"/>
          <w:shd w:val="clear" w:color="auto" w:fill="FFFFFF"/>
        </w:rPr>
        <w:t xml:space="preserve"> </w:t>
      </w:r>
    </w:p>
    <w:p w14:paraId="34FECB47">
      <w:pPr>
        <w:pStyle w:val="26"/>
        <w:adjustRightInd w:val="0"/>
        <w:snapToGrid w:val="0"/>
        <w:spacing w:line="360" w:lineRule="auto"/>
        <w:jc w:val="center"/>
        <w:rPr>
          <w:rFonts w:ascii="仿宋_GB2312" w:hAnsi="宋体" w:eastAsia="仿宋_GB2312"/>
          <w:b/>
          <w:sz w:val="32"/>
        </w:rPr>
      </w:pPr>
    </w:p>
    <w:p w14:paraId="5C15EE54">
      <w:pPr>
        <w:pStyle w:val="26"/>
        <w:adjustRightInd w:val="0"/>
        <w:snapToGrid w:val="0"/>
        <w:spacing w:line="360" w:lineRule="auto"/>
        <w:jc w:val="center"/>
        <w:rPr>
          <w:rFonts w:ascii="仿宋_GB2312" w:hAnsi="宋体" w:eastAsia="仿宋_GB2312"/>
          <w:b/>
          <w:sz w:val="32"/>
        </w:rPr>
      </w:pPr>
    </w:p>
    <w:p w14:paraId="6A8AF0F2">
      <w:pPr>
        <w:pStyle w:val="26"/>
        <w:adjustRightInd w:val="0"/>
        <w:snapToGrid w:val="0"/>
        <w:spacing w:line="360" w:lineRule="auto"/>
        <w:rPr>
          <w:rFonts w:ascii="仿宋_GB2312" w:hAnsi="宋体" w:eastAsia="仿宋_GB2312"/>
          <w:b/>
          <w:sz w:val="32"/>
        </w:rPr>
      </w:pPr>
    </w:p>
    <w:p w14:paraId="7B9DE2A5">
      <w:pPr>
        <w:pStyle w:val="26"/>
        <w:adjustRightInd w:val="0"/>
        <w:snapToGrid w:val="0"/>
        <w:spacing w:line="360" w:lineRule="auto"/>
        <w:rPr>
          <w:rFonts w:ascii="仿宋_GB2312" w:hAnsi="宋体" w:eastAsia="仿宋_GB2312"/>
          <w:b/>
          <w:sz w:val="32"/>
        </w:rPr>
      </w:pPr>
    </w:p>
    <w:p w14:paraId="14958AD9">
      <w:pPr>
        <w:pStyle w:val="26"/>
        <w:adjustRightInd w:val="0"/>
        <w:snapToGrid w:val="0"/>
        <w:spacing w:line="360" w:lineRule="auto"/>
        <w:rPr>
          <w:rFonts w:ascii="仿宋_GB2312" w:hAnsi="宋体" w:eastAsia="仿宋_GB2312"/>
          <w:b/>
          <w:sz w:val="32"/>
        </w:rPr>
      </w:pPr>
    </w:p>
    <w:p w14:paraId="2AA53B3F">
      <w:pPr>
        <w:pStyle w:val="26"/>
        <w:adjustRightInd w:val="0"/>
        <w:snapToGrid w:val="0"/>
        <w:spacing w:line="360" w:lineRule="auto"/>
        <w:jc w:val="center"/>
        <w:rPr>
          <w:rFonts w:hAnsi="宋体"/>
          <w:b/>
          <w:sz w:val="32"/>
        </w:rPr>
      </w:pPr>
    </w:p>
    <w:p w14:paraId="6C89BA96">
      <w:pPr>
        <w:pStyle w:val="26"/>
        <w:adjustRightInd w:val="0"/>
        <w:snapToGrid w:val="0"/>
        <w:spacing w:line="360" w:lineRule="auto"/>
        <w:jc w:val="center"/>
        <w:rPr>
          <w:rFonts w:hAnsi="宋体"/>
          <w:b/>
          <w:sz w:val="32"/>
        </w:rPr>
      </w:pPr>
    </w:p>
    <w:p w14:paraId="279F28B7">
      <w:pPr>
        <w:pStyle w:val="26"/>
        <w:adjustRightInd w:val="0"/>
        <w:snapToGrid w:val="0"/>
        <w:spacing w:line="360" w:lineRule="auto"/>
        <w:jc w:val="center"/>
        <w:rPr>
          <w:rFonts w:hAnsi="宋体"/>
          <w:b/>
          <w:sz w:val="32"/>
        </w:rPr>
      </w:pPr>
      <w:r>
        <w:rPr>
          <w:rFonts w:hint="eastAsia" w:hAnsi="宋体"/>
          <w:b/>
          <w:sz w:val="32"/>
          <w:lang w:eastAsia="zh-CN"/>
        </w:rPr>
        <w:t>202</w:t>
      </w:r>
      <w:r>
        <w:rPr>
          <w:rFonts w:hint="eastAsia" w:hAnsi="宋体"/>
          <w:b/>
          <w:sz w:val="32"/>
          <w:lang w:val="en-US" w:eastAsia="zh-CN"/>
        </w:rPr>
        <w:t>6</w:t>
      </w:r>
      <w:r>
        <w:rPr>
          <w:rFonts w:hint="eastAsia" w:hAnsi="宋体"/>
          <w:b/>
          <w:sz w:val="32"/>
          <w:lang w:eastAsia="zh-CN"/>
        </w:rPr>
        <w:t>年</w:t>
      </w:r>
      <w:r>
        <w:rPr>
          <w:rFonts w:hint="eastAsia" w:hAnsi="宋体"/>
          <w:b/>
          <w:sz w:val="32"/>
          <w:lang w:val="en-US" w:eastAsia="zh-CN"/>
        </w:rPr>
        <w:t>9</w:t>
      </w:r>
      <w:r>
        <w:rPr>
          <w:rFonts w:hint="eastAsia" w:hAnsi="宋体"/>
          <w:b/>
          <w:sz w:val="32"/>
          <w:lang w:eastAsia="zh-CN"/>
        </w:rPr>
        <w:t>月</w:t>
      </w:r>
    </w:p>
    <w:p w14:paraId="5E8CC797">
      <w:pPr>
        <w:pStyle w:val="26"/>
        <w:adjustRightInd w:val="0"/>
        <w:snapToGrid w:val="0"/>
        <w:spacing w:line="360" w:lineRule="auto"/>
        <w:jc w:val="center"/>
        <w:rPr>
          <w:rFonts w:hAnsi="宋体"/>
          <w:b/>
          <w:sz w:val="32"/>
        </w:rPr>
      </w:pPr>
    </w:p>
    <w:p w14:paraId="57521F16">
      <w:pPr>
        <w:pStyle w:val="26"/>
        <w:adjustRightInd w:val="0"/>
        <w:snapToGrid w:val="0"/>
        <w:spacing w:line="360" w:lineRule="auto"/>
        <w:jc w:val="center"/>
        <w:rPr>
          <w:rFonts w:hAnsi="宋体"/>
          <w:b/>
          <w:sz w:val="32"/>
        </w:rPr>
      </w:pPr>
    </w:p>
    <w:p w14:paraId="71AF9733">
      <w:pPr>
        <w:pStyle w:val="26"/>
        <w:adjustRightInd w:val="0"/>
        <w:snapToGrid w:val="0"/>
        <w:spacing w:line="360" w:lineRule="auto"/>
        <w:jc w:val="center"/>
        <w:rPr>
          <w:rFonts w:ascii="黑体" w:hAnsi="宋体" w:eastAsia="黑体"/>
          <w:b/>
          <w:spacing w:val="160"/>
          <w:sz w:val="32"/>
          <w:szCs w:val="32"/>
        </w:rPr>
      </w:pPr>
      <w:r>
        <w:rPr>
          <w:rFonts w:hint="eastAsia" w:ascii="黑体" w:hAnsi="宋体" w:eastAsia="黑体"/>
          <w:b/>
          <w:spacing w:val="160"/>
          <w:sz w:val="32"/>
          <w:szCs w:val="32"/>
        </w:rPr>
        <w:t>目录</w:t>
      </w:r>
    </w:p>
    <w:p w14:paraId="5A40E519">
      <w:pPr>
        <w:pStyle w:val="31"/>
        <w:tabs>
          <w:tab w:val="right" w:leader="dot" w:pos="8844"/>
        </w:tabs>
        <w:rPr>
          <w:sz w:val="24"/>
          <w:szCs w:val="24"/>
        </w:rPr>
      </w:pPr>
      <w:r>
        <w:rPr>
          <w:rFonts w:hAnsi="宋体"/>
          <w:b w:val="0"/>
          <w:bCs/>
          <w:sz w:val="21"/>
          <w:szCs w:val="21"/>
        </w:rPr>
        <w:fldChar w:fldCharType="begin"/>
      </w:r>
      <w:r>
        <w:rPr>
          <w:rFonts w:hAnsi="宋体"/>
          <w:b w:val="0"/>
          <w:bCs/>
          <w:sz w:val="21"/>
          <w:szCs w:val="21"/>
        </w:rPr>
        <w:instrText xml:space="preserve"> TOC \o "1-3" \h \z \u </w:instrText>
      </w:r>
      <w:r>
        <w:rPr>
          <w:rFonts w:hAnsi="宋体"/>
          <w:b w:val="0"/>
          <w:bCs/>
          <w:sz w:val="21"/>
          <w:szCs w:val="21"/>
        </w:rPr>
        <w:fldChar w:fldCharType="separate"/>
      </w:r>
      <w:r>
        <w:rPr>
          <w:rFonts w:hAnsi="宋体"/>
          <w:bCs/>
          <w:sz w:val="24"/>
          <w:szCs w:val="24"/>
        </w:rPr>
        <w:fldChar w:fldCharType="begin"/>
      </w:r>
      <w:r>
        <w:rPr>
          <w:rFonts w:hAnsi="宋体"/>
          <w:bCs/>
          <w:sz w:val="24"/>
          <w:szCs w:val="24"/>
        </w:rPr>
        <w:instrText xml:space="preserve"> HYPERLINK \l _Toc3093 </w:instrText>
      </w:r>
      <w:r>
        <w:rPr>
          <w:rFonts w:hAnsi="宋体"/>
          <w:bCs/>
          <w:sz w:val="24"/>
          <w:szCs w:val="24"/>
        </w:rPr>
        <w:fldChar w:fldCharType="separate"/>
      </w:r>
      <w:r>
        <w:rPr>
          <w:rFonts w:hint="eastAsia" w:ascii="黑体" w:hAnsi="黑体" w:eastAsia="黑体"/>
          <w:sz w:val="24"/>
          <w:szCs w:val="24"/>
        </w:rPr>
        <w:t>第一章</w:t>
      </w:r>
      <w:r>
        <w:rPr>
          <w:rFonts w:hint="eastAsia" w:ascii="黑体" w:hAnsi="黑体" w:eastAsia="黑体"/>
          <w:sz w:val="24"/>
          <w:szCs w:val="24"/>
          <w:lang w:val="en-US" w:eastAsia="zh-CN"/>
        </w:rPr>
        <w:t xml:space="preserve"> </w:t>
      </w:r>
      <w:r>
        <w:rPr>
          <w:rFonts w:hint="eastAsia" w:ascii="黑体" w:hAnsi="黑体" w:eastAsia="黑体"/>
          <w:sz w:val="24"/>
          <w:szCs w:val="24"/>
        </w:rPr>
        <w:t>谈判邀请</w:t>
      </w:r>
      <w:r>
        <w:rPr>
          <w:sz w:val="24"/>
          <w:szCs w:val="24"/>
        </w:rPr>
        <w:tab/>
      </w:r>
      <w:r>
        <w:rPr>
          <w:sz w:val="24"/>
          <w:szCs w:val="24"/>
        </w:rPr>
        <w:fldChar w:fldCharType="begin"/>
      </w:r>
      <w:r>
        <w:rPr>
          <w:sz w:val="24"/>
          <w:szCs w:val="24"/>
        </w:rPr>
        <w:instrText xml:space="preserve"> PAGEREF _Toc3093 \h </w:instrText>
      </w:r>
      <w:r>
        <w:rPr>
          <w:sz w:val="24"/>
          <w:szCs w:val="24"/>
        </w:rPr>
        <w:fldChar w:fldCharType="separate"/>
      </w:r>
      <w:r>
        <w:rPr>
          <w:sz w:val="24"/>
          <w:szCs w:val="24"/>
        </w:rPr>
        <w:t>4</w:t>
      </w:r>
      <w:r>
        <w:rPr>
          <w:sz w:val="24"/>
          <w:szCs w:val="24"/>
        </w:rPr>
        <w:fldChar w:fldCharType="end"/>
      </w:r>
      <w:r>
        <w:rPr>
          <w:rFonts w:hAnsi="宋体"/>
          <w:bCs/>
          <w:sz w:val="24"/>
          <w:szCs w:val="24"/>
        </w:rPr>
        <w:fldChar w:fldCharType="end"/>
      </w:r>
    </w:p>
    <w:p w14:paraId="7F31619E">
      <w:pPr>
        <w:pStyle w:val="35"/>
        <w:tabs>
          <w:tab w:val="right" w:leader="dot" w:pos="8844"/>
        </w:tabs>
      </w:pPr>
      <w:r>
        <w:rPr>
          <w:rFonts w:hAnsi="宋体"/>
          <w:bCs w:val="0"/>
          <w:szCs w:val="21"/>
        </w:rPr>
        <w:fldChar w:fldCharType="begin"/>
      </w:r>
      <w:r>
        <w:rPr>
          <w:rFonts w:hAnsi="宋体"/>
          <w:bCs w:val="0"/>
          <w:szCs w:val="21"/>
        </w:rPr>
        <w:instrText xml:space="preserve"> HYPERLINK \l _Toc7755 </w:instrText>
      </w:r>
      <w:r>
        <w:rPr>
          <w:rFonts w:hAnsi="宋体"/>
          <w:bCs w:val="0"/>
          <w:szCs w:val="21"/>
        </w:rPr>
        <w:fldChar w:fldCharType="separate"/>
      </w:r>
      <w:r>
        <w:rPr>
          <w:rFonts w:hint="eastAsia" w:ascii="黑体" w:hAnsi="黑体" w:eastAsia="黑体"/>
          <w:szCs w:val="21"/>
        </w:rPr>
        <w:t>一、采购项目基本情况</w:t>
      </w:r>
      <w:r>
        <w:tab/>
      </w:r>
      <w:r>
        <w:fldChar w:fldCharType="begin"/>
      </w:r>
      <w:r>
        <w:instrText xml:space="preserve"> PAGEREF _Toc7755 \h </w:instrText>
      </w:r>
      <w:r>
        <w:fldChar w:fldCharType="separate"/>
      </w:r>
      <w:r>
        <w:t>4</w:t>
      </w:r>
      <w:r>
        <w:fldChar w:fldCharType="end"/>
      </w:r>
      <w:r>
        <w:rPr>
          <w:rFonts w:hAnsi="宋体"/>
          <w:bCs w:val="0"/>
          <w:szCs w:val="21"/>
        </w:rPr>
        <w:fldChar w:fldCharType="end"/>
      </w:r>
    </w:p>
    <w:p w14:paraId="23458480">
      <w:pPr>
        <w:pStyle w:val="35"/>
        <w:tabs>
          <w:tab w:val="right" w:leader="dot" w:pos="8844"/>
        </w:tabs>
      </w:pPr>
      <w:r>
        <w:rPr>
          <w:rFonts w:hAnsi="宋体"/>
          <w:bCs w:val="0"/>
          <w:szCs w:val="21"/>
        </w:rPr>
        <w:fldChar w:fldCharType="begin"/>
      </w:r>
      <w:r>
        <w:rPr>
          <w:rFonts w:hAnsi="宋体"/>
          <w:bCs w:val="0"/>
          <w:szCs w:val="21"/>
        </w:rPr>
        <w:instrText xml:space="preserve"> HYPERLINK \l _Toc14588 </w:instrText>
      </w:r>
      <w:r>
        <w:rPr>
          <w:rFonts w:hAnsi="宋体"/>
          <w:bCs w:val="0"/>
          <w:szCs w:val="21"/>
        </w:rPr>
        <w:fldChar w:fldCharType="separate"/>
      </w:r>
      <w:r>
        <w:rPr>
          <w:rFonts w:hint="eastAsia" w:ascii="黑体" w:hAnsi="黑体" w:eastAsia="黑体"/>
          <w:szCs w:val="21"/>
        </w:rPr>
        <w:t>二、采购人的采购需求</w:t>
      </w:r>
      <w:r>
        <w:tab/>
      </w:r>
      <w:r>
        <w:fldChar w:fldCharType="begin"/>
      </w:r>
      <w:r>
        <w:instrText xml:space="preserve"> PAGEREF _Toc14588 \h </w:instrText>
      </w:r>
      <w:r>
        <w:fldChar w:fldCharType="separate"/>
      </w:r>
      <w:r>
        <w:t>4</w:t>
      </w:r>
      <w:r>
        <w:fldChar w:fldCharType="end"/>
      </w:r>
      <w:r>
        <w:rPr>
          <w:rFonts w:hAnsi="宋体"/>
          <w:bCs w:val="0"/>
          <w:szCs w:val="21"/>
        </w:rPr>
        <w:fldChar w:fldCharType="end"/>
      </w:r>
    </w:p>
    <w:p w14:paraId="01966C21">
      <w:pPr>
        <w:pStyle w:val="35"/>
        <w:tabs>
          <w:tab w:val="right" w:leader="dot" w:pos="8844"/>
        </w:tabs>
      </w:pPr>
      <w:r>
        <w:rPr>
          <w:rFonts w:hAnsi="宋体"/>
          <w:bCs w:val="0"/>
          <w:szCs w:val="21"/>
        </w:rPr>
        <w:fldChar w:fldCharType="begin"/>
      </w:r>
      <w:r>
        <w:rPr>
          <w:rFonts w:hAnsi="宋体"/>
          <w:bCs w:val="0"/>
          <w:szCs w:val="21"/>
        </w:rPr>
        <w:instrText xml:space="preserve"> HYPERLINK \l _Toc11615 </w:instrText>
      </w:r>
      <w:r>
        <w:rPr>
          <w:rFonts w:hAnsi="宋体"/>
          <w:bCs w:val="0"/>
          <w:szCs w:val="21"/>
        </w:rPr>
        <w:fldChar w:fldCharType="separate"/>
      </w:r>
      <w:r>
        <w:rPr>
          <w:rFonts w:hint="eastAsia" w:ascii="黑体" w:hAnsi="黑体" w:eastAsia="黑体" w:cs="Times New Roman"/>
          <w:bCs/>
          <w:kern w:val="2"/>
          <w:szCs w:val="21"/>
          <w:lang w:val="en-US" w:eastAsia="zh-CN" w:bidi="ar-SA"/>
        </w:rPr>
        <w:t>三、采购项目需落实的政府采购政策</w:t>
      </w:r>
      <w:r>
        <w:tab/>
      </w:r>
      <w:r>
        <w:fldChar w:fldCharType="begin"/>
      </w:r>
      <w:r>
        <w:instrText xml:space="preserve"> PAGEREF _Toc11615 \h </w:instrText>
      </w:r>
      <w:r>
        <w:fldChar w:fldCharType="separate"/>
      </w:r>
      <w:r>
        <w:t>5</w:t>
      </w:r>
      <w:r>
        <w:fldChar w:fldCharType="end"/>
      </w:r>
      <w:r>
        <w:rPr>
          <w:rFonts w:hAnsi="宋体"/>
          <w:bCs w:val="0"/>
          <w:szCs w:val="21"/>
        </w:rPr>
        <w:fldChar w:fldCharType="end"/>
      </w:r>
    </w:p>
    <w:p w14:paraId="1D6B5990">
      <w:pPr>
        <w:pStyle w:val="35"/>
        <w:tabs>
          <w:tab w:val="right" w:leader="dot" w:pos="8844"/>
        </w:tabs>
      </w:pPr>
      <w:r>
        <w:rPr>
          <w:rFonts w:hAnsi="宋体"/>
          <w:bCs w:val="0"/>
          <w:szCs w:val="21"/>
        </w:rPr>
        <w:fldChar w:fldCharType="begin"/>
      </w:r>
      <w:r>
        <w:rPr>
          <w:rFonts w:hAnsi="宋体"/>
          <w:bCs w:val="0"/>
          <w:szCs w:val="21"/>
        </w:rPr>
        <w:instrText xml:space="preserve"> HYPERLINK \l _Toc6532 </w:instrText>
      </w:r>
      <w:r>
        <w:rPr>
          <w:rFonts w:hAnsi="宋体"/>
          <w:bCs w:val="0"/>
          <w:szCs w:val="21"/>
        </w:rPr>
        <w:fldChar w:fldCharType="separate"/>
      </w:r>
      <w:r>
        <w:rPr>
          <w:rFonts w:hint="eastAsia" w:ascii="黑体" w:hAnsi="黑体" w:eastAsia="黑体" w:cs="Times New Roman"/>
          <w:bCs/>
          <w:kern w:val="2"/>
          <w:szCs w:val="21"/>
          <w:lang w:val="en-US" w:eastAsia="zh-CN" w:bidi="ar-SA"/>
        </w:rPr>
        <w:t>四、供应商的资格要求</w:t>
      </w:r>
      <w:r>
        <w:tab/>
      </w:r>
      <w:r>
        <w:fldChar w:fldCharType="begin"/>
      </w:r>
      <w:r>
        <w:instrText xml:space="preserve"> PAGEREF _Toc6532 \h </w:instrText>
      </w:r>
      <w:r>
        <w:fldChar w:fldCharType="separate"/>
      </w:r>
      <w:r>
        <w:t>5</w:t>
      </w:r>
      <w:r>
        <w:fldChar w:fldCharType="end"/>
      </w:r>
      <w:r>
        <w:rPr>
          <w:rFonts w:hAnsi="宋体"/>
          <w:bCs w:val="0"/>
          <w:szCs w:val="21"/>
        </w:rPr>
        <w:fldChar w:fldCharType="end"/>
      </w:r>
    </w:p>
    <w:p w14:paraId="786FAC48">
      <w:pPr>
        <w:pStyle w:val="35"/>
        <w:tabs>
          <w:tab w:val="right" w:leader="dot" w:pos="8844"/>
        </w:tabs>
      </w:pPr>
      <w:r>
        <w:rPr>
          <w:rFonts w:hAnsi="宋体"/>
          <w:bCs w:val="0"/>
          <w:szCs w:val="21"/>
        </w:rPr>
        <w:fldChar w:fldCharType="begin"/>
      </w:r>
      <w:r>
        <w:rPr>
          <w:rFonts w:hAnsi="宋体"/>
          <w:bCs w:val="0"/>
          <w:szCs w:val="21"/>
        </w:rPr>
        <w:instrText xml:space="preserve"> HYPERLINK \l _Toc29979 </w:instrText>
      </w:r>
      <w:r>
        <w:rPr>
          <w:rFonts w:hAnsi="宋体"/>
          <w:bCs w:val="0"/>
          <w:szCs w:val="21"/>
        </w:rPr>
        <w:fldChar w:fldCharType="separate"/>
      </w:r>
      <w:r>
        <w:rPr>
          <w:rFonts w:hint="eastAsia" w:ascii="黑体" w:hAnsi="黑体" w:eastAsia="黑体" w:cs="Times New Roman"/>
          <w:bCs/>
          <w:kern w:val="2"/>
          <w:szCs w:val="21"/>
          <w:lang w:val="en-US" w:eastAsia="zh-CN" w:bidi="ar-SA"/>
        </w:rPr>
        <w:t>五、获取谈判文件的时间、地点及方式</w:t>
      </w:r>
      <w:r>
        <w:tab/>
      </w:r>
      <w:r>
        <w:fldChar w:fldCharType="begin"/>
      </w:r>
      <w:r>
        <w:instrText xml:space="preserve"> PAGEREF _Toc29979 \h </w:instrText>
      </w:r>
      <w:r>
        <w:fldChar w:fldCharType="separate"/>
      </w:r>
      <w:r>
        <w:t>6</w:t>
      </w:r>
      <w:r>
        <w:fldChar w:fldCharType="end"/>
      </w:r>
      <w:r>
        <w:rPr>
          <w:rFonts w:hAnsi="宋体"/>
          <w:bCs w:val="0"/>
          <w:szCs w:val="21"/>
        </w:rPr>
        <w:fldChar w:fldCharType="end"/>
      </w:r>
    </w:p>
    <w:p w14:paraId="3D3B4AF4">
      <w:pPr>
        <w:pStyle w:val="31"/>
        <w:tabs>
          <w:tab w:val="right" w:leader="dot" w:pos="8844"/>
        </w:tabs>
      </w:pPr>
      <w:r>
        <w:rPr>
          <w:rFonts w:hAnsi="宋体"/>
          <w:bCs w:val="0"/>
          <w:szCs w:val="21"/>
        </w:rPr>
        <w:fldChar w:fldCharType="begin"/>
      </w:r>
      <w:r>
        <w:rPr>
          <w:rFonts w:hAnsi="宋体"/>
          <w:bCs w:val="0"/>
          <w:szCs w:val="21"/>
        </w:rPr>
        <w:instrText xml:space="preserve"> HYPERLINK \l _Toc20086 </w:instrText>
      </w:r>
      <w:r>
        <w:rPr>
          <w:rFonts w:hAnsi="宋体"/>
          <w:bCs w:val="0"/>
          <w:szCs w:val="21"/>
        </w:rPr>
        <w:fldChar w:fldCharType="separate"/>
      </w:r>
      <w:r>
        <w:rPr>
          <w:rFonts w:hint="eastAsia"/>
          <w:bCs/>
          <w:sz w:val="24"/>
          <w:szCs w:val="24"/>
        </w:rPr>
        <w:t>第二章</w:t>
      </w:r>
      <w:r>
        <w:rPr>
          <w:rFonts w:hint="eastAsia"/>
          <w:bCs/>
          <w:sz w:val="24"/>
          <w:szCs w:val="24"/>
          <w:lang w:val="en-US" w:eastAsia="zh-CN"/>
        </w:rPr>
        <w:t xml:space="preserve"> </w:t>
      </w:r>
      <w:r>
        <w:rPr>
          <w:rFonts w:hint="eastAsia"/>
          <w:bCs/>
          <w:sz w:val="24"/>
          <w:szCs w:val="24"/>
        </w:rPr>
        <w:t>谈判须知</w:t>
      </w:r>
      <w:r>
        <w:tab/>
      </w:r>
      <w:r>
        <w:fldChar w:fldCharType="begin"/>
      </w:r>
      <w:r>
        <w:instrText xml:space="preserve"> PAGEREF _Toc20086 \h </w:instrText>
      </w:r>
      <w:r>
        <w:fldChar w:fldCharType="separate"/>
      </w:r>
      <w:r>
        <w:t>12</w:t>
      </w:r>
      <w:r>
        <w:fldChar w:fldCharType="end"/>
      </w:r>
      <w:r>
        <w:rPr>
          <w:rFonts w:hAnsi="宋体"/>
          <w:bCs w:val="0"/>
          <w:szCs w:val="21"/>
        </w:rPr>
        <w:fldChar w:fldCharType="end"/>
      </w:r>
    </w:p>
    <w:p w14:paraId="2F9EE38F">
      <w:pPr>
        <w:pStyle w:val="35"/>
        <w:tabs>
          <w:tab w:val="right" w:leader="dot" w:pos="8844"/>
        </w:tabs>
      </w:pPr>
      <w:r>
        <w:rPr>
          <w:rFonts w:hAnsi="宋体"/>
          <w:bCs w:val="0"/>
          <w:szCs w:val="21"/>
        </w:rPr>
        <w:fldChar w:fldCharType="begin"/>
      </w:r>
      <w:r>
        <w:rPr>
          <w:rFonts w:hAnsi="宋体"/>
          <w:bCs w:val="0"/>
          <w:szCs w:val="21"/>
        </w:rPr>
        <w:instrText xml:space="preserve"> HYPERLINK \l _Toc22900 </w:instrText>
      </w:r>
      <w:r>
        <w:rPr>
          <w:rFonts w:hAnsi="宋体"/>
          <w:bCs w:val="0"/>
          <w:szCs w:val="21"/>
        </w:rPr>
        <w:fldChar w:fldCharType="separate"/>
      </w:r>
      <w:r>
        <w:rPr>
          <w:rFonts w:hint="eastAsia" w:ascii="黑体" w:hAnsi="黑体" w:eastAsia="黑体"/>
          <w:szCs w:val="28"/>
        </w:rPr>
        <w:t>第一节</w:t>
      </w:r>
      <w:r>
        <w:rPr>
          <w:rFonts w:hint="eastAsia" w:ascii="黑体" w:hAnsi="黑体" w:eastAsia="黑体"/>
          <w:szCs w:val="28"/>
          <w:lang w:val="en-US" w:eastAsia="zh-CN"/>
        </w:rPr>
        <w:t xml:space="preserve"> </w:t>
      </w:r>
      <w:r>
        <w:rPr>
          <w:rFonts w:hint="eastAsia" w:ascii="黑体" w:hAnsi="黑体" w:eastAsia="黑体"/>
          <w:szCs w:val="28"/>
        </w:rPr>
        <w:t>谈判须知前附表</w:t>
      </w:r>
      <w:r>
        <w:tab/>
      </w:r>
      <w:r>
        <w:fldChar w:fldCharType="begin"/>
      </w:r>
      <w:r>
        <w:instrText xml:space="preserve"> PAGEREF _Toc22900 \h </w:instrText>
      </w:r>
      <w:r>
        <w:fldChar w:fldCharType="separate"/>
      </w:r>
      <w:r>
        <w:t>12</w:t>
      </w:r>
      <w:r>
        <w:fldChar w:fldCharType="end"/>
      </w:r>
      <w:r>
        <w:rPr>
          <w:rFonts w:hAnsi="宋体"/>
          <w:bCs w:val="0"/>
          <w:szCs w:val="21"/>
        </w:rPr>
        <w:fldChar w:fldCharType="end"/>
      </w:r>
    </w:p>
    <w:p w14:paraId="2CD9147C">
      <w:pPr>
        <w:pStyle w:val="35"/>
        <w:tabs>
          <w:tab w:val="right" w:leader="dot" w:pos="8844"/>
        </w:tabs>
      </w:pPr>
      <w:r>
        <w:rPr>
          <w:rFonts w:hAnsi="宋体"/>
          <w:bCs w:val="0"/>
          <w:szCs w:val="21"/>
        </w:rPr>
        <w:fldChar w:fldCharType="begin"/>
      </w:r>
      <w:r>
        <w:rPr>
          <w:rFonts w:hAnsi="宋体"/>
          <w:bCs w:val="0"/>
          <w:szCs w:val="21"/>
        </w:rPr>
        <w:instrText xml:space="preserve"> HYPERLINK \l _Toc8443 </w:instrText>
      </w:r>
      <w:r>
        <w:rPr>
          <w:rFonts w:hAnsi="宋体"/>
          <w:bCs w:val="0"/>
          <w:szCs w:val="21"/>
        </w:rPr>
        <w:fldChar w:fldCharType="separate"/>
      </w:r>
      <w:r>
        <w:rPr>
          <w:rFonts w:hint="eastAsia" w:ascii="黑体" w:hAnsi="黑体" w:eastAsia="黑体"/>
        </w:rPr>
        <w:t>第二节</w:t>
      </w:r>
      <w:r>
        <w:rPr>
          <w:rFonts w:hint="eastAsia" w:ascii="黑体" w:hAnsi="黑体" w:eastAsia="黑体"/>
          <w:lang w:val="en-US" w:eastAsia="zh-CN"/>
        </w:rPr>
        <w:t xml:space="preserve"> </w:t>
      </w:r>
      <w:r>
        <w:rPr>
          <w:rFonts w:hint="eastAsia" w:ascii="黑体" w:hAnsi="黑体" w:eastAsia="黑体"/>
        </w:rPr>
        <w:t>谈判须知正文</w:t>
      </w:r>
      <w:r>
        <w:tab/>
      </w:r>
      <w:r>
        <w:fldChar w:fldCharType="begin"/>
      </w:r>
      <w:r>
        <w:instrText xml:space="preserve"> PAGEREF _Toc8443 \h </w:instrText>
      </w:r>
      <w:r>
        <w:fldChar w:fldCharType="separate"/>
      </w:r>
      <w:r>
        <w:t>18</w:t>
      </w:r>
      <w:r>
        <w:fldChar w:fldCharType="end"/>
      </w:r>
      <w:r>
        <w:rPr>
          <w:rFonts w:hAnsi="宋体"/>
          <w:bCs w:val="0"/>
          <w:szCs w:val="21"/>
        </w:rPr>
        <w:fldChar w:fldCharType="end"/>
      </w:r>
    </w:p>
    <w:p w14:paraId="76020DC5">
      <w:pPr>
        <w:pStyle w:val="25"/>
        <w:tabs>
          <w:tab w:val="right" w:leader="dot" w:pos="8844"/>
        </w:tabs>
      </w:pPr>
      <w:r>
        <w:rPr>
          <w:rFonts w:hAnsi="宋体"/>
          <w:bCs w:val="0"/>
          <w:szCs w:val="21"/>
        </w:rPr>
        <w:fldChar w:fldCharType="begin"/>
      </w:r>
      <w:r>
        <w:rPr>
          <w:rFonts w:hAnsi="宋体"/>
          <w:bCs w:val="0"/>
          <w:szCs w:val="21"/>
        </w:rPr>
        <w:instrText xml:space="preserve"> HYPERLINK \l _Toc18386 </w:instrText>
      </w:r>
      <w:r>
        <w:rPr>
          <w:rFonts w:hAnsi="宋体"/>
          <w:bCs w:val="0"/>
          <w:szCs w:val="21"/>
        </w:rPr>
        <w:fldChar w:fldCharType="separate"/>
      </w:r>
      <w:r>
        <w:rPr>
          <w:rFonts w:hint="eastAsia" w:ascii="黑体" w:hAnsi="黑体" w:eastAsia="黑体"/>
          <w:szCs w:val="28"/>
        </w:rPr>
        <w:t>一、说明</w:t>
      </w:r>
      <w:r>
        <w:tab/>
      </w:r>
      <w:r>
        <w:fldChar w:fldCharType="begin"/>
      </w:r>
      <w:r>
        <w:instrText xml:space="preserve"> PAGEREF _Toc18386 \h </w:instrText>
      </w:r>
      <w:r>
        <w:fldChar w:fldCharType="separate"/>
      </w:r>
      <w:r>
        <w:t>18</w:t>
      </w:r>
      <w:r>
        <w:fldChar w:fldCharType="end"/>
      </w:r>
      <w:r>
        <w:rPr>
          <w:rFonts w:hAnsi="宋体"/>
          <w:bCs w:val="0"/>
          <w:szCs w:val="21"/>
        </w:rPr>
        <w:fldChar w:fldCharType="end"/>
      </w:r>
    </w:p>
    <w:p w14:paraId="360333DC">
      <w:pPr>
        <w:pStyle w:val="25"/>
        <w:tabs>
          <w:tab w:val="right" w:leader="dot" w:pos="8844"/>
        </w:tabs>
      </w:pPr>
      <w:r>
        <w:rPr>
          <w:rFonts w:hAnsi="宋体"/>
          <w:bCs w:val="0"/>
          <w:szCs w:val="21"/>
        </w:rPr>
        <w:fldChar w:fldCharType="begin"/>
      </w:r>
      <w:r>
        <w:rPr>
          <w:rFonts w:hAnsi="宋体"/>
          <w:bCs w:val="0"/>
          <w:szCs w:val="21"/>
        </w:rPr>
        <w:instrText xml:space="preserve"> HYPERLINK \l _Toc30263 </w:instrText>
      </w:r>
      <w:r>
        <w:rPr>
          <w:rFonts w:hAnsi="宋体"/>
          <w:bCs w:val="0"/>
          <w:szCs w:val="21"/>
        </w:rPr>
        <w:fldChar w:fldCharType="separate"/>
      </w:r>
      <w:r>
        <w:rPr>
          <w:rFonts w:hint="eastAsia" w:ascii="黑体" w:hAnsi="黑体" w:eastAsia="黑体"/>
          <w:szCs w:val="28"/>
        </w:rPr>
        <w:t>二、谈判文件</w:t>
      </w:r>
      <w:r>
        <w:tab/>
      </w:r>
      <w:r>
        <w:fldChar w:fldCharType="begin"/>
      </w:r>
      <w:r>
        <w:instrText xml:space="preserve"> PAGEREF _Toc30263 \h </w:instrText>
      </w:r>
      <w:r>
        <w:fldChar w:fldCharType="separate"/>
      </w:r>
      <w:r>
        <w:t>18</w:t>
      </w:r>
      <w:r>
        <w:fldChar w:fldCharType="end"/>
      </w:r>
      <w:r>
        <w:rPr>
          <w:rFonts w:hAnsi="宋体"/>
          <w:bCs w:val="0"/>
          <w:szCs w:val="21"/>
        </w:rPr>
        <w:fldChar w:fldCharType="end"/>
      </w:r>
    </w:p>
    <w:p w14:paraId="46A16BCD">
      <w:pPr>
        <w:pStyle w:val="25"/>
        <w:tabs>
          <w:tab w:val="right" w:leader="dot" w:pos="8844"/>
        </w:tabs>
      </w:pPr>
      <w:r>
        <w:rPr>
          <w:rFonts w:hAnsi="宋体"/>
          <w:bCs w:val="0"/>
          <w:szCs w:val="21"/>
        </w:rPr>
        <w:fldChar w:fldCharType="begin"/>
      </w:r>
      <w:r>
        <w:rPr>
          <w:rFonts w:hAnsi="宋体"/>
          <w:bCs w:val="0"/>
          <w:szCs w:val="21"/>
        </w:rPr>
        <w:instrText xml:space="preserve"> HYPERLINK \l _Toc28861 </w:instrText>
      </w:r>
      <w:r>
        <w:rPr>
          <w:rFonts w:hAnsi="宋体"/>
          <w:bCs w:val="0"/>
          <w:szCs w:val="21"/>
        </w:rPr>
        <w:fldChar w:fldCharType="separate"/>
      </w:r>
      <w:r>
        <w:rPr>
          <w:rFonts w:hint="eastAsia" w:ascii="黑体" w:hAnsi="黑体" w:eastAsia="黑体"/>
          <w:szCs w:val="28"/>
        </w:rPr>
        <w:t>三、响应文件</w:t>
      </w:r>
      <w:r>
        <w:tab/>
      </w:r>
      <w:r>
        <w:fldChar w:fldCharType="begin"/>
      </w:r>
      <w:r>
        <w:instrText xml:space="preserve"> PAGEREF _Toc28861 \h </w:instrText>
      </w:r>
      <w:r>
        <w:fldChar w:fldCharType="separate"/>
      </w:r>
      <w:r>
        <w:t>19</w:t>
      </w:r>
      <w:r>
        <w:fldChar w:fldCharType="end"/>
      </w:r>
      <w:r>
        <w:rPr>
          <w:rFonts w:hAnsi="宋体"/>
          <w:bCs w:val="0"/>
          <w:szCs w:val="21"/>
        </w:rPr>
        <w:fldChar w:fldCharType="end"/>
      </w:r>
    </w:p>
    <w:p w14:paraId="612C84A5">
      <w:pPr>
        <w:pStyle w:val="25"/>
        <w:tabs>
          <w:tab w:val="right" w:leader="dot" w:pos="8844"/>
        </w:tabs>
      </w:pPr>
      <w:r>
        <w:rPr>
          <w:rFonts w:hAnsi="宋体"/>
          <w:bCs w:val="0"/>
          <w:szCs w:val="21"/>
        </w:rPr>
        <w:fldChar w:fldCharType="begin"/>
      </w:r>
      <w:r>
        <w:rPr>
          <w:rFonts w:hAnsi="宋体"/>
          <w:bCs w:val="0"/>
          <w:szCs w:val="21"/>
        </w:rPr>
        <w:instrText xml:space="preserve"> HYPERLINK \l _Toc25787 </w:instrText>
      </w:r>
      <w:r>
        <w:rPr>
          <w:rFonts w:hAnsi="宋体"/>
          <w:bCs w:val="0"/>
          <w:szCs w:val="21"/>
        </w:rPr>
        <w:fldChar w:fldCharType="separate"/>
      </w:r>
      <w:r>
        <w:rPr>
          <w:rFonts w:hint="eastAsia" w:ascii="黑体" w:hAnsi="黑体" w:eastAsia="黑体"/>
          <w:szCs w:val="28"/>
        </w:rPr>
        <w:t>四、响应文件的递交</w:t>
      </w:r>
      <w:r>
        <w:tab/>
      </w:r>
      <w:r>
        <w:fldChar w:fldCharType="begin"/>
      </w:r>
      <w:r>
        <w:instrText xml:space="preserve"> PAGEREF _Toc25787 \h </w:instrText>
      </w:r>
      <w:r>
        <w:fldChar w:fldCharType="separate"/>
      </w:r>
      <w:r>
        <w:t>21</w:t>
      </w:r>
      <w:r>
        <w:fldChar w:fldCharType="end"/>
      </w:r>
      <w:r>
        <w:rPr>
          <w:rFonts w:hAnsi="宋体"/>
          <w:bCs w:val="0"/>
          <w:szCs w:val="21"/>
        </w:rPr>
        <w:fldChar w:fldCharType="end"/>
      </w:r>
    </w:p>
    <w:p w14:paraId="2B023FFD">
      <w:pPr>
        <w:pStyle w:val="25"/>
        <w:tabs>
          <w:tab w:val="right" w:leader="dot" w:pos="8844"/>
        </w:tabs>
      </w:pPr>
      <w:r>
        <w:rPr>
          <w:rFonts w:hAnsi="宋体"/>
          <w:bCs w:val="0"/>
          <w:szCs w:val="21"/>
        </w:rPr>
        <w:fldChar w:fldCharType="begin"/>
      </w:r>
      <w:r>
        <w:rPr>
          <w:rFonts w:hAnsi="宋体"/>
          <w:bCs w:val="0"/>
          <w:szCs w:val="21"/>
        </w:rPr>
        <w:instrText xml:space="preserve"> HYPERLINK \l _Toc16385 </w:instrText>
      </w:r>
      <w:r>
        <w:rPr>
          <w:rFonts w:hAnsi="宋体"/>
          <w:bCs w:val="0"/>
          <w:szCs w:val="21"/>
        </w:rPr>
        <w:fldChar w:fldCharType="separate"/>
      </w:r>
      <w:r>
        <w:rPr>
          <w:rFonts w:hint="eastAsia" w:ascii="黑体" w:hAnsi="黑体" w:eastAsia="黑体"/>
          <w:szCs w:val="28"/>
        </w:rPr>
        <w:t>五、响应文件的评审与谈判</w:t>
      </w:r>
      <w:r>
        <w:tab/>
      </w:r>
      <w:r>
        <w:fldChar w:fldCharType="begin"/>
      </w:r>
      <w:r>
        <w:instrText xml:space="preserve"> PAGEREF _Toc16385 \h </w:instrText>
      </w:r>
      <w:r>
        <w:fldChar w:fldCharType="separate"/>
      </w:r>
      <w:r>
        <w:t>22</w:t>
      </w:r>
      <w:r>
        <w:fldChar w:fldCharType="end"/>
      </w:r>
      <w:r>
        <w:rPr>
          <w:rFonts w:hAnsi="宋体"/>
          <w:bCs w:val="0"/>
          <w:szCs w:val="21"/>
        </w:rPr>
        <w:fldChar w:fldCharType="end"/>
      </w:r>
    </w:p>
    <w:p w14:paraId="610DC457">
      <w:pPr>
        <w:pStyle w:val="25"/>
        <w:tabs>
          <w:tab w:val="right" w:leader="dot" w:pos="8844"/>
        </w:tabs>
      </w:pPr>
      <w:r>
        <w:rPr>
          <w:rFonts w:hAnsi="宋体"/>
          <w:bCs w:val="0"/>
          <w:szCs w:val="21"/>
        </w:rPr>
        <w:fldChar w:fldCharType="begin"/>
      </w:r>
      <w:r>
        <w:rPr>
          <w:rFonts w:hAnsi="宋体"/>
          <w:bCs w:val="0"/>
          <w:szCs w:val="21"/>
        </w:rPr>
        <w:instrText xml:space="preserve"> HYPERLINK \l _Toc8861 </w:instrText>
      </w:r>
      <w:r>
        <w:rPr>
          <w:rFonts w:hAnsi="宋体"/>
          <w:bCs w:val="0"/>
          <w:szCs w:val="21"/>
        </w:rPr>
        <w:fldChar w:fldCharType="separate"/>
      </w:r>
      <w:r>
        <w:rPr>
          <w:rFonts w:hint="eastAsia" w:ascii="黑体" w:hAnsi="黑体" w:eastAsia="黑体"/>
          <w:szCs w:val="28"/>
        </w:rPr>
        <w:t>六、成交结果信息公布与授予合同</w:t>
      </w:r>
      <w:r>
        <w:tab/>
      </w:r>
      <w:r>
        <w:fldChar w:fldCharType="begin"/>
      </w:r>
      <w:r>
        <w:instrText xml:space="preserve"> PAGEREF _Toc8861 \h </w:instrText>
      </w:r>
      <w:r>
        <w:fldChar w:fldCharType="separate"/>
      </w:r>
      <w:r>
        <w:t>27</w:t>
      </w:r>
      <w:r>
        <w:fldChar w:fldCharType="end"/>
      </w:r>
      <w:r>
        <w:rPr>
          <w:rFonts w:hAnsi="宋体"/>
          <w:bCs w:val="0"/>
          <w:szCs w:val="21"/>
        </w:rPr>
        <w:fldChar w:fldCharType="end"/>
      </w:r>
    </w:p>
    <w:p w14:paraId="13F7BC95">
      <w:pPr>
        <w:pStyle w:val="25"/>
        <w:tabs>
          <w:tab w:val="right" w:leader="dot" w:pos="8844"/>
        </w:tabs>
      </w:pPr>
      <w:r>
        <w:rPr>
          <w:rFonts w:hAnsi="宋体"/>
          <w:bCs w:val="0"/>
          <w:szCs w:val="21"/>
        </w:rPr>
        <w:fldChar w:fldCharType="begin"/>
      </w:r>
      <w:r>
        <w:rPr>
          <w:rFonts w:hAnsi="宋体"/>
          <w:bCs w:val="0"/>
          <w:szCs w:val="21"/>
        </w:rPr>
        <w:instrText xml:space="preserve"> HYPERLINK \l _Toc3823 </w:instrText>
      </w:r>
      <w:r>
        <w:rPr>
          <w:rFonts w:hAnsi="宋体"/>
          <w:bCs w:val="0"/>
          <w:szCs w:val="21"/>
        </w:rPr>
        <w:fldChar w:fldCharType="separate"/>
      </w:r>
      <w:r>
        <w:rPr>
          <w:rFonts w:hint="eastAsia" w:ascii="黑体" w:hAnsi="黑体" w:eastAsia="黑体"/>
          <w:szCs w:val="28"/>
        </w:rPr>
        <w:t>七、政府采购政策</w:t>
      </w:r>
      <w:r>
        <w:tab/>
      </w:r>
      <w:r>
        <w:fldChar w:fldCharType="begin"/>
      </w:r>
      <w:r>
        <w:instrText xml:space="preserve"> PAGEREF _Toc3823 \h </w:instrText>
      </w:r>
      <w:r>
        <w:fldChar w:fldCharType="separate"/>
      </w:r>
      <w:r>
        <w:t>28</w:t>
      </w:r>
      <w:r>
        <w:fldChar w:fldCharType="end"/>
      </w:r>
      <w:r>
        <w:rPr>
          <w:rFonts w:hAnsi="宋体"/>
          <w:bCs w:val="0"/>
          <w:szCs w:val="21"/>
        </w:rPr>
        <w:fldChar w:fldCharType="end"/>
      </w:r>
    </w:p>
    <w:p w14:paraId="2A9FD697">
      <w:pPr>
        <w:pStyle w:val="25"/>
        <w:tabs>
          <w:tab w:val="right" w:leader="dot" w:pos="8844"/>
        </w:tabs>
      </w:pPr>
      <w:r>
        <w:rPr>
          <w:rFonts w:hAnsi="宋体"/>
          <w:bCs w:val="0"/>
          <w:szCs w:val="21"/>
        </w:rPr>
        <w:fldChar w:fldCharType="begin"/>
      </w:r>
      <w:r>
        <w:rPr>
          <w:rFonts w:hAnsi="宋体"/>
          <w:bCs w:val="0"/>
          <w:szCs w:val="21"/>
        </w:rPr>
        <w:instrText xml:space="preserve"> HYPERLINK \l _Toc31030 </w:instrText>
      </w:r>
      <w:r>
        <w:rPr>
          <w:rFonts w:hAnsi="宋体"/>
          <w:bCs w:val="0"/>
          <w:szCs w:val="21"/>
        </w:rPr>
        <w:fldChar w:fldCharType="separate"/>
      </w:r>
      <w:r>
        <w:rPr>
          <w:rFonts w:hint="eastAsia" w:ascii="黑体" w:hAnsi="黑体" w:eastAsia="黑体"/>
          <w:szCs w:val="24"/>
        </w:rPr>
        <w:t>八、其他规定</w:t>
      </w:r>
      <w:r>
        <w:tab/>
      </w:r>
      <w:r>
        <w:fldChar w:fldCharType="begin"/>
      </w:r>
      <w:r>
        <w:instrText xml:space="preserve"> PAGEREF _Toc31030 \h </w:instrText>
      </w:r>
      <w:r>
        <w:fldChar w:fldCharType="separate"/>
      </w:r>
      <w:r>
        <w:t>29</w:t>
      </w:r>
      <w:r>
        <w:fldChar w:fldCharType="end"/>
      </w:r>
      <w:r>
        <w:rPr>
          <w:rFonts w:hAnsi="宋体"/>
          <w:bCs w:val="0"/>
          <w:szCs w:val="21"/>
        </w:rPr>
        <w:fldChar w:fldCharType="end"/>
      </w:r>
    </w:p>
    <w:p w14:paraId="63B07938">
      <w:pPr>
        <w:pStyle w:val="31"/>
        <w:tabs>
          <w:tab w:val="right" w:leader="dot" w:pos="8844"/>
        </w:tabs>
      </w:pPr>
      <w:r>
        <w:rPr>
          <w:rFonts w:hAnsi="宋体"/>
          <w:bCs w:val="0"/>
          <w:szCs w:val="21"/>
        </w:rPr>
        <w:fldChar w:fldCharType="begin"/>
      </w:r>
      <w:r>
        <w:rPr>
          <w:rFonts w:hAnsi="宋体"/>
          <w:bCs w:val="0"/>
          <w:szCs w:val="21"/>
        </w:rPr>
        <w:instrText xml:space="preserve"> HYPERLINK \l _Toc10658 </w:instrText>
      </w:r>
      <w:r>
        <w:rPr>
          <w:rFonts w:hAnsi="宋体"/>
          <w:bCs w:val="0"/>
          <w:szCs w:val="21"/>
        </w:rPr>
        <w:fldChar w:fldCharType="separate"/>
      </w:r>
      <w:r>
        <w:rPr>
          <w:rFonts w:hint="eastAsia"/>
          <w:sz w:val="24"/>
          <w:szCs w:val="24"/>
        </w:rPr>
        <w:t>第三章 采购需求</w:t>
      </w:r>
      <w:r>
        <w:tab/>
      </w:r>
      <w:r>
        <w:fldChar w:fldCharType="begin"/>
      </w:r>
      <w:r>
        <w:instrText xml:space="preserve"> PAGEREF _Toc10658 \h </w:instrText>
      </w:r>
      <w:r>
        <w:fldChar w:fldCharType="separate"/>
      </w:r>
      <w:r>
        <w:t>30</w:t>
      </w:r>
      <w:r>
        <w:fldChar w:fldCharType="end"/>
      </w:r>
      <w:r>
        <w:rPr>
          <w:rFonts w:hAnsi="宋体"/>
          <w:bCs w:val="0"/>
          <w:szCs w:val="21"/>
        </w:rPr>
        <w:fldChar w:fldCharType="end"/>
      </w:r>
    </w:p>
    <w:p w14:paraId="08341156">
      <w:pPr>
        <w:pStyle w:val="31"/>
        <w:tabs>
          <w:tab w:val="right" w:leader="dot" w:pos="8844"/>
        </w:tabs>
      </w:pPr>
      <w:r>
        <w:rPr>
          <w:rFonts w:hAnsi="宋体"/>
          <w:bCs w:val="0"/>
          <w:szCs w:val="21"/>
        </w:rPr>
        <w:fldChar w:fldCharType="begin"/>
      </w:r>
      <w:r>
        <w:rPr>
          <w:rFonts w:hAnsi="宋体"/>
          <w:bCs w:val="0"/>
          <w:szCs w:val="21"/>
        </w:rPr>
        <w:instrText xml:space="preserve"> HYPERLINK \l _Toc22523 </w:instrText>
      </w:r>
      <w:r>
        <w:rPr>
          <w:rFonts w:hAnsi="宋体"/>
          <w:bCs w:val="0"/>
          <w:szCs w:val="21"/>
        </w:rPr>
        <w:fldChar w:fldCharType="separate"/>
      </w:r>
      <w:r>
        <w:rPr>
          <w:rFonts w:hint="eastAsia"/>
          <w:sz w:val="24"/>
          <w:szCs w:val="24"/>
        </w:rPr>
        <w:t>第四章</w:t>
      </w:r>
      <w:r>
        <w:rPr>
          <w:rFonts w:hint="eastAsia"/>
          <w:sz w:val="24"/>
          <w:szCs w:val="24"/>
          <w:lang w:val="en-US" w:eastAsia="zh-CN"/>
        </w:rPr>
        <w:t xml:space="preserve"> </w:t>
      </w:r>
      <w:r>
        <w:rPr>
          <w:rFonts w:hint="eastAsia"/>
          <w:sz w:val="24"/>
          <w:szCs w:val="24"/>
        </w:rPr>
        <w:t>合同草案条款</w:t>
      </w:r>
      <w:r>
        <w:tab/>
      </w:r>
      <w:r>
        <w:fldChar w:fldCharType="begin"/>
      </w:r>
      <w:r>
        <w:instrText xml:space="preserve"> PAGEREF _Toc22523 \h </w:instrText>
      </w:r>
      <w:r>
        <w:fldChar w:fldCharType="separate"/>
      </w:r>
      <w:r>
        <w:t>30</w:t>
      </w:r>
      <w:r>
        <w:fldChar w:fldCharType="end"/>
      </w:r>
      <w:r>
        <w:rPr>
          <w:rFonts w:hAnsi="宋体"/>
          <w:bCs w:val="0"/>
          <w:szCs w:val="21"/>
        </w:rPr>
        <w:fldChar w:fldCharType="end"/>
      </w:r>
    </w:p>
    <w:p w14:paraId="507CF1A2">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_Toc14590 </w:instrText>
      </w:r>
      <w:r>
        <w:rPr>
          <w:rFonts w:hAnsi="宋体"/>
          <w:bCs w:val="0"/>
          <w:szCs w:val="21"/>
        </w:rPr>
        <w:fldChar w:fldCharType="separate"/>
      </w:r>
      <w:r>
        <w:rPr>
          <w:rFonts w:hint="eastAsia" w:ascii="黑体" w:hAnsi="华文中宋" w:eastAsia="黑体"/>
          <w:szCs w:val="28"/>
        </w:rPr>
        <w:t>第一节</w:t>
      </w:r>
      <w:r>
        <w:rPr>
          <w:rFonts w:hint="eastAsia" w:ascii="黑体" w:hAnsi="华文中宋" w:eastAsia="黑体"/>
          <w:szCs w:val="28"/>
          <w:lang w:val="en-US" w:eastAsia="zh-CN"/>
        </w:rPr>
        <w:t xml:space="preserve"> </w:t>
      </w:r>
      <w:r>
        <w:rPr>
          <w:rFonts w:hint="eastAsia" w:ascii="黑体" w:hAnsi="华文中宋" w:eastAsia="黑体"/>
          <w:szCs w:val="28"/>
        </w:rPr>
        <w:t>合同协议书</w:t>
      </w:r>
      <w:r>
        <w:tab/>
      </w:r>
      <w:r>
        <w:rPr>
          <w:rFonts w:hint="eastAsia"/>
          <w:lang w:val="en-US" w:eastAsia="zh-CN"/>
        </w:rPr>
        <w:t>3</w:t>
      </w:r>
      <w:r>
        <w:rPr>
          <w:rFonts w:hAnsi="宋体"/>
          <w:bCs w:val="0"/>
          <w:szCs w:val="21"/>
        </w:rPr>
        <w:fldChar w:fldCharType="end"/>
      </w:r>
      <w:r>
        <w:rPr>
          <w:rFonts w:hint="eastAsia" w:hAnsi="宋体"/>
          <w:bCs w:val="0"/>
          <w:szCs w:val="21"/>
          <w:lang w:val="en-US" w:eastAsia="zh-CN"/>
        </w:rPr>
        <w:t>0</w:t>
      </w:r>
    </w:p>
    <w:p w14:paraId="6D4B5117">
      <w:pPr>
        <w:pStyle w:val="35"/>
        <w:tabs>
          <w:tab w:val="right" w:leader="dot" w:pos="8844"/>
        </w:tabs>
        <w:ind w:left="0" w:leftChars="0" w:firstLine="0" w:firstLineChars="0"/>
        <w:rPr>
          <w:rFonts w:hint="eastAsia" w:eastAsia="宋体"/>
          <w:lang w:val="en-US" w:eastAsia="zh-CN"/>
        </w:rPr>
      </w:pPr>
      <w:r>
        <w:rPr>
          <w:rFonts w:hAnsi="宋体"/>
          <w:bCs w:val="0"/>
          <w:szCs w:val="21"/>
        </w:rPr>
        <w:fldChar w:fldCharType="begin"/>
      </w:r>
      <w:r>
        <w:rPr>
          <w:rFonts w:hAnsi="宋体"/>
          <w:bCs w:val="0"/>
          <w:szCs w:val="21"/>
        </w:rPr>
        <w:instrText xml:space="preserve"> HYPERLINK \l _Toc16277 </w:instrText>
      </w:r>
      <w:r>
        <w:rPr>
          <w:rFonts w:hAnsi="宋体"/>
          <w:bCs w:val="0"/>
          <w:szCs w:val="21"/>
        </w:rPr>
        <w:fldChar w:fldCharType="separate"/>
      </w:r>
      <w:r>
        <w:rPr>
          <w:rFonts w:hint="eastAsia" w:ascii="黑体" w:hAnsi="黑体" w:eastAsia="黑体"/>
        </w:rPr>
        <w:t>第五章</w:t>
      </w:r>
      <w:r>
        <w:rPr>
          <w:rFonts w:hint="eastAsia" w:ascii="黑体" w:hAnsi="黑体" w:eastAsia="黑体"/>
          <w:lang w:val="en-US" w:eastAsia="zh-CN"/>
        </w:rPr>
        <w:t xml:space="preserve"> </w:t>
      </w:r>
      <w:r>
        <w:rPr>
          <w:rFonts w:hint="eastAsia" w:ascii="黑体" w:hAnsi="黑体" w:eastAsia="黑体"/>
        </w:rPr>
        <w:t>响应文件组成</w:t>
      </w:r>
      <w:r>
        <w:tab/>
      </w:r>
      <w:r>
        <w:rPr>
          <w:rFonts w:hint="eastAsia"/>
          <w:lang w:val="en-US" w:eastAsia="zh-CN"/>
        </w:rPr>
        <w:t>3</w:t>
      </w:r>
      <w:r>
        <w:rPr>
          <w:rFonts w:hAnsi="宋体"/>
          <w:bCs w:val="0"/>
          <w:szCs w:val="21"/>
        </w:rPr>
        <w:fldChar w:fldCharType="end"/>
      </w:r>
      <w:r>
        <w:rPr>
          <w:rFonts w:hint="eastAsia" w:hAnsi="宋体"/>
          <w:bCs w:val="0"/>
          <w:szCs w:val="21"/>
          <w:lang w:val="en-US" w:eastAsia="zh-CN"/>
        </w:rPr>
        <w:t>3</w:t>
      </w:r>
    </w:p>
    <w:p w14:paraId="499111A0">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_Toc20933 </w:instrText>
      </w:r>
      <w:r>
        <w:rPr>
          <w:rFonts w:hAnsi="宋体"/>
          <w:bCs w:val="0"/>
          <w:szCs w:val="21"/>
        </w:rPr>
        <w:fldChar w:fldCharType="separate"/>
      </w:r>
      <w:r>
        <w:rPr>
          <w:rFonts w:hint="eastAsia" w:ascii="黑体" w:hAnsi="黑体" w:eastAsia="黑体"/>
          <w:bCs/>
          <w:szCs w:val="28"/>
        </w:rPr>
        <w:t>一、报价表及报价文件(格式)</w:t>
      </w:r>
      <w:r>
        <w:tab/>
      </w:r>
      <w:r>
        <w:rPr>
          <w:rFonts w:hint="eastAsia"/>
          <w:lang w:val="en-US" w:eastAsia="zh-CN"/>
        </w:rPr>
        <w:t>3</w:t>
      </w:r>
      <w:r>
        <w:rPr>
          <w:rFonts w:hAnsi="宋体"/>
          <w:bCs w:val="0"/>
          <w:szCs w:val="21"/>
        </w:rPr>
        <w:fldChar w:fldCharType="end"/>
      </w:r>
      <w:r>
        <w:rPr>
          <w:rFonts w:hint="eastAsia" w:hAnsi="宋体"/>
          <w:bCs w:val="0"/>
          <w:szCs w:val="21"/>
          <w:lang w:val="en-US" w:eastAsia="zh-CN"/>
        </w:rPr>
        <w:t>6</w:t>
      </w:r>
    </w:p>
    <w:p w14:paraId="524F9916">
      <w:pPr>
        <w:pStyle w:val="2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_Toc15386 </w:instrText>
      </w:r>
      <w:r>
        <w:rPr>
          <w:rFonts w:hAnsi="宋体"/>
          <w:bCs w:val="0"/>
          <w:szCs w:val="21"/>
        </w:rPr>
        <w:fldChar w:fldCharType="separate"/>
      </w:r>
      <w:r>
        <w:rPr>
          <w:rFonts w:hint="eastAsia" w:ascii="宋体" w:hAnsi="宋体"/>
          <w:bCs/>
          <w:szCs w:val="21"/>
        </w:rPr>
        <w:t>附件</w:t>
      </w:r>
      <w:r>
        <w:rPr>
          <w:rFonts w:ascii="宋体" w:hAnsi="宋体"/>
          <w:bCs/>
          <w:szCs w:val="21"/>
        </w:rPr>
        <w:t>1</w:t>
      </w:r>
      <w:r>
        <w:rPr>
          <w:rFonts w:hint="eastAsia" w:ascii="宋体" w:hAnsi="宋体"/>
          <w:bCs/>
          <w:szCs w:val="21"/>
        </w:rPr>
        <w:t>-1 报价表</w:t>
      </w:r>
      <w:r>
        <w:tab/>
      </w:r>
      <w:r>
        <w:rPr>
          <w:rFonts w:hint="eastAsia"/>
          <w:lang w:val="en-US" w:eastAsia="zh-CN"/>
        </w:rPr>
        <w:t>3</w:t>
      </w:r>
      <w:r>
        <w:rPr>
          <w:rFonts w:hAnsi="宋体"/>
          <w:bCs w:val="0"/>
          <w:szCs w:val="21"/>
        </w:rPr>
        <w:fldChar w:fldCharType="end"/>
      </w:r>
      <w:r>
        <w:rPr>
          <w:rFonts w:hint="eastAsia" w:hAnsi="宋体"/>
          <w:bCs w:val="0"/>
          <w:szCs w:val="21"/>
          <w:lang w:val="en-US" w:eastAsia="zh-CN"/>
        </w:rPr>
        <w:t>6</w:t>
      </w:r>
    </w:p>
    <w:p w14:paraId="7B3E9C59">
      <w:pPr>
        <w:pStyle w:val="35"/>
        <w:tabs>
          <w:tab w:val="right" w:leader="dot" w:pos="8844"/>
        </w:tabs>
        <w:ind w:firstLine="420" w:firstLineChars="200"/>
        <w:rPr>
          <w:rFonts w:hint="eastAsia" w:eastAsia="宋体"/>
          <w:lang w:val="en-US" w:eastAsia="zh-CN"/>
        </w:rPr>
      </w:pPr>
      <w:r>
        <w:rPr>
          <w:rFonts w:hAnsi="宋体"/>
          <w:bCs w:val="0"/>
          <w:szCs w:val="21"/>
        </w:rPr>
        <w:fldChar w:fldCharType="begin"/>
      </w:r>
      <w:r>
        <w:rPr>
          <w:rFonts w:hAnsi="宋体"/>
          <w:bCs w:val="0"/>
          <w:szCs w:val="21"/>
        </w:rPr>
        <w:instrText xml:space="preserve"> HYPERLINK \l _Toc13537 </w:instrText>
      </w:r>
      <w:r>
        <w:rPr>
          <w:rFonts w:hAnsi="宋体"/>
          <w:bCs w:val="0"/>
          <w:szCs w:val="21"/>
        </w:rPr>
        <w:fldChar w:fldCharType="separate"/>
      </w:r>
      <w:r>
        <w:rPr>
          <w:rFonts w:hint="eastAsia"/>
        </w:rPr>
        <w:t>附件</w:t>
      </w:r>
      <w:r>
        <w:t>1</w:t>
      </w:r>
      <w:r>
        <w:rPr>
          <w:rFonts w:hint="eastAsia"/>
        </w:rPr>
        <w:t>-2分项报价说明</w:t>
      </w:r>
      <w:r>
        <w:tab/>
      </w:r>
      <w:r>
        <w:rPr>
          <w:rFonts w:hint="eastAsia"/>
          <w:lang w:val="en-US" w:eastAsia="zh-CN"/>
        </w:rPr>
        <w:t>3</w:t>
      </w:r>
      <w:r>
        <w:rPr>
          <w:rFonts w:hAnsi="宋体"/>
          <w:bCs w:val="0"/>
          <w:szCs w:val="21"/>
        </w:rPr>
        <w:fldChar w:fldCharType="end"/>
      </w:r>
      <w:r>
        <w:rPr>
          <w:rFonts w:hint="eastAsia" w:hAnsi="宋体"/>
          <w:bCs w:val="0"/>
          <w:szCs w:val="21"/>
          <w:lang w:val="en-US" w:eastAsia="zh-CN"/>
        </w:rPr>
        <w:t>7</w:t>
      </w:r>
    </w:p>
    <w:p w14:paraId="0D5A6C9C">
      <w:pPr>
        <w:pStyle w:val="2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_Toc5102 </w:instrText>
      </w:r>
      <w:r>
        <w:rPr>
          <w:rFonts w:hAnsi="宋体"/>
          <w:bCs w:val="0"/>
          <w:szCs w:val="21"/>
        </w:rPr>
        <w:fldChar w:fldCharType="separate"/>
      </w:r>
      <w:r>
        <w:rPr>
          <w:rFonts w:hint="eastAsia" w:ascii="宋体" w:hAnsi="宋体" w:cs="宋体"/>
          <w:bCs/>
          <w:szCs w:val="21"/>
        </w:rPr>
        <w:t>附件</w:t>
      </w:r>
      <w:r>
        <w:rPr>
          <w:rFonts w:ascii="宋体" w:hAnsi="宋体" w:cs="宋体"/>
          <w:bCs/>
          <w:szCs w:val="21"/>
        </w:rPr>
        <w:t>1</w:t>
      </w:r>
      <w:r>
        <w:rPr>
          <w:rFonts w:hint="eastAsia" w:ascii="宋体" w:hAnsi="宋体" w:cs="宋体"/>
          <w:bCs/>
          <w:szCs w:val="21"/>
        </w:rPr>
        <w:t>-3</w:t>
      </w:r>
      <w:r>
        <w:rPr>
          <w:rFonts w:hint="eastAsia" w:ascii="宋体" w:hAnsi="宋体"/>
          <w:bCs/>
          <w:spacing w:val="-2"/>
          <w:position w:val="-3"/>
          <w:szCs w:val="21"/>
        </w:rPr>
        <w:t>分</w:t>
      </w:r>
      <w:r>
        <w:rPr>
          <w:rFonts w:hint="eastAsia" w:ascii="宋体" w:hAnsi="宋体"/>
          <w:bCs/>
          <w:position w:val="-3"/>
          <w:szCs w:val="21"/>
        </w:rPr>
        <w:t>项</w:t>
      </w:r>
      <w:r>
        <w:rPr>
          <w:rFonts w:hint="eastAsia" w:ascii="宋体" w:hAnsi="宋体"/>
          <w:bCs/>
          <w:spacing w:val="-2"/>
          <w:position w:val="-3"/>
          <w:szCs w:val="21"/>
        </w:rPr>
        <w:t>报</w:t>
      </w:r>
      <w:r>
        <w:rPr>
          <w:rFonts w:hint="eastAsia" w:ascii="宋体" w:hAnsi="宋体"/>
          <w:bCs/>
          <w:position w:val="-3"/>
          <w:szCs w:val="21"/>
        </w:rPr>
        <w:t>价明细表</w:t>
      </w:r>
      <w:r>
        <w:tab/>
      </w:r>
      <w:r>
        <w:rPr>
          <w:rFonts w:hint="eastAsia"/>
          <w:lang w:val="en-US" w:eastAsia="zh-CN"/>
        </w:rPr>
        <w:t>3</w:t>
      </w:r>
      <w:r>
        <w:rPr>
          <w:rFonts w:hAnsi="宋体"/>
          <w:bCs w:val="0"/>
          <w:szCs w:val="21"/>
        </w:rPr>
        <w:fldChar w:fldCharType="end"/>
      </w:r>
      <w:r>
        <w:rPr>
          <w:rFonts w:hint="eastAsia" w:hAnsi="宋体"/>
          <w:bCs w:val="0"/>
          <w:szCs w:val="21"/>
          <w:lang w:val="en-US" w:eastAsia="zh-CN"/>
        </w:rPr>
        <w:t>7</w:t>
      </w:r>
    </w:p>
    <w:p w14:paraId="7FAB94EE">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_Toc2190 </w:instrText>
      </w:r>
      <w:r>
        <w:rPr>
          <w:rFonts w:hAnsi="宋体"/>
          <w:bCs w:val="0"/>
          <w:szCs w:val="21"/>
        </w:rPr>
        <w:fldChar w:fldCharType="separate"/>
      </w:r>
      <w:r>
        <w:rPr>
          <w:rFonts w:hint="eastAsia"/>
        </w:rPr>
        <w:t>二、谈判响应声明</w:t>
      </w:r>
      <w:r>
        <w:rPr>
          <w:rFonts w:hint="eastAsia"/>
          <w:lang w:val="en-US" w:eastAsia="zh-CN"/>
        </w:rPr>
        <w:t xml:space="preserve"> </w:t>
      </w:r>
      <w:r>
        <w:rPr>
          <w:rFonts w:hint="eastAsia"/>
        </w:rPr>
        <w:t>(格式)</w:t>
      </w:r>
      <w:r>
        <w:tab/>
      </w:r>
      <w:r>
        <w:rPr>
          <w:rFonts w:hint="eastAsia"/>
          <w:lang w:val="en-US" w:eastAsia="zh-CN"/>
        </w:rPr>
        <w:t>3</w:t>
      </w:r>
      <w:r>
        <w:rPr>
          <w:rFonts w:hAnsi="宋体"/>
          <w:bCs w:val="0"/>
          <w:szCs w:val="21"/>
        </w:rPr>
        <w:fldChar w:fldCharType="end"/>
      </w:r>
      <w:r>
        <w:rPr>
          <w:rFonts w:hint="eastAsia" w:hAnsi="宋体"/>
          <w:bCs w:val="0"/>
          <w:szCs w:val="21"/>
          <w:lang w:val="en-US" w:eastAsia="zh-CN"/>
        </w:rPr>
        <w:t>8</w:t>
      </w:r>
    </w:p>
    <w:p w14:paraId="271A5F38">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_Toc27527 </w:instrText>
      </w:r>
      <w:r>
        <w:rPr>
          <w:rFonts w:hAnsi="宋体"/>
          <w:bCs w:val="0"/>
          <w:szCs w:val="21"/>
        </w:rPr>
        <w:fldChar w:fldCharType="separate"/>
      </w:r>
      <w:r>
        <w:rPr>
          <w:rFonts w:hint="eastAsia" w:ascii="黑体" w:hAnsi="黑体" w:eastAsia="黑体"/>
          <w:szCs w:val="28"/>
          <w:lang w:val="en-US" w:eastAsia="zh-CN"/>
        </w:rPr>
        <w:t>三</w:t>
      </w:r>
      <w:r>
        <w:rPr>
          <w:rFonts w:hint="eastAsia" w:ascii="黑体" w:hAnsi="黑体" w:eastAsia="黑体"/>
          <w:szCs w:val="28"/>
        </w:rPr>
        <w:t>、法定代表人（单位负责人）身份证明</w:t>
      </w:r>
      <w:r>
        <w:rPr>
          <w:rFonts w:ascii="黑体" w:hAnsi="黑体" w:eastAsia="黑体"/>
          <w:szCs w:val="28"/>
        </w:rPr>
        <w:t>(</w:t>
      </w:r>
      <w:r>
        <w:rPr>
          <w:rFonts w:hint="eastAsia" w:ascii="黑体" w:hAnsi="黑体" w:eastAsia="黑体"/>
          <w:szCs w:val="28"/>
        </w:rPr>
        <w:t>格式</w:t>
      </w:r>
      <w:r>
        <w:rPr>
          <w:rFonts w:ascii="黑体" w:hAnsi="黑体" w:eastAsia="黑体"/>
          <w:szCs w:val="28"/>
        </w:rPr>
        <w:t>)</w:t>
      </w:r>
      <w:r>
        <w:tab/>
      </w:r>
      <w:r>
        <w:rPr>
          <w:rFonts w:hint="eastAsia"/>
          <w:lang w:val="en-US" w:eastAsia="zh-CN"/>
        </w:rPr>
        <w:t>3</w:t>
      </w:r>
      <w:r>
        <w:rPr>
          <w:rFonts w:hAnsi="宋体"/>
          <w:bCs w:val="0"/>
          <w:szCs w:val="21"/>
        </w:rPr>
        <w:fldChar w:fldCharType="end"/>
      </w:r>
      <w:r>
        <w:rPr>
          <w:rFonts w:hint="eastAsia" w:hAnsi="宋体"/>
          <w:bCs w:val="0"/>
          <w:szCs w:val="21"/>
          <w:lang w:val="en-US" w:eastAsia="zh-CN"/>
        </w:rPr>
        <w:t>9</w:t>
      </w:r>
    </w:p>
    <w:p w14:paraId="57037C74">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_Toc23937 </w:instrText>
      </w:r>
      <w:r>
        <w:rPr>
          <w:rFonts w:hAnsi="宋体"/>
          <w:bCs w:val="0"/>
          <w:szCs w:val="21"/>
        </w:rPr>
        <w:fldChar w:fldCharType="separate"/>
      </w:r>
      <w:r>
        <w:rPr>
          <w:rFonts w:hint="eastAsia"/>
          <w:lang w:val="en-US" w:eastAsia="zh-CN"/>
        </w:rPr>
        <w:t>四</w:t>
      </w:r>
      <w:r>
        <w:rPr>
          <w:rFonts w:hint="eastAsia"/>
        </w:rPr>
        <w:t>、授权委托书(格式)</w:t>
      </w:r>
      <w:r>
        <w:tab/>
      </w:r>
      <w:r>
        <w:rPr>
          <w:rFonts w:hint="eastAsia"/>
          <w:lang w:val="en-US" w:eastAsia="zh-CN"/>
        </w:rPr>
        <w:t>4</w:t>
      </w:r>
      <w:r>
        <w:rPr>
          <w:rFonts w:hAnsi="宋体"/>
          <w:bCs w:val="0"/>
          <w:szCs w:val="21"/>
        </w:rPr>
        <w:fldChar w:fldCharType="end"/>
      </w:r>
      <w:r>
        <w:rPr>
          <w:rFonts w:hint="eastAsia" w:hAnsi="宋体"/>
          <w:bCs w:val="0"/>
          <w:szCs w:val="21"/>
          <w:lang w:val="en-US" w:eastAsia="zh-CN"/>
        </w:rPr>
        <w:t>0</w:t>
      </w:r>
    </w:p>
    <w:p w14:paraId="3C0EEC0E">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_Toc24208 </w:instrText>
      </w:r>
      <w:r>
        <w:rPr>
          <w:rFonts w:hAnsi="宋体"/>
          <w:bCs w:val="0"/>
          <w:szCs w:val="21"/>
        </w:rPr>
        <w:fldChar w:fldCharType="separate"/>
      </w:r>
      <w:r>
        <w:rPr>
          <w:rFonts w:hint="eastAsia"/>
          <w:lang w:val="en-US" w:eastAsia="zh-CN"/>
        </w:rPr>
        <w:t>五</w:t>
      </w:r>
      <w:r>
        <w:rPr>
          <w:rFonts w:hint="eastAsia"/>
        </w:rPr>
        <w:t>、供应商资格审查材料</w:t>
      </w:r>
      <w:r>
        <w:tab/>
      </w:r>
      <w:r>
        <w:rPr>
          <w:rFonts w:hint="eastAsia"/>
          <w:lang w:val="en-US" w:eastAsia="zh-CN"/>
        </w:rPr>
        <w:t>4</w:t>
      </w:r>
      <w:r>
        <w:rPr>
          <w:rFonts w:hAnsi="宋体"/>
          <w:bCs w:val="0"/>
          <w:szCs w:val="21"/>
        </w:rPr>
        <w:fldChar w:fldCharType="end"/>
      </w:r>
      <w:r>
        <w:rPr>
          <w:rFonts w:hint="eastAsia" w:hAnsi="宋体"/>
          <w:bCs w:val="0"/>
          <w:szCs w:val="21"/>
          <w:lang w:val="en-US" w:eastAsia="zh-CN"/>
        </w:rPr>
        <w:t>1</w:t>
      </w:r>
    </w:p>
    <w:p w14:paraId="5F7C0E93">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_Toc8028 </w:instrText>
      </w:r>
      <w:r>
        <w:rPr>
          <w:rFonts w:hAnsi="宋体"/>
          <w:bCs w:val="0"/>
          <w:szCs w:val="21"/>
        </w:rPr>
        <w:fldChar w:fldCharType="separate"/>
      </w:r>
      <w:r>
        <w:rPr>
          <w:rFonts w:hint="eastAsia"/>
          <w:lang w:val="en-US" w:eastAsia="zh-CN"/>
        </w:rPr>
        <w:t>六</w:t>
      </w:r>
      <w:r>
        <w:rPr>
          <w:rFonts w:hint="eastAsia"/>
        </w:rPr>
        <w:t>、采购需求的响应</w:t>
      </w:r>
      <w:r>
        <w:tab/>
      </w:r>
      <w:r>
        <w:rPr>
          <w:rFonts w:hint="eastAsia"/>
          <w:lang w:val="en-US" w:eastAsia="zh-CN"/>
        </w:rPr>
        <w:t>4</w:t>
      </w:r>
      <w:r>
        <w:rPr>
          <w:rFonts w:hAnsi="宋体"/>
          <w:bCs w:val="0"/>
          <w:szCs w:val="21"/>
        </w:rPr>
        <w:fldChar w:fldCharType="end"/>
      </w:r>
      <w:r>
        <w:rPr>
          <w:rFonts w:hint="eastAsia" w:hAnsi="宋体"/>
          <w:bCs w:val="0"/>
          <w:szCs w:val="21"/>
          <w:lang w:val="en-US" w:eastAsia="zh-CN"/>
        </w:rPr>
        <w:t>4</w:t>
      </w:r>
    </w:p>
    <w:p w14:paraId="5281BF54">
      <w:pPr>
        <w:pStyle w:val="35"/>
        <w:tabs>
          <w:tab w:val="right" w:leader="dot" w:pos="8844"/>
        </w:tabs>
        <w:rPr>
          <w:rFonts w:hint="default" w:eastAsia="宋体"/>
          <w:lang w:val="en-US" w:eastAsia="zh-CN"/>
        </w:rPr>
      </w:pPr>
      <w:r>
        <w:rPr>
          <w:rFonts w:hAnsi="宋体"/>
          <w:bCs w:val="0"/>
          <w:szCs w:val="21"/>
        </w:rPr>
        <w:fldChar w:fldCharType="begin"/>
      </w:r>
      <w:r>
        <w:rPr>
          <w:rFonts w:hAnsi="宋体"/>
          <w:bCs w:val="0"/>
          <w:szCs w:val="21"/>
        </w:rPr>
        <w:instrText xml:space="preserve"> HYPERLINK \l _Toc30274 </w:instrText>
      </w:r>
      <w:r>
        <w:rPr>
          <w:rFonts w:hAnsi="宋体"/>
          <w:bCs w:val="0"/>
          <w:szCs w:val="21"/>
        </w:rPr>
        <w:fldChar w:fldCharType="separate"/>
      </w:r>
      <w:r>
        <w:rPr>
          <w:rFonts w:hint="eastAsia"/>
          <w:lang w:val="en-US" w:eastAsia="zh-CN"/>
        </w:rPr>
        <w:t>七</w:t>
      </w:r>
      <w:r>
        <w:rPr>
          <w:rFonts w:hint="eastAsia"/>
        </w:rPr>
        <w:t>、合同条款偏离表</w:t>
      </w:r>
      <w:r>
        <w:tab/>
      </w:r>
      <w:r>
        <w:rPr>
          <w:rFonts w:hAnsi="宋体"/>
          <w:bCs w:val="0"/>
          <w:szCs w:val="21"/>
        </w:rPr>
        <w:fldChar w:fldCharType="end"/>
      </w:r>
      <w:r>
        <w:rPr>
          <w:rFonts w:hint="eastAsia" w:hAnsi="宋体"/>
          <w:bCs w:val="0"/>
          <w:szCs w:val="21"/>
          <w:lang w:val="en-US" w:eastAsia="zh-CN"/>
        </w:rPr>
        <w:t>45</w:t>
      </w:r>
    </w:p>
    <w:p w14:paraId="07C3E926">
      <w:pPr>
        <w:pStyle w:val="35"/>
        <w:tabs>
          <w:tab w:val="right" w:leader="dot" w:pos="8844"/>
        </w:tabs>
        <w:rPr>
          <w:rFonts w:hint="default" w:eastAsia="宋体"/>
          <w:lang w:val="en-US" w:eastAsia="zh-CN"/>
        </w:rPr>
      </w:pPr>
      <w:r>
        <w:rPr>
          <w:rFonts w:hAnsi="宋体"/>
          <w:bCs w:val="0"/>
          <w:szCs w:val="21"/>
        </w:rPr>
        <w:fldChar w:fldCharType="begin"/>
      </w:r>
      <w:r>
        <w:rPr>
          <w:rFonts w:hAnsi="宋体"/>
          <w:bCs w:val="0"/>
          <w:szCs w:val="21"/>
        </w:rPr>
        <w:instrText xml:space="preserve"> HYPERLINK \l _Toc13859 </w:instrText>
      </w:r>
      <w:r>
        <w:rPr>
          <w:rFonts w:hAnsi="宋体"/>
          <w:bCs w:val="0"/>
          <w:szCs w:val="21"/>
        </w:rPr>
        <w:fldChar w:fldCharType="separate"/>
      </w:r>
      <w:r>
        <w:rPr>
          <w:rFonts w:hint="eastAsia" w:ascii="黑体" w:eastAsia="黑体"/>
          <w:bCs/>
          <w:szCs w:val="28"/>
          <w:lang w:val="en-US" w:eastAsia="zh-CN"/>
        </w:rPr>
        <w:t>八</w:t>
      </w:r>
      <w:r>
        <w:rPr>
          <w:rFonts w:hint="eastAsia" w:ascii="黑体" w:hAnsi="Arial" w:eastAsia="黑体"/>
          <w:bCs/>
          <w:szCs w:val="28"/>
        </w:rPr>
        <w:t>、采购需求偏离表</w:t>
      </w:r>
      <w:r>
        <w:tab/>
      </w:r>
      <w:r>
        <w:rPr>
          <w:rFonts w:hAnsi="宋体"/>
          <w:bCs w:val="0"/>
          <w:szCs w:val="21"/>
        </w:rPr>
        <w:fldChar w:fldCharType="end"/>
      </w:r>
      <w:r>
        <w:rPr>
          <w:rFonts w:hint="eastAsia" w:hAnsi="宋体"/>
          <w:bCs w:val="0"/>
          <w:szCs w:val="21"/>
          <w:lang w:val="en-US" w:eastAsia="zh-CN"/>
        </w:rPr>
        <w:t>46</w:t>
      </w:r>
    </w:p>
    <w:p w14:paraId="169AF261">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_Toc14197 </w:instrText>
      </w:r>
      <w:r>
        <w:rPr>
          <w:rFonts w:hAnsi="宋体"/>
          <w:bCs w:val="0"/>
          <w:szCs w:val="21"/>
        </w:rPr>
        <w:fldChar w:fldCharType="separate"/>
      </w:r>
      <w:r>
        <w:rPr>
          <w:rFonts w:hint="eastAsia" w:eastAsia="黑体"/>
          <w:bCs/>
          <w:szCs w:val="32"/>
          <w:lang w:val="en-US" w:eastAsia="zh-CN"/>
        </w:rPr>
        <w:t>九</w:t>
      </w:r>
      <w:r>
        <w:rPr>
          <w:rFonts w:hint="eastAsia" w:ascii="黑体" w:hAnsi="黑体" w:eastAsia="黑体"/>
          <w:bCs/>
          <w:szCs w:val="28"/>
        </w:rPr>
        <w:t>、享受政府采购政策优惠的证明资料</w:t>
      </w:r>
      <w:r>
        <w:tab/>
      </w:r>
      <w:r>
        <w:rPr>
          <w:rFonts w:hint="eastAsia"/>
          <w:lang w:val="en-US" w:eastAsia="zh-CN"/>
        </w:rPr>
        <w:t>4</w:t>
      </w:r>
      <w:r>
        <w:rPr>
          <w:rFonts w:hAnsi="宋体"/>
          <w:bCs w:val="0"/>
          <w:szCs w:val="21"/>
        </w:rPr>
        <w:fldChar w:fldCharType="end"/>
      </w:r>
      <w:r>
        <w:rPr>
          <w:rFonts w:hint="eastAsia" w:hAnsi="宋体"/>
          <w:bCs w:val="0"/>
          <w:szCs w:val="21"/>
          <w:lang w:val="en-US" w:eastAsia="zh-CN"/>
        </w:rPr>
        <w:t>7</w:t>
      </w:r>
    </w:p>
    <w:p w14:paraId="255412E0">
      <w:pPr>
        <w:pStyle w:val="2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_Toc1171 </w:instrText>
      </w:r>
      <w:r>
        <w:rPr>
          <w:rFonts w:hAnsi="宋体"/>
          <w:bCs w:val="0"/>
          <w:szCs w:val="21"/>
        </w:rPr>
        <w:fldChar w:fldCharType="separate"/>
      </w:r>
      <w:r>
        <w:rPr>
          <w:rFonts w:hint="eastAsia" w:ascii="宋体" w:hAnsi="宋体"/>
          <w:bCs/>
          <w:szCs w:val="21"/>
        </w:rPr>
        <w:t>附件</w:t>
      </w:r>
      <w:r>
        <w:rPr>
          <w:rFonts w:hint="eastAsia" w:ascii="宋体" w:hAnsi="宋体"/>
          <w:bCs/>
          <w:szCs w:val="21"/>
          <w:lang w:val="en-US" w:eastAsia="zh-CN"/>
        </w:rPr>
        <w:t>9</w:t>
      </w:r>
      <w:r>
        <w:rPr>
          <w:rFonts w:hint="eastAsia" w:ascii="宋体" w:hAnsi="宋体"/>
          <w:bCs/>
          <w:szCs w:val="21"/>
        </w:rPr>
        <w:t>-1中小企业声明函</w:t>
      </w:r>
      <w:r>
        <w:tab/>
      </w:r>
      <w:r>
        <w:rPr>
          <w:rFonts w:hint="eastAsia"/>
          <w:lang w:val="en-US" w:eastAsia="zh-CN"/>
        </w:rPr>
        <w:t>4</w:t>
      </w:r>
      <w:r>
        <w:rPr>
          <w:rFonts w:hAnsi="宋体"/>
          <w:bCs w:val="0"/>
          <w:szCs w:val="21"/>
        </w:rPr>
        <w:fldChar w:fldCharType="end"/>
      </w:r>
      <w:r>
        <w:rPr>
          <w:rFonts w:hint="eastAsia" w:hAnsi="宋体"/>
          <w:bCs w:val="0"/>
          <w:szCs w:val="21"/>
          <w:lang w:val="en-US" w:eastAsia="zh-CN"/>
        </w:rPr>
        <w:t>7</w:t>
      </w:r>
    </w:p>
    <w:p w14:paraId="67A663FC">
      <w:pPr>
        <w:pStyle w:val="2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_Toc11822 </w:instrText>
      </w:r>
      <w:r>
        <w:rPr>
          <w:rFonts w:hAnsi="宋体"/>
          <w:bCs w:val="0"/>
          <w:szCs w:val="21"/>
        </w:rPr>
        <w:fldChar w:fldCharType="separate"/>
      </w:r>
      <w:r>
        <w:rPr>
          <w:rFonts w:hint="eastAsia" w:ascii="宋体" w:hAnsi="宋体" w:cs="宋体"/>
          <w:bCs/>
          <w:spacing w:val="6"/>
          <w:kern w:val="0"/>
          <w:szCs w:val="32"/>
        </w:rPr>
        <w:t>附件</w:t>
      </w:r>
      <w:r>
        <w:rPr>
          <w:rFonts w:hint="eastAsia" w:ascii="宋体" w:hAnsi="宋体" w:cs="宋体"/>
          <w:bCs/>
          <w:spacing w:val="6"/>
          <w:kern w:val="0"/>
          <w:szCs w:val="32"/>
          <w:lang w:val="en-US" w:eastAsia="zh-CN"/>
        </w:rPr>
        <w:t>9</w:t>
      </w:r>
      <w:r>
        <w:rPr>
          <w:rFonts w:hint="eastAsia" w:ascii="宋体" w:hAnsi="宋体" w:cs="宋体"/>
          <w:bCs/>
          <w:spacing w:val="6"/>
          <w:kern w:val="0"/>
          <w:szCs w:val="32"/>
        </w:rPr>
        <w:t>-2</w:t>
      </w:r>
      <w:r>
        <w:rPr>
          <w:rFonts w:hint="eastAsia" w:ascii="宋体" w:hAnsi="宋体"/>
          <w:bCs/>
          <w:spacing w:val="6"/>
          <w:szCs w:val="32"/>
        </w:rPr>
        <w:t>残疾人福利性单位声明函</w:t>
      </w:r>
      <w:r>
        <w:tab/>
      </w:r>
      <w:r>
        <w:rPr>
          <w:rFonts w:hint="eastAsia"/>
          <w:lang w:val="en-US" w:eastAsia="zh-CN"/>
        </w:rPr>
        <w:t>4</w:t>
      </w:r>
      <w:r>
        <w:rPr>
          <w:rFonts w:hAnsi="宋体"/>
          <w:bCs w:val="0"/>
          <w:szCs w:val="21"/>
        </w:rPr>
        <w:fldChar w:fldCharType="end"/>
      </w:r>
      <w:r>
        <w:rPr>
          <w:rFonts w:hint="eastAsia" w:hAnsi="宋体"/>
          <w:bCs w:val="0"/>
          <w:szCs w:val="21"/>
          <w:lang w:val="en-US" w:eastAsia="zh-CN"/>
        </w:rPr>
        <w:t>8</w:t>
      </w:r>
    </w:p>
    <w:p w14:paraId="7F8A1453">
      <w:pPr>
        <w:pStyle w:val="2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_Toc12777 </w:instrText>
      </w:r>
      <w:r>
        <w:rPr>
          <w:rFonts w:hAnsi="宋体"/>
          <w:bCs w:val="0"/>
          <w:szCs w:val="21"/>
        </w:rPr>
        <w:fldChar w:fldCharType="separate"/>
      </w:r>
      <w:r>
        <w:rPr>
          <w:rFonts w:hint="eastAsia" w:ascii="宋体" w:hAnsi="宋体" w:cs="宋体"/>
          <w:bCs/>
          <w:kern w:val="0"/>
          <w:szCs w:val="21"/>
        </w:rPr>
        <w:t>附件</w:t>
      </w:r>
      <w:r>
        <w:rPr>
          <w:rFonts w:hint="eastAsia" w:ascii="宋体" w:hAnsi="宋体" w:cs="宋体"/>
          <w:bCs/>
          <w:kern w:val="0"/>
          <w:szCs w:val="21"/>
          <w:lang w:val="en-US" w:eastAsia="zh-CN"/>
        </w:rPr>
        <w:t>9</w:t>
      </w:r>
      <w:r>
        <w:rPr>
          <w:rFonts w:hint="eastAsia" w:ascii="宋体" w:hAnsi="宋体" w:cs="宋体"/>
          <w:bCs/>
          <w:kern w:val="0"/>
          <w:szCs w:val="21"/>
        </w:rPr>
        <w:t>-3</w:t>
      </w:r>
      <w:r>
        <w:rPr>
          <w:rFonts w:hint="eastAsia" w:ascii="宋体" w:hAnsi="宋体"/>
          <w:bCs/>
          <w:szCs w:val="21"/>
        </w:rPr>
        <w:t>监狱企业证明资料</w:t>
      </w:r>
      <w:r>
        <w:tab/>
      </w:r>
      <w:r>
        <w:rPr>
          <w:rFonts w:hint="eastAsia"/>
          <w:lang w:val="en-US" w:eastAsia="zh-CN"/>
        </w:rPr>
        <w:t>4</w:t>
      </w:r>
      <w:r>
        <w:rPr>
          <w:rFonts w:hAnsi="宋体"/>
          <w:bCs w:val="0"/>
          <w:szCs w:val="21"/>
        </w:rPr>
        <w:fldChar w:fldCharType="end"/>
      </w:r>
      <w:r>
        <w:rPr>
          <w:rFonts w:hint="eastAsia" w:hAnsi="宋体"/>
          <w:bCs w:val="0"/>
          <w:szCs w:val="21"/>
          <w:lang w:val="en-US" w:eastAsia="zh-CN"/>
        </w:rPr>
        <w:t>8</w:t>
      </w:r>
    </w:p>
    <w:p w14:paraId="217A088B">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_Toc19135 </w:instrText>
      </w:r>
      <w:r>
        <w:rPr>
          <w:rFonts w:hAnsi="宋体"/>
          <w:bCs w:val="0"/>
          <w:szCs w:val="21"/>
        </w:rPr>
        <w:fldChar w:fldCharType="separate"/>
      </w:r>
      <w:r>
        <w:rPr>
          <w:rFonts w:hint="eastAsia"/>
          <w:lang w:val="en-US" w:eastAsia="zh-CN"/>
        </w:rPr>
        <w:t>十</w:t>
      </w:r>
      <w:r>
        <w:rPr>
          <w:rFonts w:hint="eastAsia"/>
        </w:rPr>
        <w:t>、响应标的符合谈判文件规定的证明文件</w:t>
      </w:r>
      <w:r>
        <w:tab/>
      </w:r>
      <w:r>
        <w:rPr>
          <w:rFonts w:hint="eastAsia"/>
          <w:lang w:val="en-US" w:eastAsia="zh-CN"/>
        </w:rPr>
        <w:t>4</w:t>
      </w:r>
      <w:r>
        <w:rPr>
          <w:rFonts w:hAnsi="宋体"/>
          <w:bCs w:val="0"/>
          <w:szCs w:val="21"/>
        </w:rPr>
        <w:fldChar w:fldCharType="end"/>
      </w:r>
      <w:r>
        <w:rPr>
          <w:rFonts w:hint="eastAsia" w:hAnsi="宋体"/>
          <w:bCs w:val="0"/>
          <w:szCs w:val="21"/>
          <w:lang w:val="en-US" w:eastAsia="zh-CN"/>
        </w:rPr>
        <w:t>9</w:t>
      </w:r>
    </w:p>
    <w:p w14:paraId="68DC1A47">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_Toc25368 </w:instrText>
      </w:r>
      <w:r>
        <w:rPr>
          <w:rFonts w:hAnsi="宋体"/>
          <w:bCs w:val="0"/>
          <w:szCs w:val="21"/>
        </w:rPr>
        <w:fldChar w:fldCharType="separate"/>
      </w:r>
      <w:r>
        <w:rPr>
          <w:rFonts w:hint="eastAsia"/>
        </w:rPr>
        <w:t>十</w:t>
      </w:r>
      <w:r>
        <w:rPr>
          <w:rFonts w:hint="eastAsia"/>
          <w:lang w:val="en-US" w:eastAsia="zh-CN"/>
        </w:rPr>
        <w:t>一</w:t>
      </w:r>
      <w:r>
        <w:rPr>
          <w:rFonts w:hint="eastAsia"/>
        </w:rPr>
        <w:t>、供应商认为需提供的其他资料</w:t>
      </w:r>
      <w:r>
        <w:tab/>
      </w:r>
      <w:r>
        <w:rPr>
          <w:rFonts w:hint="eastAsia"/>
          <w:lang w:val="en-US" w:eastAsia="zh-CN"/>
        </w:rPr>
        <w:t>4</w:t>
      </w:r>
      <w:r>
        <w:rPr>
          <w:rFonts w:hAnsi="宋体"/>
          <w:bCs w:val="0"/>
          <w:szCs w:val="21"/>
        </w:rPr>
        <w:fldChar w:fldCharType="end"/>
      </w:r>
      <w:r>
        <w:rPr>
          <w:rFonts w:hint="eastAsia" w:hAnsi="宋体"/>
          <w:bCs w:val="0"/>
          <w:szCs w:val="21"/>
          <w:lang w:val="en-US" w:eastAsia="zh-CN"/>
        </w:rPr>
        <w:t>9</w:t>
      </w:r>
    </w:p>
    <w:p w14:paraId="719979D8">
      <w:pPr>
        <w:pStyle w:val="3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_Toc17580 </w:instrText>
      </w:r>
      <w:r>
        <w:rPr>
          <w:rFonts w:hAnsi="宋体"/>
          <w:bCs w:val="0"/>
          <w:szCs w:val="21"/>
        </w:rPr>
        <w:fldChar w:fldCharType="separate"/>
      </w:r>
      <w:r>
        <w:rPr>
          <w:rFonts w:hint="eastAsia"/>
        </w:rPr>
        <w:t>十</w:t>
      </w:r>
      <w:r>
        <w:rPr>
          <w:rFonts w:hint="eastAsia"/>
          <w:lang w:val="en-US" w:eastAsia="zh-CN"/>
        </w:rPr>
        <w:t>二</w:t>
      </w:r>
      <w:r>
        <w:rPr>
          <w:rFonts w:hint="eastAsia"/>
        </w:rPr>
        <w:t>、最后报价</w:t>
      </w:r>
      <w:r>
        <w:tab/>
      </w:r>
      <w:r>
        <w:rPr>
          <w:rFonts w:hint="eastAsia"/>
          <w:lang w:val="en-US" w:eastAsia="zh-CN"/>
        </w:rPr>
        <w:t>5</w:t>
      </w:r>
      <w:r>
        <w:rPr>
          <w:rFonts w:hAnsi="宋体"/>
          <w:bCs w:val="0"/>
          <w:szCs w:val="21"/>
        </w:rPr>
        <w:fldChar w:fldCharType="end"/>
      </w:r>
      <w:r>
        <w:rPr>
          <w:rFonts w:hint="eastAsia" w:hAnsi="宋体"/>
          <w:bCs w:val="0"/>
          <w:szCs w:val="21"/>
          <w:lang w:val="en-US" w:eastAsia="zh-CN"/>
        </w:rPr>
        <w:t>0</w:t>
      </w:r>
    </w:p>
    <w:p w14:paraId="4FC84ADB">
      <w:pPr>
        <w:pStyle w:val="25"/>
        <w:tabs>
          <w:tab w:val="right" w:leader="dot" w:pos="8844"/>
        </w:tabs>
        <w:rPr>
          <w:rFonts w:hint="eastAsia" w:eastAsia="宋体"/>
          <w:lang w:val="en-US" w:eastAsia="zh-CN"/>
        </w:rPr>
      </w:pPr>
      <w:r>
        <w:rPr>
          <w:rFonts w:hAnsi="宋体"/>
          <w:bCs w:val="0"/>
          <w:szCs w:val="21"/>
        </w:rPr>
        <w:fldChar w:fldCharType="begin"/>
      </w:r>
      <w:r>
        <w:rPr>
          <w:rFonts w:hAnsi="宋体"/>
          <w:bCs w:val="0"/>
          <w:szCs w:val="21"/>
        </w:rPr>
        <w:instrText xml:space="preserve"> HYPERLINK \l _Toc26244 </w:instrText>
      </w:r>
      <w:r>
        <w:rPr>
          <w:rFonts w:hAnsi="宋体"/>
          <w:bCs w:val="0"/>
          <w:szCs w:val="21"/>
        </w:rPr>
        <w:fldChar w:fldCharType="separate"/>
      </w:r>
      <w:r>
        <w:rPr>
          <w:rFonts w:hint="eastAsia" w:ascii="宋体" w:hAnsi="宋体"/>
          <w:bCs/>
          <w:szCs w:val="21"/>
        </w:rPr>
        <w:t>附件</w:t>
      </w:r>
      <w:r>
        <w:rPr>
          <w:rFonts w:hint="eastAsia" w:ascii="宋体" w:hAnsi="宋体"/>
          <w:bCs/>
          <w:szCs w:val="21"/>
          <w:lang w:val="en-US" w:eastAsia="zh-CN"/>
        </w:rPr>
        <w:t>12</w:t>
      </w:r>
      <w:r>
        <w:rPr>
          <w:rFonts w:hint="eastAsia" w:ascii="宋体" w:hAnsi="宋体"/>
          <w:bCs/>
          <w:szCs w:val="21"/>
        </w:rPr>
        <w:t>-1 报价表</w:t>
      </w:r>
      <w:r>
        <w:tab/>
      </w:r>
      <w:r>
        <w:rPr>
          <w:rFonts w:hint="eastAsia"/>
          <w:lang w:val="en-US" w:eastAsia="zh-CN"/>
        </w:rPr>
        <w:t>5</w:t>
      </w:r>
      <w:r>
        <w:rPr>
          <w:rFonts w:hAnsi="宋体"/>
          <w:bCs w:val="0"/>
          <w:szCs w:val="21"/>
        </w:rPr>
        <w:fldChar w:fldCharType="end"/>
      </w:r>
      <w:r>
        <w:rPr>
          <w:rFonts w:hint="eastAsia" w:hAnsi="宋体"/>
          <w:bCs w:val="0"/>
          <w:szCs w:val="21"/>
          <w:lang w:val="en-US" w:eastAsia="zh-CN"/>
        </w:rPr>
        <w:t>0</w:t>
      </w:r>
    </w:p>
    <w:p w14:paraId="14117470">
      <w:pPr>
        <w:pStyle w:val="3"/>
        <w:rPr>
          <w:rFonts w:hAnsi="宋体"/>
          <w:szCs w:val="24"/>
        </w:rPr>
      </w:pPr>
      <w:r>
        <w:rPr>
          <w:rFonts w:hAnsi="宋体"/>
          <w:bCs w:val="0"/>
          <w:szCs w:val="21"/>
        </w:rPr>
        <w:fldChar w:fldCharType="end"/>
      </w:r>
    </w:p>
    <w:p w14:paraId="10B7DC77">
      <w:pPr>
        <w:pStyle w:val="3"/>
        <w:adjustRightInd w:val="0"/>
        <w:snapToGrid w:val="0"/>
        <w:spacing w:beforeLines="50" w:line="360" w:lineRule="auto"/>
        <w:rPr>
          <w:rFonts w:ascii="黑体" w:hAnsi="黑体" w:eastAsia="黑体"/>
          <w:sz w:val="32"/>
          <w:szCs w:val="32"/>
        </w:rPr>
      </w:pPr>
      <w:r>
        <w:rPr>
          <w:rFonts w:hAnsi="宋体"/>
          <w:szCs w:val="24"/>
        </w:rPr>
        <w:br w:type="page"/>
      </w:r>
      <w:bookmarkStart w:id="0" w:name="_Toc3093"/>
      <w:r>
        <w:rPr>
          <w:rFonts w:hint="eastAsia" w:ascii="黑体" w:hAnsi="黑体" w:eastAsia="黑体"/>
          <w:sz w:val="32"/>
          <w:szCs w:val="32"/>
        </w:rPr>
        <w:t>第一章</w:t>
      </w:r>
      <w:r>
        <w:rPr>
          <w:rFonts w:hint="eastAsia" w:ascii="黑体" w:hAnsi="黑体" w:eastAsia="黑体"/>
          <w:sz w:val="32"/>
          <w:szCs w:val="32"/>
          <w:lang w:val="en-US" w:eastAsia="zh-CN"/>
        </w:rPr>
        <w:t xml:space="preserve"> </w:t>
      </w:r>
      <w:r>
        <w:rPr>
          <w:rFonts w:hint="eastAsia" w:ascii="黑体" w:hAnsi="黑体" w:eastAsia="黑体"/>
          <w:sz w:val="32"/>
          <w:szCs w:val="32"/>
        </w:rPr>
        <w:t>谈判邀请</w:t>
      </w:r>
      <w:bookmarkEnd w:id="0"/>
    </w:p>
    <w:p w14:paraId="248B1F8F">
      <w:pPr>
        <w:adjustRightInd w:val="0"/>
        <w:snapToGrid w:val="0"/>
        <w:spacing w:beforeLines="50" w:line="410" w:lineRule="exact"/>
        <w:ind w:firstLine="420" w:firstLineChars="200"/>
        <w:rPr>
          <w:rFonts w:hint="eastAsia" w:ascii="宋体" w:hAnsi="宋体"/>
          <w:szCs w:val="21"/>
        </w:rPr>
      </w:pPr>
      <w:r>
        <w:rPr>
          <w:rFonts w:hint="eastAsia" w:ascii="宋体" w:hAnsi="宋体"/>
          <w:szCs w:val="21"/>
          <w:u w:val="single"/>
          <w:lang w:val="en-US" w:eastAsia="zh-CN"/>
        </w:rPr>
        <w:t>桂东县公路建设养护中心</w:t>
      </w:r>
      <w:r>
        <w:rPr>
          <w:rFonts w:hint="eastAsia" w:ascii="宋体" w:hAnsi="宋体"/>
          <w:szCs w:val="21"/>
        </w:rPr>
        <w:t>的</w:t>
      </w:r>
      <w:r>
        <w:rPr>
          <w:rFonts w:hint="default" w:ascii="宋体" w:hAnsi="宋体"/>
          <w:szCs w:val="21"/>
          <w:u w:val="single"/>
          <w:lang w:eastAsia="zh-CN"/>
        </w:rPr>
        <w:t>桂东县X127线小江桥、油罗口桥危桥加固工程</w:t>
      </w:r>
      <w:r>
        <w:rPr>
          <w:rFonts w:hint="eastAsia" w:ascii="宋体" w:hAnsi="宋体"/>
          <w:szCs w:val="21"/>
        </w:rPr>
        <w:t>进行竞争性谈判采购</w:t>
      </w:r>
      <w:r>
        <w:rPr>
          <w:rFonts w:hint="default" w:ascii="宋体" w:hAnsi="宋体"/>
          <w:szCs w:val="21"/>
          <w:lang w:val="en-US" w:eastAsia="zh-CN"/>
        </w:rPr>
        <w:t xml:space="preserve">，现采用发布公告方式，邀请符合资格条件的供应商提交证明材料参与资格审查，并参与竞争性谈判采购活动。 </w:t>
      </w:r>
    </w:p>
    <w:p w14:paraId="5167B1C7">
      <w:pPr>
        <w:pStyle w:val="4"/>
        <w:adjustRightInd w:val="0"/>
        <w:snapToGrid w:val="0"/>
        <w:spacing w:line="410" w:lineRule="exact"/>
        <w:ind w:firstLine="422" w:firstLineChars="200"/>
        <w:rPr>
          <w:rFonts w:ascii="黑体" w:hAnsi="黑体" w:eastAsia="黑体"/>
          <w:sz w:val="21"/>
          <w:szCs w:val="21"/>
        </w:rPr>
      </w:pPr>
      <w:bookmarkStart w:id="1" w:name="_Toc26208"/>
      <w:bookmarkStart w:id="2" w:name="_Toc7755"/>
      <w:bookmarkStart w:id="3" w:name="_Toc110606576"/>
      <w:bookmarkStart w:id="4" w:name="_Toc25219"/>
      <w:bookmarkStart w:id="5" w:name="_Toc10729"/>
      <w:bookmarkStart w:id="6" w:name="_Toc22657514"/>
      <w:r>
        <w:rPr>
          <w:rFonts w:hint="eastAsia" w:ascii="黑体" w:hAnsi="黑体" w:eastAsia="黑体"/>
          <w:sz w:val="21"/>
          <w:szCs w:val="21"/>
        </w:rPr>
        <w:t>一、采购项目基本情况</w:t>
      </w:r>
      <w:bookmarkEnd w:id="1"/>
      <w:bookmarkEnd w:id="2"/>
    </w:p>
    <w:p w14:paraId="44FBC58C">
      <w:pPr>
        <w:adjustRightInd w:val="0"/>
        <w:snapToGrid w:val="0"/>
        <w:spacing w:line="410" w:lineRule="exact"/>
        <w:ind w:firstLine="420" w:firstLineChars="200"/>
        <w:rPr>
          <w:rFonts w:hint="default" w:ascii="宋体" w:hAnsi="宋体" w:eastAsia="宋体"/>
          <w:szCs w:val="21"/>
          <w:u w:val="single"/>
          <w:lang w:eastAsia="zh-CN"/>
        </w:rPr>
      </w:pPr>
      <w:r>
        <w:rPr>
          <w:rFonts w:hint="eastAsia" w:ascii="宋体" w:hAnsi="宋体"/>
          <w:szCs w:val="21"/>
        </w:rPr>
        <w:t>1、采购项目名称：</w:t>
      </w:r>
      <w:r>
        <w:rPr>
          <w:rFonts w:hint="default" w:ascii="宋体" w:hAnsi="宋体"/>
          <w:szCs w:val="21"/>
          <w:u w:val="single"/>
          <w:lang w:eastAsia="zh-CN"/>
        </w:rPr>
        <w:t>桂东县X127线小江桥、油罗口桥危桥加固工程</w:t>
      </w:r>
    </w:p>
    <w:p w14:paraId="57737CC1">
      <w:pPr>
        <w:adjustRightInd w:val="0"/>
        <w:snapToGrid w:val="0"/>
        <w:spacing w:line="410" w:lineRule="exact"/>
        <w:ind w:firstLine="420" w:firstLineChars="200"/>
        <w:rPr>
          <w:rFonts w:hint="eastAsia" w:ascii="宋体" w:hAnsi="宋体" w:eastAsia="宋体"/>
          <w:szCs w:val="21"/>
          <w:u w:val="single"/>
          <w:lang w:eastAsia="zh-CN"/>
        </w:rPr>
      </w:pPr>
      <w:r>
        <w:rPr>
          <w:rFonts w:hint="eastAsia" w:ascii="宋体" w:hAnsi="宋体"/>
          <w:szCs w:val="21"/>
        </w:rPr>
        <w:t>2、政府采购</w:t>
      </w:r>
      <w:r>
        <w:rPr>
          <w:rFonts w:hint="eastAsia" w:ascii="宋体" w:hAnsi="宋体"/>
          <w:szCs w:val="21"/>
          <w:lang w:eastAsia="zh-CN"/>
        </w:rPr>
        <w:t>项目</w:t>
      </w:r>
      <w:r>
        <w:rPr>
          <w:rFonts w:hint="eastAsia" w:ascii="宋体" w:hAnsi="宋体"/>
          <w:szCs w:val="21"/>
        </w:rPr>
        <w:t>编号：</w:t>
      </w:r>
      <w:r>
        <w:rPr>
          <w:rFonts w:hint="eastAsia" w:ascii="宋体" w:hAnsi="宋体"/>
          <w:szCs w:val="21"/>
          <w:u w:val="single"/>
          <w:lang w:eastAsia="zh-CN"/>
        </w:rPr>
        <w:t>CGXM2026431027000001</w:t>
      </w:r>
    </w:p>
    <w:p w14:paraId="5921BF4E">
      <w:pPr>
        <w:adjustRightInd w:val="0"/>
        <w:snapToGrid w:val="0"/>
        <w:spacing w:line="410" w:lineRule="exact"/>
        <w:ind w:firstLine="420" w:firstLineChars="200"/>
        <w:rPr>
          <w:rFonts w:hint="default" w:ascii="宋体" w:hAnsi="宋体" w:eastAsia="宋体"/>
          <w:szCs w:val="21"/>
          <w:u w:val="single"/>
          <w:lang w:val="en-US" w:eastAsia="zh-CN"/>
        </w:rPr>
      </w:pPr>
      <w:r>
        <w:rPr>
          <w:rFonts w:hint="eastAsia" w:ascii="宋体" w:hAnsi="宋体"/>
          <w:szCs w:val="21"/>
        </w:rPr>
        <w:t>3、委托代理编号：</w:t>
      </w:r>
      <w:r>
        <w:rPr>
          <w:rFonts w:hint="eastAsia" w:ascii="宋体" w:hAnsi="宋体"/>
          <w:szCs w:val="21"/>
          <w:u w:val="single"/>
        </w:rPr>
        <w:t>YC-CZZF（</w:t>
      </w:r>
      <w:r>
        <w:rPr>
          <w:rFonts w:hint="eastAsia" w:ascii="宋体" w:hAnsi="宋体"/>
          <w:szCs w:val="21"/>
          <w:u w:val="single"/>
          <w:lang w:val="en-US" w:eastAsia="zh-CN"/>
        </w:rPr>
        <w:t>GC</w:t>
      </w:r>
      <w:r>
        <w:rPr>
          <w:rFonts w:hint="eastAsia" w:ascii="宋体" w:hAnsi="宋体"/>
          <w:szCs w:val="21"/>
          <w:u w:val="single"/>
        </w:rPr>
        <w:t>）-202</w:t>
      </w:r>
      <w:r>
        <w:rPr>
          <w:rFonts w:hint="eastAsia" w:ascii="宋体" w:hAnsi="宋体"/>
          <w:szCs w:val="21"/>
          <w:u w:val="single"/>
          <w:lang w:val="en-US" w:eastAsia="zh-CN"/>
        </w:rPr>
        <w:t>6</w:t>
      </w:r>
      <w:r>
        <w:rPr>
          <w:rFonts w:hint="eastAsia" w:ascii="宋体" w:hAnsi="宋体"/>
          <w:szCs w:val="21"/>
          <w:u w:val="single"/>
        </w:rPr>
        <w:t>0</w:t>
      </w:r>
      <w:r>
        <w:rPr>
          <w:rFonts w:hint="eastAsia" w:ascii="宋体" w:hAnsi="宋体"/>
          <w:szCs w:val="21"/>
          <w:u w:val="single"/>
          <w:lang w:val="en-US" w:eastAsia="zh-CN"/>
        </w:rPr>
        <w:t xml:space="preserve">20 </w:t>
      </w:r>
    </w:p>
    <w:p w14:paraId="0D323D85">
      <w:pPr>
        <w:adjustRightInd w:val="0"/>
        <w:snapToGrid w:val="0"/>
        <w:spacing w:line="410" w:lineRule="exact"/>
        <w:ind w:firstLine="420" w:firstLineChars="200"/>
        <w:rPr>
          <w:rFonts w:ascii="宋体" w:hAnsi="宋体"/>
          <w:szCs w:val="21"/>
          <w:u w:val="single"/>
        </w:rPr>
      </w:pPr>
      <w:r>
        <w:rPr>
          <w:rFonts w:hint="eastAsia" w:ascii="宋体" w:hAnsi="宋体"/>
          <w:bCs/>
          <w:szCs w:val="21"/>
        </w:rPr>
        <w:t>4、采购项目预算：</w:t>
      </w:r>
      <w:r>
        <w:rPr>
          <w:rFonts w:hint="eastAsia" w:ascii="宋体" w:hAnsi="宋体"/>
          <w:bCs/>
          <w:szCs w:val="21"/>
          <w:u w:val="single"/>
          <w:lang w:val="en-US" w:eastAsia="zh-CN"/>
        </w:rPr>
        <w:t xml:space="preserve"> 1080000.00</w:t>
      </w:r>
      <w:r>
        <w:rPr>
          <w:rFonts w:hint="eastAsia" w:ascii="宋体" w:hAnsi="宋体"/>
          <w:szCs w:val="21"/>
          <w:u w:val="single"/>
        </w:rPr>
        <w:t>元</w:t>
      </w:r>
    </w:p>
    <w:p w14:paraId="205BBE5C">
      <w:pPr>
        <w:adjustRightInd w:val="0"/>
        <w:snapToGrid w:val="0"/>
        <w:spacing w:line="410" w:lineRule="exact"/>
        <w:ind w:firstLine="630" w:firstLineChars="300"/>
        <w:rPr>
          <w:rFonts w:ascii="宋体" w:hAnsi="宋体"/>
          <w:bCs/>
          <w:szCs w:val="21"/>
          <w:u w:val="single"/>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p>
    <w:p w14:paraId="5E8F38FB">
      <w:pPr>
        <w:numPr>
          <w:ilvl w:val="0"/>
          <w:numId w:val="1"/>
        </w:numPr>
        <w:adjustRightInd w:val="0"/>
        <w:snapToGrid w:val="0"/>
        <w:spacing w:line="410" w:lineRule="exact"/>
        <w:ind w:firstLine="420" w:firstLineChars="200"/>
        <w:rPr>
          <w:rFonts w:hint="eastAsia" w:ascii="宋体" w:hAnsi="宋体"/>
          <w:szCs w:val="21"/>
          <w:lang w:val="en-US" w:eastAsia="zh-CN"/>
        </w:rPr>
      </w:pPr>
      <w:r>
        <w:rPr>
          <w:rFonts w:hint="eastAsia" w:ascii="宋体" w:hAnsi="宋体"/>
          <w:bCs/>
          <w:szCs w:val="21"/>
        </w:rPr>
        <w:t>本项目</w:t>
      </w:r>
      <w:r>
        <w:rPr>
          <w:rFonts w:hint="eastAsia" w:ascii="宋体" w:hAnsi="宋体"/>
          <w:szCs w:val="21"/>
        </w:rPr>
        <w:t>对应的中小企业划分标准所属行业：E4819-其他道路、隧道和桥梁工程建筑</w:t>
      </w:r>
    </w:p>
    <w:p w14:paraId="129BA083">
      <w:pPr>
        <w:numPr>
          <w:ilvl w:val="0"/>
          <w:numId w:val="1"/>
        </w:numPr>
        <w:adjustRightInd w:val="0"/>
        <w:snapToGrid w:val="0"/>
        <w:spacing w:line="410" w:lineRule="exact"/>
        <w:ind w:left="0" w:leftChars="0" w:firstLine="420" w:firstLineChars="200"/>
        <w:rPr>
          <w:rFonts w:hint="eastAsia" w:ascii="宋体" w:hAnsi="宋体"/>
          <w:iCs/>
          <w:szCs w:val="21"/>
        </w:rPr>
      </w:pPr>
      <w:r>
        <w:rPr>
          <w:rFonts w:hint="eastAsia" w:ascii="宋体" w:hAnsi="宋体"/>
          <w:bCs/>
          <w:szCs w:val="21"/>
        </w:rPr>
        <w:t>合同定价方式：</w:t>
      </w:r>
      <w:r>
        <w:rPr>
          <w:rFonts w:hint="eastAsia" w:ascii="宋体" w:hAnsi="宋体"/>
          <w:iCs/>
          <w:szCs w:val="21"/>
        </w:rPr>
        <w:sym w:font="Wingdings" w:char="00A8"/>
      </w:r>
      <w:r>
        <w:rPr>
          <w:rFonts w:hint="eastAsia" w:ascii="宋体" w:hAnsi="宋体"/>
          <w:iCs/>
          <w:szCs w:val="21"/>
        </w:rPr>
        <w:t xml:space="preserve">固定总价 </w:t>
      </w:r>
      <w:r>
        <w:rPr>
          <w:rFonts w:hint="eastAsia" w:ascii="宋体" w:hAnsi="宋体"/>
          <w:iCs/>
          <w:szCs w:val="21"/>
        </w:rPr>
        <w:sym w:font="Wingdings" w:char="00FE"/>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57509434">
      <w:pPr>
        <w:numPr>
          <w:ilvl w:val="0"/>
          <w:numId w:val="1"/>
        </w:numPr>
        <w:adjustRightInd w:val="0"/>
        <w:snapToGrid w:val="0"/>
        <w:spacing w:line="410" w:lineRule="exact"/>
        <w:ind w:firstLine="420" w:firstLineChars="200"/>
        <w:rPr>
          <w:rFonts w:hint="eastAsia" w:ascii="宋体" w:hAnsi="宋体"/>
          <w:bCs/>
          <w:szCs w:val="21"/>
        </w:rPr>
      </w:pPr>
      <w:r>
        <w:rPr>
          <w:rFonts w:hint="eastAsia" w:ascii="宋体" w:hAnsi="宋体"/>
          <w:bCs/>
          <w:szCs w:val="21"/>
        </w:rPr>
        <w:t>合同履行期限：</w:t>
      </w:r>
      <w:bookmarkStart w:id="7" w:name="_Toc16320"/>
      <w:r>
        <w:rPr>
          <w:rFonts w:hint="eastAsia" w:ascii="宋体" w:hAnsi="宋体"/>
          <w:bCs/>
          <w:szCs w:val="21"/>
          <w:highlight w:val="none"/>
          <w:lang w:val="en-US" w:eastAsia="zh-CN"/>
        </w:rPr>
        <w:t>90天</w:t>
      </w:r>
    </w:p>
    <w:p w14:paraId="293DE11D">
      <w:pPr>
        <w:numPr>
          <w:ilvl w:val="0"/>
          <w:numId w:val="1"/>
        </w:numPr>
        <w:adjustRightInd w:val="0"/>
        <w:snapToGrid w:val="0"/>
        <w:spacing w:line="410" w:lineRule="exact"/>
        <w:ind w:firstLine="420" w:firstLineChars="200"/>
        <w:rPr>
          <w:rFonts w:hint="eastAsia" w:ascii="宋体" w:hAnsi="宋体"/>
          <w:bCs/>
          <w:szCs w:val="21"/>
        </w:rPr>
      </w:pPr>
      <w:r>
        <w:rPr>
          <w:rFonts w:hint="eastAsia" w:ascii="宋体" w:hAnsi="宋体"/>
          <w:bCs/>
          <w:szCs w:val="21"/>
          <w:lang w:val="en-US" w:eastAsia="zh-CN"/>
        </w:rPr>
        <w:t>根据《关于进一步优化政府采购领域营商环境的通知》郴财采资〔2024〕6号文件精神，</w:t>
      </w:r>
      <w:r>
        <w:rPr>
          <w:rFonts w:hint="eastAsia" w:ascii="宋体" w:hAnsi="宋体"/>
          <w:bCs/>
          <w:szCs w:val="21"/>
        </w:rPr>
        <w:t>本项目</w:t>
      </w:r>
      <w:r>
        <w:rPr>
          <w:rFonts w:hint="eastAsia" w:ascii="宋体" w:hAnsi="宋体"/>
          <w:bCs/>
          <w:szCs w:val="21"/>
          <w:lang w:eastAsia="zh-CN"/>
        </w:rPr>
        <w:t>取消投标保证金及履约保证金。</w:t>
      </w:r>
    </w:p>
    <w:p w14:paraId="3ECA7C60">
      <w:pPr>
        <w:pStyle w:val="4"/>
        <w:adjustRightInd w:val="0"/>
        <w:snapToGrid w:val="0"/>
        <w:spacing w:line="410" w:lineRule="exact"/>
        <w:ind w:firstLine="422" w:firstLineChars="200"/>
        <w:rPr>
          <w:rFonts w:hint="eastAsia" w:ascii="黑体" w:hAnsi="黑体" w:eastAsia="黑体"/>
          <w:sz w:val="21"/>
          <w:szCs w:val="21"/>
        </w:rPr>
      </w:pPr>
      <w:bookmarkStart w:id="8" w:name="_Toc14588"/>
      <w:r>
        <w:rPr>
          <w:rFonts w:hint="eastAsia" w:ascii="黑体" w:hAnsi="黑体" w:eastAsia="黑体"/>
          <w:sz w:val="21"/>
          <w:szCs w:val="21"/>
        </w:rPr>
        <w:t>二、采购人的采购需求</w:t>
      </w:r>
      <w:bookmarkEnd w:id="7"/>
      <w:bookmarkEnd w:id="8"/>
    </w:p>
    <w:tbl>
      <w:tblPr>
        <w:tblStyle w:val="45"/>
        <w:tblW w:w="9603"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91"/>
        <w:gridCol w:w="1560"/>
        <w:gridCol w:w="1291"/>
        <w:gridCol w:w="905"/>
        <w:gridCol w:w="720"/>
        <w:gridCol w:w="1608"/>
        <w:gridCol w:w="1512"/>
        <w:gridCol w:w="708"/>
        <w:gridCol w:w="708"/>
      </w:tblGrid>
      <w:tr w14:paraId="7EABA6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591" w:type="dxa"/>
            <w:vAlign w:val="center"/>
          </w:tcPr>
          <w:p w14:paraId="519A26FE">
            <w:pPr>
              <w:adjustRightInd w:val="0"/>
              <w:snapToGrid w:val="0"/>
              <w:spacing w:line="410" w:lineRule="exact"/>
              <w:jc w:val="center"/>
              <w:rPr>
                <w:szCs w:val="21"/>
              </w:rPr>
            </w:pPr>
            <w:r>
              <w:rPr>
                <w:rFonts w:hint="eastAsia"/>
                <w:szCs w:val="21"/>
                <w:lang w:val="en-US" w:eastAsia="zh-CN"/>
              </w:rPr>
              <w:t>包</w:t>
            </w:r>
            <w:r>
              <w:rPr>
                <w:rFonts w:hint="eastAsia"/>
                <w:szCs w:val="21"/>
              </w:rPr>
              <w:t xml:space="preserve">号 </w:t>
            </w:r>
          </w:p>
        </w:tc>
        <w:tc>
          <w:tcPr>
            <w:tcW w:w="1560" w:type="dxa"/>
            <w:vAlign w:val="center"/>
          </w:tcPr>
          <w:p w14:paraId="2AF9D6F7">
            <w:pPr>
              <w:adjustRightInd w:val="0"/>
              <w:snapToGrid w:val="0"/>
              <w:spacing w:line="410" w:lineRule="exact"/>
              <w:jc w:val="center"/>
              <w:rPr>
                <w:szCs w:val="21"/>
              </w:rPr>
            </w:pPr>
            <w:r>
              <w:rPr>
                <w:rFonts w:hint="eastAsia"/>
                <w:szCs w:val="21"/>
                <w:lang w:val="en-US" w:eastAsia="zh-CN"/>
              </w:rPr>
              <w:t>包</w:t>
            </w:r>
            <w:r>
              <w:rPr>
                <w:rFonts w:hint="eastAsia"/>
                <w:szCs w:val="21"/>
              </w:rPr>
              <w:t>名称</w:t>
            </w:r>
          </w:p>
        </w:tc>
        <w:tc>
          <w:tcPr>
            <w:tcW w:w="1291" w:type="dxa"/>
            <w:vAlign w:val="center"/>
          </w:tcPr>
          <w:p w14:paraId="49E08A82">
            <w:pPr>
              <w:adjustRightInd w:val="0"/>
              <w:snapToGrid w:val="0"/>
              <w:spacing w:line="410" w:lineRule="exact"/>
              <w:jc w:val="center"/>
              <w:rPr>
                <w:szCs w:val="21"/>
              </w:rPr>
            </w:pPr>
            <w:r>
              <w:rPr>
                <w:rFonts w:hint="eastAsia"/>
                <w:szCs w:val="21"/>
              </w:rPr>
              <w:t>标的名称</w:t>
            </w:r>
          </w:p>
        </w:tc>
        <w:tc>
          <w:tcPr>
            <w:tcW w:w="905" w:type="dxa"/>
            <w:tcBorders>
              <w:left w:val="single" w:color="auto" w:sz="4" w:space="0"/>
            </w:tcBorders>
            <w:vAlign w:val="center"/>
          </w:tcPr>
          <w:p w14:paraId="24ADB005">
            <w:pPr>
              <w:adjustRightInd w:val="0"/>
              <w:snapToGrid w:val="0"/>
              <w:spacing w:line="410" w:lineRule="exact"/>
              <w:jc w:val="center"/>
              <w:rPr>
                <w:szCs w:val="21"/>
              </w:rPr>
            </w:pPr>
            <w:r>
              <w:rPr>
                <w:rFonts w:hint="eastAsia"/>
                <w:szCs w:val="21"/>
              </w:rPr>
              <w:t>简要技术要求</w:t>
            </w:r>
          </w:p>
        </w:tc>
        <w:tc>
          <w:tcPr>
            <w:tcW w:w="720" w:type="dxa"/>
            <w:tcBorders>
              <w:left w:val="single" w:color="auto" w:sz="4" w:space="0"/>
            </w:tcBorders>
            <w:vAlign w:val="center"/>
          </w:tcPr>
          <w:p w14:paraId="5FC31E0B">
            <w:pPr>
              <w:adjustRightInd w:val="0"/>
              <w:snapToGrid w:val="0"/>
              <w:spacing w:line="410" w:lineRule="exact"/>
              <w:jc w:val="center"/>
              <w:rPr>
                <w:rFonts w:ascii="宋体" w:hAnsi="宋体" w:cs="宋体"/>
                <w:kern w:val="0"/>
                <w:szCs w:val="21"/>
              </w:rPr>
            </w:pPr>
            <w:r>
              <w:rPr>
                <w:rFonts w:hint="eastAsia"/>
                <w:szCs w:val="21"/>
              </w:rPr>
              <w:t>数量</w:t>
            </w:r>
          </w:p>
        </w:tc>
        <w:tc>
          <w:tcPr>
            <w:tcW w:w="1608" w:type="dxa"/>
            <w:vAlign w:val="center"/>
          </w:tcPr>
          <w:p w14:paraId="37798722">
            <w:pPr>
              <w:adjustRightInd w:val="0"/>
              <w:snapToGrid w:val="0"/>
              <w:spacing w:line="410" w:lineRule="exact"/>
              <w:jc w:val="center"/>
              <w:rPr>
                <w:szCs w:val="21"/>
              </w:rPr>
            </w:pPr>
            <w:r>
              <w:rPr>
                <w:rFonts w:hint="eastAsia"/>
                <w:szCs w:val="21"/>
              </w:rPr>
              <w:t>标的预算</w:t>
            </w:r>
          </w:p>
        </w:tc>
        <w:tc>
          <w:tcPr>
            <w:tcW w:w="1512" w:type="dxa"/>
            <w:vAlign w:val="center"/>
          </w:tcPr>
          <w:p w14:paraId="04DCFB02">
            <w:pPr>
              <w:adjustRightInd w:val="0"/>
              <w:snapToGrid w:val="0"/>
              <w:spacing w:line="410" w:lineRule="exact"/>
              <w:jc w:val="center"/>
              <w:rPr>
                <w:szCs w:val="21"/>
              </w:rPr>
            </w:pPr>
            <w:r>
              <w:rPr>
                <w:rFonts w:hint="eastAsia"/>
                <w:szCs w:val="21"/>
              </w:rPr>
              <w:t>最高限价</w:t>
            </w:r>
          </w:p>
        </w:tc>
        <w:tc>
          <w:tcPr>
            <w:tcW w:w="708" w:type="dxa"/>
            <w:vAlign w:val="center"/>
          </w:tcPr>
          <w:p w14:paraId="2ECB59F2">
            <w:pPr>
              <w:adjustRightInd w:val="0"/>
              <w:snapToGrid w:val="0"/>
              <w:spacing w:line="410" w:lineRule="exact"/>
              <w:jc w:val="center"/>
              <w:rPr>
                <w:szCs w:val="21"/>
              </w:rPr>
            </w:pPr>
            <w:r>
              <w:rPr>
                <w:rFonts w:hint="eastAsia"/>
                <w:szCs w:val="21"/>
              </w:rPr>
              <w:t>节能产品</w:t>
            </w:r>
          </w:p>
        </w:tc>
        <w:tc>
          <w:tcPr>
            <w:tcW w:w="708" w:type="dxa"/>
            <w:vAlign w:val="center"/>
          </w:tcPr>
          <w:p w14:paraId="6AAEF75B">
            <w:pPr>
              <w:adjustRightInd w:val="0"/>
              <w:snapToGrid w:val="0"/>
              <w:spacing w:line="410" w:lineRule="exact"/>
              <w:jc w:val="center"/>
              <w:rPr>
                <w:szCs w:val="21"/>
              </w:rPr>
            </w:pPr>
            <w:r>
              <w:rPr>
                <w:rFonts w:hint="eastAsia"/>
                <w:szCs w:val="21"/>
              </w:rPr>
              <w:t>进口产品</w:t>
            </w:r>
          </w:p>
        </w:tc>
      </w:tr>
      <w:tr w14:paraId="56960C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54" w:hRule="atLeast"/>
        </w:trPr>
        <w:tc>
          <w:tcPr>
            <w:tcW w:w="591" w:type="dxa"/>
            <w:tcBorders>
              <w:bottom w:val="single" w:color="auto" w:sz="4" w:space="0"/>
            </w:tcBorders>
            <w:vAlign w:val="center"/>
          </w:tcPr>
          <w:p w14:paraId="581C515A">
            <w:pPr>
              <w:adjustRightInd w:val="0"/>
              <w:snapToGrid w:val="0"/>
              <w:spacing w:line="410" w:lineRule="exact"/>
              <w:jc w:val="center"/>
              <w:rPr>
                <w:rFonts w:hint="eastAsia" w:eastAsia="宋体"/>
                <w:szCs w:val="21"/>
                <w:lang w:val="en-US" w:eastAsia="zh-CN"/>
              </w:rPr>
            </w:pPr>
            <w:r>
              <w:rPr>
                <w:rFonts w:hint="eastAsia"/>
                <w:szCs w:val="21"/>
                <w:lang w:val="en-US" w:eastAsia="zh-CN"/>
              </w:rPr>
              <w:t>/</w:t>
            </w:r>
          </w:p>
        </w:tc>
        <w:tc>
          <w:tcPr>
            <w:tcW w:w="1560" w:type="dxa"/>
            <w:tcBorders>
              <w:bottom w:val="single" w:color="auto" w:sz="4" w:space="0"/>
            </w:tcBorders>
            <w:vAlign w:val="center"/>
          </w:tcPr>
          <w:p w14:paraId="216F4AA8">
            <w:pPr>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default"/>
                <w:szCs w:val="21"/>
                <w:lang w:eastAsia="zh-CN"/>
              </w:rPr>
            </w:pPr>
            <w:r>
              <w:rPr>
                <w:rFonts w:hint="default" w:hAnsi="宋体"/>
                <w:kern w:val="0"/>
                <w:lang w:eastAsia="zh-CN"/>
              </w:rPr>
              <w:t>桂东县X127线小江桥、油罗口桥危桥加固工程</w:t>
            </w:r>
          </w:p>
        </w:tc>
        <w:tc>
          <w:tcPr>
            <w:tcW w:w="1291" w:type="dxa"/>
            <w:tcBorders>
              <w:bottom w:val="single" w:color="auto" w:sz="4" w:space="0"/>
            </w:tcBorders>
            <w:vAlign w:val="center"/>
          </w:tcPr>
          <w:p w14:paraId="301A3421">
            <w:pPr>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default"/>
                <w:szCs w:val="21"/>
                <w:lang w:eastAsia="zh-CN"/>
              </w:rPr>
            </w:pPr>
            <w:r>
              <w:rPr>
                <w:rFonts w:hint="default" w:hAnsi="宋体"/>
                <w:kern w:val="0"/>
                <w:lang w:eastAsia="zh-CN"/>
              </w:rPr>
              <w:t>桂东县X127线小江桥、油罗口桥危桥加固工程</w:t>
            </w:r>
          </w:p>
        </w:tc>
        <w:tc>
          <w:tcPr>
            <w:tcW w:w="905" w:type="dxa"/>
            <w:tcBorders>
              <w:left w:val="single" w:color="auto" w:sz="4" w:space="0"/>
              <w:bottom w:val="single" w:color="auto" w:sz="4" w:space="0"/>
            </w:tcBorders>
            <w:vAlign w:val="center"/>
          </w:tcPr>
          <w:p w14:paraId="2AD903F8">
            <w:pPr>
              <w:adjustRightInd w:val="0"/>
              <w:snapToGrid w:val="0"/>
              <w:spacing w:beforeLines="50" w:line="410" w:lineRule="exact"/>
              <w:jc w:val="center"/>
              <w:rPr>
                <w:rFonts w:hint="eastAsia" w:eastAsia="宋体"/>
                <w:szCs w:val="21"/>
                <w:lang w:eastAsia="zh-CN"/>
              </w:rPr>
            </w:pPr>
            <w:r>
              <w:rPr>
                <w:rFonts w:hint="eastAsia"/>
                <w:szCs w:val="21"/>
                <w:lang w:eastAsia="zh-CN"/>
              </w:rPr>
              <w:t>详见采购需求</w:t>
            </w:r>
          </w:p>
        </w:tc>
        <w:tc>
          <w:tcPr>
            <w:tcW w:w="720" w:type="dxa"/>
            <w:tcBorders>
              <w:left w:val="single" w:color="auto" w:sz="4" w:space="0"/>
              <w:bottom w:val="single" w:color="auto" w:sz="4" w:space="0"/>
            </w:tcBorders>
            <w:vAlign w:val="center"/>
          </w:tcPr>
          <w:p w14:paraId="50A5D709">
            <w:pPr>
              <w:adjustRightInd w:val="0"/>
              <w:snapToGrid w:val="0"/>
              <w:spacing w:line="410" w:lineRule="exact"/>
              <w:jc w:val="center"/>
              <w:rPr>
                <w:rFonts w:hint="default" w:eastAsia="宋体"/>
                <w:szCs w:val="21"/>
                <w:lang w:val="en-US" w:eastAsia="zh-CN"/>
              </w:rPr>
            </w:pPr>
            <w:r>
              <w:rPr>
                <w:rFonts w:hint="eastAsia"/>
                <w:szCs w:val="21"/>
                <w:lang w:val="en-US" w:eastAsia="zh-CN"/>
              </w:rPr>
              <w:t>1项</w:t>
            </w:r>
          </w:p>
        </w:tc>
        <w:tc>
          <w:tcPr>
            <w:tcW w:w="1608" w:type="dxa"/>
            <w:tcBorders>
              <w:bottom w:val="single" w:color="auto" w:sz="4" w:space="0"/>
            </w:tcBorders>
            <w:vAlign w:val="center"/>
          </w:tcPr>
          <w:p w14:paraId="59DB6E7A">
            <w:pPr>
              <w:pageBreakBefore w:val="0"/>
              <w:wordWrap/>
              <w:overflowPunct/>
              <w:topLinePunct w:val="0"/>
              <w:bidi w:val="0"/>
              <w:adjustRightInd w:val="0"/>
              <w:snapToGrid w:val="0"/>
              <w:spacing w:beforeAutospacing="0" w:afterAutospacing="0" w:line="360" w:lineRule="exact"/>
              <w:ind w:right="0" w:rightChars="0"/>
              <w:jc w:val="center"/>
              <w:rPr>
                <w:rFonts w:hint="eastAsia"/>
                <w:szCs w:val="21"/>
              </w:rPr>
            </w:pPr>
            <w:r>
              <w:rPr>
                <w:rFonts w:hint="eastAsia" w:ascii="宋体" w:hAnsi="宋体" w:cs="宋体"/>
                <w:bCs/>
                <w:color w:val="auto"/>
                <w:szCs w:val="21"/>
              </w:rPr>
              <w:t>￥</w:t>
            </w:r>
            <w:r>
              <w:rPr>
                <w:rFonts w:hint="eastAsia" w:ascii="宋体" w:hAnsi="宋体" w:cs="宋体"/>
                <w:bCs/>
                <w:color w:val="auto"/>
                <w:szCs w:val="21"/>
                <w:lang w:val="en-US" w:eastAsia="zh-CN"/>
              </w:rPr>
              <w:t>1080000.00</w:t>
            </w:r>
            <w:r>
              <w:rPr>
                <w:rStyle w:val="281"/>
                <w:rFonts w:hint="eastAsia"/>
                <w:sz w:val="21"/>
                <w:szCs w:val="21"/>
                <w:lang w:val="en-US" w:eastAsia="zh-CN"/>
              </w:rPr>
              <w:t>元</w:t>
            </w:r>
          </w:p>
        </w:tc>
        <w:tc>
          <w:tcPr>
            <w:tcW w:w="1512" w:type="dxa"/>
            <w:tcBorders>
              <w:bottom w:val="single" w:color="auto" w:sz="4" w:space="0"/>
            </w:tcBorders>
            <w:vAlign w:val="center"/>
          </w:tcPr>
          <w:p w14:paraId="5F87717E">
            <w:pPr>
              <w:pageBreakBefore w:val="0"/>
              <w:wordWrap/>
              <w:overflowPunct/>
              <w:topLinePunct w:val="0"/>
              <w:bidi w:val="0"/>
              <w:adjustRightInd w:val="0"/>
              <w:snapToGrid w:val="0"/>
              <w:spacing w:beforeAutospacing="0" w:afterAutospacing="0" w:line="360" w:lineRule="exact"/>
              <w:ind w:right="0" w:rightChars="0"/>
              <w:jc w:val="center"/>
              <w:rPr>
                <w:rFonts w:hint="eastAsia"/>
                <w:szCs w:val="21"/>
              </w:rPr>
            </w:pPr>
            <w:r>
              <w:rPr>
                <w:rFonts w:hint="eastAsia" w:ascii="宋体" w:hAnsi="宋体" w:cs="宋体"/>
                <w:bCs/>
                <w:color w:val="auto"/>
                <w:szCs w:val="21"/>
              </w:rPr>
              <w:t>￥</w:t>
            </w:r>
            <w:r>
              <w:rPr>
                <w:rFonts w:hint="eastAsia" w:ascii="宋体" w:hAnsi="宋体" w:cs="宋体"/>
                <w:bCs/>
                <w:color w:val="auto"/>
                <w:szCs w:val="21"/>
                <w:lang w:val="en-US" w:eastAsia="zh-CN"/>
              </w:rPr>
              <w:t>1080000.00</w:t>
            </w:r>
            <w:r>
              <w:rPr>
                <w:rStyle w:val="281"/>
                <w:rFonts w:hint="eastAsia"/>
                <w:sz w:val="21"/>
                <w:szCs w:val="21"/>
                <w:lang w:val="en-US" w:eastAsia="zh-CN"/>
              </w:rPr>
              <w:t>元</w:t>
            </w:r>
          </w:p>
        </w:tc>
        <w:tc>
          <w:tcPr>
            <w:tcW w:w="708" w:type="dxa"/>
            <w:tcBorders>
              <w:bottom w:val="single" w:color="auto" w:sz="4" w:space="0"/>
            </w:tcBorders>
            <w:vAlign w:val="center"/>
          </w:tcPr>
          <w:p w14:paraId="16C8BB5F">
            <w:pPr>
              <w:adjustRightInd w:val="0"/>
              <w:snapToGrid w:val="0"/>
              <w:spacing w:beforeLines="50" w:line="410" w:lineRule="exact"/>
              <w:jc w:val="center"/>
              <w:rPr>
                <w:szCs w:val="21"/>
              </w:rPr>
            </w:pPr>
            <w:r>
              <w:rPr>
                <w:rFonts w:hint="eastAsia" w:ascii="宋体" w:hAnsi="宋体"/>
                <w:iCs/>
                <w:szCs w:val="21"/>
              </w:rPr>
              <w:sym w:font="Wingdings" w:char="00A8"/>
            </w:r>
          </w:p>
        </w:tc>
        <w:tc>
          <w:tcPr>
            <w:tcW w:w="708" w:type="dxa"/>
            <w:tcBorders>
              <w:bottom w:val="single" w:color="auto" w:sz="4" w:space="0"/>
            </w:tcBorders>
            <w:vAlign w:val="center"/>
          </w:tcPr>
          <w:p w14:paraId="7B4D4C05">
            <w:pPr>
              <w:adjustRightInd w:val="0"/>
              <w:snapToGrid w:val="0"/>
              <w:spacing w:beforeLines="50" w:line="410" w:lineRule="exact"/>
              <w:jc w:val="center"/>
              <w:rPr>
                <w:szCs w:val="21"/>
              </w:rPr>
            </w:pPr>
            <w:r>
              <w:rPr>
                <w:rFonts w:hint="eastAsia" w:ascii="宋体" w:hAnsi="宋体"/>
                <w:iCs/>
                <w:szCs w:val="21"/>
              </w:rPr>
              <w:sym w:font="Wingdings" w:char="00A8"/>
            </w:r>
          </w:p>
        </w:tc>
      </w:tr>
    </w:tbl>
    <w:p w14:paraId="4C23D7BE">
      <w:pPr>
        <w:adjustRightInd w:val="0"/>
        <w:snapToGrid w:val="0"/>
        <w:spacing w:line="410" w:lineRule="exact"/>
        <w:ind w:firstLine="420" w:firstLineChars="200"/>
        <w:rPr>
          <w:rFonts w:ascii="宋体" w:hAnsi="宋体"/>
          <w:szCs w:val="21"/>
        </w:rPr>
      </w:pPr>
      <w:r>
        <w:rPr>
          <w:rFonts w:hint="eastAsia" w:ascii="宋体" w:hAnsi="宋体"/>
          <w:szCs w:val="21"/>
        </w:rPr>
        <w:t>说明：</w:t>
      </w:r>
    </w:p>
    <w:p w14:paraId="3E44827E">
      <w:pPr>
        <w:adjustRightInd w:val="0"/>
        <w:snapToGrid w:val="0"/>
        <w:spacing w:line="410" w:lineRule="exact"/>
        <w:ind w:firstLine="420" w:firstLineChars="200"/>
        <w:rPr>
          <w:rFonts w:ascii="宋体" w:hAnsi="宋体"/>
          <w:szCs w:val="21"/>
        </w:rPr>
      </w:pPr>
      <w:r>
        <w:rPr>
          <w:rFonts w:hint="eastAsia" w:ascii="宋体" w:hAnsi="宋体"/>
          <w:szCs w:val="21"/>
        </w:rPr>
        <w:t>1.节能产品实行强制采购的，需提供国家认证机构出具的、处于有效期内的节能产品证书。</w:t>
      </w:r>
    </w:p>
    <w:p w14:paraId="1DCF15B3">
      <w:pPr>
        <w:adjustRightInd w:val="0"/>
        <w:snapToGrid w:val="0"/>
        <w:spacing w:line="410" w:lineRule="exact"/>
        <w:ind w:firstLine="420" w:firstLineChars="200"/>
        <w:rPr>
          <w:rFonts w:ascii="宋体" w:hAnsi="宋体"/>
          <w:b/>
          <w:szCs w:val="21"/>
        </w:rPr>
      </w:pPr>
      <w:r>
        <w:rPr>
          <w:rFonts w:hint="eastAsia" w:ascii="宋体" w:hAnsi="宋体"/>
          <w:szCs w:val="21"/>
        </w:rPr>
        <w:t>2.同意购买进口产品的，不限制满足采购需求的国内产品参与谈判。</w:t>
      </w:r>
    </w:p>
    <w:p w14:paraId="780C69E2">
      <w:pPr>
        <w:keepNext/>
        <w:keepLines/>
        <w:adjustRightInd w:val="0"/>
        <w:snapToGrid w:val="0"/>
        <w:spacing w:line="410" w:lineRule="exact"/>
        <w:ind w:firstLine="422" w:firstLineChars="200"/>
        <w:outlineLvl w:val="1"/>
        <w:rPr>
          <w:rFonts w:hint="eastAsia" w:ascii="黑体" w:hAnsi="黑体" w:eastAsia="黑体" w:cs="Times New Roman"/>
          <w:b/>
          <w:bCs/>
          <w:kern w:val="2"/>
          <w:sz w:val="21"/>
          <w:szCs w:val="21"/>
          <w:lang w:val="en-US" w:eastAsia="zh-CN" w:bidi="ar-SA"/>
        </w:rPr>
      </w:pPr>
      <w:bookmarkStart w:id="9" w:name="_Toc11615"/>
      <w:bookmarkStart w:id="10" w:name="_Toc29804"/>
      <w:r>
        <w:rPr>
          <w:rFonts w:hint="eastAsia" w:ascii="黑体" w:hAnsi="黑体" w:eastAsia="黑体" w:cs="Times New Roman"/>
          <w:b/>
          <w:bCs/>
          <w:kern w:val="2"/>
          <w:sz w:val="21"/>
          <w:szCs w:val="21"/>
          <w:lang w:val="en-US" w:eastAsia="zh-CN" w:bidi="ar-SA"/>
        </w:rPr>
        <w:t>三、采购项目需落实的政府采购政策</w:t>
      </w:r>
      <w:bookmarkEnd w:id="9"/>
      <w:bookmarkEnd w:id="10"/>
    </w:p>
    <w:p w14:paraId="7BA34BD8">
      <w:pPr>
        <w:adjustRightInd w:val="0"/>
        <w:snapToGrid w:val="0"/>
        <w:spacing w:line="410" w:lineRule="exact"/>
        <w:ind w:firstLine="420" w:firstLineChars="200"/>
        <w:rPr>
          <w:rFonts w:ascii="宋体" w:hAnsi="宋体"/>
          <w:szCs w:val="21"/>
        </w:rPr>
      </w:pPr>
      <w:bookmarkStart w:id="11" w:name="_Toc28359013"/>
      <w:bookmarkStart w:id="12" w:name="_Toc35393799"/>
      <w:bookmarkStart w:id="13" w:name="_Toc107997941"/>
      <w:bookmarkStart w:id="14" w:name="_Toc62225405"/>
      <w:bookmarkStart w:id="15" w:name="_Toc28359090"/>
      <w:bookmarkStart w:id="16" w:name="_Toc35393630"/>
      <w:r>
        <w:rPr>
          <w:rFonts w:hint="eastAsia" w:ascii="宋体" w:hAnsi="宋体"/>
          <w:szCs w:val="21"/>
        </w:rPr>
        <w:t>1、优先采购：节能产品、环境标志产品享受加分或价格折扣。</w:t>
      </w:r>
    </w:p>
    <w:p w14:paraId="343FBE6A">
      <w:pPr>
        <w:adjustRightInd w:val="0"/>
        <w:snapToGrid w:val="0"/>
        <w:spacing w:line="410" w:lineRule="exact"/>
        <w:ind w:firstLine="420" w:firstLineChars="200"/>
        <w:rPr>
          <w:rFonts w:ascii="宋体" w:hAnsi="宋体"/>
          <w:szCs w:val="21"/>
        </w:rPr>
      </w:pPr>
      <w:r>
        <w:rPr>
          <w:rFonts w:hint="eastAsia" w:ascii="宋体" w:hAnsi="宋体"/>
          <w:szCs w:val="21"/>
        </w:rPr>
        <w:t>2、支持中小企业：中小企业享受预留采购份额或价格折扣。</w:t>
      </w:r>
      <w:bookmarkStart w:id="145" w:name="_GoBack"/>
      <w:bookmarkEnd w:id="145"/>
    </w:p>
    <w:p w14:paraId="73B0F225">
      <w:pPr>
        <w:keepNext/>
        <w:keepLines/>
        <w:adjustRightInd w:val="0"/>
        <w:snapToGrid w:val="0"/>
        <w:spacing w:line="410" w:lineRule="exact"/>
        <w:ind w:firstLine="422" w:firstLineChars="200"/>
        <w:outlineLvl w:val="1"/>
        <w:rPr>
          <w:rFonts w:hint="eastAsia" w:ascii="黑体" w:hAnsi="黑体" w:eastAsia="黑体" w:cs="Times New Roman"/>
          <w:b/>
          <w:bCs/>
          <w:kern w:val="2"/>
          <w:sz w:val="21"/>
          <w:szCs w:val="21"/>
          <w:lang w:val="en-US" w:eastAsia="zh-CN" w:bidi="ar-SA"/>
        </w:rPr>
      </w:pPr>
      <w:bookmarkStart w:id="17" w:name="_Toc18740"/>
      <w:bookmarkStart w:id="18" w:name="_Toc6532"/>
      <w:r>
        <w:rPr>
          <w:rFonts w:hint="eastAsia" w:ascii="黑体" w:hAnsi="黑体" w:eastAsia="黑体" w:cs="Times New Roman"/>
          <w:b/>
          <w:bCs/>
          <w:kern w:val="2"/>
          <w:sz w:val="21"/>
          <w:szCs w:val="21"/>
          <w:lang w:val="en-US" w:eastAsia="zh-CN" w:bidi="ar-SA"/>
        </w:rPr>
        <w:t>四、供应商的资格要求</w:t>
      </w:r>
      <w:bookmarkEnd w:id="11"/>
      <w:bookmarkEnd w:id="12"/>
      <w:bookmarkEnd w:id="13"/>
      <w:bookmarkEnd w:id="14"/>
      <w:bookmarkEnd w:id="15"/>
      <w:bookmarkEnd w:id="16"/>
      <w:bookmarkEnd w:id="17"/>
      <w:bookmarkEnd w:id="18"/>
    </w:p>
    <w:p w14:paraId="5785E407">
      <w:pPr>
        <w:adjustRightInd w:val="0"/>
        <w:snapToGrid w:val="0"/>
        <w:spacing w:line="410" w:lineRule="exact"/>
        <w:ind w:firstLine="420" w:firstLineChars="200"/>
        <w:rPr>
          <w:rFonts w:ascii="宋体" w:hAnsi="宋体"/>
          <w:szCs w:val="21"/>
        </w:rPr>
      </w:pPr>
      <w:r>
        <w:rPr>
          <w:rFonts w:hint="eastAsia" w:ascii="宋体" w:hAnsi="宋体"/>
          <w:szCs w:val="21"/>
        </w:rPr>
        <w:t>1、满足《中华人民共和国政府采购法》第二十二条规定；</w:t>
      </w:r>
    </w:p>
    <w:p w14:paraId="3455F4C4">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jc w:val="left"/>
        <w:textAlignment w:val="auto"/>
        <w:rPr>
          <w:rFonts w:ascii="宋体" w:hAnsi="宋体"/>
          <w:szCs w:val="21"/>
        </w:rPr>
      </w:pPr>
      <w:r>
        <w:rPr>
          <w:rFonts w:hint="eastAsia" w:ascii="宋体" w:hAnsi="宋体"/>
          <w:szCs w:val="21"/>
        </w:rPr>
        <w:t>（1）具有独立承担民事责任的能力，</w:t>
      </w:r>
      <w:r>
        <w:rPr>
          <w:rFonts w:hint="eastAsia"/>
          <w:color w:val="000000"/>
        </w:rPr>
        <w:t>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6EA7B6D2">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textAlignment w:val="auto"/>
        <w:rPr>
          <w:color w:val="000000"/>
        </w:rPr>
      </w:pPr>
      <w:r>
        <w:rPr>
          <w:rFonts w:hint="eastAsia" w:ascii="宋体" w:hAnsi="宋体"/>
          <w:szCs w:val="21"/>
        </w:rPr>
        <w:t>（2）具有良好的商业信誉和健全的财务会计制度</w:t>
      </w:r>
      <w:r>
        <w:rPr>
          <w:rFonts w:hint="eastAsia"/>
          <w:color w:val="000000"/>
        </w:rPr>
        <w:t>，提供供应商资格声明和湖南省政府采购供应商资格承诺函；</w:t>
      </w:r>
    </w:p>
    <w:p w14:paraId="66922948">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textAlignment w:val="auto"/>
        <w:rPr>
          <w:rFonts w:ascii="宋体" w:hAnsi="宋体"/>
          <w:szCs w:val="21"/>
        </w:rPr>
      </w:pPr>
      <w:r>
        <w:rPr>
          <w:rFonts w:hint="eastAsia" w:ascii="宋体" w:hAnsi="宋体"/>
          <w:szCs w:val="21"/>
        </w:rPr>
        <w:t>（3）具有履行合同所必需的设备和专业技术能力，</w:t>
      </w:r>
      <w:r>
        <w:rPr>
          <w:rFonts w:hint="eastAsia"/>
          <w:color w:val="000000"/>
        </w:rPr>
        <w:t>提供供应商资格声明和湖南省政府采购供应商资格承诺函</w:t>
      </w:r>
      <w:r>
        <w:rPr>
          <w:rFonts w:hint="eastAsia" w:ascii="宋体" w:hAnsi="宋体"/>
          <w:szCs w:val="21"/>
        </w:rPr>
        <w:t>；</w:t>
      </w:r>
    </w:p>
    <w:p w14:paraId="7BFF99C6">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textAlignment w:val="auto"/>
        <w:rPr>
          <w:rFonts w:ascii="宋体" w:hAnsi="宋体"/>
          <w:szCs w:val="21"/>
        </w:rPr>
      </w:pPr>
      <w:r>
        <w:rPr>
          <w:rFonts w:hint="eastAsia" w:ascii="宋体" w:hAnsi="宋体"/>
          <w:szCs w:val="21"/>
        </w:rPr>
        <w:t>（4）有依法缴纳税收和社会保障资金的良好记录，</w:t>
      </w:r>
      <w:r>
        <w:rPr>
          <w:rFonts w:hint="eastAsia"/>
          <w:color w:val="000000"/>
        </w:rPr>
        <w:t>提供供应商资格声明和湖南省政府采购供应商资格承诺函</w:t>
      </w:r>
      <w:r>
        <w:rPr>
          <w:rFonts w:hint="eastAsia" w:ascii="宋体" w:hAnsi="宋体"/>
          <w:szCs w:val="21"/>
        </w:rPr>
        <w:t>；</w:t>
      </w:r>
    </w:p>
    <w:p w14:paraId="4FE41A13">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textAlignment w:val="auto"/>
        <w:rPr>
          <w:rFonts w:ascii="宋体" w:hAnsi="宋体"/>
          <w:szCs w:val="21"/>
        </w:rPr>
      </w:pPr>
      <w:r>
        <w:rPr>
          <w:rFonts w:hint="eastAsia" w:ascii="宋体" w:hAnsi="宋体"/>
          <w:szCs w:val="21"/>
        </w:rPr>
        <w:t>（5）参加政府采购活动前三年内，在经营活动中没有重大违法记录，</w:t>
      </w:r>
      <w:r>
        <w:rPr>
          <w:rFonts w:hint="eastAsia"/>
          <w:color w:val="000000"/>
        </w:rPr>
        <w:t>提供供应商资格声明和湖南省政府采购供应商资格承诺函</w:t>
      </w:r>
      <w:r>
        <w:rPr>
          <w:rFonts w:hint="eastAsia" w:ascii="宋体" w:hAnsi="宋体"/>
          <w:szCs w:val="21"/>
        </w:rPr>
        <w:t>；</w:t>
      </w:r>
    </w:p>
    <w:p w14:paraId="26F5041A">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textAlignment w:val="auto"/>
        <w:rPr>
          <w:rFonts w:ascii="宋体" w:hAnsi="宋体"/>
          <w:szCs w:val="21"/>
        </w:rPr>
      </w:pPr>
      <w:r>
        <w:rPr>
          <w:rFonts w:hint="eastAsia" w:ascii="宋体" w:hAnsi="宋体"/>
          <w:szCs w:val="21"/>
        </w:rPr>
        <w:t>（6）法律、行政法规规定的其他条件。</w:t>
      </w:r>
    </w:p>
    <w:p w14:paraId="3F02251D">
      <w:pPr>
        <w:keepNext w:val="0"/>
        <w:keepLines w:val="0"/>
        <w:pageBreakBefore w:val="0"/>
        <w:widowControl w:val="0"/>
        <w:kinsoku/>
        <w:wordWrap/>
        <w:overflowPunct/>
        <w:topLinePunct w:val="0"/>
        <w:autoSpaceDE/>
        <w:autoSpaceDN/>
        <w:bidi w:val="0"/>
        <w:adjustRightInd w:val="0"/>
        <w:snapToGrid w:val="0"/>
        <w:spacing w:line="390" w:lineRule="exact"/>
        <w:ind w:firstLine="420" w:firstLineChars="200"/>
        <w:textAlignment w:val="auto"/>
        <w:rPr>
          <w:rFonts w:ascii="宋体" w:hAnsi="宋体"/>
          <w:szCs w:val="21"/>
        </w:rPr>
      </w:pPr>
      <w:r>
        <w:rPr>
          <w:rFonts w:hint="eastAsia" w:ascii="宋体" w:hAnsi="宋体"/>
          <w:szCs w:val="21"/>
        </w:rPr>
        <w:t>（7）如果是法定代表人直接参与投标的，提供法定代表人身份证明及身份证复印件加盖公章；非法定代表人参加投标的，提供法定代表人授权委托书原件及双方身份证复印件加盖公章；</w:t>
      </w:r>
    </w:p>
    <w:p w14:paraId="66AEB858">
      <w:pPr>
        <w:adjustRightInd w:val="0"/>
        <w:snapToGrid w:val="0"/>
        <w:spacing w:line="410" w:lineRule="exact"/>
        <w:ind w:firstLine="4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被“信用中国”“信用</w:t>
      </w:r>
      <w:r>
        <w:rPr>
          <w:rFonts w:hint="eastAsia" w:ascii="宋体" w:hAnsi="宋体"/>
          <w:szCs w:val="21"/>
          <w:lang w:eastAsia="zh-CN"/>
        </w:rPr>
        <w:t>湖南</w:t>
      </w:r>
      <w:r>
        <w:rPr>
          <w:rFonts w:hint="eastAsia" w:ascii="宋体" w:hAnsi="宋体"/>
          <w:szCs w:val="21"/>
        </w:rPr>
        <w:t>”“信用</w:t>
      </w:r>
      <w:r>
        <w:rPr>
          <w:rFonts w:hint="eastAsia" w:ascii="宋体" w:hAnsi="宋体"/>
          <w:szCs w:val="21"/>
          <w:lang w:eastAsia="zh-CN"/>
        </w:rPr>
        <w:t>郴州</w:t>
      </w:r>
      <w:r>
        <w:rPr>
          <w:rFonts w:hint="eastAsia" w:ascii="宋体" w:hAnsi="宋体"/>
          <w:szCs w:val="21"/>
        </w:rPr>
        <w:t>”网站列入失信被执行人和重大税收违法案件当事人名单的、被“中国政府采购网”“</w:t>
      </w:r>
      <w:r>
        <w:rPr>
          <w:rFonts w:hint="eastAsia" w:ascii="宋体" w:hAnsi="宋体"/>
          <w:szCs w:val="21"/>
          <w:lang w:eastAsia="zh-CN"/>
        </w:rPr>
        <w:t>湖南省</w:t>
      </w:r>
      <w:r>
        <w:rPr>
          <w:rFonts w:hint="eastAsia" w:ascii="宋体" w:hAnsi="宋体"/>
          <w:szCs w:val="21"/>
        </w:rPr>
        <w:t>政府采购网”网站列入政府采购严重违法失信行为记录名单（处罚期限尚未届满的），不得参与本项目的政府采购活动。</w:t>
      </w:r>
    </w:p>
    <w:p w14:paraId="57BABEBB">
      <w:pPr>
        <w:adjustRightInd w:val="0"/>
        <w:snapToGrid w:val="0"/>
        <w:spacing w:line="410" w:lineRule="exact"/>
        <w:ind w:firstLine="420" w:firstLineChars="200"/>
        <w:rPr>
          <w:rFonts w:ascii="宋体" w:hAnsi="宋体"/>
          <w:color w:val="FF0000"/>
          <w:szCs w:val="21"/>
        </w:rPr>
      </w:pPr>
      <w:r>
        <w:rPr>
          <w:rFonts w:hint="eastAsia" w:ascii="宋体" w:hAnsi="宋体"/>
          <w:szCs w:val="21"/>
          <w:lang w:val="en-US" w:eastAsia="zh-CN"/>
        </w:rPr>
        <w:t>3</w:t>
      </w:r>
      <w:r>
        <w:rPr>
          <w:rFonts w:hint="eastAsia" w:ascii="宋体" w:hAnsi="宋体"/>
          <w:szCs w:val="21"/>
        </w:rPr>
        <w:t>、落实政府采购政策需满足的资格要求：</w:t>
      </w:r>
    </w:p>
    <w:p w14:paraId="6388C129">
      <w:pPr>
        <w:adjustRightInd w:val="0"/>
        <w:snapToGrid w:val="0"/>
        <w:spacing w:line="410" w:lineRule="exact"/>
        <w:ind w:firstLine="630" w:firstLineChars="300"/>
        <w:rPr>
          <w:rFonts w:ascii="宋体" w:hAnsi="宋体"/>
          <w:szCs w:val="21"/>
        </w:rPr>
      </w:pPr>
      <w:r>
        <w:rPr>
          <w:rFonts w:hint="eastAsia" w:ascii="宋体" w:hAnsi="宋体"/>
          <w:iCs/>
          <w:szCs w:val="21"/>
        </w:rPr>
        <w:sym w:font="Wingdings" w:char="00FE"/>
      </w:r>
      <w:r>
        <w:rPr>
          <w:rFonts w:hint="eastAsia" w:ascii="宋体" w:hAnsi="宋体"/>
          <w:iCs/>
          <w:szCs w:val="21"/>
        </w:rPr>
        <w:t>专门面向</w:t>
      </w:r>
      <w:r>
        <w:rPr>
          <w:rFonts w:hint="eastAsia" w:ascii="宋体" w:hAnsi="宋体"/>
          <w:bCs/>
          <w:szCs w:val="21"/>
        </w:rPr>
        <w:t>：</w:t>
      </w:r>
      <w:r>
        <w:rPr>
          <w:rFonts w:hint="eastAsia" w:ascii="宋体" w:hAnsi="宋体"/>
          <w:iCs/>
          <w:szCs w:val="21"/>
        </w:rPr>
        <w:sym w:font="Wingdings" w:char="00FE"/>
      </w:r>
      <w:r>
        <w:rPr>
          <w:rFonts w:hint="eastAsia" w:ascii="宋体" w:hAnsi="宋体"/>
          <w:iCs/>
          <w:szCs w:val="21"/>
        </w:rPr>
        <w:t xml:space="preserve">中小企业  </w:t>
      </w:r>
      <w:r>
        <w:rPr>
          <w:rFonts w:hint="eastAsia" w:ascii="宋体" w:hAnsi="宋体"/>
          <w:iCs/>
          <w:szCs w:val="21"/>
        </w:rPr>
        <w:sym w:font="Wingdings" w:char="00A8"/>
      </w:r>
      <w:r>
        <w:rPr>
          <w:rFonts w:hint="eastAsia" w:ascii="宋体" w:hAnsi="宋体"/>
          <w:iCs/>
          <w:szCs w:val="21"/>
        </w:rPr>
        <w:t xml:space="preserve">小微企业 </w:t>
      </w:r>
      <w:r>
        <w:rPr>
          <w:rFonts w:hint="eastAsia" w:ascii="宋体" w:hAnsi="宋体"/>
          <w:iCs/>
          <w:szCs w:val="21"/>
        </w:rPr>
        <w:sym w:font="Wingdings" w:char="00A8"/>
      </w:r>
      <w:r>
        <w:rPr>
          <w:rFonts w:hint="eastAsia" w:ascii="宋体" w:hAnsi="宋体"/>
          <w:iCs/>
          <w:szCs w:val="21"/>
        </w:rPr>
        <w:t xml:space="preserve">监狱企业 </w:t>
      </w:r>
      <w:r>
        <w:rPr>
          <w:rFonts w:hint="eastAsia" w:ascii="宋体" w:hAnsi="宋体"/>
          <w:iCs/>
          <w:szCs w:val="21"/>
        </w:rPr>
        <w:sym w:font="Wingdings" w:char="00A8"/>
      </w:r>
      <w:r>
        <w:rPr>
          <w:rFonts w:hint="eastAsia" w:ascii="宋体" w:hAnsi="宋体"/>
          <w:iCs/>
          <w:szCs w:val="21"/>
        </w:rPr>
        <w:t>福利性单位。</w:t>
      </w:r>
    </w:p>
    <w:p w14:paraId="5325E200">
      <w:pPr>
        <w:adjustRightInd w:val="0"/>
        <w:snapToGrid w:val="0"/>
        <w:spacing w:line="410" w:lineRule="exact"/>
        <w:ind w:firstLine="630" w:firstLineChars="300"/>
        <w:rPr>
          <w:rFonts w:ascii="宋体" w:hAnsi="宋体"/>
          <w:bCs/>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56E9081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exact"/>
        <w:ind w:right="0" w:rightChars="0" w:firstLine="420" w:firstLineChars="200"/>
        <w:jc w:val="both"/>
        <w:textAlignment w:val="auto"/>
        <w:rPr>
          <w:rFonts w:hint="eastAsia" w:ascii="宋体" w:hAnsi="宋体"/>
          <w:szCs w:val="21"/>
        </w:rPr>
      </w:pPr>
      <w:r>
        <w:rPr>
          <w:rFonts w:hint="eastAsia" w:ascii="宋体" w:hAnsi="宋体" w:eastAsia="宋体" w:cs="Times New Roman"/>
          <w:kern w:val="2"/>
          <w:sz w:val="21"/>
          <w:szCs w:val="21"/>
          <w:lang w:val="en-US" w:eastAsia="zh-CN" w:bidi="ar-SA"/>
        </w:rPr>
        <w:t>4、</w:t>
      </w:r>
      <w:r>
        <w:rPr>
          <w:rFonts w:hint="eastAsia" w:ascii="宋体" w:hAnsi="宋体"/>
          <w:szCs w:val="21"/>
        </w:rPr>
        <w:t>本项目的特定资格要求：</w:t>
      </w:r>
    </w:p>
    <w:p w14:paraId="6D76A127">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exact"/>
        <w:ind w:right="0" w:rightChars="0" w:firstLine="420" w:firstLineChars="200"/>
        <w:jc w:val="both"/>
        <w:textAlignment w:val="auto"/>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lang w:val="en-US" w:eastAsia="zh-CN" w:bidi="ar-SA"/>
        </w:rPr>
        <w:t xml:space="preserve">4.1 </w:t>
      </w:r>
      <w:r>
        <w:rPr>
          <w:rFonts w:hint="eastAsia" w:ascii="宋体" w:hAnsi="宋体" w:eastAsia="宋体" w:cs="宋体"/>
          <w:snapToGrid w:val="0"/>
          <w:color w:val="000000"/>
          <w:kern w:val="0"/>
          <w:sz w:val="21"/>
          <w:szCs w:val="21"/>
          <w:highlight w:val="none"/>
          <w:lang w:val="en-US" w:eastAsia="zh-CN" w:bidi="ar-SA"/>
        </w:rPr>
        <w:t xml:space="preserve"> 本次采购要求供应商属于记录在交通运输部或湖南省交通运输厅公路建设市场信用信息管理系统中的从业单位，具备独立法人资格，持有有效的营业执照、安全生产许可证，且在人员、设备、资金等方面具备相应的施工能力。同时具备行政主管部门颁发的公路工程施工总承包叁级及以上或者桥梁工程专业承包叁级及以上</w:t>
      </w:r>
      <w:r>
        <w:rPr>
          <w:rFonts w:hint="eastAsia" w:ascii="宋体" w:hAnsi="宋体" w:cs="宋体"/>
          <w:snapToGrid w:val="0"/>
          <w:color w:val="000000"/>
          <w:kern w:val="0"/>
          <w:sz w:val="21"/>
          <w:szCs w:val="21"/>
          <w:highlight w:val="none"/>
          <w:lang w:val="en-US" w:eastAsia="zh-CN" w:bidi="ar-SA"/>
        </w:rPr>
        <w:t>或</w:t>
      </w:r>
      <w:r>
        <w:rPr>
          <w:rStyle w:val="48"/>
          <w:rFonts w:ascii="黑体" w:hAnsi="宋体" w:eastAsia="黑体" w:cs="黑体"/>
          <w:i w:val="0"/>
          <w:iCs w:val="0"/>
          <w:caps w:val="0"/>
          <w:color w:val="000000"/>
          <w:spacing w:val="0"/>
          <w:sz w:val="21"/>
          <w:szCs w:val="21"/>
          <w:highlight w:val="none"/>
        </w:rPr>
        <w:t>桥梁养护乙级</w:t>
      </w:r>
      <w:r>
        <w:rPr>
          <w:rStyle w:val="48"/>
          <w:rFonts w:hint="eastAsia" w:ascii="黑体" w:hAnsi="宋体" w:eastAsia="黑体" w:cs="黑体"/>
          <w:i w:val="0"/>
          <w:iCs w:val="0"/>
          <w:caps w:val="0"/>
          <w:color w:val="000000"/>
          <w:spacing w:val="0"/>
          <w:sz w:val="21"/>
          <w:szCs w:val="21"/>
          <w:highlight w:val="none"/>
        </w:rPr>
        <w:t>及以上</w:t>
      </w:r>
      <w:r>
        <w:rPr>
          <w:rFonts w:hint="eastAsia" w:ascii="宋体" w:hAnsi="宋体" w:eastAsia="宋体" w:cs="宋体"/>
          <w:snapToGrid w:val="0"/>
          <w:color w:val="000000"/>
          <w:kern w:val="0"/>
          <w:sz w:val="21"/>
          <w:szCs w:val="21"/>
          <w:highlight w:val="none"/>
          <w:lang w:val="en-US" w:eastAsia="zh-CN" w:bidi="ar-SA"/>
        </w:rPr>
        <w:t>资质；资质证书、安全生产许可证处于有效期；</w:t>
      </w:r>
    </w:p>
    <w:p w14:paraId="382FEBE3">
      <w:pPr>
        <w:pStyle w:val="18"/>
        <w:keepNext w:val="0"/>
        <w:keepLines w:val="0"/>
        <w:pageBreakBefore w:val="0"/>
        <w:widowControl/>
        <w:kinsoku w:val="0"/>
        <w:wordWrap/>
        <w:overflowPunct/>
        <w:topLinePunct w:val="0"/>
        <w:autoSpaceDE w:val="0"/>
        <w:autoSpaceDN w:val="0"/>
        <w:bidi w:val="0"/>
        <w:adjustRightInd w:val="0"/>
        <w:snapToGrid w:val="0"/>
        <w:spacing w:after="0" w:line="360" w:lineRule="exact"/>
        <w:ind w:firstLine="420" w:firstLineChars="200"/>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4.2  拟任项目经理（项目负责人）</w:t>
      </w:r>
      <w:r>
        <w:rPr>
          <w:rFonts w:hint="eastAsia" w:ascii="宋体" w:hAnsi="宋体" w:cs="宋体"/>
          <w:snapToGrid w:val="0"/>
          <w:color w:val="000000"/>
          <w:kern w:val="0"/>
          <w:sz w:val="21"/>
          <w:szCs w:val="21"/>
          <w:highlight w:val="none"/>
          <w:lang w:val="en-US" w:eastAsia="zh-CN" w:bidi="ar-SA"/>
        </w:rPr>
        <w:t>必须</w:t>
      </w:r>
      <w:r>
        <w:rPr>
          <w:rFonts w:hint="eastAsia" w:ascii="宋体" w:hAnsi="宋体" w:eastAsia="宋体" w:cs="宋体"/>
          <w:snapToGrid w:val="0"/>
          <w:color w:val="000000"/>
          <w:kern w:val="0"/>
          <w:sz w:val="21"/>
          <w:szCs w:val="21"/>
          <w:highlight w:val="none"/>
          <w:lang w:val="en-US" w:eastAsia="zh-CN" w:bidi="ar-SA"/>
        </w:rPr>
        <w:t>具备公路工程专业贰级及以上注册建造师执业资格并同时具有交通行政主管部门核发的公路 B 类安全生产考核合格证（水运类不认可）；拟任本项目的总工程师具备公路工程相关专业中级及以上职称；专职安全员具有交通行业行政主管部门核发的C类安全生产考核合格证（公路 C 类）。项目经理、项目总工程师、专职安全员必须是本企业在职人员且无在建工程，需提供本单位由社保部门出具的养老保险缴费证明材料及无在建承诺函</w:t>
      </w:r>
      <w:r>
        <w:rPr>
          <w:rFonts w:hint="eastAsia" w:ascii="宋体" w:hAnsi="宋体" w:cs="宋体"/>
          <w:snapToGrid w:val="0"/>
          <w:color w:val="000000"/>
          <w:kern w:val="0"/>
          <w:sz w:val="21"/>
          <w:szCs w:val="21"/>
          <w:highlight w:val="none"/>
          <w:lang w:val="en-US" w:eastAsia="zh-CN" w:bidi="ar-SA"/>
        </w:rPr>
        <w:t>；</w:t>
      </w:r>
    </w:p>
    <w:p w14:paraId="3EB18FEF">
      <w:pPr>
        <w:pStyle w:val="19"/>
        <w:keepNext w:val="0"/>
        <w:keepLines w:val="0"/>
        <w:pageBreakBefore w:val="0"/>
        <w:widowControl w:val="0"/>
        <w:kinsoku/>
        <w:wordWrap w:val="0"/>
        <w:overflowPunct/>
        <w:topLinePunct w:val="0"/>
        <w:autoSpaceDE/>
        <w:autoSpaceDN/>
        <w:bidi w:val="0"/>
        <w:adjustRightInd/>
        <w:snapToGrid/>
        <w:spacing w:before="0" w:after="0" w:line="360" w:lineRule="exact"/>
        <w:ind w:left="0" w:leftChars="0" w:right="0" w:firstLine="420" w:firstLineChars="200"/>
        <w:jc w:val="both"/>
        <w:textAlignment w:val="auto"/>
        <w:rPr>
          <w:rFonts w:hint="default" w:ascii="宋体" w:hAnsi="宋体" w:eastAsia="宋体" w:cs="宋体"/>
          <w:i w:val="0"/>
          <w:snapToGrid w:val="0"/>
          <w:color w:val="000000"/>
          <w:kern w:val="0"/>
          <w:sz w:val="21"/>
          <w:szCs w:val="21"/>
          <w:highlight w:val="none"/>
          <w:lang w:val="en-US" w:eastAsia="zh-CN" w:bidi="ar-SA"/>
        </w:rPr>
      </w:pPr>
      <w:r>
        <w:rPr>
          <w:rFonts w:hint="eastAsia" w:ascii="宋体" w:hAnsi="宋体" w:eastAsia="宋体" w:cs="宋体"/>
          <w:i w:val="0"/>
          <w:snapToGrid w:val="0"/>
          <w:color w:val="000000"/>
          <w:kern w:val="0"/>
          <w:sz w:val="21"/>
          <w:szCs w:val="21"/>
          <w:highlight w:val="none"/>
          <w:lang w:val="en-US" w:eastAsia="zh-CN" w:bidi="ar-SA"/>
        </w:rPr>
        <w:t>4.3  湖南省以外企业依据湘建建（2015）190 号文件要求办理了省外入湘企业基本情况登记（以“湖南省住房和城乡建设信息网”查询为准）或者具有入湘施工登记证(处于有效期内)</w:t>
      </w:r>
      <w:r>
        <w:rPr>
          <w:rFonts w:hint="eastAsia" w:ascii="宋体" w:hAnsi="宋体" w:cs="宋体"/>
          <w:i w:val="0"/>
          <w:snapToGrid w:val="0"/>
          <w:color w:val="000000"/>
          <w:kern w:val="0"/>
          <w:sz w:val="21"/>
          <w:szCs w:val="21"/>
          <w:highlight w:val="none"/>
          <w:lang w:val="en-US" w:eastAsia="zh-CN" w:bidi="ar-SA"/>
        </w:rPr>
        <w:t>。</w:t>
      </w:r>
    </w:p>
    <w:p w14:paraId="515600E0">
      <w:pPr>
        <w:adjustRightInd w:val="0"/>
        <w:snapToGrid w:val="0"/>
        <w:spacing w:line="410" w:lineRule="exact"/>
        <w:ind w:firstLine="420" w:firstLineChars="200"/>
        <w:rPr>
          <w:rFonts w:ascii="宋体" w:hAnsi="宋体"/>
          <w:szCs w:val="21"/>
        </w:rPr>
      </w:pPr>
      <w:r>
        <w:rPr>
          <w:rFonts w:hint="eastAsia" w:ascii="宋体" w:hAnsi="宋体"/>
          <w:szCs w:val="21"/>
          <w:lang w:val="en-US" w:eastAsia="zh-CN"/>
        </w:rPr>
        <w:t>5</w:t>
      </w:r>
      <w:r>
        <w:rPr>
          <w:rFonts w:hint="eastAsia" w:ascii="宋体" w:hAnsi="宋体"/>
          <w:szCs w:val="21"/>
        </w:rPr>
        <w:t>、单位负责人为同一人或者存在直接控股、管理关系的不同供应商，不得参加同一合同项下的政府采购活动。</w:t>
      </w:r>
    </w:p>
    <w:p w14:paraId="2011A45B">
      <w:pPr>
        <w:adjustRightInd w:val="0"/>
        <w:snapToGrid w:val="0"/>
        <w:spacing w:line="410" w:lineRule="exact"/>
        <w:ind w:firstLine="420" w:firstLineChars="200"/>
        <w:rPr>
          <w:rFonts w:ascii="宋体" w:hAnsi="宋体"/>
          <w:szCs w:val="21"/>
        </w:rPr>
      </w:pPr>
      <w:r>
        <w:rPr>
          <w:rFonts w:hint="eastAsia" w:ascii="宋体" w:hAnsi="宋体"/>
          <w:szCs w:val="21"/>
          <w:lang w:val="en-US" w:eastAsia="zh-CN"/>
        </w:rPr>
        <w:t>6</w:t>
      </w:r>
      <w:r>
        <w:rPr>
          <w:rFonts w:hint="eastAsia" w:ascii="宋体" w:hAnsi="宋体"/>
          <w:szCs w:val="21"/>
        </w:rPr>
        <w:t>、为本采购项目提供整体设计、规范编制或者项目管理、监理、检测等服务的，不得再参加此项目的其他采购活动。</w:t>
      </w:r>
    </w:p>
    <w:p w14:paraId="1BC628DF">
      <w:pPr>
        <w:adjustRightInd w:val="0"/>
        <w:snapToGrid w:val="0"/>
        <w:spacing w:line="410" w:lineRule="exact"/>
        <w:ind w:firstLine="420" w:firstLineChars="200"/>
        <w:rPr>
          <w:rFonts w:ascii="宋体" w:hAnsi="宋体"/>
          <w:iCs/>
          <w:szCs w:val="21"/>
        </w:rPr>
      </w:pPr>
      <w:r>
        <w:rPr>
          <w:rFonts w:hint="eastAsia" w:ascii="宋体" w:hAnsi="宋体"/>
          <w:iCs/>
          <w:szCs w:val="21"/>
          <w:lang w:val="en-US" w:eastAsia="zh-CN"/>
        </w:rPr>
        <w:t>7</w:t>
      </w:r>
      <w:r>
        <w:rPr>
          <w:rFonts w:hint="eastAsia" w:ascii="宋体" w:hAnsi="宋体"/>
          <w:iCs/>
          <w:szCs w:val="21"/>
        </w:rPr>
        <w:t>、列入失信被执行人、重大税收违法失信主体名单、政府采购严重违法失信行为记录名单的，拒绝其参与政府采购活动。</w:t>
      </w:r>
    </w:p>
    <w:p w14:paraId="282AB025">
      <w:pPr>
        <w:adjustRightInd w:val="0"/>
        <w:snapToGrid w:val="0"/>
        <w:spacing w:line="410" w:lineRule="exact"/>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、联合体响应。本次采购不接受(接受或不接受)联合体响应</w:t>
      </w:r>
      <w:r>
        <w:rPr>
          <w:rFonts w:hint="eastAsia" w:ascii="宋体" w:hAnsi="宋体"/>
          <w:szCs w:val="21"/>
          <w:lang w:eastAsia="zh-CN"/>
        </w:rPr>
        <w:t>，提供不是联合体投标的声明函</w:t>
      </w:r>
      <w:r>
        <w:rPr>
          <w:rFonts w:hint="eastAsia" w:ascii="宋体" w:hAnsi="宋体"/>
          <w:szCs w:val="21"/>
        </w:rPr>
        <w:t>。</w:t>
      </w:r>
    </w:p>
    <w:bookmarkEnd w:id="3"/>
    <w:bookmarkEnd w:id="4"/>
    <w:bookmarkEnd w:id="5"/>
    <w:bookmarkEnd w:id="6"/>
    <w:p w14:paraId="1501B39E">
      <w:pPr>
        <w:keepNext/>
        <w:keepLines/>
        <w:adjustRightInd w:val="0"/>
        <w:snapToGrid w:val="0"/>
        <w:spacing w:line="440" w:lineRule="exact"/>
        <w:ind w:firstLine="422" w:firstLineChars="200"/>
        <w:outlineLvl w:val="1"/>
        <w:rPr>
          <w:rFonts w:hint="eastAsia" w:ascii="黑体" w:hAnsi="黑体" w:eastAsia="黑体" w:cs="Times New Roman"/>
          <w:b/>
          <w:bCs/>
          <w:kern w:val="2"/>
          <w:sz w:val="21"/>
          <w:szCs w:val="21"/>
          <w:lang w:val="en-US" w:eastAsia="zh-CN" w:bidi="ar-SA"/>
        </w:rPr>
      </w:pPr>
      <w:bookmarkStart w:id="19" w:name="_Toc4834"/>
      <w:bookmarkStart w:id="20" w:name="_Toc29979"/>
      <w:bookmarkStart w:id="21" w:name="_Toc110606578"/>
      <w:bookmarkStart w:id="22" w:name="_Toc3759"/>
      <w:bookmarkStart w:id="23" w:name="_Toc3740"/>
      <w:bookmarkStart w:id="24" w:name="_Toc22657516"/>
      <w:r>
        <w:rPr>
          <w:rFonts w:hint="eastAsia" w:ascii="黑体" w:hAnsi="黑体" w:eastAsia="黑体" w:cs="Times New Roman"/>
          <w:b/>
          <w:bCs/>
          <w:kern w:val="2"/>
          <w:sz w:val="21"/>
          <w:szCs w:val="21"/>
          <w:lang w:val="en-US" w:eastAsia="zh-CN" w:bidi="ar-SA"/>
        </w:rPr>
        <w:t>五、获取谈判文件的时间、地点及方式</w:t>
      </w:r>
      <w:bookmarkEnd w:id="19"/>
      <w:bookmarkEnd w:id="20"/>
    </w:p>
    <w:bookmarkEnd w:id="21"/>
    <w:bookmarkEnd w:id="22"/>
    <w:bookmarkEnd w:id="23"/>
    <w:bookmarkEnd w:id="24"/>
    <w:p w14:paraId="5FD8AED5">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ind w:right="0" w:firstLine="420" w:firstLineChars="200"/>
        <w:jc w:val="both"/>
        <w:textAlignment w:val="baseline"/>
        <w:rPr>
          <w:rFonts w:ascii="宋体" w:hAnsi="宋体" w:cs="宋体"/>
          <w:szCs w:val="21"/>
          <w:highlight w:val="none"/>
        </w:rPr>
      </w:pPr>
      <w:bookmarkStart w:id="25" w:name="_Toc23727"/>
      <w:bookmarkStart w:id="26" w:name="_Toc22657518"/>
      <w:bookmarkStart w:id="27" w:name="_Toc7770"/>
      <w:bookmarkStart w:id="28" w:name="_Toc110606581"/>
      <w:bookmarkStart w:id="29" w:name="_Toc20461"/>
      <w:r>
        <w:rPr>
          <w:rFonts w:hint="eastAsia" w:ascii="宋体" w:hAnsi="宋体" w:cs="宋体"/>
          <w:szCs w:val="21"/>
          <w:highlight w:val="none"/>
          <w:lang w:val="en-US" w:eastAsia="zh-CN"/>
        </w:rPr>
        <w:t>1、</w:t>
      </w:r>
      <w:r>
        <w:rPr>
          <w:rFonts w:hint="eastAsia" w:ascii="宋体" w:hAnsi="宋体" w:cs="宋体"/>
          <w:szCs w:val="21"/>
          <w:highlight w:val="none"/>
        </w:rPr>
        <w:t>时间：</w:t>
      </w:r>
      <w:r>
        <w:rPr>
          <w:rFonts w:hint="eastAsia" w:ascii="宋体" w:hAnsi="宋体" w:eastAsia="宋体" w:cs="宋体"/>
          <w:b/>
          <w:bCs/>
          <w:i w:val="0"/>
          <w:iCs w:val="0"/>
          <w:caps w:val="0"/>
          <w:color w:val="0000FF"/>
          <w:spacing w:val="0"/>
          <w:sz w:val="21"/>
          <w:szCs w:val="21"/>
          <w:highlight w:val="none"/>
          <w:u w:val="single"/>
          <w:lang w:eastAsia="zh-CN"/>
        </w:rPr>
        <w:t>202</w:t>
      </w:r>
      <w:r>
        <w:rPr>
          <w:rFonts w:hint="eastAsia" w:ascii="宋体" w:hAnsi="宋体" w:cs="宋体"/>
          <w:b/>
          <w:bCs/>
          <w:i w:val="0"/>
          <w:iCs w:val="0"/>
          <w:caps w:val="0"/>
          <w:color w:val="0000FF"/>
          <w:spacing w:val="0"/>
          <w:sz w:val="21"/>
          <w:szCs w:val="21"/>
          <w:highlight w:val="none"/>
          <w:u w:val="single"/>
          <w:lang w:val="en-US" w:eastAsia="zh-CN"/>
        </w:rPr>
        <w:t>6</w:t>
      </w:r>
      <w:r>
        <w:rPr>
          <w:rFonts w:hint="eastAsia" w:ascii="宋体" w:hAnsi="宋体" w:eastAsia="宋体" w:cs="宋体"/>
          <w:b/>
          <w:bCs/>
          <w:i w:val="0"/>
          <w:iCs w:val="0"/>
          <w:caps w:val="0"/>
          <w:color w:val="0000FF"/>
          <w:spacing w:val="0"/>
          <w:sz w:val="21"/>
          <w:szCs w:val="21"/>
          <w:highlight w:val="none"/>
          <w:u w:val="single"/>
        </w:rPr>
        <w:t>年</w:t>
      </w:r>
      <w:r>
        <w:rPr>
          <w:rFonts w:hint="eastAsia" w:ascii="宋体" w:hAnsi="宋体" w:cs="宋体"/>
          <w:b/>
          <w:bCs/>
          <w:i w:val="0"/>
          <w:iCs w:val="0"/>
          <w:caps w:val="0"/>
          <w:color w:val="0000FF"/>
          <w:spacing w:val="0"/>
          <w:sz w:val="21"/>
          <w:szCs w:val="21"/>
          <w:highlight w:val="none"/>
          <w:u w:val="single"/>
          <w:lang w:val="en-US" w:eastAsia="zh-CN"/>
        </w:rPr>
        <w:t xml:space="preserve"> 9 </w:t>
      </w:r>
      <w:r>
        <w:rPr>
          <w:rFonts w:hint="eastAsia" w:ascii="宋体" w:hAnsi="宋体" w:eastAsia="宋体" w:cs="宋体"/>
          <w:b/>
          <w:bCs/>
          <w:i w:val="0"/>
          <w:iCs w:val="0"/>
          <w:caps w:val="0"/>
          <w:color w:val="0000FF"/>
          <w:spacing w:val="0"/>
          <w:sz w:val="21"/>
          <w:szCs w:val="21"/>
          <w:highlight w:val="none"/>
          <w:u w:val="single"/>
        </w:rPr>
        <w:t>月</w:t>
      </w:r>
      <w:r>
        <w:rPr>
          <w:rFonts w:hint="eastAsia" w:ascii="宋体" w:hAnsi="宋体" w:cs="宋体"/>
          <w:b/>
          <w:bCs/>
          <w:i w:val="0"/>
          <w:iCs w:val="0"/>
          <w:caps w:val="0"/>
          <w:color w:val="0000FF"/>
          <w:spacing w:val="0"/>
          <w:sz w:val="21"/>
          <w:szCs w:val="21"/>
          <w:highlight w:val="none"/>
          <w:u w:val="single"/>
          <w:lang w:val="en-US" w:eastAsia="zh-CN"/>
        </w:rPr>
        <w:t xml:space="preserve"> 10</w:t>
      </w:r>
      <w:r>
        <w:rPr>
          <w:rFonts w:hint="eastAsia" w:ascii="宋体" w:hAnsi="宋体" w:eastAsia="宋体" w:cs="宋体"/>
          <w:b/>
          <w:bCs/>
          <w:i w:val="0"/>
          <w:iCs w:val="0"/>
          <w:caps w:val="0"/>
          <w:color w:val="0000FF"/>
          <w:spacing w:val="0"/>
          <w:sz w:val="21"/>
          <w:szCs w:val="21"/>
          <w:highlight w:val="none"/>
          <w:u w:val="single"/>
          <w:lang w:val="en-US" w:eastAsia="zh-CN"/>
        </w:rPr>
        <w:t xml:space="preserve"> </w:t>
      </w:r>
      <w:r>
        <w:rPr>
          <w:rFonts w:hint="eastAsia" w:ascii="宋体" w:hAnsi="宋体" w:eastAsia="宋体" w:cs="宋体"/>
          <w:b/>
          <w:bCs/>
          <w:i w:val="0"/>
          <w:iCs w:val="0"/>
          <w:caps w:val="0"/>
          <w:color w:val="0000FF"/>
          <w:spacing w:val="0"/>
          <w:sz w:val="21"/>
          <w:szCs w:val="21"/>
          <w:highlight w:val="none"/>
          <w:u w:val="single"/>
        </w:rPr>
        <w:t>日至</w:t>
      </w:r>
      <w:r>
        <w:rPr>
          <w:rFonts w:hint="eastAsia" w:ascii="宋体" w:hAnsi="宋体" w:cs="宋体"/>
          <w:b/>
          <w:bCs/>
          <w:i w:val="0"/>
          <w:iCs w:val="0"/>
          <w:caps w:val="0"/>
          <w:color w:val="0000FF"/>
          <w:spacing w:val="0"/>
          <w:sz w:val="21"/>
          <w:szCs w:val="21"/>
          <w:highlight w:val="none"/>
          <w:u w:val="single"/>
          <w:lang w:val="en-US" w:eastAsia="zh-CN"/>
        </w:rPr>
        <w:t xml:space="preserve"> </w:t>
      </w:r>
      <w:r>
        <w:rPr>
          <w:rFonts w:hint="eastAsia" w:ascii="宋体" w:hAnsi="宋体" w:eastAsia="宋体" w:cs="宋体"/>
          <w:b/>
          <w:bCs/>
          <w:i w:val="0"/>
          <w:iCs w:val="0"/>
          <w:caps w:val="0"/>
          <w:color w:val="0000FF"/>
          <w:spacing w:val="0"/>
          <w:sz w:val="21"/>
          <w:szCs w:val="21"/>
          <w:highlight w:val="none"/>
          <w:u w:val="single"/>
          <w:lang w:eastAsia="zh-CN"/>
        </w:rPr>
        <w:t>202</w:t>
      </w:r>
      <w:r>
        <w:rPr>
          <w:rFonts w:hint="eastAsia" w:ascii="宋体" w:hAnsi="宋体" w:cs="宋体"/>
          <w:b/>
          <w:bCs/>
          <w:i w:val="0"/>
          <w:iCs w:val="0"/>
          <w:caps w:val="0"/>
          <w:color w:val="0000FF"/>
          <w:spacing w:val="0"/>
          <w:sz w:val="21"/>
          <w:szCs w:val="21"/>
          <w:highlight w:val="none"/>
          <w:u w:val="single"/>
          <w:lang w:val="en-US" w:eastAsia="zh-CN"/>
        </w:rPr>
        <w:t>6</w:t>
      </w:r>
      <w:r>
        <w:rPr>
          <w:rFonts w:hint="eastAsia" w:ascii="宋体" w:hAnsi="宋体" w:eastAsia="宋体" w:cs="宋体"/>
          <w:b/>
          <w:bCs/>
          <w:i w:val="0"/>
          <w:iCs w:val="0"/>
          <w:caps w:val="0"/>
          <w:color w:val="0000FF"/>
          <w:spacing w:val="0"/>
          <w:sz w:val="21"/>
          <w:szCs w:val="21"/>
          <w:highlight w:val="none"/>
          <w:u w:val="single"/>
        </w:rPr>
        <w:t>年</w:t>
      </w:r>
      <w:r>
        <w:rPr>
          <w:rFonts w:hint="eastAsia" w:ascii="宋体" w:hAnsi="宋体" w:cs="宋体"/>
          <w:b/>
          <w:bCs/>
          <w:i w:val="0"/>
          <w:iCs w:val="0"/>
          <w:caps w:val="0"/>
          <w:color w:val="0000FF"/>
          <w:spacing w:val="0"/>
          <w:sz w:val="21"/>
          <w:szCs w:val="21"/>
          <w:highlight w:val="none"/>
          <w:u w:val="single"/>
          <w:lang w:val="en-US" w:eastAsia="zh-CN"/>
        </w:rPr>
        <w:t xml:space="preserve"> 9 </w:t>
      </w:r>
      <w:r>
        <w:rPr>
          <w:rFonts w:hint="eastAsia" w:ascii="宋体" w:hAnsi="宋体" w:eastAsia="宋体" w:cs="宋体"/>
          <w:b/>
          <w:bCs/>
          <w:i w:val="0"/>
          <w:iCs w:val="0"/>
          <w:caps w:val="0"/>
          <w:color w:val="0000FF"/>
          <w:spacing w:val="0"/>
          <w:sz w:val="21"/>
          <w:szCs w:val="21"/>
          <w:highlight w:val="none"/>
          <w:u w:val="single"/>
        </w:rPr>
        <w:t>月</w:t>
      </w:r>
      <w:r>
        <w:rPr>
          <w:rFonts w:hint="eastAsia" w:ascii="宋体" w:hAnsi="宋体" w:cs="宋体"/>
          <w:b/>
          <w:bCs/>
          <w:i w:val="0"/>
          <w:iCs w:val="0"/>
          <w:caps w:val="0"/>
          <w:color w:val="0000FF"/>
          <w:spacing w:val="0"/>
          <w:sz w:val="21"/>
          <w:szCs w:val="21"/>
          <w:highlight w:val="none"/>
          <w:u w:val="single"/>
          <w:lang w:val="en-US" w:eastAsia="zh-CN"/>
        </w:rPr>
        <w:t xml:space="preserve"> 16 </w:t>
      </w:r>
      <w:r>
        <w:rPr>
          <w:rFonts w:hint="eastAsia" w:ascii="宋体" w:hAnsi="宋体" w:eastAsia="宋体" w:cs="宋体"/>
          <w:b/>
          <w:bCs/>
          <w:i w:val="0"/>
          <w:iCs w:val="0"/>
          <w:caps w:val="0"/>
          <w:color w:val="0000FF"/>
          <w:spacing w:val="0"/>
          <w:sz w:val="21"/>
          <w:szCs w:val="21"/>
          <w:highlight w:val="none"/>
          <w:u w:val="single"/>
        </w:rPr>
        <w:t>日</w:t>
      </w:r>
      <w:r>
        <w:rPr>
          <w:rFonts w:hint="eastAsia" w:ascii="宋体" w:hAnsi="宋体" w:eastAsia="宋体" w:cs="宋体"/>
          <w:i w:val="0"/>
          <w:iCs w:val="0"/>
          <w:caps w:val="0"/>
          <w:color w:val="000000"/>
          <w:spacing w:val="0"/>
          <w:sz w:val="21"/>
          <w:szCs w:val="21"/>
          <w:highlight w:val="none"/>
        </w:rPr>
        <w:t>止</w:t>
      </w:r>
      <w:r>
        <w:rPr>
          <w:rFonts w:hint="eastAsia" w:ascii="宋体" w:hAnsi="宋体" w:cs="宋体"/>
          <w:szCs w:val="21"/>
          <w:highlight w:val="none"/>
        </w:rPr>
        <w:t>，每天上午</w:t>
      </w:r>
      <w:r>
        <w:rPr>
          <w:rFonts w:hint="eastAsia" w:ascii="宋体" w:hAnsi="宋体" w:cs="宋体"/>
          <w:szCs w:val="21"/>
          <w:highlight w:val="none"/>
          <w:lang w:val="en-US" w:eastAsia="zh-CN"/>
        </w:rPr>
        <w:t>8：30</w:t>
      </w:r>
      <w:r>
        <w:rPr>
          <w:rFonts w:hint="eastAsia" w:ascii="宋体" w:hAnsi="宋体" w:cs="宋体"/>
          <w:szCs w:val="21"/>
          <w:highlight w:val="none"/>
        </w:rPr>
        <w:t>至</w:t>
      </w:r>
      <w:r>
        <w:rPr>
          <w:rFonts w:hint="eastAsia" w:ascii="宋体" w:hAnsi="宋体" w:cs="宋体"/>
          <w:szCs w:val="21"/>
          <w:highlight w:val="none"/>
          <w:lang w:val="en-US" w:eastAsia="zh-CN"/>
        </w:rPr>
        <w:t>12：00时</w:t>
      </w:r>
      <w:r>
        <w:rPr>
          <w:rFonts w:hint="eastAsia" w:ascii="宋体" w:hAnsi="宋体" w:cs="宋体"/>
          <w:szCs w:val="21"/>
          <w:highlight w:val="none"/>
        </w:rPr>
        <w:t>，下午</w:t>
      </w:r>
      <w:r>
        <w:rPr>
          <w:rFonts w:hint="eastAsia" w:ascii="宋体" w:hAnsi="宋体" w:cs="宋体"/>
          <w:szCs w:val="21"/>
          <w:highlight w:val="none"/>
          <w:lang w:val="en-US" w:eastAsia="zh-CN"/>
        </w:rPr>
        <w:t>15：00</w:t>
      </w:r>
      <w:r>
        <w:rPr>
          <w:rFonts w:hint="eastAsia" w:ascii="宋体" w:hAnsi="宋体" w:cs="宋体"/>
          <w:szCs w:val="21"/>
          <w:highlight w:val="none"/>
        </w:rPr>
        <w:t>至</w:t>
      </w:r>
      <w:r>
        <w:rPr>
          <w:rFonts w:hint="eastAsia" w:ascii="宋体" w:hAnsi="宋体" w:cs="宋体"/>
          <w:szCs w:val="21"/>
          <w:highlight w:val="none"/>
          <w:lang w:val="en-US" w:eastAsia="zh-CN"/>
        </w:rPr>
        <w:t>18：00时</w:t>
      </w:r>
      <w:r>
        <w:rPr>
          <w:rFonts w:hint="eastAsia" w:ascii="宋体" w:hAnsi="宋体" w:cs="宋体"/>
          <w:szCs w:val="21"/>
          <w:highlight w:val="none"/>
        </w:rPr>
        <w:t>（北京时间，</w:t>
      </w:r>
      <w:r>
        <w:rPr>
          <w:rFonts w:ascii="宋体" w:hAnsi="宋体" w:cs="宋体"/>
          <w:szCs w:val="21"/>
          <w:highlight w:val="none"/>
        </w:rPr>
        <w:t>法定节假日</w:t>
      </w:r>
      <w:r>
        <w:rPr>
          <w:rFonts w:hint="eastAsia" w:ascii="宋体" w:hAnsi="宋体" w:cs="宋体"/>
          <w:szCs w:val="21"/>
          <w:highlight w:val="none"/>
        </w:rPr>
        <w:t>除外）</w:t>
      </w:r>
    </w:p>
    <w:p w14:paraId="299B7A85">
      <w:pPr>
        <w:keepNext w:val="0"/>
        <w:keepLines w:val="0"/>
        <w:pageBreakBefore w:val="0"/>
        <w:widowControl/>
        <w:tabs>
          <w:tab w:val="left" w:pos="4700"/>
          <w:tab w:val="left" w:pos="6000"/>
          <w:tab w:val="left" w:pos="7160"/>
          <w:tab w:val="left" w:pos="8520"/>
        </w:tabs>
        <w:kinsoku w:val="0"/>
        <w:wordWrap/>
        <w:overflowPunct/>
        <w:topLinePunct w:val="0"/>
        <w:autoSpaceDE w:val="0"/>
        <w:autoSpaceDN w:val="0"/>
        <w:bidi w:val="0"/>
        <w:adjustRightInd w:val="0"/>
        <w:snapToGrid w:val="0"/>
        <w:spacing w:beforeAutospacing="0" w:afterAutospacing="0" w:line="400" w:lineRule="exact"/>
        <w:ind w:right="0" w:firstLine="420" w:firstLineChars="200"/>
        <w:jc w:val="both"/>
        <w:textAlignment w:val="baseline"/>
        <w:rPr>
          <w:rFonts w:ascii="宋体" w:hAnsi="宋体" w:cs="宋体"/>
          <w:szCs w:val="21"/>
          <w:highlight w:val="none"/>
          <w:u w:val="single"/>
        </w:rPr>
      </w:pPr>
      <w:r>
        <w:rPr>
          <w:rFonts w:hint="eastAsia" w:ascii="宋体" w:hAnsi="宋体" w:cs="宋体"/>
          <w:szCs w:val="21"/>
          <w:highlight w:val="none"/>
          <w:lang w:val="en-US" w:eastAsia="zh-CN"/>
        </w:rPr>
        <w:t>2、</w:t>
      </w:r>
      <w:r>
        <w:rPr>
          <w:rFonts w:hint="eastAsia" w:ascii="宋体" w:hAnsi="宋体" w:cs="宋体"/>
          <w:szCs w:val="21"/>
          <w:highlight w:val="none"/>
        </w:rPr>
        <w:t>地点：</w:t>
      </w:r>
      <w:r>
        <w:rPr>
          <w:rFonts w:hint="eastAsia" w:ascii="宋体" w:hAnsi="宋体" w:eastAsia="宋体" w:cs="宋体"/>
          <w:szCs w:val="21"/>
          <w:highlight w:val="none"/>
          <w:u w:val="single"/>
          <w:lang w:val="en-US" w:eastAsia="zh-CN"/>
        </w:rPr>
        <w:t>湖南雁城建设咨询有限公司</w:t>
      </w:r>
      <w:r>
        <w:rPr>
          <w:rFonts w:hint="eastAsia" w:ascii="宋体" w:hAnsi="宋体" w:eastAsia="宋体" w:cs="Times New Roman"/>
          <w:kern w:val="2"/>
          <w:sz w:val="21"/>
          <w:szCs w:val="21"/>
          <w:u w:val="single"/>
          <w:lang w:val="en-US" w:eastAsia="zh-CN" w:bidi="ar-SA"/>
        </w:rPr>
        <w:t>（湖南省郴州市桂东县联达花园三单元二楼）</w:t>
      </w:r>
    </w:p>
    <w:p w14:paraId="6CF0D863">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ind w:right="0" w:firstLine="420" w:firstLineChars="200"/>
        <w:jc w:val="both"/>
        <w:textAlignment w:val="baseline"/>
        <w:rPr>
          <w:rFonts w:hint="eastAsia" w:ascii="宋体" w:hAnsi="宋体" w:eastAsia="宋体" w:cs="Times New Roman"/>
          <w:szCs w:val="21"/>
        </w:rPr>
      </w:pPr>
      <w:r>
        <w:rPr>
          <w:rFonts w:hint="eastAsia" w:ascii="宋体" w:hAnsi="宋体" w:cs="宋体"/>
          <w:szCs w:val="21"/>
          <w:highlight w:val="none"/>
          <w:lang w:val="en-US" w:eastAsia="zh-CN"/>
        </w:rPr>
        <w:t>3、</w:t>
      </w:r>
      <w:r>
        <w:rPr>
          <w:rFonts w:hint="eastAsia" w:ascii="宋体" w:hAnsi="宋体" w:cs="宋体"/>
          <w:szCs w:val="21"/>
          <w:highlight w:val="none"/>
        </w:rPr>
        <w:t>方式：</w:t>
      </w:r>
      <w:r>
        <w:rPr>
          <w:rFonts w:hint="eastAsia" w:ascii="宋体" w:hAnsi="宋体" w:eastAsia="宋体" w:cs="宋体"/>
          <w:szCs w:val="21"/>
          <w:highlight w:val="none"/>
          <w:u w:val="single"/>
          <w:lang w:val="en-US" w:eastAsia="zh-CN"/>
        </w:rPr>
        <w:t>由法定代表人持法人身份证明或授权委托人持授权委托书原件和携带本人身份证原件、及投标人资格条件所要求的材料复印件（一式三份）</w:t>
      </w:r>
      <w:r>
        <w:rPr>
          <w:rFonts w:hint="eastAsia" w:ascii="宋体" w:hAnsi="宋体" w:eastAsia="宋体" w:cs="宋体"/>
          <w:szCs w:val="21"/>
          <w:highlight w:val="none"/>
          <w:u w:val="single"/>
          <w:lang w:eastAsia="zh-CN"/>
        </w:rPr>
        <w:t>在湖南雁城建设咨询有限公司（详细地址：</w:t>
      </w:r>
      <w:r>
        <w:rPr>
          <w:rFonts w:hint="eastAsia" w:ascii="宋体" w:hAnsi="宋体" w:eastAsia="宋体" w:cs="Times New Roman"/>
          <w:kern w:val="2"/>
          <w:sz w:val="21"/>
          <w:szCs w:val="21"/>
          <w:u w:val="single"/>
          <w:lang w:val="en-US" w:eastAsia="zh-CN" w:bidi="ar-SA"/>
        </w:rPr>
        <w:t>湖南省郴州市桂东县联达花园三单元二楼</w:t>
      </w:r>
      <w:r>
        <w:rPr>
          <w:rFonts w:hint="eastAsia" w:ascii="宋体" w:hAnsi="宋体" w:eastAsia="宋体" w:cs="宋体"/>
          <w:szCs w:val="21"/>
          <w:highlight w:val="none"/>
          <w:u w:val="single"/>
          <w:lang w:eastAsia="zh-CN"/>
        </w:rPr>
        <w:t>）获取</w:t>
      </w:r>
      <w:r>
        <w:rPr>
          <w:rFonts w:hint="eastAsia" w:ascii="宋体" w:hAnsi="宋体" w:eastAsia="宋体" w:cs="宋体"/>
          <w:szCs w:val="21"/>
          <w:highlight w:val="none"/>
          <w:u w:val="single"/>
          <w:lang w:val="en-US" w:eastAsia="zh-CN"/>
        </w:rPr>
        <w:t>竞争性谈判</w:t>
      </w:r>
      <w:r>
        <w:rPr>
          <w:rFonts w:hint="eastAsia" w:ascii="宋体" w:hAnsi="宋体" w:eastAsia="宋体" w:cs="宋体"/>
          <w:szCs w:val="21"/>
          <w:highlight w:val="none"/>
          <w:u w:val="single"/>
          <w:lang w:eastAsia="zh-CN"/>
        </w:rPr>
        <w:t>文件。</w:t>
      </w:r>
    </w:p>
    <w:p w14:paraId="2C49FD83">
      <w:pPr>
        <w:adjustRightInd w:val="0"/>
        <w:snapToGrid w:val="0"/>
        <w:spacing w:line="400" w:lineRule="exact"/>
        <w:ind w:firstLine="211" w:firstLineChars="100"/>
        <w:rPr>
          <w:rFonts w:hint="eastAsia" w:ascii="黑体" w:hAnsi="黑体" w:eastAsia="黑体" w:cs="Times New Roman"/>
          <w:b/>
          <w:bCs/>
          <w:kern w:val="2"/>
          <w:sz w:val="21"/>
          <w:szCs w:val="21"/>
          <w:lang w:val="en-US" w:eastAsia="zh-CN" w:bidi="ar-SA"/>
        </w:rPr>
      </w:pPr>
      <w:r>
        <w:rPr>
          <w:rFonts w:hint="eastAsia" w:ascii="黑体" w:hAnsi="黑体" w:eastAsia="黑体" w:cs="Times New Roman"/>
          <w:b/>
          <w:bCs/>
          <w:kern w:val="2"/>
          <w:sz w:val="21"/>
          <w:szCs w:val="21"/>
          <w:lang w:val="en-US" w:eastAsia="zh-CN" w:bidi="ar-SA"/>
        </w:rPr>
        <w:t>六、响应文件提交的截止时间、开启时间及地点</w:t>
      </w:r>
    </w:p>
    <w:p w14:paraId="2B9BBB1D">
      <w:pPr>
        <w:keepNext w:val="0"/>
        <w:keepLines w:val="0"/>
        <w:pageBreakBefore w:val="0"/>
        <w:widowControl/>
        <w:kinsoku w:val="0"/>
        <w:wordWrap/>
        <w:overflowPunct/>
        <w:topLinePunct w:val="0"/>
        <w:autoSpaceDE w:val="0"/>
        <w:autoSpaceDN w:val="0"/>
        <w:bidi w:val="0"/>
        <w:adjustRightInd w:val="0"/>
        <w:snapToGrid w:val="0"/>
        <w:spacing w:beforeAutospacing="0" w:afterAutospacing="0" w:line="400" w:lineRule="exact"/>
        <w:ind w:right="0" w:firstLine="420" w:firstLineChars="200"/>
        <w:jc w:val="both"/>
        <w:textAlignment w:val="baseline"/>
        <w:rPr>
          <w:rFonts w:hint="eastAsia" w:ascii="宋体" w:hAnsi="宋体"/>
          <w:szCs w:val="21"/>
          <w:highlight w:val="none"/>
        </w:rPr>
      </w:pPr>
      <w:r>
        <w:rPr>
          <w:rFonts w:hint="eastAsia" w:ascii="宋体" w:hAnsi="宋体"/>
          <w:szCs w:val="21"/>
          <w:highlight w:val="none"/>
        </w:rPr>
        <w:t>1、</w:t>
      </w:r>
      <w:r>
        <w:rPr>
          <w:rFonts w:hint="eastAsia" w:ascii="宋体" w:hAnsi="宋体" w:eastAsia="宋体" w:cs="Times New Roman"/>
          <w:szCs w:val="21"/>
          <w:highlight w:val="none"/>
        </w:rPr>
        <w:t>提交</w:t>
      </w:r>
      <w:r>
        <w:rPr>
          <w:rFonts w:hint="eastAsia" w:ascii="宋体" w:hAnsi="宋体"/>
          <w:szCs w:val="21"/>
          <w:highlight w:val="none"/>
        </w:rPr>
        <w:t>首次响应</w:t>
      </w:r>
      <w:r>
        <w:rPr>
          <w:rFonts w:ascii="宋体" w:hAnsi="宋体"/>
          <w:szCs w:val="21"/>
          <w:highlight w:val="none"/>
        </w:rPr>
        <w:t>文件的截止时间为</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color w:val="0000FF"/>
          <w:szCs w:val="21"/>
          <w:highlight w:val="none"/>
          <w:u w:val="single"/>
          <w:lang w:val="en-US" w:eastAsia="zh-CN"/>
        </w:rPr>
        <w:t>202</w:t>
      </w:r>
      <w:r>
        <w:rPr>
          <w:rFonts w:hint="eastAsia" w:ascii="宋体" w:hAnsi="宋体" w:cs="Times New Roman"/>
          <w:color w:val="0000FF"/>
          <w:szCs w:val="21"/>
          <w:highlight w:val="none"/>
          <w:u w:val="single"/>
          <w:lang w:val="en-US" w:eastAsia="zh-CN"/>
        </w:rPr>
        <w:t>6</w:t>
      </w:r>
      <w:r>
        <w:rPr>
          <w:rFonts w:hint="eastAsia" w:ascii="宋体" w:hAnsi="宋体" w:eastAsia="宋体" w:cs="Times New Roman"/>
          <w:color w:val="0000FF"/>
          <w:szCs w:val="21"/>
          <w:highlight w:val="none"/>
          <w:u w:val="single"/>
          <w:lang w:val="en-US" w:eastAsia="zh-CN"/>
        </w:rPr>
        <w:t xml:space="preserve">年 </w:t>
      </w:r>
      <w:r>
        <w:rPr>
          <w:rFonts w:hint="eastAsia" w:ascii="宋体" w:hAnsi="宋体" w:cs="Times New Roman"/>
          <w:color w:val="0000FF"/>
          <w:szCs w:val="21"/>
          <w:highlight w:val="none"/>
          <w:u w:val="single"/>
          <w:lang w:val="en-US" w:eastAsia="zh-CN"/>
        </w:rPr>
        <w:t>9</w:t>
      </w:r>
      <w:r>
        <w:rPr>
          <w:rFonts w:hint="eastAsia" w:ascii="宋体" w:hAnsi="宋体" w:eastAsia="宋体" w:cs="Times New Roman"/>
          <w:color w:val="0000FF"/>
          <w:szCs w:val="21"/>
          <w:highlight w:val="none"/>
          <w:u w:val="single"/>
          <w:lang w:val="en-US" w:eastAsia="zh-CN"/>
        </w:rPr>
        <w:t xml:space="preserve"> 月 </w:t>
      </w:r>
      <w:r>
        <w:rPr>
          <w:rFonts w:hint="eastAsia" w:ascii="宋体" w:hAnsi="宋体" w:cs="Times New Roman"/>
          <w:color w:val="0000FF"/>
          <w:szCs w:val="21"/>
          <w:highlight w:val="none"/>
          <w:u w:val="single"/>
          <w:lang w:val="en-US" w:eastAsia="zh-CN"/>
        </w:rPr>
        <w:t>28</w:t>
      </w:r>
      <w:r>
        <w:rPr>
          <w:rFonts w:hint="eastAsia" w:ascii="宋体" w:hAnsi="宋体" w:eastAsia="宋体" w:cs="Times New Roman"/>
          <w:color w:val="0000FF"/>
          <w:szCs w:val="21"/>
          <w:highlight w:val="none"/>
          <w:u w:val="single"/>
          <w:lang w:val="en-US" w:eastAsia="zh-CN"/>
        </w:rPr>
        <w:t xml:space="preserve"> 日 </w:t>
      </w:r>
      <w:r>
        <w:rPr>
          <w:rFonts w:hint="eastAsia" w:ascii="宋体" w:hAnsi="宋体" w:cs="Times New Roman"/>
          <w:color w:val="0000FF"/>
          <w:szCs w:val="21"/>
          <w:highlight w:val="none"/>
          <w:u w:val="single"/>
          <w:lang w:val="en-US" w:eastAsia="zh-CN"/>
        </w:rPr>
        <w:t>上</w:t>
      </w:r>
      <w:r>
        <w:rPr>
          <w:rFonts w:hint="eastAsia" w:ascii="宋体" w:hAnsi="宋体" w:eastAsia="宋体" w:cs="Times New Roman"/>
          <w:color w:val="0000FF"/>
          <w:szCs w:val="21"/>
          <w:highlight w:val="none"/>
          <w:u w:val="single"/>
          <w:lang w:val="en-US" w:eastAsia="zh-CN"/>
        </w:rPr>
        <w:t xml:space="preserve">午 </w:t>
      </w:r>
      <w:r>
        <w:rPr>
          <w:rFonts w:hint="eastAsia" w:ascii="宋体" w:hAnsi="宋体" w:cs="Times New Roman"/>
          <w:color w:val="0000FF"/>
          <w:szCs w:val="21"/>
          <w:highlight w:val="none"/>
          <w:u w:val="single"/>
          <w:lang w:val="en-US" w:eastAsia="zh-CN"/>
        </w:rPr>
        <w:t>9</w:t>
      </w:r>
      <w:r>
        <w:rPr>
          <w:rFonts w:hint="eastAsia" w:ascii="宋体" w:hAnsi="宋体" w:eastAsia="宋体" w:cs="Times New Roman"/>
          <w:color w:val="0000FF"/>
          <w:szCs w:val="21"/>
          <w:highlight w:val="none"/>
          <w:u w:val="single"/>
          <w:lang w:val="en-US" w:eastAsia="zh-CN"/>
        </w:rPr>
        <w:t xml:space="preserve"> 时 </w:t>
      </w:r>
      <w:r>
        <w:rPr>
          <w:rFonts w:hint="eastAsia" w:ascii="宋体" w:hAnsi="宋体" w:cs="Times New Roman"/>
          <w:color w:val="0000FF"/>
          <w:szCs w:val="21"/>
          <w:highlight w:val="none"/>
          <w:u w:val="single"/>
          <w:lang w:val="en-US" w:eastAsia="zh-CN"/>
        </w:rPr>
        <w:t xml:space="preserve">30 </w:t>
      </w:r>
      <w:r>
        <w:rPr>
          <w:rFonts w:hint="eastAsia" w:ascii="宋体" w:hAnsi="宋体" w:eastAsia="宋体" w:cs="Times New Roman"/>
          <w:color w:val="0000FF"/>
          <w:szCs w:val="21"/>
          <w:highlight w:val="none"/>
          <w:u w:val="single"/>
          <w:lang w:val="en-US" w:eastAsia="zh-CN"/>
        </w:rPr>
        <w:t>分</w:t>
      </w:r>
      <w:r>
        <w:rPr>
          <w:rFonts w:hint="eastAsia" w:ascii="宋体" w:hAnsi="宋体"/>
          <w:szCs w:val="21"/>
          <w:highlight w:val="none"/>
        </w:rPr>
        <w:t>（北京时间）</w:t>
      </w:r>
      <w:r>
        <w:rPr>
          <w:rFonts w:ascii="宋体" w:hAnsi="宋体"/>
          <w:szCs w:val="21"/>
          <w:highlight w:val="none"/>
        </w:rPr>
        <w:t>，地点为</w:t>
      </w:r>
      <w:r>
        <w:rPr>
          <w:rFonts w:hint="eastAsia" w:ascii="宋体" w:hAnsi="宋体"/>
          <w:szCs w:val="21"/>
          <w:highlight w:val="none"/>
          <w:lang w:eastAsia="zh-CN"/>
        </w:rPr>
        <w:t>：</w:t>
      </w:r>
      <w:r>
        <w:rPr>
          <w:rFonts w:hint="eastAsia" w:ascii="宋体" w:hAnsi="宋体" w:eastAsia="宋体" w:cs="宋体"/>
          <w:kern w:val="0"/>
          <w:sz w:val="21"/>
          <w:szCs w:val="21"/>
          <w:lang w:val="en-US" w:eastAsia="zh-CN" w:bidi="ar"/>
        </w:rPr>
        <w:t>湖南雁城建设咨询有限公司（湖南省郴州市桂东县联达花园三单元二楼)</w:t>
      </w:r>
      <w:r>
        <w:rPr>
          <w:rFonts w:hint="eastAsia" w:ascii="宋体" w:hAnsi="宋体"/>
          <w:szCs w:val="21"/>
          <w:highlight w:val="none"/>
        </w:rPr>
        <w:t>。</w:t>
      </w:r>
    </w:p>
    <w:p w14:paraId="6287FFDE">
      <w:pPr>
        <w:keepNext w:val="0"/>
        <w:keepLines w:val="0"/>
        <w:pageBreakBefore w:val="0"/>
        <w:widowControl/>
        <w:suppressLineNumbers w:val="0"/>
        <w:kinsoku/>
        <w:wordWrap/>
        <w:overflowPunct/>
        <w:topLinePunct w:val="0"/>
        <w:autoSpaceDE/>
        <w:autoSpaceDN/>
        <w:bidi w:val="0"/>
        <w:adjustRightInd w:val="0"/>
        <w:spacing w:beforeAutospacing="0" w:afterAutospacing="0" w:line="23" w:lineRule="atLeast"/>
        <w:ind w:left="0" w:right="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szCs w:val="21"/>
          <w:highlight w:val="none"/>
        </w:rPr>
        <w:t>2、首次响应文件的开启时间</w:t>
      </w:r>
      <w:r>
        <w:rPr>
          <w:rFonts w:hint="eastAsia" w:ascii="宋体" w:hAnsi="宋体"/>
          <w:szCs w:val="21"/>
          <w:highlight w:val="none"/>
          <w:lang w:val="en-US" w:eastAsia="zh-CN"/>
        </w:rPr>
        <w:t>为</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color w:val="0000FF"/>
          <w:szCs w:val="21"/>
          <w:highlight w:val="none"/>
          <w:u w:val="single"/>
          <w:lang w:val="en-US" w:eastAsia="zh-CN"/>
        </w:rPr>
        <w:t>202</w:t>
      </w:r>
      <w:r>
        <w:rPr>
          <w:rFonts w:hint="eastAsia" w:ascii="宋体" w:hAnsi="宋体" w:cs="Times New Roman"/>
          <w:color w:val="0000FF"/>
          <w:szCs w:val="21"/>
          <w:highlight w:val="none"/>
          <w:u w:val="single"/>
          <w:lang w:val="en-US" w:eastAsia="zh-CN"/>
        </w:rPr>
        <w:t>6年</w:t>
      </w:r>
      <w:r>
        <w:rPr>
          <w:rFonts w:hint="eastAsia" w:ascii="宋体" w:hAnsi="宋体" w:eastAsia="宋体" w:cs="Times New Roman"/>
          <w:color w:val="0000FF"/>
          <w:szCs w:val="21"/>
          <w:highlight w:val="none"/>
          <w:u w:val="single"/>
          <w:lang w:val="en-US" w:eastAsia="zh-CN"/>
        </w:rPr>
        <w:t xml:space="preserve"> </w:t>
      </w:r>
      <w:r>
        <w:rPr>
          <w:rFonts w:hint="eastAsia" w:ascii="宋体" w:hAnsi="宋体" w:cs="Times New Roman"/>
          <w:color w:val="0000FF"/>
          <w:szCs w:val="21"/>
          <w:highlight w:val="none"/>
          <w:u w:val="single"/>
          <w:lang w:val="en-US" w:eastAsia="zh-CN"/>
        </w:rPr>
        <w:t>9</w:t>
      </w:r>
      <w:r>
        <w:rPr>
          <w:rFonts w:hint="eastAsia" w:ascii="宋体" w:hAnsi="宋体" w:eastAsia="宋体" w:cs="Times New Roman"/>
          <w:color w:val="0000FF"/>
          <w:szCs w:val="21"/>
          <w:highlight w:val="none"/>
          <w:u w:val="single"/>
          <w:lang w:val="en-US" w:eastAsia="zh-CN"/>
        </w:rPr>
        <w:t xml:space="preserve"> 月 </w:t>
      </w:r>
      <w:r>
        <w:rPr>
          <w:rFonts w:hint="eastAsia" w:ascii="宋体" w:hAnsi="宋体" w:cs="Times New Roman"/>
          <w:color w:val="0000FF"/>
          <w:szCs w:val="21"/>
          <w:highlight w:val="none"/>
          <w:u w:val="single"/>
          <w:lang w:val="en-US" w:eastAsia="zh-CN"/>
        </w:rPr>
        <w:t>28</w:t>
      </w:r>
      <w:r>
        <w:rPr>
          <w:rFonts w:hint="eastAsia" w:ascii="宋体" w:hAnsi="宋体" w:eastAsia="宋体" w:cs="Times New Roman"/>
          <w:color w:val="0000FF"/>
          <w:szCs w:val="21"/>
          <w:highlight w:val="none"/>
          <w:u w:val="single"/>
          <w:lang w:val="en-US" w:eastAsia="zh-CN"/>
        </w:rPr>
        <w:t xml:space="preserve"> 日 </w:t>
      </w:r>
      <w:r>
        <w:rPr>
          <w:rFonts w:hint="eastAsia" w:ascii="宋体" w:hAnsi="宋体" w:cs="Times New Roman"/>
          <w:color w:val="0000FF"/>
          <w:szCs w:val="21"/>
          <w:highlight w:val="none"/>
          <w:u w:val="single"/>
          <w:lang w:val="en-US" w:eastAsia="zh-CN"/>
        </w:rPr>
        <w:t>上</w:t>
      </w:r>
      <w:r>
        <w:rPr>
          <w:rFonts w:hint="eastAsia" w:ascii="宋体" w:hAnsi="宋体" w:eastAsia="宋体" w:cs="Times New Roman"/>
          <w:color w:val="0000FF"/>
          <w:szCs w:val="21"/>
          <w:highlight w:val="none"/>
          <w:u w:val="single"/>
          <w:lang w:val="en-US" w:eastAsia="zh-CN"/>
        </w:rPr>
        <w:t xml:space="preserve">午 </w:t>
      </w:r>
      <w:r>
        <w:rPr>
          <w:rFonts w:hint="eastAsia" w:ascii="宋体" w:hAnsi="宋体" w:cs="Times New Roman"/>
          <w:color w:val="0000FF"/>
          <w:szCs w:val="21"/>
          <w:highlight w:val="none"/>
          <w:u w:val="single"/>
          <w:lang w:val="en-US" w:eastAsia="zh-CN"/>
        </w:rPr>
        <w:t>9</w:t>
      </w:r>
      <w:r>
        <w:rPr>
          <w:rFonts w:hint="eastAsia" w:ascii="宋体" w:hAnsi="宋体" w:eastAsia="宋体" w:cs="Times New Roman"/>
          <w:color w:val="0000FF"/>
          <w:szCs w:val="21"/>
          <w:highlight w:val="none"/>
          <w:u w:val="single"/>
          <w:lang w:val="en-US" w:eastAsia="zh-CN"/>
        </w:rPr>
        <w:t xml:space="preserve"> 时 </w:t>
      </w:r>
      <w:r>
        <w:rPr>
          <w:rFonts w:hint="eastAsia" w:ascii="宋体" w:hAnsi="宋体" w:cs="Times New Roman"/>
          <w:color w:val="0000FF"/>
          <w:szCs w:val="21"/>
          <w:highlight w:val="none"/>
          <w:u w:val="single"/>
          <w:lang w:val="en-US" w:eastAsia="zh-CN"/>
        </w:rPr>
        <w:t>30</w:t>
      </w:r>
      <w:r>
        <w:rPr>
          <w:rFonts w:hint="eastAsia" w:ascii="宋体" w:hAnsi="宋体" w:eastAsia="宋体" w:cs="Times New Roman"/>
          <w:color w:val="0000FF"/>
          <w:szCs w:val="21"/>
          <w:highlight w:val="none"/>
          <w:u w:val="single"/>
          <w:lang w:val="en-US" w:eastAsia="zh-CN"/>
        </w:rPr>
        <w:t xml:space="preserve"> 分</w:t>
      </w:r>
      <w:r>
        <w:rPr>
          <w:rFonts w:hint="eastAsia" w:ascii="宋体" w:hAnsi="宋体"/>
          <w:szCs w:val="21"/>
          <w:highlight w:val="none"/>
        </w:rPr>
        <w:t>（</w:t>
      </w:r>
      <w:r>
        <w:rPr>
          <w:rFonts w:hint="eastAsia" w:ascii="宋体" w:hAnsi="宋体"/>
          <w:szCs w:val="21"/>
        </w:rPr>
        <w:t>北京时间）</w:t>
      </w:r>
      <w:r>
        <w:rPr>
          <w:rFonts w:ascii="宋体" w:hAnsi="宋体"/>
          <w:szCs w:val="21"/>
        </w:rPr>
        <w:t>，地点为</w:t>
      </w:r>
      <w:r>
        <w:rPr>
          <w:rFonts w:hint="eastAsia" w:ascii="宋体" w:hAnsi="宋体" w:eastAsia="宋体" w:cs="宋体"/>
          <w:kern w:val="0"/>
          <w:sz w:val="21"/>
          <w:szCs w:val="21"/>
          <w:lang w:val="en-US" w:eastAsia="zh-CN" w:bidi="ar"/>
        </w:rPr>
        <w:t>湖南雁城建设咨询有限公司（湖南省郴州市桂东县联达花园三单元二楼)。</w:t>
      </w:r>
    </w:p>
    <w:p w14:paraId="0A179836">
      <w:pPr>
        <w:keepNext w:val="0"/>
        <w:keepLines w:val="0"/>
        <w:pageBreakBefore w:val="0"/>
        <w:widowControl/>
        <w:suppressLineNumbers w:val="0"/>
        <w:kinsoku/>
        <w:wordWrap/>
        <w:overflowPunct/>
        <w:topLinePunct w:val="0"/>
        <w:autoSpaceDE/>
        <w:autoSpaceDN/>
        <w:bidi w:val="0"/>
        <w:adjustRightInd w:val="0"/>
        <w:spacing w:beforeAutospacing="0" w:afterAutospacing="0" w:line="23" w:lineRule="atLeast"/>
        <w:ind w:left="0" w:right="0" w:firstLine="422" w:firstLineChars="200"/>
        <w:jc w:val="left"/>
        <w:textAlignment w:val="auto"/>
        <w:rPr>
          <w:rFonts w:hint="eastAsia" w:ascii="黑体" w:hAnsi="黑体" w:eastAsia="黑体" w:cs="Times New Roman"/>
          <w:b/>
          <w:bCs/>
          <w:kern w:val="2"/>
          <w:sz w:val="21"/>
          <w:szCs w:val="21"/>
          <w:lang w:val="en-US" w:eastAsia="zh-CN" w:bidi="ar-SA"/>
        </w:rPr>
      </w:pPr>
      <w:r>
        <w:rPr>
          <w:rFonts w:hint="eastAsia" w:ascii="黑体" w:hAnsi="黑体" w:eastAsia="黑体" w:cs="Times New Roman"/>
          <w:b/>
          <w:bCs/>
          <w:kern w:val="2"/>
          <w:sz w:val="21"/>
          <w:szCs w:val="21"/>
          <w:lang w:val="en-US" w:eastAsia="zh-CN" w:bidi="ar-SA"/>
        </w:rPr>
        <w:t>七、谈判邀请公告期限</w:t>
      </w:r>
    </w:p>
    <w:p w14:paraId="7D951F54">
      <w:pPr>
        <w:keepNext w:val="0"/>
        <w:keepLines w:val="0"/>
        <w:pageBreakBefore w:val="0"/>
        <w:kinsoku/>
        <w:wordWrap/>
        <w:overflowPunct/>
        <w:topLinePunct w:val="0"/>
        <w:autoSpaceDE/>
        <w:autoSpaceDN/>
        <w:bidi w:val="0"/>
        <w:adjustRightInd w:val="0"/>
        <w:snapToGrid w:val="0"/>
        <w:spacing w:line="410" w:lineRule="exact"/>
        <w:ind w:firstLine="420" w:firstLineChars="200"/>
        <w:textAlignment w:val="auto"/>
        <w:rPr>
          <w:rFonts w:hint="eastAsia" w:ascii="宋体" w:hAnsi="宋体" w:eastAsia="宋体" w:cs="Times New Roman"/>
          <w:szCs w:val="21"/>
        </w:rPr>
      </w:pPr>
      <w:r>
        <w:rPr>
          <w:rFonts w:hint="eastAsia" w:ascii="宋体" w:hAnsi="宋体" w:eastAsia="宋体" w:cs="Times New Roman"/>
          <w:szCs w:val="21"/>
          <w:lang w:val="en-US" w:eastAsia="zh-CN"/>
        </w:rPr>
        <w:t>本谈判邀请公告在湖南政府采购网（网址：http://www.ccgp-hunan.gov.cn）发布。</w:t>
      </w:r>
      <w:r>
        <w:rPr>
          <w:rFonts w:hint="eastAsia" w:ascii="宋体" w:hAnsi="宋体"/>
          <w:color w:val="auto"/>
          <w:szCs w:val="21"/>
        </w:rPr>
        <w:t>公告期限从本公告发布之日起5个工作日。</w:t>
      </w:r>
      <w:r>
        <w:rPr>
          <w:rFonts w:hint="eastAsia" w:ascii="宋体" w:hAnsi="宋体" w:eastAsia="宋体" w:cs="Times New Roman"/>
          <w:szCs w:val="21"/>
          <w:lang w:val="en-US" w:eastAsia="zh-CN"/>
        </w:rPr>
        <w:t>在其他媒体发布的谈判邀请公告，公告内容以本谈判邀请公告指定媒体发布的公告为准；公告期限自本谈判邀请公告指定媒体最先发布公告之日起计算。</w:t>
      </w:r>
    </w:p>
    <w:p w14:paraId="41DB5A80">
      <w:pPr>
        <w:adjustRightInd w:val="0"/>
        <w:snapToGrid w:val="0"/>
        <w:spacing w:line="400" w:lineRule="exact"/>
        <w:ind w:firstLine="422" w:firstLineChars="200"/>
        <w:rPr>
          <w:rFonts w:hint="eastAsia" w:ascii="黑体" w:hAnsi="黑体" w:eastAsia="黑体" w:cs="Times New Roman"/>
          <w:b/>
          <w:bCs/>
          <w:kern w:val="2"/>
          <w:sz w:val="21"/>
          <w:szCs w:val="21"/>
          <w:lang w:val="en-US" w:eastAsia="zh-CN" w:bidi="ar-SA"/>
        </w:rPr>
      </w:pPr>
      <w:r>
        <w:rPr>
          <w:rFonts w:hint="eastAsia" w:ascii="黑体" w:hAnsi="黑体" w:eastAsia="黑体" w:cs="Times New Roman"/>
          <w:b/>
          <w:bCs/>
          <w:kern w:val="2"/>
          <w:sz w:val="21"/>
          <w:szCs w:val="21"/>
          <w:lang w:val="en-US" w:eastAsia="zh-CN" w:bidi="ar-SA"/>
        </w:rPr>
        <w:t>八、询问及质疑</w:t>
      </w:r>
    </w:p>
    <w:bookmarkEnd w:id="25"/>
    <w:bookmarkEnd w:id="26"/>
    <w:bookmarkEnd w:id="27"/>
    <w:bookmarkEnd w:id="28"/>
    <w:bookmarkEnd w:id="29"/>
    <w:p w14:paraId="14AB7B76">
      <w:pPr>
        <w:adjustRightInd w:val="0"/>
        <w:snapToGrid w:val="0"/>
        <w:spacing w:line="440" w:lineRule="exact"/>
        <w:ind w:firstLine="420" w:firstLineChars="200"/>
        <w:rPr>
          <w:rFonts w:ascii="宋体" w:hAnsi="宋体"/>
          <w:szCs w:val="21"/>
        </w:rPr>
      </w:pPr>
      <w:bookmarkStart w:id="30" w:name="_Toc35393804"/>
      <w:bookmarkStart w:id="31" w:name="_Toc107997945"/>
      <w:bookmarkStart w:id="32" w:name="_Toc10787"/>
      <w:bookmarkStart w:id="33" w:name="_Toc3326"/>
      <w:bookmarkStart w:id="34" w:name="_Toc62225410"/>
      <w:bookmarkStart w:id="35" w:name="_Toc35393635"/>
      <w:bookmarkStart w:id="36" w:name="_Toc110606582"/>
      <w:r>
        <w:rPr>
          <w:rFonts w:hint="eastAsia" w:ascii="宋体" w:hAnsi="宋体"/>
          <w:szCs w:val="21"/>
        </w:rPr>
        <w:t>1、供应商对政府采购活动事项如有疑问的，可以向采购人、采购代理机构提出询问。采购人、采购代理机构将在3个工作日内作出答复。</w:t>
      </w:r>
    </w:p>
    <w:p w14:paraId="098CD2D3">
      <w:pPr>
        <w:adjustRightInd w:val="0"/>
        <w:snapToGrid w:val="0"/>
        <w:spacing w:line="410" w:lineRule="exact"/>
        <w:ind w:firstLine="420" w:firstLineChars="200"/>
        <w:rPr>
          <w:rFonts w:ascii="宋体" w:hAnsi="宋体"/>
          <w:color w:val="000000"/>
        </w:rPr>
      </w:pPr>
      <w:r>
        <w:rPr>
          <w:rFonts w:hint="eastAsia" w:ascii="宋体" w:hAnsi="宋体" w:eastAsia="宋体" w:cs="Times New Roman"/>
          <w:szCs w:val="21"/>
        </w:rPr>
        <w:t>2、</w:t>
      </w:r>
      <w:r>
        <w:rPr>
          <w:rFonts w:hint="eastAsia" w:ascii="宋体" w:hAnsi="宋体" w:eastAsia="宋体" w:cs="Times New Roman"/>
          <w:szCs w:val="21"/>
          <w:lang w:val="en-US" w:eastAsia="zh-CN"/>
        </w:rPr>
        <w:t>潜在投标人认为谈判文件使自己的合法权益受到损害的，可以在收到谈判文件之日起7个工作日内，按《湖南省财政厅关于印发＜政府采购质疑答复和投诉处理操作规程＞的通知》（湘财购【2019】20号）规定，以书面形式一次性向采购人、采购代理机构提出针对同一采购程序环节的质疑。</w:t>
      </w:r>
      <w:bookmarkEnd w:id="30"/>
      <w:bookmarkEnd w:id="31"/>
      <w:bookmarkEnd w:id="32"/>
      <w:bookmarkEnd w:id="33"/>
      <w:bookmarkEnd w:id="34"/>
      <w:bookmarkEnd w:id="35"/>
      <w:bookmarkEnd w:id="36"/>
      <w:bookmarkStart w:id="37" w:name="_Toc62225411"/>
      <w:bookmarkStart w:id="38" w:name="_Toc110606583"/>
      <w:bookmarkStart w:id="39" w:name="_Toc9967"/>
      <w:bookmarkStart w:id="40" w:name="_Toc107997947"/>
      <w:bookmarkStart w:id="41" w:name="_Toc35393636"/>
      <w:bookmarkStart w:id="42" w:name="_Toc35393805"/>
      <w:bookmarkStart w:id="43" w:name="_Toc28359095"/>
      <w:bookmarkStart w:id="44" w:name="_Toc28359018"/>
    </w:p>
    <w:bookmarkEnd w:id="37"/>
    <w:bookmarkEnd w:id="38"/>
    <w:bookmarkEnd w:id="39"/>
    <w:bookmarkEnd w:id="40"/>
    <w:bookmarkEnd w:id="41"/>
    <w:bookmarkEnd w:id="42"/>
    <w:bookmarkEnd w:id="43"/>
    <w:bookmarkEnd w:id="44"/>
    <w:p w14:paraId="4D1E0F56">
      <w:pPr>
        <w:adjustRightInd w:val="0"/>
        <w:snapToGrid w:val="0"/>
        <w:spacing w:line="400" w:lineRule="exact"/>
        <w:ind w:firstLine="422" w:firstLineChars="200"/>
        <w:rPr>
          <w:rFonts w:hint="eastAsia" w:ascii="黑体" w:hAnsi="黑体" w:eastAsia="黑体" w:cs="Times New Roman"/>
          <w:b/>
          <w:bCs/>
          <w:kern w:val="2"/>
          <w:sz w:val="21"/>
          <w:szCs w:val="21"/>
          <w:lang w:val="en-US" w:eastAsia="zh-CN" w:bidi="ar-SA"/>
        </w:rPr>
      </w:pPr>
      <w:bookmarkStart w:id="45" w:name="_Toc21923"/>
      <w:bookmarkStart w:id="46" w:name="_Toc25650"/>
      <w:r>
        <w:rPr>
          <w:rFonts w:hint="eastAsia" w:ascii="黑体" w:hAnsi="黑体" w:eastAsia="黑体" w:cs="Times New Roman"/>
          <w:b/>
          <w:bCs/>
          <w:kern w:val="2"/>
          <w:sz w:val="21"/>
          <w:szCs w:val="21"/>
          <w:lang w:val="en-US" w:eastAsia="zh-CN" w:bidi="ar-SA"/>
        </w:rPr>
        <w:t>九、投标说明</w:t>
      </w:r>
    </w:p>
    <w:p w14:paraId="2FBB2AF7">
      <w:pPr>
        <w:adjustRightInd w:val="0"/>
        <w:snapToGrid w:val="0"/>
        <w:spacing w:line="41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1、本邀请公告选项：</w:t>
      </w:r>
      <w:r>
        <w:rPr>
          <w:rFonts w:hint="eastAsia" w:ascii="宋体" w:hAnsi="宋体" w:eastAsia="宋体" w:cs="Times New Roman"/>
          <w:szCs w:val="21"/>
          <w:lang w:val="en-US" w:eastAsia="zh-CN"/>
        </w:rPr>
        <w:sym w:font="Wingdings" w:char="00FE"/>
      </w:r>
      <w:r>
        <w:rPr>
          <w:rFonts w:hint="eastAsia" w:ascii="宋体" w:hAnsi="宋体" w:eastAsia="宋体" w:cs="Times New Roman"/>
          <w:szCs w:val="21"/>
          <w:lang w:val="en-US" w:eastAsia="zh-CN"/>
        </w:rPr>
        <w:t>表示选择 □表示未选择</w:t>
      </w:r>
    </w:p>
    <w:p w14:paraId="237C8BF3">
      <w:pPr>
        <w:adjustRightInd w:val="0"/>
        <w:snapToGrid w:val="0"/>
        <w:spacing w:line="400" w:lineRule="exact"/>
        <w:ind w:firstLine="420" w:firstLineChars="200"/>
        <w:rPr>
          <w:rFonts w:hint="eastAsia" w:ascii="黑体" w:hAnsi="黑体" w:eastAsia="黑体" w:cs="Times New Roman"/>
          <w:b/>
          <w:bCs/>
          <w:kern w:val="2"/>
          <w:sz w:val="21"/>
          <w:szCs w:val="21"/>
          <w:lang w:val="en-US" w:eastAsia="zh-CN" w:bidi="ar-SA"/>
        </w:rPr>
      </w:pPr>
      <w:r>
        <w:rPr>
          <w:rFonts w:hint="eastAsia" w:ascii="宋体" w:hAnsi="宋体" w:eastAsia="宋体" w:cs="Times New Roman"/>
          <w:szCs w:val="21"/>
          <w:lang w:val="en-US" w:eastAsia="zh-CN"/>
        </w:rPr>
        <w:t>2、参与本项目政府采购活动的投标人无需向采购人、采购代理机构、交易平台缴纳任何费用。</w:t>
      </w:r>
    </w:p>
    <w:p w14:paraId="6385092A">
      <w:pPr>
        <w:adjustRightInd w:val="0"/>
        <w:snapToGrid w:val="0"/>
        <w:spacing w:line="400" w:lineRule="exact"/>
        <w:ind w:firstLine="422" w:firstLineChars="200"/>
        <w:rPr>
          <w:rFonts w:hint="eastAsia" w:ascii="黑体" w:hAnsi="黑体" w:eastAsia="黑体" w:cs="Times New Roman"/>
          <w:b/>
          <w:bCs/>
          <w:kern w:val="2"/>
          <w:sz w:val="21"/>
          <w:szCs w:val="21"/>
          <w:lang w:val="en-US" w:eastAsia="zh-CN" w:bidi="ar-SA"/>
        </w:rPr>
      </w:pPr>
      <w:r>
        <w:rPr>
          <w:rFonts w:hint="eastAsia" w:ascii="黑体" w:hAnsi="黑体" w:eastAsia="黑体" w:cs="Times New Roman"/>
          <w:b/>
          <w:bCs/>
          <w:kern w:val="2"/>
          <w:sz w:val="21"/>
          <w:szCs w:val="21"/>
          <w:lang w:val="en-US" w:eastAsia="zh-CN" w:bidi="ar-SA"/>
        </w:rPr>
        <w:t>十、采购项目联系人姓名和电话</w:t>
      </w:r>
      <w:bookmarkEnd w:id="45"/>
      <w:bookmarkEnd w:id="46"/>
    </w:p>
    <w:p w14:paraId="4336A87A">
      <w:pPr>
        <w:adjustRightInd w:val="0"/>
        <w:snapToGrid w:val="0"/>
        <w:spacing w:line="410" w:lineRule="exact"/>
        <w:ind w:firstLine="420" w:firstLineChars="200"/>
        <w:rPr>
          <w:rFonts w:hint="eastAsia" w:ascii="宋体" w:hAnsi="宋体" w:eastAsia="宋体"/>
          <w:color w:val="000000"/>
          <w:szCs w:val="21"/>
          <w:lang w:eastAsia="zh-CN"/>
        </w:rPr>
      </w:pPr>
      <w:r>
        <w:rPr>
          <w:rFonts w:hint="eastAsia" w:ascii="宋体" w:hAnsi="宋体"/>
          <w:color w:val="000000"/>
          <w:szCs w:val="21"/>
        </w:rPr>
        <w:t>1、联系人姓名：</w:t>
      </w:r>
      <w:r>
        <w:rPr>
          <w:rFonts w:hint="eastAsia" w:ascii="宋体" w:hAnsi="宋体"/>
          <w:color w:val="000000"/>
          <w:szCs w:val="21"/>
          <w:lang w:eastAsia="zh-CN"/>
        </w:rPr>
        <w:t>曹永煌</w:t>
      </w:r>
    </w:p>
    <w:p w14:paraId="28102856">
      <w:pPr>
        <w:adjustRightInd w:val="0"/>
        <w:snapToGrid w:val="0"/>
        <w:spacing w:line="410" w:lineRule="exact"/>
        <w:ind w:firstLine="420" w:firstLineChars="200"/>
        <w:rPr>
          <w:rFonts w:hint="default" w:ascii="宋体" w:hAnsi="宋体" w:eastAsia="宋体"/>
          <w:color w:val="000000"/>
          <w:szCs w:val="21"/>
          <w:lang w:val="en-US" w:eastAsia="zh-CN"/>
        </w:rPr>
      </w:pPr>
      <w:r>
        <w:rPr>
          <w:rFonts w:hint="eastAsia" w:ascii="宋体" w:hAnsi="宋体"/>
          <w:color w:val="000000"/>
          <w:szCs w:val="21"/>
        </w:rPr>
        <w:t>2、电话：</w:t>
      </w:r>
      <w:r>
        <w:rPr>
          <w:rFonts w:hint="eastAsia" w:ascii="宋体" w:hAnsi="宋体"/>
          <w:color w:val="000000"/>
          <w:szCs w:val="21"/>
          <w:lang w:val="en-US" w:eastAsia="zh-CN"/>
        </w:rPr>
        <w:t>16673526086</w:t>
      </w:r>
    </w:p>
    <w:p w14:paraId="6391CC44">
      <w:pPr>
        <w:adjustRightInd w:val="0"/>
        <w:snapToGrid w:val="0"/>
        <w:spacing w:line="400" w:lineRule="exact"/>
        <w:ind w:firstLine="422" w:firstLineChars="200"/>
        <w:rPr>
          <w:rFonts w:hint="eastAsia" w:ascii="黑体" w:hAnsi="黑体" w:eastAsia="黑体" w:cs="Times New Roman"/>
          <w:b/>
          <w:bCs/>
          <w:kern w:val="2"/>
          <w:sz w:val="21"/>
          <w:szCs w:val="21"/>
          <w:lang w:val="en-US" w:eastAsia="zh-CN" w:bidi="ar-SA"/>
        </w:rPr>
      </w:pPr>
      <w:bookmarkStart w:id="47" w:name="_Toc27966"/>
      <w:bookmarkStart w:id="48" w:name="_Toc2569"/>
      <w:r>
        <w:rPr>
          <w:rFonts w:hint="eastAsia" w:ascii="黑体" w:hAnsi="黑体" w:eastAsia="黑体" w:cs="Times New Roman"/>
          <w:b/>
          <w:bCs/>
          <w:kern w:val="2"/>
          <w:sz w:val="21"/>
          <w:szCs w:val="21"/>
          <w:lang w:val="en-US" w:eastAsia="zh-CN" w:bidi="ar-SA"/>
        </w:rPr>
        <w:t>十一、采购人、采购代理机构的名称、地址和联系方法</w:t>
      </w:r>
      <w:bookmarkEnd w:id="47"/>
      <w:bookmarkEnd w:id="48"/>
    </w:p>
    <w:p w14:paraId="064C9B3B">
      <w:pPr>
        <w:adjustRightInd w:val="0"/>
        <w:snapToGrid w:val="0"/>
        <w:spacing w:line="410" w:lineRule="exact"/>
        <w:ind w:firstLine="420" w:firstLineChars="200"/>
        <w:rPr>
          <w:rFonts w:ascii="宋体" w:hAnsi="宋体"/>
          <w:color w:val="000000"/>
          <w:szCs w:val="21"/>
        </w:rPr>
      </w:pPr>
      <w:r>
        <w:rPr>
          <w:rFonts w:hint="eastAsia" w:ascii="宋体" w:hAnsi="宋体"/>
          <w:color w:val="000000"/>
          <w:szCs w:val="21"/>
        </w:rPr>
        <w:t>1、采购人信息</w:t>
      </w:r>
    </w:p>
    <w:p w14:paraId="09326FB7">
      <w:pPr>
        <w:adjustRightInd w:val="0"/>
        <w:snapToGrid w:val="0"/>
        <w:spacing w:line="410" w:lineRule="exact"/>
        <w:ind w:firstLine="420" w:firstLineChars="200"/>
        <w:rPr>
          <w:rFonts w:hint="eastAsia" w:ascii="宋体" w:hAnsi="宋体" w:eastAsia="宋体"/>
          <w:color w:val="000000"/>
          <w:szCs w:val="21"/>
          <w:lang w:eastAsia="zh-CN"/>
        </w:rPr>
      </w:pPr>
      <w:r>
        <w:rPr>
          <w:rFonts w:hint="eastAsia" w:ascii="宋体" w:hAnsi="宋体"/>
          <w:color w:val="000000"/>
          <w:szCs w:val="21"/>
        </w:rPr>
        <w:t>（1）名 称：</w:t>
      </w:r>
      <w:r>
        <w:rPr>
          <w:rFonts w:hint="eastAsia" w:ascii="宋体" w:hAnsi="宋体"/>
          <w:color w:val="000000"/>
          <w:szCs w:val="21"/>
          <w:lang w:eastAsia="zh-CN"/>
        </w:rPr>
        <w:t>桂东县公路建设养护中心</w:t>
      </w:r>
    </w:p>
    <w:p w14:paraId="3E35D985">
      <w:pPr>
        <w:adjustRightInd w:val="0"/>
        <w:snapToGrid w:val="0"/>
        <w:spacing w:line="410" w:lineRule="exact"/>
        <w:ind w:firstLine="420" w:firstLineChars="200"/>
        <w:rPr>
          <w:rFonts w:hint="eastAsia" w:ascii="宋体" w:hAnsi="宋体" w:eastAsia="宋体"/>
          <w:color w:val="000000"/>
          <w:szCs w:val="21"/>
          <w:lang w:eastAsia="zh-CN"/>
        </w:rPr>
      </w:pPr>
      <w:r>
        <w:rPr>
          <w:rFonts w:hint="eastAsia" w:ascii="宋体" w:hAnsi="宋体"/>
          <w:color w:val="000000"/>
          <w:szCs w:val="21"/>
        </w:rPr>
        <w:t>（2）地  址：湖南省郴州市</w:t>
      </w:r>
      <w:r>
        <w:rPr>
          <w:rFonts w:hint="eastAsia" w:ascii="宋体" w:hAnsi="宋体"/>
          <w:color w:val="000000"/>
          <w:szCs w:val="21"/>
          <w:lang w:eastAsia="zh-CN"/>
        </w:rPr>
        <w:t>桂东</w:t>
      </w:r>
      <w:r>
        <w:rPr>
          <w:rFonts w:hint="eastAsia" w:ascii="宋体" w:hAnsi="宋体"/>
          <w:color w:val="000000"/>
          <w:szCs w:val="21"/>
        </w:rPr>
        <w:t>县</w:t>
      </w:r>
      <w:r>
        <w:rPr>
          <w:rFonts w:hint="eastAsia" w:ascii="宋体" w:hAnsi="宋体"/>
          <w:color w:val="000000"/>
          <w:szCs w:val="21"/>
          <w:lang w:eastAsia="zh-CN"/>
        </w:rPr>
        <w:t>维夏路</w:t>
      </w:r>
      <w:r>
        <w:rPr>
          <w:rFonts w:hint="eastAsia" w:ascii="宋体" w:hAnsi="宋体"/>
          <w:color w:val="000000"/>
          <w:szCs w:val="21"/>
          <w:lang w:val="en-US" w:eastAsia="zh-CN"/>
        </w:rPr>
        <w:t>7</w:t>
      </w:r>
      <w:r>
        <w:rPr>
          <w:rFonts w:hint="eastAsia" w:ascii="宋体" w:hAnsi="宋体"/>
          <w:color w:val="000000"/>
          <w:szCs w:val="21"/>
        </w:rPr>
        <w:t>号</w:t>
      </w:r>
    </w:p>
    <w:p w14:paraId="7B600C45">
      <w:pPr>
        <w:adjustRightInd w:val="0"/>
        <w:snapToGrid w:val="0"/>
        <w:spacing w:line="410" w:lineRule="exact"/>
        <w:ind w:firstLine="420" w:firstLineChars="200"/>
        <w:rPr>
          <w:rFonts w:hint="eastAsia" w:ascii="宋体" w:hAnsi="宋体"/>
          <w:color w:val="auto"/>
          <w:szCs w:val="21"/>
          <w:lang w:eastAsia="zh-CN"/>
        </w:rPr>
      </w:pPr>
      <w:r>
        <w:rPr>
          <w:rFonts w:hint="eastAsia" w:ascii="宋体" w:hAnsi="宋体"/>
          <w:color w:val="auto"/>
          <w:szCs w:val="21"/>
        </w:rPr>
        <w:t>（3）联系人：</w:t>
      </w:r>
      <w:r>
        <w:rPr>
          <w:rFonts w:hint="eastAsia" w:ascii="宋体" w:hAnsi="宋体"/>
          <w:color w:val="auto"/>
          <w:szCs w:val="21"/>
          <w:lang w:eastAsia="zh-CN"/>
        </w:rPr>
        <w:t>李先生</w:t>
      </w:r>
    </w:p>
    <w:p w14:paraId="10771501">
      <w:pPr>
        <w:adjustRightInd w:val="0"/>
        <w:snapToGrid w:val="0"/>
        <w:spacing w:line="410" w:lineRule="exact"/>
        <w:ind w:firstLine="420" w:firstLineChars="200"/>
        <w:rPr>
          <w:rFonts w:hint="eastAsia" w:ascii="宋体" w:hAnsi="宋体" w:eastAsia="宋体"/>
          <w:color w:val="auto"/>
          <w:szCs w:val="21"/>
          <w:lang w:eastAsia="zh-CN"/>
        </w:rPr>
      </w:pPr>
      <w:r>
        <w:rPr>
          <w:rFonts w:hint="eastAsia" w:ascii="宋体" w:hAnsi="宋体"/>
          <w:color w:val="auto"/>
          <w:szCs w:val="21"/>
        </w:rPr>
        <w:t>（4）电话：</w:t>
      </w:r>
      <w:r>
        <w:rPr>
          <w:rFonts w:hint="eastAsia" w:ascii="宋体" w:hAnsi="宋体"/>
          <w:color w:val="auto"/>
          <w:szCs w:val="21"/>
          <w:lang w:val="en-US" w:eastAsia="zh-CN"/>
        </w:rPr>
        <w:t>0735-8623514</w:t>
      </w:r>
    </w:p>
    <w:p w14:paraId="3148C132">
      <w:pPr>
        <w:adjustRightInd w:val="0"/>
        <w:snapToGrid w:val="0"/>
        <w:spacing w:line="410" w:lineRule="exact"/>
        <w:ind w:firstLine="420" w:firstLineChars="200"/>
        <w:rPr>
          <w:rFonts w:ascii="宋体" w:hAnsi="宋体"/>
          <w:color w:val="000000"/>
          <w:szCs w:val="21"/>
        </w:rPr>
      </w:pPr>
      <w:r>
        <w:rPr>
          <w:rFonts w:hint="eastAsia" w:ascii="宋体" w:hAnsi="宋体"/>
          <w:color w:val="000000"/>
          <w:szCs w:val="21"/>
        </w:rPr>
        <w:t>2、采购代理机构信息</w:t>
      </w:r>
    </w:p>
    <w:p w14:paraId="5D3A961B">
      <w:pPr>
        <w:adjustRightInd w:val="0"/>
        <w:snapToGrid w:val="0"/>
        <w:spacing w:line="410" w:lineRule="exact"/>
        <w:ind w:firstLine="420" w:firstLineChars="200"/>
        <w:rPr>
          <w:rFonts w:hint="eastAsia" w:ascii="宋体" w:hAnsi="宋体" w:eastAsia="宋体"/>
          <w:color w:val="000000"/>
          <w:szCs w:val="21"/>
          <w:lang w:eastAsia="zh-CN"/>
        </w:rPr>
      </w:pPr>
      <w:r>
        <w:rPr>
          <w:rFonts w:hint="eastAsia" w:ascii="宋体" w:hAnsi="宋体"/>
          <w:color w:val="000000"/>
          <w:szCs w:val="21"/>
        </w:rPr>
        <w:t>（1）名  称：</w:t>
      </w:r>
      <w:r>
        <w:rPr>
          <w:rFonts w:hint="eastAsia" w:ascii="宋体" w:hAnsi="宋体"/>
          <w:color w:val="000000"/>
          <w:szCs w:val="21"/>
          <w:lang w:eastAsia="zh-CN"/>
        </w:rPr>
        <w:t>湖南雁城建设咨询有限公司</w:t>
      </w:r>
    </w:p>
    <w:p w14:paraId="7724A136">
      <w:pPr>
        <w:adjustRightInd w:val="0"/>
        <w:snapToGrid w:val="0"/>
        <w:spacing w:line="410" w:lineRule="exact"/>
        <w:ind w:firstLine="420" w:firstLineChars="200"/>
        <w:rPr>
          <w:rFonts w:ascii="宋体" w:hAnsi="宋体"/>
          <w:color w:val="000000"/>
          <w:szCs w:val="21"/>
        </w:rPr>
      </w:pPr>
      <w:r>
        <w:rPr>
          <w:rFonts w:hint="eastAsia" w:ascii="宋体" w:hAnsi="宋体"/>
          <w:color w:val="000000"/>
          <w:szCs w:val="21"/>
        </w:rPr>
        <w:t>（2）地址：</w:t>
      </w:r>
      <w:r>
        <w:rPr>
          <w:rFonts w:hint="eastAsia" w:ascii="宋体" w:hAnsi="宋体" w:eastAsia="宋体" w:cs="Courier New"/>
          <w:color w:val="auto"/>
          <w:kern w:val="2"/>
          <w:sz w:val="21"/>
          <w:szCs w:val="21"/>
          <w:lang w:val="en-US" w:eastAsia="zh-CN" w:bidi="ar-SA"/>
        </w:rPr>
        <w:t>湖南省郴州市桂东县联达花园三单元二楼</w:t>
      </w:r>
    </w:p>
    <w:p w14:paraId="7453653C">
      <w:pPr>
        <w:adjustRightInd w:val="0"/>
        <w:snapToGrid w:val="0"/>
        <w:spacing w:line="410" w:lineRule="exact"/>
        <w:ind w:firstLine="420" w:firstLineChars="200"/>
        <w:rPr>
          <w:rFonts w:ascii="宋体" w:hAnsi="宋体"/>
          <w:color w:val="000000"/>
          <w:szCs w:val="21"/>
        </w:rPr>
      </w:pPr>
      <w:r>
        <w:rPr>
          <w:rFonts w:hint="eastAsia" w:ascii="宋体" w:hAnsi="宋体"/>
          <w:color w:val="000000"/>
          <w:szCs w:val="21"/>
        </w:rPr>
        <w:t>（3）联系人：</w:t>
      </w:r>
      <w:r>
        <w:rPr>
          <w:rFonts w:hint="eastAsia" w:ascii="宋体" w:hAnsi="宋体" w:eastAsia="宋体" w:cs="Courier New"/>
          <w:color w:val="auto"/>
          <w:kern w:val="2"/>
          <w:sz w:val="21"/>
          <w:szCs w:val="21"/>
          <w:lang w:val="en-US" w:eastAsia="zh-CN" w:bidi="ar-SA"/>
        </w:rPr>
        <w:t>曹</w:t>
      </w:r>
      <w:r>
        <w:rPr>
          <w:rFonts w:hint="eastAsia" w:ascii="宋体" w:hAnsi="宋体" w:cs="Courier New"/>
          <w:color w:val="auto"/>
          <w:kern w:val="2"/>
          <w:sz w:val="21"/>
          <w:szCs w:val="21"/>
          <w:lang w:val="en-US" w:eastAsia="zh-CN" w:bidi="ar-SA"/>
        </w:rPr>
        <w:t>先生</w:t>
      </w:r>
      <w:r>
        <w:rPr>
          <w:rFonts w:hint="eastAsia" w:ascii="宋体" w:hAnsi="宋体" w:eastAsia="宋体" w:cs="Courier New"/>
          <w:color w:val="auto"/>
          <w:kern w:val="2"/>
          <w:sz w:val="21"/>
          <w:szCs w:val="21"/>
          <w:lang w:val="en-US" w:eastAsia="zh-CN" w:bidi="ar-SA"/>
        </w:rPr>
        <w:t>、方</w:t>
      </w:r>
      <w:r>
        <w:rPr>
          <w:rFonts w:hint="eastAsia" w:ascii="宋体" w:hAnsi="宋体" w:cs="Courier New"/>
          <w:color w:val="auto"/>
          <w:kern w:val="2"/>
          <w:sz w:val="21"/>
          <w:szCs w:val="21"/>
          <w:lang w:val="en-US" w:eastAsia="zh-CN" w:bidi="ar-SA"/>
        </w:rPr>
        <w:t>女士</w:t>
      </w:r>
    </w:p>
    <w:p w14:paraId="77AFA634">
      <w:pPr>
        <w:adjustRightInd w:val="0"/>
        <w:snapToGrid w:val="0"/>
        <w:spacing w:line="410" w:lineRule="exact"/>
        <w:ind w:firstLine="420" w:firstLineChars="200"/>
        <w:rPr>
          <w:rFonts w:ascii="宋体" w:hAnsi="宋体"/>
          <w:color w:val="000000"/>
          <w:szCs w:val="21"/>
        </w:rPr>
      </w:pPr>
      <w:r>
        <w:rPr>
          <w:rFonts w:hint="eastAsia" w:ascii="宋体" w:hAnsi="宋体"/>
          <w:color w:val="000000"/>
          <w:szCs w:val="21"/>
        </w:rPr>
        <w:t>（4）电  话：</w:t>
      </w:r>
      <w:r>
        <w:rPr>
          <w:rFonts w:hint="eastAsia" w:ascii="宋体" w:hAnsi="宋体"/>
          <w:color w:val="auto"/>
          <w:szCs w:val="21"/>
          <w:highlight w:val="none"/>
          <w:lang w:val="en-US" w:eastAsia="zh-CN"/>
        </w:rPr>
        <w:t>0735-8822331/16673526086</w:t>
      </w:r>
    </w:p>
    <w:p w14:paraId="0C4D13BB">
      <w:pPr>
        <w:adjustRightInd w:val="0"/>
        <w:snapToGrid w:val="0"/>
        <w:spacing w:line="410" w:lineRule="exact"/>
        <w:ind w:firstLine="420" w:firstLineChars="200"/>
        <w:rPr>
          <w:rFonts w:hint="eastAsia" w:ascii="宋体" w:hAnsi="宋体"/>
          <w:color w:val="000000"/>
          <w:szCs w:val="21"/>
        </w:rPr>
      </w:pPr>
      <w:r>
        <w:rPr>
          <w:rFonts w:hint="eastAsia" w:ascii="宋体" w:hAnsi="宋体"/>
          <w:color w:val="000000"/>
          <w:szCs w:val="21"/>
        </w:rPr>
        <w:t>（5）电子邮箱：</w:t>
      </w:r>
      <w:r>
        <w:rPr>
          <w:rFonts w:hint="eastAsia" w:ascii="宋体" w:hAnsi="宋体"/>
          <w:color w:val="000000"/>
          <w:szCs w:val="21"/>
          <w:lang w:val="en-US" w:eastAsia="zh-CN"/>
        </w:rPr>
        <w:t>1171706597</w:t>
      </w:r>
      <w:r>
        <w:rPr>
          <w:rFonts w:hint="eastAsia" w:ascii="宋体" w:hAnsi="宋体"/>
          <w:color w:val="000000"/>
          <w:szCs w:val="21"/>
        </w:rPr>
        <w:t>@qq.com</w:t>
      </w:r>
    </w:p>
    <w:p w14:paraId="4A26EBA6">
      <w:pPr>
        <w:rPr>
          <w:rFonts w:ascii="宋体"/>
          <w:szCs w:val="21"/>
        </w:rPr>
      </w:pPr>
      <w:r>
        <w:rPr>
          <w:rFonts w:ascii="宋体"/>
          <w:szCs w:val="21"/>
        </w:rPr>
        <w:br w:type="page"/>
      </w:r>
    </w:p>
    <w:p w14:paraId="0E7D8D1E">
      <w:pPr>
        <w:bidi w:val="0"/>
        <w:jc w:val="both"/>
        <w:rPr>
          <w:rFonts w:hint="eastAsia"/>
          <w:lang w:val="en-US" w:eastAsia="zh-CN"/>
        </w:rPr>
      </w:pPr>
      <w:r>
        <w:t>附件1</w:t>
      </w:r>
      <w:r>
        <w:rPr>
          <w:rFonts w:hint="eastAsia"/>
          <w:lang w:val="en-US" w:eastAsia="zh-CN"/>
        </w:rPr>
        <w:t>:</w:t>
      </w:r>
    </w:p>
    <w:p w14:paraId="4D8786DB">
      <w:pPr>
        <w:widowControl/>
        <w:spacing w:line="500" w:lineRule="exact"/>
        <w:ind w:firstLine="632" w:firstLineChars="300"/>
        <w:jc w:val="center"/>
        <w:rPr>
          <w:rFonts w:hint="default" w:ascii="宋体" w:hAnsi="宋体"/>
          <w:b/>
          <w:bCs/>
          <w:szCs w:val="21"/>
          <w:lang w:val="en-US" w:eastAsia="zh-CN"/>
        </w:rPr>
      </w:pPr>
      <w:r>
        <w:rPr>
          <w:rFonts w:hint="eastAsia" w:ascii="宋体" w:hAnsi="宋体"/>
          <w:b/>
          <w:bCs/>
          <w:szCs w:val="21"/>
          <w:lang w:val="en-US" w:eastAsia="zh-CN"/>
        </w:rPr>
        <w:t>供应商资格声明(格式)</w:t>
      </w:r>
    </w:p>
    <w:p w14:paraId="6F5BDD30">
      <w:pPr>
        <w:keepNext w:val="0"/>
        <w:pageBreakBefore w:val="0"/>
        <w:widowControl/>
        <w:kinsoku/>
        <w:wordWrap/>
        <w:overflowPunct/>
        <w:topLinePunct w:val="0"/>
        <w:autoSpaceDE/>
        <w:autoSpaceDN/>
        <w:bidi w:val="0"/>
        <w:adjustRightInd w:val="0"/>
        <w:snapToGrid w:val="0"/>
        <w:spacing w:line="380" w:lineRule="exact"/>
        <w:jc w:val="left"/>
        <w:textAlignment w:val="auto"/>
        <w:rPr>
          <w:rFonts w:hint="eastAsia" w:ascii="宋体" w:hAnsi="宋体" w:cs="宋体"/>
          <w:szCs w:val="21"/>
        </w:rPr>
      </w:pPr>
    </w:p>
    <w:p w14:paraId="50645BA2">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5F30F339">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(项目名称)邀请公告的规定，我单位郑重声明如下：</w:t>
      </w:r>
    </w:p>
    <w:p w14:paraId="4873B31E">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36750CCC">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szCs w:val="21"/>
        </w:rPr>
      </w:pPr>
      <w:r>
        <w:rPr>
          <w:rFonts w:hint="eastAsia" w:ascii="宋体" w:hAnsi="宋体" w:cs="宋体"/>
          <w:szCs w:val="21"/>
        </w:rPr>
        <w:t>二、我单位具有良好的商业信誉和健全的财务会计制度。</w:t>
      </w:r>
    </w:p>
    <w:p w14:paraId="1EF3BED5">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szCs w:val="21"/>
        </w:rPr>
      </w:pPr>
      <w:r>
        <w:rPr>
          <w:rFonts w:hint="eastAsia" w:ascii="宋体" w:hAnsi="宋体" w:cs="宋体"/>
          <w:kern w:val="0"/>
          <w:szCs w:val="21"/>
        </w:rPr>
        <w:t>三、我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6BACB5E0">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kern w:val="0"/>
          <w:szCs w:val="21"/>
        </w:rPr>
      </w:pPr>
      <w:r>
        <w:rPr>
          <w:rFonts w:hint="eastAsia" w:ascii="宋体" w:hAnsi="宋体" w:cs="宋体"/>
          <w:kern w:val="0"/>
          <w:szCs w:val="21"/>
        </w:rPr>
        <w:t>四、</w:t>
      </w:r>
      <w:r>
        <w:rPr>
          <w:rFonts w:hint="eastAsia" w:ascii="宋体" w:hAnsi="宋体" w:cs="宋体"/>
          <w:szCs w:val="21"/>
        </w:rPr>
        <w:t>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27239B6E">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szCs w:val="21"/>
        </w:rPr>
      </w:pPr>
      <w:r>
        <w:rPr>
          <w:rFonts w:hint="eastAsia" w:ascii="宋体" w:hAnsi="宋体" w:cs="宋体"/>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0CB30ADB">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kern w:val="0"/>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54B316FB">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szCs w:val="21"/>
        </w:rPr>
      </w:pPr>
      <w:r>
        <w:rPr>
          <w:rFonts w:hint="eastAsia" w:ascii="宋体" w:hAnsi="宋体" w:cs="宋体"/>
          <w:szCs w:val="21"/>
        </w:rPr>
        <w:t>六、我单位具备法律、行政法规规定的其他条件。</w:t>
      </w:r>
    </w:p>
    <w:p w14:paraId="7A861A18">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36CA3A41">
      <w:pPr>
        <w:keepNext w:val="0"/>
        <w:keepLines w:val="0"/>
        <w:pageBreakBefore w:val="0"/>
        <w:kinsoku/>
        <w:wordWrap/>
        <w:overflowPunct/>
        <w:topLinePunct w:val="0"/>
        <w:autoSpaceDE/>
        <w:autoSpaceDN/>
        <w:bidi w:val="0"/>
        <w:adjustRightInd w:val="0"/>
        <w:snapToGrid w:val="0"/>
        <w:spacing w:line="360" w:lineRule="exact"/>
        <w:ind w:firstLine="420" w:firstLineChars="200"/>
        <w:jc w:val="left"/>
        <w:textAlignment w:val="auto"/>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0D179A95">
      <w:pPr>
        <w:keepNext w:val="0"/>
        <w:keepLines w:val="0"/>
        <w:pageBreakBefore w:val="0"/>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5BEE1281">
      <w:pPr>
        <w:keepNext w:val="0"/>
        <w:keepLines w:val="0"/>
        <w:pageBreakBefore w:val="0"/>
        <w:kinsoku/>
        <w:wordWrap/>
        <w:overflowPunct/>
        <w:topLinePunct w:val="0"/>
        <w:autoSpaceDE/>
        <w:autoSpaceDN/>
        <w:bidi w:val="0"/>
        <w:adjustRightInd w:val="0"/>
        <w:snapToGrid w:val="0"/>
        <w:spacing w:line="360" w:lineRule="exact"/>
        <w:ind w:firstLine="420" w:firstLineChars="200"/>
        <w:jc w:val="left"/>
        <w:textAlignment w:val="auto"/>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4FAC28C5">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3B0FD82D">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r>
        <w:rPr>
          <w:rFonts w:hint="eastAsia" w:ascii="宋体" w:hAnsi="宋体"/>
          <w:szCs w:val="21"/>
        </w:rPr>
        <w:t>九、</w:t>
      </w:r>
      <w:r>
        <w:rPr>
          <w:rFonts w:ascii="宋体" w:hAnsi="宋体"/>
          <w:szCs w:val="21"/>
        </w:rPr>
        <w:t>我单位无以下不良信用记录情形：</w:t>
      </w:r>
    </w:p>
    <w:p w14:paraId="2C4B7F94">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54193A79">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72FEA69F">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37C99E8B">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szCs w:val="21"/>
        </w:rPr>
      </w:pPr>
      <w:r>
        <w:rPr>
          <w:rFonts w:hint="eastAsia" w:ascii="宋体" w:hAnsi="宋体" w:cs="宋体"/>
          <w:szCs w:val="21"/>
        </w:rPr>
        <w:t>我单位保证上述声明的事项都是真实的，如有虚假，我单位愿意承担相应的法律责任，并承担因此所造成的一切损失。</w:t>
      </w:r>
    </w:p>
    <w:p w14:paraId="6C398BBE">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ascii="宋体" w:hAnsi="宋体" w:cs="宋体"/>
          <w:szCs w:val="21"/>
        </w:rPr>
      </w:pPr>
      <w:r>
        <w:rPr>
          <w:rFonts w:hint="eastAsia" w:ascii="宋体" w:hAnsi="宋体" w:cs="宋体"/>
          <w:szCs w:val="21"/>
        </w:rPr>
        <w:t>注：第三条“良好的商业信誉”是指供应商经营状况良好，无本</w:t>
      </w:r>
      <w:r>
        <w:rPr>
          <w:rFonts w:hint="eastAsia" w:ascii="宋体" w:hAnsi="宋体"/>
          <w:szCs w:val="21"/>
        </w:rPr>
        <w:t>承诺函</w:t>
      </w:r>
      <w:r>
        <w:rPr>
          <w:rFonts w:hint="eastAsia" w:ascii="宋体" w:hAnsi="宋体" w:cs="宋体"/>
          <w:szCs w:val="21"/>
        </w:rPr>
        <w:t>第九条情形。</w:t>
      </w:r>
    </w:p>
    <w:p w14:paraId="7A539C56">
      <w:pPr>
        <w:keepNext w:val="0"/>
        <w:pageBreakBefore w:val="0"/>
        <w:widowControl/>
        <w:kinsoku/>
        <w:wordWrap/>
        <w:overflowPunct/>
        <w:topLinePunct w:val="0"/>
        <w:autoSpaceDE/>
        <w:autoSpaceDN/>
        <w:bidi w:val="0"/>
        <w:adjustRightInd w:val="0"/>
        <w:snapToGrid w:val="0"/>
        <w:spacing w:line="380" w:lineRule="exact"/>
        <w:jc w:val="left"/>
        <w:textAlignment w:val="auto"/>
        <w:rPr>
          <w:rFonts w:hint="eastAsia" w:ascii="宋体" w:hAnsi="宋体" w:cs="宋体"/>
          <w:szCs w:val="21"/>
        </w:rPr>
      </w:pPr>
    </w:p>
    <w:p w14:paraId="56D0B98D">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kern w:val="0"/>
          <w:szCs w:val="21"/>
        </w:rPr>
      </w:pPr>
      <w:r>
        <w:rPr>
          <w:rFonts w:hint="eastAsia" w:ascii="宋体" w:hAnsi="宋体" w:cs="宋体"/>
          <w:szCs w:val="21"/>
        </w:rPr>
        <w:t>供应商名称（盖单位公章）：</w:t>
      </w:r>
    </w:p>
    <w:p w14:paraId="5493D723">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7EC2953A">
      <w:pPr>
        <w:keepNext w:val="0"/>
        <w:pageBreakBefore w:val="0"/>
        <w:widowControl/>
        <w:kinsoku/>
        <w:wordWrap/>
        <w:overflowPunct/>
        <w:topLinePunct w:val="0"/>
        <w:autoSpaceDE/>
        <w:autoSpaceDN/>
        <w:bidi w:val="0"/>
        <w:adjustRightInd w:val="0"/>
        <w:snapToGrid w:val="0"/>
        <w:spacing w:line="380" w:lineRule="exact"/>
        <w:jc w:val="left"/>
        <w:textAlignment w:val="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D15708E">
      <w:pPr>
        <w:keepLines/>
        <w:snapToGrid w:val="0"/>
        <w:spacing w:line="400" w:lineRule="exact"/>
        <w:jc w:val="both"/>
        <w:rPr>
          <w:rFonts w:ascii="宋体" w:hAnsi="宋体"/>
          <w:b/>
          <w:bCs/>
          <w:sz w:val="20"/>
          <w:szCs w:val="21"/>
        </w:rPr>
      </w:pPr>
      <w:r>
        <w:rPr>
          <w:rFonts w:hint="eastAsia" w:ascii="宋体" w:hAnsi="宋体"/>
          <w:b/>
          <w:bCs/>
          <w:szCs w:val="21"/>
        </w:rPr>
        <w:t>附件2：</w:t>
      </w:r>
    </w:p>
    <w:p w14:paraId="5BA67304">
      <w:pPr>
        <w:widowControl/>
        <w:spacing w:line="500" w:lineRule="exact"/>
        <w:ind w:firstLine="632" w:firstLineChars="300"/>
        <w:jc w:val="center"/>
        <w:rPr>
          <w:rFonts w:hint="eastAsia" w:ascii="宋体" w:hAnsi="宋体"/>
          <w:b/>
          <w:bCs/>
          <w:szCs w:val="21"/>
        </w:rPr>
      </w:pPr>
      <w:r>
        <w:rPr>
          <w:rFonts w:hint="eastAsia" w:ascii="宋体" w:hAnsi="宋体"/>
          <w:b/>
          <w:bCs/>
          <w:szCs w:val="21"/>
        </w:rPr>
        <w:t>湖南省政府采购供应商资格承诺函</w:t>
      </w:r>
      <w:r>
        <w:rPr>
          <w:rFonts w:hint="eastAsia" w:ascii="Arial" w:hAnsi="Arial"/>
          <w:b/>
          <w:bCs/>
          <w:szCs w:val="21"/>
        </w:rPr>
        <w:t>(格式)</w:t>
      </w:r>
    </w:p>
    <w:p w14:paraId="4FD27329">
      <w:pPr>
        <w:pStyle w:val="60"/>
      </w:pPr>
    </w:p>
    <w:p w14:paraId="5DF6FBCE">
      <w:pPr>
        <w:snapToGrid w:val="0"/>
        <w:spacing w:line="400" w:lineRule="exact"/>
        <w:ind w:firstLine="420" w:firstLineChars="200"/>
        <w:jc w:val="left"/>
        <w:rPr>
          <w:rFonts w:ascii="宋体" w:hAnsi="宋体"/>
          <w:bCs/>
          <w:sz w:val="20"/>
          <w:szCs w:val="21"/>
        </w:rPr>
      </w:pPr>
      <w:r>
        <w:rPr>
          <w:rFonts w:hint="eastAsia" w:ascii="宋体" w:hAnsi="宋体"/>
          <w:bCs/>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7BCAAAC">
      <w:pPr>
        <w:snapToGrid w:val="0"/>
        <w:spacing w:line="400" w:lineRule="exact"/>
        <w:jc w:val="left"/>
        <w:rPr>
          <w:rFonts w:ascii="宋体" w:hAnsi="宋体"/>
          <w:bCs/>
          <w:sz w:val="20"/>
          <w:szCs w:val="21"/>
        </w:rPr>
      </w:pPr>
      <w:r>
        <w:rPr>
          <w:rFonts w:hint="eastAsia" w:ascii="宋体" w:hAnsi="宋体"/>
          <w:bCs/>
          <w:szCs w:val="21"/>
        </w:rPr>
        <w:t>按照《政府采购促进中小企业发展管理办法》(财库〔2020〕46号),本公司企业规模为: 大型口中型口小型□微型□。</w:t>
      </w:r>
    </w:p>
    <w:p w14:paraId="42B091B6">
      <w:pPr>
        <w:snapToGrid w:val="0"/>
        <w:spacing w:line="400" w:lineRule="exact"/>
        <w:ind w:firstLine="420" w:firstLineChars="200"/>
        <w:jc w:val="left"/>
        <w:rPr>
          <w:rFonts w:ascii="宋体" w:hAnsi="宋体"/>
          <w:bCs/>
          <w:sz w:val="20"/>
          <w:szCs w:val="21"/>
        </w:rPr>
      </w:pPr>
      <w:r>
        <w:rPr>
          <w:rFonts w:hint="eastAsia" w:ascii="宋体" w:hAnsi="宋体"/>
          <w:bCs/>
          <w:szCs w:val="21"/>
        </w:rPr>
        <w:t>□本公司自愿入驻湖南省政府采购电子卖场,遵守《湖南省政府采购电子卖场管理办法》(湘财购〔2019〕27号),如违反承诺,同意金融机构将增信保证划缴国库(非电子卖场采购活动项目不需勾选)。</w:t>
      </w:r>
    </w:p>
    <w:p w14:paraId="316556B0">
      <w:pPr>
        <w:snapToGrid w:val="0"/>
        <w:spacing w:line="400" w:lineRule="exact"/>
        <w:ind w:firstLine="400" w:firstLineChars="200"/>
        <w:jc w:val="left"/>
        <w:rPr>
          <w:rFonts w:ascii="宋体" w:hAnsi="宋体"/>
          <w:bCs/>
          <w:sz w:val="20"/>
          <w:szCs w:val="21"/>
        </w:rPr>
      </w:pPr>
    </w:p>
    <w:p w14:paraId="3CD9169B">
      <w:pPr>
        <w:snapToGrid w:val="0"/>
        <w:spacing w:line="400" w:lineRule="exact"/>
        <w:ind w:firstLine="420" w:firstLineChars="200"/>
        <w:jc w:val="left"/>
        <w:rPr>
          <w:rFonts w:ascii="宋体" w:hAnsi="宋体"/>
          <w:bCs/>
          <w:sz w:val="20"/>
          <w:szCs w:val="21"/>
        </w:rPr>
      </w:pPr>
      <w:r>
        <w:rPr>
          <w:rFonts w:hint="eastAsia" w:ascii="宋体" w:hAnsi="宋体"/>
          <w:bCs/>
          <w:szCs w:val="21"/>
        </w:rPr>
        <w:t>公司(单位)名称(盖章)：</w:t>
      </w:r>
    </w:p>
    <w:p w14:paraId="1FDB0B5C">
      <w:pPr>
        <w:snapToGrid w:val="0"/>
        <w:spacing w:line="400" w:lineRule="exact"/>
        <w:ind w:firstLine="420" w:firstLineChars="200"/>
        <w:jc w:val="left"/>
        <w:rPr>
          <w:rFonts w:ascii="宋体" w:hAnsi="宋体"/>
          <w:bCs/>
          <w:sz w:val="20"/>
          <w:szCs w:val="21"/>
        </w:rPr>
      </w:pPr>
      <w:r>
        <w:rPr>
          <w:rFonts w:hint="eastAsia" w:ascii="宋体" w:hAnsi="宋体"/>
          <w:bCs/>
          <w:szCs w:val="21"/>
        </w:rPr>
        <w:t>机构代码、注册登记机构、日期、有效期、注册资本、地 址、经济行业、经济性质</w:t>
      </w:r>
    </w:p>
    <w:p w14:paraId="2C588A5E">
      <w:pPr>
        <w:snapToGrid w:val="0"/>
        <w:spacing w:line="400" w:lineRule="exact"/>
        <w:ind w:firstLine="420" w:firstLineChars="200"/>
        <w:jc w:val="left"/>
        <w:rPr>
          <w:rFonts w:ascii="宋体" w:hAnsi="宋体"/>
          <w:bCs/>
          <w:sz w:val="20"/>
          <w:szCs w:val="21"/>
        </w:rPr>
      </w:pPr>
      <w:r>
        <w:rPr>
          <w:rFonts w:hint="eastAsia" w:ascii="宋体" w:hAnsi="宋体"/>
          <w:bCs/>
          <w:szCs w:val="21"/>
        </w:rPr>
        <w:t>法定代表人(负责人)姓名(签字)、身份证号、手机号:</w:t>
      </w:r>
    </w:p>
    <w:p w14:paraId="2DF41564">
      <w:pPr>
        <w:snapToGrid w:val="0"/>
        <w:spacing w:line="400" w:lineRule="exact"/>
        <w:ind w:firstLine="420" w:firstLineChars="200"/>
        <w:jc w:val="left"/>
      </w:pPr>
      <w:r>
        <w:rPr>
          <w:rFonts w:hint="eastAsia" w:ascii="宋体" w:hAnsi="宋体"/>
          <w:bCs/>
          <w:szCs w:val="21"/>
        </w:rPr>
        <w:t>授权代表人姓名(签字)、身份证号、手机号:</w:t>
      </w:r>
    </w:p>
    <w:p w14:paraId="7BF01C3D">
      <w:pPr>
        <w:snapToGrid w:val="0"/>
        <w:jc w:val="left"/>
      </w:pPr>
    </w:p>
    <w:p w14:paraId="759ECDC0">
      <w:pPr>
        <w:rPr>
          <w:rFonts w:hint="eastAsia" w:ascii="宋体" w:hAnsi="宋体"/>
          <w:b/>
          <w:bCs/>
          <w:szCs w:val="21"/>
        </w:rPr>
      </w:pPr>
      <w:r>
        <w:rPr>
          <w:rStyle w:val="64"/>
          <w:rFonts w:hint="eastAsia"/>
        </w:rPr>
        <w:br w:type="page"/>
      </w:r>
    </w:p>
    <w:p w14:paraId="73E615A4">
      <w:pPr>
        <w:pStyle w:val="3"/>
        <w:bidi w:val="0"/>
        <w:rPr>
          <w:b/>
          <w:bCs/>
          <w:sz w:val="28"/>
          <w:szCs w:val="28"/>
        </w:rPr>
      </w:pPr>
      <w:bookmarkStart w:id="49" w:name="_Toc20086"/>
      <w:r>
        <w:rPr>
          <w:rFonts w:hint="eastAsia"/>
          <w:b/>
          <w:bCs/>
          <w:sz w:val="28"/>
          <w:szCs w:val="28"/>
        </w:rPr>
        <w:t>第二章</w:t>
      </w:r>
      <w:r>
        <w:rPr>
          <w:rFonts w:hint="eastAsia"/>
          <w:b/>
          <w:bCs/>
          <w:sz w:val="28"/>
          <w:szCs w:val="28"/>
          <w:lang w:val="en-US" w:eastAsia="zh-CN"/>
        </w:rPr>
        <w:t xml:space="preserve"> </w:t>
      </w:r>
      <w:r>
        <w:rPr>
          <w:rFonts w:hint="eastAsia"/>
          <w:b/>
          <w:bCs/>
          <w:sz w:val="28"/>
          <w:szCs w:val="28"/>
        </w:rPr>
        <w:t>谈判须知</w:t>
      </w:r>
      <w:bookmarkEnd w:id="49"/>
    </w:p>
    <w:p w14:paraId="5E28040C">
      <w:pPr>
        <w:pStyle w:val="4"/>
        <w:adjustRightInd w:val="0"/>
        <w:snapToGrid w:val="0"/>
        <w:spacing w:beforeLines="50"/>
        <w:jc w:val="center"/>
        <w:rPr>
          <w:rFonts w:ascii="黑体" w:hAnsi="黑体" w:eastAsia="黑体"/>
          <w:sz w:val="28"/>
          <w:szCs w:val="28"/>
        </w:rPr>
      </w:pPr>
      <w:bookmarkStart w:id="50" w:name="_Toc22900"/>
      <w:r>
        <w:rPr>
          <w:rFonts w:hint="eastAsia" w:ascii="黑体" w:hAnsi="黑体" w:eastAsia="黑体"/>
          <w:sz w:val="28"/>
          <w:szCs w:val="28"/>
        </w:rPr>
        <w:t>第一节</w:t>
      </w:r>
      <w:r>
        <w:rPr>
          <w:rFonts w:hint="eastAsia" w:ascii="黑体" w:hAnsi="黑体" w:eastAsia="黑体"/>
          <w:sz w:val="28"/>
          <w:szCs w:val="28"/>
          <w:lang w:val="en-US" w:eastAsia="zh-CN"/>
        </w:rPr>
        <w:t xml:space="preserve"> </w:t>
      </w:r>
      <w:r>
        <w:rPr>
          <w:rFonts w:hint="eastAsia" w:ascii="黑体" w:hAnsi="黑体" w:eastAsia="黑体"/>
          <w:sz w:val="28"/>
          <w:szCs w:val="28"/>
        </w:rPr>
        <w:t>谈判须知前附表</w:t>
      </w:r>
      <w:bookmarkEnd w:id="50"/>
    </w:p>
    <w:tbl>
      <w:tblPr>
        <w:tblStyle w:val="45"/>
        <w:tblW w:w="941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22"/>
        <w:gridCol w:w="3201"/>
        <w:gridCol w:w="4595"/>
      </w:tblGrid>
      <w:tr w14:paraId="2C4840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4" w:hRule="atLeast"/>
          <w:tblHeader/>
          <w:jc w:val="center"/>
        </w:trPr>
        <w:tc>
          <w:tcPr>
            <w:tcW w:w="1622" w:type="dxa"/>
            <w:tcBorders>
              <w:top w:val="double" w:color="auto" w:sz="4" w:space="0"/>
            </w:tcBorders>
            <w:vAlign w:val="center"/>
          </w:tcPr>
          <w:p w14:paraId="0F920219">
            <w:pPr>
              <w:adjustRightInd w:val="0"/>
              <w:snapToGrid w:val="0"/>
              <w:spacing w:beforeLines="50" w:line="360" w:lineRule="auto"/>
              <w:jc w:val="center"/>
              <w:rPr>
                <w:rFonts w:ascii="宋体"/>
                <w:b/>
                <w:szCs w:val="21"/>
              </w:rPr>
            </w:pPr>
            <w:r>
              <w:rPr>
                <w:rFonts w:hint="eastAsia" w:ascii="宋体" w:hAnsi="宋体"/>
                <w:b/>
                <w:szCs w:val="21"/>
              </w:rPr>
              <w:t>条款号</w:t>
            </w:r>
          </w:p>
        </w:tc>
        <w:tc>
          <w:tcPr>
            <w:tcW w:w="3201" w:type="dxa"/>
            <w:tcBorders>
              <w:top w:val="double" w:color="auto" w:sz="4" w:space="0"/>
            </w:tcBorders>
            <w:vAlign w:val="center"/>
          </w:tcPr>
          <w:p w14:paraId="246E3D4B">
            <w:pPr>
              <w:adjustRightInd w:val="0"/>
              <w:snapToGrid w:val="0"/>
              <w:spacing w:beforeLines="50" w:line="360" w:lineRule="auto"/>
              <w:jc w:val="center"/>
              <w:rPr>
                <w:rFonts w:ascii="宋体"/>
                <w:b/>
                <w:szCs w:val="21"/>
              </w:rPr>
            </w:pPr>
            <w:r>
              <w:rPr>
                <w:rFonts w:hint="eastAsia" w:ascii="宋体" w:hAnsi="宋体"/>
                <w:b/>
                <w:szCs w:val="21"/>
              </w:rPr>
              <w:t>条款名称</w:t>
            </w:r>
          </w:p>
        </w:tc>
        <w:tc>
          <w:tcPr>
            <w:tcW w:w="4595" w:type="dxa"/>
            <w:tcBorders>
              <w:top w:val="double" w:color="auto" w:sz="4" w:space="0"/>
            </w:tcBorders>
            <w:vAlign w:val="center"/>
          </w:tcPr>
          <w:p w14:paraId="1ABA9525">
            <w:pPr>
              <w:adjustRightInd w:val="0"/>
              <w:snapToGrid w:val="0"/>
              <w:spacing w:beforeLines="50" w:line="360" w:lineRule="auto"/>
              <w:jc w:val="center"/>
              <w:rPr>
                <w:rFonts w:ascii="宋体"/>
                <w:b/>
                <w:szCs w:val="21"/>
              </w:rPr>
            </w:pPr>
            <w:r>
              <w:rPr>
                <w:rFonts w:hint="eastAsia" w:ascii="宋体" w:hAnsi="宋体"/>
                <w:b/>
                <w:szCs w:val="21"/>
              </w:rPr>
              <w:t>编列内容规定</w:t>
            </w:r>
          </w:p>
        </w:tc>
      </w:tr>
      <w:tr w14:paraId="317AF1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18" w:type="dxa"/>
            <w:gridSpan w:val="3"/>
            <w:vAlign w:val="center"/>
          </w:tcPr>
          <w:p w14:paraId="0C5AAE26">
            <w:pPr>
              <w:adjustRightInd w:val="0"/>
              <w:snapToGrid w:val="0"/>
              <w:spacing w:before="50" w:line="360" w:lineRule="auto"/>
              <w:rPr>
                <w:rFonts w:ascii="宋体"/>
                <w:szCs w:val="21"/>
              </w:rPr>
            </w:pPr>
            <w:r>
              <w:rPr>
                <w:rFonts w:hint="eastAsia" w:ascii="宋体" w:hAnsi="宋体"/>
                <w:b/>
                <w:szCs w:val="21"/>
              </w:rPr>
              <w:t>一、说明</w:t>
            </w:r>
          </w:p>
        </w:tc>
      </w:tr>
      <w:tr w14:paraId="2546D8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FDC79CB">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1.1</w:t>
            </w:r>
            <w:r>
              <w:rPr>
                <w:rFonts w:hint="eastAsia" w:ascii="宋体" w:hAnsi="宋体"/>
                <w:szCs w:val="21"/>
              </w:rPr>
              <w:t>款</w:t>
            </w:r>
          </w:p>
        </w:tc>
        <w:tc>
          <w:tcPr>
            <w:tcW w:w="3201" w:type="dxa"/>
            <w:vAlign w:val="center"/>
          </w:tcPr>
          <w:p w14:paraId="1BF91339">
            <w:pPr>
              <w:adjustRightInd w:val="0"/>
              <w:snapToGrid w:val="0"/>
              <w:spacing w:before="50" w:line="360" w:lineRule="auto"/>
              <w:rPr>
                <w:rFonts w:ascii="宋体"/>
                <w:szCs w:val="21"/>
              </w:rPr>
            </w:pPr>
            <w:r>
              <w:rPr>
                <w:rFonts w:hint="eastAsia" w:ascii="宋体" w:hAnsi="宋体"/>
                <w:szCs w:val="21"/>
              </w:rPr>
              <w:t>采购项目</w:t>
            </w:r>
          </w:p>
        </w:tc>
        <w:tc>
          <w:tcPr>
            <w:tcW w:w="4595" w:type="dxa"/>
            <w:vAlign w:val="center"/>
          </w:tcPr>
          <w:p w14:paraId="4F9D07EC">
            <w:pPr>
              <w:adjustRightInd w:val="0"/>
              <w:snapToGrid w:val="0"/>
              <w:spacing w:before="50" w:line="360" w:lineRule="auto"/>
              <w:jc w:val="left"/>
              <w:rPr>
                <w:rFonts w:hint="default" w:ascii="宋体" w:eastAsia="宋体"/>
                <w:szCs w:val="21"/>
                <w:lang w:eastAsia="zh-CN"/>
              </w:rPr>
            </w:pPr>
            <w:r>
              <w:rPr>
                <w:rFonts w:hint="default" w:ascii="宋体" w:hAnsi="宋体"/>
                <w:szCs w:val="21"/>
                <w:lang w:eastAsia="zh-CN"/>
              </w:rPr>
              <w:t>桂东县X127线小江桥、油罗口桥危桥加固工程</w:t>
            </w:r>
          </w:p>
        </w:tc>
      </w:tr>
      <w:tr w14:paraId="080AE8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3AC9C99A">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2.1</w:t>
            </w:r>
            <w:r>
              <w:rPr>
                <w:rFonts w:hint="eastAsia" w:ascii="宋体" w:hAnsi="宋体"/>
                <w:szCs w:val="21"/>
              </w:rPr>
              <w:t>款</w:t>
            </w:r>
          </w:p>
        </w:tc>
        <w:tc>
          <w:tcPr>
            <w:tcW w:w="3201" w:type="dxa"/>
            <w:vAlign w:val="center"/>
          </w:tcPr>
          <w:p w14:paraId="2811E61D">
            <w:pPr>
              <w:adjustRightInd w:val="0"/>
              <w:snapToGrid w:val="0"/>
              <w:spacing w:before="50" w:line="360" w:lineRule="auto"/>
              <w:rPr>
                <w:rFonts w:ascii="宋体"/>
                <w:szCs w:val="21"/>
              </w:rPr>
            </w:pPr>
            <w:r>
              <w:rPr>
                <w:rFonts w:hint="eastAsia" w:ascii="宋体" w:hAnsi="宋体"/>
                <w:szCs w:val="21"/>
              </w:rPr>
              <w:t>采购项目联系人姓名和电话</w:t>
            </w:r>
          </w:p>
        </w:tc>
        <w:tc>
          <w:tcPr>
            <w:tcW w:w="4595" w:type="dxa"/>
            <w:vAlign w:val="center"/>
          </w:tcPr>
          <w:p w14:paraId="0A932481">
            <w:pPr>
              <w:adjustRightInd w:val="0"/>
              <w:snapToGrid w:val="0"/>
              <w:spacing w:before="50" w:line="360" w:lineRule="auto"/>
              <w:jc w:val="left"/>
              <w:rPr>
                <w:rFonts w:hint="default" w:ascii="宋体" w:eastAsia="宋体"/>
                <w:bCs/>
                <w:szCs w:val="21"/>
                <w:lang w:val="en-US" w:eastAsia="zh-CN"/>
              </w:rPr>
            </w:pPr>
            <w:r>
              <w:rPr>
                <w:rFonts w:hint="eastAsia" w:ascii="宋体" w:hAnsi="宋体"/>
                <w:szCs w:val="21"/>
              </w:rPr>
              <w:t>联系人</w:t>
            </w:r>
            <w:r>
              <w:rPr>
                <w:rFonts w:ascii="宋体" w:hAnsi="宋体"/>
                <w:szCs w:val="21"/>
              </w:rPr>
              <w:t>:</w:t>
            </w:r>
            <w:r>
              <w:rPr>
                <w:rFonts w:hint="eastAsia" w:ascii="宋体" w:hAnsi="宋体"/>
                <w:szCs w:val="21"/>
                <w:lang w:eastAsia="zh-CN"/>
              </w:rPr>
              <w:t>曹永煌</w:t>
            </w:r>
            <w:r>
              <w:rPr>
                <w:rFonts w:hint="eastAsia" w:ascii="宋体" w:hAnsi="宋体"/>
                <w:szCs w:val="21"/>
                <w:lang w:val="en-US" w:eastAsia="zh-CN"/>
              </w:rPr>
              <w:t>/方澜</w:t>
            </w:r>
          </w:p>
          <w:p w14:paraId="022401EC">
            <w:pPr>
              <w:adjustRightInd w:val="0"/>
              <w:snapToGrid w:val="0"/>
              <w:spacing w:before="50" w:line="360" w:lineRule="auto"/>
              <w:jc w:val="left"/>
              <w:rPr>
                <w:rFonts w:hint="default" w:ascii="宋体" w:eastAsia="宋体"/>
                <w:bCs/>
                <w:szCs w:val="21"/>
                <w:lang w:val="en-US" w:eastAsia="zh-CN"/>
              </w:rPr>
            </w:pPr>
            <w:r>
              <w:rPr>
                <w:rFonts w:hint="eastAsia" w:ascii="宋体" w:hAnsi="宋体"/>
                <w:szCs w:val="21"/>
              </w:rPr>
              <w:t>电话：</w:t>
            </w:r>
            <w:r>
              <w:rPr>
                <w:rFonts w:hint="eastAsia" w:ascii="宋体" w:hAnsi="宋体"/>
                <w:szCs w:val="21"/>
                <w:lang w:val="en-US" w:eastAsia="zh-CN"/>
              </w:rPr>
              <w:t>16673526086</w:t>
            </w:r>
          </w:p>
        </w:tc>
      </w:tr>
      <w:tr w14:paraId="6B1D17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B0304C7">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2.2</w:t>
            </w:r>
            <w:r>
              <w:rPr>
                <w:rFonts w:hint="eastAsia" w:ascii="宋体" w:hAnsi="宋体"/>
                <w:szCs w:val="21"/>
              </w:rPr>
              <w:t>款</w:t>
            </w:r>
          </w:p>
        </w:tc>
        <w:tc>
          <w:tcPr>
            <w:tcW w:w="3201" w:type="dxa"/>
            <w:vAlign w:val="center"/>
          </w:tcPr>
          <w:p w14:paraId="56C4FBDA">
            <w:pPr>
              <w:adjustRightInd w:val="0"/>
              <w:snapToGrid w:val="0"/>
              <w:spacing w:line="360" w:lineRule="auto"/>
              <w:jc w:val="center"/>
            </w:pPr>
            <w:r>
              <w:rPr>
                <w:rFonts w:hint="eastAsia"/>
              </w:rPr>
              <w:t>采购人名称、地址、电话、联系人</w:t>
            </w:r>
          </w:p>
        </w:tc>
        <w:tc>
          <w:tcPr>
            <w:tcW w:w="4595" w:type="dxa"/>
            <w:vAlign w:val="center"/>
          </w:tcPr>
          <w:p w14:paraId="58EFFA75">
            <w:pPr>
              <w:adjustRightInd w:val="0"/>
              <w:snapToGrid w:val="0"/>
              <w:spacing w:before="50" w:line="360" w:lineRule="auto"/>
              <w:jc w:val="left"/>
              <w:rPr>
                <w:rFonts w:hint="eastAsia" w:ascii="宋体" w:hAnsi="宋体" w:eastAsia="宋体"/>
                <w:szCs w:val="21"/>
                <w:lang w:eastAsia="zh-CN"/>
              </w:rPr>
            </w:pPr>
            <w:r>
              <w:rPr>
                <w:rFonts w:hint="eastAsia" w:ascii="宋体" w:hAnsi="宋体"/>
                <w:szCs w:val="21"/>
              </w:rPr>
              <w:t>招标人：</w:t>
            </w:r>
            <w:r>
              <w:rPr>
                <w:rFonts w:hint="eastAsia" w:ascii="宋体" w:hAnsi="宋体"/>
                <w:szCs w:val="21"/>
                <w:lang w:eastAsia="zh-CN"/>
              </w:rPr>
              <w:t>桂东县公路建设养护中心</w:t>
            </w:r>
          </w:p>
          <w:p w14:paraId="154B3421">
            <w:pPr>
              <w:adjustRightInd w:val="0"/>
              <w:snapToGrid w:val="0"/>
              <w:spacing w:before="50" w:line="360" w:lineRule="auto"/>
              <w:jc w:val="left"/>
              <w:rPr>
                <w:rFonts w:hint="eastAsia" w:ascii="宋体" w:hAnsi="宋体" w:eastAsia="宋体"/>
                <w:szCs w:val="21"/>
                <w:lang w:eastAsia="zh-CN"/>
              </w:rPr>
            </w:pPr>
            <w:r>
              <w:rPr>
                <w:rFonts w:hint="eastAsia" w:ascii="宋体" w:hAnsi="宋体"/>
                <w:szCs w:val="21"/>
              </w:rPr>
              <w:t>联系人：</w:t>
            </w:r>
            <w:r>
              <w:rPr>
                <w:rFonts w:hint="eastAsia" w:ascii="宋体" w:hAnsi="宋体"/>
                <w:szCs w:val="21"/>
                <w:lang w:eastAsia="zh-CN"/>
              </w:rPr>
              <w:t>李先生</w:t>
            </w:r>
          </w:p>
          <w:p w14:paraId="4832EE68">
            <w:pPr>
              <w:adjustRightInd w:val="0"/>
              <w:snapToGrid w:val="0"/>
              <w:spacing w:before="50" w:line="360" w:lineRule="auto"/>
              <w:jc w:val="left"/>
              <w:rPr>
                <w:rFonts w:hint="default" w:ascii="宋体" w:hAnsi="宋体" w:eastAsia="宋体"/>
                <w:szCs w:val="21"/>
                <w:lang w:val="en-US" w:eastAsia="zh-CN"/>
              </w:rPr>
            </w:pPr>
            <w:r>
              <w:rPr>
                <w:rFonts w:hint="eastAsia" w:ascii="宋体" w:hAnsi="宋体"/>
                <w:szCs w:val="21"/>
              </w:rPr>
              <w:t>电话：</w:t>
            </w:r>
            <w:r>
              <w:rPr>
                <w:rFonts w:hint="eastAsia" w:ascii="宋体" w:hAnsi="宋体"/>
                <w:color w:val="auto"/>
                <w:szCs w:val="21"/>
                <w:lang w:val="en-US" w:eastAsia="zh-CN"/>
              </w:rPr>
              <w:t>0735-8623514</w:t>
            </w:r>
          </w:p>
          <w:p w14:paraId="6C1656D2">
            <w:pPr>
              <w:adjustRightInd w:val="0"/>
              <w:snapToGrid w:val="0"/>
              <w:spacing w:before="50" w:line="360" w:lineRule="auto"/>
              <w:jc w:val="left"/>
              <w:rPr>
                <w:rFonts w:hint="eastAsia" w:ascii="宋体" w:eastAsia="宋体"/>
                <w:szCs w:val="21"/>
                <w:lang w:eastAsia="zh-CN"/>
              </w:rPr>
            </w:pPr>
            <w:r>
              <w:rPr>
                <w:rFonts w:hint="eastAsia" w:ascii="宋体" w:hAnsi="宋体"/>
                <w:szCs w:val="21"/>
              </w:rPr>
              <w:t>地址：</w:t>
            </w:r>
            <w:r>
              <w:rPr>
                <w:rFonts w:hint="eastAsia" w:ascii="宋体" w:hAnsi="宋体"/>
                <w:color w:val="000000"/>
                <w:szCs w:val="21"/>
              </w:rPr>
              <w:t>湖南省郴州市</w:t>
            </w:r>
            <w:r>
              <w:rPr>
                <w:rFonts w:hint="eastAsia" w:ascii="宋体" w:hAnsi="宋体"/>
                <w:color w:val="000000"/>
                <w:szCs w:val="21"/>
                <w:lang w:eastAsia="zh-CN"/>
              </w:rPr>
              <w:t>桂东</w:t>
            </w:r>
            <w:r>
              <w:rPr>
                <w:rFonts w:hint="eastAsia" w:ascii="宋体" w:hAnsi="宋体"/>
                <w:color w:val="000000"/>
                <w:szCs w:val="21"/>
              </w:rPr>
              <w:t>县</w:t>
            </w:r>
            <w:r>
              <w:rPr>
                <w:rFonts w:hint="eastAsia" w:ascii="宋体" w:hAnsi="宋体"/>
                <w:color w:val="000000"/>
                <w:szCs w:val="21"/>
                <w:lang w:eastAsia="zh-CN"/>
              </w:rPr>
              <w:t>维夏路</w:t>
            </w:r>
            <w:r>
              <w:rPr>
                <w:rFonts w:hint="eastAsia" w:ascii="宋体" w:hAnsi="宋体"/>
                <w:color w:val="000000"/>
                <w:szCs w:val="21"/>
                <w:lang w:val="en-US" w:eastAsia="zh-CN"/>
              </w:rPr>
              <w:t>7</w:t>
            </w:r>
            <w:r>
              <w:rPr>
                <w:rFonts w:hint="eastAsia" w:ascii="宋体" w:hAnsi="宋体"/>
                <w:color w:val="000000"/>
                <w:szCs w:val="21"/>
              </w:rPr>
              <w:t>号</w:t>
            </w:r>
          </w:p>
        </w:tc>
      </w:tr>
      <w:tr w14:paraId="189AFE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6F24540">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2.3</w:t>
            </w:r>
            <w:r>
              <w:rPr>
                <w:rFonts w:hint="eastAsia" w:ascii="宋体" w:hAnsi="宋体"/>
                <w:szCs w:val="21"/>
              </w:rPr>
              <w:t>款</w:t>
            </w:r>
          </w:p>
        </w:tc>
        <w:tc>
          <w:tcPr>
            <w:tcW w:w="3201" w:type="dxa"/>
            <w:vAlign w:val="center"/>
          </w:tcPr>
          <w:p w14:paraId="7F29D77E">
            <w:pPr>
              <w:adjustRightInd w:val="0"/>
              <w:snapToGrid w:val="0"/>
              <w:spacing w:line="360" w:lineRule="auto"/>
            </w:pPr>
            <w:r>
              <w:rPr>
                <w:rFonts w:hint="eastAsia"/>
              </w:rPr>
              <w:t>采购代理机构名称、地址、电话、联系人</w:t>
            </w:r>
          </w:p>
        </w:tc>
        <w:tc>
          <w:tcPr>
            <w:tcW w:w="4595" w:type="dxa"/>
            <w:vAlign w:val="center"/>
          </w:tcPr>
          <w:p w14:paraId="12787BA8">
            <w:pPr>
              <w:adjustRightInd w:val="0"/>
              <w:snapToGrid w:val="0"/>
              <w:spacing w:line="360" w:lineRule="auto"/>
              <w:rPr>
                <w:rFonts w:hint="eastAsia" w:ascii="宋体" w:eastAsia="宋体"/>
                <w:szCs w:val="21"/>
                <w:lang w:eastAsia="zh-CN"/>
              </w:rPr>
            </w:pPr>
            <w:r>
              <w:rPr>
                <w:rFonts w:hint="eastAsia" w:ascii="宋体" w:hAnsi="宋体"/>
                <w:szCs w:val="21"/>
              </w:rPr>
              <w:t>名称：</w:t>
            </w:r>
            <w:r>
              <w:rPr>
                <w:rFonts w:hint="eastAsia" w:ascii="宋体" w:hAnsi="宋体"/>
                <w:szCs w:val="21"/>
                <w:lang w:eastAsia="zh-CN"/>
              </w:rPr>
              <w:t>湖南雁城建设咨询有限公司</w:t>
            </w:r>
          </w:p>
          <w:p w14:paraId="1DA196B0">
            <w:pPr>
              <w:adjustRightInd w:val="0"/>
              <w:snapToGrid w:val="0"/>
              <w:spacing w:line="360" w:lineRule="auto"/>
              <w:rPr>
                <w:rFonts w:ascii="宋体"/>
                <w:szCs w:val="21"/>
              </w:rPr>
            </w:pPr>
            <w:r>
              <w:rPr>
                <w:rFonts w:hint="eastAsia" w:ascii="宋体" w:hAnsi="宋体"/>
                <w:szCs w:val="21"/>
              </w:rPr>
              <w:t>地址：</w:t>
            </w:r>
            <w:r>
              <w:rPr>
                <w:rFonts w:hint="eastAsia" w:ascii="宋体" w:hAnsi="宋体"/>
                <w:szCs w:val="21"/>
                <w:lang w:val="en-US" w:eastAsia="zh-CN"/>
              </w:rPr>
              <w:t>湖南省郴州市桂东县联达花园三单元二楼</w:t>
            </w:r>
          </w:p>
          <w:p w14:paraId="51ED83EF">
            <w:pPr>
              <w:adjustRightInd w:val="0"/>
              <w:snapToGrid w:val="0"/>
              <w:spacing w:line="360" w:lineRule="auto"/>
              <w:rPr>
                <w:rFonts w:ascii="宋体"/>
                <w:szCs w:val="21"/>
              </w:rPr>
            </w:pPr>
            <w:r>
              <w:rPr>
                <w:rFonts w:hint="eastAsia" w:ascii="宋体" w:hAnsi="宋体"/>
                <w:szCs w:val="21"/>
              </w:rPr>
              <w:t>电话：</w:t>
            </w:r>
            <w:r>
              <w:rPr>
                <w:rFonts w:hint="eastAsia" w:ascii="宋体" w:hAnsi="宋体"/>
                <w:szCs w:val="21"/>
                <w:lang w:val="en-US" w:eastAsia="zh-CN"/>
              </w:rPr>
              <w:t>0735-8822331/16673526086</w:t>
            </w:r>
          </w:p>
          <w:p w14:paraId="60A246EB">
            <w:pPr>
              <w:adjustRightInd w:val="0"/>
              <w:snapToGrid w:val="0"/>
              <w:spacing w:line="360" w:lineRule="auto"/>
              <w:rPr>
                <w:rFonts w:hint="eastAsia" w:ascii="宋体" w:eastAsia="宋体"/>
                <w:szCs w:val="21"/>
                <w:lang w:eastAsia="zh-CN"/>
              </w:rPr>
            </w:pPr>
            <w:r>
              <w:rPr>
                <w:rFonts w:hint="eastAsia" w:ascii="宋体" w:hAnsi="宋体"/>
                <w:szCs w:val="21"/>
              </w:rPr>
              <w:t>联系人：</w:t>
            </w:r>
            <w:r>
              <w:rPr>
                <w:rFonts w:hint="eastAsia" w:ascii="宋体" w:hAnsi="宋体"/>
                <w:szCs w:val="21"/>
                <w:lang w:eastAsia="zh-CN"/>
              </w:rPr>
              <w:t>曹先生、方女士</w:t>
            </w:r>
          </w:p>
        </w:tc>
      </w:tr>
      <w:tr w14:paraId="543E35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tcBorders>
              <w:bottom w:val="single" w:color="auto" w:sz="4" w:space="0"/>
            </w:tcBorders>
            <w:vAlign w:val="center"/>
          </w:tcPr>
          <w:p w14:paraId="248437C5">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3.1</w:t>
            </w:r>
            <w:r>
              <w:rPr>
                <w:rFonts w:hint="eastAsia" w:ascii="宋体" w:hAnsi="宋体"/>
                <w:szCs w:val="21"/>
              </w:rPr>
              <w:t>款</w:t>
            </w:r>
          </w:p>
        </w:tc>
        <w:tc>
          <w:tcPr>
            <w:tcW w:w="3201" w:type="dxa"/>
            <w:vAlign w:val="center"/>
          </w:tcPr>
          <w:p w14:paraId="703AE285">
            <w:pPr>
              <w:adjustRightInd w:val="0"/>
              <w:snapToGrid w:val="0"/>
              <w:spacing w:before="50" w:line="360" w:lineRule="auto"/>
              <w:rPr>
                <w:rFonts w:ascii="宋体"/>
                <w:szCs w:val="21"/>
              </w:rPr>
            </w:pPr>
            <w:r>
              <w:rPr>
                <w:rFonts w:hint="eastAsia" w:ascii="宋体" w:hAnsi="宋体"/>
                <w:bCs/>
                <w:szCs w:val="21"/>
              </w:rPr>
              <w:t>供应商</w:t>
            </w:r>
            <w:r>
              <w:rPr>
                <w:rFonts w:hint="eastAsia" w:ascii="宋体" w:hAnsi="宋体"/>
                <w:szCs w:val="21"/>
              </w:rPr>
              <w:t>资格条件</w:t>
            </w:r>
          </w:p>
        </w:tc>
        <w:tc>
          <w:tcPr>
            <w:tcW w:w="4595" w:type="dxa"/>
            <w:vAlign w:val="center"/>
          </w:tcPr>
          <w:p w14:paraId="38948FF4">
            <w:pPr>
              <w:adjustRightInd w:val="0"/>
              <w:snapToGrid w:val="0"/>
              <w:spacing w:line="360" w:lineRule="auto"/>
              <w:rPr>
                <w:rFonts w:ascii="宋体"/>
                <w:szCs w:val="21"/>
              </w:rPr>
            </w:pPr>
            <w:r>
              <w:rPr>
                <w:rFonts w:hint="eastAsia" w:ascii="宋体" w:hAnsi="宋体"/>
                <w:szCs w:val="21"/>
              </w:rPr>
              <w:t>见第一章谈判邀请第</w:t>
            </w:r>
            <w:r>
              <w:rPr>
                <w:rFonts w:hint="eastAsia" w:ascii="宋体" w:hAnsi="宋体"/>
                <w:szCs w:val="21"/>
                <w:lang w:val="en-US" w:eastAsia="zh-CN"/>
              </w:rPr>
              <w:t>四款</w:t>
            </w:r>
            <w:r>
              <w:rPr>
                <w:rFonts w:hint="eastAsia" w:ascii="宋体" w:hAnsi="宋体" w:eastAsia="宋体" w:cs="宋体"/>
                <w:szCs w:val="21"/>
                <w:lang w:val="en-US" w:eastAsia="zh-CN"/>
              </w:rPr>
              <w:t>“</w:t>
            </w:r>
            <w:r>
              <w:rPr>
                <w:rFonts w:hint="eastAsia" w:ascii="宋体" w:hAnsi="宋体"/>
                <w:szCs w:val="21"/>
              </w:rPr>
              <w:t>供应商的资格要求</w:t>
            </w:r>
            <w:r>
              <w:rPr>
                <w:rFonts w:hint="default" w:ascii="宋体" w:hAnsi="宋体"/>
                <w:szCs w:val="21"/>
                <w:lang w:val="en-US" w:eastAsia="zh-CN"/>
              </w:rPr>
              <w:t>”</w:t>
            </w:r>
          </w:p>
        </w:tc>
      </w:tr>
      <w:tr w14:paraId="1ABCED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tcBorders>
              <w:bottom w:val="single" w:color="auto" w:sz="4" w:space="0"/>
            </w:tcBorders>
            <w:vAlign w:val="center"/>
          </w:tcPr>
          <w:p w14:paraId="55DF7F9C">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3.2</w:t>
            </w:r>
            <w:r>
              <w:rPr>
                <w:rFonts w:hint="eastAsia" w:ascii="宋体" w:hAnsi="宋体"/>
                <w:szCs w:val="21"/>
              </w:rPr>
              <w:t>款</w:t>
            </w:r>
          </w:p>
        </w:tc>
        <w:tc>
          <w:tcPr>
            <w:tcW w:w="3201" w:type="dxa"/>
            <w:vAlign w:val="center"/>
          </w:tcPr>
          <w:p w14:paraId="1A4A5396">
            <w:pPr>
              <w:adjustRightInd w:val="0"/>
              <w:snapToGrid w:val="0"/>
              <w:spacing w:before="50" w:line="360" w:lineRule="auto"/>
              <w:rPr>
                <w:rFonts w:ascii="宋体"/>
                <w:szCs w:val="21"/>
              </w:rPr>
            </w:pPr>
            <w:r>
              <w:rPr>
                <w:rFonts w:hint="eastAsia" w:ascii="宋体" w:hAnsi="宋体"/>
                <w:szCs w:val="21"/>
              </w:rPr>
              <w:t>是否接收联合体形式</w:t>
            </w:r>
          </w:p>
        </w:tc>
        <w:tc>
          <w:tcPr>
            <w:tcW w:w="4595" w:type="dxa"/>
            <w:vAlign w:val="center"/>
          </w:tcPr>
          <w:p w14:paraId="1AFAA8BC">
            <w:pPr>
              <w:adjustRightInd w:val="0"/>
              <w:snapToGrid w:val="0"/>
              <w:spacing w:before="50" w:line="360" w:lineRule="auto"/>
              <w:rPr>
                <w:rFonts w:ascii="宋体"/>
                <w:szCs w:val="21"/>
              </w:rPr>
            </w:pPr>
            <w:r>
              <w:rPr>
                <w:rFonts w:hint="eastAsia" w:ascii="宋体" w:hAnsi="宋体"/>
                <w:szCs w:val="21"/>
              </w:rPr>
              <w:t>不接收</w:t>
            </w:r>
          </w:p>
        </w:tc>
      </w:tr>
      <w:tr w14:paraId="6A482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4" w:hRule="atLeast"/>
          <w:jc w:val="center"/>
        </w:trPr>
        <w:tc>
          <w:tcPr>
            <w:tcW w:w="1622" w:type="dxa"/>
            <w:vAlign w:val="center"/>
          </w:tcPr>
          <w:p w14:paraId="4E780398">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3.3</w:t>
            </w:r>
            <w:r>
              <w:rPr>
                <w:rFonts w:hint="eastAsia" w:ascii="宋体" w:hAnsi="宋体"/>
                <w:szCs w:val="21"/>
              </w:rPr>
              <w:t>款</w:t>
            </w:r>
          </w:p>
        </w:tc>
        <w:tc>
          <w:tcPr>
            <w:tcW w:w="3201" w:type="dxa"/>
            <w:vAlign w:val="center"/>
          </w:tcPr>
          <w:p w14:paraId="5EBCF1B9">
            <w:pPr>
              <w:adjustRightInd w:val="0"/>
              <w:snapToGrid w:val="0"/>
              <w:spacing w:before="50" w:line="360" w:lineRule="auto"/>
              <w:rPr>
                <w:rFonts w:ascii="宋体"/>
                <w:bCs/>
                <w:szCs w:val="21"/>
              </w:rPr>
            </w:pPr>
            <w:r>
              <w:rPr>
                <w:rFonts w:hint="eastAsia" w:ascii="宋体" w:hAnsi="宋体" w:cs="宋体"/>
                <w:kern w:val="0"/>
                <w:szCs w:val="21"/>
              </w:rPr>
              <w:t>供应商的</w:t>
            </w:r>
            <w:r>
              <w:rPr>
                <w:rFonts w:hint="eastAsia" w:ascii="宋体" w:hAnsi="宋体"/>
                <w:szCs w:val="21"/>
              </w:rPr>
              <w:t>邀请方式</w:t>
            </w:r>
          </w:p>
        </w:tc>
        <w:tc>
          <w:tcPr>
            <w:tcW w:w="4595" w:type="dxa"/>
            <w:vAlign w:val="center"/>
          </w:tcPr>
          <w:p w14:paraId="3B6C7C20">
            <w:pPr>
              <w:adjustRightInd w:val="0"/>
              <w:snapToGrid w:val="0"/>
              <w:spacing w:line="360" w:lineRule="exact"/>
              <w:rPr>
                <w:rFonts w:ascii="宋体"/>
                <w:szCs w:val="21"/>
              </w:rPr>
            </w:pPr>
            <w:r>
              <w:rPr>
                <w:rFonts w:hint="eastAsia" w:ascii="宋体" w:hAnsi="宋体"/>
                <w:szCs w:val="21"/>
              </w:rPr>
              <w:t>采用下列方式之一：</w:t>
            </w:r>
          </w:p>
          <w:p w14:paraId="1ED8185D">
            <w:pPr>
              <w:adjustRightInd w:val="0"/>
              <w:snapToGrid w:val="0"/>
              <w:spacing w:line="360" w:lineRule="exact"/>
              <w:rPr>
                <w:rFonts w:ascii="宋体" w:cs="宋体"/>
                <w:kern w:val="0"/>
                <w:szCs w:val="21"/>
              </w:rPr>
            </w:pPr>
            <w:r>
              <w:rPr>
                <w:rFonts w:hint="eastAsia" w:ascii="宋体" w:hAnsi="宋体"/>
                <w:szCs w:val="21"/>
                <w:bdr w:val="single" w:color="auto" w:sz="4" w:space="0"/>
              </w:rPr>
              <w:t>√</w:t>
            </w:r>
            <w:r>
              <w:rPr>
                <w:rFonts w:hint="eastAsia" w:ascii="宋体" w:hAnsi="宋体" w:cs="宋体"/>
                <w:kern w:val="0"/>
                <w:szCs w:val="21"/>
              </w:rPr>
              <w:t>通过发布邀请公告</w:t>
            </w:r>
          </w:p>
          <w:p w14:paraId="6618C575">
            <w:pPr>
              <w:adjustRightInd w:val="0"/>
              <w:snapToGrid w:val="0"/>
              <w:spacing w:line="360" w:lineRule="exact"/>
              <w:rPr>
                <w:rFonts w:ascii="宋体" w:cs="宋体"/>
                <w:kern w:val="0"/>
                <w:szCs w:val="21"/>
              </w:rPr>
            </w:pPr>
            <w:r>
              <w:rPr>
                <w:rFonts w:hint="eastAsia" w:ascii="宋体" w:hAnsi="宋体"/>
                <w:szCs w:val="21"/>
              </w:rPr>
              <w:t>□</w:t>
            </w:r>
            <w:r>
              <w:rPr>
                <w:rFonts w:hint="eastAsia" w:ascii="宋体" w:hAnsi="宋体" w:cs="宋体"/>
                <w:kern w:val="0"/>
                <w:szCs w:val="21"/>
              </w:rPr>
              <w:t>从省级以上财政部门建立的供应商库中随机抽取</w:t>
            </w:r>
          </w:p>
          <w:p w14:paraId="75040F90">
            <w:pPr>
              <w:adjustRightInd w:val="0"/>
              <w:snapToGrid w:val="0"/>
              <w:spacing w:line="360" w:lineRule="exact"/>
              <w:rPr>
                <w:rFonts w:ascii="宋体"/>
                <w:color w:val="FF0000"/>
                <w:szCs w:val="21"/>
              </w:rPr>
            </w:pPr>
            <w:r>
              <w:rPr>
                <w:rFonts w:hint="eastAsia" w:ascii="宋体" w:hAnsi="宋体"/>
                <w:szCs w:val="21"/>
              </w:rPr>
              <w:t>□</w:t>
            </w:r>
            <w:r>
              <w:rPr>
                <w:rFonts w:hint="eastAsia" w:ascii="宋体" w:hAnsi="宋体" w:cs="宋体"/>
                <w:kern w:val="0"/>
                <w:szCs w:val="21"/>
              </w:rPr>
              <w:t>采购人和评审专家分别书面推荐</w:t>
            </w:r>
          </w:p>
        </w:tc>
      </w:tr>
      <w:tr w14:paraId="506E92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7130B4D8">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5.1</w:t>
            </w:r>
            <w:r>
              <w:rPr>
                <w:rFonts w:hint="eastAsia" w:ascii="宋体" w:hAnsi="宋体"/>
                <w:szCs w:val="21"/>
              </w:rPr>
              <w:t>款</w:t>
            </w:r>
          </w:p>
        </w:tc>
        <w:tc>
          <w:tcPr>
            <w:tcW w:w="3201" w:type="dxa"/>
            <w:vAlign w:val="center"/>
          </w:tcPr>
          <w:p w14:paraId="729318D2">
            <w:pPr>
              <w:adjustRightInd w:val="0"/>
              <w:snapToGrid w:val="0"/>
              <w:spacing w:before="50" w:line="360" w:lineRule="auto"/>
              <w:rPr>
                <w:rFonts w:ascii="宋体"/>
                <w:szCs w:val="21"/>
              </w:rPr>
            </w:pPr>
            <w:r>
              <w:rPr>
                <w:rFonts w:hint="eastAsia" w:ascii="宋体" w:hAnsi="宋体"/>
                <w:szCs w:val="21"/>
              </w:rPr>
              <w:t>现场勘察</w:t>
            </w:r>
          </w:p>
        </w:tc>
        <w:tc>
          <w:tcPr>
            <w:tcW w:w="4595" w:type="dxa"/>
            <w:vAlign w:val="center"/>
          </w:tcPr>
          <w:p w14:paraId="7E209819">
            <w:pPr>
              <w:adjustRightInd w:val="0"/>
              <w:snapToGrid w:val="0"/>
              <w:spacing w:line="360" w:lineRule="exact"/>
              <w:rPr>
                <w:rFonts w:ascii="宋体"/>
                <w:szCs w:val="21"/>
              </w:rPr>
            </w:pPr>
            <w:r>
              <w:rPr>
                <w:rFonts w:hint="eastAsia" w:ascii="宋体" w:hAnsi="宋体"/>
                <w:szCs w:val="21"/>
              </w:rPr>
              <w:t>投标人自行勘察</w:t>
            </w:r>
          </w:p>
        </w:tc>
      </w:tr>
      <w:tr w14:paraId="23DF7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418" w:type="dxa"/>
            <w:gridSpan w:val="3"/>
            <w:vAlign w:val="center"/>
          </w:tcPr>
          <w:p w14:paraId="648F04BE">
            <w:pPr>
              <w:adjustRightInd w:val="0"/>
              <w:snapToGrid w:val="0"/>
              <w:spacing w:line="360" w:lineRule="exact"/>
              <w:rPr>
                <w:rFonts w:ascii="宋体"/>
                <w:b/>
                <w:szCs w:val="21"/>
              </w:rPr>
            </w:pPr>
            <w:r>
              <w:rPr>
                <w:rFonts w:hint="eastAsia" w:ascii="宋体" w:hAnsi="宋体"/>
                <w:b/>
                <w:szCs w:val="21"/>
              </w:rPr>
              <w:t>二、谈判文件</w:t>
            </w:r>
          </w:p>
        </w:tc>
      </w:tr>
      <w:tr w14:paraId="3A3302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622" w:type="dxa"/>
            <w:vAlign w:val="center"/>
          </w:tcPr>
          <w:p w14:paraId="7F1DA6AE">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6.3</w:t>
            </w:r>
            <w:r>
              <w:rPr>
                <w:rFonts w:hint="eastAsia" w:ascii="宋体" w:hAnsi="宋体"/>
                <w:szCs w:val="21"/>
              </w:rPr>
              <w:t>款</w:t>
            </w:r>
          </w:p>
        </w:tc>
        <w:tc>
          <w:tcPr>
            <w:tcW w:w="3201" w:type="dxa"/>
            <w:vAlign w:val="center"/>
          </w:tcPr>
          <w:p w14:paraId="498D0399">
            <w:pPr>
              <w:adjustRightInd w:val="0"/>
              <w:snapToGrid w:val="0"/>
              <w:spacing w:before="50" w:line="360" w:lineRule="auto"/>
              <w:rPr>
                <w:rFonts w:ascii="宋体"/>
                <w:szCs w:val="21"/>
              </w:rPr>
            </w:pPr>
            <w:r>
              <w:rPr>
                <w:rFonts w:hint="eastAsia" w:ascii="宋体" w:hAnsi="宋体"/>
                <w:bCs/>
                <w:szCs w:val="21"/>
              </w:rPr>
              <w:t>谈判文件的实质性变动内容</w:t>
            </w:r>
          </w:p>
        </w:tc>
        <w:tc>
          <w:tcPr>
            <w:tcW w:w="4595" w:type="dxa"/>
            <w:vAlign w:val="center"/>
          </w:tcPr>
          <w:p w14:paraId="5001C030">
            <w:pPr>
              <w:adjustRightInd w:val="0"/>
              <w:snapToGrid w:val="0"/>
              <w:spacing w:line="360" w:lineRule="exact"/>
              <w:rPr>
                <w:rFonts w:hint="eastAsia" w:ascii="宋体" w:eastAsia="宋体"/>
                <w:szCs w:val="21"/>
                <w:lang w:eastAsia="zh-CN"/>
              </w:rPr>
            </w:pPr>
            <w:r>
              <w:rPr>
                <w:rFonts w:hint="eastAsia" w:ascii="宋体" w:hAnsi="宋体"/>
                <w:szCs w:val="21"/>
              </w:rPr>
              <w:t>技术服务(详见第三章)及合同条款，由谈判小组现场决定</w:t>
            </w:r>
            <w:r>
              <w:rPr>
                <w:rFonts w:hint="eastAsia" w:ascii="宋体" w:hAnsi="宋体"/>
                <w:szCs w:val="21"/>
                <w:lang w:eastAsia="zh-CN"/>
              </w:rPr>
              <w:t>。</w:t>
            </w:r>
          </w:p>
        </w:tc>
      </w:tr>
      <w:tr w14:paraId="4F8C6A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418" w:type="dxa"/>
            <w:gridSpan w:val="3"/>
            <w:vAlign w:val="center"/>
          </w:tcPr>
          <w:p w14:paraId="7332D6EF">
            <w:pPr>
              <w:adjustRightInd w:val="0"/>
              <w:snapToGrid w:val="0"/>
              <w:spacing w:line="360" w:lineRule="exact"/>
              <w:rPr>
                <w:rFonts w:ascii="宋体"/>
                <w:szCs w:val="21"/>
              </w:rPr>
            </w:pPr>
            <w:r>
              <w:rPr>
                <w:rFonts w:hint="eastAsia" w:ascii="宋体" w:hAnsi="宋体"/>
                <w:b/>
                <w:szCs w:val="21"/>
              </w:rPr>
              <w:t>三、响应文件的编写</w:t>
            </w:r>
          </w:p>
        </w:tc>
      </w:tr>
      <w:tr w14:paraId="3261FC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622" w:type="dxa"/>
            <w:vAlign w:val="center"/>
          </w:tcPr>
          <w:p w14:paraId="5CAED5B9">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10.3</w:t>
            </w:r>
            <w:r>
              <w:rPr>
                <w:rFonts w:hint="eastAsia" w:ascii="宋体" w:hAnsi="宋体"/>
                <w:szCs w:val="21"/>
              </w:rPr>
              <w:t>款</w:t>
            </w:r>
          </w:p>
        </w:tc>
        <w:tc>
          <w:tcPr>
            <w:tcW w:w="3201" w:type="dxa"/>
            <w:vAlign w:val="center"/>
          </w:tcPr>
          <w:p w14:paraId="6820C7FF">
            <w:pPr>
              <w:adjustRightInd w:val="0"/>
              <w:snapToGrid w:val="0"/>
              <w:spacing w:line="360" w:lineRule="auto"/>
              <w:rPr>
                <w:rFonts w:ascii="宋体" w:hAnsi="宋体"/>
                <w:szCs w:val="21"/>
              </w:rPr>
            </w:pPr>
            <w:r>
              <w:rPr>
                <w:rFonts w:hint="eastAsia" w:ascii="宋体" w:hAnsi="宋体"/>
                <w:szCs w:val="21"/>
              </w:rPr>
              <w:t>采购项目最高预算及最高限价</w:t>
            </w:r>
          </w:p>
        </w:tc>
        <w:tc>
          <w:tcPr>
            <w:tcW w:w="4595" w:type="dxa"/>
            <w:vAlign w:val="center"/>
          </w:tcPr>
          <w:p w14:paraId="025079F5">
            <w:pPr>
              <w:adjustRightInd w:val="0"/>
              <w:snapToGrid w:val="0"/>
              <w:spacing w:line="360" w:lineRule="exact"/>
              <w:rPr>
                <w:rFonts w:hint="default" w:ascii="宋体" w:hAnsi="宋体" w:eastAsia="宋体"/>
                <w:szCs w:val="21"/>
                <w:lang w:val="en-US" w:eastAsia="zh-CN"/>
              </w:rPr>
            </w:pPr>
            <w:r>
              <w:rPr>
                <w:rFonts w:hint="eastAsia" w:ascii="宋体" w:hAnsi="宋体" w:cs="宋体"/>
                <w:bCs/>
                <w:color w:val="auto"/>
                <w:szCs w:val="21"/>
              </w:rPr>
              <w:t>￥</w:t>
            </w:r>
            <w:r>
              <w:rPr>
                <w:rFonts w:hint="eastAsia" w:ascii="宋体" w:hAnsi="宋体"/>
                <w:szCs w:val="21"/>
                <w:lang w:val="en-US" w:eastAsia="zh-CN"/>
              </w:rPr>
              <w:t>1080000.00元</w:t>
            </w:r>
          </w:p>
        </w:tc>
      </w:tr>
      <w:tr w14:paraId="1F6DC1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622" w:type="dxa"/>
            <w:vAlign w:val="center"/>
          </w:tcPr>
          <w:p w14:paraId="5A5EBEE4">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10.6</w:t>
            </w:r>
            <w:r>
              <w:rPr>
                <w:rFonts w:hint="eastAsia" w:ascii="宋体" w:hAnsi="宋体"/>
                <w:szCs w:val="21"/>
              </w:rPr>
              <w:t>款</w:t>
            </w:r>
          </w:p>
        </w:tc>
        <w:tc>
          <w:tcPr>
            <w:tcW w:w="3201" w:type="dxa"/>
            <w:vAlign w:val="center"/>
          </w:tcPr>
          <w:p w14:paraId="30C6F40F">
            <w:pPr>
              <w:adjustRightInd w:val="0"/>
              <w:snapToGrid w:val="0"/>
              <w:spacing w:before="50" w:line="360" w:lineRule="auto"/>
              <w:jc w:val="left"/>
              <w:rPr>
                <w:rFonts w:ascii="宋体"/>
                <w:szCs w:val="21"/>
              </w:rPr>
            </w:pPr>
            <w:r>
              <w:rPr>
                <w:rFonts w:hint="eastAsia" w:ascii="宋体" w:hAnsi="宋体"/>
                <w:szCs w:val="21"/>
              </w:rPr>
              <w:t>报价的其他要求</w:t>
            </w:r>
          </w:p>
        </w:tc>
        <w:tc>
          <w:tcPr>
            <w:tcW w:w="4595" w:type="dxa"/>
            <w:vAlign w:val="center"/>
          </w:tcPr>
          <w:p w14:paraId="0DA11484">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hAnsi="Times New Roman" w:eastAsia="宋体" w:cs="Times New Roman"/>
                <w:kern w:val="2"/>
                <w:sz w:val="21"/>
                <w:szCs w:val="21"/>
                <w:lang w:val="en-US" w:eastAsia="zh-CN" w:bidi="ar-SA"/>
              </w:rPr>
              <w:t>1、</w:t>
            </w:r>
            <w:r>
              <w:rPr>
                <w:rFonts w:hint="eastAsia" w:ascii="宋体"/>
                <w:szCs w:val="21"/>
              </w:rPr>
              <w:t>投标人对采购项目内容只允许有一个投标报价。</w:t>
            </w:r>
          </w:p>
          <w:p w14:paraId="5B24A3AF">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2、不得填写“免费”或“赠与”，否则其投标无效</w:t>
            </w:r>
          </w:p>
          <w:p w14:paraId="77E37DB9">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3、投标报价超过采购最高限价的，为无效报价。4、根据《关于推动解决政府采购异常低价问题的通知(财库(2026)2号)，异常低价处理如:</w:t>
            </w:r>
          </w:p>
          <w:p w14:paraId="1D9499ED">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1.1评审中出现下列情形之一的，评审委员会应当启动异常低价投标(响应)审查程序:</w:t>
            </w:r>
          </w:p>
          <w:p w14:paraId="1824E9B9">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1.投标(响应)报价低于全部通过符合性审查供应商投标(响应)报价平均值50%的，即投标(响应)报价&lt;全部通过符合性审查供应商投标(响应)报价平均值X50%:</w:t>
            </w:r>
          </w:p>
          <w:p w14:paraId="0E211FCE">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2.投标(响应)报价低于通过符合性审查的次低报价供应商投标(响应)报价50%的，即投标(响应)报价&lt;通过符合性审查的次低报价供应商投标(响应)报价X50%:</w:t>
            </w:r>
          </w:p>
          <w:p w14:paraId="6395C730">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3.投标(响应)报价低于采购项目最高限价45%的，即投标(响应)报价&lt;采购项目最高限价X45%;</w:t>
            </w:r>
          </w:p>
          <w:p w14:paraId="4FD0A4C2">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4.评审委员会基于专业判断，认为供应商报价过低，</w:t>
            </w:r>
          </w:p>
          <w:p w14:paraId="69DFF2FD">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有可能影响产品质量或者不能诚信履约的其他情形。</w:t>
            </w:r>
          </w:p>
          <w:p w14:paraId="3C290452">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szCs w:val="21"/>
              </w:rPr>
            </w:pPr>
            <w:r>
              <w:rPr>
                <w:rFonts w:hint="eastAsia" w:ascii="宋体"/>
                <w:szCs w:val="21"/>
              </w:rPr>
              <w:t>1.2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p>
          <w:p w14:paraId="325491A1">
            <w:pPr>
              <w:keepNext w:val="0"/>
              <w:keepLines w:val="0"/>
              <w:pageBreakBefore w:val="0"/>
              <w:widowControl w:val="0"/>
              <w:kinsoku/>
              <w:wordWrap/>
              <w:overflowPunct/>
              <w:topLinePunct w:val="0"/>
              <w:autoSpaceDE/>
              <w:autoSpaceDN/>
              <w:bidi w:val="0"/>
              <w:adjustRightInd w:val="0"/>
              <w:snapToGrid w:val="0"/>
              <w:spacing w:line="280" w:lineRule="exact"/>
              <w:jc w:val="left"/>
              <w:textAlignment w:val="auto"/>
              <w:rPr>
                <w:rFonts w:hint="eastAsia" w:ascii="宋体" w:eastAsia="宋体"/>
                <w:szCs w:val="21"/>
                <w:lang w:eastAsia="zh-CN"/>
              </w:rPr>
            </w:pPr>
            <w:r>
              <w:rPr>
                <w:rFonts w:hint="eastAsia" w:ascii="宋体"/>
                <w:szCs w:val="21"/>
              </w:rPr>
              <w:t>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r>
              <w:rPr>
                <w:rFonts w:hint="eastAsia" w:ascii="宋体"/>
                <w:szCs w:val="21"/>
                <w:lang w:eastAsia="zh-CN"/>
              </w:rPr>
              <w:t>。</w:t>
            </w:r>
          </w:p>
        </w:tc>
      </w:tr>
      <w:tr w14:paraId="3218A9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622" w:type="dxa"/>
            <w:vAlign w:val="center"/>
          </w:tcPr>
          <w:p w14:paraId="74AA32F7">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11.1</w:t>
            </w:r>
            <w:r>
              <w:rPr>
                <w:rFonts w:hint="eastAsia" w:ascii="宋体" w:hAnsi="宋体"/>
                <w:szCs w:val="21"/>
              </w:rPr>
              <w:t>款</w:t>
            </w:r>
          </w:p>
        </w:tc>
        <w:tc>
          <w:tcPr>
            <w:tcW w:w="3201" w:type="dxa"/>
            <w:vAlign w:val="center"/>
          </w:tcPr>
          <w:p w14:paraId="6C704F1F">
            <w:pPr>
              <w:adjustRightInd w:val="0"/>
              <w:snapToGrid w:val="0"/>
              <w:spacing w:before="50" w:line="360" w:lineRule="auto"/>
              <w:ind w:left="-533" w:leftChars="-254" w:firstLine="533" w:firstLineChars="254"/>
              <w:rPr>
                <w:rFonts w:ascii="宋体"/>
                <w:szCs w:val="21"/>
              </w:rPr>
            </w:pPr>
            <w:r>
              <w:rPr>
                <w:rFonts w:hint="eastAsia" w:ascii="宋体" w:hAnsi="宋体"/>
                <w:szCs w:val="21"/>
              </w:rPr>
              <w:t>保证金</w:t>
            </w:r>
          </w:p>
        </w:tc>
        <w:tc>
          <w:tcPr>
            <w:tcW w:w="4595" w:type="dxa"/>
            <w:vAlign w:val="center"/>
          </w:tcPr>
          <w:p w14:paraId="6C6BDD5B">
            <w:pPr>
              <w:adjustRightInd w:val="0"/>
              <w:snapToGrid w:val="0"/>
              <w:spacing w:line="360" w:lineRule="exact"/>
              <w:rPr>
                <w:rFonts w:hint="default" w:ascii="宋体" w:eastAsia="宋体"/>
                <w:szCs w:val="21"/>
                <w:lang w:val="en-US" w:eastAsia="zh-CN"/>
              </w:rPr>
            </w:pPr>
            <w:r>
              <w:rPr>
                <w:rFonts w:hint="eastAsia" w:ascii="宋体"/>
                <w:szCs w:val="21"/>
                <w:lang w:val="en-US" w:eastAsia="zh-CN"/>
              </w:rPr>
              <w:t>不要求提供</w:t>
            </w:r>
          </w:p>
        </w:tc>
      </w:tr>
      <w:tr w14:paraId="200549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5D2BEDB6">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12.1</w:t>
            </w:r>
            <w:r>
              <w:rPr>
                <w:rFonts w:hint="eastAsia" w:ascii="宋体" w:hAnsi="宋体"/>
                <w:szCs w:val="21"/>
              </w:rPr>
              <w:t>款</w:t>
            </w:r>
          </w:p>
        </w:tc>
        <w:tc>
          <w:tcPr>
            <w:tcW w:w="3201" w:type="dxa"/>
            <w:vAlign w:val="center"/>
          </w:tcPr>
          <w:p w14:paraId="7AC7BF25">
            <w:pPr>
              <w:adjustRightInd w:val="0"/>
              <w:snapToGrid w:val="0"/>
              <w:spacing w:before="50" w:line="360" w:lineRule="auto"/>
              <w:rPr>
                <w:rFonts w:ascii="宋体"/>
                <w:bCs/>
                <w:szCs w:val="21"/>
              </w:rPr>
            </w:pPr>
            <w:r>
              <w:rPr>
                <w:rFonts w:hint="eastAsia" w:ascii="宋体" w:hAnsi="宋体"/>
                <w:bCs/>
                <w:szCs w:val="21"/>
              </w:rPr>
              <w:t>响应文件有效期</w:t>
            </w:r>
          </w:p>
        </w:tc>
        <w:tc>
          <w:tcPr>
            <w:tcW w:w="4595" w:type="dxa"/>
            <w:vAlign w:val="center"/>
          </w:tcPr>
          <w:p w14:paraId="4E8BAD41">
            <w:pPr>
              <w:adjustRightInd w:val="0"/>
              <w:snapToGrid w:val="0"/>
              <w:spacing w:line="360" w:lineRule="exact"/>
              <w:rPr>
                <w:rFonts w:ascii="宋体"/>
                <w:bCs/>
                <w:szCs w:val="21"/>
              </w:rPr>
            </w:pPr>
            <w:r>
              <w:rPr>
                <w:rFonts w:hint="eastAsia" w:ascii="宋体" w:hAnsi="宋体"/>
                <w:bCs/>
                <w:szCs w:val="21"/>
                <w:lang w:val="en-US" w:eastAsia="zh-CN"/>
              </w:rPr>
              <w:t>90</w:t>
            </w:r>
            <w:r>
              <w:rPr>
                <w:rFonts w:hint="eastAsia" w:ascii="宋体" w:hAnsi="宋体"/>
                <w:bCs/>
                <w:szCs w:val="21"/>
              </w:rPr>
              <w:t>天</w:t>
            </w:r>
          </w:p>
        </w:tc>
      </w:tr>
      <w:tr w14:paraId="06E6FD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AC38C62">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13.1</w:t>
            </w:r>
            <w:r>
              <w:rPr>
                <w:rFonts w:hint="eastAsia" w:ascii="宋体" w:hAnsi="宋体"/>
                <w:szCs w:val="21"/>
              </w:rPr>
              <w:t>款</w:t>
            </w:r>
          </w:p>
        </w:tc>
        <w:tc>
          <w:tcPr>
            <w:tcW w:w="3201" w:type="dxa"/>
            <w:vAlign w:val="center"/>
          </w:tcPr>
          <w:p w14:paraId="2AA21F16">
            <w:pPr>
              <w:adjustRightInd w:val="0"/>
              <w:snapToGrid w:val="0"/>
              <w:spacing w:before="50" w:line="360" w:lineRule="auto"/>
              <w:rPr>
                <w:rFonts w:ascii="宋体"/>
                <w:bCs/>
                <w:szCs w:val="21"/>
              </w:rPr>
            </w:pPr>
            <w:r>
              <w:rPr>
                <w:rFonts w:hint="eastAsia" w:ascii="宋体" w:hAnsi="宋体"/>
                <w:bCs/>
                <w:szCs w:val="21"/>
              </w:rPr>
              <w:t>分包</w:t>
            </w:r>
          </w:p>
        </w:tc>
        <w:tc>
          <w:tcPr>
            <w:tcW w:w="4595" w:type="dxa"/>
            <w:vAlign w:val="center"/>
          </w:tcPr>
          <w:p w14:paraId="5C0799DE">
            <w:pPr>
              <w:adjustRightInd w:val="0"/>
              <w:snapToGrid w:val="0"/>
              <w:spacing w:line="360" w:lineRule="exact"/>
              <w:rPr>
                <w:rFonts w:ascii="宋体"/>
                <w:bCs/>
                <w:szCs w:val="21"/>
              </w:rPr>
            </w:pPr>
            <w:r>
              <w:rPr>
                <w:rFonts w:hint="eastAsia" w:ascii="宋体" w:hAnsi="宋体"/>
                <w:bCs/>
                <w:szCs w:val="21"/>
              </w:rPr>
              <w:t>不分包</w:t>
            </w:r>
          </w:p>
        </w:tc>
      </w:tr>
      <w:tr w14:paraId="644129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4E9C3866">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14.2</w:t>
            </w:r>
            <w:r>
              <w:rPr>
                <w:rFonts w:hint="eastAsia" w:ascii="宋体" w:hAnsi="宋体"/>
                <w:szCs w:val="21"/>
              </w:rPr>
              <w:t>款</w:t>
            </w:r>
          </w:p>
        </w:tc>
        <w:tc>
          <w:tcPr>
            <w:tcW w:w="3201" w:type="dxa"/>
            <w:vAlign w:val="center"/>
          </w:tcPr>
          <w:p w14:paraId="1DEBD64C">
            <w:pPr>
              <w:adjustRightInd w:val="0"/>
              <w:snapToGrid w:val="0"/>
              <w:spacing w:before="50" w:line="360" w:lineRule="auto"/>
              <w:rPr>
                <w:rFonts w:ascii="宋体"/>
                <w:szCs w:val="21"/>
              </w:rPr>
            </w:pPr>
            <w:r>
              <w:rPr>
                <w:rFonts w:hint="eastAsia" w:ascii="宋体" w:hAnsi="宋体"/>
                <w:bCs/>
                <w:szCs w:val="21"/>
              </w:rPr>
              <w:t>响应</w:t>
            </w:r>
            <w:r>
              <w:rPr>
                <w:rFonts w:hint="eastAsia" w:ascii="宋体" w:hAnsi="宋体"/>
                <w:szCs w:val="21"/>
              </w:rPr>
              <w:t>文件份数</w:t>
            </w:r>
          </w:p>
        </w:tc>
        <w:tc>
          <w:tcPr>
            <w:tcW w:w="4595" w:type="dxa"/>
            <w:vAlign w:val="center"/>
          </w:tcPr>
          <w:p w14:paraId="54691440">
            <w:pPr>
              <w:adjustRightInd w:val="0"/>
              <w:snapToGrid w:val="0"/>
              <w:spacing w:line="360" w:lineRule="exact"/>
              <w:rPr>
                <w:rFonts w:hint="eastAsia" w:ascii="宋体" w:eastAsia="宋体"/>
                <w:szCs w:val="21"/>
                <w:lang w:val="en-US" w:eastAsia="zh-CN"/>
              </w:rPr>
            </w:pPr>
            <w:r>
              <w:rPr>
                <w:rFonts w:hint="eastAsia" w:ascii="宋体"/>
                <w:szCs w:val="21"/>
                <w:lang w:val="en-US" w:eastAsia="zh-CN"/>
              </w:rPr>
              <w:t>正本一份，副本两份</w:t>
            </w:r>
          </w:p>
        </w:tc>
      </w:tr>
      <w:tr w14:paraId="5CFDA3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73" w:hRule="atLeast"/>
          <w:jc w:val="center"/>
        </w:trPr>
        <w:tc>
          <w:tcPr>
            <w:tcW w:w="9418" w:type="dxa"/>
            <w:gridSpan w:val="3"/>
            <w:vAlign w:val="center"/>
          </w:tcPr>
          <w:p w14:paraId="7FD29CAB">
            <w:pPr>
              <w:adjustRightInd w:val="0"/>
              <w:snapToGrid w:val="0"/>
              <w:spacing w:line="360" w:lineRule="exact"/>
              <w:rPr>
                <w:rFonts w:ascii="宋体"/>
                <w:b/>
                <w:bCs/>
                <w:szCs w:val="21"/>
              </w:rPr>
            </w:pPr>
            <w:r>
              <w:rPr>
                <w:rFonts w:hint="eastAsia" w:ascii="宋体" w:hAnsi="宋体"/>
                <w:b/>
                <w:szCs w:val="21"/>
              </w:rPr>
              <w:t>四、响应文件的递交</w:t>
            </w:r>
          </w:p>
        </w:tc>
      </w:tr>
      <w:tr w14:paraId="23313A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44" w:hRule="atLeast"/>
          <w:jc w:val="center"/>
        </w:trPr>
        <w:tc>
          <w:tcPr>
            <w:tcW w:w="1622" w:type="dxa"/>
            <w:shd w:val="clear" w:color="auto" w:fill="auto"/>
            <w:vAlign w:val="center"/>
          </w:tcPr>
          <w:p w14:paraId="0E68DC11">
            <w:pPr>
              <w:adjustRightInd w:val="0"/>
              <w:snapToGrid w:val="0"/>
              <w:spacing w:before="50" w:line="360" w:lineRule="auto"/>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第15.</w:t>
            </w:r>
            <w:r>
              <w:rPr>
                <w:rFonts w:hint="eastAsia" w:ascii="宋体" w:hAnsi="宋体"/>
                <w:color w:val="auto"/>
                <w:szCs w:val="21"/>
                <w:lang w:val="en-US" w:eastAsia="zh-CN"/>
              </w:rPr>
              <w:t>2</w:t>
            </w:r>
            <w:r>
              <w:rPr>
                <w:rFonts w:hint="eastAsia" w:ascii="宋体" w:hAnsi="宋体"/>
                <w:color w:val="auto"/>
                <w:szCs w:val="21"/>
              </w:rPr>
              <w:t>款</w:t>
            </w:r>
          </w:p>
        </w:tc>
        <w:tc>
          <w:tcPr>
            <w:tcW w:w="3201" w:type="dxa"/>
            <w:shd w:val="clear" w:color="auto" w:fill="auto"/>
            <w:vAlign w:val="center"/>
          </w:tcPr>
          <w:p w14:paraId="7E295227">
            <w:pPr>
              <w:adjustRightInd w:val="0"/>
              <w:snapToGrid w:val="0"/>
              <w:spacing w:before="50" w:line="360" w:lineRule="auto"/>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封套上应载明的信息</w:t>
            </w:r>
          </w:p>
        </w:tc>
        <w:tc>
          <w:tcPr>
            <w:tcW w:w="4595" w:type="dxa"/>
            <w:shd w:val="clear" w:color="auto" w:fill="auto"/>
            <w:vAlign w:val="center"/>
          </w:tcPr>
          <w:p w14:paraId="03785656">
            <w:pPr>
              <w:adjustRightInd w:val="0"/>
              <w:snapToGrid w:val="0"/>
              <w:spacing w:line="360" w:lineRule="auto"/>
              <w:rPr>
                <w:rFonts w:ascii="宋体"/>
                <w:color w:val="auto"/>
                <w:szCs w:val="21"/>
              </w:rPr>
            </w:pPr>
            <w:r>
              <w:rPr>
                <w:rFonts w:hint="eastAsia" w:ascii="宋体"/>
                <w:color w:val="auto"/>
                <w:szCs w:val="21"/>
                <w:u w:val="single"/>
              </w:rPr>
              <w:t xml:space="preserve">             (</w:t>
            </w:r>
            <w:r>
              <w:rPr>
                <w:rFonts w:hint="eastAsia" w:ascii="宋体"/>
                <w:color w:val="auto"/>
                <w:szCs w:val="21"/>
              </w:rPr>
              <w:t xml:space="preserve">项目名称)响应文件  </w:t>
            </w:r>
          </w:p>
          <w:p w14:paraId="5A1E34B6">
            <w:pPr>
              <w:adjustRightInd w:val="0"/>
              <w:snapToGrid w:val="0"/>
              <w:spacing w:line="360" w:lineRule="auto"/>
              <w:rPr>
                <w:rFonts w:ascii="宋体"/>
                <w:color w:val="auto"/>
                <w:szCs w:val="21"/>
              </w:rPr>
            </w:pPr>
            <w:r>
              <w:rPr>
                <w:rFonts w:hint="eastAsia" w:ascii="宋体"/>
                <w:color w:val="auto"/>
                <w:szCs w:val="21"/>
              </w:rPr>
              <w:t>政府采购编号：</w:t>
            </w:r>
          </w:p>
          <w:p w14:paraId="0B4CB8EF">
            <w:pPr>
              <w:adjustRightInd w:val="0"/>
              <w:snapToGrid w:val="0"/>
              <w:spacing w:line="360" w:lineRule="auto"/>
              <w:rPr>
                <w:rFonts w:ascii="宋体"/>
                <w:color w:val="auto"/>
                <w:szCs w:val="21"/>
                <w:u w:val="single"/>
              </w:rPr>
            </w:pPr>
            <w:r>
              <w:rPr>
                <w:rFonts w:hint="eastAsia" w:ascii="宋体"/>
                <w:color w:val="auto"/>
                <w:szCs w:val="21"/>
              </w:rPr>
              <w:t>委托代理编号：</w:t>
            </w:r>
          </w:p>
          <w:p w14:paraId="17D3E7F9">
            <w:pPr>
              <w:adjustRightInd w:val="0"/>
              <w:snapToGrid w:val="0"/>
              <w:spacing w:line="360" w:lineRule="auto"/>
              <w:rPr>
                <w:rFonts w:ascii="宋体"/>
                <w:color w:val="auto"/>
                <w:szCs w:val="21"/>
              </w:rPr>
            </w:pPr>
            <w:r>
              <w:rPr>
                <w:rFonts w:hint="eastAsia" w:ascii="宋体"/>
                <w:color w:val="auto"/>
                <w:szCs w:val="21"/>
              </w:rPr>
              <w:t xml:space="preserve">在年月日 时分之前不得启封（投标截止时间） </w:t>
            </w:r>
          </w:p>
          <w:p w14:paraId="1BA61DC8">
            <w:pPr>
              <w:adjustRightInd w:val="0"/>
              <w:snapToGrid w:val="0"/>
              <w:spacing w:before="50" w:line="360" w:lineRule="auto"/>
              <w:rPr>
                <w:rFonts w:hint="eastAsia" w:ascii="宋体" w:hAnsi="宋体" w:eastAsia="宋体" w:cs="Times New Roman"/>
                <w:color w:val="auto"/>
                <w:kern w:val="2"/>
                <w:sz w:val="21"/>
                <w:szCs w:val="21"/>
                <w:lang w:val="en-US" w:eastAsia="zh-CN" w:bidi="ar-SA"/>
              </w:rPr>
            </w:pPr>
            <w:r>
              <w:rPr>
                <w:rFonts w:hint="eastAsia" w:ascii="宋体"/>
                <w:color w:val="auto"/>
                <w:szCs w:val="21"/>
              </w:rPr>
              <w:t>供应商名称：</w:t>
            </w:r>
            <w:r>
              <w:rPr>
                <w:rFonts w:hint="eastAsia" w:ascii="宋体"/>
                <w:color w:val="auto"/>
                <w:szCs w:val="21"/>
                <w:u w:val="single"/>
              </w:rPr>
              <w:t xml:space="preserve">                   （盖章）</w:t>
            </w:r>
          </w:p>
        </w:tc>
      </w:tr>
      <w:tr w14:paraId="4E1661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44" w:hRule="atLeast"/>
          <w:jc w:val="center"/>
        </w:trPr>
        <w:tc>
          <w:tcPr>
            <w:tcW w:w="1622" w:type="dxa"/>
            <w:vAlign w:val="center"/>
          </w:tcPr>
          <w:p w14:paraId="13A7D1FC">
            <w:pPr>
              <w:adjustRightInd w:val="0"/>
              <w:snapToGrid w:val="0"/>
              <w:spacing w:before="50" w:line="360" w:lineRule="auto"/>
              <w:jc w:val="center"/>
              <w:rPr>
                <w:rFonts w:ascii="宋体"/>
                <w:szCs w:val="21"/>
              </w:rPr>
            </w:pPr>
            <w:r>
              <w:rPr>
                <w:rFonts w:hint="eastAsia" w:ascii="宋体" w:hAnsi="宋体"/>
                <w:szCs w:val="21"/>
              </w:rPr>
              <w:t>第</w:t>
            </w:r>
            <w:r>
              <w:rPr>
                <w:rFonts w:hint="eastAsia" w:ascii="宋体" w:hAnsi="宋体"/>
                <w:szCs w:val="21"/>
                <w:lang w:val="en-US" w:eastAsia="zh-CN"/>
              </w:rPr>
              <w:t>16.3</w:t>
            </w:r>
            <w:r>
              <w:rPr>
                <w:rFonts w:hint="eastAsia" w:ascii="宋体" w:hAnsi="宋体"/>
                <w:szCs w:val="21"/>
              </w:rPr>
              <w:t>款</w:t>
            </w:r>
          </w:p>
        </w:tc>
        <w:tc>
          <w:tcPr>
            <w:tcW w:w="3201" w:type="dxa"/>
            <w:vAlign w:val="center"/>
          </w:tcPr>
          <w:p w14:paraId="51DB627D">
            <w:pPr>
              <w:adjustRightInd w:val="0"/>
              <w:snapToGrid w:val="0"/>
              <w:spacing w:before="50" w:line="360" w:lineRule="auto"/>
              <w:rPr>
                <w:rFonts w:ascii="宋体"/>
                <w:szCs w:val="21"/>
              </w:rPr>
            </w:pPr>
            <w:r>
              <w:rPr>
                <w:rFonts w:hint="eastAsia" w:ascii="宋体" w:hAnsi="宋体"/>
                <w:szCs w:val="21"/>
              </w:rPr>
              <w:t>响应文件的递交</w:t>
            </w:r>
            <w:r>
              <w:rPr>
                <w:rFonts w:hint="eastAsia" w:ascii="宋体" w:hAnsi="宋体"/>
                <w:bCs/>
                <w:szCs w:val="21"/>
              </w:rPr>
              <w:t>时间和</w:t>
            </w:r>
            <w:r>
              <w:rPr>
                <w:rFonts w:hint="eastAsia" w:ascii="宋体" w:hAnsi="宋体"/>
                <w:szCs w:val="21"/>
              </w:rPr>
              <w:t>地点</w:t>
            </w:r>
          </w:p>
        </w:tc>
        <w:tc>
          <w:tcPr>
            <w:tcW w:w="4595" w:type="dxa"/>
            <w:vAlign w:val="center"/>
          </w:tcPr>
          <w:p w14:paraId="79B4387A">
            <w:pPr>
              <w:adjustRightInd w:val="0"/>
              <w:snapToGrid w:val="0"/>
              <w:spacing w:line="440" w:lineRule="exact"/>
              <w:rPr>
                <w:rFonts w:hint="eastAsia" w:ascii="宋体" w:hAnsi="宋体" w:eastAsia="宋体"/>
                <w:bCs/>
                <w:color w:val="FF0000"/>
                <w:szCs w:val="21"/>
                <w:u w:val="single"/>
                <w:lang w:eastAsia="zh-CN"/>
              </w:rPr>
            </w:pPr>
            <w:r>
              <w:rPr>
                <w:rFonts w:hint="eastAsia" w:ascii="宋体" w:hAnsi="宋体"/>
                <w:bCs/>
                <w:color w:val="auto"/>
                <w:szCs w:val="21"/>
                <w:u w:val="single"/>
                <w:lang w:eastAsia="zh-CN"/>
              </w:rPr>
              <w:t>见第一章谈判邀请</w:t>
            </w:r>
          </w:p>
        </w:tc>
      </w:tr>
      <w:tr w14:paraId="1E8C9F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0" w:hRule="atLeast"/>
          <w:jc w:val="center"/>
        </w:trPr>
        <w:tc>
          <w:tcPr>
            <w:tcW w:w="1622" w:type="dxa"/>
            <w:vAlign w:val="center"/>
          </w:tcPr>
          <w:p w14:paraId="37F119B3">
            <w:pPr>
              <w:adjustRightInd w:val="0"/>
              <w:snapToGrid w:val="0"/>
              <w:spacing w:before="50" w:line="360" w:lineRule="auto"/>
              <w:jc w:val="center"/>
              <w:rPr>
                <w:rFonts w:hint="eastAsia" w:ascii="宋体" w:hAnsi="宋体"/>
                <w:szCs w:val="21"/>
              </w:rPr>
            </w:pPr>
            <w:r>
              <w:rPr>
                <w:rFonts w:hint="eastAsia" w:ascii="宋体" w:hAnsi="宋体"/>
                <w:szCs w:val="21"/>
              </w:rPr>
              <w:t>第</w:t>
            </w:r>
            <w:r>
              <w:rPr>
                <w:rFonts w:ascii="宋体" w:hAnsi="宋体"/>
                <w:szCs w:val="21"/>
              </w:rPr>
              <w:t>17.1</w:t>
            </w:r>
            <w:r>
              <w:rPr>
                <w:rFonts w:hint="eastAsia" w:ascii="宋体" w:hAnsi="宋体"/>
                <w:szCs w:val="21"/>
              </w:rPr>
              <w:t>款</w:t>
            </w:r>
          </w:p>
        </w:tc>
        <w:tc>
          <w:tcPr>
            <w:tcW w:w="3201" w:type="dxa"/>
            <w:vAlign w:val="center"/>
          </w:tcPr>
          <w:p w14:paraId="7935C6A8">
            <w:pPr>
              <w:adjustRightInd w:val="0"/>
              <w:snapToGrid w:val="0"/>
              <w:spacing w:line="440" w:lineRule="exact"/>
              <w:rPr>
                <w:rFonts w:hint="eastAsia" w:ascii="宋体" w:hAnsi="宋体"/>
                <w:szCs w:val="21"/>
              </w:rPr>
            </w:pPr>
            <w:r>
              <w:rPr>
                <w:rFonts w:hint="eastAsia" w:ascii="宋体" w:hAnsi="宋体" w:cs="宋体"/>
                <w:color w:val="000000"/>
                <w:szCs w:val="21"/>
              </w:rPr>
              <w:t>解密电子投标文件时限及方式</w:t>
            </w:r>
          </w:p>
        </w:tc>
        <w:tc>
          <w:tcPr>
            <w:tcW w:w="4595" w:type="dxa"/>
            <w:vAlign w:val="center"/>
          </w:tcPr>
          <w:p w14:paraId="38DCB4AF">
            <w:pPr>
              <w:adjustRightInd w:val="0"/>
              <w:snapToGrid w:val="0"/>
              <w:spacing w:line="360" w:lineRule="auto"/>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w:t>
            </w:r>
          </w:p>
        </w:tc>
      </w:tr>
      <w:tr w14:paraId="21F7B8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18" w:type="dxa"/>
            <w:gridSpan w:val="3"/>
            <w:vAlign w:val="center"/>
          </w:tcPr>
          <w:p w14:paraId="6F2BC244">
            <w:pPr>
              <w:adjustRightInd w:val="0"/>
              <w:snapToGrid w:val="0"/>
              <w:spacing w:before="50" w:line="360" w:lineRule="auto"/>
              <w:rPr>
                <w:rFonts w:ascii="宋体"/>
                <w:b/>
                <w:bCs/>
                <w:szCs w:val="21"/>
              </w:rPr>
            </w:pPr>
            <w:r>
              <w:rPr>
                <w:rFonts w:hint="eastAsia" w:ascii="宋体" w:hAnsi="宋体"/>
                <w:b/>
                <w:bCs/>
                <w:szCs w:val="21"/>
              </w:rPr>
              <w:t>五、响应文件的评审与谈判</w:t>
            </w:r>
          </w:p>
        </w:tc>
      </w:tr>
      <w:tr w14:paraId="0AC2BD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3745AE43">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21.4</w:t>
            </w:r>
            <w:r>
              <w:rPr>
                <w:rFonts w:hint="eastAsia" w:ascii="宋体" w:hAnsi="宋体"/>
                <w:szCs w:val="21"/>
              </w:rPr>
              <w:t>款</w:t>
            </w:r>
          </w:p>
        </w:tc>
        <w:tc>
          <w:tcPr>
            <w:tcW w:w="3201" w:type="dxa"/>
            <w:vAlign w:val="center"/>
          </w:tcPr>
          <w:p w14:paraId="31E73D79">
            <w:pPr>
              <w:adjustRightInd w:val="0"/>
              <w:snapToGrid w:val="0"/>
              <w:spacing w:before="50" w:line="360" w:lineRule="auto"/>
              <w:rPr>
                <w:rFonts w:ascii="宋体"/>
                <w:szCs w:val="21"/>
              </w:rPr>
            </w:pPr>
            <w:r>
              <w:rPr>
                <w:rFonts w:hint="eastAsia" w:ascii="宋体" w:hAnsi="宋体"/>
                <w:szCs w:val="21"/>
              </w:rPr>
              <w:t>谈判文件规定的实质性要求和条件</w:t>
            </w:r>
          </w:p>
        </w:tc>
        <w:tc>
          <w:tcPr>
            <w:tcW w:w="4595" w:type="dxa"/>
            <w:vAlign w:val="center"/>
          </w:tcPr>
          <w:p w14:paraId="4E36938F">
            <w:pPr>
              <w:adjustRightInd w:val="0"/>
              <w:snapToGrid w:val="0"/>
              <w:spacing w:before="50" w:line="360" w:lineRule="auto"/>
              <w:rPr>
                <w:rFonts w:ascii="宋体"/>
                <w:b/>
                <w:bCs/>
                <w:szCs w:val="21"/>
              </w:rPr>
            </w:pPr>
            <w:r>
              <w:rPr>
                <w:rFonts w:hint="eastAsia" w:ascii="宋体" w:hAnsi="宋体"/>
                <w:szCs w:val="21"/>
              </w:rPr>
              <w:t>技术服务(详见第三章采购需求)及合同条款，具体由谈判小组现场决定</w:t>
            </w:r>
          </w:p>
        </w:tc>
      </w:tr>
      <w:tr w14:paraId="098E5D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375DC5C">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27.2</w:t>
            </w:r>
            <w:r>
              <w:rPr>
                <w:rFonts w:hint="eastAsia" w:ascii="宋体" w:hAnsi="宋体"/>
                <w:szCs w:val="21"/>
              </w:rPr>
              <w:t>款</w:t>
            </w:r>
          </w:p>
        </w:tc>
        <w:tc>
          <w:tcPr>
            <w:tcW w:w="3201" w:type="dxa"/>
            <w:vAlign w:val="center"/>
          </w:tcPr>
          <w:p w14:paraId="4445C383">
            <w:pPr>
              <w:adjustRightInd w:val="0"/>
              <w:snapToGrid w:val="0"/>
              <w:spacing w:before="50" w:line="360" w:lineRule="auto"/>
              <w:rPr>
                <w:rFonts w:ascii="宋体"/>
                <w:szCs w:val="21"/>
              </w:rPr>
            </w:pPr>
            <w:r>
              <w:rPr>
                <w:rFonts w:hint="eastAsia" w:ascii="宋体" w:hAnsi="宋体"/>
                <w:bCs/>
                <w:szCs w:val="21"/>
              </w:rPr>
              <w:t>最后报价的算术修正</w:t>
            </w:r>
          </w:p>
        </w:tc>
        <w:tc>
          <w:tcPr>
            <w:tcW w:w="4595" w:type="dxa"/>
            <w:vAlign w:val="center"/>
          </w:tcPr>
          <w:p w14:paraId="3013F7B6">
            <w:pPr>
              <w:adjustRightInd w:val="0"/>
              <w:snapToGrid w:val="0"/>
              <w:spacing w:before="50" w:line="360" w:lineRule="auto"/>
              <w:rPr>
                <w:rFonts w:ascii="宋体" w:hAnsi="宋体"/>
                <w:szCs w:val="21"/>
              </w:rPr>
            </w:pPr>
            <w:r>
              <w:rPr>
                <w:rFonts w:hint="eastAsia" w:ascii="宋体" w:hAnsi="宋体"/>
                <w:szCs w:val="21"/>
              </w:rPr>
              <w:t>（1）大写金额与小写金额不一致的，以大写金额为准。</w:t>
            </w:r>
          </w:p>
          <w:p w14:paraId="186EC28E">
            <w:pPr>
              <w:adjustRightInd w:val="0"/>
              <w:snapToGrid w:val="0"/>
              <w:spacing w:before="50" w:line="360" w:lineRule="auto"/>
              <w:rPr>
                <w:rFonts w:ascii="宋体"/>
                <w:b/>
                <w:bCs/>
                <w:szCs w:val="21"/>
              </w:rPr>
            </w:pPr>
            <w:r>
              <w:rPr>
                <w:rFonts w:hint="eastAsia" w:ascii="宋体" w:hAnsi="宋体"/>
                <w:szCs w:val="21"/>
              </w:rPr>
              <w:t>（2）总价金额与按单价汇总金额不一致的，以单价金额计算结果为准。</w:t>
            </w:r>
          </w:p>
        </w:tc>
      </w:tr>
      <w:tr w14:paraId="62728E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418" w:type="dxa"/>
            <w:gridSpan w:val="3"/>
            <w:vAlign w:val="center"/>
          </w:tcPr>
          <w:p w14:paraId="6B394D0D">
            <w:pPr>
              <w:adjustRightInd w:val="0"/>
              <w:snapToGrid w:val="0"/>
              <w:spacing w:before="50" w:line="360" w:lineRule="auto"/>
              <w:rPr>
                <w:rFonts w:ascii="宋体" w:hAnsi="宋体"/>
                <w:szCs w:val="21"/>
              </w:rPr>
            </w:pPr>
            <w:r>
              <w:rPr>
                <w:rFonts w:hint="eastAsia" w:ascii="宋体" w:hAnsi="宋体"/>
                <w:b/>
                <w:szCs w:val="21"/>
              </w:rPr>
              <w:t>六、成交结果信息公布与供应商质疑</w:t>
            </w:r>
          </w:p>
        </w:tc>
      </w:tr>
      <w:tr w14:paraId="6AEAE8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69B28E4E">
            <w:pPr>
              <w:adjustRightInd w:val="0"/>
              <w:snapToGrid w:val="0"/>
              <w:spacing w:before="50" w:line="360" w:lineRule="auto"/>
              <w:jc w:val="center"/>
              <w:rPr>
                <w:rFonts w:ascii="宋体" w:hAnsi="宋体"/>
                <w:szCs w:val="21"/>
              </w:rPr>
            </w:pPr>
            <w:r>
              <w:rPr>
                <w:rFonts w:hint="eastAsia" w:ascii="宋体" w:hAnsi="宋体"/>
                <w:szCs w:val="21"/>
              </w:rPr>
              <w:t>第</w:t>
            </w:r>
            <w:r>
              <w:rPr>
                <w:rFonts w:ascii="宋体" w:hAnsi="宋体"/>
                <w:szCs w:val="21"/>
              </w:rPr>
              <w:t>33.1</w:t>
            </w:r>
            <w:r>
              <w:rPr>
                <w:rFonts w:hint="eastAsia" w:ascii="宋体" w:hAnsi="宋体"/>
                <w:szCs w:val="21"/>
              </w:rPr>
              <w:t>款</w:t>
            </w:r>
          </w:p>
        </w:tc>
        <w:tc>
          <w:tcPr>
            <w:tcW w:w="3201" w:type="dxa"/>
            <w:vAlign w:val="center"/>
          </w:tcPr>
          <w:p w14:paraId="291606B9">
            <w:pPr>
              <w:adjustRightInd w:val="0"/>
              <w:snapToGrid w:val="0"/>
              <w:spacing w:before="50" w:line="360" w:lineRule="auto"/>
              <w:rPr>
                <w:rFonts w:ascii="宋体" w:hAnsi="宋体"/>
                <w:szCs w:val="21"/>
              </w:rPr>
            </w:pPr>
            <w:r>
              <w:rPr>
                <w:rFonts w:hint="eastAsia" w:ascii="宋体" w:hAnsi="宋体"/>
                <w:szCs w:val="21"/>
              </w:rPr>
              <w:t>财政部门指定的媒体</w:t>
            </w:r>
          </w:p>
        </w:tc>
        <w:tc>
          <w:tcPr>
            <w:tcW w:w="4595" w:type="dxa"/>
            <w:vAlign w:val="center"/>
          </w:tcPr>
          <w:p w14:paraId="0829CDDA">
            <w:pPr>
              <w:adjustRightInd w:val="0"/>
              <w:snapToGrid w:val="0"/>
              <w:spacing w:before="50" w:line="360" w:lineRule="auto"/>
              <w:rPr>
                <w:rFonts w:hint="default" w:ascii="宋体" w:hAnsi="宋体" w:eastAsia="宋体"/>
                <w:szCs w:val="21"/>
                <w:lang w:val="en-US" w:eastAsia="zh-CN"/>
              </w:rPr>
            </w:pPr>
            <w:r>
              <w:rPr>
                <w:rFonts w:hint="eastAsia" w:ascii="宋体" w:hAnsi="宋体"/>
                <w:szCs w:val="21"/>
              </w:rPr>
              <w:t>湖南</w:t>
            </w:r>
            <w:r>
              <w:rPr>
                <w:rFonts w:hint="eastAsia" w:ascii="宋体" w:hAnsi="宋体"/>
                <w:szCs w:val="21"/>
                <w:lang w:eastAsia="zh-CN"/>
              </w:rPr>
              <w:t>省</w:t>
            </w:r>
            <w:r>
              <w:rPr>
                <w:rFonts w:hint="eastAsia" w:ascii="宋体" w:hAnsi="宋体"/>
                <w:szCs w:val="21"/>
              </w:rPr>
              <w:t>政府采购网</w:t>
            </w:r>
          </w:p>
        </w:tc>
      </w:tr>
      <w:tr w14:paraId="39E5AA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39B668B6">
            <w:pPr>
              <w:adjustRightInd w:val="0"/>
              <w:snapToGrid w:val="0"/>
              <w:spacing w:before="50" w:line="360" w:lineRule="auto"/>
              <w:jc w:val="center"/>
              <w:rPr>
                <w:rFonts w:ascii="宋体" w:hAnsi="宋体"/>
                <w:szCs w:val="21"/>
              </w:rPr>
            </w:pPr>
            <w:r>
              <w:rPr>
                <w:rFonts w:hint="eastAsia" w:ascii="宋体" w:hAnsi="宋体"/>
                <w:szCs w:val="21"/>
              </w:rPr>
              <w:t>第</w:t>
            </w:r>
            <w:r>
              <w:rPr>
                <w:rFonts w:ascii="宋体" w:hAnsi="宋体"/>
                <w:szCs w:val="21"/>
              </w:rPr>
              <w:t>35.3</w:t>
            </w:r>
            <w:r>
              <w:rPr>
                <w:rFonts w:hint="eastAsia" w:ascii="宋体" w:hAnsi="宋体"/>
                <w:szCs w:val="21"/>
              </w:rPr>
              <w:t>款</w:t>
            </w:r>
          </w:p>
        </w:tc>
        <w:tc>
          <w:tcPr>
            <w:tcW w:w="3201" w:type="dxa"/>
            <w:vAlign w:val="center"/>
          </w:tcPr>
          <w:p w14:paraId="4E4E14C8">
            <w:pPr>
              <w:adjustRightInd w:val="0"/>
              <w:snapToGrid w:val="0"/>
              <w:spacing w:before="50" w:line="360" w:lineRule="auto"/>
              <w:rPr>
                <w:rFonts w:ascii="宋体" w:hAnsi="宋体"/>
                <w:szCs w:val="21"/>
              </w:rPr>
            </w:pPr>
            <w:r>
              <w:rPr>
                <w:rFonts w:hint="eastAsia" w:ascii="宋体" w:hAnsi="宋体"/>
                <w:szCs w:val="21"/>
              </w:rPr>
              <w:t>履约担保</w:t>
            </w:r>
          </w:p>
        </w:tc>
        <w:tc>
          <w:tcPr>
            <w:tcW w:w="4595" w:type="dxa"/>
            <w:vAlign w:val="center"/>
          </w:tcPr>
          <w:p w14:paraId="47098D10">
            <w:pPr>
              <w:adjustRightInd w:val="0"/>
              <w:snapToGrid w:val="0"/>
              <w:spacing w:before="50"/>
              <w:rPr>
                <w:rFonts w:ascii="宋体" w:hAnsi="宋体"/>
                <w:szCs w:val="21"/>
              </w:rPr>
            </w:pPr>
            <w:r>
              <w:rPr>
                <w:rFonts w:hint="eastAsia" w:ascii="宋体" w:hAnsi="宋体"/>
                <w:szCs w:val="21"/>
                <w:lang w:eastAsia="zh-CN"/>
              </w:rPr>
              <w:t>☑</w:t>
            </w:r>
            <w:r>
              <w:rPr>
                <w:rFonts w:hint="eastAsia" w:ascii="宋体" w:hAnsi="宋体"/>
                <w:szCs w:val="21"/>
              </w:rPr>
              <w:t xml:space="preserve">不要求提供 </w:t>
            </w:r>
          </w:p>
        </w:tc>
      </w:tr>
      <w:tr w14:paraId="5CD28E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418" w:type="dxa"/>
            <w:gridSpan w:val="3"/>
            <w:vAlign w:val="center"/>
          </w:tcPr>
          <w:p w14:paraId="10D7FA61">
            <w:pPr>
              <w:adjustRightInd w:val="0"/>
              <w:snapToGrid w:val="0"/>
              <w:spacing w:before="50" w:line="360" w:lineRule="auto"/>
              <w:rPr>
                <w:rFonts w:ascii="宋体" w:hAnsi="宋体"/>
                <w:szCs w:val="21"/>
              </w:rPr>
            </w:pPr>
            <w:r>
              <w:rPr>
                <w:rFonts w:hint="eastAsia" w:ascii="宋体" w:hAnsi="宋体"/>
                <w:b/>
                <w:szCs w:val="21"/>
              </w:rPr>
              <w:t>七、政府采购政策</w:t>
            </w:r>
          </w:p>
        </w:tc>
      </w:tr>
      <w:tr w14:paraId="6C70C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Merge w:val="restart"/>
            <w:vAlign w:val="center"/>
          </w:tcPr>
          <w:p w14:paraId="15DBDF48">
            <w:pPr>
              <w:adjustRightInd w:val="0"/>
              <w:snapToGrid w:val="0"/>
              <w:spacing w:before="50" w:line="360" w:lineRule="auto"/>
              <w:jc w:val="center"/>
              <w:rPr>
                <w:rFonts w:ascii="宋体" w:hAnsi="宋体"/>
                <w:szCs w:val="21"/>
              </w:rPr>
            </w:pPr>
            <w:r>
              <w:rPr>
                <w:rFonts w:hint="eastAsia" w:ascii="宋体" w:hAnsi="宋体"/>
                <w:szCs w:val="21"/>
              </w:rPr>
              <w:t>第37.2（1）项</w:t>
            </w:r>
          </w:p>
        </w:tc>
        <w:tc>
          <w:tcPr>
            <w:tcW w:w="3201" w:type="dxa"/>
            <w:vAlign w:val="center"/>
          </w:tcPr>
          <w:p w14:paraId="463F5447">
            <w:pPr>
              <w:jc w:val="center"/>
              <w:rPr>
                <w:rFonts w:hint="default" w:ascii="宋体" w:hAnsi="宋体" w:eastAsia="宋体"/>
                <w:szCs w:val="21"/>
                <w:lang w:val="en-US" w:eastAsia="zh-CN"/>
              </w:rPr>
            </w:pPr>
            <w:r>
              <w:rPr>
                <w:rFonts w:hint="eastAsia" w:ascii="宋体" w:hAnsi="宋体"/>
                <w:szCs w:val="21"/>
              </w:rPr>
              <w:t>节能产品的价格折扣比例</w:t>
            </w:r>
          </w:p>
        </w:tc>
        <w:tc>
          <w:tcPr>
            <w:tcW w:w="4595" w:type="dxa"/>
            <w:vAlign w:val="center"/>
          </w:tcPr>
          <w:p w14:paraId="0F687839">
            <w:pPr>
              <w:adjustRightInd w:val="0"/>
              <w:snapToGrid w:val="0"/>
              <w:spacing w:beforeLines="50"/>
              <w:rPr>
                <w:rFonts w:ascii="宋体" w:hAnsi="宋体"/>
                <w:szCs w:val="21"/>
              </w:rPr>
            </w:pPr>
            <w:r>
              <w:rPr>
                <w:rFonts w:hint="eastAsia" w:ascii="宋体" w:hAnsi="宋体"/>
                <w:szCs w:val="21"/>
              </w:rPr>
              <w:t>/</w:t>
            </w:r>
          </w:p>
        </w:tc>
      </w:tr>
      <w:tr w14:paraId="73936A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Merge w:val="continue"/>
            <w:vAlign w:val="center"/>
          </w:tcPr>
          <w:p w14:paraId="1AF691C8">
            <w:pPr>
              <w:adjustRightInd w:val="0"/>
              <w:snapToGrid w:val="0"/>
              <w:spacing w:before="50" w:line="360" w:lineRule="auto"/>
              <w:jc w:val="center"/>
              <w:rPr>
                <w:rFonts w:ascii="宋体" w:hAnsi="宋体"/>
                <w:szCs w:val="21"/>
              </w:rPr>
            </w:pPr>
          </w:p>
        </w:tc>
        <w:tc>
          <w:tcPr>
            <w:tcW w:w="3201" w:type="dxa"/>
            <w:vAlign w:val="center"/>
          </w:tcPr>
          <w:p w14:paraId="5D6F8DCF">
            <w:pPr>
              <w:jc w:val="center"/>
              <w:rPr>
                <w:rFonts w:ascii="宋体" w:hAnsi="宋体"/>
                <w:szCs w:val="21"/>
              </w:rPr>
            </w:pPr>
            <w:r>
              <w:rPr>
                <w:rFonts w:hint="eastAsia" w:ascii="宋体" w:hAnsi="宋体"/>
                <w:szCs w:val="21"/>
              </w:rPr>
              <w:t>环境标志产品的价格折扣比例</w:t>
            </w:r>
          </w:p>
        </w:tc>
        <w:tc>
          <w:tcPr>
            <w:tcW w:w="4595" w:type="dxa"/>
            <w:vAlign w:val="center"/>
          </w:tcPr>
          <w:p w14:paraId="730E1CF8">
            <w:pPr>
              <w:adjustRightInd w:val="0"/>
              <w:snapToGrid w:val="0"/>
              <w:spacing w:beforeLines="50"/>
              <w:rPr>
                <w:rFonts w:ascii="宋体" w:hAnsi="宋体"/>
                <w:szCs w:val="21"/>
              </w:rPr>
            </w:pPr>
            <w:r>
              <w:rPr>
                <w:rFonts w:hint="eastAsia" w:ascii="宋体" w:hAnsi="宋体"/>
                <w:szCs w:val="21"/>
              </w:rPr>
              <w:t>/</w:t>
            </w:r>
          </w:p>
        </w:tc>
      </w:tr>
      <w:tr w14:paraId="51D522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04C47DDC">
            <w:pPr>
              <w:adjustRightInd w:val="0"/>
              <w:snapToGrid w:val="0"/>
              <w:spacing w:before="50" w:line="360" w:lineRule="auto"/>
              <w:jc w:val="center"/>
              <w:rPr>
                <w:rFonts w:ascii="宋体" w:hAnsi="宋体"/>
                <w:szCs w:val="21"/>
              </w:rPr>
            </w:pPr>
            <w:r>
              <w:rPr>
                <w:rFonts w:hint="eastAsia" w:ascii="宋体" w:hAnsi="宋体"/>
                <w:szCs w:val="21"/>
              </w:rPr>
              <w:t>第37.3（1）项</w:t>
            </w:r>
          </w:p>
        </w:tc>
        <w:tc>
          <w:tcPr>
            <w:tcW w:w="3201" w:type="dxa"/>
            <w:vAlign w:val="center"/>
          </w:tcPr>
          <w:p w14:paraId="7A63D3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szCs w:val="21"/>
              </w:rPr>
            </w:pPr>
            <w:r>
              <w:rPr>
                <w:rFonts w:hint="eastAsia" w:ascii="宋体" w:hAnsi="宋体"/>
                <w:szCs w:val="21"/>
              </w:rPr>
              <w:t>小型、微型企业的价格折扣比例</w:t>
            </w:r>
          </w:p>
        </w:tc>
        <w:tc>
          <w:tcPr>
            <w:tcW w:w="4595" w:type="dxa"/>
            <w:vAlign w:val="center"/>
          </w:tcPr>
          <w:p w14:paraId="2D175EC6">
            <w:pPr>
              <w:adjustRightInd w:val="0"/>
              <w:snapToGrid w:val="0"/>
              <w:spacing w:beforeLines="50"/>
              <w:jc w:val="both"/>
              <w:rPr>
                <w:rFonts w:hint="default" w:ascii="宋体" w:hAnsi="宋体" w:eastAsia="宋体"/>
                <w:szCs w:val="21"/>
                <w:lang w:val="en-US" w:eastAsia="zh-CN"/>
              </w:rPr>
            </w:pPr>
            <w:r>
              <w:rPr>
                <w:rFonts w:hint="eastAsia" w:ascii="宋体" w:hAnsi="宋体"/>
              </w:rPr>
              <w:t>专门面向</w:t>
            </w:r>
            <w:r>
              <w:rPr>
                <w:rFonts w:hint="eastAsia" w:ascii="宋体" w:hAnsi="宋体"/>
                <w:lang w:eastAsia="zh-CN"/>
              </w:rPr>
              <w:t>中小</w:t>
            </w:r>
            <w:r>
              <w:rPr>
                <w:rFonts w:hint="eastAsia" w:ascii="宋体" w:hAnsi="宋体"/>
              </w:rPr>
              <w:t>企业</w:t>
            </w:r>
            <w:r>
              <w:rPr>
                <w:rFonts w:hint="eastAsia" w:ascii="宋体" w:hAnsi="宋体"/>
                <w:lang w:val="en-US" w:eastAsia="zh-CN"/>
              </w:rPr>
              <w:t>采购，不享受价格扣除</w:t>
            </w:r>
          </w:p>
        </w:tc>
      </w:tr>
      <w:tr w14:paraId="3DBAD1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418" w:type="dxa"/>
            <w:gridSpan w:val="3"/>
            <w:vAlign w:val="center"/>
          </w:tcPr>
          <w:p w14:paraId="7752235A">
            <w:pPr>
              <w:adjustRightInd w:val="0"/>
              <w:snapToGrid w:val="0"/>
              <w:spacing w:before="50" w:line="360" w:lineRule="auto"/>
              <w:rPr>
                <w:rFonts w:ascii="宋体"/>
                <w:b/>
                <w:szCs w:val="21"/>
              </w:rPr>
            </w:pPr>
            <w:r>
              <w:rPr>
                <w:rFonts w:hint="eastAsia" w:ascii="宋体" w:hAnsi="宋体"/>
                <w:b/>
                <w:szCs w:val="21"/>
              </w:rPr>
              <w:t>八、其他规定</w:t>
            </w:r>
          </w:p>
        </w:tc>
      </w:tr>
      <w:tr w14:paraId="01072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14771D03">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38.1</w:t>
            </w:r>
            <w:r>
              <w:rPr>
                <w:rFonts w:hint="eastAsia" w:ascii="宋体" w:hAnsi="宋体"/>
                <w:szCs w:val="21"/>
              </w:rPr>
              <w:t>款</w:t>
            </w:r>
          </w:p>
        </w:tc>
        <w:tc>
          <w:tcPr>
            <w:tcW w:w="3201" w:type="dxa"/>
            <w:vAlign w:val="center"/>
          </w:tcPr>
          <w:p w14:paraId="43A22BBA">
            <w:pPr>
              <w:adjustRightInd w:val="0"/>
              <w:snapToGrid w:val="0"/>
              <w:spacing w:before="50" w:line="360" w:lineRule="auto"/>
              <w:rPr>
                <w:rFonts w:ascii="宋体"/>
                <w:szCs w:val="21"/>
              </w:rPr>
            </w:pPr>
            <w:r>
              <w:rPr>
                <w:rFonts w:hint="eastAsia" w:ascii="宋体" w:hAnsi="宋体"/>
                <w:szCs w:val="21"/>
              </w:rPr>
              <w:t>代理服务费</w:t>
            </w:r>
          </w:p>
        </w:tc>
        <w:tc>
          <w:tcPr>
            <w:tcW w:w="4595" w:type="dxa"/>
            <w:vAlign w:val="center"/>
          </w:tcPr>
          <w:p w14:paraId="4907BE61">
            <w:pPr>
              <w:adjustRightInd w:val="0"/>
              <w:snapToGrid w:val="0"/>
              <w:spacing w:beforeLines="50" w:line="360" w:lineRule="auto"/>
              <w:rPr>
                <w:rFonts w:ascii="宋体"/>
                <w:szCs w:val="21"/>
                <w:u w:val="single"/>
              </w:rPr>
            </w:pPr>
            <w:r>
              <w:rPr>
                <w:rFonts w:hint="eastAsia" w:ascii="宋体" w:hAnsi="宋体" w:eastAsia="宋体" w:cs="Times New Roman"/>
                <w:szCs w:val="21"/>
              </w:rPr>
              <w:t>收取</w:t>
            </w:r>
            <w:r>
              <w:rPr>
                <w:rFonts w:hint="eastAsia" w:ascii="宋体" w:hAnsi="宋体" w:cs="Times New Roman"/>
                <w:szCs w:val="21"/>
                <w:lang w:val="en-US" w:eastAsia="zh-CN"/>
              </w:rPr>
              <w:t>8480.00</w:t>
            </w:r>
            <w:r>
              <w:rPr>
                <w:rFonts w:hint="eastAsia" w:ascii="宋体" w:hAnsi="宋体" w:eastAsia="宋体" w:cs="Times New Roman"/>
                <w:szCs w:val="21"/>
              </w:rPr>
              <w:t>元的</w:t>
            </w:r>
            <w:r>
              <w:rPr>
                <w:rFonts w:hint="eastAsia" w:ascii="宋体" w:hAnsi="宋体" w:cs="Times New Roman"/>
                <w:szCs w:val="21"/>
                <w:lang w:eastAsia="zh-CN"/>
              </w:rPr>
              <w:t>代理</w:t>
            </w:r>
            <w:r>
              <w:rPr>
                <w:rFonts w:hint="eastAsia" w:ascii="宋体" w:hAnsi="宋体"/>
                <w:szCs w:val="21"/>
              </w:rPr>
              <w:t>服务费。</w:t>
            </w:r>
          </w:p>
        </w:tc>
      </w:tr>
      <w:tr w14:paraId="20BC7D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622" w:type="dxa"/>
            <w:vAlign w:val="center"/>
          </w:tcPr>
          <w:p w14:paraId="251F9E64">
            <w:pPr>
              <w:adjustRightInd w:val="0"/>
              <w:snapToGrid w:val="0"/>
              <w:spacing w:before="50" w:line="360" w:lineRule="auto"/>
              <w:jc w:val="center"/>
              <w:rPr>
                <w:rFonts w:ascii="宋体"/>
                <w:szCs w:val="21"/>
              </w:rPr>
            </w:pPr>
            <w:r>
              <w:rPr>
                <w:rFonts w:hint="eastAsia" w:ascii="宋体" w:hAnsi="宋体"/>
                <w:szCs w:val="21"/>
              </w:rPr>
              <w:t>第</w:t>
            </w:r>
            <w:r>
              <w:rPr>
                <w:rFonts w:ascii="宋体" w:hAnsi="宋体"/>
                <w:szCs w:val="21"/>
              </w:rPr>
              <w:t>39.1</w:t>
            </w:r>
            <w:r>
              <w:rPr>
                <w:rFonts w:hint="eastAsia" w:ascii="宋体" w:hAnsi="宋体"/>
                <w:szCs w:val="21"/>
              </w:rPr>
              <w:t>款</w:t>
            </w:r>
          </w:p>
        </w:tc>
        <w:tc>
          <w:tcPr>
            <w:tcW w:w="3201" w:type="dxa"/>
            <w:vAlign w:val="center"/>
          </w:tcPr>
          <w:p w14:paraId="513AD586">
            <w:pPr>
              <w:adjustRightInd w:val="0"/>
              <w:snapToGrid w:val="0"/>
              <w:spacing w:before="50" w:line="360" w:lineRule="auto"/>
              <w:rPr>
                <w:rFonts w:ascii="宋体"/>
                <w:szCs w:val="21"/>
                <w:highlight w:val="none"/>
              </w:rPr>
            </w:pPr>
            <w:r>
              <w:rPr>
                <w:rFonts w:hint="eastAsia" w:ascii="宋体" w:hAnsi="宋体"/>
                <w:szCs w:val="21"/>
                <w:highlight w:val="none"/>
              </w:rPr>
              <w:t>其他规定</w:t>
            </w:r>
          </w:p>
        </w:tc>
        <w:tc>
          <w:tcPr>
            <w:tcW w:w="4595" w:type="dxa"/>
            <w:shd w:val="clear" w:color="auto" w:fill="auto"/>
            <w:vAlign w:val="center"/>
          </w:tcPr>
          <w:p w14:paraId="344467E1">
            <w:pPr>
              <w:numPr>
                <w:ilvl w:val="0"/>
                <w:numId w:val="0"/>
              </w:numPr>
              <w:adjustRightInd w:val="0"/>
              <w:snapToGrid w:val="0"/>
              <w:spacing w:line="360" w:lineRule="exact"/>
              <w:rPr>
                <w:rFonts w:hint="eastAsia" w:ascii="宋体" w:hAnsi="宋体"/>
                <w:b/>
                <w:bCs/>
                <w:szCs w:val="21"/>
              </w:rPr>
            </w:pPr>
            <w:r>
              <w:rPr>
                <w:rFonts w:hint="eastAsia"/>
                <w:spacing w:val="8"/>
                <w:sz w:val="21"/>
                <w:szCs w:val="21"/>
                <w:lang w:val="en-US" w:eastAsia="zh-CN"/>
              </w:rPr>
              <w:t>1、</w:t>
            </w:r>
            <w:r>
              <w:rPr>
                <w:rFonts w:hint="eastAsia" w:ascii="宋体" w:hAnsi="宋体"/>
                <w:b/>
                <w:bCs/>
                <w:szCs w:val="21"/>
              </w:rPr>
              <w:t>合同备案</w:t>
            </w:r>
          </w:p>
          <w:p w14:paraId="50B433E9">
            <w:pPr>
              <w:adjustRightInd w:val="0"/>
              <w:snapToGrid w:val="0"/>
              <w:spacing w:line="360" w:lineRule="exact"/>
              <w:rPr>
                <w:rFonts w:hint="eastAsia" w:ascii="宋体" w:hAnsi="宋体" w:eastAsia="宋体" w:cs="Times New Roman"/>
                <w:szCs w:val="21"/>
              </w:rPr>
            </w:pPr>
            <w:r>
              <w:rPr>
                <w:rFonts w:hint="eastAsia" w:ascii="宋体" w:hAnsi="宋体" w:eastAsia="宋体" w:cs="Times New Roman"/>
                <w:szCs w:val="21"/>
              </w:rPr>
              <w:t>1.1根据郴州市财政局郴财采资[2024]6号文件，鼓励采购单位在成交通知书发出20日内，根据采购文件确定的事项签订政府采购合同。</w:t>
            </w:r>
          </w:p>
          <w:p w14:paraId="664F72F0">
            <w:pPr>
              <w:adjustRightInd w:val="0"/>
              <w:snapToGrid w:val="0"/>
              <w:spacing w:line="360" w:lineRule="exact"/>
              <w:rPr>
                <w:rFonts w:ascii="宋体" w:hAnsi="宋体"/>
                <w:szCs w:val="21"/>
              </w:rPr>
            </w:pPr>
            <w:r>
              <w:rPr>
                <w:rFonts w:hint="eastAsia" w:ascii="宋体" w:hAnsi="宋体"/>
                <w:szCs w:val="21"/>
              </w:rPr>
              <w:t>1.2中标人（成交供应商）与采购人签订合同后，2日历天内至电通知并将合同原件扫描件电子版发给湖南雁城建设咨询有限公司（邮箱</w:t>
            </w:r>
            <w:r>
              <w:rPr>
                <w:rFonts w:hint="eastAsia" w:ascii="宋体" w:hAnsi="宋体" w:eastAsia="宋体"/>
                <w:szCs w:val="21"/>
                <w:lang w:val="en-US" w:eastAsia="zh-CN"/>
              </w:rPr>
              <w:t>1171706597</w:t>
            </w:r>
            <w:r>
              <w:rPr>
                <w:rFonts w:hint="eastAsia" w:ascii="宋体" w:hAnsi="宋体"/>
                <w:szCs w:val="21"/>
              </w:rPr>
              <w:t>@qq.com）。</w:t>
            </w:r>
          </w:p>
          <w:p w14:paraId="7D9D7782">
            <w:pPr>
              <w:adjustRightInd w:val="0"/>
              <w:snapToGrid w:val="0"/>
              <w:spacing w:line="360" w:lineRule="exact"/>
              <w:rPr>
                <w:rFonts w:ascii="宋体" w:hAnsi="宋体"/>
                <w:b/>
                <w:bCs/>
                <w:szCs w:val="21"/>
              </w:rPr>
            </w:pPr>
            <w:r>
              <w:rPr>
                <w:rFonts w:hint="eastAsia" w:ascii="宋体" w:hAnsi="宋体"/>
                <w:b/>
                <w:bCs/>
                <w:szCs w:val="21"/>
              </w:rPr>
              <w:t>2、免责声明</w:t>
            </w:r>
          </w:p>
          <w:p w14:paraId="7946D121">
            <w:pPr>
              <w:spacing w:line="380" w:lineRule="exact"/>
              <w:rPr>
                <w:rFonts w:hint="eastAsia" w:ascii="Times New Roman" w:hAnsi="Times New Roman" w:eastAsia="宋体" w:cs="Times New Roman"/>
                <w:kern w:val="2"/>
                <w:sz w:val="21"/>
                <w:szCs w:val="24"/>
                <w:highlight w:val="none"/>
                <w:lang w:val="en-US" w:eastAsia="zh-CN" w:bidi="ar-SA"/>
              </w:rPr>
            </w:pPr>
            <w:r>
              <w:rPr>
                <w:rFonts w:hint="eastAsia" w:ascii="宋体" w:hAnsi="宋体"/>
                <w:szCs w:val="21"/>
              </w:rPr>
              <w:t>投标人(供应商）自行承担投标过程中产生的费用。无论何种因素导致招标项目延期开标、废标（流标）、投标人(供应商）未中标、项目终止招标的，采购人与代理机构均不承担投标人(供应商）投标费用。</w:t>
            </w:r>
          </w:p>
        </w:tc>
      </w:tr>
    </w:tbl>
    <w:p w14:paraId="2C2453D9">
      <w:pPr>
        <w:rPr>
          <w:rFonts w:hint="eastAsia" w:ascii="宋体" w:hAnsi="宋体" w:cs="宋体"/>
          <w:b/>
          <w:sz w:val="28"/>
          <w:szCs w:val="28"/>
        </w:rPr>
      </w:pPr>
      <w:r>
        <w:rPr>
          <w:rFonts w:hint="eastAsia" w:ascii="宋体" w:hAnsi="宋体" w:cs="宋体"/>
          <w:b/>
          <w:sz w:val="28"/>
          <w:szCs w:val="28"/>
        </w:rPr>
        <w:br w:type="page"/>
      </w:r>
    </w:p>
    <w:p w14:paraId="307F96E7">
      <w:pPr>
        <w:adjustRightInd w:val="0"/>
        <w:snapToGrid w:val="0"/>
        <w:spacing w:before="156" w:beforeLines="50" w:line="360" w:lineRule="auto"/>
        <w:jc w:val="center"/>
        <w:rPr>
          <w:rFonts w:ascii="黑体" w:hAnsi="黑体" w:eastAsia="黑体"/>
          <w:b/>
          <w:sz w:val="28"/>
          <w:szCs w:val="28"/>
        </w:rPr>
      </w:pPr>
      <w:r>
        <w:rPr>
          <w:rFonts w:hint="eastAsia" w:ascii="黑体" w:hAnsi="黑体" w:eastAsia="黑体"/>
          <w:b/>
          <w:sz w:val="28"/>
          <w:szCs w:val="28"/>
        </w:rPr>
        <w:t>资格性审查表</w:t>
      </w:r>
    </w:p>
    <w:p w14:paraId="7F7B6C86">
      <w:pPr>
        <w:adjustRightInd w:val="0"/>
        <w:snapToGrid w:val="0"/>
        <w:spacing w:line="360" w:lineRule="auto"/>
        <w:jc w:val="left"/>
        <w:rPr>
          <w:rFonts w:hint="default" w:ascii="宋体" w:hAnsi="宋体" w:eastAsia="宋体"/>
          <w:szCs w:val="21"/>
          <w:u w:val="single"/>
          <w:lang w:eastAsia="zh-CN"/>
        </w:rPr>
      </w:pPr>
      <w:r>
        <w:rPr>
          <w:rFonts w:hint="eastAsia" w:ascii="宋体" w:hAnsi="宋体"/>
          <w:szCs w:val="21"/>
        </w:rPr>
        <w:t>项目名称：</w:t>
      </w:r>
      <w:r>
        <w:rPr>
          <w:rFonts w:hint="default" w:ascii="宋体" w:hAnsi="宋体"/>
          <w:szCs w:val="21"/>
          <w:u w:val="single"/>
          <w:lang w:eastAsia="zh-CN"/>
        </w:rPr>
        <w:t>桂东县X127线小江桥、油罗口桥危桥加固工程</w:t>
      </w:r>
    </w:p>
    <w:p w14:paraId="0BBDA9C4">
      <w:pPr>
        <w:adjustRightInd w:val="0"/>
        <w:snapToGrid w:val="0"/>
        <w:spacing w:line="360" w:lineRule="auto"/>
        <w:jc w:val="left"/>
        <w:rPr>
          <w:rFonts w:hint="eastAsia" w:ascii="宋体" w:hAnsi="宋体" w:eastAsia="宋体"/>
          <w:szCs w:val="21"/>
          <w:lang w:val="en-US" w:eastAsia="zh-CN"/>
        </w:rPr>
      </w:pPr>
      <w:r>
        <w:rPr>
          <w:rFonts w:hint="eastAsia" w:ascii="宋体" w:hAnsi="宋体"/>
          <w:szCs w:val="21"/>
        </w:rPr>
        <w:t>采购代理编号：</w:t>
      </w:r>
      <w:r>
        <w:rPr>
          <w:rFonts w:hint="eastAsia" w:ascii="宋体" w:hAnsi="宋体"/>
          <w:szCs w:val="21"/>
          <w:u w:val="single"/>
        </w:rPr>
        <w:t>YC-CZZF（</w:t>
      </w:r>
      <w:r>
        <w:rPr>
          <w:rFonts w:hint="eastAsia" w:ascii="宋体" w:hAnsi="宋体"/>
          <w:szCs w:val="21"/>
          <w:u w:val="single"/>
          <w:lang w:val="en-US" w:eastAsia="zh-CN"/>
        </w:rPr>
        <w:t>GC</w:t>
      </w:r>
      <w:r>
        <w:rPr>
          <w:rFonts w:hint="eastAsia" w:ascii="宋体" w:hAnsi="宋体"/>
          <w:szCs w:val="21"/>
          <w:u w:val="single"/>
        </w:rPr>
        <w:t>）-202</w:t>
      </w:r>
      <w:r>
        <w:rPr>
          <w:rFonts w:hint="eastAsia" w:ascii="宋体" w:hAnsi="宋体"/>
          <w:szCs w:val="21"/>
          <w:u w:val="single"/>
          <w:lang w:val="en-US" w:eastAsia="zh-CN"/>
        </w:rPr>
        <w:t>6</w:t>
      </w:r>
      <w:r>
        <w:rPr>
          <w:rFonts w:hint="eastAsia" w:ascii="宋体" w:hAnsi="宋体"/>
          <w:szCs w:val="21"/>
          <w:u w:val="single"/>
        </w:rPr>
        <w:t>0</w:t>
      </w:r>
      <w:r>
        <w:rPr>
          <w:rFonts w:hint="eastAsia" w:ascii="宋体" w:hAnsi="宋体"/>
          <w:szCs w:val="21"/>
          <w:u w:val="single"/>
          <w:lang w:val="en-US" w:eastAsia="zh-CN"/>
        </w:rPr>
        <w:t>20</w:t>
      </w:r>
      <w:r>
        <w:rPr>
          <w:rFonts w:hint="eastAsia" w:ascii="宋体" w:hAnsi="宋体"/>
          <w:szCs w:val="21"/>
          <w:u w:val="single"/>
          <w:lang w:eastAsia="zh-CN"/>
        </w:rPr>
        <w:t xml:space="preserve"> </w:t>
      </w:r>
    </w:p>
    <w:tbl>
      <w:tblPr>
        <w:tblStyle w:val="45"/>
        <w:tblW w:w="972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4642"/>
        <w:gridCol w:w="4396"/>
      </w:tblGrid>
      <w:tr w14:paraId="7AF58B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683" w:type="dxa"/>
            <w:tcBorders>
              <w:top w:val="double" w:color="auto" w:sz="4" w:space="0"/>
            </w:tcBorders>
            <w:noWrap w:val="0"/>
            <w:vAlign w:val="center"/>
          </w:tcPr>
          <w:p w14:paraId="6F802562">
            <w:pPr>
              <w:adjustRightInd w:val="0"/>
              <w:snapToGrid w:val="0"/>
              <w:spacing w:before="156" w:beforeLines="50" w:line="360" w:lineRule="exact"/>
              <w:jc w:val="center"/>
              <w:rPr>
                <w:rFonts w:ascii="宋体" w:cs="宋体"/>
                <w:b/>
                <w:kern w:val="0"/>
                <w:szCs w:val="21"/>
              </w:rPr>
            </w:pPr>
            <w:r>
              <w:rPr>
                <w:rFonts w:hint="eastAsia" w:ascii="宋体" w:hAnsi="宋体" w:cs="宋体"/>
                <w:b/>
                <w:kern w:val="0"/>
                <w:szCs w:val="21"/>
              </w:rPr>
              <w:t>序号</w:t>
            </w:r>
          </w:p>
        </w:tc>
        <w:tc>
          <w:tcPr>
            <w:tcW w:w="4642" w:type="dxa"/>
            <w:tcBorders>
              <w:top w:val="double" w:color="auto" w:sz="4" w:space="0"/>
            </w:tcBorders>
            <w:noWrap w:val="0"/>
            <w:vAlign w:val="center"/>
          </w:tcPr>
          <w:p w14:paraId="507E9CD4">
            <w:pPr>
              <w:adjustRightInd w:val="0"/>
              <w:snapToGrid w:val="0"/>
              <w:spacing w:before="156" w:beforeLines="50" w:line="360" w:lineRule="exact"/>
              <w:jc w:val="center"/>
              <w:rPr>
                <w:rFonts w:ascii="宋体" w:cs="宋体"/>
                <w:b/>
                <w:kern w:val="0"/>
                <w:szCs w:val="21"/>
              </w:rPr>
            </w:pPr>
            <w:r>
              <w:rPr>
                <w:rFonts w:hint="eastAsia" w:ascii="宋体" w:hAnsi="宋体" w:cs="宋体"/>
                <w:b/>
                <w:kern w:val="0"/>
                <w:szCs w:val="21"/>
              </w:rPr>
              <w:t>审查项目</w:t>
            </w:r>
          </w:p>
        </w:tc>
        <w:tc>
          <w:tcPr>
            <w:tcW w:w="4396" w:type="dxa"/>
            <w:tcBorders>
              <w:top w:val="double" w:color="auto" w:sz="4" w:space="0"/>
            </w:tcBorders>
            <w:noWrap w:val="0"/>
            <w:vAlign w:val="center"/>
          </w:tcPr>
          <w:p w14:paraId="6A5D77DF">
            <w:pPr>
              <w:adjustRightInd w:val="0"/>
              <w:snapToGrid w:val="0"/>
              <w:spacing w:before="156" w:beforeLines="50" w:line="360" w:lineRule="exact"/>
              <w:jc w:val="center"/>
              <w:rPr>
                <w:rFonts w:ascii="宋体" w:cs="宋体"/>
                <w:b/>
                <w:kern w:val="0"/>
                <w:szCs w:val="21"/>
              </w:rPr>
            </w:pPr>
            <w:r>
              <w:rPr>
                <w:rFonts w:hint="eastAsia" w:ascii="宋体" w:hAnsi="宋体" w:cs="宋体"/>
                <w:b/>
                <w:kern w:val="0"/>
                <w:szCs w:val="21"/>
              </w:rPr>
              <w:t>审查标准</w:t>
            </w:r>
          </w:p>
        </w:tc>
      </w:tr>
      <w:tr w14:paraId="4722C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5CABAF01">
            <w:pPr>
              <w:adjustRightInd w:val="0"/>
              <w:snapToGrid w:val="0"/>
              <w:spacing w:before="156" w:beforeLines="50" w:line="360" w:lineRule="exact"/>
              <w:jc w:val="center"/>
              <w:rPr>
                <w:rFonts w:ascii="宋体" w:hAnsi="宋体" w:cs="宋体"/>
                <w:kern w:val="0"/>
                <w:szCs w:val="21"/>
              </w:rPr>
            </w:pPr>
            <w:r>
              <w:rPr>
                <w:rFonts w:ascii="宋体" w:hAnsi="宋体" w:cs="宋体"/>
                <w:kern w:val="0"/>
                <w:szCs w:val="21"/>
              </w:rPr>
              <w:t>1</w:t>
            </w:r>
          </w:p>
        </w:tc>
        <w:tc>
          <w:tcPr>
            <w:tcW w:w="4642" w:type="dxa"/>
            <w:noWrap w:val="0"/>
            <w:vAlign w:val="center"/>
          </w:tcPr>
          <w:p w14:paraId="3BAD2D96">
            <w:pPr>
              <w:adjustRightInd w:val="0"/>
              <w:snapToGrid w:val="0"/>
              <w:spacing w:before="156" w:beforeLines="50" w:line="360" w:lineRule="exact"/>
              <w:jc w:val="both"/>
              <w:rPr>
                <w:rFonts w:ascii="宋体" w:cs="宋体"/>
                <w:kern w:val="0"/>
                <w:szCs w:val="21"/>
              </w:rPr>
            </w:pPr>
            <w:r>
              <w:rPr>
                <w:rFonts w:hint="eastAsia" w:ascii="宋体" w:cs="宋体"/>
                <w:kern w:val="0"/>
                <w:szCs w:val="21"/>
              </w:rPr>
              <w:t>投标人属于</w:t>
            </w:r>
            <w:r>
              <w:rPr>
                <w:rFonts w:hint="eastAsia" w:ascii="宋体" w:cs="宋体"/>
                <w:kern w:val="0"/>
                <w:szCs w:val="21"/>
                <w:lang w:eastAsia="zh-CN"/>
              </w:rPr>
              <w:t>中型、</w:t>
            </w:r>
            <w:r>
              <w:rPr>
                <w:rFonts w:hint="eastAsia" w:ascii="宋体" w:cs="宋体"/>
                <w:kern w:val="0"/>
                <w:szCs w:val="21"/>
              </w:rPr>
              <w:t>小型或微型企业</w:t>
            </w:r>
            <w:r>
              <w:rPr>
                <w:rFonts w:hint="eastAsia" w:ascii="宋体" w:cs="宋体"/>
                <w:kern w:val="0"/>
                <w:szCs w:val="21"/>
              </w:rPr>
              <w:tab/>
            </w:r>
          </w:p>
        </w:tc>
        <w:tc>
          <w:tcPr>
            <w:tcW w:w="4396" w:type="dxa"/>
            <w:noWrap w:val="0"/>
            <w:vAlign w:val="center"/>
          </w:tcPr>
          <w:p w14:paraId="0522DBE8">
            <w:pPr>
              <w:adjustRightInd w:val="0"/>
              <w:snapToGrid w:val="0"/>
              <w:spacing w:line="360" w:lineRule="exact"/>
              <w:rPr>
                <w:rFonts w:ascii="宋体" w:cs="宋体"/>
                <w:kern w:val="0"/>
                <w:szCs w:val="21"/>
              </w:rPr>
            </w:pPr>
            <w:r>
              <w:rPr>
                <w:rFonts w:hint="eastAsia" w:ascii="宋体" w:cs="宋体"/>
                <w:kern w:val="0"/>
                <w:szCs w:val="21"/>
              </w:rPr>
              <w:t>提供</w:t>
            </w:r>
            <w:r>
              <w:rPr>
                <w:rFonts w:hint="eastAsia" w:ascii="宋体" w:cs="宋体"/>
                <w:kern w:val="0"/>
                <w:szCs w:val="21"/>
                <w:lang w:eastAsia="zh-CN"/>
              </w:rPr>
              <w:t>《</w:t>
            </w:r>
            <w:r>
              <w:rPr>
                <w:rFonts w:hint="eastAsia" w:ascii="宋体" w:cs="宋体"/>
                <w:kern w:val="0"/>
                <w:szCs w:val="21"/>
                <w:lang w:val="en-US" w:eastAsia="zh-CN"/>
              </w:rPr>
              <w:t>湖南省政府采购供应商资格承诺函》和</w:t>
            </w:r>
            <w:r>
              <w:rPr>
                <w:rFonts w:hint="eastAsia" w:ascii="宋体" w:cs="宋体"/>
                <w:kern w:val="0"/>
                <w:szCs w:val="21"/>
              </w:rPr>
              <w:t>《中小企业声明函》，签署、盖章符合要求</w:t>
            </w:r>
          </w:p>
        </w:tc>
      </w:tr>
      <w:tr w14:paraId="06C16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60038414">
            <w:pPr>
              <w:adjustRightInd w:val="0"/>
              <w:snapToGrid w:val="0"/>
              <w:spacing w:before="156" w:beforeLines="50" w:line="360" w:lineRule="exact"/>
              <w:jc w:val="center"/>
              <w:rPr>
                <w:rFonts w:ascii="宋体" w:hAnsi="宋体" w:cs="宋体"/>
                <w:kern w:val="0"/>
                <w:szCs w:val="21"/>
              </w:rPr>
            </w:pPr>
            <w:r>
              <w:rPr>
                <w:rFonts w:ascii="宋体" w:hAnsi="宋体" w:cs="宋体"/>
                <w:kern w:val="0"/>
                <w:szCs w:val="21"/>
              </w:rPr>
              <w:t>2</w:t>
            </w:r>
          </w:p>
        </w:tc>
        <w:tc>
          <w:tcPr>
            <w:tcW w:w="4642" w:type="dxa"/>
            <w:noWrap w:val="0"/>
            <w:vAlign w:val="center"/>
          </w:tcPr>
          <w:p w14:paraId="389D8D47">
            <w:pPr>
              <w:adjustRightInd w:val="0"/>
              <w:snapToGrid w:val="0"/>
              <w:spacing w:before="156" w:beforeLines="50" w:line="360" w:lineRule="exact"/>
              <w:jc w:val="both"/>
              <w:rPr>
                <w:rFonts w:ascii="宋体" w:cs="宋体"/>
                <w:kern w:val="0"/>
                <w:sz w:val="21"/>
                <w:szCs w:val="21"/>
                <w:lang w:val="en-US" w:eastAsia="zh-CN" w:bidi="ar-SA"/>
              </w:rPr>
            </w:pPr>
            <w:r>
              <w:rPr>
                <w:rFonts w:hint="eastAsia" w:ascii="宋体" w:hAnsi="宋体" w:cs="宋体"/>
                <w:szCs w:val="21"/>
              </w:rPr>
              <w:t>具有独立承担民事责任的能力</w:t>
            </w:r>
          </w:p>
        </w:tc>
        <w:tc>
          <w:tcPr>
            <w:tcW w:w="4396" w:type="dxa"/>
            <w:noWrap w:val="0"/>
            <w:vAlign w:val="center"/>
          </w:tcPr>
          <w:p w14:paraId="698D1DA5">
            <w:pPr>
              <w:adjustRightInd w:val="0"/>
              <w:snapToGrid w:val="0"/>
              <w:spacing w:line="360" w:lineRule="exact"/>
              <w:jc w:val="left"/>
              <w:rPr>
                <w:rFonts w:ascii="宋体" w:hAnsi="宋体" w:cs="宋体"/>
                <w:kern w:val="0"/>
                <w:szCs w:val="21"/>
              </w:rPr>
            </w:pPr>
            <w:r>
              <w:rPr>
                <w:rFonts w:hint="eastAsia" w:ascii="宋体" w:hAnsi="宋体" w:cs="宋体"/>
                <w:kern w:val="0"/>
                <w:szCs w:val="21"/>
              </w:rPr>
              <w:t>（1）</w:t>
            </w:r>
            <w:r>
              <w:rPr>
                <w:rFonts w:hint="eastAsia" w:ascii="宋体" w:hAnsi="宋体" w:cs="宋体"/>
                <w:kern w:val="0"/>
                <w:szCs w:val="21"/>
                <w:lang w:eastAsia="zh-CN"/>
              </w:rPr>
              <w:t>供应商</w:t>
            </w:r>
            <w:r>
              <w:rPr>
                <w:rFonts w:hint="eastAsia" w:ascii="宋体" w:hAnsi="宋体" w:cs="宋体"/>
                <w:kern w:val="0"/>
                <w:szCs w:val="21"/>
              </w:rPr>
              <w:t>为法人的，应提交营业执照或法人登记证书的复印件；</w:t>
            </w:r>
          </w:p>
          <w:p w14:paraId="3DC6B750">
            <w:pPr>
              <w:adjustRightInd w:val="0"/>
              <w:snapToGrid w:val="0"/>
              <w:spacing w:line="360" w:lineRule="exact"/>
              <w:jc w:val="left"/>
              <w:rPr>
                <w:rFonts w:ascii="宋体" w:hAnsi="宋体" w:cs="宋体"/>
                <w:kern w:val="0"/>
                <w:szCs w:val="21"/>
              </w:rPr>
            </w:pPr>
            <w:r>
              <w:rPr>
                <w:rFonts w:hint="eastAsia" w:ascii="宋体" w:hAnsi="宋体" w:cs="宋体"/>
                <w:kern w:val="0"/>
                <w:szCs w:val="21"/>
              </w:rPr>
              <w:t>（2）</w:t>
            </w:r>
            <w:r>
              <w:rPr>
                <w:rFonts w:hint="eastAsia" w:ascii="宋体" w:hAnsi="宋体" w:cs="宋体"/>
                <w:kern w:val="0"/>
                <w:szCs w:val="21"/>
                <w:lang w:eastAsia="zh-CN"/>
              </w:rPr>
              <w:t>供应商</w:t>
            </w:r>
            <w:r>
              <w:rPr>
                <w:rFonts w:hint="eastAsia" w:ascii="宋体" w:hAnsi="宋体" w:cs="宋体"/>
                <w:kern w:val="0"/>
                <w:szCs w:val="21"/>
              </w:rPr>
              <w:t>为非法人组织的，应提交依法登记证书复印件；</w:t>
            </w:r>
          </w:p>
          <w:p w14:paraId="76AF1666">
            <w:pPr>
              <w:adjustRightInd w:val="0"/>
              <w:snapToGrid w:val="0"/>
              <w:spacing w:line="360" w:lineRule="exact"/>
              <w:jc w:val="left"/>
              <w:rPr>
                <w:rFonts w:ascii="宋体" w:hAnsi="宋体" w:cs="宋体"/>
                <w:kern w:val="0"/>
                <w:szCs w:val="21"/>
              </w:rPr>
            </w:pPr>
            <w:r>
              <w:rPr>
                <w:rFonts w:hint="eastAsia" w:ascii="宋体" w:hAnsi="宋体" w:cs="宋体"/>
                <w:kern w:val="0"/>
                <w:szCs w:val="21"/>
              </w:rPr>
              <w:t>（3）</w:t>
            </w:r>
            <w:r>
              <w:rPr>
                <w:rFonts w:hint="eastAsia" w:ascii="宋体" w:hAnsi="宋体" w:cs="宋体"/>
                <w:kern w:val="0"/>
                <w:szCs w:val="21"/>
                <w:lang w:eastAsia="zh-CN"/>
              </w:rPr>
              <w:t>供应商</w:t>
            </w:r>
            <w:r>
              <w:rPr>
                <w:rFonts w:hint="eastAsia" w:ascii="宋体" w:hAnsi="宋体" w:cs="宋体"/>
                <w:kern w:val="0"/>
                <w:szCs w:val="21"/>
              </w:rPr>
              <w:t>为个体工商户的，应提交个体工商户营业执照复印件；</w:t>
            </w:r>
          </w:p>
          <w:p w14:paraId="50F5A2DA">
            <w:pPr>
              <w:adjustRightInd w:val="0"/>
              <w:snapToGrid w:val="0"/>
              <w:spacing w:line="360" w:lineRule="exact"/>
              <w:rPr>
                <w:rFonts w:ascii="宋体" w:cs="宋体"/>
                <w:kern w:val="0"/>
                <w:sz w:val="21"/>
                <w:szCs w:val="21"/>
                <w:lang w:val="en-US" w:eastAsia="zh-CN" w:bidi="ar-SA"/>
              </w:rPr>
            </w:pPr>
            <w:r>
              <w:rPr>
                <w:rFonts w:hint="eastAsia" w:ascii="宋体" w:hAnsi="宋体" w:cs="宋体"/>
                <w:kern w:val="0"/>
                <w:szCs w:val="21"/>
              </w:rPr>
              <w:t>（4）</w:t>
            </w:r>
            <w:r>
              <w:rPr>
                <w:rFonts w:hint="eastAsia" w:ascii="宋体" w:hAnsi="宋体" w:cs="宋体"/>
                <w:kern w:val="0"/>
                <w:szCs w:val="21"/>
                <w:lang w:eastAsia="zh-CN"/>
              </w:rPr>
              <w:t>供应商</w:t>
            </w:r>
            <w:r>
              <w:rPr>
                <w:rFonts w:hint="eastAsia" w:ascii="宋体" w:hAnsi="宋体" w:cs="宋体"/>
                <w:kern w:val="0"/>
                <w:szCs w:val="21"/>
              </w:rPr>
              <w:t>为自然人的，应提交自然人的身份证明复印件。</w:t>
            </w:r>
          </w:p>
        </w:tc>
      </w:tr>
      <w:tr w14:paraId="77F809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46FC4170">
            <w:pPr>
              <w:adjustRightInd w:val="0"/>
              <w:snapToGrid w:val="0"/>
              <w:spacing w:before="156" w:beforeLines="50" w:line="360" w:lineRule="exact"/>
              <w:jc w:val="center"/>
              <w:rPr>
                <w:rFonts w:ascii="宋体" w:hAnsi="宋体" w:cs="宋体"/>
                <w:kern w:val="0"/>
                <w:szCs w:val="21"/>
              </w:rPr>
            </w:pPr>
            <w:r>
              <w:rPr>
                <w:rFonts w:hint="eastAsia" w:ascii="宋体" w:hAnsi="宋体" w:cs="宋体"/>
                <w:kern w:val="0"/>
                <w:szCs w:val="21"/>
              </w:rPr>
              <w:t>3</w:t>
            </w:r>
          </w:p>
        </w:tc>
        <w:tc>
          <w:tcPr>
            <w:tcW w:w="4642" w:type="dxa"/>
            <w:noWrap w:val="0"/>
            <w:vAlign w:val="center"/>
          </w:tcPr>
          <w:p w14:paraId="75518D38">
            <w:pPr>
              <w:adjustRightInd w:val="0"/>
              <w:snapToGrid w:val="0"/>
              <w:spacing w:before="156" w:beforeLines="50" w:line="360" w:lineRule="exact"/>
              <w:jc w:val="both"/>
              <w:rPr>
                <w:rFonts w:ascii="宋体" w:hAnsi="宋体" w:cs="宋体"/>
                <w:kern w:val="0"/>
                <w:sz w:val="21"/>
                <w:szCs w:val="21"/>
                <w:lang w:val="en-US" w:eastAsia="zh-CN" w:bidi="ar-SA"/>
              </w:rPr>
            </w:pPr>
            <w:r>
              <w:rPr>
                <w:rFonts w:hint="eastAsia" w:ascii="宋体" w:hAnsi="宋体" w:cs="宋体"/>
                <w:kern w:val="0"/>
                <w:szCs w:val="21"/>
              </w:rPr>
              <w:t>具有良好的商业信誉和健全的财务会计制度</w:t>
            </w:r>
          </w:p>
        </w:tc>
        <w:tc>
          <w:tcPr>
            <w:tcW w:w="4396" w:type="dxa"/>
            <w:noWrap w:val="0"/>
            <w:vAlign w:val="center"/>
          </w:tcPr>
          <w:p w14:paraId="25626213">
            <w:pPr>
              <w:adjustRightInd w:val="0"/>
              <w:snapToGrid w:val="0"/>
              <w:spacing w:before="156" w:beforeLines="50" w:line="360" w:lineRule="exact"/>
              <w:jc w:val="both"/>
              <w:rPr>
                <w:rFonts w:hint="eastAsia" w:ascii="宋体" w:hAnsi="宋体" w:eastAsia="宋体" w:cs="宋体"/>
                <w:kern w:val="0"/>
                <w:sz w:val="21"/>
                <w:szCs w:val="21"/>
                <w:lang w:val="en-US" w:eastAsia="zh-CN" w:bidi="ar-SA"/>
              </w:rPr>
            </w:pPr>
            <w:r>
              <w:rPr>
                <w:rFonts w:hint="eastAsia" w:ascii="宋体" w:hAnsi="宋体" w:cs="宋体"/>
                <w:kern w:val="0"/>
                <w:szCs w:val="21"/>
              </w:rPr>
              <w:t>提供供应商资格声明和</w:t>
            </w:r>
            <w:r>
              <w:rPr>
                <w:rFonts w:hint="eastAsia"/>
                <w:color w:val="000000"/>
              </w:rPr>
              <w:t>湖南省政府采购供应商资格承诺函</w:t>
            </w:r>
            <w:r>
              <w:rPr>
                <w:rFonts w:hint="eastAsia" w:ascii="宋体" w:hAnsi="宋体" w:cs="宋体"/>
                <w:kern w:val="0"/>
                <w:szCs w:val="21"/>
              </w:rPr>
              <w:t>，签署、盖章符合要求</w:t>
            </w:r>
            <w:r>
              <w:rPr>
                <w:rFonts w:hint="eastAsia" w:ascii="宋体" w:hAnsi="宋体" w:cs="宋体"/>
                <w:kern w:val="0"/>
                <w:szCs w:val="21"/>
                <w:lang w:eastAsia="zh-CN"/>
              </w:rPr>
              <w:t>。</w:t>
            </w:r>
          </w:p>
        </w:tc>
      </w:tr>
      <w:tr w14:paraId="18A723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6F7295AD">
            <w:pPr>
              <w:adjustRightInd w:val="0"/>
              <w:snapToGrid w:val="0"/>
              <w:spacing w:before="156" w:beforeLines="50" w:line="360" w:lineRule="exact"/>
              <w:jc w:val="center"/>
              <w:rPr>
                <w:rFonts w:ascii="宋体" w:hAnsi="宋体" w:cs="宋体"/>
                <w:kern w:val="0"/>
                <w:szCs w:val="21"/>
              </w:rPr>
            </w:pPr>
            <w:r>
              <w:rPr>
                <w:rFonts w:hint="eastAsia" w:ascii="宋体" w:hAnsi="宋体" w:cs="宋体"/>
                <w:kern w:val="0"/>
                <w:szCs w:val="21"/>
              </w:rPr>
              <w:t>4</w:t>
            </w:r>
          </w:p>
        </w:tc>
        <w:tc>
          <w:tcPr>
            <w:tcW w:w="4642" w:type="dxa"/>
            <w:noWrap w:val="0"/>
            <w:vAlign w:val="center"/>
          </w:tcPr>
          <w:p w14:paraId="0B3537BB">
            <w:pPr>
              <w:adjustRightInd w:val="0"/>
              <w:snapToGrid w:val="0"/>
              <w:spacing w:before="156" w:beforeLines="50" w:line="360" w:lineRule="exact"/>
              <w:jc w:val="both"/>
              <w:rPr>
                <w:rFonts w:ascii="宋体" w:hAnsi="宋体" w:cs="宋体"/>
                <w:kern w:val="0"/>
                <w:sz w:val="21"/>
                <w:szCs w:val="21"/>
                <w:lang w:val="en-US" w:eastAsia="zh-CN" w:bidi="ar-SA"/>
              </w:rPr>
            </w:pPr>
            <w:r>
              <w:rPr>
                <w:rFonts w:hint="eastAsia" w:ascii="宋体" w:hAnsi="宋体" w:cs="宋体"/>
                <w:kern w:val="0"/>
                <w:szCs w:val="21"/>
              </w:rPr>
              <w:t>具有履行合同所必需的设备和专业技术能力</w:t>
            </w:r>
          </w:p>
        </w:tc>
        <w:tc>
          <w:tcPr>
            <w:tcW w:w="4396" w:type="dxa"/>
            <w:noWrap w:val="0"/>
            <w:vAlign w:val="center"/>
          </w:tcPr>
          <w:p w14:paraId="453F4135">
            <w:pPr>
              <w:adjustRightInd w:val="0"/>
              <w:snapToGrid w:val="0"/>
              <w:spacing w:before="156" w:beforeLines="50" w:line="360" w:lineRule="exact"/>
              <w:jc w:val="both"/>
              <w:rPr>
                <w:rFonts w:hint="eastAsia" w:ascii="宋体" w:hAnsi="宋体" w:eastAsia="宋体" w:cs="宋体"/>
                <w:kern w:val="0"/>
                <w:sz w:val="21"/>
                <w:szCs w:val="21"/>
                <w:lang w:val="en-US" w:eastAsia="zh-CN" w:bidi="ar-SA"/>
              </w:rPr>
            </w:pPr>
            <w:r>
              <w:rPr>
                <w:rFonts w:hint="eastAsia" w:ascii="宋体" w:hAnsi="宋体" w:cs="宋体"/>
                <w:kern w:val="0"/>
                <w:szCs w:val="21"/>
              </w:rPr>
              <w:t>提供供应商资格声明和</w:t>
            </w:r>
            <w:r>
              <w:rPr>
                <w:rFonts w:hint="eastAsia"/>
                <w:color w:val="000000"/>
              </w:rPr>
              <w:t>湖南省政府采购供应商资格承诺函</w:t>
            </w:r>
            <w:r>
              <w:rPr>
                <w:rFonts w:hint="eastAsia" w:ascii="宋体" w:hAnsi="宋体" w:cs="宋体"/>
                <w:kern w:val="0"/>
                <w:szCs w:val="21"/>
              </w:rPr>
              <w:t>，签署、盖章符合要求</w:t>
            </w:r>
            <w:r>
              <w:rPr>
                <w:rFonts w:hint="eastAsia" w:ascii="宋体" w:hAnsi="宋体" w:cs="宋体"/>
                <w:kern w:val="0"/>
                <w:szCs w:val="21"/>
                <w:lang w:eastAsia="zh-CN"/>
              </w:rPr>
              <w:t>。</w:t>
            </w:r>
          </w:p>
        </w:tc>
      </w:tr>
      <w:tr w14:paraId="50B6B1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44849E5E">
            <w:pPr>
              <w:adjustRightInd w:val="0"/>
              <w:snapToGrid w:val="0"/>
              <w:spacing w:before="156" w:beforeLines="50" w:line="360" w:lineRule="exact"/>
              <w:jc w:val="center"/>
              <w:rPr>
                <w:rFonts w:ascii="宋体" w:hAnsi="宋体" w:cs="宋体"/>
                <w:kern w:val="0"/>
                <w:szCs w:val="21"/>
              </w:rPr>
            </w:pPr>
            <w:r>
              <w:rPr>
                <w:rFonts w:hint="eastAsia" w:ascii="宋体" w:hAnsi="宋体" w:cs="宋体"/>
                <w:kern w:val="0"/>
                <w:szCs w:val="21"/>
              </w:rPr>
              <w:t>5</w:t>
            </w:r>
          </w:p>
        </w:tc>
        <w:tc>
          <w:tcPr>
            <w:tcW w:w="4642" w:type="dxa"/>
            <w:noWrap w:val="0"/>
            <w:vAlign w:val="top"/>
          </w:tcPr>
          <w:p w14:paraId="27EB965F">
            <w:pPr>
              <w:adjustRightInd w:val="0"/>
              <w:snapToGrid w:val="0"/>
              <w:spacing w:before="156" w:beforeLines="50" w:line="360" w:lineRule="exact"/>
              <w:jc w:val="left"/>
              <w:rPr>
                <w:rFonts w:ascii="宋体" w:hAnsi="宋体"/>
                <w:kern w:val="2"/>
                <w:sz w:val="21"/>
                <w:szCs w:val="21"/>
                <w:lang w:val="en-US" w:eastAsia="zh-CN" w:bidi="ar-SA"/>
              </w:rPr>
            </w:pPr>
            <w:r>
              <w:rPr>
                <w:rFonts w:hint="eastAsia" w:ascii="宋体" w:hAnsi="宋体" w:cs="宋体"/>
                <w:szCs w:val="21"/>
              </w:rPr>
              <w:t>有依法缴纳税收和社会保障资金的良好记录</w:t>
            </w:r>
          </w:p>
        </w:tc>
        <w:tc>
          <w:tcPr>
            <w:tcW w:w="4396" w:type="dxa"/>
            <w:noWrap w:val="0"/>
            <w:vAlign w:val="center"/>
          </w:tcPr>
          <w:p w14:paraId="73D26D41">
            <w:pPr>
              <w:adjustRightInd w:val="0"/>
              <w:snapToGrid w:val="0"/>
              <w:spacing w:before="156" w:beforeLines="50" w:line="360" w:lineRule="exact"/>
              <w:jc w:val="both"/>
              <w:rPr>
                <w:rFonts w:hint="eastAsia" w:ascii="宋体" w:hAnsi="宋体" w:eastAsia="宋体" w:cs="宋体"/>
                <w:kern w:val="0"/>
                <w:sz w:val="21"/>
                <w:szCs w:val="21"/>
                <w:lang w:val="en-US" w:eastAsia="zh-CN" w:bidi="ar-SA"/>
              </w:rPr>
            </w:pPr>
            <w:r>
              <w:rPr>
                <w:rFonts w:hint="eastAsia" w:ascii="宋体" w:hAnsi="宋体" w:cs="宋体"/>
                <w:kern w:val="0"/>
                <w:szCs w:val="21"/>
              </w:rPr>
              <w:t>提供供应商资格声明和</w:t>
            </w:r>
            <w:r>
              <w:rPr>
                <w:rFonts w:hint="eastAsia"/>
                <w:color w:val="000000"/>
              </w:rPr>
              <w:t>湖南省政府采购供应商资格承诺函</w:t>
            </w:r>
            <w:r>
              <w:rPr>
                <w:rFonts w:hint="eastAsia" w:ascii="宋体" w:hAnsi="宋体" w:cs="宋体"/>
                <w:kern w:val="0"/>
                <w:szCs w:val="21"/>
              </w:rPr>
              <w:t>，签署、盖章符合要求</w:t>
            </w:r>
            <w:r>
              <w:rPr>
                <w:rFonts w:hint="eastAsia" w:ascii="宋体" w:hAnsi="宋体" w:cs="宋体"/>
                <w:kern w:val="0"/>
                <w:szCs w:val="21"/>
                <w:lang w:eastAsia="zh-CN"/>
              </w:rPr>
              <w:t>。</w:t>
            </w:r>
          </w:p>
        </w:tc>
      </w:tr>
      <w:tr w14:paraId="3A7F8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40C52A5C">
            <w:pPr>
              <w:adjustRightInd w:val="0"/>
              <w:snapToGrid w:val="0"/>
              <w:spacing w:before="156" w:beforeLines="50" w:line="360" w:lineRule="exact"/>
              <w:jc w:val="center"/>
              <w:rPr>
                <w:rFonts w:hint="eastAsia" w:ascii="宋体" w:hAnsi="宋体" w:cs="宋体"/>
                <w:kern w:val="0"/>
                <w:szCs w:val="21"/>
              </w:rPr>
            </w:pPr>
            <w:r>
              <w:rPr>
                <w:rFonts w:hint="eastAsia" w:ascii="宋体" w:hAnsi="宋体" w:cs="宋体"/>
                <w:kern w:val="0"/>
                <w:szCs w:val="21"/>
              </w:rPr>
              <w:t>6</w:t>
            </w:r>
          </w:p>
        </w:tc>
        <w:tc>
          <w:tcPr>
            <w:tcW w:w="4642" w:type="dxa"/>
            <w:noWrap w:val="0"/>
            <w:vAlign w:val="top"/>
          </w:tcPr>
          <w:p w14:paraId="4745CBEA">
            <w:pPr>
              <w:adjustRightInd w:val="0"/>
              <w:snapToGrid w:val="0"/>
              <w:spacing w:before="156" w:beforeLines="50" w:line="360" w:lineRule="exact"/>
              <w:jc w:val="left"/>
              <w:rPr>
                <w:rFonts w:hint="eastAsia" w:ascii="宋体" w:hAnsi="宋体" w:cs="宋体"/>
                <w:kern w:val="0"/>
                <w:szCs w:val="21"/>
              </w:rPr>
            </w:pPr>
            <w:r>
              <w:rPr>
                <w:rFonts w:hint="eastAsia" w:ascii="宋体" w:hAnsi="宋体"/>
                <w:szCs w:val="21"/>
              </w:rPr>
              <w:t>参加政府采购活动前三年内，在经营活动中没有重大违法记录</w:t>
            </w:r>
          </w:p>
        </w:tc>
        <w:tc>
          <w:tcPr>
            <w:tcW w:w="4396" w:type="dxa"/>
            <w:noWrap w:val="0"/>
            <w:vAlign w:val="center"/>
          </w:tcPr>
          <w:p w14:paraId="3E99E76E">
            <w:pPr>
              <w:adjustRightInd w:val="0"/>
              <w:snapToGrid w:val="0"/>
              <w:spacing w:before="156" w:beforeLines="50" w:line="360" w:lineRule="exact"/>
              <w:jc w:val="both"/>
              <w:rPr>
                <w:rFonts w:hint="eastAsia" w:ascii="宋体" w:hAnsi="宋体" w:eastAsia="宋体" w:cs="宋体"/>
                <w:kern w:val="0"/>
                <w:szCs w:val="21"/>
                <w:lang w:eastAsia="zh-CN"/>
              </w:rPr>
            </w:pPr>
            <w:r>
              <w:rPr>
                <w:rFonts w:hint="eastAsia" w:ascii="宋体" w:hAnsi="宋体" w:cs="宋体"/>
                <w:kern w:val="0"/>
                <w:szCs w:val="21"/>
              </w:rPr>
              <w:t>提供供应商资格声明和</w:t>
            </w:r>
            <w:r>
              <w:rPr>
                <w:rFonts w:hint="eastAsia"/>
                <w:color w:val="000000"/>
              </w:rPr>
              <w:t>湖南省政府采购供应商资格承诺函</w:t>
            </w:r>
            <w:r>
              <w:rPr>
                <w:rFonts w:hint="eastAsia" w:ascii="宋体" w:hAnsi="宋体" w:cs="宋体"/>
                <w:kern w:val="0"/>
                <w:szCs w:val="21"/>
              </w:rPr>
              <w:t>，签署、盖章符合要求</w:t>
            </w:r>
            <w:r>
              <w:rPr>
                <w:rFonts w:hint="eastAsia" w:ascii="宋体" w:hAnsi="宋体" w:cs="宋体"/>
                <w:kern w:val="0"/>
                <w:szCs w:val="21"/>
                <w:lang w:eastAsia="zh-CN"/>
              </w:rPr>
              <w:t>。</w:t>
            </w:r>
          </w:p>
        </w:tc>
      </w:tr>
      <w:tr w14:paraId="4CEF37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6E1C93B7">
            <w:pPr>
              <w:adjustRightInd w:val="0"/>
              <w:snapToGrid w:val="0"/>
              <w:spacing w:before="156" w:beforeLines="50" w:line="360" w:lineRule="exact"/>
              <w:jc w:val="center"/>
              <w:rPr>
                <w:rFonts w:hint="eastAsia" w:ascii="宋体" w:hAnsi="宋体" w:cs="宋体"/>
                <w:kern w:val="0"/>
                <w:sz w:val="21"/>
                <w:szCs w:val="21"/>
                <w:lang w:val="en-US" w:eastAsia="zh-CN" w:bidi="ar-SA"/>
              </w:rPr>
            </w:pPr>
            <w:r>
              <w:rPr>
                <w:rFonts w:hint="eastAsia" w:ascii="宋体" w:hAnsi="宋体" w:cs="宋体"/>
                <w:kern w:val="0"/>
                <w:szCs w:val="21"/>
              </w:rPr>
              <w:t>7</w:t>
            </w:r>
          </w:p>
        </w:tc>
        <w:tc>
          <w:tcPr>
            <w:tcW w:w="4642" w:type="dxa"/>
            <w:noWrap w:val="0"/>
            <w:vAlign w:val="top"/>
          </w:tcPr>
          <w:p w14:paraId="41C55E25">
            <w:pPr>
              <w:adjustRightInd w:val="0"/>
              <w:snapToGrid w:val="0"/>
              <w:spacing w:before="156" w:beforeLines="50" w:line="360" w:lineRule="exact"/>
              <w:jc w:val="left"/>
              <w:rPr>
                <w:rFonts w:ascii="宋体"/>
                <w:szCs w:val="21"/>
              </w:rPr>
            </w:pPr>
            <w:r>
              <w:rPr>
                <w:rFonts w:hint="eastAsia" w:ascii="宋体" w:hAnsi="宋体" w:cs="宋体"/>
                <w:kern w:val="0"/>
                <w:szCs w:val="21"/>
              </w:rPr>
              <w:t>法定代表人参加投标时，提供法定代表人身份证明；非法定代表人参加投标时，提供法定代表人授权委托书及双方身份证原件的扫描件或复印件加盖公章。</w:t>
            </w:r>
          </w:p>
        </w:tc>
        <w:tc>
          <w:tcPr>
            <w:tcW w:w="4396" w:type="dxa"/>
            <w:noWrap w:val="0"/>
            <w:vAlign w:val="center"/>
          </w:tcPr>
          <w:p w14:paraId="4169DC93">
            <w:pPr>
              <w:adjustRightInd w:val="0"/>
              <w:snapToGrid w:val="0"/>
              <w:spacing w:before="156" w:beforeLines="50" w:line="360" w:lineRule="exact"/>
              <w:jc w:val="both"/>
              <w:rPr>
                <w:rFonts w:hint="eastAsia" w:ascii="宋体" w:hAnsi="宋体" w:cs="宋体"/>
                <w:kern w:val="0"/>
                <w:szCs w:val="21"/>
                <w:lang w:eastAsia="zh-CN"/>
              </w:rPr>
            </w:pPr>
            <w:r>
              <w:rPr>
                <w:rFonts w:hint="eastAsia" w:ascii="宋体" w:hAnsi="宋体" w:cs="宋体"/>
                <w:kern w:val="0"/>
                <w:szCs w:val="21"/>
              </w:rPr>
              <w:t>提供签字或盖章的法定代表人身份证明或授权委托书及双方身份证原件的扫描件或复印件加盖公章</w:t>
            </w:r>
            <w:r>
              <w:rPr>
                <w:rFonts w:hint="eastAsia" w:ascii="宋体" w:hAnsi="宋体" w:cs="宋体"/>
                <w:kern w:val="0"/>
                <w:szCs w:val="21"/>
                <w:lang w:eastAsia="zh-CN"/>
              </w:rPr>
              <w:t>。</w:t>
            </w:r>
          </w:p>
          <w:p w14:paraId="1F976A52">
            <w:pPr>
              <w:pStyle w:val="2"/>
              <w:rPr>
                <w:rFonts w:hint="eastAsia"/>
                <w:lang w:eastAsia="zh-CN"/>
              </w:rPr>
            </w:pPr>
          </w:p>
        </w:tc>
      </w:tr>
      <w:tr w14:paraId="0C465E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5AEAF893">
            <w:pPr>
              <w:adjustRightInd w:val="0"/>
              <w:snapToGrid w:val="0"/>
              <w:spacing w:before="156" w:beforeLines="50" w:line="360" w:lineRule="exact"/>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8</w:t>
            </w:r>
          </w:p>
        </w:tc>
        <w:tc>
          <w:tcPr>
            <w:tcW w:w="4642" w:type="dxa"/>
            <w:noWrap w:val="0"/>
            <w:vAlign w:val="top"/>
          </w:tcPr>
          <w:p w14:paraId="5D49998E">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hint="eastAsia" w:ascii="宋体" w:hAnsi="宋体" w:cs="宋体"/>
                <w:kern w:val="0"/>
                <w:szCs w:val="21"/>
              </w:rPr>
            </w:pPr>
            <w:r>
              <w:rPr>
                <w:rFonts w:hint="eastAsia" w:ascii="宋体" w:hAnsi="宋体" w:cs="宋体"/>
                <w:kern w:val="0"/>
                <w:szCs w:val="21"/>
                <w:lang w:eastAsia="zh-CN"/>
              </w:rPr>
              <w:t>特定资格条件</w:t>
            </w:r>
          </w:p>
        </w:tc>
        <w:tc>
          <w:tcPr>
            <w:tcW w:w="4396" w:type="dxa"/>
            <w:noWrap w:val="0"/>
            <w:vAlign w:val="center"/>
          </w:tcPr>
          <w:p w14:paraId="54E3D98D">
            <w:pPr>
              <w:adjustRightInd w:val="0"/>
              <w:snapToGrid w:val="0"/>
              <w:spacing w:before="156" w:beforeLines="50" w:line="360" w:lineRule="exact"/>
              <w:jc w:val="both"/>
              <w:rPr>
                <w:rFonts w:hint="eastAsia" w:ascii="宋体" w:hAnsi="宋体" w:cs="宋体"/>
                <w:kern w:val="0"/>
                <w:szCs w:val="21"/>
                <w:lang w:eastAsia="zh-CN"/>
              </w:rPr>
            </w:pPr>
            <w:r>
              <w:rPr>
                <w:rFonts w:hint="eastAsia" w:ascii="宋体" w:hAnsi="宋体" w:cs="宋体"/>
                <w:kern w:val="0"/>
                <w:szCs w:val="21"/>
                <w:lang w:eastAsia="zh-CN"/>
              </w:rPr>
              <w:t>提供特定资格条件证明材料</w:t>
            </w:r>
          </w:p>
          <w:p w14:paraId="7F66CABD">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hint="eastAsia" w:ascii="宋体" w:hAnsi="宋体" w:cs="宋体"/>
                <w:kern w:val="0"/>
                <w:szCs w:val="21"/>
                <w:lang w:val="en-US" w:eastAsia="zh-CN"/>
              </w:rPr>
            </w:pPr>
            <w:r>
              <w:rPr>
                <w:rFonts w:hint="eastAsia" w:ascii="宋体" w:hAnsi="宋体" w:cs="宋体"/>
                <w:kern w:val="0"/>
                <w:szCs w:val="21"/>
                <w:lang w:val="en-US" w:eastAsia="zh-CN"/>
              </w:rPr>
              <w:t>1 本次采购要求供应商属于记录在交通运输部或湖南省交通运输厅公路建设市场信用信息管理系统中的从业单位，具备独立法人资格，持有有效的营业执照、安全生产许可证，且在人员、设备、资金等方面具备相应的施工能力。同时具备行政主管部门颁发的公路工程施工总承包叁级及以上或者桥梁工程专业承包叁级及以上</w:t>
            </w:r>
            <w:r>
              <w:rPr>
                <w:rStyle w:val="48"/>
                <w:rFonts w:ascii="黑体" w:hAnsi="宋体" w:eastAsia="黑体" w:cs="黑体"/>
                <w:i w:val="0"/>
                <w:iCs w:val="0"/>
                <w:caps w:val="0"/>
                <w:color w:val="000000"/>
                <w:spacing w:val="0"/>
                <w:sz w:val="21"/>
                <w:szCs w:val="21"/>
              </w:rPr>
              <w:t>桥梁养护乙级</w:t>
            </w:r>
            <w:r>
              <w:rPr>
                <w:rStyle w:val="48"/>
                <w:rFonts w:hint="eastAsia" w:ascii="黑体" w:hAnsi="宋体" w:eastAsia="黑体" w:cs="黑体"/>
                <w:i w:val="0"/>
                <w:iCs w:val="0"/>
                <w:caps w:val="0"/>
                <w:color w:val="000000"/>
                <w:spacing w:val="0"/>
                <w:sz w:val="21"/>
                <w:szCs w:val="21"/>
              </w:rPr>
              <w:t>及以上</w:t>
            </w:r>
            <w:r>
              <w:rPr>
                <w:rFonts w:hint="eastAsia" w:ascii="宋体" w:hAnsi="宋体" w:cs="宋体"/>
                <w:kern w:val="0"/>
                <w:szCs w:val="21"/>
                <w:lang w:val="en-US" w:eastAsia="zh-CN"/>
              </w:rPr>
              <w:t>资质；资质证书、安全生产许可证处于有效期。；</w:t>
            </w:r>
          </w:p>
          <w:p w14:paraId="6858058A">
            <w:pPr>
              <w:keepNext w:val="0"/>
              <w:keepLines w:val="0"/>
              <w:pageBreakBefore w:val="0"/>
              <w:widowControl w:val="0"/>
              <w:kinsoku/>
              <w:wordWrap/>
              <w:overflowPunct/>
              <w:topLinePunct w:val="0"/>
              <w:autoSpaceDE/>
              <w:autoSpaceDN/>
              <w:bidi w:val="0"/>
              <w:adjustRightInd w:val="0"/>
              <w:snapToGrid w:val="0"/>
              <w:spacing w:line="300" w:lineRule="exact"/>
              <w:jc w:val="left"/>
              <w:textAlignment w:val="auto"/>
              <w:rPr>
                <w:rFonts w:hint="eastAsia" w:ascii="宋体" w:hAnsi="宋体" w:cs="宋体"/>
                <w:kern w:val="0"/>
                <w:szCs w:val="21"/>
                <w:lang w:val="en-US" w:eastAsia="zh-CN"/>
              </w:rPr>
            </w:pPr>
            <w:r>
              <w:rPr>
                <w:rFonts w:hint="eastAsia" w:ascii="宋体" w:hAnsi="宋体" w:cs="宋体"/>
                <w:kern w:val="0"/>
                <w:szCs w:val="21"/>
                <w:lang w:val="en-US" w:eastAsia="zh-CN"/>
              </w:rPr>
              <w:t>2 .拟任项目经理（项目负责人）必需具备公路工程专业贰级及以上注册建造师执业资格并同时具有交通行政主管部门核发的公路 B 类安全生产考核合格证（水运类不认可）；拟任本项目的总工程师具备公路工程相关专业中级及以上职称；专职安全员具有交通行业行政主管部门核发的C类安全生产考核合格证（公路 C 类）。项目经理、项目总工程师、专职安全员必须是本企业在职人员且无在建工程，需提供本单位由社保部门出具的养老保险缴费证明材料及无在建承诺函；</w:t>
            </w:r>
          </w:p>
          <w:p w14:paraId="757E59E9">
            <w:pPr>
              <w:pStyle w:val="2"/>
              <w:rPr>
                <w:rFonts w:hint="eastAsia"/>
                <w:lang w:eastAsia="zh-CN"/>
              </w:rPr>
            </w:pPr>
            <w:r>
              <w:rPr>
                <w:rFonts w:hint="eastAsia" w:ascii="宋体" w:hAnsi="宋体" w:cs="宋体"/>
                <w:kern w:val="0"/>
                <w:sz w:val="21"/>
                <w:szCs w:val="21"/>
                <w:lang w:val="en-US" w:eastAsia="zh-CN"/>
              </w:rPr>
              <w:t>3 .湖南省以外企业依据湘建建（2015）190 号文件要求办理了省外入湘企业基本情况登记（以“湖南省住房和城乡建设信息网”查询为准）或者具有入湘施工登记证(处于有效期内)。</w:t>
            </w:r>
          </w:p>
        </w:tc>
      </w:tr>
      <w:tr w14:paraId="4CA949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shd w:val="clear" w:color="auto" w:fill="auto"/>
            <w:noWrap w:val="0"/>
            <w:vAlign w:val="center"/>
          </w:tcPr>
          <w:p w14:paraId="62450392">
            <w:pPr>
              <w:adjustRightInd w:val="0"/>
              <w:snapToGrid w:val="0"/>
              <w:spacing w:before="156" w:beforeLines="50" w:line="360" w:lineRule="exact"/>
              <w:jc w:val="center"/>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9</w:t>
            </w:r>
          </w:p>
        </w:tc>
        <w:tc>
          <w:tcPr>
            <w:tcW w:w="4642" w:type="dxa"/>
            <w:shd w:val="clear" w:color="auto" w:fill="auto"/>
            <w:noWrap w:val="0"/>
            <w:vAlign w:val="top"/>
          </w:tcPr>
          <w:p w14:paraId="219D5EBD">
            <w:pPr>
              <w:adjustRightInd w:val="0"/>
              <w:snapToGrid w:val="0"/>
              <w:spacing w:before="156" w:beforeLines="50" w:line="360" w:lineRule="exact"/>
              <w:jc w:val="left"/>
              <w:rPr>
                <w:rFonts w:hint="eastAsia" w:ascii="宋体" w:hAnsi="宋体" w:eastAsia="宋体" w:cs="宋体"/>
                <w:kern w:val="0"/>
                <w:sz w:val="21"/>
                <w:szCs w:val="21"/>
                <w:lang w:val="en-US" w:eastAsia="zh-CN" w:bidi="ar-SA"/>
              </w:rPr>
            </w:pPr>
            <w:r>
              <w:rPr>
                <w:rFonts w:hint="eastAsia" w:ascii="宋体" w:hAnsi="宋体"/>
                <w:szCs w:val="21"/>
              </w:rPr>
              <w:t>被“信用中国”“信用</w:t>
            </w:r>
            <w:r>
              <w:rPr>
                <w:rFonts w:hint="eastAsia" w:ascii="宋体" w:hAnsi="宋体"/>
                <w:szCs w:val="21"/>
                <w:lang w:eastAsia="zh-CN"/>
              </w:rPr>
              <w:t>湖南</w:t>
            </w:r>
            <w:r>
              <w:rPr>
                <w:rFonts w:hint="eastAsia" w:ascii="宋体" w:hAnsi="宋体"/>
                <w:szCs w:val="21"/>
              </w:rPr>
              <w:t>”“信用</w:t>
            </w:r>
            <w:r>
              <w:rPr>
                <w:rFonts w:hint="eastAsia" w:ascii="宋体" w:hAnsi="宋体"/>
                <w:szCs w:val="21"/>
                <w:lang w:eastAsia="zh-CN"/>
              </w:rPr>
              <w:t>郴州</w:t>
            </w:r>
            <w:r>
              <w:rPr>
                <w:rFonts w:hint="eastAsia" w:ascii="宋体" w:hAnsi="宋体"/>
                <w:szCs w:val="21"/>
              </w:rPr>
              <w:t>”网站列入失信被执行人和重大税收违法案件当事人名单的、被“中国政府采购网”“</w:t>
            </w:r>
            <w:r>
              <w:rPr>
                <w:rFonts w:hint="eastAsia" w:ascii="宋体" w:hAnsi="宋体"/>
                <w:szCs w:val="21"/>
                <w:lang w:eastAsia="zh-CN"/>
              </w:rPr>
              <w:t>湖南省</w:t>
            </w:r>
            <w:r>
              <w:rPr>
                <w:rFonts w:hint="eastAsia" w:ascii="宋体" w:hAnsi="宋体"/>
                <w:szCs w:val="21"/>
              </w:rPr>
              <w:t>政府采购网”网站列入政府采购严重违法失信行为记录名单（处罚期限尚未届满的），不得参与本项目的政府采购活动</w:t>
            </w:r>
          </w:p>
        </w:tc>
        <w:tc>
          <w:tcPr>
            <w:tcW w:w="4396" w:type="dxa"/>
            <w:shd w:val="clear" w:color="auto" w:fill="auto"/>
            <w:noWrap w:val="0"/>
            <w:vAlign w:val="center"/>
          </w:tcPr>
          <w:p w14:paraId="4D1ED99C">
            <w:pPr>
              <w:adjustRightInd w:val="0"/>
              <w:snapToGrid w:val="0"/>
              <w:spacing w:before="156" w:beforeLines="50" w:line="360" w:lineRule="exact"/>
              <w:jc w:val="both"/>
              <w:rPr>
                <w:rFonts w:hint="eastAsia" w:ascii="宋体" w:hAnsi="宋体" w:eastAsia="宋体" w:cs="宋体"/>
                <w:kern w:val="0"/>
                <w:sz w:val="21"/>
                <w:szCs w:val="21"/>
                <w:lang w:val="en-US" w:eastAsia="zh-CN" w:bidi="ar-SA"/>
              </w:rPr>
            </w:pPr>
            <w:r>
              <w:rPr>
                <w:rFonts w:hint="eastAsia" w:ascii="宋体" w:hAnsi="宋体"/>
                <w:szCs w:val="21"/>
                <w:lang w:eastAsia="zh-CN"/>
              </w:rPr>
              <w:t>提供在</w:t>
            </w:r>
            <w:r>
              <w:rPr>
                <w:rFonts w:hint="eastAsia" w:ascii="宋体" w:hAnsi="宋体"/>
                <w:szCs w:val="21"/>
              </w:rPr>
              <w:t>“信用中国”“信用</w:t>
            </w:r>
            <w:r>
              <w:rPr>
                <w:rFonts w:hint="eastAsia" w:ascii="宋体" w:hAnsi="宋体"/>
                <w:szCs w:val="21"/>
                <w:lang w:eastAsia="zh-CN"/>
              </w:rPr>
              <w:t>湖南</w:t>
            </w:r>
            <w:r>
              <w:rPr>
                <w:rFonts w:hint="eastAsia" w:ascii="宋体" w:hAnsi="宋体"/>
                <w:szCs w:val="21"/>
              </w:rPr>
              <w:t>”“信用</w:t>
            </w:r>
            <w:r>
              <w:rPr>
                <w:rFonts w:hint="eastAsia" w:ascii="宋体" w:hAnsi="宋体"/>
                <w:szCs w:val="21"/>
                <w:lang w:eastAsia="zh-CN"/>
              </w:rPr>
              <w:t>郴州</w:t>
            </w:r>
            <w:r>
              <w:rPr>
                <w:rFonts w:hint="eastAsia" w:ascii="宋体" w:hAnsi="宋体"/>
                <w:szCs w:val="21"/>
              </w:rPr>
              <w:t>”网站列入失信被执行人和重大税收违法案件当事人名单</w:t>
            </w:r>
            <w:r>
              <w:rPr>
                <w:rFonts w:hint="eastAsia" w:ascii="宋体" w:hAnsi="宋体"/>
                <w:szCs w:val="21"/>
                <w:lang w:eastAsia="zh-CN"/>
              </w:rPr>
              <w:t>，或在</w:t>
            </w:r>
            <w:r>
              <w:rPr>
                <w:rFonts w:hint="eastAsia" w:ascii="宋体" w:hAnsi="宋体"/>
                <w:szCs w:val="21"/>
              </w:rPr>
              <w:t>“中国政府采购网”“</w:t>
            </w:r>
            <w:r>
              <w:rPr>
                <w:rFonts w:hint="eastAsia" w:ascii="宋体" w:hAnsi="宋体"/>
                <w:szCs w:val="21"/>
                <w:lang w:eastAsia="zh-CN"/>
              </w:rPr>
              <w:t>湖南省</w:t>
            </w:r>
            <w:r>
              <w:rPr>
                <w:rFonts w:hint="eastAsia" w:ascii="宋体" w:hAnsi="宋体"/>
                <w:szCs w:val="21"/>
              </w:rPr>
              <w:t>政府采购网”网站列入政府采购严重违法失信行为记录名单</w:t>
            </w:r>
            <w:r>
              <w:rPr>
                <w:rFonts w:hint="eastAsia" w:ascii="宋体" w:hAnsi="宋体"/>
                <w:szCs w:val="21"/>
                <w:lang w:eastAsia="zh-CN"/>
              </w:rPr>
              <w:t>截图。供应商有上述不良信用记录的，其投标无效。其中，列入政府采购严重违法失信行为记录名单的，按处罚结果执行。</w:t>
            </w:r>
          </w:p>
        </w:tc>
      </w:tr>
      <w:tr w14:paraId="42003D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525FD4D8">
            <w:pPr>
              <w:adjustRightInd w:val="0"/>
              <w:snapToGrid w:val="0"/>
              <w:spacing w:before="156" w:beforeLines="50" w:line="360" w:lineRule="exact"/>
              <w:jc w:val="center"/>
              <w:rPr>
                <w:rFonts w:hint="default" w:ascii="宋体" w:hAnsi="宋体" w:eastAsia="宋体" w:cs="宋体"/>
                <w:kern w:val="0"/>
                <w:sz w:val="21"/>
                <w:szCs w:val="21"/>
                <w:lang w:val="en-US" w:eastAsia="zh-CN" w:bidi="ar-SA"/>
              </w:rPr>
            </w:pPr>
            <w:r>
              <w:rPr>
                <w:rFonts w:hint="eastAsia" w:ascii="宋体" w:hAnsi="宋体" w:cs="宋体"/>
                <w:kern w:val="0"/>
                <w:sz w:val="21"/>
                <w:szCs w:val="21"/>
                <w:lang w:val="en-US" w:eastAsia="zh-CN" w:bidi="ar-SA"/>
              </w:rPr>
              <w:t>10</w:t>
            </w:r>
          </w:p>
        </w:tc>
        <w:tc>
          <w:tcPr>
            <w:tcW w:w="4642" w:type="dxa"/>
            <w:noWrap w:val="0"/>
            <w:vAlign w:val="top"/>
          </w:tcPr>
          <w:p w14:paraId="3464F133">
            <w:pPr>
              <w:adjustRightInd w:val="0"/>
              <w:snapToGrid w:val="0"/>
              <w:spacing w:before="156" w:beforeLines="50" w:line="360" w:lineRule="exact"/>
              <w:jc w:val="left"/>
              <w:rPr>
                <w:rFonts w:ascii="宋体" w:cs="宋体"/>
                <w:kern w:val="0"/>
                <w:szCs w:val="21"/>
              </w:rPr>
            </w:pPr>
            <w:r>
              <w:rPr>
                <w:rFonts w:hint="eastAsia" w:ascii="宋体" w:hAnsi="宋体"/>
                <w:szCs w:val="21"/>
              </w:rPr>
              <w:t>单位负责人为同一人或者存在直接控股、管理关系的不同投标人，不得参加同一合同项下的政府采购活动</w:t>
            </w:r>
          </w:p>
        </w:tc>
        <w:tc>
          <w:tcPr>
            <w:tcW w:w="4396" w:type="dxa"/>
            <w:noWrap w:val="0"/>
            <w:vAlign w:val="center"/>
          </w:tcPr>
          <w:p w14:paraId="6FDDFC1A">
            <w:pPr>
              <w:adjustRightInd w:val="0"/>
              <w:snapToGrid w:val="0"/>
              <w:spacing w:before="156" w:beforeLines="50" w:line="360" w:lineRule="exact"/>
              <w:jc w:val="both"/>
              <w:rPr>
                <w:rFonts w:hint="eastAsia" w:ascii="宋体" w:eastAsia="宋体" w:cs="宋体"/>
                <w:kern w:val="0"/>
                <w:szCs w:val="21"/>
                <w:lang w:eastAsia="zh-CN"/>
              </w:rPr>
            </w:pPr>
            <w:r>
              <w:rPr>
                <w:rFonts w:hint="eastAsia" w:ascii="宋体" w:hAnsi="宋体" w:cs="宋体"/>
                <w:kern w:val="0"/>
                <w:szCs w:val="21"/>
              </w:rPr>
              <w:t>提供供应商资格声明和</w:t>
            </w:r>
            <w:r>
              <w:rPr>
                <w:rFonts w:hint="eastAsia"/>
                <w:color w:val="000000"/>
              </w:rPr>
              <w:t>湖南省政府采购供应商资格承诺函</w:t>
            </w:r>
            <w:r>
              <w:rPr>
                <w:rFonts w:hint="eastAsia" w:ascii="宋体" w:hAnsi="宋体" w:cs="宋体"/>
                <w:kern w:val="0"/>
                <w:szCs w:val="21"/>
              </w:rPr>
              <w:t>，签署、盖章符合要求</w:t>
            </w:r>
            <w:r>
              <w:rPr>
                <w:rFonts w:hint="eastAsia" w:ascii="宋体" w:hAnsi="宋体" w:cs="宋体"/>
                <w:kern w:val="0"/>
                <w:szCs w:val="21"/>
                <w:lang w:eastAsia="zh-CN"/>
              </w:rPr>
              <w:t>。</w:t>
            </w:r>
          </w:p>
        </w:tc>
      </w:tr>
      <w:tr w14:paraId="6DF553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313E18B0">
            <w:pPr>
              <w:adjustRightInd w:val="0"/>
              <w:snapToGrid w:val="0"/>
              <w:spacing w:before="156" w:beforeLines="50" w:line="360" w:lineRule="exact"/>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11</w:t>
            </w:r>
          </w:p>
        </w:tc>
        <w:tc>
          <w:tcPr>
            <w:tcW w:w="4642" w:type="dxa"/>
            <w:noWrap w:val="0"/>
            <w:vAlign w:val="center"/>
          </w:tcPr>
          <w:p w14:paraId="4CC8BD39">
            <w:pPr>
              <w:adjustRightInd w:val="0"/>
              <w:snapToGrid w:val="0"/>
              <w:spacing w:before="156" w:beforeLines="50" w:line="360" w:lineRule="exact"/>
              <w:rPr>
                <w:rFonts w:ascii="宋体" w:hAnsi="宋体"/>
                <w:szCs w:val="21"/>
              </w:rPr>
            </w:pPr>
            <w:r>
              <w:rPr>
                <w:rFonts w:hint="eastAsia" w:ascii="宋体" w:hAnsi="宋体"/>
                <w:szCs w:val="21"/>
              </w:rPr>
              <w:t>本次招标</w:t>
            </w:r>
            <w:r>
              <w:rPr>
                <w:rFonts w:hint="eastAsia" w:ascii="宋体" w:hAnsi="宋体"/>
                <w:szCs w:val="21"/>
                <w:lang w:val="en-US" w:eastAsia="zh-CN"/>
              </w:rPr>
              <w:t>不</w:t>
            </w:r>
            <w:r>
              <w:rPr>
                <w:rFonts w:hint="eastAsia" w:ascii="宋体" w:hAnsi="宋体"/>
                <w:szCs w:val="21"/>
              </w:rPr>
              <w:t>接受联合体投标</w:t>
            </w:r>
          </w:p>
        </w:tc>
        <w:tc>
          <w:tcPr>
            <w:tcW w:w="4396" w:type="dxa"/>
            <w:noWrap w:val="0"/>
            <w:vAlign w:val="center"/>
          </w:tcPr>
          <w:p w14:paraId="567DD14B">
            <w:pPr>
              <w:adjustRightInd w:val="0"/>
              <w:snapToGrid w:val="0"/>
              <w:spacing w:before="156" w:beforeLines="50" w:line="360" w:lineRule="exact"/>
              <w:rPr>
                <w:rFonts w:hint="eastAsia" w:ascii="宋体" w:hAnsi="宋体" w:eastAsia="宋体"/>
                <w:szCs w:val="21"/>
                <w:lang w:eastAsia="zh-CN"/>
              </w:rPr>
            </w:pPr>
            <w:r>
              <w:rPr>
                <w:rFonts w:hint="eastAsia" w:asciiTheme="minorEastAsia" w:hAnsiTheme="minorEastAsia" w:eastAsiaTheme="minorEastAsia"/>
                <w:szCs w:val="21"/>
                <w:lang w:eastAsia="zh-CN"/>
              </w:rPr>
              <w:t>提供不是联合体参加投标的声明函。</w:t>
            </w:r>
          </w:p>
        </w:tc>
      </w:tr>
      <w:tr w14:paraId="50148F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83" w:type="dxa"/>
            <w:noWrap w:val="0"/>
            <w:vAlign w:val="center"/>
          </w:tcPr>
          <w:p w14:paraId="599B975F">
            <w:pPr>
              <w:adjustRightInd w:val="0"/>
              <w:snapToGrid w:val="0"/>
              <w:spacing w:before="156" w:beforeLines="50" w:line="360" w:lineRule="exact"/>
              <w:jc w:val="center"/>
              <w:rPr>
                <w:rFonts w:hint="eastAsia" w:ascii="宋体" w:hAnsi="宋体" w:eastAsia="宋体" w:cs="宋体"/>
                <w:kern w:val="0"/>
                <w:szCs w:val="21"/>
                <w:lang w:val="en-US" w:eastAsia="zh-CN"/>
              </w:rPr>
            </w:pPr>
            <w:r>
              <w:rPr>
                <w:rFonts w:hint="eastAsia" w:ascii="宋体" w:hAnsi="宋体" w:cs="宋体"/>
                <w:kern w:val="0"/>
                <w:szCs w:val="21"/>
              </w:rPr>
              <w:t>1</w:t>
            </w:r>
            <w:r>
              <w:rPr>
                <w:rFonts w:hint="eastAsia" w:ascii="宋体" w:hAnsi="宋体" w:cs="宋体"/>
                <w:kern w:val="0"/>
                <w:szCs w:val="21"/>
                <w:lang w:val="en-US" w:eastAsia="zh-CN"/>
              </w:rPr>
              <w:t>2</w:t>
            </w:r>
          </w:p>
        </w:tc>
        <w:tc>
          <w:tcPr>
            <w:tcW w:w="4642" w:type="dxa"/>
            <w:noWrap w:val="0"/>
            <w:vAlign w:val="center"/>
          </w:tcPr>
          <w:p w14:paraId="1D51172D">
            <w:pPr>
              <w:adjustRightInd w:val="0"/>
              <w:snapToGrid w:val="0"/>
              <w:spacing w:before="156" w:beforeLines="50" w:line="360" w:lineRule="exact"/>
              <w:jc w:val="left"/>
              <w:rPr>
                <w:rFonts w:ascii="宋体"/>
                <w:szCs w:val="21"/>
              </w:rPr>
            </w:pPr>
            <w:r>
              <w:rPr>
                <w:rFonts w:hint="eastAsia" w:ascii="宋体" w:hAnsi="宋体"/>
                <w:szCs w:val="21"/>
              </w:rPr>
              <w:t>资格证明文件按照</w:t>
            </w:r>
            <w:r>
              <w:rPr>
                <w:rFonts w:hint="eastAsia" w:ascii="宋体" w:hAnsi="宋体"/>
                <w:szCs w:val="21"/>
                <w:lang w:eastAsia="zh-CN"/>
              </w:rPr>
              <w:t>谈判文件</w:t>
            </w:r>
            <w:r>
              <w:rPr>
                <w:rFonts w:hint="eastAsia" w:ascii="宋体" w:hAnsi="宋体"/>
                <w:szCs w:val="21"/>
              </w:rPr>
              <w:t>要求签署、盖章</w:t>
            </w:r>
          </w:p>
        </w:tc>
        <w:tc>
          <w:tcPr>
            <w:tcW w:w="4396" w:type="dxa"/>
            <w:noWrap w:val="0"/>
            <w:vAlign w:val="center"/>
          </w:tcPr>
          <w:p w14:paraId="6DA891BA">
            <w:pPr>
              <w:adjustRightInd w:val="0"/>
              <w:snapToGrid w:val="0"/>
              <w:spacing w:before="156" w:beforeLines="50" w:line="360" w:lineRule="exact"/>
              <w:jc w:val="left"/>
              <w:rPr>
                <w:rFonts w:hint="eastAsia" w:ascii="宋体" w:eastAsia="宋体" w:cs="宋体"/>
                <w:kern w:val="0"/>
                <w:szCs w:val="21"/>
                <w:lang w:val="en-US" w:eastAsia="zh-CN"/>
              </w:rPr>
            </w:pPr>
            <w:r>
              <w:rPr>
                <w:rFonts w:hint="eastAsia" w:ascii="宋体" w:hAnsi="宋体"/>
                <w:szCs w:val="21"/>
              </w:rPr>
              <w:t>资格证明文件按照</w:t>
            </w:r>
            <w:r>
              <w:rPr>
                <w:rFonts w:hint="eastAsia" w:ascii="宋体" w:hAnsi="宋体"/>
                <w:szCs w:val="21"/>
                <w:lang w:eastAsia="zh-CN"/>
              </w:rPr>
              <w:t>谈判文件</w:t>
            </w:r>
            <w:r>
              <w:rPr>
                <w:rFonts w:hint="eastAsia" w:ascii="宋体" w:hAnsi="宋体"/>
                <w:szCs w:val="21"/>
              </w:rPr>
              <w:t>要求签署、盖章</w:t>
            </w:r>
            <w:r>
              <w:rPr>
                <w:rFonts w:hint="eastAsia" w:ascii="宋体" w:hAnsi="宋体"/>
                <w:szCs w:val="21"/>
                <w:lang w:eastAsia="zh-CN"/>
              </w:rPr>
              <w:t>。</w:t>
            </w:r>
          </w:p>
        </w:tc>
      </w:tr>
      <w:tr w14:paraId="4E6213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683" w:type="dxa"/>
            <w:noWrap w:val="0"/>
            <w:vAlign w:val="center"/>
          </w:tcPr>
          <w:p w14:paraId="18227FAD">
            <w:pPr>
              <w:adjustRightInd w:val="0"/>
              <w:snapToGrid w:val="0"/>
              <w:spacing w:before="156" w:beforeLines="50" w:line="360" w:lineRule="exact"/>
              <w:jc w:val="center"/>
              <w:rPr>
                <w:rFonts w:hint="default" w:ascii="宋体" w:eastAsia="宋体" w:cs="宋体"/>
                <w:kern w:val="0"/>
                <w:sz w:val="20"/>
                <w:szCs w:val="21"/>
                <w:lang w:val="en-US" w:eastAsia="zh-CN"/>
              </w:rPr>
            </w:pPr>
            <w:r>
              <w:rPr>
                <w:rFonts w:hint="eastAsia" w:ascii="宋体" w:hAnsi="宋体" w:cs="宋体"/>
                <w:kern w:val="0"/>
                <w:szCs w:val="21"/>
                <w:lang w:val="en-US" w:eastAsia="zh-CN"/>
              </w:rPr>
              <w:t>13</w:t>
            </w:r>
          </w:p>
        </w:tc>
        <w:tc>
          <w:tcPr>
            <w:tcW w:w="4642" w:type="dxa"/>
            <w:noWrap w:val="0"/>
            <w:vAlign w:val="center"/>
          </w:tcPr>
          <w:p w14:paraId="67841A98">
            <w:pPr>
              <w:adjustRightInd w:val="0"/>
              <w:snapToGrid w:val="0"/>
              <w:spacing w:before="156" w:beforeLines="50" w:line="360" w:lineRule="exact"/>
              <w:rPr>
                <w:rFonts w:ascii="宋体" w:cs="宋体"/>
                <w:kern w:val="0"/>
                <w:szCs w:val="21"/>
              </w:rPr>
            </w:pPr>
            <w:r>
              <w:rPr>
                <w:rFonts w:hint="eastAsia" w:ascii="宋体" w:hAnsi="宋体"/>
                <w:szCs w:val="21"/>
              </w:rPr>
              <w:t>首次报价未超过</w:t>
            </w:r>
            <w:r>
              <w:rPr>
                <w:rFonts w:hint="eastAsia" w:ascii="宋体" w:hAnsi="宋体"/>
                <w:szCs w:val="21"/>
                <w:lang w:eastAsia="zh-CN"/>
              </w:rPr>
              <w:t>谈判文件</w:t>
            </w:r>
            <w:r>
              <w:rPr>
                <w:rFonts w:hint="eastAsia" w:ascii="宋体" w:hAnsi="宋体"/>
                <w:szCs w:val="21"/>
              </w:rPr>
              <w:t>中规定的预算</w:t>
            </w:r>
          </w:p>
        </w:tc>
        <w:tc>
          <w:tcPr>
            <w:tcW w:w="4396" w:type="dxa"/>
            <w:noWrap w:val="0"/>
            <w:vAlign w:val="center"/>
          </w:tcPr>
          <w:p w14:paraId="69AA1FCC">
            <w:pPr>
              <w:adjustRightInd w:val="0"/>
              <w:snapToGrid w:val="0"/>
              <w:spacing w:before="156" w:beforeLines="50" w:line="360" w:lineRule="exact"/>
            </w:pPr>
            <w:r>
              <w:rPr>
                <w:rFonts w:hint="eastAsia" w:ascii="宋体" w:hAnsi="宋体"/>
                <w:szCs w:val="21"/>
              </w:rPr>
              <w:t>首次报价未超过</w:t>
            </w:r>
            <w:r>
              <w:rPr>
                <w:rFonts w:hint="eastAsia" w:ascii="宋体" w:hAnsi="宋体"/>
                <w:szCs w:val="21"/>
                <w:lang w:eastAsia="zh-CN"/>
              </w:rPr>
              <w:t>谈判文件</w:t>
            </w:r>
            <w:r>
              <w:rPr>
                <w:rFonts w:hint="eastAsia" w:ascii="宋体" w:hAnsi="宋体"/>
                <w:szCs w:val="21"/>
              </w:rPr>
              <w:t>中规定的预算</w:t>
            </w:r>
            <w:r>
              <w:rPr>
                <w:rFonts w:hint="eastAsia" w:ascii="宋体" w:hAnsi="宋体"/>
                <w:szCs w:val="21"/>
                <w:lang w:eastAsia="zh-CN"/>
              </w:rPr>
              <w:t>。</w:t>
            </w:r>
          </w:p>
        </w:tc>
      </w:tr>
      <w:tr w14:paraId="21CFA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683" w:type="dxa"/>
            <w:noWrap w:val="0"/>
            <w:vAlign w:val="center"/>
          </w:tcPr>
          <w:p w14:paraId="2DD3FF3B">
            <w:pPr>
              <w:adjustRightInd w:val="0"/>
              <w:snapToGrid w:val="0"/>
              <w:spacing w:before="156" w:beforeLines="50" w:line="360" w:lineRule="exact"/>
              <w:jc w:val="center"/>
              <w:rPr>
                <w:rFonts w:hint="default" w:ascii="宋体" w:hAnsi="宋体" w:cs="宋体"/>
                <w:kern w:val="0"/>
                <w:szCs w:val="21"/>
                <w:lang w:val="en-US" w:eastAsia="zh-CN"/>
              </w:rPr>
            </w:pPr>
            <w:r>
              <w:rPr>
                <w:rFonts w:hint="eastAsia" w:ascii="宋体" w:hAnsi="宋体" w:cs="宋体"/>
                <w:kern w:val="0"/>
                <w:szCs w:val="21"/>
                <w:lang w:val="en-US" w:eastAsia="zh-CN"/>
              </w:rPr>
              <w:t>14</w:t>
            </w:r>
          </w:p>
        </w:tc>
        <w:tc>
          <w:tcPr>
            <w:tcW w:w="4642" w:type="dxa"/>
            <w:noWrap w:val="0"/>
            <w:vAlign w:val="center"/>
          </w:tcPr>
          <w:p w14:paraId="53D20047">
            <w:pPr>
              <w:adjustRightInd w:val="0"/>
              <w:snapToGrid w:val="0"/>
              <w:spacing w:before="156" w:beforeLines="50" w:line="360" w:lineRule="exact"/>
              <w:rPr>
                <w:rFonts w:hint="eastAsia" w:ascii="宋体" w:hAnsi="宋体"/>
                <w:szCs w:val="21"/>
              </w:rPr>
            </w:pPr>
            <w:r>
              <w:rPr>
                <w:rFonts w:ascii="AlibabaPuHuiTi-Regular" w:hAnsi="AlibabaPuHuiTi-Regular" w:eastAsia="AlibabaPuHuiTi-Regular" w:cs="AlibabaPuHuiTi-Regular"/>
                <w:i w:val="0"/>
                <w:iCs w:val="0"/>
                <w:caps w:val="0"/>
                <w:spacing w:val="0"/>
                <w:sz w:val="20"/>
                <w:szCs w:val="20"/>
                <w:shd w:val="clear" w:fill="FAFAFA"/>
              </w:rPr>
              <w:t>法律、行政法规规定的其他条件</w:t>
            </w:r>
          </w:p>
        </w:tc>
        <w:tc>
          <w:tcPr>
            <w:tcW w:w="4396" w:type="dxa"/>
            <w:noWrap w:val="0"/>
            <w:vAlign w:val="center"/>
          </w:tcPr>
          <w:p w14:paraId="6F174C03">
            <w:pPr>
              <w:adjustRightInd w:val="0"/>
              <w:snapToGrid w:val="0"/>
              <w:spacing w:before="156" w:beforeLines="50" w:line="360" w:lineRule="exact"/>
              <w:rPr>
                <w:rFonts w:hint="eastAsia" w:ascii="宋体" w:hAnsi="宋体"/>
                <w:szCs w:val="21"/>
              </w:rPr>
            </w:pPr>
            <w:r>
              <w:rPr>
                <w:rFonts w:ascii="AlibabaPuHuiTi-Regular" w:hAnsi="AlibabaPuHuiTi-Regular" w:eastAsia="AlibabaPuHuiTi-Regular" w:cs="AlibabaPuHuiTi-Regular"/>
                <w:i w:val="0"/>
                <w:iCs w:val="0"/>
                <w:caps w:val="0"/>
                <w:spacing w:val="0"/>
                <w:sz w:val="20"/>
                <w:szCs w:val="20"/>
                <w:shd w:val="clear" w:fill="FAFAFA"/>
              </w:rPr>
              <w:t>根据招标/采购文件要求提供。</w:t>
            </w:r>
          </w:p>
        </w:tc>
      </w:tr>
      <w:tr w14:paraId="07E962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683" w:type="dxa"/>
            <w:tcBorders>
              <w:bottom w:val="double" w:color="auto" w:sz="4" w:space="0"/>
            </w:tcBorders>
            <w:noWrap w:val="0"/>
            <w:vAlign w:val="center"/>
          </w:tcPr>
          <w:p w14:paraId="39DACD3E">
            <w:pPr>
              <w:adjustRightInd w:val="0"/>
              <w:snapToGrid w:val="0"/>
              <w:spacing w:before="156" w:beforeLines="50" w:line="360" w:lineRule="exact"/>
              <w:jc w:val="center"/>
              <w:rPr>
                <w:rFonts w:hint="eastAsia" w:ascii="宋体" w:hAnsi="宋体"/>
                <w:kern w:val="0"/>
                <w:sz w:val="20"/>
                <w:szCs w:val="21"/>
              </w:rPr>
            </w:pPr>
            <w:r>
              <w:rPr>
                <w:rFonts w:hint="eastAsia" w:ascii="宋体" w:hAnsi="宋体"/>
                <w:kern w:val="0"/>
                <w:sz w:val="20"/>
                <w:szCs w:val="21"/>
              </w:rPr>
              <w:t>结论</w:t>
            </w:r>
          </w:p>
        </w:tc>
        <w:tc>
          <w:tcPr>
            <w:tcW w:w="9038" w:type="dxa"/>
            <w:gridSpan w:val="2"/>
            <w:tcBorders>
              <w:bottom w:val="double" w:color="auto" w:sz="4" w:space="0"/>
            </w:tcBorders>
            <w:noWrap w:val="0"/>
            <w:vAlign w:val="center"/>
          </w:tcPr>
          <w:p w14:paraId="3DD1310E">
            <w:pPr>
              <w:adjustRightInd w:val="0"/>
              <w:snapToGrid w:val="0"/>
              <w:spacing w:before="156" w:beforeLines="50" w:line="360" w:lineRule="exact"/>
              <w:jc w:val="left"/>
              <w:rPr>
                <w:rFonts w:hint="eastAsia" w:ascii="宋体" w:hAnsi="宋体"/>
                <w:b/>
                <w:kern w:val="0"/>
                <w:szCs w:val="21"/>
              </w:rPr>
            </w:pPr>
            <w:r>
              <w:rPr>
                <w:rFonts w:hint="eastAsia" w:ascii="宋体" w:hAnsi="宋体"/>
                <w:b/>
                <w:kern w:val="0"/>
                <w:szCs w:val="21"/>
              </w:rPr>
              <w:t>（合格</w:t>
            </w:r>
            <w:r>
              <w:rPr>
                <w:rFonts w:ascii="宋体" w:hAnsi="宋体"/>
                <w:b/>
                <w:kern w:val="0"/>
                <w:szCs w:val="21"/>
              </w:rPr>
              <w:t>/</w:t>
            </w:r>
            <w:r>
              <w:rPr>
                <w:rFonts w:hint="eastAsia" w:ascii="宋体" w:hAnsi="宋体"/>
                <w:b/>
                <w:kern w:val="0"/>
                <w:szCs w:val="21"/>
              </w:rPr>
              <w:t>不合格）</w:t>
            </w:r>
          </w:p>
        </w:tc>
      </w:tr>
    </w:tbl>
    <w:p w14:paraId="0E322C9B"/>
    <w:p w14:paraId="228B7461">
      <w:pPr>
        <w:jc w:val="left"/>
        <w:rPr>
          <w:rFonts w:ascii="宋体" w:hAnsi="宋体"/>
        </w:rPr>
      </w:pPr>
      <w:r>
        <w:rPr>
          <w:rFonts w:hint="eastAsia" w:ascii="宋体" w:hAnsi="宋体"/>
        </w:rPr>
        <w:t>注：未通过资格性审查的投标人，其投标将被认定为投标无效，不能进入下一阶段评审。</w:t>
      </w:r>
    </w:p>
    <w:p w14:paraId="5D2E7A13">
      <w:pPr>
        <w:adjustRightInd w:val="0"/>
        <w:snapToGrid w:val="0"/>
        <w:spacing w:before="156" w:beforeLines="50" w:line="360" w:lineRule="auto"/>
        <w:jc w:val="center"/>
        <w:rPr>
          <w:rFonts w:ascii="黑体" w:hAnsi="黑体" w:eastAsia="黑体"/>
          <w:b/>
          <w:sz w:val="28"/>
          <w:szCs w:val="28"/>
        </w:rPr>
      </w:pPr>
      <w:r>
        <w:rPr>
          <w:rFonts w:ascii="黑体" w:eastAsia="黑体"/>
          <w:b/>
          <w:szCs w:val="21"/>
        </w:rPr>
        <w:br w:type="page"/>
      </w:r>
      <w:r>
        <w:rPr>
          <w:rFonts w:hint="eastAsia" w:ascii="黑体" w:hAnsi="黑体" w:eastAsia="黑体"/>
          <w:b/>
          <w:sz w:val="28"/>
          <w:szCs w:val="28"/>
        </w:rPr>
        <w:t>符合性审查表</w:t>
      </w:r>
    </w:p>
    <w:p w14:paraId="50715E86">
      <w:pPr>
        <w:adjustRightInd w:val="0"/>
        <w:snapToGrid w:val="0"/>
        <w:spacing w:line="360" w:lineRule="auto"/>
        <w:jc w:val="left"/>
        <w:rPr>
          <w:rFonts w:hint="default" w:ascii="宋体" w:hAnsi="宋体" w:eastAsia="宋体"/>
          <w:szCs w:val="21"/>
          <w:lang w:eastAsia="zh-CN"/>
        </w:rPr>
      </w:pPr>
      <w:r>
        <w:rPr>
          <w:rFonts w:hint="eastAsia" w:ascii="宋体" w:hAnsi="宋体"/>
          <w:szCs w:val="21"/>
        </w:rPr>
        <w:t>项目名称：</w:t>
      </w:r>
      <w:r>
        <w:rPr>
          <w:rFonts w:hint="default" w:ascii="宋体" w:hAnsi="宋体"/>
          <w:szCs w:val="21"/>
          <w:u w:val="single"/>
          <w:lang w:eastAsia="zh-CN"/>
        </w:rPr>
        <w:t>桂东县X127线小江桥、油罗口桥危桥加固工程</w:t>
      </w:r>
    </w:p>
    <w:p w14:paraId="62B4DDBA">
      <w:pPr>
        <w:adjustRightInd w:val="0"/>
        <w:snapToGrid w:val="0"/>
        <w:spacing w:line="360" w:lineRule="auto"/>
        <w:jc w:val="left"/>
        <w:rPr>
          <w:rFonts w:hint="eastAsia" w:ascii="宋体" w:hAnsi="宋体" w:eastAsia="宋体"/>
          <w:szCs w:val="21"/>
          <w:u w:val="single"/>
          <w:lang w:val="en-US" w:eastAsia="zh-CN"/>
        </w:rPr>
      </w:pPr>
      <w:r>
        <w:rPr>
          <w:rFonts w:hint="eastAsia" w:ascii="宋体" w:hAnsi="宋体"/>
          <w:szCs w:val="21"/>
        </w:rPr>
        <w:t>采购代理编号</w:t>
      </w:r>
      <w:r>
        <w:rPr>
          <w:rFonts w:hint="eastAsia" w:ascii="宋体" w:hAnsi="宋体"/>
          <w:szCs w:val="21"/>
          <w:u w:val="none"/>
        </w:rPr>
        <w:t>：</w:t>
      </w:r>
      <w:r>
        <w:rPr>
          <w:rFonts w:hint="eastAsia" w:ascii="宋体" w:hAnsi="宋体"/>
          <w:szCs w:val="21"/>
          <w:u w:val="single"/>
        </w:rPr>
        <w:t>YC-CZZF（</w:t>
      </w:r>
      <w:r>
        <w:rPr>
          <w:rFonts w:hint="eastAsia" w:ascii="宋体" w:hAnsi="宋体"/>
          <w:szCs w:val="21"/>
          <w:u w:val="single"/>
          <w:lang w:val="en-US" w:eastAsia="zh-CN"/>
        </w:rPr>
        <w:t>GC</w:t>
      </w:r>
      <w:r>
        <w:rPr>
          <w:rFonts w:hint="eastAsia" w:ascii="宋体" w:hAnsi="宋体"/>
          <w:szCs w:val="21"/>
          <w:u w:val="single"/>
        </w:rPr>
        <w:t>）-202</w:t>
      </w:r>
      <w:r>
        <w:rPr>
          <w:rFonts w:hint="eastAsia" w:ascii="宋体" w:hAnsi="宋体"/>
          <w:szCs w:val="21"/>
          <w:u w:val="single"/>
          <w:lang w:val="en-US" w:eastAsia="zh-CN"/>
        </w:rPr>
        <w:t>6</w:t>
      </w:r>
      <w:r>
        <w:rPr>
          <w:rFonts w:hint="eastAsia" w:ascii="宋体" w:hAnsi="宋体"/>
          <w:szCs w:val="21"/>
          <w:u w:val="single"/>
        </w:rPr>
        <w:t>0</w:t>
      </w:r>
      <w:r>
        <w:rPr>
          <w:rFonts w:hint="eastAsia" w:ascii="宋体" w:hAnsi="宋体"/>
          <w:szCs w:val="21"/>
          <w:u w:val="single"/>
          <w:lang w:val="en-US" w:eastAsia="zh-CN"/>
        </w:rPr>
        <w:t>20</w:t>
      </w:r>
      <w:r>
        <w:rPr>
          <w:rFonts w:hint="eastAsia" w:ascii="宋体" w:hAnsi="宋体"/>
          <w:szCs w:val="21"/>
          <w:u w:val="single"/>
          <w:lang w:eastAsia="zh-CN"/>
        </w:rPr>
        <w:t xml:space="preserve"> </w:t>
      </w:r>
    </w:p>
    <w:tbl>
      <w:tblPr>
        <w:tblStyle w:val="45"/>
        <w:tblW w:w="982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3460"/>
        <w:gridCol w:w="5682"/>
      </w:tblGrid>
      <w:tr w14:paraId="30AAE1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tcBorders>
              <w:top w:val="double" w:color="auto" w:sz="4" w:space="0"/>
            </w:tcBorders>
            <w:noWrap w:val="0"/>
            <w:vAlign w:val="center"/>
          </w:tcPr>
          <w:p w14:paraId="0F0EE8B3">
            <w:pPr>
              <w:adjustRightInd w:val="0"/>
              <w:snapToGrid w:val="0"/>
              <w:spacing w:before="156" w:beforeLines="50" w:line="360" w:lineRule="auto"/>
              <w:jc w:val="center"/>
              <w:rPr>
                <w:rFonts w:ascii="宋体" w:cs="宋体"/>
                <w:b/>
                <w:kern w:val="0"/>
                <w:szCs w:val="21"/>
              </w:rPr>
            </w:pPr>
            <w:r>
              <w:rPr>
                <w:rFonts w:hint="eastAsia" w:ascii="宋体" w:hAnsi="宋体" w:cs="宋体"/>
                <w:b/>
                <w:kern w:val="0"/>
                <w:szCs w:val="21"/>
              </w:rPr>
              <w:t>序号</w:t>
            </w:r>
          </w:p>
        </w:tc>
        <w:tc>
          <w:tcPr>
            <w:tcW w:w="3460" w:type="dxa"/>
            <w:tcBorders>
              <w:top w:val="double" w:color="auto" w:sz="4" w:space="0"/>
            </w:tcBorders>
            <w:noWrap w:val="0"/>
            <w:vAlign w:val="center"/>
          </w:tcPr>
          <w:p w14:paraId="053E23A9">
            <w:pPr>
              <w:adjustRightInd w:val="0"/>
              <w:snapToGrid w:val="0"/>
              <w:spacing w:before="156" w:beforeLines="50" w:line="360" w:lineRule="auto"/>
              <w:jc w:val="center"/>
              <w:rPr>
                <w:rFonts w:ascii="宋体" w:cs="宋体"/>
                <w:b/>
                <w:kern w:val="0"/>
                <w:szCs w:val="21"/>
              </w:rPr>
            </w:pPr>
            <w:r>
              <w:rPr>
                <w:rFonts w:hint="eastAsia" w:ascii="宋体" w:hAnsi="宋体" w:cs="宋体"/>
                <w:b/>
                <w:kern w:val="0"/>
                <w:szCs w:val="21"/>
              </w:rPr>
              <w:t>审查项目</w:t>
            </w:r>
          </w:p>
        </w:tc>
        <w:tc>
          <w:tcPr>
            <w:tcW w:w="5682" w:type="dxa"/>
            <w:tcBorders>
              <w:top w:val="double" w:color="auto" w:sz="4" w:space="0"/>
            </w:tcBorders>
            <w:noWrap w:val="0"/>
            <w:vAlign w:val="center"/>
          </w:tcPr>
          <w:p w14:paraId="0CE0908C">
            <w:pPr>
              <w:adjustRightInd w:val="0"/>
              <w:snapToGrid w:val="0"/>
              <w:spacing w:before="156" w:beforeLines="50" w:line="360" w:lineRule="auto"/>
              <w:jc w:val="center"/>
              <w:rPr>
                <w:rFonts w:ascii="宋体" w:cs="宋体"/>
                <w:b/>
                <w:kern w:val="0"/>
                <w:szCs w:val="21"/>
              </w:rPr>
            </w:pPr>
            <w:r>
              <w:rPr>
                <w:rFonts w:hint="eastAsia" w:ascii="宋体" w:hAnsi="宋体" w:cs="宋体"/>
                <w:b/>
                <w:kern w:val="0"/>
                <w:szCs w:val="21"/>
              </w:rPr>
              <w:t>审查标准</w:t>
            </w:r>
          </w:p>
        </w:tc>
      </w:tr>
      <w:tr w14:paraId="1450E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noWrap w:val="0"/>
            <w:vAlign w:val="center"/>
          </w:tcPr>
          <w:p w14:paraId="205C5A5E">
            <w:pPr>
              <w:adjustRightInd w:val="0"/>
              <w:snapToGrid w:val="0"/>
              <w:spacing w:before="156" w:beforeLines="50" w:line="360" w:lineRule="auto"/>
              <w:jc w:val="center"/>
              <w:rPr>
                <w:rFonts w:ascii="宋体" w:hAnsi="宋体" w:eastAsia="宋体" w:cs="宋体"/>
                <w:kern w:val="0"/>
                <w:sz w:val="21"/>
                <w:szCs w:val="21"/>
                <w:highlight w:val="none"/>
                <w:lang w:val="en-US" w:eastAsia="zh-CN" w:bidi="ar-SA"/>
              </w:rPr>
            </w:pPr>
            <w:r>
              <w:rPr>
                <w:rFonts w:ascii="宋体" w:hAnsi="宋体" w:cs="宋体"/>
                <w:kern w:val="0"/>
                <w:szCs w:val="21"/>
                <w:highlight w:val="none"/>
              </w:rPr>
              <w:t>1</w:t>
            </w:r>
          </w:p>
        </w:tc>
        <w:tc>
          <w:tcPr>
            <w:tcW w:w="3460" w:type="dxa"/>
            <w:shd w:val="clear" w:color="auto" w:fill="auto"/>
            <w:noWrap w:val="0"/>
            <w:vAlign w:val="center"/>
          </w:tcPr>
          <w:p w14:paraId="5D40D848">
            <w:pPr>
              <w:spacing w:line="340" w:lineRule="exact"/>
              <w:rPr>
                <w:rFonts w:hint="eastAsia" w:ascii="宋体" w:hAnsi="Times New Roman" w:eastAsia="宋体" w:cs="Times New Roman"/>
                <w:kern w:val="2"/>
                <w:sz w:val="21"/>
                <w:szCs w:val="21"/>
                <w:lang w:val="en-US" w:eastAsia="zh-CN" w:bidi="ar-SA"/>
              </w:rPr>
            </w:pPr>
            <w:r>
              <w:rPr>
                <w:rFonts w:hint="eastAsia" w:ascii="宋体" w:hAnsi="宋体"/>
                <w:szCs w:val="21"/>
              </w:rPr>
              <w:t>响应文件有效期满足</w:t>
            </w:r>
            <w:r>
              <w:rPr>
                <w:rFonts w:hint="eastAsia" w:ascii="宋体" w:hAnsi="宋体"/>
                <w:szCs w:val="21"/>
                <w:lang w:eastAsia="zh-CN"/>
              </w:rPr>
              <w:t>谈判文件</w:t>
            </w:r>
            <w:r>
              <w:rPr>
                <w:rFonts w:hint="eastAsia" w:ascii="宋体" w:hAnsi="宋体"/>
                <w:szCs w:val="21"/>
              </w:rPr>
              <w:t>要求</w:t>
            </w:r>
          </w:p>
        </w:tc>
        <w:tc>
          <w:tcPr>
            <w:tcW w:w="5682" w:type="dxa"/>
            <w:shd w:val="clear" w:color="auto" w:fill="auto"/>
            <w:noWrap w:val="0"/>
            <w:vAlign w:val="center"/>
          </w:tcPr>
          <w:p w14:paraId="0C28A75F">
            <w:pPr>
              <w:spacing w:line="340" w:lineRule="exact"/>
              <w:rPr>
                <w:rFonts w:hint="eastAsia" w:ascii="宋体" w:hAnsi="Times New Roman" w:eastAsia="新宋体" w:cs="Times New Roman"/>
                <w:kern w:val="2"/>
                <w:sz w:val="21"/>
                <w:szCs w:val="21"/>
                <w:lang w:val="en-US" w:eastAsia="zh-CN" w:bidi="ar-SA"/>
              </w:rPr>
            </w:pPr>
            <w:r>
              <w:rPr>
                <w:rFonts w:hint="eastAsia" w:ascii="宋体" w:hAnsi="宋体"/>
                <w:szCs w:val="21"/>
              </w:rPr>
              <w:t>响应文件有效期是否满足</w:t>
            </w:r>
            <w:r>
              <w:rPr>
                <w:rFonts w:hint="eastAsia" w:ascii="宋体" w:hAnsi="宋体"/>
                <w:szCs w:val="21"/>
                <w:lang w:eastAsia="zh-CN"/>
              </w:rPr>
              <w:t>谈判文件</w:t>
            </w:r>
            <w:r>
              <w:rPr>
                <w:rFonts w:hint="eastAsia" w:ascii="宋体" w:hAnsi="宋体"/>
                <w:szCs w:val="21"/>
              </w:rPr>
              <w:t>要求</w:t>
            </w:r>
            <w:r>
              <w:rPr>
                <w:rFonts w:hint="eastAsia" w:ascii="宋体" w:hAnsi="宋体"/>
                <w:szCs w:val="21"/>
                <w:lang w:val="en-US" w:eastAsia="zh-CN"/>
              </w:rPr>
              <w:t>90</w:t>
            </w:r>
            <w:r>
              <w:rPr>
                <w:rStyle w:val="281"/>
                <w:rFonts w:ascii="新宋体" w:hAnsi="新宋体" w:eastAsia="新宋体"/>
                <w:szCs w:val="21"/>
              </w:rPr>
              <w:t>日（日历日）</w:t>
            </w:r>
            <w:r>
              <w:rPr>
                <w:rStyle w:val="281"/>
                <w:rFonts w:hint="eastAsia" w:ascii="新宋体" w:hAnsi="新宋体" w:eastAsia="新宋体"/>
                <w:szCs w:val="21"/>
                <w:lang w:eastAsia="zh-CN"/>
              </w:rPr>
              <w:t>。</w:t>
            </w:r>
          </w:p>
        </w:tc>
      </w:tr>
      <w:tr w14:paraId="4B547B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noWrap w:val="0"/>
            <w:vAlign w:val="center"/>
          </w:tcPr>
          <w:p w14:paraId="1D784D9B">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cs="宋体"/>
                <w:kern w:val="0"/>
                <w:szCs w:val="21"/>
                <w:lang w:val="en-US" w:eastAsia="zh-CN"/>
              </w:rPr>
              <w:t>2</w:t>
            </w:r>
          </w:p>
        </w:tc>
        <w:tc>
          <w:tcPr>
            <w:tcW w:w="3460" w:type="dxa"/>
            <w:shd w:val="clear" w:color="auto" w:fill="auto"/>
            <w:noWrap w:val="0"/>
            <w:vAlign w:val="center"/>
          </w:tcPr>
          <w:p w14:paraId="27DFCE86">
            <w:pPr>
              <w:adjustRightInd w:val="0"/>
              <w:snapToGrid w:val="0"/>
              <w:spacing w:line="360" w:lineRule="auto"/>
              <w:jc w:val="left"/>
              <w:rPr>
                <w:rFonts w:hint="eastAsia" w:ascii="宋体" w:hAnsi="宋体" w:eastAsia="宋体" w:cs="Times New Roman"/>
                <w:kern w:val="2"/>
                <w:sz w:val="21"/>
                <w:szCs w:val="21"/>
                <w:highlight w:val="none"/>
                <w:lang w:val="en-US" w:eastAsia="zh-CN" w:bidi="ar-SA"/>
              </w:rPr>
            </w:pPr>
            <w:r>
              <w:rPr>
                <w:rFonts w:hint="eastAsia" w:ascii="宋体" w:hAnsi="宋体" w:cs="宋体"/>
                <w:color w:val="auto"/>
                <w:highlight w:val="none"/>
              </w:rPr>
              <w:t>合同价款支付方式和条件</w:t>
            </w:r>
          </w:p>
        </w:tc>
        <w:tc>
          <w:tcPr>
            <w:tcW w:w="5682" w:type="dxa"/>
            <w:shd w:val="clear" w:color="auto" w:fill="auto"/>
            <w:noWrap w:val="0"/>
            <w:vAlign w:val="center"/>
          </w:tcPr>
          <w:p w14:paraId="5AE27A76">
            <w:pPr>
              <w:widowControl/>
              <w:numPr>
                <w:ilvl w:val="0"/>
                <w:numId w:val="0"/>
              </w:numPr>
              <w:spacing w:line="400" w:lineRule="exact"/>
              <w:ind w:left="0" w:leftChars="0" w:firstLine="0" w:firstLineChars="0"/>
              <w:jc w:val="left"/>
              <w:rPr>
                <w:rFonts w:hint="eastAsia" w:ascii="宋体" w:hAnsi="宋体" w:eastAsia="宋体" w:cs="Times New Roman"/>
                <w:kern w:val="2"/>
                <w:sz w:val="21"/>
                <w:szCs w:val="21"/>
                <w:highlight w:val="none"/>
                <w:shd w:val="clear" w:color="auto" w:fill="FFFFFF"/>
                <w:lang w:val="en-US" w:eastAsia="zh-CN" w:bidi="ar-SA"/>
              </w:rPr>
            </w:pPr>
            <w:r>
              <w:rPr>
                <w:rFonts w:hint="eastAsia" w:ascii="宋体" w:hAnsi="宋体" w:cs="Times New Roman"/>
                <w:szCs w:val="21"/>
                <w:highlight w:val="none"/>
                <w:shd w:val="clear" w:color="auto" w:fill="FFFFFF"/>
                <w:lang w:val="en-US" w:eastAsia="zh-CN"/>
              </w:rPr>
              <w:t>响应谈判文件要求</w:t>
            </w:r>
          </w:p>
        </w:tc>
      </w:tr>
      <w:tr w14:paraId="43D5D5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noWrap w:val="0"/>
            <w:vAlign w:val="center"/>
          </w:tcPr>
          <w:p w14:paraId="317469F7">
            <w:pPr>
              <w:adjustRightInd w:val="0"/>
              <w:snapToGrid w:val="0"/>
              <w:spacing w:before="156" w:beforeLines="50"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3</w:t>
            </w:r>
          </w:p>
        </w:tc>
        <w:tc>
          <w:tcPr>
            <w:tcW w:w="3460" w:type="dxa"/>
            <w:shd w:val="clear" w:color="auto" w:fill="auto"/>
            <w:noWrap w:val="0"/>
            <w:vAlign w:val="center"/>
          </w:tcPr>
          <w:p w14:paraId="224D03D2">
            <w:pPr>
              <w:widowControl/>
              <w:spacing w:line="400" w:lineRule="exact"/>
              <w:jc w:val="left"/>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履行合同的时间、地点</w:t>
            </w:r>
          </w:p>
        </w:tc>
        <w:tc>
          <w:tcPr>
            <w:tcW w:w="5682" w:type="dxa"/>
            <w:shd w:val="clear" w:color="auto" w:fill="auto"/>
            <w:noWrap w:val="0"/>
            <w:vAlign w:val="center"/>
          </w:tcPr>
          <w:p w14:paraId="0F9493D0">
            <w:pPr>
              <w:widowControl/>
              <w:spacing w:line="400" w:lineRule="exact"/>
              <w:jc w:val="left"/>
              <w:rPr>
                <w:rFonts w:hint="default" w:ascii="宋体" w:hAnsi="宋体"/>
                <w:szCs w:val="21"/>
                <w:lang w:val="en-US" w:eastAsia="zh-CN"/>
              </w:rPr>
            </w:pPr>
            <w:r>
              <w:rPr>
                <w:rFonts w:hint="eastAsia" w:ascii="宋体" w:hAnsi="宋体"/>
                <w:szCs w:val="21"/>
                <w:shd w:val="clear" w:color="auto" w:fill="FFFFFF"/>
                <w:lang w:eastAsia="zh-CN"/>
              </w:rPr>
              <w:t>履</w:t>
            </w:r>
            <w:r>
              <w:rPr>
                <w:rFonts w:hint="eastAsia" w:ascii="宋体" w:hAnsi="宋体"/>
                <w:szCs w:val="21"/>
                <w:lang w:eastAsia="zh-CN"/>
              </w:rPr>
              <w:t>行合同时间：</w:t>
            </w:r>
            <w:r>
              <w:rPr>
                <w:rFonts w:hint="eastAsia" w:ascii="宋体" w:hAnsi="宋体"/>
                <w:szCs w:val="21"/>
                <w:lang w:val="en-US" w:eastAsia="zh-CN"/>
              </w:rPr>
              <w:t>9</w:t>
            </w:r>
            <w:r>
              <w:rPr>
                <w:rFonts w:hint="eastAsia" w:ascii="宋体" w:hAnsi="宋体"/>
                <w:szCs w:val="21"/>
                <w:highlight w:val="none"/>
                <w:lang w:val="en-US" w:eastAsia="zh-CN"/>
              </w:rPr>
              <w:t>0天</w:t>
            </w:r>
          </w:p>
          <w:p w14:paraId="58143395">
            <w:pPr>
              <w:widowControl/>
              <w:spacing w:line="400" w:lineRule="exact"/>
              <w:jc w:val="left"/>
              <w:rPr>
                <w:rFonts w:hint="eastAsia" w:ascii="宋体" w:hAnsi="宋体" w:eastAsia="宋体" w:cs="Times New Roman"/>
                <w:color w:val="auto"/>
                <w:kern w:val="2"/>
                <w:sz w:val="21"/>
                <w:szCs w:val="21"/>
                <w:lang w:val="en-US" w:eastAsia="zh-CN" w:bidi="ar-SA"/>
              </w:rPr>
            </w:pPr>
            <w:r>
              <w:rPr>
                <w:rFonts w:hint="eastAsia" w:ascii="宋体" w:hAnsi="宋体"/>
                <w:szCs w:val="21"/>
                <w:lang w:val="en-US" w:eastAsia="zh-CN"/>
              </w:rPr>
              <w:t>地点：采购人指定地点</w:t>
            </w:r>
          </w:p>
        </w:tc>
      </w:tr>
      <w:tr w14:paraId="746ACF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noWrap w:val="0"/>
            <w:vAlign w:val="center"/>
          </w:tcPr>
          <w:p w14:paraId="424682F5">
            <w:pPr>
              <w:adjustRightInd w:val="0"/>
              <w:snapToGrid w:val="0"/>
              <w:spacing w:before="156" w:beforeLines="50" w:line="360" w:lineRule="auto"/>
              <w:jc w:val="center"/>
              <w:rPr>
                <w:rFonts w:hint="eastAsia" w:ascii="宋体" w:hAnsi="宋体" w:eastAsia="宋体" w:cs="Times New Roman"/>
                <w:kern w:val="0"/>
                <w:sz w:val="21"/>
                <w:szCs w:val="21"/>
                <w:lang w:val="en-US" w:eastAsia="zh-CN" w:bidi="ar-SA"/>
              </w:rPr>
            </w:pPr>
            <w:r>
              <w:rPr>
                <w:rFonts w:hint="eastAsia" w:ascii="宋体" w:hAnsi="宋体"/>
                <w:kern w:val="0"/>
                <w:szCs w:val="21"/>
                <w:lang w:val="en-US" w:eastAsia="zh-CN"/>
              </w:rPr>
              <w:t>4</w:t>
            </w:r>
          </w:p>
        </w:tc>
        <w:tc>
          <w:tcPr>
            <w:tcW w:w="3460" w:type="dxa"/>
            <w:noWrap w:val="0"/>
            <w:vAlign w:val="center"/>
          </w:tcPr>
          <w:p w14:paraId="22DAEDF7">
            <w:pPr>
              <w:spacing w:line="360" w:lineRule="exact"/>
              <w:rPr>
                <w:rFonts w:hint="eastAsia" w:ascii="宋体" w:hAnsi="宋体" w:eastAsia="宋体" w:cs="Times New Roman"/>
                <w:color w:val="auto"/>
                <w:kern w:val="2"/>
                <w:sz w:val="21"/>
                <w:szCs w:val="21"/>
                <w:lang w:val="en-US" w:eastAsia="zh-CN" w:bidi="ar-SA"/>
              </w:rPr>
            </w:pPr>
            <w:r>
              <w:rPr>
                <w:rFonts w:hint="eastAsia" w:ascii="宋体" w:hAnsi="宋体"/>
                <w:szCs w:val="21"/>
              </w:rPr>
              <w:t>采购需求是否响应</w:t>
            </w:r>
            <w:r>
              <w:rPr>
                <w:rFonts w:hint="eastAsia" w:ascii="宋体" w:hAnsi="宋体"/>
                <w:szCs w:val="21"/>
                <w:lang w:eastAsia="zh-CN"/>
              </w:rPr>
              <w:t>谈判文件</w:t>
            </w:r>
            <w:r>
              <w:rPr>
                <w:rFonts w:hint="eastAsia" w:ascii="宋体" w:hAnsi="宋体"/>
                <w:szCs w:val="21"/>
              </w:rPr>
              <w:t>要求</w:t>
            </w:r>
          </w:p>
        </w:tc>
        <w:tc>
          <w:tcPr>
            <w:tcW w:w="5682" w:type="dxa"/>
            <w:noWrap w:val="0"/>
            <w:vAlign w:val="center"/>
          </w:tcPr>
          <w:p w14:paraId="5DF7D2C5">
            <w:pPr>
              <w:spacing w:line="360" w:lineRule="exact"/>
              <w:rPr>
                <w:rFonts w:hint="eastAsia" w:ascii="宋体" w:hAnsi="宋体" w:eastAsia="宋体" w:cs="Times New Roman"/>
                <w:color w:val="auto"/>
                <w:kern w:val="2"/>
                <w:sz w:val="21"/>
                <w:szCs w:val="21"/>
                <w:lang w:val="en-US" w:eastAsia="zh-CN" w:bidi="ar-SA"/>
              </w:rPr>
            </w:pPr>
            <w:r>
              <w:rPr>
                <w:rFonts w:hint="eastAsia" w:ascii="宋体" w:hAnsi="宋体"/>
                <w:szCs w:val="21"/>
              </w:rPr>
              <w:t>采购需求全部响应</w:t>
            </w:r>
            <w:r>
              <w:rPr>
                <w:rFonts w:hint="eastAsia" w:ascii="宋体" w:hAnsi="宋体"/>
                <w:szCs w:val="21"/>
                <w:lang w:eastAsia="zh-CN"/>
              </w:rPr>
              <w:t>谈判文件</w:t>
            </w:r>
            <w:r>
              <w:rPr>
                <w:rFonts w:hint="eastAsia" w:ascii="宋体" w:hAnsi="宋体"/>
                <w:szCs w:val="21"/>
              </w:rPr>
              <w:t>要求</w:t>
            </w:r>
            <w:r>
              <w:rPr>
                <w:rFonts w:hint="eastAsia" w:ascii="宋体" w:hAnsi="宋体"/>
                <w:szCs w:val="21"/>
                <w:lang w:eastAsia="zh-CN"/>
              </w:rPr>
              <w:t>。</w:t>
            </w:r>
          </w:p>
        </w:tc>
      </w:tr>
      <w:tr w14:paraId="277E91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noWrap w:val="0"/>
            <w:vAlign w:val="center"/>
          </w:tcPr>
          <w:p w14:paraId="34C1B40D">
            <w:pPr>
              <w:adjustRightInd w:val="0"/>
              <w:snapToGrid w:val="0"/>
              <w:spacing w:before="156" w:beforeLines="50" w:line="360" w:lineRule="auto"/>
              <w:jc w:val="center"/>
              <w:rPr>
                <w:rFonts w:hint="eastAsia" w:ascii="宋体" w:hAnsi="宋体" w:eastAsia="宋体" w:cs="Times New Roman"/>
                <w:kern w:val="0"/>
                <w:sz w:val="21"/>
                <w:szCs w:val="21"/>
                <w:lang w:val="en-US" w:eastAsia="zh-CN" w:bidi="ar-SA"/>
              </w:rPr>
            </w:pPr>
            <w:r>
              <w:rPr>
                <w:rFonts w:hint="eastAsia" w:ascii="宋体" w:hAnsi="宋体"/>
                <w:kern w:val="0"/>
                <w:szCs w:val="21"/>
                <w:lang w:val="en-US" w:eastAsia="zh-CN"/>
              </w:rPr>
              <w:t>5</w:t>
            </w:r>
          </w:p>
        </w:tc>
        <w:tc>
          <w:tcPr>
            <w:tcW w:w="3460" w:type="dxa"/>
            <w:noWrap w:val="0"/>
            <w:vAlign w:val="center"/>
          </w:tcPr>
          <w:p w14:paraId="3604A978">
            <w:pPr>
              <w:spacing w:line="340" w:lineRule="exact"/>
              <w:rPr>
                <w:rFonts w:ascii="宋体" w:hAnsi="宋体"/>
                <w:szCs w:val="21"/>
              </w:rPr>
            </w:pPr>
            <w:r>
              <w:rPr>
                <w:rFonts w:hint="eastAsia" w:ascii="宋体" w:hAnsi="宋体"/>
                <w:szCs w:val="21"/>
              </w:rPr>
              <w:t>响应文件中商务技术文件按照</w:t>
            </w:r>
            <w:r>
              <w:rPr>
                <w:rFonts w:hint="eastAsia" w:ascii="宋体" w:hAnsi="宋体"/>
                <w:szCs w:val="21"/>
                <w:lang w:eastAsia="zh-CN"/>
              </w:rPr>
              <w:t>谈判文件</w:t>
            </w:r>
            <w:r>
              <w:rPr>
                <w:rFonts w:hint="eastAsia" w:ascii="宋体" w:hAnsi="宋体"/>
                <w:szCs w:val="21"/>
              </w:rPr>
              <w:t>规定要求签署、盖章的</w:t>
            </w:r>
          </w:p>
        </w:tc>
        <w:tc>
          <w:tcPr>
            <w:tcW w:w="5682" w:type="dxa"/>
            <w:noWrap w:val="0"/>
            <w:vAlign w:val="center"/>
          </w:tcPr>
          <w:p w14:paraId="36EF3097">
            <w:pPr>
              <w:spacing w:line="340" w:lineRule="exact"/>
              <w:rPr>
                <w:rFonts w:hint="eastAsia" w:ascii="宋体" w:hAnsi="宋体" w:eastAsia="宋体"/>
                <w:szCs w:val="21"/>
                <w:lang w:eastAsia="zh-CN"/>
              </w:rPr>
            </w:pPr>
            <w:r>
              <w:rPr>
                <w:rFonts w:hint="eastAsia" w:ascii="宋体" w:hAnsi="宋体"/>
                <w:szCs w:val="21"/>
              </w:rPr>
              <w:t>响应文件中商务技术文件按照</w:t>
            </w:r>
            <w:r>
              <w:rPr>
                <w:rFonts w:hint="eastAsia" w:ascii="宋体" w:hAnsi="宋体"/>
                <w:szCs w:val="21"/>
                <w:lang w:eastAsia="zh-CN"/>
              </w:rPr>
              <w:t>谈判文件</w:t>
            </w:r>
            <w:r>
              <w:rPr>
                <w:rFonts w:hint="eastAsia" w:ascii="宋体" w:hAnsi="宋体"/>
                <w:szCs w:val="21"/>
              </w:rPr>
              <w:t>要求签署、盖章</w:t>
            </w:r>
            <w:r>
              <w:rPr>
                <w:rFonts w:hint="eastAsia" w:ascii="宋体" w:hAnsi="宋体"/>
                <w:szCs w:val="21"/>
                <w:lang w:eastAsia="zh-CN"/>
              </w:rPr>
              <w:t>。</w:t>
            </w:r>
          </w:p>
        </w:tc>
      </w:tr>
      <w:tr w14:paraId="63FDF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shd w:val="clear" w:color="auto" w:fill="auto"/>
            <w:noWrap w:val="0"/>
            <w:vAlign w:val="center"/>
          </w:tcPr>
          <w:p w14:paraId="639627A4">
            <w:pPr>
              <w:adjustRightInd w:val="0"/>
              <w:snapToGrid w:val="0"/>
              <w:spacing w:before="156" w:beforeLines="50" w:line="360" w:lineRule="auto"/>
              <w:jc w:val="center"/>
              <w:rPr>
                <w:rFonts w:hint="default" w:ascii="宋体" w:hAnsi="宋体" w:eastAsia="宋体" w:cs="Times New Roman"/>
                <w:kern w:val="0"/>
                <w:sz w:val="21"/>
                <w:szCs w:val="21"/>
                <w:lang w:val="en-US" w:eastAsia="zh-CN" w:bidi="ar-SA"/>
              </w:rPr>
            </w:pPr>
            <w:r>
              <w:rPr>
                <w:rFonts w:hint="eastAsia" w:ascii="宋体" w:hAnsi="宋体"/>
                <w:kern w:val="0"/>
                <w:szCs w:val="21"/>
                <w:lang w:val="en-US" w:eastAsia="zh-CN"/>
              </w:rPr>
              <w:t>6</w:t>
            </w:r>
          </w:p>
        </w:tc>
        <w:tc>
          <w:tcPr>
            <w:tcW w:w="3460" w:type="dxa"/>
            <w:noWrap w:val="0"/>
            <w:vAlign w:val="top"/>
          </w:tcPr>
          <w:p w14:paraId="10FFEF96">
            <w:pPr>
              <w:adjustRightInd w:val="0"/>
              <w:snapToGrid w:val="0"/>
              <w:spacing w:before="156" w:beforeLines="50" w:line="360" w:lineRule="auto"/>
              <w:jc w:val="left"/>
              <w:rPr>
                <w:rFonts w:hint="eastAsia" w:ascii="宋体" w:hAnsi="宋体"/>
                <w:szCs w:val="21"/>
                <w:lang w:eastAsia="zh-CN"/>
              </w:rPr>
            </w:pPr>
            <w:r>
              <w:rPr>
                <w:rFonts w:hint="eastAsia" w:ascii="宋体" w:hAnsi="宋体"/>
              </w:rPr>
              <w:t>响应文件中没有不符合法律、法规和</w:t>
            </w:r>
            <w:r>
              <w:rPr>
                <w:rFonts w:hint="eastAsia" w:ascii="宋体" w:hAnsi="宋体"/>
                <w:lang w:eastAsia="zh-CN"/>
              </w:rPr>
              <w:t>谈判文件</w:t>
            </w:r>
            <w:r>
              <w:rPr>
                <w:rFonts w:hint="eastAsia" w:ascii="宋体" w:hAnsi="宋体"/>
              </w:rPr>
              <w:t>其他实质性规定的</w:t>
            </w:r>
            <w:r>
              <w:rPr>
                <w:rFonts w:hint="eastAsia" w:ascii="宋体" w:hAnsi="宋体"/>
                <w:lang w:val="en-US" w:eastAsia="zh-CN"/>
              </w:rPr>
              <w:t>内容</w:t>
            </w:r>
          </w:p>
        </w:tc>
        <w:tc>
          <w:tcPr>
            <w:tcW w:w="5682" w:type="dxa"/>
            <w:noWrap w:val="0"/>
            <w:vAlign w:val="center"/>
          </w:tcPr>
          <w:p w14:paraId="19CF95DB">
            <w:pPr>
              <w:adjustRightInd w:val="0"/>
              <w:snapToGrid w:val="0"/>
              <w:spacing w:line="360" w:lineRule="auto"/>
              <w:jc w:val="both"/>
              <w:rPr>
                <w:rFonts w:hint="eastAsia" w:ascii="宋体" w:hAnsi="宋体" w:eastAsia="宋体"/>
                <w:szCs w:val="21"/>
                <w:lang w:eastAsia="zh-CN"/>
              </w:rPr>
            </w:pPr>
            <w:r>
              <w:rPr>
                <w:rFonts w:hint="eastAsia" w:ascii="宋体" w:hAnsi="宋体"/>
              </w:rPr>
              <w:t>响应文件中没有不符合法律、法规和</w:t>
            </w:r>
            <w:r>
              <w:rPr>
                <w:rFonts w:hint="eastAsia" w:ascii="宋体" w:hAnsi="宋体"/>
                <w:lang w:eastAsia="zh-CN"/>
              </w:rPr>
              <w:t>谈判文件</w:t>
            </w:r>
            <w:r>
              <w:rPr>
                <w:rFonts w:hint="eastAsia" w:ascii="宋体" w:hAnsi="宋体"/>
              </w:rPr>
              <w:t>其他实质性规定的</w:t>
            </w:r>
            <w:r>
              <w:rPr>
                <w:rFonts w:hint="eastAsia" w:ascii="宋体" w:hAnsi="宋体"/>
                <w:lang w:val="en-US" w:eastAsia="zh-CN"/>
              </w:rPr>
              <w:t>内容。</w:t>
            </w:r>
          </w:p>
        </w:tc>
      </w:tr>
      <w:tr w14:paraId="43DA63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tcBorders>
              <w:bottom w:val="double" w:color="auto" w:sz="4" w:space="0"/>
            </w:tcBorders>
            <w:noWrap w:val="0"/>
            <w:vAlign w:val="center"/>
          </w:tcPr>
          <w:p w14:paraId="7EA6C194">
            <w:pPr>
              <w:adjustRightInd w:val="0"/>
              <w:snapToGrid w:val="0"/>
              <w:spacing w:before="156" w:beforeLines="50" w:line="360" w:lineRule="auto"/>
              <w:jc w:val="left"/>
              <w:rPr>
                <w:rFonts w:ascii="宋体"/>
              </w:rPr>
            </w:pPr>
            <w:r>
              <w:rPr>
                <w:rFonts w:hint="eastAsia" w:ascii="宋体" w:hAnsi="宋体"/>
              </w:rPr>
              <w:t>结论</w:t>
            </w:r>
          </w:p>
        </w:tc>
        <w:tc>
          <w:tcPr>
            <w:tcW w:w="9142" w:type="dxa"/>
            <w:gridSpan w:val="2"/>
            <w:tcBorders>
              <w:bottom w:val="double" w:color="auto" w:sz="4" w:space="0"/>
            </w:tcBorders>
            <w:noWrap w:val="0"/>
            <w:vAlign w:val="center"/>
          </w:tcPr>
          <w:p w14:paraId="67C5AB55">
            <w:pPr>
              <w:adjustRightInd w:val="0"/>
              <w:snapToGrid w:val="0"/>
              <w:spacing w:before="156" w:beforeLines="50" w:line="360" w:lineRule="auto"/>
              <w:jc w:val="left"/>
              <w:rPr>
                <w:rFonts w:ascii="宋体"/>
              </w:rPr>
            </w:pPr>
            <w:r>
              <w:rPr>
                <w:rFonts w:hint="eastAsia" w:ascii="宋体" w:hAnsi="宋体"/>
              </w:rPr>
              <w:t>合格</w:t>
            </w:r>
            <w:r>
              <w:rPr>
                <w:rFonts w:ascii="宋体" w:hAnsi="宋体"/>
              </w:rPr>
              <w:t>/</w:t>
            </w:r>
            <w:r>
              <w:rPr>
                <w:rFonts w:hint="eastAsia" w:ascii="宋体" w:hAnsi="宋体"/>
              </w:rPr>
              <w:t>不合格</w:t>
            </w:r>
          </w:p>
        </w:tc>
      </w:tr>
    </w:tbl>
    <w:p w14:paraId="56915ABA">
      <w:pPr>
        <w:adjustRightInd w:val="0"/>
        <w:snapToGrid w:val="0"/>
        <w:spacing w:line="360" w:lineRule="auto"/>
        <w:rPr>
          <w:rFonts w:ascii="宋体" w:hAnsi="宋体"/>
          <w:szCs w:val="21"/>
        </w:rPr>
      </w:pPr>
    </w:p>
    <w:p w14:paraId="17381D28">
      <w:pPr>
        <w:jc w:val="left"/>
        <w:rPr>
          <w:rFonts w:ascii="宋体" w:hAnsi="宋体"/>
        </w:rPr>
      </w:pPr>
      <w:r>
        <w:rPr>
          <w:rFonts w:hint="eastAsia" w:ascii="宋体" w:hAnsi="宋体"/>
        </w:rPr>
        <w:t>注：未通过符合性审查的投标人，其投标将被认定为投标无效，不能进入下一阶段评审。</w:t>
      </w:r>
    </w:p>
    <w:p w14:paraId="1F6DDD47">
      <w:pPr>
        <w:rPr>
          <w:rFonts w:ascii="宋体" w:hAnsi="宋体"/>
          <w:b/>
          <w:bCs/>
          <w:szCs w:val="21"/>
        </w:rPr>
      </w:pPr>
    </w:p>
    <w:p w14:paraId="2C7EFF90">
      <w:pPr>
        <w:rPr>
          <w:rFonts w:hint="eastAsia" w:ascii="宋体" w:hAnsi="宋体" w:cs="宋体"/>
          <w:b/>
          <w:sz w:val="28"/>
          <w:szCs w:val="28"/>
        </w:rPr>
      </w:pPr>
    </w:p>
    <w:p w14:paraId="306B5F83">
      <w:pPr>
        <w:rPr>
          <w:rFonts w:hint="eastAsia" w:ascii="黑体" w:hAnsi="黑体" w:eastAsia="黑体"/>
          <w:sz w:val="32"/>
        </w:rPr>
      </w:pPr>
      <w:r>
        <w:rPr>
          <w:rFonts w:hint="eastAsia" w:ascii="黑体" w:hAnsi="黑体" w:eastAsia="黑体"/>
          <w:sz w:val="32"/>
        </w:rPr>
        <w:br w:type="page"/>
      </w:r>
    </w:p>
    <w:p w14:paraId="3D20FD67">
      <w:pPr>
        <w:pStyle w:val="4"/>
        <w:keepNext w:val="0"/>
        <w:keepLines w:val="0"/>
        <w:adjustRightInd w:val="0"/>
        <w:snapToGrid w:val="0"/>
        <w:spacing w:beforeLines="50"/>
        <w:jc w:val="center"/>
        <w:rPr>
          <w:rFonts w:ascii="黑体" w:hAnsi="黑体" w:eastAsia="黑体"/>
          <w:sz w:val="32"/>
        </w:rPr>
      </w:pPr>
      <w:bookmarkStart w:id="51" w:name="_Toc8443"/>
      <w:r>
        <w:rPr>
          <w:rFonts w:hint="eastAsia" w:ascii="黑体" w:hAnsi="黑体" w:eastAsia="黑体"/>
          <w:sz w:val="32"/>
        </w:rPr>
        <w:t>第二节</w:t>
      </w:r>
      <w:r>
        <w:rPr>
          <w:rFonts w:hint="eastAsia" w:ascii="黑体" w:hAnsi="黑体" w:eastAsia="黑体"/>
          <w:sz w:val="32"/>
          <w:lang w:val="en-US" w:eastAsia="zh-CN"/>
        </w:rPr>
        <w:t xml:space="preserve"> </w:t>
      </w:r>
      <w:r>
        <w:rPr>
          <w:rFonts w:hint="eastAsia" w:ascii="黑体" w:hAnsi="黑体" w:eastAsia="黑体"/>
          <w:sz w:val="32"/>
        </w:rPr>
        <w:t>谈判须知正文</w:t>
      </w:r>
      <w:bookmarkEnd w:id="51"/>
    </w:p>
    <w:p w14:paraId="6D3DE3E3">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52" w:name="_Toc14699"/>
      <w:bookmarkStart w:id="53" w:name="_Toc205230633"/>
      <w:r>
        <w:rPr>
          <w:rFonts w:hint="eastAsia" w:ascii="黑体" w:hAnsi="黑体" w:eastAsia="黑体"/>
          <w:color w:val="auto"/>
          <w:sz w:val="28"/>
          <w:szCs w:val="28"/>
        </w:rPr>
        <w:t>一、说明</w:t>
      </w:r>
      <w:bookmarkEnd w:id="52"/>
      <w:bookmarkEnd w:id="53"/>
    </w:p>
    <w:p w14:paraId="4E07B33B">
      <w:pPr>
        <w:pStyle w:val="6"/>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1.适用范围</w:t>
      </w:r>
    </w:p>
    <w:p w14:paraId="41AA14CF">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1.1本竞争性谈判文件仅适用于本章第一节“谈判须知前附表”（以下简称</w:t>
      </w:r>
      <w:r>
        <w:rPr>
          <w:rFonts w:hint="eastAsia" w:ascii="宋体" w:hAnsi="宋体"/>
          <w:b/>
          <w:color w:val="auto"/>
          <w:szCs w:val="21"/>
        </w:rPr>
        <w:t>〔谈判须知前附表〕</w:t>
      </w:r>
      <w:r>
        <w:rPr>
          <w:rFonts w:hint="eastAsia" w:ascii="宋体" w:hAnsi="宋体"/>
          <w:color w:val="auto"/>
          <w:szCs w:val="21"/>
        </w:rPr>
        <w:t>）中所叙述的采购项目。</w:t>
      </w:r>
    </w:p>
    <w:p w14:paraId="57CEF95C">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2.定义</w:t>
      </w:r>
    </w:p>
    <w:p w14:paraId="26E6D051">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〔谈判须知前附表〕</w:t>
      </w:r>
      <w:r>
        <w:rPr>
          <w:rFonts w:hint="eastAsia" w:ascii="宋体" w:hAnsi="宋体"/>
          <w:color w:val="auto"/>
          <w:szCs w:val="21"/>
        </w:rPr>
        <w:t>。</w:t>
      </w:r>
    </w:p>
    <w:p w14:paraId="51755000">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〔谈判须知前附表〕</w:t>
      </w:r>
      <w:r>
        <w:rPr>
          <w:rFonts w:hint="eastAsia" w:ascii="宋体" w:hAnsi="宋体"/>
          <w:color w:val="auto"/>
          <w:szCs w:val="21"/>
        </w:rPr>
        <w:t>。</w:t>
      </w:r>
    </w:p>
    <w:p w14:paraId="70C9B28F">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2.3采购代理机构名称、地址、电话、联系人见</w:t>
      </w:r>
      <w:r>
        <w:rPr>
          <w:rFonts w:hint="eastAsia" w:ascii="宋体" w:hAnsi="宋体"/>
          <w:b/>
          <w:color w:val="auto"/>
          <w:szCs w:val="21"/>
        </w:rPr>
        <w:t>〔谈判须知前附表〕。</w:t>
      </w:r>
    </w:p>
    <w:p w14:paraId="678F24D5">
      <w:pPr>
        <w:adjustRightInd w:val="0"/>
        <w:snapToGrid w:val="0"/>
        <w:spacing w:before="120" w:beforeLines="50"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2.4供应商是指响应谈判文件要求、参加竞争性谈判采购的法人、其他组织或者自然人</w:t>
      </w:r>
      <w:r>
        <w:rPr>
          <w:rFonts w:hint="eastAsia" w:ascii="宋体" w:hAnsi="宋体"/>
          <w:b/>
          <w:color w:val="auto"/>
          <w:szCs w:val="21"/>
        </w:rPr>
        <w:t>。</w:t>
      </w:r>
    </w:p>
    <w:p w14:paraId="7CEE9351">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3.供应商的资格要求</w:t>
      </w:r>
    </w:p>
    <w:p w14:paraId="70B418F9">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3.1供应商应当符合</w:t>
      </w:r>
      <w:r>
        <w:rPr>
          <w:rFonts w:hint="eastAsia" w:ascii="宋体" w:hAnsi="宋体"/>
          <w:b/>
          <w:color w:val="auto"/>
          <w:szCs w:val="21"/>
        </w:rPr>
        <w:t>〔谈判须知前附表〕</w:t>
      </w:r>
      <w:r>
        <w:rPr>
          <w:rFonts w:hint="eastAsia" w:ascii="宋体" w:hAnsi="宋体"/>
          <w:color w:val="auto"/>
          <w:szCs w:val="21"/>
        </w:rPr>
        <w:t>规定的供应商资格条件。</w:t>
      </w:r>
    </w:p>
    <w:p w14:paraId="456DB57A">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3.2</w:t>
      </w:r>
      <w:r>
        <w:rPr>
          <w:rFonts w:hint="eastAsia" w:ascii="宋体" w:hAnsi="宋体"/>
          <w:b/>
          <w:color w:val="auto"/>
          <w:szCs w:val="21"/>
        </w:rPr>
        <w:t>〔谈判须知前附表〕</w:t>
      </w:r>
      <w:r>
        <w:rPr>
          <w:rFonts w:hint="eastAsia" w:ascii="宋体" w:hAnsi="宋体"/>
          <w:color w:val="auto"/>
          <w:szCs w:val="21"/>
        </w:rPr>
        <w:t>规定接受联合体形式的，供应商除应符合本章第3.1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6166A59E">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56D7A68C">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（2）联合体各方应按谈判文件提供的格式签订联合体协议书，明确联合体牵头人和各方的权利义务、合同工作量比例；</w:t>
      </w:r>
    </w:p>
    <w:p w14:paraId="09348E75">
      <w:pPr>
        <w:adjustRightInd w:val="0"/>
        <w:snapToGrid w:val="0"/>
        <w:spacing w:before="120" w:beforeLines="50"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不得再单独参加或者与其他供应商组成新的联合体参加同一合同项下的采购活动。</w:t>
      </w:r>
    </w:p>
    <w:p w14:paraId="77536419">
      <w:pPr>
        <w:adjustRightInd w:val="0"/>
        <w:snapToGrid w:val="0"/>
        <w:spacing w:before="120" w:beforeLines="50" w:line="360" w:lineRule="auto"/>
        <w:ind w:firstLine="420" w:firstLineChars="200"/>
        <w:jc w:val="left"/>
        <w:rPr>
          <w:rFonts w:hint="eastAsia" w:ascii="宋体" w:hAnsi="宋体"/>
          <w:b/>
          <w:color w:val="auto"/>
          <w:szCs w:val="21"/>
        </w:rPr>
      </w:pPr>
      <w:r>
        <w:rPr>
          <w:rFonts w:hint="eastAsia" w:ascii="宋体" w:hAnsi="宋体" w:cs="宋体"/>
          <w:color w:val="auto"/>
          <w:kern w:val="0"/>
          <w:szCs w:val="21"/>
          <w:lang w:val="zh-CN"/>
        </w:rPr>
        <w:t>3.3采购人、采购代理机构通过发布竞争性谈判邀请公告（附录1）或竞争性谈判邀请函（附录2）邀请供应商参与谈判。</w:t>
      </w:r>
      <w:r>
        <w:rPr>
          <w:rFonts w:hint="eastAsia" w:ascii="宋体" w:hAnsi="宋体"/>
          <w:color w:val="auto"/>
          <w:szCs w:val="21"/>
        </w:rPr>
        <w:t>供应商邀请方式见</w:t>
      </w:r>
      <w:r>
        <w:rPr>
          <w:rFonts w:hint="eastAsia" w:ascii="宋体" w:hAnsi="宋体"/>
          <w:b/>
          <w:color w:val="auto"/>
          <w:szCs w:val="21"/>
        </w:rPr>
        <w:t>〔谈判须知前附表〕</w:t>
      </w:r>
    </w:p>
    <w:p w14:paraId="7CD8066D">
      <w:pPr>
        <w:adjustRightInd w:val="0"/>
        <w:snapToGrid w:val="0"/>
        <w:spacing w:before="120" w:beforeLines="50" w:line="360" w:lineRule="auto"/>
        <w:ind w:firstLine="420" w:firstLineChars="200"/>
        <w:jc w:val="left"/>
        <w:rPr>
          <w:rFonts w:ascii="宋体" w:hAnsi="宋体" w:cs="宋体"/>
          <w:color w:val="auto"/>
          <w:kern w:val="0"/>
          <w:szCs w:val="21"/>
          <w:lang w:val="zh-CN"/>
        </w:rPr>
      </w:pPr>
      <w:r>
        <w:rPr>
          <w:rFonts w:hint="eastAsia" w:ascii="宋体" w:hAnsi="宋体"/>
          <w:color w:val="auto"/>
          <w:szCs w:val="21"/>
        </w:rPr>
        <w:t>3.4</w:t>
      </w:r>
      <w:r>
        <w:rPr>
          <w:rFonts w:hint="eastAsia" w:ascii="宋体" w:hAnsi="宋体" w:cs="宋体"/>
          <w:color w:val="auto"/>
          <w:kern w:val="0"/>
          <w:szCs w:val="21"/>
          <w:lang w:val="zh-CN"/>
        </w:rPr>
        <w:t>采购人、采购代理机构负责对参与谈判的供应商进行资格审查，并按照第一章的格式向通过资格审查的供应商发出“谈判邀请”。</w:t>
      </w:r>
    </w:p>
    <w:p w14:paraId="1D6362B0">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 xml:space="preserve">4.参与谈判的费用 </w:t>
      </w:r>
    </w:p>
    <w:p w14:paraId="29FD9DD7">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4.1无论谈判的结果如何，供应商应自行承担所有与竞争性谈判采购活动有关的全部费用。</w:t>
      </w:r>
    </w:p>
    <w:p w14:paraId="227DA1B0">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5.现场勘察</w:t>
      </w:r>
    </w:p>
    <w:p w14:paraId="3DDD14AC">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5.1供应商应按</w:t>
      </w:r>
      <w:r>
        <w:rPr>
          <w:rFonts w:hint="eastAsia" w:ascii="宋体" w:hAnsi="宋体"/>
          <w:b/>
          <w:color w:val="auto"/>
          <w:szCs w:val="21"/>
        </w:rPr>
        <w:t>〔谈判须知前附表〕</w:t>
      </w:r>
      <w:r>
        <w:rPr>
          <w:rFonts w:hint="eastAsia" w:hAnsi="宋体"/>
          <w:color w:val="auto"/>
        </w:rPr>
        <w:t>中规定</w:t>
      </w:r>
      <w:r>
        <w:rPr>
          <w:rFonts w:hint="eastAsia" w:ascii="宋体" w:hAnsi="宋体"/>
          <w:color w:val="auto"/>
          <w:szCs w:val="21"/>
        </w:rPr>
        <w:t>对采购项目现场和周围环境的现场考察。</w:t>
      </w:r>
    </w:p>
    <w:p w14:paraId="23217ED1">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5.2勘察现场的费用由供应商自己承担，勘察期间所发生的人身伤害及财产损失由供应商自己负责。</w:t>
      </w:r>
    </w:p>
    <w:p w14:paraId="6D5392E2">
      <w:pPr>
        <w:adjustRightInd w:val="0"/>
        <w:snapToGrid w:val="0"/>
        <w:spacing w:before="120" w:beforeLines="50" w:line="360" w:lineRule="auto"/>
        <w:ind w:firstLine="420" w:firstLineChars="200"/>
        <w:jc w:val="left"/>
        <w:rPr>
          <w:rFonts w:ascii="宋体" w:hAnsi="宋体"/>
          <w:b/>
          <w:color w:val="auto"/>
          <w:szCs w:val="21"/>
        </w:rPr>
      </w:pPr>
      <w:r>
        <w:rPr>
          <w:rFonts w:hint="eastAsia" w:ascii="宋体" w:hAnsi="宋体"/>
          <w:color w:val="auto"/>
          <w:szCs w:val="21"/>
        </w:rPr>
        <w:t>5.3采购人不对供应商据此而做出的推论、理解和结论负责。一旦成交，供应商不得以任何借口，而提出额外补偿，或延长合同期限的要求。</w:t>
      </w:r>
    </w:p>
    <w:p w14:paraId="4E957010">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54" w:name="_Toc205230634"/>
      <w:bookmarkStart w:id="55" w:name="_Toc1302"/>
      <w:r>
        <w:rPr>
          <w:rFonts w:hint="eastAsia" w:ascii="黑体" w:hAnsi="黑体" w:eastAsia="黑体"/>
          <w:color w:val="auto"/>
          <w:sz w:val="28"/>
          <w:szCs w:val="28"/>
        </w:rPr>
        <w:t>二、谈判文件</w:t>
      </w:r>
      <w:bookmarkEnd w:id="54"/>
      <w:bookmarkEnd w:id="55"/>
    </w:p>
    <w:p w14:paraId="76D6B664">
      <w:pPr>
        <w:pStyle w:val="6"/>
        <w:adjustRightInd w:val="0"/>
        <w:snapToGrid w:val="0"/>
        <w:spacing w:before="50" w:after="0" w:line="360" w:lineRule="auto"/>
        <w:rPr>
          <w:color w:val="auto"/>
          <w:sz w:val="24"/>
          <w:szCs w:val="24"/>
        </w:rPr>
      </w:pPr>
      <w:r>
        <w:rPr>
          <w:rFonts w:hint="eastAsia"/>
          <w:color w:val="auto"/>
          <w:sz w:val="24"/>
          <w:szCs w:val="24"/>
        </w:rPr>
        <w:t>6.谈判文件的组成</w:t>
      </w:r>
    </w:p>
    <w:p w14:paraId="725D157A">
      <w:pPr>
        <w:pStyle w:val="26"/>
        <w:adjustRightInd w:val="0"/>
        <w:snapToGrid w:val="0"/>
        <w:spacing w:before="120" w:beforeLines="50" w:line="360" w:lineRule="auto"/>
        <w:ind w:firstLine="420" w:firstLineChars="200"/>
        <w:rPr>
          <w:rFonts w:hAnsi="宋体"/>
          <w:color w:val="auto"/>
        </w:rPr>
      </w:pPr>
      <w:r>
        <w:rPr>
          <w:rFonts w:hint="eastAsia" w:hAnsi="宋体"/>
          <w:color w:val="auto"/>
        </w:rPr>
        <w:t>6.1谈判文件由下列文件组成：</w:t>
      </w:r>
    </w:p>
    <w:p w14:paraId="6ED6EC24">
      <w:pPr>
        <w:pStyle w:val="26"/>
        <w:adjustRightInd w:val="0"/>
        <w:snapToGrid w:val="0"/>
        <w:spacing w:before="120" w:beforeLines="50" w:line="360" w:lineRule="auto"/>
        <w:ind w:firstLine="420" w:firstLineChars="200"/>
        <w:rPr>
          <w:rFonts w:hAnsi="宋体"/>
          <w:color w:val="auto"/>
        </w:rPr>
      </w:pPr>
      <w:r>
        <w:rPr>
          <w:rFonts w:hint="eastAsia" w:hAnsi="宋体"/>
          <w:color w:val="auto"/>
        </w:rPr>
        <w:t>第一章 采购邀请</w:t>
      </w:r>
    </w:p>
    <w:p w14:paraId="06BBE379">
      <w:pPr>
        <w:pStyle w:val="26"/>
        <w:adjustRightInd w:val="0"/>
        <w:snapToGrid w:val="0"/>
        <w:spacing w:before="120" w:beforeLines="50" w:line="360" w:lineRule="auto"/>
        <w:ind w:firstLine="420" w:firstLineChars="200"/>
        <w:rPr>
          <w:rFonts w:hAnsi="宋体"/>
          <w:color w:val="auto"/>
        </w:rPr>
      </w:pPr>
      <w:r>
        <w:rPr>
          <w:rFonts w:hint="eastAsia" w:hAnsi="宋体"/>
          <w:color w:val="auto"/>
        </w:rPr>
        <w:t>第二章 谈判须知</w:t>
      </w:r>
    </w:p>
    <w:p w14:paraId="0BDFEBC5">
      <w:pPr>
        <w:pStyle w:val="26"/>
        <w:adjustRightInd w:val="0"/>
        <w:snapToGrid w:val="0"/>
        <w:spacing w:before="120" w:beforeLines="50" w:line="360" w:lineRule="auto"/>
        <w:ind w:firstLine="420" w:firstLineChars="200"/>
        <w:rPr>
          <w:rFonts w:hAnsi="宋体"/>
          <w:color w:val="auto"/>
        </w:rPr>
      </w:pPr>
      <w:r>
        <w:rPr>
          <w:rFonts w:hint="eastAsia" w:hAnsi="宋体"/>
          <w:color w:val="auto"/>
        </w:rPr>
        <w:t>第三章 合同草案条款</w:t>
      </w:r>
    </w:p>
    <w:p w14:paraId="7E6B7D62">
      <w:pPr>
        <w:pStyle w:val="26"/>
        <w:adjustRightInd w:val="0"/>
        <w:snapToGrid w:val="0"/>
        <w:spacing w:before="120" w:beforeLines="50" w:line="360" w:lineRule="auto"/>
        <w:ind w:firstLine="420" w:firstLineChars="200"/>
        <w:rPr>
          <w:rFonts w:hAnsi="宋体"/>
          <w:color w:val="auto"/>
        </w:rPr>
      </w:pPr>
      <w:r>
        <w:rPr>
          <w:rFonts w:hint="eastAsia" w:hAnsi="宋体"/>
          <w:color w:val="auto"/>
        </w:rPr>
        <w:t>第四章 采购需求</w:t>
      </w:r>
    </w:p>
    <w:p w14:paraId="0C127F4A">
      <w:pPr>
        <w:pStyle w:val="26"/>
        <w:adjustRightInd w:val="0"/>
        <w:snapToGrid w:val="0"/>
        <w:spacing w:before="120" w:beforeLines="50" w:line="360" w:lineRule="auto"/>
        <w:ind w:firstLine="420" w:firstLineChars="200"/>
        <w:rPr>
          <w:rFonts w:hAnsi="宋体"/>
          <w:color w:val="auto"/>
        </w:rPr>
      </w:pPr>
      <w:r>
        <w:rPr>
          <w:rFonts w:hint="eastAsia" w:hAnsi="宋体"/>
          <w:color w:val="auto"/>
        </w:rPr>
        <w:t>第五章 响应文件组成</w:t>
      </w:r>
    </w:p>
    <w:p w14:paraId="0C9A8820">
      <w:pPr>
        <w:pStyle w:val="26"/>
        <w:adjustRightInd w:val="0"/>
        <w:snapToGrid w:val="0"/>
        <w:spacing w:before="120" w:beforeLines="50" w:line="360" w:lineRule="auto"/>
        <w:ind w:firstLine="420" w:firstLineChars="200"/>
        <w:rPr>
          <w:rFonts w:hAnsi="宋体" w:cs="宋体"/>
          <w:color w:val="auto"/>
          <w:kern w:val="0"/>
        </w:rPr>
      </w:pPr>
      <w:r>
        <w:rPr>
          <w:rFonts w:hint="eastAsia"/>
          <w:color w:val="auto"/>
        </w:rPr>
        <w:t>6.2</w:t>
      </w:r>
      <w:r>
        <w:rPr>
          <w:rFonts w:hint="eastAsia" w:hAnsi="宋体" w:cs="宋体"/>
          <w:color w:val="auto"/>
          <w:kern w:val="0"/>
        </w:rPr>
        <w:t>采购人、采购代理机构或者谈判小组在提交首次响应文件截止之日前对已发出的谈判文件进行的澄清或者修改，构成谈判文件的组成部分。</w:t>
      </w:r>
    </w:p>
    <w:p w14:paraId="6C7B82EC">
      <w:pPr>
        <w:pStyle w:val="26"/>
        <w:adjustRightInd w:val="0"/>
        <w:snapToGrid w:val="0"/>
        <w:spacing w:before="120" w:beforeLines="50" w:line="360" w:lineRule="auto"/>
        <w:ind w:firstLine="420" w:firstLineChars="200"/>
        <w:rPr>
          <w:color w:val="auto"/>
        </w:rPr>
      </w:pPr>
      <w:r>
        <w:rPr>
          <w:rFonts w:hint="eastAsia" w:hAnsi="宋体" w:cs="宋体"/>
          <w:color w:val="auto"/>
          <w:kern w:val="0"/>
        </w:rPr>
        <w:t>6.3谈判文件中，谈判小组根据与供应商谈判情况可能实质性变动的内容见</w:t>
      </w:r>
      <w:r>
        <w:rPr>
          <w:rFonts w:hint="eastAsia" w:hAnsi="宋体"/>
          <w:b/>
          <w:color w:val="auto"/>
        </w:rPr>
        <w:t>〔谈判须知前附表〕</w:t>
      </w:r>
      <w:r>
        <w:rPr>
          <w:rFonts w:hint="eastAsia" w:hAnsi="宋体" w:cs="宋体"/>
          <w:color w:val="auto"/>
          <w:kern w:val="0"/>
        </w:rPr>
        <w:t>。对谈判文件作出的实质性变动是谈判文件的有效组成部分。</w:t>
      </w:r>
    </w:p>
    <w:p w14:paraId="5233294F">
      <w:pPr>
        <w:pStyle w:val="26"/>
        <w:adjustRightInd w:val="0"/>
        <w:snapToGrid w:val="0"/>
        <w:spacing w:before="120" w:beforeLines="50" w:line="360" w:lineRule="auto"/>
        <w:ind w:firstLine="420" w:firstLineChars="200"/>
        <w:rPr>
          <w:rFonts w:hAnsi="宋体"/>
          <w:color w:val="auto"/>
        </w:rPr>
      </w:pPr>
      <w:r>
        <w:rPr>
          <w:rFonts w:hint="eastAsia"/>
          <w:color w:val="auto"/>
        </w:rPr>
        <w:t>6.4</w:t>
      </w:r>
      <w:r>
        <w:rPr>
          <w:rFonts w:hint="eastAsia" w:hAnsi="宋体"/>
          <w:color w:val="auto"/>
        </w:rPr>
        <w:t>供应商应仔细阅读</w:t>
      </w:r>
      <w:r>
        <w:rPr>
          <w:rFonts w:hint="eastAsia" w:hAnsi="宋体"/>
          <w:bCs/>
          <w:color w:val="auto"/>
        </w:rPr>
        <w:t>谈判</w:t>
      </w:r>
      <w:r>
        <w:rPr>
          <w:rFonts w:hint="eastAsia" w:hAnsi="宋体"/>
          <w:color w:val="auto"/>
        </w:rPr>
        <w:t>文件的全部内容，按照</w:t>
      </w:r>
      <w:r>
        <w:rPr>
          <w:rFonts w:hint="eastAsia" w:hAnsi="宋体"/>
          <w:bCs/>
          <w:color w:val="auto"/>
        </w:rPr>
        <w:t>谈判</w:t>
      </w:r>
      <w:r>
        <w:rPr>
          <w:rFonts w:hint="eastAsia" w:hAnsi="宋体"/>
          <w:color w:val="auto"/>
        </w:rPr>
        <w:t>文件要求编制</w:t>
      </w:r>
      <w:r>
        <w:rPr>
          <w:rFonts w:hint="eastAsia"/>
          <w:color w:val="auto"/>
        </w:rPr>
        <w:t>响应</w:t>
      </w:r>
      <w:r>
        <w:rPr>
          <w:rFonts w:hint="eastAsia" w:hAnsi="宋体"/>
          <w:color w:val="auto"/>
        </w:rPr>
        <w:t>文件。任何对</w:t>
      </w:r>
      <w:r>
        <w:rPr>
          <w:rFonts w:hint="eastAsia" w:hAnsi="宋体"/>
          <w:bCs/>
          <w:color w:val="auto"/>
        </w:rPr>
        <w:t>谈判</w:t>
      </w:r>
      <w:r>
        <w:rPr>
          <w:rFonts w:hint="eastAsia" w:hAnsi="宋体"/>
          <w:color w:val="auto"/>
        </w:rPr>
        <w:t>文件的忽略或误解不能作为</w:t>
      </w:r>
      <w:r>
        <w:rPr>
          <w:rFonts w:hint="eastAsia"/>
          <w:color w:val="auto"/>
        </w:rPr>
        <w:t>响应</w:t>
      </w:r>
      <w:r>
        <w:rPr>
          <w:rFonts w:hint="eastAsia" w:hAnsi="宋体"/>
          <w:color w:val="auto"/>
        </w:rPr>
        <w:t>文件存在缺陷或瑕疵的理由，其风险由供应商承担。</w:t>
      </w:r>
    </w:p>
    <w:p w14:paraId="70914F0D">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7.谈判文件的澄清</w:t>
      </w:r>
      <w:r>
        <w:rPr>
          <w:rFonts w:hint="eastAsia" w:ascii="黑体" w:hAnsi="黑体"/>
          <w:color w:val="auto"/>
          <w:kern w:val="0"/>
          <w:sz w:val="24"/>
          <w:szCs w:val="24"/>
          <w:lang w:val="zh-CN"/>
        </w:rPr>
        <w:t>或者</w:t>
      </w:r>
      <w:r>
        <w:rPr>
          <w:rFonts w:hint="eastAsia" w:ascii="黑体" w:hAnsi="黑体"/>
          <w:color w:val="auto"/>
          <w:sz w:val="24"/>
          <w:szCs w:val="24"/>
        </w:rPr>
        <w:t>修改</w:t>
      </w:r>
    </w:p>
    <w:p w14:paraId="48DEE149">
      <w:pPr>
        <w:adjustRightInd w:val="0"/>
        <w:snapToGrid w:val="0"/>
        <w:spacing w:before="120" w:beforeLines="50" w:line="360" w:lineRule="auto"/>
        <w:ind w:right="-105" w:rightChars="-50" w:firstLine="420" w:firstLineChars="200"/>
        <w:rPr>
          <w:rFonts w:ascii="宋体" w:hAnsi="宋体" w:cs="宋体"/>
          <w:color w:val="auto"/>
          <w:kern w:val="0"/>
          <w:szCs w:val="21"/>
        </w:rPr>
      </w:pPr>
      <w:r>
        <w:rPr>
          <w:rFonts w:hint="eastAsia" w:ascii="宋体" w:hAnsi="宋体"/>
          <w:color w:val="auto"/>
          <w:szCs w:val="21"/>
        </w:rPr>
        <w:t>7.1在</w:t>
      </w:r>
      <w:r>
        <w:rPr>
          <w:rFonts w:hint="eastAsia" w:ascii="宋体" w:hAnsi="宋体" w:cs="宋体"/>
          <w:color w:val="auto"/>
          <w:kern w:val="0"/>
          <w:szCs w:val="21"/>
        </w:rPr>
        <w:t>提交首次响应文件截止之日前，采购人、采购代理机构或者谈判小组可以对已发出的谈判文件进行必要的澄清或者修改。</w:t>
      </w:r>
    </w:p>
    <w:p w14:paraId="533E993D">
      <w:pPr>
        <w:adjustRightInd w:val="0"/>
        <w:snapToGrid w:val="0"/>
        <w:spacing w:before="120" w:beforeLines="50" w:line="360" w:lineRule="auto"/>
        <w:ind w:right="-105" w:rightChars="-50" w:firstLine="420" w:firstLineChars="200"/>
        <w:rPr>
          <w:rFonts w:ascii="宋体" w:hAnsi="宋体" w:cs="宋体"/>
          <w:color w:val="auto"/>
          <w:kern w:val="0"/>
          <w:szCs w:val="21"/>
        </w:rPr>
      </w:pPr>
      <w:r>
        <w:rPr>
          <w:rFonts w:hint="eastAsia" w:ascii="宋体" w:hAnsi="宋体"/>
          <w:color w:val="auto"/>
          <w:szCs w:val="21"/>
        </w:rPr>
        <w:t>7.2</w:t>
      </w:r>
      <w:r>
        <w:rPr>
          <w:rFonts w:hint="eastAsia" w:ascii="宋体" w:hAnsi="宋体" w:cs="宋体"/>
          <w:color w:val="auto"/>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7BAD1C28">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56" w:name="_Toc18044"/>
      <w:bookmarkStart w:id="57" w:name="_Toc205230635"/>
      <w:r>
        <w:rPr>
          <w:rFonts w:hint="eastAsia" w:ascii="黑体" w:hAnsi="黑体" w:eastAsia="黑体"/>
          <w:color w:val="auto"/>
          <w:sz w:val="28"/>
          <w:szCs w:val="28"/>
        </w:rPr>
        <w:t>三、响应文件</w:t>
      </w:r>
      <w:bookmarkEnd w:id="56"/>
      <w:bookmarkEnd w:id="57"/>
    </w:p>
    <w:p w14:paraId="2E5A3BFC">
      <w:pPr>
        <w:pStyle w:val="6"/>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8.一般要求</w:t>
      </w:r>
    </w:p>
    <w:p w14:paraId="2258E5A0">
      <w:pPr>
        <w:adjustRightInd w:val="0"/>
        <w:snapToGrid w:val="0"/>
        <w:spacing w:before="120" w:beforeLines="50" w:line="360" w:lineRule="auto"/>
        <w:ind w:firstLine="420" w:firstLineChars="200"/>
        <w:rPr>
          <w:rFonts w:ascii="宋体" w:hAnsi="宋体"/>
          <w:bCs/>
          <w:color w:val="auto"/>
          <w:szCs w:val="21"/>
        </w:rPr>
      </w:pPr>
      <w:r>
        <w:rPr>
          <w:rFonts w:hint="eastAsia" w:ascii="宋体" w:hAnsi="宋体"/>
          <w:bCs/>
          <w:color w:val="auto"/>
          <w:szCs w:val="21"/>
        </w:rPr>
        <w:t>8.1供应商应仔细阅读谈判文件的所有内容，按谈判文件的要求编制响应文件，并保证所提供的全部资料的真实性，以使其响应文件对谈判文件做出实质性的响应。</w:t>
      </w:r>
    </w:p>
    <w:p w14:paraId="6A0BE742">
      <w:pPr>
        <w:adjustRightInd w:val="0"/>
        <w:snapToGrid w:val="0"/>
        <w:spacing w:before="120" w:beforeLines="50" w:line="360" w:lineRule="auto"/>
        <w:ind w:firstLine="420" w:firstLineChars="200"/>
        <w:rPr>
          <w:rFonts w:ascii="宋体" w:hAnsi="宋体"/>
          <w:bCs/>
          <w:color w:val="auto"/>
          <w:szCs w:val="21"/>
        </w:rPr>
      </w:pPr>
      <w:r>
        <w:rPr>
          <w:rFonts w:hint="eastAsia" w:ascii="宋体" w:hAnsi="宋体"/>
          <w:bCs/>
          <w:color w:val="auto"/>
          <w:szCs w:val="21"/>
        </w:rPr>
        <w:t>8.2</w:t>
      </w:r>
      <w:r>
        <w:rPr>
          <w:rFonts w:hint="eastAsia" w:ascii="宋体" w:hAnsi="宋体"/>
          <w:color w:val="auto"/>
          <w:szCs w:val="21"/>
        </w:rPr>
        <w:t>供应商提交的响应文件及供应商与采购人或采购代理机构、谈判小组就有关谈判的所有来往函电均使用中文。供应商可以提交其它语言的资料，但应附中文注释，在有差异时以中文为准。</w:t>
      </w:r>
    </w:p>
    <w:p w14:paraId="14412D6F">
      <w:pPr>
        <w:pStyle w:val="26"/>
        <w:adjustRightInd w:val="0"/>
        <w:snapToGrid w:val="0"/>
        <w:spacing w:before="120" w:beforeLines="50" w:line="360" w:lineRule="auto"/>
        <w:ind w:firstLine="420" w:firstLineChars="200"/>
        <w:rPr>
          <w:rFonts w:hAnsi="宋体"/>
          <w:color w:val="auto"/>
        </w:rPr>
      </w:pPr>
      <w:r>
        <w:rPr>
          <w:rFonts w:hint="eastAsia" w:hAnsi="宋体"/>
          <w:bCs/>
          <w:color w:val="auto"/>
        </w:rPr>
        <w:t>8.3</w:t>
      </w:r>
      <w:r>
        <w:rPr>
          <w:rFonts w:hint="eastAsia" w:hAnsi="宋体"/>
          <w:color w:val="auto"/>
        </w:rPr>
        <w:t>计量单位应使用我国法定计量单位，未列明时应默认为我国法定计量单位。</w:t>
      </w:r>
    </w:p>
    <w:p w14:paraId="4BAE540A">
      <w:pPr>
        <w:pStyle w:val="26"/>
        <w:adjustRightInd w:val="0"/>
        <w:snapToGrid w:val="0"/>
        <w:spacing w:before="120" w:beforeLines="50" w:line="360" w:lineRule="auto"/>
        <w:ind w:firstLine="420" w:firstLineChars="200"/>
        <w:rPr>
          <w:rFonts w:hAnsi="宋体"/>
          <w:color w:val="auto"/>
        </w:rPr>
      </w:pPr>
      <w:r>
        <w:rPr>
          <w:rFonts w:hint="eastAsia" w:hAnsi="宋体"/>
          <w:color w:val="auto"/>
        </w:rPr>
        <w:t>8.4响应文件应采用书面形式，电报、传真、电子邮件形式的响应文件概不接受。</w:t>
      </w:r>
    </w:p>
    <w:p w14:paraId="2EE6824F">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8.5供应商应按谈判文件中提供的响应文件格式填写。</w:t>
      </w:r>
    </w:p>
    <w:p w14:paraId="55570E70">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9.响应文件的组成</w:t>
      </w:r>
    </w:p>
    <w:p w14:paraId="3BC91690">
      <w:pPr>
        <w:pStyle w:val="168"/>
        <w:spacing w:before="120" w:beforeLines="50"/>
        <w:ind w:firstLine="480"/>
        <w:rPr>
          <w:rFonts w:ascii="宋体"/>
          <w:color w:val="auto"/>
          <w:szCs w:val="21"/>
        </w:rPr>
      </w:pPr>
      <w:r>
        <w:rPr>
          <w:rFonts w:hint="eastAsia" w:ascii="宋体"/>
          <w:color w:val="auto"/>
        </w:rPr>
        <w:t>9.1</w:t>
      </w:r>
      <w:r>
        <w:rPr>
          <w:rFonts w:hint="eastAsia"/>
          <w:color w:val="auto"/>
        </w:rPr>
        <w:t>响应文件包括下列内容：</w:t>
      </w:r>
      <w:r>
        <w:rPr>
          <w:rFonts w:hint="eastAsia" w:ascii="宋体"/>
          <w:color w:val="auto"/>
          <w:szCs w:val="21"/>
        </w:rPr>
        <w:t xml:space="preserve"> </w:t>
      </w:r>
    </w:p>
    <w:p w14:paraId="2ED86348">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（1）谈判响应声明(格式)</w:t>
      </w:r>
    </w:p>
    <w:p w14:paraId="549E2372">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（2）法定代表人（单位负责人）身份证明(格式)</w:t>
      </w:r>
    </w:p>
    <w:p w14:paraId="4CB16DDD">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（3）授权委托书(格式)</w:t>
      </w:r>
    </w:p>
    <w:p w14:paraId="5A814340">
      <w:pPr>
        <w:tabs>
          <w:tab w:val="left" w:pos="753"/>
        </w:tabs>
        <w:adjustRightInd w:val="0"/>
        <w:snapToGrid w:val="0"/>
        <w:spacing w:before="120" w:beforeLines="50" w:line="360" w:lineRule="auto"/>
        <w:ind w:firstLine="420" w:firstLineChars="200"/>
        <w:rPr>
          <w:rFonts w:ascii="宋体"/>
          <w:color w:val="auto"/>
          <w:szCs w:val="21"/>
        </w:rPr>
      </w:pPr>
      <w:r>
        <w:rPr>
          <w:rFonts w:hint="eastAsia" w:ascii="宋体" w:hAnsi="宋体"/>
          <w:color w:val="auto"/>
          <w:szCs w:val="21"/>
        </w:rPr>
        <w:t>（4）保证金</w:t>
      </w:r>
    </w:p>
    <w:p w14:paraId="72D82BBC">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（5）首次报价表及报价文件(格式)</w:t>
      </w:r>
    </w:p>
    <w:p w14:paraId="374FBF87">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（6）采购需求的响应</w:t>
      </w:r>
    </w:p>
    <w:p w14:paraId="26B0C3C5">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（7）合同条款偏离表</w:t>
      </w:r>
    </w:p>
    <w:p w14:paraId="19D58B20">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（8）采购需求偏离表</w:t>
      </w:r>
    </w:p>
    <w:p w14:paraId="1148B72A">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（9）享受政府采购政策优惠的证明资料</w:t>
      </w:r>
    </w:p>
    <w:p w14:paraId="2478302B">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（10）</w:t>
      </w:r>
      <w:r>
        <w:rPr>
          <w:rFonts w:hint="eastAsia" w:ascii="宋体" w:hAnsi="宋体"/>
          <w:color w:val="auto"/>
          <w:kern w:val="32"/>
          <w:szCs w:val="21"/>
        </w:rPr>
        <w:t>关于资格的声明(格式)</w:t>
      </w:r>
    </w:p>
    <w:p w14:paraId="2AAD0BC7">
      <w:pPr>
        <w:tabs>
          <w:tab w:val="left" w:pos="753"/>
        </w:tabs>
        <w:adjustRightInd w:val="0"/>
        <w:snapToGrid w:val="0"/>
        <w:spacing w:before="120" w:beforeLines="50" w:line="360" w:lineRule="auto"/>
        <w:ind w:firstLine="420" w:firstLineChars="200"/>
        <w:rPr>
          <w:rFonts w:ascii="宋体" w:hAnsi="宋体"/>
          <w:color w:val="auto"/>
          <w:kern w:val="32"/>
          <w:szCs w:val="21"/>
        </w:rPr>
      </w:pPr>
      <w:r>
        <w:rPr>
          <w:rFonts w:hint="eastAsia" w:ascii="宋体" w:hAnsi="宋体"/>
          <w:color w:val="auto"/>
          <w:szCs w:val="21"/>
        </w:rPr>
        <w:t>（11）响应标的符合谈判文件规定的证明文件</w:t>
      </w:r>
    </w:p>
    <w:p w14:paraId="4817AAE2">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（12）供应商认为需提供的其他资料</w:t>
      </w:r>
    </w:p>
    <w:p w14:paraId="58796703">
      <w:pPr>
        <w:tabs>
          <w:tab w:val="left" w:pos="753"/>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3</w:t>
      </w:r>
      <w:r>
        <w:rPr>
          <w:rFonts w:hint="eastAsia" w:ascii="宋体" w:hAnsi="宋体"/>
          <w:color w:val="auto"/>
          <w:szCs w:val="21"/>
        </w:rPr>
        <w:t>）最后报价</w:t>
      </w:r>
    </w:p>
    <w:p w14:paraId="72A84CCF">
      <w:pPr>
        <w:adjustRightInd w:val="0"/>
        <w:snapToGrid w:val="0"/>
        <w:spacing w:before="120" w:beforeLines="50" w:line="360" w:lineRule="auto"/>
        <w:ind w:firstLine="420" w:firstLineChars="200"/>
        <w:rPr>
          <w:rFonts w:hAnsi="宋体"/>
          <w:color w:val="auto"/>
        </w:rPr>
      </w:pPr>
      <w:r>
        <w:rPr>
          <w:rFonts w:hint="eastAsia" w:ascii="宋体" w:hAnsi="宋体"/>
          <w:color w:val="auto"/>
        </w:rPr>
        <w:t>9.2在谈判过程中，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谈判小组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6D5B0FE9">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rPr>
        <w:t>9.3</w:t>
      </w:r>
      <w:r>
        <w:rPr>
          <w:rFonts w:hint="eastAsia" w:ascii="宋体" w:hAnsi="宋体"/>
          <w:color w:val="auto"/>
          <w:szCs w:val="21"/>
        </w:rPr>
        <w:t>根据《政府采购法》第四十二条的规定，供应商无论成交与否，其响应文件不予退还。</w:t>
      </w:r>
    </w:p>
    <w:p w14:paraId="64AB55C9">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10.报价要求</w:t>
      </w:r>
    </w:p>
    <w:p w14:paraId="3D28CCE7">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10.1供应商应当根据谈判文件第三章第一节“采购清单一览表”逐一报价；谈判文件第三章提供第三节“工程量清单”的，供应商应按其要求填写相应表格。</w:t>
      </w:r>
    </w:p>
    <w:p w14:paraId="60D8CB5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10.2在报价表、分项报价表填写报价时应注意下列要求：</w:t>
      </w:r>
    </w:p>
    <w:p w14:paraId="775B8385">
      <w:pPr>
        <w:pStyle w:val="26"/>
        <w:adjustRightInd w:val="0"/>
        <w:snapToGrid w:val="0"/>
        <w:spacing w:before="120" w:beforeLines="50" w:line="360" w:lineRule="auto"/>
        <w:ind w:firstLine="420" w:firstLineChars="200"/>
        <w:rPr>
          <w:rFonts w:hAnsi="宋体"/>
          <w:color w:val="auto"/>
        </w:rPr>
      </w:pPr>
      <w:r>
        <w:rPr>
          <w:rFonts w:hint="eastAsia" w:hAnsi="宋体"/>
          <w:color w:val="auto"/>
        </w:rPr>
        <w:t>（1）采购需求要求的安装、调试、培训、售后服务及其它附加服务的费用。</w:t>
      </w:r>
    </w:p>
    <w:p w14:paraId="7768DA84">
      <w:pPr>
        <w:pStyle w:val="26"/>
        <w:adjustRightInd w:val="0"/>
        <w:snapToGrid w:val="0"/>
        <w:spacing w:before="120" w:beforeLines="50" w:line="360" w:lineRule="auto"/>
        <w:ind w:firstLine="420" w:firstLineChars="200"/>
        <w:rPr>
          <w:rFonts w:hAnsi="宋体"/>
          <w:color w:val="auto"/>
        </w:rPr>
      </w:pPr>
      <w:r>
        <w:rPr>
          <w:rFonts w:hint="eastAsia" w:hAnsi="宋体"/>
          <w:color w:val="auto"/>
        </w:rPr>
        <w:t>（2）所有根据合同或其它原因应由供应商交纳和支付的税款和费用。</w:t>
      </w:r>
    </w:p>
    <w:p w14:paraId="509B827E">
      <w:pPr>
        <w:adjustRightInd w:val="0"/>
        <w:snapToGrid w:val="0"/>
        <w:spacing w:before="120" w:beforeLines="50" w:line="360" w:lineRule="auto"/>
        <w:ind w:firstLine="420" w:firstLineChars="200"/>
        <w:rPr>
          <w:rFonts w:ascii="宋体" w:hAnsi="宋体"/>
          <w:color w:val="auto"/>
        </w:rPr>
      </w:pPr>
      <w:r>
        <w:rPr>
          <w:rFonts w:hint="eastAsia" w:ascii="宋体" w:hAnsi="宋体"/>
          <w:color w:val="auto"/>
        </w:rPr>
        <w:t>（3）谈判文件指定交货地点的运输、保险、装卸费。</w:t>
      </w:r>
    </w:p>
    <w:p w14:paraId="06BC4D04">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rPr>
        <w:t>（4）实行工程量清单报价的，供应商提交最后报价应与已标价工程量清单总报价一致。</w:t>
      </w:r>
    </w:p>
    <w:p w14:paraId="06E9DF77">
      <w:pPr>
        <w:pStyle w:val="117"/>
        <w:widowControl w:val="0"/>
        <w:adjustRightInd w:val="0"/>
        <w:snapToGrid w:val="0"/>
        <w:spacing w:before="120" w:beforeLines="50" w:line="360" w:lineRule="auto"/>
        <w:ind w:firstLine="420" w:firstLineChars="200"/>
        <w:rPr>
          <w:rFonts w:ascii="宋体" w:hAnsi="宋体"/>
          <w:color w:val="auto"/>
        </w:rPr>
      </w:pPr>
      <w:r>
        <w:rPr>
          <w:rFonts w:hint="eastAsia" w:ascii="宋体" w:hAnsi="宋体"/>
          <w:color w:val="auto"/>
        </w:rPr>
        <w:t>10.3</w:t>
      </w:r>
      <w:r>
        <w:rPr>
          <w:rFonts w:hint="eastAsia" w:ascii="宋体" w:hAnsi="宋体" w:cs="宋体"/>
          <w:color w:val="auto"/>
          <w:lang w:val="zh-CN"/>
        </w:rPr>
        <w:t>供应商</w:t>
      </w:r>
      <w:r>
        <w:rPr>
          <w:rFonts w:hint="eastAsia" w:ascii="宋体" w:hAnsi="宋体"/>
          <w:color w:val="auto"/>
        </w:rPr>
        <w:t>的最后报价不得超过采购项目预算及最高限价，采购项目预算及最高限价见</w:t>
      </w:r>
      <w:r>
        <w:rPr>
          <w:rFonts w:hint="eastAsia" w:ascii="宋体" w:hAnsi="宋体"/>
          <w:b/>
          <w:color w:val="auto"/>
        </w:rPr>
        <w:t>〔谈判须知前附表〕</w:t>
      </w:r>
      <w:r>
        <w:rPr>
          <w:rFonts w:hint="eastAsia" w:ascii="宋体" w:hAnsi="宋体"/>
          <w:color w:val="auto"/>
        </w:rPr>
        <w:t>。</w:t>
      </w:r>
    </w:p>
    <w:p w14:paraId="15A3BCA2">
      <w:pPr>
        <w:pStyle w:val="26"/>
        <w:adjustRightInd w:val="0"/>
        <w:snapToGrid w:val="0"/>
        <w:spacing w:before="120" w:beforeLines="50" w:line="360" w:lineRule="auto"/>
        <w:ind w:firstLine="420" w:firstLineChars="200"/>
        <w:rPr>
          <w:rFonts w:hAnsi="宋体"/>
          <w:color w:val="auto"/>
        </w:rPr>
      </w:pPr>
      <w:r>
        <w:rPr>
          <w:rFonts w:hint="eastAsia" w:hAnsi="宋体"/>
          <w:color w:val="auto"/>
        </w:rPr>
        <w:t>10.4供应商提交的最后报价在合同执行过程中是固定不变的，不得以任何理由予以变更。以可变动价格提交的报价将被认为是非实质响应而被拒绝。</w:t>
      </w:r>
    </w:p>
    <w:p w14:paraId="1767EDBB">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10.5采购人不接受供应商给予的赠品、回扣或者与采购无关的其他商品、服务。</w:t>
      </w:r>
    </w:p>
    <w:p w14:paraId="6AA3061A">
      <w:pPr>
        <w:pStyle w:val="26"/>
        <w:adjustRightInd w:val="0"/>
        <w:snapToGrid w:val="0"/>
        <w:spacing w:before="120" w:beforeLines="50" w:line="360" w:lineRule="auto"/>
        <w:ind w:firstLine="420" w:firstLineChars="200"/>
        <w:rPr>
          <w:rFonts w:hAnsi="宋体"/>
          <w:color w:val="auto"/>
        </w:rPr>
      </w:pPr>
      <w:r>
        <w:rPr>
          <w:rFonts w:hint="eastAsia" w:hAnsi="宋体"/>
          <w:color w:val="auto"/>
        </w:rPr>
        <w:t>10.6报价的其他要求见</w:t>
      </w:r>
      <w:r>
        <w:rPr>
          <w:rFonts w:hint="eastAsia" w:hAnsi="宋体"/>
          <w:b/>
          <w:color w:val="auto"/>
        </w:rPr>
        <w:t>〔谈判须知前附表〕</w:t>
      </w:r>
      <w:r>
        <w:rPr>
          <w:rFonts w:hint="eastAsia" w:hAnsi="宋体"/>
          <w:color w:val="auto"/>
        </w:rPr>
        <w:t>。</w:t>
      </w:r>
    </w:p>
    <w:p w14:paraId="01DA9FC1">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11.保证金</w:t>
      </w:r>
    </w:p>
    <w:p w14:paraId="34B2773F">
      <w:pPr>
        <w:pStyle w:val="26"/>
        <w:adjustRightInd w:val="0"/>
        <w:snapToGrid w:val="0"/>
        <w:spacing w:before="120" w:beforeLines="50" w:line="360" w:lineRule="auto"/>
        <w:ind w:firstLine="420" w:firstLineChars="200"/>
        <w:rPr>
          <w:rFonts w:hAnsi="宋体"/>
          <w:bCs/>
          <w:color w:val="auto"/>
        </w:rPr>
      </w:pPr>
      <w:r>
        <w:rPr>
          <w:rFonts w:hint="eastAsia" w:hAnsi="宋体"/>
          <w:color w:val="auto"/>
        </w:rPr>
        <w:t>11.1</w:t>
      </w:r>
      <w:r>
        <w:rPr>
          <w:rFonts w:hint="eastAsia" w:hAnsi="宋体"/>
          <w:bCs/>
          <w:color w:val="auto"/>
        </w:rPr>
        <w:t>谈判文件要求供应商提交保证金的，供应商应按</w:t>
      </w:r>
      <w:r>
        <w:rPr>
          <w:rFonts w:hint="eastAsia" w:hAnsi="宋体"/>
          <w:b/>
          <w:bCs/>
          <w:color w:val="auto"/>
        </w:rPr>
        <w:t>〔谈判须知前附表〕</w:t>
      </w:r>
      <w:r>
        <w:rPr>
          <w:rFonts w:hint="eastAsia" w:hAnsi="宋体"/>
          <w:bCs/>
          <w:color w:val="auto"/>
        </w:rPr>
        <w:t>规定，在提交响应文件的截止时间前提交保证金。保证金有效期应当与响应文件有效期一致。</w:t>
      </w:r>
    </w:p>
    <w:p w14:paraId="2EEA0A23">
      <w:pPr>
        <w:adjustRightInd w:val="0"/>
        <w:snapToGrid w:val="0"/>
        <w:spacing w:before="120" w:beforeLines="50" w:line="360" w:lineRule="auto"/>
        <w:ind w:firstLine="420" w:firstLineChars="200"/>
        <w:rPr>
          <w:rFonts w:ascii="宋体" w:hAnsi="宋体"/>
          <w:b/>
          <w:color w:val="auto"/>
          <w:szCs w:val="21"/>
        </w:rPr>
      </w:pPr>
      <w:r>
        <w:rPr>
          <w:rFonts w:hint="eastAsia" w:ascii="宋体" w:hAnsi="宋体"/>
          <w:color w:val="auto"/>
          <w:szCs w:val="21"/>
        </w:rPr>
        <w:t>11.2</w:t>
      </w:r>
      <w:r>
        <w:rPr>
          <w:rFonts w:hint="eastAsia" w:ascii="宋体" w:hAnsi="宋体" w:cs="宋体"/>
          <w:color w:val="auto"/>
          <w:kern w:val="0"/>
          <w:szCs w:val="21"/>
          <w:lang w:val="zh-CN"/>
        </w:rPr>
        <w:t>供应商为联合体的，可以由联合体中的一方或者共同交纳保证金，其交纳的保证金，对联合体各方均具有约束力。</w:t>
      </w:r>
    </w:p>
    <w:p w14:paraId="478FFE01">
      <w:pPr>
        <w:pStyle w:val="26"/>
        <w:tabs>
          <w:tab w:val="left" w:pos="6300"/>
        </w:tabs>
        <w:adjustRightInd w:val="0"/>
        <w:snapToGrid w:val="0"/>
        <w:spacing w:before="120" w:beforeLines="50" w:line="360" w:lineRule="auto"/>
        <w:ind w:firstLine="420" w:firstLineChars="200"/>
        <w:rPr>
          <w:rFonts w:hAnsi="宋体"/>
          <w:color w:val="auto"/>
        </w:rPr>
      </w:pPr>
      <w:r>
        <w:rPr>
          <w:rFonts w:hint="eastAsia" w:hAnsi="宋体"/>
          <w:color w:val="auto"/>
        </w:rPr>
        <w:t>11.3采购人、采购代理机构在成交通知书发出后5个工作日内退还未成交供应商的保证金；在采购合同签定后5个工作日内退还成交供应商的保证金，但因供应商自身原因导致无法及时退还的除外。</w:t>
      </w:r>
    </w:p>
    <w:p w14:paraId="26509FE7">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11.4保证金的退还按以下规定办理：</w:t>
      </w:r>
    </w:p>
    <w:p w14:paraId="365364BE">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（1）成交供应商的保证金，在政府采购合同签订后5个工作日内退还。</w:t>
      </w:r>
    </w:p>
    <w:p w14:paraId="4EBFAB95">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（2）未成交供应商的保证金，在成交通知书发出后5个工作日内退还。</w:t>
      </w:r>
    </w:p>
    <w:p w14:paraId="2019ED24">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（3）终止竞争性谈判采购活动的，在发布项目终止公告后5个工作日内退还。</w:t>
      </w:r>
    </w:p>
    <w:p w14:paraId="436C1F8F">
      <w:pPr>
        <w:pStyle w:val="26"/>
        <w:adjustRightInd w:val="0"/>
        <w:snapToGrid w:val="0"/>
        <w:spacing w:before="120" w:beforeLines="50" w:line="360" w:lineRule="auto"/>
        <w:ind w:firstLine="420" w:firstLineChars="200"/>
        <w:rPr>
          <w:color w:val="auto"/>
          <w:kern w:val="0"/>
        </w:rPr>
      </w:pPr>
      <w:r>
        <w:rPr>
          <w:rFonts w:hint="eastAsia"/>
          <w:color w:val="auto"/>
        </w:rPr>
        <w:t>11.5</w:t>
      </w:r>
      <w:r>
        <w:rPr>
          <w:rFonts w:hint="eastAsia"/>
          <w:color w:val="auto"/>
          <w:kern w:val="0"/>
        </w:rPr>
        <w:t>有下列情形之一的，保证金不予退还，并上缴本级财政国库：</w:t>
      </w:r>
    </w:p>
    <w:p w14:paraId="4BB2569A">
      <w:pPr>
        <w:pStyle w:val="26"/>
        <w:adjustRightInd w:val="0"/>
        <w:snapToGrid w:val="0"/>
        <w:spacing w:before="120" w:beforeLines="50" w:line="360" w:lineRule="auto"/>
        <w:ind w:firstLine="420" w:firstLineChars="200"/>
        <w:rPr>
          <w:rFonts w:hAnsi="宋体"/>
          <w:color w:val="auto"/>
        </w:rPr>
      </w:pPr>
      <w:r>
        <w:rPr>
          <w:rFonts w:hint="eastAsia" w:hAnsi="宋体"/>
          <w:color w:val="auto"/>
        </w:rPr>
        <w:t>（1）供应商在提交响应文件截止时间后撤回响应文件的；</w:t>
      </w:r>
    </w:p>
    <w:p w14:paraId="40B9A3D1">
      <w:pPr>
        <w:pStyle w:val="26"/>
        <w:adjustRightInd w:val="0"/>
        <w:snapToGrid w:val="0"/>
        <w:spacing w:before="120" w:beforeLines="50" w:line="360" w:lineRule="auto"/>
        <w:ind w:firstLine="420" w:firstLineChars="200"/>
        <w:rPr>
          <w:rFonts w:hAnsi="宋体"/>
          <w:color w:val="auto"/>
        </w:rPr>
      </w:pPr>
      <w:r>
        <w:rPr>
          <w:rFonts w:hint="eastAsia" w:hAnsi="宋体"/>
          <w:color w:val="auto"/>
        </w:rPr>
        <w:t>（2）供应商在响应文件中提供虚假材料的；</w:t>
      </w:r>
    </w:p>
    <w:p w14:paraId="643FA2D3">
      <w:pPr>
        <w:pStyle w:val="26"/>
        <w:adjustRightInd w:val="0"/>
        <w:snapToGrid w:val="0"/>
        <w:spacing w:before="120" w:beforeLines="50" w:line="360" w:lineRule="auto"/>
        <w:ind w:firstLine="420" w:firstLineChars="200"/>
        <w:rPr>
          <w:rFonts w:hAnsi="宋体"/>
          <w:color w:val="auto"/>
        </w:rPr>
      </w:pPr>
      <w:r>
        <w:rPr>
          <w:rFonts w:hint="eastAsia" w:hAnsi="宋体"/>
          <w:color w:val="auto"/>
        </w:rPr>
        <w:t xml:space="preserve">（3）除因不可抗力或谈判文件认可的情形以外，成交供应商不与采购人签订合同的； </w:t>
      </w:r>
    </w:p>
    <w:p w14:paraId="2EB76537">
      <w:pPr>
        <w:pStyle w:val="26"/>
        <w:adjustRightInd w:val="0"/>
        <w:snapToGrid w:val="0"/>
        <w:spacing w:before="120" w:beforeLines="50" w:line="360" w:lineRule="auto"/>
        <w:ind w:firstLine="420" w:firstLineChars="200"/>
        <w:rPr>
          <w:rFonts w:hAnsi="宋体"/>
          <w:color w:val="auto"/>
        </w:rPr>
      </w:pPr>
      <w:r>
        <w:rPr>
          <w:rFonts w:hint="eastAsia" w:hAnsi="宋体"/>
          <w:color w:val="auto"/>
        </w:rPr>
        <w:t xml:space="preserve">（4）供应商与采购人、其他供应商或者采购代理机构恶意串通的； </w:t>
      </w:r>
    </w:p>
    <w:p w14:paraId="1312C054">
      <w:pPr>
        <w:pStyle w:val="26"/>
        <w:adjustRightInd w:val="0"/>
        <w:snapToGrid w:val="0"/>
        <w:spacing w:before="120" w:beforeLines="50" w:line="360" w:lineRule="auto"/>
        <w:ind w:firstLine="420" w:firstLineChars="200"/>
        <w:rPr>
          <w:rFonts w:hAnsi="宋体"/>
          <w:color w:val="auto"/>
        </w:rPr>
      </w:pPr>
      <w:r>
        <w:rPr>
          <w:rFonts w:hint="eastAsia" w:hAnsi="宋体"/>
          <w:color w:val="auto"/>
        </w:rPr>
        <w:t>（5）谈判文件规定的其他情形。</w:t>
      </w:r>
    </w:p>
    <w:p w14:paraId="15105493">
      <w:pPr>
        <w:pStyle w:val="6"/>
        <w:keepNext w:val="0"/>
        <w:keepLines w:val="0"/>
        <w:adjustRightInd w:val="0"/>
        <w:snapToGrid w:val="0"/>
        <w:spacing w:before="120" w:beforeLines="50" w:after="0" w:line="360" w:lineRule="auto"/>
        <w:rPr>
          <w:rFonts w:ascii="黑体" w:hAnsi="黑体"/>
          <w:color w:val="auto"/>
          <w:sz w:val="24"/>
          <w:szCs w:val="24"/>
        </w:rPr>
      </w:pPr>
      <w:r>
        <w:rPr>
          <w:rFonts w:hint="eastAsia" w:ascii="黑体" w:hAnsi="黑体"/>
          <w:color w:val="auto"/>
          <w:sz w:val="24"/>
          <w:szCs w:val="24"/>
        </w:rPr>
        <w:t>12.响应文件有效期</w:t>
      </w:r>
    </w:p>
    <w:p w14:paraId="064A687F">
      <w:pPr>
        <w:adjustRightInd w:val="0"/>
        <w:snapToGrid w:val="0"/>
        <w:spacing w:before="120" w:beforeLines="50" w:line="360" w:lineRule="auto"/>
        <w:ind w:firstLine="420" w:firstLineChars="200"/>
        <w:jc w:val="left"/>
        <w:rPr>
          <w:rFonts w:hAnsi="宋体"/>
          <w:color w:val="auto"/>
        </w:rPr>
      </w:pPr>
      <w:r>
        <w:rPr>
          <w:rFonts w:hint="eastAsia" w:ascii="宋体" w:hAnsi="宋体"/>
          <w:color w:val="auto"/>
        </w:rPr>
        <w:t>12.1响应文件</w:t>
      </w:r>
      <w:r>
        <w:rPr>
          <w:rFonts w:hint="eastAsia" w:ascii="宋体" w:hAnsi="宋体"/>
          <w:color w:val="auto"/>
          <w:szCs w:val="21"/>
        </w:rPr>
        <w:t>有效期见</w:t>
      </w:r>
      <w:r>
        <w:rPr>
          <w:rFonts w:hint="eastAsia" w:hAnsi="宋体"/>
          <w:b/>
          <w:bCs/>
          <w:color w:val="auto"/>
        </w:rPr>
        <w:t>〔谈判须知前附表〕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w:t>
      </w:r>
      <w:r>
        <w:rPr>
          <w:rFonts w:hint="eastAsia" w:hAnsi="宋体"/>
          <w:b/>
          <w:color w:val="auto"/>
        </w:rPr>
        <w:t>无效响应</w:t>
      </w:r>
      <w:r>
        <w:rPr>
          <w:rFonts w:hint="eastAsia" w:hAnsi="宋体"/>
          <w:color w:val="auto"/>
        </w:rPr>
        <w:t>。</w:t>
      </w:r>
    </w:p>
    <w:p w14:paraId="45F93554">
      <w:pPr>
        <w:pStyle w:val="6"/>
        <w:keepNext w:val="0"/>
        <w:keepLines w:val="0"/>
        <w:adjustRightInd w:val="0"/>
        <w:snapToGrid w:val="0"/>
        <w:spacing w:before="120" w:beforeLines="50" w:after="0" w:line="360" w:lineRule="auto"/>
        <w:rPr>
          <w:rFonts w:ascii="黑体" w:hAnsi="黑体"/>
          <w:color w:val="auto"/>
          <w:sz w:val="24"/>
          <w:szCs w:val="24"/>
        </w:rPr>
      </w:pPr>
      <w:r>
        <w:rPr>
          <w:rFonts w:hint="eastAsia" w:ascii="黑体" w:hAnsi="黑体"/>
          <w:color w:val="auto"/>
          <w:sz w:val="24"/>
          <w:szCs w:val="24"/>
        </w:rPr>
        <w:t>13.分包</w:t>
      </w:r>
    </w:p>
    <w:p w14:paraId="5B4960C1">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13.1</w:t>
      </w:r>
      <w:r>
        <w:rPr>
          <w:rFonts w:hint="eastAsia" w:ascii="宋体" w:hAnsi="宋体"/>
          <w:color w:val="auto"/>
          <w:szCs w:val="21"/>
        </w:rPr>
        <w:t>供应商</w:t>
      </w:r>
      <w:r>
        <w:rPr>
          <w:rFonts w:hint="eastAsia" w:ascii="宋体" w:hAnsi="宋体"/>
          <w:color w:val="auto"/>
        </w:rPr>
        <w:t>拟在成交后将采购</w:t>
      </w:r>
      <w:r>
        <w:rPr>
          <w:rFonts w:hint="eastAsia" w:ascii="宋体" w:hAnsi="宋体"/>
          <w:color w:val="auto"/>
          <w:szCs w:val="21"/>
        </w:rPr>
        <w:t>项目的非主体、非关键性工作进行分包的，应符合</w:t>
      </w:r>
      <w:r>
        <w:rPr>
          <w:rFonts w:hint="eastAsia" w:hAnsi="宋体"/>
          <w:b/>
          <w:bCs/>
          <w:color w:val="auto"/>
        </w:rPr>
        <w:t>〔谈判须知前附表〕</w:t>
      </w:r>
      <w:r>
        <w:rPr>
          <w:rFonts w:hint="eastAsia" w:ascii="宋体" w:hAnsi="宋体"/>
          <w:color w:val="auto"/>
          <w:szCs w:val="21"/>
        </w:rPr>
        <w:t>规定的分包内容、分包金</w:t>
      </w:r>
      <w:r>
        <w:rPr>
          <w:rFonts w:hint="eastAsia" w:ascii="宋体" w:hAnsi="宋体"/>
          <w:color w:val="auto"/>
        </w:rPr>
        <w:t>额和资质要求等限制性条件，并在响应文件中载明分包承担主体，且分包承担主体不得再次分包。</w:t>
      </w:r>
    </w:p>
    <w:p w14:paraId="6BF79E11">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13.2中小企业依据政府采购政策获取政府采购合同后，小型、微型企业不得分包给大型、中型企业，中型企业不得分包给大型企业。</w:t>
      </w:r>
    </w:p>
    <w:p w14:paraId="355FBC53">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13.3成交</w:t>
      </w:r>
      <w:r>
        <w:rPr>
          <w:rFonts w:hint="eastAsia" w:ascii="宋体" w:hAnsi="宋体"/>
          <w:color w:val="auto"/>
          <w:szCs w:val="21"/>
        </w:rPr>
        <w:t>供应商</w:t>
      </w:r>
      <w:r>
        <w:rPr>
          <w:rFonts w:hint="eastAsia" w:ascii="宋体" w:hAnsi="宋体"/>
          <w:color w:val="auto"/>
        </w:rPr>
        <w:t>应当就分包项目向采购人负责，分包承担主体就分包项目承担连带责任。</w:t>
      </w:r>
    </w:p>
    <w:p w14:paraId="0C939D3E">
      <w:pPr>
        <w:adjustRightInd w:val="0"/>
        <w:snapToGrid w:val="0"/>
        <w:spacing w:before="120" w:beforeLines="50" w:line="360" w:lineRule="auto"/>
        <w:ind w:firstLine="420" w:firstLineChars="200"/>
        <w:jc w:val="left"/>
        <w:rPr>
          <w:rFonts w:hAnsi="宋体"/>
          <w:color w:val="auto"/>
        </w:rPr>
      </w:pPr>
      <w:r>
        <w:rPr>
          <w:rFonts w:hint="eastAsia" w:ascii="宋体" w:hAnsi="宋体"/>
          <w:color w:val="auto"/>
        </w:rPr>
        <w:t>13.4不符合谈判文件中有关分包规定的，其</w:t>
      </w:r>
      <w:r>
        <w:rPr>
          <w:rFonts w:hint="eastAsia" w:hAnsi="宋体"/>
          <w:b/>
          <w:color w:val="auto"/>
        </w:rPr>
        <w:t>响应无效</w:t>
      </w:r>
      <w:r>
        <w:rPr>
          <w:rFonts w:hint="eastAsia" w:ascii="宋体" w:hAnsi="宋体"/>
          <w:color w:val="auto"/>
        </w:rPr>
        <w:t>。</w:t>
      </w:r>
    </w:p>
    <w:p w14:paraId="7A19D2A1">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14.响应文件的签署及规定</w:t>
      </w:r>
    </w:p>
    <w:p w14:paraId="0D39C416">
      <w:pPr>
        <w:pStyle w:val="26"/>
        <w:adjustRightInd w:val="0"/>
        <w:snapToGrid w:val="0"/>
        <w:spacing w:before="120" w:beforeLines="50" w:line="360" w:lineRule="auto"/>
        <w:ind w:firstLine="420" w:firstLineChars="200"/>
        <w:rPr>
          <w:rFonts w:hAnsi="宋体"/>
          <w:color w:val="auto"/>
        </w:rPr>
      </w:pPr>
      <w:r>
        <w:rPr>
          <w:rFonts w:hint="eastAsia" w:hAnsi="宋体"/>
          <w:color w:val="auto"/>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780EE2A3">
      <w:pPr>
        <w:pStyle w:val="26"/>
        <w:adjustRightInd w:val="0"/>
        <w:snapToGrid w:val="0"/>
        <w:spacing w:before="120" w:beforeLines="50" w:line="360" w:lineRule="auto"/>
        <w:ind w:firstLine="420" w:firstLineChars="200"/>
        <w:rPr>
          <w:rFonts w:hAnsi="宋体"/>
          <w:color w:val="auto"/>
        </w:rPr>
      </w:pPr>
      <w:r>
        <w:rPr>
          <w:rFonts w:hint="eastAsia" w:hAnsi="宋体"/>
          <w:color w:val="auto"/>
        </w:rPr>
        <w:t>14.2响应文件正本一份，副本份数见</w:t>
      </w:r>
      <w:r>
        <w:rPr>
          <w:rFonts w:hint="eastAsia" w:hAnsi="宋体"/>
          <w:b/>
          <w:color w:val="auto"/>
        </w:rPr>
        <w:t>〔谈判须知前附表〕</w:t>
      </w:r>
      <w:r>
        <w:rPr>
          <w:rFonts w:hint="eastAsia" w:hAnsi="宋体"/>
          <w:color w:val="auto"/>
        </w:rPr>
        <w:t>；响应文件电子文档（U盘）：一份</w:t>
      </w:r>
      <w:r>
        <w:rPr>
          <w:rFonts w:hint="eastAsia" w:hAnsi="宋体"/>
          <w:b/>
          <w:color w:val="auto"/>
        </w:rPr>
        <w:t>。</w:t>
      </w:r>
      <w:r>
        <w:rPr>
          <w:rFonts w:hint="eastAsia" w:hAnsi="宋体"/>
          <w:color w:val="auto"/>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16826113">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14.3</w:t>
      </w:r>
      <w:r>
        <w:rPr>
          <w:rFonts w:hint="eastAsia" w:hAnsi="宋体"/>
          <w:color w:val="auto"/>
        </w:rPr>
        <w:t>响应文件任何加行、涂改、增删等改动，改动之处应由供应商代表签字。否则，将导致</w:t>
      </w:r>
      <w:r>
        <w:rPr>
          <w:rFonts w:hint="eastAsia" w:hAnsi="宋体"/>
          <w:b/>
          <w:color w:val="auto"/>
        </w:rPr>
        <w:t>响应文件无效。</w:t>
      </w:r>
    </w:p>
    <w:p w14:paraId="56DF37C1">
      <w:pPr>
        <w:pStyle w:val="26"/>
        <w:adjustRightInd w:val="0"/>
        <w:snapToGrid w:val="0"/>
        <w:spacing w:before="120" w:beforeLines="50" w:line="360" w:lineRule="auto"/>
        <w:ind w:firstLine="420" w:firstLineChars="200"/>
        <w:rPr>
          <w:rFonts w:hAnsi="宋体"/>
          <w:color w:val="auto"/>
        </w:rPr>
      </w:pPr>
      <w:r>
        <w:rPr>
          <w:rFonts w:hint="eastAsia" w:hAnsi="宋体"/>
          <w:color w:val="auto"/>
        </w:rPr>
        <w:t>14.4在谈判过程中，供应商按谈判文件规定和谈判小组要求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最后报价)，可打印或用不褪色材料书写，并经供应商代表签字，</w:t>
      </w:r>
      <w:r>
        <w:rPr>
          <w:rFonts w:hint="eastAsia" w:hAnsi="宋体" w:cs="宋体"/>
          <w:color w:val="auto"/>
          <w:kern w:val="0"/>
        </w:rPr>
        <w:t>或者加盖供应商单位公章</w:t>
      </w:r>
      <w:r>
        <w:rPr>
          <w:rFonts w:hint="eastAsia" w:hAnsi="宋体"/>
          <w:color w:val="auto"/>
        </w:rPr>
        <w:t>。否则，将导致响应文件无效。</w:t>
      </w:r>
    </w:p>
    <w:p w14:paraId="0240F865">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14.5为便于采购文件保存，</w:t>
      </w:r>
      <w:r>
        <w:rPr>
          <w:rFonts w:hint="eastAsia" w:hAnsi="宋体"/>
          <w:color w:val="auto"/>
        </w:rPr>
        <w:t>响应文件</w:t>
      </w:r>
      <w:r>
        <w:rPr>
          <w:rFonts w:hint="eastAsia" w:ascii="宋体" w:hAnsi="宋体"/>
          <w:color w:val="auto"/>
          <w:szCs w:val="21"/>
        </w:rPr>
        <w:t>电子文档建议为PDF格式，内容与纸质</w:t>
      </w:r>
      <w:r>
        <w:rPr>
          <w:rFonts w:hint="eastAsia" w:hAnsi="宋体"/>
          <w:color w:val="auto"/>
        </w:rPr>
        <w:t>响应文件</w:t>
      </w:r>
      <w:r>
        <w:rPr>
          <w:rFonts w:hint="eastAsia" w:ascii="宋体" w:hAnsi="宋体"/>
          <w:color w:val="auto"/>
          <w:szCs w:val="21"/>
        </w:rPr>
        <w:t>正本一致。</w:t>
      </w:r>
    </w:p>
    <w:p w14:paraId="4E078491">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58" w:name="_Toc21578"/>
      <w:bookmarkStart w:id="59" w:name="_Toc205230636"/>
      <w:r>
        <w:rPr>
          <w:rFonts w:hint="eastAsia" w:ascii="黑体" w:hAnsi="黑体" w:eastAsia="黑体"/>
          <w:color w:val="auto"/>
          <w:sz w:val="28"/>
          <w:szCs w:val="28"/>
        </w:rPr>
        <w:t>四、响应文件的递交</w:t>
      </w:r>
      <w:bookmarkEnd w:id="58"/>
      <w:bookmarkEnd w:id="59"/>
    </w:p>
    <w:p w14:paraId="30682486">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15.响应文件的密封和标记</w:t>
      </w:r>
    </w:p>
    <w:p w14:paraId="763F44C3">
      <w:pPr>
        <w:pStyle w:val="26"/>
        <w:adjustRightInd w:val="0"/>
        <w:snapToGrid w:val="0"/>
        <w:spacing w:before="120" w:beforeLines="50" w:line="360" w:lineRule="auto"/>
        <w:ind w:firstLine="420" w:firstLineChars="200"/>
        <w:rPr>
          <w:rFonts w:hAnsi="宋体"/>
          <w:color w:val="auto"/>
        </w:rPr>
      </w:pPr>
      <w:r>
        <w:rPr>
          <w:rFonts w:hint="eastAsia" w:hAnsi="宋体"/>
          <w:color w:val="auto"/>
        </w:rPr>
        <w:t>15.1响应文件应密封包装，以保证其响应文件信息在提交首次响应文件截止时间前不被透露。</w:t>
      </w:r>
    </w:p>
    <w:p w14:paraId="5B280B3F">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15.2响应文件封套上应写明的内容见</w:t>
      </w:r>
      <w:r>
        <w:rPr>
          <w:rFonts w:hint="eastAsia" w:ascii="宋体" w:hAnsi="宋体"/>
          <w:b/>
          <w:color w:val="auto"/>
          <w:szCs w:val="21"/>
        </w:rPr>
        <w:t>〔</w:t>
      </w:r>
      <w:r>
        <w:rPr>
          <w:rFonts w:hint="eastAsia" w:hAnsi="宋体"/>
          <w:b/>
          <w:color w:val="auto"/>
        </w:rPr>
        <w:t>谈判</w:t>
      </w:r>
      <w:r>
        <w:rPr>
          <w:rFonts w:hint="eastAsia" w:ascii="宋体" w:hAnsi="宋体"/>
          <w:b/>
          <w:color w:val="auto"/>
          <w:szCs w:val="21"/>
        </w:rPr>
        <w:t>须知前附表〕。</w:t>
      </w:r>
    </w:p>
    <w:p w14:paraId="77A30155">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15.3响应文件如果未按本章第</w:t>
      </w:r>
      <w:r>
        <w:rPr>
          <w:rFonts w:hint="eastAsia" w:ascii="宋体" w:hAnsi="宋体"/>
          <w:color w:val="auto"/>
        </w:rPr>
        <w:t>15.1款</w:t>
      </w:r>
      <w:r>
        <w:rPr>
          <w:rFonts w:hint="eastAsia" w:ascii="宋体" w:hAnsi="宋体"/>
          <w:color w:val="auto"/>
          <w:szCs w:val="21"/>
        </w:rPr>
        <w:t>规定密封，采购人、采购代理机构将拒绝接收。</w:t>
      </w:r>
    </w:p>
    <w:p w14:paraId="5A14FC73">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16.响应文件的</w:t>
      </w:r>
      <w:r>
        <w:rPr>
          <w:rFonts w:hint="eastAsia" w:ascii="黑体" w:hAnsi="黑体" w:cs="宋体"/>
          <w:color w:val="auto"/>
          <w:kern w:val="0"/>
          <w:sz w:val="24"/>
          <w:szCs w:val="24"/>
          <w:lang w:val="zh-CN"/>
        </w:rPr>
        <w:t>补充、修改或者撤回</w:t>
      </w:r>
    </w:p>
    <w:p w14:paraId="3408C50E">
      <w:pPr>
        <w:pStyle w:val="26"/>
        <w:adjustRightInd w:val="0"/>
        <w:snapToGrid w:val="0"/>
        <w:spacing w:before="120" w:beforeLines="50" w:line="360" w:lineRule="auto"/>
        <w:ind w:firstLine="420" w:firstLineChars="200"/>
        <w:rPr>
          <w:rFonts w:hAnsi="宋体"/>
          <w:color w:val="auto"/>
        </w:rPr>
      </w:pPr>
      <w:r>
        <w:rPr>
          <w:rFonts w:hint="eastAsia" w:hAnsi="宋体"/>
          <w:color w:val="auto"/>
        </w:rPr>
        <w:t>16.1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该通知应有供应商代表签字。</w:t>
      </w:r>
    </w:p>
    <w:p w14:paraId="565DFDB3">
      <w:pPr>
        <w:pStyle w:val="26"/>
        <w:adjustRightInd w:val="0"/>
        <w:snapToGrid w:val="0"/>
        <w:spacing w:before="120" w:beforeLines="50" w:line="360" w:lineRule="auto"/>
        <w:ind w:firstLine="420" w:firstLineChars="200"/>
        <w:rPr>
          <w:rFonts w:hAnsi="宋体"/>
          <w:color w:val="auto"/>
        </w:rPr>
      </w:pPr>
      <w:r>
        <w:rPr>
          <w:rFonts w:hint="eastAsia" w:hAnsi="宋体"/>
          <w:color w:val="auto"/>
        </w:rPr>
        <w:t>16.2</w:t>
      </w:r>
      <w:r>
        <w:rPr>
          <w:rFonts w:hint="eastAsia" w:hAnsi="宋体" w:cs="宋体"/>
          <w:color w:val="auto"/>
          <w:kern w:val="0"/>
          <w:lang w:val="zh-CN"/>
        </w:rPr>
        <w:t>补充、修改的内容与响应文件不一致时，以补充、修改的内容为准。</w:t>
      </w:r>
    </w:p>
    <w:p w14:paraId="2406BEF6">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17.响应文件的递交与接收</w:t>
      </w:r>
    </w:p>
    <w:p w14:paraId="205FEB44">
      <w:pPr>
        <w:adjustRightInd w:val="0"/>
        <w:snapToGrid w:val="0"/>
        <w:spacing w:before="120" w:beforeLines="50" w:line="360" w:lineRule="auto"/>
        <w:ind w:firstLine="420" w:firstLineChars="200"/>
        <w:rPr>
          <w:rFonts w:hAnsi="宋体" w:cs="宋体"/>
          <w:color w:val="auto"/>
          <w:kern w:val="0"/>
        </w:rPr>
      </w:pPr>
      <w:r>
        <w:rPr>
          <w:rFonts w:hint="eastAsia" w:ascii="宋体" w:hAnsi="宋体"/>
          <w:color w:val="auto"/>
          <w:szCs w:val="21"/>
        </w:rPr>
        <w:t>17.1供应商应在</w:t>
      </w:r>
      <w:r>
        <w:rPr>
          <w:rFonts w:hint="eastAsia" w:ascii="宋体" w:hAnsi="宋体"/>
          <w:b/>
          <w:color w:val="auto"/>
          <w:szCs w:val="21"/>
        </w:rPr>
        <w:t>〔</w:t>
      </w:r>
      <w:r>
        <w:rPr>
          <w:rFonts w:hint="eastAsia" w:hAnsi="宋体"/>
          <w:b/>
          <w:color w:val="auto"/>
        </w:rPr>
        <w:t>谈判</w:t>
      </w:r>
      <w:r>
        <w:rPr>
          <w:rFonts w:hint="eastAsia" w:ascii="宋体" w:hAnsi="宋体"/>
          <w:b/>
          <w:color w:val="auto"/>
          <w:szCs w:val="21"/>
        </w:rPr>
        <w:t>须知前附表〕</w:t>
      </w:r>
      <w:r>
        <w:rPr>
          <w:rFonts w:hint="eastAsia" w:hAnsi="宋体"/>
          <w:color w:val="auto"/>
        </w:rPr>
        <w:t>规定的</w:t>
      </w:r>
      <w:r>
        <w:rPr>
          <w:rFonts w:hint="eastAsia" w:ascii="宋体" w:hAnsi="宋体" w:cs="宋体"/>
          <w:color w:val="auto"/>
          <w:kern w:val="0"/>
          <w:szCs w:val="21"/>
        </w:rPr>
        <w:t>时间和</w:t>
      </w:r>
      <w:r>
        <w:rPr>
          <w:rFonts w:hint="eastAsia" w:ascii="宋体" w:hAnsi="宋体"/>
          <w:color w:val="auto"/>
          <w:szCs w:val="21"/>
        </w:rPr>
        <w:t>地点提交响应文件。</w:t>
      </w:r>
      <w:r>
        <w:rPr>
          <w:rFonts w:hint="eastAsia" w:hAnsi="宋体" w:cs="宋体"/>
          <w:color w:val="auto"/>
          <w:kern w:val="0"/>
        </w:rPr>
        <w:t>采购人、采购代理机构或者谈判小组拒收逾期送达的响应文件。</w:t>
      </w:r>
    </w:p>
    <w:p w14:paraId="0E323226">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38724599">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（1）采购项目名称、委托代理编号；</w:t>
      </w:r>
    </w:p>
    <w:p w14:paraId="4E3BEE86">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（2）供应商名称；</w:t>
      </w:r>
    </w:p>
    <w:p w14:paraId="75961F7C">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（3）响应文件送达时间、地址；</w:t>
      </w:r>
    </w:p>
    <w:p w14:paraId="6465D459">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（4）响应文件密封情况；</w:t>
      </w:r>
    </w:p>
    <w:p w14:paraId="36491ECA">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（5）采购人、采购代理机构名称；</w:t>
      </w:r>
    </w:p>
    <w:p w14:paraId="7F1C4F83">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（6）采购人、采购代理机构接收人签字。</w:t>
      </w:r>
    </w:p>
    <w:p w14:paraId="1B81F800">
      <w:pPr>
        <w:pStyle w:val="26"/>
        <w:adjustRightInd w:val="0"/>
        <w:snapToGrid w:val="0"/>
        <w:spacing w:before="120" w:beforeLines="50" w:line="360" w:lineRule="auto"/>
        <w:ind w:firstLine="420" w:firstLineChars="200"/>
        <w:rPr>
          <w:rFonts w:hAnsi="宋体"/>
          <w:color w:val="auto"/>
        </w:rPr>
      </w:pPr>
      <w:r>
        <w:rPr>
          <w:rFonts w:hint="eastAsia" w:hAnsi="宋体"/>
          <w:color w:val="auto"/>
        </w:rPr>
        <w:t>17.3采购人、</w:t>
      </w:r>
      <w:r>
        <w:rPr>
          <w:rFonts w:hint="eastAsia" w:hAnsi="宋体"/>
          <w:bCs/>
          <w:color w:val="auto"/>
        </w:rPr>
        <w:t>采购代理机构</w:t>
      </w:r>
      <w:r>
        <w:rPr>
          <w:rFonts w:hint="eastAsia" w:hAnsi="宋体"/>
          <w:color w:val="auto"/>
        </w:rPr>
        <w:t>在按本章第25.3款规定公布供应商的最后报价前，不公开供应商的技术资料、价格和其他信息。</w:t>
      </w:r>
    </w:p>
    <w:p w14:paraId="13FB4883">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60" w:name="_Toc14166"/>
      <w:bookmarkStart w:id="61" w:name="_Toc205230637"/>
      <w:r>
        <w:rPr>
          <w:rFonts w:hint="eastAsia" w:ascii="黑体" w:hAnsi="黑体" w:eastAsia="黑体"/>
          <w:color w:val="auto"/>
          <w:sz w:val="28"/>
          <w:szCs w:val="28"/>
        </w:rPr>
        <w:t>五、响应文件的评审与谈判</w:t>
      </w:r>
      <w:bookmarkEnd w:id="60"/>
      <w:bookmarkEnd w:id="61"/>
    </w:p>
    <w:p w14:paraId="5F54896D">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18.供应商资格复核</w:t>
      </w:r>
    </w:p>
    <w:p w14:paraId="6B71AD8A">
      <w:pPr>
        <w:adjustRightInd w:val="0"/>
        <w:snapToGrid w:val="0"/>
        <w:spacing w:before="120" w:beforeLines="50" w:line="360" w:lineRule="auto"/>
        <w:ind w:firstLine="420" w:firstLineChars="200"/>
        <w:rPr>
          <w:rFonts w:ascii="宋体" w:hAnsi="宋体"/>
          <w:color w:val="auto"/>
          <w:szCs w:val="21"/>
        </w:rPr>
      </w:pPr>
      <w:r>
        <w:rPr>
          <w:rFonts w:hint="eastAsia" w:ascii="宋体" w:hAnsi="宋体" w:cs="宋体"/>
          <w:color w:val="auto"/>
          <w:kern w:val="0"/>
          <w:lang w:val="zh-CN"/>
        </w:rPr>
        <w:t>18.1</w:t>
      </w:r>
      <w:r>
        <w:rPr>
          <w:rFonts w:hint="eastAsia" w:ascii="宋体" w:hAnsi="宋体"/>
          <w:color w:val="auto"/>
          <w:szCs w:val="21"/>
        </w:rPr>
        <w:t>被邀请的供应商在提交资格证明材料</w:t>
      </w:r>
      <w:r>
        <w:rPr>
          <w:rFonts w:hint="eastAsia" w:ascii="宋体" w:hAnsi="宋体"/>
          <w:bCs/>
          <w:color w:val="auto"/>
          <w:szCs w:val="21"/>
        </w:rPr>
        <w:t>起</w:t>
      </w:r>
      <w:r>
        <w:rPr>
          <w:rFonts w:hint="eastAsia" w:ascii="宋体" w:hAnsi="宋体"/>
          <w:color w:val="auto"/>
          <w:szCs w:val="21"/>
        </w:rPr>
        <w:t>至</w:t>
      </w:r>
      <w:r>
        <w:rPr>
          <w:rFonts w:hint="eastAsia" w:hAnsi="宋体" w:cs="宋体"/>
          <w:color w:val="auto"/>
          <w:kern w:val="0"/>
        </w:rPr>
        <w:t>提交首次响应文件</w:t>
      </w:r>
      <w:r>
        <w:rPr>
          <w:rFonts w:hint="eastAsia" w:ascii="宋体" w:hAnsi="宋体"/>
          <w:color w:val="auto"/>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auto"/>
          <w:kern w:val="0"/>
          <w:szCs w:val="21"/>
          <w:lang w:val="zh-CN"/>
        </w:rPr>
        <w:t>款</w:t>
      </w:r>
      <w:r>
        <w:rPr>
          <w:rFonts w:hint="eastAsia" w:ascii="宋体" w:hAnsi="宋体"/>
          <w:color w:val="auto"/>
          <w:szCs w:val="21"/>
        </w:rPr>
        <w:t>规定的供应商资格条件要求。</w:t>
      </w:r>
    </w:p>
    <w:p w14:paraId="48464B88">
      <w:pPr>
        <w:adjustRightInd w:val="0"/>
        <w:snapToGrid w:val="0"/>
        <w:spacing w:before="120" w:beforeLines="50" w:line="360" w:lineRule="auto"/>
        <w:ind w:firstLine="420" w:firstLineChars="200"/>
        <w:jc w:val="left"/>
        <w:rPr>
          <w:rFonts w:hAnsi="宋体"/>
          <w:color w:val="auto"/>
        </w:rPr>
      </w:pPr>
      <w:r>
        <w:rPr>
          <w:rFonts w:hint="eastAsia" w:ascii="宋体" w:hAnsi="宋体"/>
          <w:color w:val="auto"/>
          <w:szCs w:val="21"/>
        </w:rPr>
        <w:t>18.2除上</w:t>
      </w:r>
      <w:r>
        <w:rPr>
          <w:rFonts w:hint="eastAsia" w:ascii="宋体" w:hAnsi="宋体" w:cs="宋体"/>
          <w:color w:val="auto"/>
          <w:kern w:val="0"/>
          <w:szCs w:val="21"/>
          <w:lang w:val="zh-CN"/>
        </w:rPr>
        <w:t>款规定的</w:t>
      </w:r>
      <w:r>
        <w:rPr>
          <w:rFonts w:hint="eastAsia" w:ascii="宋体" w:hAnsi="宋体"/>
          <w:color w:val="auto"/>
        </w:rPr>
        <w:t>情形外，采购人、采购代理机构</w:t>
      </w:r>
      <w:r>
        <w:rPr>
          <w:rFonts w:hint="eastAsia" w:hAnsi="宋体"/>
          <w:color w:val="auto"/>
        </w:rPr>
        <w:t>不再对供应商进行资格审查。</w:t>
      </w:r>
    </w:p>
    <w:p w14:paraId="45C6DAA0">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19.谈判小组</w:t>
      </w:r>
    </w:p>
    <w:p w14:paraId="74C02454">
      <w:pPr>
        <w:adjustRightInd w:val="0"/>
        <w:snapToGrid w:val="0"/>
        <w:spacing w:before="120" w:beforeLines="50" w:line="360" w:lineRule="auto"/>
        <w:ind w:firstLine="420"/>
        <w:jc w:val="left"/>
        <w:rPr>
          <w:rFonts w:ascii="宋体" w:hAnsi="宋体"/>
          <w:bCs/>
          <w:color w:val="auto"/>
          <w:szCs w:val="21"/>
        </w:rPr>
      </w:pPr>
      <w:r>
        <w:rPr>
          <w:rFonts w:hint="eastAsia" w:ascii="宋体" w:hAnsi="宋体"/>
          <w:bCs/>
          <w:color w:val="auto"/>
          <w:szCs w:val="21"/>
        </w:rPr>
        <w:t>19.1谈判小组由采购人代表和评审专家组成。</w:t>
      </w:r>
    </w:p>
    <w:p w14:paraId="2D381AC1">
      <w:pPr>
        <w:adjustRightInd w:val="0"/>
        <w:snapToGrid w:val="0"/>
        <w:spacing w:before="120" w:beforeLines="50" w:line="360" w:lineRule="auto"/>
        <w:ind w:firstLine="420"/>
        <w:jc w:val="left"/>
        <w:rPr>
          <w:rFonts w:ascii="宋体" w:hAnsi="宋体"/>
          <w:color w:val="auto"/>
          <w:szCs w:val="21"/>
        </w:rPr>
      </w:pPr>
      <w:r>
        <w:rPr>
          <w:rFonts w:hint="eastAsia" w:ascii="宋体" w:hAnsi="宋体"/>
          <w:bCs/>
          <w:color w:val="auto"/>
          <w:szCs w:val="21"/>
        </w:rPr>
        <w:t>19.2谈判小组</w:t>
      </w:r>
      <w:r>
        <w:rPr>
          <w:rFonts w:ascii="宋体" w:hAnsi="宋体"/>
          <w:color w:val="auto"/>
          <w:szCs w:val="21"/>
        </w:rPr>
        <w:t>成员有下列情形之一的，应当回避：</w:t>
      </w:r>
    </w:p>
    <w:p w14:paraId="27440586">
      <w:pPr>
        <w:adjustRightInd w:val="0"/>
        <w:snapToGrid w:val="0"/>
        <w:spacing w:before="120" w:beforeLines="50" w:line="360" w:lineRule="auto"/>
        <w:ind w:firstLine="420"/>
        <w:jc w:val="left"/>
        <w:rPr>
          <w:color w:val="auto"/>
          <w:szCs w:val="21"/>
        </w:rPr>
      </w:pPr>
      <w:r>
        <w:rPr>
          <w:rFonts w:ascii="宋体" w:hAnsi="宋体"/>
          <w:color w:val="auto"/>
          <w:szCs w:val="21"/>
        </w:rPr>
        <w:t>（1）参加采购活动前 3 年内与供应商存在劳动关系</w:t>
      </w:r>
      <w:r>
        <w:rPr>
          <w:rFonts w:hint="eastAsia" w:ascii="宋体" w:hAnsi="宋体"/>
          <w:color w:val="auto"/>
          <w:szCs w:val="21"/>
        </w:rPr>
        <w:t>；</w:t>
      </w:r>
    </w:p>
    <w:p w14:paraId="67A86533">
      <w:pPr>
        <w:adjustRightInd w:val="0"/>
        <w:snapToGrid w:val="0"/>
        <w:spacing w:before="120" w:beforeLines="50" w:line="360" w:lineRule="auto"/>
        <w:ind w:firstLine="420"/>
        <w:jc w:val="left"/>
        <w:rPr>
          <w:color w:val="auto"/>
          <w:szCs w:val="21"/>
        </w:rPr>
      </w:pPr>
      <w:r>
        <w:rPr>
          <w:rFonts w:ascii="宋体" w:hAnsi="宋体"/>
          <w:color w:val="auto"/>
          <w:szCs w:val="21"/>
        </w:rPr>
        <w:t>（2）参加采购活动前 3 年内担任供应商的董事、监事；</w:t>
      </w:r>
    </w:p>
    <w:p w14:paraId="29ACC5B7">
      <w:pPr>
        <w:adjustRightInd w:val="0"/>
        <w:snapToGrid w:val="0"/>
        <w:spacing w:before="120" w:beforeLines="50" w:line="360" w:lineRule="auto"/>
        <w:ind w:firstLine="420"/>
        <w:jc w:val="left"/>
        <w:rPr>
          <w:color w:val="auto"/>
          <w:szCs w:val="21"/>
        </w:rPr>
      </w:pPr>
      <w:r>
        <w:rPr>
          <w:rFonts w:ascii="宋体" w:hAnsi="宋体"/>
          <w:color w:val="auto"/>
          <w:szCs w:val="21"/>
        </w:rPr>
        <w:t>（3）参加采购活动前 3 年内是供应商的控股股东或者实际控制人；</w:t>
      </w:r>
    </w:p>
    <w:p w14:paraId="7B22F37F">
      <w:pPr>
        <w:adjustRightInd w:val="0"/>
        <w:snapToGrid w:val="0"/>
        <w:spacing w:before="120" w:beforeLines="50" w:line="360" w:lineRule="auto"/>
        <w:ind w:firstLine="420"/>
        <w:jc w:val="left"/>
        <w:rPr>
          <w:rFonts w:hint="eastAsia" w:ascii="宋体" w:hAnsi="宋体"/>
          <w:color w:val="auto"/>
          <w:szCs w:val="21"/>
        </w:rPr>
      </w:pPr>
      <w:r>
        <w:rPr>
          <w:rFonts w:ascii="宋体" w:hAnsi="宋体"/>
          <w:color w:val="auto"/>
          <w:szCs w:val="21"/>
        </w:rPr>
        <w:t>（4）与供应商的法定代表人或者负责人有夫妻、直系血亲、三代以内旁系血</w:t>
      </w:r>
    </w:p>
    <w:p w14:paraId="61B62343">
      <w:pPr>
        <w:adjustRightInd w:val="0"/>
        <w:snapToGrid w:val="0"/>
        <w:spacing w:before="120" w:beforeLines="50" w:line="360" w:lineRule="auto"/>
        <w:ind w:firstLine="420"/>
        <w:jc w:val="left"/>
        <w:rPr>
          <w:color w:val="auto"/>
          <w:szCs w:val="21"/>
        </w:rPr>
      </w:pPr>
      <w:r>
        <w:rPr>
          <w:rFonts w:ascii="宋体" w:hAnsi="宋体"/>
          <w:color w:val="auto"/>
          <w:szCs w:val="21"/>
        </w:rPr>
        <w:t>亲或者近姻亲关系；</w:t>
      </w:r>
    </w:p>
    <w:p w14:paraId="027661AB">
      <w:pPr>
        <w:adjustRightInd w:val="0"/>
        <w:snapToGrid w:val="0"/>
        <w:spacing w:before="120" w:beforeLines="50" w:line="360" w:lineRule="auto"/>
        <w:ind w:firstLine="420"/>
        <w:jc w:val="left"/>
        <w:rPr>
          <w:rFonts w:ascii="宋体" w:hAnsi="宋体"/>
          <w:color w:val="auto"/>
          <w:szCs w:val="21"/>
        </w:rPr>
      </w:pPr>
      <w:r>
        <w:rPr>
          <w:rFonts w:ascii="宋体" w:hAnsi="宋体"/>
          <w:color w:val="auto"/>
          <w:szCs w:val="21"/>
        </w:rPr>
        <w:t>（5）与供应商有其他可能影响政府采购活动公平、公正进行的关系。</w:t>
      </w:r>
    </w:p>
    <w:p w14:paraId="6FAE2A1D">
      <w:pPr>
        <w:adjustRightInd w:val="0"/>
        <w:snapToGrid w:val="0"/>
        <w:spacing w:before="120" w:beforeLines="50" w:line="360" w:lineRule="auto"/>
        <w:ind w:firstLine="420"/>
        <w:jc w:val="left"/>
        <w:rPr>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3谈判小组成员应当按照客观、公正、审慎的原则，根据谈判文件规定的评审程序、评审方法和评审标准进行独立评审。</w:t>
      </w:r>
    </w:p>
    <w:p w14:paraId="54C4465D">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20.谈判程序</w:t>
      </w:r>
    </w:p>
    <w:p w14:paraId="7262A687">
      <w:pPr>
        <w:adjustRightInd w:val="0"/>
        <w:snapToGrid w:val="0"/>
        <w:spacing w:before="120" w:beforeLines="50" w:line="276" w:lineRule="auto"/>
        <w:ind w:firstLine="420"/>
        <w:jc w:val="left"/>
        <w:rPr>
          <w:rFonts w:ascii="宋体" w:hAnsi="宋体"/>
          <w:bCs/>
          <w:color w:val="auto"/>
          <w:szCs w:val="21"/>
        </w:rPr>
      </w:pPr>
      <w:r>
        <w:rPr>
          <w:rFonts w:hint="eastAsia" w:ascii="宋体" w:hAnsi="宋体" w:cs="宋体"/>
          <w:color w:val="auto"/>
          <w:kern w:val="0"/>
          <w:szCs w:val="21"/>
        </w:rPr>
        <w:t>20.1</w:t>
      </w:r>
      <w:r>
        <w:rPr>
          <w:rFonts w:hint="eastAsia" w:ascii="宋体" w:hAnsi="宋体"/>
          <w:bCs/>
          <w:color w:val="auto"/>
          <w:szCs w:val="21"/>
        </w:rPr>
        <w:t>谈判程序：谈判（响应文件审查、澄清）、最后报价、提出成交供应商。其中，谈判按本章第23条进行。</w:t>
      </w:r>
    </w:p>
    <w:p w14:paraId="0BC0884B">
      <w:pPr>
        <w:adjustRightInd w:val="0"/>
        <w:snapToGrid w:val="0"/>
        <w:spacing w:before="120" w:beforeLines="50" w:line="276" w:lineRule="auto"/>
        <w:ind w:firstLine="420"/>
        <w:jc w:val="left"/>
        <w:rPr>
          <w:rFonts w:ascii="宋体" w:hAnsi="宋体"/>
          <w:bCs/>
          <w:color w:val="auto"/>
          <w:szCs w:val="21"/>
        </w:rPr>
      </w:pPr>
      <w:r>
        <w:rPr>
          <w:rFonts w:hint="eastAsia" w:ascii="宋体" w:hAnsi="宋体"/>
          <w:bCs/>
          <w:color w:val="auto"/>
          <w:szCs w:val="21"/>
        </w:rPr>
        <w:t>20.2谈判小组应当对响应文件进行评审，并根据谈判文件规定的程序、评定成交的标准等事项与实质性响应谈判文件要求的供应商进行谈判。</w:t>
      </w:r>
    </w:p>
    <w:p w14:paraId="17DA1DF0">
      <w:pPr>
        <w:adjustRightInd w:val="0"/>
        <w:snapToGrid w:val="0"/>
        <w:spacing w:before="120" w:beforeLines="50" w:line="360" w:lineRule="auto"/>
        <w:ind w:firstLine="420"/>
        <w:jc w:val="left"/>
        <w:rPr>
          <w:rFonts w:ascii="宋体" w:hAnsi="宋体"/>
          <w:bCs/>
          <w:color w:val="auto"/>
          <w:szCs w:val="21"/>
        </w:rPr>
      </w:pPr>
      <w:r>
        <w:rPr>
          <w:rFonts w:hint="eastAsia" w:ascii="宋体" w:hAnsi="宋体"/>
          <w:bCs/>
          <w:color w:val="auto"/>
          <w:szCs w:val="21"/>
        </w:rPr>
        <w:t>20.3在谈判过程中谈判的任何一方不得向他人透露与谈判有关的技术资料、价格或其他信息。</w:t>
      </w:r>
    </w:p>
    <w:p w14:paraId="572D28F0">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21.响应文件审查</w:t>
      </w:r>
    </w:p>
    <w:p w14:paraId="15FEFE82">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21.1谈判小组对响应文件(包括首次提交的响应文件、重新提交的响应文件)的有效性、完整性和对谈判文件的响应程度进行审查。</w:t>
      </w:r>
    </w:p>
    <w:p w14:paraId="49F6F220">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21.2响应文件有下列情况之一，响应文件按无效处理，谈判小组应当告知有关供应商。</w:t>
      </w:r>
    </w:p>
    <w:p w14:paraId="1C4E23F9">
      <w:pPr>
        <w:adjustRightInd w:val="0"/>
        <w:snapToGrid w:val="0"/>
        <w:spacing w:before="120" w:beforeLines="50" w:line="360" w:lineRule="auto"/>
        <w:ind w:firstLine="420" w:firstLineChars="200"/>
        <w:rPr>
          <w:rFonts w:ascii="宋体" w:hAnsi="宋体"/>
          <w:bCs/>
          <w:color w:val="auto"/>
          <w:szCs w:val="21"/>
        </w:rPr>
      </w:pPr>
      <w:r>
        <w:rPr>
          <w:rFonts w:hint="eastAsia" w:ascii="宋体" w:hAnsi="宋体" w:cs="宋体"/>
          <w:color w:val="auto"/>
          <w:kern w:val="0"/>
          <w:szCs w:val="21"/>
        </w:rPr>
        <w:t>（1）</w:t>
      </w:r>
      <w:r>
        <w:rPr>
          <w:rFonts w:hint="eastAsia" w:ascii="宋体" w:hAnsi="宋体"/>
          <w:color w:val="auto"/>
          <w:szCs w:val="21"/>
        </w:rPr>
        <w:t>应交未交保证金或</w:t>
      </w:r>
      <w:r>
        <w:rPr>
          <w:rFonts w:hint="eastAsia"/>
          <w:color w:val="auto"/>
          <w:szCs w:val="21"/>
        </w:rPr>
        <w:t>金额不足、保证金形式不符合谈判文件要求的</w:t>
      </w:r>
      <w:r>
        <w:rPr>
          <w:rFonts w:hint="eastAsia" w:ascii="宋体" w:hAnsi="宋体"/>
          <w:color w:val="auto"/>
          <w:szCs w:val="21"/>
        </w:rPr>
        <w:t>；</w:t>
      </w:r>
    </w:p>
    <w:p w14:paraId="45E6172D">
      <w:pPr>
        <w:tabs>
          <w:tab w:val="left" w:pos="735"/>
          <w:tab w:val="left" w:pos="7560"/>
          <w:tab w:val="left" w:pos="7740"/>
          <w:tab w:val="left" w:pos="7920"/>
        </w:tabs>
        <w:adjustRightInd w:val="0"/>
        <w:snapToGrid w:val="0"/>
        <w:spacing w:before="120" w:beforeLines="50" w:line="360" w:lineRule="auto"/>
        <w:ind w:right="300" w:rightChars="143" w:firstLine="420" w:firstLineChars="200"/>
        <w:rPr>
          <w:rFonts w:ascii="宋体" w:hAnsi="宋体"/>
          <w:color w:val="auto"/>
          <w:szCs w:val="21"/>
        </w:rPr>
      </w:pPr>
      <w:r>
        <w:rPr>
          <w:rFonts w:hint="eastAsia" w:ascii="宋体" w:hAnsi="宋体" w:cs="宋体"/>
          <w:color w:val="auto"/>
          <w:kern w:val="0"/>
          <w:szCs w:val="21"/>
        </w:rPr>
        <w:t>（2）</w:t>
      </w:r>
      <w:r>
        <w:rPr>
          <w:rFonts w:hint="eastAsia" w:ascii="宋体" w:hAnsi="宋体"/>
          <w:color w:val="auto"/>
          <w:szCs w:val="21"/>
        </w:rPr>
        <w:t>未按照谈判文件规定要求签署、盖章的；</w:t>
      </w:r>
    </w:p>
    <w:p w14:paraId="61B2EDD0">
      <w:pPr>
        <w:tabs>
          <w:tab w:val="left" w:pos="735"/>
          <w:tab w:val="left" w:pos="7560"/>
          <w:tab w:val="left" w:pos="7740"/>
          <w:tab w:val="left" w:pos="7920"/>
        </w:tabs>
        <w:adjustRightInd w:val="0"/>
        <w:snapToGrid w:val="0"/>
        <w:spacing w:before="120" w:beforeLines="50" w:line="360" w:lineRule="auto"/>
        <w:ind w:right="300" w:rightChars="143" w:firstLine="420" w:firstLineChars="200"/>
        <w:rPr>
          <w:rFonts w:ascii="宋体" w:hAnsi="宋体"/>
          <w:color w:val="auto"/>
          <w:szCs w:val="21"/>
        </w:rPr>
      </w:pPr>
      <w:r>
        <w:rPr>
          <w:rFonts w:hint="eastAsia" w:ascii="宋体" w:hAnsi="宋体"/>
          <w:color w:val="auto"/>
          <w:szCs w:val="21"/>
        </w:rPr>
        <w:t>（3）不满足谈判文件规定的实质性要求和条件的；</w:t>
      </w:r>
    </w:p>
    <w:p w14:paraId="49A8CC8D">
      <w:pPr>
        <w:tabs>
          <w:tab w:val="left" w:pos="735"/>
          <w:tab w:val="left" w:pos="7560"/>
          <w:tab w:val="left" w:pos="7740"/>
          <w:tab w:val="left" w:pos="7920"/>
        </w:tabs>
        <w:adjustRightInd w:val="0"/>
        <w:snapToGrid w:val="0"/>
        <w:spacing w:before="120" w:beforeLines="50" w:line="360" w:lineRule="auto"/>
        <w:ind w:right="300" w:rightChars="143" w:firstLine="420" w:firstLineChars="200"/>
        <w:rPr>
          <w:rFonts w:ascii="宋体" w:hAnsi="宋体"/>
          <w:color w:val="auto"/>
          <w:szCs w:val="21"/>
        </w:rPr>
      </w:pPr>
      <w:r>
        <w:rPr>
          <w:rFonts w:hint="eastAsia" w:ascii="宋体" w:hAnsi="宋体"/>
          <w:color w:val="auto"/>
          <w:szCs w:val="21"/>
        </w:rPr>
        <w:t>（4）法律、法规和谈判文件规定的其他响应无效情形。</w:t>
      </w:r>
    </w:p>
    <w:p w14:paraId="67EBB49E">
      <w:pPr>
        <w:tabs>
          <w:tab w:val="left" w:pos="735"/>
          <w:tab w:val="left" w:pos="7560"/>
          <w:tab w:val="left" w:pos="7740"/>
          <w:tab w:val="left" w:pos="7920"/>
        </w:tabs>
        <w:adjustRightInd w:val="0"/>
        <w:snapToGrid w:val="0"/>
        <w:spacing w:before="120" w:beforeLines="50" w:line="360" w:lineRule="auto"/>
        <w:ind w:right="300" w:rightChars="143" w:firstLine="420" w:firstLineChars="200"/>
        <w:rPr>
          <w:rFonts w:ascii="宋体" w:hAnsi="宋体"/>
          <w:color w:val="auto"/>
          <w:szCs w:val="21"/>
        </w:rPr>
      </w:pPr>
      <w:r>
        <w:rPr>
          <w:rFonts w:hint="eastAsia" w:ascii="宋体" w:hAnsi="宋体" w:cs="宋体"/>
          <w:color w:val="auto"/>
          <w:kern w:val="0"/>
          <w:szCs w:val="21"/>
        </w:rPr>
        <w:t>21.3响应文件按无效处理的，谈判小组应拒绝其参与谈判，但属于谈判文件规定的实质性变动内容的除外。</w:t>
      </w:r>
    </w:p>
    <w:p w14:paraId="5DC51655">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21.4谈判文件规定的实质性要求和条件见〔</w:t>
      </w:r>
      <w:r>
        <w:rPr>
          <w:rFonts w:hint="eastAsia" w:ascii="宋体" w:hAnsi="宋体" w:cs="宋体"/>
          <w:b/>
          <w:color w:val="auto"/>
          <w:kern w:val="0"/>
          <w:szCs w:val="21"/>
        </w:rPr>
        <w:t>谈判须知前附表</w:t>
      </w:r>
      <w:r>
        <w:rPr>
          <w:rFonts w:hint="eastAsia" w:ascii="宋体" w:hAnsi="宋体" w:cs="宋体"/>
          <w:color w:val="auto"/>
          <w:kern w:val="0"/>
          <w:szCs w:val="21"/>
        </w:rPr>
        <w:t>〕。</w:t>
      </w:r>
    </w:p>
    <w:p w14:paraId="6EA224AD">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22.澄清</w:t>
      </w:r>
    </w:p>
    <w:p w14:paraId="0AA4FBD6">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22.1谈判小组在对响应文件(包括</w:t>
      </w:r>
      <w:r>
        <w:rPr>
          <w:rFonts w:hint="eastAsia" w:hAnsi="宋体" w:cs="宋体"/>
          <w:color w:val="auto"/>
          <w:kern w:val="0"/>
        </w:rPr>
        <w:t>首次提交的</w:t>
      </w:r>
      <w:r>
        <w:rPr>
          <w:rFonts w:hint="eastAsia" w:ascii="宋体" w:hAnsi="宋体" w:cs="宋体"/>
          <w:color w:val="auto"/>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01E1563">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23.谈判的规定</w:t>
      </w:r>
    </w:p>
    <w:p w14:paraId="03CF484A">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bCs/>
          <w:color w:val="auto"/>
          <w:szCs w:val="21"/>
        </w:rPr>
        <w:t>23.1</w:t>
      </w:r>
      <w:r>
        <w:rPr>
          <w:rFonts w:hint="eastAsia" w:ascii="宋体" w:hAnsi="宋体" w:cs="宋体"/>
          <w:color w:val="auto"/>
          <w:kern w:val="0"/>
          <w:szCs w:val="21"/>
        </w:rPr>
        <w:t>在谈判过程中，谈判小组所有成员集中与单一供应商分别进行谈判，并给予所有参加谈判的供应商平等的谈判机会。供应商应派其代表参加谈判。</w:t>
      </w:r>
    </w:p>
    <w:p w14:paraId="2FCDEB43">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bCs/>
          <w:color w:val="auto"/>
          <w:szCs w:val="21"/>
        </w:rPr>
        <w:t>23.2</w:t>
      </w:r>
      <w:r>
        <w:rPr>
          <w:rFonts w:hint="eastAsia" w:ascii="宋体" w:hAnsi="宋体" w:cs="宋体"/>
          <w:color w:val="auto"/>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1B4D7550">
      <w:pPr>
        <w:adjustRightInd w:val="0"/>
        <w:snapToGrid w:val="0"/>
        <w:spacing w:before="120" w:beforeLines="50" w:line="360" w:lineRule="auto"/>
        <w:ind w:firstLine="420"/>
        <w:jc w:val="left"/>
        <w:rPr>
          <w:rFonts w:ascii="宋体" w:hAnsi="宋体" w:cs="宋体"/>
          <w:color w:val="auto"/>
          <w:kern w:val="0"/>
          <w:szCs w:val="21"/>
        </w:rPr>
      </w:pPr>
      <w:r>
        <w:rPr>
          <w:rFonts w:ascii="宋体" w:hAnsi="宋体" w:cs="宋体"/>
          <w:color w:val="auto"/>
          <w:kern w:val="0"/>
          <w:szCs w:val="21"/>
        </w:rPr>
        <w:t>2</w:t>
      </w:r>
      <w:r>
        <w:rPr>
          <w:rFonts w:hint="eastAsia" w:ascii="宋体" w:hAnsi="宋体" w:cs="宋体"/>
          <w:color w:val="auto"/>
          <w:kern w:val="0"/>
          <w:szCs w:val="21"/>
        </w:rPr>
        <w:t>3</w:t>
      </w:r>
      <w:r>
        <w:rPr>
          <w:rFonts w:ascii="宋体" w:hAnsi="宋体" w:cs="宋体"/>
          <w:color w:val="auto"/>
          <w:kern w:val="0"/>
          <w:szCs w:val="21"/>
        </w:rPr>
        <w:t>.</w:t>
      </w:r>
      <w:r>
        <w:rPr>
          <w:rFonts w:hint="eastAsia" w:ascii="宋体" w:hAnsi="宋体" w:cs="宋体"/>
          <w:color w:val="auto"/>
          <w:kern w:val="0"/>
          <w:szCs w:val="21"/>
        </w:rPr>
        <w:t>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788E6CB8">
      <w:pPr>
        <w:pStyle w:val="6"/>
        <w:adjustRightInd w:val="0"/>
        <w:snapToGrid w:val="0"/>
        <w:spacing w:before="50" w:after="0" w:line="360" w:lineRule="auto"/>
        <w:rPr>
          <w:rFonts w:ascii="黑体" w:hAnsi="黑体" w:cs="宋体"/>
          <w:color w:val="auto"/>
          <w:kern w:val="0"/>
          <w:sz w:val="24"/>
          <w:szCs w:val="24"/>
        </w:rPr>
      </w:pPr>
      <w:r>
        <w:rPr>
          <w:rFonts w:hint="eastAsia" w:ascii="黑体" w:hAnsi="黑体"/>
          <w:color w:val="auto"/>
          <w:sz w:val="24"/>
          <w:szCs w:val="24"/>
        </w:rPr>
        <w:t>24.退出谈判</w:t>
      </w:r>
    </w:p>
    <w:p w14:paraId="56BD127E">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24.1供应商在提交最后报价之前，可以根据谈判情况退出谈判，</w:t>
      </w:r>
      <w:r>
        <w:rPr>
          <w:rFonts w:hint="eastAsia" w:ascii="宋体" w:hAnsi="宋体" w:cs="宋体"/>
          <w:color w:val="auto"/>
          <w:kern w:val="0"/>
        </w:rPr>
        <w:t>并书面通知采购人、采购代理机构或者谈判小组。</w:t>
      </w:r>
      <w:r>
        <w:rPr>
          <w:rFonts w:hint="eastAsia" w:ascii="宋体" w:hAnsi="宋体"/>
          <w:color w:val="auto"/>
        </w:rPr>
        <w:t>该通知由供应商代表签字。采购人、</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11.4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退还退出谈判的供应商的保证金。</w:t>
      </w:r>
    </w:p>
    <w:p w14:paraId="3CA102E0">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24.2供应商参与谈判，但未提交最后报价又未按前款规定退出谈判的，保证金不予退还。</w:t>
      </w:r>
    </w:p>
    <w:p w14:paraId="4916E09E">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25.最后报价</w:t>
      </w:r>
    </w:p>
    <w:p w14:paraId="1B03361F">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028E483">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（1）谈判文件能够详细列明采购需求的技术、服务要求的，谈判结束后，谈判小组应当要求所有供应商在规定时间内提交最后报价。</w:t>
      </w:r>
    </w:p>
    <w:p w14:paraId="023AC2AE">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83BF295">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30FE1009">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（1）谈判文件未明确可能实质性变动的；</w:t>
      </w:r>
    </w:p>
    <w:p w14:paraId="5D4900C2">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（2）谈判文件明确可能实质性变动，但谈判小组对供应商提交的首次响应文件的有效性、完整性和响应程度进行审查后，认为谈判文件不需发生实质性变动、不需要谈判的。</w:t>
      </w:r>
    </w:p>
    <w:p w14:paraId="16B86732">
      <w:pPr>
        <w:widowControl/>
        <w:adjustRightInd w:val="0"/>
        <w:snapToGrid w:val="0"/>
        <w:spacing w:line="360" w:lineRule="auto"/>
        <w:ind w:firstLine="420"/>
        <w:jc w:val="left"/>
        <w:rPr>
          <w:rFonts w:ascii="宋体" w:hAnsi="宋体" w:cs="宋体"/>
          <w:color w:val="auto"/>
          <w:kern w:val="0"/>
          <w:szCs w:val="21"/>
        </w:rPr>
      </w:pPr>
      <w:r>
        <w:rPr>
          <w:rFonts w:hint="eastAsia" w:ascii="宋体" w:hAnsi="宋体" w:cs="宋体"/>
          <w:color w:val="auto"/>
          <w:kern w:val="0"/>
          <w:szCs w:val="21"/>
        </w:rPr>
        <w:t>25.3谈判小组应召集所有提交最后报价的供应商，逐一</w:t>
      </w:r>
      <w:r>
        <w:rPr>
          <w:rFonts w:hint="eastAsia" w:ascii="宋体" w:hAnsi="宋体"/>
          <w:bCs/>
          <w:color w:val="auto"/>
          <w:szCs w:val="21"/>
        </w:rPr>
        <w:t>公布</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w:t>
      </w:r>
      <w:r>
        <w:rPr>
          <w:rFonts w:hint="eastAsia" w:ascii="宋体" w:hAnsi="宋体" w:cs="宋体"/>
          <w:color w:val="auto"/>
          <w:kern w:val="0"/>
          <w:szCs w:val="21"/>
        </w:rPr>
        <w:t>，由采购人、采购代理机构负责记录，并由供应商代表签字确认后随采购文件一并存档。</w:t>
      </w:r>
    </w:p>
    <w:p w14:paraId="79F7BA8E">
      <w:pPr>
        <w:pStyle w:val="6"/>
        <w:adjustRightInd w:val="0"/>
        <w:snapToGrid w:val="0"/>
        <w:spacing w:before="50" w:after="0" w:line="360" w:lineRule="auto"/>
        <w:rPr>
          <w:rFonts w:ascii="黑体" w:hAnsi="黑体" w:cs="宋体"/>
          <w:color w:val="auto"/>
          <w:kern w:val="0"/>
          <w:sz w:val="24"/>
          <w:szCs w:val="24"/>
        </w:rPr>
      </w:pPr>
      <w:r>
        <w:rPr>
          <w:rFonts w:hint="eastAsia" w:ascii="黑体" w:hAnsi="黑体"/>
          <w:color w:val="auto"/>
          <w:sz w:val="24"/>
          <w:szCs w:val="24"/>
        </w:rPr>
        <w:t>26.不合理报价</w:t>
      </w:r>
    </w:p>
    <w:p w14:paraId="68EC73DB">
      <w:pPr>
        <w:adjustRightInd w:val="0"/>
        <w:snapToGrid w:val="0"/>
        <w:spacing w:before="120" w:beforeLines="50" w:line="360" w:lineRule="auto"/>
        <w:ind w:firstLine="420" w:firstLineChars="200"/>
        <w:jc w:val="left"/>
        <w:rPr>
          <w:rFonts w:ascii="宋体" w:hAnsi="宋体" w:cs="宋体"/>
          <w:color w:val="auto"/>
          <w:kern w:val="0"/>
          <w:szCs w:val="21"/>
        </w:rPr>
      </w:pPr>
      <w:r>
        <w:rPr>
          <w:rFonts w:hint="eastAsia" w:ascii="宋体" w:hAnsi="宋体"/>
          <w:bCs/>
          <w:color w:val="auto"/>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4D2C3892">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s="宋体"/>
          <w:color w:val="auto"/>
          <w:kern w:val="0"/>
          <w:sz w:val="24"/>
          <w:szCs w:val="24"/>
        </w:rPr>
        <w:t>27.</w:t>
      </w:r>
      <w:r>
        <w:rPr>
          <w:rFonts w:hint="eastAsia" w:ascii="黑体" w:hAnsi="黑体"/>
          <w:color w:val="auto"/>
          <w:sz w:val="24"/>
          <w:szCs w:val="24"/>
        </w:rPr>
        <w:t>提出成交供应商</w:t>
      </w:r>
    </w:p>
    <w:p w14:paraId="1A5496F0">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27.1谈判小组应当从质量和服务均能满足采购文件实质性响应要求的供应商中，按照最后报价</w:t>
      </w:r>
      <w:r>
        <w:rPr>
          <w:rFonts w:hint="eastAsia" w:ascii="宋体" w:hAnsi="宋体" w:cs="宋体"/>
          <w:b/>
          <w:color w:val="auto"/>
          <w:kern w:val="0"/>
          <w:szCs w:val="21"/>
        </w:rPr>
        <w:t>由低到高</w:t>
      </w:r>
      <w:r>
        <w:rPr>
          <w:rFonts w:hint="eastAsia" w:ascii="宋体" w:hAnsi="宋体" w:cs="宋体"/>
          <w:color w:val="auto"/>
          <w:kern w:val="0"/>
          <w:szCs w:val="21"/>
        </w:rPr>
        <w:t>的顺序提出3名以上成交候选人，并编写评审报告。</w:t>
      </w:r>
    </w:p>
    <w:p w14:paraId="7F5D5F8D">
      <w:pPr>
        <w:adjustRightInd w:val="0"/>
        <w:snapToGrid w:val="0"/>
        <w:spacing w:before="120" w:beforeLines="50" w:line="360" w:lineRule="auto"/>
        <w:ind w:firstLine="420"/>
        <w:jc w:val="left"/>
        <w:rPr>
          <w:rFonts w:ascii="宋体" w:hAnsi="宋体"/>
          <w:bCs/>
          <w:color w:val="auto"/>
          <w:szCs w:val="21"/>
        </w:rPr>
      </w:pPr>
      <w:r>
        <w:rPr>
          <w:rFonts w:hint="eastAsia" w:ascii="宋体" w:hAnsi="宋体" w:cs="宋体"/>
          <w:color w:val="auto"/>
          <w:kern w:val="0"/>
          <w:szCs w:val="21"/>
        </w:rPr>
        <w:t>供应商最后报价涉及算术修正、需落实政府采购政策的，按上款规定由低到高的顺序排序。</w:t>
      </w:r>
      <w:r>
        <w:rPr>
          <w:rFonts w:hint="eastAsia"/>
          <w:color w:val="auto"/>
          <w:szCs w:val="21"/>
        </w:rPr>
        <w:t>最后报价排序</w:t>
      </w:r>
      <w:r>
        <w:rPr>
          <w:color w:val="auto"/>
          <w:szCs w:val="21"/>
        </w:rPr>
        <w:t>相同的</w:t>
      </w:r>
      <w:r>
        <w:rPr>
          <w:rFonts w:hint="eastAsia"/>
          <w:color w:val="auto"/>
          <w:szCs w:val="21"/>
        </w:rPr>
        <w:t>并列</w:t>
      </w:r>
      <w:r>
        <w:rPr>
          <w:rFonts w:hint="eastAsia" w:ascii="宋体" w:hAnsi="宋体"/>
          <w:bCs/>
          <w:color w:val="auto"/>
          <w:szCs w:val="21"/>
        </w:rPr>
        <w:t>。</w:t>
      </w:r>
    </w:p>
    <w:p w14:paraId="687B4B12">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bCs/>
          <w:color w:val="auto"/>
          <w:szCs w:val="21"/>
        </w:rPr>
        <w:t>27.2</w:t>
      </w:r>
      <w:r>
        <w:rPr>
          <w:rFonts w:hint="eastAsia" w:ascii="宋体" w:hAnsi="宋体" w:cs="宋体"/>
          <w:color w:val="auto"/>
          <w:kern w:val="0"/>
          <w:szCs w:val="21"/>
        </w:rPr>
        <w:t>最后报价有算术错误的，除</w:t>
      </w:r>
      <w:r>
        <w:rPr>
          <w:rFonts w:hint="eastAsia" w:ascii="宋体" w:hAnsi="宋体"/>
          <w:b/>
          <w:color w:val="auto"/>
          <w:szCs w:val="21"/>
        </w:rPr>
        <w:t>〔谈判须知前附表〕</w:t>
      </w:r>
      <w:r>
        <w:rPr>
          <w:rFonts w:hint="eastAsia" w:ascii="宋体" w:hAnsi="宋体" w:cs="宋体"/>
          <w:color w:val="auto"/>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452E5874">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（1）大写金额与小写金额不一致的，以大写金额为准。</w:t>
      </w:r>
    </w:p>
    <w:p w14:paraId="10380027">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（2）总价金额与按单价汇总金额不一致的，以单价金额计算结果为准。</w:t>
      </w:r>
    </w:p>
    <w:p w14:paraId="25AA03E5">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修正后的报价由供应商代表签字或者加盖单位公章确认后产生约束力，不确认的，其报价无效。</w:t>
      </w:r>
    </w:p>
    <w:p w14:paraId="31D41267">
      <w:pPr>
        <w:adjustRightInd w:val="0"/>
        <w:snapToGrid w:val="0"/>
        <w:spacing w:before="120" w:beforeLines="50" w:line="360" w:lineRule="auto"/>
        <w:ind w:firstLine="420" w:firstLineChars="200"/>
        <w:jc w:val="left"/>
        <w:rPr>
          <w:rFonts w:ascii="宋体" w:hAnsi="宋体"/>
          <w:bCs/>
          <w:color w:val="auto"/>
          <w:szCs w:val="21"/>
        </w:rPr>
      </w:pPr>
      <w:r>
        <w:rPr>
          <w:rFonts w:hint="eastAsia" w:ascii="宋体" w:hAnsi="宋体"/>
          <w:bCs/>
          <w:color w:val="auto"/>
          <w:szCs w:val="21"/>
        </w:rPr>
        <w:t>27.3最后报价的评审</w:t>
      </w:r>
    </w:p>
    <w:p w14:paraId="6A5CFFD7">
      <w:pPr>
        <w:adjustRightInd w:val="0"/>
        <w:snapToGrid w:val="0"/>
        <w:spacing w:before="120" w:beforeLines="50" w:line="360" w:lineRule="auto"/>
        <w:ind w:firstLine="420" w:firstLineChars="200"/>
        <w:jc w:val="left"/>
        <w:rPr>
          <w:rFonts w:ascii="宋体" w:hAnsi="宋体"/>
          <w:bCs/>
          <w:color w:val="auto"/>
          <w:szCs w:val="21"/>
        </w:rPr>
      </w:pPr>
      <w:r>
        <w:rPr>
          <w:rFonts w:hint="eastAsia" w:ascii="宋体" w:hAnsi="宋体"/>
          <w:bCs/>
          <w:color w:val="auto"/>
          <w:szCs w:val="21"/>
        </w:rPr>
        <w:t>（1）如果有算术错误，最后报价将按上款规定进行算术修正。</w:t>
      </w:r>
    </w:p>
    <w:p w14:paraId="743EF060">
      <w:pPr>
        <w:adjustRightInd w:val="0"/>
        <w:snapToGrid w:val="0"/>
        <w:spacing w:before="120" w:beforeLines="50" w:line="360" w:lineRule="auto"/>
        <w:ind w:firstLine="420" w:firstLineChars="200"/>
        <w:jc w:val="left"/>
        <w:rPr>
          <w:rFonts w:ascii="宋体" w:hAnsi="宋体"/>
          <w:bCs/>
          <w:color w:val="auto"/>
          <w:szCs w:val="21"/>
        </w:rPr>
      </w:pPr>
      <w:r>
        <w:rPr>
          <w:rFonts w:hint="eastAsia" w:ascii="宋体" w:hAnsi="宋体"/>
          <w:bCs/>
          <w:color w:val="auto"/>
          <w:szCs w:val="21"/>
        </w:rPr>
        <w:t>（2）需落实政府采购政策（优先采购、价格评审优惠）的，按本章本节第39、40条等相关规定进行价格扣除。</w:t>
      </w:r>
    </w:p>
    <w:p w14:paraId="334CD93B">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28.确定成交供应商</w:t>
      </w:r>
    </w:p>
    <w:p w14:paraId="767EB325">
      <w:pPr>
        <w:adjustRightInd w:val="0"/>
        <w:snapToGrid w:val="0"/>
        <w:spacing w:before="120"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28.1采购代理机构应当在评审结束后2个工作日内将评审报告送采购人确认。</w:t>
      </w:r>
    </w:p>
    <w:p w14:paraId="5A984BB9">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38FB88F5">
      <w:pPr>
        <w:adjustRightInd w:val="0"/>
        <w:snapToGrid w:val="0"/>
        <w:spacing w:before="120" w:beforeLines="50" w:line="360" w:lineRule="auto"/>
        <w:ind w:firstLine="420"/>
        <w:jc w:val="left"/>
        <w:rPr>
          <w:rFonts w:ascii="宋体" w:hAnsi="宋体"/>
          <w:bCs/>
          <w:color w:val="auto"/>
          <w:szCs w:val="21"/>
        </w:rPr>
      </w:pPr>
      <w:r>
        <w:rPr>
          <w:rFonts w:hint="eastAsia" w:ascii="宋体" w:hAnsi="宋体" w:cs="宋体"/>
          <w:color w:val="auto"/>
          <w:kern w:val="0"/>
          <w:szCs w:val="21"/>
        </w:rPr>
        <w:t>28.3成交候选人并列的，由采购人自行确定成交供应商。</w:t>
      </w:r>
    </w:p>
    <w:p w14:paraId="5F9DB27D">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29.谈判的特殊情形</w:t>
      </w:r>
    </w:p>
    <w:p w14:paraId="196B1D8F">
      <w:pPr>
        <w:adjustRightInd w:val="0"/>
        <w:snapToGrid w:val="0"/>
        <w:spacing w:before="120" w:beforeLines="50" w:line="360" w:lineRule="auto"/>
        <w:ind w:firstLine="420" w:firstLineChars="200"/>
        <w:rPr>
          <w:rFonts w:ascii="宋体" w:hAnsi="宋体"/>
          <w:color w:val="auto"/>
          <w:kern w:val="0"/>
          <w:lang w:val="zh-CN"/>
        </w:rPr>
      </w:pPr>
      <w:r>
        <w:rPr>
          <w:rFonts w:hint="eastAsia" w:ascii="宋体" w:hAnsi="宋体"/>
          <w:color w:val="auto"/>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7B3F15D1">
      <w:pPr>
        <w:adjustRightInd w:val="0"/>
        <w:snapToGrid w:val="0"/>
        <w:spacing w:before="120" w:beforeLines="50" w:line="360" w:lineRule="auto"/>
        <w:ind w:firstLine="420" w:firstLineChars="200"/>
        <w:rPr>
          <w:rFonts w:ascii="宋体" w:hAnsi="宋体"/>
          <w:color w:val="auto"/>
          <w:kern w:val="0"/>
          <w:lang w:val="zh-CN"/>
        </w:rPr>
      </w:pPr>
      <w:r>
        <w:rPr>
          <w:rFonts w:hint="eastAsia" w:ascii="宋体" w:hAnsi="宋体"/>
          <w:color w:val="auto"/>
          <w:kern w:val="0"/>
          <w:lang w:val="zh-CN"/>
        </w:rPr>
        <w:t>29.2</w:t>
      </w:r>
      <w:r>
        <w:rPr>
          <w:rFonts w:hint="eastAsia" w:ascii="宋体" w:hAnsi="宋体" w:cs="宋体"/>
          <w:color w:val="auto"/>
          <w:kern w:val="0"/>
          <w:szCs w:val="21"/>
        </w:rPr>
        <w:t>符合上款情形的，本章本节相关条款规定的供应商最低数量可以为两家。</w:t>
      </w:r>
    </w:p>
    <w:p w14:paraId="165DB92C">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30.谈判终止</w:t>
      </w:r>
    </w:p>
    <w:p w14:paraId="65EE2ADA">
      <w:pPr>
        <w:adjustRightInd w:val="0"/>
        <w:snapToGrid w:val="0"/>
        <w:spacing w:before="120" w:beforeLines="50" w:line="360" w:lineRule="auto"/>
        <w:ind w:firstLine="420" w:firstLineChars="200"/>
        <w:jc w:val="left"/>
        <w:rPr>
          <w:rFonts w:ascii="宋体" w:hAnsi="宋体" w:cs="宋体"/>
          <w:color w:val="auto"/>
          <w:kern w:val="0"/>
          <w:szCs w:val="21"/>
        </w:rPr>
      </w:pPr>
      <w:r>
        <w:rPr>
          <w:rFonts w:hint="eastAsia" w:ascii="宋体" w:hAnsi="宋体"/>
          <w:bCs/>
          <w:color w:val="auto"/>
          <w:szCs w:val="21"/>
        </w:rPr>
        <w:t>30.1</w:t>
      </w:r>
      <w:r>
        <w:rPr>
          <w:rFonts w:hint="eastAsia" w:ascii="宋体" w:hAnsi="宋体" w:cs="宋体"/>
          <w:color w:val="auto"/>
          <w:kern w:val="0"/>
          <w:szCs w:val="21"/>
        </w:rPr>
        <w:t>出现下列情形之一的，采购人、采购代理机构应当终止竞争性谈判采购活动，</w:t>
      </w:r>
      <w:r>
        <w:rPr>
          <w:rFonts w:hint="eastAsia" w:hAnsi="宋体"/>
          <w:color w:val="auto"/>
        </w:rPr>
        <w:t>在指定的媒体上</w:t>
      </w:r>
      <w:r>
        <w:rPr>
          <w:rFonts w:hint="eastAsia" w:ascii="宋体" w:hAnsi="宋体" w:cs="宋体"/>
          <w:color w:val="auto"/>
          <w:kern w:val="0"/>
          <w:szCs w:val="21"/>
        </w:rPr>
        <w:t xml:space="preserve">发布项目终止公告并说明原因，重新开展采购活动： </w:t>
      </w:r>
    </w:p>
    <w:p w14:paraId="3F5A0FD4">
      <w:pPr>
        <w:adjustRightInd w:val="0"/>
        <w:snapToGrid w:val="0"/>
        <w:spacing w:before="120"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（1）因情况变化，不再符合规定的竞争性谈判采购方式适用情形的；</w:t>
      </w:r>
    </w:p>
    <w:p w14:paraId="657C38A8">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（2）出现影响采购公正的违法、违规行为的；</w:t>
      </w:r>
    </w:p>
    <w:p w14:paraId="6255CF95">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（3）在采购过程中符合竞争要求的供应商或者报价未超过采购预算的供应商不足3家的，或者提交最后报价的供应商少于3家的；</w:t>
      </w:r>
    </w:p>
    <w:p w14:paraId="59EC4E03">
      <w:pPr>
        <w:adjustRightInd w:val="0"/>
        <w:snapToGrid w:val="0"/>
        <w:spacing w:before="120" w:beforeLines="50" w:line="360" w:lineRule="auto"/>
        <w:ind w:firstLine="420"/>
        <w:jc w:val="left"/>
        <w:rPr>
          <w:rFonts w:ascii="宋体" w:hAnsi="宋体" w:cs="宋体"/>
          <w:color w:val="auto"/>
          <w:kern w:val="0"/>
          <w:szCs w:val="21"/>
        </w:rPr>
      </w:pPr>
      <w:r>
        <w:rPr>
          <w:rFonts w:hint="eastAsia" w:ascii="宋体" w:hAnsi="宋体" w:cs="宋体"/>
          <w:color w:val="auto"/>
          <w:kern w:val="0"/>
          <w:szCs w:val="21"/>
        </w:rPr>
        <w:t>（4）</w:t>
      </w:r>
      <w:r>
        <w:rPr>
          <w:rFonts w:hint="eastAsia" w:ascii="宋体" w:hAnsi="宋体"/>
          <w:bCs/>
          <w:color w:val="auto"/>
          <w:szCs w:val="21"/>
        </w:rPr>
        <w:t>因重大变故，采购任务取消的。</w:t>
      </w:r>
    </w:p>
    <w:p w14:paraId="686DBA08">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31.重新评审</w:t>
      </w:r>
    </w:p>
    <w:p w14:paraId="2C038872">
      <w:pPr>
        <w:adjustRightInd w:val="0"/>
        <w:snapToGrid w:val="0"/>
        <w:spacing w:before="120"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31.1除资格性审查认定错误和价格计算错误外，采购人、采购代理机构不以任何理由组织重新评审。</w:t>
      </w:r>
    </w:p>
    <w:p w14:paraId="3309F1E2">
      <w:pPr>
        <w:adjustRightInd w:val="0"/>
        <w:snapToGrid w:val="0"/>
        <w:spacing w:before="120" w:beforeLines="50"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采购人、采购代理机构发现谈判小组未按照谈判文件规定的评定成交的标准进行评审的，应当重新开展采购活动，并同时书面报告本级财政部门。</w:t>
      </w:r>
    </w:p>
    <w:p w14:paraId="75D3D9F2">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32.保密及串通行为</w:t>
      </w:r>
    </w:p>
    <w:p w14:paraId="794E13E3">
      <w:pPr>
        <w:adjustRightInd w:val="0"/>
        <w:snapToGrid w:val="0"/>
        <w:spacing w:before="120" w:beforeLines="50" w:line="360" w:lineRule="auto"/>
        <w:ind w:firstLine="420" w:firstLineChars="200"/>
        <w:rPr>
          <w:rFonts w:ascii="宋体" w:hAnsi="宋体"/>
          <w:color w:val="auto"/>
        </w:rPr>
      </w:pPr>
      <w:r>
        <w:rPr>
          <w:rFonts w:hint="eastAsia" w:ascii="宋体" w:hAnsi="宋体"/>
          <w:color w:val="auto"/>
        </w:rPr>
        <w:t>32.1谈判小组成员以及与评审工作有关的人员不得泄露评审情况以及评审过程中获悉的国家秘密、商业秘密。</w:t>
      </w:r>
    </w:p>
    <w:p w14:paraId="5FC1B880">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32.2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或者谈判小组成员行贿或者提供其他不正当利益；不得提供虚假材料谋取成交；不得以任何方式干扰、影响采购工作。</w:t>
      </w:r>
    </w:p>
    <w:p w14:paraId="551AD977">
      <w:pPr>
        <w:pStyle w:val="39"/>
        <w:widowControl w:val="0"/>
        <w:adjustRightInd w:val="0"/>
        <w:snapToGrid w:val="0"/>
        <w:spacing w:before="120" w:beforeLines="50" w:beforeAutospacing="0" w:after="0" w:afterAutospacing="0" w:line="360" w:lineRule="auto"/>
        <w:ind w:firstLine="420" w:firstLineChars="200"/>
        <w:rPr>
          <w:color w:val="auto"/>
          <w:sz w:val="21"/>
          <w:szCs w:val="21"/>
          <w:lang w:val="zh-CN"/>
        </w:rPr>
      </w:pPr>
      <w:r>
        <w:rPr>
          <w:rFonts w:hint="eastAsia" w:cs="Arial"/>
          <w:color w:val="auto"/>
          <w:sz w:val="21"/>
          <w:szCs w:val="21"/>
        </w:rPr>
        <w:t>32.3</w:t>
      </w:r>
      <w:r>
        <w:rPr>
          <w:rFonts w:cs="Arial"/>
          <w:color w:val="auto"/>
          <w:sz w:val="21"/>
          <w:szCs w:val="21"/>
        </w:rPr>
        <w:t>有下列情形之一的，</w:t>
      </w:r>
      <w:r>
        <w:rPr>
          <w:color w:val="auto"/>
          <w:sz w:val="21"/>
          <w:szCs w:val="21"/>
          <w:lang w:val="zh-CN"/>
        </w:rPr>
        <w:t>属于恶意串通，</w:t>
      </w:r>
      <w:r>
        <w:rPr>
          <w:color w:val="auto"/>
          <w:sz w:val="21"/>
          <w:szCs w:val="21"/>
        </w:rPr>
        <w:t>成交无效，并</w:t>
      </w:r>
      <w:r>
        <w:rPr>
          <w:color w:val="auto"/>
          <w:sz w:val="21"/>
          <w:szCs w:val="21"/>
          <w:lang w:val="zh-CN"/>
        </w:rPr>
        <w:t>依照《政府采购法》第七十七条的规定追究法律责任：</w:t>
      </w:r>
    </w:p>
    <w:p w14:paraId="5CA04FC9">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（1）供应商直接或者间接从</w:t>
      </w:r>
      <w:r>
        <w:rPr>
          <w:rFonts w:hint="eastAsia" w:ascii="宋体" w:hAnsi="宋体"/>
          <w:bCs/>
          <w:color w:val="auto"/>
          <w:szCs w:val="21"/>
        </w:rPr>
        <w:t>采购人、采购代理机构</w:t>
      </w:r>
      <w:r>
        <w:rPr>
          <w:rFonts w:hint="eastAsia" w:ascii="宋体" w:hAnsi="宋体"/>
          <w:color w:val="auto"/>
          <w:szCs w:val="21"/>
        </w:rPr>
        <w:t>获得其他供应商的响应情况，并修改其响应文件</w:t>
      </w:r>
      <w:r>
        <w:rPr>
          <w:rFonts w:hint="eastAsia" w:ascii="宋体" w:hAnsi="宋体"/>
          <w:color w:val="auto"/>
        </w:rPr>
        <w:t>的</w:t>
      </w:r>
      <w:r>
        <w:rPr>
          <w:rFonts w:hint="eastAsia" w:ascii="宋体" w:hAnsi="宋体"/>
          <w:color w:val="auto"/>
          <w:szCs w:val="21"/>
        </w:rPr>
        <w:t>；</w:t>
      </w:r>
    </w:p>
    <w:p w14:paraId="21A0ADE0">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（2）</w:t>
      </w:r>
      <w:r>
        <w:rPr>
          <w:rFonts w:hint="eastAsia" w:ascii="宋体" w:hAnsi="宋体"/>
          <w:bCs/>
          <w:color w:val="auto"/>
          <w:szCs w:val="21"/>
        </w:rPr>
        <w:t>采购人、采购代理机构</w:t>
      </w:r>
      <w:r>
        <w:rPr>
          <w:rFonts w:hint="eastAsia" w:ascii="宋体" w:hAnsi="宋体"/>
          <w:color w:val="auto"/>
          <w:szCs w:val="21"/>
        </w:rPr>
        <w:t>授意供应商撤换、修改响应文件</w:t>
      </w:r>
      <w:r>
        <w:rPr>
          <w:rFonts w:hint="eastAsia" w:ascii="宋体" w:hAnsi="宋体"/>
          <w:color w:val="auto"/>
        </w:rPr>
        <w:t>的</w:t>
      </w:r>
      <w:r>
        <w:rPr>
          <w:rFonts w:hint="eastAsia" w:ascii="宋体" w:hAnsi="宋体"/>
          <w:color w:val="auto"/>
          <w:szCs w:val="21"/>
        </w:rPr>
        <w:t>；</w:t>
      </w:r>
    </w:p>
    <w:p w14:paraId="00524C8B">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（3）供应商之间协商技术方案、合同条款以及报价等响应文件实质性内容</w:t>
      </w:r>
      <w:r>
        <w:rPr>
          <w:rFonts w:hint="eastAsia" w:ascii="宋体" w:hAnsi="宋体"/>
          <w:color w:val="auto"/>
        </w:rPr>
        <w:t>的</w:t>
      </w:r>
      <w:r>
        <w:rPr>
          <w:rFonts w:hint="eastAsia" w:ascii="宋体" w:hAnsi="宋体"/>
          <w:color w:val="auto"/>
          <w:szCs w:val="21"/>
        </w:rPr>
        <w:t>；</w:t>
      </w:r>
    </w:p>
    <w:p w14:paraId="2D1BB7AE">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（4）属于同一集团、协会、商会等组织成员的供应商按照该组织要求协同参加竞争性谈判政府采购活动</w:t>
      </w:r>
      <w:r>
        <w:rPr>
          <w:rFonts w:hint="eastAsia" w:ascii="宋体" w:hAnsi="宋体"/>
          <w:color w:val="auto"/>
        </w:rPr>
        <w:t>的</w:t>
      </w:r>
      <w:r>
        <w:rPr>
          <w:rFonts w:hint="eastAsia" w:ascii="宋体" w:hAnsi="宋体"/>
          <w:color w:val="auto"/>
          <w:szCs w:val="21"/>
        </w:rPr>
        <w:t>；</w:t>
      </w:r>
    </w:p>
    <w:p w14:paraId="538055AA">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（5）供应商之间事先约定由某一特定供应商成交</w:t>
      </w:r>
      <w:r>
        <w:rPr>
          <w:rFonts w:hint="eastAsia" w:ascii="宋体" w:hAnsi="宋体"/>
          <w:color w:val="auto"/>
        </w:rPr>
        <w:t>的</w:t>
      </w:r>
      <w:r>
        <w:rPr>
          <w:rFonts w:hint="eastAsia" w:ascii="宋体" w:hAnsi="宋体"/>
          <w:color w:val="auto"/>
          <w:szCs w:val="21"/>
        </w:rPr>
        <w:t>；</w:t>
      </w:r>
    </w:p>
    <w:p w14:paraId="14D9B7F1">
      <w:pPr>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（6）供应商之间商定部分供应商放弃</w:t>
      </w:r>
      <w:r>
        <w:rPr>
          <w:rFonts w:hint="eastAsia" w:ascii="宋体" w:hAnsi="宋体"/>
          <w:color w:val="auto"/>
        </w:rPr>
        <w:t>提</w:t>
      </w:r>
      <w:r>
        <w:rPr>
          <w:rFonts w:hint="eastAsia" w:ascii="宋体" w:hAnsi="宋体"/>
          <w:color w:val="auto"/>
          <w:szCs w:val="21"/>
        </w:rPr>
        <w:t>交响应文件或者退出谈判或者放弃成交</w:t>
      </w:r>
      <w:r>
        <w:rPr>
          <w:rFonts w:hint="eastAsia" w:ascii="宋体" w:hAnsi="宋体"/>
          <w:color w:val="auto"/>
        </w:rPr>
        <w:t>的</w:t>
      </w:r>
      <w:r>
        <w:rPr>
          <w:rFonts w:hint="eastAsia" w:ascii="宋体" w:hAnsi="宋体"/>
          <w:color w:val="auto"/>
          <w:szCs w:val="21"/>
        </w:rPr>
        <w:t>；</w:t>
      </w:r>
    </w:p>
    <w:p w14:paraId="44F49887">
      <w:pPr>
        <w:adjustRightInd w:val="0"/>
        <w:snapToGrid w:val="0"/>
        <w:spacing w:before="120" w:beforeLines="50" w:line="360" w:lineRule="auto"/>
        <w:ind w:firstLine="420" w:firstLineChars="200"/>
        <w:rPr>
          <w:rFonts w:ascii="宋体" w:hAnsi="宋体"/>
          <w:b/>
          <w:color w:val="auto"/>
          <w:szCs w:val="21"/>
        </w:rPr>
      </w:pPr>
      <w:r>
        <w:rPr>
          <w:rFonts w:hint="eastAsia" w:ascii="宋体" w:hAnsi="宋体"/>
          <w:color w:val="auto"/>
          <w:szCs w:val="21"/>
        </w:rPr>
        <w:t>（7）供应商与</w:t>
      </w:r>
      <w:r>
        <w:rPr>
          <w:rFonts w:hint="eastAsia" w:ascii="宋体" w:hAnsi="宋体"/>
          <w:bCs/>
          <w:color w:val="auto"/>
          <w:szCs w:val="21"/>
        </w:rPr>
        <w:t>采购人、采购代理机构以及</w:t>
      </w:r>
      <w:r>
        <w:rPr>
          <w:rFonts w:hint="eastAsia" w:ascii="宋体" w:hAnsi="宋体"/>
          <w:color w:val="auto"/>
          <w:szCs w:val="21"/>
        </w:rPr>
        <w:t>谈判小组成员之间、供应商相互之间，为谋求特定供应商成交或者排斥其他供应商的其他串通行为</w:t>
      </w:r>
      <w:r>
        <w:rPr>
          <w:rFonts w:hint="eastAsia" w:ascii="宋体" w:hAnsi="宋体"/>
          <w:color w:val="auto"/>
        </w:rPr>
        <w:t>的</w:t>
      </w:r>
      <w:r>
        <w:rPr>
          <w:rFonts w:hint="eastAsia" w:ascii="宋体" w:hAnsi="宋体"/>
          <w:color w:val="auto"/>
          <w:szCs w:val="21"/>
        </w:rPr>
        <w:t>。</w:t>
      </w:r>
    </w:p>
    <w:p w14:paraId="487C8AE7">
      <w:pPr>
        <w:adjustRightInd w:val="0"/>
        <w:snapToGrid w:val="0"/>
        <w:spacing w:before="120" w:beforeLines="50" w:line="360" w:lineRule="auto"/>
        <w:ind w:firstLine="420" w:firstLineChars="200"/>
        <w:rPr>
          <w:rFonts w:ascii="宋体" w:hAnsi="宋体"/>
          <w:color w:val="auto"/>
          <w:szCs w:val="21"/>
        </w:rPr>
      </w:pPr>
      <w:r>
        <w:rPr>
          <w:rFonts w:ascii="宋体" w:hAnsi="宋体" w:cs="Arial"/>
          <w:color w:val="auto"/>
          <w:szCs w:val="21"/>
        </w:rPr>
        <w:t>（</w:t>
      </w:r>
      <w:r>
        <w:rPr>
          <w:rFonts w:hint="eastAsia" w:ascii="宋体" w:hAnsi="宋体" w:cs="Arial"/>
          <w:color w:val="auto"/>
          <w:szCs w:val="21"/>
        </w:rPr>
        <w:t>8</w:t>
      </w:r>
      <w:r>
        <w:rPr>
          <w:rFonts w:ascii="宋体" w:hAnsi="宋体" w:cs="Arial"/>
          <w:color w:val="auto"/>
          <w:szCs w:val="21"/>
        </w:rPr>
        <w:t>）</w:t>
      </w:r>
      <w:r>
        <w:rPr>
          <w:rFonts w:ascii="宋体" w:hAnsi="宋体"/>
          <w:color w:val="auto"/>
          <w:szCs w:val="21"/>
        </w:rPr>
        <w:t>法律、行政法规或规章规定的其他串通行为。</w:t>
      </w:r>
    </w:p>
    <w:p w14:paraId="35B28F37">
      <w:pPr>
        <w:pStyle w:val="5"/>
        <w:keepNext w:val="0"/>
        <w:keepLines w:val="0"/>
        <w:adjustRightInd w:val="0"/>
        <w:snapToGrid w:val="0"/>
        <w:spacing w:before="120" w:beforeLines="50" w:after="0" w:line="360" w:lineRule="auto"/>
        <w:jc w:val="center"/>
        <w:rPr>
          <w:rFonts w:hint="eastAsia" w:ascii="黑体" w:hAnsi="黑体" w:eastAsia="黑体"/>
          <w:color w:val="auto"/>
          <w:sz w:val="28"/>
          <w:szCs w:val="28"/>
        </w:rPr>
      </w:pPr>
      <w:bookmarkStart w:id="62" w:name="_Toc205230638"/>
      <w:bookmarkStart w:id="63" w:name="_Toc8573"/>
    </w:p>
    <w:p w14:paraId="0E1D69F5">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r>
        <w:rPr>
          <w:rFonts w:hint="eastAsia" w:ascii="黑体" w:hAnsi="黑体" w:eastAsia="黑体"/>
          <w:color w:val="auto"/>
          <w:sz w:val="28"/>
          <w:szCs w:val="28"/>
        </w:rPr>
        <w:t>六、成交结果信息公布与授予合同</w:t>
      </w:r>
      <w:bookmarkEnd w:id="62"/>
      <w:bookmarkEnd w:id="63"/>
    </w:p>
    <w:p w14:paraId="145AD1FE">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33.成交信息的公布</w:t>
      </w:r>
    </w:p>
    <w:p w14:paraId="5EF19F09">
      <w:pPr>
        <w:pStyle w:val="26"/>
        <w:adjustRightInd w:val="0"/>
        <w:snapToGrid w:val="0"/>
        <w:spacing w:before="120" w:beforeLines="50" w:line="360" w:lineRule="auto"/>
        <w:ind w:firstLine="420" w:firstLineChars="200"/>
        <w:rPr>
          <w:rFonts w:hAnsi="宋体"/>
          <w:color w:val="auto"/>
        </w:rPr>
      </w:pPr>
      <w:r>
        <w:rPr>
          <w:rFonts w:hint="eastAsia" w:hAnsi="宋体"/>
          <w:color w:val="auto"/>
        </w:rPr>
        <w:t>33.1成交供应商确定后2个工作日内，采购人、采购代理机构应将成交结果信息在</w:t>
      </w:r>
      <w:r>
        <w:rPr>
          <w:rFonts w:hint="eastAsia" w:hAnsi="宋体"/>
          <w:b/>
          <w:color w:val="auto"/>
        </w:rPr>
        <w:t>〔谈判须知前附表〕</w:t>
      </w:r>
      <w:r>
        <w:rPr>
          <w:rFonts w:hint="eastAsia" w:hAnsi="宋体"/>
          <w:color w:val="auto"/>
        </w:rPr>
        <w:t>指定的媒体上公布。</w:t>
      </w:r>
    </w:p>
    <w:p w14:paraId="59F0A8EF">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34.询问及质疑</w:t>
      </w:r>
    </w:p>
    <w:p w14:paraId="1B1D6E57">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szCs w:val="21"/>
        </w:rPr>
        <w:t>34.1供应商对政府采购活动事项有疑问的，可以向采购人、采购代理机构提出询问。</w:t>
      </w:r>
    </w:p>
    <w:p w14:paraId="5433A3B0">
      <w:pPr>
        <w:adjustRightInd w:val="0"/>
        <w:snapToGrid w:val="0"/>
        <w:spacing w:before="120" w:beforeLines="50" w:line="360" w:lineRule="auto"/>
        <w:ind w:firstLine="420" w:firstLineChars="200"/>
        <w:jc w:val="left"/>
        <w:rPr>
          <w:rFonts w:hAnsi="宋体"/>
          <w:color w:val="auto"/>
        </w:rPr>
      </w:pPr>
      <w:r>
        <w:rPr>
          <w:rFonts w:hint="eastAsia" w:ascii="宋体" w:hAnsi="宋体"/>
          <w:color w:val="auto"/>
          <w:szCs w:val="21"/>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5F478AB7">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35.成交通知</w:t>
      </w:r>
    </w:p>
    <w:p w14:paraId="5FB2EAE5">
      <w:pPr>
        <w:pStyle w:val="26"/>
        <w:adjustRightInd w:val="0"/>
        <w:snapToGrid w:val="0"/>
        <w:spacing w:before="120" w:beforeLines="50" w:line="360" w:lineRule="auto"/>
        <w:ind w:firstLine="420" w:firstLineChars="200"/>
        <w:rPr>
          <w:rFonts w:hAnsi="宋体"/>
          <w:color w:val="auto"/>
        </w:rPr>
      </w:pPr>
      <w:r>
        <w:rPr>
          <w:rFonts w:hint="eastAsia" w:hAnsi="宋体"/>
          <w:color w:val="auto"/>
        </w:rPr>
        <w:t>35.1成交供应商确定后，采购人、采购代理机构将以书面形式向成交供应商发出成交通知书。成交通知书对采购人和成交供应商具有同等法律效力。</w:t>
      </w:r>
    </w:p>
    <w:p w14:paraId="17722F71">
      <w:pPr>
        <w:pStyle w:val="26"/>
        <w:adjustRightInd w:val="0"/>
        <w:snapToGrid w:val="0"/>
        <w:spacing w:before="120" w:beforeLines="50" w:line="360" w:lineRule="auto"/>
        <w:ind w:firstLine="420" w:firstLineChars="200"/>
        <w:rPr>
          <w:rFonts w:hAnsi="宋体"/>
          <w:color w:val="auto"/>
        </w:rPr>
      </w:pPr>
      <w:r>
        <w:rPr>
          <w:rFonts w:hint="eastAsia" w:hAnsi="宋体"/>
          <w:color w:val="auto"/>
        </w:rPr>
        <w:t>35.2成交通知书是合同文件的组成部分。</w:t>
      </w:r>
    </w:p>
    <w:p w14:paraId="4FC1A543">
      <w:pPr>
        <w:tabs>
          <w:tab w:val="left" w:pos="7560"/>
          <w:tab w:val="left" w:pos="7740"/>
          <w:tab w:val="left" w:pos="7920"/>
        </w:tabs>
        <w:autoSpaceDN w:val="0"/>
        <w:adjustRightInd w:val="0"/>
        <w:snapToGrid w:val="0"/>
        <w:spacing w:before="120" w:beforeLines="50" w:line="360" w:lineRule="auto"/>
        <w:ind w:firstLine="420" w:firstLineChars="200"/>
        <w:rPr>
          <w:rFonts w:ascii="宋体" w:hAnsi="宋体"/>
          <w:color w:val="auto"/>
          <w:szCs w:val="21"/>
        </w:rPr>
      </w:pPr>
      <w:r>
        <w:rPr>
          <w:rFonts w:hint="eastAsia" w:ascii="宋体" w:hAnsi="宋体" w:cs="宋体"/>
          <w:color w:val="auto"/>
          <w:kern w:val="0"/>
          <w:szCs w:val="21"/>
        </w:rPr>
        <w:t>35.3</w:t>
      </w:r>
      <w:r>
        <w:rPr>
          <w:rFonts w:hint="eastAsia" w:ascii="宋体" w:hAnsi="宋体"/>
          <w:color w:val="auto"/>
          <w:szCs w:val="21"/>
        </w:rPr>
        <w:t>谈判文件要求成交供应商向采购人提交履约担保的，成交供应商应按照</w:t>
      </w:r>
      <w:r>
        <w:rPr>
          <w:rFonts w:hint="eastAsia" w:ascii="宋体" w:hAnsi="宋体"/>
          <w:b/>
          <w:color w:val="auto"/>
          <w:szCs w:val="21"/>
        </w:rPr>
        <w:t>〔谈判须知前附表〕</w:t>
      </w:r>
      <w:r>
        <w:rPr>
          <w:rFonts w:hint="eastAsia" w:ascii="宋体" w:hAnsi="宋体"/>
          <w:color w:val="auto"/>
          <w:szCs w:val="21"/>
        </w:rPr>
        <w:t>的规定提交。联合体成交的，履约担保由联合体各方或联合体中牵头人的名义提交。</w:t>
      </w:r>
    </w:p>
    <w:p w14:paraId="4294DFF9">
      <w:pPr>
        <w:pStyle w:val="26"/>
        <w:adjustRightInd w:val="0"/>
        <w:snapToGrid w:val="0"/>
        <w:spacing w:before="120" w:beforeLines="50" w:line="360" w:lineRule="auto"/>
        <w:ind w:firstLine="420" w:firstLineChars="200"/>
        <w:rPr>
          <w:rFonts w:hAnsi="宋体"/>
          <w:color w:val="auto"/>
        </w:rPr>
      </w:pPr>
      <w:r>
        <w:rPr>
          <w:rFonts w:hint="eastAsia" w:hAnsi="宋体"/>
          <w:color w:val="auto"/>
        </w:rPr>
        <w:t>35.4成交供应商</w:t>
      </w:r>
      <w:r>
        <w:rPr>
          <w:rFonts w:hint="eastAsia" w:hAnsi="宋体"/>
          <w:color w:val="auto"/>
          <w:spacing w:val="4"/>
        </w:rPr>
        <w:t>没有按照本章第35.3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15DD196B">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36.签订合同</w:t>
      </w:r>
    </w:p>
    <w:p w14:paraId="44BF5B4B">
      <w:pPr>
        <w:pStyle w:val="26"/>
        <w:adjustRightInd w:val="0"/>
        <w:snapToGrid w:val="0"/>
        <w:spacing w:before="120" w:beforeLines="50" w:line="360" w:lineRule="auto"/>
        <w:ind w:firstLine="420" w:firstLineChars="200"/>
        <w:rPr>
          <w:rFonts w:hAnsi="宋体"/>
          <w:color w:val="auto"/>
        </w:rPr>
      </w:pPr>
      <w:r>
        <w:rPr>
          <w:rFonts w:hint="eastAsia" w:hAnsi="宋体"/>
          <w:color w:val="auto"/>
        </w:rPr>
        <w:t>36.1谈判文件、成交供应商的响应文件及其补充的响应文件等均为签订政府采购合同的依据。</w:t>
      </w:r>
    </w:p>
    <w:p w14:paraId="30EDEECB">
      <w:pPr>
        <w:pStyle w:val="26"/>
        <w:adjustRightInd w:val="0"/>
        <w:snapToGrid w:val="0"/>
        <w:spacing w:before="120" w:beforeLines="50" w:line="360" w:lineRule="auto"/>
        <w:ind w:firstLine="420" w:firstLineChars="200"/>
        <w:rPr>
          <w:rFonts w:hAnsi="宋体"/>
          <w:color w:val="auto"/>
        </w:rPr>
      </w:pPr>
      <w:r>
        <w:rPr>
          <w:rFonts w:hint="eastAsia" w:hAnsi="宋体"/>
          <w:color w:val="auto"/>
        </w:rPr>
        <w:t>36.2成交供应商应当在成交通知书发出之日起30日内与采购人签订政府采购合同。</w:t>
      </w:r>
    </w:p>
    <w:p w14:paraId="429DDF5F">
      <w:pPr>
        <w:pStyle w:val="26"/>
        <w:adjustRightInd w:val="0"/>
        <w:snapToGrid w:val="0"/>
        <w:spacing w:before="120" w:beforeLines="50" w:line="360" w:lineRule="auto"/>
        <w:ind w:firstLine="420" w:firstLineChars="200"/>
        <w:rPr>
          <w:rFonts w:hAnsi="宋体"/>
          <w:color w:val="auto"/>
        </w:rPr>
      </w:pPr>
      <w:r>
        <w:rPr>
          <w:rFonts w:hint="eastAsia" w:hAnsi="宋体"/>
          <w:color w:val="auto"/>
        </w:rPr>
        <w:t>36.3成交供应商应当按照合同约定履行义务。成交供应商不得向他人转让成交项目，也不得将成交项目分包后分别向他人转让。</w:t>
      </w:r>
    </w:p>
    <w:p w14:paraId="5382F098">
      <w:pPr>
        <w:pStyle w:val="26"/>
        <w:adjustRightInd w:val="0"/>
        <w:snapToGrid w:val="0"/>
        <w:spacing w:before="120" w:beforeLines="50" w:line="360" w:lineRule="auto"/>
        <w:ind w:firstLine="420" w:firstLineChars="200"/>
        <w:rPr>
          <w:rFonts w:hAnsi="宋体"/>
          <w:color w:val="auto"/>
        </w:rPr>
      </w:pPr>
      <w:r>
        <w:rPr>
          <w:rFonts w:hint="eastAsia" w:hAnsi="宋体"/>
          <w:color w:val="auto"/>
        </w:rPr>
        <w:t>36.4成交供应商有下列情形之一的，责令限期改正，情节严重的，列入不良行为记录名单，在1至3年内禁止参加政府采购活动，并予以通报：</w:t>
      </w:r>
    </w:p>
    <w:p w14:paraId="4E4CA78E">
      <w:pPr>
        <w:pStyle w:val="26"/>
        <w:adjustRightInd w:val="0"/>
        <w:snapToGrid w:val="0"/>
        <w:spacing w:before="120" w:beforeLines="50" w:line="360" w:lineRule="auto"/>
        <w:ind w:firstLine="420" w:firstLineChars="200"/>
        <w:rPr>
          <w:rFonts w:hAnsi="宋体"/>
          <w:color w:val="auto"/>
        </w:rPr>
      </w:pPr>
      <w:r>
        <w:rPr>
          <w:rFonts w:hint="eastAsia" w:hAnsi="宋体"/>
          <w:color w:val="auto"/>
        </w:rPr>
        <w:t>（一）成交后无正当理由不与采购人签订合同的；</w:t>
      </w:r>
    </w:p>
    <w:p w14:paraId="333C9BA6">
      <w:pPr>
        <w:pStyle w:val="26"/>
        <w:adjustRightInd w:val="0"/>
        <w:snapToGrid w:val="0"/>
        <w:spacing w:before="120" w:beforeLines="50" w:line="360" w:lineRule="auto"/>
        <w:ind w:firstLine="420" w:firstLineChars="200"/>
        <w:rPr>
          <w:rFonts w:hAnsi="宋体"/>
          <w:color w:val="auto"/>
        </w:rPr>
      </w:pPr>
      <w:r>
        <w:rPr>
          <w:rFonts w:hint="eastAsia" w:hAnsi="宋体"/>
          <w:color w:val="auto"/>
        </w:rPr>
        <w:t>（二）未按照采购文件确定的事项签订政府采购合同，或者与采购人另行订立背离合同实质性内容的协议的；</w:t>
      </w:r>
    </w:p>
    <w:p w14:paraId="4377DDA0">
      <w:pPr>
        <w:pStyle w:val="26"/>
        <w:adjustRightInd w:val="0"/>
        <w:snapToGrid w:val="0"/>
        <w:spacing w:before="120" w:beforeLines="50" w:line="360" w:lineRule="auto"/>
        <w:ind w:firstLine="420" w:firstLineChars="200"/>
        <w:rPr>
          <w:rFonts w:hAnsi="宋体"/>
          <w:color w:val="auto"/>
        </w:rPr>
      </w:pPr>
      <w:r>
        <w:rPr>
          <w:rFonts w:hint="eastAsia" w:hAnsi="宋体"/>
          <w:color w:val="auto"/>
        </w:rPr>
        <w:t>（三）拒绝履行合同义务的；</w:t>
      </w:r>
    </w:p>
    <w:p w14:paraId="06060DCA">
      <w:pPr>
        <w:pStyle w:val="26"/>
        <w:adjustRightInd w:val="0"/>
        <w:snapToGrid w:val="0"/>
        <w:spacing w:before="120" w:beforeLines="50" w:line="360" w:lineRule="auto"/>
        <w:ind w:firstLine="420" w:firstLineChars="200"/>
        <w:rPr>
          <w:rFonts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23296DE0">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64" w:name="_Toc205230639"/>
      <w:bookmarkStart w:id="65" w:name="_Toc16146"/>
      <w:bookmarkStart w:id="66" w:name="_Toc22201076"/>
      <w:r>
        <w:rPr>
          <w:rFonts w:hint="eastAsia" w:ascii="黑体" w:hAnsi="黑体" w:eastAsia="黑体"/>
          <w:color w:val="auto"/>
          <w:sz w:val="28"/>
          <w:szCs w:val="28"/>
        </w:rPr>
        <w:t>七、政府采购政策</w:t>
      </w:r>
      <w:bookmarkEnd w:id="64"/>
      <w:bookmarkEnd w:id="65"/>
      <w:bookmarkEnd w:id="66"/>
    </w:p>
    <w:p w14:paraId="1ACC0898">
      <w:pPr>
        <w:pStyle w:val="6"/>
        <w:adjustRightInd w:val="0"/>
        <w:snapToGrid w:val="0"/>
        <w:spacing w:before="50" w:after="0" w:line="360" w:lineRule="auto"/>
        <w:rPr>
          <w:rFonts w:ascii="宋体" w:hAnsi="宋体" w:eastAsia="宋体"/>
          <w:color w:val="auto"/>
          <w:sz w:val="24"/>
          <w:szCs w:val="24"/>
        </w:rPr>
      </w:pPr>
      <w:r>
        <w:rPr>
          <w:rFonts w:hint="eastAsia" w:ascii="宋体" w:hAnsi="宋体" w:eastAsia="宋体"/>
          <w:color w:val="auto"/>
          <w:sz w:val="24"/>
          <w:szCs w:val="24"/>
        </w:rPr>
        <w:t>37.政府采购政策</w:t>
      </w:r>
    </w:p>
    <w:p w14:paraId="37CDE653">
      <w:pPr>
        <w:adjustRightInd w:val="0"/>
        <w:snapToGrid w:val="0"/>
        <w:spacing w:before="120" w:beforeLines="50" w:line="360" w:lineRule="auto"/>
        <w:ind w:firstLine="420" w:firstLineChars="200"/>
        <w:jc w:val="left"/>
        <w:rPr>
          <w:rFonts w:ascii="宋体" w:hAnsi="宋体" w:cs="宋体"/>
          <w:color w:val="auto"/>
          <w:kern w:val="0"/>
        </w:rPr>
      </w:pPr>
      <w:r>
        <w:rPr>
          <w:rFonts w:hint="eastAsia" w:ascii="宋体" w:hAnsi="宋体" w:cs="宋体"/>
          <w:color w:val="auto"/>
          <w:kern w:val="0"/>
        </w:rPr>
        <w:t>37.1强制采购：</w:t>
      </w:r>
    </w:p>
    <w:p w14:paraId="760F831C">
      <w:pPr>
        <w:adjustRightInd w:val="0"/>
        <w:snapToGrid w:val="0"/>
        <w:spacing w:before="120" w:beforeLines="50" w:line="360" w:lineRule="auto"/>
        <w:ind w:firstLine="420" w:firstLineChars="200"/>
        <w:jc w:val="left"/>
        <w:rPr>
          <w:rFonts w:ascii="宋体" w:hAnsi="宋体" w:cs="宋体"/>
          <w:color w:val="auto"/>
          <w:kern w:val="0"/>
        </w:rPr>
      </w:pPr>
      <w:r>
        <w:rPr>
          <w:rFonts w:hint="eastAsia" w:ascii="宋体" w:hAnsi="宋体" w:cs="宋体"/>
          <w:color w:val="auto"/>
          <w:kern w:val="0"/>
        </w:rPr>
        <w:t>（1）纳入财政部会同国务院有关部门发布的节能产品政府采购品目清单，实施政府强制采购的（品目清单标注</w:t>
      </w:r>
      <w:r>
        <w:rPr>
          <w:rFonts w:hint="eastAsia" w:ascii="宋体" w:hAnsi="宋体" w:cs="宋体"/>
          <w:color w:val="auto"/>
          <w:kern w:val="0"/>
        </w:rPr>
        <w:sym w:font="Wingdings" w:char="F0AB"/>
      </w:r>
      <w:r>
        <w:rPr>
          <w:rFonts w:hint="eastAsia" w:ascii="宋体" w:hAnsi="宋体" w:cs="宋体"/>
          <w:color w:val="auto"/>
          <w:kern w:val="0"/>
        </w:rPr>
        <w:t>符号产品），供应商提供的产品应当取得国家确定的认证机构出具的、处于有效期之内的节能产品认证证书，否则其</w:t>
      </w:r>
      <w:r>
        <w:rPr>
          <w:rFonts w:hint="eastAsia" w:ascii="宋体" w:hAnsi="宋体" w:cs="宋体"/>
          <w:b/>
          <w:color w:val="auto"/>
          <w:kern w:val="0"/>
        </w:rPr>
        <w:t>响应</w:t>
      </w:r>
      <w:r>
        <w:rPr>
          <w:rFonts w:hint="eastAsia" w:ascii="宋体" w:hAnsi="宋体" w:cs="宋体"/>
          <w:b/>
          <w:color w:val="auto"/>
          <w:kern w:val="0"/>
          <w:szCs w:val="21"/>
        </w:rPr>
        <w:t>无效</w:t>
      </w:r>
      <w:r>
        <w:rPr>
          <w:rFonts w:hint="eastAsia" w:ascii="宋体" w:hAnsi="宋体" w:cs="宋体"/>
          <w:color w:val="auto"/>
          <w:kern w:val="0"/>
        </w:rPr>
        <w:t>。</w:t>
      </w:r>
    </w:p>
    <w:p w14:paraId="1E3D2252">
      <w:pPr>
        <w:adjustRightInd w:val="0"/>
        <w:snapToGrid w:val="0"/>
        <w:spacing w:before="120" w:beforeLines="50" w:line="360" w:lineRule="auto"/>
        <w:ind w:firstLine="420" w:firstLineChars="200"/>
        <w:jc w:val="left"/>
        <w:rPr>
          <w:rFonts w:ascii="宋体" w:hAnsi="宋体" w:cs="宋体"/>
          <w:color w:val="auto"/>
          <w:kern w:val="0"/>
        </w:rPr>
      </w:pPr>
      <w:r>
        <w:rPr>
          <w:rFonts w:hint="eastAsia" w:ascii="宋体" w:hAnsi="宋体" w:cs="宋体"/>
          <w:color w:val="auto"/>
          <w:kern w:val="0"/>
        </w:rPr>
        <w:t>37.2优先采购：</w:t>
      </w:r>
    </w:p>
    <w:p w14:paraId="39A03159">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（1）对</w:t>
      </w:r>
      <w:r>
        <w:rPr>
          <w:rFonts w:hint="eastAsia" w:ascii="宋体" w:hAnsi="宋体"/>
          <w:color w:val="auto"/>
          <w:szCs w:val="21"/>
        </w:rPr>
        <w:t>纳入财政部会同国务院有关部门发布的节能产品、环境标志产品政府采购品目清单，实施政府优先采购的，评审时按</w:t>
      </w:r>
      <w:r>
        <w:rPr>
          <w:rFonts w:hint="eastAsia" w:ascii="宋体" w:hAnsi="宋体"/>
          <w:b/>
          <w:color w:val="auto"/>
          <w:szCs w:val="21"/>
        </w:rPr>
        <w:t>〔谈判须知前附表〕</w:t>
      </w:r>
      <w:r>
        <w:rPr>
          <w:rFonts w:hint="eastAsia" w:ascii="宋体" w:hAnsi="宋体"/>
          <w:color w:val="auto"/>
          <w:szCs w:val="21"/>
        </w:rPr>
        <w:t>规定给予价格折扣；</w:t>
      </w:r>
      <w:r>
        <w:rPr>
          <w:rFonts w:ascii="宋体" w:hAnsi="宋体"/>
          <w:color w:val="auto"/>
        </w:rPr>
        <w:t xml:space="preserve"> </w:t>
      </w:r>
    </w:p>
    <w:p w14:paraId="64AD1709">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（2）对纳入湖南省财政厅等有关部门发布的湖南省两型产品政府采购目录的，实施政府优先采购，评审时按</w:t>
      </w:r>
      <w:r>
        <w:rPr>
          <w:rFonts w:hint="eastAsia" w:ascii="宋体" w:hAnsi="宋体"/>
          <w:b/>
          <w:color w:val="auto"/>
          <w:szCs w:val="21"/>
        </w:rPr>
        <w:t>〔谈判须知前附表〕</w:t>
      </w:r>
      <w:r>
        <w:rPr>
          <w:rFonts w:hint="eastAsia" w:ascii="宋体" w:hAnsi="宋体"/>
          <w:color w:val="auto"/>
          <w:szCs w:val="21"/>
        </w:rPr>
        <w:t>规定</w:t>
      </w:r>
      <w:r>
        <w:rPr>
          <w:rFonts w:hint="eastAsia" w:ascii="宋体" w:hAnsi="宋体"/>
          <w:color w:val="auto"/>
        </w:rPr>
        <w:t>给予价格折扣。</w:t>
      </w:r>
    </w:p>
    <w:p w14:paraId="45D761E5">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37.3价格评审优惠：</w:t>
      </w:r>
    </w:p>
    <w:p w14:paraId="37AFB71A">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（1）供应商为小型、微型企业，且提供本企业生产的货物或者提供其他小型、微型企业生产的货物</w:t>
      </w:r>
      <w:r>
        <w:rPr>
          <w:rFonts w:hint="eastAsia" w:ascii="宋体" w:hAnsi="宋体" w:cs="宋体"/>
          <w:color w:val="auto"/>
        </w:rPr>
        <w:t>（或工程的施工单位全部为符合政策要求的小微企业）</w:t>
      </w:r>
      <w:r>
        <w:rPr>
          <w:rFonts w:hint="eastAsia" w:ascii="宋体" w:hAnsi="宋体"/>
          <w:color w:val="auto"/>
        </w:rPr>
        <w:t>，价格按</w:t>
      </w:r>
      <w:r>
        <w:rPr>
          <w:rFonts w:hint="eastAsia" w:ascii="宋体" w:hAnsi="宋体"/>
          <w:b/>
          <w:color w:val="auto"/>
          <w:szCs w:val="21"/>
        </w:rPr>
        <w:t>〔谈判须知前附表〕</w:t>
      </w:r>
      <w:r>
        <w:rPr>
          <w:rFonts w:hint="eastAsia" w:ascii="宋体" w:hAnsi="宋体"/>
          <w:color w:val="auto"/>
          <w:szCs w:val="21"/>
        </w:rPr>
        <w:t>规定</w:t>
      </w:r>
      <w:r>
        <w:rPr>
          <w:rFonts w:hint="eastAsia" w:ascii="宋体" w:hAnsi="宋体"/>
          <w:color w:val="auto"/>
        </w:rPr>
        <w:t>给予价格折扣，用扣除后的价格参与评审。本项所称货物不包括使用大型企业注册商标的货物；</w:t>
      </w:r>
    </w:p>
    <w:p w14:paraId="4081DEA9">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（2）小型、微型企业参加联合体并在联合体协议中明确其在合同金额占联合体合同总金额 30%以上的，该联合体价格按</w:t>
      </w:r>
      <w:r>
        <w:rPr>
          <w:rFonts w:hint="eastAsia" w:ascii="宋体" w:hAnsi="宋体"/>
          <w:b/>
          <w:color w:val="auto"/>
          <w:szCs w:val="21"/>
        </w:rPr>
        <w:t>〔谈判须知前附表〕</w:t>
      </w:r>
      <w:r>
        <w:rPr>
          <w:rFonts w:hint="eastAsia" w:ascii="宋体" w:hAnsi="宋体"/>
          <w:color w:val="auto"/>
          <w:szCs w:val="21"/>
        </w:rPr>
        <w:t>规定</w:t>
      </w:r>
      <w:r>
        <w:rPr>
          <w:rFonts w:hint="eastAsia" w:ascii="宋体" w:hAnsi="宋体"/>
          <w:color w:val="auto"/>
        </w:rPr>
        <w:t>给予价格折扣，用扣除后的价格参与评审。联合体各方均为小型、微型企业的，联合体视同为小型、微型企业；</w:t>
      </w:r>
      <w:r>
        <w:rPr>
          <w:rFonts w:ascii="宋体" w:hAnsi="宋体"/>
          <w:color w:val="auto"/>
        </w:rPr>
        <w:t xml:space="preserve"> </w:t>
      </w:r>
    </w:p>
    <w:p w14:paraId="53967CA9">
      <w:pPr>
        <w:adjustRightInd w:val="0"/>
        <w:snapToGrid w:val="0"/>
        <w:spacing w:before="120" w:beforeLines="50" w:line="360" w:lineRule="auto"/>
        <w:ind w:firstLine="420" w:firstLineChars="200"/>
        <w:jc w:val="left"/>
        <w:rPr>
          <w:rFonts w:ascii="宋体" w:hAnsi="宋体"/>
          <w:color w:val="auto"/>
          <w:szCs w:val="21"/>
        </w:rPr>
      </w:pPr>
      <w:r>
        <w:rPr>
          <w:rFonts w:hint="eastAsia" w:ascii="宋体" w:hAnsi="宋体"/>
          <w:color w:val="auto"/>
        </w:rPr>
        <w:t>（3）监狱企业、残</w:t>
      </w:r>
      <w:r>
        <w:rPr>
          <w:rFonts w:hint="eastAsia" w:ascii="宋体" w:hAnsi="宋体"/>
          <w:color w:val="auto"/>
          <w:szCs w:val="21"/>
        </w:rPr>
        <w:t>疾人福利性单位视同小型、微型企业，享受评审中价格扣除等促进中小企业发展的政府采购政策。</w:t>
      </w:r>
      <w:r>
        <w:rPr>
          <w:rFonts w:ascii="宋体" w:hAnsi="宋体"/>
          <w:color w:val="auto"/>
          <w:szCs w:val="21"/>
        </w:rPr>
        <w:t xml:space="preserve"> </w:t>
      </w:r>
    </w:p>
    <w:p w14:paraId="06ABE745">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37.4政府采购政策交叉与叠加</w:t>
      </w:r>
    </w:p>
    <w:p w14:paraId="2F30D985">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（1）供应商提供的产品取得两个及以上优先采购产品认证的，评审时只有其中一项产品能够享受优先采购优惠（供应商自行选择，并在响应文件中并填报相关信息及数据）</w:t>
      </w:r>
    </w:p>
    <w:p w14:paraId="0439DE23">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（2）供应商同时符合小型、微型企业及监狱企业、残疾人福利性单位要求的，评审时只有一种类型享受价格评审优惠政策；</w:t>
      </w:r>
    </w:p>
    <w:p w14:paraId="568B71E7">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（3）小型和微型企业的价格评审优惠可以与同时属于“节能产品”、“环境标志产品”及“两型产品”中的一项优先采购优惠累加计算。</w:t>
      </w:r>
    </w:p>
    <w:p w14:paraId="12818B66">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37.5小型、微型企业的供应商提供部分小型、微型企业制造的产品，以及部分产品属于优先采购的，评审时只对该部分产品的报价实行价格扣除。</w:t>
      </w:r>
    </w:p>
    <w:p w14:paraId="4E03264A">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37.6响应文件符合本章第37.1款、第37.2款、第37.3款规定的，供应商应提供相关证明资料。</w:t>
      </w:r>
    </w:p>
    <w:p w14:paraId="19D0EF58">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（1）节能产品、环境标志产品：提供国家确定的认证机构出具的、处于有效期之内的节能产品、环境标志产品认证证书（复印件）。</w:t>
      </w:r>
    </w:p>
    <w:p w14:paraId="24BD1BEC">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（2）两型产品：提供《湖南省两型产品政府采购目录》（最新一期）文件首页和产品所在页（截图）。</w:t>
      </w:r>
    </w:p>
    <w:p w14:paraId="033395B0">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（3）中小企业：</w:t>
      </w:r>
      <w:r>
        <w:rPr>
          <w:rFonts w:hint="eastAsia" w:ascii="宋体" w:hAnsi="宋体" w:cs="宋体"/>
          <w:color w:val="auto"/>
        </w:rPr>
        <w:t>根据工信部等部委发布的《关于印发中小企业划型标准规定的通知》（工信部联企业〔2011〕300号）规定的所属行业的划型标准，按《财政部、工业和信息化部关于印发&lt;政府采购促进中小企业发展管理办法&gt;的通知》（财库〔2020〕46号）规定，提供《中小企业声明函》（格式）</w:t>
      </w:r>
      <w:r>
        <w:rPr>
          <w:rFonts w:hint="eastAsia" w:ascii="宋体" w:hAnsi="宋体"/>
          <w:color w:val="auto"/>
        </w:rPr>
        <w:t>。</w:t>
      </w:r>
    </w:p>
    <w:p w14:paraId="1816C0CA">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（4）监狱企业：按《关于政府采购支持监狱企业发展有关问题的通知》(财库〔2014〕68号)文件规定提供证明文件（复印件）。</w:t>
      </w:r>
    </w:p>
    <w:p w14:paraId="76517E7A">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（5）残疾人福利性单位：按《关于促进残疾人就业政府采购政策的通知》(财库〔2017〕141号)文件规定提供《残疾人福利性单位声明函》（格式）。</w:t>
      </w:r>
    </w:p>
    <w:p w14:paraId="0F0E2EE2">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37.7进口产品是指符合《政府采购进口产品管理办法》（财库〔2007〕119号）和《关于政府采购进口产品管理有关问题的通知》（财办库〔2008〕248号）文件规定的产品。除</w:t>
      </w:r>
      <w:r>
        <w:rPr>
          <w:rFonts w:hint="eastAsia" w:ascii="宋体" w:hAnsi="宋体"/>
          <w:b/>
          <w:color w:val="auto"/>
        </w:rPr>
        <w:t>〔谈判须知前附表〕</w:t>
      </w:r>
      <w:r>
        <w:rPr>
          <w:rFonts w:hint="eastAsia" w:ascii="宋体" w:hAnsi="宋体"/>
          <w:color w:val="auto"/>
        </w:rPr>
        <w:t>另有规定外，采购项目拒绝进口产品参加谈判。本款规定同意购买进口产品的，不限制满足谈判文件要求的国内产品参与谈判竞争。</w:t>
      </w:r>
    </w:p>
    <w:p w14:paraId="0CFA560D">
      <w:pPr>
        <w:adjustRightInd w:val="0"/>
        <w:snapToGrid w:val="0"/>
        <w:spacing w:before="120" w:beforeLines="50" w:line="360" w:lineRule="auto"/>
        <w:ind w:firstLine="420" w:firstLineChars="200"/>
        <w:jc w:val="left"/>
        <w:rPr>
          <w:rFonts w:ascii="宋体" w:hAnsi="宋体"/>
          <w:color w:val="auto"/>
        </w:rPr>
      </w:pPr>
      <w:r>
        <w:rPr>
          <w:rFonts w:hint="eastAsia" w:ascii="宋体" w:hAnsi="宋体"/>
          <w:color w:val="auto"/>
        </w:rPr>
        <w:t>37.8供应商有融资、担保需求的，可登陆中国湖南政府采购网查询相关银行、担保机构业务。</w:t>
      </w:r>
    </w:p>
    <w:p w14:paraId="04528118">
      <w:pPr>
        <w:pStyle w:val="5"/>
        <w:keepNext w:val="0"/>
        <w:keepLines w:val="0"/>
        <w:adjustRightInd w:val="0"/>
        <w:snapToGrid w:val="0"/>
        <w:spacing w:before="120" w:beforeLines="50" w:after="0" w:line="360" w:lineRule="auto"/>
        <w:jc w:val="center"/>
        <w:rPr>
          <w:rFonts w:ascii="黑体" w:hAnsi="黑体" w:eastAsia="黑体"/>
          <w:color w:val="auto"/>
          <w:sz w:val="28"/>
          <w:szCs w:val="28"/>
        </w:rPr>
      </w:pPr>
      <w:bookmarkStart w:id="67" w:name="_Toc20582"/>
      <w:bookmarkStart w:id="68" w:name="_Toc205230640"/>
      <w:r>
        <w:rPr>
          <w:rFonts w:hint="eastAsia" w:ascii="黑体" w:hAnsi="黑体" w:eastAsia="黑体"/>
          <w:color w:val="auto"/>
          <w:sz w:val="28"/>
          <w:szCs w:val="28"/>
        </w:rPr>
        <w:t>八、其他规定</w:t>
      </w:r>
      <w:bookmarkEnd w:id="67"/>
      <w:bookmarkEnd w:id="68"/>
    </w:p>
    <w:p w14:paraId="1BDBE194">
      <w:pPr>
        <w:pStyle w:val="6"/>
        <w:keepNext w:val="0"/>
        <w:keepLines w:val="0"/>
        <w:adjustRightInd w:val="0"/>
        <w:snapToGrid w:val="0"/>
        <w:spacing w:before="50" w:after="0" w:line="360" w:lineRule="auto"/>
        <w:rPr>
          <w:rFonts w:ascii="宋体" w:hAnsi="宋体" w:eastAsia="宋体"/>
          <w:color w:val="auto"/>
          <w:sz w:val="24"/>
          <w:szCs w:val="24"/>
        </w:rPr>
      </w:pPr>
      <w:r>
        <w:rPr>
          <w:rFonts w:hint="eastAsia" w:ascii="宋体" w:hAnsi="宋体" w:eastAsia="宋体"/>
          <w:color w:val="auto"/>
          <w:sz w:val="24"/>
          <w:szCs w:val="24"/>
        </w:rPr>
        <w:t>38.代理服务费</w:t>
      </w:r>
    </w:p>
    <w:p w14:paraId="49754389">
      <w:pPr>
        <w:tabs>
          <w:tab w:val="left" w:pos="420"/>
          <w:tab w:val="left" w:pos="7560"/>
          <w:tab w:val="left" w:pos="7740"/>
          <w:tab w:val="left" w:pos="7920"/>
        </w:tabs>
        <w:adjustRightInd w:val="0"/>
        <w:snapToGrid w:val="0"/>
        <w:spacing w:before="120" w:beforeLines="50" w:line="360" w:lineRule="auto"/>
        <w:ind w:firstLine="420" w:firstLineChars="200"/>
        <w:rPr>
          <w:rFonts w:ascii="宋体" w:hAnsi="宋体"/>
          <w:color w:val="auto"/>
          <w:szCs w:val="21"/>
        </w:rPr>
      </w:pPr>
      <w:r>
        <w:rPr>
          <w:rFonts w:hint="eastAsia" w:ascii="宋体" w:hAnsi="宋体"/>
          <w:color w:val="auto"/>
          <w:szCs w:val="21"/>
        </w:rPr>
        <w:t>38.1采购代理服务费由成交供应商支付的，供应商应按</w:t>
      </w:r>
      <w:r>
        <w:rPr>
          <w:rFonts w:hint="eastAsia" w:ascii="宋体" w:hAnsi="宋体"/>
          <w:b/>
          <w:color w:val="auto"/>
          <w:szCs w:val="21"/>
        </w:rPr>
        <w:t>〔谈判须知前附表〕</w:t>
      </w:r>
      <w:r>
        <w:rPr>
          <w:rFonts w:hint="eastAsia" w:ascii="宋体" w:hAnsi="宋体"/>
          <w:color w:val="auto"/>
          <w:szCs w:val="21"/>
        </w:rPr>
        <w:t>规定向采购代理机构交纳代理服务费。</w:t>
      </w:r>
    </w:p>
    <w:p w14:paraId="49E0F533">
      <w:pPr>
        <w:pStyle w:val="6"/>
        <w:keepNext w:val="0"/>
        <w:keepLines w:val="0"/>
        <w:adjustRightInd w:val="0"/>
        <w:snapToGrid w:val="0"/>
        <w:spacing w:before="50" w:after="0" w:line="360" w:lineRule="auto"/>
        <w:rPr>
          <w:rFonts w:ascii="黑体" w:hAnsi="黑体"/>
          <w:color w:val="auto"/>
          <w:sz w:val="24"/>
          <w:szCs w:val="24"/>
        </w:rPr>
      </w:pPr>
      <w:r>
        <w:rPr>
          <w:rFonts w:hint="eastAsia" w:ascii="黑体" w:hAnsi="黑体"/>
          <w:color w:val="auto"/>
          <w:sz w:val="24"/>
          <w:szCs w:val="24"/>
        </w:rPr>
        <w:t>39.其他规定</w:t>
      </w:r>
    </w:p>
    <w:p w14:paraId="7368D488">
      <w:pPr>
        <w:keepLines w:val="0"/>
        <w:pageBreakBefore w:val="0"/>
        <w:widowControl w:val="0"/>
        <w:kinsoku/>
        <w:wordWrap/>
        <w:overflowPunct/>
        <w:topLinePunct w:val="0"/>
        <w:autoSpaceDE/>
        <w:autoSpaceDN/>
        <w:bidi w:val="0"/>
        <w:adjustRightInd w:val="0"/>
        <w:snapToGrid w:val="0"/>
        <w:spacing w:line="440" w:lineRule="exact"/>
        <w:ind w:firstLine="420" w:firstLineChars="200"/>
        <w:jc w:val="left"/>
        <w:textAlignment w:val="auto"/>
        <w:rPr>
          <w:rFonts w:ascii="宋体"/>
          <w:szCs w:val="21"/>
        </w:rPr>
      </w:pPr>
      <w:r>
        <w:rPr>
          <w:rFonts w:hint="eastAsia" w:ascii="宋体" w:hAnsi="宋体"/>
          <w:color w:val="auto"/>
        </w:rPr>
        <w:t>39.1</w:t>
      </w:r>
      <w:r>
        <w:rPr>
          <w:rFonts w:hint="eastAsia" w:ascii="宋体" w:hAnsi="宋体"/>
          <w:color w:val="auto"/>
          <w:szCs w:val="21"/>
        </w:rPr>
        <w:t>谈判文件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〔谈判须知前附表〕</w:t>
      </w:r>
      <w:r>
        <w:rPr>
          <w:rFonts w:hint="eastAsia" w:ascii="宋体" w:hAnsi="宋体"/>
          <w:color w:val="auto"/>
          <w:szCs w:val="21"/>
        </w:rPr>
        <w:t>。</w:t>
      </w:r>
    </w:p>
    <w:p w14:paraId="4C0B9462">
      <w:pPr>
        <w:pStyle w:val="3"/>
        <w:keepLines w:val="0"/>
        <w:pageBreakBefore w:val="0"/>
        <w:widowControl w:val="0"/>
        <w:kinsoku/>
        <w:wordWrap/>
        <w:overflowPunct/>
        <w:topLinePunct w:val="0"/>
        <w:autoSpaceDE/>
        <w:autoSpaceDN/>
        <w:bidi w:val="0"/>
        <w:adjustRightInd w:val="0"/>
        <w:snapToGrid w:val="0"/>
        <w:spacing w:beforeLines="0" w:line="440" w:lineRule="exact"/>
        <w:textAlignment w:val="auto"/>
        <w:rPr>
          <w:rFonts w:ascii="宋体"/>
          <w:szCs w:val="21"/>
        </w:rPr>
        <w:sectPr>
          <w:footerReference r:id="rId3" w:type="default"/>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pPr>
    </w:p>
    <w:p w14:paraId="080187D3">
      <w:pPr>
        <w:keepNext w:val="0"/>
        <w:keepLines w:val="0"/>
        <w:pageBreakBefore w:val="0"/>
        <w:numPr>
          <w:ilvl w:val="0"/>
          <w:numId w:val="2"/>
        </w:numPr>
        <w:kinsoku/>
        <w:wordWrap/>
        <w:overflowPunct/>
        <w:topLinePunct w:val="0"/>
        <w:autoSpaceDE/>
        <w:autoSpaceDN/>
        <w:bidi w:val="0"/>
        <w:adjustRightInd w:val="0"/>
        <w:snapToGrid w:val="0"/>
        <w:spacing w:line="360" w:lineRule="auto"/>
        <w:ind w:left="421" w:leftChars="0" w:firstLine="0" w:firstLineChars="0"/>
        <w:jc w:val="center"/>
        <w:outlineLvl w:val="9"/>
        <w:rPr>
          <w:rFonts w:hint="eastAsia" w:ascii="黑体" w:hAnsi="黑体" w:eastAsia="黑体" w:cs="Times New Roman"/>
          <w:b/>
          <w:bCs/>
          <w:kern w:val="2"/>
          <w:sz w:val="28"/>
          <w:szCs w:val="28"/>
          <w:lang w:val="en-US" w:eastAsia="zh-CN" w:bidi="ar-SA"/>
        </w:rPr>
      </w:pPr>
      <w:bookmarkStart w:id="69" w:name="_Toc10658"/>
      <w:r>
        <w:rPr>
          <w:rFonts w:hint="eastAsia" w:ascii="黑体" w:hAnsi="黑体" w:eastAsia="黑体" w:cs="Times New Roman"/>
          <w:b/>
          <w:bCs/>
          <w:kern w:val="2"/>
          <w:sz w:val="28"/>
          <w:szCs w:val="28"/>
          <w:lang w:val="en-US" w:eastAsia="zh-CN" w:bidi="ar-SA"/>
        </w:rPr>
        <w:t>采购需求</w:t>
      </w:r>
      <w:bookmarkEnd w:id="69"/>
    </w:p>
    <w:p w14:paraId="15A6FDA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b w:val="0"/>
          <w:bCs/>
          <w:color w:val="auto"/>
          <w:szCs w:val="21"/>
        </w:rPr>
      </w:pPr>
      <w:bookmarkStart w:id="70" w:name="_Toc22523"/>
      <w:r>
        <w:rPr>
          <w:rFonts w:hint="eastAsia" w:ascii="宋体" w:hAnsi="宋体"/>
          <w:b/>
          <w:color w:val="auto"/>
          <w:szCs w:val="21"/>
        </w:rPr>
        <w:t xml:space="preserve">一、采购项目名称 </w:t>
      </w:r>
      <w:bookmarkStart w:id="71" w:name="_Toc19196"/>
      <w:r>
        <w:rPr>
          <w:rFonts w:hint="eastAsia" w:ascii="宋体" w:hAnsi="宋体"/>
          <w:b/>
          <w:color w:val="auto"/>
          <w:szCs w:val="21"/>
        </w:rPr>
        <w:t>：</w:t>
      </w:r>
      <w:r>
        <w:rPr>
          <w:rFonts w:hint="default" w:ascii="宋体" w:hAnsi="宋体"/>
          <w:szCs w:val="21"/>
          <w:u w:val="single"/>
          <w:lang w:eastAsia="zh-CN"/>
        </w:rPr>
        <w:t>桂东县X127线小江桥、油罗口桥危桥加固工程</w:t>
      </w:r>
    </w:p>
    <w:bookmarkEnd w:id="71"/>
    <w:p w14:paraId="348D1E01">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b/>
          <w:color w:val="auto"/>
          <w:szCs w:val="21"/>
        </w:rPr>
      </w:pPr>
      <w:r>
        <w:rPr>
          <w:rFonts w:hint="eastAsia" w:ascii="宋体" w:hAnsi="宋体"/>
          <w:b/>
          <w:color w:val="auto"/>
          <w:szCs w:val="21"/>
        </w:rPr>
        <w:t>二、建设内容：</w:t>
      </w:r>
      <w:bookmarkStart w:id="72" w:name="_Toc205230643"/>
      <w:bookmarkStart w:id="73" w:name="_Toc11385"/>
    </w:p>
    <w:p w14:paraId="5F3E1D5D">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b/>
          <w:color w:val="auto"/>
          <w:szCs w:val="21"/>
        </w:rPr>
      </w:pPr>
      <w:r>
        <w:rPr>
          <w:rFonts w:hint="eastAsia" w:ascii="宋体" w:hAnsi="宋体"/>
          <w:b w:val="0"/>
          <w:bCs/>
          <w:color w:val="auto"/>
          <w:szCs w:val="21"/>
          <w:lang w:val="en-US" w:eastAsia="zh-CN"/>
        </w:rPr>
        <w:t>（具体详见工程量清单及图纸）。</w:t>
      </w:r>
    </w:p>
    <w:p w14:paraId="0F634F56">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三、工期及质量要求</w:t>
      </w:r>
      <w:bookmarkEnd w:id="72"/>
      <w:bookmarkEnd w:id="73"/>
    </w:p>
    <w:p w14:paraId="4A2C13CC">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1.1 工期要求：</w:t>
      </w:r>
      <w:r>
        <w:rPr>
          <w:rFonts w:hint="eastAsia" w:ascii="宋体" w:hAnsi="宋体" w:cs="Times New Roman"/>
          <w:b w:val="0"/>
          <w:bCs w:val="0"/>
          <w:color w:val="auto"/>
          <w:szCs w:val="21"/>
          <w:lang w:val="en-US" w:eastAsia="zh-CN"/>
        </w:rPr>
        <w:t>90</w:t>
      </w:r>
      <w:r>
        <w:rPr>
          <w:rFonts w:hint="eastAsia" w:ascii="宋体" w:hAnsi="宋体" w:eastAsia="宋体" w:cs="Times New Roman"/>
          <w:b w:val="0"/>
          <w:bCs w:val="0"/>
          <w:color w:val="auto"/>
          <w:szCs w:val="21"/>
        </w:rPr>
        <w:t>日历天。</w:t>
      </w:r>
    </w:p>
    <w:p w14:paraId="680984FC">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val="0"/>
          <w:bCs w:val="0"/>
          <w:color w:val="auto"/>
          <w:szCs w:val="21"/>
          <w:highlight w:val="yellow"/>
        </w:rPr>
      </w:pPr>
      <w:r>
        <w:rPr>
          <w:rFonts w:hint="eastAsia" w:ascii="宋体" w:hAnsi="宋体" w:eastAsia="宋体" w:cs="Times New Roman"/>
          <w:b w:val="0"/>
          <w:bCs w:val="0"/>
          <w:color w:val="auto"/>
          <w:szCs w:val="21"/>
        </w:rPr>
        <w:t>1.2 质量要求：</w:t>
      </w:r>
      <w:r>
        <w:rPr>
          <w:rFonts w:hint="eastAsia" w:ascii="宋体" w:hAnsi="宋体"/>
          <w:bCs/>
          <w:color w:val="auto"/>
          <w:szCs w:val="21"/>
          <w:highlight w:val="none"/>
        </w:rPr>
        <w:t>工程交工验收的质量评定及竣工验收的质量评定：均为合格及以上。</w:t>
      </w:r>
    </w:p>
    <w:p w14:paraId="74986CF3">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1.3安全要求：严格执行有关安全生产的法律法规和规章制度，确保：安全生产“零事故”。</w:t>
      </w:r>
    </w:p>
    <w:p w14:paraId="17E1B471">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val="0"/>
          <w:bCs w:val="0"/>
          <w:color w:val="auto"/>
          <w:szCs w:val="21"/>
        </w:rPr>
      </w:pPr>
      <w:r>
        <w:rPr>
          <w:rFonts w:hint="eastAsia" w:ascii="宋体" w:hAnsi="宋体" w:eastAsia="宋体" w:cs="Times New Roman"/>
          <w:b w:val="0"/>
          <w:bCs w:val="0"/>
          <w:color w:val="auto"/>
          <w:szCs w:val="21"/>
        </w:rPr>
        <w:t xml:space="preserve">1.4 环保要求：严格执行有关环境保护的法律法规和规章制度，确保：符合环保相关法律法规的要求。 </w:t>
      </w:r>
    </w:p>
    <w:p w14:paraId="2D920939">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val="0"/>
          <w:bCs w:val="0"/>
          <w:color w:val="auto"/>
          <w:szCs w:val="21"/>
          <w:highlight w:val="none"/>
        </w:rPr>
      </w:pPr>
      <w:r>
        <w:rPr>
          <w:rFonts w:hint="eastAsia" w:ascii="宋体" w:hAnsi="宋体" w:eastAsia="宋体" w:cs="Times New Roman"/>
          <w:b w:val="0"/>
          <w:bCs w:val="0"/>
          <w:color w:val="auto"/>
          <w:szCs w:val="21"/>
        </w:rPr>
        <w:t>1.5保修要求：缺陷</w:t>
      </w:r>
      <w:r>
        <w:rPr>
          <w:rFonts w:hint="eastAsia" w:ascii="宋体" w:hAnsi="宋体" w:eastAsia="宋体" w:cs="Times New Roman"/>
          <w:b w:val="0"/>
          <w:bCs w:val="0"/>
          <w:color w:val="auto"/>
          <w:szCs w:val="21"/>
          <w:highlight w:val="none"/>
        </w:rPr>
        <w:t>责任期</w:t>
      </w:r>
      <w:r>
        <w:rPr>
          <w:rFonts w:hint="eastAsia" w:ascii="宋体" w:hAnsi="宋体" w:cs="Times New Roman"/>
          <w:b w:val="0"/>
          <w:bCs w:val="0"/>
          <w:color w:val="auto"/>
          <w:szCs w:val="21"/>
          <w:highlight w:val="none"/>
          <w:lang w:val="en-US" w:eastAsia="zh-CN"/>
        </w:rPr>
        <w:t>2</w:t>
      </w:r>
      <w:r>
        <w:rPr>
          <w:rFonts w:hint="eastAsia" w:ascii="宋体" w:hAnsi="宋体" w:eastAsia="宋体" w:cs="Times New Roman"/>
          <w:b w:val="0"/>
          <w:bCs w:val="0"/>
          <w:color w:val="auto"/>
          <w:szCs w:val="21"/>
          <w:highlight w:val="none"/>
        </w:rPr>
        <w:t>年。</w:t>
      </w:r>
      <w:r>
        <w:rPr>
          <w:rFonts w:hint="eastAsia" w:ascii="宋体" w:hAnsi="宋体" w:eastAsia="宋体" w:cs="宋体"/>
          <w:b w:val="0"/>
          <w:bCs w:val="0"/>
          <w:color w:val="auto"/>
          <w:szCs w:val="21"/>
          <w:highlight w:val="none"/>
          <w:lang w:val="en-US" w:eastAsia="zh-CN"/>
        </w:rPr>
        <w:t>按照国家、省、市相关规定及合同约定进行保修</w:t>
      </w:r>
      <w:r>
        <w:rPr>
          <w:rFonts w:hint="eastAsia" w:ascii="宋体" w:hAnsi="宋体" w:eastAsia="宋体" w:cs="Times New Roman"/>
          <w:b w:val="0"/>
          <w:bCs w:val="0"/>
          <w:color w:val="auto"/>
          <w:szCs w:val="21"/>
          <w:highlight w:val="none"/>
        </w:rPr>
        <w:t>。</w:t>
      </w:r>
      <w:r>
        <w:rPr>
          <w:rFonts w:hint="eastAsia" w:ascii="宋体" w:hAnsi="宋体" w:eastAsia="宋体" w:cs="Times New Roman"/>
          <w:b w:val="0"/>
          <w:bCs w:val="0"/>
          <w:color w:val="auto"/>
          <w:szCs w:val="21"/>
          <w:highlight w:val="none"/>
        </w:rPr>
        <w:tab/>
      </w:r>
    </w:p>
    <w:p w14:paraId="1A1DC7B0">
      <w:pPr>
        <w:keepNext w:val="0"/>
        <w:keepLines w:val="0"/>
        <w:pageBreakBefore w:val="0"/>
        <w:kinsoku/>
        <w:wordWrap/>
        <w:overflowPunct/>
        <w:topLinePunct w:val="0"/>
        <w:autoSpaceDE/>
        <w:autoSpaceDN/>
        <w:bidi w:val="0"/>
        <w:spacing w:line="360" w:lineRule="exact"/>
        <w:textAlignment w:val="auto"/>
        <w:rPr>
          <w:rFonts w:hint="eastAsia" w:ascii="宋体" w:hAnsi="宋体"/>
          <w:b/>
          <w:bCs/>
          <w:szCs w:val="21"/>
        </w:rPr>
      </w:pPr>
      <w:r>
        <w:rPr>
          <w:rFonts w:hint="eastAsia" w:ascii="宋体" w:hAnsi="宋体" w:eastAsia="宋体" w:cs="Times New Roman"/>
          <w:b w:val="0"/>
          <w:bCs w:val="0"/>
          <w:color w:val="auto"/>
          <w:szCs w:val="21"/>
          <w:highlight w:val="none"/>
        </w:rPr>
        <w:t>1.6验收标准：</w:t>
      </w:r>
      <w:r>
        <w:rPr>
          <w:rFonts w:hint="eastAsia" w:ascii="宋体" w:hAnsi="宋体" w:eastAsia="宋体" w:cs="Times New Roman"/>
          <w:color w:val="auto"/>
          <w:szCs w:val="21"/>
          <w:highlight w:val="none"/>
        </w:rPr>
        <w:t>按《公路养护工程质量检验评定标准》（JTG5220-2020）</w:t>
      </w:r>
      <w:r>
        <w:rPr>
          <w:rFonts w:hint="eastAsia" w:ascii="宋体" w:hAnsi="宋体" w:eastAsia="宋体" w:cs="Times New Roman"/>
          <w:color w:val="auto"/>
          <w:szCs w:val="21"/>
          <w:highlight w:val="none"/>
          <w:lang w:val="en-US" w:eastAsia="zh-CN"/>
        </w:rPr>
        <w:t>等</w:t>
      </w:r>
      <w:r>
        <w:rPr>
          <w:rFonts w:hint="eastAsia" w:ascii="宋体" w:hAnsi="宋体" w:eastAsia="宋体" w:cs="Times New Roman"/>
          <w:color w:val="auto"/>
          <w:szCs w:val="21"/>
          <w:highlight w:val="none"/>
        </w:rPr>
        <w:t>执行。</w:t>
      </w:r>
    </w:p>
    <w:p w14:paraId="4BA82FE1">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lang w:val="en-US" w:eastAsia="zh-CN"/>
        </w:rPr>
      </w:pPr>
      <w:r>
        <w:rPr>
          <w:rFonts w:hint="eastAsia" w:ascii="宋体" w:hAnsi="宋体" w:eastAsia="宋体" w:cs="Times New Roman"/>
          <w:b/>
          <w:bCs/>
          <w:color w:val="auto"/>
          <w:szCs w:val="21"/>
          <w:lang w:val="en-US" w:eastAsia="zh-CN"/>
        </w:rPr>
        <w:t>四、项目实施要求</w:t>
      </w:r>
    </w:p>
    <w:p w14:paraId="25E48C7F">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1、建筑材料运输、保管及保险</w:t>
      </w:r>
    </w:p>
    <w:p w14:paraId="10CFCE81">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1.1 供应商负责建筑材料到施工地点的全部运输，包括装卸及现场搬运等。</w:t>
      </w:r>
    </w:p>
    <w:p w14:paraId="1707BDFF">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 xml:space="preserve">1.2 供应商负责建筑材料在施工地点的保管，直至项目验收合格。 </w:t>
      </w:r>
    </w:p>
    <w:p w14:paraId="021BD465">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 xml:space="preserve">1.3 供应商负责其派出的施工人员的人身意外保险。 </w:t>
      </w:r>
    </w:p>
    <w:p w14:paraId="6D8795C3">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 xml:space="preserve">2、施工要求 </w:t>
      </w:r>
    </w:p>
    <w:p w14:paraId="4E5402AA">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供应商须加强施工的组织管理，所有施工人员须遵守文明安全施工的有关规章制度，实行持证上岗， 打卡签到制度。</w:t>
      </w:r>
    </w:p>
    <w:p w14:paraId="01B5B1D3">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 xml:space="preserve">3、验收要求 </w:t>
      </w:r>
    </w:p>
    <w:p w14:paraId="5E7007A5">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由采购人组织验收活动，建设单位负责在当地相关行政主管部门办理工程竣工验收备案。</w:t>
      </w:r>
    </w:p>
    <w:p w14:paraId="1716957E">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五、项目特别说明</w:t>
      </w:r>
    </w:p>
    <w:p w14:paraId="3BBC50AC">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1、争议的解决</w:t>
      </w:r>
    </w:p>
    <w:p w14:paraId="311C4B73">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本合同在履行过程中发生争议，双方应及时协商解决，协商不成时，双方同意选择向本项目工程所在地法院提起诉讼。</w:t>
      </w:r>
    </w:p>
    <w:p w14:paraId="5322DBE7">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2、供应商在投标前，应踏勘现场，有关费用自理，踏勘期间发生的意外自负。</w:t>
      </w:r>
    </w:p>
    <w:p w14:paraId="12193E1D">
      <w:pPr>
        <w:keepNext w:val="0"/>
        <w:keepLines w:val="0"/>
        <w:pageBreakBefore w:val="0"/>
        <w:tabs>
          <w:tab w:val="left" w:pos="5297"/>
        </w:tabs>
        <w:kinsoku/>
        <w:wordWrap/>
        <w:overflowPunct/>
        <w:topLinePunct w:val="0"/>
        <w:autoSpaceDE/>
        <w:autoSpaceDN/>
        <w:bidi w:val="0"/>
        <w:spacing w:line="36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3、对于上述项目要求，供应商应在响应文件中进行回应，并作出承诺及说明。</w:t>
      </w:r>
    </w:p>
    <w:p w14:paraId="0B378DF5">
      <w:pPr>
        <w:keepNext w:val="0"/>
        <w:keepLines w:val="0"/>
        <w:pageBreakBefore w:val="0"/>
        <w:kinsoku/>
        <w:wordWrap/>
        <w:overflowPunct/>
        <w:topLinePunct w:val="0"/>
        <w:autoSpaceDE/>
        <w:autoSpaceDN/>
        <w:bidi w:val="0"/>
        <w:spacing w:line="360" w:lineRule="exact"/>
        <w:ind w:firstLine="420" w:firstLineChars="200"/>
        <w:textAlignment w:val="auto"/>
        <w:rPr>
          <w:rFonts w:hint="eastAsia" w:ascii="宋体" w:hAnsi="宋体" w:eastAsia="宋体" w:cs="Times New Roman"/>
          <w:b/>
          <w:bCs/>
          <w:color w:val="auto"/>
          <w:szCs w:val="21"/>
        </w:rPr>
      </w:pPr>
      <w:r>
        <w:rPr>
          <w:rFonts w:hint="eastAsia" w:ascii="宋体" w:hAnsi="宋体" w:eastAsia="宋体" w:cs="Times New Roman"/>
          <w:b/>
          <w:bCs/>
          <w:color w:val="auto"/>
          <w:szCs w:val="21"/>
        </w:rPr>
        <w:t>4、付款方式：双方按照合同约定。</w:t>
      </w:r>
    </w:p>
    <w:p w14:paraId="3214B3C1">
      <w:pPr>
        <w:keepNext w:val="0"/>
        <w:keepLines w:val="0"/>
        <w:pageBreakBefore w:val="0"/>
        <w:widowControl/>
        <w:kinsoku/>
        <w:wordWrap/>
        <w:overflowPunct/>
        <w:topLinePunct w:val="0"/>
        <w:autoSpaceDE/>
        <w:autoSpaceDN/>
        <w:bidi w:val="0"/>
        <w:spacing w:line="360" w:lineRule="exact"/>
        <w:ind w:firstLine="420" w:firstLineChars="200"/>
        <w:jc w:val="left"/>
        <w:textAlignment w:val="auto"/>
        <w:rPr>
          <w:rFonts w:hint="eastAsia"/>
          <w:b/>
          <w:bCs/>
          <w:color w:val="auto"/>
        </w:rPr>
      </w:pPr>
      <w:r>
        <w:rPr>
          <w:rFonts w:hint="eastAsia"/>
          <w:b/>
          <w:bCs/>
          <w:color w:val="auto"/>
          <w:lang w:val="en-US" w:eastAsia="zh-CN"/>
        </w:rPr>
        <w:t>六</w:t>
      </w:r>
      <w:r>
        <w:rPr>
          <w:b/>
          <w:bCs/>
          <w:color w:val="auto"/>
        </w:rPr>
        <w:t>、其他未尽事项在合同签订时约定</w:t>
      </w:r>
      <w:r>
        <w:rPr>
          <w:rFonts w:hint="eastAsia"/>
          <w:b/>
          <w:bCs/>
          <w:color w:val="auto"/>
        </w:rPr>
        <w:t>。</w:t>
      </w:r>
    </w:p>
    <w:p w14:paraId="6DA6D503">
      <w:pPr>
        <w:keepNext w:val="0"/>
        <w:keepLines w:val="0"/>
        <w:pageBreakBefore w:val="0"/>
        <w:widowControl/>
        <w:kinsoku/>
        <w:wordWrap/>
        <w:overflowPunct/>
        <w:topLinePunct w:val="0"/>
        <w:autoSpaceDE/>
        <w:autoSpaceDN/>
        <w:bidi w:val="0"/>
        <w:spacing w:line="384" w:lineRule="auto"/>
        <w:ind w:firstLine="480" w:firstLineChars="200"/>
        <w:jc w:val="left"/>
        <w:textAlignment w:val="auto"/>
        <w:rPr>
          <w:rFonts w:hint="eastAsia" w:ascii="宋体" w:hAnsi="宋体"/>
          <w:b/>
          <w:color w:val="auto"/>
          <w:sz w:val="24"/>
        </w:rPr>
      </w:pPr>
    </w:p>
    <w:p w14:paraId="7060EAF2">
      <w:pPr>
        <w:pStyle w:val="18"/>
        <w:rPr>
          <w:rFonts w:hint="eastAsia" w:ascii="宋体" w:hAnsi="宋体"/>
          <w:b/>
          <w:color w:val="auto"/>
          <w:sz w:val="24"/>
        </w:rPr>
      </w:pPr>
    </w:p>
    <w:p w14:paraId="4728C655">
      <w:pPr>
        <w:pStyle w:val="19"/>
        <w:rPr>
          <w:rFonts w:hint="eastAsia" w:ascii="宋体" w:hAnsi="宋体"/>
          <w:b/>
          <w:color w:val="auto"/>
          <w:sz w:val="24"/>
        </w:rPr>
      </w:pPr>
    </w:p>
    <w:p w14:paraId="0E25AB12">
      <w:pPr>
        <w:rPr>
          <w:rFonts w:hint="eastAsia" w:ascii="宋体" w:hAnsi="宋体"/>
          <w:b/>
          <w:color w:val="auto"/>
          <w:sz w:val="24"/>
        </w:rPr>
      </w:pPr>
    </w:p>
    <w:p w14:paraId="057C197A">
      <w:pPr>
        <w:pStyle w:val="18"/>
        <w:rPr>
          <w:rFonts w:hint="eastAsia" w:ascii="宋体" w:hAnsi="宋体"/>
          <w:b/>
          <w:color w:val="auto"/>
          <w:sz w:val="24"/>
        </w:rPr>
      </w:pPr>
    </w:p>
    <w:p w14:paraId="49FB193D">
      <w:pPr>
        <w:pStyle w:val="19"/>
        <w:rPr>
          <w:rFonts w:hint="eastAsia"/>
        </w:rPr>
      </w:pPr>
    </w:p>
    <w:p w14:paraId="415CA92F">
      <w:pPr>
        <w:keepNext w:val="0"/>
        <w:keepLines w:val="0"/>
        <w:pageBreakBefore w:val="0"/>
        <w:widowControl/>
        <w:kinsoku/>
        <w:wordWrap/>
        <w:overflowPunct/>
        <w:topLinePunct w:val="0"/>
        <w:autoSpaceDE/>
        <w:autoSpaceDN/>
        <w:bidi w:val="0"/>
        <w:spacing w:line="384" w:lineRule="auto"/>
        <w:ind w:firstLine="480" w:firstLineChars="200"/>
        <w:jc w:val="left"/>
        <w:textAlignment w:val="auto"/>
        <w:rPr>
          <w:rFonts w:hint="eastAsia" w:ascii="宋体" w:hAnsi="宋体"/>
          <w:b/>
          <w:color w:val="auto"/>
          <w:sz w:val="24"/>
        </w:rPr>
      </w:pPr>
      <w:r>
        <w:rPr>
          <w:rFonts w:hint="eastAsia" w:ascii="宋体" w:hAnsi="宋体"/>
          <w:b/>
          <w:color w:val="auto"/>
          <w:sz w:val="24"/>
        </w:rPr>
        <w:t>附件：工程量清单及图纸</w:t>
      </w:r>
    </w:p>
    <w:p w14:paraId="2A048835">
      <w:pPr>
        <w:keepNext w:val="0"/>
        <w:keepLines w:val="0"/>
        <w:pageBreakBefore w:val="0"/>
        <w:kinsoku/>
        <w:wordWrap/>
        <w:overflowPunct/>
        <w:topLinePunct w:val="0"/>
        <w:autoSpaceDE/>
        <w:autoSpaceDN/>
        <w:bidi w:val="0"/>
        <w:spacing w:line="384" w:lineRule="auto"/>
        <w:ind w:firstLine="420" w:firstLineChars="200"/>
        <w:textAlignment w:val="auto"/>
      </w:pPr>
      <w:r>
        <w:rPr>
          <w:rFonts w:hint="eastAsia" w:ascii="宋体" w:hAnsi="宋体"/>
          <w:b/>
          <w:color w:val="auto"/>
        </w:rPr>
        <w:t>注：</w:t>
      </w:r>
      <w:r>
        <w:rPr>
          <w:rFonts w:hint="eastAsia" w:ascii="宋体" w:hAnsi="宋体"/>
          <w:bCs/>
          <w:color w:val="auto"/>
        </w:rPr>
        <w:t>谈判</w:t>
      </w:r>
      <w:r>
        <w:rPr>
          <w:rFonts w:hint="eastAsia" w:ascii="宋体" w:hAnsi="宋体" w:cs="宋体"/>
          <w:color w:val="auto"/>
          <w:kern w:val="0"/>
          <w:szCs w:val="21"/>
        </w:rPr>
        <w:t>过程中，谈判文件的技术、服务要求以及合同草案条款可能发生实质性变动。如有，谈判小组将以书面形式告知所有参加谈判的投标人，投标人应以书面形式进行回应和答复</w:t>
      </w:r>
      <w:r>
        <w:rPr>
          <w:rFonts w:hint="eastAsia" w:ascii="宋体" w:hAnsi="宋体"/>
          <w:color w:val="auto"/>
          <w:szCs w:val="21"/>
        </w:rPr>
        <w:t>。</w:t>
      </w:r>
    </w:p>
    <w:p w14:paraId="2B6A10B7">
      <w:pPr>
        <w:pStyle w:val="43"/>
        <w:rPr>
          <w:rFonts w:hint="eastAsia"/>
        </w:rPr>
      </w:pPr>
    </w:p>
    <w:p w14:paraId="281266D9">
      <w:pPr>
        <w:pStyle w:val="287"/>
        <w:jc w:val="center"/>
        <w:rPr>
          <w:rFonts w:hint="eastAsia" w:ascii="黑体" w:hAnsi="黑体" w:eastAsia="黑体" w:cs="Times New Roman"/>
          <w:b/>
          <w:bCs/>
          <w:kern w:val="2"/>
          <w:sz w:val="32"/>
          <w:szCs w:val="32"/>
          <w:lang w:val="en-US" w:eastAsia="zh-CN" w:bidi="ar-SA"/>
        </w:rPr>
      </w:pPr>
      <w:r>
        <w:rPr>
          <w:rFonts w:hint="eastAsia" w:ascii="宋体" w:hAnsi="宋体"/>
          <w:sz w:val="24"/>
        </w:rPr>
        <w:br w:type="page"/>
      </w:r>
      <w:r>
        <w:rPr>
          <w:rFonts w:hint="eastAsia" w:ascii="黑体" w:hAnsi="黑体" w:eastAsia="黑体" w:cs="Times New Roman"/>
          <w:b/>
          <w:bCs/>
          <w:kern w:val="2"/>
          <w:sz w:val="32"/>
          <w:szCs w:val="32"/>
          <w:lang w:val="en-US" w:eastAsia="zh-CN" w:bidi="ar-SA"/>
        </w:rPr>
        <w:t>第四章 合同草案条款</w:t>
      </w:r>
      <w:bookmarkEnd w:id="70"/>
    </w:p>
    <w:p w14:paraId="78345747">
      <w:pPr>
        <w:pStyle w:val="4"/>
        <w:numPr>
          <w:ilvl w:val="0"/>
          <w:numId w:val="3"/>
        </w:numPr>
        <w:adjustRightInd w:val="0"/>
        <w:snapToGrid w:val="0"/>
        <w:spacing w:beforeLines="50"/>
        <w:jc w:val="center"/>
        <w:rPr>
          <w:rFonts w:hint="eastAsia" w:ascii="黑体" w:hAnsi="华文中宋" w:eastAsia="黑体"/>
          <w:sz w:val="28"/>
          <w:szCs w:val="28"/>
        </w:rPr>
      </w:pPr>
      <w:bookmarkStart w:id="74" w:name="_Toc14590"/>
      <w:bookmarkStart w:id="75" w:name="_Toc22201110"/>
      <w:r>
        <w:rPr>
          <w:rFonts w:hint="eastAsia" w:ascii="黑体" w:hAnsi="华文中宋" w:eastAsia="黑体"/>
          <w:sz w:val="28"/>
          <w:szCs w:val="28"/>
        </w:rPr>
        <w:t>合同协议书</w:t>
      </w:r>
      <w:bookmarkEnd w:id="74"/>
      <w:bookmarkEnd w:id="75"/>
    </w:p>
    <w:p w14:paraId="5B981899">
      <w:pPr>
        <w:adjustRightInd w:val="0"/>
        <w:snapToGrid w:val="0"/>
        <w:spacing w:beforeLines="50" w:line="360" w:lineRule="auto"/>
        <w:ind w:firstLine="5460" w:firstLineChars="2600"/>
        <w:rPr>
          <w:rFonts w:hint="eastAsia" w:ascii="宋体" w:hAnsi="宋体"/>
          <w:color w:val="000000"/>
          <w:szCs w:val="21"/>
        </w:rPr>
      </w:pPr>
    </w:p>
    <w:p w14:paraId="0748A584">
      <w:pPr>
        <w:adjustRightInd w:val="0"/>
        <w:snapToGrid w:val="0"/>
        <w:spacing w:beforeLines="50" w:line="360" w:lineRule="auto"/>
        <w:ind w:firstLine="5460" w:firstLineChars="2600"/>
        <w:rPr>
          <w:rFonts w:ascii="宋体"/>
          <w:b/>
          <w:color w:val="000000"/>
          <w:szCs w:val="21"/>
        </w:rPr>
      </w:pPr>
      <w:r>
        <w:rPr>
          <w:rFonts w:hint="eastAsia" w:ascii="宋体" w:hAnsi="宋体"/>
          <w:color w:val="000000"/>
          <w:szCs w:val="21"/>
        </w:rPr>
        <w:t>采购合同编号：</w:t>
      </w:r>
    </w:p>
    <w:p w14:paraId="4CA57FA8">
      <w:pPr>
        <w:adjustRightInd w:val="0"/>
        <w:snapToGrid w:val="0"/>
        <w:spacing w:beforeLines="50" w:line="400" w:lineRule="exact"/>
        <w:rPr>
          <w:rFonts w:ascii="宋体"/>
          <w:szCs w:val="21"/>
        </w:rPr>
      </w:pPr>
      <w:bookmarkStart w:id="76" w:name="_Toc22201111"/>
      <w:r>
        <w:rPr>
          <w:rFonts w:hint="eastAsia" w:ascii="宋体" w:hAnsi="宋体"/>
          <w:szCs w:val="21"/>
        </w:rPr>
        <w:t>采购人（全称）：（甲方）</w:t>
      </w:r>
    </w:p>
    <w:p w14:paraId="519479A7">
      <w:pPr>
        <w:adjustRightInd w:val="0"/>
        <w:snapToGrid w:val="0"/>
        <w:spacing w:beforeLines="50" w:line="400" w:lineRule="exact"/>
        <w:rPr>
          <w:rFonts w:ascii="宋体"/>
          <w:szCs w:val="21"/>
        </w:rPr>
      </w:pPr>
      <w:r>
        <w:rPr>
          <w:rFonts w:hint="eastAsia" w:ascii="宋体" w:hAnsi="宋体"/>
          <w:szCs w:val="21"/>
        </w:rPr>
        <w:t>投标人（全称）：（乙方）</w:t>
      </w:r>
    </w:p>
    <w:p w14:paraId="59E7C659">
      <w:pPr>
        <w:pStyle w:val="20"/>
        <w:adjustRightInd w:val="0"/>
        <w:snapToGrid w:val="0"/>
        <w:spacing w:beforeLines="50" w:line="400" w:lineRule="exact"/>
        <w:rPr>
          <w:rFonts w:ascii="宋体"/>
          <w:szCs w:val="21"/>
        </w:rPr>
      </w:pPr>
    </w:p>
    <w:p w14:paraId="79223C7B">
      <w:pPr>
        <w:pStyle w:val="20"/>
        <w:adjustRightInd w:val="0"/>
        <w:snapToGrid w:val="0"/>
        <w:spacing w:beforeLines="50" w:line="400" w:lineRule="exact"/>
        <w:rPr>
          <w:rFonts w:ascii="宋体"/>
          <w:szCs w:val="21"/>
        </w:rPr>
      </w:pPr>
      <w:r>
        <w:rPr>
          <w:rFonts w:hint="eastAsia" w:ascii="宋体" w:hAnsi="宋体"/>
          <w:szCs w:val="21"/>
        </w:rPr>
        <w:t>为了保护甲、乙双方合法权益，根据《中华人民共和国</w:t>
      </w:r>
      <w:r>
        <w:rPr>
          <w:rFonts w:hint="eastAsia" w:ascii="宋体" w:hAnsi="宋体"/>
          <w:szCs w:val="21"/>
          <w:lang w:val="en-US" w:eastAsia="zh-CN"/>
        </w:rPr>
        <w:t>民法典</w:t>
      </w:r>
      <w:r>
        <w:rPr>
          <w:rFonts w:hint="eastAsia" w:ascii="宋体" w:hAnsi="宋体"/>
          <w:szCs w:val="21"/>
        </w:rPr>
        <w:t>》、《中华人民共和国政府采购法》及其他有关法律、法规、规章，双方签订本合同协议书。</w:t>
      </w:r>
    </w:p>
    <w:p w14:paraId="4222B421">
      <w:pPr>
        <w:adjustRightInd w:val="0"/>
        <w:snapToGrid w:val="0"/>
        <w:spacing w:beforeLines="50" w:line="400" w:lineRule="exact"/>
        <w:ind w:firstLine="420" w:firstLineChars="200"/>
        <w:rPr>
          <w:rFonts w:ascii="宋体"/>
          <w:b/>
          <w:szCs w:val="21"/>
        </w:rPr>
      </w:pPr>
      <w:r>
        <w:rPr>
          <w:rFonts w:ascii="宋体" w:hAnsi="宋体"/>
          <w:b/>
          <w:szCs w:val="21"/>
        </w:rPr>
        <w:t>1.</w:t>
      </w:r>
      <w:r>
        <w:rPr>
          <w:rFonts w:hint="eastAsia" w:ascii="宋体" w:hAnsi="宋体"/>
          <w:b/>
          <w:szCs w:val="21"/>
        </w:rPr>
        <w:t>项目管理信息</w:t>
      </w:r>
    </w:p>
    <w:p w14:paraId="421A35C2">
      <w:pPr>
        <w:pStyle w:val="20"/>
        <w:adjustRightInd w:val="0"/>
        <w:snapToGrid w:val="0"/>
        <w:spacing w:beforeLines="50" w:line="400" w:lineRule="exact"/>
        <w:rPr>
          <w:rFonts w:ascii="宋体"/>
          <w:szCs w:val="21"/>
        </w:rPr>
      </w:pPr>
      <w:r>
        <w:rPr>
          <w:rFonts w:hint="eastAsia" w:ascii="宋体" w:hAnsi="宋体"/>
          <w:szCs w:val="21"/>
        </w:rPr>
        <w:t>（</w:t>
      </w:r>
      <w:r>
        <w:rPr>
          <w:rFonts w:ascii="宋体" w:hAnsi="宋体"/>
          <w:szCs w:val="21"/>
        </w:rPr>
        <w:t>1</w:t>
      </w:r>
      <w:r>
        <w:rPr>
          <w:rFonts w:hint="eastAsia" w:ascii="宋体" w:hAnsi="宋体"/>
          <w:szCs w:val="21"/>
        </w:rPr>
        <w:t>）采购组织形式：</w:t>
      </w:r>
    </w:p>
    <w:p w14:paraId="5BC320A9">
      <w:pPr>
        <w:pStyle w:val="20"/>
        <w:adjustRightInd w:val="0"/>
        <w:snapToGrid w:val="0"/>
        <w:spacing w:beforeLines="50" w:line="400" w:lineRule="exact"/>
        <w:rPr>
          <w:rFonts w:ascii="宋体"/>
          <w:szCs w:val="21"/>
          <w:u w:val="single"/>
        </w:rPr>
      </w:pPr>
      <w:r>
        <w:rPr>
          <w:rFonts w:hint="eastAsia" w:ascii="宋体" w:hAnsi="宋体"/>
          <w:szCs w:val="21"/>
        </w:rPr>
        <w:t>（</w:t>
      </w:r>
      <w:r>
        <w:rPr>
          <w:rFonts w:ascii="宋体" w:hAnsi="宋体"/>
          <w:szCs w:val="21"/>
        </w:rPr>
        <w:t>2</w:t>
      </w:r>
      <w:r>
        <w:rPr>
          <w:rFonts w:hint="eastAsia" w:ascii="宋体" w:hAnsi="宋体"/>
          <w:szCs w:val="21"/>
        </w:rPr>
        <w:t>）采购方式：</w:t>
      </w:r>
    </w:p>
    <w:p w14:paraId="1E5364DF">
      <w:pPr>
        <w:pStyle w:val="20"/>
        <w:adjustRightInd w:val="0"/>
        <w:snapToGrid w:val="0"/>
        <w:spacing w:beforeLines="50" w:line="400" w:lineRule="exact"/>
        <w:rPr>
          <w:rFonts w:ascii="宋体"/>
          <w:szCs w:val="21"/>
        </w:rPr>
      </w:pPr>
      <w:r>
        <w:rPr>
          <w:rFonts w:hint="eastAsia" w:ascii="宋体" w:hAnsi="宋体"/>
          <w:szCs w:val="21"/>
        </w:rPr>
        <w:t>（</w:t>
      </w:r>
      <w:r>
        <w:rPr>
          <w:rFonts w:ascii="宋体" w:hAnsi="宋体"/>
          <w:szCs w:val="21"/>
        </w:rPr>
        <w:t>3</w:t>
      </w:r>
      <w:r>
        <w:rPr>
          <w:rFonts w:hint="eastAsia" w:ascii="宋体" w:hAnsi="宋体"/>
          <w:szCs w:val="21"/>
        </w:rPr>
        <w:t>）标的名称：</w:t>
      </w:r>
    </w:p>
    <w:p w14:paraId="342F270A">
      <w:pPr>
        <w:adjustRightInd w:val="0"/>
        <w:snapToGrid w:val="0"/>
        <w:spacing w:beforeLines="50" w:line="400" w:lineRule="exact"/>
        <w:ind w:firstLine="420" w:firstLineChars="200"/>
        <w:rPr>
          <w:rFonts w:ascii="宋体"/>
          <w:b/>
          <w:szCs w:val="21"/>
        </w:rPr>
      </w:pPr>
      <w:r>
        <w:rPr>
          <w:rFonts w:ascii="宋体" w:hAnsi="宋体"/>
          <w:b/>
          <w:szCs w:val="21"/>
        </w:rPr>
        <w:t>2.</w:t>
      </w:r>
      <w:r>
        <w:rPr>
          <w:rFonts w:hint="eastAsia" w:ascii="宋体" w:hAnsi="宋体"/>
          <w:b/>
          <w:szCs w:val="21"/>
        </w:rPr>
        <w:t>合同标的及金额</w:t>
      </w:r>
    </w:p>
    <w:p w14:paraId="37025381">
      <w:pPr>
        <w:adjustRightInd w:val="0"/>
        <w:snapToGrid w:val="0"/>
        <w:spacing w:beforeLines="50"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（1）合同金额小写：</w:t>
      </w:r>
    </w:p>
    <w:p w14:paraId="47BB7A3B">
      <w:pPr>
        <w:adjustRightInd w:val="0"/>
        <w:snapToGrid w:val="0"/>
        <w:spacing w:beforeLines="50" w:line="360" w:lineRule="auto"/>
        <w:ind w:firstLine="1260" w:firstLineChars="600"/>
        <w:rPr>
          <w:rFonts w:asciiTheme="minorEastAsia" w:hAnsiTheme="minorEastAsia" w:eastAsiaTheme="minorEastAsia"/>
          <w:b/>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大写：</w:t>
      </w:r>
    </w:p>
    <w:p w14:paraId="7D54EC82">
      <w:pPr>
        <w:adjustRightInd w:val="0"/>
        <w:snapToGrid w:val="0"/>
        <w:spacing w:beforeLines="50" w:line="360" w:lineRule="auto"/>
        <w:ind w:firstLine="420" w:firstLineChars="200"/>
        <w:rPr>
          <w:rFonts w:ascii="宋体"/>
          <w:szCs w:val="21"/>
        </w:rPr>
      </w:pPr>
      <w:r>
        <w:rPr>
          <w:rFonts w:hint="eastAsia" w:asciiTheme="minorEastAsia" w:hAnsiTheme="minorEastAsia" w:eastAsiaTheme="minorEastAsia"/>
          <w:color w:val="000000" w:themeColor="text1"/>
          <w:szCs w:val="21"/>
          <w14:textFill>
            <w14:solidFill>
              <w14:schemeClr w14:val="tx1"/>
            </w14:solidFill>
          </w14:textFill>
        </w:rPr>
        <w:t>（2）具体标的见附件。</w:t>
      </w:r>
    </w:p>
    <w:p w14:paraId="2452E4A2">
      <w:pPr>
        <w:adjustRightInd w:val="0"/>
        <w:snapToGrid w:val="0"/>
        <w:spacing w:beforeLines="50" w:line="360" w:lineRule="auto"/>
        <w:ind w:firstLine="420" w:firstLineChars="200"/>
        <w:rPr>
          <w:rFonts w:ascii="宋体"/>
          <w:szCs w:val="21"/>
        </w:rPr>
      </w:pPr>
      <w:r>
        <w:rPr>
          <w:rFonts w:hint="eastAsia" w:ascii="宋体" w:hAnsi="宋体"/>
          <w:szCs w:val="21"/>
        </w:rPr>
        <w:t>（</w:t>
      </w:r>
      <w:r>
        <w:rPr>
          <w:rFonts w:ascii="宋体" w:hAnsi="宋体"/>
          <w:szCs w:val="21"/>
        </w:rPr>
        <w:t>3</w:t>
      </w:r>
      <w:r>
        <w:rPr>
          <w:rFonts w:hint="eastAsia" w:ascii="宋体" w:hAnsi="宋体"/>
          <w:szCs w:val="21"/>
        </w:rPr>
        <w:t>）合同价格形式：。</w:t>
      </w:r>
    </w:p>
    <w:p w14:paraId="67360574">
      <w:pPr>
        <w:adjustRightInd w:val="0"/>
        <w:snapToGrid w:val="0"/>
        <w:spacing w:beforeLines="50" w:line="400" w:lineRule="exact"/>
        <w:ind w:firstLine="420" w:firstLineChars="200"/>
        <w:rPr>
          <w:rFonts w:ascii="宋体"/>
          <w:szCs w:val="21"/>
          <w:u w:val="single"/>
        </w:rPr>
      </w:pPr>
      <w:r>
        <w:rPr>
          <w:rFonts w:ascii="宋体" w:hAnsi="宋体"/>
          <w:b/>
          <w:szCs w:val="21"/>
        </w:rPr>
        <w:t>3.</w:t>
      </w:r>
      <w:r>
        <w:rPr>
          <w:rFonts w:hint="eastAsia" w:ascii="宋体" w:hAnsi="宋体"/>
          <w:b/>
          <w:szCs w:val="21"/>
        </w:rPr>
        <w:t>履行合同的时间、地点及方式：</w:t>
      </w:r>
    </w:p>
    <w:p w14:paraId="01DBDE5B">
      <w:pPr>
        <w:adjustRightInd w:val="0"/>
        <w:snapToGrid w:val="0"/>
        <w:spacing w:beforeLines="50" w:line="400" w:lineRule="exact"/>
        <w:ind w:firstLine="420" w:firstLineChars="200"/>
        <w:rPr>
          <w:rFonts w:ascii="宋体"/>
          <w:b/>
          <w:szCs w:val="21"/>
        </w:rPr>
      </w:pPr>
      <w:r>
        <w:rPr>
          <w:rFonts w:ascii="宋体" w:hAnsi="宋体"/>
          <w:b/>
          <w:szCs w:val="21"/>
        </w:rPr>
        <w:t>4.</w:t>
      </w:r>
      <w:r>
        <w:rPr>
          <w:rFonts w:hint="eastAsia" w:ascii="宋体" w:hAnsi="宋体"/>
          <w:b/>
          <w:szCs w:val="21"/>
        </w:rPr>
        <w:t>付款：</w:t>
      </w:r>
      <w:r>
        <w:rPr>
          <w:rFonts w:hint="eastAsia" w:ascii="宋体" w:hAnsi="宋体"/>
          <w:szCs w:val="21"/>
        </w:rPr>
        <w:t>。</w:t>
      </w:r>
    </w:p>
    <w:p w14:paraId="5F0184C3">
      <w:pPr>
        <w:adjustRightInd w:val="0"/>
        <w:snapToGrid w:val="0"/>
        <w:spacing w:beforeLines="50" w:line="400" w:lineRule="exact"/>
        <w:ind w:firstLine="420" w:firstLineChars="200"/>
        <w:rPr>
          <w:rFonts w:ascii="宋体"/>
          <w:b/>
          <w:szCs w:val="21"/>
        </w:rPr>
      </w:pPr>
      <w:r>
        <w:rPr>
          <w:rFonts w:ascii="宋体" w:hAnsi="宋体"/>
          <w:b/>
          <w:szCs w:val="21"/>
        </w:rPr>
        <w:t>5.</w:t>
      </w:r>
      <w:r>
        <w:rPr>
          <w:rFonts w:hint="eastAsia" w:ascii="宋体" w:hAnsi="宋体"/>
          <w:b/>
          <w:szCs w:val="21"/>
        </w:rPr>
        <w:t>解决合同纠纷方式</w:t>
      </w:r>
    </w:p>
    <w:p w14:paraId="153B96B5">
      <w:pPr>
        <w:adjustRightInd w:val="0"/>
        <w:snapToGrid w:val="0"/>
        <w:spacing w:beforeLines="50" w:line="400" w:lineRule="exact"/>
        <w:ind w:firstLine="420" w:firstLineChars="200"/>
        <w:rPr>
          <w:rFonts w:ascii="宋体"/>
          <w:szCs w:val="21"/>
        </w:rPr>
      </w:pPr>
      <w:r>
        <w:rPr>
          <w:rFonts w:hint="eastAsia" w:ascii="宋体" w:hAnsi="宋体"/>
          <w:szCs w:val="21"/>
        </w:rPr>
        <w:t>首先通过双方协商解决，协商解决不成，则通过以下途径之一解决纠纷：</w:t>
      </w:r>
    </w:p>
    <w:p w14:paraId="528EA11F">
      <w:pPr>
        <w:adjustRightInd w:val="0"/>
        <w:snapToGrid w:val="0"/>
        <w:spacing w:beforeLines="50" w:line="400" w:lineRule="exact"/>
        <w:ind w:firstLine="840" w:firstLineChars="400"/>
        <w:rPr>
          <w:rFonts w:ascii="宋体"/>
          <w:szCs w:val="21"/>
        </w:rPr>
      </w:pPr>
      <w:r>
        <w:rPr>
          <w:rFonts w:hint="eastAsia" w:ascii="宋体" w:hAnsi="宋体"/>
          <w:szCs w:val="21"/>
        </w:rPr>
        <w:t>□提请仲裁□向人民法院提起诉讼</w:t>
      </w:r>
    </w:p>
    <w:p w14:paraId="3B42EDC1">
      <w:pPr>
        <w:adjustRightInd w:val="0"/>
        <w:snapToGrid w:val="0"/>
        <w:spacing w:beforeLines="50" w:line="400" w:lineRule="exact"/>
        <w:ind w:firstLine="420" w:firstLineChars="200"/>
        <w:rPr>
          <w:rFonts w:ascii="宋体"/>
          <w:b/>
          <w:szCs w:val="21"/>
        </w:rPr>
      </w:pPr>
      <w:r>
        <w:rPr>
          <w:rFonts w:ascii="宋体" w:hAnsi="宋体"/>
          <w:b/>
          <w:szCs w:val="21"/>
        </w:rPr>
        <w:t>6.</w:t>
      </w:r>
      <w:r>
        <w:rPr>
          <w:rFonts w:hint="eastAsia" w:ascii="宋体" w:hAnsi="宋体"/>
          <w:b/>
          <w:szCs w:val="21"/>
        </w:rPr>
        <w:t>组成合同的文件</w:t>
      </w:r>
    </w:p>
    <w:p w14:paraId="27F104D2">
      <w:pPr>
        <w:adjustRightInd w:val="0"/>
        <w:snapToGrid w:val="0"/>
        <w:spacing w:beforeLines="50" w:line="400" w:lineRule="exact"/>
        <w:ind w:firstLine="420" w:firstLineChars="200"/>
        <w:rPr>
          <w:rFonts w:ascii="宋体"/>
          <w:szCs w:val="21"/>
        </w:rPr>
      </w:pPr>
      <w:r>
        <w:rPr>
          <w:rFonts w:hint="eastAsia" w:ascii="宋体" w:hAnsi="宋体"/>
          <w:szCs w:val="21"/>
        </w:rPr>
        <w:t>合同由以下文件构成，如下述文件之间有任何抵触、矛盾或歧义，应按以下顺序解释：</w:t>
      </w:r>
    </w:p>
    <w:p w14:paraId="185D5B76">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1</w:t>
      </w:r>
      <w:r>
        <w:rPr>
          <w:rFonts w:hint="eastAsia" w:ascii="宋体" w:hAnsi="宋体"/>
          <w:szCs w:val="21"/>
        </w:rPr>
        <w:t>）在采购或合同履行过程中乙方作出的承诺以及双方协商达成的变更或补充协议</w:t>
      </w:r>
    </w:p>
    <w:p w14:paraId="0DDEF970">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2</w:t>
      </w:r>
      <w:r>
        <w:rPr>
          <w:rFonts w:hint="eastAsia" w:ascii="宋体" w:hAnsi="宋体"/>
          <w:szCs w:val="21"/>
        </w:rPr>
        <w:t>）本合同书</w:t>
      </w:r>
    </w:p>
    <w:p w14:paraId="5A623C9A">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3</w:t>
      </w:r>
      <w:r>
        <w:rPr>
          <w:rFonts w:hint="eastAsia" w:ascii="宋体" w:hAnsi="宋体"/>
          <w:szCs w:val="21"/>
        </w:rPr>
        <w:t>）成交通知书</w:t>
      </w:r>
    </w:p>
    <w:p w14:paraId="77016EBA">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4</w:t>
      </w:r>
      <w:r>
        <w:rPr>
          <w:rFonts w:hint="eastAsia" w:ascii="宋体" w:hAnsi="宋体"/>
          <w:szCs w:val="21"/>
        </w:rPr>
        <w:t>）政府采购合同格式条款</w:t>
      </w:r>
    </w:p>
    <w:p w14:paraId="7C540B73">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5</w:t>
      </w:r>
      <w:r>
        <w:rPr>
          <w:rFonts w:hint="eastAsia" w:ascii="宋体" w:hAnsi="宋体"/>
          <w:szCs w:val="21"/>
        </w:rPr>
        <w:t>）响应文件</w:t>
      </w:r>
    </w:p>
    <w:p w14:paraId="78E1D567">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6</w:t>
      </w:r>
      <w:r>
        <w:rPr>
          <w:rFonts w:hint="eastAsia" w:ascii="宋体" w:hAnsi="宋体"/>
          <w:szCs w:val="21"/>
        </w:rPr>
        <w:t>）谈判文件</w:t>
      </w:r>
    </w:p>
    <w:p w14:paraId="74294ACA">
      <w:pPr>
        <w:adjustRightInd w:val="0"/>
        <w:snapToGrid w:val="0"/>
        <w:spacing w:beforeLines="50" w:line="400" w:lineRule="exact"/>
        <w:ind w:firstLine="420" w:firstLineChars="200"/>
        <w:rPr>
          <w:rFonts w:ascii="宋体"/>
          <w:szCs w:val="21"/>
        </w:rPr>
      </w:pPr>
      <w:r>
        <w:rPr>
          <w:rFonts w:hint="eastAsia" w:ascii="宋体" w:hAnsi="宋体"/>
          <w:szCs w:val="21"/>
        </w:rPr>
        <w:t>（</w:t>
      </w:r>
      <w:r>
        <w:rPr>
          <w:rFonts w:ascii="宋体" w:hAnsi="宋体"/>
          <w:szCs w:val="21"/>
        </w:rPr>
        <w:t>7</w:t>
      </w:r>
      <w:r>
        <w:rPr>
          <w:rFonts w:hint="eastAsia" w:ascii="宋体" w:hAnsi="宋体"/>
          <w:szCs w:val="21"/>
        </w:rPr>
        <w:t>）标准、规范及有关技术文件</w:t>
      </w:r>
    </w:p>
    <w:p w14:paraId="7DEDB18D">
      <w:pPr>
        <w:adjustRightInd w:val="0"/>
        <w:snapToGrid w:val="0"/>
        <w:spacing w:beforeLines="50" w:line="400" w:lineRule="exact"/>
        <w:rPr>
          <w:rFonts w:ascii="宋体"/>
          <w:szCs w:val="21"/>
        </w:rPr>
      </w:pPr>
    </w:p>
    <w:p w14:paraId="6C34DBDC">
      <w:pPr>
        <w:adjustRightInd w:val="0"/>
        <w:snapToGrid w:val="0"/>
        <w:spacing w:beforeLines="50" w:line="400" w:lineRule="exact"/>
        <w:rPr>
          <w:rFonts w:ascii="宋体"/>
          <w:szCs w:val="21"/>
        </w:rPr>
      </w:pPr>
      <w:r>
        <w:rPr>
          <w:rFonts w:hint="eastAsia" w:ascii="宋体" w:hAnsi="宋体"/>
          <w:szCs w:val="21"/>
        </w:rPr>
        <w:t xml:space="preserve">合同订立时间：  年 </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 xml:space="preserve"> 日</w:t>
      </w:r>
    </w:p>
    <w:p w14:paraId="3D40F38D">
      <w:pPr>
        <w:adjustRightInd w:val="0"/>
        <w:snapToGrid w:val="0"/>
        <w:spacing w:beforeLines="50" w:line="400" w:lineRule="exact"/>
        <w:rPr>
          <w:rFonts w:ascii="宋体"/>
          <w:szCs w:val="21"/>
        </w:rPr>
      </w:pPr>
      <w:r>
        <w:rPr>
          <w:rFonts w:hint="eastAsia" w:ascii="宋体" w:hAnsi="宋体"/>
          <w:szCs w:val="21"/>
        </w:rPr>
        <w:t>合同订立地点：</w:t>
      </w:r>
    </w:p>
    <w:p w14:paraId="4E13020D">
      <w:pPr>
        <w:adjustRightInd w:val="0"/>
        <w:snapToGrid w:val="0"/>
        <w:spacing w:beforeLines="50" w:line="400" w:lineRule="exact"/>
        <w:ind w:firstLine="420" w:firstLineChars="200"/>
        <w:rPr>
          <w:rFonts w:ascii="宋体"/>
          <w:szCs w:val="21"/>
        </w:rPr>
      </w:pPr>
    </w:p>
    <w:p w14:paraId="345EED89">
      <w:pPr>
        <w:adjustRightInd w:val="0"/>
        <w:snapToGrid w:val="0"/>
        <w:spacing w:beforeLines="50" w:line="400" w:lineRule="exact"/>
        <w:rPr>
          <w:rFonts w:ascii="宋体"/>
          <w:szCs w:val="21"/>
        </w:rPr>
      </w:pPr>
      <w:r>
        <w:rPr>
          <w:rFonts w:hint="eastAsia" w:ascii="宋体" w:hAnsi="宋体"/>
          <w:szCs w:val="21"/>
        </w:rPr>
        <w:t>甲方：（公章）</w:t>
      </w:r>
      <w:r>
        <w:rPr>
          <w:rFonts w:hint="eastAsia" w:ascii="宋体" w:hAnsi="宋体"/>
          <w:szCs w:val="21"/>
          <w:lang w:val="en-US" w:eastAsia="zh-CN"/>
        </w:rPr>
        <w:t xml:space="preserve">                                     </w:t>
      </w:r>
      <w:r>
        <w:rPr>
          <w:rFonts w:hint="eastAsia" w:ascii="宋体" w:hAnsi="宋体"/>
          <w:szCs w:val="21"/>
        </w:rPr>
        <w:t>乙方：（公章）</w:t>
      </w:r>
    </w:p>
    <w:p w14:paraId="6882167C">
      <w:pPr>
        <w:adjustRightInd w:val="0"/>
        <w:snapToGrid w:val="0"/>
        <w:spacing w:beforeLines="50" w:line="400" w:lineRule="exact"/>
        <w:rPr>
          <w:rFonts w:ascii="宋体"/>
          <w:szCs w:val="21"/>
        </w:rPr>
      </w:pPr>
      <w:r>
        <w:rPr>
          <w:rFonts w:hint="eastAsia" w:ascii="宋体" w:hAnsi="宋体"/>
          <w:szCs w:val="21"/>
        </w:rPr>
        <w:t>法定代表人：</w:t>
      </w:r>
      <w:r>
        <w:rPr>
          <w:rFonts w:hint="eastAsia" w:ascii="宋体" w:hAnsi="宋体"/>
          <w:szCs w:val="21"/>
          <w:lang w:val="en-US" w:eastAsia="zh-CN"/>
        </w:rPr>
        <w:t xml:space="preserve">                                         </w:t>
      </w:r>
      <w:r>
        <w:rPr>
          <w:rFonts w:hint="eastAsia" w:ascii="宋体" w:hAnsi="宋体"/>
          <w:szCs w:val="21"/>
        </w:rPr>
        <w:t>法定代表人：</w:t>
      </w:r>
    </w:p>
    <w:p w14:paraId="1C404CE3">
      <w:pPr>
        <w:adjustRightInd w:val="0"/>
        <w:snapToGrid w:val="0"/>
        <w:spacing w:beforeLines="50" w:line="400" w:lineRule="exact"/>
        <w:rPr>
          <w:rFonts w:ascii="宋体"/>
          <w:szCs w:val="21"/>
        </w:rPr>
      </w:pPr>
      <w:r>
        <w:rPr>
          <w:rFonts w:hint="eastAsia" w:ascii="宋体" w:hAnsi="宋体"/>
          <w:szCs w:val="21"/>
        </w:rPr>
        <w:t>委托代理人：</w:t>
      </w:r>
      <w:r>
        <w:rPr>
          <w:rFonts w:hint="eastAsia" w:ascii="宋体" w:hAnsi="宋体"/>
          <w:szCs w:val="21"/>
          <w:lang w:val="en-US" w:eastAsia="zh-CN"/>
        </w:rPr>
        <w:t xml:space="preserve">                                          </w:t>
      </w:r>
      <w:r>
        <w:rPr>
          <w:rFonts w:hint="eastAsia" w:ascii="宋体" w:hAnsi="宋体"/>
          <w:szCs w:val="21"/>
        </w:rPr>
        <w:t>委托代理人：</w:t>
      </w:r>
    </w:p>
    <w:p w14:paraId="00B3064A">
      <w:pPr>
        <w:adjustRightInd w:val="0"/>
        <w:snapToGrid w:val="0"/>
        <w:spacing w:beforeLines="50" w:line="400" w:lineRule="exact"/>
        <w:rPr>
          <w:rFonts w:ascii="宋体"/>
          <w:szCs w:val="21"/>
        </w:rPr>
      </w:pPr>
      <w:r>
        <w:rPr>
          <w:rFonts w:hint="eastAsia" w:ascii="宋体" w:hAnsi="宋体"/>
          <w:szCs w:val="21"/>
        </w:rPr>
        <w:t>电话：</w:t>
      </w:r>
      <w:r>
        <w:rPr>
          <w:rFonts w:hint="eastAsia" w:ascii="宋体" w:hAnsi="宋体"/>
          <w:szCs w:val="21"/>
          <w:lang w:val="en-US" w:eastAsia="zh-CN"/>
        </w:rPr>
        <w:t xml:space="preserve">                                                </w:t>
      </w:r>
      <w:r>
        <w:rPr>
          <w:rFonts w:hint="eastAsia" w:ascii="宋体" w:hAnsi="宋体"/>
          <w:szCs w:val="21"/>
        </w:rPr>
        <w:t>电话：</w:t>
      </w:r>
    </w:p>
    <w:p w14:paraId="5F32739A">
      <w:pPr>
        <w:adjustRightInd w:val="0"/>
        <w:snapToGrid w:val="0"/>
        <w:spacing w:beforeLines="50" w:line="400" w:lineRule="exact"/>
        <w:rPr>
          <w:rFonts w:ascii="宋体"/>
          <w:szCs w:val="21"/>
        </w:rPr>
      </w:pPr>
      <w:r>
        <w:rPr>
          <w:rFonts w:hint="eastAsia" w:ascii="宋体" w:hAnsi="宋体"/>
          <w:szCs w:val="21"/>
        </w:rPr>
        <w:t>传真：</w:t>
      </w:r>
      <w:r>
        <w:rPr>
          <w:rFonts w:hint="eastAsia" w:ascii="宋体" w:hAnsi="宋体"/>
          <w:szCs w:val="21"/>
          <w:lang w:val="en-US" w:eastAsia="zh-CN"/>
        </w:rPr>
        <w:t xml:space="preserve">                                                </w:t>
      </w:r>
      <w:r>
        <w:rPr>
          <w:rFonts w:hint="eastAsia" w:ascii="宋体" w:hAnsi="宋体"/>
          <w:szCs w:val="21"/>
        </w:rPr>
        <w:t>传真：</w:t>
      </w:r>
    </w:p>
    <w:p w14:paraId="55AEAFEE">
      <w:pPr>
        <w:adjustRightInd w:val="0"/>
        <w:snapToGrid w:val="0"/>
        <w:spacing w:beforeLines="50" w:line="400" w:lineRule="exact"/>
        <w:ind w:firstLine="5670" w:firstLineChars="2700"/>
        <w:rPr>
          <w:rFonts w:hint="eastAsia" w:ascii="宋体" w:hAnsi="宋体"/>
          <w:szCs w:val="21"/>
          <w:lang w:val="en-US" w:eastAsia="zh-CN"/>
        </w:rPr>
      </w:pPr>
      <w:r>
        <w:rPr>
          <w:rFonts w:hint="eastAsia" w:ascii="宋体" w:hAnsi="宋体"/>
          <w:szCs w:val="21"/>
        </w:rPr>
        <w:t>开户银行：</w:t>
      </w:r>
      <w:r>
        <w:rPr>
          <w:rFonts w:hint="eastAsia" w:ascii="宋体" w:hAnsi="宋体"/>
          <w:szCs w:val="21"/>
          <w:lang w:val="en-US" w:eastAsia="zh-CN"/>
        </w:rPr>
        <w:t xml:space="preserve"> </w:t>
      </w:r>
    </w:p>
    <w:p w14:paraId="7F6791BC">
      <w:pPr>
        <w:adjustRightInd w:val="0"/>
        <w:snapToGrid w:val="0"/>
        <w:spacing w:beforeLines="50" w:line="400" w:lineRule="exact"/>
        <w:ind w:firstLine="5670" w:firstLineChars="2700"/>
        <w:rPr>
          <w:rFonts w:hAnsi="宋体"/>
          <w:u w:val="single"/>
        </w:rPr>
      </w:pPr>
      <w:r>
        <w:rPr>
          <w:rFonts w:hint="eastAsia" w:hAnsi="宋体"/>
        </w:rPr>
        <w:t>账号：</w:t>
      </w:r>
    </w:p>
    <w:p w14:paraId="0CDDABC7">
      <w:pPr>
        <w:widowControl/>
        <w:jc w:val="left"/>
        <w:rPr>
          <w:rFonts w:hAnsi="宋体"/>
          <w:u w:val="single"/>
        </w:rPr>
      </w:pPr>
    </w:p>
    <w:p w14:paraId="6D8E9F04">
      <w:pPr>
        <w:widowControl/>
        <w:jc w:val="left"/>
        <w:rPr>
          <w:rFonts w:hAnsi="宋体"/>
          <w:u w:val="single"/>
        </w:rPr>
      </w:pPr>
    </w:p>
    <w:p w14:paraId="6ADA4813">
      <w:pPr>
        <w:widowControl/>
        <w:jc w:val="left"/>
        <w:rPr>
          <w:rFonts w:hAnsi="宋体"/>
          <w:u w:val="single"/>
        </w:rPr>
      </w:pPr>
    </w:p>
    <w:p w14:paraId="799420D9">
      <w:pPr>
        <w:widowControl/>
        <w:jc w:val="left"/>
        <w:rPr>
          <w:rFonts w:hAnsi="宋体"/>
          <w:u w:val="single"/>
        </w:rPr>
      </w:pPr>
    </w:p>
    <w:p w14:paraId="4B1F23E0">
      <w:pPr>
        <w:widowControl/>
        <w:jc w:val="left"/>
        <w:rPr>
          <w:rFonts w:hAnsi="宋体"/>
          <w:u w:val="single"/>
        </w:rPr>
      </w:pPr>
    </w:p>
    <w:p w14:paraId="75C0F2B9">
      <w:pPr>
        <w:widowControl/>
        <w:jc w:val="left"/>
        <w:rPr>
          <w:rFonts w:hAnsi="宋体"/>
          <w:u w:val="single"/>
        </w:rPr>
      </w:pPr>
    </w:p>
    <w:p w14:paraId="7002CA49">
      <w:pPr>
        <w:widowControl/>
        <w:jc w:val="left"/>
        <w:rPr>
          <w:rFonts w:ascii="宋体" w:cs="Courier New"/>
          <w:szCs w:val="21"/>
          <w:u w:val="single"/>
        </w:rPr>
      </w:pPr>
    </w:p>
    <w:p w14:paraId="0DF55FC4">
      <w:pPr>
        <w:pStyle w:val="43"/>
        <w:ind w:firstLine="210"/>
      </w:pPr>
    </w:p>
    <w:p w14:paraId="3FCE1FD4">
      <w:pPr>
        <w:pStyle w:val="43"/>
        <w:ind w:firstLine="210"/>
      </w:pPr>
    </w:p>
    <w:p w14:paraId="48FAFD87">
      <w:pPr>
        <w:widowControl/>
        <w:jc w:val="left"/>
      </w:pPr>
      <w:r>
        <w:br w:type="page"/>
      </w:r>
    </w:p>
    <w:p w14:paraId="33D036E5">
      <w:pPr>
        <w:pStyle w:val="43"/>
        <w:ind w:firstLine="210"/>
      </w:pPr>
    </w:p>
    <w:bookmarkEnd w:id="76"/>
    <w:p w14:paraId="32F8A544">
      <w:pPr>
        <w:pStyle w:val="4"/>
        <w:adjustRightInd w:val="0"/>
        <w:snapToGrid w:val="0"/>
        <w:spacing w:beforeLines="50"/>
        <w:jc w:val="center"/>
        <w:rPr>
          <w:rFonts w:ascii="黑体" w:hAnsi="黑体" w:eastAsia="黑体"/>
          <w:sz w:val="32"/>
        </w:rPr>
      </w:pPr>
      <w:bookmarkStart w:id="77" w:name="_Toc19628646"/>
      <w:bookmarkStart w:id="78" w:name="_Toc16277"/>
      <w:r>
        <w:rPr>
          <w:rFonts w:hint="eastAsia" w:ascii="黑体" w:hAnsi="黑体" w:eastAsia="黑体"/>
          <w:sz w:val="32"/>
        </w:rPr>
        <w:t>第五章</w:t>
      </w:r>
      <w:r>
        <w:rPr>
          <w:rFonts w:hint="eastAsia" w:ascii="黑体" w:hAnsi="黑体" w:eastAsia="黑体"/>
          <w:sz w:val="32"/>
          <w:lang w:val="en-US" w:eastAsia="zh-CN"/>
        </w:rPr>
        <w:t xml:space="preserve"> </w:t>
      </w:r>
      <w:r>
        <w:rPr>
          <w:rFonts w:hint="eastAsia" w:ascii="黑体" w:hAnsi="黑体" w:eastAsia="黑体"/>
          <w:sz w:val="32"/>
        </w:rPr>
        <w:t>响应文件组成</w:t>
      </w:r>
      <w:bookmarkEnd w:id="77"/>
      <w:bookmarkEnd w:id="78"/>
    </w:p>
    <w:p w14:paraId="1371FEDC">
      <w:pPr>
        <w:widowControl/>
        <w:tabs>
          <w:tab w:val="left" w:pos="753"/>
        </w:tabs>
        <w:adjustRightInd w:val="0"/>
        <w:snapToGrid w:val="0"/>
        <w:spacing w:beforeLines="50" w:line="360" w:lineRule="auto"/>
        <w:ind w:firstLine="480" w:firstLineChars="200"/>
        <w:jc w:val="center"/>
        <w:rPr>
          <w:rFonts w:ascii="宋体"/>
          <w:sz w:val="24"/>
        </w:rPr>
      </w:pPr>
      <w:r>
        <w:rPr>
          <w:rFonts w:hint="eastAsia" w:ascii="宋体" w:hAnsi="宋体"/>
          <w:sz w:val="24"/>
        </w:rPr>
        <w:t>目</w:t>
      </w:r>
      <w:r>
        <w:rPr>
          <w:rFonts w:hint="eastAsia" w:ascii="宋体" w:hAnsi="宋体"/>
          <w:sz w:val="24"/>
          <w:lang w:val="en-US" w:eastAsia="zh-CN"/>
        </w:rPr>
        <w:t xml:space="preserve"> </w:t>
      </w:r>
      <w:r>
        <w:rPr>
          <w:rFonts w:hint="eastAsia" w:ascii="宋体" w:hAnsi="宋体"/>
          <w:sz w:val="24"/>
        </w:rPr>
        <w:t>录</w:t>
      </w:r>
    </w:p>
    <w:p w14:paraId="02EE8ED6">
      <w:pPr>
        <w:adjustRightInd w:val="0"/>
        <w:snapToGrid w:val="0"/>
        <w:spacing w:beforeLines="50" w:line="360" w:lineRule="auto"/>
        <w:ind w:firstLine="420" w:firstLineChars="200"/>
        <w:rPr>
          <w:rFonts w:ascii="宋体"/>
        </w:rPr>
      </w:pPr>
      <w:r>
        <w:rPr>
          <w:rFonts w:hint="eastAsia" w:ascii="宋体"/>
        </w:rPr>
        <w:t>供应商的响应文件应包含以下部分：</w:t>
      </w:r>
    </w:p>
    <w:p w14:paraId="410B27C8">
      <w:pPr>
        <w:widowControl/>
        <w:tabs>
          <w:tab w:val="left" w:pos="753"/>
        </w:tabs>
        <w:adjustRightInd w:val="0"/>
        <w:snapToGrid w:val="0"/>
        <w:spacing w:beforeLines="50" w:line="360" w:lineRule="auto"/>
        <w:ind w:firstLine="420" w:firstLineChars="200"/>
        <w:rPr>
          <w:rFonts w:ascii="宋体" w:hAnsi="宋体"/>
          <w:szCs w:val="21"/>
        </w:rPr>
      </w:pPr>
      <w:r>
        <w:rPr>
          <w:rFonts w:ascii="宋体" w:hAnsi="宋体"/>
          <w:szCs w:val="21"/>
        </w:rPr>
        <w:t>一</w:t>
      </w:r>
      <w:r>
        <w:rPr>
          <w:rFonts w:hint="eastAsia" w:ascii="宋体" w:hAnsi="宋体"/>
          <w:szCs w:val="21"/>
        </w:rPr>
        <w:t>、报价表及报价文件(格式)</w:t>
      </w:r>
    </w:p>
    <w:p w14:paraId="54C87A65">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二、谈判响应声明(格式)</w:t>
      </w:r>
    </w:p>
    <w:p w14:paraId="00054D29">
      <w:pPr>
        <w:widowControl/>
        <w:tabs>
          <w:tab w:val="left" w:pos="753"/>
        </w:tabs>
        <w:adjustRightInd w:val="0"/>
        <w:snapToGrid w:val="0"/>
        <w:spacing w:beforeLines="50" w:line="360" w:lineRule="auto"/>
        <w:ind w:firstLine="420" w:firstLineChars="200"/>
        <w:rPr>
          <w:rFonts w:hint="eastAsia" w:ascii="宋体" w:hAnsi="宋体"/>
          <w:szCs w:val="21"/>
        </w:rPr>
      </w:pPr>
      <w:r>
        <w:rPr>
          <w:rFonts w:hint="eastAsia" w:ascii="宋体" w:hAnsi="宋体"/>
          <w:szCs w:val="21"/>
          <w:lang w:val="en-US" w:eastAsia="zh-CN"/>
        </w:rPr>
        <w:t>三</w:t>
      </w:r>
      <w:r>
        <w:rPr>
          <w:rFonts w:hint="eastAsia" w:ascii="宋体" w:hAnsi="宋体"/>
          <w:szCs w:val="21"/>
        </w:rPr>
        <w:t>、法定代表人身份证明</w:t>
      </w:r>
    </w:p>
    <w:p w14:paraId="4A4F3490">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lang w:val="en-US" w:eastAsia="zh-CN"/>
        </w:rPr>
        <w:t>四、</w:t>
      </w:r>
      <w:r>
        <w:rPr>
          <w:rFonts w:hint="eastAsia" w:ascii="宋体" w:hAnsi="宋体"/>
          <w:szCs w:val="21"/>
        </w:rPr>
        <w:t>授权委托书(格式)</w:t>
      </w:r>
    </w:p>
    <w:p w14:paraId="1D119FE5">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lang w:val="en-US" w:eastAsia="zh-CN"/>
        </w:rPr>
        <w:t>五</w:t>
      </w:r>
      <w:r>
        <w:rPr>
          <w:rFonts w:hint="eastAsia" w:ascii="宋体" w:hAnsi="宋体"/>
          <w:szCs w:val="21"/>
        </w:rPr>
        <w:t>、</w:t>
      </w:r>
      <w:r>
        <w:rPr>
          <w:rFonts w:hint="eastAsia" w:ascii="宋体" w:hAnsi="宋体"/>
          <w:kern w:val="32"/>
          <w:szCs w:val="21"/>
        </w:rPr>
        <w:t>供应商资格审查材料</w:t>
      </w:r>
    </w:p>
    <w:p w14:paraId="58FB1AEE">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lang w:val="en-US" w:eastAsia="zh-CN"/>
        </w:rPr>
        <w:t>六</w:t>
      </w:r>
      <w:r>
        <w:rPr>
          <w:rFonts w:hint="eastAsia" w:ascii="宋体" w:hAnsi="宋体"/>
          <w:szCs w:val="21"/>
        </w:rPr>
        <w:t>、采购需求响应</w:t>
      </w:r>
    </w:p>
    <w:p w14:paraId="4BE8A243">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lang w:val="en-US" w:eastAsia="zh-CN"/>
        </w:rPr>
        <w:t>七</w:t>
      </w:r>
      <w:r>
        <w:rPr>
          <w:rFonts w:hint="eastAsia" w:ascii="宋体" w:hAnsi="宋体"/>
          <w:szCs w:val="21"/>
        </w:rPr>
        <w:t>、合同条款偏离表</w:t>
      </w:r>
    </w:p>
    <w:p w14:paraId="0388853A">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lang w:val="en-US" w:eastAsia="zh-CN"/>
        </w:rPr>
        <w:t>八</w:t>
      </w:r>
      <w:r>
        <w:rPr>
          <w:rFonts w:hint="eastAsia" w:ascii="宋体" w:hAnsi="宋体"/>
          <w:szCs w:val="21"/>
        </w:rPr>
        <w:t>、采购需求偏离表</w:t>
      </w:r>
    </w:p>
    <w:p w14:paraId="7649447D">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lang w:val="en-US" w:eastAsia="zh-CN"/>
        </w:rPr>
        <w:t>九</w:t>
      </w:r>
      <w:r>
        <w:rPr>
          <w:rFonts w:hint="eastAsia" w:ascii="宋体" w:hAnsi="宋体"/>
          <w:szCs w:val="21"/>
        </w:rPr>
        <w:t>、享受政府采购政策的证明资料</w:t>
      </w:r>
    </w:p>
    <w:p w14:paraId="20C98935">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kern w:val="32"/>
          <w:szCs w:val="21"/>
          <w:lang w:val="en-US" w:eastAsia="zh-CN"/>
        </w:rPr>
        <w:t>十</w:t>
      </w:r>
      <w:r>
        <w:rPr>
          <w:rFonts w:hint="eastAsia" w:ascii="宋体" w:hAnsi="宋体"/>
          <w:kern w:val="32"/>
          <w:szCs w:val="21"/>
        </w:rPr>
        <w:t>、</w:t>
      </w:r>
      <w:r>
        <w:rPr>
          <w:rFonts w:hint="eastAsia" w:ascii="宋体" w:hAnsi="宋体"/>
          <w:szCs w:val="21"/>
        </w:rPr>
        <w:t>响应标的符合谈判文件规定的证明文件</w:t>
      </w:r>
    </w:p>
    <w:p w14:paraId="26E74B9C">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十</w:t>
      </w:r>
      <w:r>
        <w:rPr>
          <w:rFonts w:hint="eastAsia" w:ascii="宋体" w:hAnsi="宋体"/>
          <w:szCs w:val="21"/>
          <w:lang w:val="en-US" w:eastAsia="zh-CN"/>
        </w:rPr>
        <w:t>一</w:t>
      </w:r>
      <w:r>
        <w:rPr>
          <w:rFonts w:hint="eastAsia" w:ascii="宋体" w:hAnsi="宋体"/>
          <w:szCs w:val="21"/>
        </w:rPr>
        <w:t>、供应商认为需提供的其他资料（如有）</w:t>
      </w:r>
    </w:p>
    <w:p w14:paraId="68BF1038">
      <w:pPr>
        <w:widowControl/>
        <w:tabs>
          <w:tab w:val="left" w:pos="753"/>
        </w:tabs>
        <w:adjustRightInd w:val="0"/>
        <w:snapToGrid w:val="0"/>
        <w:spacing w:beforeLines="50" w:line="360" w:lineRule="auto"/>
        <w:ind w:firstLine="420" w:firstLineChars="200"/>
        <w:rPr>
          <w:rFonts w:ascii="宋体" w:hAnsi="宋体"/>
          <w:szCs w:val="21"/>
        </w:rPr>
      </w:pPr>
      <w:r>
        <w:rPr>
          <w:rFonts w:hint="eastAsia" w:ascii="宋体" w:hAnsi="宋体"/>
          <w:szCs w:val="21"/>
        </w:rPr>
        <w:t>十</w:t>
      </w:r>
      <w:r>
        <w:rPr>
          <w:rFonts w:hint="eastAsia" w:ascii="宋体" w:hAnsi="宋体"/>
          <w:szCs w:val="21"/>
          <w:lang w:val="en-US" w:eastAsia="zh-CN"/>
        </w:rPr>
        <w:t>二</w:t>
      </w:r>
      <w:r>
        <w:rPr>
          <w:rFonts w:hint="eastAsia" w:ascii="宋体" w:hAnsi="宋体"/>
          <w:szCs w:val="21"/>
        </w:rPr>
        <w:t>、最后报价</w:t>
      </w:r>
    </w:p>
    <w:p w14:paraId="053D66C5">
      <w:pPr>
        <w:widowControl/>
        <w:tabs>
          <w:tab w:val="left" w:pos="753"/>
        </w:tabs>
        <w:adjustRightInd w:val="0"/>
        <w:snapToGrid w:val="0"/>
        <w:spacing w:beforeLines="50" w:line="360" w:lineRule="auto"/>
        <w:ind w:firstLine="420" w:firstLineChars="200"/>
        <w:rPr>
          <w:rFonts w:ascii="宋体"/>
          <w:szCs w:val="21"/>
        </w:rPr>
      </w:pPr>
    </w:p>
    <w:p w14:paraId="3CDD7065"/>
    <w:p w14:paraId="1D9BCBA2">
      <w:pPr>
        <w:widowControl/>
        <w:tabs>
          <w:tab w:val="left" w:pos="753"/>
        </w:tabs>
        <w:adjustRightInd w:val="0"/>
        <w:snapToGrid w:val="0"/>
        <w:spacing w:beforeLines="50" w:line="360" w:lineRule="auto"/>
        <w:ind w:firstLine="420" w:firstLineChars="200"/>
        <w:rPr>
          <w:rFonts w:ascii="宋体"/>
          <w:szCs w:val="21"/>
        </w:rPr>
      </w:pPr>
    </w:p>
    <w:p w14:paraId="21A7D142">
      <w:pPr>
        <w:adjustRightInd w:val="0"/>
        <w:snapToGrid w:val="0"/>
        <w:spacing w:beforeLines="50" w:line="360" w:lineRule="auto"/>
        <w:rPr>
          <w:rFonts w:ascii="宋体"/>
        </w:rPr>
      </w:pPr>
    </w:p>
    <w:p w14:paraId="2ADB043B">
      <w:pPr>
        <w:spacing w:line="360" w:lineRule="exact"/>
        <w:ind w:firstLine="630" w:firstLineChars="300"/>
        <w:rPr>
          <w:rFonts w:ascii="黑体" w:eastAsia="黑体"/>
          <w:b/>
          <w:sz w:val="32"/>
          <w:szCs w:val="32"/>
        </w:rPr>
      </w:pPr>
      <w:r>
        <w:rPr>
          <w:rFonts w:hint="eastAsia" w:ascii="宋体" w:hAnsi="宋体"/>
          <w:szCs w:val="21"/>
          <w:lang w:eastAsia="zh-CN"/>
        </w:rPr>
        <w:t>供应商</w:t>
      </w:r>
      <w:r>
        <w:rPr>
          <w:rFonts w:hint="eastAsia" w:ascii="宋体" w:hAnsi="宋体"/>
          <w:szCs w:val="21"/>
        </w:rPr>
        <w:t>自行编制页码</w:t>
      </w:r>
    </w:p>
    <w:p w14:paraId="3B1BE74A">
      <w:pPr>
        <w:rPr>
          <w:rFonts w:hint="eastAsia" w:hAnsi="宋体"/>
          <w:b/>
          <w:bCs/>
          <w:sz w:val="72"/>
          <w:szCs w:val="72"/>
        </w:rPr>
      </w:pPr>
      <w:r>
        <w:rPr>
          <w:rFonts w:hint="eastAsia" w:hAnsi="宋体"/>
          <w:b/>
          <w:bCs/>
          <w:sz w:val="72"/>
          <w:szCs w:val="72"/>
        </w:rPr>
        <w:br w:type="page"/>
      </w:r>
    </w:p>
    <w:p w14:paraId="0A09C89A">
      <w:pPr>
        <w:adjustRightInd w:val="0"/>
        <w:snapToGrid w:val="0"/>
        <w:spacing w:line="360" w:lineRule="auto"/>
        <w:jc w:val="center"/>
        <w:rPr>
          <w:rFonts w:hint="eastAsia" w:hAnsi="宋体"/>
          <w:b/>
          <w:bCs/>
          <w:sz w:val="72"/>
          <w:szCs w:val="72"/>
        </w:rPr>
      </w:pPr>
    </w:p>
    <w:p w14:paraId="4813886C">
      <w:pPr>
        <w:adjustRightInd w:val="0"/>
        <w:snapToGrid w:val="0"/>
        <w:spacing w:line="360" w:lineRule="auto"/>
        <w:jc w:val="center"/>
        <w:rPr>
          <w:rFonts w:hAnsi="宋体"/>
          <w:b/>
          <w:bCs/>
          <w:sz w:val="72"/>
          <w:szCs w:val="72"/>
        </w:rPr>
      </w:pPr>
      <w:r>
        <w:rPr>
          <w:rFonts w:hint="eastAsia" w:hAnsi="宋体"/>
          <w:b/>
          <w:bCs/>
          <w:sz w:val="72"/>
          <w:szCs w:val="72"/>
        </w:rPr>
        <w:t>政府采购</w:t>
      </w:r>
    </w:p>
    <w:p w14:paraId="4135475E">
      <w:pPr>
        <w:adjustRightInd w:val="0"/>
        <w:snapToGrid w:val="0"/>
        <w:spacing w:line="360" w:lineRule="auto"/>
        <w:jc w:val="center"/>
        <w:rPr>
          <w:rFonts w:hint="eastAsia" w:ascii="宋体" w:hAnsi="宋体"/>
          <w:b/>
          <w:bCs/>
          <w:sz w:val="84"/>
          <w:szCs w:val="84"/>
        </w:rPr>
      </w:pPr>
      <w:r>
        <w:rPr>
          <w:rFonts w:hint="eastAsia" w:ascii="宋体" w:hAnsi="宋体"/>
          <w:b/>
          <w:bCs/>
          <w:sz w:val="84"/>
          <w:szCs w:val="84"/>
        </w:rPr>
        <w:t>响应文件</w:t>
      </w:r>
    </w:p>
    <w:p w14:paraId="3F65D166">
      <w:pPr>
        <w:adjustRightInd w:val="0"/>
        <w:snapToGrid w:val="0"/>
        <w:spacing w:line="360" w:lineRule="auto"/>
        <w:jc w:val="center"/>
        <w:rPr>
          <w:rFonts w:hint="eastAsia" w:ascii="宋体" w:hAnsi="宋体" w:eastAsia="宋体" w:cs="Courier New"/>
          <w:b/>
          <w:bCs/>
          <w:kern w:val="2"/>
          <w:sz w:val="30"/>
          <w:szCs w:val="30"/>
          <w:lang w:val="en-US" w:eastAsia="zh-CN" w:bidi="ar-SA"/>
        </w:rPr>
      </w:pPr>
      <w:r>
        <w:rPr>
          <w:rFonts w:hint="eastAsia" w:ascii="宋体" w:hAnsi="宋体" w:eastAsia="宋体" w:cs="Courier New"/>
          <w:b/>
          <w:bCs/>
          <w:kern w:val="2"/>
          <w:sz w:val="30"/>
          <w:szCs w:val="30"/>
          <w:lang w:val="en-US" w:eastAsia="zh-CN" w:bidi="ar-SA"/>
        </w:rPr>
        <w:t>包号：（</w:t>
      </w:r>
      <w:r>
        <w:rPr>
          <w:rFonts w:hint="eastAsia" w:ascii="宋体" w:hAnsi="宋体" w:cs="Courier New"/>
          <w:b/>
          <w:bCs/>
          <w:kern w:val="2"/>
          <w:sz w:val="30"/>
          <w:szCs w:val="30"/>
          <w:lang w:val="en-US" w:eastAsia="zh-CN" w:bidi="ar-SA"/>
        </w:rPr>
        <w:t xml:space="preserve">    </w:t>
      </w:r>
      <w:r>
        <w:rPr>
          <w:rFonts w:hint="eastAsia" w:ascii="宋体" w:hAnsi="宋体" w:eastAsia="宋体" w:cs="Courier New"/>
          <w:b/>
          <w:bCs/>
          <w:kern w:val="2"/>
          <w:sz w:val="30"/>
          <w:szCs w:val="30"/>
          <w:lang w:val="en-US" w:eastAsia="zh-CN" w:bidi="ar-SA"/>
        </w:rPr>
        <w:t>）</w:t>
      </w:r>
    </w:p>
    <w:p w14:paraId="0F21DC03">
      <w:pPr>
        <w:adjustRightInd w:val="0"/>
        <w:snapToGrid w:val="0"/>
        <w:spacing w:line="360" w:lineRule="auto"/>
        <w:rPr>
          <w:rFonts w:ascii="黑体" w:hAnsi="黑体" w:eastAsia="黑体"/>
          <w:b/>
          <w:color w:val="000000"/>
          <w:sz w:val="32"/>
          <w:szCs w:val="32"/>
        </w:rPr>
      </w:pPr>
    </w:p>
    <w:p w14:paraId="63A6A6BE">
      <w:pPr>
        <w:adjustRightInd w:val="0"/>
        <w:snapToGrid w:val="0"/>
        <w:spacing w:line="360" w:lineRule="auto"/>
        <w:rPr>
          <w:rFonts w:ascii="宋体"/>
          <w:b/>
          <w:color w:val="000000"/>
          <w:sz w:val="30"/>
          <w:szCs w:val="30"/>
        </w:rPr>
      </w:pPr>
    </w:p>
    <w:p w14:paraId="15E33A96">
      <w:pPr>
        <w:pStyle w:val="26"/>
        <w:adjustRightInd w:val="0"/>
        <w:snapToGrid w:val="0"/>
        <w:spacing w:line="360" w:lineRule="auto"/>
        <w:ind w:firstLine="1980" w:firstLineChars="660"/>
        <w:rPr>
          <w:rFonts w:hAnsi="宋体"/>
          <w:b/>
          <w:bCs/>
          <w:sz w:val="30"/>
          <w:szCs w:val="30"/>
          <w:u w:val="single"/>
        </w:rPr>
      </w:pPr>
      <w:r>
        <w:rPr>
          <w:rFonts w:hint="eastAsia" w:hAnsi="宋体"/>
          <w:b/>
          <w:bCs/>
          <w:sz w:val="30"/>
          <w:szCs w:val="30"/>
        </w:rPr>
        <w:t>采购项目名称</w:t>
      </w:r>
      <w:r>
        <w:rPr>
          <w:rFonts w:hAnsi="宋体"/>
          <w:b/>
          <w:bCs/>
          <w:sz w:val="30"/>
          <w:szCs w:val="30"/>
        </w:rPr>
        <w:t>:</w:t>
      </w:r>
    </w:p>
    <w:p w14:paraId="6448D3F2">
      <w:pPr>
        <w:pStyle w:val="26"/>
        <w:adjustRightInd w:val="0"/>
        <w:snapToGrid w:val="0"/>
        <w:spacing w:line="360" w:lineRule="auto"/>
        <w:ind w:firstLine="1980" w:firstLineChars="660"/>
        <w:rPr>
          <w:rFonts w:hAnsi="宋体"/>
          <w:b/>
          <w:bCs/>
          <w:sz w:val="30"/>
          <w:szCs w:val="30"/>
        </w:rPr>
      </w:pPr>
      <w:r>
        <w:rPr>
          <w:rFonts w:hint="eastAsia" w:hAnsi="宋体"/>
          <w:b/>
          <w:bCs/>
          <w:sz w:val="30"/>
          <w:szCs w:val="30"/>
        </w:rPr>
        <w:t>采购人：</w:t>
      </w:r>
    </w:p>
    <w:p w14:paraId="0A55A6D5">
      <w:pPr>
        <w:pStyle w:val="26"/>
        <w:adjustRightInd w:val="0"/>
        <w:snapToGrid w:val="0"/>
        <w:spacing w:line="360" w:lineRule="auto"/>
        <w:ind w:firstLine="1980" w:firstLineChars="660"/>
        <w:rPr>
          <w:rFonts w:hAnsi="宋体"/>
          <w:b/>
          <w:bCs/>
          <w:sz w:val="30"/>
          <w:szCs w:val="30"/>
          <w:u w:val="single"/>
        </w:rPr>
      </w:pPr>
      <w:r>
        <w:rPr>
          <w:rFonts w:hint="eastAsia" w:hAnsi="宋体"/>
          <w:b/>
          <w:bCs/>
          <w:sz w:val="30"/>
          <w:szCs w:val="30"/>
        </w:rPr>
        <w:t>政府采购</w:t>
      </w:r>
      <w:r>
        <w:rPr>
          <w:rFonts w:hint="eastAsia" w:hAnsi="宋体"/>
          <w:b/>
          <w:bCs/>
          <w:sz w:val="30"/>
          <w:szCs w:val="30"/>
          <w:lang w:eastAsia="zh-CN"/>
        </w:rPr>
        <w:t>项目</w:t>
      </w:r>
      <w:r>
        <w:rPr>
          <w:rFonts w:hint="eastAsia" w:hAnsi="宋体"/>
          <w:b/>
          <w:bCs/>
          <w:sz w:val="30"/>
          <w:szCs w:val="30"/>
        </w:rPr>
        <w:t>编号</w:t>
      </w:r>
      <w:r>
        <w:rPr>
          <w:rFonts w:hAnsi="宋体"/>
          <w:b/>
          <w:bCs/>
          <w:sz w:val="30"/>
          <w:szCs w:val="30"/>
        </w:rPr>
        <w:t>:</w:t>
      </w:r>
    </w:p>
    <w:p w14:paraId="6F887C82">
      <w:pPr>
        <w:pStyle w:val="26"/>
        <w:adjustRightInd w:val="0"/>
        <w:snapToGrid w:val="0"/>
        <w:spacing w:line="360" w:lineRule="auto"/>
        <w:ind w:firstLine="1980" w:firstLineChars="660"/>
        <w:rPr>
          <w:rFonts w:hAnsi="宋体"/>
          <w:b/>
          <w:bCs/>
          <w:sz w:val="30"/>
          <w:szCs w:val="30"/>
          <w:u w:val="single"/>
        </w:rPr>
      </w:pPr>
      <w:r>
        <w:rPr>
          <w:rFonts w:hint="eastAsia" w:hAnsi="宋体"/>
          <w:b/>
          <w:bCs/>
          <w:sz w:val="30"/>
          <w:szCs w:val="30"/>
        </w:rPr>
        <w:t>采购代理编号</w:t>
      </w:r>
      <w:r>
        <w:rPr>
          <w:rFonts w:hAnsi="宋体"/>
          <w:b/>
          <w:bCs/>
          <w:sz w:val="30"/>
          <w:szCs w:val="30"/>
        </w:rPr>
        <w:t>:</w:t>
      </w:r>
    </w:p>
    <w:p w14:paraId="687A5211">
      <w:pPr>
        <w:pStyle w:val="26"/>
        <w:adjustRightInd w:val="0"/>
        <w:snapToGrid w:val="0"/>
        <w:spacing w:line="360" w:lineRule="auto"/>
        <w:ind w:firstLine="1980" w:firstLineChars="660"/>
        <w:rPr>
          <w:rFonts w:hAnsi="宋体"/>
          <w:b/>
          <w:bCs/>
          <w:sz w:val="30"/>
          <w:szCs w:val="30"/>
          <w:u w:val="single"/>
        </w:rPr>
      </w:pPr>
      <w:r>
        <w:rPr>
          <w:rFonts w:hint="eastAsia" w:hAnsi="宋体"/>
          <w:b/>
          <w:bCs/>
          <w:sz w:val="30"/>
          <w:szCs w:val="30"/>
        </w:rPr>
        <w:t>采购代理机构：</w:t>
      </w:r>
    </w:p>
    <w:p w14:paraId="408F5396">
      <w:pPr>
        <w:adjustRightInd w:val="0"/>
        <w:snapToGrid w:val="0"/>
        <w:spacing w:line="360" w:lineRule="auto"/>
        <w:rPr>
          <w:rFonts w:ascii="黑体" w:hAnsi="黑体" w:eastAsia="黑体"/>
          <w:color w:val="000000"/>
          <w:sz w:val="30"/>
          <w:szCs w:val="30"/>
        </w:rPr>
      </w:pPr>
    </w:p>
    <w:p w14:paraId="28ED6128">
      <w:pPr>
        <w:adjustRightInd w:val="0"/>
        <w:snapToGrid w:val="0"/>
        <w:rPr>
          <w:rFonts w:ascii="黑体" w:hAnsi="宋体" w:eastAsia="黑体"/>
          <w:color w:val="000000"/>
          <w:sz w:val="30"/>
          <w:szCs w:val="30"/>
        </w:rPr>
      </w:pPr>
    </w:p>
    <w:p w14:paraId="5C8E5CA6">
      <w:pPr>
        <w:adjustRightInd w:val="0"/>
        <w:snapToGrid w:val="0"/>
        <w:spacing w:line="360" w:lineRule="auto"/>
        <w:rPr>
          <w:rFonts w:ascii="黑体" w:hAnsi="宋体" w:eastAsia="黑体"/>
          <w:color w:val="000000"/>
          <w:sz w:val="30"/>
          <w:szCs w:val="30"/>
        </w:rPr>
      </w:pPr>
    </w:p>
    <w:p w14:paraId="02C4841F">
      <w:pPr>
        <w:adjustRightInd w:val="0"/>
        <w:snapToGrid w:val="0"/>
        <w:spacing w:line="360" w:lineRule="auto"/>
        <w:rPr>
          <w:rFonts w:ascii="黑体" w:hAnsi="宋体" w:eastAsia="黑体"/>
          <w:color w:val="000000"/>
          <w:sz w:val="30"/>
          <w:szCs w:val="30"/>
        </w:rPr>
      </w:pPr>
    </w:p>
    <w:p w14:paraId="2277FD96">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p>
    <w:p w14:paraId="09125CC5">
      <w:pPr>
        <w:jc w:val="center"/>
        <w:rPr>
          <w:rFonts w:ascii="黑体" w:hAnsi="黑体" w:eastAsia="黑体"/>
          <w:sz w:val="32"/>
          <w:szCs w:val="32"/>
        </w:rPr>
      </w:pPr>
      <w:r>
        <w:rPr>
          <w:rFonts w:hint="eastAsia" w:ascii="黑体" w:hAnsi="黑体" w:eastAsia="黑体"/>
          <w:sz w:val="32"/>
          <w:szCs w:val="32"/>
        </w:rPr>
        <w:t>年</w:t>
      </w:r>
      <w:r>
        <w:rPr>
          <w:rFonts w:hint="eastAsia" w:ascii="黑体" w:hAnsi="黑体" w:eastAsia="黑体"/>
          <w:sz w:val="32"/>
          <w:szCs w:val="32"/>
          <w:lang w:val="en-US" w:eastAsia="zh-CN"/>
        </w:rPr>
        <w:t xml:space="preserve">  </w:t>
      </w:r>
      <w:r>
        <w:rPr>
          <w:rFonts w:hint="eastAsia" w:ascii="黑体" w:hAnsi="黑体" w:eastAsia="黑体"/>
          <w:sz w:val="32"/>
          <w:szCs w:val="32"/>
        </w:rPr>
        <w:t>月</w:t>
      </w:r>
      <w:r>
        <w:rPr>
          <w:rFonts w:hint="eastAsia" w:ascii="黑体" w:hAnsi="黑体" w:eastAsia="黑体"/>
          <w:sz w:val="32"/>
          <w:szCs w:val="32"/>
          <w:lang w:val="en-US" w:eastAsia="zh-CN"/>
        </w:rPr>
        <w:t xml:space="preserve">  </w:t>
      </w:r>
      <w:r>
        <w:rPr>
          <w:rFonts w:hint="eastAsia" w:ascii="黑体" w:hAnsi="黑体" w:eastAsia="黑体"/>
          <w:sz w:val="32"/>
          <w:szCs w:val="32"/>
        </w:rPr>
        <w:t>日</w:t>
      </w:r>
    </w:p>
    <w:p w14:paraId="44432628">
      <w:pPr>
        <w:bidi w:val="0"/>
        <w:rPr>
          <w:rFonts w:ascii="宋体"/>
          <w:sz w:val="21"/>
          <w:szCs w:val="21"/>
        </w:rPr>
      </w:pPr>
      <w:r>
        <w:rPr>
          <w:rFonts w:hAnsi="宋体"/>
        </w:rPr>
        <w:br w:type="page"/>
      </w:r>
      <w:bookmarkStart w:id="79" w:name="_Toc22201151"/>
      <w:r>
        <w:rPr>
          <w:rFonts w:hint="eastAsia" w:ascii="宋体" w:hAnsi="宋体"/>
          <w:sz w:val="21"/>
          <w:szCs w:val="21"/>
        </w:rPr>
        <w:t>索引表</w:t>
      </w:r>
      <w:r>
        <w:rPr>
          <w:rFonts w:hint="eastAsia" w:ascii="宋体" w:hAnsi="宋体"/>
          <w:sz w:val="21"/>
          <w:szCs w:val="21"/>
          <w:lang w:val="en-US" w:eastAsia="zh-CN"/>
        </w:rPr>
        <w:t xml:space="preserve">  </w:t>
      </w:r>
      <w:r>
        <w:rPr>
          <w:rFonts w:hint="eastAsia" w:ascii="宋体" w:hAnsi="宋体"/>
          <w:sz w:val="21"/>
          <w:szCs w:val="21"/>
        </w:rPr>
        <w:t>符合性审查索引表</w:t>
      </w:r>
      <w:bookmarkEnd w:id="79"/>
    </w:p>
    <w:p w14:paraId="73671C59">
      <w:pPr>
        <w:adjustRightInd w:val="0"/>
        <w:spacing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4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3A9705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Borders>
              <w:top w:val="double" w:color="auto" w:sz="4" w:space="0"/>
            </w:tcBorders>
            <w:vAlign w:val="center"/>
          </w:tcPr>
          <w:p w14:paraId="1BB2CDD6">
            <w:pPr>
              <w:adjustRightInd w:val="0"/>
              <w:snapToGrid w:val="0"/>
              <w:spacing w:beforeLines="50" w:line="360" w:lineRule="auto"/>
              <w:jc w:val="center"/>
              <w:rPr>
                <w:rFonts w:ascii="宋体"/>
                <w:b/>
                <w:kern w:val="0"/>
                <w:szCs w:val="21"/>
              </w:rPr>
            </w:pPr>
            <w:r>
              <w:rPr>
                <w:rFonts w:hint="eastAsia" w:ascii="宋体" w:hAnsi="宋体"/>
                <w:b/>
                <w:kern w:val="0"/>
                <w:szCs w:val="21"/>
              </w:rPr>
              <w:t>序号</w:t>
            </w:r>
          </w:p>
        </w:tc>
        <w:tc>
          <w:tcPr>
            <w:tcW w:w="1871" w:type="dxa"/>
            <w:tcBorders>
              <w:top w:val="double" w:color="auto" w:sz="4" w:space="0"/>
              <w:right w:val="single" w:color="auto" w:sz="4" w:space="0"/>
            </w:tcBorders>
            <w:vAlign w:val="center"/>
          </w:tcPr>
          <w:p w14:paraId="58220891">
            <w:pPr>
              <w:adjustRightInd w:val="0"/>
              <w:snapToGrid w:val="0"/>
              <w:spacing w:beforeLines="50" w:line="360" w:lineRule="auto"/>
              <w:jc w:val="center"/>
              <w:rPr>
                <w:rFonts w:ascii="宋体"/>
                <w:b/>
                <w:kern w:val="0"/>
                <w:sz w:val="20"/>
                <w:szCs w:val="21"/>
              </w:rPr>
            </w:pPr>
            <w:r>
              <w:rPr>
                <w:rFonts w:hint="eastAsia" w:ascii="宋体" w:hAnsi="宋体"/>
                <w:b/>
                <w:kern w:val="0"/>
                <w:sz w:val="20"/>
                <w:szCs w:val="21"/>
              </w:rPr>
              <w:t>谈判文件条款号</w:t>
            </w:r>
          </w:p>
        </w:tc>
        <w:tc>
          <w:tcPr>
            <w:tcW w:w="2410" w:type="dxa"/>
            <w:tcBorders>
              <w:top w:val="double" w:color="auto" w:sz="4" w:space="0"/>
              <w:left w:val="single" w:color="auto" w:sz="4" w:space="0"/>
            </w:tcBorders>
            <w:vAlign w:val="center"/>
          </w:tcPr>
          <w:p w14:paraId="0EF59994">
            <w:pPr>
              <w:adjustRightInd w:val="0"/>
              <w:snapToGrid w:val="0"/>
              <w:spacing w:beforeLines="50" w:line="360" w:lineRule="auto"/>
              <w:jc w:val="center"/>
              <w:rPr>
                <w:rFonts w:ascii="宋体"/>
                <w:b/>
                <w:kern w:val="0"/>
                <w:sz w:val="20"/>
                <w:szCs w:val="21"/>
              </w:rPr>
            </w:pPr>
            <w:r>
              <w:rPr>
                <w:rFonts w:hint="eastAsia" w:ascii="宋体" w:hAnsi="宋体"/>
                <w:b/>
                <w:kern w:val="0"/>
                <w:szCs w:val="21"/>
              </w:rPr>
              <w:t>审查内容及标准</w:t>
            </w:r>
          </w:p>
        </w:tc>
        <w:tc>
          <w:tcPr>
            <w:tcW w:w="2268" w:type="dxa"/>
            <w:tcBorders>
              <w:top w:val="double" w:color="auto" w:sz="4" w:space="0"/>
            </w:tcBorders>
            <w:vAlign w:val="center"/>
          </w:tcPr>
          <w:p w14:paraId="16F741B3">
            <w:pPr>
              <w:adjustRightInd w:val="0"/>
              <w:snapToGrid w:val="0"/>
              <w:spacing w:beforeLines="50" w:line="360" w:lineRule="auto"/>
              <w:jc w:val="center"/>
              <w:rPr>
                <w:rFonts w:ascii="宋体"/>
                <w:b/>
                <w:kern w:val="0"/>
                <w:szCs w:val="21"/>
              </w:rPr>
            </w:pPr>
            <w:r>
              <w:rPr>
                <w:rFonts w:hint="eastAsia" w:ascii="宋体" w:hAnsi="宋体"/>
                <w:b/>
                <w:kern w:val="0"/>
                <w:szCs w:val="21"/>
              </w:rPr>
              <w:t>响应文件及证明材料</w:t>
            </w:r>
          </w:p>
        </w:tc>
        <w:tc>
          <w:tcPr>
            <w:tcW w:w="1722" w:type="dxa"/>
            <w:tcBorders>
              <w:top w:val="double" w:color="auto" w:sz="4" w:space="0"/>
            </w:tcBorders>
            <w:vAlign w:val="center"/>
          </w:tcPr>
          <w:p w14:paraId="347ECA20">
            <w:pPr>
              <w:adjustRightInd w:val="0"/>
              <w:snapToGrid w:val="0"/>
              <w:spacing w:beforeLines="50" w:line="360" w:lineRule="auto"/>
              <w:jc w:val="center"/>
              <w:rPr>
                <w:rFonts w:ascii="宋体"/>
                <w:b/>
                <w:kern w:val="0"/>
                <w:sz w:val="20"/>
                <w:szCs w:val="21"/>
              </w:rPr>
            </w:pPr>
            <w:r>
              <w:rPr>
                <w:rFonts w:hint="eastAsia" w:ascii="宋体" w:hAnsi="宋体"/>
                <w:b/>
                <w:kern w:val="0"/>
                <w:szCs w:val="21"/>
              </w:rPr>
              <w:t>响应文件对应内容的册及页码</w:t>
            </w:r>
          </w:p>
        </w:tc>
      </w:tr>
      <w:tr w14:paraId="539AEF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611179BB">
            <w:pPr>
              <w:adjustRightInd w:val="0"/>
              <w:snapToGrid w:val="0"/>
              <w:spacing w:beforeLines="50" w:line="360" w:lineRule="auto"/>
              <w:jc w:val="center"/>
              <w:rPr>
                <w:rFonts w:ascii="宋体"/>
                <w:kern w:val="0"/>
                <w:szCs w:val="21"/>
              </w:rPr>
            </w:pPr>
          </w:p>
        </w:tc>
        <w:tc>
          <w:tcPr>
            <w:tcW w:w="1871" w:type="dxa"/>
            <w:tcBorders>
              <w:right w:val="single" w:color="auto" w:sz="4" w:space="0"/>
            </w:tcBorders>
          </w:tcPr>
          <w:p w14:paraId="1994D1A0">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7FE6550D">
            <w:pPr>
              <w:spacing w:line="340" w:lineRule="exact"/>
              <w:rPr>
                <w:rFonts w:ascii="宋体" w:cs="宋体"/>
                <w:color w:val="FF0000"/>
                <w:kern w:val="0"/>
                <w:szCs w:val="21"/>
              </w:rPr>
            </w:pPr>
            <w:r>
              <w:rPr>
                <w:rFonts w:hint="eastAsia" w:ascii="宋体" w:hAnsi="宋体"/>
                <w:szCs w:val="21"/>
              </w:rPr>
              <w:t>投标有效期满足招标文件要求</w:t>
            </w:r>
          </w:p>
        </w:tc>
        <w:tc>
          <w:tcPr>
            <w:tcW w:w="2268" w:type="dxa"/>
            <w:vAlign w:val="center"/>
          </w:tcPr>
          <w:p w14:paraId="3D768065">
            <w:pPr>
              <w:adjustRightInd w:val="0"/>
              <w:snapToGrid w:val="0"/>
              <w:spacing w:beforeLines="50" w:line="360" w:lineRule="auto"/>
              <w:rPr>
                <w:rFonts w:ascii="宋体" w:cs="宋体"/>
                <w:kern w:val="0"/>
                <w:szCs w:val="21"/>
              </w:rPr>
            </w:pPr>
          </w:p>
        </w:tc>
        <w:tc>
          <w:tcPr>
            <w:tcW w:w="1722" w:type="dxa"/>
          </w:tcPr>
          <w:p w14:paraId="2A633452">
            <w:pPr>
              <w:adjustRightInd w:val="0"/>
              <w:snapToGrid w:val="0"/>
              <w:spacing w:beforeLines="50" w:line="360" w:lineRule="auto"/>
              <w:jc w:val="center"/>
              <w:rPr>
                <w:rFonts w:ascii="宋体"/>
                <w:kern w:val="0"/>
                <w:sz w:val="20"/>
                <w:szCs w:val="21"/>
              </w:rPr>
            </w:pPr>
          </w:p>
        </w:tc>
      </w:tr>
      <w:tr w14:paraId="0E06AE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5011949C">
            <w:pPr>
              <w:adjustRightInd w:val="0"/>
              <w:snapToGrid w:val="0"/>
              <w:spacing w:beforeLines="50" w:line="360" w:lineRule="auto"/>
              <w:jc w:val="center"/>
              <w:rPr>
                <w:rFonts w:ascii="宋体"/>
                <w:kern w:val="0"/>
                <w:sz w:val="20"/>
                <w:szCs w:val="21"/>
              </w:rPr>
            </w:pPr>
          </w:p>
        </w:tc>
        <w:tc>
          <w:tcPr>
            <w:tcW w:w="1871" w:type="dxa"/>
            <w:tcBorders>
              <w:right w:val="single" w:color="auto" w:sz="4" w:space="0"/>
            </w:tcBorders>
          </w:tcPr>
          <w:p w14:paraId="75797A0E">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405F3DBB">
            <w:pPr>
              <w:spacing w:line="340" w:lineRule="exact"/>
              <w:rPr>
                <w:rFonts w:ascii="宋体"/>
                <w:kern w:val="0"/>
                <w:szCs w:val="21"/>
              </w:rPr>
            </w:pPr>
            <w:r>
              <w:rPr>
                <w:rFonts w:hint="eastAsia" w:ascii="宋体" w:hAnsi="宋体" w:cs="宋体"/>
                <w:color w:val="auto"/>
              </w:rPr>
              <w:t>合同价款支付方式和条件</w:t>
            </w:r>
          </w:p>
        </w:tc>
        <w:tc>
          <w:tcPr>
            <w:tcW w:w="2268" w:type="dxa"/>
            <w:vAlign w:val="center"/>
          </w:tcPr>
          <w:p w14:paraId="417E7C88">
            <w:pPr>
              <w:adjustRightInd w:val="0"/>
              <w:snapToGrid w:val="0"/>
              <w:spacing w:beforeLines="50" w:line="360" w:lineRule="auto"/>
              <w:rPr>
                <w:rFonts w:ascii="宋体" w:cs="宋体"/>
                <w:kern w:val="0"/>
                <w:szCs w:val="21"/>
              </w:rPr>
            </w:pPr>
          </w:p>
        </w:tc>
        <w:tc>
          <w:tcPr>
            <w:tcW w:w="1722" w:type="dxa"/>
          </w:tcPr>
          <w:p w14:paraId="6FD136E6">
            <w:pPr>
              <w:adjustRightInd w:val="0"/>
              <w:snapToGrid w:val="0"/>
              <w:spacing w:beforeLines="50" w:line="360" w:lineRule="auto"/>
              <w:jc w:val="center"/>
              <w:rPr>
                <w:rFonts w:ascii="宋体"/>
                <w:kern w:val="0"/>
                <w:sz w:val="20"/>
                <w:szCs w:val="21"/>
              </w:rPr>
            </w:pPr>
          </w:p>
        </w:tc>
      </w:tr>
      <w:tr w14:paraId="3944EF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5FF38EB6">
            <w:pPr>
              <w:adjustRightInd w:val="0"/>
              <w:snapToGrid w:val="0"/>
              <w:spacing w:beforeLines="50" w:line="360" w:lineRule="auto"/>
              <w:jc w:val="center"/>
              <w:rPr>
                <w:rFonts w:ascii="宋体"/>
                <w:kern w:val="0"/>
                <w:sz w:val="20"/>
                <w:szCs w:val="21"/>
              </w:rPr>
            </w:pPr>
          </w:p>
        </w:tc>
        <w:tc>
          <w:tcPr>
            <w:tcW w:w="1871" w:type="dxa"/>
            <w:tcBorders>
              <w:right w:val="single" w:color="auto" w:sz="4" w:space="0"/>
            </w:tcBorders>
          </w:tcPr>
          <w:p w14:paraId="69514133">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40E9B52B">
            <w:r>
              <w:rPr>
                <w:rFonts w:hint="eastAsia" w:ascii="宋体" w:hAnsi="宋体" w:cs="宋体"/>
                <w:kern w:val="0"/>
                <w:szCs w:val="21"/>
              </w:rPr>
              <w:t>履行合同的时间及方式是否满足谈判文件要求</w:t>
            </w:r>
          </w:p>
        </w:tc>
        <w:tc>
          <w:tcPr>
            <w:tcW w:w="2268" w:type="dxa"/>
            <w:vAlign w:val="center"/>
          </w:tcPr>
          <w:p w14:paraId="18A284DD"/>
        </w:tc>
        <w:tc>
          <w:tcPr>
            <w:tcW w:w="1722" w:type="dxa"/>
          </w:tcPr>
          <w:p w14:paraId="79BB960B">
            <w:pPr>
              <w:adjustRightInd w:val="0"/>
              <w:snapToGrid w:val="0"/>
              <w:spacing w:beforeLines="50" w:line="360" w:lineRule="auto"/>
              <w:jc w:val="center"/>
              <w:rPr>
                <w:rFonts w:ascii="宋体"/>
                <w:kern w:val="0"/>
                <w:sz w:val="20"/>
                <w:szCs w:val="21"/>
              </w:rPr>
            </w:pPr>
          </w:p>
        </w:tc>
      </w:tr>
      <w:tr w14:paraId="1A659F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3F43A073">
            <w:pPr>
              <w:adjustRightInd w:val="0"/>
              <w:snapToGrid w:val="0"/>
              <w:spacing w:beforeLines="50" w:line="360" w:lineRule="auto"/>
              <w:jc w:val="center"/>
              <w:rPr>
                <w:rFonts w:ascii="宋体"/>
                <w:kern w:val="0"/>
                <w:sz w:val="20"/>
                <w:szCs w:val="21"/>
              </w:rPr>
            </w:pPr>
          </w:p>
        </w:tc>
        <w:tc>
          <w:tcPr>
            <w:tcW w:w="1871" w:type="dxa"/>
            <w:tcBorders>
              <w:right w:val="single" w:color="auto" w:sz="4" w:space="0"/>
            </w:tcBorders>
          </w:tcPr>
          <w:p w14:paraId="1CDBF528">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318042A6">
            <w:pPr>
              <w:spacing w:line="340" w:lineRule="exact"/>
              <w:rPr>
                <w:rFonts w:hint="eastAsia" w:ascii="宋体" w:hAnsi="宋体" w:eastAsia="宋体"/>
                <w:szCs w:val="21"/>
                <w:lang w:eastAsia="zh-CN"/>
              </w:rPr>
            </w:pPr>
            <w:r>
              <w:rPr>
                <w:rFonts w:hint="eastAsia" w:ascii="宋体" w:hAnsi="宋体"/>
                <w:szCs w:val="21"/>
                <w:lang w:eastAsia="zh-CN"/>
              </w:rPr>
              <w:t>响应时间</w:t>
            </w:r>
          </w:p>
        </w:tc>
        <w:tc>
          <w:tcPr>
            <w:tcW w:w="2268" w:type="dxa"/>
            <w:vAlign w:val="center"/>
          </w:tcPr>
          <w:p w14:paraId="053B9AE7">
            <w:pPr>
              <w:adjustRightInd w:val="0"/>
              <w:snapToGrid w:val="0"/>
              <w:spacing w:beforeLines="50" w:line="360" w:lineRule="auto"/>
              <w:rPr>
                <w:rFonts w:ascii="宋体" w:cs="宋体"/>
                <w:kern w:val="0"/>
                <w:szCs w:val="21"/>
              </w:rPr>
            </w:pPr>
          </w:p>
        </w:tc>
        <w:tc>
          <w:tcPr>
            <w:tcW w:w="1722" w:type="dxa"/>
          </w:tcPr>
          <w:p w14:paraId="3787D07F">
            <w:pPr>
              <w:adjustRightInd w:val="0"/>
              <w:snapToGrid w:val="0"/>
              <w:spacing w:beforeLines="50" w:line="360" w:lineRule="auto"/>
              <w:jc w:val="center"/>
              <w:rPr>
                <w:rFonts w:ascii="宋体"/>
                <w:kern w:val="0"/>
                <w:sz w:val="20"/>
                <w:szCs w:val="21"/>
              </w:rPr>
            </w:pPr>
          </w:p>
        </w:tc>
      </w:tr>
      <w:tr w14:paraId="76EFB2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5" w:hRule="atLeast"/>
        </w:trPr>
        <w:tc>
          <w:tcPr>
            <w:tcW w:w="789" w:type="dxa"/>
          </w:tcPr>
          <w:p w14:paraId="1D58A557">
            <w:pPr>
              <w:adjustRightInd w:val="0"/>
              <w:snapToGrid w:val="0"/>
              <w:spacing w:beforeLines="50" w:line="360" w:lineRule="auto"/>
              <w:jc w:val="center"/>
              <w:rPr>
                <w:rFonts w:ascii="宋体"/>
                <w:kern w:val="0"/>
                <w:sz w:val="20"/>
                <w:szCs w:val="21"/>
              </w:rPr>
            </w:pPr>
          </w:p>
        </w:tc>
        <w:tc>
          <w:tcPr>
            <w:tcW w:w="1871" w:type="dxa"/>
            <w:tcBorders>
              <w:right w:val="single" w:color="auto" w:sz="4" w:space="0"/>
            </w:tcBorders>
          </w:tcPr>
          <w:p w14:paraId="46C62EFD">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14AD05C3">
            <w:pPr>
              <w:spacing w:line="340" w:lineRule="exact"/>
              <w:rPr>
                <w:rFonts w:ascii="宋体" w:cs="宋体"/>
                <w:kern w:val="0"/>
                <w:szCs w:val="21"/>
              </w:rPr>
            </w:pPr>
            <w:r>
              <w:rPr>
                <w:rFonts w:hint="eastAsia" w:ascii="宋体"/>
                <w:kern w:val="0"/>
                <w:szCs w:val="21"/>
                <w:lang w:eastAsia="zh-CN"/>
              </w:rPr>
              <w:t>第三章采购需求是否响应谈判文件要求</w:t>
            </w:r>
          </w:p>
        </w:tc>
        <w:tc>
          <w:tcPr>
            <w:tcW w:w="2268" w:type="dxa"/>
            <w:vAlign w:val="center"/>
          </w:tcPr>
          <w:p w14:paraId="4503C4ED">
            <w:pPr>
              <w:adjustRightInd w:val="0"/>
              <w:snapToGrid w:val="0"/>
              <w:spacing w:beforeLines="50" w:line="360" w:lineRule="auto"/>
              <w:rPr>
                <w:rFonts w:ascii="宋体" w:cs="宋体"/>
                <w:kern w:val="0"/>
                <w:szCs w:val="21"/>
              </w:rPr>
            </w:pPr>
          </w:p>
        </w:tc>
        <w:tc>
          <w:tcPr>
            <w:tcW w:w="1722" w:type="dxa"/>
          </w:tcPr>
          <w:p w14:paraId="56F2532B">
            <w:pPr>
              <w:adjustRightInd w:val="0"/>
              <w:snapToGrid w:val="0"/>
              <w:spacing w:beforeLines="50" w:line="360" w:lineRule="auto"/>
              <w:jc w:val="center"/>
              <w:rPr>
                <w:rFonts w:ascii="宋体"/>
                <w:kern w:val="0"/>
                <w:sz w:val="20"/>
                <w:szCs w:val="21"/>
              </w:rPr>
            </w:pPr>
          </w:p>
        </w:tc>
      </w:tr>
      <w:tr w14:paraId="2C5307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94" w:hRule="atLeast"/>
        </w:trPr>
        <w:tc>
          <w:tcPr>
            <w:tcW w:w="789" w:type="dxa"/>
          </w:tcPr>
          <w:p w14:paraId="54D3B0F0">
            <w:pPr>
              <w:adjustRightInd w:val="0"/>
              <w:snapToGrid w:val="0"/>
              <w:spacing w:beforeLines="50" w:line="360" w:lineRule="auto"/>
              <w:jc w:val="center"/>
              <w:rPr>
                <w:rFonts w:ascii="宋体"/>
                <w:kern w:val="0"/>
                <w:sz w:val="20"/>
                <w:szCs w:val="21"/>
              </w:rPr>
            </w:pPr>
          </w:p>
        </w:tc>
        <w:tc>
          <w:tcPr>
            <w:tcW w:w="1871" w:type="dxa"/>
            <w:tcBorders>
              <w:right w:val="single" w:color="auto" w:sz="4" w:space="0"/>
            </w:tcBorders>
          </w:tcPr>
          <w:p w14:paraId="47D97ED7">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273AA764">
            <w:pPr>
              <w:adjustRightInd w:val="0"/>
              <w:snapToGrid w:val="0"/>
              <w:spacing w:beforeLines="50" w:line="360" w:lineRule="auto"/>
              <w:rPr>
                <w:rFonts w:hint="eastAsia" w:ascii="宋体" w:hAnsi="Times New Roman" w:eastAsia="宋体" w:cs="宋体"/>
                <w:kern w:val="0"/>
                <w:sz w:val="21"/>
                <w:szCs w:val="21"/>
                <w:lang w:val="en-US" w:eastAsia="zh-CN" w:bidi="ar-SA"/>
              </w:rPr>
            </w:pPr>
            <w:r>
              <w:rPr>
                <w:rFonts w:hint="eastAsia" w:ascii="宋体" w:hAnsi="宋体"/>
                <w:szCs w:val="21"/>
              </w:rPr>
              <w:t>响应文件中商务技术文件按照谈判文件规定要求签署、盖章的</w:t>
            </w:r>
          </w:p>
        </w:tc>
        <w:tc>
          <w:tcPr>
            <w:tcW w:w="2268" w:type="dxa"/>
            <w:vAlign w:val="center"/>
          </w:tcPr>
          <w:p w14:paraId="165F4931">
            <w:pPr>
              <w:adjustRightInd w:val="0"/>
              <w:snapToGrid w:val="0"/>
              <w:spacing w:beforeLines="50" w:line="360" w:lineRule="auto"/>
              <w:rPr>
                <w:rFonts w:ascii="宋体" w:cs="宋体"/>
                <w:kern w:val="0"/>
                <w:szCs w:val="21"/>
              </w:rPr>
            </w:pPr>
          </w:p>
        </w:tc>
        <w:tc>
          <w:tcPr>
            <w:tcW w:w="1722" w:type="dxa"/>
          </w:tcPr>
          <w:p w14:paraId="35C299E6">
            <w:pPr>
              <w:adjustRightInd w:val="0"/>
              <w:snapToGrid w:val="0"/>
              <w:spacing w:beforeLines="50" w:line="360" w:lineRule="auto"/>
              <w:jc w:val="center"/>
              <w:rPr>
                <w:rFonts w:ascii="宋体"/>
                <w:kern w:val="0"/>
                <w:sz w:val="20"/>
                <w:szCs w:val="21"/>
              </w:rPr>
            </w:pPr>
          </w:p>
        </w:tc>
      </w:tr>
      <w:tr w14:paraId="2A507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tcPr>
          <w:p w14:paraId="151A4AB3">
            <w:pPr>
              <w:adjustRightInd w:val="0"/>
              <w:snapToGrid w:val="0"/>
              <w:spacing w:beforeLines="50" w:line="360" w:lineRule="auto"/>
              <w:jc w:val="center"/>
              <w:rPr>
                <w:rFonts w:ascii="宋体"/>
                <w:kern w:val="0"/>
                <w:sz w:val="20"/>
                <w:szCs w:val="21"/>
              </w:rPr>
            </w:pPr>
          </w:p>
        </w:tc>
        <w:tc>
          <w:tcPr>
            <w:tcW w:w="1871" w:type="dxa"/>
            <w:tcBorders>
              <w:right w:val="single" w:color="auto" w:sz="4" w:space="0"/>
            </w:tcBorders>
          </w:tcPr>
          <w:p w14:paraId="7DA9E860">
            <w:pPr>
              <w:adjustRightInd w:val="0"/>
              <w:snapToGrid w:val="0"/>
              <w:spacing w:beforeLines="50" w:line="360" w:lineRule="auto"/>
              <w:jc w:val="center"/>
              <w:rPr>
                <w:rFonts w:ascii="宋体"/>
                <w:kern w:val="0"/>
                <w:sz w:val="20"/>
                <w:szCs w:val="21"/>
              </w:rPr>
            </w:pPr>
          </w:p>
        </w:tc>
        <w:tc>
          <w:tcPr>
            <w:tcW w:w="2410" w:type="dxa"/>
            <w:tcBorders>
              <w:left w:val="single" w:color="auto" w:sz="4" w:space="0"/>
            </w:tcBorders>
            <w:vAlign w:val="center"/>
          </w:tcPr>
          <w:p w14:paraId="61E4C57D">
            <w:pPr>
              <w:adjustRightInd w:val="0"/>
              <w:snapToGrid w:val="0"/>
              <w:spacing w:beforeLines="50" w:line="360" w:lineRule="auto"/>
              <w:rPr>
                <w:rFonts w:hint="default" w:ascii="宋体" w:eastAsia="宋体"/>
                <w:color w:val="FF0000"/>
                <w:kern w:val="0"/>
                <w:szCs w:val="21"/>
                <w:lang w:val="en-US" w:eastAsia="zh-CN"/>
              </w:rPr>
            </w:pPr>
          </w:p>
        </w:tc>
        <w:tc>
          <w:tcPr>
            <w:tcW w:w="2268" w:type="dxa"/>
            <w:vAlign w:val="center"/>
          </w:tcPr>
          <w:p w14:paraId="727604A3">
            <w:pPr>
              <w:adjustRightInd w:val="0"/>
              <w:snapToGrid w:val="0"/>
              <w:spacing w:beforeLines="50" w:line="360" w:lineRule="auto"/>
              <w:rPr>
                <w:rFonts w:ascii="宋体" w:cs="宋体"/>
                <w:color w:val="FF0000"/>
                <w:kern w:val="0"/>
                <w:szCs w:val="21"/>
              </w:rPr>
            </w:pPr>
          </w:p>
        </w:tc>
        <w:tc>
          <w:tcPr>
            <w:tcW w:w="1722" w:type="dxa"/>
          </w:tcPr>
          <w:p w14:paraId="46D89441">
            <w:pPr>
              <w:adjustRightInd w:val="0"/>
              <w:snapToGrid w:val="0"/>
              <w:spacing w:beforeLines="50" w:line="360" w:lineRule="auto"/>
              <w:jc w:val="center"/>
              <w:rPr>
                <w:rFonts w:ascii="宋体"/>
                <w:kern w:val="0"/>
                <w:sz w:val="20"/>
                <w:szCs w:val="21"/>
              </w:rPr>
            </w:pPr>
          </w:p>
        </w:tc>
      </w:tr>
      <w:tr w14:paraId="5ACC5F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tcBorders>
              <w:bottom w:val="double" w:color="auto" w:sz="4" w:space="0"/>
            </w:tcBorders>
          </w:tcPr>
          <w:p w14:paraId="1AB13B00">
            <w:pPr>
              <w:adjustRightInd w:val="0"/>
              <w:snapToGrid w:val="0"/>
              <w:spacing w:beforeLines="50" w:line="360" w:lineRule="auto"/>
              <w:jc w:val="center"/>
              <w:rPr>
                <w:rFonts w:ascii="宋体"/>
                <w:kern w:val="0"/>
                <w:sz w:val="20"/>
                <w:szCs w:val="21"/>
              </w:rPr>
            </w:pPr>
          </w:p>
        </w:tc>
        <w:tc>
          <w:tcPr>
            <w:tcW w:w="1871" w:type="dxa"/>
            <w:tcBorders>
              <w:bottom w:val="double" w:color="auto" w:sz="4" w:space="0"/>
              <w:right w:val="single" w:color="auto" w:sz="4" w:space="0"/>
            </w:tcBorders>
          </w:tcPr>
          <w:p w14:paraId="32D6CEAF">
            <w:pPr>
              <w:adjustRightInd w:val="0"/>
              <w:snapToGrid w:val="0"/>
              <w:spacing w:beforeLines="50" w:line="360" w:lineRule="auto"/>
              <w:jc w:val="center"/>
              <w:rPr>
                <w:rFonts w:ascii="宋体"/>
                <w:kern w:val="0"/>
                <w:sz w:val="20"/>
                <w:szCs w:val="21"/>
              </w:rPr>
            </w:pPr>
          </w:p>
        </w:tc>
        <w:tc>
          <w:tcPr>
            <w:tcW w:w="2410" w:type="dxa"/>
            <w:tcBorders>
              <w:left w:val="single" w:color="auto" w:sz="4" w:space="0"/>
              <w:bottom w:val="double" w:color="auto" w:sz="4" w:space="0"/>
            </w:tcBorders>
          </w:tcPr>
          <w:p w14:paraId="7B7C7099">
            <w:pPr>
              <w:adjustRightInd w:val="0"/>
              <w:snapToGrid w:val="0"/>
              <w:spacing w:beforeLines="50" w:line="360" w:lineRule="auto"/>
              <w:jc w:val="center"/>
              <w:rPr>
                <w:rFonts w:ascii="宋体"/>
                <w:kern w:val="0"/>
                <w:sz w:val="20"/>
                <w:szCs w:val="21"/>
              </w:rPr>
            </w:pPr>
          </w:p>
        </w:tc>
        <w:tc>
          <w:tcPr>
            <w:tcW w:w="2268" w:type="dxa"/>
            <w:tcBorders>
              <w:bottom w:val="double" w:color="auto" w:sz="4" w:space="0"/>
            </w:tcBorders>
          </w:tcPr>
          <w:p w14:paraId="46C5B39D">
            <w:pPr>
              <w:adjustRightInd w:val="0"/>
              <w:snapToGrid w:val="0"/>
              <w:spacing w:beforeLines="50" w:line="360" w:lineRule="auto"/>
              <w:jc w:val="center"/>
              <w:rPr>
                <w:rFonts w:ascii="宋体"/>
                <w:kern w:val="0"/>
                <w:sz w:val="20"/>
                <w:szCs w:val="21"/>
              </w:rPr>
            </w:pPr>
          </w:p>
        </w:tc>
        <w:tc>
          <w:tcPr>
            <w:tcW w:w="1722" w:type="dxa"/>
            <w:tcBorders>
              <w:bottom w:val="double" w:color="auto" w:sz="4" w:space="0"/>
            </w:tcBorders>
          </w:tcPr>
          <w:p w14:paraId="49F3E59B">
            <w:pPr>
              <w:adjustRightInd w:val="0"/>
              <w:snapToGrid w:val="0"/>
              <w:spacing w:beforeLines="50" w:line="360" w:lineRule="auto"/>
              <w:jc w:val="center"/>
              <w:rPr>
                <w:rFonts w:ascii="宋体"/>
                <w:kern w:val="0"/>
                <w:sz w:val="20"/>
                <w:szCs w:val="21"/>
              </w:rPr>
            </w:pPr>
          </w:p>
        </w:tc>
      </w:tr>
    </w:tbl>
    <w:p w14:paraId="1BA5549D"/>
    <w:p w14:paraId="537E25FD">
      <w:pPr>
        <w:pStyle w:val="4"/>
        <w:bidi w:val="0"/>
        <w:jc w:val="center"/>
        <w:rPr>
          <w:rFonts w:ascii="黑体" w:hAnsi="黑体" w:eastAsia="黑体"/>
          <w:b/>
          <w:bCs/>
          <w:sz w:val="28"/>
          <w:szCs w:val="28"/>
        </w:rPr>
      </w:pPr>
      <w:r>
        <w:rPr>
          <w:rFonts w:ascii="黑体" w:hAnsi="黑体" w:eastAsia="黑体"/>
          <w:sz w:val="28"/>
          <w:szCs w:val="28"/>
        </w:rPr>
        <w:br w:type="page"/>
      </w:r>
      <w:bookmarkStart w:id="80" w:name="_Toc107998028"/>
      <w:bookmarkStart w:id="81" w:name="_Toc20933"/>
      <w:bookmarkStart w:id="82" w:name="_Toc24538"/>
      <w:bookmarkStart w:id="83" w:name="_Toc48808911"/>
      <w:r>
        <w:rPr>
          <w:rFonts w:hint="eastAsia" w:ascii="黑体" w:hAnsi="黑体" w:eastAsia="黑体"/>
          <w:b/>
          <w:bCs/>
          <w:sz w:val="28"/>
          <w:szCs w:val="28"/>
        </w:rPr>
        <w:t>一、报价表及报价文件(格式)</w:t>
      </w:r>
      <w:bookmarkEnd w:id="80"/>
      <w:bookmarkEnd w:id="81"/>
      <w:bookmarkEnd w:id="82"/>
    </w:p>
    <w:p w14:paraId="2BBE1947">
      <w:pPr>
        <w:keepNext/>
        <w:keepLines/>
        <w:spacing w:before="260" w:after="260" w:line="416" w:lineRule="auto"/>
        <w:outlineLvl w:val="2"/>
        <w:rPr>
          <w:rFonts w:ascii="宋体" w:hAnsi="宋体"/>
          <w:b/>
          <w:bCs/>
          <w:szCs w:val="21"/>
        </w:rPr>
      </w:pPr>
      <w:bookmarkStart w:id="84" w:name="_Toc15386"/>
      <w:bookmarkStart w:id="85" w:name="_Toc25353"/>
      <w:bookmarkStart w:id="86" w:name="_Toc107998029"/>
      <w:r>
        <w:rPr>
          <w:rFonts w:hint="eastAsia" w:ascii="宋体" w:hAnsi="宋体"/>
          <w:b/>
          <w:bCs/>
          <w:szCs w:val="21"/>
        </w:rPr>
        <w:t>附件</w:t>
      </w:r>
      <w:r>
        <w:rPr>
          <w:rFonts w:ascii="宋体" w:hAnsi="宋体"/>
          <w:b/>
          <w:bCs/>
          <w:szCs w:val="21"/>
        </w:rPr>
        <w:t>1</w:t>
      </w:r>
      <w:r>
        <w:rPr>
          <w:rFonts w:hint="eastAsia" w:ascii="宋体" w:hAnsi="宋体"/>
          <w:b/>
          <w:bCs/>
          <w:szCs w:val="21"/>
        </w:rPr>
        <w:t>-1</w:t>
      </w:r>
      <w:r>
        <w:rPr>
          <w:rFonts w:hint="eastAsia" w:ascii="宋体" w:hAnsi="宋体"/>
          <w:b/>
          <w:bCs/>
          <w:szCs w:val="21"/>
          <w:lang w:eastAsia="zh-CN"/>
        </w:rPr>
        <w:t>：</w:t>
      </w:r>
      <w:r>
        <w:rPr>
          <w:rFonts w:hint="eastAsia" w:ascii="宋体" w:hAnsi="宋体"/>
          <w:b/>
          <w:bCs/>
          <w:szCs w:val="21"/>
        </w:rPr>
        <w:t xml:space="preserve"> 报价表</w:t>
      </w:r>
      <w:bookmarkEnd w:id="84"/>
      <w:bookmarkEnd w:id="85"/>
      <w:bookmarkEnd w:id="86"/>
    </w:p>
    <w:p w14:paraId="2DF0557F">
      <w:pPr>
        <w:jc w:val="center"/>
        <w:rPr>
          <w:rFonts w:ascii="黑体" w:hAnsi="黑体" w:eastAsia="黑体"/>
          <w:b/>
          <w:sz w:val="28"/>
          <w:szCs w:val="28"/>
        </w:rPr>
      </w:pPr>
      <w:r>
        <w:rPr>
          <w:rFonts w:hint="eastAsia" w:ascii="黑体" w:hAnsi="黑体" w:eastAsia="黑体"/>
          <w:b/>
          <w:sz w:val="28"/>
          <w:szCs w:val="28"/>
        </w:rPr>
        <w:t>首次报价表</w:t>
      </w:r>
    </w:p>
    <w:p w14:paraId="3E260008">
      <w:pPr>
        <w:adjustRightInd w:val="0"/>
        <w:snapToGrid w:val="0"/>
        <w:spacing w:line="360" w:lineRule="auto"/>
        <w:ind w:left="-88" w:leftChars="-42"/>
        <w:jc w:val="center"/>
        <w:rPr>
          <w:rFonts w:ascii="仿宋_GB2312" w:hAnsi="宋体" w:eastAsia="仿宋_GB2312"/>
          <w:sz w:val="24"/>
        </w:rPr>
      </w:pPr>
    </w:p>
    <w:p w14:paraId="66FA1501">
      <w:pPr>
        <w:adjustRightInd w:val="0"/>
        <w:snapToGrid w:val="0"/>
        <w:spacing w:beforeLines="50" w:line="360" w:lineRule="auto"/>
        <w:rPr>
          <w:rFonts w:ascii="宋体" w:hAnsi="宋体"/>
          <w:szCs w:val="21"/>
        </w:rPr>
      </w:pPr>
      <w:r>
        <w:rPr>
          <w:rFonts w:hint="eastAsia" w:ascii="宋体" w:hAnsi="宋体"/>
          <w:szCs w:val="21"/>
        </w:rPr>
        <w:t>政府采购</w:t>
      </w:r>
      <w:r>
        <w:rPr>
          <w:rFonts w:hint="eastAsia" w:ascii="宋体" w:hAnsi="宋体"/>
          <w:szCs w:val="21"/>
          <w:lang w:eastAsia="zh-CN"/>
        </w:rPr>
        <w:t>项目</w:t>
      </w:r>
      <w:r>
        <w:rPr>
          <w:rFonts w:hint="eastAsia" w:ascii="宋体" w:hAnsi="宋体"/>
          <w:szCs w:val="21"/>
        </w:rPr>
        <w:t>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p>
    <w:p w14:paraId="6E3DB8DE">
      <w:pPr>
        <w:adjustRightInd w:val="0"/>
        <w:snapToGrid w:val="0"/>
        <w:spacing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B1A85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488A7CFF">
            <w:pPr>
              <w:adjustRightInd w:val="0"/>
              <w:snapToGrid w:val="0"/>
              <w:spacing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vAlign w:val="center"/>
          </w:tcPr>
          <w:p w14:paraId="3AA446E7">
            <w:pPr>
              <w:adjustRightInd w:val="0"/>
              <w:snapToGrid w:val="0"/>
              <w:spacing w:beforeLines="50" w:line="360" w:lineRule="auto"/>
              <w:jc w:val="center"/>
              <w:rPr>
                <w:rFonts w:ascii="宋体" w:hAnsi="宋体"/>
                <w:b/>
                <w:kern w:val="0"/>
                <w:szCs w:val="21"/>
              </w:rPr>
            </w:pPr>
            <w:r>
              <w:rPr>
                <w:rFonts w:hint="eastAsia" w:ascii="宋体" w:hAnsi="宋体"/>
                <w:b/>
                <w:kern w:val="0"/>
                <w:szCs w:val="21"/>
              </w:rPr>
              <w:t>其他内容</w:t>
            </w:r>
          </w:p>
        </w:tc>
      </w:tr>
      <w:tr w14:paraId="72C852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06770CFA">
            <w:pPr>
              <w:adjustRightInd w:val="0"/>
              <w:snapToGrid w:val="0"/>
              <w:spacing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6D9F3267">
            <w:pPr>
              <w:adjustRightInd w:val="0"/>
              <w:snapToGrid w:val="0"/>
              <w:spacing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E909AD3">
            <w:pPr>
              <w:adjustRightInd w:val="0"/>
              <w:snapToGrid w:val="0"/>
              <w:spacing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vAlign w:val="center"/>
          </w:tcPr>
          <w:p w14:paraId="3E99AC5B">
            <w:pPr>
              <w:adjustRightInd w:val="0"/>
              <w:snapToGrid w:val="0"/>
              <w:spacing w:beforeLines="50" w:line="360" w:lineRule="auto"/>
              <w:jc w:val="center"/>
              <w:rPr>
                <w:rFonts w:ascii="宋体" w:hAnsi="宋体"/>
                <w:kern w:val="0"/>
                <w:szCs w:val="21"/>
              </w:rPr>
            </w:pPr>
          </w:p>
        </w:tc>
      </w:tr>
    </w:tbl>
    <w:p w14:paraId="580FF910">
      <w:pPr>
        <w:adjustRightInd w:val="0"/>
        <w:snapToGrid w:val="0"/>
        <w:spacing w:beforeLines="50" w:line="360" w:lineRule="auto"/>
        <w:rPr>
          <w:rFonts w:ascii="宋体" w:hAnsi="宋体"/>
          <w:szCs w:val="21"/>
        </w:rPr>
      </w:pPr>
      <w:r>
        <w:rPr>
          <w:rFonts w:hint="eastAsia" w:ascii="宋体" w:hAnsi="宋体"/>
          <w:bCs/>
          <w:szCs w:val="21"/>
        </w:rPr>
        <w:t>注：</w:t>
      </w:r>
      <w:r>
        <w:rPr>
          <w:rFonts w:hint="eastAsia" w:ascii="宋体" w:hAnsi="宋体"/>
          <w:szCs w:val="21"/>
        </w:rPr>
        <w:t>本表须按包填写，一个“包号”一份。</w:t>
      </w:r>
    </w:p>
    <w:p w14:paraId="770593D4">
      <w:pPr>
        <w:adjustRightInd w:val="0"/>
        <w:snapToGrid w:val="0"/>
        <w:spacing w:beforeLines="50" w:line="360" w:lineRule="auto"/>
        <w:ind w:firstLine="420" w:firstLineChars="200"/>
        <w:rPr>
          <w:rFonts w:ascii="宋体" w:hAnsi="宋体"/>
          <w:szCs w:val="21"/>
        </w:rPr>
      </w:pPr>
    </w:p>
    <w:p w14:paraId="5380011F">
      <w:pPr>
        <w:adjustRightInd w:val="0"/>
        <w:snapToGrid w:val="0"/>
        <w:spacing w:beforeLines="50" w:line="360" w:lineRule="auto"/>
        <w:ind w:firstLine="420" w:firstLineChars="200"/>
        <w:rPr>
          <w:rFonts w:ascii="宋体" w:hAnsi="宋体"/>
          <w:szCs w:val="21"/>
        </w:rPr>
      </w:pPr>
    </w:p>
    <w:p w14:paraId="19BF605E">
      <w:pPr>
        <w:adjustRightInd w:val="0"/>
        <w:snapToGrid w:val="0"/>
        <w:spacing w:beforeLines="50" w:line="360" w:lineRule="auto"/>
        <w:ind w:firstLine="420" w:firstLineChars="200"/>
        <w:rPr>
          <w:rFonts w:ascii="宋体" w:hAnsi="宋体"/>
          <w:szCs w:val="21"/>
        </w:rPr>
      </w:pPr>
    </w:p>
    <w:p w14:paraId="72C03004">
      <w:pPr>
        <w:adjustRightInd w:val="0"/>
        <w:snapToGrid w:val="0"/>
        <w:spacing w:line="360" w:lineRule="auto"/>
        <w:rPr>
          <w:rFonts w:ascii="宋体" w:hAnsi="宋体"/>
          <w:szCs w:val="21"/>
        </w:rPr>
      </w:pPr>
    </w:p>
    <w:p w14:paraId="0624F073">
      <w:pPr>
        <w:adjustRightInd w:val="0"/>
        <w:snapToGrid w:val="0"/>
        <w:spacing w:line="360" w:lineRule="auto"/>
        <w:rPr>
          <w:rFonts w:ascii="宋体" w:hAnsi="宋体"/>
          <w:szCs w:val="21"/>
        </w:rPr>
      </w:pPr>
      <w:r>
        <w:rPr>
          <w:rFonts w:hint="eastAsia" w:ascii="宋体" w:hAnsi="宋体"/>
          <w:szCs w:val="21"/>
        </w:rPr>
        <w:t>供应商名称（盖单位公章）：</w:t>
      </w:r>
    </w:p>
    <w:p w14:paraId="111B306E">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17FB3D03">
      <w:pPr>
        <w:adjustRightInd w:val="0"/>
        <w:snapToGrid w:val="0"/>
        <w:spacing w:line="360" w:lineRule="auto"/>
        <w:rPr>
          <w:rFonts w:ascii="宋体" w:hAnsi="宋体"/>
          <w:szCs w:val="21"/>
        </w:rPr>
      </w:pPr>
      <w:r>
        <w:rPr>
          <w:rFonts w:hint="eastAsia" w:ascii="宋体" w:hAnsi="宋体"/>
          <w:szCs w:val="21"/>
        </w:rPr>
        <w:t>日期：    年    月     日</w:t>
      </w:r>
    </w:p>
    <w:p w14:paraId="03DF2F31">
      <w:pPr>
        <w:adjustRightInd w:val="0"/>
        <w:snapToGrid w:val="0"/>
        <w:jc w:val="both"/>
        <w:rPr>
          <w:rFonts w:ascii="黑体" w:hAnsi="黑体" w:eastAsia="黑体"/>
          <w:bCs/>
          <w:sz w:val="30"/>
          <w:szCs w:val="30"/>
        </w:rPr>
        <w:sectPr>
          <w:footerReference r:id="rId4" w:type="default"/>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75C53DCB">
      <w:pPr>
        <w:pStyle w:val="4"/>
        <w:bidi w:val="0"/>
        <w:rPr>
          <w:rFonts w:hint="eastAsia" w:ascii="宋体" w:hAnsi="宋体" w:eastAsia="宋体" w:cs="Times New Roman"/>
          <w:b/>
          <w:bCs/>
          <w:kern w:val="2"/>
          <w:sz w:val="21"/>
          <w:szCs w:val="21"/>
          <w:lang w:val="en-US" w:eastAsia="zh-CN" w:bidi="ar-SA"/>
        </w:rPr>
      </w:pPr>
      <w:bookmarkStart w:id="87" w:name="_Toc10533"/>
      <w:bookmarkStart w:id="88" w:name="_Toc13537"/>
      <w:bookmarkStart w:id="89" w:name="_Toc107998030"/>
      <w:r>
        <w:rPr>
          <w:rFonts w:hint="eastAsia" w:ascii="宋体" w:hAnsi="宋体" w:eastAsia="宋体" w:cs="Times New Roman"/>
          <w:b/>
          <w:bCs/>
          <w:kern w:val="2"/>
          <w:sz w:val="21"/>
          <w:szCs w:val="21"/>
          <w:lang w:val="en-US" w:eastAsia="zh-CN" w:bidi="ar-SA"/>
        </w:rPr>
        <w:t>附件1-</w:t>
      </w:r>
      <w:r>
        <w:rPr>
          <w:rFonts w:hint="eastAsia" w:ascii="宋体" w:hAnsi="宋体" w:cs="Times New Roman"/>
          <w:b/>
          <w:bCs/>
          <w:kern w:val="2"/>
          <w:sz w:val="21"/>
          <w:szCs w:val="21"/>
          <w:lang w:val="en-US" w:eastAsia="zh-CN" w:bidi="ar-SA"/>
        </w:rPr>
        <w:t>2</w:t>
      </w:r>
      <w:r>
        <w:rPr>
          <w:rFonts w:hint="eastAsia" w:ascii="宋体" w:hAnsi="宋体" w:eastAsia="宋体" w:cs="Times New Roman"/>
          <w:b/>
          <w:bCs/>
          <w:kern w:val="2"/>
          <w:sz w:val="21"/>
          <w:szCs w:val="21"/>
          <w:lang w:val="en-US" w:eastAsia="zh-CN" w:bidi="ar-SA"/>
        </w:rPr>
        <w:t>：分项报价说明</w:t>
      </w:r>
      <w:bookmarkEnd w:id="87"/>
      <w:bookmarkEnd w:id="88"/>
      <w:bookmarkEnd w:id="89"/>
    </w:p>
    <w:p w14:paraId="40030124">
      <w:pPr>
        <w:autoSpaceDE w:val="0"/>
        <w:autoSpaceDN w:val="0"/>
        <w:adjustRightInd w:val="0"/>
        <w:snapToGrid w:val="0"/>
        <w:spacing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3A10674A">
      <w:pPr>
        <w:autoSpaceDE w:val="0"/>
        <w:autoSpaceDN w:val="0"/>
        <w:adjustRightInd w:val="0"/>
        <w:snapToGrid w:val="0"/>
        <w:spacing w:beforeLines="50" w:line="360" w:lineRule="auto"/>
        <w:jc w:val="left"/>
        <w:rPr>
          <w:rFonts w:ascii="宋体" w:hAnsi="宋体" w:cs="微软雅黑"/>
          <w:kern w:val="0"/>
          <w:szCs w:val="21"/>
        </w:rPr>
      </w:pPr>
      <w:r>
        <w:rPr>
          <w:rFonts w:hint="eastAsia" w:ascii="宋体" w:hAnsi="宋体" w:cs="微软雅黑"/>
          <w:kern w:val="0"/>
          <w:szCs w:val="21"/>
        </w:rPr>
        <w:t>注：1.供应商应按谈判文件第二章相关要求，对本节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2B59AEDC">
      <w:pPr>
        <w:pStyle w:val="4"/>
        <w:bidi w:val="0"/>
        <w:rPr>
          <w:rFonts w:hint="eastAsia" w:ascii="宋体" w:hAnsi="宋体" w:eastAsia="宋体" w:cs="Times New Roman"/>
          <w:b/>
          <w:bCs/>
          <w:kern w:val="2"/>
          <w:sz w:val="21"/>
          <w:szCs w:val="21"/>
          <w:lang w:val="en-US" w:eastAsia="zh-CN" w:bidi="ar-SA"/>
        </w:rPr>
      </w:pPr>
      <w:bookmarkStart w:id="90" w:name="_Toc5102"/>
      <w:bookmarkStart w:id="91" w:name="_Toc107998031"/>
      <w:bookmarkStart w:id="92" w:name="_Toc26117"/>
      <w:r>
        <w:rPr>
          <w:rFonts w:hint="eastAsia" w:ascii="宋体" w:hAnsi="宋体" w:eastAsia="宋体" w:cs="Times New Roman"/>
          <w:b/>
          <w:bCs/>
          <w:kern w:val="2"/>
          <w:sz w:val="21"/>
          <w:szCs w:val="21"/>
          <w:lang w:val="en-US" w:eastAsia="zh-CN" w:bidi="ar-SA"/>
        </w:rPr>
        <w:t>附件1-</w:t>
      </w:r>
      <w:r>
        <w:rPr>
          <w:rFonts w:hint="eastAsia" w:ascii="宋体" w:hAnsi="宋体" w:cs="Times New Roman"/>
          <w:b/>
          <w:bCs/>
          <w:kern w:val="2"/>
          <w:sz w:val="21"/>
          <w:szCs w:val="21"/>
          <w:lang w:val="en-US" w:eastAsia="zh-CN" w:bidi="ar-SA"/>
        </w:rPr>
        <w:t>3</w:t>
      </w:r>
      <w:r>
        <w:rPr>
          <w:rFonts w:hint="eastAsia" w:ascii="宋体" w:hAnsi="宋体" w:eastAsia="宋体" w:cs="Times New Roman"/>
          <w:b/>
          <w:bCs/>
          <w:kern w:val="2"/>
          <w:sz w:val="21"/>
          <w:szCs w:val="21"/>
          <w:lang w:val="en-US" w:eastAsia="zh-CN" w:bidi="ar-SA"/>
        </w:rPr>
        <w:t>：分项报价明细表</w:t>
      </w:r>
      <w:bookmarkEnd w:id="90"/>
      <w:bookmarkEnd w:id="91"/>
      <w:bookmarkEnd w:id="92"/>
    </w:p>
    <w:p w14:paraId="190C20E3">
      <w:pPr>
        <w:adjustRightInd w:val="0"/>
        <w:snapToGrid w:val="0"/>
        <w:spacing w:line="360" w:lineRule="auto"/>
        <w:jc w:val="center"/>
        <w:rPr>
          <w:rFonts w:ascii="宋体" w:hAnsi="宋体" w:cs="微软雅黑"/>
          <w:b/>
          <w:kern w:val="0"/>
          <w:position w:val="-3"/>
          <w:sz w:val="28"/>
          <w:szCs w:val="28"/>
        </w:rPr>
      </w:pPr>
      <w:r>
        <w:rPr>
          <w:rFonts w:hint="eastAsia" w:ascii="宋体" w:hAnsi="宋体" w:cs="微软雅黑"/>
          <w:b/>
          <w:spacing w:val="-2"/>
          <w:kern w:val="0"/>
          <w:position w:val="-3"/>
          <w:sz w:val="28"/>
          <w:szCs w:val="28"/>
        </w:rPr>
        <w:t>分</w:t>
      </w:r>
      <w:r>
        <w:rPr>
          <w:rFonts w:hint="eastAsia" w:ascii="宋体" w:hAnsi="宋体" w:cs="微软雅黑"/>
          <w:b/>
          <w:kern w:val="0"/>
          <w:position w:val="-3"/>
          <w:sz w:val="28"/>
          <w:szCs w:val="28"/>
        </w:rPr>
        <w:t>项</w:t>
      </w:r>
      <w:r>
        <w:rPr>
          <w:rFonts w:hint="eastAsia" w:ascii="宋体" w:hAnsi="宋体" w:cs="微软雅黑"/>
          <w:b/>
          <w:spacing w:val="-2"/>
          <w:kern w:val="0"/>
          <w:position w:val="-3"/>
          <w:sz w:val="28"/>
          <w:szCs w:val="28"/>
        </w:rPr>
        <w:t>报</w:t>
      </w:r>
      <w:r>
        <w:rPr>
          <w:rFonts w:hint="eastAsia" w:ascii="宋体" w:hAnsi="宋体" w:cs="微软雅黑"/>
          <w:b/>
          <w:kern w:val="0"/>
          <w:position w:val="-3"/>
          <w:sz w:val="28"/>
          <w:szCs w:val="28"/>
        </w:rPr>
        <w:t>价明细表</w:t>
      </w:r>
    </w:p>
    <w:p w14:paraId="4D2BA5E8">
      <w:pPr>
        <w:adjustRightInd w:val="0"/>
        <w:snapToGrid w:val="0"/>
        <w:spacing w:line="360" w:lineRule="auto"/>
        <w:rPr>
          <w:rFonts w:ascii="宋体" w:hAnsi="宋体"/>
          <w:szCs w:val="21"/>
        </w:rPr>
      </w:pPr>
      <w:r>
        <w:rPr>
          <w:rFonts w:hint="eastAsia" w:ascii="宋体" w:hAnsi="宋体"/>
          <w:szCs w:val="21"/>
        </w:rPr>
        <w:t>采购</w:t>
      </w:r>
      <w:r>
        <w:rPr>
          <w:rFonts w:hint="eastAsia" w:ascii="宋体" w:hAnsi="宋体"/>
          <w:szCs w:val="21"/>
          <w:lang w:eastAsia="zh-CN"/>
        </w:rPr>
        <w:t>项目</w:t>
      </w:r>
      <w:r>
        <w:rPr>
          <w:rFonts w:hint="eastAsia" w:ascii="宋体" w:hAnsi="宋体"/>
          <w:szCs w:val="21"/>
        </w:rPr>
        <w:t>编号：</w:t>
      </w:r>
      <w:r>
        <w:rPr>
          <w:rFonts w:hint="eastAsia" w:ascii="宋体" w:hAnsi="宋体"/>
          <w:szCs w:val="21"/>
          <w:u w:val="single"/>
        </w:rPr>
        <w:t>__    ________</w:t>
      </w:r>
      <w:r>
        <w:rPr>
          <w:rFonts w:hint="eastAsia" w:ascii="宋体" w:hAnsi="宋体"/>
          <w:szCs w:val="21"/>
        </w:rPr>
        <w:t xml:space="preserve">            采购项目名称：</w:t>
      </w:r>
      <w:r>
        <w:rPr>
          <w:rFonts w:hint="eastAsia" w:ascii="宋体" w:hAnsi="宋体"/>
          <w:szCs w:val="21"/>
          <w:u w:val="single"/>
        </w:rPr>
        <w:t>____            ______</w:t>
      </w:r>
      <w:r>
        <w:rPr>
          <w:rFonts w:hint="eastAsia" w:ascii="宋体" w:hAnsi="宋体"/>
          <w:szCs w:val="21"/>
        </w:rPr>
        <w:t xml:space="preserve"> </w:t>
      </w:r>
    </w:p>
    <w:p w14:paraId="2F10FC30">
      <w:pPr>
        <w:adjustRightInd w:val="0"/>
        <w:snapToGrid w:val="0"/>
        <w:spacing w:line="360" w:lineRule="auto"/>
        <w:rPr>
          <w:rFonts w:hint="eastAsia" w:ascii="宋体" w:hAnsi="宋体"/>
          <w:szCs w:val="21"/>
          <w:u w:val="single"/>
        </w:rPr>
      </w:pPr>
      <w:r>
        <w:rPr>
          <w:rFonts w:hint="eastAsia" w:ascii="宋体" w:hAnsi="宋体"/>
          <w:szCs w:val="21"/>
        </w:rPr>
        <w:t>包号：</w:t>
      </w:r>
      <w:r>
        <w:rPr>
          <w:rFonts w:hint="eastAsia" w:ascii="宋体" w:hAnsi="宋体"/>
          <w:szCs w:val="21"/>
          <w:u w:val="single"/>
        </w:rPr>
        <w:t xml:space="preserve">__    ________         </w:t>
      </w:r>
      <w:r>
        <w:rPr>
          <w:rFonts w:hint="eastAsia" w:ascii="宋体" w:hAnsi="宋体"/>
          <w:szCs w:val="21"/>
        </w:rPr>
        <w:t xml:space="preserve">           包名称：</w:t>
      </w:r>
      <w:r>
        <w:rPr>
          <w:rFonts w:hint="eastAsia" w:ascii="宋体" w:hAnsi="宋体"/>
          <w:szCs w:val="21"/>
          <w:u w:val="single"/>
        </w:rPr>
        <w:t xml:space="preserve">    </w:t>
      </w:r>
    </w:p>
    <w:tbl>
      <w:tblPr>
        <w:tblStyle w:val="45"/>
        <w:tblW w:w="969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2206"/>
        <w:gridCol w:w="1395"/>
        <w:gridCol w:w="1005"/>
        <w:gridCol w:w="1380"/>
        <w:gridCol w:w="1395"/>
        <w:gridCol w:w="1268"/>
      </w:tblGrid>
      <w:tr w14:paraId="26C838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050" w:type="dxa"/>
            <w:noWrap w:val="0"/>
            <w:vAlign w:val="center"/>
          </w:tcPr>
          <w:p w14:paraId="07B79AD0">
            <w:pPr>
              <w:adjustRightInd w:val="0"/>
              <w:snapToGrid w:val="0"/>
              <w:spacing w:line="360" w:lineRule="auto"/>
              <w:jc w:val="center"/>
              <w:rPr>
                <w:rFonts w:ascii="宋体" w:hAnsi="宋体"/>
                <w:szCs w:val="21"/>
              </w:rPr>
            </w:pPr>
            <w:r>
              <w:rPr>
                <w:rFonts w:hint="eastAsia" w:ascii="宋体" w:hAnsi="宋体"/>
                <w:szCs w:val="21"/>
              </w:rPr>
              <w:t>序号</w:t>
            </w:r>
          </w:p>
        </w:tc>
        <w:tc>
          <w:tcPr>
            <w:tcW w:w="2206" w:type="dxa"/>
            <w:noWrap w:val="0"/>
            <w:vAlign w:val="center"/>
          </w:tcPr>
          <w:p w14:paraId="155A8A11">
            <w:pPr>
              <w:adjustRightInd w:val="0"/>
              <w:snapToGrid w:val="0"/>
              <w:spacing w:line="360" w:lineRule="auto"/>
              <w:jc w:val="center"/>
              <w:rPr>
                <w:rFonts w:ascii="宋体" w:hAnsi="宋体"/>
                <w:szCs w:val="21"/>
              </w:rPr>
            </w:pPr>
            <w:r>
              <w:rPr>
                <w:rFonts w:hint="eastAsia" w:ascii="宋体" w:hAnsi="宋体"/>
                <w:szCs w:val="21"/>
              </w:rPr>
              <w:t>服务名称</w:t>
            </w:r>
          </w:p>
        </w:tc>
        <w:tc>
          <w:tcPr>
            <w:tcW w:w="1395" w:type="dxa"/>
            <w:noWrap w:val="0"/>
            <w:vAlign w:val="center"/>
          </w:tcPr>
          <w:p w14:paraId="543BA3A8">
            <w:pPr>
              <w:adjustRightInd w:val="0"/>
              <w:snapToGrid w:val="0"/>
              <w:spacing w:line="360" w:lineRule="auto"/>
              <w:jc w:val="center"/>
              <w:rPr>
                <w:rFonts w:ascii="宋体" w:hAnsi="宋体"/>
                <w:szCs w:val="21"/>
              </w:rPr>
            </w:pPr>
            <w:r>
              <w:rPr>
                <w:rFonts w:hint="eastAsia" w:ascii="宋体" w:hAnsi="宋体"/>
                <w:szCs w:val="21"/>
              </w:rPr>
              <w:t>计量单位</w:t>
            </w:r>
          </w:p>
        </w:tc>
        <w:tc>
          <w:tcPr>
            <w:tcW w:w="1005" w:type="dxa"/>
            <w:noWrap w:val="0"/>
            <w:vAlign w:val="center"/>
          </w:tcPr>
          <w:p w14:paraId="24D0F917">
            <w:pPr>
              <w:adjustRightInd w:val="0"/>
              <w:snapToGrid w:val="0"/>
              <w:spacing w:line="360" w:lineRule="auto"/>
              <w:jc w:val="center"/>
              <w:rPr>
                <w:rFonts w:ascii="宋体" w:hAnsi="宋体"/>
                <w:szCs w:val="21"/>
              </w:rPr>
            </w:pPr>
            <w:r>
              <w:rPr>
                <w:rFonts w:hint="eastAsia" w:ascii="宋体" w:hAnsi="宋体"/>
                <w:szCs w:val="21"/>
              </w:rPr>
              <w:t>单价</w:t>
            </w:r>
          </w:p>
        </w:tc>
        <w:tc>
          <w:tcPr>
            <w:tcW w:w="1380" w:type="dxa"/>
            <w:noWrap w:val="0"/>
            <w:vAlign w:val="center"/>
          </w:tcPr>
          <w:p w14:paraId="0E887089">
            <w:pPr>
              <w:adjustRightInd w:val="0"/>
              <w:snapToGrid w:val="0"/>
              <w:spacing w:line="360" w:lineRule="auto"/>
              <w:jc w:val="center"/>
              <w:rPr>
                <w:rFonts w:ascii="宋体" w:hAnsi="宋体"/>
                <w:szCs w:val="21"/>
              </w:rPr>
            </w:pPr>
            <w:r>
              <w:rPr>
                <w:rFonts w:hint="eastAsia" w:ascii="宋体" w:hAnsi="宋体"/>
                <w:szCs w:val="21"/>
              </w:rPr>
              <w:t>数量</w:t>
            </w:r>
          </w:p>
        </w:tc>
        <w:tc>
          <w:tcPr>
            <w:tcW w:w="1395" w:type="dxa"/>
            <w:noWrap w:val="0"/>
            <w:vAlign w:val="center"/>
          </w:tcPr>
          <w:p w14:paraId="699E5697">
            <w:pPr>
              <w:adjustRightInd w:val="0"/>
              <w:snapToGrid w:val="0"/>
              <w:spacing w:line="360" w:lineRule="auto"/>
              <w:jc w:val="center"/>
              <w:rPr>
                <w:rFonts w:ascii="宋体" w:hAnsi="宋体"/>
                <w:szCs w:val="21"/>
              </w:rPr>
            </w:pPr>
            <w:r>
              <w:rPr>
                <w:rFonts w:hint="eastAsia" w:ascii="宋体" w:hAnsi="宋体"/>
                <w:szCs w:val="21"/>
              </w:rPr>
              <w:t>合计</w:t>
            </w:r>
          </w:p>
        </w:tc>
        <w:tc>
          <w:tcPr>
            <w:tcW w:w="1268" w:type="dxa"/>
            <w:noWrap w:val="0"/>
            <w:vAlign w:val="center"/>
          </w:tcPr>
          <w:p w14:paraId="7C4DB994">
            <w:pPr>
              <w:adjustRightInd w:val="0"/>
              <w:snapToGrid w:val="0"/>
              <w:spacing w:line="360" w:lineRule="auto"/>
              <w:jc w:val="center"/>
              <w:rPr>
                <w:rFonts w:ascii="宋体" w:hAnsi="宋体"/>
                <w:szCs w:val="21"/>
              </w:rPr>
            </w:pPr>
            <w:r>
              <w:rPr>
                <w:rFonts w:hint="eastAsia" w:ascii="宋体" w:hAnsi="宋体"/>
                <w:szCs w:val="21"/>
              </w:rPr>
              <w:t>备注</w:t>
            </w:r>
          </w:p>
        </w:tc>
      </w:tr>
      <w:tr w14:paraId="1EB19B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50" w:type="dxa"/>
            <w:noWrap w:val="0"/>
            <w:vAlign w:val="center"/>
          </w:tcPr>
          <w:p w14:paraId="3AA3B35D">
            <w:pPr>
              <w:adjustRightInd w:val="0"/>
              <w:snapToGrid w:val="0"/>
              <w:spacing w:line="360" w:lineRule="auto"/>
              <w:jc w:val="center"/>
              <w:rPr>
                <w:rFonts w:ascii="宋体" w:hAnsi="宋体"/>
                <w:szCs w:val="21"/>
              </w:rPr>
            </w:pPr>
          </w:p>
        </w:tc>
        <w:tc>
          <w:tcPr>
            <w:tcW w:w="2206" w:type="dxa"/>
            <w:noWrap w:val="0"/>
            <w:vAlign w:val="center"/>
          </w:tcPr>
          <w:p w14:paraId="61531078">
            <w:pPr>
              <w:adjustRightInd w:val="0"/>
              <w:snapToGrid w:val="0"/>
              <w:spacing w:line="360" w:lineRule="auto"/>
              <w:jc w:val="center"/>
              <w:rPr>
                <w:rFonts w:ascii="宋体" w:hAnsi="宋体"/>
                <w:szCs w:val="21"/>
              </w:rPr>
            </w:pPr>
          </w:p>
        </w:tc>
        <w:tc>
          <w:tcPr>
            <w:tcW w:w="1395" w:type="dxa"/>
            <w:noWrap w:val="0"/>
            <w:vAlign w:val="center"/>
          </w:tcPr>
          <w:p w14:paraId="7A2DF660">
            <w:pPr>
              <w:adjustRightInd w:val="0"/>
              <w:snapToGrid w:val="0"/>
              <w:spacing w:line="360" w:lineRule="auto"/>
              <w:jc w:val="center"/>
              <w:rPr>
                <w:rFonts w:ascii="宋体" w:hAnsi="宋体"/>
                <w:szCs w:val="21"/>
              </w:rPr>
            </w:pPr>
          </w:p>
        </w:tc>
        <w:tc>
          <w:tcPr>
            <w:tcW w:w="1005" w:type="dxa"/>
            <w:noWrap w:val="0"/>
            <w:vAlign w:val="center"/>
          </w:tcPr>
          <w:p w14:paraId="082E7949">
            <w:pPr>
              <w:adjustRightInd w:val="0"/>
              <w:snapToGrid w:val="0"/>
              <w:spacing w:line="360" w:lineRule="auto"/>
              <w:jc w:val="center"/>
              <w:rPr>
                <w:rFonts w:ascii="宋体" w:hAnsi="宋体"/>
                <w:szCs w:val="21"/>
              </w:rPr>
            </w:pPr>
          </w:p>
        </w:tc>
        <w:tc>
          <w:tcPr>
            <w:tcW w:w="1380" w:type="dxa"/>
            <w:noWrap w:val="0"/>
            <w:vAlign w:val="center"/>
          </w:tcPr>
          <w:p w14:paraId="6437182E">
            <w:pPr>
              <w:adjustRightInd w:val="0"/>
              <w:snapToGrid w:val="0"/>
              <w:spacing w:line="360" w:lineRule="auto"/>
              <w:jc w:val="center"/>
              <w:rPr>
                <w:rFonts w:ascii="宋体" w:hAnsi="宋体"/>
                <w:szCs w:val="21"/>
              </w:rPr>
            </w:pPr>
          </w:p>
        </w:tc>
        <w:tc>
          <w:tcPr>
            <w:tcW w:w="1395" w:type="dxa"/>
            <w:noWrap w:val="0"/>
            <w:vAlign w:val="center"/>
          </w:tcPr>
          <w:p w14:paraId="07939FD2">
            <w:pPr>
              <w:adjustRightInd w:val="0"/>
              <w:snapToGrid w:val="0"/>
              <w:spacing w:line="360" w:lineRule="auto"/>
              <w:jc w:val="center"/>
              <w:rPr>
                <w:rFonts w:ascii="宋体" w:hAnsi="宋体"/>
                <w:szCs w:val="21"/>
              </w:rPr>
            </w:pPr>
          </w:p>
        </w:tc>
        <w:tc>
          <w:tcPr>
            <w:tcW w:w="1268" w:type="dxa"/>
            <w:noWrap w:val="0"/>
            <w:vAlign w:val="center"/>
          </w:tcPr>
          <w:p w14:paraId="62CC14A2">
            <w:pPr>
              <w:adjustRightInd w:val="0"/>
              <w:snapToGrid w:val="0"/>
              <w:spacing w:line="360" w:lineRule="auto"/>
              <w:jc w:val="center"/>
              <w:rPr>
                <w:rFonts w:ascii="宋体" w:hAnsi="宋体"/>
                <w:szCs w:val="21"/>
              </w:rPr>
            </w:pPr>
          </w:p>
        </w:tc>
      </w:tr>
      <w:tr w14:paraId="7DF3FA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50" w:type="dxa"/>
            <w:noWrap w:val="0"/>
            <w:vAlign w:val="center"/>
          </w:tcPr>
          <w:p w14:paraId="48AE64C9">
            <w:pPr>
              <w:adjustRightInd w:val="0"/>
              <w:snapToGrid w:val="0"/>
              <w:spacing w:line="360" w:lineRule="auto"/>
              <w:jc w:val="center"/>
              <w:rPr>
                <w:rFonts w:ascii="宋体" w:hAnsi="宋体"/>
                <w:szCs w:val="21"/>
              </w:rPr>
            </w:pPr>
          </w:p>
        </w:tc>
        <w:tc>
          <w:tcPr>
            <w:tcW w:w="2206" w:type="dxa"/>
            <w:noWrap w:val="0"/>
            <w:vAlign w:val="center"/>
          </w:tcPr>
          <w:p w14:paraId="311EF202">
            <w:pPr>
              <w:adjustRightInd w:val="0"/>
              <w:snapToGrid w:val="0"/>
              <w:spacing w:line="360" w:lineRule="auto"/>
              <w:jc w:val="center"/>
              <w:rPr>
                <w:rFonts w:ascii="宋体" w:hAnsi="宋体"/>
                <w:kern w:val="0"/>
                <w:szCs w:val="21"/>
              </w:rPr>
            </w:pPr>
          </w:p>
        </w:tc>
        <w:tc>
          <w:tcPr>
            <w:tcW w:w="1395" w:type="dxa"/>
            <w:noWrap w:val="0"/>
            <w:vAlign w:val="center"/>
          </w:tcPr>
          <w:p w14:paraId="55D51749">
            <w:pPr>
              <w:adjustRightInd w:val="0"/>
              <w:snapToGrid w:val="0"/>
              <w:spacing w:line="360" w:lineRule="auto"/>
              <w:jc w:val="center"/>
              <w:rPr>
                <w:rFonts w:ascii="宋体" w:hAnsi="宋体"/>
                <w:szCs w:val="21"/>
              </w:rPr>
            </w:pPr>
          </w:p>
        </w:tc>
        <w:tc>
          <w:tcPr>
            <w:tcW w:w="1005" w:type="dxa"/>
            <w:noWrap w:val="0"/>
            <w:vAlign w:val="center"/>
          </w:tcPr>
          <w:p w14:paraId="64D763E7">
            <w:pPr>
              <w:adjustRightInd w:val="0"/>
              <w:snapToGrid w:val="0"/>
              <w:spacing w:line="360" w:lineRule="auto"/>
              <w:jc w:val="center"/>
              <w:rPr>
                <w:rFonts w:ascii="宋体" w:hAnsi="宋体"/>
                <w:szCs w:val="21"/>
              </w:rPr>
            </w:pPr>
          </w:p>
        </w:tc>
        <w:tc>
          <w:tcPr>
            <w:tcW w:w="1380" w:type="dxa"/>
            <w:noWrap w:val="0"/>
            <w:vAlign w:val="center"/>
          </w:tcPr>
          <w:p w14:paraId="396D1A47">
            <w:pPr>
              <w:adjustRightInd w:val="0"/>
              <w:snapToGrid w:val="0"/>
              <w:spacing w:line="360" w:lineRule="auto"/>
              <w:jc w:val="center"/>
              <w:rPr>
                <w:rFonts w:ascii="宋体" w:hAnsi="宋体"/>
                <w:szCs w:val="21"/>
              </w:rPr>
            </w:pPr>
          </w:p>
        </w:tc>
        <w:tc>
          <w:tcPr>
            <w:tcW w:w="1395" w:type="dxa"/>
            <w:noWrap w:val="0"/>
            <w:vAlign w:val="center"/>
          </w:tcPr>
          <w:p w14:paraId="574388F9">
            <w:pPr>
              <w:adjustRightInd w:val="0"/>
              <w:snapToGrid w:val="0"/>
              <w:spacing w:line="360" w:lineRule="auto"/>
              <w:jc w:val="center"/>
              <w:rPr>
                <w:rFonts w:ascii="宋体" w:hAnsi="宋体"/>
                <w:szCs w:val="21"/>
              </w:rPr>
            </w:pPr>
          </w:p>
        </w:tc>
        <w:tc>
          <w:tcPr>
            <w:tcW w:w="1268" w:type="dxa"/>
            <w:noWrap w:val="0"/>
            <w:vAlign w:val="center"/>
          </w:tcPr>
          <w:p w14:paraId="648D7B5A">
            <w:pPr>
              <w:adjustRightInd w:val="0"/>
              <w:snapToGrid w:val="0"/>
              <w:spacing w:line="360" w:lineRule="auto"/>
              <w:jc w:val="center"/>
              <w:rPr>
                <w:rFonts w:ascii="宋体" w:hAnsi="宋体"/>
                <w:szCs w:val="21"/>
              </w:rPr>
            </w:pPr>
          </w:p>
        </w:tc>
      </w:tr>
      <w:tr w14:paraId="4040BF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050" w:type="dxa"/>
            <w:noWrap w:val="0"/>
            <w:vAlign w:val="center"/>
          </w:tcPr>
          <w:p w14:paraId="080C189E">
            <w:pPr>
              <w:adjustRightInd w:val="0"/>
              <w:snapToGrid w:val="0"/>
              <w:spacing w:line="360" w:lineRule="auto"/>
              <w:jc w:val="center"/>
              <w:rPr>
                <w:rFonts w:ascii="宋体" w:hAnsi="宋体"/>
                <w:szCs w:val="21"/>
              </w:rPr>
            </w:pPr>
          </w:p>
        </w:tc>
        <w:tc>
          <w:tcPr>
            <w:tcW w:w="2206" w:type="dxa"/>
            <w:noWrap w:val="0"/>
            <w:vAlign w:val="center"/>
          </w:tcPr>
          <w:p w14:paraId="6F3A9E6F">
            <w:pPr>
              <w:adjustRightInd w:val="0"/>
              <w:snapToGrid w:val="0"/>
              <w:spacing w:line="360" w:lineRule="auto"/>
              <w:jc w:val="center"/>
              <w:rPr>
                <w:rFonts w:ascii="宋体" w:hAnsi="宋体"/>
                <w:kern w:val="0"/>
                <w:szCs w:val="21"/>
              </w:rPr>
            </w:pPr>
          </w:p>
        </w:tc>
        <w:tc>
          <w:tcPr>
            <w:tcW w:w="1395" w:type="dxa"/>
            <w:noWrap w:val="0"/>
            <w:vAlign w:val="center"/>
          </w:tcPr>
          <w:p w14:paraId="707257E9">
            <w:pPr>
              <w:adjustRightInd w:val="0"/>
              <w:snapToGrid w:val="0"/>
              <w:spacing w:line="360" w:lineRule="auto"/>
              <w:jc w:val="center"/>
              <w:rPr>
                <w:rFonts w:ascii="宋体" w:hAnsi="宋体"/>
                <w:szCs w:val="21"/>
              </w:rPr>
            </w:pPr>
          </w:p>
        </w:tc>
        <w:tc>
          <w:tcPr>
            <w:tcW w:w="1005" w:type="dxa"/>
            <w:noWrap w:val="0"/>
            <w:vAlign w:val="center"/>
          </w:tcPr>
          <w:p w14:paraId="16B846DD">
            <w:pPr>
              <w:adjustRightInd w:val="0"/>
              <w:snapToGrid w:val="0"/>
              <w:spacing w:line="360" w:lineRule="auto"/>
              <w:jc w:val="center"/>
              <w:rPr>
                <w:rFonts w:ascii="宋体" w:hAnsi="宋体"/>
                <w:szCs w:val="21"/>
              </w:rPr>
            </w:pPr>
          </w:p>
        </w:tc>
        <w:tc>
          <w:tcPr>
            <w:tcW w:w="1380" w:type="dxa"/>
            <w:noWrap w:val="0"/>
            <w:vAlign w:val="center"/>
          </w:tcPr>
          <w:p w14:paraId="42803BDE">
            <w:pPr>
              <w:adjustRightInd w:val="0"/>
              <w:snapToGrid w:val="0"/>
              <w:spacing w:line="360" w:lineRule="auto"/>
              <w:jc w:val="center"/>
              <w:rPr>
                <w:rFonts w:ascii="宋体" w:hAnsi="宋体"/>
                <w:szCs w:val="21"/>
              </w:rPr>
            </w:pPr>
          </w:p>
        </w:tc>
        <w:tc>
          <w:tcPr>
            <w:tcW w:w="1395" w:type="dxa"/>
            <w:noWrap w:val="0"/>
            <w:vAlign w:val="center"/>
          </w:tcPr>
          <w:p w14:paraId="5CBFD15B">
            <w:pPr>
              <w:adjustRightInd w:val="0"/>
              <w:snapToGrid w:val="0"/>
              <w:spacing w:line="360" w:lineRule="auto"/>
              <w:jc w:val="center"/>
              <w:rPr>
                <w:rFonts w:ascii="宋体" w:hAnsi="宋体"/>
                <w:szCs w:val="21"/>
              </w:rPr>
            </w:pPr>
          </w:p>
        </w:tc>
        <w:tc>
          <w:tcPr>
            <w:tcW w:w="1268" w:type="dxa"/>
            <w:noWrap w:val="0"/>
            <w:vAlign w:val="center"/>
          </w:tcPr>
          <w:p w14:paraId="10788E56">
            <w:pPr>
              <w:adjustRightInd w:val="0"/>
              <w:snapToGrid w:val="0"/>
              <w:spacing w:line="360" w:lineRule="auto"/>
              <w:jc w:val="center"/>
              <w:rPr>
                <w:rFonts w:ascii="宋体" w:hAnsi="宋体"/>
                <w:szCs w:val="21"/>
              </w:rPr>
            </w:pPr>
          </w:p>
        </w:tc>
      </w:tr>
      <w:tr w14:paraId="4E5076B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256" w:type="dxa"/>
            <w:gridSpan w:val="2"/>
            <w:noWrap w:val="0"/>
            <w:vAlign w:val="center"/>
          </w:tcPr>
          <w:p w14:paraId="53C033AA">
            <w:pPr>
              <w:adjustRightInd w:val="0"/>
              <w:snapToGrid w:val="0"/>
              <w:spacing w:line="360" w:lineRule="auto"/>
              <w:jc w:val="center"/>
              <w:rPr>
                <w:rFonts w:hint="default" w:ascii="宋体" w:hAnsi="宋体" w:eastAsia="宋体"/>
                <w:szCs w:val="21"/>
                <w:lang w:val="en-US" w:eastAsia="zh-CN"/>
              </w:rPr>
            </w:pPr>
            <w:r>
              <w:rPr>
                <w:rFonts w:hint="eastAsia" w:ascii="宋体" w:hAnsi="宋体"/>
                <w:szCs w:val="21"/>
                <w:lang w:val="en-US" w:eastAsia="zh-CN"/>
              </w:rPr>
              <w:t>报价</w:t>
            </w:r>
            <w:r>
              <w:rPr>
                <w:rFonts w:hint="eastAsia" w:ascii="宋体" w:hAnsi="宋体"/>
                <w:szCs w:val="21"/>
              </w:rPr>
              <w:t>合计</w:t>
            </w:r>
            <w:r>
              <w:rPr>
                <w:rFonts w:hint="eastAsia" w:ascii="宋体" w:hAnsi="宋体"/>
                <w:szCs w:val="21"/>
                <w:lang w:eastAsia="zh-CN"/>
              </w:rPr>
              <w:t>（</w:t>
            </w:r>
            <w:r>
              <w:rPr>
                <w:rFonts w:hint="eastAsia" w:ascii="宋体" w:hAnsi="宋体"/>
                <w:szCs w:val="21"/>
                <w:lang w:val="en-US" w:eastAsia="zh-CN"/>
              </w:rPr>
              <w:t>元）</w:t>
            </w:r>
          </w:p>
        </w:tc>
        <w:tc>
          <w:tcPr>
            <w:tcW w:w="1395" w:type="dxa"/>
            <w:noWrap w:val="0"/>
            <w:vAlign w:val="top"/>
          </w:tcPr>
          <w:p w14:paraId="10FEF4D4">
            <w:pPr>
              <w:adjustRightInd w:val="0"/>
              <w:snapToGrid w:val="0"/>
              <w:spacing w:line="360" w:lineRule="auto"/>
              <w:jc w:val="center"/>
              <w:rPr>
                <w:rFonts w:ascii="宋体" w:hAnsi="宋体"/>
                <w:szCs w:val="21"/>
              </w:rPr>
            </w:pPr>
          </w:p>
        </w:tc>
        <w:tc>
          <w:tcPr>
            <w:tcW w:w="1005" w:type="dxa"/>
            <w:noWrap w:val="0"/>
            <w:vAlign w:val="center"/>
          </w:tcPr>
          <w:p w14:paraId="7B2CE0D1">
            <w:pPr>
              <w:adjustRightInd w:val="0"/>
              <w:snapToGrid w:val="0"/>
              <w:spacing w:line="360" w:lineRule="auto"/>
              <w:jc w:val="center"/>
              <w:rPr>
                <w:rFonts w:ascii="宋体" w:hAnsi="宋体"/>
                <w:szCs w:val="21"/>
              </w:rPr>
            </w:pPr>
          </w:p>
        </w:tc>
        <w:tc>
          <w:tcPr>
            <w:tcW w:w="1380" w:type="dxa"/>
            <w:noWrap w:val="0"/>
            <w:vAlign w:val="center"/>
          </w:tcPr>
          <w:p w14:paraId="33AC7A17">
            <w:pPr>
              <w:adjustRightInd w:val="0"/>
              <w:snapToGrid w:val="0"/>
              <w:spacing w:line="360" w:lineRule="auto"/>
              <w:jc w:val="center"/>
              <w:rPr>
                <w:rFonts w:ascii="宋体" w:hAnsi="宋体"/>
                <w:szCs w:val="21"/>
              </w:rPr>
            </w:pPr>
          </w:p>
        </w:tc>
        <w:tc>
          <w:tcPr>
            <w:tcW w:w="1395" w:type="dxa"/>
            <w:noWrap w:val="0"/>
            <w:vAlign w:val="top"/>
          </w:tcPr>
          <w:p w14:paraId="26CE56AE">
            <w:pPr>
              <w:adjustRightInd w:val="0"/>
              <w:snapToGrid w:val="0"/>
              <w:spacing w:line="360" w:lineRule="auto"/>
              <w:jc w:val="center"/>
              <w:rPr>
                <w:rFonts w:ascii="宋体" w:hAnsi="宋体"/>
                <w:szCs w:val="21"/>
              </w:rPr>
            </w:pPr>
          </w:p>
        </w:tc>
        <w:tc>
          <w:tcPr>
            <w:tcW w:w="1268" w:type="dxa"/>
            <w:noWrap w:val="0"/>
            <w:vAlign w:val="center"/>
          </w:tcPr>
          <w:p w14:paraId="398830C7">
            <w:pPr>
              <w:adjustRightInd w:val="0"/>
              <w:snapToGrid w:val="0"/>
              <w:spacing w:line="360" w:lineRule="auto"/>
              <w:jc w:val="center"/>
              <w:rPr>
                <w:rFonts w:ascii="宋体" w:hAnsi="宋体"/>
                <w:szCs w:val="21"/>
              </w:rPr>
            </w:pPr>
          </w:p>
        </w:tc>
      </w:tr>
    </w:tbl>
    <w:p w14:paraId="36054589">
      <w:pPr>
        <w:spacing w:line="360" w:lineRule="exact"/>
        <w:ind w:firstLine="210" w:firstLineChars="100"/>
        <w:rPr>
          <w:rFonts w:ascii="楷体_GB2312" w:eastAsia="楷体_GB2312"/>
          <w:b/>
        </w:rPr>
      </w:pPr>
    </w:p>
    <w:p w14:paraId="35445457">
      <w:pPr>
        <w:adjustRightInd w:val="0"/>
        <w:snapToGrid w:val="0"/>
        <w:spacing w:line="360" w:lineRule="auto"/>
        <w:rPr>
          <w:rFonts w:ascii="宋体" w:hAnsi="宋体"/>
          <w:szCs w:val="21"/>
        </w:rPr>
      </w:pPr>
      <w:r>
        <w:rPr>
          <w:rFonts w:hint="eastAsia" w:ascii="宋体" w:hAnsi="宋体"/>
          <w:szCs w:val="21"/>
        </w:rPr>
        <w:t>备注：（1）</w:t>
      </w:r>
      <w:r>
        <w:rPr>
          <w:rFonts w:hint="eastAsia" w:ascii="宋体" w:hAnsi="宋体"/>
          <w:b/>
          <w:szCs w:val="21"/>
        </w:rPr>
        <w:t>本表应对应</w:t>
      </w:r>
      <w:r>
        <w:rPr>
          <w:rFonts w:hint="eastAsia" w:ascii="宋体" w:hAnsi="宋体"/>
          <w:szCs w:val="21"/>
        </w:rPr>
        <w:t>“</w:t>
      </w:r>
      <w:r>
        <w:rPr>
          <w:rFonts w:hint="eastAsia" w:ascii="宋体" w:hAnsi="宋体"/>
          <w:b/>
          <w:szCs w:val="21"/>
        </w:rPr>
        <w:t>首次报价表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。供应商如果不提供分项报价明细表，其响应</w:t>
      </w:r>
      <w:r>
        <w:rPr>
          <w:rFonts w:hint="eastAsia" w:ascii="宋体" w:hAnsi="宋体"/>
          <w:b/>
          <w:szCs w:val="21"/>
        </w:rPr>
        <w:t>无效</w:t>
      </w:r>
      <w:r>
        <w:rPr>
          <w:rFonts w:hint="eastAsia" w:ascii="宋体" w:hAnsi="宋体"/>
          <w:szCs w:val="21"/>
        </w:rPr>
        <w:t>。不分多个包采购的，包号、包名称可不填写。</w:t>
      </w:r>
    </w:p>
    <w:p w14:paraId="12D6A81D">
      <w:pPr>
        <w:adjustRightInd w:val="0"/>
        <w:snapToGrid w:val="0"/>
        <w:spacing w:line="360" w:lineRule="auto"/>
        <w:ind w:firstLine="420" w:firstLineChars="200"/>
        <w:rPr>
          <w:rFonts w:ascii="宋体" w:hAnsi="宋体"/>
          <w:szCs w:val="21"/>
        </w:rPr>
      </w:pPr>
      <w:r>
        <w:rPr>
          <w:rFonts w:hint="eastAsia" w:ascii="宋体" w:hAnsi="宋体"/>
          <w:szCs w:val="21"/>
        </w:rPr>
        <w:t>（2）不得填写“免费”或“赠与”，也不得进行“零”报价，否则响应</w:t>
      </w:r>
      <w:r>
        <w:rPr>
          <w:rFonts w:hint="eastAsia" w:ascii="宋体" w:hAnsi="宋体"/>
          <w:b/>
          <w:szCs w:val="21"/>
        </w:rPr>
        <w:t>无效</w:t>
      </w:r>
      <w:r>
        <w:rPr>
          <w:rFonts w:hint="eastAsia" w:ascii="宋体" w:hAnsi="宋体"/>
          <w:szCs w:val="21"/>
        </w:rPr>
        <w:t>。</w:t>
      </w:r>
    </w:p>
    <w:p w14:paraId="121D7986">
      <w:pPr>
        <w:adjustRightInd w:val="0"/>
        <w:snapToGrid w:val="0"/>
        <w:spacing w:line="360" w:lineRule="auto"/>
        <w:ind w:firstLine="420" w:firstLineChars="200"/>
        <w:rPr>
          <w:rFonts w:ascii="宋体" w:hAnsi="宋体"/>
          <w:szCs w:val="21"/>
        </w:rPr>
      </w:pPr>
      <w:r>
        <w:rPr>
          <w:rFonts w:hint="eastAsia" w:ascii="宋体" w:hAnsi="宋体"/>
          <w:szCs w:val="21"/>
        </w:rPr>
        <w:t>（3）如果首次报价表内容与本表内容不一致的，以首次报价表内容为准。</w:t>
      </w:r>
    </w:p>
    <w:p w14:paraId="02BF6026">
      <w:pPr>
        <w:adjustRightInd w:val="0"/>
        <w:snapToGrid w:val="0"/>
        <w:spacing w:line="360" w:lineRule="auto"/>
        <w:ind w:firstLine="420" w:firstLineChars="200"/>
        <w:rPr>
          <w:rFonts w:ascii="宋体" w:hAnsi="宋体"/>
          <w:szCs w:val="21"/>
        </w:rPr>
      </w:pPr>
      <w:r>
        <w:rPr>
          <w:rFonts w:hint="eastAsia" w:ascii="宋体" w:hAnsi="宋体"/>
          <w:szCs w:val="21"/>
        </w:rPr>
        <w:t>（4）</w:t>
      </w:r>
      <w:r>
        <w:rPr>
          <w:rFonts w:hint="eastAsia" w:ascii="宋体" w:hAnsi="宋体"/>
          <w:bCs/>
          <w:szCs w:val="21"/>
        </w:rPr>
        <w:t>供应商在递交首次响应文件截止时间前修改“首次报价表”中的报价的，应按第二章第16.2款规定修改本表相应内容。否则，</w:t>
      </w:r>
      <w:r>
        <w:rPr>
          <w:rFonts w:hint="eastAsia" w:ascii="宋体" w:hAnsi="宋体"/>
          <w:szCs w:val="21"/>
        </w:rPr>
        <w:t>本表相应内容按报价修改的相同比例进行调整。</w:t>
      </w:r>
    </w:p>
    <w:p w14:paraId="0C68F427">
      <w:pPr>
        <w:adjustRightInd w:val="0"/>
        <w:snapToGrid w:val="0"/>
        <w:spacing w:line="360" w:lineRule="auto"/>
        <w:rPr>
          <w:rFonts w:hint="eastAsia" w:ascii="宋体" w:hAnsi="宋体"/>
          <w:szCs w:val="21"/>
        </w:rPr>
      </w:pPr>
    </w:p>
    <w:p w14:paraId="663A9873">
      <w:pPr>
        <w:adjustRightInd w:val="0"/>
        <w:snapToGrid w:val="0"/>
        <w:spacing w:line="360" w:lineRule="auto"/>
        <w:rPr>
          <w:rFonts w:hint="eastAsia" w:ascii="宋体" w:hAnsi="宋体"/>
          <w:szCs w:val="21"/>
        </w:rPr>
      </w:pPr>
    </w:p>
    <w:p w14:paraId="5B4EA9EA">
      <w:pPr>
        <w:adjustRightInd w:val="0"/>
        <w:snapToGrid w:val="0"/>
        <w:spacing w:line="360" w:lineRule="auto"/>
        <w:rPr>
          <w:rFonts w:hint="eastAsia" w:ascii="宋体" w:hAnsi="宋体"/>
          <w:szCs w:val="21"/>
        </w:rPr>
      </w:pPr>
    </w:p>
    <w:p w14:paraId="5EEEB3B1">
      <w:pPr>
        <w:adjustRightInd w:val="0"/>
        <w:snapToGrid w:val="0"/>
        <w:spacing w:line="360" w:lineRule="auto"/>
        <w:rPr>
          <w:rFonts w:hint="eastAsia" w:ascii="宋体" w:hAnsi="宋体"/>
          <w:szCs w:val="21"/>
        </w:rPr>
      </w:pPr>
    </w:p>
    <w:p w14:paraId="249EB029">
      <w:pPr>
        <w:adjustRightInd w:val="0"/>
        <w:snapToGrid w:val="0"/>
        <w:spacing w:line="360" w:lineRule="auto"/>
        <w:rPr>
          <w:rFonts w:ascii="宋体" w:hAnsi="宋体"/>
          <w:szCs w:val="21"/>
        </w:rPr>
      </w:pPr>
      <w:r>
        <w:rPr>
          <w:rFonts w:hint="eastAsia" w:ascii="宋体" w:hAnsi="宋体"/>
          <w:szCs w:val="21"/>
        </w:rPr>
        <w:t>供应商名称（盖单位公章）：</w:t>
      </w:r>
      <w:r>
        <w:rPr>
          <w:rFonts w:hint="eastAsia" w:ascii="宋体" w:hAnsi="宋体"/>
          <w:szCs w:val="21"/>
          <w:u w:val="single"/>
        </w:rPr>
        <w:t xml:space="preserve">                        </w:t>
      </w:r>
      <w:r>
        <w:rPr>
          <w:rFonts w:hint="eastAsia" w:ascii="宋体" w:hAnsi="宋体"/>
          <w:szCs w:val="21"/>
        </w:rPr>
        <w:t xml:space="preserve">   </w:t>
      </w:r>
    </w:p>
    <w:p w14:paraId="619E8984">
      <w:pPr>
        <w:adjustRightInd w:val="0"/>
        <w:snapToGrid w:val="0"/>
        <w:spacing w:line="360" w:lineRule="auto"/>
        <w:rPr>
          <w:rFonts w:ascii="宋体" w:hAnsi="宋体"/>
          <w:szCs w:val="21"/>
        </w:rPr>
      </w:pPr>
      <w:r>
        <w:rPr>
          <w:rFonts w:hint="eastAsia" w:ascii="宋体" w:hAnsi="宋体" w:cs="微软雅黑"/>
          <w:spacing w:val="-2"/>
          <w:kern w:val="0"/>
          <w:szCs w:val="21"/>
        </w:rPr>
        <w:t>法定代表人</w:t>
      </w:r>
      <w:r>
        <w:rPr>
          <w:rFonts w:hint="eastAsia" w:ascii="宋体" w:hAnsi="宋体"/>
          <w:szCs w:val="21"/>
        </w:rPr>
        <w:t>或委托代理人（签字或印章）：</w:t>
      </w:r>
      <w:r>
        <w:rPr>
          <w:rFonts w:hint="eastAsia" w:ascii="宋体" w:hAnsi="宋体"/>
          <w:szCs w:val="21"/>
          <w:u w:val="single"/>
        </w:rPr>
        <w:t xml:space="preserve">       </w:t>
      </w:r>
    </w:p>
    <w:p w14:paraId="2855E380">
      <w:pPr>
        <w:adjustRightInd w:val="0"/>
        <w:snapToGrid w:val="0"/>
        <w:spacing w:line="360" w:lineRule="auto"/>
        <w:rPr>
          <w:rFonts w:ascii="宋体" w:hAnsi="宋体"/>
          <w:b/>
          <w:sz w:val="28"/>
          <w:szCs w:val="28"/>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ascii="宋体" w:hAnsi="宋体"/>
          <w:b/>
          <w:sz w:val="28"/>
          <w:szCs w:val="28"/>
        </w:rPr>
        <w:br w:type="page"/>
      </w:r>
    </w:p>
    <w:p w14:paraId="00C1F1C7">
      <w:pPr>
        <w:adjustRightInd w:val="0"/>
        <w:snapToGrid w:val="0"/>
        <w:spacing w:line="360" w:lineRule="auto"/>
        <w:ind w:firstLine="420" w:firstLineChars="200"/>
        <w:rPr>
          <w:rFonts w:ascii="宋体"/>
          <w:b/>
          <w:szCs w:val="21"/>
        </w:rPr>
      </w:pPr>
    </w:p>
    <w:bookmarkEnd w:id="83"/>
    <w:p w14:paraId="50BBCF36">
      <w:pPr>
        <w:pStyle w:val="4"/>
        <w:bidi w:val="0"/>
        <w:jc w:val="center"/>
      </w:pPr>
      <w:bookmarkStart w:id="93" w:name="_Toc107998033"/>
      <w:bookmarkStart w:id="94" w:name="_Toc18237"/>
      <w:bookmarkStart w:id="95" w:name="_Toc2190"/>
      <w:r>
        <w:rPr>
          <w:rFonts w:hint="eastAsia"/>
        </w:rPr>
        <w:t>二、谈判响应声明</w:t>
      </w:r>
      <w:r>
        <w:rPr>
          <w:rFonts w:hint="eastAsia"/>
          <w:lang w:val="en-US" w:eastAsia="zh-CN"/>
        </w:rPr>
        <w:t xml:space="preserve"> </w:t>
      </w:r>
      <w:r>
        <w:rPr>
          <w:rFonts w:hint="eastAsia"/>
        </w:rPr>
        <w:t>(格式)</w:t>
      </w:r>
      <w:bookmarkEnd w:id="93"/>
      <w:bookmarkEnd w:id="94"/>
      <w:bookmarkEnd w:id="95"/>
    </w:p>
    <w:p w14:paraId="480CA7C0">
      <w:pPr>
        <w:adjustRightInd w:val="0"/>
        <w:snapToGrid w:val="0"/>
        <w:spacing w:beforeLines="50" w:line="360" w:lineRule="auto"/>
        <w:rPr>
          <w:rFonts w:ascii="宋体" w:hAnsi="宋体"/>
          <w:szCs w:val="21"/>
        </w:rPr>
      </w:pPr>
      <w:r>
        <w:rPr>
          <w:rFonts w:hint="eastAsia" w:ascii="宋体" w:hAnsi="宋体"/>
          <w:szCs w:val="21"/>
        </w:rPr>
        <w:t>致</w:t>
      </w:r>
      <w:r>
        <w:rPr>
          <w:rFonts w:hint="eastAsia" w:ascii="宋体" w:hAnsi="宋体"/>
          <w:szCs w:val="21"/>
          <w:u w:val="single"/>
        </w:rPr>
        <w:t xml:space="preserve"> (采购人、采购代理机构)</w:t>
      </w:r>
      <w:r>
        <w:rPr>
          <w:rFonts w:hint="eastAsia" w:ascii="宋体" w:hAnsi="宋体"/>
          <w:szCs w:val="21"/>
        </w:rPr>
        <w:t>：</w:t>
      </w:r>
    </w:p>
    <w:p w14:paraId="159D0979">
      <w:pPr>
        <w:adjustRightInd w:val="0"/>
        <w:snapToGrid w:val="0"/>
        <w:spacing w:beforeLines="50" w:line="360" w:lineRule="auto"/>
        <w:ind w:firstLine="435"/>
        <w:rPr>
          <w:rFonts w:ascii="宋体" w:hAnsi="宋体"/>
          <w:szCs w:val="21"/>
        </w:rPr>
      </w:pPr>
      <w:r>
        <w:rPr>
          <w:rFonts w:hint="eastAsia" w:ascii="宋体" w:hAnsi="宋体"/>
          <w:szCs w:val="21"/>
        </w:rPr>
        <w:t>根据贵方为</w:t>
      </w:r>
      <w:r>
        <w:rPr>
          <w:rFonts w:hint="eastAsia" w:ascii="宋体" w:hAnsi="宋体"/>
          <w:szCs w:val="21"/>
          <w:u w:val="single"/>
        </w:rPr>
        <w:t>（项目名称）</w:t>
      </w:r>
      <w:r>
        <w:rPr>
          <w:rFonts w:hint="eastAsia" w:ascii="宋体" w:hAnsi="宋体"/>
          <w:szCs w:val="21"/>
        </w:rPr>
        <w:t>的谈判邀请（</w:t>
      </w:r>
      <w:r>
        <w:rPr>
          <w:rFonts w:hint="eastAsia" w:ascii="宋体" w:hAnsi="宋体"/>
        </w:rPr>
        <w:t>政府采购</w:t>
      </w:r>
      <w:r>
        <w:rPr>
          <w:rFonts w:hint="eastAsia" w:ascii="宋体" w:hAnsi="宋体"/>
          <w:lang w:eastAsia="zh-CN"/>
        </w:rPr>
        <w:t>项目</w:t>
      </w:r>
      <w:r>
        <w:rPr>
          <w:rFonts w:hint="eastAsia" w:ascii="宋体" w:hAnsi="宋体"/>
        </w:rPr>
        <w:t>编号</w:t>
      </w:r>
      <w:r>
        <w:rPr>
          <w:rFonts w:hint="eastAsia" w:ascii="宋体" w:hAnsi="宋体"/>
          <w:iCs/>
        </w:rPr>
        <w:t>：</w:t>
      </w:r>
      <w:r>
        <w:rPr>
          <w:rFonts w:hint="eastAsia" w:ascii="宋体" w:hAnsi="宋体"/>
          <w:iCs/>
          <w:u w:val="single"/>
        </w:rPr>
        <w:t xml:space="preserve">           </w:t>
      </w:r>
      <w:r>
        <w:rPr>
          <w:rFonts w:hint="eastAsia" w:ascii="宋体" w:hAnsi="宋体"/>
          <w:iCs/>
        </w:rPr>
        <w:t xml:space="preserve"> ，</w:t>
      </w: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rPr>
        <w:t xml:space="preserve"> ），签字代表</w:t>
      </w:r>
      <w:r>
        <w:rPr>
          <w:rFonts w:hint="eastAsia" w:ascii="宋体" w:hAnsi="宋体"/>
          <w:szCs w:val="21"/>
          <w:u w:val="single"/>
        </w:rPr>
        <w:t xml:space="preserve"> （姓名、职务）</w:t>
      </w:r>
      <w:r>
        <w:rPr>
          <w:rFonts w:hint="eastAsia" w:ascii="宋体" w:hAnsi="宋体"/>
          <w:szCs w:val="21"/>
        </w:rPr>
        <w:t>经正式授权并代表供应商</w:t>
      </w:r>
      <w:r>
        <w:rPr>
          <w:rFonts w:hint="eastAsia" w:ascii="宋体" w:hAnsi="宋体"/>
          <w:szCs w:val="21"/>
          <w:u w:val="single"/>
        </w:rPr>
        <w:t xml:space="preserve"> （供应商名称）</w:t>
      </w:r>
      <w:r>
        <w:rPr>
          <w:rFonts w:hint="eastAsia" w:ascii="宋体" w:hAnsi="宋体"/>
          <w:szCs w:val="21"/>
        </w:rPr>
        <w:t>提交响应文件；参加采购项目第</w:t>
      </w:r>
      <w:r>
        <w:rPr>
          <w:rFonts w:hint="eastAsia" w:ascii="宋体" w:hAnsi="宋体"/>
          <w:szCs w:val="21"/>
          <w:u w:val="single"/>
        </w:rPr>
        <w:t xml:space="preserve">    </w:t>
      </w:r>
      <w:r>
        <w:rPr>
          <w:rFonts w:hint="eastAsia" w:ascii="宋体" w:hAnsi="宋体"/>
          <w:szCs w:val="21"/>
        </w:rPr>
        <w:t>包谈判，并在此声明，所递交的响应文件内容完整、真实。</w:t>
      </w:r>
    </w:p>
    <w:p w14:paraId="5A629052">
      <w:pPr>
        <w:adjustRightInd w:val="0"/>
        <w:snapToGrid w:val="0"/>
        <w:spacing w:beforeLines="50" w:line="360" w:lineRule="auto"/>
        <w:ind w:firstLine="420" w:firstLineChars="200"/>
        <w:rPr>
          <w:rFonts w:ascii="宋体" w:hAnsi="宋体" w:cs="Courier New"/>
          <w:szCs w:val="21"/>
        </w:rPr>
      </w:pPr>
      <w:r>
        <w:rPr>
          <w:rFonts w:hint="eastAsia" w:ascii="宋体" w:hAnsi="宋体" w:cs="Courier New"/>
          <w:szCs w:val="21"/>
        </w:rPr>
        <w:t>一、我方已详细审查谈判文件。我们完全理解并同意放弃对这方面有不明及误解的权力。</w:t>
      </w:r>
    </w:p>
    <w:p w14:paraId="19FA0F79">
      <w:pPr>
        <w:adjustRightInd w:val="0"/>
        <w:snapToGrid w:val="0"/>
        <w:spacing w:beforeLines="50" w:line="360" w:lineRule="auto"/>
        <w:ind w:firstLine="420" w:firstLineChars="200"/>
        <w:rPr>
          <w:rFonts w:ascii="宋体" w:hAnsi="宋体" w:cs="Courier New"/>
          <w:bCs/>
          <w:szCs w:val="21"/>
        </w:rPr>
      </w:pPr>
      <w:r>
        <w:rPr>
          <w:rFonts w:hint="eastAsia" w:ascii="宋体" w:hAnsi="宋体" w:cs="Courier New"/>
          <w:szCs w:val="21"/>
        </w:rPr>
        <w:t>二、我方愿意向贵方提供任何与本项采购有关的数据、情况和技术资料。若贵方需要，我方愿意提供我方作出的一切承诺的证明材料。</w:t>
      </w:r>
    </w:p>
    <w:p w14:paraId="73B098B5">
      <w:pPr>
        <w:adjustRightInd w:val="0"/>
        <w:snapToGrid w:val="0"/>
        <w:spacing w:beforeLines="50" w:line="360" w:lineRule="auto"/>
        <w:ind w:firstLine="420" w:firstLineChars="200"/>
        <w:rPr>
          <w:rFonts w:ascii="宋体" w:hAnsi="宋体" w:cs="Courier New"/>
          <w:szCs w:val="21"/>
        </w:rPr>
      </w:pPr>
      <w:r>
        <w:rPr>
          <w:rFonts w:hint="eastAsia" w:ascii="宋体" w:hAnsi="宋体" w:cs="Courier New"/>
          <w:szCs w:val="21"/>
        </w:rPr>
        <w:t>三、我方愿意按谈判文件规定和谈判小组要求重新提交响应文件和最后报价。</w:t>
      </w:r>
    </w:p>
    <w:p w14:paraId="0A21D8F3">
      <w:pPr>
        <w:adjustRightInd w:val="0"/>
        <w:snapToGrid w:val="0"/>
        <w:spacing w:beforeLines="50" w:line="360" w:lineRule="auto"/>
        <w:ind w:firstLine="420" w:firstLineChars="200"/>
        <w:rPr>
          <w:rFonts w:ascii="宋体" w:hAnsi="宋体" w:cs="Courier New"/>
          <w:szCs w:val="21"/>
        </w:rPr>
      </w:pPr>
      <w:r>
        <w:rPr>
          <w:rFonts w:hint="eastAsia" w:ascii="宋体" w:hAnsi="宋体" w:cs="Courier New"/>
          <w:szCs w:val="21"/>
        </w:rPr>
        <w:t>四、我方同意在谈判文件中规定的提交首次响应文件截止时间起日内(响应文件有效期)遵守本响应文件中的承诺且在此期限期满之前均具有法律约束力。</w:t>
      </w:r>
    </w:p>
    <w:p w14:paraId="30365F7F">
      <w:pPr>
        <w:adjustRightInd w:val="0"/>
        <w:snapToGrid w:val="0"/>
        <w:spacing w:beforeLines="50" w:line="360" w:lineRule="auto"/>
        <w:ind w:firstLine="420" w:firstLineChars="200"/>
        <w:rPr>
          <w:rFonts w:ascii="宋体" w:hAnsi="宋体" w:cs="Courier New"/>
          <w:szCs w:val="21"/>
        </w:rPr>
      </w:pPr>
      <w:r>
        <w:rPr>
          <w:rFonts w:hint="eastAsia" w:ascii="宋体" w:hAnsi="宋体" w:cs="Courier New"/>
          <w:szCs w:val="21"/>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7DB1AB43">
      <w:pPr>
        <w:adjustRightInd w:val="0"/>
        <w:snapToGrid w:val="0"/>
        <w:spacing w:beforeLines="50" w:line="360" w:lineRule="auto"/>
        <w:ind w:firstLine="420" w:firstLineChars="200"/>
        <w:rPr>
          <w:rFonts w:ascii="宋体" w:hAnsi="宋体" w:cs="Courier New"/>
          <w:szCs w:val="21"/>
        </w:rPr>
      </w:pPr>
      <w:r>
        <w:rPr>
          <w:rFonts w:hint="eastAsia" w:ascii="宋体" w:hAnsi="宋体" w:cs="Courier New"/>
          <w:szCs w:val="21"/>
        </w:rPr>
        <w:t>六、我方承诺在参与竞争性谈判过程中，若出现《政府采购法》第七十七条、《政府采购法实施条例》第七十二条和《政府采购非招标方式管理办法》第五十四条规定之情形，我方同意接受条款规定作出的处罚。</w:t>
      </w:r>
    </w:p>
    <w:p w14:paraId="47BE7F74">
      <w:pPr>
        <w:adjustRightInd w:val="0"/>
        <w:snapToGrid w:val="0"/>
        <w:spacing w:beforeLines="50" w:line="360" w:lineRule="auto"/>
        <w:ind w:firstLine="420" w:firstLineChars="200"/>
        <w:rPr>
          <w:rFonts w:ascii="宋体" w:hAnsi="宋体"/>
          <w:szCs w:val="21"/>
        </w:rPr>
      </w:pPr>
      <w:r>
        <w:rPr>
          <w:rFonts w:hint="eastAsia" w:ascii="宋体" w:hAnsi="宋体"/>
          <w:szCs w:val="21"/>
        </w:rPr>
        <w:t>七、我方的联系方式：</w:t>
      </w:r>
    </w:p>
    <w:p w14:paraId="2BBF8DB5">
      <w:pPr>
        <w:adjustRightInd w:val="0"/>
        <w:snapToGrid w:val="0"/>
        <w:spacing w:beforeLines="50" w:line="360" w:lineRule="auto"/>
        <w:ind w:firstLine="420" w:firstLineChars="200"/>
        <w:rPr>
          <w:rFonts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；邮编：</w:t>
      </w:r>
      <w:r>
        <w:rPr>
          <w:rFonts w:hint="eastAsia" w:ascii="宋体" w:hAnsi="宋体"/>
          <w:szCs w:val="21"/>
          <w:u w:val="single"/>
        </w:rPr>
        <w:t xml:space="preserve">         </w:t>
      </w:r>
      <w:r>
        <w:rPr>
          <w:rFonts w:hint="eastAsia" w:ascii="宋体" w:hAnsi="宋体"/>
          <w:szCs w:val="21"/>
        </w:rPr>
        <w:t>；电话：</w:t>
      </w:r>
      <w:r>
        <w:rPr>
          <w:rFonts w:hint="eastAsia" w:ascii="宋体" w:hAnsi="宋体"/>
          <w:szCs w:val="21"/>
          <w:u w:val="single"/>
        </w:rPr>
        <w:t xml:space="preserve">        </w:t>
      </w:r>
      <w:r>
        <w:rPr>
          <w:rFonts w:hint="eastAsia" w:ascii="宋体" w:hAnsi="宋体"/>
          <w:szCs w:val="21"/>
        </w:rPr>
        <w:t>；电子邮箱：</w:t>
      </w:r>
      <w:r>
        <w:rPr>
          <w:rFonts w:hint="eastAsia" w:ascii="宋体" w:hAnsi="宋体"/>
          <w:szCs w:val="21"/>
          <w:u w:val="single"/>
        </w:rPr>
        <w:t xml:space="preserve">              </w:t>
      </w:r>
      <w:r>
        <w:rPr>
          <w:rFonts w:hint="eastAsia" w:ascii="宋体" w:hAnsi="宋体"/>
          <w:szCs w:val="21"/>
        </w:rPr>
        <w:t>。</w:t>
      </w:r>
    </w:p>
    <w:p w14:paraId="578AD819">
      <w:pPr>
        <w:adjustRightInd w:val="0"/>
        <w:snapToGrid w:val="0"/>
        <w:spacing w:beforeLines="50" w:line="360" w:lineRule="auto"/>
        <w:rPr>
          <w:rFonts w:ascii="宋体" w:hAnsi="宋体" w:cs="Courier New"/>
          <w:szCs w:val="21"/>
        </w:rPr>
      </w:pPr>
    </w:p>
    <w:p w14:paraId="3528B5E1">
      <w:pPr>
        <w:adjustRightInd w:val="0"/>
        <w:snapToGrid w:val="0"/>
        <w:spacing w:beforeLines="50" w:line="360" w:lineRule="auto"/>
        <w:rPr>
          <w:rFonts w:ascii="宋体" w:hAnsi="宋体" w:cs="Courier New"/>
          <w:szCs w:val="21"/>
        </w:rPr>
      </w:pPr>
      <w:r>
        <w:rPr>
          <w:rFonts w:hint="eastAsia" w:ascii="宋体" w:hAnsi="宋体" w:cs="Courier New"/>
          <w:szCs w:val="21"/>
        </w:rPr>
        <w:t>供应商名称(盖单位公章)：</w:t>
      </w:r>
    </w:p>
    <w:p w14:paraId="0058D8DE">
      <w:pPr>
        <w:adjustRightInd w:val="0"/>
        <w:snapToGrid w:val="0"/>
        <w:spacing w:beforeLines="50"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4641BCDF">
      <w:pPr>
        <w:adjustRightInd w:val="0"/>
        <w:snapToGrid w:val="0"/>
        <w:spacing w:beforeLines="50" w:line="360" w:lineRule="auto"/>
        <w:rPr>
          <w:rFonts w:ascii="宋体" w:hAnsi="宋体"/>
          <w:szCs w:val="21"/>
        </w:rPr>
      </w:pPr>
      <w:r>
        <w:rPr>
          <w:rFonts w:hint="eastAsia" w:ascii="宋体" w:hAnsi="宋体"/>
          <w:szCs w:val="21"/>
        </w:rPr>
        <w:t>日期：     年      月      日</w:t>
      </w:r>
    </w:p>
    <w:p w14:paraId="5830BC97">
      <w:pPr>
        <w:adjustRightInd w:val="0"/>
        <w:snapToGrid w:val="0"/>
        <w:spacing w:beforeLines="50" w:line="360" w:lineRule="auto"/>
        <w:rPr>
          <w:rFonts w:ascii="宋体" w:hAnsi="宋体"/>
          <w:szCs w:val="21"/>
        </w:rPr>
        <w:sectPr>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3DA7B212">
      <w:pPr>
        <w:pStyle w:val="4"/>
        <w:jc w:val="center"/>
        <w:rPr>
          <w:rFonts w:ascii="黑体" w:hAnsi="黑体" w:eastAsia="黑体"/>
          <w:color w:val="000000"/>
          <w:sz w:val="28"/>
          <w:szCs w:val="28"/>
        </w:rPr>
      </w:pPr>
      <w:bookmarkStart w:id="96" w:name="_Toc27527"/>
      <w:bookmarkStart w:id="97" w:name="_Toc14011"/>
      <w:bookmarkStart w:id="98" w:name="_Toc30748"/>
      <w:bookmarkStart w:id="99" w:name="_Toc107998035"/>
      <w:r>
        <w:rPr>
          <w:rFonts w:hint="eastAsia" w:ascii="黑体" w:hAnsi="黑体" w:eastAsia="黑体"/>
          <w:color w:val="000000"/>
          <w:sz w:val="28"/>
          <w:szCs w:val="28"/>
          <w:lang w:val="en-US" w:eastAsia="zh-CN"/>
        </w:rPr>
        <w:t>三</w:t>
      </w:r>
      <w:r>
        <w:rPr>
          <w:rFonts w:hint="eastAsia" w:ascii="黑体" w:hAnsi="黑体" w:eastAsia="黑体"/>
          <w:color w:val="000000"/>
          <w:sz w:val="28"/>
          <w:szCs w:val="28"/>
        </w:rPr>
        <w:t>、法定代表人（单位负责人）身份证明</w:t>
      </w:r>
      <w:r>
        <w:rPr>
          <w:rFonts w:ascii="黑体" w:hAnsi="黑体" w:eastAsia="黑体"/>
          <w:color w:val="000000"/>
          <w:sz w:val="28"/>
          <w:szCs w:val="28"/>
        </w:rPr>
        <w:t>(</w:t>
      </w:r>
      <w:r>
        <w:rPr>
          <w:rFonts w:hint="eastAsia" w:ascii="黑体" w:hAnsi="黑体" w:eastAsia="黑体"/>
          <w:color w:val="000000"/>
          <w:sz w:val="28"/>
          <w:szCs w:val="28"/>
        </w:rPr>
        <w:t>格式</w:t>
      </w:r>
      <w:r>
        <w:rPr>
          <w:rFonts w:ascii="黑体" w:hAnsi="黑体" w:eastAsia="黑体"/>
          <w:color w:val="000000"/>
          <w:sz w:val="28"/>
          <w:szCs w:val="28"/>
        </w:rPr>
        <w:t>)</w:t>
      </w:r>
      <w:bookmarkEnd w:id="96"/>
      <w:bookmarkEnd w:id="97"/>
      <w:bookmarkEnd w:id="98"/>
    </w:p>
    <w:p w14:paraId="3E4E2783">
      <w:pPr>
        <w:tabs>
          <w:tab w:val="left" w:pos="3880"/>
        </w:tabs>
        <w:autoSpaceDE w:val="0"/>
        <w:autoSpaceDN w:val="0"/>
        <w:adjustRightInd w:val="0"/>
        <w:snapToGrid w:val="0"/>
        <w:spacing w:beforeLines="50" w:line="360" w:lineRule="auto"/>
        <w:ind w:left="100" w:right="-20"/>
        <w:jc w:val="left"/>
        <w:rPr>
          <w:rFonts w:ascii="宋体" w:cs="微软雅黑"/>
          <w:color w:val="000000"/>
          <w:kern w:val="0"/>
          <w:position w:val="-4"/>
          <w:szCs w:val="21"/>
        </w:rPr>
      </w:pPr>
    </w:p>
    <w:p w14:paraId="799FBEAF">
      <w:pPr>
        <w:tabs>
          <w:tab w:val="left" w:pos="3880"/>
        </w:tabs>
        <w:autoSpaceDE w:val="0"/>
        <w:autoSpaceDN w:val="0"/>
        <w:adjustRightInd w:val="0"/>
        <w:snapToGrid w:val="0"/>
        <w:spacing w:beforeLines="50" w:line="360" w:lineRule="auto"/>
        <w:ind w:left="100" w:right="-20"/>
        <w:jc w:val="left"/>
        <w:rPr>
          <w:rFonts w:asci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p>
    <w:p w14:paraId="11194221">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cs="微软雅黑"/>
          <w:color w:val="000000"/>
          <w:kern w:val="0"/>
          <w:position w:val="-2"/>
          <w:szCs w:val="21"/>
        </w:rPr>
      </w:pPr>
      <w:r>
        <w:rPr>
          <w:rFonts w:hint="eastAsia" w:ascii="宋体" w:hAnsi="宋体" w:cs="微软雅黑"/>
          <w:color w:val="000000"/>
          <w:kern w:val="0"/>
          <w:position w:val="-2"/>
          <w:szCs w:val="21"/>
        </w:rPr>
        <w:t>统一社会信用代码：</w:t>
      </w:r>
    </w:p>
    <w:p w14:paraId="51101609">
      <w:pPr>
        <w:tabs>
          <w:tab w:val="left" w:pos="2400"/>
          <w:tab w:val="left" w:pos="3880"/>
          <w:tab w:val="left" w:pos="5340"/>
          <w:tab w:val="left" w:pos="6820"/>
        </w:tabs>
        <w:autoSpaceDE w:val="0"/>
        <w:autoSpaceDN w:val="0"/>
        <w:adjustRightInd w:val="0"/>
        <w:snapToGrid w:val="0"/>
        <w:spacing w:beforeLines="50" w:line="360" w:lineRule="auto"/>
        <w:ind w:left="100" w:right="-20"/>
        <w:jc w:val="left"/>
        <w:rPr>
          <w:rFonts w:ascii="宋体" w:cs="微软雅黑"/>
          <w:color w:val="000000"/>
          <w:kern w:val="0"/>
          <w:position w:val="-2"/>
          <w:szCs w:val="21"/>
        </w:rPr>
      </w:pPr>
      <w:r>
        <w:rPr>
          <w:rFonts w:hint="eastAsia" w:ascii="宋体" w:hAnsi="宋体" w:cs="微软雅黑"/>
          <w:color w:val="000000"/>
          <w:kern w:val="0"/>
          <w:position w:val="-2"/>
          <w:szCs w:val="21"/>
        </w:rPr>
        <w:t>注册地址：</w:t>
      </w:r>
    </w:p>
    <w:p w14:paraId="4A83A211">
      <w:pPr>
        <w:tabs>
          <w:tab w:val="left" w:pos="2400"/>
          <w:tab w:val="left" w:pos="3880"/>
          <w:tab w:val="left" w:pos="5340"/>
          <w:tab w:val="left" w:pos="6820"/>
        </w:tabs>
        <w:autoSpaceDE w:val="0"/>
        <w:autoSpaceDN w:val="0"/>
        <w:adjustRightInd w:val="0"/>
        <w:snapToGrid w:val="0"/>
        <w:spacing w:beforeLines="50" w:line="360" w:lineRule="auto"/>
        <w:ind w:left="102" w:right="-23" w:firstLine="420" w:firstLineChars="200"/>
        <w:jc w:val="left"/>
        <w:rPr>
          <w:rFonts w:ascii="宋体" w:cs="微软雅黑"/>
          <w:color w:val="000000"/>
          <w:kern w:val="0"/>
          <w:szCs w:val="21"/>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：系</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rPr>
        <w:t>）</w:t>
      </w:r>
      <w:r>
        <w:rPr>
          <w:rFonts w:hint="eastAsia" w:ascii="宋体" w:hAnsi="宋体" w:cs="微软雅黑"/>
          <w:color w:val="000000"/>
          <w:kern w:val="0"/>
          <w:position w:val="-2"/>
          <w:szCs w:val="21"/>
        </w:rPr>
        <w:t>。</w:t>
      </w:r>
    </w:p>
    <w:p w14:paraId="73ED15C1">
      <w:pPr>
        <w:autoSpaceDE w:val="0"/>
        <w:autoSpaceDN w:val="0"/>
        <w:adjustRightInd w:val="0"/>
        <w:snapToGrid w:val="0"/>
        <w:spacing w:beforeLines="50" w:line="360" w:lineRule="auto"/>
        <w:ind w:left="520" w:right="-20"/>
        <w:jc w:val="left"/>
        <w:rPr>
          <w:rFonts w:asci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741B16F9">
      <w:pPr>
        <w:autoSpaceDE w:val="0"/>
        <w:autoSpaceDN w:val="0"/>
        <w:adjustRightInd w:val="0"/>
        <w:snapToGrid w:val="0"/>
        <w:spacing w:beforeLines="50" w:line="360" w:lineRule="auto"/>
        <w:ind w:left="100" w:right="4231"/>
        <w:jc w:val="left"/>
        <w:rPr>
          <w:rFonts w:asci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D53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540D8564">
            <w:pPr>
              <w:adjustRightInd w:val="0"/>
              <w:snapToGrid w:val="0"/>
              <w:spacing w:beforeLines="50" w:line="360" w:lineRule="auto"/>
              <w:jc w:val="center"/>
              <w:rPr>
                <w:rFonts w:asci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vAlign w:val="center"/>
          </w:tcPr>
          <w:p w14:paraId="1EA56AD6">
            <w:pPr>
              <w:adjustRightInd w:val="0"/>
              <w:snapToGrid w:val="0"/>
              <w:spacing w:beforeLines="50" w:line="360" w:lineRule="auto"/>
              <w:jc w:val="center"/>
              <w:rPr>
                <w:rFonts w:asci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47C532B0">
      <w:pPr>
        <w:adjustRightInd w:val="0"/>
        <w:snapToGrid w:val="0"/>
        <w:spacing w:beforeLines="50" w:line="360" w:lineRule="auto"/>
        <w:rPr>
          <w:rFonts w:ascii="宋体"/>
          <w:color w:val="000000"/>
          <w:szCs w:val="21"/>
        </w:rPr>
      </w:pPr>
    </w:p>
    <w:p w14:paraId="2DDB56DE">
      <w:pPr>
        <w:adjustRightInd w:val="0"/>
        <w:snapToGrid w:val="0"/>
        <w:spacing w:beforeLines="50" w:line="360" w:lineRule="auto"/>
        <w:rPr>
          <w:rFonts w:ascii="宋体"/>
          <w:color w:val="000000"/>
          <w:szCs w:val="21"/>
        </w:rPr>
      </w:pPr>
      <w:r>
        <w:rPr>
          <w:rFonts w:hint="eastAsia" w:ascii="宋体" w:hAnsi="宋体"/>
          <w:color w:val="000000"/>
          <w:szCs w:val="21"/>
        </w:rPr>
        <w:t>注：供应商代表为法定代表人（单位负责人）的提供。供应商为自然人的无需提供。</w:t>
      </w:r>
    </w:p>
    <w:p w14:paraId="54FDBDD8">
      <w:pPr>
        <w:adjustRightInd w:val="0"/>
        <w:snapToGrid w:val="0"/>
        <w:spacing w:beforeLines="50" w:line="360" w:lineRule="auto"/>
        <w:rPr>
          <w:rFonts w:ascii="宋体"/>
          <w:color w:val="000000"/>
          <w:szCs w:val="21"/>
        </w:rPr>
      </w:pPr>
    </w:p>
    <w:p w14:paraId="5EE44B6B">
      <w:pPr>
        <w:pStyle w:val="26"/>
        <w:adjustRightInd w:val="0"/>
        <w:snapToGrid w:val="0"/>
        <w:spacing w:beforeLines="50" w:line="360" w:lineRule="auto"/>
        <w:rPr>
          <w:rFonts w:hAnsi="宋体"/>
          <w:color w:val="000000"/>
        </w:rPr>
      </w:pPr>
      <w:r>
        <w:rPr>
          <w:rFonts w:hint="eastAsia" w:hAnsi="宋体"/>
          <w:color w:val="000000"/>
        </w:rPr>
        <w:t>供应商名称</w:t>
      </w:r>
      <w:r>
        <w:rPr>
          <w:rFonts w:hAnsi="宋体"/>
          <w:color w:val="000000"/>
        </w:rPr>
        <w:t>(</w:t>
      </w:r>
      <w:r>
        <w:rPr>
          <w:rFonts w:hint="eastAsia" w:hAnsi="宋体"/>
          <w:color w:val="000000"/>
        </w:rPr>
        <w:t>盖单位公章</w:t>
      </w:r>
      <w:r>
        <w:rPr>
          <w:rFonts w:hAnsi="宋体"/>
          <w:color w:val="000000"/>
        </w:rPr>
        <w:t>)</w:t>
      </w:r>
      <w:r>
        <w:rPr>
          <w:rFonts w:hint="eastAsia" w:hAnsi="宋体"/>
          <w:color w:val="000000"/>
        </w:rPr>
        <w:t>：</w:t>
      </w:r>
    </w:p>
    <w:p w14:paraId="365358E0">
      <w:pPr>
        <w:adjustRightInd w:val="0"/>
        <w:snapToGrid w:val="0"/>
        <w:spacing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lang w:val="en-US" w:eastAsia="zh-CN"/>
        </w:rPr>
        <w:t xml:space="preserve">  </w:t>
      </w:r>
      <w:r>
        <w:rPr>
          <w:rFonts w:hint="eastAsia" w:ascii="宋体" w:hAnsi="宋体"/>
          <w:color w:val="000000"/>
          <w:szCs w:val="21"/>
        </w:rPr>
        <w:t>年</w:t>
      </w:r>
      <w:r>
        <w:rPr>
          <w:rFonts w:hint="eastAsia" w:ascii="宋体" w:hAnsi="宋体"/>
          <w:color w:val="000000"/>
          <w:szCs w:val="21"/>
          <w:lang w:val="en-US" w:eastAsia="zh-CN"/>
        </w:rPr>
        <w:t xml:space="preserve">  </w:t>
      </w:r>
      <w:r>
        <w:rPr>
          <w:rFonts w:hint="eastAsia" w:ascii="宋体" w:hAnsi="宋体"/>
          <w:color w:val="000000"/>
          <w:szCs w:val="21"/>
        </w:rPr>
        <w:t>月</w:t>
      </w:r>
      <w:r>
        <w:rPr>
          <w:rFonts w:hint="eastAsia" w:ascii="宋体" w:hAnsi="宋体"/>
          <w:color w:val="000000"/>
          <w:szCs w:val="21"/>
          <w:lang w:val="en-US" w:eastAsia="zh-CN"/>
        </w:rPr>
        <w:t xml:space="preserve">  </w:t>
      </w:r>
      <w:r>
        <w:rPr>
          <w:rFonts w:hint="eastAsia" w:ascii="宋体" w:hAnsi="宋体"/>
          <w:color w:val="000000"/>
          <w:szCs w:val="21"/>
        </w:rPr>
        <w:t>日</w:t>
      </w:r>
    </w:p>
    <w:p w14:paraId="77855D0C">
      <w:pPr>
        <w:rPr>
          <w:rFonts w:ascii="黑体" w:hAnsi="黑体" w:eastAsia="黑体"/>
          <w:b/>
          <w:bCs/>
          <w:sz w:val="28"/>
          <w:szCs w:val="28"/>
        </w:rPr>
      </w:pPr>
      <w:r>
        <w:rPr>
          <w:rFonts w:hint="eastAsia" w:ascii="黑体" w:hAnsi="黑体" w:eastAsia="黑体"/>
          <w:b/>
          <w:bCs/>
          <w:sz w:val="28"/>
          <w:szCs w:val="28"/>
        </w:rPr>
        <w:br w:type="page"/>
      </w:r>
    </w:p>
    <w:p w14:paraId="6C5CB2AB">
      <w:pPr>
        <w:pStyle w:val="4"/>
        <w:bidi w:val="0"/>
        <w:jc w:val="center"/>
      </w:pPr>
      <w:bookmarkStart w:id="100" w:name="_Toc31103"/>
      <w:bookmarkStart w:id="101" w:name="_Toc23937"/>
      <w:r>
        <w:rPr>
          <w:rFonts w:hint="eastAsia"/>
          <w:lang w:val="en-US" w:eastAsia="zh-CN"/>
        </w:rPr>
        <w:t>四</w:t>
      </w:r>
      <w:r>
        <w:rPr>
          <w:rFonts w:hint="eastAsia"/>
        </w:rPr>
        <w:t>、授权委托书(格式)</w:t>
      </w:r>
      <w:bookmarkEnd w:id="99"/>
      <w:bookmarkEnd w:id="100"/>
      <w:bookmarkEnd w:id="101"/>
    </w:p>
    <w:p w14:paraId="7741A2CA">
      <w:pPr>
        <w:autoSpaceDE w:val="0"/>
        <w:autoSpaceDN w:val="0"/>
        <w:adjustRightInd w:val="0"/>
        <w:snapToGrid w:val="0"/>
        <w:spacing w:beforeLines="50" w:line="360" w:lineRule="auto"/>
        <w:ind w:firstLine="420" w:firstLineChars="200"/>
        <w:jc w:val="left"/>
        <w:rPr>
          <w:rFonts w:ascii="宋体" w:hAnsi="宋体" w:cs="宋体"/>
          <w:kern w:val="0"/>
          <w:szCs w:val="21"/>
        </w:rPr>
      </w:pPr>
    </w:p>
    <w:p w14:paraId="6A34D3ED">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 xml:space="preserve">系 </w:t>
      </w:r>
      <w:r>
        <w:rPr>
          <w:rFonts w:hint="eastAsia" w:ascii="宋体" w:hAnsi="宋体" w:cs="宋体"/>
          <w:kern w:val="0"/>
          <w:szCs w:val="21"/>
          <w:u w:val="single"/>
        </w:rPr>
        <w:t>（</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w:t>
      </w:r>
      <w:r>
        <w:rPr>
          <w:rFonts w:hint="eastAsia" w:ascii="宋体" w:hAnsi="宋体"/>
          <w:szCs w:val="21"/>
          <w:u w:val="single"/>
        </w:rPr>
        <w:t>政府采购</w:t>
      </w:r>
      <w:r>
        <w:rPr>
          <w:rFonts w:hint="eastAsia" w:ascii="宋体" w:hAnsi="宋体"/>
          <w:szCs w:val="21"/>
          <w:u w:val="single"/>
          <w:lang w:eastAsia="zh-CN"/>
        </w:rPr>
        <w:t>项目</w:t>
      </w:r>
      <w:r>
        <w:rPr>
          <w:rFonts w:hint="eastAsia" w:ascii="宋体" w:hAnsi="宋体"/>
          <w:szCs w:val="21"/>
          <w:u w:val="single"/>
        </w:rPr>
        <w:t>编号</w:t>
      </w:r>
      <w:r>
        <w:rPr>
          <w:rFonts w:hint="eastAsia" w:ascii="宋体" w:hAnsi="宋体" w:cs="宋体"/>
          <w:kern w:val="0"/>
          <w:szCs w:val="21"/>
          <w:u w:val="single"/>
        </w:rPr>
        <w:t>、委托代理编号）</w:t>
      </w:r>
      <w:r>
        <w:rPr>
          <w:rFonts w:hint="eastAsia" w:ascii="宋体" w:hAnsi="宋体" w:cs="宋体"/>
          <w:kern w:val="0"/>
          <w:szCs w:val="21"/>
        </w:rPr>
        <w:t>响应文件；(2)签署并重新提交响应文件及最后报价；(3)退出谈判（如可能）；(4)签订合同和处理有关事宜，其法律后果由我方承担。</w:t>
      </w:r>
    </w:p>
    <w:p w14:paraId="47FEB96A">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B2B8312">
      <w:pPr>
        <w:adjustRightInd w:val="0"/>
        <w:snapToGrid w:val="0"/>
        <w:spacing w:beforeLines="50" w:line="360" w:lineRule="auto"/>
        <w:ind w:firstLine="435"/>
        <w:rPr>
          <w:rFonts w:ascii="宋体" w:hAnsi="宋体" w:cs="宋体"/>
          <w:kern w:val="0"/>
          <w:szCs w:val="21"/>
        </w:rPr>
      </w:pPr>
      <w:r>
        <w:rPr>
          <w:rFonts w:hint="eastAsia" w:ascii="宋体" w:hAnsi="宋体" w:cs="宋体"/>
          <w:kern w:val="0"/>
          <w:szCs w:val="21"/>
        </w:rPr>
        <w:t>代理人无转委托权。</w:t>
      </w:r>
    </w:p>
    <w:p w14:paraId="698E5724">
      <w:pPr>
        <w:adjustRightInd w:val="0"/>
        <w:snapToGrid w:val="0"/>
        <w:spacing w:beforeLines="50" w:line="360" w:lineRule="auto"/>
        <w:ind w:firstLine="435"/>
        <w:rPr>
          <w:rFonts w:ascii="宋体" w:hAnsi="宋体" w:cs="微软雅黑"/>
          <w:kern w:val="0"/>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tbl>
      <w:tblPr>
        <w:tblStyle w:val="4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73D4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6D861489">
            <w:pPr>
              <w:adjustRightInd w:val="0"/>
              <w:snapToGrid w:val="0"/>
              <w:spacing w:line="360" w:lineRule="auto"/>
              <w:jc w:val="center"/>
              <w:rPr>
                <w:rFonts w:ascii="宋体" w:hAnsi="宋体"/>
                <w:szCs w:val="21"/>
              </w:rPr>
            </w:pPr>
            <w:r>
              <w:rPr>
                <w:rFonts w:hint="eastAsia" w:ascii="宋体" w:hAnsi="宋体"/>
                <w:szCs w:val="21"/>
              </w:rPr>
              <w:t>委托代理人身份证（正面）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vAlign w:val="center"/>
          </w:tcPr>
          <w:p w14:paraId="05E0DE20">
            <w:pPr>
              <w:adjustRightInd w:val="0"/>
              <w:snapToGrid w:val="0"/>
              <w:spacing w:line="360" w:lineRule="auto"/>
              <w:jc w:val="center"/>
              <w:rPr>
                <w:rFonts w:ascii="宋体" w:hAnsi="宋体"/>
                <w:szCs w:val="21"/>
              </w:rPr>
            </w:pPr>
            <w:r>
              <w:rPr>
                <w:rFonts w:hint="eastAsia" w:ascii="宋体" w:hAnsi="宋体"/>
                <w:szCs w:val="21"/>
              </w:rPr>
              <w:t>委托代理人身份证（反面）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r w14:paraId="0EA7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2A880AF1">
            <w:pPr>
              <w:adjustRightInd w:val="0"/>
              <w:snapToGrid w:val="0"/>
              <w:spacing w:line="360" w:lineRule="auto"/>
              <w:jc w:val="center"/>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3899" w:type="dxa"/>
            <w:vAlign w:val="center"/>
          </w:tcPr>
          <w:p w14:paraId="5685F08F">
            <w:pPr>
              <w:adjustRightInd w:val="0"/>
              <w:snapToGrid w:val="0"/>
              <w:spacing w:line="360" w:lineRule="auto"/>
              <w:jc w:val="center"/>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1E2E4AEB">
      <w:pPr>
        <w:adjustRightInd w:val="0"/>
        <w:snapToGrid w:val="0"/>
        <w:spacing w:beforeLines="50" w:line="360" w:lineRule="auto"/>
        <w:ind w:firstLine="420" w:firstLineChars="200"/>
        <w:rPr>
          <w:rFonts w:ascii="宋体" w:hAnsi="宋体"/>
          <w:szCs w:val="21"/>
        </w:rPr>
      </w:pPr>
    </w:p>
    <w:p w14:paraId="44E610D9">
      <w:pPr>
        <w:adjustRightInd w:val="0"/>
        <w:snapToGrid w:val="0"/>
        <w:spacing w:beforeLines="50" w:line="360" w:lineRule="auto"/>
        <w:rPr>
          <w:rFonts w:ascii="宋体" w:hAnsi="宋体"/>
          <w:szCs w:val="21"/>
        </w:rPr>
      </w:pPr>
      <w:r>
        <w:rPr>
          <w:rFonts w:hint="eastAsia" w:ascii="宋体" w:hAnsi="宋体"/>
          <w:szCs w:val="21"/>
        </w:rPr>
        <w:t>注：供应商代表不是供应商的法定代表人（单位负责人）的提供。</w:t>
      </w:r>
    </w:p>
    <w:p w14:paraId="36E8CEEF">
      <w:pPr>
        <w:adjustRightInd w:val="0"/>
        <w:snapToGrid w:val="0"/>
        <w:spacing w:beforeLines="50" w:line="360" w:lineRule="auto"/>
        <w:ind w:firstLine="420" w:firstLineChars="200"/>
        <w:rPr>
          <w:rFonts w:ascii="宋体" w:hAnsi="宋体"/>
          <w:szCs w:val="21"/>
        </w:rPr>
      </w:pPr>
    </w:p>
    <w:p w14:paraId="3F26080B">
      <w:pPr>
        <w:adjustRightInd w:val="0"/>
        <w:snapToGrid w:val="0"/>
        <w:spacing w:beforeLines="50" w:line="360" w:lineRule="auto"/>
        <w:ind w:firstLine="420" w:firstLineChars="200"/>
        <w:rPr>
          <w:rFonts w:ascii="宋体" w:hAnsi="宋体"/>
          <w:szCs w:val="21"/>
        </w:rPr>
      </w:pPr>
    </w:p>
    <w:p w14:paraId="428F3AF1">
      <w:pPr>
        <w:adjustRightInd w:val="0"/>
        <w:snapToGrid w:val="0"/>
        <w:spacing w:beforeLines="50" w:line="360" w:lineRule="auto"/>
        <w:rPr>
          <w:rFonts w:ascii="宋体" w:hAnsi="宋体" w:cs="Courier New"/>
          <w:szCs w:val="21"/>
        </w:rPr>
      </w:pPr>
      <w:r>
        <w:rPr>
          <w:rFonts w:hint="eastAsia" w:ascii="宋体" w:hAnsi="宋体" w:cs="Courier New"/>
          <w:szCs w:val="21"/>
        </w:rPr>
        <w:t>供应商名称(盖单位公章)：</w:t>
      </w:r>
    </w:p>
    <w:p w14:paraId="4A76912D">
      <w:pPr>
        <w:adjustRightInd w:val="0"/>
        <w:snapToGrid w:val="0"/>
        <w:spacing w:beforeLines="50" w:line="360" w:lineRule="auto"/>
        <w:rPr>
          <w:rFonts w:ascii="宋体" w:hAnsi="宋体" w:cs="微软雅黑"/>
          <w:spacing w:val="-2"/>
          <w:kern w:val="0"/>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p>
    <w:p w14:paraId="52C13791">
      <w:pPr>
        <w:adjustRightInd w:val="0"/>
        <w:snapToGrid w:val="0"/>
        <w:spacing w:beforeLines="50" w:line="360" w:lineRule="auto"/>
        <w:rPr>
          <w:rFonts w:ascii="宋体" w:hAnsi="宋体"/>
          <w:szCs w:val="21"/>
          <w:u w:val="single"/>
        </w:rPr>
      </w:pPr>
      <w:r>
        <w:rPr>
          <w:rFonts w:hint="eastAsia" w:ascii="宋体" w:hAnsi="宋体"/>
          <w:szCs w:val="21"/>
        </w:rPr>
        <w:t>委托代理人（签字或印章）：</w:t>
      </w:r>
    </w:p>
    <w:p w14:paraId="47A52607">
      <w:pPr>
        <w:adjustRightInd w:val="0"/>
        <w:snapToGrid w:val="0"/>
        <w:spacing w:beforeLines="50" w:line="360" w:lineRule="auto"/>
        <w:rPr>
          <w:rFonts w:ascii="宋体" w:hAnsi="宋体"/>
          <w:szCs w:val="21"/>
        </w:rPr>
        <w:sectPr>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szCs w:val="21"/>
        </w:rPr>
        <w:t>日期：    年    月     日</w:t>
      </w:r>
      <w:r>
        <w:rPr>
          <w:rFonts w:ascii="宋体" w:hAnsi="宋体"/>
        </w:rPr>
        <w:t xml:space="preserve"> </w:t>
      </w:r>
    </w:p>
    <w:p w14:paraId="6A5BF918">
      <w:pPr>
        <w:pStyle w:val="4"/>
        <w:bidi w:val="0"/>
        <w:jc w:val="center"/>
      </w:pPr>
      <w:bookmarkStart w:id="102" w:name="_Toc24208"/>
      <w:bookmarkStart w:id="103" w:name="_Toc16133"/>
      <w:bookmarkStart w:id="104" w:name="_Toc107998036"/>
      <w:r>
        <w:rPr>
          <w:rFonts w:hint="eastAsia"/>
          <w:lang w:val="en-US" w:eastAsia="zh-CN"/>
        </w:rPr>
        <w:t>五</w:t>
      </w:r>
      <w:r>
        <w:rPr>
          <w:rFonts w:hint="eastAsia"/>
        </w:rPr>
        <w:t>、供应商资格审查材料</w:t>
      </w:r>
      <w:bookmarkEnd w:id="102"/>
      <w:bookmarkEnd w:id="103"/>
      <w:bookmarkEnd w:id="104"/>
    </w:p>
    <w:p w14:paraId="24D8870B">
      <w:pPr>
        <w:bidi w:val="0"/>
        <w:spacing w:line="360" w:lineRule="auto"/>
        <w:rPr>
          <w:rFonts w:hint="eastAsia"/>
          <w:lang w:val="en-US" w:eastAsia="zh-CN"/>
        </w:rPr>
      </w:pPr>
      <w:bookmarkStart w:id="105" w:name="_Toc18474"/>
      <w:bookmarkStart w:id="106" w:name="_Toc107998045"/>
    </w:p>
    <w:p w14:paraId="050D6E5A">
      <w:pPr>
        <w:bidi w:val="0"/>
        <w:spacing w:line="360" w:lineRule="auto"/>
        <w:rPr>
          <w:rFonts w:hint="default"/>
          <w:lang w:val="en-US" w:eastAsia="zh-CN"/>
        </w:rPr>
      </w:pPr>
      <w:r>
        <w:rPr>
          <w:rFonts w:hint="eastAsia"/>
          <w:lang w:val="en-US" w:eastAsia="zh-CN"/>
        </w:rPr>
        <w:t xml:space="preserve">提供第一章 投标邀请 第四款 </w:t>
      </w:r>
      <w:r>
        <w:rPr>
          <w:rFonts w:hint="eastAsia"/>
        </w:rPr>
        <w:t>供应商的资格要求</w:t>
      </w:r>
      <w:r>
        <w:rPr>
          <w:rFonts w:hint="eastAsia"/>
          <w:lang w:val="en-US" w:eastAsia="zh-CN"/>
        </w:rPr>
        <w:t>的证明材料</w:t>
      </w:r>
    </w:p>
    <w:p w14:paraId="3DF20E9F">
      <w:pPr>
        <w:bidi w:val="0"/>
        <w:spacing w:line="360" w:lineRule="auto"/>
        <w:jc w:val="both"/>
      </w:pPr>
    </w:p>
    <w:p w14:paraId="57046973">
      <w:pPr>
        <w:bidi w:val="0"/>
        <w:spacing w:line="360" w:lineRule="auto"/>
        <w:jc w:val="both"/>
        <w:rPr>
          <w:rFonts w:hint="eastAsia"/>
          <w:lang w:val="en-US" w:eastAsia="zh-CN"/>
        </w:rPr>
      </w:pPr>
      <w:r>
        <w:t>附件1</w:t>
      </w:r>
      <w:r>
        <w:rPr>
          <w:rFonts w:hint="eastAsia"/>
          <w:lang w:val="en-US" w:eastAsia="zh-CN"/>
        </w:rPr>
        <w:t xml:space="preserve">:                     </w:t>
      </w:r>
    </w:p>
    <w:p w14:paraId="74DEC359">
      <w:pPr>
        <w:keepNext w:val="0"/>
        <w:keepLines w:val="0"/>
        <w:pageBreakBefore w:val="0"/>
        <w:kinsoku/>
        <w:wordWrap/>
        <w:overflowPunct/>
        <w:topLinePunct w:val="0"/>
        <w:autoSpaceDE/>
        <w:autoSpaceDN/>
        <w:bidi w:val="0"/>
        <w:spacing w:line="560" w:lineRule="exact"/>
        <w:jc w:val="center"/>
        <w:textAlignment w:val="auto"/>
        <w:rPr>
          <w:rFonts w:hint="default"/>
        </w:rPr>
      </w:pPr>
      <w:r>
        <w:t>供应商资格声明(格式)</w:t>
      </w:r>
    </w:p>
    <w:p w14:paraId="56694CF2">
      <w:pPr>
        <w:keepNext w:val="0"/>
        <w:keepLines w:val="0"/>
        <w:pageBreakBefore w:val="0"/>
        <w:widowControl/>
        <w:kinsoku/>
        <w:wordWrap/>
        <w:overflowPunct/>
        <w:topLinePunct w:val="0"/>
        <w:autoSpaceDE/>
        <w:autoSpaceDN/>
        <w:bidi w:val="0"/>
        <w:adjustRightInd w:val="0"/>
        <w:snapToGrid w:val="0"/>
        <w:spacing w:line="560" w:lineRule="exact"/>
        <w:jc w:val="left"/>
        <w:textAlignment w:val="auto"/>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5CC14B7E">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(项目名称)邀请公告的规定，我单位郑重声明如下：</w:t>
      </w:r>
    </w:p>
    <w:p w14:paraId="3C1749E0">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5D255C6A">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二、我单位具有良好的商业信誉和健全的财务会计制度。</w:t>
      </w:r>
    </w:p>
    <w:p w14:paraId="2D9B1805">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kern w:val="0"/>
          <w:szCs w:val="21"/>
        </w:rPr>
        <w:t>三、我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0F234812">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kern w:val="0"/>
          <w:szCs w:val="21"/>
        </w:rPr>
        <w:t>四、</w:t>
      </w:r>
      <w:r>
        <w:rPr>
          <w:rFonts w:hint="eastAsia" w:ascii="宋体" w:hAnsi="宋体" w:cs="宋体"/>
          <w:szCs w:val="21"/>
        </w:rPr>
        <w:t>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39CD5344">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76D671D8">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35910B1A">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六、我单位具备法律、行政法规规定的其他条件。</w:t>
      </w:r>
    </w:p>
    <w:p w14:paraId="704F49FE">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1DE5D037">
      <w:pPr>
        <w:keepNext w:val="0"/>
        <w:pageBreakBefore w:val="0"/>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45BFA477">
      <w:pPr>
        <w:keepNext w:val="0"/>
        <w:pageBreakBefore w:val="0"/>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0A495B16">
      <w:pPr>
        <w:keepNext w:val="0"/>
        <w:pageBreakBefore w:val="0"/>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016F0C43">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1947D038">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hint="eastAsia" w:ascii="宋体" w:hAnsi="宋体"/>
          <w:szCs w:val="21"/>
        </w:rPr>
        <w:t>九、</w:t>
      </w:r>
      <w:r>
        <w:rPr>
          <w:rFonts w:ascii="宋体" w:hAnsi="宋体"/>
          <w:szCs w:val="21"/>
        </w:rPr>
        <w:t>我单位无以下不良信用记录情形：</w:t>
      </w:r>
    </w:p>
    <w:p w14:paraId="1D1F52AE">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471C2A60">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4952BB51">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0EF89D43">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szCs w:val="21"/>
        </w:rPr>
        <w:t>我单位保证上述声明的事项都是真实的，如有虚假，我单位愿意承担相应的法律责任，并承担因此所造成的一切损失。</w:t>
      </w:r>
    </w:p>
    <w:p w14:paraId="749F3777">
      <w:pPr>
        <w:keepNext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注：第三条“良好的商业信誉”是指供应商经营状况良好，无本</w:t>
      </w:r>
      <w:r>
        <w:rPr>
          <w:rFonts w:hint="eastAsia" w:ascii="宋体" w:hAnsi="宋体"/>
          <w:szCs w:val="21"/>
        </w:rPr>
        <w:t>承诺函</w:t>
      </w:r>
      <w:r>
        <w:rPr>
          <w:rFonts w:hint="eastAsia" w:ascii="宋体" w:hAnsi="宋体" w:cs="宋体"/>
          <w:szCs w:val="21"/>
        </w:rPr>
        <w:t>第九条情形。</w:t>
      </w:r>
    </w:p>
    <w:p w14:paraId="17A1A22B">
      <w:pPr>
        <w:keepNext w:val="0"/>
        <w:pageBreakBefore w:val="0"/>
        <w:widowControl/>
        <w:kinsoku/>
        <w:wordWrap/>
        <w:overflowPunct/>
        <w:topLinePunct w:val="0"/>
        <w:autoSpaceDE/>
        <w:autoSpaceDN/>
        <w:bidi w:val="0"/>
        <w:adjustRightInd w:val="0"/>
        <w:snapToGrid w:val="0"/>
        <w:spacing w:line="380" w:lineRule="exact"/>
        <w:jc w:val="left"/>
        <w:textAlignment w:val="auto"/>
        <w:rPr>
          <w:rFonts w:hint="eastAsia" w:ascii="宋体" w:hAnsi="宋体" w:cs="宋体"/>
          <w:szCs w:val="21"/>
        </w:rPr>
      </w:pPr>
    </w:p>
    <w:p w14:paraId="447C6377">
      <w:pPr>
        <w:keepNext w:val="0"/>
        <w:pageBreakBefore w:val="0"/>
        <w:widowControl/>
        <w:kinsoku/>
        <w:wordWrap/>
        <w:overflowPunct/>
        <w:topLinePunct w:val="0"/>
        <w:autoSpaceDE/>
        <w:autoSpaceDN/>
        <w:bidi w:val="0"/>
        <w:adjustRightInd w:val="0"/>
        <w:snapToGrid w:val="0"/>
        <w:spacing w:line="380" w:lineRule="exact"/>
        <w:ind w:firstLine="630" w:firstLineChars="300"/>
        <w:jc w:val="left"/>
        <w:textAlignment w:val="auto"/>
        <w:rPr>
          <w:rFonts w:ascii="宋体" w:hAnsi="宋体" w:cs="宋体"/>
          <w:kern w:val="0"/>
          <w:szCs w:val="21"/>
        </w:rPr>
      </w:pPr>
      <w:r>
        <w:rPr>
          <w:rFonts w:hint="eastAsia" w:ascii="宋体" w:hAnsi="宋体" w:cs="宋体"/>
          <w:szCs w:val="21"/>
        </w:rPr>
        <w:t>供应商名称（盖单位公章）：</w:t>
      </w:r>
    </w:p>
    <w:p w14:paraId="0A91658D">
      <w:pPr>
        <w:keepNext w:val="0"/>
        <w:pageBreakBefore w:val="0"/>
        <w:widowControl/>
        <w:kinsoku/>
        <w:wordWrap/>
        <w:overflowPunct/>
        <w:topLinePunct w:val="0"/>
        <w:autoSpaceDE/>
        <w:autoSpaceDN/>
        <w:bidi w:val="0"/>
        <w:adjustRightInd w:val="0"/>
        <w:snapToGrid w:val="0"/>
        <w:spacing w:line="380" w:lineRule="exact"/>
        <w:ind w:firstLine="618" w:firstLineChars="300"/>
        <w:jc w:val="left"/>
        <w:textAlignment w:val="auto"/>
        <w:rPr>
          <w:rFonts w:ascii="宋体" w:hAnsi="宋体" w:cs="宋体"/>
          <w:b/>
          <w:bCs/>
          <w:kern w:val="0"/>
          <w:sz w:val="44"/>
          <w:szCs w:val="44"/>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w:t>
      </w:r>
      <w:r>
        <w:rPr>
          <w:rFonts w:hint="eastAsia" w:ascii="宋体" w:hAnsi="宋体"/>
          <w:u w:val="single"/>
        </w:rPr>
        <w:t xml:space="preserve">       </w:t>
      </w:r>
      <w:r>
        <w:rPr>
          <w:rFonts w:hint="eastAsia" w:ascii="宋体" w:hAnsi="宋体"/>
        </w:rPr>
        <w:t>（签字或印章）</w:t>
      </w:r>
    </w:p>
    <w:p w14:paraId="00E64146">
      <w:pPr>
        <w:keepNext w:val="0"/>
        <w:pageBreakBefore w:val="0"/>
        <w:widowControl/>
        <w:kinsoku/>
        <w:wordWrap/>
        <w:overflowPunct/>
        <w:topLinePunct w:val="0"/>
        <w:autoSpaceDE/>
        <w:autoSpaceDN/>
        <w:bidi w:val="0"/>
        <w:adjustRightInd w:val="0"/>
        <w:snapToGrid w:val="0"/>
        <w:spacing w:line="380" w:lineRule="exact"/>
        <w:ind w:firstLine="630" w:firstLineChars="300"/>
        <w:jc w:val="left"/>
        <w:textAlignment w:val="auto"/>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742BB165">
      <w:pPr>
        <w:keepNext w:val="0"/>
        <w:pageBreakBefore w:val="0"/>
        <w:kinsoku/>
        <w:wordWrap/>
        <w:overflowPunct/>
        <w:topLinePunct w:val="0"/>
        <w:autoSpaceDE/>
        <w:autoSpaceDN/>
        <w:bidi w:val="0"/>
        <w:spacing w:line="380" w:lineRule="exact"/>
        <w:textAlignment w:val="auto"/>
        <w:rPr>
          <w:rFonts w:hint="eastAsia" w:ascii="宋体" w:hAnsi="宋体"/>
          <w:b/>
          <w:bCs/>
          <w:szCs w:val="21"/>
        </w:rPr>
      </w:pPr>
      <w:r>
        <w:rPr>
          <w:rFonts w:hint="eastAsia" w:ascii="宋体" w:hAnsi="宋体"/>
          <w:b/>
          <w:bCs/>
          <w:szCs w:val="21"/>
        </w:rPr>
        <w:br w:type="page"/>
      </w:r>
    </w:p>
    <w:p w14:paraId="66E65EDB">
      <w:pPr>
        <w:keepLines/>
        <w:snapToGrid w:val="0"/>
        <w:spacing w:line="400" w:lineRule="exact"/>
        <w:jc w:val="center"/>
        <w:rPr>
          <w:rFonts w:ascii="宋体" w:hAnsi="宋体"/>
          <w:b/>
          <w:bCs/>
          <w:sz w:val="20"/>
          <w:szCs w:val="21"/>
        </w:rPr>
      </w:pPr>
      <w:r>
        <w:rPr>
          <w:rFonts w:hint="eastAsia" w:ascii="宋体" w:hAnsi="宋体"/>
          <w:b/>
          <w:bCs/>
          <w:szCs w:val="21"/>
        </w:rPr>
        <w:t>附件2：湖南省政府采购供应商资格承诺函</w:t>
      </w:r>
      <w:r>
        <w:rPr>
          <w:rFonts w:hint="eastAsia" w:ascii="Arial" w:hAnsi="Arial"/>
          <w:b/>
          <w:bCs/>
          <w:szCs w:val="21"/>
        </w:rPr>
        <w:t>(格式)</w:t>
      </w:r>
    </w:p>
    <w:p w14:paraId="6EACD6C5">
      <w:pPr>
        <w:snapToGrid w:val="0"/>
        <w:spacing w:line="400" w:lineRule="exact"/>
        <w:jc w:val="left"/>
        <w:rPr>
          <w:rFonts w:ascii="宋体" w:hAnsi="宋体"/>
          <w:b/>
          <w:bCs/>
          <w:sz w:val="20"/>
          <w:szCs w:val="21"/>
        </w:rPr>
      </w:pPr>
    </w:p>
    <w:p w14:paraId="09773A07">
      <w:pPr>
        <w:snapToGrid w:val="0"/>
        <w:spacing w:line="400" w:lineRule="exact"/>
        <w:ind w:firstLine="3360" w:firstLineChars="1600"/>
        <w:jc w:val="left"/>
        <w:rPr>
          <w:rFonts w:ascii="宋体" w:hAnsi="宋体"/>
          <w:bCs/>
          <w:sz w:val="20"/>
          <w:szCs w:val="21"/>
        </w:rPr>
      </w:pPr>
      <w:r>
        <w:rPr>
          <w:rFonts w:hint="eastAsia" w:ascii="宋体" w:hAnsi="宋体"/>
          <w:bCs/>
          <w:szCs w:val="21"/>
        </w:rPr>
        <w:t>湖南省政府采购供应商资格承诺函</w:t>
      </w:r>
    </w:p>
    <w:p w14:paraId="5335335C">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left"/>
        <w:textAlignment w:val="auto"/>
        <w:rPr>
          <w:rFonts w:ascii="宋体" w:hAnsi="宋体"/>
          <w:bCs/>
          <w:sz w:val="20"/>
          <w:szCs w:val="21"/>
        </w:rPr>
      </w:pPr>
      <w:r>
        <w:rPr>
          <w:rFonts w:hint="eastAsia" w:ascii="宋体" w:hAnsi="宋体"/>
          <w:bCs/>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3F440EF">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left"/>
        <w:textAlignment w:val="auto"/>
        <w:rPr>
          <w:rFonts w:ascii="宋体" w:hAnsi="宋体"/>
          <w:bCs/>
          <w:sz w:val="20"/>
          <w:szCs w:val="21"/>
        </w:rPr>
      </w:pPr>
      <w:r>
        <w:rPr>
          <w:rFonts w:hint="eastAsia" w:ascii="宋体" w:hAnsi="宋体"/>
          <w:bCs/>
          <w:szCs w:val="21"/>
        </w:rPr>
        <w:t>按照《政府采购促进中小企业发展管理办法》(财库〔2020〕46号),本公司企业规模为: 大型口中型口小型□微型□。</w:t>
      </w:r>
    </w:p>
    <w:p w14:paraId="5B353A97">
      <w:pPr>
        <w:keepNext w:val="0"/>
        <w:keepLines w:val="0"/>
        <w:pageBreakBefore w:val="0"/>
        <w:widowControl w:val="0"/>
        <w:kinsoku/>
        <w:wordWrap/>
        <w:overflowPunct/>
        <w:topLinePunct w:val="0"/>
        <w:autoSpaceDE/>
        <w:autoSpaceDN/>
        <w:bidi w:val="0"/>
        <w:adjustRightInd/>
        <w:snapToGrid w:val="0"/>
        <w:spacing w:line="480" w:lineRule="exact"/>
        <w:ind w:firstLine="420" w:firstLineChars="200"/>
        <w:jc w:val="left"/>
        <w:textAlignment w:val="auto"/>
        <w:rPr>
          <w:rFonts w:ascii="宋体" w:hAnsi="宋体"/>
          <w:bCs/>
          <w:sz w:val="20"/>
          <w:szCs w:val="21"/>
        </w:rPr>
      </w:pPr>
      <w:r>
        <w:rPr>
          <w:rFonts w:hint="eastAsia" w:ascii="宋体" w:hAnsi="宋体"/>
          <w:bCs/>
          <w:szCs w:val="21"/>
        </w:rPr>
        <w:t>□本公司自愿入驻湖南省政府采购电子卖场,遵守《湖南省政府采购电子卖场管理办法》(湘财购〔2019〕27号),如违反承诺,同意金融机构将增信保证划缴国库(非电子卖场采购活动项目不需勾选)。</w:t>
      </w:r>
    </w:p>
    <w:p w14:paraId="0D6A26B1">
      <w:pPr>
        <w:snapToGrid w:val="0"/>
        <w:spacing w:line="400" w:lineRule="exact"/>
        <w:ind w:firstLine="400" w:firstLineChars="200"/>
        <w:jc w:val="left"/>
        <w:rPr>
          <w:rFonts w:ascii="宋体" w:hAnsi="宋体"/>
          <w:bCs/>
          <w:sz w:val="20"/>
          <w:szCs w:val="21"/>
        </w:rPr>
      </w:pPr>
    </w:p>
    <w:p w14:paraId="3465593D">
      <w:pPr>
        <w:snapToGrid w:val="0"/>
        <w:spacing w:line="400" w:lineRule="exact"/>
        <w:ind w:firstLine="420" w:firstLineChars="200"/>
        <w:jc w:val="left"/>
        <w:rPr>
          <w:rFonts w:ascii="宋体" w:hAnsi="宋体"/>
          <w:bCs/>
          <w:sz w:val="20"/>
          <w:szCs w:val="21"/>
        </w:rPr>
      </w:pPr>
      <w:r>
        <w:rPr>
          <w:rFonts w:hint="eastAsia" w:ascii="宋体" w:hAnsi="宋体"/>
          <w:bCs/>
          <w:szCs w:val="21"/>
        </w:rPr>
        <w:t>公司(单位)名称(盖章)：</w:t>
      </w:r>
    </w:p>
    <w:p w14:paraId="493AE5ED">
      <w:pPr>
        <w:snapToGrid w:val="0"/>
        <w:spacing w:line="400" w:lineRule="exact"/>
        <w:ind w:firstLine="420" w:firstLineChars="200"/>
        <w:jc w:val="left"/>
        <w:rPr>
          <w:rFonts w:ascii="宋体" w:hAnsi="宋体"/>
          <w:bCs/>
          <w:sz w:val="20"/>
          <w:szCs w:val="21"/>
        </w:rPr>
      </w:pPr>
      <w:r>
        <w:rPr>
          <w:rFonts w:hint="eastAsia" w:ascii="宋体" w:hAnsi="宋体"/>
          <w:bCs/>
          <w:szCs w:val="21"/>
        </w:rPr>
        <w:t>机构代码、注册登记机构、日期、有效期、注册资本、地 址、经济行业、经济性质</w:t>
      </w:r>
    </w:p>
    <w:p w14:paraId="59D102E3">
      <w:pPr>
        <w:snapToGrid w:val="0"/>
        <w:spacing w:line="400" w:lineRule="exact"/>
        <w:ind w:firstLine="420" w:firstLineChars="200"/>
        <w:jc w:val="left"/>
        <w:rPr>
          <w:rFonts w:ascii="宋体" w:hAnsi="宋体"/>
          <w:bCs/>
          <w:sz w:val="20"/>
          <w:szCs w:val="21"/>
        </w:rPr>
      </w:pPr>
      <w:r>
        <w:rPr>
          <w:rFonts w:hint="eastAsia" w:ascii="宋体" w:hAnsi="宋体"/>
          <w:bCs/>
          <w:szCs w:val="21"/>
        </w:rPr>
        <w:t>法定代表人(负责人)姓名(签字)、身份证号、手机号:</w:t>
      </w:r>
    </w:p>
    <w:p w14:paraId="591998A7">
      <w:pPr>
        <w:snapToGrid w:val="0"/>
        <w:spacing w:line="400" w:lineRule="exact"/>
        <w:ind w:firstLine="420" w:firstLineChars="200"/>
        <w:jc w:val="left"/>
        <w:rPr>
          <w:rFonts w:ascii="宋体" w:hAnsi="宋体"/>
          <w:bCs/>
          <w:sz w:val="20"/>
          <w:szCs w:val="21"/>
        </w:rPr>
      </w:pPr>
      <w:r>
        <w:rPr>
          <w:rFonts w:hint="eastAsia" w:ascii="宋体" w:hAnsi="宋体"/>
          <w:bCs/>
          <w:szCs w:val="21"/>
        </w:rPr>
        <w:t>授权代表人姓名(签字)、身份证号、手机号:</w:t>
      </w:r>
    </w:p>
    <w:p w14:paraId="222D328A">
      <w:pPr>
        <w:snapToGrid w:val="0"/>
        <w:spacing w:line="400" w:lineRule="exact"/>
        <w:jc w:val="left"/>
        <w:rPr>
          <w:rFonts w:ascii="宋体" w:hAnsi="宋体"/>
          <w:bCs/>
          <w:sz w:val="20"/>
          <w:szCs w:val="21"/>
        </w:rPr>
      </w:pPr>
    </w:p>
    <w:p w14:paraId="21C1D3D8">
      <w:pPr>
        <w:rPr>
          <w:rFonts w:hint="eastAsia"/>
          <w:lang w:val="en-US" w:eastAsia="zh-CN"/>
        </w:rPr>
      </w:pPr>
      <w:r>
        <w:rPr>
          <w:rFonts w:hint="eastAsia"/>
          <w:lang w:val="en-US" w:eastAsia="zh-CN"/>
        </w:rPr>
        <w:br w:type="page"/>
      </w:r>
    </w:p>
    <w:p w14:paraId="0F114C67">
      <w:pPr>
        <w:pStyle w:val="4"/>
        <w:bidi w:val="0"/>
        <w:jc w:val="center"/>
      </w:pPr>
      <w:bookmarkStart w:id="107" w:name="_Toc8028"/>
      <w:r>
        <w:rPr>
          <w:rFonts w:hint="eastAsia"/>
          <w:lang w:val="en-US" w:eastAsia="zh-CN"/>
        </w:rPr>
        <w:t>六</w:t>
      </w:r>
      <w:r>
        <w:rPr>
          <w:rFonts w:hint="eastAsia"/>
        </w:rPr>
        <w:t>、采购需求的响应</w:t>
      </w:r>
      <w:bookmarkEnd w:id="105"/>
      <w:bookmarkEnd w:id="106"/>
      <w:bookmarkEnd w:id="107"/>
    </w:p>
    <w:p w14:paraId="6968F993">
      <w:pPr>
        <w:adjustRightInd w:val="0"/>
        <w:snapToGrid w:val="0"/>
        <w:spacing w:line="360" w:lineRule="auto"/>
        <w:rPr>
          <w:rFonts w:ascii="宋体" w:hAnsi="宋体"/>
          <w:b/>
          <w:szCs w:val="21"/>
        </w:rPr>
      </w:pPr>
    </w:p>
    <w:p w14:paraId="7CDA1678">
      <w:pPr>
        <w:adjustRightInd w:val="0"/>
        <w:snapToGrid w:val="0"/>
        <w:spacing w:line="360" w:lineRule="auto"/>
        <w:rPr>
          <w:b/>
        </w:rPr>
      </w:pPr>
      <w:r>
        <w:rPr>
          <w:rFonts w:hint="eastAsia" w:ascii="宋体" w:hAnsi="宋体"/>
          <w:b/>
          <w:szCs w:val="21"/>
        </w:rPr>
        <w:t>编制说明</w:t>
      </w:r>
      <w:r>
        <w:rPr>
          <w:rFonts w:hint="eastAsia" w:ascii="宋体" w:hAnsi="宋体"/>
          <w:bCs/>
          <w:szCs w:val="21"/>
        </w:rPr>
        <w:t>：</w:t>
      </w:r>
      <w:r>
        <w:rPr>
          <w:rFonts w:hint="eastAsia"/>
          <w:b/>
        </w:rPr>
        <w:t>供应商应按谈判文件第三章采购需求自行编写采购需求响应文件（其内容可包括，且不限于详细的技术指标和性能、售后服务和技术服务的组织及保证措施等，格式自拟）。</w:t>
      </w:r>
    </w:p>
    <w:p w14:paraId="2B4CCA46"/>
    <w:p w14:paraId="4183D8E3">
      <w:pPr>
        <w:tabs>
          <w:tab w:val="left" w:pos="6208"/>
        </w:tabs>
        <w:adjustRightInd w:val="0"/>
        <w:snapToGrid w:val="0"/>
        <w:spacing w:line="360" w:lineRule="auto"/>
        <w:ind w:left="-88" w:leftChars="-42"/>
        <w:rPr>
          <w:rFonts w:ascii="宋体" w:hAnsi="宋体"/>
          <w:bCs/>
          <w:szCs w:val="21"/>
        </w:rPr>
      </w:pPr>
    </w:p>
    <w:p w14:paraId="7CC180F1">
      <w:pPr>
        <w:adjustRightInd w:val="0"/>
        <w:snapToGrid w:val="0"/>
        <w:spacing w:line="360" w:lineRule="auto"/>
        <w:rPr>
          <w:rFonts w:ascii="宋体" w:hAnsi="宋体"/>
          <w:szCs w:val="21"/>
        </w:rPr>
      </w:pPr>
    </w:p>
    <w:p w14:paraId="4A93E492">
      <w:pPr>
        <w:adjustRightInd w:val="0"/>
        <w:snapToGrid w:val="0"/>
        <w:spacing w:line="360" w:lineRule="auto"/>
        <w:rPr>
          <w:rFonts w:ascii="宋体" w:hAnsi="宋体"/>
          <w:szCs w:val="21"/>
        </w:rPr>
      </w:pPr>
      <w:r>
        <w:rPr>
          <w:rFonts w:hint="eastAsia" w:ascii="宋体" w:hAnsi="宋体"/>
          <w:szCs w:val="21"/>
        </w:rPr>
        <w:t>供应商名称（盖单位公章）：</w:t>
      </w:r>
    </w:p>
    <w:p w14:paraId="0809FAD0">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5036A651">
      <w:pPr>
        <w:adjustRightInd w:val="0"/>
        <w:snapToGrid w:val="0"/>
        <w:spacing w:line="360" w:lineRule="auto"/>
        <w:rPr>
          <w:rFonts w:ascii="宋体" w:hAnsi="宋体"/>
          <w:szCs w:val="21"/>
        </w:rPr>
      </w:pPr>
      <w:r>
        <w:rPr>
          <w:rFonts w:hint="eastAsia" w:ascii="宋体" w:hAnsi="宋体"/>
          <w:szCs w:val="21"/>
        </w:rPr>
        <w:t>日期：     年       月       日</w:t>
      </w:r>
    </w:p>
    <w:p w14:paraId="2E2352EF"/>
    <w:p w14:paraId="5506CCF4"/>
    <w:p w14:paraId="63D34827">
      <w:pPr>
        <w:bidi w:val="0"/>
      </w:pPr>
      <w:bookmarkStart w:id="108" w:name="_Toc22201158"/>
      <w:bookmarkStart w:id="109" w:name="_Toc107998046"/>
      <w:bookmarkStart w:id="110" w:name="_Toc10267"/>
      <w:r>
        <w:rPr>
          <w:rFonts w:hint="eastAsia"/>
        </w:rPr>
        <w:t>附件</w:t>
      </w:r>
      <w:r>
        <w:rPr>
          <w:rFonts w:hint="eastAsia"/>
          <w:lang w:val="en-US" w:eastAsia="zh-CN"/>
        </w:rPr>
        <w:t>5</w:t>
      </w:r>
      <w:r>
        <w:rPr>
          <w:rFonts w:hint="eastAsia"/>
        </w:rPr>
        <w:t>-1 响应一览表</w:t>
      </w:r>
      <w:bookmarkEnd w:id="108"/>
      <w:bookmarkEnd w:id="109"/>
      <w:bookmarkEnd w:id="110"/>
    </w:p>
    <w:p w14:paraId="14B57D30">
      <w:pPr>
        <w:bidi w:val="0"/>
        <w:jc w:val="center"/>
      </w:pPr>
      <w:r>
        <w:rPr>
          <w:rFonts w:hint="eastAsia"/>
        </w:rPr>
        <w:t>响应一览表</w:t>
      </w:r>
    </w:p>
    <w:p w14:paraId="3C7ACD94">
      <w:pPr>
        <w:bidi w:val="0"/>
      </w:pPr>
    </w:p>
    <w:tbl>
      <w:tblPr>
        <w:tblStyle w:val="45"/>
        <w:tblW w:w="847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5"/>
        <w:gridCol w:w="1137"/>
        <w:gridCol w:w="2513"/>
        <w:gridCol w:w="2412"/>
        <w:gridCol w:w="1588"/>
      </w:tblGrid>
      <w:tr w14:paraId="58C974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825" w:type="dxa"/>
            <w:vAlign w:val="center"/>
          </w:tcPr>
          <w:p w14:paraId="0B8145F1">
            <w:pPr>
              <w:bidi w:val="0"/>
              <w:jc w:val="center"/>
            </w:pPr>
            <w:r>
              <w:rPr>
                <w:rFonts w:hint="eastAsia"/>
              </w:rPr>
              <w:t>包号</w:t>
            </w:r>
          </w:p>
        </w:tc>
        <w:tc>
          <w:tcPr>
            <w:tcW w:w="1137" w:type="dxa"/>
            <w:vAlign w:val="center"/>
          </w:tcPr>
          <w:p w14:paraId="5FF87F1C">
            <w:pPr>
              <w:bidi w:val="0"/>
              <w:jc w:val="center"/>
            </w:pPr>
            <w:r>
              <w:rPr>
                <w:rFonts w:hint="eastAsia"/>
              </w:rPr>
              <w:t>包名称</w:t>
            </w:r>
          </w:p>
        </w:tc>
        <w:tc>
          <w:tcPr>
            <w:tcW w:w="2513" w:type="dxa"/>
            <w:vAlign w:val="center"/>
          </w:tcPr>
          <w:p w14:paraId="4FB1FFF1">
            <w:pPr>
              <w:bidi w:val="0"/>
              <w:jc w:val="center"/>
            </w:pPr>
            <w:r>
              <w:rPr>
                <w:rFonts w:hint="eastAsia"/>
              </w:rPr>
              <w:t>标的名称</w:t>
            </w:r>
          </w:p>
        </w:tc>
        <w:tc>
          <w:tcPr>
            <w:tcW w:w="2412" w:type="dxa"/>
            <w:tcBorders>
              <w:left w:val="single" w:color="auto" w:sz="4" w:space="0"/>
            </w:tcBorders>
            <w:vAlign w:val="center"/>
          </w:tcPr>
          <w:p w14:paraId="2727DC12">
            <w:pPr>
              <w:bidi w:val="0"/>
              <w:jc w:val="center"/>
            </w:pPr>
            <w:r>
              <w:rPr>
                <w:rFonts w:hint="eastAsia"/>
              </w:rPr>
              <w:t>简要技术要求</w:t>
            </w:r>
          </w:p>
        </w:tc>
        <w:tc>
          <w:tcPr>
            <w:tcW w:w="1588" w:type="dxa"/>
            <w:tcBorders>
              <w:left w:val="single" w:color="auto" w:sz="4" w:space="0"/>
            </w:tcBorders>
            <w:vAlign w:val="center"/>
          </w:tcPr>
          <w:p w14:paraId="25D24AF1">
            <w:pPr>
              <w:bidi w:val="0"/>
              <w:jc w:val="center"/>
            </w:pPr>
            <w:r>
              <w:rPr>
                <w:rFonts w:hint="eastAsia"/>
              </w:rPr>
              <w:t>数量</w:t>
            </w:r>
          </w:p>
        </w:tc>
      </w:tr>
      <w:tr w14:paraId="0EA3D2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825" w:type="dxa"/>
            <w:vMerge w:val="restart"/>
          </w:tcPr>
          <w:p w14:paraId="4FEB33E9">
            <w:pPr>
              <w:bidi w:val="0"/>
            </w:pPr>
          </w:p>
        </w:tc>
        <w:tc>
          <w:tcPr>
            <w:tcW w:w="1137" w:type="dxa"/>
            <w:vMerge w:val="restart"/>
          </w:tcPr>
          <w:p w14:paraId="67A706EF">
            <w:pPr>
              <w:bidi w:val="0"/>
            </w:pPr>
          </w:p>
        </w:tc>
        <w:tc>
          <w:tcPr>
            <w:tcW w:w="2513" w:type="dxa"/>
          </w:tcPr>
          <w:p w14:paraId="40C46036">
            <w:pPr>
              <w:bidi w:val="0"/>
            </w:pPr>
          </w:p>
        </w:tc>
        <w:tc>
          <w:tcPr>
            <w:tcW w:w="2412" w:type="dxa"/>
            <w:tcBorders>
              <w:left w:val="single" w:color="auto" w:sz="4" w:space="0"/>
            </w:tcBorders>
          </w:tcPr>
          <w:p w14:paraId="68EB560D">
            <w:pPr>
              <w:bidi w:val="0"/>
            </w:pPr>
          </w:p>
        </w:tc>
        <w:tc>
          <w:tcPr>
            <w:tcW w:w="1588" w:type="dxa"/>
            <w:tcBorders>
              <w:left w:val="single" w:color="auto" w:sz="4" w:space="0"/>
            </w:tcBorders>
          </w:tcPr>
          <w:p w14:paraId="216AA132">
            <w:pPr>
              <w:bidi w:val="0"/>
            </w:pPr>
          </w:p>
        </w:tc>
      </w:tr>
      <w:tr w14:paraId="75FAD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825" w:type="dxa"/>
            <w:vMerge w:val="continue"/>
          </w:tcPr>
          <w:p w14:paraId="3CC23450">
            <w:pPr>
              <w:bidi w:val="0"/>
            </w:pPr>
          </w:p>
        </w:tc>
        <w:tc>
          <w:tcPr>
            <w:tcW w:w="1137" w:type="dxa"/>
            <w:vMerge w:val="continue"/>
          </w:tcPr>
          <w:p w14:paraId="532FA4C6">
            <w:pPr>
              <w:bidi w:val="0"/>
            </w:pPr>
          </w:p>
        </w:tc>
        <w:tc>
          <w:tcPr>
            <w:tcW w:w="2513" w:type="dxa"/>
          </w:tcPr>
          <w:p w14:paraId="15372DFE">
            <w:pPr>
              <w:bidi w:val="0"/>
            </w:pPr>
          </w:p>
        </w:tc>
        <w:tc>
          <w:tcPr>
            <w:tcW w:w="2412" w:type="dxa"/>
            <w:tcBorders>
              <w:left w:val="single" w:color="auto" w:sz="4" w:space="0"/>
            </w:tcBorders>
          </w:tcPr>
          <w:p w14:paraId="4BAFB8D5">
            <w:pPr>
              <w:bidi w:val="0"/>
            </w:pPr>
          </w:p>
        </w:tc>
        <w:tc>
          <w:tcPr>
            <w:tcW w:w="1588" w:type="dxa"/>
            <w:tcBorders>
              <w:left w:val="single" w:color="auto" w:sz="4" w:space="0"/>
            </w:tcBorders>
          </w:tcPr>
          <w:p w14:paraId="2E2C459A">
            <w:pPr>
              <w:bidi w:val="0"/>
            </w:pPr>
          </w:p>
        </w:tc>
      </w:tr>
      <w:tr w14:paraId="79CBE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825" w:type="dxa"/>
            <w:vMerge w:val="restart"/>
          </w:tcPr>
          <w:p w14:paraId="0B021DAB">
            <w:pPr>
              <w:bidi w:val="0"/>
            </w:pPr>
          </w:p>
        </w:tc>
        <w:tc>
          <w:tcPr>
            <w:tcW w:w="1137" w:type="dxa"/>
            <w:vMerge w:val="restart"/>
          </w:tcPr>
          <w:p w14:paraId="67E942B2">
            <w:pPr>
              <w:bidi w:val="0"/>
            </w:pPr>
          </w:p>
        </w:tc>
        <w:tc>
          <w:tcPr>
            <w:tcW w:w="2513" w:type="dxa"/>
          </w:tcPr>
          <w:p w14:paraId="569A5866">
            <w:pPr>
              <w:bidi w:val="0"/>
            </w:pPr>
          </w:p>
        </w:tc>
        <w:tc>
          <w:tcPr>
            <w:tcW w:w="2412" w:type="dxa"/>
            <w:tcBorders>
              <w:left w:val="single" w:color="auto" w:sz="4" w:space="0"/>
            </w:tcBorders>
          </w:tcPr>
          <w:p w14:paraId="5F9756DC">
            <w:pPr>
              <w:bidi w:val="0"/>
            </w:pPr>
          </w:p>
        </w:tc>
        <w:tc>
          <w:tcPr>
            <w:tcW w:w="1588" w:type="dxa"/>
            <w:tcBorders>
              <w:left w:val="single" w:color="auto" w:sz="4" w:space="0"/>
            </w:tcBorders>
          </w:tcPr>
          <w:p w14:paraId="0370620E">
            <w:pPr>
              <w:bidi w:val="0"/>
            </w:pPr>
          </w:p>
        </w:tc>
      </w:tr>
      <w:tr w14:paraId="55D7DE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5" w:hRule="atLeast"/>
        </w:trPr>
        <w:tc>
          <w:tcPr>
            <w:tcW w:w="825" w:type="dxa"/>
            <w:vMerge w:val="continue"/>
          </w:tcPr>
          <w:p w14:paraId="4BA902EE">
            <w:pPr>
              <w:bidi w:val="0"/>
            </w:pPr>
          </w:p>
        </w:tc>
        <w:tc>
          <w:tcPr>
            <w:tcW w:w="1137" w:type="dxa"/>
            <w:vMerge w:val="continue"/>
          </w:tcPr>
          <w:p w14:paraId="4F99347F">
            <w:pPr>
              <w:bidi w:val="0"/>
            </w:pPr>
          </w:p>
        </w:tc>
        <w:tc>
          <w:tcPr>
            <w:tcW w:w="2513" w:type="dxa"/>
          </w:tcPr>
          <w:p w14:paraId="23C9B26F">
            <w:pPr>
              <w:bidi w:val="0"/>
            </w:pPr>
          </w:p>
        </w:tc>
        <w:tc>
          <w:tcPr>
            <w:tcW w:w="2412" w:type="dxa"/>
            <w:tcBorders>
              <w:left w:val="single" w:color="auto" w:sz="4" w:space="0"/>
            </w:tcBorders>
          </w:tcPr>
          <w:p w14:paraId="2AABA06A">
            <w:pPr>
              <w:bidi w:val="0"/>
            </w:pPr>
          </w:p>
        </w:tc>
        <w:tc>
          <w:tcPr>
            <w:tcW w:w="1588" w:type="dxa"/>
            <w:tcBorders>
              <w:left w:val="single" w:color="auto" w:sz="4" w:space="0"/>
            </w:tcBorders>
          </w:tcPr>
          <w:p w14:paraId="09325108">
            <w:pPr>
              <w:bidi w:val="0"/>
            </w:pPr>
          </w:p>
        </w:tc>
      </w:tr>
    </w:tbl>
    <w:p w14:paraId="56C34EFC">
      <w:pPr>
        <w:bidi w:val="0"/>
      </w:pPr>
    </w:p>
    <w:p w14:paraId="1526FEB6">
      <w:pPr>
        <w:keepNext w:val="0"/>
        <w:keepLines w:val="0"/>
        <w:pageBreakBefore w:val="0"/>
        <w:widowControl w:val="0"/>
        <w:kinsoku/>
        <w:wordWrap/>
        <w:overflowPunct/>
        <w:topLinePunct w:val="0"/>
        <w:autoSpaceDE/>
        <w:autoSpaceDN/>
        <w:bidi w:val="0"/>
        <w:adjustRightInd/>
        <w:snapToGrid/>
        <w:spacing w:line="500" w:lineRule="exact"/>
        <w:textAlignment w:val="auto"/>
      </w:pPr>
      <w:r>
        <w:rPr>
          <w:rFonts w:hint="eastAsia"/>
        </w:rPr>
        <w:t>供应商名称（盖单位公章）：</w:t>
      </w:r>
    </w:p>
    <w:p w14:paraId="59A76B03">
      <w:pPr>
        <w:keepNext w:val="0"/>
        <w:keepLines w:val="0"/>
        <w:pageBreakBefore w:val="0"/>
        <w:widowControl w:val="0"/>
        <w:kinsoku/>
        <w:wordWrap/>
        <w:overflowPunct/>
        <w:topLinePunct w:val="0"/>
        <w:autoSpaceDE/>
        <w:autoSpaceDN/>
        <w:bidi w:val="0"/>
        <w:adjustRightInd/>
        <w:snapToGrid/>
        <w:spacing w:line="500" w:lineRule="exact"/>
        <w:textAlignment w:val="auto"/>
      </w:pPr>
      <w:r>
        <w:rPr>
          <w:rFonts w:hint="eastAsia"/>
        </w:rPr>
        <w:t>法定代表人（单位负责人）或其授权的代理人（签字或印章）：</w:t>
      </w:r>
    </w:p>
    <w:p w14:paraId="5BFBE8EA">
      <w:pPr>
        <w:keepNext w:val="0"/>
        <w:keepLines w:val="0"/>
        <w:pageBreakBefore w:val="0"/>
        <w:widowControl w:val="0"/>
        <w:kinsoku/>
        <w:wordWrap/>
        <w:overflowPunct/>
        <w:topLinePunct w:val="0"/>
        <w:autoSpaceDE/>
        <w:autoSpaceDN/>
        <w:bidi w:val="0"/>
        <w:adjustRightInd/>
        <w:snapToGrid/>
        <w:spacing w:line="500" w:lineRule="exact"/>
        <w:textAlignment w:val="auto"/>
      </w:pPr>
      <w:r>
        <w:rPr>
          <w:rFonts w:hint="eastAsia"/>
        </w:rPr>
        <w:t>日期：    年     月      日</w:t>
      </w:r>
    </w:p>
    <w:p w14:paraId="356AB4D5">
      <w:pPr>
        <w:adjustRightInd w:val="0"/>
        <w:snapToGrid w:val="0"/>
        <w:spacing w:line="360" w:lineRule="auto"/>
        <w:rPr>
          <w:rFonts w:ascii="宋体" w:hAnsi="宋体"/>
          <w:szCs w:val="21"/>
        </w:rPr>
      </w:pPr>
    </w:p>
    <w:p w14:paraId="07AB07A1">
      <w:pPr>
        <w:adjustRightInd w:val="0"/>
        <w:snapToGrid w:val="0"/>
        <w:spacing w:line="360" w:lineRule="auto"/>
        <w:rPr>
          <w:rFonts w:ascii="宋体" w:hAnsi="宋体"/>
          <w:szCs w:val="21"/>
        </w:rPr>
      </w:pPr>
    </w:p>
    <w:p w14:paraId="1BF608BE">
      <w:pPr>
        <w:adjustRightInd w:val="0"/>
        <w:snapToGrid w:val="0"/>
        <w:spacing w:line="360" w:lineRule="auto"/>
        <w:rPr>
          <w:rFonts w:ascii="黑体" w:hAnsi="宋体" w:eastAsia="黑体"/>
          <w:sz w:val="28"/>
          <w:szCs w:val="28"/>
        </w:rPr>
        <w:sectPr>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1D548706">
      <w:pPr>
        <w:pStyle w:val="4"/>
        <w:bidi w:val="0"/>
        <w:jc w:val="center"/>
      </w:pPr>
      <w:bookmarkStart w:id="111" w:name="_Toc4536"/>
      <w:bookmarkStart w:id="112" w:name="_Toc30274"/>
      <w:bookmarkStart w:id="113" w:name="_Toc107998047"/>
      <w:r>
        <w:rPr>
          <w:rFonts w:hint="eastAsia"/>
          <w:lang w:val="en-US" w:eastAsia="zh-CN"/>
        </w:rPr>
        <w:t>七</w:t>
      </w:r>
      <w:r>
        <w:rPr>
          <w:rFonts w:hint="eastAsia"/>
        </w:rPr>
        <w:t>、合同条款偏离表</w:t>
      </w:r>
      <w:bookmarkEnd w:id="111"/>
      <w:bookmarkEnd w:id="112"/>
      <w:bookmarkEnd w:id="113"/>
    </w:p>
    <w:p w14:paraId="525915B5">
      <w:pPr>
        <w:adjustRightInd w:val="0"/>
        <w:snapToGrid w:val="0"/>
        <w:spacing w:beforeLines="50" w:line="360" w:lineRule="auto"/>
        <w:rPr>
          <w:rFonts w:ascii="宋体" w:hAnsi="宋体"/>
          <w:szCs w:val="21"/>
          <w:u w:val="single"/>
        </w:rPr>
      </w:pPr>
      <w:r>
        <w:rPr>
          <w:rFonts w:hint="eastAsia" w:ascii="宋体" w:hAnsi="宋体"/>
          <w:szCs w:val="21"/>
        </w:rPr>
        <w:t>政府采购</w:t>
      </w:r>
      <w:r>
        <w:rPr>
          <w:rFonts w:hint="eastAsia" w:ascii="宋体" w:hAnsi="宋体"/>
          <w:szCs w:val="21"/>
          <w:lang w:eastAsia="zh-CN"/>
        </w:rPr>
        <w:t>项目</w:t>
      </w:r>
      <w:r>
        <w:rPr>
          <w:rFonts w:hint="eastAsia" w:ascii="宋体" w:hAnsi="宋体"/>
          <w:szCs w:val="21"/>
        </w:rPr>
        <w:t>编号:</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4AAA6060">
      <w:pPr>
        <w:adjustRightInd w:val="0"/>
        <w:snapToGrid w:val="0"/>
        <w:spacing w:before="50" w:line="360" w:lineRule="auto"/>
        <w:rPr>
          <w:rFonts w:ascii="宋体" w:hAnsi="宋体"/>
          <w:szCs w:val="21"/>
          <w:u w:val="single"/>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53921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1118C9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3DED9442">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vAlign w:val="center"/>
          </w:tcPr>
          <w:p w14:paraId="5E6C561D">
            <w:pPr>
              <w:adjustRightInd w:val="0"/>
              <w:snapToGrid w:val="0"/>
              <w:spacing w:before="50" w:line="360" w:lineRule="auto"/>
              <w:ind w:left="-88" w:leftChars="-42"/>
              <w:jc w:val="center"/>
              <w:rPr>
                <w:rFonts w:ascii="宋体" w:hAnsi="宋体"/>
                <w:szCs w:val="21"/>
              </w:rPr>
            </w:pPr>
            <w:r>
              <w:rPr>
                <w:rFonts w:hint="eastAsia" w:ascii="宋体" w:hAnsi="宋体"/>
                <w:szCs w:val="21"/>
              </w:rPr>
              <w:t>谈判</w:t>
            </w:r>
            <w:r>
              <w:rPr>
                <w:rFonts w:hint="eastAsia"/>
              </w:rPr>
              <w:t>文件要求</w:t>
            </w:r>
          </w:p>
        </w:tc>
        <w:tc>
          <w:tcPr>
            <w:tcW w:w="2082" w:type="dxa"/>
            <w:tcBorders>
              <w:right w:val="single" w:color="auto" w:sz="4" w:space="0"/>
            </w:tcBorders>
            <w:vAlign w:val="center"/>
          </w:tcPr>
          <w:p w14:paraId="781A64ED">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vAlign w:val="center"/>
          </w:tcPr>
          <w:p w14:paraId="3649AFD7">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6A86C4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C76AB66">
            <w:pPr>
              <w:adjustRightInd w:val="0"/>
              <w:snapToGrid w:val="0"/>
              <w:spacing w:before="50" w:line="360" w:lineRule="auto"/>
              <w:ind w:left="-88" w:leftChars="-42"/>
              <w:jc w:val="center"/>
              <w:rPr>
                <w:rFonts w:ascii="宋体" w:hAnsi="宋体"/>
                <w:szCs w:val="21"/>
              </w:rPr>
            </w:pPr>
          </w:p>
        </w:tc>
        <w:tc>
          <w:tcPr>
            <w:tcW w:w="2410" w:type="dxa"/>
            <w:vAlign w:val="center"/>
          </w:tcPr>
          <w:p w14:paraId="12109847">
            <w:pPr>
              <w:adjustRightInd w:val="0"/>
              <w:snapToGrid w:val="0"/>
              <w:spacing w:before="50" w:line="360" w:lineRule="auto"/>
              <w:ind w:left="-88" w:leftChars="-42"/>
              <w:jc w:val="center"/>
              <w:rPr>
                <w:rFonts w:ascii="宋体" w:hAnsi="宋体"/>
                <w:szCs w:val="21"/>
              </w:rPr>
            </w:pPr>
          </w:p>
        </w:tc>
        <w:tc>
          <w:tcPr>
            <w:tcW w:w="1985" w:type="dxa"/>
          </w:tcPr>
          <w:p w14:paraId="4D1232D2">
            <w:pPr>
              <w:adjustRightInd w:val="0"/>
              <w:snapToGrid w:val="0"/>
              <w:spacing w:before="50" w:line="360" w:lineRule="auto"/>
            </w:pPr>
          </w:p>
        </w:tc>
        <w:tc>
          <w:tcPr>
            <w:tcW w:w="2082" w:type="dxa"/>
            <w:tcBorders>
              <w:right w:val="single" w:color="auto" w:sz="4" w:space="0"/>
            </w:tcBorders>
          </w:tcPr>
          <w:p w14:paraId="685DDE8D">
            <w:pPr>
              <w:adjustRightInd w:val="0"/>
              <w:snapToGrid w:val="0"/>
              <w:spacing w:before="50" w:line="360" w:lineRule="auto"/>
            </w:pPr>
          </w:p>
        </w:tc>
        <w:tc>
          <w:tcPr>
            <w:tcW w:w="1942" w:type="dxa"/>
            <w:tcBorders>
              <w:left w:val="single" w:color="auto" w:sz="4" w:space="0"/>
            </w:tcBorders>
          </w:tcPr>
          <w:p w14:paraId="4626D3AD">
            <w:pPr>
              <w:adjustRightInd w:val="0"/>
              <w:snapToGrid w:val="0"/>
              <w:spacing w:before="50" w:line="360" w:lineRule="auto"/>
              <w:ind w:left="-88" w:leftChars="-42"/>
              <w:jc w:val="center"/>
              <w:rPr>
                <w:rFonts w:ascii="宋体" w:hAnsi="宋体"/>
                <w:szCs w:val="21"/>
              </w:rPr>
            </w:pPr>
          </w:p>
        </w:tc>
      </w:tr>
      <w:tr w14:paraId="52829B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4C19175">
            <w:pPr>
              <w:adjustRightInd w:val="0"/>
              <w:snapToGrid w:val="0"/>
              <w:spacing w:before="50" w:line="360" w:lineRule="auto"/>
              <w:ind w:left="-88" w:leftChars="-42"/>
              <w:jc w:val="center"/>
              <w:rPr>
                <w:rFonts w:ascii="宋体" w:hAnsi="宋体"/>
                <w:szCs w:val="21"/>
              </w:rPr>
            </w:pPr>
          </w:p>
        </w:tc>
        <w:tc>
          <w:tcPr>
            <w:tcW w:w="2410" w:type="dxa"/>
            <w:vAlign w:val="center"/>
          </w:tcPr>
          <w:p w14:paraId="588305F6">
            <w:pPr>
              <w:adjustRightInd w:val="0"/>
              <w:snapToGrid w:val="0"/>
              <w:spacing w:before="50" w:line="360" w:lineRule="auto"/>
              <w:ind w:left="-88" w:leftChars="-42"/>
              <w:jc w:val="center"/>
              <w:rPr>
                <w:rFonts w:ascii="宋体" w:hAnsi="宋体"/>
                <w:szCs w:val="21"/>
              </w:rPr>
            </w:pPr>
          </w:p>
        </w:tc>
        <w:tc>
          <w:tcPr>
            <w:tcW w:w="1985" w:type="dxa"/>
            <w:vAlign w:val="center"/>
          </w:tcPr>
          <w:p w14:paraId="275A60C1">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4F67EC29">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3033956C">
            <w:pPr>
              <w:adjustRightInd w:val="0"/>
              <w:snapToGrid w:val="0"/>
              <w:spacing w:before="50" w:line="360" w:lineRule="auto"/>
              <w:ind w:left="-88" w:leftChars="-42"/>
              <w:jc w:val="center"/>
              <w:rPr>
                <w:rFonts w:ascii="宋体" w:hAnsi="宋体"/>
                <w:szCs w:val="21"/>
              </w:rPr>
            </w:pPr>
          </w:p>
        </w:tc>
      </w:tr>
      <w:tr w14:paraId="74C8F2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D3CC74F">
            <w:pPr>
              <w:adjustRightInd w:val="0"/>
              <w:snapToGrid w:val="0"/>
              <w:spacing w:before="50" w:line="360" w:lineRule="auto"/>
              <w:ind w:left="-88" w:leftChars="-42"/>
              <w:jc w:val="center"/>
              <w:rPr>
                <w:rFonts w:ascii="宋体" w:hAnsi="宋体"/>
                <w:szCs w:val="21"/>
              </w:rPr>
            </w:pPr>
          </w:p>
        </w:tc>
        <w:tc>
          <w:tcPr>
            <w:tcW w:w="2410" w:type="dxa"/>
            <w:vAlign w:val="center"/>
          </w:tcPr>
          <w:p w14:paraId="047A777C">
            <w:pPr>
              <w:adjustRightInd w:val="0"/>
              <w:snapToGrid w:val="0"/>
              <w:spacing w:before="50" w:line="360" w:lineRule="auto"/>
              <w:ind w:left="-88" w:leftChars="-42"/>
              <w:jc w:val="center"/>
              <w:rPr>
                <w:rFonts w:ascii="宋体" w:hAnsi="宋体"/>
                <w:szCs w:val="21"/>
              </w:rPr>
            </w:pPr>
          </w:p>
        </w:tc>
        <w:tc>
          <w:tcPr>
            <w:tcW w:w="1985" w:type="dxa"/>
            <w:vAlign w:val="center"/>
          </w:tcPr>
          <w:p w14:paraId="1B364D51">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197E1074">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340040A0">
            <w:pPr>
              <w:adjustRightInd w:val="0"/>
              <w:snapToGrid w:val="0"/>
              <w:spacing w:before="50" w:line="360" w:lineRule="auto"/>
              <w:ind w:left="-88" w:leftChars="-42"/>
              <w:jc w:val="center"/>
              <w:rPr>
                <w:rFonts w:ascii="宋体" w:hAnsi="宋体"/>
                <w:szCs w:val="21"/>
              </w:rPr>
            </w:pPr>
          </w:p>
        </w:tc>
      </w:tr>
      <w:tr w14:paraId="3C845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5969269">
            <w:pPr>
              <w:adjustRightInd w:val="0"/>
              <w:snapToGrid w:val="0"/>
              <w:spacing w:before="50" w:line="360" w:lineRule="auto"/>
              <w:ind w:left="-88" w:leftChars="-42"/>
              <w:jc w:val="center"/>
              <w:rPr>
                <w:rFonts w:ascii="宋体" w:hAnsi="宋体"/>
                <w:szCs w:val="21"/>
              </w:rPr>
            </w:pPr>
          </w:p>
        </w:tc>
        <w:tc>
          <w:tcPr>
            <w:tcW w:w="2410" w:type="dxa"/>
            <w:vAlign w:val="center"/>
          </w:tcPr>
          <w:p w14:paraId="55054ED9">
            <w:pPr>
              <w:adjustRightInd w:val="0"/>
              <w:snapToGrid w:val="0"/>
              <w:spacing w:before="50" w:line="360" w:lineRule="auto"/>
              <w:ind w:left="-88" w:leftChars="-42"/>
              <w:jc w:val="center"/>
              <w:rPr>
                <w:rFonts w:ascii="宋体" w:hAnsi="宋体"/>
                <w:szCs w:val="21"/>
              </w:rPr>
            </w:pPr>
          </w:p>
        </w:tc>
        <w:tc>
          <w:tcPr>
            <w:tcW w:w="1985" w:type="dxa"/>
            <w:vAlign w:val="center"/>
          </w:tcPr>
          <w:p w14:paraId="7A78B75B">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1F7F8079">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10975825">
            <w:pPr>
              <w:adjustRightInd w:val="0"/>
              <w:snapToGrid w:val="0"/>
              <w:spacing w:before="50" w:line="360" w:lineRule="auto"/>
              <w:ind w:left="-88" w:leftChars="-42"/>
              <w:jc w:val="center"/>
              <w:rPr>
                <w:rFonts w:ascii="宋体" w:hAnsi="宋体"/>
                <w:szCs w:val="21"/>
              </w:rPr>
            </w:pPr>
          </w:p>
        </w:tc>
      </w:tr>
      <w:tr w14:paraId="05E939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1678A42">
            <w:pPr>
              <w:adjustRightInd w:val="0"/>
              <w:snapToGrid w:val="0"/>
              <w:spacing w:before="50" w:line="360" w:lineRule="auto"/>
              <w:ind w:left="-88" w:leftChars="-42"/>
              <w:jc w:val="center"/>
              <w:rPr>
                <w:rFonts w:ascii="宋体" w:hAnsi="宋体"/>
                <w:szCs w:val="21"/>
              </w:rPr>
            </w:pPr>
          </w:p>
        </w:tc>
        <w:tc>
          <w:tcPr>
            <w:tcW w:w="2410" w:type="dxa"/>
            <w:vAlign w:val="center"/>
          </w:tcPr>
          <w:p w14:paraId="17FBE04B">
            <w:pPr>
              <w:adjustRightInd w:val="0"/>
              <w:snapToGrid w:val="0"/>
              <w:spacing w:before="50" w:line="360" w:lineRule="auto"/>
              <w:ind w:left="-88" w:leftChars="-42"/>
              <w:jc w:val="center"/>
              <w:rPr>
                <w:rFonts w:ascii="宋体" w:hAnsi="宋体"/>
                <w:szCs w:val="21"/>
              </w:rPr>
            </w:pPr>
          </w:p>
        </w:tc>
        <w:tc>
          <w:tcPr>
            <w:tcW w:w="1985" w:type="dxa"/>
            <w:vAlign w:val="center"/>
          </w:tcPr>
          <w:p w14:paraId="48691E76">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42973C49">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48D971FE">
            <w:pPr>
              <w:adjustRightInd w:val="0"/>
              <w:snapToGrid w:val="0"/>
              <w:spacing w:before="50" w:line="360" w:lineRule="auto"/>
              <w:ind w:left="-88" w:leftChars="-42"/>
              <w:jc w:val="center"/>
              <w:rPr>
                <w:rFonts w:ascii="宋体" w:hAnsi="宋体"/>
                <w:szCs w:val="21"/>
              </w:rPr>
            </w:pPr>
          </w:p>
        </w:tc>
      </w:tr>
      <w:tr w14:paraId="4B3966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7E592719">
            <w:pPr>
              <w:adjustRightInd w:val="0"/>
              <w:snapToGrid w:val="0"/>
              <w:spacing w:before="50" w:line="360" w:lineRule="auto"/>
              <w:ind w:left="-88" w:leftChars="-42"/>
              <w:jc w:val="center"/>
              <w:rPr>
                <w:rFonts w:ascii="宋体" w:hAnsi="宋体"/>
                <w:szCs w:val="21"/>
              </w:rPr>
            </w:pPr>
          </w:p>
        </w:tc>
        <w:tc>
          <w:tcPr>
            <w:tcW w:w="2410" w:type="dxa"/>
            <w:vAlign w:val="center"/>
          </w:tcPr>
          <w:p w14:paraId="262E5979">
            <w:pPr>
              <w:adjustRightInd w:val="0"/>
              <w:snapToGrid w:val="0"/>
              <w:spacing w:before="50" w:line="360" w:lineRule="auto"/>
              <w:ind w:left="-88" w:leftChars="-42"/>
              <w:jc w:val="center"/>
              <w:rPr>
                <w:rFonts w:ascii="宋体" w:hAnsi="宋体"/>
                <w:szCs w:val="21"/>
              </w:rPr>
            </w:pPr>
          </w:p>
        </w:tc>
        <w:tc>
          <w:tcPr>
            <w:tcW w:w="1985" w:type="dxa"/>
            <w:vAlign w:val="center"/>
          </w:tcPr>
          <w:p w14:paraId="15050CB7">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31045DDF">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61129BA">
            <w:pPr>
              <w:adjustRightInd w:val="0"/>
              <w:snapToGrid w:val="0"/>
              <w:spacing w:before="50" w:line="360" w:lineRule="auto"/>
              <w:ind w:left="-88" w:leftChars="-42"/>
              <w:jc w:val="center"/>
              <w:rPr>
                <w:rFonts w:ascii="宋体" w:hAnsi="宋体"/>
                <w:szCs w:val="21"/>
              </w:rPr>
            </w:pPr>
          </w:p>
        </w:tc>
      </w:tr>
      <w:tr w14:paraId="3FD58D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46F661A">
            <w:pPr>
              <w:adjustRightInd w:val="0"/>
              <w:snapToGrid w:val="0"/>
              <w:spacing w:before="50" w:line="360" w:lineRule="auto"/>
              <w:ind w:left="-88" w:leftChars="-42"/>
              <w:jc w:val="center"/>
              <w:rPr>
                <w:rFonts w:ascii="宋体" w:hAnsi="宋体"/>
                <w:szCs w:val="21"/>
              </w:rPr>
            </w:pPr>
          </w:p>
        </w:tc>
        <w:tc>
          <w:tcPr>
            <w:tcW w:w="2410" w:type="dxa"/>
            <w:vAlign w:val="center"/>
          </w:tcPr>
          <w:p w14:paraId="632B747D">
            <w:pPr>
              <w:adjustRightInd w:val="0"/>
              <w:snapToGrid w:val="0"/>
              <w:spacing w:before="50" w:line="360" w:lineRule="auto"/>
              <w:ind w:left="-88" w:leftChars="-42"/>
              <w:jc w:val="center"/>
              <w:rPr>
                <w:rFonts w:ascii="宋体" w:hAnsi="宋体"/>
                <w:szCs w:val="21"/>
              </w:rPr>
            </w:pPr>
          </w:p>
        </w:tc>
        <w:tc>
          <w:tcPr>
            <w:tcW w:w="1985" w:type="dxa"/>
            <w:vAlign w:val="center"/>
          </w:tcPr>
          <w:p w14:paraId="5F1A071A">
            <w:pPr>
              <w:adjustRightInd w:val="0"/>
              <w:snapToGrid w:val="0"/>
              <w:spacing w:before="50" w:line="360" w:lineRule="auto"/>
              <w:ind w:left="-88" w:leftChars="-42"/>
              <w:jc w:val="center"/>
              <w:rPr>
                <w:rFonts w:ascii="宋体" w:hAnsi="宋体"/>
                <w:szCs w:val="21"/>
              </w:rPr>
            </w:pPr>
          </w:p>
        </w:tc>
        <w:tc>
          <w:tcPr>
            <w:tcW w:w="4024" w:type="dxa"/>
            <w:gridSpan w:val="2"/>
            <w:vAlign w:val="center"/>
          </w:tcPr>
          <w:p w14:paraId="70AE295A">
            <w:pPr>
              <w:adjustRightInd w:val="0"/>
              <w:snapToGrid w:val="0"/>
              <w:spacing w:before="50" w:line="360" w:lineRule="auto"/>
              <w:ind w:firstLine="420" w:firstLineChars="200"/>
              <w:jc w:val="left"/>
              <w:rPr>
                <w:rFonts w:ascii="宋体" w:hAnsi="宋体"/>
                <w:b/>
                <w:szCs w:val="21"/>
              </w:rPr>
            </w:pPr>
            <w:r>
              <w:rPr>
                <w:rFonts w:hint="eastAsia" w:ascii="宋体" w:hAnsi="宋体"/>
                <w:b/>
                <w:szCs w:val="21"/>
              </w:rPr>
              <w:t>供应商保证：除本合同条款偏离表列出的偏离外，我单位对谈判文件的其他商务、合同条款完全响应，无偏离。</w:t>
            </w:r>
          </w:p>
        </w:tc>
      </w:tr>
    </w:tbl>
    <w:p w14:paraId="67B33B02">
      <w:pPr>
        <w:adjustRightInd w:val="0"/>
        <w:snapToGrid w:val="0"/>
        <w:spacing w:before="50" w:line="360" w:lineRule="auto"/>
        <w:ind w:left="-88" w:leftChars="-42"/>
        <w:rPr>
          <w:rFonts w:ascii="宋体" w:hAnsi="宋体"/>
          <w:szCs w:val="21"/>
        </w:rPr>
      </w:pPr>
      <w:r>
        <w:rPr>
          <w:rFonts w:hint="eastAsia" w:ascii="宋体" w:hAnsi="宋体"/>
          <w:bCs/>
          <w:szCs w:val="21"/>
        </w:rPr>
        <w:t>注：1.</w:t>
      </w:r>
      <w:r>
        <w:rPr>
          <w:rFonts w:hint="eastAsia" w:ascii="宋体" w:hAnsi="宋体"/>
          <w:szCs w:val="21"/>
        </w:rPr>
        <w:t>供应商应根据谈判文件第四章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0CF036B9">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供应商如果对谈判文件第四章“合同草案条款”的响应有偏离，应将偏离条款逐条如实应答，并作出说明；</w:t>
      </w:r>
    </w:p>
    <w:p w14:paraId="6487704D">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3.如不提供此表，则视为供应商不满足谈判文件第四章的所有条款要求，其</w:t>
      </w:r>
      <w:r>
        <w:rPr>
          <w:rFonts w:hint="eastAsia" w:ascii="宋体" w:hAnsi="宋体"/>
          <w:b/>
          <w:szCs w:val="21"/>
        </w:rPr>
        <w:t>响应无效</w:t>
      </w:r>
      <w:r>
        <w:rPr>
          <w:rFonts w:hint="eastAsia" w:ascii="宋体" w:hAnsi="宋体"/>
          <w:szCs w:val="21"/>
        </w:rPr>
        <w:t>。</w:t>
      </w:r>
    </w:p>
    <w:p w14:paraId="611C0FB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4.在采购人与成交供应商签订合同时，如成交供应商未在响应文件“合同条款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42B19C25">
      <w:pPr>
        <w:adjustRightInd w:val="0"/>
        <w:snapToGrid w:val="0"/>
        <w:spacing w:before="50" w:line="360" w:lineRule="auto"/>
        <w:rPr>
          <w:rFonts w:ascii="宋体" w:hAnsi="宋体"/>
          <w:szCs w:val="21"/>
        </w:rPr>
      </w:pPr>
    </w:p>
    <w:p w14:paraId="3F1ECEF5">
      <w:pPr>
        <w:adjustRightInd w:val="0"/>
        <w:snapToGrid w:val="0"/>
        <w:spacing w:before="50" w:line="360" w:lineRule="auto"/>
        <w:rPr>
          <w:rFonts w:ascii="宋体" w:hAnsi="宋体"/>
          <w:szCs w:val="21"/>
        </w:rPr>
      </w:pPr>
    </w:p>
    <w:p w14:paraId="090D3DFC">
      <w:pPr>
        <w:adjustRightInd w:val="0"/>
        <w:snapToGrid w:val="0"/>
        <w:spacing w:before="50" w:line="360" w:lineRule="auto"/>
        <w:rPr>
          <w:rFonts w:ascii="宋体" w:hAnsi="宋体"/>
          <w:szCs w:val="21"/>
        </w:rPr>
      </w:pPr>
      <w:r>
        <w:rPr>
          <w:rFonts w:hint="eastAsia" w:ascii="宋体" w:hAnsi="宋体"/>
          <w:szCs w:val="21"/>
        </w:rPr>
        <w:t>供应商名称（盖单位公章）：</w:t>
      </w:r>
    </w:p>
    <w:p w14:paraId="0B260415">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1F6BC671">
      <w:r>
        <w:rPr>
          <w:rFonts w:hint="eastAsia"/>
        </w:rPr>
        <w:t>日期：    年    月     日</w:t>
      </w:r>
    </w:p>
    <w:p w14:paraId="11F9E1B0">
      <w:pPr>
        <w:pStyle w:val="4"/>
        <w:bidi w:val="0"/>
        <w:jc w:val="center"/>
        <w:rPr>
          <w:rFonts w:ascii="黑体" w:hAnsi="Arial" w:eastAsia="黑体"/>
          <w:b/>
          <w:bCs/>
          <w:sz w:val="28"/>
          <w:szCs w:val="28"/>
        </w:rPr>
      </w:pPr>
      <w:r>
        <w:rPr>
          <w:rFonts w:ascii="黑体" w:hAnsi="Arial" w:eastAsia="黑体"/>
          <w:b/>
          <w:bCs/>
          <w:sz w:val="28"/>
          <w:szCs w:val="28"/>
        </w:rPr>
        <w:br w:type="page"/>
      </w:r>
      <w:bookmarkStart w:id="114" w:name="_Toc107998048"/>
      <w:bookmarkStart w:id="115" w:name="_Toc13859"/>
      <w:bookmarkStart w:id="116" w:name="_Toc12158"/>
      <w:r>
        <w:rPr>
          <w:rFonts w:hint="eastAsia" w:ascii="黑体" w:eastAsia="黑体"/>
          <w:b/>
          <w:bCs/>
          <w:sz w:val="28"/>
          <w:szCs w:val="28"/>
          <w:lang w:val="en-US" w:eastAsia="zh-CN"/>
        </w:rPr>
        <w:t>八</w:t>
      </w:r>
      <w:r>
        <w:rPr>
          <w:rFonts w:hint="eastAsia" w:ascii="黑体" w:hAnsi="Arial" w:eastAsia="黑体"/>
          <w:b/>
          <w:bCs/>
          <w:sz w:val="28"/>
          <w:szCs w:val="28"/>
        </w:rPr>
        <w:t>、采购需求偏离表</w:t>
      </w:r>
      <w:bookmarkEnd w:id="114"/>
      <w:bookmarkEnd w:id="115"/>
      <w:bookmarkEnd w:id="116"/>
    </w:p>
    <w:p w14:paraId="685764B8">
      <w:pPr>
        <w:adjustRightInd w:val="0"/>
        <w:snapToGrid w:val="0"/>
        <w:spacing w:beforeLines="50" w:line="360" w:lineRule="auto"/>
        <w:rPr>
          <w:rFonts w:ascii="宋体" w:hAnsi="宋体"/>
          <w:szCs w:val="21"/>
          <w:u w:val="single"/>
        </w:rPr>
      </w:pPr>
      <w:r>
        <w:rPr>
          <w:rFonts w:hint="eastAsia" w:ascii="宋体" w:hAnsi="宋体"/>
          <w:szCs w:val="21"/>
        </w:rPr>
        <w:t>政府采购</w:t>
      </w:r>
      <w:r>
        <w:rPr>
          <w:rFonts w:hint="eastAsia" w:ascii="宋体" w:hAnsi="宋体"/>
          <w:szCs w:val="21"/>
          <w:lang w:eastAsia="zh-CN"/>
        </w:rPr>
        <w:t>项目</w:t>
      </w:r>
      <w:r>
        <w:rPr>
          <w:rFonts w:hint="eastAsia" w:ascii="宋体" w:hAnsi="宋体"/>
          <w:szCs w:val="21"/>
        </w:rPr>
        <w:t xml:space="preserve">编号: </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5322F743">
      <w:pPr>
        <w:adjustRightInd w:val="0"/>
        <w:snapToGrid w:val="0"/>
        <w:spacing w:beforeLines="50" w:line="360" w:lineRule="auto"/>
        <w:rPr>
          <w:rFonts w:ascii="宋体" w:hAnsi="宋体"/>
          <w:szCs w:val="21"/>
          <w:u w:val="single"/>
        </w:rPr>
      </w:pPr>
      <w:r>
        <w:rPr>
          <w:rFonts w:hint="eastAsia" w:ascii="宋体" w:hAnsi="宋体"/>
          <w:szCs w:val="21"/>
        </w:rPr>
        <w:t>包号：</w:t>
      </w:r>
      <w:r>
        <w:rPr>
          <w:rFonts w:hint="eastAsia" w:ascii="宋体" w:hAnsi="宋体"/>
          <w:szCs w:val="21"/>
          <w:u w:val="single"/>
        </w:rPr>
        <w:t xml:space="preserve">                             </w:t>
      </w:r>
      <w:r>
        <w:rPr>
          <w:rFonts w:ascii="宋体" w:hAnsi="宋体"/>
          <w:szCs w:val="21"/>
        </w:rPr>
        <w:t xml:space="preserve">         </w:t>
      </w:r>
      <w:r>
        <w:rPr>
          <w:rFonts w:hint="eastAsia" w:ascii="宋体" w:hAnsi="宋体"/>
          <w:szCs w:val="21"/>
        </w:rPr>
        <w:t>包名称：</w:t>
      </w:r>
      <w:r>
        <w:rPr>
          <w:rFonts w:hint="eastAsia" w:ascii="宋体" w:hAnsi="宋体"/>
          <w:szCs w:val="21"/>
          <w:u w:val="single"/>
        </w:rPr>
        <w:t xml:space="preserve">                   </w:t>
      </w:r>
    </w:p>
    <w:tbl>
      <w:tblPr>
        <w:tblStyle w:val="4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255CB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5F8A1F2B">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0C0280CB">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0970E9C3">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tcPr>
          <w:p w14:paraId="5F6D76A2">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3858576C">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356F4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5ACE835">
            <w:pPr>
              <w:adjustRightInd w:val="0"/>
              <w:snapToGrid w:val="0"/>
              <w:spacing w:before="50" w:line="360" w:lineRule="auto"/>
              <w:ind w:left="-88" w:leftChars="-42"/>
              <w:jc w:val="center"/>
              <w:rPr>
                <w:rFonts w:ascii="宋体" w:hAnsi="宋体"/>
                <w:szCs w:val="21"/>
              </w:rPr>
            </w:pPr>
          </w:p>
        </w:tc>
        <w:tc>
          <w:tcPr>
            <w:tcW w:w="2410" w:type="dxa"/>
            <w:vAlign w:val="center"/>
          </w:tcPr>
          <w:p w14:paraId="6B977C99">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11177F3">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5E3592DC">
            <w:pPr>
              <w:adjustRightInd w:val="0"/>
              <w:snapToGrid w:val="0"/>
              <w:spacing w:before="50" w:line="360" w:lineRule="auto"/>
              <w:ind w:left="-88" w:leftChars="-42"/>
              <w:jc w:val="center"/>
              <w:rPr>
                <w:rFonts w:ascii="宋体" w:hAnsi="宋体"/>
                <w:szCs w:val="21"/>
              </w:rPr>
            </w:pPr>
          </w:p>
        </w:tc>
        <w:tc>
          <w:tcPr>
            <w:tcW w:w="1756" w:type="dxa"/>
            <w:vAlign w:val="center"/>
          </w:tcPr>
          <w:p w14:paraId="2FEF575A">
            <w:pPr>
              <w:adjustRightInd w:val="0"/>
              <w:snapToGrid w:val="0"/>
              <w:spacing w:before="50" w:line="360" w:lineRule="auto"/>
              <w:ind w:left="-88" w:leftChars="-42"/>
              <w:jc w:val="center"/>
              <w:rPr>
                <w:rFonts w:ascii="宋体" w:hAnsi="宋体"/>
                <w:szCs w:val="21"/>
              </w:rPr>
            </w:pPr>
          </w:p>
        </w:tc>
      </w:tr>
      <w:tr w14:paraId="476D6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991165D">
            <w:pPr>
              <w:adjustRightInd w:val="0"/>
              <w:snapToGrid w:val="0"/>
              <w:spacing w:before="50" w:line="360" w:lineRule="auto"/>
              <w:ind w:left="-88" w:leftChars="-42"/>
              <w:jc w:val="center"/>
              <w:rPr>
                <w:rFonts w:ascii="宋体" w:hAnsi="宋体"/>
                <w:szCs w:val="21"/>
              </w:rPr>
            </w:pPr>
          </w:p>
        </w:tc>
        <w:tc>
          <w:tcPr>
            <w:tcW w:w="2410" w:type="dxa"/>
            <w:vAlign w:val="center"/>
          </w:tcPr>
          <w:p w14:paraId="4416DDF2">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7BCD2A08">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77E6E948">
            <w:pPr>
              <w:adjustRightInd w:val="0"/>
              <w:snapToGrid w:val="0"/>
              <w:spacing w:before="50" w:line="360" w:lineRule="auto"/>
              <w:ind w:left="-88" w:leftChars="-42"/>
              <w:jc w:val="center"/>
              <w:rPr>
                <w:rFonts w:ascii="宋体" w:hAnsi="宋体"/>
                <w:szCs w:val="21"/>
              </w:rPr>
            </w:pPr>
          </w:p>
        </w:tc>
        <w:tc>
          <w:tcPr>
            <w:tcW w:w="1756" w:type="dxa"/>
            <w:vAlign w:val="center"/>
          </w:tcPr>
          <w:p w14:paraId="3177C250">
            <w:pPr>
              <w:adjustRightInd w:val="0"/>
              <w:snapToGrid w:val="0"/>
              <w:spacing w:before="50" w:line="360" w:lineRule="auto"/>
              <w:ind w:left="-88" w:leftChars="-42"/>
              <w:jc w:val="center"/>
              <w:rPr>
                <w:rFonts w:ascii="宋体" w:hAnsi="宋体"/>
                <w:szCs w:val="21"/>
              </w:rPr>
            </w:pPr>
          </w:p>
        </w:tc>
      </w:tr>
      <w:tr w14:paraId="695779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9162F4B">
            <w:pPr>
              <w:adjustRightInd w:val="0"/>
              <w:snapToGrid w:val="0"/>
              <w:spacing w:before="50" w:line="360" w:lineRule="auto"/>
              <w:ind w:left="-88" w:leftChars="-42"/>
              <w:jc w:val="center"/>
              <w:rPr>
                <w:rFonts w:ascii="宋体" w:hAnsi="宋体"/>
                <w:szCs w:val="21"/>
              </w:rPr>
            </w:pPr>
          </w:p>
        </w:tc>
        <w:tc>
          <w:tcPr>
            <w:tcW w:w="2410" w:type="dxa"/>
            <w:vAlign w:val="center"/>
          </w:tcPr>
          <w:p w14:paraId="52FC6CB7">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608C0BEF">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6D529092">
            <w:pPr>
              <w:adjustRightInd w:val="0"/>
              <w:snapToGrid w:val="0"/>
              <w:spacing w:before="50" w:line="360" w:lineRule="auto"/>
              <w:ind w:left="-88" w:leftChars="-42"/>
              <w:jc w:val="center"/>
              <w:rPr>
                <w:rFonts w:ascii="宋体" w:hAnsi="宋体"/>
                <w:szCs w:val="21"/>
              </w:rPr>
            </w:pPr>
          </w:p>
        </w:tc>
        <w:tc>
          <w:tcPr>
            <w:tcW w:w="1756" w:type="dxa"/>
            <w:vAlign w:val="center"/>
          </w:tcPr>
          <w:p w14:paraId="25C71D70">
            <w:pPr>
              <w:adjustRightInd w:val="0"/>
              <w:snapToGrid w:val="0"/>
              <w:spacing w:before="50" w:line="360" w:lineRule="auto"/>
              <w:ind w:left="-88" w:leftChars="-42"/>
              <w:jc w:val="center"/>
              <w:rPr>
                <w:rFonts w:ascii="宋体" w:hAnsi="宋体"/>
                <w:szCs w:val="21"/>
              </w:rPr>
            </w:pPr>
          </w:p>
        </w:tc>
      </w:tr>
      <w:tr w14:paraId="4C5818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E7AD33C">
            <w:pPr>
              <w:adjustRightInd w:val="0"/>
              <w:snapToGrid w:val="0"/>
              <w:spacing w:before="50" w:line="360" w:lineRule="auto"/>
              <w:ind w:left="-88" w:leftChars="-42"/>
              <w:jc w:val="center"/>
              <w:rPr>
                <w:rFonts w:ascii="宋体" w:hAnsi="宋体"/>
                <w:szCs w:val="21"/>
              </w:rPr>
            </w:pPr>
          </w:p>
        </w:tc>
        <w:tc>
          <w:tcPr>
            <w:tcW w:w="2410" w:type="dxa"/>
            <w:vAlign w:val="center"/>
          </w:tcPr>
          <w:p w14:paraId="77F0540E">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DCCA993">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6984F78A">
            <w:pPr>
              <w:adjustRightInd w:val="0"/>
              <w:snapToGrid w:val="0"/>
              <w:spacing w:before="50" w:line="360" w:lineRule="auto"/>
              <w:ind w:left="-88" w:leftChars="-42"/>
              <w:jc w:val="center"/>
              <w:rPr>
                <w:rFonts w:ascii="宋体" w:hAnsi="宋体"/>
                <w:szCs w:val="21"/>
              </w:rPr>
            </w:pPr>
          </w:p>
        </w:tc>
        <w:tc>
          <w:tcPr>
            <w:tcW w:w="1756" w:type="dxa"/>
            <w:vAlign w:val="center"/>
          </w:tcPr>
          <w:p w14:paraId="5082B666">
            <w:pPr>
              <w:adjustRightInd w:val="0"/>
              <w:snapToGrid w:val="0"/>
              <w:spacing w:before="50" w:line="360" w:lineRule="auto"/>
              <w:ind w:left="-88" w:leftChars="-42"/>
              <w:jc w:val="center"/>
              <w:rPr>
                <w:rFonts w:ascii="宋体" w:hAnsi="宋体"/>
                <w:szCs w:val="21"/>
              </w:rPr>
            </w:pPr>
          </w:p>
        </w:tc>
      </w:tr>
      <w:tr w14:paraId="32C562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CA3EFB8">
            <w:pPr>
              <w:adjustRightInd w:val="0"/>
              <w:snapToGrid w:val="0"/>
              <w:spacing w:before="50" w:line="360" w:lineRule="auto"/>
              <w:ind w:left="-88" w:leftChars="-42"/>
              <w:jc w:val="center"/>
              <w:rPr>
                <w:rFonts w:ascii="宋体" w:hAnsi="宋体"/>
                <w:szCs w:val="21"/>
              </w:rPr>
            </w:pPr>
          </w:p>
        </w:tc>
        <w:tc>
          <w:tcPr>
            <w:tcW w:w="2410" w:type="dxa"/>
            <w:vAlign w:val="center"/>
          </w:tcPr>
          <w:p w14:paraId="1A6712B3">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7F7876DB">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1562D552">
            <w:pPr>
              <w:adjustRightInd w:val="0"/>
              <w:snapToGrid w:val="0"/>
              <w:spacing w:before="50" w:line="360" w:lineRule="auto"/>
              <w:ind w:left="-88" w:leftChars="-42"/>
              <w:jc w:val="center"/>
              <w:rPr>
                <w:rFonts w:ascii="宋体" w:hAnsi="宋体"/>
                <w:szCs w:val="21"/>
              </w:rPr>
            </w:pPr>
          </w:p>
        </w:tc>
        <w:tc>
          <w:tcPr>
            <w:tcW w:w="1756" w:type="dxa"/>
            <w:vAlign w:val="center"/>
          </w:tcPr>
          <w:p w14:paraId="4263168C">
            <w:pPr>
              <w:adjustRightInd w:val="0"/>
              <w:snapToGrid w:val="0"/>
              <w:spacing w:before="50" w:line="360" w:lineRule="auto"/>
              <w:ind w:left="-88" w:leftChars="-42"/>
              <w:jc w:val="center"/>
              <w:rPr>
                <w:rFonts w:ascii="宋体" w:hAnsi="宋体"/>
                <w:szCs w:val="21"/>
              </w:rPr>
            </w:pPr>
          </w:p>
        </w:tc>
      </w:tr>
      <w:tr w14:paraId="518AF0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69D16F6">
            <w:pPr>
              <w:adjustRightInd w:val="0"/>
              <w:snapToGrid w:val="0"/>
              <w:spacing w:before="50" w:line="360" w:lineRule="auto"/>
              <w:ind w:left="-88" w:leftChars="-42"/>
              <w:jc w:val="center"/>
              <w:rPr>
                <w:rFonts w:ascii="宋体" w:hAnsi="宋体"/>
                <w:szCs w:val="21"/>
              </w:rPr>
            </w:pPr>
          </w:p>
        </w:tc>
        <w:tc>
          <w:tcPr>
            <w:tcW w:w="2410" w:type="dxa"/>
            <w:vAlign w:val="center"/>
          </w:tcPr>
          <w:p w14:paraId="75ED6A27">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4DBD247">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vAlign w:val="center"/>
          </w:tcPr>
          <w:p w14:paraId="37002F37">
            <w:pPr>
              <w:adjustRightInd w:val="0"/>
              <w:snapToGrid w:val="0"/>
              <w:spacing w:before="50" w:line="360" w:lineRule="auto"/>
              <w:ind w:firstLine="420" w:firstLineChars="200"/>
              <w:rPr>
                <w:rFonts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5608CC61">
      <w:pPr>
        <w:adjustRightInd w:val="0"/>
        <w:snapToGrid w:val="0"/>
        <w:spacing w:before="50" w:line="360" w:lineRule="auto"/>
        <w:ind w:left="-88" w:leftChars="-42"/>
        <w:rPr>
          <w:rFonts w:ascii="宋体" w:hAnsi="宋体"/>
          <w:szCs w:val="21"/>
        </w:rPr>
      </w:pPr>
      <w:r>
        <w:rPr>
          <w:rFonts w:hint="eastAsia" w:ascii="宋体" w:hAnsi="宋体"/>
          <w:bCs/>
          <w:szCs w:val="21"/>
        </w:rPr>
        <w:t>注：</w:t>
      </w:r>
      <w:r>
        <w:rPr>
          <w:rFonts w:hint="eastAsia" w:ascii="宋体" w:hAnsi="宋体"/>
          <w:szCs w:val="21"/>
        </w:rPr>
        <w:t>1.供应商应根据谈判文件第三章“采购需求”填写本表；</w:t>
      </w:r>
    </w:p>
    <w:p w14:paraId="067AA4FD">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0E0C1D53">
      <w:pPr>
        <w:adjustRightInd w:val="0"/>
        <w:snapToGrid w:val="0"/>
        <w:spacing w:before="50" w:line="360" w:lineRule="auto"/>
        <w:ind w:left="-88" w:leftChars="-42" w:firstLine="420" w:firstLineChars="200"/>
        <w:rPr>
          <w:rFonts w:ascii="宋体" w:hAnsi="宋体"/>
          <w:b/>
          <w:szCs w:val="21"/>
        </w:rPr>
      </w:pPr>
      <w:r>
        <w:rPr>
          <w:rFonts w:hint="eastAsia" w:ascii="宋体" w:hAnsi="宋体"/>
          <w:b/>
          <w:szCs w:val="21"/>
        </w:rPr>
        <w:t>3.如不提供此表，则视为供应商不满足谈判文件第三章的所有条款要求，其响应无效。</w:t>
      </w:r>
    </w:p>
    <w:p w14:paraId="1FA7E450">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4.在采购人与成交供应商签订合同时，如成交供应商未在响应文件“采购需求偏离表”中列出偏离说明，无论已发生或即将发生任何情形，均视为完全符合谈判文件要求，并写入合同。若成交供应商在合同签订前，以上述事项为借口而不履行合同签订手续及执行合同，则视作拒绝与采购人签订合同。</w:t>
      </w:r>
    </w:p>
    <w:p w14:paraId="46571057">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5.本表偏离表与本章第六节“采购需求响应”不一致时，以“采购需求响应”为准。</w:t>
      </w:r>
    </w:p>
    <w:p w14:paraId="4B4A7DE6">
      <w:pPr>
        <w:adjustRightInd w:val="0"/>
        <w:snapToGrid w:val="0"/>
        <w:spacing w:before="50" w:line="360" w:lineRule="auto"/>
        <w:rPr>
          <w:rFonts w:ascii="宋体" w:hAnsi="宋体"/>
          <w:szCs w:val="21"/>
        </w:rPr>
      </w:pPr>
    </w:p>
    <w:p w14:paraId="78F1D598">
      <w:pPr>
        <w:adjustRightInd w:val="0"/>
        <w:snapToGrid w:val="0"/>
        <w:spacing w:before="50" w:line="360" w:lineRule="auto"/>
        <w:rPr>
          <w:rFonts w:ascii="宋体" w:hAnsi="宋体"/>
          <w:szCs w:val="21"/>
        </w:rPr>
      </w:pPr>
    </w:p>
    <w:p w14:paraId="31500D07">
      <w:pPr>
        <w:adjustRightInd w:val="0"/>
        <w:snapToGrid w:val="0"/>
        <w:spacing w:before="50" w:line="360" w:lineRule="auto"/>
        <w:rPr>
          <w:rFonts w:ascii="宋体" w:hAnsi="宋体"/>
          <w:szCs w:val="21"/>
        </w:rPr>
      </w:pPr>
    </w:p>
    <w:p w14:paraId="0C9649F5">
      <w:pPr>
        <w:adjustRightInd w:val="0"/>
        <w:snapToGrid w:val="0"/>
        <w:spacing w:before="50" w:line="360" w:lineRule="auto"/>
        <w:rPr>
          <w:rFonts w:ascii="宋体" w:hAnsi="宋体"/>
          <w:szCs w:val="21"/>
        </w:rPr>
      </w:pPr>
      <w:r>
        <w:rPr>
          <w:rFonts w:hint="eastAsia" w:ascii="宋体" w:hAnsi="宋体"/>
          <w:szCs w:val="21"/>
        </w:rPr>
        <w:t>供应商名称（盖单位公章）：</w:t>
      </w:r>
    </w:p>
    <w:p w14:paraId="114AF552">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532E3097">
      <w:pPr>
        <w:adjustRightInd w:val="0"/>
        <w:snapToGrid w:val="0"/>
        <w:spacing w:before="50" w:line="360" w:lineRule="auto"/>
        <w:rPr>
          <w:rFonts w:ascii="宋体" w:hAnsi="宋体"/>
          <w:szCs w:val="21"/>
        </w:rPr>
      </w:pPr>
      <w:r>
        <w:rPr>
          <w:rFonts w:hint="eastAsia" w:ascii="宋体" w:hAnsi="宋体"/>
          <w:szCs w:val="21"/>
        </w:rPr>
        <w:t>日      期：      年     月</w:t>
      </w:r>
      <w:r>
        <w:rPr>
          <w:rFonts w:ascii="宋体" w:hAnsi="宋体"/>
          <w:szCs w:val="21"/>
        </w:rPr>
        <w:t xml:space="preserve"> </w:t>
      </w:r>
      <w:r>
        <w:rPr>
          <w:rFonts w:hint="eastAsia" w:ascii="宋体" w:hAnsi="宋体"/>
          <w:szCs w:val="21"/>
        </w:rPr>
        <w:t xml:space="preserve">    日</w:t>
      </w:r>
    </w:p>
    <w:p w14:paraId="0E0DDD6D"/>
    <w:p w14:paraId="426176E1">
      <w:pPr>
        <w:sectPr>
          <w:footerReference r:id="rId5" w:type="even"/>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1B2F38E3">
      <w:pPr>
        <w:pStyle w:val="4"/>
        <w:bidi w:val="0"/>
        <w:jc w:val="center"/>
        <w:rPr>
          <w:rFonts w:ascii="黑体" w:hAnsi="黑体" w:eastAsia="黑体"/>
          <w:b/>
          <w:bCs/>
          <w:sz w:val="28"/>
          <w:szCs w:val="28"/>
        </w:rPr>
      </w:pPr>
      <w:bookmarkStart w:id="117" w:name="_Toc8581"/>
      <w:bookmarkStart w:id="118" w:name="_Toc107998049"/>
      <w:bookmarkStart w:id="119" w:name="_Toc14197"/>
      <w:r>
        <w:rPr>
          <w:rFonts w:hint="eastAsia" w:eastAsia="黑体"/>
          <w:b/>
          <w:bCs/>
          <w:sz w:val="24"/>
          <w:szCs w:val="32"/>
          <w:lang w:val="en-US" w:eastAsia="zh-CN"/>
        </w:rPr>
        <w:t>九</w:t>
      </w:r>
      <w:r>
        <w:rPr>
          <w:rFonts w:hint="eastAsia" w:ascii="黑体" w:hAnsi="黑体" w:eastAsia="黑体"/>
          <w:b/>
          <w:bCs/>
          <w:sz w:val="28"/>
          <w:szCs w:val="28"/>
        </w:rPr>
        <w:t>、享受政府采购政策优惠的证明资料</w:t>
      </w:r>
      <w:bookmarkEnd w:id="117"/>
      <w:bookmarkEnd w:id="118"/>
      <w:bookmarkEnd w:id="119"/>
    </w:p>
    <w:p w14:paraId="4C36C37E">
      <w:pPr>
        <w:adjustRightInd w:val="0"/>
        <w:snapToGrid w:val="0"/>
        <w:spacing w:line="360" w:lineRule="auto"/>
        <w:rPr>
          <w:rFonts w:ascii="黑体" w:hAnsi="华文中宋" w:eastAsia="黑体" w:cs="宋体"/>
          <w:bCs/>
          <w:spacing w:val="6"/>
          <w:kern w:val="0"/>
          <w:szCs w:val="21"/>
        </w:rPr>
      </w:pPr>
    </w:p>
    <w:p w14:paraId="0DD8A0DE">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w:t>
      </w:r>
      <w:r>
        <w:rPr>
          <w:rFonts w:hint="eastAsia" w:ascii="宋体" w:hAnsi="宋体" w:cs="宋体"/>
          <w:bCs/>
          <w:spacing w:val="6"/>
          <w:kern w:val="0"/>
          <w:szCs w:val="21"/>
          <w:lang w:val="en-US" w:eastAsia="zh-CN"/>
        </w:rPr>
        <w:t>37</w:t>
      </w:r>
      <w:r>
        <w:rPr>
          <w:rFonts w:hint="eastAsia" w:ascii="宋体" w:hAnsi="宋体" w:cs="宋体"/>
          <w:bCs/>
          <w:spacing w:val="6"/>
          <w:kern w:val="0"/>
          <w:szCs w:val="21"/>
        </w:rPr>
        <w:t>条要求的，应提供下列证明资料，并填写相关数据。</w:t>
      </w:r>
    </w:p>
    <w:p w14:paraId="46AEE78A">
      <w:pPr>
        <w:adjustRightInd w:val="0"/>
        <w:snapToGrid w:val="0"/>
        <w:spacing w:line="360" w:lineRule="auto"/>
        <w:rPr>
          <w:rFonts w:ascii="黑体" w:hAnsi="华文中宋" w:eastAsia="黑体" w:cs="宋体"/>
          <w:bCs/>
          <w:spacing w:val="6"/>
          <w:kern w:val="0"/>
          <w:szCs w:val="21"/>
        </w:rPr>
      </w:pPr>
    </w:p>
    <w:p w14:paraId="45DF2E94">
      <w:pPr>
        <w:keepNext/>
        <w:keepLines/>
        <w:spacing w:before="260" w:after="260" w:line="416" w:lineRule="auto"/>
        <w:jc w:val="center"/>
        <w:outlineLvl w:val="2"/>
        <w:rPr>
          <w:rFonts w:ascii="宋体" w:hAnsi="宋体"/>
          <w:b/>
          <w:bCs/>
          <w:szCs w:val="21"/>
        </w:rPr>
      </w:pPr>
      <w:bookmarkStart w:id="120" w:name="_Toc1171"/>
      <w:bookmarkStart w:id="121" w:name="_Toc6101"/>
      <w:r>
        <w:rPr>
          <w:rFonts w:hint="eastAsia" w:ascii="宋体" w:hAnsi="宋体"/>
          <w:b/>
          <w:bCs/>
          <w:szCs w:val="21"/>
        </w:rPr>
        <w:t>附件</w:t>
      </w:r>
      <w:r>
        <w:rPr>
          <w:rFonts w:hint="eastAsia" w:ascii="宋体" w:hAnsi="宋体"/>
          <w:b/>
          <w:bCs/>
          <w:szCs w:val="21"/>
          <w:lang w:val="en-US" w:eastAsia="zh-CN"/>
        </w:rPr>
        <w:t>9</w:t>
      </w:r>
      <w:r>
        <w:rPr>
          <w:rFonts w:hint="eastAsia" w:ascii="宋体" w:hAnsi="宋体"/>
          <w:b/>
          <w:bCs/>
          <w:szCs w:val="21"/>
        </w:rPr>
        <w:t>-1中小企业声明函</w:t>
      </w:r>
      <w:bookmarkEnd w:id="120"/>
      <w:bookmarkEnd w:id="121"/>
    </w:p>
    <w:p w14:paraId="2DC35F09">
      <w:pPr>
        <w:widowControl/>
        <w:adjustRightInd w:val="0"/>
        <w:snapToGrid w:val="0"/>
        <w:spacing w:line="360" w:lineRule="auto"/>
        <w:ind w:firstLine="444" w:firstLineChars="200"/>
        <w:jc w:val="left"/>
        <w:rPr>
          <w:rFonts w:ascii="宋体" w:cs="宋体"/>
          <w:color w:val="auto"/>
          <w:spacing w:val="6"/>
          <w:kern w:val="0"/>
          <w:szCs w:val="21"/>
          <w:highlight w:val="none"/>
        </w:rPr>
      </w:pPr>
    </w:p>
    <w:p w14:paraId="70414F55">
      <w:pPr>
        <w:adjustRightInd w:val="0"/>
        <w:snapToGrid w:val="0"/>
        <w:spacing w:line="360" w:lineRule="auto"/>
        <w:ind w:firstLine="444" w:firstLineChars="200"/>
        <w:jc w:val="left"/>
        <w:rPr>
          <w:rFonts w:ascii="宋体" w:cs="宋体"/>
          <w:color w:val="auto"/>
          <w:spacing w:val="6"/>
          <w:kern w:val="0"/>
          <w:szCs w:val="21"/>
          <w:highlight w:val="none"/>
        </w:rPr>
      </w:pPr>
      <w:r>
        <w:rPr>
          <w:rFonts w:hint="eastAsia" w:ascii="宋体" w:cs="宋体"/>
          <w:color w:val="auto"/>
          <w:spacing w:val="6"/>
          <w:kern w:val="0"/>
          <w:szCs w:val="21"/>
          <w:highlight w:val="none"/>
        </w:rPr>
        <w:t>本公司（联合体）郑重声明，根据《政府采购促进中小企业发展管理办法》（财库﹝2020﹞46 号）的规定，本公司参加</w:t>
      </w:r>
      <w:r>
        <w:rPr>
          <w:rFonts w:hint="eastAsia" w:ascii="宋体" w:cs="宋体"/>
          <w:color w:val="auto"/>
          <w:spacing w:val="6"/>
          <w:kern w:val="0"/>
          <w:szCs w:val="21"/>
          <w:highlight w:val="none"/>
          <w:u w:val="single"/>
        </w:rPr>
        <w:t xml:space="preserve"> （单位名称） </w:t>
      </w:r>
      <w:r>
        <w:rPr>
          <w:rFonts w:hint="eastAsia" w:ascii="宋体" w:cs="宋体"/>
          <w:color w:val="auto"/>
          <w:spacing w:val="6"/>
          <w:kern w:val="0"/>
          <w:szCs w:val="21"/>
          <w:highlight w:val="none"/>
        </w:rPr>
        <w:t>的</w:t>
      </w:r>
      <w:r>
        <w:rPr>
          <w:rFonts w:hint="eastAsia" w:ascii="宋体" w:cs="宋体"/>
          <w:color w:val="auto"/>
          <w:spacing w:val="6"/>
          <w:kern w:val="0"/>
          <w:szCs w:val="21"/>
          <w:highlight w:val="none"/>
          <w:u w:val="single"/>
        </w:rPr>
        <w:t xml:space="preserve"> （项目名称） </w:t>
      </w:r>
      <w:r>
        <w:rPr>
          <w:rFonts w:hint="eastAsia" w:ascii="宋体" w:cs="宋体"/>
          <w:color w:val="auto"/>
          <w:spacing w:val="6"/>
          <w:kern w:val="0"/>
          <w:szCs w:val="21"/>
          <w:highlight w:val="none"/>
        </w:rPr>
        <w:t>采购活动，服务全部由符合政策要求的中小企业承接。相关企业的具体情况如下：</w:t>
      </w:r>
    </w:p>
    <w:p w14:paraId="2F147BF2">
      <w:pPr>
        <w:adjustRightInd w:val="0"/>
        <w:snapToGrid w:val="0"/>
        <w:spacing w:line="360" w:lineRule="auto"/>
        <w:ind w:firstLine="444" w:firstLineChars="200"/>
        <w:jc w:val="left"/>
        <w:rPr>
          <w:rFonts w:ascii="宋体" w:cs="宋体"/>
          <w:color w:val="auto"/>
          <w:spacing w:val="6"/>
          <w:kern w:val="0"/>
          <w:szCs w:val="21"/>
          <w:highlight w:val="none"/>
        </w:rPr>
      </w:pPr>
      <w:r>
        <w:rPr>
          <w:rFonts w:hint="eastAsia" w:ascii="宋体" w:cs="宋体"/>
          <w:color w:val="auto"/>
          <w:spacing w:val="6"/>
          <w:kern w:val="0"/>
          <w:szCs w:val="21"/>
          <w:highlight w:val="none"/>
        </w:rPr>
        <w:t xml:space="preserve">1. </w:t>
      </w:r>
      <w:r>
        <w:rPr>
          <w:rFonts w:hint="eastAsia" w:ascii="宋体" w:cs="宋体"/>
          <w:color w:val="auto"/>
          <w:spacing w:val="6"/>
          <w:kern w:val="0"/>
          <w:szCs w:val="21"/>
          <w:highlight w:val="none"/>
          <w:u w:val="single"/>
        </w:rPr>
        <w:t xml:space="preserve">（标的名称） </w:t>
      </w:r>
      <w:r>
        <w:rPr>
          <w:rFonts w:hint="eastAsia" w:ascii="宋体" w:cs="宋体"/>
          <w:color w:val="auto"/>
          <w:spacing w:val="6"/>
          <w:kern w:val="0"/>
          <w:szCs w:val="21"/>
          <w:highlight w:val="none"/>
        </w:rPr>
        <w:t>，属于</w:t>
      </w:r>
      <w:r>
        <w:rPr>
          <w:rFonts w:hint="eastAsia" w:ascii="宋体" w:cs="宋体"/>
          <w:color w:val="auto"/>
          <w:spacing w:val="6"/>
          <w:kern w:val="0"/>
          <w:szCs w:val="21"/>
          <w:highlight w:val="none"/>
          <w:u w:val="single"/>
        </w:rPr>
        <w:t>（采购文件中明确的所属行业）</w:t>
      </w:r>
      <w:r>
        <w:rPr>
          <w:rFonts w:hint="eastAsia" w:ascii="宋体" w:cs="宋体"/>
          <w:color w:val="auto"/>
          <w:spacing w:val="6"/>
          <w:kern w:val="0"/>
          <w:szCs w:val="21"/>
          <w:highlight w:val="none"/>
        </w:rPr>
        <w:t>；承接企业为</w:t>
      </w:r>
      <w:r>
        <w:rPr>
          <w:rFonts w:hint="eastAsia" w:ascii="宋体" w:cs="宋体"/>
          <w:color w:val="auto"/>
          <w:spacing w:val="6"/>
          <w:kern w:val="0"/>
          <w:szCs w:val="21"/>
          <w:highlight w:val="none"/>
          <w:u w:val="single"/>
        </w:rPr>
        <w:t xml:space="preserve">（企业名称）   </w:t>
      </w:r>
      <w:r>
        <w:rPr>
          <w:rFonts w:hint="eastAsia" w:ascii="宋体" w:cs="宋体"/>
          <w:color w:val="auto"/>
          <w:spacing w:val="6"/>
          <w:kern w:val="0"/>
          <w:szCs w:val="21"/>
          <w:highlight w:val="none"/>
        </w:rPr>
        <w:t>，从业人员</w:t>
      </w:r>
      <w:r>
        <w:rPr>
          <w:rFonts w:hint="eastAsia" w:ascii="宋体" w:cs="宋体"/>
          <w:color w:val="auto"/>
          <w:spacing w:val="6"/>
          <w:kern w:val="0"/>
          <w:szCs w:val="21"/>
          <w:highlight w:val="none"/>
          <w:u w:val="single"/>
        </w:rPr>
        <w:t xml:space="preserve">  </w:t>
      </w:r>
      <w:r>
        <w:rPr>
          <w:rFonts w:hint="eastAsia" w:ascii="宋体" w:cs="宋体"/>
          <w:color w:val="auto"/>
          <w:spacing w:val="6"/>
          <w:kern w:val="0"/>
          <w:szCs w:val="21"/>
          <w:highlight w:val="none"/>
        </w:rPr>
        <w:t>人，营业收入为</w:t>
      </w:r>
      <w:r>
        <w:rPr>
          <w:rFonts w:hint="eastAsia" w:ascii="宋体" w:cs="宋体"/>
          <w:color w:val="auto"/>
          <w:spacing w:val="6"/>
          <w:kern w:val="0"/>
          <w:szCs w:val="21"/>
          <w:highlight w:val="none"/>
          <w:u w:val="single"/>
        </w:rPr>
        <w:t xml:space="preserve">  </w:t>
      </w:r>
      <w:r>
        <w:rPr>
          <w:rFonts w:hint="eastAsia" w:ascii="宋体" w:cs="宋体"/>
          <w:color w:val="auto"/>
          <w:spacing w:val="6"/>
          <w:kern w:val="0"/>
          <w:szCs w:val="21"/>
          <w:highlight w:val="none"/>
        </w:rPr>
        <w:t>万元，资产总额为</w:t>
      </w:r>
      <w:r>
        <w:rPr>
          <w:rFonts w:hint="eastAsia" w:ascii="宋体" w:cs="宋体"/>
          <w:color w:val="auto"/>
          <w:spacing w:val="6"/>
          <w:kern w:val="0"/>
          <w:szCs w:val="21"/>
          <w:highlight w:val="none"/>
          <w:u w:val="single"/>
        </w:rPr>
        <w:t xml:space="preserve">  </w:t>
      </w:r>
      <w:r>
        <w:rPr>
          <w:rFonts w:hint="eastAsia" w:ascii="宋体" w:cs="宋体"/>
          <w:color w:val="auto"/>
          <w:spacing w:val="6"/>
          <w:kern w:val="0"/>
          <w:szCs w:val="21"/>
          <w:highlight w:val="none"/>
        </w:rPr>
        <w:t>万元，属于（中型企业、小型企业、微型企业）；</w:t>
      </w:r>
    </w:p>
    <w:p w14:paraId="5922DD1A">
      <w:pPr>
        <w:adjustRightInd w:val="0"/>
        <w:snapToGrid w:val="0"/>
        <w:spacing w:line="360" w:lineRule="auto"/>
        <w:ind w:firstLine="444" w:firstLineChars="200"/>
        <w:jc w:val="left"/>
        <w:rPr>
          <w:rFonts w:ascii="宋体" w:cs="宋体"/>
          <w:color w:val="auto"/>
          <w:spacing w:val="6"/>
          <w:kern w:val="0"/>
          <w:szCs w:val="21"/>
          <w:highlight w:val="none"/>
        </w:rPr>
      </w:pPr>
      <w:r>
        <w:rPr>
          <w:rFonts w:hint="eastAsia" w:ascii="宋体" w:cs="宋体"/>
          <w:color w:val="auto"/>
          <w:spacing w:val="6"/>
          <w:kern w:val="0"/>
          <w:szCs w:val="21"/>
          <w:highlight w:val="none"/>
        </w:rPr>
        <w:t xml:space="preserve">2. </w:t>
      </w:r>
      <w:r>
        <w:rPr>
          <w:rFonts w:hint="eastAsia" w:ascii="宋体" w:cs="宋体"/>
          <w:color w:val="auto"/>
          <w:spacing w:val="6"/>
          <w:kern w:val="0"/>
          <w:szCs w:val="21"/>
          <w:highlight w:val="none"/>
          <w:u w:val="single"/>
        </w:rPr>
        <w:t xml:space="preserve">（标的名称）   </w:t>
      </w:r>
      <w:r>
        <w:rPr>
          <w:rFonts w:hint="eastAsia" w:ascii="宋体" w:cs="宋体"/>
          <w:color w:val="auto"/>
          <w:spacing w:val="6"/>
          <w:kern w:val="0"/>
          <w:szCs w:val="21"/>
          <w:highlight w:val="none"/>
        </w:rPr>
        <w:t>，属于</w:t>
      </w:r>
      <w:r>
        <w:rPr>
          <w:rFonts w:hint="eastAsia" w:ascii="宋体" w:cs="宋体"/>
          <w:color w:val="auto"/>
          <w:spacing w:val="6"/>
          <w:kern w:val="0"/>
          <w:szCs w:val="21"/>
          <w:highlight w:val="none"/>
          <w:u w:val="single"/>
        </w:rPr>
        <w:t>（采购文件中明确的所属行业）</w:t>
      </w:r>
      <w:r>
        <w:rPr>
          <w:rFonts w:hint="eastAsia" w:ascii="宋体" w:cs="宋体"/>
          <w:color w:val="auto"/>
          <w:spacing w:val="6"/>
          <w:kern w:val="0"/>
          <w:szCs w:val="21"/>
          <w:highlight w:val="none"/>
        </w:rPr>
        <w:t>；承接企业为</w:t>
      </w:r>
      <w:r>
        <w:rPr>
          <w:rFonts w:hint="eastAsia" w:ascii="宋体" w:cs="宋体"/>
          <w:color w:val="auto"/>
          <w:spacing w:val="6"/>
          <w:kern w:val="0"/>
          <w:szCs w:val="21"/>
          <w:highlight w:val="none"/>
          <w:u w:val="single"/>
        </w:rPr>
        <w:t xml:space="preserve">（企业名称）   </w:t>
      </w:r>
      <w:r>
        <w:rPr>
          <w:rFonts w:hint="eastAsia" w:ascii="宋体" w:cs="宋体"/>
          <w:color w:val="auto"/>
          <w:spacing w:val="6"/>
          <w:kern w:val="0"/>
          <w:szCs w:val="21"/>
          <w:highlight w:val="none"/>
        </w:rPr>
        <w:t>，从业人员</w:t>
      </w:r>
      <w:r>
        <w:rPr>
          <w:rFonts w:hint="eastAsia" w:ascii="宋体" w:cs="宋体"/>
          <w:color w:val="auto"/>
          <w:spacing w:val="6"/>
          <w:kern w:val="0"/>
          <w:szCs w:val="21"/>
          <w:highlight w:val="none"/>
          <w:u w:val="single"/>
        </w:rPr>
        <w:t xml:space="preserve">  </w:t>
      </w:r>
      <w:r>
        <w:rPr>
          <w:rFonts w:hint="eastAsia" w:ascii="宋体" w:cs="宋体"/>
          <w:color w:val="auto"/>
          <w:spacing w:val="6"/>
          <w:kern w:val="0"/>
          <w:szCs w:val="21"/>
          <w:highlight w:val="none"/>
        </w:rPr>
        <w:t>人，营业收入为</w:t>
      </w:r>
      <w:r>
        <w:rPr>
          <w:rFonts w:hint="eastAsia" w:ascii="宋体" w:cs="宋体"/>
          <w:color w:val="auto"/>
          <w:spacing w:val="6"/>
          <w:kern w:val="0"/>
          <w:szCs w:val="21"/>
          <w:highlight w:val="none"/>
          <w:u w:val="single"/>
        </w:rPr>
        <w:t xml:space="preserve">  </w:t>
      </w:r>
      <w:r>
        <w:rPr>
          <w:rFonts w:hint="eastAsia" w:ascii="宋体" w:cs="宋体"/>
          <w:color w:val="auto"/>
          <w:spacing w:val="6"/>
          <w:kern w:val="0"/>
          <w:szCs w:val="21"/>
          <w:highlight w:val="none"/>
        </w:rPr>
        <w:t>万元，资产总额为</w:t>
      </w:r>
      <w:r>
        <w:rPr>
          <w:rFonts w:hint="eastAsia" w:ascii="宋体" w:cs="宋体"/>
          <w:color w:val="auto"/>
          <w:spacing w:val="6"/>
          <w:kern w:val="0"/>
          <w:szCs w:val="21"/>
          <w:highlight w:val="none"/>
          <w:u w:val="single"/>
        </w:rPr>
        <w:t xml:space="preserve">  </w:t>
      </w:r>
      <w:r>
        <w:rPr>
          <w:rFonts w:hint="eastAsia" w:ascii="宋体" w:cs="宋体"/>
          <w:color w:val="auto"/>
          <w:spacing w:val="6"/>
          <w:kern w:val="0"/>
          <w:szCs w:val="21"/>
          <w:highlight w:val="none"/>
        </w:rPr>
        <w:t>万元，属于（中型企业、小型企业、微型企业）；</w:t>
      </w:r>
    </w:p>
    <w:p w14:paraId="298443D8">
      <w:pPr>
        <w:adjustRightInd w:val="0"/>
        <w:snapToGrid w:val="0"/>
        <w:spacing w:line="360" w:lineRule="auto"/>
        <w:ind w:firstLine="444" w:firstLineChars="200"/>
        <w:jc w:val="left"/>
        <w:rPr>
          <w:rFonts w:ascii="宋体" w:cs="宋体"/>
          <w:color w:val="auto"/>
          <w:spacing w:val="6"/>
          <w:kern w:val="0"/>
          <w:szCs w:val="21"/>
          <w:highlight w:val="none"/>
        </w:rPr>
      </w:pPr>
      <w:r>
        <w:rPr>
          <w:rFonts w:hint="eastAsia" w:ascii="宋体" w:cs="宋体"/>
          <w:color w:val="auto"/>
          <w:spacing w:val="6"/>
          <w:kern w:val="0"/>
          <w:szCs w:val="21"/>
          <w:highlight w:val="none"/>
        </w:rPr>
        <w:t>……</w:t>
      </w:r>
    </w:p>
    <w:p w14:paraId="1DFAE808">
      <w:pPr>
        <w:adjustRightInd w:val="0"/>
        <w:snapToGrid w:val="0"/>
        <w:spacing w:line="360" w:lineRule="auto"/>
        <w:ind w:firstLine="444" w:firstLineChars="200"/>
        <w:jc w:val="left"/>
        <w:rPr>
          <w:rFonts w:ascii="宋体" w:cs="宋体"/>
          <w:color w:val="auto"/>
          <w:spacing w:val="6"/>
          <w:kern w:val="0"/>
          <w:szCs w:val="21"/>
          <w:highlight w:val="none"/>
        </w:rPr>
      </w:pPr>
      <w:r>
        <w:rPr>
          <w:rFonts w:hint="eastAsia" w:ascii="宋体" w:cs="宋体"/>
          <w:color w:val="auto"/>
          <w:spacing w:val="6"/>
          <w:kern w:val="0"/>
          <w:szCs w:val="21"/>
          <w:highlight w:val="none"/>
        </w:rPr>
        <w:t>以上企业，不属于大企业的分支机构，不存在控股股东为大企业的情形，也不存在与大企业的负责人为同一人的情形。</w:t>
      </w:r>
    </w:p>
    <w:p w14:paraId="3138D820">
      <w:pPr>
        <w:adjustRightInd w:val="0"/>
        <w:snapToGrid w:val="0"/>
        <w:spacing w:line="360" w:lineRule="auto"/>
        <w:ind w:firstLine="444" w:firstLineChars="200"/>
        <w:jc w:val="left"/>
        <w:rPr>
          <w:rFonts w:ascii="宋体" w:cs="宋体"/>
          <w:color w:val="auto"/>
          <w:spacing w:val="6"/>
          <w:kern w:val="0"/>
          <w:szCs w:val="21"/>
          <w:highlight w:val="none"/>
        </w:rPr>
      </w:pPr>
      <w:r>
        <w:rPr>
          <w:rFonts w:hint="eastAsia" w:ascii="宋体" w:cs="宋体"/>
          <w:color w:val="auto"/>
          <w:spacing w:val="6"/>
          <w:kern w:val="0"/>
          <w:szCs w:val="21"/>
          <w:highlight w:val="none"/>
        </w:rPr>
        <w:t>本企业对上述声明内容的真实性负责。如有虚假，将依法承担相应责任。</w:t>
      </w:r>
    </w:p>
    <w:p w14:paraId="33A39D4F">
      <w:pPr>
        <w:adjustRightInd w:val="0"/>
        <w:snapToGrid w:val="0"/>
        <w:spacing w:line="360" w:lineRule="auto"/>
        <w:ind w:firstLine="444" w:firstLineChars="200"/>
        <w:jc w:val="right"/>
        <w:rPr>
          <w:rFonts w:ascii="宋体" w:cs="宋体"/>
          <w:color w:val="auto"/>
          <w:spacing w:val="6"/>
          <w:kern w:val="0"/>
          <w:szCs w:val="21"/>
          <w:highlight w:val="none"/>
        </w:rPr>
      </w:pPr>
    </w:p>
    <w:p w14:paraId="002CA6BE">
      <w:pPr>
        <w:adjustRightInd w:val="0"/>
        <w:snapToGrid w:val="0"/>
        <w:spacing w:line="360" w:lineRule="auto"/>
        <w:ind w:right="444" w:firstLine="5661" w:firstLineChars="2550"/>
        <w:rPr>
          <w:rFonts w:ascii="宋体" w:cs="宋体"/>
          <w:color w:val="auto"/>
          <w:spacing w:val="6"/>
          <w:kern w:val="0"/>
          <w:szCs w:val="21"/>
          <w:highlight w:val="none"/>
        </w:rPr>
      </w:pPr>
      <w:r>
        <w:rPr>
          <w:rFonts w:hint="eastAsia" w:ascii="宋体" w:cs="宋体"/>
          <w:color w:val="auto"/>
          <w:spacing w:val="6"/>
          <w:kern w:val="0"/>
          <w:szCs w:val="21"/>
          <w:highlight w:val="none"/>
        </w:rPr>
        <w:t>企业名称（盖章）：</w:t>
      </w:r>
    </w:p>
    <w:p w14:paraId="54B8072D">
      <w:pPr>
        <w:adjustRightInd w:val="0"/>
        <w:snapToGrid w:val="0"/>
        <w:spacing w:line="360" w:lineRule="auto"/>
        <w:ind w:right="444" w:firstLine="444" w:firstLineChars="200"/>
        <w:jc w:val="center"/>
        <w:rPr>
          <w:rFonts w:ascii="宋体" w:cs="宋体"/>
          <w:color w:val="auto"/>
          <w:spacing w:val="6"/>
          <w:kern w:val="0"/>
          <w:szCs w:val="21"/>
          <w:highlight w:val="none"/>
        </w:rPr>
      </w:pPr>
      <w:r>
        <w:rPr>
          <w:rFonts w:hint="eastAsia" w:ascii="宋体" w:cs="宋体"/>
          <w:color w:val="auto"/>
          <w:spacing w:val="6"/>
          <w:kern w:val="0"/>
          <w:szCs w:val="21"/>
          <w:highlight w:val="none"/>
        </w:rPr>
        <w:t xml:space="preserve">                                             日 期：</w:t>
      </w:r>
    </w:p>
    <w:p w14:paraId="2A2174B0">
      <w:pPr>
        <w:widowControl/>
        <w:adjustRightInd w:val="0"/>
        <w:snapToGrid w:val="0"/>
        <w:spacing w:line="360" w:lineRule="auto"/>
        <w:ind w:firstLine="444" w:firstLineChars="200"/>
        <w:jc w:val="left"/>
        <w:rPr>
          <w:rFonts w:ascii="宋体" w:cs="宋体"/>
          <w:color w:val="auto"/>
          <w:spacing w:val="6"/>
          <w:kern w:val="0"/>
          <w:szCs w:val="21"/>
          <w:highlight w:val="none"/>
          <w:u w:val="single"/>
        </w:rPr>
      </w:pPr>
    </w:p>
    <w:p w14:paraId="6F91B452">
      <w:pPr>
        <w:widowControl/>
        <w:adjustRightInd w:val="0"/>
        <w:snapToGrid w:val="0"/>
        <w:spacing w:line="360" w:lineRule="auto"/>
        <w:ind w:firstLine="384" w:firstLineChars="200"/>
        <w:jc w:val="left"/>
        <w:rPr>
          <w:rFonts w:hint="eastAsia" w:ascii="宋体" w:cs="宋体"/>
          <w:color w:val="auto"/>
          <w:spacing w:val="6"/>
          <w:kern w:val="0"/>
          <w:sz w:val="18"/>
          <w:szCs w:val="18"/>
          <w:highlight w:val="none"/>
        </w:rPr>
      </w:pPr>
      <w:r>
        <w:rPr>
          <w:rFonts w:hint="eastAsia" w:ascii="宋体" w:cs="宋体"/>
          <w:color w:val="auto"/>
          <w:spacing w:val="6"/>
          <w:kern w:val="0"/>
          <w:sz w:val="18"/>
          <w:szCs w:val="18"/>
          <w:highlight w:val="none"/>
        </w:rPr>
        <w:t>1.属于专门面向中小企业采购的政府采购</w:t>
      </w:r>
      <w:r>
        <w:rPr>
          <w:rFonts w:hint="eastAsia" w:ascii="宋体" w:cs="宋体"/>
          <w:color w:val="auto"/>
          <w:spacing w:val="6"/>
          <w:kern w:val="0"/>
          <w:sz w:val="18"/>
          <w:szCs w:val="18"/>
          <w:highlight w:val="none"/>
          <w:lang w:val="en-US" w:eastAsia="zh-CN"/>
        </w:rPr>
        <w:t>服务</w:t>
      </w:r>
      <w:r>
        <w:rPr>
          <w:rFonts w:hint="eastAsia" w:ascii="宋体" w:cs="宋体"/>
          <w:color w:val="auto"/>
          <w:spacing w:val="6"/>
          <w:kern w:val="0"/>
          <w:sz w:val="18"/>
          <w:szCs w:val="18"/>
          <w:highlight w:val="none"/>
        </w:rPr>
        <w:t>类项目，投标人应按本声明函内容和格式如实声明采购标的</w:t>
      </w:r>
      <w:r>
        <w:rPr>
          <w:rFonts w:hint="eastAsia" w:ascii="宋体" w:cs="宋体"/>
          <w:color w:val="auto"/>
          <w:spacing w:val="6"/>
          <w:kern w:val="0"/>
          <w:sz w:val="18"/>
          <w:szCs w:val="18"/>
          <w:highlight w:val="none"/>
          <w:lang w:val="en-US" w:eastAsia="zh-CN"/>
        </w:rPr>
        <w:t>承接企业</w:t>
      </w:r>
      <w:r>
        <w:rPr>
          <w:rFonts w:hint="eastAsia" w:ascii="宋体" w:cs="宋体"/>
          <w:color w:val="auto"/>
          <w:spacing w:val="6"/>
          <w:kern w:val="0"/>
          <w:sz w:val="18"/>
          <w:szCs w:val="18"/>
          <w:highlight w:val="none"/>
        </w:rPr>
        <w:t>的</w:t>
      </w:r>
      <w:r>
        <w:rPr>
          <w:rFonts w:hint="eastAsia" w:ascii="宋体" w:cs="宋体"/>
          <w:color w:val="auto"/>
          <w:spacing w:val="6"/>
          <w:kern w:val="0"/>
          <w:sz w:val="18"/>
          <w:szCs w:val="18"/>
          <w:highlight w:val="none"/>
          <w:lang w:val="en-US" w:eastAsia="zh-CN"/>
        </w:rPr>
        <w:t>人员、营业收入</w:t>
      </w:r>
      <w:r>
        <w:rPr>
          <w:rFonts w:hint="eastAsia" w:ascii="宋体" w:cs="宋体"/>
          <w:color w:val="auto"/>
          <w:spacing w:val="6"/>
          <w:kern w:val="0"/>
          <w:sz w:val="18"/>
          <w:szCs w:val="18"/>
          <w:highlight w:val="none"/>
        </w:rPr>
        <w:t>，未提供本声明函或不符合《政府采购促进中小企业发展管理办法》（财库﹝2020﹞46 号）规定的，其投标无效。</w:t>
      </w:r>
    </w:p>
    <w:p w14:paraId="6790DB1F">
      <w:pPr>
        <w:widowControl/>
        <w:adjustRightInd w:val="0"/>
        <w:snapToGrid w:val="0"/>
        <w:spacing w:line="360" w:lineRule="auto"/>
        <w:ind w:firstLine="384" w:firstLineChars="200"/>
        <w:jc w:val="left"/>
        <w:rPr>
          <w:rFonts w:hint="eastAsia" w:ascii="宋体" w:cs="宋体"/>
          <w:color w:val="auto"/>
          <w:spacing w:val="6"/>
          <w:kern w:val="0"/>
          <w:sz w:val="18"/>
          <w:szCs w:val="18"/>
          <w:highlight w:val="none"/>
        </w:rPr>
      </w:pPr>
      <w:r>
        <w:rPr>
          <w:rFonts w:hint="eastAsia" w:ascii="宋体" w:cs="宋体"/>
          <w:color w:val="auto"/>
          <w:spacing w:val="6"/>
          <w:kern w:val="0"/>
          <w:sz w:val="18"/>
          <w:szCs w:val="18"/>
          <w:highlight w:val="none"/>
          <w:lang w:val="en-US" w:eastAsia="zh-CN"/>
        </w:rPr>
        <w:t>2.</w:t>
      </w:r>
      <w:r>
        <w:rPr>
          <w:rFonts w:hint="eastAsia" w:ascii="宋体" w:cs="宋体"/>
          <w:color w:val="auto"/>
          <w:spacing w:val="6"/>
          <w:kern w:val="0"/>
          <w:sz w:val="18"/>
          <w:szCs w:val="18"/>
          <w:highlight w:val="none"/>
        </w:rPr>
        <w:t>从业人员、营业收入、资产总额填报上一年度数据，无上一年度数据的新成立企业可不填报。</w:t>
      </w:r>
    </w:p>
    <w:p w14:paraId="48377897">
      <w:pPr>
        <w:widowControl/>
        <w:adjustRightInd w:val="0"/>
        <w:snapToGrid w:val="0"/>
        <w:spacing w:line="360" w:lineRule="auto"/>
        <w:ind w:firstLine="384" w:firstLineChars="200"/>
        <w:jc w:val="left"/>
        <w:rPr>
          <w:rFonts w:hint="eastAsia" w:ascii="宋体" w:cs="宋体"/>
          <w:color w:val="auto"/>
          <w:spacing w:val="6"/>
          <w:kern w:val="0"/>
          <w:sz w:val="18"/>
          <w:szCs w:val="18"/>
          <w:highlight w:val="none"/>
        </w:rPr>
      </w:pPr>
      <w:r>
        <w:rPr>
          <w:rFonts w:hint="eastAsia" w:ascii="宋体" w:cs="宋体"/>
          <w:color w:val="auto"/>
          <w:spacing w:val="6"/>
          <w:kern w:val="0"/>
          <w:sz w:val="18"/>
          <w:szCs w:val="18"/>
          <w:highlight w:val="none"/>
          <w:lang w:val="en-US" w:eastAsia="zh-CN"/>
        </w:rPr>
        <w:t>3.</w:t>
      </w:r>
      <w:r>
        <w:rPr>
          <w:rFonts w:hint="eastAsia" w:ascii="宋体" w:cs="宋体"/>
          <w:color w:val="auto"/>
          <w:spacing w:val="6"/>
          <w:kern w:val="0"/>
          <w:sz w:val="18"/>
          <w:szCs w:val="18"/>
          <w:highlight w:val="none"/>
        </w:rPr>
        <w:t>未按上述要求提供、填写的，评审时不予以考虑。</w:t>
      </w:r>
    </w:p>
    <w:p w14:paraId="07873A0E"/>
    <w:p w14:paraId="321283B9">
      <w:pPr>
        <w:widowControl/>
        <w:adjustRightInd w:val="0"/>
        <w:snapToGrid w:val="0"/>
        <w:spacing w:line="360" w:lineRule="auto"/>
        <w:ind w:firstLine="444" w:firstLineChars="200"/>
        <w:jc w:val="left"/>
        <w:rPr>
          <w:rFonts w:ascii="宋体" w:cs="宋体"/>
          <w:spacing w:val="6"/>
          <w:kern w:val="0"/>
          <w:szCs w:val="21"/>
        </w:rPr>
      </w:pPr>
    </w:p>
    <w:p w14:paraId="77A505D1">
      <w:pPr>
        <w:adjustRightInd w:val="0"/>
        <w:snapToGrid w:val="0"/>
        <w:spacing w:line="360" w:lineRule="auto"/>
        <w:ind w:firstLine="444" w:firstLineChars="200"/>
        <w:rPr>
          <w:rFonts w:ascii="宋体" w:hAnsi="宋体" w:cs="宋体"/>
          <w:kern w:val="0"/>
          <w:szCs w:val="21"/>
        </w:rPr>
      </w:pPr>
      <w:r>
        <w:rPr>
          <w:rFonts w:hint="eastAsia" w:ascii="宋体" w:hAnsi="宋体" w:cs="宋体"/>
          <w:spacing w:val="6"/>
          <w:kern w:val="0"/>
        </w:rPr>
        <w:br w:type="page"/>
      </w:r>
    </w:p>
    <w:p w14:paraId="7E37CE71">
      <w:pPr>
        <w:keepNext/>
        <w:keepLines/>
        <w:adjustRightInd w:val="0"/>
        <w:snapToGrid w:val="0"/>
        <w:spacing w:line="360" w:lineRule="auto"/>
        <w:outlineLvl w:val="2"/>
        <w:rPr>
          <w:rFonts w:ascii="宋体" w:hAnsi="宋体"/>
          <w:b/>
          <w:bCs/>
          <w:spacing w:val="6"/>
          <w:szCs w:val="32"/>
        </w:rPr>
      </w:pPr>
      <w:bookmarkStart w:id="122" w:name="_Toc11822"/>
      <w:bookmarkStart w:id="123" w:name="_Toc1125"/>
      <w:r>
        <w:rPr>
          <w:rFonts w:hint="eastAsia" w:ascii="宋体" w:hAnsi="宋体" w:cs="宋体"/>
          <w:b/>
          <w:bCs/>
          <w:spacing w:val="6"/>
          <w:kern w:val="0"/>
          <w:szCs w:val="32"/>
        </w:rPr>
        <w:t>附件</w:t>
      </w:r>
      <w:r>
        <w:rPr>
          <w:rFonts w:hint="eastAsia" w:ascii="宋体" w:hAnsi="宋体" w:cs="宋体"/>
          <w:b/>
          <w:bCs/>
          <w:spacing w:val="6"/>
          <w:kern w:val="0"/>
          <w:szCs w:val="32"/>
          <w:lang w:val="en-US" w:eastAsia="zh-CN"/>
        </w:rPr>
        <w:t>9</w:t>
      </w:r>
      <w:r>
        <w:rPr>
          <w:rFonts w:hint="eastAsia" w:ascii="宋体" w:hAnsi="宋体" w:cs="宋体"/>
          <w:b/>
          <w:bCs/>
          <w:spacing w:val="6"/>
          <w:kern w:val="0"/>
          <w:szCs w:val="32"/>
        </w:rPr>
        <w:t>-2</w:t>
      </w:r>
      <w:r>
        <w:rPr>
          <w:rFonts w:hint="eastAsia" w:ascii="宋体" w:hAnsi="宋体" w:cs="宋体"/>
          <w:b/>
          <w:bCs/>
          <w:spacing w:val="6"/>
          <w:kern w:val="0"/>
          <w:szCs w:val="32"/>
          <w:lang w:eastAsia="zh-CN"/>
        </w:rPr>
        <w:t>：</w:t>
      </w:r>
      <w:r>
        <w:rPr>
          <w:rFonts w:hint="eastAsia" w:ascii="宋体" w:hAnsi="宋体"/>
          <w:b/>
          <w:bCs/>
          <w:spacing w:val="6"/>
          <w:szCs w:val="32"/>
        </w:rPr>
        <w:t>残疾人福利性单位声明函</w:t>
      </w:r>
      <w:bookmarkEnd w:id="122"/>
      <w:bookmarkEnd w:id="123"/>
    </w:p>
    <w:p w14:paraId="6FC4F644">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6E28E5B0">
      <w:pPr>
        <w:adjustRightInd w:val="0"/>
        <w:snapToGrid w:val="0"/>
        <w:spacing w:line="360" w:lineRule="auto"/>
        <w:jc w:val="center"/>
        <w:rPr>
          <w:rFonts w:ascii="宋体" w:hAnsi="宋体"/>
          <w:b/>
          <w:spacing w:val="6"/>
          <w:szCs w:val="21"/>
        </w:rPr>
      </w:pPr>
      <w:r>
        <w:rPr>
          <w:rFonts w:hint="eastAsia" w:ascii="宋体" w:hAnsi="宋体"/>
          <w:b/>
          <w:spacing w:val="6"/>
          <w:szCs w:val="21"/>
        </w:rPr>
        <w:t>(不符合政策要求的无需提供)</w:t>
      </w:r>
    </w:p>
    <w:p w14:paraId="72A311E6">
      <w:pPr>
        <w:adjustRightInd w:val="0"/>
        <w:snapToGrid w:val="0"/>
        <w:spacing w:line="360" w:lineRule="auto"/>
        <w:ind w:firstLine="444" w:firstLineChars="200"/>
        <w:rPr>
          <w:rFonts w:ascii="宋体" w:hAnsi="宋体"/>
          <w:spacing w:val="6"/>
          <w:szCs w:val="21"/>
        </w:rPr>
      </w:pPr>
    </w:p>
    <w:p w14:paraId="5AFEB65D">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w:t>
      </w:r>
      <w:r>
        <w:rPr>
          <w:rFonts w:hint="eastAsia" w:ascii="宋体" w:hAnsi="宋体"/>
          <w:spacing w:val="6"/>
          <w:szCs w:val="21"/>
          <w:u w:val="single"/>
        </w:rPr>
        <w:t xml:space="preserve">             </w:t>
      </w:r>
      <w:r>
        <w:rPr>
          <w:rFonts w:hint="eastAsia" w:ascii="宋体" w:hAnsi="宋体"/>
          <w:spacing w:val="6"/>
          <w:szCs w:val="21"/>
        </w:rPr>
        <w:t>单位的</w:t>
      </w:r>
      <w:r>
        <w:rPr>
          <w:rFonts w:hint="eastAsia" w:ascii="宋体" w:hAnsi="宋体"/>
          <w:spacing w:val="6"/>
          <w:szCs w:val="21"/>
          <w:u w:val="single"/>
        </w:rPr>
        <w:t xml:space="preserve">               </w:t>
      </w:r>
      <w:r>
        <w:rPr>
          <w:rFonts w:hint="eastAsia" w:ascii="宋体" w:hAnsi="宋体"/>
          <w:spacing w:val="6"/>
          <w:szCs w:val="21"/>
        </w:rPr>
        <w:t>项目采购活动提供本单位制造的货物（由本单位承担工程/提供服务），或者提供其他残疾人福利性单位制造的货物（不包括使用非残疾人福利性单位注册商标的货物）。</w:t>
      </w:r>
    </w:p>
    <w:p w14:paraId="14C608FD">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54902D83">
      <w:pPr>
        <w:adjustRightInd w:val="0"/>
        <w:snapToGrid w:val="0"/>
        <w:spacing w:line="360" w:lineRule="auto"/>
        <w:ind w:firstLine="444" w:firstLineChars="200"/>
        <w:rPr>
          <w:rFonts w:ascii="宋体" w:hAnsi="宋体"/>
          <w:spacing w:val="6"/>
          <w:szCs w:val="21"/>
        </w:rPr>
      </w:pPr>
    </w:p>
    <w:p w14:paraId="3326CACF">
      <w:pPr>
        <w:adjustRightInd w:val="0"/>
        <w:snapToGrid w:val="0"/>
        <w:spacing w:line="360" w:lineRule="auto"/>
        <w:ind w:firstLine="444" w:firstLineChars="200"/>
        <w:rPr>
          <w:rFonts w:ascii="宋体" w:hAnsi="宋体"/>
          <w:spacing w:val="6"/>
          <w:szCs w:val="21"/>
        </w:rPr>
      </w:pPr>
    </w:p>
    <w:p w14:paraId="2743578A">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单位名称（盖章）：</w:t>
      </w:r>
    </w:p>
    <w:p w14:paraId="750553B0">
      <w:pPr>
        <w:tabs>
          <w:tab w:val="left" w:pos="4860"/>
        </w:tabs>
        <w:adjustRightInd w:val="0"/>
        <w:snapToGrid w:val="0"/>
        <w:spacing w:line="360" w:lineRule="auto"/>
        <w:ind w:right="1560" w:firstLine="444" w:firstLineChars="200"/>
        <w:jc w:val="center"/>
        <w:rPr>
          <w:rFonts w:ascii="宋体" w:hAnsi="宋体"/>
          <w:spacing w:val="6"/>
          <w:szCs w:val="21"/>
        </w:rPr>
      </w:pPr>
      <w:r>
        <w:rPr>
          <w:rFonts w:hint="eastAsia" w:ascii="宋体" w:hAnsi="宋体"/>
          <w:spacing w:val="6"/>
          <w:szCs w:val="21"/>
        </w:rPr>
        <w:t xml:space="preserve">       日  期：</w:t>
      </w:r>
    </w:p>
    <w:p w14:paraId="03B0D9B6">
      <w:pPr>
        <w:keepNext/>
        <w:keepLines/>
        <w:adjustRightInd w:val="0"/>
        <w:snapToGrid w:val="0"/>
        <w:spacing w:line="360" w:lineRule="auto"/>
        <w:outlineLvl w:val="2"/>
        <w:rPr>
          <w:rFonts w:hint="eastAsia" w:ascii="宋体" w:hAnsi="宋体" w:cs="宋体"/>
          <w:b/>
          <w:bCs/>
          <w:kern w:val="0"/>
          <w:szCs w:val="21"/>
        </w:rPr>
      </w:pPr>
      <w:bookmarkStart w:id="124" w:name="_Toc12777"/>
      <w:bookmarkStart w:id="125" w:name="_Toc29223"/>
    </w:p>
    <w:p w14:paraId="41C5D71F">
      <w:pPr>
        <w:keepNext/>
        <w:keepLines/>
        <w:adjustRightInd w:val="0"/>
        <w:snapToGrid w:val="0"/>
        <w:spacing w:line="360" w:lineRule="auto"/>
        <w:outlineLvl w:val="2"/>
        <w:rPr>
          <w:rFonts w:hint="eastAsia" w:ascii="宋体" w:hAnsi="宋体" w:cs="宋体"/>
          <w:b/>
          <w:bCs/>
          <w:kern w:val="0"/>
          <w:szCs w:val="21"/>
        </w:rPr>
      </w:pPr>
    </w:p>
    <w:p w14:paraId="4E3A93FD">
      <w:pPr>
        <w:keepNext/>
        <w:keepLines/>
        <w:adjustRightInd w:val="0"/>
        <w:snapToGrid w:val="0"/>
        <w:spacing w:line="360" w:lineRule="auto"/>
        <w:outlineLvl w:val="2"/>
        <w:rPr>
          <w:rFonts w:ascii="宋体" w:hAnsi="宋体"/>
          <w:b/>
          <w:bCs/>
          <w:szCs w:val="21"/>
        </w:rPr>
      </w:pPr>
      <w:r>
        <w:rPr>
          <w:rFonts w:hint="eastAsia" w:ascii="宋体" w:hAnsi="宋体" w:cs="宋体"/>
          <w:b/>
          <w:bCs/>
          <w:kern w:val="0"/>
          <w:szCs w:val="21"/>
        </w:rPr>
        <w:t>附件</w:t>
      </w:r>
      <w:r>
        <w:rPr>
          <w:rFonts w:hint="eastAsia" w:ascii="宋体" w:hAnsi="宋体" w:cs="宋体"/>
          <w:b/>
          <w:bCs/>
          <w:kern w:val="0"/>
          <w:szCs w:val="21"/>
          <w:lang w:val="en-US" w:eastAsia="zh-CN"/>
        </w:rPr>
        <w:t>9</w:t>
      </w:r>
      <w:r>
        <w:rPr>
          <w:rFonts w:hint="eastAsia" w:ascii="宋体" w:hAnsi="宋体" w:cs="宋体"/>
          <w:b/>
          <w:bCs/>
          <w:kern w:val="0"/>
          <w:szCs w:val="21"/>
        </w:rPr>
        <w:t>-3</w:t>
      </w:r>
      <w:r>
        <w:rPr>
          <w:rFonts w:hint="eastAsia" w:ascii="宋体" w:hAnsi="宋体" w:cs="宋体"/>
          <w:b/>
          <w:bCs/>
          <w:kern w:val="0"/>
          <w:szCs w:val="21"/>
          <w:lang w:eastAsia="zh-CN"/>
        </w:rPr>
        <w:t>：</w:t>
      </w:r>
      <w:r>
        <w:rPr>
          <w:rFonts w:hint="eastAsia" w:ascii="宋体" w:hAnsi="宋体"/>
          <w:b/>
          <w:bCs/>
          <w:szCs w:val="21"/>
        </w:rPr>
        <w:t>监狱企业证明资料</w:t>
      </w:r>
      <w:bookmarkEnd w:id="124"/>
      <w:bookmarkEnd w:id="125"/>
    </w:p>
    <w:p w14:paraId="629943DB">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596979DD">
      <w:pPr>
        <w:adjustRightInd w:val="0"/>
        <w:snapToGrid w:val="0"/>
        <w:spacing w:line="360" w:lineRule="auto"/>
        <w:jc w:val="center"/>
        <w:rPr>
          <w:rFonts w:ascii="宋体" w:hAnsi="宋体"/>
          <w:b/>
          <w:spacing w:val="6"/>
          <w:szCs w:val="21"/>
        </w:rPr>
      </w:pPr>
      <w:r>
        <w:rPr>
          <w:rFonts w:hint="eastAsia" w:ascii="宋体" w:hAnsi="宋体"/>
          <w:b/>
          <w:spacing w:val="6"/>
          <w:szCs w:val="21"/>
        </w:rPr>
        <w:t>(不符合政策要求的无需提供)</w:t>
      </w:r>
    </w:p>
    <w:p w14:paraId="47684BEA">
      <w:pPr>
        <w:adjustRightInd w:val="0"/>
        <w:snapToGrid w:val="0"/>
        <w:spacing w:line="360" w:lineRule="auto"/>
        <w:rPr>
          <w:rFonts w:ascii="宋体" w:hAnsi="宋体"/>
          <w:szCs w:val="21"/>
        </w:rPr>
      </w:pPr>
    </w:p>
    <w:p w14:paraId="08AA8249">
      <w:pPr>
        <w:adjustRightInd w:val="0"/>
        <w:snapToGrid w:val="0"/>
        <w:spacing w:line="360" w:lineRule="auto"/>
        <w:ind w:firstLine="420" w:firstLineChars="200"/>
        <w:rPr>
          <w:rFonts w:ascii="宋体" w:hAnsi="宋体"/>
          <w:szCs w:val="21"/>
        </w:rPr>
      </w:pPr>
      <w:r>
        <w:rPr>
          <w:rFonts w:hint="eastAsia" w:ascii="宋体" w:hAnsi="宋体"/>
          <w:bCs/>
          <w:szCs w:val="21"/>
        </w:rPr>
        <w:t>注</w:t>
      </w:r>
      <w:r>
        <w:rPr>
          <w:rFonts w:hint="eastAsia" w:ascii="宋体" w:hAnsi="宋体" w:cs="宋体"/>
          <w:bCs/>
          <w:spacing w:val="6"/>
          <w:kern w:val="0"/>
          <w:szCs w:val="21"/>
        </w:rPr>
        <w:t>：</w:t>
      </w:r>
      <w:r>
        <w:rPr>
          <w:rFonts w:hint="eastAsia" w:ascii="宋体" w:hAnsi="宋体"/>
          <w:bCs/>
          <w:szCs w:val="21"/>
        </w:rPr>
        <w:t>按</w:t>
      </w:r>
      <w:r>
        <w:rPr>
          <w:rFonts w:hint="eastAsia" w:ascii="宋体" w:hAnsi="宋体"/>
          <w:bCs/>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4690A816">
      <w:pPr>
        <w:adjustRightInd w:val="0"/>
        <w:snapToGrid w:val="0"/>
        <w:spacing w:line="360" w:lineRule="auto"/>
        <w:ind w:firstLine="420" w:firstLineChars="200"/>
        <w:rPr>
          <w:rFonts w:ascii="宋体" w:hAnsi="宋体"/>
          <w:szCs w:val="21"/>
        </w:rPr>
      </w:pPr>
    </w:p>
    <w:p w14:paraId="6977F002">
      <w:pPr>
        <w:adjustRightInd w:val="0"/>
        <w:snapToGrid w:val="0"/>
        <w:spacing w:line="360" w:lineRule="auto"/>
        <w:ind w:firstLine="420" w:firstLineChars="200"/>
        <w:rPr>
          <w:rFonts w:ascii="宋体" w:hAnsi="宋体"/>
          <w:szCs w:val="21"/>
        </w:rPr>
        <w:sectPr>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4F259BCA">
      <w:pPr>
        <w:pStyle w:val="4"/>
        <w:bidi w:val="0"/>
        <w:jc w:val="center"/>
      </w:pPr>
      <w:bookmarkStart w:id="126" w:name="_Toc19135"/>
      <w:bookmarkStart w:id="127" w:name="_Toc107998055"/>
      <w:bookmarkStart w:id="128" w:name="_Toc30413"/>
      <w:r>
        <w:rPr>
          <w:rFonts w:hint="eastAsia"/>
          <w:lang w:val="en-US" w:eastAsia="zh-CN"/>
        </w:rPr>
        <w:t>十</w:t>
      </w:r>
      <w:r>
        <w:rPr>
          <w:rFonts w:hint="eastAsia"/>
        </w:rPr>
        <w:t>、响应标的符合谈判文件规定的证明文件</w:t>
      </w:r>
      <w:bookmarkEnd w:id="126"/>
      <w:bookmarkEnd w:id="127"/>
      <w:bookmarkEnd w:id="128"/>
    </w:p>
    <w:p w14:paraId="549D3482">
      <w:pPr>
        <w:adjustRightInd w:val="0"/>
        <w:snapToGrid w:val="0"/>
        <w:spacing w:line="360" w:lineRule="auto"/>
        <w:rPr>
          <w:rFonts w:ascii="宋体" w:hAnsi="宋体"/>
          <w:szCs w:val="21"/>
        </w:rPr>
      </w:pPr>
    </w:p>
    <w:p w14:paraId="6C164546">
      <w:pPr>
        <w:adjustRightInd w:val="0"/>
        <w:snapToGrid w:val="0"/>
        <w:spacing w:line="360" w:lineRule="auto"/>
        <w:rPr>
          <w:rFonts w:ascii="宋体" w:hAnsi="宋体"/>
          <w:szCs w:val="21"/>
        </w:rPr>
      </w:pPr>
      <w:r>
        <w:rPr>
          <w:rFonts w:hint="eastAsia" w:ascii="宋体" w:hAnsi="宋体"/>
          <w:szCs w:val="21"/>
        </w:rPr>
        <w:t>注：提供第三章规定的证明材料复印件。</w:t>
      </w:r>
    </w:p>
    <w:p w14:paraId="4E2634E6">
      <w:pPr>
        <w:pStyle w:val="4"/>
        <w:bidi w:val="0"/>
        <w:jc w:val="center"/>
        <w:rPr>
          <w:rFonts w:hint="eastAsia"/>
        </w:rPr>
      </w:pPr>
      <w:bookmarkStart w:id="129" w:name="_Toc8909"/>
      <w:bookmarkStart w:id="130" w:name="_Toc107998056"/>
      <w:bookmarkStart w:id="131" w:name="_Toc25368"/>
    </w:p>
    <w:p w14:paraId="7C401F5A">
      <w:pPr>
        <w:pStyle w:val="4"/>
        <w:bidi w:val="0"/>
        <w:jc w:val="center"/>
        <w:rPr>
          <w:rFonts w:hint="eastAsia"/>
        </w:rPr>
      </w:pPr>
    </w:p>
    <w:p w14:paraId="4671A201">
      <w:pPr>
        <w:pStyle w:val="4"/>
        <w:bidi w:val="0"/>
        <w:jc w:val="center"/>
        <w:rPr>
          <w:rFonts w:hint="eastAsia"/>
        </w:rPr>
      </w:pPr>
    </w:p>
    <w:p w14:paraId="52B7019E">
      <w:pPr>
        <w:pStyle w:val="4"/>
        <w:bidi w:val="0"/>
        <w:jc w:val="center"/>
      </w:pPr>
      <w:r>
        <w:rPr>
          <w:rFonts w:hint="eastAsia"/>
        </w:rPr>
        <w:t>十</w:t>
      </w:r>
      <w:r>
        <w:rPr>
          <w:rFonts w:hint="eastAsia"/>
          <w:lang w:val="en-US" w:eastAsia="zh-CN"/>
        </w:rPr>
        <w:t>一</w:t>
      </w:r>
      <w:r>
        <w:rPr>
          <w:rFonts w:hint="eastAsia"/>
        </w:rPr>
        <w:t>、供应商认为需提供的其他资料</w:t>
      </w:r>
      <w:bookmarkEnd w:id="129"/>
      <w:bookmarkEnd w:id="130"/>
      <w:bookmarkEnd w:id="131"/>
    </w:p>
    <w:p w14:paraId="65BDFB23">
      <w:pPr>
        <w:adjustRightInd w:val="0"/>
        <w:snapToGrid w:val="0"/>
        <w:spacing w:beforeLines="50" w:line="360" w:lineRule="auto"/>
        <w:rPr>
          <w:rFonts w:ascii="宋体" w:hAnsi="宋体"/>
        </w:rPr>
      </w:pPr>
    </w:p>
    <w:p w14:paraId="3C16D989">
      <w:pPr>
        <w:adjustRightInd w:val="0"/>
        <w:snapToGrid w:val="0"/>
        <w:spacing w:beforeLines="50" w:line="360" w:lineRule="auto"/>
        <w:rPr>
          <w:rFonts w:ascii="宋体" w:hAnsi="宋体"/>
        </w:rPr>
      </w:pPr>
      <w:r>
        <w:rPr>
          <w:rFonts w:hint="eastAsia" w:ascii="宋体" w:hAnsi="宋体"/>
        </w:rPr>
        <w:t>注：供应商认为需提供的其他资料包括：</w:t>
      </w:r>
    </w:p>
    <w:p w14:paraId="1A896FBC">
      <w:pPr>
        <w:adjustRightInd w:val="0"/>
        <w:snapToGrid w:val="0"/>
        <w:spacing w:beforeLines="50" w:line="360" w:lineRule="auto"/>
        <w:ind w:firstLine="420" w:firstLineChars="200"/>
        <w:rPr>
          <w:rFonts w:ascii="宋体" w:hAnsi="宋体"/>
        </w:rPr>
      </w:pPr>
      <w:r>
        <w:rPr>
          <w:rFonts w:hint="eastAsia" w:ascii="宋体" w:hAnsi="宋体"/>
        </w:rPr>
        <w:t>1.谈判文件第三章采购需求要求的其他资料；</w:t>
      </w:r>
    </w:p>
    <w:p w14:paraId="2C2D671A">
      <w:pPr>
        <w:adjustRightInd w:val="0"/>
        <w:snapToGrid w:val="0"/>
        <w:spacing w:beforeLines="50" w:line="360" w:lineRule="auto"/>
        <w:ind w:firstLine="420" w:firstLineChars="200"/>
        <w:rPr>
          <w:rFonts w:hint="eastAsia" w:ascii="宋体" w:hAnsi="宋体"/>
        </w:rPr>
      </w:pPr>
      <w:r>
        <w:rPr>
          <w:rFonts w:hint="eastAsia" w:ascii="宋体" w:hAnsi="宋体"/>
        </w:rPr>
        <w:t>2.谈判文件要求的其他相关资料</w:t>
      </w:r>
    </w:p>
    <w:p w14:paraId="218074C1">
      <w:pPr>
        <w:pStyle w:val="44"/>
        <w:sectPr>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10D9081C">
      <w:pPr>
        <w:pStyle w:val="4"/>
        <w:bidi w:val="0"/>
        <w:jc w:val="center"/>
      </w:pPr>
      <w:bookmarkStart w:id="132" w:name="_Toc17580"/>
      <w:bookmarkStart w:id="133" w:name="_Toc22846"/>
      <w:bookmarkStart w:id="134" w:name="_Toc107998057"/>
      <w:r>
        <w:rPr>
          <w:rFonts w:hint="eastAsia"/>
        </w:rPr>
        <w:t>十</w:t>
      </w:r>
      <w:r>
        <w:rPr>
          <w:rFonts w:hint="eastAsia"/>
          <w:lang w:val="en-US" w:eastAsia="zh-CN"/>
        </w:rPr>
        <w:t>二</w:t>
      </w:r>
      <w:r>
        <w:rPr>
          <w:rFonts w:hint="eastAsia"/>
        </w:rPr>
        <w:t>、最后报价</w:t>
      </w:r>
      <w:bookmarkEnd w:id="132"/>
      <w:bookmarkEnd w:id="133"/>
      <w:bookmarkEnd w:id="134"/>
    </w:p>
    <w:p w14:paraId="4E04A49F">
      <w:pPr>
        <w:adjustRightInd w:val="0"/>
        <w:snapToGrid w:val="0"/>
        <w:spacing w:line="360" w:lineRule="auto"/>
        <w:rPr>
          <w:rFonts w:ascii="宋体" w:hAnsi="宋体"/>
          <w:szCs w:val="21"/>
        </w:rPr>
      </w:pPr>
    </w:p>
    <w:p w14:paraId="6482F712">
      <w:pPr>
        <w:keepNext/>
        <w:keepLines/>
        <w:adjustRightInd w:val="0"/>
        <w:snapToGrid w:val="0"/>
        <w:spacing w:beforeLines="50" w:line="360" w:lineRule="auto"/>
        <w:outlineLvl w:val="2"/>
        <w:rPr>
          <w:rFonts w:ascii="宋体" w:hAnsi="宋体"/>
          <w:b/>
          <w:bCs/>
          <w:szCs w:val="21"/>
        </w:rPr>
      </w:pPr>
      <w:bookmarkStart w:id="135" w:name="_Toc4042"/>
      <w:bookmarkStart w:id="136" w:name="_Toc108015410"/>
      <w:bookmarkStart w:id="137" w:name="_Toc107998058"/>
      <w:bookmarkStart w:id="138" w:name="_Toc26244"/>
      <w:r>
        <w:rPr>
          <w:rFonts w:hint="eastAsia" w:ascii="宋体" w:hAnsi="宋体"/>
          <w:b/>
          <w:bCs/>
          <w:szCs w:val="21"/>
        </w:rPr>
        <w:t>附件</w:t>
      </w:r>
      <w:r>
        <w:rPr>
          <w:rFonts w:hint="eastAsia" w:ascii="宋体" w:hAnsi="宋体"/>
          <w:b/>
          <w:bCs/>
          <w:szCs w:val="21"/>
          <w:lang w:val="en-US" w:eastAsia="zh-CN"/>
        </w:rPr>
        <w:t>12</w:t>
      </w:r>
      <w:r>
        <w:rPr>
          <w:rFonts w:hint="eastAsia" w:ascii="宋体" w:hAnsi="宋体"/>
          <w:b/>
          <w:bCs/>
          <w:szCs w:val="21"/>
        </w:rPr>
        <w:t>-1</w:t>
      </w:r>
      <w:r>
        <w:rPr>
          <w:rFonts w:hint="eastAsia" w:ascii="宋体" w:hAnsi="宋体"/>
          <w:b/>
          <w:bCs/>
          <w:szCs w:val="21"/>
          <w:lang w:eastAsia="zh-CN"/>
        </w:rPr>
        <w:t>：</w:t>
      </w:r>
      <w:r>
        <w:rPr>
          <w:rFonts w:hint="eastAsia" w:ascii="宋体" w:hAnsi="宋体"/>
          <w:b/>
          <w:bCs/>
          <w:szCs w:val="21"/>
        </w:rPr>
        <w:t xml:space="preserve"> </w:t>
      </w:r>
      <w:r>
        <w:rPr>
          <w:rFonts w:hint="eastAsia" w:ascii="宋体" w:hAnsi="宋体"/>
          <w:b/>
          <w:bCs/>
          <w:szCs w:val="21"/>
          <w:lang w:eastAsia="zh-CN"/>
        </w:rPr>
        <w:t>最后</w:t>
      </w:r>
      <w:r>
        <w:rPr>
          <w:rFonts w:hint="eastAsia" w:ascii="宋体" w:hAnsi="宋体"/>
          <w:b/>
          <w:bCs/>
          <w:szCs w:val="21"/>
        </w:rPr>
        <w:t>报价表</w:t>
      </w:r>
      <w:bookmarkEnd w:id="135"/>
      <w:bookmarkEnd w:id="136"/>
      <w:bookmarkEnd w:id="137"/>
      <w:bookmarkEnd w:id="138"/>
    </w:p>
    <w:p w14:paraId="728C0D25">
      <w:pPr>
        <w:spacing w:line="360" w:lineRule="auto"/>
        <w:ind w:firstLine="440"/>
        <w:outlineLvl w:val="0"/>
        <w:rPr>
          <w:rFonts w:ascii="宋体" w:hAnsi="宋体" w:cs="宋体"/>
          <w:sz w:val="24"/>
          <w:szCs w:val="24"/>
        </w:rPr>
      </w:pPr>
      <w:bookmarkStart w:id="139" w:name="_Toc24217"/>
      <w:bookmarkStart w:id="140" w:name="_Toc17932"/>
      <w:r>
        <w:rPr>
          <w:rFonts w:hint="eastAsia" w:ascii="宋体" w:hAnsi="宋体" w:cs="宋体"/>
          <w:sz w:val="24"/>
          <w:szCs w:val="24"/>
        </w:rPr>
        <w:t>说明：最后报价的格式按本章的附件</w:t>
      </w:r>
      <w:r>
        <w:rPr>
          <w:rFonts w:hint="eastAsia" w:ascii="宋体" w:hAnsi="宋体" w:cs="宋体"/>
          <w:sz w:val="24"/>
          <w:szCs w:val="24"/>
          <w:lang w:val="en-US" w:eastAsia="zh-CN"/>
        </w:rPr>
        <w:t>1</w:t>
      </w:r>
      <w:r>
        <w:rPr>
          <w:rFonts w:hint="eastAsia" w:ascii="宋体" w:hAnsi="宋体" w:cs="宋体"/>
          <w:sz w:val="24"/>
          <w:szCs w:val="24"/>
        </w:rPr>
        <w:t>-1</w:t>
      </w:r>
      <w:r>
        <w:rPr>
          <w:rFonts w:hint="eastAsia" w:ascii="宋体" w:hAnsi="宋体" w:cs="宋体"/>
          <w:sz w:val="24"/>
          <w:szCs w:val="24"/>
          <w:lang w:eastAsia="zh-CN"/>
        </w:rPr>
        <w:t>和</w:t>
      </w:r>
      <w:r>
        <w:rPr>
          <w:rFonts w:hint="eastAsia" w:ascii="宋体" w:hAnsi="宋体" w:cs="宋体"/>
          <w:sz w:val="24"/>
          <w:szCs w:val="24"/>
          <w:lang w:val="en-US" w:eastAsia="zh-CN"/>
        </w:rPr>
        <w:t>1-2</w:t>
      </w:r>
      <w:r>
        <w:rPr>
          <w:rFonts w:hint="eastAsia" w:ascii="宋体" w:hAnsi="宋体" w:cs="宋体"/>
          <w:sz w:val="24"/>
          <w:szCs w:val="24"/>
        </w:rPr>
        <w:t>，并标明“最后报价表”。</w:t>
      </w:r>
      <w:bookmarkEnd w:id="139"/>
      <w:bookmarkEnd w:id="140"/>
    </w:p>
    <w:p w14:paraId="0DA08858">
      <w:pPr>
        <w:spacing w:line="360" w:lineRule="auto"/>
        <w:ind w:firstLine="440"/>
        <w:outlineLvl w:val="0"/>
        <w:rPr>
          <w:rFonts w:ascii="宋体" w:hAnsi="宋体" w:cs="宋体"/>
          <w:sz w:val="24"/>
          <w:szCs w:val="24"/>
        </w:rPr>
      </w:pPr>
      <w:r>
        <w:rPr>
          <w:rFonts w:hint="eastAsia" w:ascii="宋体" w:hAnsi="宋体" w:cs="宋体"/>
          <w:sz w:val="24"/>
          <w:szCs w:val="24"/>
        </w:rPr>
        <w:t xml:space="preserve">      </w:t>
      </w:r>
      <w:bookmarkStart w:id="141" w:name="_Toc623"/>
      <w:bookmarkStart w:id="142" w:name="_Toc14596"/>
      <w:r>
        <w:rPr>
          <w:rFonts w:hint="eastAsia" w:ascii="宋体" w:hAnsi="宋体" w:cs="宋体"/>
          <w:sz w:val="24"/>
          <w:szCs w:val="24"/>
        </w:rPr>
        <w:t>最后报价不得超过首次报价。</w:t>
      </w:r>
      <w:bookmarkEnd w:id="141"/>
      <w:bookmarkEnd w:id="142"/>
    </w:p>
    <w:p w14:paraId="3064DC13">
      <w:pPr>
        <w:keepNext w:val="0"/>
        <w:keepLines w:val="0"/>
        <w:pageBreakBefore w:val="0"/>
        <w:widowControl w:val="0"/>
        <w:kinsoku/>
        <w:wordWrap/>
        <w:overflowPunct/>
        <w:topLinePunct w:val="0"/>
        <w:autoSpaceDE/>
        <w:autoSpaceDN/>
        <w:bidi w:val="0"/>
        <w:adjustRightInd/>
        <w:snapToGrid/>
        <w:spacing w:afterAutospacing="0" w:line="360" w:lineRule="auto"/>
        <w:ind w:left="0" w:leftChars="0" w:right="0" w:rightChars="0" w:firstLine="720" w:firstLineChars="300"/>
        <w:textAlignment w:val="auto"/>
        <w:rPr>
          <w:rFonts w:hint="eastAsia" w:ascii="宋体" w:hAnsi="宋体" w:cs="宋体"/>
          <w:sz w:val="24"/>
          <w:szCs w:val="24"/>
        </w:rPr>
      </w:pPr>
      <w:r>
        <w:rPr>
          <w:rFonts w:hint="eastAsia" w:ascii="宋体" w:hAnsi="宋体" w:cs="宋体"/>
          <w:sz w:val="24"/>
          <w:szCs w:val="24"/>
        </w:rPr>
        <w:t xml:space="preserve">    </w:t>
      </w:r>
      <w:bookmarkStart w:id="143" w:name="_Toc29878"/>
      <w:bookmarkStart w:id="144" w:name="_Toc10033"/>
      <w:r>
        <w:rPr>
          <w:rFonts w:hint="eastAsia" w:ascii="宋体" w:hAnsi="宋体" w:cs="宋体"/>
          <w:sz w:val="24"/>
          <w:szCs w:val="24"/>
        </w:rPr>
        <w:t>“最后报价表”由各供应商按附件</w:t>
      </w:r>
      <w:r>
        <w:rPr>
          <w:rFonts w:hint="eastAsia" w:ascii="宋体" w:hAnsi="宋体" w:cs="宋体"/>
          <w:sz w:val="24"/>
          <w:szCs w:val="24"/>
          <w:lang w:val="en-US" w:eastAsia="zh-CN"/>
        </w:rPr>
        <w:t>1</w:t>
      </w:r>
      <w:r>
        <w:rPr>
          <w:rFonts w:hint="eastAsia" w:ascii="宋体" w:hAnsi="宋体" w:cs="宋体"/>
          <w:sz w:val="24"/>
          <w:szCs w:val="24"/>
        </w:rPr>
        <w:t>-1</w:t>
      </w:r>
      <w:r>
        <w:rPr>
          <w:rFonts w:hint="eastAsia" w:ascii="宋体" w:hAnsi="宋体" w:cs="宋体"/>
          <w:sz w:val="24"/>
          <w:szCs w:val="24"/>
          <w:lang w:eastAsia="zh-CN"/>
        </w:rPr>
        <w:t>和</w:t>
      </w:r>
      <w:r>
        <w:rPr>
          <w:rFonts w:hint="eastAsia" w:ascii="宋体" w:hAnsi="宋体" w:cs="宋体"/>
          <w:sz w:val="24"/>
          <w:szCs w:val="24"/>
          <w:lang w:val="en-US" w:eastAsia="zh-CN"/>
        </w:rPr>
        <w:t>1-2</w:t>
      </w:r>
      <w:r>
        <w:rPr>
          <w:rFonts w:hint="eastAsia" w:ascii="宋体" w:hAnsi="宋体" w:cs="宋体"/>
          <w:sz w:val="24"/>
          <w:szCs w:val="24"/>
        </w:rPr>
        <w:t>先行加盖单位公章，不得装订入响应文件中，由各供应商参加</w:t>
      </w:r>
      <w:r>
        <w:rPr>
          <w:rFonts w:hint="eastAsia" w:ascii="宋体" w:hAnsi="宋体" w:cs="宋体"/>
          <w:sz w:val="24"/>
          <w:szCs w:val="24"/>
          <w:lang w:eastAsia="zh-CN"/>
        </w:rPr>
        <w:t>谈判</w:t>
      </w:r>
      <w:r>
        <w:rPr>
          <w:rFonts w:hint="eastAsia" w:ascii="宋体" w:hAnsi="宋体" w:cs="宋体"/>
          <w:sz w:val="24"/>
          <w:szCs w:val="24"/>
        </w:rPr>
        <w:t>的法定代表人或其委托代理人带至</w:t>
      </w:r>
      <w:r>
        <w:rPr>
          <w:rFonts w:hint="eastAsia" w:ascii="宋体" w:hAnsi="宋体" w:cs="宋体"/>
          <w:sz w:val="24"/>
          <w:szCs w:val="24"/>
          <w:lang w:eastAsia="zh-CN"/>
        </w:rPr>
        <w:t>谈判</w:t>
      </w:r>
      <w:r>
        <w:rPr>
          <w:rFonts w:hint="eastAsia" w:ascii="宋体" w:hAnsi="宋体" w:cs="宋体"/>
          <w:sz w:val="24"/>
          <w:szCs w:val="24"/>
        </w:rPr>
        <w:t>现场，</w:t>
      </w:r>
      <w:r>
        <w:rPr>
          <w:rFonts w:hint="eastAsia" w:ascii="宋体" w:hAnsi="宋体" w:cs="宋体"/>
          <w:sz w:val="24"/>
          <w:szCs w:val="24"/>
          <w:lang w:eastAsia="zh-CN"/>
        </w:rPr>
        <w:t>谈判</w:t>
      </w:r>
      <w:r>
        <w:rPr>
          <w:rFonts w:hint="eastAsia" w:ascii="宋体" w:hAnsi="宋体" w:cs="宋体"/>
          <w:sz w:val="24"/>
          <w:szCs w:val="24"/>
        </w:rPr>
        <w:t>现场手工填写后递交给</w:t>
      </w:r>
      <w:r>
        <w:rPr>
          <w:rFonts w:hint="eastAsia" w:ascii="宋体" w:hAnsi="宋体" w:cs="宋体"/>
          <w:sz w:val="24"/>
          <w:szCs w:val="24"/>
          <w:lang w:eastAsia="zh-CN"/>
        </w:rPr>
        <w:t>谈判</w:t>
      </w:r>
      <w:r>
        <w:rPr>
          <w:rFonts w:hint="eastAsia" w:ascii="宋体" w:hAnsi="宋体" w:cs="宋体"/>
          <w:sz w:val="24"/>
          <w:szCs w:val="24"/>
        </w:rPr>
        <w:t>小组。</w:t>
      </w:r>
      <w:bookmarkEnd w:id="143"/>
      <w:bookmarkEnd w:id="144"/>
    </w:p>
    <w:p w14:paraId="5EEC3F35">
      <w:pPr>
        <w:adjustRightInd w:val="0"/>
        <w:snapToGrid w:val="0"/>
        <w:spacing w:line="360" w:lineRule="auto"/>
        <w:rPr>
          <w:rFonts w:ascii="宋体" w:hAnsi="宋体"/>
          <w:szCs w:val="21"/>
        </w:rPr>
      </w:pPr>
    </w:p>
    <w:p w14:paraId="5CB88896">
      <w:pPr>
        <w:adjustRightInd w:val="0"/>
        <w:snapToGrid w:val="0"/>
        <w:spacing w:line="360" w:lineRule="auto"/>
        <w:rPr>
          <w:rFonts w:ascii="宋体" w:hAnsi="宋体" w:cs="宋体"/>
          <w:szCs w:val="21"/>
        </w:rPr>
      </w:pPr>
    </w:p>
    <w:p w14:paraId="5444988B">
      <w:pPr>
        <w:rPr>
          <w:rFonts w:ascii="黑体" w:hAnsi="黑体" w:eastAsia="黑体"/>
          <w:sz w:val="32"/>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ont-weight : 400">
    <w:altName w:val="Segoe Print"/>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1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AlibabaPuHuiTi-Regular">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BD30B">
    <w:pPr>
      <w:pStyle w:val="2"/>
      <w:ind w:left="240" w:right="359" w:rightChars="171" w:hanging="240" w:hangingChars="100"/>
      <w:jc w:val="center"/>
      <w:rPr>
        <w:rFonts w:eastAsia="楷体_GB2312"/>
        <w:sz w:val="24"/>
        <w:szCs w:val="24"/>
      </w:rPr>
    </w:pPr>
    <w:r>
      <w:rPr>
        <w:rStyle w:val="49"/>
        <w:rFonts w:ascii="仿宋_GB2312" w:eastAsia="仿宋_GB2312"/>
        <w:sz w:val="24"/>
        <w:szCs w:val="24"/>
      </w:rPr>
      <w:t>—</w:t>
    </w:r>
    <w:r>
      <w:rPr>
        <w:rStyle w:val="49"/>
        <w:rFonts w:ascii="仿宋_GB2312" w:eastAsia="仿宋_GB2312"/>
        <w:sz w:val="24"/>
        <w:szCs w:val="24"/>
      </w:rPr>
      <w:fldChar w:fldCharType="begin"/>
    </w:r>
    <w:r>
      <w:rPr>
        <w:rStyle w:val="49"/>
        <w:rFonts w:ascii="仿宋_GB2312" w:eastAsia="仿宋_GB2312"/>
        <w:sz w:val="24"/>
        <w:szCs w:val="24"/>
      </w:rPr>
      <w:instrText xml:space="preserve"> PAGE </w:instrText>
    </w:r>
    <w:r>
      <w:rPr>
        <w:rStyle w:val="49"/>
        <w:rFonts w:ascii="仿宋_GB2312" w:eastAsia="仿宋_GB2312"/>
        <w:sz w:val="24"/>
        <w:szCs w:val="24"/>
      </w:rPr>
      <w:fldChar w:fldCharType="separate"/>
    </w:r>
    <w:r>
      <w:rPr>
        <w:rStyle w:val="49"/>
        <w:rFonts w:ascii="仿宋_GB2312" w:eastAsia="仿宋_GB2312"/>
        <w:sz w:val="24"/>
        <w:szCs w:val="24"/>
      </w:rPr>
      <w:t>22</w:t>
    </w:r>
    <w:r>
      <w:rPr>
        <w:rStyle w:val="49"/>
        <w:rFonts w:ascii="仿宋_GB2312" w:eastAsia="仿宋_GB2312"/>
        <w:sz w:val="24"/>
        <w:szCs w:val="24"/>
      </w:rPr>
      <w:fldChar w:fldCharType="end"/>
    </w:r>
    <w:r>
      <w:rPr>
        <w:rStyle w:val="49"/>
        <w:rFonts w:ascii="仿宋_GB2312" w:eastAsia="仿宋_GB2312"/>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A0B23">
    <w:pPr>
      <w:pStyle w:val="2"/>
      <w:ind w:left="240" w:right="359" w:rightChars="171" w:hanging="240" w:hangingChars="100"/>
      <w:jc w:val="center"/>
      <w:rPr>
        <w:rFonts w:eastAsia="楷体_GB2312"/>
        <w:sz w:val="24"/>
        <w:szCs w:val="24"/>
      </w:rPr>
    </w:pPr>
    <w:r>
      <w:rPr>
        <w:rStyle w:val="49"/>
        <w:rFonts w:ascii="仿宋_GB2312" w:eastAsia="仿宋_GB2312"/>
        <w:sz w:val="24"/>
        <w:szCs w:val="24"/>
      </w:rPr>
      <w:t>—</w:t>
    </w:r>
    <w:r>
      <w:rPr>
        <w:rStyle w:val="49"/>
        <w:rFonts w:ascii="仿宋_GB2312" w:eastAsia="仿宋_GB2312"/>
        <w:sz w:val="24"/>
        <w:szCs w:val="24"/>
      </w:rPr>
      <w:fldChar w:fldCharType="begin"/>
    </w:r>
    <w:r>
      <w:rPr>
        <w:rStyle w:val="49"/>
        <w:rFonts w:ascii="仿宋_GB2312" w:eastAsia="仿宋_GB2312"/>
        <w:sz w:val="24"/>
        <w:szCs w:val="24"/>
      </w:rPr>
      <w:instrText xml:space="preserve"> PAGE </w:instrText>
    </w:r>
    <w:r>
      <w:rPr>
        <w:rStyle w:val="49"/>
        <w:rFonts w:ascii="仿宋_GB2312" w:eastAsia="仿宋_GB2312"/>
        <w:sz w:val="24"/>
        <w:szCs w:val="24"/>
      </w:rPr>
      <w:fldChar w:fldCharType="separate"/>
    </w:r>
    <w:r>
      <w:rPr>
        <w:rStyle w:val="49"/>
        <w:rFonts w:ascii="仿宋_GB2312" w:eastAsia="仿宋_GB2312"/>
        <w:sz w:val="24"/>
        <w:szCs w:val="24"/>
      </w:rPr>
      <w:t>52</w:t>
    </w:r>
    <w:r>
      <w:rPr>
        <w:rStyle w:val="49"/>
        <w:rFonts w:ascii="仿宋_GB2312" w:eastAsia="仿宋_GB2312"/>
        <w:sz w:val="24"/>
        <w:szCs w:val="24"/>
      </w:rPr>
      <w:fldChar w:fldCharType="end"/>
    </w:r>
    <w:r>
      <w:rPr>
        <w:rStyle w:val="49"/>
        <w:rFonts w:ascii="仿宋_GB2312" w:eastAsia="仿宋_GB2312"/>
        <w:sz w:val="24"/>
        <w:szCs w:val="24"/>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9ED52">
    <w:pPr>
      <w:pStyle w:val="2"/>
      <w:framePr w:wrap="around" w:vAnchor="text" w:hAnchor="margin" w:xAlign="right" w:y="1"/>
      <w:rPr>
        <w:rStyle w:val="49"/>
      </w:rPr>
    </w:pPr>
    <w:r>
      <w:fldChar w:fldCharType="begin"/>
    </w:r>
    <w:r>
      <w:rPr>
        <w:rStyle w:val="49"/>
      </w:rPr>
      <w:instrText xml:space="preserve">PAGE  </w:instrText>
    </w:r>
    <w:r>
      <w:fldChar w:fldCharType="end"/>
    </w:r>
  </w:p>
  <w:p w14:paraId="2A31F7C9">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F7212C"/>
    <w:multiLevelType w:val="singleLevel"/>
    <w:tmpl w:val="99F7212C"/>
    <w:lvl w:ilvl="0" w:tentative="0">
      <w:start w:val="5"/>
      <w:numFmt w:val="decimal"/>
      <w:suff w:val="nothing"/>
      <w:lvlText w:val="%1、"/>
      <w:lvlJc w:val="left"/>
    </w:lvl>
  </w:abstractNum>
  <w:abstractNum w:abstractNumId="1">
    <w:nsid w:val="C68E10EF"/>
    <w:multiLevelType w:val="singleLevel"/>
    <w:tmpl w:val="C68E10EF"/>
    <w:lvl w:ilvl="0" w:tentative="0">
      <w:start w:val="1"/>
      <w:numFmt w:val="chineseCounting"/>
      <w:suff w:val="space"/>
      <w:lvlText w:val="第%1节"/>
      <w:lvlJc w:val="left"/>
      <w:rPr>
        <w:rFonts w:hint="eastAsia"/>
      </w:rPr>
    </w:lvl>
  </w:abstractNum>
  <w:abstractNum w:abstractNumId="2">
    <w:nsid w:val="45E54DA7"/>
    <w:multiLevelType w:val="singleLevel"/>
    <w:tmpl w:val="45E54DA7"/>
    <w:lvl w:ilvl="0" w:tentative="0">
      <w:start w:val="3"/>
      <w:numFmt w:val="chineseCounting"/>
      <w:suff w:val="space"/>
      <w:lvlText w:val="第%1章"/>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hZTI0NjQxMGUyNTE3NzU5ZDgzMzg1NzYxZjBmNzkifQ=="/>
  </w:docVars>
  <w:rsids>
    <w:rsidRoot w:val="00052125"/>
    <w:rsid w:val="0000058C"/>
    <w:rsid w:val="00000CEC"/>
    <w:rsid w:val="00001203"/>
    <w:rsid w:val="000016F7"/>
    <w:rsid w:val="00001FCF"/>
    <w:rsid w:val="00002A8D"/>
    <w:rsid w:val="00005304"/>
    <w:rsid w:val="00007323"/>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27444"/>
    <w:rsid w:val="00030FE0"/>
    <w:rsid w:val="00031404"/>
    <w:rsid w:val="0003268F"/>
    <w:rsid w:val="000343C1"/>
    <w:rsid w:val="00035868"/>
    <w:rsid w:val="00035FB7"/>
    <w:rsid w:val="00036BE8"/>
    <w:rsid w:val="00037544"/>
    <w:rsid w:val="00037BBA"/>
    <w:rsid w:val="000404A3"/>
    <w:rsid w:val="00042A1B"/>
    <w:rsid w:val="00043887"/>
    <w:rsid w:val="00045114"/>
    <w:rsid w:val="000509DB"/>
    <w:rsid w:val="00052125"/>
    <w:rsid w:val="0005439A"/>
    <w:rsid w:val="00057592"/>
    <w:rsid w:val="00060D72"/>
    <w:rsid w:val="000614AC"/>
    <w:rsid w:val="00061829"/>
    <w:rsid w:val="000647D6"/>
    <w:rsid w:val="0006639E"/>
    <w:rsid w:val="00067BBB"/>
    <w:rsid w:val="0007017E"/>
    <w:rsid w:val="00070A94"/>
    <w:rsid w:val="00071220"/>
    <w:rsid w:val="00072C57"/>
    <w:rsid w:val="00074294"/>
    <w:rsid w:val="000744AA"/>
    <w:rsid w:val="0007485B"/>
    <w:rsid w:val="00075456"/>
    <w:rsid w:val="0007557A"/>
    <w:rsid w:val="00075FD2"/>
    <w:rsid w:val="000773F1"/>
    <w:rsid w:val="00077901"/>
    <w:rsid w:val="00080907"/>
    <w:rsid w:val="00082976"/>
    <w:rsid w:val="00082BF4"/>
    <w:rsid w:val="0008588B"/>
    <w:rsid w:val="00086C54"/>
    <w:rsid w:val="0009356F"/>
    <w:rsid w:val="000939D8"/>
    <w:rsid w:val="00093D50"/>
    <w:rsid w:val="0009485C"/>
    <w:rsid w:val="0009506C"/>
    <w:rsid w:val="000A05A9"/>
    <w:rsid w:val="000A07D4"/>
    <w:rsid w:val="000A1BC9"/>
    <w:rsid w:val="000A352C"/>
    <w:rsid w:val="000A4663"/>
    <w:rsid w:val="000A5DEC"/>
    <w:rsid w:val="000A6979"/>
    <w:rsid w:val="000A6B57"/>
    <w:rsid w:val="000A7405"/>
    <w:rsid w:val="000A78AB"/>
    <w:rsid w:val="000A78E0"/>
    <w:rsid w:val="000A79F2"/>
    <w:rsid w:val="000B0E18"/>
    <w:rsid w:val="000B198C"/>
    <w:rsid w:val="000B2A9E"/>
    <w:rsid w:val="000B4A33"/>
    <w:rsid w:val="000B7BDE"/>
    <w:rsid w:val="000B7CC4"/>
    <w:rsid w:val="000C1157"/>
    <w:rsid w:val="000C37E3"/>
    <w:rsid w:val="000C56B6"/>
    <w:rsid w:val="000C5EEE"/>
    <w:rsid w:val="000C6193"/>
    <w:rsid w:val="000C76D4"/>
    <w:rsid w:val="000C77D6"/>
    <w:rsid w:val="000C7C37"/>
    <w:rsid w:val="000D0792"/>
    <w:rsid w:val="000D107B"/>
    <w:rsid w:val="000D3266"/>
    <w:rsid w:val="000D3E05"/>
    <w:rsid w:val="000D4C87"/>
    <w:rsid w:val="000D569A"/>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44F"/>
    <w:rsid w:val="0010751A"/>
    <w:rsid w:val="001103DD"/>
    <w:rsid w:val="00111682"/>
    <w:rsid w:val="00112328"/>
    <w:rsid w:val="00112DDB"/>
    <w:rsid w:val="00113E41"/>
    <w:rsid w:val="001162F6"/>
    <w:rsid w:val="001163A2"/>
    <w:rsid w:val="00125B74"/>
    <w:rsid w:val="00125C9F"/>
    <w:rsid w:val="00126E22"/>
    <w:rsid w:val="00131DE0"/>
    <w:rsid w:val="00133F5D"/>
    <w:rsid w:val="00134F4B"/>
    <w:rsid w:val="0013612A"/>
    <w:rsid w:val="00136C4C"/>
    <w:rsid w:val="0014016B"/>
    <w:rsid w:val="0014099B"/>
    <w:rsid w:val="001414BF"/>
    <w:rsid w:val="00142DBC"/>
    <w:rsid w:val="00144BA5"/>
    <w:rsid w:val="00146089"/>
    <w:rsid w:val="00146EC5"/>
    <w:rsid w:val="00151BB7"/>
    <w:rsid w:val="0015321C"/>
    <w:rsid w:val="001548C2"/>
    <w:rsid w:val="00154AE5"/>
    <w:rsid w:val="0015646E"/>
    <w:rsid w:val="001601A0"/>
    <w:rsid w:val="00160AD1"/>
    <w:rsid w:val="00161962"/>
    <w:rsid w:val="00163D8E"/>
    <w:rsid w:val="00164C7B"/>
    <w:rsid w:val="00164E7C"/>
    <w:rsid w:val="0016658A"/>
    <w:rsid w:val="00166A8A"/>
    <w:rsid w:val="00167674"/>
    <w:rsid w:val="00170540"/>
    <w:rsid w:val="00176294"/>
    <w:rsid w:val="0018129E"/>
    <w:rsid w:val="00183081"/>
    <w:rsid w:val="00184775"/>
    <w:rsid w:val="0018656C"/>
    <w:rsid w:val="0018670C"/>
    <w:rsid w:val="00186AFA"/>
    <w:rsid w:val="00192F68"/>
    <w:rsid w:val="00193912"/>
    <w:rsid w:val="00194C92"/>
    <w:rsid w:val="001950EA"/>
    <w:rsid w:val="0019792C"/>
    <w:rsid w:val="00197CF0"/>
    <w:rsid w:val="001A28E3"/>
    <w:rsid w:val="001A324E"/>
    <w:rsid w:val="001A43F9"/>
    <w:rsid w:val="001A473E"/>
    <w:rsid w:val="001A5D62"/>
    <w:rsid w:val="001A5EEA"/>
    <w:rsid w:val="001A70EB"/>
    <w:rsid w:val="001A71DE"/>
    <w:rsid w:val="001A7357"/>
    <w:rsid w:val="001A7B2C"/>
    <w:rsid w:val="001B125E"/>
    <w:rsid w:val="001B155C"/>
    <w:rsid w:val="001B2247"/>
    <w:rsid w:val="001B22A3"/>
    <w:rsid w:val="001B309B"/>
    <w:rsid w:val="001B431B"/>
    <w:rsid w:val="001B510A"/>
    <w:rsid w:val="001B5246"/>
    <w:rsid w:val="001B62F0"/>
    <w:rsid w:val="001B7EDB"/>
    <w:rsid w:val="001C2353"/>
    <w:rsid w:val="001C50C7"/>
    <w:rsid w:val="001C5257"/>
    <w:rsid w:val="001C5533"/>
    <w:rsid w:val="001C700F"/>
    <w:rsid w:val="001D0889"/>
    <w:rsid w:val="001D0E7B"/>
    <w:rsid w:val="001D1346"/>
    <w:rsid w:val="001D3938"/>
    <w:rsid w:val="001D3FC6"/>
    <w:rsid w:val="001D44C7"/>
    <w:rsid w:val="001D4BCF"/>
    <w:rsid w:val="001D520B"/>
    <w:rsid w:val="001D5283"/>
    <w:rsid w:val="001D57AF"/>
    <w:rsid w:val="001D5E6B"/>
    <w:rsid w:val="001D6D31"/>
    <w:rsid w:val="001E0685"/>
    <w:rsid w:val="001E1660"/>
    <w:rsid w:val="001E1BEF"/>
    <w:rsid w:val="001E220C"/>
    <w:rsid w:val="001E356E"/>
    <w:rsid w:val="001E5408"/>
    <w:rsid w:val="001E6917"/>
    <w:rsid w:val="001E7C11"/>
    <w:rsid w:val="001F1199"/>
    <w:rsid w:val="001F15D2"/>
    <w:rsid w:val="001F19BB"/>
    <w:rsid w:val="001F2A7B"/>
    <w:rsid w:val="001F6755"/>
    <w:rsid w:val="001F7DB7"/>
    <w:rsid w:val="002001C9"/>
    <w:rsid w:val="00200EEC"/>
    <w:rsid w:val="0020210F"/>
    <w:rsid w:val="0020222E"/>
    <w:rsid w:val="00204529"/>
    <w:rsid w:val="002063F0"/>
    <w:rsid w:val="0020682F"/>
    <w:rsid w:val="002073A4"/>
    <w:rsid w:val="00210B32"/>
    <w:rsid w:val="002125C3"/>
    <w:rsid w:val="0021275E"/>
    <w:rsid w:val="00213011"/>
    <w:rsid w:val="002214CF"/>
    <w:rsid w:val="002248AB"/>
    <w:rsid w:val="00225954"/>
    <w:rsid w:val="00231B52"/>
    <w:rsid w:val="0023373D"/>
    <w:rsid w:val="0023505F"/>
    <w:rsid w:val="00236874"/>
    <w:rsid w:val="00236B66"/>
    <w:rsid w:val="00237EDC"/>
    <w:rsid w:val="00240183"/>
    <w:rsid w:val="002414E7"/>
    <w:rsid w:val="0024222C"/>
    <w:rsid w:val="00243517"/>
    <w:rsid w:val="00244B19"/>
    <w:rsid w:val="00244BEE"/>
    <w:rsid w:val="002453DD"/>
    <w:rsid w:val="002510B6"/>
    <w:rsid w:val="0025125D"/>
    <w:rsid w:val="00251A51"/>
    <w:rsid w:val="00252682"/>
    <w:rsid w:val="00257133"/>
    <w:rsid w:val="00260612"/>
    <w:rsid w:val="00261E45"/>
    <w:rsid w:val="0026203C"/>
    <w:rsid w:val="00266A08"/>
    <w:rsid w:val="00267F43"/>
    <w:rsid w:val="00267FFE"/>
    <w:rsid w:val="00270968"/>
    <w:rsid w:val="002709FB"/>
    <w:rsid w:val="0027238F"/>
    <w:rsid w:val="00272A95"/>
    <w:rsid w:val="0027467E"/>
    <w:rsid w:val="00276DDD"/>
    <w:rsid w:val="002800BE"/>
    <w:rsid w:val="00280941"/>
    <w:rsid w:val="00281883"/>
    <w:rsid w:val="00281A12"/>
    <w:rsid w:val="00282491"/>
    <w:rsid w:val="00283758"/>
    <w:rsid w:val="00284655"/>
    <w:rsid w:val="00284754"/>
    <w:rsid w:val="0028505E"/>
    <w:rsid w:val="0028527D"/>
    <w:rsid w:val="0029052D"/>
    <w:rsid w:val="002910FE"/>
    <w:rsid w:val="002926C7"/>
    <w:rsid w:val="00295DE8"/>
    <w:rsid w:val="00296A39"/>
    <w:rsid w:val="00297EEE"/>
    <w:rsid w:val="002A067A"/>
    <w:rsid w:val="002A0E49"/>
    <w:rsid w:val="002A14BF"/>
    <w:rsid w:val="002A4E31"/>
    <w:rsid w:val="002A5356"/>
    <w:rsid w:val="002A6037"/>
    <w:rsid w:val="002A6D72"/>
    <w:rsid w:val="002B17F3"/>
    <w:rsid w:val="002B1FD5"/>
    <w:rsid w:val="002B2E68"/>
    <w:rsid w:val="002B2F25"/>
    <w:rsid w:val="002B3287"/>
    <w:rsid w:val="002B5570"/>
    <w:rsid w:val="002B5B3F"/>
    <w:rsid w:val="002B6980"/>
    <w:rsid w:val="002B7B24"/>
    <w:rsid w:val="002C074B"/>
    <w:rsid w:val="002C16C2"/>
    <w:rsid w:val="002C2864"/>
    <w:rsid w:val="002C4149"/>
    <w:rsid w:val="002C5B44"/>
    <w:rsid w:val="002C6559"/>
    <w:rsid w:val="002C7C74"/>
    <w:rsid w:val="002D0DAA"/>
    <w:rsid w:val="002D11D3"/>
    <w:rsid w:val="002D2147"/>
    <w:rsid w:val="002D32F7"/>
    <w:rsid w:val="002D4D77"/>
    <w:rsid w:val="002D5924"/>
    <w:rsid w:val="002D7BCF"/>
    <w:rsid w:val="002E1106"/>
    <w:rsid w:val="002E1466"/>
    <w:rsid w:val="002E1C27"/>
    <w:rsid w:val="002E24C8"/>
    <w:rsid w:val="002E3282"/>
    <w:rsid w:val="002E3318"/>
    <w:rsid w:val="002E39EE"/>
    <w:rsid w:val="002E4BB8"/>
    <w:rsid w:val="002F1B74"/>
    <w:rsid w:val="002F2FC2"/>
    <w:rsid w:val="002F3C0D"/>
    <w:rsid w:val="002F459C"/>
    <w:rsid w:val="002F4B7C"/>
    <w:rsid w:val="002F64F3"/>
    <w:rsid w:val="003007F1"/>
    <w:rsid w:val="00300EB8"/>
    <w:rsid w:val="00301888"/>
    <w:rsid w:val="00301C3C"/>
    <w:rsid w:val="00303905"/>
    <w:rsid w:val="003044E6"/>
    <w:rsid w:val="00304998"/>
    <w:rsid w:val="003052E8"/>
    <w:rsid w:val="003068C2"/>
    <w:rsid w:val="00306B13"/>
    <w:rsid w:val="003076BC"/>
    <w:rsid w:val="00307743"/>
    <w:rsid w:val="00311EED"/>
    <w:rsid w:val="00311FBA"/>
    <w:rsid w:val="003141F5"/>
    <w:rsid w:val="003143DE"/>
    <w:rsid w:val="0031508F"/>
    <w:rsid w:val="0031547A"/>
    <w:rsid w:val="003156D0"/>
    <w:rsid w:val="00315914"/>
    <w:rsid w:val="003216BB"/>
    <w:rsid w:val="00324FC5"/>
    <w:rsid w:val="00325A24"/>
    <w:rsid w:val="00326DE2"/>
    <w:rsid w:val="00327731"/>
    <w:rsid w:val="0033037F"/>
    <w:rsid w:val="00332F6A"/>
    <w:rsid w:val="003336A5"/>
    <w:rsid w:val="00333E33"/>
    <w:rsid w:val="00334503"/>
    <w:rsid w:val="00334949"/>
    <w:rsid w:val="00336EC4"/>
    <w:rsid w:val="00340535"/>
    <w:rsid w:val="00340D1A"/>
    <w:rsid w:val="00341650"/>
    <w:rsid w:val="0034448F"/>
    <w:rsid w:val="00344865"/>
    <w:rsid w:val="00345BB7"/>
    <w:rsid w:val="00351ECB"/>
    <w:rsid w:val="00357AAD"/>
    <w:rsid w:val="00361312"/>
    <w:rsid w:val="00361316"/>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921AD"/>
    <w:rsid w:val="0039400E"/>
    <w:rsid w:val="00394E3C"/>
    <w:rsid w:val="003960AB"/>
    <w:rsid w:val="0039682E"/>
    <w:rsid w:val="00396BC6"/>
    <w:rsid w:val="0039733E"/>
    <w:rsid w:val="003A013F"/>
    <w:rsid w:val="003A0A8D"/>
    <w:rsid w:val="003A0D4C"/>
    <w:rsid w:val="003A2494"/>
    <w:rsid w:val="003A2A81"/>
    <w:rsid w:val="003A3D6F"/>
    <w:rsid w:val="003A4BF8"/>
    <w:rsid w:val="003A5115"/>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5748"/>
    <w:rsid w:val="003C71A6"/>
    <w:rsid w:val="003C7B0D"/>
    <w:rsid w:val="003D0A0F"/>
    <w:rsid w:val="003D1AFB"/>
    <w:rsid w:val="003D2747"/>
    <w:rsid w:val="003D370A"/>
    <w:rsid w:val="003D6738"/>
    <w:rsid w:val="003D7751"/>
    <w:rsid w:val="003E0D9A"/>
    <w:rsid w:val="003E3E4E"/>
    <w:rsid w:val="003E66D0"/>
    <w:rsid w:val="003E6EDF"/>
    <w:rsid w:val="003E6F68"/>
    <w:rsid w:val="003F00E4"/>
    <w:rsid w:val="003F1FA4"/>
    <w:rsid w:val="003F2294"/>
    <w:rsid w:val="003F26E0"/>
    <w:rsid w:val="003F42A5"/>
    <w:rsid w:val="003F51E9"/>
    <w:rsid w:val="003F5690"/>
    <w:rsid w:val="003F58B1"/>
    <w:rsid w:val="003F5C08"/>
    <w:rsid w:val="003F6AC0"/>
    <w:rsid w:val="003F7492"/>
    <w:rsid w:val="003F7AD0"/>
    <w:rsid w:val="004006B7"/>
    <w:rsid w:val="00400F0E"/>
    <w:rsid w:val="004030CA"/>
    <w:rsid w:val="0040352D"/>
    <w:rsid w:val="004055AD"/>
    <w:rsid w:val="004067E0"/>
    <w:rsid w:val="00406BE1"/>
    <w:rsid w:val="00406F2B"/>
    <w:rsid w:val="00412384"/>
    <w:rsid w:val="00416D7D"/>
    <w:rsid w:val="00420C56"/>
    <w:rsid w:val="00420E9F"/>
    <w:rsid w:val="0042109C"/>
    <w:rsid w:val="00422330"/>
    <w:rsid w:val="00423BFD"/>
    <w:rsid w:val="00427049"/>
    <w:rsid w:val="00427F00"/>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18"/>
    <w:rsid w:val="0044102F"/>
    <w:rsid w:val="00441062"/>
    <w:rsid w:val="0044276F"/>
    <w:rsid w:val="004453E6"/>
    <w:rsid w:val="00447B8A"/>
    <w:rsid w:val="00447B8D"/>
    <w:rsid w:val="004504B3"/>
    <w:rsid w:val="00450949"/>
    <w:rsid w:val="00450BB1"/>
    <w:rsid w:val="00451A29"/>
    <w:rsid w:val="004536FA"/>
    <w:rsid w:val="00460321"/>
    <w:rsid w:val="00461742"/>
    <w:rsid w:val="004619FD"/>
    <w:rsid w:val="00463FC4"/>
    <w:rsid w:val="0046404E"/>
    <w:rsid w:val="00466258"/>
    <w:rsid w:val="004665CA"/>
    <w:rsid w:val="004715D7"/>
    <w:rsid w:val="00474252"/>
    <w:rsid w:val="0047516E"/>
    <w:rsid w:val="00475BF8"/>
    <w:rsid w:val="00475EC9"/>
    <w:rsid w:val="004817C4"/>
    <w:rsid w:val="0048483D"/>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965"/>
    <w:rsid w:val="004A2CFE"/>
    <w:rsid w:val="004A53FC"/>
    <w:rsid w:val="004A62B2"/>
    <w:rsid w:val="004A6F11"/>
    <w:rsid w:val="004B0E0F"/>
    <w:rsid w:val="004B26A3"/>
    <w:rsid w:val="004B5A72"/>
    <w:rsid w:val="004B64C3"/>
    <w:rsid w:val="004B6CB6"/>
    <w:rsid w:val="004B6D0A"/>
    <w:rsid w:val="004B7FE9"/>
    <w:rsid w:val="004C0B7E"/>
    <w:rsid w:val="004C587E"/>
    <w:rsid w:val="004C5AEE"/>
    <w:rsid w:val="004C6CD6"/>
    <w:rsid w:val="004D0B12"/>
    <w:rsid w:val="004D0BD7"/>
    <w:rsid w:val="004D13CB"/>
    <w:rsid w:val="004D13EF"/>
    <w:rsid w:val="004D16FC"/>
    <w:rsid w:val="004D1DDB"/>
    <w:rsid w:val="004D2BD2"/>
    <w:rsid w:val="004D42BB"/>
    <w:rsid w:val="004D42ED"/>
    <w:rsid w:val="004D651C"/>
    <w:rsid w:val="004D7BB9"/>
    <w:rsid w:val="004E6CEF"/>
    <w:rsid w:val="004E6FF6"/>
    <w:rsid w:val="004E7B76"/>
    <w:rsid w:val="004E7D56"/>
    <w:rsid w:val="004F0EEF"/>
    <w:rsid w:val="004F1CE8"/>
    <w:rsid w:val="004F2D54"/>
    <w:rsid w:val="004F318E"/>
    <w:rsid w:val="004F34A4"/>
    <w:rsid w:val="004F50E8"/>
    <w:rsid w:val="004F55A5"/>
    <w:rsid w:val="004F6A22"/>
    <w:rsid w:val="00504E01"/>
    <w:rsid w:val="00504F06"/>
    <w:rsid w:val="00505C57"/>
    <w:rsid w:val="005068B3"/>
    <w:rsid w:val="00507181"/>
    <w:rsid w:val="00507C1B"/>
    <w:rsid w:val="00510B57"/>
    <w:rsid w:val="005154FA"/>
    <w:rsid w:val="0051554C"/>
    <w:rsid w:val="00515973"/>
    <w:rsid w:val="00516E73"/>
    <w:rsid w:val="0051787B"/>
    <w:rsid w:val="00520B9D"/>
    <w:rsid w:val="0052153D"/>
    <w:rsid w:val="00521808"/>
    <w:rsid w:val="00521E31"/>
    <w:rsid w:val="00524317"/>
    <w:rsid w:val="0052627E"/>
    <w:rsid w:val="00526B3A"/>
    <w:rsid w:val="00527C36"/>
    <w:rsid w:val="00530496"/>
    <w:rsid w:val="005307CA"/>
    <w:rsid w:val="0053223B"/>
    <w:rsid w:val="00533D9F"/>
    <w:rsid w:val="00533F6A"/>
    <w:rsid w:val="005341F4"/>
    <w:rsid w:val="005344D5"/>
    <w:rsid w:val="00535EB7"/>
    <w:rsid w:val="0053690B"/>
    <w:rsid w:val="00536C54"/>
    <w:rsid w:val="00536D8A"/>
    <w:rsid w:val="00541020"/>
    <w:rsid w:val="00541270"/>
    <w:rsid w:val="005421E5"/>
    <w:rsid w:val="00542CFD"/>
    <w:rsid w:val="0054709C"/>
    <w:rsid w:val="00547701"/>
    <w:rsid w:val="00547B6A"/>
    <w:rsid w:val="00547EC4"/>
    <w:rsid w:val="00550075"/>
    <w:rsid w:val="00553AFE"/>
    <w:rsid w:val="00555619"/>
    <w:rsid w:val="0055599F"/>
    <w:rsid w:val="005571F9"/>
    <w:rsid w:val="00560D76"/>
    <w:rsid w:val="00561077"/>
    <w:rsid w:val="005625B5"/>
    <w:rsid w:val="00563585"/>
    <w:rsid w:val="00565D70"/>
    <w:rsid w:val="005660BB"/>
    <w:rsid w:val="005671DB"/>
    <w:rsid w:val="00570C10"/>
    <w:rsid w:val="00574DD8"/>
    <w:rsid w:val="00577972"/>
    <w:rsid w:val="005804CE"/>
    <w:rsid w:val="00580CE7"/>
    <w:rsid w:val="005813FE"/>
    <w:rsid w:val="00581930"/>
    <w:rsid w:val="00581BE7"/>
    <w:rsid w:val="005854A3"/>
    <w:rsid w:val="0058665C"/>
    <w:rsid w:val="0058684A"/>
    <w:rsid w:val="00586B01"/>
    <w:rsid w:val="00586FE7"/>
    <w:rsid w:val="00587935"/>
    <w:rsid w:val="005930CA"/>
    <w:rsid w:val="005A06B1"/>
    <w:rsid w:val="005A06B3"/>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62E"/>
    <w:rsid w:val="005D39D1"/>
    <w:rsid w:val="005D3B1A"/>
    <w:rsid w:val="005D40D1"/>
    <w:rsid w:val="005D4AED"/>
    <w:rsid w:val="005D51E8"/>
    <w:rsid w:val="005D7CD9"/>
    <w:rsid w:val="005E0054"/>
    <w:rsid w:val="005E15CA"/>
    <w:rsid w:val="005E19E7"/>
    <w:rsid w:val="005E3C99"/>
    <w:rsid w:val="005E4E32"/>
    <w:rsid w:val="005E4F52"/>
    <w:rsid w:val="005E65A1"/>
    <w:rsid w:val="005E73D5"/>
    <w:rsid w:val="005E7DDF"/>
    <w:rsid w:val="005F16F2"/>
    <w:rsid w:val="005F2A18"/>
    <w:rsid w:val="005F5A12"/>
    <w:rsid w:val="00600803"/>
    <w:rsid w:val="00600A62"/>
    <w:rsid w:val="00600B00"/>
    <w:rsid w:val="00602247"/>
    <w:rsid w:val="00606776"/>
    <w:rsid w:val="00607BA5"/>
    <w:rsid w:val="00610549"/>
    <w:rsid w:val="00610EB5"/>
    <w:rsid w:val="00611634"/>
    <w:rsid w:val="00613E0C"/>
    <w:rsid w:val="006152B2"/>
    <w:rsid w:val="0061621F"/>
    <w:rsid w:val="00616458"/>
    <w:rsid w:val="00616ACB"/>
    <w:rsid w:val="00616F21"/>
    <w:rsid w:val="006204DD"/>
    <w:rsid w:val="00623974"/>
    <w:rsid w:val="00623EF1"/>
    <w:rsid w:val="0062724E"/>
    <w:rsid w:val="006272B5"/>
    <w:rsid w:val="0063003B"/>
    <w:rsid w:val="006305D1"/>
    <w:rsid w:val="0063341B"/>
    <w:rsid w:val="006340B6"/>
    <w:rsid w:val="0063462E"/>
    <w:rsid w:val="0063634F"/>
    <w:rsid w:val="00640382"/>
    <w:rsid w:val="00640F46"/>
    <w:rsid w:val="006414F0"/>
    <w:rsid w:val="00641D08"/>
    <w:rsid w:val="006441CA"/>
    <w:rsid w:val="0064519B"/>
    <w:rsid w:val="00651EFF"/>
    <w:rsid w:val="00654154"/>
    <w:rsid w:val="00654B01"/>
    <w:rsid w:val="00654B77"/>
    <w:rsid w:val="00654D99"/>
    <w:rsid w:val="00655234"/>
    <w:rsid w:val="00655C5B"/>
    <w:rsid w:val="006565E5"/>
    <w:rsid w:val="00664CBE"/>
    <w:rsid w:val="00666492"/>
    <w:rsid w:val="006669CC"/>
    <w:rsid w:val="00666BB4"/>
    <w:rsid w:val="00666CC6"/>
    <w:rsid w:val="00667A28"/>
    <w:rsid w:val="00667F8B"/>
    <w:rsid w:val="00672F78"/>
    <w:rsid w:val="00673AB0"/>
    <w:rsid w:val="00674D19"/>
    <w:rsid w:val="00676131"/>
    <w:rsid w:val="00680F90"/>
    <w:rsid w:val="006813C2"/>
    <w:rsid w:val="006819DD"/>
    <w:rsid w:val="00681BEE"/>
    <w:rsid w:val="00683EFC"/>
    <w:rsid w:val="00687AB3"/>
    <w:rsid w:val="00687B3D"/>
    <w:rsid w:val="00690E34"/>
    <w:rsid w:val="00691316"/>
    <w:rsid w:val="0069134D"/>
    <w:rsid w:val="006923E4"/>
    <w:rsid w:val="006937D8"/>
    <w:rsid w:val="006963EC"/>
    <w:rsid w:val="006966BD"/>
    <w:rsid w:val="006A1623"/>
    <w:rsid w:val="006A1631"/>
    <w:rsid w:val="006A4020"/>
    <w:rsid w:val="006A6443"/>
    <w:rsid w:val="006B25A1"/>
    <w:rsid w:val="006B313B"/>
    <w:rsid w:val="006B387E"/>
    <w:rsid w:val="006B6344"/>
    <w:rsid w:val="006C184F"/>
    <w:rsid w:val="006C2034"/>
    <w:rsid w:val="006C2397"/>
    <w:rsid w:val="006C3B5C"/>
    <w:rsid w:val="006C45E6"/>
    <w:rsid w:val="006C53F7"/>
    <w:rsid w:val="006C58D9"/>
    <w:rsid w:val="006C6164"/>
    <w:rsid w:val="006C7834"/>
    <w:rsid w:val="006D0DFB"/>
    <w:rsid w:val="006D1305"/>
    <w:rsid w:val="006D2FF8"/>
    <w:rsid w:val="006D3BCE"/>
    <w:rsid w:val="006D3F52"/>
    <w:rsid w:val="006D4364"/>
    <w:rsid w:val="006D4442"/>
    <w:rsid w:val="006D4742"/>
    <w:rsid w:val="006D58B8"/>
    <w:rsid w:val="006D63B7"/>
    <w:rsid w:val="006D64C2"/>
    <w:rsid w:val="006D6749"/>
    <w:rsid w:val="006D6CDA"/>
    <w:rsid w:val="006D6D5C"/>
    <w:rsid w:val="006E0029"/>
    <w:rsid w:val="006E1253"/>
    <w:rsid w:val="006E23FC"/>
    <w:rsid w:val="006E32B4"/>
    <w:rsid w:val="006E34FD"/>
    <w:rsid w:val="006E4177"/>
    <w:rsid w:val="006E48AD"/>
    <w:rsid w:val="006E4A30"/>
    <w:rsid w:val="006E59DA"/>
    <w:rsid w:val="006F13EE"/>
    <w:rsid w:val="006F16DF"/>
    <w:rsid w:val="006F2117"/>
    <w:rsid w:val="006F3526"/>
    <w:rsid w:val="006F56B2"/>
    <w:rsid w:val="006F5929"/>
    <w:rsid w:val="007000CB"/>
    <w:rsid w:val="00701A63"/>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17F74"/>
    <w:rsid w:val="007208A4"/>
    <w:rsid w:val="007211A9"/>
    <w:rsid w:val="00721DD9"/>
    <w:rsid w:val="007220BE"/>
    <w:rsid w:val="007228F7"/>
    <w:rsid w:val="00723986"/>
    <w:rsid w:val="00723B63"/>
    <w:rsid w:val="0072419F"/>
    <w:rsid w:val="007262DF"/>
    <w:rsid w:val="00726EC5"/>
    <w:rsid w:val="007306AE"/>
    <w:rsid w:val="00736DF9"/>
    <w:rsid w:val="007379BE"/>
    <w:rsid w:val="007402EA"/>
    <w:rsid w:val="00741B8D"/>
    <w:rsid w:val="00742810"/>
    <w:rsid w:val="007466E4"/>
    <w:rsid w:val="00747A0F"/>
    <w:rsid w:val="00747C88"/>
    <w:rsid w:val="00751983"/>
    <w:rsid w:val="00751BE9"/>
    <w:rsid w:val="0075255A"/>
    <w:rsid w:val="00753151"/>
    <w:rsid w:val="00754804"/>
    <w:rsid w:val="00756D40"/>
    <w:rsid w:val="00756EC4"/>
    <w:rsid w:val="007611C0"/>
    <w:rsid w:val="007626CE"/>
    <w:rsid w:val="00762A49"/>
    <w:rsid w:val="00762C5D"/>
    <w:rsid w:val="00762CF4"/>
    <w:rsid w:val="00763DC7"/>
    <w:rsid w:val="00764407"/>
    <w:rsid w:val="007652C8"/>
    <w:rsid w:val="007660D0"/>
    <w:rsid w:val="0076619E"/>
    <w:rsid w:val="007727D0"/>
    <w:rsid w:val="00773B77"/>
    <w:rsid w:val="007748E8"/>
    <w:rsid w:val="00774EA2"/>
    <w:rsid w:val="0077670A"/>
    <w:rsid w:val="007778DE"/>
    <w:rsid w:val="007779B9"/>
    <w:rsid w:val="007833C7"/>
    <w:rsid w:val="00783CE5"/>
    <w:rsid w:val="00790E03"/>
    <w:rsid w:val="00791F6A"/>
    <w:rsid w:val="00792804"/>
    <w:rsid w:val="007929C2"/>
    <w:rsid w:val="00792F54"/>
    <w:rsid w:val="00793DD4"/>
    <w:rsid w:val="00795230"/>
    <w:rsid w:val="00795E2B"/>
    <w:rsid w:val="00796AD5"/>
    <w:rsid w:val="007A245C"/>
    <w:rsid w:val="007A3474"/>
    <w:rsid w:val="007A36A8"/>
    <w:rsid w:val="007A3E9A"/>
    <w:rsid w:val="007A53D4"/>
    <w:rsid w:val="007A6BCE"/>
    <w:rsid w:val="007B0A26"/>
    <w:rsid w:val="007B163E"/>
    <w:rsid w:val="007B198E"/>
    <w:rsid w:val="007B4941"/>
    <w:rsid w:val="007B4A2E"/>
    <w:rsid w:val="007C190C"/>
    <w:rsid w:val="007C1FE2"/>
    <w:rsid w:val="007C202D"/>
    <w:rsid w:val="007C3E09"/>
    <w:rsid w:val="007C4458"/>
    <w:rsid w:val="007C4591"/>
    <w:rsid w:val="007C4669"/>
    <w:rsid w:val="007C6757"/>
    <w:rsid w:val="007C690B"/>
    <w:rsid w:val="007C6A0F"/>
    <w:rsid w:val="007D0BBE"/>
    <w:rsid w:val="007D1FEA"/>
    <w:rsid w:val="007D32D8"/>
    <w:rsid w:val="007D5132"/>
    <w:rsid w:val="007D6581"/>
    <w:rsid w:val="007D6A28"/>
    <w:rsid w:val="007D71E5"/>
    <w:rsid w:val="007D7809"/>
    <w:rsid w:val="007E1505"/>
    <w:rsid w:val="007E2526"/>
    <w:rsid w:val="007E4C63"/>
    <w:rsid w:val="007E5B6A"/>
    <w:rsid w:val="007E7129"/>
    <w:rsid w:val="007E738E"/>
    <w:rsid w:val="007F02A1"/>
    <w:rsid w:val="007F275E"/>
    <w:rsid w:val="007F3435"/>
    <w:rsid w:val="007F3907"/>
    <w:rsid w:val="007F45B4"/>
    <w:rsid w:val="007F613F"/>
    <w:rsid w:val="00802681"/>
    <w:rsid w:val="00802CCC"/>
    <w:rsid w:val="00805C4A"/>
    <w:rsid w:val="00806889"/>
    <w:rsid w:val="00806D7D"/>
    <w:rsid w:val="0080701E"/>
    <w:rsid w:val="0081014B"/>
    <w:rsid w:val="00811A15"/>
    <w:rsid w:val="00812EDE"/>
    <w:rsid w:val="00813424"/>
    <w:rsid w:val="00813524"/>
    <w:rsid w:val="00813DA5"/>
    <w:rsid w:val="008142BE"/>
    <w:rsid w:val="0081457C"/>
    <w:rsid w:val="008162DA"/>
    <w:rsid w:val="00816B03"/>
    <w:rsid w:val="00817A24"/>
    <w:rsid w:val="00817DE6"/>
    <w:rsid w:val="00822171"/>
    <w:rsid w:val="008224CC"/>
    <w:rsid w:val="00822522"/>
    <w:rsid w:val="00822CB3"/>
    <w:rsid w:val="0082331D"/>
    <w:rsid w:val="00823BA0"/>
    <w:rsid w:val="008242D0"/>
    <w:rsid w:val="00825D9A"/>
    <w:rsid w:val="00825FC8"/>
    <w:rsid w:val="00826E45"/>
    <w:rsid w:val="008277AA"/>
    <w:rsid w:val="0082798E"/>
    <w:rsid w:val="008301EA"/>
    <w:rsid w:val="00831A89"/>
    <w:rsid w:val="00833DE5"/>
    <w:rsid w:val="008373FE"/>
    <w:rsid w:val="00837B0F"/>
    <w:rsid w:val="0084276D"/>
    <w:rsid w:val="00842E7C"/>
    <w:rsid w:val="00843048"/>
    <w:rsid w:val="0084462C"/>
    <w:rsid w:val="00844AB8"/>
    <w:rsid w:val="008457F9"/>
    <w:rsid w:val="008460EB"/>
    <w:rsid w:val="00847527"/>
    <w:rsid w:val="00851650"/>
    <w:rsid w:val="00852943"/>
    <w:rsid w:val="0085572D"/>
    <w:rsid w:val="00857FAF"/>
    <w:rsid w:val="008612EB"/>
    <w:rsid w:val="00861A39"/>
    <w:rsid w:val="00863AF1"/>
    <w:rsid w:val="008653CA"/>
    <w:rsid w:val="00870B1C"/>
    <w:rsid w:val="0087119E"/>
    <w:rsid w:val="008742DD"/>
    <w:rsid w:val="0087436F"/>
    <w:rsid w:val="00876415"/>
    <w:rsid w:val="008767BB"/>
    <w:rsid w:val="008768F4"/>
    <w:rsid w:val="008776AA"/>
    <w:rsid w:val="008778B1"/>
    <w:rsid w:val="00881ED5"/>
    <w:rsid w:val="00882521"/>
    <w:rsid w:val="008909F0"/>
    <w:rsid w:val="008914D4"/>
    <w:rsid w:val="00893A1C"/>
    <w:rsid w:val="00896284"/>
    <w:rsid w:val="00896999"/>
    <w:rsid w:val="00896D7F"/>
    <w:rsid w:val="0089759B"/>
    <w:rsid w:val="00897D47"/>
    <w:rsid w:val="008A15FB"/>
    <w:rsid w:val="008A1DA0"/>
    <w:rsid w:val="008A4102"/>
    <w:rsid w:val="008A4914"/>
    <w:rsid w:val="008A5352"/>
    <w:rsid w:val="008A5362"/>
    <w:rsid w:val="008B0CC1"/>
    <w:rsid w:val="008B0FA4"/>
    <w:rsid w:val="008B188C"/>
    <w:rsid w:val="008B37CF"/>
    <w:rsid w:val="008B383C"/>
    <w:rsid w:val="008B3B26"/>
    <w:rsid w:val="008B4331"/>
    <w:rsid w:val="008B4917"/>
    <w:rsid w:val="008B585B"/>
    <w:rsid w:val="008B7C6C"/>
    <w:rsid w:val="008C0329"/>
    <w:rsid w:val="008C09FA"/>
    <w:rsid w:val="008C0ECB"/>
    <w:rsid w:val="008C108A"/>
    <w:rsid w:val="008C56B1"/>
    <w:rsid w:val="008C6847"/>
    <w:rsid w:val="008D0341"/>
    <w:rsid w:val="008D0DAC"/>
    <w:rsid w:val="008D0E9A"/>
    <w:rsid w:val="008D171F"/>
    <w:rsid w:val="008D1908"/>
    <w:rsid w:val="008D3428"/>
    <w:rsid w:val="008D622B"/>
    <w:rsid w:val="008D6543"/>
    <w:rsid w:val="008D66CD"/>
    <w:rsid w:val="008D6931"/>
    <w:rsid w:val="008D6A29"/>
    <w:rsid w:val="008D6D0C"/>
    <w:rsid w:val="008D6D7F"/>
    <w:rsid w:val="008E0949"/>
    <w:rsid w:val="008E16C0"/>
    <w:rsid w:val="008E2735"/>
    <w:rsid w:val="008E2E8E"/>
    <w:rsid w:val="008E4E64"/>
    <w:rsid w:val="008E4FBB"/>
    <w:rsid w:val="008F0754"/>
    <w:rsid w:val="008F1BB1"/>
    <w:rsid w:val="008F1D07"/>
    <w:rsid w:val="008F282C"/>
    <w:rsid w:val="008F2BD1"/>
    <w:rsid w:val="008F542A"/>
    <w:rsid w:val="008F55EE"/>
    <w:rsid w:val="009009EB"/>
    <w:rsid w:val="009012B8"/>
    <w:rsid w:val="0090469F"/>
    <w:rsid w:val="009051AE"/>
    <w:rsid w:val="00905AB6"/>
    <w:rsid w:val="00906493"/>
    <w:rsid w:val="009107D2"/>
    <w:rsid w:val="009113E9"/>
    <w:rsid w:val="0091405C"/>
    <w:rsid w:val="00914132"/>
    <w:rsid w:val="00916120"/>
    <w:rsid w:val="0091647E"/>
    <w:rsid w:val="0091698E"/>
    <w:rsid w:val="00917ECA"/>
    <w:rsid w:val="00922032"/>
    <w:rsid w:val="0092341E"/>
    <w:rsid w:val="00923801"/>
    <w:rsid w:val="00924209"/>
    <w:rsid w:val="00924CE0"/>
    <w:rsid w:val="0092599E"/>
    <w:rsid w:val="009276A4"/>
    <w:rsid w:val="00927D87"/>
    <w:rsid w:val="009301E7"/>
    <w:rsid w:val="00930404"/>
    <w:rsid w:val="00931733"/>
    <w:rsid w:val="00932358"/>
    <w:rsid w:val="0093458B"/>
    <w:rsid w:val="00934E5E"/>
    <w:rsid w:val="00934F08"/>
    <w:rsid w:val="009350FD"/>
    <w:rsid w:val="009355D2"/>
    <w:rsid w:val="009356F9"/>
    <w:rsid w:val="0093572C"/>
    <w:rsid w:val="0093607F"/>
    <w:rsid w:val="00936B77"/>
    <w:rsid w:val="00937EF9"/>
    <w:rsid w:val="00941DF0"/>
    <w:rsid w:val="00943D4A"/>
    <w:rsid w:val="009508B3"/>
    <w:rsid w:val="00952082"/>
    <w:rsid w:val="00954CD1"/>
    <w:rsid w:val="00955E7A"/>
    <w:rsid w:val="009570AE"/>
    <w:rsid w:val="00960886"/>
    <w:rsid w:val="00962726"/>
    <w:rsid w:val="00962CC7"/>
    <w:rsid w:val="00962F46"/>
    <w:rsid w:val="00965BCE"/>
    <w:rsid w:val="00966E34"/>
    <w:rsid w:val="00967AEC"/>
    <w:rsid w:val="00971F9D"/>
    <w:rsid w:val="00974056"/>
    <w:rsid w:val="0097590F"/>
    <w:rsid w:val="0097658E"/>
    <w:rsid w:val="00976C93"/>
    <w:rsid w:val="009777B4"/>
    <w:rsid w:val="00977956"/>
    <w:rsid w:val="00981211"/>
    <w:rsid w:val="00984876"/>
    <w:rsid w:val="009866EF"/>
    <w:rsid w:val="00986855"/>
    <w:rsid w:val="00986C71"/>
    <w:rsid w:val="00986F69"/>
    <w:rsid w:val="0098730B"/>
    <w:rsid w:val="00987BEA"/>
    <w:rsid w:val="00990200"/>
    <w:rsid w:val="00992C67"/>
    <w:rsid w:val="0099330A"/>
    <w:rsid w:val="00993464"/>
    <w:rsid w:val="009934BD"/>
    <w:rsid w:val="00994065"/>
    <w:rsid w:val="00996BDD"/>
    <w:rsid w:val="009A080F"/>
    <w:rsid w:val="009A0D9A"/>
    <w:rsid w:val="009A1AB0"/>
    <w:rsid w:val="009A30B7"/>
    <w:rsid w:val="009A378C"/>
    <w:rsid w:val="009A5030"/>
    <w:rsid w:val="009A68AE"/>
    <w:rsid w:val="009A706F"/>
    <w:rsid w:val="009A7B10"/>
    <w:rsid w:val="009B01C4"/>
    <w:rsid w:val="009B030B"/>
    <w:rsid w:val="009B0BFF"/>
    <w:rsid w:val="009B1378"/>
    <w:rsid w:val="009B23BB"/>
    <w:rsid w:val="009B31C8"/>
    <w:rsid w:val="009B455E"/>
    <w:rsid w:val="009B4D37"/>
    <w:rsid w:val="009B5FED"/>
    <w:rsid w:val="009B66D4"/>
    <w:rsid w:val="009B6F6B"/>
    <w:rsid w:val="009B799D"/>
    <w:rsid w:val="009B7D01"/>
    <w:rsid w:val="009C1919"/>
    <w:rsid w:val="009C1B35"/>
    <w:rsid w:val="009C2464"/>
    <w:rsid w:val="009C39DF"/>
    <w:rsid w:val="009C603F"/>
    <w:rsid w:val="009C6507"/>
    <w:rsid w:val="009C7155"/>
    <w:rsid w:val="009D0638"/>
    <w:rsid w:val="009D0883"/>
    <w:rsid w:val="009D1399"/>
    <w:rsid w:val="009D257B"/>
    <w:rsid w:val="009D27A0"/>
    <w:rsid w:val="009D508D"/>
    <w:rsid w:val="009D53FD"/>
    <w:rsid w:val="009D66A8"/>
    <w:rsid w:val="009E228C"/>
    <w:rsid w:val="009E23E3"/>
    <w:rsid w:val="009E281B"/>
    <w:rsid w:val="009E2F0F"/>
    <w:rsid w:val="009E3791"/>
    <w:rsid w:val="009E4BEB"/>
    <w:rsid w:val="009E5A6B"/>
    <w:rsid w:val="009E7F1E"/>
    <w:rsid w:val="009F1477"/>
    <w:rsid w:val="009F19D5"/>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32BB"/>
    <w:rsid w:val="00A4360E"/>
    <w:rsid w:val="00A450CA"/>
    <w:rsid w:val="00A50AB1"/>
    <w:rsid w:val="00A51AAE"/>
    <w:rsid w:val="00A531FC"/>
    <w:rsid w:val="00A53486"/>
    <w:rsid w:val="00A538A3"/>
    <w:rsid w:val="00A5411A"/>
    <w:rsid w:val="00A54609"/>
    <w:rsid w:val="00A56DCF"/>
    <w:rsid w:val="00A57847"/>
    <w:rsid w:val="00A57DFB"/>
    <w:rsid w:val="00A604B7"/>
    <w:rsid w:val="00A61EC7"/>
    <w:rsid w:val="00A62565"/>
    <w:rsid w:val="00A62AFC"/>
    <w:rsid w:val="00A650D2"/>
    <w:rsid w:val="00A65CE8"/>
    <w:rsid w:val="00A67A03"/>
    <w:rsid w:val="00A708CE"/>
    <w:rsid w:val="00A71A66"/>
    <w:rsid w:val="00A7259D"/>
    <w:rsid w:val="00A736DB"/>
    <w:rsid w:val="00A74055"/>
    <w:rsid w:val="00A743CA"/>
    <w:rsid w:val="00A74939"/>
    <w:rsid w:val="00A74A49"/>
    <w:rsid w:val="00A757D8"/>
    <w:rsid w:val="00A757F9"/>
    <w:rsid w:val="00A76FFF"/>
    <w:rsid w:val="00A7790E"/>
    <w:rsid w:val="00A802BE"/>
    <w:rsid w:val="00A826E7"/>
    <w:rsid w:val="00A915C0"/>
    <w:rsid w:val="00A91B6B"/>
    <w:rsid w:val="00A91F8F"/>
    <w:rsid w:val="00A943BF"/>
    <w:rsid w:val="00A94866"/>
    <w:rsid w:val="00A95102"/>
    <w:rsid w:val="00A96B14"/>
    <w:rsid w:val="00A97E04"/>
    <w:rsid w:val="00AA0B15"/>
    <w:rsid w:val="00AA23FC"/>
    <w:rsid w:val="00AA3409"/>
    <w:rsid w:val="00AA4D72"/>
    <w:rsid w:val="00AA56E6"/>
    <w:rsid w:val="00AA5D3E"/>
    <w:rsid w:val="00AA7AC7"/>
    <w:rsid w:val="00AB02A6"/>
    <w:rsid w:val="00AB21F6"/>
    <w:rsid w:val="00AB2598"/>
    <w:rsid w:val="00AB2880"/>
    <w:rsid w:val="00AB580B"/>
    <w:rsid w:val="00AB7D2A"/>
    <w:rsid w:val="00AB7DD3"/>
    <w:rsid w:val="00AB7E34"/>
    <w:rsid w:val="00AB7EE8"/>
    <w:rsid w:val="00AC2C21"/>
    <w:rsid w:val="00AC36E1"/>
    <w:rsid w:val="00AC4698"/>
    <w:rsid w:val="00AC684A"/>
    <w:rsid w:val="00AD0585"/>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5CA1"/>
    <w:rsid w:val="00B061D1"/>
    <w:rsid w:val="00B07C43"/>
    <w:rsid w:val="00B101DB"/>
    <w:rsid w:val="00B1152A"/>
    <w:rsid w:val="00B148B7"/>
    <w:rsid w:val="00B14BBC"/>
    <w:rsid w:val="00B16681"/>
    <w:rsid w:val="00B16746"/>
    <w:rsid w:val="00B201DB"/>
    <w:rsid w:val="00B20BEB"/>
    <w:rsid w:val="00B227B5"/>
    <w:rsid w:val="00B227F0"/>
    <w:rsid w:val="00B22CFC"/>
    <w:rsid w:val="00B2372A"/>
    <w:rsid w:val="00B2394C"/>
    <w:rsid w:val="00B24A57"/>
    <w:rsid w:val="00B2537A"/>
    <w:rsid w:val="00B258C1"/>
    <w:rsid w:val="00B31A8D"/>
    <w:rsid w:val="00B32C25"/>
    <w:rsid w:val="00B34278"/>
    <w:rsid w:val="00B3432F"/>
    <w:rsid w:val="00B34A2F"/>
    <w:rsid w:val="00B350C1"/>
    <w:rsid w:val="00B35A05"/>
    <w:rsid w:val="00B37A7A"/>
    <w:rsid w:val="00B409F8"/>
    <w:rsid w:val="00B42433"/>
    <w:rsid w:val="00B42B6A"/>
    <w:rsid w:val="00B43C0B"/>
    <w:rsid w:val="00B43D58"/>
    <w:rsid w:val="00B4682E"/>
    <w:rsid w:val="00B51775"/>
    <w:rsid w:val="00B51E56"/>
    <w:rsid w:val="00B5363C"/>
    <w:rsid w:val="00B54937"/>
    <w:rsid w:val="00B553E9"/>
    <w:rsid w:val="00B557A7"/>
    <w:rsid w:val="00B5776E"/>
    <w:rsid w:val="00B609C3"/>
    <w:rsid w:val="00B6128E"/>
    <w:rsid w:val="00B64D0E"/>
    <w:rsid w:val="00B66406"/>
    <w:rsid w:val="00B71018"/>
    <w:rsid w:val="00B71741"/>
    <w:rsid w:val="00B73310"/>
    <w:rsid w:val="00B73337"/>
    <w:rsid w:val="00B749D1"/>
    <w:rsid w:val="00B811EE"/>
    <w:rsid w:val="00B829E4"/>
    <w:rsid w:val="00B83FFA"/>
    <w:rsid w:val="00B842F9"/>
    <w:rsid w:val="00B854F1"/>
    <w:rsid w:val="00B85828"/>
    <w:rsid w:val="00B9002F"/>
    <w:rsid w:val="00B9052E"/>
    <w:rsid w:val="00B91A9D"/>
    <w:rsid w:val="00B92B11"/>
    <w:rsid w:val="00B93317"/>
    <w:rsid w:val="00B9367D"/>
    <w:rsid w:val="00B9395E"/>
    <w:rsid w:val="00B9428D"/>
    <w:rsid w:val="00B9533E"/>
    <w:rsid w:val="00B95648"/>
    <w:rsid w:val="00B956B1"/>
    <w:rsid w:val="00B965F9"/>
    <w:rsid w:val="00B97E78"/>
    <w:rsid w:val="00BA2A4B"/>
    <w:rsid w:val="00BA2DD9"/>
    <w:rsid w:val="00BA3309"/>
    <w:rsid w:val="00BA3A06"/>
    <w:rsid w:val="00BA4878"/>
    <w:rsid w:val="00BA6FA1"/>
    <w:rsid w:val="00BA734A"/>
    <w:rsid w:val="00BA7CA9"/>
    <w:rsid w:val="00BB010B"/>
    <w:rsid w:val="00BB1E06"/>
    <w:rsid w:val="00BB28EF"/>
    <w:rsid w:val="00BB35BD"/>
    <w:rsid w:val="00BB51DA"/>
    <w:rsid w:val="00BB5D75"/>
    <w:rsid w:val="00BC0501"/>
    <w:rsid w:val="00BC1941"/>
    <w:rsid w:val="00BC2AFC"/>
    <w:rsid w:val="00BC366F"/>
    <w:rsid w:val="00BC6473"/>
    <w:rsid w:val="00BC6948"/>
    <w:rsid w:val="00BD0CDC"/>
    <w:rsid w:val="00BD2B2D"/>
    <w:rsid w:val="00BD36F1"/>
    <w:rsid w:val="00BD4CBE"/>
    <w:rsid w:val="00BD54D6"/>
    <w:rsid w:val="00BD77A8"/>
    <w:rsid w:val="00BE0435"/>
    <w:rsid w:val="00BE30B8"/>
    <w:rsid w:val="00BE408B"/>
    <w:rsid w:val="00BE40FF"/>
    <w:rsid w:val="00BE464C"/>
    <w:rsid w:val="00BE653F"/>
    <w:rsid w:val="00BE6CE4"/>
    <w:rsid w:val="00BE79A0"/>
    <w:rsid w:val="00BE7ED5"/>
    <w:rsid w:val="00BF2BFA"/>
    <w:rsid w:val="00BF3654"/>
    <w:rsid w:val="00BF471B"/>
    <w:rsid w:val="00BF743D"/>
    <w:rsid w:val="00BF7B64"/>
    <w:rsid w:val="00C004DE"/>
    <w:rsid w:val="00C01600"/>
    <w:rsid w:val="00C016A1"/>
    <w:rsid w:val="00C05B82"/>
    <w:rsid w:val="00C07569"/>
    <w:rsid w:val="00C07D12"/>
    <w:rsid w:val="00C113DE"/>
    <w:rsid w:val="00C11EAF"/>
    <w:rsid w:val="00C14CD8"/>
    <w:rsid w:val="00C172F1"/>
    <w:rsid w:val="00C174EE"/>
    <w:rsid w:val="00C17C00"/>
    <w:rsid w:val="00C215D4"/>
    <w:rsid w:val="00C23096"/>
    <w:rsid w:val="00C23824"/>
    <w:rsid w:val="00C23C63"/>
    <w:rsid w:val="00C27FA4"/>
    <w:rsid w:val="00C31321"/>
    <w:rsid w:val="00C31F93"/>
    <w:rsid w:val="00C32595"/>
    <w:rsid w:val="00C32EE0"/>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2E79"/>
    <w:rsid w:val="00C533CF"/>
    <w:rsid w:val="00C53726"/>
    <w:rsid w:val="00C53F8B"/>
    <w:rsid w:val="00C5462E"/>
    <w:rsid w:val="00C55D8E"/>
    <w:rsid w:val="00C600D7"/>
    <w:rsid w:val="00C60BEB"/>
    <w:rsid w:val="00C62A94"/>
    <w:rsid w:val="00C62F3F"/>
    <w:rsid w:val="00C6360D"/>
    <w:rsid w:val="00C63B8C"/>
    <w:rsid w:val="00C66DDE"/>
    <w:rsid w:val="00C72B30"/>
    <w:rsid w:val="00C742FD"/>
    <w:rsid w:val="00C77137"/>
    <w:rsid w:val="00C85464"/>
    <w:rsid w:val="00C86F2D"/>
    <w:rsid w:val="00C90BE0"/>
    <w:rsid w:val="00C91730"/>
    <w:rsid w:val="00C920EE"/>
    <w:rsid w:val="00C9237D"/>
    <w:rsid w:val="00C92949"/>
    <w:rsid w:val="00C94EC5"/>
    <w:rsid w:val="00C95113"/>
    <w:rsid w:val="00C9548C"/>
    <w:rsid w:val="00C95784"/>
    <w:rsid w:val="00C95BB2"/>
    <w:rsid w:val="00C9671B"/>
    <w:rsid w:val="00CA2AC5"/>
    <w:rsid w:val="00CA3297"/>
    <w:rsid w:val="00CA37D9"/>
    <w:rsid w:val="00CA596C"/>
    <w:rsid w:val="00CA6ADA"/>
    <w:rsid w:val="00CA7B01"/>
    <w:rsid w:val="00CB3D6C"/>
    <w:rsid w:val="00CB67ED"/>
    <w:rsid w:val="00CB6964"/>
    <w:rsid w:val="00CB6E3F"/>
    <w:rsid w:val="00CB75C6"/>
    <w:rsid w:val="00CB7DB7"/>
    <w:rsid w:val="00CC0A19"/>
    <w:rsid w:val="00CC0CB8"/>
    <w:rsid w:val="00CC0D83"/>
    <w:rsid w:val="00CC1A0A"/>
    <w:rsid w:val="00CC4597"/>
    <w:rsid w:val="00CC70B9"/>
    <w:rsid w:val="00CC7226"/>
    <w:rsid w:val="00CD4B16"/>
    <w:rsid w:val="00CD739E"/>
    <w:rsid w:val="00CD7E8F"/>
    <w:rsid w:val="00CE01E3"/>
    <w:rsid w:val="00CE06D8"/>
    <w:rsid w:val="00CE3AD2"/>
    <w:rsid w:val="00CE4DE4"/>
    <w:rsid w:val="00CE53A1"/>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07EFE"/>
    <w:rsid w:val="00D10245"/>
    <w:rsid w:val="00D103F1"/>
    <w:rsid w:val="00D10C36"/>
    <w:rsid w:val="00D126DB"/>
    <w:rsid w:val="00D12B20"/>
    <w:rsid w:val="00D14D22"/>
    <w:rsid w:val="00D14F2C"/>
    <w:rsid w:val="00D158F6"/>
    <w:rsid w:val="00D15BC4"/>
    <w:rsid w:val="00D15F64"/>
    <w:rsid w:val="00D166E0"/>
    <w:rsid w:val="00D17BB0"/>
    <w:rsid w:val="00D206D1"/>
    <w:rsid w:val="00D21CCA"/>
    <w:rsid w:val="00D2237F"/>
    <w:rsid w:val="00D22910"/>
    <w:rsid w:val="00D22FA2"/>
    <w:rsid w:val="00D2368A"/>
    <w:rsid w:val="00D26234"/>
    <w:rsid w:val="00D271D7"/>
    <w:rsid w:val="00D2780D"/>
    <w:rsid w:val="00D27DC3"/>
    <w:rsid w:val="00D311ED"/>
    <w:rsid w:val="00D33D13"/>
    <w:rsid w:val="00D368AF"/>
    <w:rsid w:val="00D3705C"/>
    <w:rsid w:val="00D41F34"/>
    <w:rsid w:val="00D41FA2"/>
    <w:rsid w:val="00D42BDF"/>
    <w:rsid w:val="00D42FBD"/>
    <w:rsid w:val="00D442C2"/>
    <w:rsid w:val="00D445B7"/>
    <w:rsid w:val="00D44A06"/>
    <w:rsid w:val="00D45C98"/>
    <w:rsid w:val="00D46F04"/>
    <w:rsid w:val="00D509F1"/>
    <w:rsid w:val="00D50B39"/>
    <w:rsid w:val="00D50F8B"/>
    <w:rsid w:val="00D5175B"/>
    <w:rsid w:val="00D518E5"/>
    <w:rsid w:val="00D51C3B"/>
    <w:rsid w:val="00D52394"/>
    <w:rsid w:val="00D52DC9"/>
    <w:rsid w:val="00D53FCD"/>
    <w:rsid w:val="00D557C9"/>
    <w:rsid w:val="00D55BCA"/>
    <w:rsid w:val="00D55BE7"/>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0916"/>
    <w:rsid w:val="00D81C0F"/>
    <w:rsid w:val="00D82C9B"/>
    <w:rsid w:val="00D832C5"/>
    <w:rsid w:val="00D839FF"/>
    <w:rsid w:val="00D84A14"/>
    <w:rsid w:val="00D91931"/>
    <w:rsid w:val="00D94192"/>
    <w:rsid w:val="00D94715"/>
    <w:rsid w:val="00D97113"/>
    <w:rsid w:val="00DA153F"/>
    <w:rsid w:val="00DA173D"/>
    <w:rsid w:val="00DA363B"/>
    <w:rsid w:val="00DA3A14"/>
    <w:rsid w:val="00DA3B9D"/>
    <w:rsid w:val="00DA4123"/>
    <w:rsid w:val="00DA64EC"/>
    <w:rsid w:val="00DA7A76"/>
    <w:rsid w:val="00DB0149"/>
    <w:rsid w:val="00DB26E0"/>
    <w:rsid w:val="00DB2C39"/>
    <w:rsid w:val="00DB2CAD"/>
    <w:rsid w:val="00DB2CF2"/>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6505"/>
    <w:rsid w:val="00E073C5"/>
    <w:rsid w:val="00E07887"/>
    <w:rsid w:val="00E128DA"/>
    <w:rsid w:val="00E16604"/>
    <w:rsid w:val="00E16EC7"/>
    <w:rsid w:val="00E20C84"/>
    <w:rsid w:val="00E21938"/>
    <w:rsid w:val="00E23863"/>
    <w:rsid w:val="00E2496D"/>
    <w:rsid w:val="00E24EC6"/>
    <w:rsid w:val="00E266F2"/>
    <w:rsid w:val="00E27C0F"/>
    <w:rsid w:val="00E27F56"/>
    <w:rsid w:val="00E308DB"/>
    <w:rsid w:val="00E31186"/>
    <w:rsid w:val="00E347AF"/>
    <w:rsid w:val="00E34D1F"/>
    <w:rsid w:val="00E35087"/>
    <w:rsid w:val="00E35ED3"/>
    <w:rsid w:val="00E36112"/>
    <w:rsid w:val="00E40CF8"/>
    <w:rsid w:val="00E4147C"/>
    <w:rsid w:val="00E42517"/>
    <w:rsid w:val="00E42EF2"/>
    <w:rsid w:val="00E4311B"/>
    <w:rsid w:val="00E44A90"/>
    <w:rsid w:val="00E4519C"/>
    <w:rsid w:val="00E4578E"/>
    <w:rsid w:val="00E50136"/>
    <w:rsid w:val="00E5062E"/>
    <w:rsid w:val="00E51D96"/>
    <w:rsid w:val="00E52186"/>
    <w:rsid w:val="00E52423"/>
    <w:rsid w:val="00E53ABB"/>
    <w:rsid w:val="00E54627"/>
    <w:rsid w:val="00E56E3E"/>
    <w:rsid w:val="00E56FCB"/>
    <w:rsid w:val="00E6063A"/>
    <w:rsid w:val="00E60874"/>
    <w:rsid w:val="00E60C4C"/>
    <w:rsid w:val="00E61081"/>
    <w:rsid w:val="00E617A5"/>
    <w:rsid w:val="00E61AB6"/>
    <w:rsid w:val="00E630BE"/>
    <w:rsid w:val="00E63371"/>
    <w:rsid w:val="00E6584F"/>
    <w:rsid w:val="00E65F4E"/>
    <w:rsid w:val="00E6686E"/>
    <w:rsid w:val="00E72FE7"/>
    <w:rsid w:val="00E74265"/>
    <w:rsid w:val="00E771DF"/>
    <w:rsid w:val="00E80823"/>
    <w:rsid w:val="00E80CC1"/>
    <w:rsid w:val="00E823C4"/>
    <w:rsid w:val="00E8275B"/>
    <w:rsid w:val="00E83464"/>
    <w:rsid w:val="00E83833"/>
    <w:rsid w:val="00E83BE1"/>
    <w:rsid w:val="00E83DA2"/>
    <w:rsid w:val="00E8419E"/>
    <w:rsid w:val="00E84B59"/>
    <w:rsid w:val="00E85ED3"/>
    <w:rsid w:val="00E87276"/>
    <w:rsid w:val="00E91B32"/>
    <w:rsid w:val="00E946A5"/>
    <w:rsid w:val="00E95CB2"/>
    <w:rsid w:val="00E95FDF"/>
    <w:rsid w:val="00E9617F"/>
    <w:rsid w:val="00EA20FE"/>
    <w:rsid w:val="00EA25ED"/>
    <w:rsid w:val="00EA26DA"/>
    <w:rsid w:val="00EA38DC"/>
    <w:rsid w:val="00EA3C5D"/>
    <w:rsid w:val="00EA5DEE"/>
    <w:rsid w:val="00EA6472"/>
    <w:rsid w:val="00EB0851"/>
    <w:rsid w:val="00EB195A"/>
    <w:rsid w:val="00EB3043"/>
    <w:rsid w:val="00EB4B8E"/>
    <w:rsid w:val="00EB5166"/>
    <w:rsid w:val="00EB51CD"/>
    <w:rsid w:val="00EB693B"/>
    <w:rsid w:val="00EB6DCA"/>
    <w:rsid w:val="00EB74A0"/>
    <w:rsid w:val="00EB783E"/>
    <w:rsid w:val="00EC05D7"/>
    <w:rsid w:val="00EC181C"/>
    <w:rsid w:val="00EC25BF"/>
    <w:rsid w:val="00EC313E"/>
    <w:rsid w:val="00EC33B2"/>
    <w:rsid w:val="00EC4692"/>
    <w:rsid w:val="00EC6129"/>
    <w:rsid w:val="00EC61FF"/>
    <w:rsid w:val="00ED091C"/>
    <w:rsid w:val="00ED1F8C"/>
    <w:rsid w:val="00ED2497"/>
    <w:rsid w:val="00ED2D90"/>
    <w:rsid w:val="00ED2FAC"/>
    <w:rsid w:val="00ED4B71"/>
    <w:rsid w:val="00ED6043"/>
    <w:rsid w:val="00ED7D21"/>
    <w:rsid w:val="00EE064F"/>
    <w:rsid w:val="00EE118B"/>
    <w:rsid w:val="00EE11C7"/>
    <w:rsid w:val="00EE1BAA"/>
    <w:rsid w:val="00EE48F2"/>
    <w:rsid w:val="00EE6662"/>
    <w:rsid w:val="00EE6C26"/>
    <w:rsid w:val="00EE6CCE"/>
    <w:rsid w:val="00EE7121"/>
    <w:rsid w:val="00EE7BC9"/>
    <w:rsid w:val="00EE7E0D"/>
    <w:rsid w:val="00EF1B52"/>
    <w:rsid w:val="00EF79BA"/>
    <w:rsid w:val="00F01813"/>
    <w:rsid w:val="00F01AC1"/>
    <w:rsid w:val="00F050C7"/>
    <w:rsid w:val="00F05695"/>
    <w:rsid w:val="00F058AD"/>
    <w:rsid w:val="00F06DC2"/>
    <w:rsid w:val="00F07268"/>
    <w:rsid w:val="00F07F1F"/>
    <w:rsid w:val="00F12368"/>
    <w:rsid w:val="00F125CA"/>
    <w:rsid w:val="00F13661"/>
    <w:rsid w:val="00F1404E"/>
    <w:rsid w:val="00F14518"/>
    <w:rsid w:val="00F15825"/>
    <w:rsid w:val="00F158E9"/>
    <w:rsid w:val="00F16C73"/>
    <w:rsid w:val="00F17B53"/>
    <w:rsid w:val="00F2004A"/>
    <w:rsid w:val="00F20F59"/>
    <w:rsid w:val="00F21ABF"/>
    <w:rsid w:val="00F24162"/>
    <w:rsid w:val="00F257C1"/>
    <w:rsid w:val="00F264AE"/>
    <w:rsid w:val="00F26FB2"/>
    <w:rsid w:val="00F270A8"/>
    <w:rsid w:val="00F270D5"/>
    <w:rsid w:val="00F30E07"/>
    <w:rsid w:val="00F31B8F"/>
    <w:rsid w:val="00F31C0C"/>
    <w:rsid w:val="00F40799"/>
    <w:rsid w:val="00F41146"/>
    <w:rsid w:val="00F41E0D"/>
    <w:rsid w:val="00F42067"/>
    <w:rsid w:val="00F42911"/>
    <w:rsid w:val="00F42C34"/>
    <w:rsid w:val="00F439F1"/>
    <w:rsid w:val="00F445DA"/>
    <w:rsid w:val="00F46B95"/>
    <w:rsid w:val="00F473CA"/>
    <w:rsid w:val="00F47425"/>
    <w:rsid w:val="00F50349"/>
    <w:rsid w:val="00F50D13"/>
    <w:rsid w:val="00F50F58"/>
    <w:rsid w:val="00F5301C"/>
    <w:rsid w:val="00F535B3"/>
    <w:rsid w:val="00F53EA0"/>
    <w:rsid w:val="00F544C0"/>
    <w:rsid w:val="00F54724"/>
    <w:rsid w:val="00F550D1"/>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5F8E"/>
    <w:rsid w:val="00F87CFD"/>
    <w:rsid w:val="00F9127D"/>
    <w:rsid w:val="00F93909"/>
    <w:rsid w:val="00F95493"/>
    <w:rsid w:val="00F9652F"/>
    <w:rsid w:val="00F967E1"/>
    <w:rsid w:val="00FA03DC"/>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EA3"/>
    <w:rsid w:val="00FC5F54"/>
    <w:rsid w:val="00FD01A9"/>
    <w:rsid w:val="00FD0C67"/>
    <w:rsid w:val="00FD15C2"/>
    <w:rsid w:val="00FD16C2"/>
    <w:rsid w:val="00FD2299"/>
    <w:rsid w:val="00FD2902"/>
    <w:rsid w:val="00FD37C4"/>
    <w:rsid w:val="00FD488F"/>
    <w:rsid w:val="00FD5998"/>
    <w:rsid w:val="00FE2884"/>
    <w:rsid w:val="00FE565D"/>
    <w:rsid w:val="00FE6747"/>
    <w:rsid w:val="00FE736F"/>
    <w:rsid w:val="00FE7A57"/>
    <w:rsid w:val="00FF203E"/>
    <w:rsid w:val="00FF4395"/>
    <w:rsid w:val="00FF44A6"/>
    <w:rsid w:val="00FF480F"/>
    <w:rsid w:val="00FF48A5"/>
    <w:rsid w:val="00FF56B0"/>
    <w:rsid w:val="016E54F0"/>
    <w:rsid w:val="025B1591"/>
    <w:rsid w:val="02EB1888"/>
    <w:rsid w:val="02F70E79"/>
    <w:rsid w:val="0429431E"/>
    <w:rsid w:val="04724331"/>
    <w:rsid w:val="047B4D69"/>
    <w:rsid w:val="04A13BF5"/>
    <w:rsid w:val="04C673F9"/>
    <w:rsid w:val="058D1BE1"/>
    <w:rsid w:val="05A66531"/>
    <w:rsid w:val="06390384"/>
    <w:rsid w:val="06D16238"/>
    <w:rsid w:val="07787885"/>
    <w:rsid w:val="08570DD9"/>
    <w:rsid w:val="08B050CC"/>
    <w:rsid w:val="092B0E16"/>
    <w:rsid w:val="09745E9F"/>
    <w:rsid w:val="0B660E6F"/>
    <w:rsid w:val="0C0051AC"/>
    <w:rsid w:val="0C2B70CF"/>
    <w:rsid w:val="0C594818"/>
    <w:rsid w:val="0C6375E7"/>
    <w:rsid w:val="0D7F2B5F"/>
    <w:rsid w:val="0D875506"/>
    <w:rsid w:val="0DA251A7"/>
    <w:rsid w:val="0DD134CE"/>
    <w:rsid w:val="0DFD40DA"/>
    <w:rsid w:val="0E2B70A8"/>
    <w:rsid w:val="0EBC29DA"/>
    <w:rsid w:val="0F4715EA"/>
    <w:rsid w:val="0F7326CF"/>
    <w:rsid w:val="0FD1219F"/>
    <w:rsid w:val="0FF54EB6"/>
    <w:rsid w:val="10125BE8"/>
    <w:rsid w:val="108357AA"/>
    <w:rsid w:val="10F10B4C"/>
    <w:rsid w:val="12531610"/>
    <w:rsid w:val="12751AB8"/>
    <w:rsid w:val="127D1253"/>
    <w:rsid w:val="128347D4"/>
    <w:rsid w:val="12A5046F"/>
    <w:rsid w:val="132B616F"/>
    <w:rsid w:val="135157BC"/>
    <w:rsid w:val="14657626"/>
    <w:rsid w:val="159440C7"/>
    <w:rsid w:val="15AD0080"/>
    <w:rsid w:val="16AB7CBA"/>
    <w:rsid w:val="170A17A5"/>
    <w:rsid w:val="17AE3AF1"/>
    <w:rsid w:val="17B6349C"/>
    <w:rsid w:val="183D6202"/>
    <w:rsid w:val="184A1ACD"/>
    <w:rsid w:val="18915B03"/>
    <w:rsid w:val="195046D6"/>
    <w:rsid w:val="197707BF"/>
    <w:rsid w:val="1A654346"/>
    <w:rsid w:val="1ABE0826"/>
    <w:rsid w:val="1B6D563A"/>
    <w:rsid w:val="1B9302FB"/>
    <w:rsid w:val="1BB2356C"/>
    <w:rsid w:val="1BEE0D32"/>
    <w:rsid w:val="1C185FA6"/>
    <w:rsid w:val="1C5D20A1"/>
    <w:rsid w:val="1E4D04B8"/>
    <w:rsid w:val="1E8F58A7"/>
    <w:rsid w:val="1F042089"/>
    <w:rsid w:val="1F7D3F22"/>
    <w:rsid w:val="1FCF567D"/>
    <w:rsid w:val="1FE3647B"/>
    <w:rsid w:val="20A27EA4"/>
    <w:rsid w:val="21AB743C"/>
    <w:rsid w:val="21D57865"/>
    <w:rsid w:val="22082B72"/>
    <w:rsid w:val="235C07C6"/>
    <w:rsid w:val="241D07DA"/>
    <w:rsid w:val="244E18AF"/>
    <w:rsid w:val="245D63CA"/>
    <w:rsid w:val="24A07D21"/>
    <w:rsid w:val="24BD64F7"/>
    <w:rsid w:val="252D168D"/>
    <w:rsid w:val="257D4A32"/>
    <w:rsid w:val="267524DB"/>
    <w:rsid w:val="26973095"/>
    <w:rsid w:val="269D38EB"/>
    <w:rsid w:val="26F1153F"/>
    <w:rsid w:val="27674B89"/>
    <w:rsid w:val="277709ED"/>
    <w:rsid w:val="28DA4193"/>
    <w:rsid w:val="292D0F91"/>
    <w:rsid w:val="294E1B44"/>
    <w:rsid w:val="2A2A3145"/>
    <w:rsid w:val="2A5D0744"/>
    <w:rsid w:val="2A825BFE"/>
    <w:rsid w:val="2A995CDC"/>
    <w:rsid w:val="2AC26CEB"/>
    <w:rsid w:val="2B3A12F4"/>
    <w:rsid w:val="2B4F5A18"/>
    <w:rsid w:val="2B6B1810"/>
    <w:rsid w:val="2C3B45A5"/>
    <w:rsid w:val="2C3E39B4"/>
    <w:rsid w:val="2C6326EE"/>
    <w:rsid w:val="2C8E59C0"/>
    <w:rsid w:val="2D044E58"/>
    <w:rsid w:val="2D1C2C52"/>
    <w:rsid w:val="2D4812D8"/>
    <w:rsid w:val="2D700E7F"/>
    <w:rsid w:val="2D9B3438"/>
    <w:rsid w:val="2D9C283F"/>
    <w:rsid w:val="2DAF2897"/>
    <w:rsid w:val="2DB04822"/>
    <w:rsid w:val="2DD23E21"/>
    <w:rsid w:val="2E2F5AA5"/>
    <w:rsid w:val="2EC82491"/>
    <w:rsid w:val="2EF65E05"/>
    <w:rsid w:val="2EF90FAE"/>
    <w:rsid w:val="2F092A88"/>
    <w:rsid w:val="2FC14E4F"/>
    <w:rsid w:val="2FDA25DE"/>
    <w:rsid w:val="2FF117EC"/>
    <w:rsid w:val="305A7C31"/>
    <w:rsid w:val="30DE6A69"/>
    <w:rsid w:val="31706688"/>
    <w:rsid w:val="317E77CB"/>
    <w:rsid w:val="31A07980"/>
    <w:rsid w:val="323B47BC"/>
    <w:rsid w:val="330A749D"/>
    <w:rsid w:val="3337077F"/>
    <w:rsid w:val="34046F3E"/>
    <w:rsid w:val="355F58B9"/>
    <w:rsid w:val="359D09D3"/>
    <w:rsid w:val="35BA60CE"/>
    <w:rsid w:val="35C67F79"/>
    <w:rsid w:val="360A4918"/>
    <w:rsid w:val="365A1830"/>
    <w:rsid w:val="36A364CA"/>
    <w:rsid w:val="37421AC6"/>
    <w:rsid w:val="37505BC8"/>
    <w:rsid w:val="379E7AA5"/>
    <w:rsid w:val="383372CF"/>
    <w:rsid w:val="38E15499"/>
    <w:rsid w:val="38FF13E5"/>
    <w:rsid w:val="392E47B3"/>
    <w:rsid w:val="39301F40"/>
    <w:rsid w:val="3947479F"/>
    <w:rsid w:val="394C6825"/>
    <w:rsid w:val="39C2535E"/>
    <w:rsid w:val="3A1D4ACC"/>
    <w:rsid w:val="3A255547"/>
    <w:rsid w:val="3A6A35C8"/>
    <w:rsid w:val="3AE219B5"/>
    <w:rsid w:val="3B5B2B7A"/>
    <w:rsid w:val="3BC871FD"/>
    <w:rsid w:val="3CB15EB6"/>
    <w:rsid w:val="3CFA5AF9"/>
    <w:rsid w:val="3D6A4452"/>
    <w:rsid w:val="3E6C5529"/>
    <w:rsid w:val="3EAB0477"/>
    <w:rsid w:val="3F5B0B82"/>
    <w:rsid w:val="3F6E240D"/>
    <w:rsid w:val="3F942787"/>
    <w:rsid w:val="3FA50E46"/>
    <w:rsid w:val="3FBF788B"/>
    <w:rsid w:val="3FC60591"/>
    <w:rsid w:val="40567D07"/>
    <w:rsid w:val="40AD47BB"/>
    <w:rsid w:val="411A0772"/>
    <w:rsid w:val="41427867"/>
    <w:rsid w:val="426154C4"/>
    <w:rsid w:val="42866E63"/>
    <w:rsid w:val="42A46E9C"/>
    <w:rsid w:val="42A87239"/>
    <w:rsid w:val="438F1AA3"/>
    <w:rsid w:val="43B34232"/>
    <w:rsid w:val="44155654"/>
    <w:rsid w:val="442730A8"/>
    <w:rsid w:val="45B05AD4"/>
    <w:rsid w:val="46965745"/>
    <w:rsid w:val="46C471C0"/>
    <w:rsid w:val="4796422A"/>
    <w:rsid w:val="481F26EC"/>
    <w:rsid w:val="4890049C"/>
    <w:rsid w:val="489C5993"/>
    <w:rsid w:val="499D6500"/>
    <w:rsid w:val="4ADE309A"/>
    <w:rsid w:val="4AFA4AB7"/>
    <w:rsid w:val="4B010455"/>
    <w:rsid w:val="4B200184"/>
    <w:rsid w:val="4B5D7A8D"/>
    <w:rsid w:val="4BBF175A"/>
    <w:rsid w:val="4C4C304A"/>
    <w:rsid w:val="4CA37CD6"/>
    <w:rsid w:val="4D5154AB"/>
    <w:rsid w:val="4DC667DE"/>
    <w:rsid w:val="4DD70B1D"/>
    <w:rsid w:val="4E4A1B41"/>
    <w:rsid w:val="4EAB38F0"/>
    <w:rsid w:val="4EB61EE8"/>
    <w:rsid w:val="4EE625F2"/>
    <w:rsid w:val="4F3E0943"/>
    <w:rsid w:val="4F5F6904"/>
    <w:rsid w:val="4FFC08D3"/>
    <w:rsid w:val="50034530"/>
    <w:rsid w:val="504D2FC4"/>
    <w:rsid w:val="50935FBB"/>
    <w:rsid w:val="509B33BB"/>
    <w:rsid w:val="50DF69A4"/>
    <w:rsid w:val="51F8211D"/>
    <w:rsid w:val="53A72D40"/>
    <w:rsid w:val="54735CDC"/>
    <w:rsid w:val="54985270"/>
    <w:rsid w:val="54DC056D"/>
    <w:rsid w:val="556A3669"/>
    <w:rsid w:val="563C147E"/>
    <w:rsid w:val="56E93E65"/>
    <w:rsid w:val="56FA0880"/>
    <w:rsid w:val="57071C52"/>
    <w:rsid w:val="58611BD9"/>
    <w:rsid w:val="58A72BEF"/>
    <w:rsid w:val="58D8519C"/>
    <w:rsid w:val="592656C9"/>
    <w:rsid w:val="59CC433D"/>
    <w:rsid w:val="59D163D8"/>
    <w:rsid w:val="5B056ED2"/>
    <w:rsid w:val="5BF92507"/>
    <w:rsid w:val="5C9A31B9"/>
    <w:rsid w:val="5CE92072"/>
    <w:rsid w:val="5CF166BE"/>
    <w:rsid w:val="5D2933F0"/>
    <w:rsid w:val="5DE3745C"/>
    <w:rsid w:val="5E2679EE"/>
    <w:rsid w:val="5E287F4B"/>
    <w:rsid w:val="5E2F47DB"/>
    <w:rsid w:val="5F6E4323"/>
    <w:rsid w:val="604B5FC0"/>
    <w:rsid w:val="6072314B"/>
    <w:rsid w:val="60832A87"/>
    <w:rsid w:val="60BD441F"/>
    <w:rsid w:val="60F30FFA"/>
    <w:rsid w:val="61210A5F"/>
    <w:rsid w:val="61FE1C33"/>
    <w:rsid w:val="620669FB"/>
    <w:rsid w:val="623B7926"/>
    <w:rsid w:val="625366DC"/>
    <w:rsid w:val="627465E4"/>
    <w:rsid w:val="62773A5A"/>
    <w:rsid w:val="62D90F60"/>
    <w:rsid w:val="636A432D"/>
    <w:rsid w:val="639463AC"/>
    <w:rsid w:val="64C35525"/>
    <w:rsid w:val="64D22A50"/>
    <w:rsid w:val="66FF570B"/>
    <w:rsid w:val="672052BD"/>
    <w:rsid w:val="674A4360"/>
    <w:rsid w:val="67DF186D"/>
    <w:rsid w:val="68975627"/>
    <w:rsid w:val="68C61D0B"/>
    <w:rsid w:val="69DA274F"/>
    <w:rsid w:val="6A522AA3"/>
    <w:rsid w:val="6A99271E"/>
    <w:rsid w:val="6AC75AD5"/>
    <w:rsid w:val="6AF74958"/>
    <w:rsid w:val="6B245AE6"/>
    <w:rsid w:val="6B4C26F3"/>
    <w:rsid w:val="6C636C31"/>
    <w:rsid w:val="6CE43EE9"/>
    <w:rsid w:val="6DCC43B7"/>
    <w:rsid w:val="6DF9053D"/>
    <w:rsid w:val="6E11552E"/>
    <w:rsid w:val="6E537524"/>
    <w:rsid w:val="6E862003"/>
    <w:rsid w:val="6F587113"/>
    <w:rsid w:val="6F8C5A91"/>
    <w:rsid w:val="70C95CC1"/>
    <w:rsid w:val="71213607"/>
    <w:rsid w:val="714629F4"/>
    <w:rsid w:val="71641D50"/>
    <w:rsid w:val="717D604E"/>
    <w:rsid w:val="71893C96"/>
    <w:rsid w:val="72227D09"/>
    <w:rsid w:val="72593D52"/>
    <w:rsid w:val="729355B8"/>
    <w:rsid w:val="72DE5FEB"/>
    <w:rsid w:val="733712EA"/>
    <w:rsid w:val="738008B6"/>
    <w:rsid w:val="741C6D50"/>
    <w:rsid w:val="74C976B2"/>
    <w:rsid w:val="75062664"/>
    <w:rsid w:val="750A005E"/>
    <w:rsid w:val="75941C9A"/>
    <w:rsid w:val="76284FE7"/>
    <w:rsid w:val="770037CB"/>
    <w:rsid w:val="772E7432"/>
    <w:rsid w:val="778A38E9"/>
    <w:rsid w:val="78050CC2"/>
    <w:rsid w:val="781C62D8"/>
    <w:rsid w:val="78622257"/>
    <w:rsid w:val="78917948"/>
    <w:rsid w:val="78F27AF0"/>
    <w:rsid w:val="790749EF"/>
    <w:rsid w:val="79503D25"/>
    <w:rsid w:val="79AB1A96"/>
    <w:rsid w:val="79C27376"/>
    <w:rsid w:val="7A214DF4"/>
    <w:rsid w:val="7A6D69F0"/>
    <w:rsid w:val="7A9463AE"/>
    <w:rsid w:val="7AF83CFD"/>
    <w:rsid w:val="7B606774"/>
    <w:rsid w:val="7B8004C0"/>
    <w:rsid w:val="7BDA022F"/>
    <w:rsid w:val="7C211BE0"/>
    <w:rsid w:val="7C3D780B"/>
    <w:rsid w:val="7D253F45"/>
    <w:rsid w:val="7D2D6AA9"/>
    <w:rsid w:val="7E1C5C73"/>
    <w:rsid w:val="7FC0444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iPriority="99" w:semiHidden="0"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ocked="1"/>
    <w:lsdException w:qFormat="1" w:unhideWhenUsed="0" w:uiPriority="0"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0" w:semiHidden="0" w:name="Normal (Web)"/>
    <w:lsdException w:uiPriority="99" w:name="HTML Acronym" w:locked="1"/>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uiPriority="99" w:name="HTML Typewriter" w:locked="1"/>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4"/>
    <w:autoRedefine/>
    <w:qFormat/>
    <w:uiPriority w:val="99"/>
    <w:pPr>
      <w:keepNext/>
      <w:adjustRightInd w:val="0"/>
      <w:snapToGrid w:val="0"/>
      <w:spacing w:beforeLines="50" w:line="360" w:lineRule="auto"/>
      <w:jc w:val="center"/>
      <w:outlineLvl w:val="0"/>
    </w:pPr>
    <w:rPr>
      <w:rFonts w:ascii="黑体" w:hAnsi="黑体" w:eastAsia="黑体"/>
      <w:b/>
      <w:bCs/>
      <w:sz w:val="32"/>
      <w:szCs w:val="32"/>
    </w:rPr>
  </w:style>
  <w:style w:type="paragraph" w:styleId="4">
    <w:name w:val="heading 2"/>
    <w:basedOn w:val="1"/>
    <w:next w:val="1"/>
    <w:link w:val="65"/>
    <w:autoRedefine/>
    <w:qFormat/>
    <w:uiPriority w:val="99"/>
    <w:pPr>
      <w:keepNext/>
      <w:keepLines/>
      <w:spacing w:line="360" w:lineRule="auto"/>
      <w:outlineLvl w:val="1"/>
    </w:pPr>
    <w:rPr>
      <w:rFonts w:ascii="Arial" w:hAnsi="Arial"/>
      <w:b/>
      <w:bCs/>
      <w:sz w:val="24"/>
      <w:szCs w:val="32"/>
    </w:rPr>
  </w:style>
  <w:style w:type="paragraph" w:styleId="5">
    <w:name w:val="heading 3"/>
    <w:basedOn w:val="1"/>
    <w:next w:val="1"/>
    <w:link w:val="66"/>
    <w:autoRedefine/>
    <w:qFormat/>
    <w:uiPriority w:val="99"/>
    <w:pPr>
      <w:keepNext/>
      <w:keepLines/>
      <w:spacing w:before="260" w:after="260" w:line="416" w:lineRule="auto"/>
      <w:outlineLvl w:val="2"/>
    </w:pPr>
    <w:rPr>
      <w:b/>
      <w:bCs/>
      <w:sz w:val="32"/>
      <w:szCs w:val="32"/>
    </w:rPr>
  </w:style>
  <w:style w:type="paragraph" w:styleId="6">
    <w:name w:val="heading 4"/>
    <w:basedOn w:val="1"/>
    <w:next w:val="1"/>
    <w:link w:val="67"/>
    <w:autoRedefine/>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8"/>
    <w:autoRedefine/>
    <w:qFormat/>
    <w:uiPriority w:val="99"/>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69"/>
    <w:autoRedefine/>
    <w:qFormat/>
    <w:uiPriority w:val="99"/>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70"/>
    <w:autoRedefine/>
    <w:qFormat/>
    <w:uiPriority w:val="99"/>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71"/>
    <w:autoRedefine/>
    <w:qFormat/>
    <w:uiPriority w:val="99"/>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72"/>
    <w:autoRedefine/>
    <w:qFormat/>
    <w:uiPriority w:val="99"/>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3"/>
    <w:autoRedefine/>
    <w:qFormat/>
    <w:uiPriority w:val="99"/>
    <w:pPr>
      <w:tabs>
        <w:tab w:val="center" w:pos="4153"/>
        <w:tab w:val="right" w:pos="8306"/>
      </w:tabs>
      <w:snapToGrid w:val="0"/>
      <w:jc w:val="left"/>
    </w:pPr>
    <w:rPr>
      <w:sz w:val="18"/>
      <w:szCs w:val="18"/>
    </w:rPr>
  </w:style>
  <w:style w:type="paragraph" w:styleId="12">
    <w:name w:val="toc 7"/>
    <w:basedOn w:val="1"/>
    <w:next w:val="1"/>
    <w:autoRedefine/>
    <w:qFormat/>
    <w:uiPriority w:val="99"/>
    <w:pPr>
      <w:ind w:left="2520" w:leftChars="1200"/>
    </w:pPr>
    <w:rPr>
      <w:rFonts w:ascii="Calibri" w:hAnsi="Calibri"/>
      <w:szCs w:val="22"/>
    </w:rPr>
  </w:style>
  <w:style w:type="paragraph" w:styleId="13">
    <w:name w:val="Normal Indent"/>
    <w:basedOn w:val="1"/>
    <w:autoRedefine/>
    <w:qFormat/>
    <w:uiPriority w:val="99"/>
    <w:pPr>
      <w:widowControl/>
      <w:ind w:firstLine="420"/>
      <w:jc w:val="left"/>
    </w:pPr>
    <w:rPr>
      <w:kern w:val="0"/>
      <w:sz w:val="20"/>
      <w:szCs w:val="20"/>
    </w:rPr>
  </w:style>
  <w:style w:type="paragraph" w:styleId="14">
    <w:name w:val="Document Map"/>
    <w:basedOn w:val="1"/>
    <w:link w:val="73"/>
    <w:autoRedefine/>
    <w:semiHidden/>
    <w:qFormat/>
    <w:uiPriority w:val="99"/>
    <w:pPr>
      <w:shd w:val="clear" w:color="auto" w:fill="000080"/>
    </w:pPr>
  </w:style>
  <w:style w:type="paragraph" w:styleId="15">
    <w:name w:val="annotation text"/>
    <w:basedOn w:val="1"/>
    <w:link w:val="74"/>
    <w:autoRedefine/>
    <w:semiHidden/>
    <w:qFormat/>
    <w:uiPriority w:val="99"/>
    <w:pPr>
      <w:jc w:val="left"/>
    </w:pPr>
  </w:style>
  <w:style w:type="paragraph" w:styleId="16">
    <w:name w:val="Salutation"/>
    <w:basedOn w:val="1"/>
    <w:next w:val="1"/>
    <w:link w:val="75"/>
    <w:autoRedefine/>
    <w:qFormat/>
    <w:uiPriority w:val="99"/>
    <w:rPr>
      <w:rFonts w:ascii="仿宋_GB2312" w:eastAsia="仿宋_GB2312"/>
      <w:sz w:val="24"/>
    </w:rPr>
  </w:style>
  <w:style w:type="paragraph" w:styleId="17">
    <w:name w:val="Body Text 3"/>
    <w:basedOn w:val="1"/>
    <w:link w:val="76"/>
    <w:autoRedefine/>
    <w:qFormat/>
    <w:uiPriority w:val="99"/>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9"/>
    <w:link w:val="77"/>
    <w:autoRedefine/>
    <w:qFormat/>
    <w:uiPriority w:val="99"/>
    <w:pPr>
      <w:spacing w:after="120"/>
    </w:pPr>
  </w:style>
  <w:style w:type="paragraph" w:styleId="19">
    <w:name w:val="Quote"/>
    <w:basedOn w:val="1"/>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20">
    <w:name w:val="Body Text Indent"/>
    <w:basedOn w:val="1"/>
    <w:next w:val="21"/>
    <w:link w:val="78"/>
    <w:autoRedefine/>
    <w:qFormat/>
    <w:uiPriority w:val="99"/>
    <w:pPr>
      <w:spacing w:after="120"/>
      <w:ind w:left="420" w:leftChars="200"/>
    </w:pPr>
  </w:style>
  <w:style w:type="paragraph" w:styleId="21">
    <w:name w:val="Body Text Indent 2"/>
    <w:basedOn w:val="1"/>
    <w:next w:val="22"/>
    <w:link w:val="81"/>
    <w:autoRedefine/>
    <w:qFormat/>
    <w:uiPriority w:val="99"/>
    <w:pPr>
      <w:spacing w:after="120" w:line="480" w:lineRule="auto"/>
      <w:ind w:left="420" w:leftChars="200"/>
    </w:pPr>
  </w:style>
  <w:style w:type="paragraph" w:styleId="22">
    <w:name w:val="header"/>
    <w:basedOn w:val="1"/>
    <w:next w:val="2"/>
    <w:link w:val="84"/>
    <w:autoRedefine/>
    <w:qFormat/>
    <w:uiPriority w:val="99"/>
    <w:pPr>
      <w:pBdr>
        <w:bottom w:val="single" w:color="auto" w:sz="6" w:space="1"/>
      </w:pBdr>
      <w:tabs>
        <w:tab w:val="center" w:pos="4153"/>
        <w:tab w:val="right" w:pos="8306"/>
      </w:tabs>
      <w:snapToGrid w:val="0"/>
      <w:jc w:val="center"/>
    </w:pPr>
    <w:rPr>
      <w:sz w:val="18"/>
      <w:szCs w:val="18"/>
    </w:rPr>
  </w:style>
  <w:style w:type="paragraph" w:styleId="23">
    <w:name w:val="Block Text"/>
    <w:basedOn w:val="1"/>
    <w:autoRedefine/>
    <w:qFormat/>
    <w:uiPriority w:val="99"/>
    <w:pPr>
      <w:ind w:left="1171" w:right="91" w:hanging="1080"/>
    </w:pPr>
    <w:rPr>
      <w:rFonts w:eastAsia="楷体_GB2312"/>
      <w:szCs w:val="20"/>
    </w:rPr>
  </w:style>
  <w:style w:type="paragraph" w:styleId="24">
    <w:name w:val="toc 5"/>
    <w:basedOn w:val="1"/>
    <w:next w:val="1"/>
    <w:autoRedefine/>
    <w:qFormat/>
    <w:uiPriority w:val="99"/>
    <w:pPr>
      <w:ind w:left="1680" w:leftChars="800"/>
    </w:pPr>
    <w:rPr>
      <w:rFonts w:ascii="Calibri" w:hAnsi="Calibri"/>
      <w:szCs w:val="22"/>
    </w:rPr>
  </w:style>
  <w:style w:type="paragraph" w:styleId="25">
    <w:name w:val="toc 3"/>
    <w:basedOn w:val="1"/>
    <w:next w:val="1"/>
    <w:autoRedefine/>
    <w:qFormat/>
    <w:uiPriority w:val="39"/>
    <w:pPr>
      <w:adjustRightInd w:val="0"/>
      <w:snapToGrid w:val="0"/>
      <w:spacing w:line="360" w:lineRule="auto"/>
      <w:ind w:left="400" w:leftChars="400"/>
    </w:pPr>
  </w:style>
  <w:style w:type="paragraph" w:styleId="26">
    <w:name w:val="Plain Text"/>
    <w:basedOn w:val="1"/>
    <w:link w:val="79"/>
    <w:autoRedefine/>
    <w:qFormat/>
    <w:uiPriority w:val="99"/>
    <w:rPr>
      <w:rFonts w:ascii="宋体" w:hAnsi="Courier New" w:cs="Courier New"/>
      <w:szCs w:val="21"/>
    </w:rPr>
  </w:style>
  <w:style w:type="paragraph" w:styleId="27">
    <w:name w:val="toc 8"/>
    <w:basedOn w:val="1"/>
    <w:next w:val="1"/>
    <w:autoRedefine/>
    <w:qFormat/>
    <w:uiPriority w:val="99"/>
    <w:pPr>
      <w:ind w:left="2940" w:leftChars="1400"/>
    </w:pPr>
    <w:rPr>
      <w:rFonts w:ascii="Calibri" w:hAnsi="Calibri"/>
      <w:szCs w:val="22"/>
    </w:rPr>
  </w:style>
  <w:style w:type="paragraph" w:styleId="28">
    <w:name w:val="Date"/>
    <w:basedOn w:val="1"/>
    <w:next w:val="1"/>
    <w:link w:val="80"/>
    <w:autoRedefine/>
    <w:qFormat/>
    <w:uiPriority w:val="99"/>
    <w:rPr>
      <w:sz w:val="24"/>
      <w:szCs w:val="20"/>
    </w:rPr>
  </w:style>
  <w:style w:type="paragraph" w:styleId="29">
    <w:name w:val="Balloon Text"/>
    <w:basedOn w:val="1"/>
    <w:link w:val="82"/>
    <w:autoRedefine/>
    <w:qFormat/>
    <w:uiPriority w:val="99"/>
    <w:rPr>
      <w:rFonts w:ascii="Calibri" w:hAnsi="Calibri"/>
      <w:sz w:val="18"/>
      <w:szCs w:val="18"/>
    </w:rPr>
  </w:style>
  <w:style w:type="paragraph" w:styleId="30">
    <w:name w:val="envelope return"/>
    <w:basedOn w:val="1"/>
    <w:autoRedefine/>
    <w:unhideWhenUsed/>
    <w:qFormat/>
    <w:locked/>
    <w:uiPriority w:val="99"/>
    <w:pPr>
      <w:snapToGrid w:val="0"/>
    </w:pPr>
    <w:rPr>
      <w:rFonts w:ascii="Arial" w:hAnsi="Arial"/>
    </w:rPr>
  </w:style>
  <w:style w:type="paragraph" w:styleId="31">
    <w:name w:val="toc 1"/>
    <w:basedOn w:val="1"/>
    <w:next w:val="1"/>
    <w:link w:val="289"/>
    <w:autoRedefine/>
    <w:qFormat/>
    <w:uiPriority w:val="39"/>
    <w:pPr>
      <w:adjustRightInd w:val="0"/>
      <w:snapToGrid w:val="0"/>
      <w:spacing w:line="360" w:lineRule="auto"/>
    </w:pPr>
    <w:rPr>
      <w:b/>
      <w:sz w:val="28"/>
    </w:rPr>
  </w:style>
  <w:style w:type="paragraph" w:styleId="32">
    <w:name w:val="toc 4"/>
    <w:basedOn w:val="1"/>
    <w:next w:val="1"/>
    <w:autoRedefine/>
    <w:qFormat/>
    <w:uiPriority w:val="99"/>
    <w:pPr>
      <w:adjustRightInd w:val="0"/>
      <w:snapToGrid w:val="0"/>
      <w:spacing w:line="360" w:lineRule="auto"/>
      <w:ind w:left="600" w:leftChars="600"/>
    </w:pPr>
    <w:rPr>
      <w:b/>
    </w:rPr>
  </w:style>
  <w:style w:type="paragraph" w:styleId="33">
    <w:name w:val="toc 6"/>
    <w:basedOn w:val="1"/>
    <w:next w:val="1"/>
    <w:autoRedefine/>
    <w:qFormat/>
    <w:uiPriority w:val="99"/>
    <w:pPr>
      <w:ind w:left="2100" w:leftChars="1000"/>
    </w:pPr>
    <w:rPr>
      <w:rFonts w:ascii="Calibri" w:hAnsi="Calibri"/>
      <w:szCs w:val="22"/>
    </w:rPr>
  </w:style>
  <w:style w:type="paragraph" w:styleId="34">
    <w:name w:val="Body Text Indent 3"/>
    <w:basedOn w:val="1"/>
    <w:link w:val="85"/>
    <w:autoRedefine/>
    <w:qFormat/>
    <w:uiPriority w:val="99"/>
    <w:pPr>
      <w:spacing w:after="120"/>
      <w:ind w:left="420" w:leftChars="200"/>
    </w:pPr>
    <w:rPr>
      <w:sz w:val="16"/>
      <w:szCs w:val="16"/>
    </w:rPr>
  </w:style>
  <w:style w:type="paragraph" w:styleId="35">
    <w:name w:val="toc 2"/>
    <w:basedOn w:val="1"/>
    <w:next w:val="1"/>
    <w:autoRedefine/>
    <w:qFormat/>
    <w:uiPriority w:val="39"/>
    <w:pPr>
      <w:adjustRightInd w:val="0"/>
      <w:snapToGrid w:val="0"/>
      <w:spacing w:line="360" w:lineRule="auto"/>
      <w:ind w:left="200" w:leftChars="200"/>
    </w:pPr>
  </w:style>
  <w:style w:type="paragraph" w:styleId="36">
    <w:name w:val="toc 9"/>
    <w:basedOn w:val="1"/>
    <w:next w:val="1"/>
    <w:autoRedefine/>
    <w:qFormat/>
    <w:uiPriority w:val="99"/>
    <w:pPr>
      <w:ind w:left="3360" w:leftChars="1600"/>
    </w:pPr>
    <w:rPr>
      <w:rFonts w:ascii="Calibri" w:hAnsi="Calibri"/>
      <w:szCs w:val="22"/>
    </w:rPr>
  </w:style>
  <w:style w:type="paragraph" w:styleId="37">
    <w:name w:val="Body Text 2"/>
    <w:basedOn w:val="1"/>
    <w:link w:val="86"/>
    <w:autoRedefine/>
    <w:qFormat/>
    <w:uiPriority w:val="99"/>
    <w:pPr>
      <w:spacing w:after="120" w:line="480" w:lineRule="auto"/>
    </w:pPr>
  </w:style>
  <w:style w:type="paragraph" w:styleId="38">
    <w:name w:val="HTML Preformatted"/>
    <w:basedOn w:val="1"/>
    <w:link w:val="87"/>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39">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99"/>
    <w:pPr>
      <w:spacing w:line="220" w:lineRule="exact"/>
      <w:jc w:val="center"/>
    </w:pPr>
    <w:rPr>
      <w:rFonts w:ascii="仿宋_GB2312" w:eastAsia="仿宋_GB2312"/>
      <w:szCs w:val="20"/>
    </w:rPr>
  </w:style>
  <w:style w:type="paragraph" w:styleId="41">
    <w:name w:val="Title"/>
    <w:basedOn w:val="1"/>
    <w:next w:val="1"/>
    <w:link w:val="88"/>
    <w:autoRedefine/>
    <w:qFormat/>
    <w:uiPriority w:val="99"/>
    <w:pPr>
      <w:spacing w:before="240" w:after="60"/>
      <w:jc w:val="center"/>
      <w:outlineLvl w:val="0"/>
    </w:pPr>
    <w:rPr>
      <w:rFonts w:ascii="Cambria" w:hAnsi="Cambria"/>
      <w:b/>
      <w:sz w:val="32"/>
    </w:rPr>
  </w:style>
  <w:style w:type="paragraph" w:styleId="42">
    <w:name w:val="annotation subject"/>
    <w:basedOn w:val="15"/>
    <w:next w:val="1"/>
    <w:link w:val="89"/>
    <w:autoRedefine/>
    <w:qFormat/>
    <w:uiPriority w:val="99"/>
    <w:rPr>
      <w:b/>
      <w:bCs/>
    </w:rPr>
  </w:style>
  <w:style w:type="paragraph" w:styleId="43">
    <w:name w:val="Body Text First Indent"/>
    <w:basedOn w:val="18"/>
    <w:link w:val="279"/>
    <w:autoRedefine/>
    <w:qFormat/>
    <w:locked/>
    <w:uiPriority w:val="0"/>
    <w:pPr>
      <w:ind w:firstLine="420" w:firstLineChars="100"/>
    </w:pPr>
  </w:style>
  <w:style w:type="paragraph" w:styleId="44">
    <w:name w:val="Body Text First Indent 2"/>
    <w:basedOn w:val="20"/>
    <w:next w:val="13"/>
    <w:autoRedefine/>
    <w:qFormat/>
    <w:locked/>
    <w:uiPriority w:val="0"/>
    <w:pPr>
      <w:ind w:firstLine="420" w:firstLineChars="200"/>
    </w:pPr>
    <w:rPr>
      <w:rFonts w:ascii="Calibri" w:hAnsi="Calibri"/>
    </w:rPr>
  </w:style>
  <w:style w:type="table" w:styleId="46">
    <w:name w:val="Table Grid"/>
    <w:basedOn w:val="45"/>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800080"/>
      <w:u w:val="single"/>
    </w:rPr>
  </w:style>
  <w:style w:type="character" w:styleId="51">
    <w:name w:val="Emphasis"/>
    <w:basedOn w:val="47"/>
    <w:autoRedefine/>
    <w:qFormat/>
    <w:uiPriority w:val="99"/>
    <w:rPr>
      <w:rFonts w:ascii="Times New Roman" w:hAnsi="Times New Roman" w:eastAsia="宋体" w:cs="Times New Roman"/>
    </w:rPr>
  </w:style>
  <w:style w:type="character" w:styleId="52">
    <w:name w:val="HTML Definition"/>
    <w:basedOn w:val="47"/>
    <w:autoRedefine/>
    <w:qFormat/>
    <w:uiPriority w:val="99"/>
    <w:rPr>
      <w:rFonts w:ascii="Times New Roman" w:hAnsi="Times New Roman" w:eastAsia="宋体" w:cs="Times New Roman"/>
    </w:rPr>
  </w:style>
  <w:style w:type="character" w:styleId="53">
    <w:name w:val="HTML Variable"/>
    <w:basedOn w:val="47"/>
    <w:autoRedefine/>
    <w:qFormat/>
    <w:uiPriority w:val="99"/>
    <w:rPr>
      <w:rFonts w:ascii="Times New Roman" w:hAnsi="Times New Roman" w:eastAsia="宋体" w:cs="Times New Roman"/>
    </w:rPr>
  </w:style>
  <w:style w:type="character" w:styleId="54">
    <w:name w:val="Hyperlink"/>
    <w:basedOn w:val="47"/>
    <w:autoRedefine/>
    <w:qFormat/>
    <w:uiPriority w:val="99"/>
    <w:rPr>
      <w:rFonts w:cs="Times New Roman"/>
      <w:color w:val="136EC2"/>
      <w:u w:val="single"/>
    </w:rPr>
  </w:style>
  <w:style w:type="character" w:styleId="55">
    <w:name w:val="HTML Code"/>
    <w:basedOn w:val="47"/>
    <w:autoRedefine/>
    <w:qFormat/>
    <w:uiPriority w:val="99"/>
    <w:rPr>
      <w:rFonts w:ascii="Courier New" w:hAnsi="Courier New" w:cs="Times New Roman"/>
      <w:sz w:val="20"/>
    </w:rPr>
  </w:style>
  <w:style w:type="character" w:styleId="56">
    <w:name w:val="annotation reference"/>
    <w:basedOn w:val="47"/>
    <w:autoRedefine/>
    <w:qFormat/>
    <w:uiPriority w:val="99"/>
    <w:rPr>
      <w:rFonts w:cs="Times New Roman"/>
      <w:sz w:val="21"/>
    </w:rPr>
  </w:style>
  <w:style w:type="character" w:styleId="57">
    <w:name w:val="HTML Cite"/>
    <w:basedOn w:val="47"/>
    <w:autoRedefine/>
    <w:qFormat/>
    <w:uiPriority w:val="99"/>
    <w:rPr>
      <w:rFonts w:ascii="Times New Roman" w:hAnsi="Times New Roman" w:eastAsia="宋体" w:cs="Times New Roman"/>
    </w:rPr>
  </w:style>
  <w:style w:type="character" w:styleId="58">
    <w:name w:val="HTML Keyboard"/>
    <w:basedOn w:val="47"/>
    <w:autoRedefine/>
    <w:qFormat/>
    <w:uiPriority w:val="99"/>
    <w:rPr>
      <w:rFonts w:ascii="Courier New" w:hAnsi="Courier New" w:cs="Times New Roman"/>
      <w:sz w:val="20"/>
    </w:rPr>
  </w:style>
  <w:style w:type="character" w:styleId="59">
    <w:name w:val="HTML Sample"/>
    <w:basedOn w:val="47"/>
    <w:autoRedefine/>
    <w:qFormat/>
    <w:uiPriority w:val="99"/>
    <w:rPr>
      <w:rFonts w:ascii="Courier New" w:hAnsi="Courier New" w:cs="Times New Roman"/>
    </w:rPr>
  </w:style>
  <w:style w:type="paragraph" w:customStyle="1" w:styleId="60">
    <w:name w:val="列出段落1"/>
    <w:basedOn w:val="61"/>
    <w:autoRedefine/>
    <w:qFormat/>
    <w:uiPriority w:val="99"/>
    <w:pPr>
      <w:ind w:firstLine="420" w:firstLineChars="200"/>
    </w:pPr>
    <w:rPr>
      <w:rFonts w:ascii="Calibri" w:hAnsi="Calibri"/>
      <w:szCs w:val="22"/>
    </w:rPr>
  </w:style>
  <w:style w:type="paragraph" w:customStyle="1" w:styleId="61">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正文首行缩进1"/>
    <w:basedOn w:val="1"/>
    <w:autoRedefine/>
    <w:qFormat/>
    <w:uiPriority w:val="0"/>
    <w:pPr>
      <w:spacing w:after="120"/>
      <w:ind w:firstLine="420" w:firstLineChars="100"/>
    </w:pPr>
  </w:style>
  <w:style w:type="paragraph" w:customStyle="1" w:styleId="63">
    <w:name w:val="Default"/>
    <w:next w:val="1"/>
    <w:autoRedefine/>
    <w:qFormat/>
    <w:uiPriority w:val="99"/>
    <w:pPr>
      <w:widowControl w:val="0"/>
      <w:autoSpaceDE w:val="0"/>
      <w:autoSpaceDN w:val="0"/>
      <w:adjustRightInd w:val="0"/>
    </w:pPr>
    <w:rPr>
      <w:rFonts w:ascii="黑体" w:hAnsi="Times New Roman" w:eastAsia="黑体" w:cs="Times New Roman"/>
      <w:lang w:val="en-US" w:eastAsia="zh-CN" w:bidi="ar-SA"/>
    </w:rPr>
  </w:style>
  <w:style w:type="character" w:customStyle="1" w:styleId="64">
    <w:name w:val="标题 1 Char1"/>
    <w:link w:val="3"/>
    <w:autoRedefine/>
    <w:qFormat/>
    <w:locked/>
    <w:uiPriority w:val="99"/>
    <w:rPr>
      <w:rFonts w:ascii="黑体" w:hAnsi="黑体" w:eastAsia="黑体" w:cs="Times New Roman"/>
      <w:b/>
      <w:bCs/>
      <w:kern w:val="2"/>
      <w:sz w:val="32"/>
      <w:szCs w:val="32"/>
      <w:lang w:val="en-US" w:eastAsia="zh-CN" w:bidi="ar-SA"/>
    </w:rPr>
  </w:style>
  <w:style w:type="character" w:customStyle="1" w:styleId="65">
    <w:name w:val="标题 2 Char1"/>
    <w:basedOn w:val="47"/>
    <w:link w:val="4"/>
    <w:autoRedefine/>
    <w:qFormat/>
    <w:locked/>
    <w:uiPriority w:val="99"/>
    <w:rPr>
      <w:rFonts w:ascii="Arial" w:hAnsi="Arial" w:eastAsia="宋体" w:cs="Times New Roman"/>
      <w:b/>
      <w:kern w:val="2"/>
      <w:sz w:val="32"/>
      <w:lang w:val="en-US" w:eastAsia="zh-CN"/>
    </w:rPr>
  </w:style>
  <w:style w:type="character" w:customStyle="1" w:styleId="66">
    <w:name w:val="标题 3 Char1"/>
    <w:basedOn w:val="47"/>
    <w:link w:val="5"/>
    <w:autoRedefine/>
    <w:qFormat/>
    <w:locked/>
    <w:uiPriority w:val="99"/>
    <w:rPr>
      <w:rFonts w:eastAsia="宋体" w:cs="Times New Roman"/>
      <w:b/>
      <w:kern w:val="2"/>
      <w:sz w:val="32"/>
      <w:lang w:val="en-US" w:eastAsia="zh-CN"/>
    </w:rPr>
  </w:style>
  <w:style w:type="character" w:customStyle="1" w:styleId="67">
    <w:name w:val="标题 4 Char1"/>
    <w:basedOn w:val="47"/>
    <w:link w:val="6"/>
    <w:autoRedefine/>
    <w:qFormat/>
    <w:locked/>
    <w:uiPriority w:val="99"/>
    <w:rPr>
      <w:rFonts w:ascii="Arial" w:hAnsi="Arial" w:eastAsia="黑体" w:cs="Times New Roman"/>
      <w:b/>
      <w:kern w:val="2"/>
      <w:sz w:val="28"/>
      <w:lang w:val="en-US" w:eastAsia="zh-CN"/>
    </w:rPr>
  </w:style>
  <w:style w:type="character" w:customStyle="1" w:styleId="68">
    <w:name w:val="标题 5 Char1"/>
    <w:basedOn w:val="47"/>
    <w:link w:val="7"/>
    <w:autoRedefine/>
    <w:qFormat/>
    <w:locked/>
    <w:uiPriority w:val="99"/>
    <w:rPr>
      <w:rFonts w:eastAsia="宋体" w:cs="Times New Roman"/>
      <w:b/>
      <w:sz w:val="28"/>
      <w:lang w:val="en-US" w:eastAsia="zh-CN"/>
    </w:rPr>
  </w:style>
  <w:style w:type="character" w:customStyle="1" w:styleId="69">
    <w:name w:val="标题 6 Char1"/>
    <w:basedOn w:val="47"/>
    <w:link w:val="8"/>
    <w:autoRedefine/>
    <w:qFormat/>
    <w:locked/>
    <w:uiPriority w:val="99"/>
    <w:rPr>
      <w:rFonts w:ascii="Arial" w:hAnsi="Arial" w:eastAsia="黑体" w:cs="Times New Roman"/>
      <w:b/>
      <w:sz w:val="24"/>
      <w:lang w:val="en-US" w:eastAsia="zh-CN"/>
    </w:rPr>
  </w:style>
  <w:style w:type="character" w:customStyle="1" w:styleId="70">
    <w:name w:val="标题 7 Char1"/>
    <w:basedOn w:val="47"/>
    <w:link w:val="9"/>
    <w:autoRedefine/>
    <w:qFormat/>
    <w:locked/>
    <w:uiPriority w:val="99"/>
    <w:rPr>
      <w:rFonts w:eastAsia="宋体" w:cs="Times New Roman"/>
      <w:b/>
      <w:sz w:val="24"/>
      <w:lang w:val="en-US" w:eastAsia="zh-CN"/>
    </w:rPr>
  </w:style>
  <w:style w:type="character" w:customStyle="1" w:styleId="71">
    <w:name w:val="标题 8 Char1"/>
    <w:basedOn w:val="47"/>
    <w:link w:val="10"/>
    <w:autoRedefine/>
    <w:qFormat/>
    <w:locked/>
    <w:uiPriority w:val="99"/>
    <w:rPr>
      <w:rFonts w:ascii="Arial" w:hAnsi="Arial" w:eastAsia="黑体" w:cs="Times New Roman"/>
      <w:sz w:val="24"/>
      <w:lang w:val="en-US" w:eastAsia="zh-CN"/>
    </w:rPr>
  </w:style>
  <w:style w:type="character" w:customStyle="1" w:styleId="72">
    <w:name w:val="标题 9 Char1"/>
    <w:basedOn w:val="47"/>
    <w:link w:val="11"/>
    <w:autoRedefine/>
    <w:qFormat/>
    <w:locked/>
    <w:uiPriority w:val="99"/>
    <w:rPr>
      <w:rFonts w:ascii="Arial" w:hAnsi="Arial" w:eastAsia="黑体" w:cs="Times New Roman"/>
      <w:sz w:val="21"/>
      <w:lang w:val="en-US" w:eastAsia="zh-CN"/>
    </w:rPr>
  </w:style>
  <w:style w:type="character" w:customStyle="1" w:styleId="73">
    <w:name w:val="文档结构图 Char"/>
    <w:basedOn w:val="47"/>
    <w:link w:val="14"/>
    <w:autoRedefine/>
    <w:semiHidden/>
    <w:qFormat/>
    <w:locked/>
    <w:uiPriority w:val="99"/>
    <w:rPr>
      <w:rFonts w:cs="Times New Roman"/>
      <w:kern w:val="2"/>
      <w:sz w:val="24"/>
      <w:shd w:val="clear" w:color="auto" w:fill="000080"/>
    </w:rPr>
  </w:style>
  <w:style w:type="character" w:customStyle="1" w:styleId="74">
    <w:name w:val="批注文字 Char1"/>
    <w:basedOn w:val="47"/>
    <w:link w:val="15"/>
    <w:autoRedefine/>
    <w:qFormat/>
    <w:locked/>
    <w:uiPriority w:val="99"/>
    <w:rPr>
      <w:rFonts w:eastAsia="宋体" w:cs="Times New Roman"/>
      <w:kern w:val="2"/>
      <w:sz w:val="24"/>
      <w:lang w:val="en-US" w:eastAsia="zh-CN"/>
    </w:rPr>
  </w:style>
  <w:style w:type="character" w:customStyle="1" w:styleId="75">
    <w:name w:val="称呼 Char"/>
    <w:basedOn w:val="47"/>
    <w:link w:val="16"/>
    <w:autoRedefine/>
    <w:qFormat/>
    <w:locked/>
    <w:uiPriority w:val="99"/>
    <w:rPr>
      <w:rFonts w:ascii="仿宋_GB2312" w:eastAsia="仿宋_GB2312" w:cs="Times New Roman"/>
      <w:kern w:val="2"/>
      <w:sz w:val="24"/>
    </w:rPr>
  </w:style>
  <w:style w:type="character" w:customStyle="1" w:styleId="76">
    <w:name w:val="正文文本 3 Char"/>
    <w:basedOn w:val="47"/>
    <w:link w:val="17"/>
    <w:autoRedefine/>
    <w:qFormat/>
    <w:locked/>
    <w:uiPriority w:val="99"/>
    <w:rPr>
      <w:rFonts w:ascii="宋体" w:cs="Times New Roman"/>
      <w:color w:val="000000"/>
      <w:sz w:val="24"/>
    </w:rPr>
  </w:style>
  <w:style w:type="character" w:customStyle="1" w:styleId="77">
    <w:name w:val="正文文本 Char"/>
    <w:basedOn w:val="47"/>
    <w:link w:val="18"/>
    <w:autoRedefine/>
    <w:qFormat/>
    <w:locked/>
    <w:uiPriority w:val="99"/>
    <w:rPr>
      <w:rFonts w:cs="Times New Roman"/>
      <w:kern w:val="2"/>
      <w:sz w:val="24"/>
    </w:rPr>
  </w:style>
  <w:style w:type="character" w:customStyle="1" w:styleId="78">
    <w:name w:val="正文文本缩进 Char"/>
    <w:basedOn w:val="47"/>
    <w:link w:val="20"/>
    <w:autoRedefine/>
    <w:qFormat/>
    <w:locked/>
    <w:uiPriority w:val="99"/>
    <w:rPr>
      <w:rFonts w:eastAsia="宋体" w:cs="Times New Roman"/>
      <w:kern w:val="2"/>
      <w:sz w:val="24"/>
      <w:lang w:val="en-US" w:eastAsia="zh-CN"/>
    </w:rPr>
  </w:style>
  <w:style w:type="character" w:customStyle="1" w:styleId="79">
    <w:name w:val="纯文本 Char"/>
    <w:basedOn w:val="47"/>
    <w:link w:val="26"/>
    <w:autoRedefine/>
    <w:qFormat/>
    <w:locked/>
    <w:uiPriority w:val="99"/>
    <w:rPr>
      <w:rFonts w:ascii="宋体" w:hAnsi="Courier New" w:eastAsia="宋体" w:cs="Times New Roman"/>
      <w:kern w:val="2"/>
      <w:sz w:val="21"/>
      <w:lang w:val="en-US" w:eastAsia="zh-CN"/>
    </w:rPr>
  </w:style>
  <w:style w:type="character" w:customStyle="1" w:styleId="80">
    <w:name w:val="日期 Char1"/>
    <w:basedOn w:val="47"/>
    <w:link w:val="28"/>
    <w:autoRedefine/>
    <w:qFormat/>
    <w:locked/>
    <w:uiPriority w:val="99"/>
    <w:rPr>
      <w:rFonts w:eastAsia="宋体" w:cs="Times New Roman"/>
      <w:kern w:val="2"/>
      <w:sz w:val="24"/>
      <w:lang w:val="en-US" w:eastAsia="zh-CN"/>
    </w:rPr>
  </w:style>
  <w:style w:type="character" w:customStyle="1" w:styleId="81">
    <w:name w:val="正文文本缩进 2 Char"/>
    <w:basedOn w:val="47"/>
    <w:link w:val="21"/>
    <w:autoRedefine/>
    <w:qFormat/>
    <w:locked/>
    <w:uiPriority w:val="99"/>
    <w:rPr>
      <w:rFonts w:cs="Times New Roman"/>
      <w:kern w:val="2"/>
      <w:sz w:val="24"/>
    </w:rPr>
  </w:style>
  <w:style w:type="character" w:customStyle="1" w:styleId="82">
    <w:name w:val="批注框文本 Char1"/>
    <w:basedOn w:val="47"/>
    <w:link w:val="29"/>
    <w:autoRedefine/>
    <w:qFormat/>
    <w:locked/>
    <w:uiPriority w:val="99"/>
    <w:rPr>
      <w:rFonts w:ascii="Calibri" w:hAnsi="Calibri" w:eastAsia="宋体" w:cs="Times New Roman"/>
      <w:kern w:val="2"/>
      <w:sz w:val="18"/>
      <w:lang w:val="en-US" w:eastAsia="zh-CN"/>
    </w:rPr>
  </w:style>
  <w:style w:type="character" w:customStyle="1" w:styleId="83">
    <w:name w:val="页脚 Char1"/>
    <w:basedOn w:val="47"/>
    <w:link w:val="2"/>
    <w:autoRedefine/>
    <w:qFormat/>
    <w:locked/>
    <w:uiPriority w:val="99"/>
    <w:rPr>
      <w:rFonts w:eastAsia="宋体" w:cs="Times New Roman"/>
      <w:kern w:val="2"/>
      <w:sz w:val="18"/>
      <w:lang w:val="en-US" w:eastAsia="zh-CN"/>
    </w:rPr>
  </w:style>
  <w:style w:type="character" w:customStyle="1" w:styleId="84">
    <w:name w:val="页眉 Char1"/>
    <w:basedOn w:val="47"/>
    <w:link w:val="22"/>
    <w:autoRedefine/>
    <w:qFormat/>
    <w:locked/>
    <w:uiPriority w:val="99"/>
    <w:rPr>
      <w:rFonts w:eastAsia="宋体" w:cs="Times New Roman"/>
      <w:kern w:val="2"/>
      <w:sz w:val="18"/>
      <w:lang w:val="en-US" w:eastAsia="zh-CN"/>
    </w:rPr>
  </w:style>
  <w:style w:type="character" w:customStyle="1" w:styleId="85">
    <w:name w:val="正文文本缩进 3 Char1"/>
    <w:basedOn w:val="47"/>
    <w:link w:val="34"/>
    <w:autoRedefine/>
    <w:qFormat/>
    <w:locked/>
    <w:uiPriority w:val="99"/>
    <w:rPr>
      <w:rFonts w:eastAsia="宋体" w:cs="Times New Roman"/>
      <w:kern w:val="2"/>
      <w:sz w:val="16"/>
      <w:lang w:val="en-US" w:eastAsia="zh-CN"/>
    </w:rPr>
  </w:style>
  <w:style w:type="character" w:customStyle="1" w:styleId="86">
    <w:name w:val="正文文本 2 Char"/>
    <w:basedOn w:val="47"/>
    <w:link w:val="37"/>
    <w:autoRedefine/>
    <w:qFormat/>
    <w:locked/>
    <w:uiPriority w:val="99"/>
    <w:rPr>
      <w:rFonts w:cs="Times New Roman"/>
      <w:kern w:val="2"/>
      <w:sz w:val="24"/>
    </w:rPr>
  </w:style>
  <w:style w:type="character" w:customStyle="1" w:styleId="87">
    <w:name w:val="HTML 预设格式 Char"/>
    <w:basedOn w:val="47"/>
    <w:link w:val="38"/>
    <w:autoRedefine/>
    <w:qFormat/>
    <w:locked/>
    <w:uiPriority w:val="99"/>
    <w:rPr>
      <w:rFonts w:ascii="Arial" w:hAnsi="Arial" w:cs="Times New Roman"/>
      <w:sz w:val="24"/>
    </w:rPr>
  </w:style>
  <w:style w:type="character" w:customStyle="1" w:styleId="88">
    <w:name w:val="标题 Char2"/>
    <w:basedOn w:val="47"/>
    <w:link w:val="41"/>
    <w:autoRedefine/>
    <w:qFormat/>
    <w:locked/>
    <w:uiPriority w:val="99"/>
    <w:rPr>
      <w:rFonts w:ascii="Cambria" w:hAnsi="Cambria" w:cs="Times New Roman"/>
      <w:b/>
      <w:bCs/>
      <w:sz w:val="32"/>
      <w:szCs w:val="32"/>
    </w:rPr>
  </w:style>
  <w:style w:type="character" w:customStyle="1" w:styleId="89">
    <w:name w:val="批注主题 Char1"/>
    <w:basedOn w:val="74"/>
    <w:link w:val="42"/>
    <w:autoRedefine/>
    <w:qFormat/>
    <w:locked/>
    <w:uiPriority w:val="99"/>
    <w:rPr>
      <w:rFonts w:eastAsia="宋体" w:cs="Times New Roman"/>
      <w:b/>
      <w:kern w:val="2"/>
      <w:sz w:val="24"/>
      <w:lang w:val="en-US" w:eastAsia="zh-CN"/>
    </w:rPr>
  </w:style>
  <w:style w:type="character" w:customStyle="1" w:styleId="90">
    <w:name w:val="sidecatalog-dot"/>
    <w:autoRedefine/>
    <w:qFormat/>
    <w:uiPriority w:val="99"/>
    <w:rPr>
      <w:rFonts w:ascii="Times New Roman" w:hAnsi="Times New Roman" w:eastAsia="宋体"/>
    </w:rPr>
  </w:style>
  <w:style w:type="character" w:customStyle="1" w:styleId="91">
    <w:name w:val="标题 Char1"/>
    <w:autoRedefine/>
    <w:qFormat/>
    <w:uiPriority w:val="99"/>
    <w:rPr>
      <w:rFonts w:ascii="Cambria" w:hAnsi="Cambria" w:eastAsia="宋体"/>
      <w:b/>
      <w:sz w:val="32"/>
    </w:rPr>
  </w:style>
  <w:style w:type="character" w:customStyle="1" w:styleId="92">
    <w:name w:val="标题 2 Char"/>
    <w:autoRedefine/>
    <w:qFormat/>
    <w:uiPriority w:val="99"/>
    <w:rPr>
      <w:rFonts w:ascii="Cambria" w:hAnsi="Cambria" w:eastAsia="宋体"/>
      <w:b/>
      <w:kern w:val="2"/>
      <w:sz w:val="32"/>
    </w:rPr>
  </w:style>
  <w:style w:type="character" w:customStyle="1" w:styleId="93">
    <w:name w:val="Font Style123"/>
    <w:autoRedefine/>
    <w:qFormat/>
    <w:uiPriority w:val="99"/>
    <w:rPr>
      <w:rFonts w:ascii="宋体" w:hAnsi="宋体" w:eastAsia="宋体"/>
      <w:b/>
      <w:sz w:val="32"/>
    </w:rPr>
  </w:style>
  <w:style w:type="character" w:customStyle="1" w:styleId="94">
    <w:name w:val="font11"/>
    <w:autoRedefine/>
    <w:qFormat/>
    <w:uiPriority w:val="99"/>
    <w:rPr>
      <w:rFonts w:ascii="宋体" w:hAnsi="宋体" w:eastAsia="宋体"/>
      <w:color w:val="000000"/>
      <w:sz w:val="28"/>
      <w:u w:val="none"/>
    </w:rPr>
  </w:style>
  <w:style w:type="character" w:customStyle="1" w:styleId="95">
    <w:name w:val="sort1"/>
    <w:autoRedefine/>
    <w:qFormat/>
    <w:uiPriority w:val="99"/>
    <w:rPr>
      <w:rFonts w:ascii="Times New Roman" w:hAnsi="Times New Roman" w:eastAsia="宋体"/>
    </w:rPr>
  </w:style>
  <w:style w:type="character" w:customStyle="1" w:styleId="96">
    <w:name w:val="页脚 Char"/>
    <w:autoRedefine/>
    <w:qFormat/>
    <w:uiPriority w:val="99"/>
    <w:rPr>
      <w:kern w:val="2"/>
      <w:sz w:val="18"/>
    </w:rPr>
  </w:style>
  <w:style w:type="character" w:customStyle="1" w:styleId="97">
    <w:name w:val="标题 3 Char"/>
    <w:autoRedefine/>
    <w:qFormat/>
    <w:uiPriority w:val="99"/>
    <w:rPr>
      <w:b/>
      <w:sz w:val="24"/>
    </w:rPr>
  </w:style>
  <w:style w:type="character" w:customStyle="1" w:styleId="98">
    <w:name w:val="Font Style105"/>
    <w:autoRedefine/>
    <w:qFormat/>
    <w:uiPriority w:val="99"/>
    <w:rPr>
      <w:rFonts w:ascii="Times New Roman" w:hAnsi="Times New Roman"/>
      <w:w w:val="60"/>
      <w:sz w:val="26"/>
    </w:rPr>
  </w:style>
  <w:style w:type="character" w:customStyle="1" w:styleId="99">
    <w:name w:val="标题 9 Char"/>
    <w:autoRedefine/>
    <w:qFormat/>
    <w:uiPriority w:val="99"/>
    <w:rPr>
      <w:rFonts w:ascii="Arial" w:hAnsi="Arial" w:eastAsia="黑体"/>
      <w:sz w:val="21"/>
    </w:rPr>
  </w:style>
  <w:style w:type="character" w:customStyle="1" w:styleId="100">
    <w:name w:val="标题 7 Char"/>
    <w:autoRedefine/>
    <w:qFormat/>
    <w:uiPriority w:val="99"/>
    <w:rPr>
      <w:b/>
      <w:sz w:val="24"/>
    </w:rPr>
  </w:style>
  <w:style w:type="character" w:customStyle="1" w:styleId="101">
    <w:name w:val="批注文字 Char Char"/>
    <w:autoRedefine/>
    <w:qFormat/>
    <w:uiPriority w:val="99"/>
    <w:rPr>
      <w:kern w:val="2"/>
      <w:sz w:val="24"/>
    </w:rPr>
  </w:style>
  <w:style w:type="character" w:customStyle="1" w:styleId="102">
    <w:name w:val="Font Style104"/>
    <w:autoRedefine/>
    <w:qFormat/>
    <w:uiPriority w:val="99"/>
    <w:rPr>
      <w:rFonts w:ascii="宋体" w:hAnsi="宋体" w:eastAsia="宋体"/>
      <w:spacing w:val="30"/>
      <w:sz w:val="18"/>
    </w:rPr>
  </w:style>
  <w:style w:type="character" w:customStyle="1" w:styleId="103">
    <w:name w:val="Font Style134"/>
    <w:autoRedefine/>
    <w:qFormat/>
    <w:uiPriority w:val="99"/>
    <w:rPr>
      <w:rFonts w:ascii="宋体" w:hAnsi="宋体" w:eastAsia="宋体"/>
      <w:spacing w:val="20"/>
      <w:sz w:val="22"/>
    </w:rPr>
  </w:style>
  <w:style w:type="character" w:customStyle="1" w:styleId="104">
    <w:name w:val="标题 4 Char"/>
    <w:autoRedefine/>
    <w:qFormat/>
    <w:uiPriority w:val="99"/>
    <w:rPr>
      <w:rFonts w:ascii="Arial" w:hAnsi="Arial" w:eastAsia="宋体"/>
      <w:b/>
      <w:sz w:val="28"/>
    </w:rPr>
  </w:style>
  <w:style w:type="character" w:customStyle="1" w:styleId="105">
    <w:name w:val="纯文本 字符"/>
    <w:autoRedefine/>
    <w:semiHidden/>
    <w:qFormat/>
    <w:locked/>
    <w:uiPriority w:val="99"/>
    <w:rPr>
      <w:rFonts w:ascii="宋体" w:hAnsi="Courier New" w:eastAsia="宋体"/>
      <w:kern w:val="2"/>
      <w:sz w:val="21"/>
      <w:lang w:val="en-US" w:eastAsia="zh-CN"/>
    </w:rPr>
  </w:style>
  <w:style w:type="character" w:customStyle="1" w:styleId="106">
    <w:name w:val="bds_nopic"/>
    <w:autoRedefine/>
    <w:qFormat/>
    <w:uiPriority w:val="99"/>
    <w:rPr>
      <w:rFonts w:ascii="Times New Roman" w:hAnsi="Times New Roman" w:eastAsia="宋体"/>
    </w:rPr>
  </w:style>
  <w:style w:type="character" w:customStyle="1" w:styleId="107">
    <w:name w:val="Font Style126"/>
    <w:autoRedefine/>
    <w:qFormat/>
    <w:uiPriority w:val="99"/>
    <w:rPr>
      <w:rFonts w:ascii="宋体" w:hAnsi="宋体" w:eastAsia="宋体"/>
      <w:b/>
      <w:spacing w:val="-30"/>
      <w:sz w:val="28"/>
    </w:rPr>
  </w:style>
  <w:style w:type="character" w:customStyle="1" w:styleId="108">
    <w:name w:val="Font Style125"/>
    <w:autoRedefine/>
    <w:qFormat/>
    <w:uiPriority w:val="99"/>
    <w:rPr>
      <w:rFonts w:ascii="宋体" w:hAnsi="宋体" w:eastAsia="宋体"/>
      <w:b/>
      <w:sz w:val="26"/>
    </w:rPr>
  </w:style>
  <w:style w:type="character" w:customStyle="1" w:styleId="109">
    <w:name w:val="sidecatalog-index1"/>
    <w:autoRedefine/>
    <w:qFormat/>
    <w:uiPriority w:val="99"/>
    <w:rPr>
      <w:rFonts w:ascii="Arial" w:hAnsi="Arial" w:eastAsia="宋体"/>
      <w:b/>
      <w:color w:val="999999"/>
      <w:sz w:val="21"/>
    </w:rPr>
  </w:style>
  <w:style w:type="character" w:customStyle="1" w:styleId="110">
    <w:name w:val="Font Style117"/>
    <w:autoRedefine/>
    <w:qFormat/>
    <w:uiPriority w:val="99"/>
    <w:rPr>
      <w:rFonts w:ascii="宋体" w:hAnsi="宋体" w:eastAsia="宋体"/>
      <w:spacing w:val="20"/>
      <w:sz w:val="24"/>
    </w:rPr>
  </w:style>
  <w:style w:type="character" w:customStyle="1" w:styleId="111">
    <w:name w:val="标题 4 Char Char"/>
    <w:autoRedefine/>
    <w:qFormat/>
    <w:uiPriority w:val="99"/>
    <w:rPr>
      <w:rFonts w:ascii="Arial" w:hAnsi="Arial" w:eastAsia="宋体"/>
      <w:b/>
      <w:kern w:val="2"/>
      <w:sz w:val="28"/>
      <w:lang w:val="en-US" w:eastAsia="zh-CN"/>
    </w:rPr>
  </w:style>
  <w:style w:type="character" w:customStyle="1" w:styleId="112">
    <w:name w:val="bds_nopic2"/>
    <w:autoRedefine/>
    <w:qFormat/>
    <w:uiPriority w:val="99"/>
    <w:rPr>
      <w:rFonts w:ascii="Times New Roman" w:hAnsi="Times New Roman" w:eastAsia="宋体"/>
    </w:rPr>
  </w:style>
  <w:style w:type="character" w:customStyle="1" w:styleId="113">
    <w:name w:val="标题 6 Char"/>
    <w:autoRedefine/>
    <w:qFormat/>
    <w:uiPriority w:val="99"/>
    <w:rPr>
      <w:rFonts w:ascii="Arial" w:hAnsi="Arial" w:eastAsia="黑体"/>
      <w:b/>
      <w:sz w:val="24"/>
    </w:rPr>
  </w:style>
  <w:style w:type="character" w:customStyle="1" w:styleId="114">
    <w:name w:val="bds_more6"/>
    <w:autoRedefine/>
    <w:qFormat/>
    <w:uiPriority w:val="99"/>
    <w:rPr>
      <w:rFonts w:ascii="宋体" w:hAnsi="宋体" w:eastAsia="宋体"/>
    </w:rPr>
  </w:style>
  <w:style w:type="character" w:customStyle="1" w:styleId="115">
    <w:name w:val="标题 1 Char"/>
    <w:autoRedefine/>
    <w:qFormat/>
    <w:uiPriority w:val="99"/>
    <w:rPr>
      <w:rFonts w:ascii="Cambria" w:hAnsi="Cambria"/>
      <w:b/>
      <w:kern w:val="32"/>
      <w:sz w:val="32"/>
    </w:rPr>
  </w:style>
  <w:style w:type="character" w:customStyle="1" w:styleId="116">
    <w:name w:val="p0 Char"/>
    <w:link w:val="117"/>
    <w:autoRedefine/>
    <w:qFormat/>
    <w:locked/>
    <w:uiPriority w:val="99"/>
    <w:rPr>
      <w:rFonts w:eastAsia="宋体"/>
      <w:sz w:val="21"/>
      <w:lang w:val="en-US" w:eastAsia="zh-CN"/>
    </w:rPr>
  </w:style>
  <w:style w:type="paragraph" w:customStyle="1" w:styleId="117">
    <w:name w:val="p0"/>
    <w:basedOn w:val="1"/>
    <w:link w:val="116"/>
    <w:autoRedefine/>
    <w:qFormat/>
    <w:uiPriority w:val="99"/>
    <w:pPr>
      <w:widowControl/>
    </w:pPr>
    <w:rPr>
      <w:kern w:val="0"/>
      <w:szCs w:val="20"/>
    </w:rPr>
  </w:style>
  <w:style w:type="character" w:customStyle="1" w:styleId="118">
    <w:name w:val="Char Char17"/>
    <w:autoRedefine/>
    <w:qFormat/>
    <w:uiPriority w:val="99"/>
    <w:rPr>
      <w:rFonts w:ascii="宋体" w:hAnsi="Times New Roman" w:eastAsia="宋体"/>
      <w:b/>
      <w:sz w:val="28"/>
      <w:lang w:val="en-US" w:eastAsia="zh-CN"/>
    </w:rPr>
  </w:style>
  <w:style w:type="character" w:customStyle="1" w:styleId="119">
    <w:name w:val="polysemyexp"/>
    <w:autoRedefine/>
    <w:qFormat/>
    <w:uiPriority w:val="99"/>
    <w:rPr>
      <w:rFonts w:ascii="Times New Roman" w:hAnsi="Times New Roman" w:eastAsia="宋体"/>
      <w:color w:val="AAAAAA"/>
      <w:sz w:val="18"/>
    </w:rPr>
  </w:style>
  <w:style w:type="character" w:customStyle="1" w:styleId="120">
    <w:name w:val="font51"/>
    <w:autoRedefine/>
    <w:qFormat/>
    <w:uiPriority w:val="99"/>
    <w:rPr>
      <w:rFonts w:ascii="宋体" w:hAnsi="宋体" w:eastAsia="宋体"/>
      <w:b/>
      <w:color w:val="000000"/>
      <w:sz w:val="20"/>
      <w:u w:val="none"/>
    </w:rPr>
  </w:style>
  <w:style w:type="character" w:customStyle="1" w:styleId="121">
    <w:name w:val="bds_more10"/>
    <w:autoRedefine/>
    <w:qFormat/>
    <w:uiPriority w:val="99"/>
    <w:rPr>
      <w:rFonts w:ascii="Times New Roman" w:hAnsi="Times New Roman" w:eastAsia="宋体"/>
    </w:rPr>
  </w:style>
  <w:style w:type="character" w:customStyle="1" w:styleId="122">
    <w:name w:val="font91"/>
    <w:autoRedefine/>
    <w:qFormat/>
    <w:uiPriority w:val="99"/>
    <w:rPr>
      <w:rFonts w:ascii="宋体" w:hAnsi="宋体" w:eastAsia="宋体"/>
      <w:color w:val="000000"/>
      <w:sz w:val="20"/>
      <w:u w:val="none"/>
      <w:vertAlign w:val="superscript"/>
    </w:rPr>
  </w:style>
  <w:style w:type="character" w:customStyle="1" w:styleId="123">
    <w:name w:val="Char Char15"/>
    <w:autoRedefine/>
    <w:qFormat/>
    <w:uiPriority w:val="99"/>
    <w:rPr>
      <w:b/>
      <w:sz w:val="24"/>
    </w:rPr>
  </w:style>
  <w:style w:type="character" w:customStyle="1" w:styleId="124">
    <w:name w:val="Char Char12"/>
    <w:autoRedefine/>
    <w:qFormat/>
    <w:uiPriority w:val="99"/>
    <w:rPr>
      <w:rFonts w:ascii="Arial" w:hAnsi="Arial" w:eastAsia="黑体"/>
      <w:b/>
      <w:kern w:val="2"/>
      <w:sz w:val="28"/>
      <w:lang w:val="en-US" w:eastAsia="zh-CN"/>
    </w:rPr>
  </w:style>
  <w:style w:type="character" w:customStyle="1" w:styleId="125">
    <w:name w:val="Font Style122"/>
    <w:autoRedefine/>
    <w:qFormat/>
    <w:uiPriority w:val="99"/>
    <w:rPr>
      <w:rFonts w:ascii="宋体" w:hAnsi="宋体" w:eastAsia="宋体"/>
      <w:spacing w:val="20"/>
      <w:sz w:val="24"/>
    </w:rPr>
  </w:style>
  <w:style w:type="character" w:customStyle="1" w:styleId="126">
    <w:name w:val="Font Style115"/>
    <w:autoRedefine/>
    <w:qFormat/>
    <w:uiPriority w:val="99"/>
    <w:rPr>
      <w:rFonts w:ascii="Times New Roman" w:hAnsi="Times New Roman"/>
      <w:sz w:val="16"/>
    </w:rPr>
  </w:style>
  <w:style w:type="character" w:customStyle="1" w:styleId="127">
    <w:name w:val="sidecatalog-dot1"/>
    <w:autoRedefine/>
    <w:qFormat/>
    <w:uiPriority w:val="99"/>
    <w:rPr>
      <w:rFonts w:ascii="Times New Roman" w:hAnsi="Times New Roman" w:eastAsia="宋体"/>
    </w:rPr>
  </w:style>
  <w:style w:type="character" w:customStyle="1" w:styleId="128">
    <w:name w:val="font41"/>
    <w:autoRedefine/>
    <w:qFormat/>
    <w:uiPriority w:val="99"/>
    <w:rPr>
      <w:rFonts w:ascii="宋体" w:hAnsi="宋体" w:eastAsia="宋体"/>
      <w:color w:val="FF0000"/>
      <w:sz w:val="20"/>
      <w:u w:val="none"/>
    </w:rPr>
  </w:style>
  <w:style w:type="character" w:customStyle="1" w:styleId="129">
    <w:name w:val="lemmatitleh12"/>
    <w:autoRedefine/>
    <w:qFormat/>
    <w:uiPriority w:val="99"/>
    <w:rPr>
      <w:rFonts w:ascii="Times New Roman" w:hAnsi="Times New Roman" w:eastAsia="宋体"/>
    </w:rPr>
  </w:style>
  <w:style w:type="character" w:customStyle="1" w:styleId="130">
    <w:name w:val="正文文本缩进 3 Char"/>
    <w:autoRedefine/>
    <w:qFormat/>
    <w:uiPriority w:val="99"/>
    <w:rPr>
      <w:rFonts w:ascii="宋体" w:hAnsi="MS Sans Serif"/>
      <w:color w:val="000000"/>
      <w:sz w:val="24"/>
    </w:rPr>
  </w:style>
  <w:style w:type="character" w:customStyle="1" w:styleId="131">
    <w:name w:val="Font Style127"/>
    <w:autoRedefine/>
    <w:qFormat/>
    <w:uiPriority w:val="99"/>
    <w:rPr>
      <w:rFonts w:ascii="Times New Roman" w:hAnsi="Times New Roman"/>
      <w:sz w:val="20"/>
    </w:rPr>
  </w:style>
  <w:style w:type="character" w:customStyle="1" w:styleId="132">
    <w:name w:val="日期 Char"/>
    <w:autoRedefine/>
    <w:qFormat/>
    <w:uiPriority w:val="99"/>
    <w:rPr>
      <w:kern w:val="2"/>
      <w:sz w:val="24"/>
    </w:rPr>
  </w:style>
  <w:style w:type="character" w:customStyle="1" w:styleId="133">
    <w:name w:val="批注框文本 Char"/>
    <w:autoRedefine/>
    <w:qFormat/>
    <w:uiPriority w:val="99"/>
    <w:rPr>
      <w:kern w:val="2"/>
      <w:sz w:val="18"/>
    </w:rPr>
  </w:style>
  <w:style w:type="character" w:customStyle="1" w:styleId="134">
    <w:name w:val="Font Style131"/>
    <w:autoRedefine/>
    <w:qFormat/>
    <w:uiPriority w:val="99"/>
    <w:rPr>
      <w:rFonts w:ascii="Times New Roman" w:hAnsi="Times New Roman"/>
      <w:sz w:val="18"/>
    </w:rPr>
  </w:style>
  <w:style w:type="character" w:customStyle="1" w:styleId="135">
    <w:name w:val="批注主题 Char"/>
    <w:autoRedefine/>
    <w:qFormat/>
    <w:uiPriority w:val="99"/>
    <w:rPr>
      <w:b/>
      <w:kern w:val="2"/>
      <w:sz w:val="24"/>
    </w:rPr>
  </w:style>
  <w:style w:type="character" w:customStyle="1" w:styleId="136">
    <w:name w:val="标题 8 Char"/>
    <w:autoRedefine/>
    <w:qFormat/>
    <w:uiPriority w:val="99"/>
    <w:rPr>
      <w:rFonts w:ascii="Arial" w:hAnsi="Arial" w:eastAsia="黑体"/>
      <w:sz w:val="24"/>
    </w:rPr>
  </w:style>
  <w:style w:type="character" w:customStyle="1" w:styleId="137">
    <w:name w:val="纯文本 Char1"/>
    <w:autoRedefine/>
    <w:semiHidden/>
    <w:qFormat/>
    <w:locked/>
    <w:uiPriority w:val="99"/>
    <w:rPr>
      <w:rFonts w:ascii="宋体" w:hAnsi="Courier New" w:eastAsia="宋体"/>
      <w:kern w:val="2"/>
      <w:sz w:val="21"/>
      <w:lang w:val="en-US" w:eastAsia="zh-CN"/>
    </w:rPr>
  </w:style>
  <w:style w:type="character" w:customStyle="1" w:styleId="138">
    <w:name w:val="Font Style116"/>
    <w:autoRedefine/>
    <w:qFormat/>
    <w:uiPriority w:val="99"/>
    <w:rPr>
      <w:rFonts w:ascii="宋体" w:hAnsi="宋体" w:eastAsia="宋体"/>
      <w:spacing w:val="-20"/>
      <w:sz w:val="24"/>
    </w:rPr>
  </w:style>
  <w:style w:type="character" w:customStyle="1" w:styleId="139">
    <w:name w:val="sort"/>
    <w:autoRedefine/>
    <w:qFormat/>
    <w:uiPriority w:val="99"/>
    <w:rPr>
      <w:rFonts w:ascii="Times New Roman" w:hAnsi="Times New Roman" w:eastAsia="宋体"/>
      <w:color w:val="FFFFFF"/>
      <w:bdr w:val="single" w:color="auto" w:sz="24" w:space="0"/>
    </w:rPr>
  </w:style>
  <w:style w:type="character" w:customStyle="1" w:styleId="140">
    <w:name w:val="标题 Char"/>
    <w:autoRedefine/>
    <w:qFormat/>
    <w:uiPriority w:val="99"/>
    <w:rPr>
      <w:rFonts w:ascii="Cambria" w:hAnsi="Cambria"/>
      <w:b/>
      <w:kern w:val="2"/>
      <w:sz w:val="24"/>
    </w:rPr>
  </w:style>
  <w:style w:type="character" w:customStyle="1" w:styleId="141">
    <w:name w:val="Char Char13"/>
    <w:autoRedefine/>
    <w:qFormat/>
    <w:uiPriority w:val="99"/>
    <w:rPr>
      <w:rFonts w:eastAsia="宋体"/>
      <w:b/>
      <w:kern w:val="2"/>
      <w:sz w:val="24"/>
      <w:lang w:val="en-US" w:eastAsia="zh-CN"/>
    </w:rPr>
  </w:style>
  <w:style w:type="character" w:customStyle="1" w:styleId="142">
    <w:name w:val="bds_more7"/>
    <w:autoRedefine/>
    <w:qFormat/>
    <w:uiPriority w:val="99"/>
    <w:rPr>
      <w:rFonts w:ascii="Times New Roman" w:hAnsi="Times New Roman" w:eastAsia="宋体"/>
    </w:rPr>
  </w:style>
  <w:style w:type="character" w:customStyle="1" w:styleId="143">
    <w:name w:val="sidecatalog-index2"/>
    <w:autoRedefine/>
    <w:qFormat/>
    <w:uiPriority w:val="99"/>
    <w:rPr>
      <w:rFonts w:ascii="Arail" w:hAnsi="Arail"/>
      <w:color w:val="999999"/>
      <w:sz w:val="21"/>
    </w:rPr>
  </w:style>
  <w:style w:type="character" w:customStyle="1" w:styleId="144">
    <w:name w:val="批注文字 Char"/>
    <w:autoRedefine/>
    <w:qFormat/>
    <w:uiPriority w:val="99"/>
    <w:rPr>
      <w:kern w:val="2"/>
      <w:sz w:val="24"/>
    </w:rPr>
  </w:style>
  <w:style w:type="character" w:customStyle="1" w:styleId="145">
    <w:name w:val="bds_more8"/>
    <w:autoRedefine/>
    <w:qFormat/>
    <w:uiPriority w:val="99"/>
    <w:rPr>
      <w:rFonts w:ascii="Times New Roman" w:hAnsi="Times New Roman" w:eastAsia="宋体"/>
    </w:rPr>
  </w:style>
  <w:style w:type="character" w:customStyle="1" w:styleId="146">
    <w:name w:val="font81"/>
    <w:autoRedefine/>
    <w:qFormat/>
    <w:uiPriority w:val="99"/>
    <w:rPr>
      <w:rFonts w:ascii="font-weight : 700" w:hAnsi="font-weight : 700"/>
      <w:color w:val="000000"/>
      <w:sz w:val="20"/>
      <w:u w:val="none"/>
    </w:rPr>
  </w:style>
  <w:style w:type="character" w:customStyle="1" w:styleId="147">
    <w:name w:val="content_11"/>
    <w:autoRedefine/>
    <w:qFormat/>
    <w:uiPriority w:val="99"/>
    <w:rPr>
      <w:sz w:val="20"/>
    </w:rPr>
  </w:style>
  <w:style w:type="character" w:customStyle="1" w:styleId="148">
    <w:name w:val="font21"/>
    <w:autoRedefine/>
    <w:qFormat/>
    <w:uiPriority w:val="99"/>
    <w:rPr>
      <w:rFonts w:ascii="font-weight : 400" w:hAnsi="font-weight : 400"/>
      <w:color w:val="000000"/>
      <w:sz w:val="20"/>
      <w:u w:val="none"/>
    </w:rPr>
  </w:style>
  <w:style w:type="character" w:customStyle="1" w:styleId="149">
    <w:name w:val="desc"/>
    <w:autoRedefine/>
    <w:qFormat/>
    <w:uiPriority w:val="99"/>
    <w:rPr>
      <w:rFonts w:ascii="Times New Roman" w:hAnsi="Times New Roman" w:eastAsia="宋体"/>
      <w:color w:val="000000"/>
      <w:sz w:val="18"/>
    </w:rPr>
  </w:style>
  <w:style w:type="character" w:customStyle="1" w:styleId="150">
    <w:name w:val="bds_more9"/>
    <w:autoRedefine/>
    <w:qFormat/>
    <w:uiPriority w:val="99"/>
    <w:rPr>
      <w:rFonts w:ascii="Times New Roman" w:hAnsi="Times New Roman" w:eastAsia="宋体"/>
    </w:rPr>
  </w:style>
  <w:style w:type="character" w:customStyle="1" w:styleId="151">
    <w:name w:val="p0 Char Char"/>
    <w:autoRedefine/>
    <w:qFormat/>
    <w:uiPriority w:val="99"/>
    <w:rPr>
      <w:rFonts w:eastAsia="宋体"/>
      <w:kern w:val="2"/>
      <w:sz w:val="21"/>
      <w:lang w:val="en-US" w:eastAsia="zh-CN"/>
    </w:rPr>
  </w:style>
  <w:style w:type="character" w:customStyle="1" w:styleId="152">
    <w:name w:val="页眉 Char"/>
    <w:autoRedefine/>
    <w:qFormat/>
    <w:uiPriority w:val="99"/>
    <w:rPr>
      <w:kern w:val="2"/>
      <w:sz w:val="18"/>
    </w:rPr>
  </w:style>
  <w:style w:type="character" w:customStyle="1" w:styleId="153">
    <w:name w:val="polysemyred"/>
    <w:autoRedefine/>
    <w:qFormat/>
    <w:uiPriority w:val="99"/>
    <w:rPr>
      <w:rFonts w:ascii="Times New Roman" w:hAnsi="Times New Roman" w:eastAsia="宋体"/>
      <w:color w:val="FF6666"/>
      <w:sz w:val="18"/>
    </w:rPr>
  </w:style>
  <w:style w:type="character" w:customStyle="1" w:styleId="154">
    <w:name w:val="Char Char14"/>
    <w:autoRedefine/>
    <w:qFormat/>
    <w:uiPriority w:val="99"/>
    <w:rPr>
      <w:rFonts w:ascii="Arial" w:hAnsi="Arial" w:eastAsia="黑体"/>
      <w:b/>
      <w:sz w:val="28"/>
      <w:lang w:val="en-US" w:eastAsia="zh-CN"/>
    </w:rPr>
  </w:style>
  <w:style w:type="character" w:customStyle="1" w:styleId="155">
    <w:name w:val="Font Style133"/>
    <w:autoRedefine/>
    <w:qFormat/>
    <w:uiPriority w:val="99"/>
    <w:rPr>
      <w:rFonts w:ascii="宋体" w:hAnsi="宋体" w:eastAsia="宋体"/>
      <w:spacing w:val="30"/>
      <w:sz w:val="24"/>
    </w:rPr>
  </w:style>
  <w:style w:type="character" w:customStyle="1" w:styleId="156">
    <w:name w:val="Char Char16"/>
    <w:autoRedefine/>
    <w:qFormat/>
    <w:uiPriority w:val="99"/>
    <w:rPr>
      <w:rFonts w:ascii="宋体" w:hAnsi="Times New Roman" w:eastAsia="宋体"/>
      <w:b/>
      <w:sz w:val="24"/>
      <w:lang w:val="en-US" w:eastAsia="zh-CN"/>
    </w:rPr>
  </w:style>
  <w:style w:type="character" w:customStyle="1" w:styleId="157">
    <w:name w:val="Font Style121"/>
    <w:autoRedefine/>
    <w:qFormat/>
    <w:uiPriority w:val="99"/>
    <w:rPr>
      <w:rFonts w:ascii="宋体" w:hAnsi="宋体" w:eastAsia="宋体"/>
      <w:spacing w:val="-10"/>
      <w:sz w:val="30"/>
    </w:rPr>
  </w:style>
  <w:style w:type="character" w:customStyle="1" w:styleId="158">
    <w:name w:val="Font Style94"/>
    <w:autoRedefine/>
    <w:qFormat/>
    <w:uiPriority w:val="99"/>
    <w:rPr>
      <w:rFonts w:ascii="Times New Roman" w:hAnsi="Times New Roman"/>
      <w:sz w:val="28"/>
    </w:rPr>
  </w:style>
  <w:style w:type="character" w:customStyle="1" w:styleId="159">
    <w:name w:val="Font Style124"/>
    <w:autoRedefine/>
    <w:qFormat/>
    <w:uiPriority w:val="99"/>
    <w:rPr>
      <w:rFonts w:ascii="宋体" w:hAnsi="宋体" w:eastAsia="宋体"/>
      <w:spacing w:val="30"/>
      <w:sz w:val="24"/>
    </w:rPr>
  </w:style>
  <w:style w:type="character" w:customStyle="1" w:styleId="160">
    <w:name w:val="bds_nopic1"/>
    <w:autoRedefine/>
    <w:qFormat/>
    <w:uiPriority w:val="99"/>
    <w:rPr>
      <w:rFonts w:ascii="Times New Roman" w:hAnsi="Times New Roman" w:eastAsia="宋体"/>
    </w:rPr>
  </w:style>
  <w:style w:type="character" w:customStyle="1" w:styleId="161">
    <w:name w:val="morelink-item"/>
    <w:autoRedefine/>
    <w:qFormat/>
    <w:uiPriority w:val="99"/>
    <w:rPr>
      <w:rFonts w:ascii="Times New Roman" w:hAnsi="Times New Roman" w:eastAsia="宋体"/>
    </w:rPr>
  </w:style>
  <w:style w:type="character" w:customStyle="1" w:styleId="162">
    <w:name w:val="Font Style86"/>
    <w:autoRedefine/>
    <w:qFormat/>
    <w:uiPriority w:val="99"/>
    <w:rPr>
      <w:rFonts w:ascii="黑体" w:hAnsi="黑体" w:eastAsia="黑体"/>
      <w:spacing w:val="10"/>
      <w:sz w:val="30"/>
    </w:rPr>
  </w:style>
  <w:style w:type="character" w:customStyle="1" w:styleId="163">
    <w:name w:val="Font Style128"/>
    <w:autoRedefine/>
    <w:qFormat/>
    <w:uiPriority w:val="99"/>
    <w:rPr>
      <w:rFonts w:ascii="Times New Roman" w:hAnsi="Times New Roman"/>
      <w:sz w:val="16"/>
    </w:rPr>
  </w:style>
  <w:style w:type="character" w:customStyle="1" w:styleId="164">
    <w:name w:val="plus"/>
    <w:autoRedefine/>
    <w:qFormat/>
    <w:uiPriority w:val="99"/>
    <w:rPr>
      <w:rFonts w:ascii="Times New Roman" w:hAnsi="Times New Roman" w:eastAsia="宋体"/>
      <w:b/>
      <w:vanish/>
      <w:color w:val="1F8DEF"/>
      <w:sz w:val="24"/>
    </w:rPr>
  </w:style>
  <w:style w:type="character" w:customStyle="1" w:styleId="165">
    <w:name w:val="Font Style90"/>
    <w:autoRedefine/>
    <w:qFormat/>
    <w:uiPriority w:val="99"/>
    <w:rPr>
      <w:rFonts w:ascii="宋体" w:hAnsi="宋体" w:eastAsia="宋体"/>
      <w:b/>
      <w:spacing w:val="-20"/>
      <w:sz w:val="40"/>
    </w:rPr>
  </w:style>
  <w:style w:type="character" w:customStyle="1" w:styleId="166">
    <w:name w:val="Font Style119"/>
    <w:autoRedefine/>
    <w:qFormat/>
    <w:uiPriority w:val="99"/>
    <w:rPr>
      <w:rFonts w:ascii="宋体" w:hAnsi="宋体" w:eastAsia="宋体"/>
      <w:sz w:val="24"/>
    </w:rPr>
  </w:style>
  <w:style w:type="character" w:customStyle="1" w:styleId="167">
    <w:name w:val="标题 5 Char"/>
    <w:autoRedefine/>
    <w:qFormat/>
    <w:uiPriority w:val="99"/>
    <w:rPr>
      <w:b/>
      <w:kern w:val="2"/>
      <w:sz w:val="28"/>
    </w:rPr>
  </w:style>
  <w:style w:type="paragraph" w:customStyle="1" w:styleId="168">
    <w:name w:val="文章正文"/>
    <w:basedOn w:val="1"/>
    <w:autoRedefine/>
    <w:qFormat/>
    <w:uiPriority w:val="99"/>
    <w:pPr>
      <w:adjustRightInd w:val="0"/>
      <w:snapToGrid w:val="0"/>
      <w:spacing w:beforeLines="100" w:line="360" w:lineRule="auto"/>
      <w:ind w:firstLine="200" w:firstLineChars="200"/>
    </w:pPr>
    <w:rPr>
      <w:sz w:val="24"/>
      <w:szCs w:val="22"/>
    </w:rPr>
  </w:style>
  <w:style w:type="paragraph" w:customStyle="1" w:styleId="169">
    <w:name w:val="Char1 Char Char Char 字元 Char Char 字元 Char 字元 Char1 Char Char Char"/>
    <w:basedOn w:val="1"/>
    <w:autoRedefine/>
    <w:qFormat/>
    <w:uiPriority w:val="99"/>
    <w:rPr>
      <w:szCs w:val="20"/>
    </w:rPr>
  </w:style>
  <w:style w:type="paragraph" w:customStyle="1" w:styleId="170">
    <w:name w:val="Style9"/>
    <w:basedOn w:val="1"/>
    <w:autoRedefine/>
    <w:qFormat/>
    <w:uiPriority w:val="99"/>
  </w:style>
  <w:style w:type="paragraph" w:customStyle="1" w:styleId="171">
    <w:name w:val="Style52"/>
    <w:basedOn w:val="1"/>
    <w:autoRedefine/>
    <w:qFormat/>
    <w:uiPriority w:val="99"/>
    <w:pPr>
      <w:spacing w:line="682" w:lineRule="exact"/>
      <w:ind w:firstLine="557"/>
    </w:pPr>
  </w:style>
  <w:style w:type="paragraph" w:customStyle="1" w:styleId="172">
    <w:name w:val="Char1"/>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173">
    <w:name w:val="_Style 39"/>
    <w:basedOn w:val="174"/>
    <w:autoRedefine/>
    <w:qFormat/>
    <w:uiPriority w:val="99"/>
  </w:style>
  <w:style w:type="paragraph" w:customStyle="1" w:styleId="174">
    <w:name w:val="正文 New New New"/>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Char Char"/>
    <w:basedOn w:val="1"/>
    <w:autoRedefine/>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76">
    <w:name w:val="Style76"/>
    <w:basedOn w:val="1"/>
    <w:autoRedefine/>
    <w:qFormat/>
    <w:uiPriority w:val="99"/>
  </w:style>
  <w:style w:type="paragraph" w:customStyle="1" w:styleId="177">
    <w:name w:val="Style36"/>
    <w:basedOn w:val="1"/>
    <w:autoRedefine/>
    <w:qFormat/>
    <w:uiPriority w:val="99"/>
  </w:style>
  <w:style w:type="paragraph" w:customStyle="1" w:styleId="178">
    <w:name w:val="Style15"/>
    <w:basedOn w:val="1"/>
    <w:autoRedefine/>
    <w:qFormat/>
    <w:uiPriority w:val="99"/>
    <w:pPr>
      <w:spacing w:line="557" w:lineRule="exact"/>
      <w:ind w:firstLine="672"/>
    </w:pPr>
  </w:style>
  <w:style w:type="paragraph" w:customStyle="1" w:styleId="179">
    <w:name w:val="Char"/>
    <w:basedOn w:val="1"/>
    <w:autoRedefine/>
    <w:qFormat/>
    <w:uiPriority w:val="99"/>
    <w:pPr>
      <w:tabs>
        <w:tab w:val="left" w:pos="360"/>
      </w:tabs>
      <w:ind w:left="360" w:hanging="360" w:hangingChars="200"/>
    </w:pPr>
    <w:rPr>
      <w:sz w:val="24"/>
    </w:rPr>
  </w:style>
  <w:style w:type="paragraph" w:customStyle="1" w:styleId="180">
    <w:name w:val="NO3"/>
    <w:basedOn w:val="1"/>
    <w:autoRedefine/>
    <w:qFormat/>
    <w:uiPriority w:val="99"/>
    <w:pPr>
      <w:tabs>
        <w:tab w:val="left" w:pos="907"/>
      </w:tabs>
      <w:spacing w:line="360" w:lineRule="auto"/>
    </w:pPr>
    <w:rPr>
      <w:rFonts w:ascii="宋体" w:hAnsi="宋体"/>
      <w:sz w:val="24"/>
    </w:rPr>
  </w:style>
  <w:style w:type="paragraph" w:customStyle="1" w:styleId="181">
    <w:name w:val="Style62"/>
    <w:basedOn w:val="1"/>
    <w:autoRedefine/>
    <w:qFormat/>
    <w:uiPriority w:val="99"/>
  </w:style>
  <w:style w:type="paragraph" w:customStyle="1" w:styleId="182">
    <w:name w:val="Char Char1 Char Char Char"/>
    <w:basedOn w:val="1"/>
    <w:autoRedefine/>
    <w:qFormat/>
    <w:uiPriority w:val="99"/>
    <w:rPr>
      <w:kern w:val="0"/>
      <w:sz w:val="20"/>
      <w:szCs w:val="20"/>
    </w:rPr>
  </w:style>
  <w:style w:type="paragraph" w:customStyle="1" w:styleId="183">
    <w:name w:val="Blockquote"/>
    <w:basedOn w:val="1"/>
    <w:autoRedefine/>
    <w:qFormat/>
    <w:uiPriority w:val="99"/>
    <w:pPr>
      <w:autoSpaceDE w:val="0"/>
      <w:autoSpaceDN w:val="0"/>
      <w:adjustRightInd w:val="0"/>
      <w:spacing w:before="100" w:after="100"/>
      <w:ind w:left="360" w:right="360"/>
      <w:jc w:val="left"/>
    </w:pPr>
    <w:rPr>
      <w:kern w:val="0"/>
      <w:sz w:val="24"/>
      <w:szCs w:val="20"/>
    </w:rPr>
  </w:style>
  <w:style w:type="paragraph" w:customStyle="1" w:styleId="184">
    <w:name w:val="Style73"/>
    <w:basedOn w:val="1"/>
    <w:autoRedefine/>
    <w:qFormat/>
    <w:uiPriority w:val="99"/>
    <w:pPr>
      <w:spacing w:line="538" w:lineRule="exact"/>
      <w:ind w:firstLine="533"/>
    </w:pPr>
  </w:style>
  <w:style w:type="paragraph" w:customStyle="1" w:styleId="185">
    <w:name w:val="Style71"/>
    <w:basedOn w:val="1"/>
    <w:autoRedefine/>
    <w:qFormat/>
    <w:uiPriority w:val="99"/>
    <w:pPr>
      <w:spacing w:line="538" w:lineRule="exact"/>
      <w:ind w:firstLine="101"/>
    </w:pPr>
  </w:style>
  <w:style w:type="paragraph" w:customStyle="1" w:styleId="186">
    <w:name w:val="Char1 Char Char Char Char Char Char Char Char Char"/>
    <w:basedOn w:val="1"/>
    <w:autoRedefine/>
    <w:qFormat/>
    <w:uiPriority w:val="99"/>
    <w:rPr>
      <w:szCs w:val="20"/>
    </w:rPr>
  </w:style>
  <w:style w:type="paragraph" w:customStyle="1" w:styleId="187">
    <w:name w:val="Style4"/>
    <w:basedOn w:val="1"/>
    <w:autoRedefine/>
    <w:qFormat/>
    <w:uiPriority w:val="99"/>
  </w:style>
  <w:style w:type="paragraph" w:customStyle="1" w:styleId="188">
    <w:name w:val="样式 样式 样式 样式 标题 2 + 宋体 五号 非加粗 黑色 + 段前: 6 磅 段后: 0 磅 行距: 单倍行距 + 段前:..."/>
    <w:basedOn w:val="1"/>
    <w:autoRedefine/>
    <w:qFormat/>
    <w:uiPriority w:val="99"/>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89">
    <w:name w:val="Style78"/>
    <w:basedOn w:val="1"/>
    <w:autoRedefine/>
    <w:qFormat/>
    <w:uiPriority w:val="99"/>
  </w:style>
  <w:style w:type="paragraph" w:customStyle="1" w:styleId="190">
    <w:name w:val="Style60"/>
    <w:basedOn w:val="1"/>
    <w:autoRedefine/>
    <w:qFormat/>
    <w:uiPriority w:val="99"/>
    <w:pPr>
      <w:spacing w:line="566" w:lineRule="exact"/>
    </w:pPr>
  </w:style>
  <w:style w:type="paragraph" w:customStyle="1" w:styleId="191">
    <w:name w:val="1"/>
    <w:basedOn w:val="1"/>
    <w:autoRedefine/>
    <w:qFormat/>
    <w:uiPriority w:val="99"/>
    <w:pPr>
      <w:spacing w:afterLines="50" w:line="360" w:lineRule="auto"/>
    </w:pPr>
    <w:rPr>
      <w:rFonts w:ascii="宋体" w:hAnsi="宋体"/>
      <w:b/>
      <w:sz w:val="30"/>
      <w:szCs w:val="21"/>
    </w:rPr>
  </w:style>
  <w:style w:type="paragraph" w:customStyle="1" w:styleId="192">
    <w:name w:val="Style48"/>
    <w:basedOn w:val="1"/>
    <w:autoRedefine/>
    <w:qFormat/>
    <w:uiPriority w:val="99"/>
    <w:pPr>
      <w:spacing w:line="542" w:lineRule="exact"/>
      <w:jc w:val="right"/>
    </w:pPr>
  </w:style>
  <w:style w:type="paragraph" w:customStyle="1" w:styleId="193">
    <w:name w:val="Style41"/>
    <w:basedOn w:val="1"/>
    <w:autoRedefine/>
    <w:qFormat/>
    <w:uiPriority w:val="99"/>
    <w:pPr>
      <w:spacing w:line="542" w:lineRule="exact"/>
      <w:ind w:firstLine="125"/>
    </w:pPr>
  </w:style>
  <w:style w:type="paragraph" w:customStyle="1" w:styleId="194">
    <w:name w:val="Style50"/>
    <w:basedOn w:val="1"/>
    <w:autoRedefine/>
    <w:qFormat/>
    <w:uiPriority w:val="99"/>
  </w:style>
  <w:style w:type="paragraph" w:customStyle="1" w:styleId="195">
    <w:name w:val="Char Char1 Char Char Char Char Char Char Char"/>
    <w:basedOn w:val="1"/>
    <w:autoRedefine/>
    <w:qFormat/>
    <w:uiPriority w:val="99"/>
    <w:pPr>
      <w:widowControl/>
      <w:spacing w:after="160" w:line="240" w:lineRule="exact"/>
      <w:jc w:val="left"/>
    </w:pPr>
  </w:style>
  <w:style w:type="paragraph" w:customStyle="1" w:styleId="196">
    <w:name w:val="Style59"/>
    <w:basedOn w:val="1"/>
    <w:autoRedefine/>
    <w:qFormat/>
    <w:uiPriority w:val="99"/>
  </w:style>
  <w:style w:type="paragraph" w:customStyle="1" w:styleId="197">
    <w:name w:val="Style27"/>
    <w:basedOn w:val="1"/>
    <w:autoRedefine/>
    <w:qFormat/>
    <w:uiPriority w:val="99"/>
  </w:style>
  <w:style w:type="paragraph" w:customStyle="1" w:styleId="198">
    <w:name w:val="Style61"/>
    <w:basedOn w:val="1"/>
    <w:autoRedefine/>
    <w:qFormat/>
    <w:uiPriority w:val="99"/>
  </w:style>
  <w:style w:type="paragraph" w:customStyle="1" w:styleId="199">
    <w:name w:val="Style80"/>
    <w:basedOn w:val="1"/>
    <w:autoRedefine/>
    <w:qFormat/>
    <w:uiPriority w:val="99"/>
  </w:style>
  <w:style w:type="paragraph" w:customStyle="1" w:styleId="200">
    <w:name w:val="Style12"/>
    <w:basedOn w:val="1"/>
    <w:autoRedefine/>
    <w:qFormat/>
    <w:uiPriority w:val="99"/>
    <w:pPr>
      <w:spacing w:line="564" w:lineRule="exact"/>
      <w:ind w:hanging="115"/>
    </w:pPr>
  </w:style>
  <w:style w:type="paragraph" w:customStyle="1" w:styleId="201">
    <w:name w:val="Char Char1 Char Char Char Char Char Char Char Char Char Char Char Char Char Char Char"/>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202">
    <w:name w:val="Style46"/>
    <w:basedOn w:val="1"/>
    <w:autoRedefine/>
    <w:qFormat/>
    <w:uiPriority w:val="99"/>
    <w:pPr>
      <w:spacing w:line="672" w:lineRule="exact"/>
    </w:pPr>
  </w:style>
  <w:style w:type="paragraph" w:customStyle="1" w:styleId="203">
    <w:name w:val="Style53"/>
    <w:basedOn w:val="1"/>
    <w:autoRedefine/>
    <w:qFormat/>
    <w:uiPriority w:val="99"/>
    <w:pPr>
      <w:spacing w:line="533" w:lineRule="exact"/>
      <w:ind w:firstLine="581"/>
    </w:pPr>
  </w:style>
  <w:style w:type="paragraph" w:customStyle="1" w:styleId="204">
    <w:name w:val="文档正文"/>
    <w:basedOn w:val="1"/>
    <w:autoRedefine/>
    <w:qFormat/>
    <w:uiPriority w:val="99"/>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5">
    <w:name w:val="样式 标题 2 + Times New Roman 四号 非加粗 段前: 5 磅 段后: 0 磅 行距: 固定值 20..."/>
    <w:basedOn w:val="4"/>
    <w:autoRedefine/>
    <w:qFormat/>
    <w:uiPriority w:val="99"/>
    <w:pPr>
      <w:spacing w:before="100" w:line="400" w:lineRule="exact"/>
    </w:pPr>
    <w:rPr>
      <w:rFonts w:ascii="Times New Roman" w:hAnsi="Times New Roman" w:eastAsia="黑体"/>
      <w:b w:val="0"/>
      <w:bCs w:val="0"/>
      <w:sz w:val="28"/>
      <w:szCs w:val="20"/>
    </w:rPr>
  </w:style>
  <w:style w:type="paragraph" w:customStyle="1" w:styleId="206">
    <w:name w:val="修订1"/>
    <w:autoRedefine/>
    <w:qFormat/>
    <w:uiPriority w:val="99"/>
    <w:rPr>
      <w:rFonts w:ascii="Times New Roman" w:hAnsi="Times New Roman" w:eastAsia="宋体" w:cs="Times New Roman"/>
      <w:kern w:val="2"/>
      <w:sz w:val="21"/>
      <w:szCs w:val="24"/>
      <w:lang w:val="en-US" w:eastAsia="zh-CN" w:bidi="ar-SA"/>
    </w:rPr>
  </w:style>
  <w:style w:type="paragraph" w:customStyle="1" w:styleId="207">
    <w:name w:val="Style16"/>
    <w:basedOn w:val="1"/>
    <w:autoRedefine/>
    <w:qFormat/>
    <w:uiPriority w:val="99"/>
    <w:pPr>
      <w:jc w:val="right"/>
    </w:pPr>
  </w:style>
  <w:style w:type="paragraph" w:customStyle="1" w:styleId="208">
    <w:name w:val="Table Paragraph"/>
    <w:basedOn w:val="1"/>
    <w:autoRedefine/>
    <w:qFormat/>
    <w:uiPriority w:val="99"/>
    <w:pPr>
      <w:autoSpaceDE w:val="0"/>
      <w:autoSpaceDN w:val="0"/>
      <w:adjustRightInd w:val="0"/>
      <w:jc w:val="left"/>
    </w:pPr>
    <w:rPr>
      <w:rFonts w:ascii="Calibri" w:hAnsi="Calibri"/>
      <w:kern w:val="0"/>
      <w:sz w:val="24"/>
    </w:rPr>
  </w:style>
  <w:style w:type="paragraph" w:customStyle="1" w:styleId="209">
    <w:name w:val="Style77"/>
    <w:basedOn w:val="1"/>
    <w:autoRedefine/>
    <w:qFormat/>
    <w:uiPriority w:val="99"/>
  </w:style>
  <w:style w:type="paragraph" w:customStyle="1" w:styleId="210">
    <w:name w:val="Style68"/>
    <w:basedOn w:val="1"/>
    <w:autoRedefine/>
    <w:qFormat/>
    <w:uiPriority w:val="99"/>
    <w:pPr>
      <w:spacing w:line="547" w:lineRule="exact"/>
    </w:pPr>
  </w:style>
  <w:style w:type="paragraph" w:customStyle="1" w:styleId="211">
    <w:name w:val="Style58"/>
    <w:basedOn w:val="1"/>
    <w:autoRedefine/>
    <w:qFormat/>
    <w:uiPriority w:val="99"/>
    <w:pPr>
      <w:spacing w:line="413" w:lineRule="exact"/>
    </w:pPr>
  </w:style>
  <w:style w:type="paragraph" w:customStyle="1" w:styleId="212">
    <w:name w:val="表正文"/>
    <w:autoRedefine/>
    <w:qFormat/>
    <w:uiPriority w:val="99"/>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3">
    <w:name w:val="Style42"/>
    <w:basedOn w:val="1"/>
    <w:autoRedefine/>
    <w:qFormat/>
    <w:uiPriority w:val="99"/>
    <w:pPr>
      <w:spacing w:line="542" w:lineRule="exact"/>
      <w:ind w:firstLine="547"/>
    </w:pPr>
  </w:style>
  <w:style w:type="paragraph" w:customStyle="1" w:styleId="214">
    <w:name w:val="Style69"/>
    <w:basedOn w:val="1"/>
    <w:autoRedefine/>
    <w:qFormat/>
    <w:uiPriority w:val="99"/>
    <w:pPr>
      <w:spacing w:line="557" w:lineRule="exact"/>
      <w:ind w:firstLine="1666"/>
    </w:pPr>
  </w:style>
  <w:style w:type="paragraph" w:customStyle="1" w:styleId="215">
    <w:name w:val="标题3"/>
    <w:basedOn w:val="3"/>
    <w:autoRedefine/>
    <w:qFormat/>
    <w:uiPriority w:val="99"/>
    <w:pPr>
      <w:spacing w:beforeLines="50" w:afterLines="50" w:line="400" w:lineRule="exact"/>
      <w:jc w:val="both"/>
    </w:pPr>
    <w:rPr>
      <w:rFonts w:ascii="宋体" w:hAnsi="宋体"/>
      <w:kern w:val="32"/>
      <w:szCs w:val="32"/>
    </w:rPr>
  </w:style>
  <w:style w:type="paragraph" w:customStyle="1" w:styleId="216">
    <w:name w:val="Char Char1"/>
    <w:basedOn w:val="1"/>
    <w:autoRedefine/>
    <w:qFormat/>
    <w:uiPriority w:val="99"/>
    <w:rPr>
      <w:rFonts w:ascii="Tahoma" w:hAnsi="Tahoma"/>
      <w:sz w:val="24"/>
      <w:szCs w:val="20"/>
    </w:rPr>
  </w:style>
  <w:style w:type="paragraph" w:customStyle="1" w:styleId="217">
    <w:name w:val="Char Char Char Char Char Char Char"/>
    <w:basedOn w:val="1"/>
    <w:autoRedefine/>
    <w:qFormat/>
    <w:uiPriority w:val="99"/>
    <w:pPr>
      <w:snapToGrid w:val="0"/>
      <w:spacing w:line="360" w:lineRule="auto"/>
      <w:ind w:firstLine="200" w:firstLineChars="200"/>
    </w:pPr>
    <w:rPr>
      <w:rFonts w:eastAsia="仿宋_GB2312"/>
      <w:sz w:val="24"/>
    </w:rPr>
  </w:style>
  <w:style w:type="paragraph" w:customStyle="1" w:styleId="218">
    <w:name w:val="Style11"/>
    <w:basedOn w:val="1"/>
    <w:autoRedefine/>
    <w:qFormat/>
    <w:uiPriority w:val="99"/>
    <w:pPr>
      <w:spacing w:line="559" w:lineRule="exact"/>
      <w:ind w:firstLine="590"/>
    </w:pPr>
  </w:style>
  <w:style w:type="paragraph" w:customStyle="1" w:styleId="219">
    <w:name w:val="Style23"/>
    <w:basedOn w:val="1"/>
    <w:autoRedefine/>
    <w:qFormat/>
    <w:uiPriority w:val="99"/>
  </w:style>
  <w:style w:type="paragraph" w:customStyle="1" w:styleId="220">
    <w:name w:val="标准正文"/>
    <w:basedOn w:val="1"/>
    <w:autoRedefine/>
    <w:qFormat/>
    <w:uiPriority w:val="99"/>
    <w:pPr>
      <w:autoSpaceDE w:val="0"/>
      <w:autoSpaceDN w:val="0"/>
      <w:adjustRightInd w:val="0"/>
      <w:snapToGrid w:val="0"/>
      <w:spacing w:afterLines="50" w:line="480" w:lineRule="exact"/>
      <w:jc w:val="left"/>
    </w:pPr>
    <w:rPr>
      <w:rFonts w:ascii="宋体"/>
      <w:kern w:val="0"/>
      <w:szCs w:val="20"/>
      <w:lang w:val="zh-CN"/>
    </w:rPr>
  </w:style>
  <w:style w:type="paragraph" w:customStyle="1" w:styleId="221">
    <w:name w:val="样式 标题 2 + 宋体 五号 行距: 单倍行距"/>
    <w:basedOn w:val="4"/>
    <w:autoRedefine/>
    <w:qFormat/>
    <w:uiPriority w:val="99"/>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2">
    <w:name w:val="1 Char Char Char Char"/>
    <w:basedOn w:val="1"/>
    <w:autoRedefine/>
    <w:qFormat/>
    <w:uiPriority w:val="99"/>
  </w:style>
  <w:style w:type="paragraph" w:customStyle="1" w:styleId="223">
    <w:name w:val="Style13"/>
    <w:basedOn w:val="1"/>
    <w:autoRedefine/>
    <w:qFormat/>
    <w:uiPriority w:val="99"/>
  </w:style>
  <w:style w:type="paragraph" w:customStyle="1" w:styleId="224">
    <w:name w:val="列出段落2"/>
    <w:basedOn w:val="1"/>
    <w:autoRedefine/>
    <w:qFormat/>
    <w:uiPriority w:val="99"/>
    <w:pPr>
      <w:ind w:firstLine="420" w:firstLineChars="200"/>
    </w:pPr>
    <w:rPr>
      <w:rFonts w:ascii="Calibri" w:hAnsi="Calibri" w:cs="Calibri"/>
      <w:szCs w:val="21"/>
    </w:rPr>
  </w:style>
  <w:style w:type="paragraph" w:customStyle="1" w:styleId="225">
    <w:name w:val="Style65"/>
    <w:basedOn w:val="1"/>
    <w:autoRedefine/>
    <w:qFormat/>
    <w:uiPriority w:val="99"/>
  </w:style>
  <w:style w:type="paragraph" w:customStyle="1" w:styleId="226">
    <w:name w:val="Char1 Char Char Char"/>
    <w:basedOn w:val="1"/>
    <w:autoRedefine/>
    <w:qFormat/>
    <w:uiPriority w:val="99"/>
    <w:pPr>
      <w:widowControl/>
      <w:spacing w:after="160" w:line="240" w:lineRule="exact"/>
      <w:jc w:val="left"/>
    </w:pPr>
    <w:rPr>
      <w:kern w:val="0"/>
      <w:sz w:val="24"/>
      <w:szCs w:val="20"/>
    </w:rPr>
  </w:style>
  <w:style w:type="paragraph" w:customStyle="1" w:styleId="227">
    <w:name w:val="Style70"/>
    <w:basedOn w:val="1"/>
    <w:autoRedefine/>
    <w:qFormat/>
    <w:uiPriority w:val="99"/>
    <w:pPr>
      <w:spacing w:line="549" w:lineRule="exact"/>
      <w:ind w:firstLine="686"/>
    </w:pPr>
  </w:style>
  <w:style w:type="paragraph" w:customStyle="1" w:styleId="228">
    <w:name w:val="标题2"/>
    <w:basedOn w:val="41"/>
    <w:autoRedefine/>
    <w:qFormat/>
    <w:uiPriority w:val="99"/>
    <w:pPr>
      <w:spacing w:after="240"/>
      <w:jc w:val="left"/>
    </w:pPr>
    <w:rPr>
      <w:sz w:val="30"/>
    </w:rPr>
  </w:style>
  <w:style w:type="paragraph" w:customStyle="1" w:styleId="229">
    <w:name w:val="前言、引言标题"/>
    <w:next w:val="1"/>
    <w:autoRedefine/>
    <w:qFormat/>
    <w:uiPriority w:val="99"/>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0">
    <w:name w:val="Char2"/>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231">
    <w:name w:val="Char Char1 Char Char Char Char Char1 Char Char Char Char"/>
    <w:basedOn w:val="14"/>
    <w:autoRedefine/>
    <w:qFormat/>
    <w:uiPriority w:val="99"/>
    <w:rPr>
      <w:rFonts w:ascii="Tahoma" w:hAnsi="Tahoma"/>
    </w:rPr>
  </w:style>
  <w:style w:type="paragraph" w:customStyle="1" w:styleId="232">
    <w:name w:val="标题 1 +"/>
    <w:basedOn w:val="3"/>
    <w:next w:val="1"/>
    <w:autoRedefine/>
    <w:qFormat/>
    <w:uiPriority w:val="99"/>
    <w:pPr>
      <w:keepLines/>
      <w:spacing w:line="600" w:lineRule="auto"/>
    </w:pPr>
    <w:rPr>
      <w:rFonts w:eastAsia="黑体"/>
      <w:kern w:val="0"/>
      <w:sz w:val="32"/>
      <w:szCs w:val="32"/>
    </w:rPr>
  </w:style>
  <w:style w:type="paragraph" w:customStyle="1" w:styleId="233">
    <w:name w:val="样式1"/>
    <w:basedOn w:val="1"/>
    <w:link w:val="278"/>
    <w:autoRedefine/>
    <w:qFormat/>
    <w:uiPriority w:val="99"/>
    <w:pPr>
      <w:tabs>
        <w:tab w:val="left" w:pos="360"/>
      </w:tabs>
      <w:adjustRightInd w:val="0"/>
      <w:ind w:left="360" w:hanging="360"/>
      <w:textAlignment w:val="baseline"/>
    </w:pPr>
    <w:rPr>
      <w:rFonts w:ascii="宋体"/>
      <w:kern w:val="0"/>
      <w:szCs w:val="20"/>
    </w:rPr>
  </w:style>
  <w:style w:type="paragraph" w:customStyle="1" w:styleId="234">
    <w:name w:val="xl25"/>
    <w:basedOn w:val="1"/>
    <w:autoRedefine/>
    <w:qFormat/>
    <w:uiPriority w:val="99"/>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cs="Arial Unicode MS"/>
      <w:kern w:val="0"/>
      <w:sz w:val="24"/>
    </w:rPr>
  </w:style>
  <w:style w:type="paragraph" w:customStyle="1" w:styleId="235">
    <w:name w:val="附录标识"/>
    <w:basedOn w:val="229"/>
    <w:autoRedefine/>
    <w:qFormat/>
    <w:uiPriority w:val="99"/>
    <w:pPr>
      <w:tabs>
        <w:tab w:val="left" w:pos="6405"/>
        <w:tab w:val="clear" w:pos="360"/>
        <w:tab w:val="clear" w:pos="720"/>
      </w:tabs>
      <w:spacing w:after="200"/>
    </w:pPr>
    <w:rPr>
      <w:sz w:val="21"/>
    </w:rPr>
  </w:style>
  <w:style w:type="paragraph" w:customStyle="1" w:styleId="236">
    <w:name w:val="Char Char Char1 Char"/>
    <w:basedOn w:val="1"/>
    <w:autoRedefine/>
    <w:qFormat/>
    <w:uiPriority w:val="99"/>
    <w:pPr>
      <w:tabs>
        <w:tab w:val="left" w:pos="360"/>
      </w:tabs>
      <w:snapToGrid w:val="0"/>
      <w:spacing w:line="360" w:lineRule="auto"/>
    </w:pPr>
    <w:rPr>
      <w:rFonts w:eastAsia="仿宋_GB2312" w:cs="宋体"/>
      <w:sz w:val="24"/>
    </w:rPr>
  </w:style>
  <w:style w:type="paragraph" w:customStyle="1" w:styleId="237">
    <w:name w:val="Style29"/>
    <w:basedOn w:val="1"/>
    <w:autoRedefine/>
    <w:qFormat/>
    <w:uiPriority w:val="99"/>
    <w:pPr>
      <w:spacing w:line="547" w:lineRule="exact"/>
      <w:ind w:firstLine="547"/>
    </w:pPr>
  </w:style>
  <w:style w:type="paragraph" w:customStyle="1" w:styleId="238">
    <w:name w:val="Style34"/>
    <w:basedOn w:val="1"/>
    <w:autoRedefine/>
    <w:qFormat/>
    <w:uiPriority w:val="99"/>
    <w:pPr>
      <w:spacing w:line="375" w:lineRule="exact"/>
    </w:pPr>
  </w:style>
  <w:style w:type="paragraph" w:customStyle="1" w:styleId="239">
    <w:name w:val="默认段落字体 Para Char Char Char Char Char Char Char Char Char Char Char Char Char Char Char Char Char Char Char"/>
    <w:basedOn w:val="1"/>
    <w:autoRedefine/>
    <w:qFormat/>
    <w:uiPriority w:val="99"/>
  </w:style>
  <w:style w:type="paragraph" w:customStyle="1" w:styleId="240">
    <w:name w:val="Table Text"/>
    <w:autoRedefine/>
    <w:qFormat/>
    <w:uiPriority w:val="99"/>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1">
    <w:name w:val="p15"/>
    <w:basedOn w:val="1"/>
    <w:autoRedefine/>
    <w:qFormat/>
    <w:uiPriority w:val="99"/>
    <w:pPr>
      <w:widowControl/>
      <w:spacing w:line="220" w:lineRule="atLeast"/>
      <w:jc w:val="center"/>
    </w:pPr>
    <w:rPr>
      <w:rFonts w:ascii="仿宋_GB2312" w:hAnsi="宋体" w:eastAsia="仿宋_GB2312" w:cs="宋体"/>
      <w:kern w:val="0"/>
      <w:szCs w:val="21"/>
    </w:rPr>
  </w:style>
  <w:style w:type="paragraph" w:customStyle="1" w:styleId="242">
    <w:name w:val="Style74"/>
    <w:basedOn w:val="1"/>
    <w:autoRedefine/>
    <w:qFormat/>
    <w:uiPriority w:val="99"/>
    <w:pPr>
      <w:spacing w:line="437" w:lineRule="exact"/>
    </w:pPr>
  </w:style>
  <w:style w:type="paragraph" w:customStyle="1" w:styleId="243">
    <w:name w:val="Style28"/>
    <w:basedOn w:val="1"/>
    <w:autoRedefine/>
    <w:qFormat/>
    <w:uiPriority w:val="99"/>
    <w:pPr>
      <w:spacing w:line="552" w:lineRule="exact"/>
      <w:ind w:firstLine="547"/>
    </w:pPr>
  </w:style>
  <w:style w:type="paragraph" w:customStyle="1" w:styleId="244">
    <w:name w:val="Style24"/>
    <w:basedOn w:val="1"/>
    <w:autoRedefine/>
    <w:qFormat/>
    <w:uiPriority w:val="99"/>
  </w:style>
  <w:style w:type="paragraph" w:customStyle="1" w:styleId="245">
    <w:name w:val="Style63"/>
    <w:basedOn w:val="1"/>
    <w:autoRedefine/>
    <w:qFormat/>
    <w:uiPriority w:val="99"/>
    <w:pPr>
      <w:spacing w:line="564" w:lineRule="exact"/>
      <w:ind w:firstLine="682"/>
    </w:pPr>
  </w:style>
  <w:style w:type="paragraph" w:customStyle="1" w:styleId="246">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47">
    <w:name w:val="Style45"/>
    <w:basedOn w:val="1"/>
    <w:autoRedefine/>
    <w:qFormat/>
    <w:uiPriority w:val="99"/>
  </w:style>
  <w:style w:type="paragraph" w:customStyle="1" w:styleId="248">
    <w:name w:val="p16"/>
    <w:basedOn w:val="1"/>
    <w:autoRedefine/>
    <w:qFormat/>
    <w:uiPriority w:val="99"/>
    <w:pPr>
      <w:widowControl/>
      <w:jc w:val="left"/>
    </w:pPr>
    <w:rPr>
      <w:kern w:val="0"/>
      <w:szCs w:val="21"/>
    </w:rPr>
  </w:style>
  <w:style w:type="paragraph" w:customStyle="1" w:styleId="249">
    <w:name w:val="Style64"/>
    <w:basedOn w:val="1"/>
    <w:autoRedefine/>
    <w:qFormat/>
    <w:uiPriority w:val="99"/>
  </w:style>
  <w:style w:type="paragraph" w:customStyle="1" w:styleId="250">
    <w:name w:val="Style72"/>
    <w:basedOn w:val="1"/>
    <w:autoRedefine/>
    <w:qFormat/>
    <w:uiPriority w:val="99"/>
  </w:style>
  <w:style w:type="paragraph" w:customStyle="1" w:styleId="251">
    <w:name w:val="Char Char Char"/>
    <w:basedOn w:val="1"/>
    <w:autoRedefine/>
    <w:qFormat/>
    <w:uiPriority w:val="99"/>
    <w:rPr>
      <w:rFonts w:ascii="宋体" w:hAnsi="宋体"/>
      <w:b/>
      <w:sz w:val="28"/>
      <w:szCs w:val="28"/>
    </w:rPr>
  </w:style>
  <w:style w:type="paragraph" w:customStyle="1" w:styleId="252">
    <w:name w:val="Style21"/>
    <w:basedOn w:val="1"/>
    <w:autoRedefine/>
    <w:qFormat/>
    <w:uiPriority w:val="99"/>
    <w:pPr>
      <w:spacing w:line="566" w:lineRule="exact"/>
      <w:ind w:firstLine="682"/>
    </w:pPr>
  </w:style>
  <w:style w:type="paragraph" w:customStyle="1" w:styleId="253">
    <w:name w:val="Style26"/>
    <w:basedOn w:val="1"/>
    <w:autoRedefine/>
    <w:qFormat/>
    <w:uiPriority w:val="99"/>
  </w:style>
  <w:style w:type="paragraph" w:customStyle="1" w:styleId="254">
    <w:name w:val="表格内容"/>
    <w:basedOn w:val="18"/>
    <w:autoRedefine/>
    <w:qFormat/>
    <w:uiPriority w:val="99"/>
    <w:pPr>
      <w:suppressLineNumbers/>
      <w:suppressAutoHyphens/>
      <w:jc w:val="left"/>
    </w:pPr>
    <w:rPr>
      <w:rFonts w:cs="Tahoma"/>
      <w:kern w:val="0"/>
      <w:sz w:val="24"/>
    </w:rPr>
  </w:style>
  <w:style w:type="paragraph" w:customStyle="1" w:styleId="255">
    <w:name w:val="Style47"/>
    <w:basedOn w:val="1"/>
    <w:autoRedefine/>
    <w:qFormat/>
    <w:uiPriority w:val="99"/>
  </w:style>
  <w:style w:type="paragraph" w:customStyle="1" w:styleId="256">
    <w:name w:val="Style44"/>
    <w:basedOn w:val="1"/>
    <w:autoRedefine/>
    <w:qFormat/>
    <w:uiPriority w:val="99"/>
  </w:style>
  <w:style w:type="paragraph" w:customStyle="1" w:styleId="257">
    <w:name w:val="Char Char Char Char Char Char Char2"/>
    <w:basedOn w:val="1"/>
    <w:autoRedefine/>
    <w:qFormat/>
    <w:uiPriority w:val="99"/>
    <w:pPr>
      <w:snapToGrid w:val="0"/>
      <w:spacing w:line="360" w:lineRule="auto"/>
      <w:ind w:firstLine="200" w:firstLineChars="200"/>
    </w:pPr>
    <w:rPr>
      <w:rFonts w:eastAsia="仿宋_GB2312"/>
      <w:sz w:val="24"/>
    </w:rPr>
  </w:style>
  <w:style w:type="paragraph" w:customStyle="1" w:styleId="258">
    <w:name w:val="Style10"/>
    <w:basedOn w:val="1"/>
    <w:autoRedefine/>
    <w:qFormat/>
    <w:uiPriority w:val="99"/>
    <w:pPr>
      <w:spacing w:line="538" w:lineRule="exact"/>
    </w:pPr>
  </w:style>
  <w:style w:type="paragraph" w:styleId="259">
    <w:name w:val="List Paragraph"/>
    <w:basedOn w:val="1"/>
    <w:link w:val="277"/>
    <w:autoRedefine/>
    <w:qFormat/>
    <w:uiPriority w:val="0"/>
    <w:pPr>
      <w:ind w:firstLine="420" w:firstLineChars="200"/>
    </w:pPr>
    <w:rPr>
      <w:rFonts w:ascii="Calibri" w:hAnsi="Calibri"/>
      <w:sz w:val="22"/>
      <w:szCs w:val="20"/>
    </w:rPr>
  </w:style>
  <w:style w:type="paragraph" w:customStyle="1" w:styleId="260">
    <w:name w:val="Style8"/>
    <w:basedOn w:val="1"/>
    <w:autoRedefine/>
    <w:qFormat/>
    <w:uiPriority w:val="99"/>
    <w:pPr>
      <w:spacing w:line="566" w:lineRule="exact"/>
      <w:jc w:val="center"/>
    </w:pPr>
  </w:style>
  <w:style w:type="paragraph" w:customStyle="1" w:styleId="261">
    <w:name w:val="Style54"/>
    <w:basedOn w:val="1"/>
    <w:autoRedefine/>
    <w:qFormat/>
    <w:uiPriority w:val="99"/>
  </w:style>
  <w:style w:type="paragraph" w:customStyle="1" w:styleId="262">
    <w:name w:val="xl31"/>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3">
    <w:name w:val="Style81"/>
    <w:basedOn w:val="1"/>
    <w:autoRedefine/>
    <w:qFormat/>
    <w:uiPriority w:val="99"/>
    <w:pPr>
      <w:spacing w:line="547" w:lineRule="exact"/>
    </w:pPr>
  </w:style>
  <w:style w:type="paragraph" w:customStyle="1" w:styleId="264">
    <w:name w:val="reader-word-layer reader-word-s1-1"/>
    <w:basedOn w:val="1"/>
    <w:autoRedefine/>
    <w:qFormat/>
    <w:uiPriority w:val="99"/>
    <w:pPr>
      <w:widowControl/>
      <w:spacing w:before="100" w:beforeAutospacing="1" w:after="100" w:afterAutospacing="1"/>
      <w:jc w:val="left"/>
    </w:pPr>
    <w:rPr>
      <w:rFonts w:ascii="宋体" w:hAnsi="宋体" w:cs="宋体"/>
      <w:kern w:val="0"/>
      <w:sz w:val="24"/>
    </w:rPr>
  </w:style>
  <w:style w:type="paragraph" w:customStyle="1" w:styleId="265">
    <w:name w:val="Style56"/>
    <w:basedOn w:val="1"/>
    <w:autoRedefine/>
    <w:qFormat/>
    <w:uiPriority w:val="99"/>
  </w:style>
  <w:style w:type="paragraph" w:customStyle="1" w:styleId="266">
    <w:name w:val="Style5"/>
    <w:basedOn w:val="1"/>
    <w:autoRedefine/>
    <w:qFormat/>
    <w:uiPriority w:val="99"/>
  </w:style>
  <w:style w:type="paragraph" w:customStyle="1" w:styleId="267">
    <w:name w:val="Style67"/>
    <w:basedOn w:val="1"/>
    <w:autoRedefine/>
    <w:qFormat/>
    <w:uiPriority w:val="99"/>
    <w:pPr>
      <w:spacing w:line="566" w:lineRule="exact"/>
      <w:ind w:firstLine="552"/>
    </w:pPr>
  </w:style>
  <w:style w:type="paragraph" w:customStyle="1" w:styleId="268">
    <w:name w:val="Char Char Char Char Char Char Char1"/>
    <w:basedOn w:val="1"/>
    <w:autoRedefine/>
    <w:qFormat/>
    <w:uiPriority w:val="99"/>
    <w:pPr>
      <w:snapToGrid w:val="0"/>
      <w:spacing w:line="360" w:lineRule="auto"/>
      <w:ind w:firstLine="200" w:firstLineChars="200"/>
    </w:pPr>
    <w:rPr>
      <w:rFonts w:eastAsia="仿宋_GB2312"/>
      <w:sz w:val="24"/>
    </w:rPr>
  </w:style>
  <w:style w:type="paragraph" w:customStyle="1" w:styleId="269">
    <w:name w:val="Char Char Char1"/>
    <w:basedOn w:val="1"/>
    <w:autoRedefine/>
    <w:qFormat/>
    <w:uiPriority w:val="99"/>
    <w:rPr>
      <w:rFonts w:ascii="宋体" w:hAnsi="宋体"/>
      <w:b/>
      <w:sz w:val="28"/>
      <w:szCs w:val="28"/>
    </w:rPr>
  </w:style>
  <w:style w:type="paragraph" w:customStyle="1" w:styleId="270">
    <w:name w:val="Char11"/>
    <w:basedOn w:val="1"/>
    <w:autoRedefine/>
    <w:qFormat/>
    <w:uiPriority w:val="99"/>
    <w:pPr>
      <w:widowControl/>
      <w:spacing w:after="160" w:line="240" w:lineRule="exact"/>
      <w:jc w:val="left"/>
    </w:pPr>
    <w:rPr>
      <w:rFonts w:ascii="Verdana" w:hAnsi="Verdana"/>
      <w:kern w:val="0"/>
      <w:sz w:val="20"/>
      <w:szCs w:val="20"/>
      <w:lang w:eastAsia="en-US"/>
    </w:rPr>
  </w:style>
  <w:style w:type="paragraph" w:customStyle="1" w:styleId="271">
    <w:name w:val="Char Char Char1 Char1"/>
    <w:basedOn w:val="1"/>
    <w:autoRedefine/>
    <w:qFormat/>
    <w:uiPriority w:val="99"/>
    <w:pPr>
      <w:tabs>
        <w:tab w:val="left" w:pos="360"/>
      </w:tabs>
      <w:snapToGrid w:val="0"/>
      <w:spacing w:line="360" w:lineRule="auto"/>
    </w:pPr>
    <w:rPr>
      <w:rFonts w:eastAsia="仿宋_GB2312" w:cs="宋体"/>
      <w:sz w:val="24"/>
    </w:rPr>
  </w:style>
  <w:style w:type="character" w:customStyle="1" w:styleId="272">
    <w:name w:val="fontstyle01"/>
    <w:autoRedefine/>
    <w:qFormat/>
    <w:uiPriority w:val="99"/>
    <w:rPr>
      <w:rFonts w:ascii="宋体" w:hAnsi="宋体" w:eastAsia="宋体"/>
      <w:color w:val="000000"/>
      <w:sz w:val="24"/>
    </w:rPr>
  </w:style>
  <w:style w:type="character" w:customStyle="1" w:styleId="273">
    <w:name w:val="fontstyle11"/>
    <w:autoRedefine/>
    <w:qFormat/>
    <w:uiPriority w:val="99"/>
    <w:rPr>
      <w:rFonts w:ascii="TimesNewRomanPSMT" w:hAnsi="TimesNewRomanPSMT"/>
      <w:color w:val="000000"/>
      <w:sz w:val="24"/>
    </w:rPr>
  </w:style>
  <w:style w:type="paragraph" w:customStyle="1" w:styleId="274">
    <w:name w:val="TOC 标题1"/>
    <w:basedOn w:val="3"/>
    <w:next w:val="1"/>
    <w:autoRedefine/>
    <w:semiHidden/>
    <w:qFormat/>
    <w:uiPriority w:val="99"/>
    <w:pPr>
      <w:keepLines/>
      <w:widowControl/>
      <w:spacing w:before="480" w:line="276" w:lineRule="auto"/>
      <w:jc w:val="left"/>
      <w:outlineLvl w:val="9"/>
    </w:pPr>
    <w:rPr>
      <w:rFonts w:ascii="Cambria" w:hAnsi="Cambria"/>
      <w:color w:val="365F91"/>
      <w:kern w:val="0"/>
      <w:sz w:val="28"/>
      <w:szCs w:val="28"/>
    </w:rPr>
  </w:style>
  <w:style w:type="character" w:customStyle="1" w:styleId="275">
    <w:name w:val="fontstyle21"/>
    <w:autoRedefine/>
    <w:qFormat/>
    <w:uiPriority w:val="99"/>
    <w:rPr>
      <w:rFonts w:ascii="宋体" w:hAnsi="宋体" w:eastAsia="宋体"/>
      <w:color w:val="993300"/>
      <w:sz w:val="24"/>
    </w:rPr>
  </w:style>
  <w:style w:type="character" w:customStyle="1" w:styleId="276">
    <w:name w:val="fontstyle31"/>
    <w:autoRedefine/>
    <w:qFormat/>
    <w:uiPriority w:val="99"/>
    <w:rPr>
      <w:rFonts w:ascii="Arial" w:hAnsi="Arial"/>
      <w:color w:val="993300"/>
      <w:sz w:val="24"/>
    </w:rPr>
  </w:style>
  <w:style w:type="character" w:customStyle="1" w:styleId="277">
    <w:name w:val="列出段落 Char"/>
    <w:link w:val="259"/>
    <w:autoRedefine/>
    <w:qFormat/>
    <w:locked/>
    <w:uiPriority w:val="0"/>
    <w:rPr>
      <w:rFonts w:ascii="Calibri" w:hAnsi="Calibri"/>
      <w:kern w:val="2"/>
      <w:sz w:val="22"/>
    </w:rPr>
  </w:style>
  <w:style w:type="character" w:customStyle="1" w:styleId="278">
    <w:name w:val="样式1 Char Char"/>
    <w:link w:val="233"/>
    <w:autoRedefine/>
    <w:qFormat/>
    <w:locked/>
    <w:uiPriority w:val="99"/>
    <w:rPr>
      <w:rFonts w:ascii="宋体" w:eastAsia="宋体"/>
      <w:sz w:val="21"/>
    </w:rPr>
  </w:style>
  <w:style w:type="character" w:customStyle="1" w:styleId="279">
    <w:name w:val="正文首行缩进 Char"/>
    <w:basedOn w:val="77"/>
    <w:link w:val="43"/>
    <w:autoRedefine/>
    <w:qFormat/>
    <w:uiPriority w:val="0"/>
    <w:rPr>
      <w:rFonts w:cs="Times New Roman"/>
      <w:kern w:val="2"/>
      <w:sz w:val="21"/>
      <w:szCs w:val="24"/>
    </w:rPr>
  </w:style>
  <w:style w:type="paragraph" w:customStyle="1" w:styleId="280">
    <w:name w:val="p27"/>
    <w:basedOn w:val="1"/>
    <w:autoRedefine/>
    <w:qFormat/>
    <w:uiPriority w:val="0"/>
    <w:pPr>
      <w:widowControl/>
      <w:spacing w:before="100" w:after="100"/>
      <w:jc w:val="left"/>
    </w:pPr>
    <w:rPr>
      <w:rFonts w:ascii="宋体" w:hAnsi="宋体" w:cs="宋体"/>
      <w:kern w:val="0"/>
      <w:sz w:val="24"/>
    </w:rPr>
  </w:style>
  <w:style w:type="character" w:customStyle="1" w:styleId="281">
    <w:name w:val="NormalCharacter"/>
    <w:autoRedefine/>
    <w:semiHidden/>
    <w:qFormat/>
    <w:uiPriority w:val="0"/>
  </w:style>
  <w:style w:type="paragraph" w:customStyle="1" w:styleId="282">
    <w:name w:val="Other|1"/>
    <w:basedOn w:val="1"/>
    <w:autoRedefine/>
    <w:qFormat/>
    <w:uiPriority w:val="0"/>
    <w:pPr>
      <w:widowControl w:val="0"/>
      <w:shd w:val="clear" w:color="auto" w:fill="auto"/>
      <w:spacing w:line="463" w:lineRule="auto"/>
      <w:ind w:firstLine="400"/>
    </w:pPr>
    <w:rPr>
      <w:rFonts w:ascii="宋体" w:hAnsi="宋体" w:eastAsia="宋体" w:cs="宋体"/>
      <w:sz w:val="20"/>
      <w:szCs w:val="20"/>
      <w:u w:val="none"/>
      <w:shd w:val="clear" w:color="auto" w:fill="auto"/>
      <w:lang w:val="zh-TW" w:eastAsia="zh-TW" w:bidi="zh-TW"/>
    </w:rPr>
  </w:style>
  <w:style w:type="paragraph" w:customStyle="1" w:styleId="283">
    <w:name w:val="正文文本1"/>
    <w:basedOn w:val="1"/>
    <w:link w:val="285"/>
    <w:autoRedefine/>
    <w:qFormat/>
    <w:uiPriority w:val="0"/>
    <w:pPr>
      <w:widowControl w:val="0"/>
      <w:shd w:val="clear" w:color="auto" w:fill="FFFFFF"/>
      <w:adjustRightInd/>
      <w:snapToGrid/>
      <w:spacing w:before="240" w:after="0" w:line="306" w:lineRule="exact"/>
      <w:jc w:val="both"/>
    </w:pPr>
    <w:rPr>
      <w:rFonts w:ascii="宋体" w:hAnsi="宋体" w:eastAsia="宋体" w:cs="宋体"/>
      <w:spacing w:val="4"/>
      <w:kern w:val="2"/>
      <w:sz w:val="13"/>
      <w:szCs w:val="13"/>
    </w:rPr>
  </w:style>
  <w:style w:type="character" w:customStyle="1" w:styleId="284">
    <w:name w:val="正文文本 + 间距 0 pt"/>
    <w:basedOn w:val="285"/>
    <w:autoRedefine/>
    <w:qFormat/>
    <w:uiPriority w:val="0"/>
    <w:rPr>
      <w:color w:val="000000"/>
      <w:spacing w:val="0"/>
      <w:w w:val="100"/>
      <w:position w:val="0"/>
      <w:lang w:val="zh-TW"/>
    </w:rPr>
  </w:style>
  <w:style w:type="character" w:customStyle="1" w:styleId="285">
    <w:name w:val="正文文本_"/>
    <w:basedOn w:val="47"/>
    <w:link w:val="283"/>
    <w:autoRedefine/>
    <w:qFormat/>
    <w:uiPriority w:val="0"/>
    <w:rPr>
      <w:rFonts w:ascii="宋体" w:hAnsi="宋体" w:eastAsia="宋体" w:cs="宋体"/>
      <w:spacing w:val="4"/>
      <w:kern w:val="2"/>
      <w:sz w:val="13"/>
      <w:szCs w:val="13"/>
    </w:rPr>
  </w:style>
  <w:style w:type="character" w:customStyle="1" w:styleId="286">
    <w:name w:val="正文文本 + 间距 0 pt1"/>
    <w:basedOn w:val="285"/>
    <w:autoRedefine/>
    <w:qFormat/>
    <w:uiPriority w:val="0"/>
    <w:rPr>
      <w:color w:val="000000"/>
      <w:spacing w:val="7"/>
      <w:w w:val="100"/>
      <w:position w:val="0"/>
      <w:lang w:val="en-US"/>
    </w:rPr>
  </w:style>
  <w:style w:type="paragraph" w:customStyle="1" w:styleId="287">
    <w:name w:val="正文正"/>
    <w:basedOn w:val="288"/>
    <w:autoRedefine/>
    <w:qFormat/>
    <w:uiPriority w:val="0"/>
    <w:pPr>
      <w:spacing w:line="560" w:lineRule="exact"/>
      <w:ind w:firstLine="561"/>
    </w:pPr>
    <w:rPr>
      <w:rFonts w:eastAsia="仿宋_GB2312"/>
      <w:sz w:val="28"/>
    </w:rPr>
  </w:style>
  <w:style w:type="paragraph" w:customStyle="1" w:styleId="288">
    <w:name w:val="正文 New New New New New New New"/>
    <w:autoRedefine/>
    <w:qFormat/>
    <w:uiPriority w:val="0"/>
    <w:pPr>
      <w:widowControl w:val="0"/>
      <w:autoSpaceDE w:val="0"/>
      <w:autoSpaceDN w:val="0"/>
      <w:adjustRightInd w:val="0"/>
    </w:pPr>
    <w:rPr>
      <w:rFonts w:ascii="宋体" w:hAnsi="Times New Roman" w:eastAsia="宋体" w:cs="Times New Roman"/>
      <w:sz w:val="24"/>
      <w:szCs w:val="24"/>
      <w:lang w:val="en-US" w:eastAsia="zh-CN" w:bidi="ar-SA"/>
    </w:rPr>
  </w:style>
  <w:style w:type="character" w:customStyle="1" w:styleId="289">
    <w:name w:val="目录 1 Char"/>
    <w:link w:val="31"/>
    <w:qFormat/>
    <w:uiPriority w:val="39"/>
    <w:rPr>
      <w:b/>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52</Pages>
  <Words>5944</Words>
  <Characters>6382</Characters>
  <Lines>254</Lines>
  <Paragraphs>71</Paragraphs>
  <TotalTime>75</TotalTime>
  <ScaleCrop>false</ScaleCrop>
  <LinksUpToDate>false</LinksUpToDate>
  <CharactersWithSpaces>6671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2023-07-30T03:47:00Z</dcterms:created>
  <dc:creator>微软用户</dc:creator>
  <cp:lastModifiedBy>Administrator</cp:lastModifiedBy>
  <cp:lastPrinted>2025-03-19T10:09:00Z</cp:lastPrinted>
  <dcterms:modified xsi:type="dcterms:W3CDTF">2026-09-20T03:09:50Z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B406F51CAD1B495E88647E3FB0506E8D_13</vt:lpwstr>
  </property>
  <property fmtid="{D5CDD505-2E9C-101B-9397-08002B2CF9AE}" pid="4" name="KSOTemplateDocerSaveRecord">
    <vt:lpwstr>eyJoZGlkIjoiOTZhMmNhZjU5M2QzMDc2MjlmMDQwN2U2MjYxNGEzOTgiLCJ1c2VySWQiOiIxNTk0ODQzNTcwIn0=</vt:lpwstr>
  </property>
</Properties>
</file>