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0B869">
      <w:pPr>
        <w:pStyle w:val="25"/>
        <w:jc w:val="center"/>
        <w:rPr>
          <w:rFonts w:ascii="隶书" w:hAnsi="华文中宋" w:eastAsia="隶书"/>
          <w:sz w:val="84"/>
          <w:szCs w:val="84"/>
        </w:rPr>
      </w:pPr>
    </w:p>
    <w:p w14:paraId="0B8B8062">
      <w:pPr>
        <w:pStyle w:val="25"/>
        <w:jc w:val="center"/>
        <w:rPr>
          <w:rFonts w:hAnsi="宋体" w:cs="宋体"/>
          <w:b/>
          <w:bCs/>
          <w:sz w:val="84"/>
          <w:szCs w:val="84"/>
        </w:rPr>
      </w:pPr>
      <w:r>
        <w:rPr>
          <w:rFonts w:hint="eastAsia" w:hAnsi="宋体" w:cs="宋体"/>
          <w:b/>
          <w:bCs/>
          <w:sz w:val="84"/>
          <w:szCs w:val="84"/>
        </w:rPr>
        <w:t>政府采购</w:t>
      </w:r>
    </w:p>
    <w:p w14:paraId="1C309FA8">
      <w:pPr>
        <w:pStyle w:val="25"/>
        <w:adjustRightInd w:val="0"/>
        <w:snapToGrid w:val="0"/>
        <w:spacing w:line="360" w:lineRule="auto"/>
        <w:jc w:val="center"/>
        <w:rPr>
          <w:rFonts w:hAnsi="宋体" w:cs="宋体"/>
          <w:b/>
          <w:bCs/>
          <w:sz w:val="84"/>
          <w:szCs w:val="84"/>
        </w:rPr>
      </w:pPr>
      <w:r>
        <w:rPr>
          <w:rFonts w:hint="eastAsia" w:hAnsi="宋体" w:cs="宋体"/>
          <w:b/>
          <w:bCs/>
          <w:sz w:val="84"/>
          <w:szCs w:val="84"/>
        </w:rPr>
        <w:t>竞争性谈判文件</w:t>
      </w:r>
    </w:p>
    <w:p w14:paraId="0F1D0406">
      <w:pPr>
        <w:pStyle w:val="25"/>
        <w:adjustRightInd w:val="0"/>
        <w:snapToGrid w:val="0"/>
        <w:spacing w:line="360" w:lineRule="auto"/>
        <w:ind w:left="2563" w:leftChars="554" w:hanging="1400" w:hangingChars="700"/>
        <w:rPr>
          <w:rFonts w:ascii="Tahoma" w:hAnsi="Tahoma" w:cs="Tahoma"/>
          <w:sz w:val="20"/>
          <w:szCs w:val="20"/>
        </w:rPr>
      </w:pPr>
    </w:p>
    <w:p w14:paraId="4239B5B1">
      <w:pPr>
        <w:pStyle w:val="25"/>
        <w:adjustRightInd w:val="0"/>
        <w:snapToGrid w:val="0"/>
        <w:spacing w:line="360" w:lineRule="auto"/>
        <w:ind w:left="2563" w:leftChars="554" w:hanging="1400" w:hangingChars="700"/>
        <w:rPr>
          <w:rFonts w:ascii="Tahoma" w:hAnsi="Tahoma" w:cs="Tahoma"/>
          <w:sz w:val="20"/>
          <w:szCs w:val="20"/>
        </w:rPr>
      </w:pPr>
    </w:p>
    <w:p w14:paraId="7419987F">
      <w:pPr>
        <w:adjustRightInd w:val="0"/>
        <w:snapToGrid w:val="0"/>
        <w:spacing w:line="480" w:lineRule="auto"/>
        <w:ind w:left="2887" w:leftChars="304" w:hanging="2249" w:hangingChars="700"/>
        <w:jc w:val="left"/>
        <w:rPr>
          <w:rFonts w:hint="eastAsia" w:eastAsia="宋体"/>
          <w:b/>
          <w:szCs w:val="21"/>
          <w:highlight w:val="none"/>
          <w:lang w:eastAsia="zh-CN"/>
        </w:rPr>
      </w:pPr>
      <w:r>
        <w:rPr>
          <w:rFonts w:hint="eastAsia" w:hAnsi="宋体"/>
          <w:b/>
          <w:sz w:val="32"/>
          <w:szCs w:val="32"/>
        </w:rPr>
        <w:t>采购项目名称：</w:t>
      </w:r>
      <w:r>
        <w:rPr>
          <w:rFonts w:hint="eastAsia" w:hAnsi="宋体"/>
          <w:b/>
          <w:sz w:val="32"/>
          <w:szCs w:val="32"/>
          <w:lang w:eastAsia="zh-CN"/>
        </w:rPr>
        <w:t>祁东县2026年度第一批农村公路安全生命防护工程政府采购项目</w:t>
      </w:r>
    </w:p>
    <w:p w14:paraId="28B4A5D2">
      <w:pPr>
        <w:adjustRightInd w:val="0"/>
        <w:snapToGrid w:val="0"/>
        <w:spacing w:line="480" w:lineRule="auto"/>
        <w:ind w:firstLine="643" w:firstLineChars="200"/>
        <w:jc w:val="left"/>
        <w:rPr>
          <w:rFonts w:hint="eastAsia" w:ascii="宋体" w:hAnsi="宋体" w:eastAsia="宋体" w:cs="宋体"/>
          <w:b/>
          <w:sz w:val="32"/>
          <w:szCs w:val="32"/>
          <w:highlight w:val="none"/>
        </w:rPr>
      </w:pPr>
      <w:r>
        <w:rPr>
          <w:rFonts w:hint="eastAsia" w:ascii="宋体" w:hAnsi="宋体" w:eastAsia="宋体" w:cs="宋体"/>
          <w:b/>
          <w:sz w:val="32"/>
          <w:szCs w:val="32"/>
          <w:highlight w:val="none"/>
        </w:rPr>
        <w:t>政府采购编号：CGXM2026430426000006</w:t>
      </w:r>
    </w:p>
    <w:p w14:paraId="2C3FE3DC">
      <w:pPr>
        <w:adjustRightInd w:val="0"/>
        <w:snapToGrid w:val="0"/>
        <w:spacing w:line="480" w:lineRule="auto"/>
        <w:ind w:firstLine="643" w:firstLineChars="200"/>
        <w:jc w:val="left"/>
        <w:rPr>
          <w:rFonts w:hAnsi="宋体"/>
          <w:b/>
          <w:sz w:val="32"/>
          <w:szCs w:val="32"/>
        </w:rPr>
      </w:pPr>
      <w:r>
        <w:rPr>
          <w:rFonts w:hint="eastAsia" w:ascii="宋体" w:hAnsi="宋体" w:eastAsia="宋体" w:cs="宋体"/>
          <w:b/>
          <w:sz w:val="32"/>
          <w:szCs w:val="32"/>
          <w:highlight w:val="none"/>
        </w:rPr>
        <w:t>采购代理编号：QDYCZX-CG-2026023</w:t>
      </w:r>
      <w:r>
        <w:rPr>
          <w:rFonts w:hint="eastAsia" w:ascii="宋体" w:hAnsi="宋体" w:eastAsia="宋体" w:cs="宋体"/>
          <w:b/>
          <w:sz w:val="32"/>
          <w:szCs w:val="32"/>
        </w:rPr>
        <w:t xml:space="preserve">  </w:t>
      </w:r>
      <w:r>
        <w:rPr>
          <w:rFonts w:hint="eastAsia" w:hAnsi="宋体"/>
          <w:b/>
          <w:sz w:val="32"/>
          <w:szCs w:val="32"/>
        </w:rPr>
        <w:t xml:space="preserve">  </w:t>
      </w:r>
    </w:p>
    <w:p w14:paraId="51EDCC02">
      <w:pPr>
        <w:adjustRightInd w:val="0"/>
        <w:snapToGrid w:val="0"/>
        <w:spacing w:line="480" w:lineRule="auto"/>
        <w:ind w:firstLine="643" w:firstLineChars="200"/>
        <w:jc w:val="left"/>
        <w:rPr>
          <w:rFonts w:hint="eastAsia" w:hAnsi="宋体" w:eastAsia="宋体"/>
          <w:b/>
          <w:sz w:val="32"/>
          <w:szCs w:val="32"/>
          <w:lang w:eastAsia="zh-CN"/>
        </w:rPr>
      </w:pPr>
      <w:r>
        <w:rPr>
          <w:rFonts w:hint="eastAsia" w:hAnsi="宋体"/>
          <w:b/>
          <w:sz w:val="32"/>
          <w:szCs w:val="32"/>
        </w:rPr>
        <w:t>采</w:t>
      </w:r>
      <w:r>
        <w:rPr>
          <w:rFonts w:hAnsi="宋体"/>
          <w:b/>
          <w:sz w:val="32"/>
          <w:szCs w:val="32"/>
        </w:rPr>
        <w:t xml:space="preserve">   </w:t>
      </w:r>
      <w:r>
        <w:rPr>
          <w:rFonts w:hint="eastAsia" w:hAnsi="宋体"/>
          <w:b/>
          <w:sz w:val="32"/>
          <w:szCs w:val="32"/>
        </w:rPr>
        <w:t>购</w:t>
      </w:r>
      <w:r>
        <w:rPr>
          <w:rFonts w:hAnsi="宋体"/>
          <w:b/>
          <w:sz w:val="32"/>
          <w:szCs w:val="32"/>
        </w:rPr>
        <w:t xml:space="preserve">   </w:t>
      </w:r>
      <w:r>
        <w:rPr>
          <w:rFonts w:hint="eastAsia" w:hAnsi="宋体"/>
          <w:b/>
          <w:sz w:val="32"/>
          <w:szCs w:val="32"/>
        </w:rPr>
        <w:t>人：</w:t>
      </w:r>
      <w:r>
        <w:rPr>
          <w:rFonts w:hint="eastAsia" w:hAnsi="宋体"/>
          <w:b/>
          <w:sz w:val="32"/>
          <w:szCs w:val="32"/>
          <w:lang w:eastAsia="zh-CN"/>
        </w:rPr>
        <w:t>祁东县农村公路服务所</w:t>
      </w:r>
    </w:p>
    <w:p w14:paraId="3906E51E">
      <w:pPr>
        <w:adjustRightInd w:val="0"/>
        <w:snapToGrid w:val="0"/>
        <w:spacing w:line="480" w:lineRule="auto"/>
        <w:ind w:firstLine="643" w:firstLineChars="200"/>
        <w:jc w:val="left"/>
        <w:rPr>
          <w:rFonts w:hint="eastAsia" w:hAnsi="宋体" w:eastAsia="宋体"/>
          <w:sz w:val="32"/>
          <w:szCs w:val="32"/>
          <w:lang w:eastAsia="zh-CN"/>
        </w:rPr>
      </w:pPr>
      <w:r>
        <w:rPr>
          <w:rFonts w:hint="eastAsia" w:ascii="宋体"/>
          <w:b/>
          <w:sz w:val="32"/>
          <w:szCs w:val="21"/>
        </w:rPr>
        <w:t>采购代理机构：</w:t>
      </w:r>
      <w:r>
        <w:rPr>
          <w:rFonts w:hint="eastAsia" w:ascii="宋体"/>
          <w:b/>
          <w:sz w:val="32"/>
          <w:szCs w:val="21"/>
          <w:lang w:eastAsia="zh-CN"/>
        </w:rPr>
        <w:t>祁东县永昌技术服务咨询有限公司</w:t>
      </w:r>
    </w:p>
    <w:p w14:paraId="4CAEF0CE">
      <w:pPr>
        <w:pStyle w:val="25"/>
        <w:adjustRightInd w:val="0"/>
        <w:snapToGrid w:val="0"/>
        <w:spacing w:line="360" w:lineRule="auto"/>
        <w:jc w:val="center"/>
        <w:rPr>
          <w:rFonts w:ascii="仿宋_GB2312" w:hAnsi="宋体" w:eastAsia="仿宋_GB2312"/>
          <w:b/>
          <w:sz w:val="32"/>
        </w:rPr>
      </w:pPr>
    </w:p>
    <w:p w14:paraId="6A9B3687">
      <w:pPr>
        <w:pStyle w:val="25"/>
        <w:adjustRightInd w:val="0"/>
        <w:snapToGrid w:val="0"/>
        <w:spacing w:line="360" w:lineRule="auto"/>
        <w:jc w:val="center"/>
        <w:rPr>
          <w:rFonts w:ascii="仿宋_GB2312" w:hAnsi="宋体" w:eastAsia="仿宋_GB2312"/>
          <w:b/>
          <w:sz w:val="32"/>
        </w:rPr>
      </w:pPr>
    </w:p>
    <w:p w14:paraId="3A696D04">
      <w:pPr>
        <w:pStyle w:val="25"/>
        <w:adjustRightInd w:val="0"/>
        <w:snapToGrid w:val="0"/>
        <w:spacing w:line="360" w:lineRule="auto"/>
        <w:jc w:val="center"/>
        <w:rPr>
          <w:rFonts w:ascii="仿宋_GB2312" w:hAnsi="宋体" w:eastAsia="仿宋_GB2312"/>
          <w:b/>
          <w:sz w:val="32"/>
        </w:rPr>
      </w:pPr>
    </w:p>
    <w:p w14:paraId="64DE3D27">
      <w:pPr>
        <w:pStyle w:val="25"/>
        <w:adjustRightInd w:val="0"/>
        <w:snapToGrid w:val="0"/>
        <w:spacing w:line="360" w:lineRule="auto"/>
        <w:jc w:val="center"/>
        <w:rPr>
          <w:rFonts w:ascii="仿宋_GB2312" w:hAnsi="宋体" w:eastAsia="仿宋_GB2312"/>
          <w:b/>
          <w:sz w:val="32"/>
        </w:rPr>
      </w:pPr>
    </w:p>
    <w:p w14:paraId="7B4C19B4">
      <w:pPr>
        <w:pStyle w:val="25"/>
        <w:adjustRightInd w:val="0"/>
        <w:snapToGrid w:val="0"/>
        <w:spacing w:line="360" w:lineRule="auto"/>
        <w:jc w:val="center"/>
        <w:rPr>
          <w:rFonts w:hAnsi="宋体"/>
          <w:b/>
          <w:sz w:val="32"/>
        </w:rPr>
      </w:pPr>
      <w:r>
        <w:rPr>
          <w:rFonts w:hint="eastAsia" w:hAnsi="宋体"/>
          <w:b/>
          <w:sz w:val="32"/>
        </w:rPr>
        <w:t>202</w:t>
      </w:r>
      <w:r>
        <w:rPr>
          <w:rFonts w:hint="eastAsia" w:hAnsi="宋体"/>
          <w:b/>
          <w:sz w:val="32"/>
          <w:lang w:val="en-US" w:eastAsia="zh-CN"/>
        </w:rPr>
        <w:t>6</w:t>
      </w:r>
      <w:r>
        <w:rPr>
          <w:rFonts w:hint="eastAsia" w:hAnsi="宋体"/>
          <w:b/>
          <w:sz w:val="32"/>
        </w:rPr>
        <w:t>年</w:t>
      </w:r>
      <w:r>
        <w:rPr>
          <w:rFonts w:hint="eastAsia" w:hAnsi="宋体"/>
          <w:b/>
          <w:sz w:val="32"/>
          <w:lang w:val="en-US" w:eastAsia="zh-CN"/>
        </w:rPr>
        <w:t>9</w:t>
      </w:r>
      <w:r>
        <w:rPr>
          <w:rFonts w:hint="eastAsia" w:hAnsi="宋体"/>
          <w:b/>
          <w:sz w:val="32"/>
        </w:rPr>
        <w:t>月</w:t>
      </w:r>
    </w:p>
    <w:p w14:paraId="150B3871">
      <w:pPr>
        <w:pStyle w:val="25"/>
        <w:adjustRightInd w:val="0"/>
        <w:snapToGrid w:val="0"/>
        <w:spacing w:line="360" w:lineRule="auto"/>
        <w:jc w:val="both"/>
        <w:rPr>
          <w:rFonts w:ascii="黑体" w:hAnsi="宋体" w:eastAsia="黑体"/>
          <w:b/>
          <w:spacing w:val="160"/>
          <w:sz w:val="32"/>
          <w:szCs w:val="32"/>
        </w:rPr>
      </w:pPr>
    </w:p>
    <w:p w14:paraId="65364E37">
      <w:pPr>
        <w:pStyle w:val="25"/>
        <w:adjustRightInd w:val="0"/>
        <w:snapToGrid w:val="0"/>
        <w:spacing w:line="360" w:lineRule="auto"/>
        <w:jc w:val="center"/>
        <w:rPr>
          <w:rFonts w:hint="eastAsia" w:hAnsi="宋体" w:cs="宋体"/>
          <w:b/>
          <w:spacing w:val="160"/>
          <w:sz w:val="32"/>
          <w:szCs w:val="32"/>
        </w:rPr>
      </w:pPr>
    </w:p>
    <w:p w14:paraId="443DC919">
      <w:pPr>
        <w:pStyle w:val="25"/>
        <w:adjustRightInd w:val="0"/>
        <w:snapToGrid w:val="0"/>
        <w:spacing w:line="360" w:lineRule="auto"/>
        <w:jc w:val="center"/>
        <w:rPr>
          <w:rFonts w:hint="eastAsia" w:hAnsi="宋体" w:cs="宋体"/>
          <w:b/>
          <w:spacing w:val="160"/>
          <w:sz w:val="32"/>
          <w:szCs w:val="32"/>
        </w:rPr>
      </w:pPr>
    </w:p>
    <w:p w14:paraId="6C1CF477">
      <w:pPr>
        <w:pStyle w:val="25"/>
        <w:adjustRightInd w:val="0"/>
        <w:snapToGrid w:val="0"/>
        <w:spacing w:line="360" w:lineRule="auto"/>
        <w:jc w:val="center"/>
        <w:rPr>
          <w:rFonts w:hint="eastAsia" w:hAnsi="宋体" w:cs="宋体"/>
          <w:b/>
          <w:spacing w:val="160"/>
          <w:sz w:val="32"/>
          <w:szCs w:val="32"/>
        </w:rPr>
      </w:pPr>
    </w:p>
    <w:p w14:paraId="7F5D0B70">
      <w:pPr>
        <w:pStyle w:val="25"/>
        <w:adjustRightInd w:val="0"/>
        <w:snapToGrid w:val="0"/>
        <w:spacing w:line="360" w:lineRule="auto"/>
        <w:jc w:val="center"/>
        <w:rPr>
          <w:rFonts w:hint="eastAsia" w:hAnsi="宋体" w:cs="宋体"/>
          <w:b/>
          <w:spacing w:val="160"/>
          <w:sz w:val="32"/>
          <w:szCs w:val="32"/>
        </w:rPr>
      </w:pPr>
    </w:p>
    <w:p w14:paraId="0D4A798F">
      <w:pPr>
        <w:pStyle w:val="25"/>
        <w:adjustRightInd w:val="0"/>
        <w:snapToGrid w:val="0"/>
        <w:spacing w:line="360" w:lineRule="auto"/>
        <w:jc w:val="center"/>
        <w:rPr>
          <w:rFonts w:hint="eastAsia" w:hAnsi="宋体" w:cs="宋体"/>
          <w:b/>
          <w:spacing w:val="160"/>
          <w:sz w:val="32"/>
          <w:szCs w:val="32"/>
        </w:rPr>
      </w:pPr>
    </w:p>
    <w:p w14:paraId="52318520">
      <w:pPr>
        <w:pStyle w:val="25"/>
        <w:adjustRightInd w:val="0"/>
        <w:snapToGrid w:val="0"/>
        <w:spacing w:line="360" w:lineRule="auto"/>
        <w:jc w:val="center"/>
        <w:rPr>
          <w:rFonts w:hint="eastAsia" w:hAnsi="宋体" w:cs="宋体"/>
          <w:b/>
          <w:spacing w:val="160"/>
          <w:sz w:val="32"/>
          <w:szCs w:val="32"/>
        </w:rPr>
      </w:pPr>
    </w:p>
    <w:p w14:paraId="2BC17093">
      <w:pPr>
        <w:pStyle w:val="25"/>
        <w:adjustRightInd w:val="0"/>
        <w:snapToGrid w:val="0"/>
        <w:spacing w:line="360" w:lineRule="auto"/>
        <w:jc w:val="center"/>
        <w:rPr>
          <w:rFonts w:hint="eastAsia" w:hAnsi="宋体" w:cs="宋体"/>
          <w:b/>
          <w:spacing w:val="160"/>
          <w:sz w:val="32"/>
          <w:szCs w:val="32"/>
        </w:rPr>
      </w:pPr>
    </w:p>
    <w:p w14:paraId="20D19908">
      <w:pPr>
        <w:pStyle w:val="25"/>
        <w:adjustRightInd w:val="0"/>
        <w:snapToGrid w:val="0"/>
        <w:spacing w:line="360" w:lineRule="auto"/>
        <w:jc w:val="center"/>
        <w:rPr>
          <w:rFonts w:hint="eastAsia" w:hAnsi="宋体" w:cs="宋体"/>
          <w:b/>
          <w:spacing w:val="160"/>
          <w:sz w:val="32"/>
          <w:szCs w:val="32"/>
        </w:rPr>
      </w:pPr>
    </w:p>
    <w:p w14:paraId="33E5E500">
      <w:pPr>
        <w:pStyle w:val="25"/>
        <w:adjustRightInd w:val="0"/>
        <w:snapToGrid w:val="0"/>
        <w:spacing w:line="360" w:lineRule="auto"/>
        <w:jc w:val="center"/>
        <w:rPr>
          <w:rFonts w:hint="eastAsia" w:hAnsi="宋体" w:cs="宋体"/>
          <w:b/>
          <w:spacing w:val="160"/>
          <w:sz w:val="32"/>
          <w:szCs w:val="32"/>
        </w:rPr>
      </w:pPr>
    </w:p>
    <w:p w14:paraId="5C80BD49">
      <w:pPr>
        <w:pStyle w:val="25"/>
        <w:adjustRightInd w:val="0"/>
        <w:snapToGrid w:val="0"/>
        <w:spacing w:line="360" w:lineRule="auto"/>
        <w:jc w:val="center"/>
        <w:rPr>
          <w:rFonts w:hint="eastAsia" w:hAnsi="宋体" w:cs="宋体"/>
          <w:b/>
          <w:spacing w:val="160"/>
          <w:sz w:val="32"/>
          <w:szCs w:val="32"/>
        </w:rPr>
      </w:pPr>
    </w:p>
    <w:p w14:paraId="4D74D560">
      <w:pPr>
        <w:pStyle w:val="25"/>
        <w:adjustRightInd w:val="0"/>
        <w:snapToGrid w:val="0"/>
        <w:spacing w:line="360" w:lineRule="auto"/>
        <w:jc w:val="center"/>
        <w:rPr>
          <w:rFonts w:hint="eastAsia" w:hAnsi="宋体" w:cs="宋体"/>
          <w:b/>
          <w:spacing w:val="160"/>
          <w:sz w:val="32"/>
          <w:szCs w:val="32"/>
        </w:rPr>
      </w:pPr>
    </w:p>
    <w:p w14:paraId="1947683C">
      <w:pPr>
        <w:pStyle w:val="25"/>
        <w:adjustRightInd w:val="0"/>
        <w:snapToGrid w:val="0"/>
        <w:spacing w:line="360" w:lineRule="auto"/>
        <w:jc w:val="center"/>
        <w:rPr>
          <w:rFonts w:hint="eastAsia" w:hAnsi="宋体" w:cs="宋体"/>
          <w:b/>
          <w:spacing w:val="160"/>
          <w:sz w:val="32"/>
          <w:szCs w:val="32"/>
        </w:rPr>
      </w:pPr>
    </w:p>
    <w:p w14:paraId="43BC3E1B">
      <w:pPr>
        <w:pStyle w:val="25"/>
        <w:adjustRightInd w:val="0"/>
        <w:snapToGrid w:val="0"/>
        <w:spacing w:line="360" w:lineRule="auto"/>
        <w:jc w:val="center"/>
        <w:rPr>
          <w:rFonts w:hint="eastAsia" w:hAnsi="宋体" w:cs="宋体"/>
          <w:b/>
          <w:spacing w:val="160"/>
          <w:sz w:val="32"/>
          <w:szCs w:val="32"/>
        </w:rPr>
      </w:pPr>
    </w:p>
    <w:p w14:paraId="7F804A5C">
      <w:pPr>
        <w:pStyle w:val="25"/>
        <w:adjustRightInd w:val="0"/>
        <w:snapToGrid w:val="0"/>
        <w:spacing w:line="360" w:lineRule="auto"/>
        <w:jc w:val="center"/>
        <w:rPr>
          <w:rFonts w:hint="eastAsia" w:hAnsi="宋体" w:cs="宋体"/>
          <w:b/>
          <w:spacing w:val="160"/>
          <w:sz w:val="32"/>
          <w:szCs w:val="32"/>
        </w:rPr>
      </w:pPr>
    </w:p>
    <w:p w14:paraId="2FC13C64">
      <w:pPr>
        <w:pStyle w:val="25"/>
        <w:adjustRightInd w:val="0"/>
        <w:snapToGrid w:val="0"/>
        <w:spacing w:line="360" w:lineRule="auto"/>
        <w:jc w:val="center"/>
        <w:rPr>
          <w:rFonts w:hint="eastAsia" w:hAnsi="宋体" w:cs="宋体"/>
          <w:b/>
          <w:spacing w:val="160"/>
          <w:sz w:val="32"/>
          <w:szCs w:val="32"/>
        </w:rPr>
      </w:pPr>
    </w:p>
    <w:p w14:paraId="45927F16">
      <w:pPr>
        <w:pStyle w:val="25"/>
        <w:adjustRightInd w:val="0"/>
        <w:snapToGrid w:val="0"/>
        <w:spacing w:line="360" w:lineRule="auto"/>
        <w:jc w:val="center"/>
        <w:rPr>
          <w:rFonts w:hint="eastAsia" w:hAnsi="宋体" w:cs="宋体"/>
          <w:b/>
          <w:spacing w:val="160"/>
          <w:sz w:val="32"/>
          <w:szCs w:val="32"/>
        </w:rPr>
      </w:pPr>
    </w:p>
    <w:p w14:paraId="04FF8D82">
      <w:pPr>
        <w:pStyle w:val="25"/>
        <w:adjustRightInd w:val="0"/>
        <w:snapToGrid w:val="0"/>
        <w:spacing w:line="360" w:lineRule="auto"/>
        <w:jc w:val="center"/>
        <w:rPr>
          <w:rFonts w:hint="eastAsia" w:hAnsi="宋体" w:cs="宋体"/>
          <w:b/>
          <w:spacing w:val="160"/>
          <w:sz w:val="32"/>
          <w:szCs w:val="32"/>
        </w:rPr>
      </w:pPr>
    </w:p>
    <w:p w14:paraId="70585177">
      <w:pPr>
        <w:pStyle w:val="25"/>
        <w:adjustRightInd w:val="0"/>
        <w:snapToGrid w:val="0"/>
        <w:spacing w:line="360" w:lineRule="auto"/>
        <w:jc w:val="center"/>
        <w:rPr>
          <w:rFonts w:hint="eastAsia" w:hAnsi="宋体" w:cs="宋体"/>
          <w:b/>
          <w:spacing w:val="160"/>
          <w:sz w:val="32"/>
          <w:szCs w:val="32"/>
        </w:rPr>
      </w:pPr>
    </w:p>
    <w:p w14:paraId="6A4F37E4">
      <w:pPr>
        <w:pStyle w:val="25"/>
        <w:adjustRightInd w:val="0"/>
        <w:snapToGrid w:val="0"/>
        <w:spacing w:line="360" w:lineRule="auto"/>
        <w:jc w:val="center"/>
        <w:rPr>
          <w:rFonts w:hint="eastAsia" w:hAnsi="宋体" w:cs="宋体"/>
          <w:b/>
          <w:spacing w:val="160"/>
          <w:sz w:val="32"/>
          <w:szCs w:val="32"/>
        </w:rPr>
      </w:pPr>
    </w:p>
    <w:p w14:paraId="01DE27EE">
      <w:pPr>
        <w:pStyle w:val="25"/>
        <w:adjustRightInd w:val="0"/>
        <w:snapToGrid w:val="0"/>
        <w:spacing w:line="360" w:lineRule="auto"/>
        <w:jc w:val="center"/>
        <w:rPr>
          <w:rFonts w:hint="eastAsia" w:hAnsi="宋体" w:cs="宋体"/>
          <w:b/>
          <w:spacing w:val="160"/>
          <w:sz w:val="32"/>
          <w:szCs w:val="32"/>
        </w:rPr>
      </w:pPr>
    </w:p>
    <w:p w14:paraId="71F5CAC1">
      <w:pPr>
        <w:pStyle w:val="25"/>
        <w:adjustRightInd w:val="0"/>
        <w:snapToGrid w:val="0"/>
        <w:spacing w:line="360" w:lineRule="auto"/>
        <w:jc w:val="center"/>
        <w:rPr>
          <w:rFonts w:hint="eastAsia" w:hAnsi="宋体" w:cs="宋体"/>
          <w:b/>
          <w:spacing w:val="160"/>
          <w:sz w:val="32"/>
          <w:szCs w:val="32"/>
        </w:rPr>
      </w:pPr>
    </w:p>
    <w:p w14:paraId="4C86FC83">
      <w:pPr>
        <w:pStyle w:val="25"/>
        <w:adjustRightInd w:val="0"/>
        <w:snapToGrid w:val="0"/>
        <w:spacing w:line="360" w:lineRule="auto"/>
        <w:jc w:val="center"/>
        <w:rPr>
          <w:rFonts w:hint="eastAsia" w:hAnsi="宋体" w:cs="宋体"/>
          <w:b/>
          <w:spacing w:val="160"/>
          <w:sz w:val="32"/>
          <w:szCs w:val="32"/>
        </w:rPr>
      </w:pPr>
    </w:p>
    <w:p w14:paraId="7BF7DB93">
      <w:pPr>
        <w:pStyle w:val="25"/>
        <w:adjustRightInd w:val="0"/>
        <w:snapToGrid w:val="0"/>
        <w:spacing w:line="360" w:lineRule="auto"/>
        <w:jc w:val="center"/>
        <w:rPr>
          <w:rFonts w:hAnsi="宋体" w:cs="宋体"/>
          <w:b/>
          <w:spacing w:val="160"/>
          <w:sz w:val="32"/>
          <w:szCs w:val="32"/>
        </w:rPr>
      </w:pPr>
      <w:r>
        <w:rPr>
          <w:rFonts w:hint="eastAsia" w:hAnsi="宋体" w:cs="宋体"/>
          <w:b/>
          <w:spacing w:val="160"/>
          <w:sz w:val="32"/>
          <w:szCs w:val="32"/>
        </w:rPr>
        <w:t>目录</w:t>
      </w:r>
    </w:p>
    <w:p w14:paraId="2BB29217">
      <w:pPr>
        <w:pStyle w:val="37"/>
        <w:tabs>
          <w:tab w:val="right" w:leader="dot" w:pos="8844"/>
        </w:tabs>
      </w:pPr>
      <w:r>
        <w:rPr>
          <w:rFonts w:hint="eastAsia" w:ascii="宋体" w:hAnsi="宋体" w:cs="宋体"/>
          <w:b w:val="0"/>
          <w:bCs/>
        </w:rPr>
        <w:fldChar w:fldCharType="begin"/>
      </w:r>
      <w:r>
        <w:rPr>
          <w:rFonts w:hint="eastAsia" w:ascii="宋体" w:hAnsi="宋体" w:cs="宋体"/>
          <w:b w:val="0"/>
          <w:bCs/>
        </w:rPr>
        <w:instrText xml:space="preserve"> TOC \o "1-3" \h \z \u </w:instrText>
      </w:r>
      <w:r>
        <w:rPr>
          <w:rFonts w:hint="eastAsia" w:ascii="宋体" w:hAnsi="宋体" w:cs="宋体"/>
          <w:b w:val="0"/>
          <w:bCs/>
        </w:rPr>
        <w:fldChar w:fldCharType="separate"/>
      </w:r>
      <w:r>
        <w:rPr>
          <w:rFonts w:hint="eastAsia" w:ascii="宋体" w:hAnsi="宋体" w:cs="宋体"/>
          <w:bCs/>
        </w:rPr>
        <w:fldChar w:fldCharType="begin"/>
      </w:r>
      <w:r>
        <w:rPr>
          <w:rFonts w:hint="eastAsia" w:ascii="宋体" w:hAnsi="宋体" w:cs="宋体"/>
          <w:bCs/>
        </w:rPr>
        <w:instrText xml:space="preserve"> HYPERLINK \l _Toc32549 </w:instrText>
      </w:r>
      <w:r>
        <w:rPr>
          <w:rFonts w:hint="eastAsia" w:ascii="宋体" w:hAnsi="宋体" w:cs="宋体"/>
          <w:bCs/>
        </w:rPr>
        <w:fldChar w:fldCharType="separate"/>
      </w:r>
      <w:r>
        <w:rPr>
          <w:rFonts w:hint="eastAsia" w:ascii="黑体" w:hAnsi="黑体" w:eastAsia="黑体"/>
          <w:szCs w:val="32"/>
        </w:rPr>
        <w:t>第一章</w:t>
      </w:r>
      <w:r>
        <w:rPr>
          <w:rFonts w:hint="eastAsia" w:ascii="宋体" w:hAnsi="宋体" w:eastAsia="宋体" w:cs="宋体"/>
          <w:szCs w:val="32"/>
        </w:rPr>
        <w:t xml:space="preserve"> </w:t>
      </w:r>
      <w:r>
        <w:rPr>
          <w:rFonts w:hint="eastAsia" w:ascii="黑体" w:hAnsi="黑体" w:eastAsia="黑体"/>
          <w:szCs w:val="32"/>
        </w:rPr>
        <w:t>谈判邀请</w:t>
      </w:r>
      <w:r>
        <w:tab/>
      </w:r>
      <w:r>
        <w:fldChar w:fldCharType="begin"/>
      </w:r>
      <w:r>
        <w:instrText xml:space="preserve"> PAGEREF _Toc32549 \h </w:instrText>
      </w:r>
      <w:r>
        <w:fldChar w:fldCharType="separate"/>
      </w:r>
      <w:r>
        <w:t>5</w:t>
      </w:r>
      <w:r>
        <w:fldChar w:fldCharType="end"/>
      </w:r>
      <w:r>
        <w:rPr>
          <w:rFonts w:hint="eastAsia" w:ascii="宋体" w:hAnsi="宋体" w:cs="宋体"/>
          <w:bCs/>
        </w:rPr>
        <w:fldChar w:fldCharType="end"/>
      </w:r>
    </w:p>
    <w:p w14:paraId="1A6DAA20">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_Toc15952 </w:instrText>
      </w:r>
      <w:r>
        <w:rPr>
          <w:rFonts w:hint="eastAsia" w:ascii="宋体" w:hAnsi="宋体" w:cs="宋体"/>
          <w:bCs w:val="0"/>
          <w:szCs w:val="24"/>
        </w:rPr>
        <w:fldChar w:fldCharType="separate"/>
      </w:r>
      <w:r>
        <w:rPr>
          <w:rFonts w:hint="eastAsia" w:ascii="黑体" w:hAnsi="黑体" w:eastAsia="黑体"/>
        </w:rPr>
        <w:t>一、采购项目名称、编号</w:t>
      </w:r>
      <w:r>
        <w:tab/>
      </w:r>
      <w:r>
        <w:fldChar w:fldCharType="begin"/>
      </w:r>
      <w:r>
        <w:instrText xml:space="preserve"> PAGEREF _Toc15952 \h </w:instrText>
      </w:r>
      <w:r>
        <w:fldChar w:fldCharType="separate"/>
      </w:r>
      <w:r>
        <w:t>5</w:t>
      </w:r>
      <w:r>
        <w:fldChar w:fldCharType="end"/>
      </w:r>
      <w:r>
        <w:rPr>
          <w:rFonts w:hint="eastAsia" w:ascii="宋体" w:hAnsi="宋体" w:cs="宋体"/>
          <w:bCs w:val="0"/>
          <w:szCs w:val="24"/>
        </w:rPr>
        <w:fldChar w:fldCharType="end"/>
      </w:r>
    </w:p>
    <w:p w14:paraId="4A9AF18E">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_Toc32444 </w:instrText>
      </w:r>
      <w:r>
        <w:rPr>
          <w:rFonts w:hint="eastAsia" w:ascii="宋体" w:hAnsi="宋体" w:cs="宋体"/>
          <w:bCs w:val="0"/>
          <w:szCs w:val="24"/>
        </w:rPr>
        <w:fldChar w:fldCharType="separate"/>
      </w:r>
      <w:r>
        <w:rPr>
          <w:rFonts w:hint="eastAsia" w:ascii="黑体" w:hAnsi="黑体" w:eastAsia="黑体"/>
        </w:rPr>
        <w:t>二、采购人的采购需求</w:t>
      </w:r>
      <w:r>
        <w:tab/>
      </w:r>
      <w:r>
        <w:fldChar w:fldCharType="begin"/>
      </w:r>
      <w:r>
        <w:instrText xml:space="preserve"> PAGEREF _Toc32444 \h </w:instrText>
      </w:r>
      <w:r>
        <w:fldChar w:fldCharType="separate"/>
      </w:r>
      <w:r>
        <w:t>5</w:t>
      </w:r>
      <w:r>
        <w:fldChar w:fldCharType="end"/>
      </w:r>
      <w:r>
        <w:rPr>
          <w:rFonts w:hint="eastAsia" w:ascii="宋体" w:hAnsi="宋体" w:cs="宋体"/>
          <w:bCs w:val="0"/>
          <w:szCs w:val="24"/>
        </w:rPr>
        <w:fldChar w:fldCharType="end"/>
      </w:r>
    </w:p>
    <w:p w14:paraId="792A3B77">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_Toc30304 </w:instrText>
      </w:r>
      <w:r>
        <w:rPr>
          <w:rFonts w:hint="eastAsia" w:ascii="宋体" w:hAnsi="宋体" w:cs="宋体"/>
          <w:bCs w:val="0"/>
          <w:szCs w:val="24"/>
        </w:rPr>
        <w:fldChar w:fldCharType="separate"/>
      </w:r>
      <w:r>
        <w:rPr>
          <w:rFonts w:hint="eastAsia" w:ascii="黑体" w:hAnsi="黑体" w:eastAsia="黑体"/>
        </w:rPr>
        <w:t>三、供应商的资格要求</w:t>
      </w:r>
      <w:r>
        <w:tab/>
      </w:r>
      <w:r>
        <w:fldChar w:fldCharType="begin"/>
      </w:r>
      <w:r>
        <w:instrText xml:space="preserve"> PAGEREF _Toc30304 \h </w:instrText>
      </w:r>
      <w:r>
        <w:fldChar w:fldCharType="separate"/>
      </w:r>
      <w:r>
        <w:t>5</w:t>
      </w:r>
      <w:r>
        <w:fldChar w:fldCharType="end"/>
      </w:r>
      <w:r>
        <w:rPr>
          <w:rFonts w:hint="eastAsia" w:ascii="宋体" w:hAnsi="宋体" w:cs="宋体"/>
          <w:bCs w:val="0"/>
          <w:szCs w:val="24"/>
        </w:rPr>
        <w:fldChar w:fldCharType="end"/>
      </w:r>
    </w:p>
    <w:p w14:paraId="691081EC">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_Toc3240 </w:instrText>
      </w:r>
      <w:r>
        <w:rPr>
          <w:rFonts w:hint="eastAsia" w:ascii="宋体" w:hAnsi="宋体" w:cs="宋体"/>
          <w:bCs w:val="0"/>
          <w:szCs w:val="24"/>
        </w:rPr>
        <w:fldChar w:fldCharType="separate"/>
      </w:r>
      <w:r>
        <w:rPr>
          <w:rFonts w:hint="eastAsia" w:ascii="黑体" w:hAnsi="黑体" w:eastAsia="黑体"/>
        </w:rPr>
        <w:t>四、获取谈判文件的时间</w:t>
      </w:r>
      <w:r>
        <w:rPr>
          <w:rFonts w:hint="eastAsia" w:ascii="黑体" w:hAnsi="黑体" w:eastAsia="黑体"/>
          <w:highlight w:val="none"/>
        </w:rPr>
        <w:t>、地点及方式</w:t>
      </w:r>
      <w:r>
        <w:tab/>
      </w:r>
      <w:r>
        <w:fldChar w:fldCharType="begin"/>
      </w:r>
      <w:r>
        <w:instrText xml:space="preserve"> PAGEREF _Toc3240 \h </w:instrText>
      </w:r>
      <w:r>
        <w:fldChar w:fldCharType="separate"/>
      </w:r>
      <w:r>
        <w:t>6</w:t>
      </w:r>
      <w:r>
        <w:fldChar w:fldCharType="end"/>
      </w:r>
      <w:r>
        <w:rPr>
          <w:rFonts w:hint="eastAsia" w:ascii="宋体" w:hAnsi="宋体" w:cs="宋体"/>
          <w:bCs w:val="0"/>
          <w:szCs w:val="24"/>
        </w:rPr>
        <w:fldChar w:fldCharType="end"/>
      </w:r>
    </w:p>
    <w:p w14:paraId="3FAD75F4">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_Toc6757 </w:instrText>
      </w:r>
      <w:r>
        <w:rPr>
          <w:rFonts w:hint="eastAsia" w:ascii="宋体" w:hAnsi="宋体" w:cs="宋体"/>
          <w:bCs w:val="0"/>
          <w:szCs w:val="24"/>
        </w:rPr>
        <w:fldChar w:fldCharType="separate"/>
      </w:r>
      <w:r>
        <w:rPr>
          <w:rFonts w:hint="eastAsia" w:ascii="黑体" w:hAnsi="黑体" w:eastAsia="黑体"/>
          <w:highlight w:val="none"/>
        </w:rPr>
        <w:t>五、提交首次响应文件的截止时间、谈判时间及地点</w:t>
      </w:r>
      <w:r>
        <w:tab/>
      </w:r>
      <w:r>
        <w:fldChar w:fldCharType="begin"/>
      </w:r>
      <w:r>
        <w:instrText xml:space="preserve"> PAGEREF _Toc6757 \h </w:instrText>
      </w:r>
      <w:r>
        <w:fldChar w:fldCharType="separate"/>
      </w:r>
      <w:r>
        <w:t>6</w:t>
      </w:r>
      <w:r>
        <w:fldChar w:fldCharType="end"/>
      </w:r>
      <w:r>
        <w:rPr>
          <w:rFonts w:hint="eastAsia" w:ascii="宋体" w:hAnsi="宋体" w:cs="宋体"/>
          <w:bCs w:val="0"/>
          <w:szCs w:val="24"/>
        </w:rPr>
        <w:fldChar w:fldCharType="end"/>
      </w:r>
    </w:p>
    <w:p w14:paraId="051C8BA4">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_Toc26341 </w:instrText>
      </w:r>
      <w:r>
        <w:rPr>
          <w:rFonts w:hint="eastAsia" w:ascii="宋体" w:hAnsi="宋体" w:cs="宋体"/>
          <w:bCs w:val="0"/>
          <w:szCs w:val="24"/>
        </w:rPr>
        <w:fldChar w:fldCharType="separate"/>
      </w:r>
      <w:r>
        <w:rPr>
          <w:rFonts w:hint="eastAsia" w:ascii="黑体" w:hAnsi="黑体" w:eastAsia="黑体"/>
          <w:strike w:val="0"/>
          <w:dstrike w:val="0"/>
          <w:highlight w:val="none"/>
        </w:rPr>
        <w:t>六、确认</w:t>
      </w:r>
      <w:r>
        <w:tab/>
      </w:r>
      <w:r>
        <w:fldChar w:fldCharType="begin"/>
      </w:r>
      <w:r>
        <w:instrText xml:space="preserve"> PAGEREF _Toc26341 \h </w:instrText>
      </w:r>
      <w:r>
        <w:fldChar w:fldCharType="separate"/>
      </w:r>
      <w:r>
        <w:t>6</w:t>
      </w:r>
      <w:r>
        <w:fldChar w:fldCharType="end"/>
      </w:r>
      <w:r>
        <w:rPr>
          <w:rFonts w:hint="eastAsia" w:ascii="宋体" w:hAnsi="宋体" w:cs="宋体"/>
          <w:bCs w:val="0"/>
          <w:szCs w:val="24"/>
        </w:rPr>
        <w:fldChar w:fldCharType="end"/>
      </w:r>
    </w:p>
    <w:p w14:paraId="560D7858">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_Toc10736 </w:instrText>
      </w:r>
      <w:r>
        <w:rPr>
          <w:rFonts w:hint="eastAsia" w:ascii="宋体" w:hAnsi="宋体" w:cs="宋体"/>
          <w:bCs w:val="0"/>
          <w:szCs w:val="24"/>
        </w:rPr>
        <w:fldChar w:fldCharType="separate"/>
      </w:r>
      <w:r>
        <w:rPr>
          <w:rFonts w:hint="eastAsia" w:ascii="黑体" w:hAnsi="黑体" w:eastAsia="黑体"/>
          <w:lang w:eastAsia="zh-CN"/>
        </w:rPr>
        <w:t>七</w:t>
      </w:r>
      <w:r>
        <w:rPr>
          <w:rFonts w:hint="eastAsia" w:ascii="黑体" w:hAnsi="黑体" w:eastAsia="黑体"/>
        </w:rPr>
        <w:t>、询问及质疑</w:t>
      </w:r>
      <w:r>
        <w:tab/>
      </w:r>
      <w:r>
        <w:fldChar w:fldCharType="begin"/>
      </w:r>
      <w:r>
        <w:instrText xml:space="preserve"> PAGEREF _Toc10736 \h </w:instrText>
      </w:r>
      <w:r>
        <w:fldChar w:fldCharType="separate"/>
      </w:r>
      <w:r>
        <w:t>6</w:t>
      </w:r>
      <w:r>
        <w:fldChar w:fldCharType="end"/>
      </w:r>
      <w:r>
        <w:rPr>
          <w:rFonts w:hint="eastAsia" w:ascii="宋体" w:hAnsi="宋体" w:cs="宋体"/>
          <w:bCs w:val="0"/>
          <w:szCs w:val="24"/>
        </w:rPr>
        <w:fldChar w:fldCharType="end"/>
      </w:r>
    </w:p>
    <w:p w14:paraId="7B5A3204">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_Toc2587 </w:instrText>
      </w:r>
      <w:r>
        <w:rPr>
          <w:rFonts w:hint="eastAsia" w:ascii="宋体" w:hAnsi="宋体" w:cs="宋体"/>
          <w:bCs w:val="0"/>
          <w:szCs w:val="24"/>
        </w:rPr>
        <w:fldChar w:fldCharType="separate"/>
      </w:r>
      <w:r>
        <w:rPr>
          <w:rFonts w:hint="eastAsia" w:ascii="黑体" w:hAnsi="黑体" w:eastAsia="黑体"/>
          <w:lang w:eastAsia="zh-CN"/>
        </w:rPr>
        <w:t>八</w:t>
      </w:r>
      <w:r>
        <w:rPr>
          <w:rFonts w:hint="eastAsia" w:ascii="黑体" w:hAnsi="黑体" w:eastAsia="黑体"/>
        </w:rPr>
        <w:t>、采购人及其委托的采购代理机构的名称、地址和联系方法</w:t>
      </w:r>
      <w:r>
        <w:tab/>
      </w:r>
      <w:r>
        <w:fldChar w:fldCharType="begin"/>
      </w:r>
      <w:r>
        <w:instrText xml:space="preserve"> PAGEREF _Toc2587 \h </w:instrText>
      </w:r>
      <w:r>
        <w:fldChar w:fldCharType="separate"/>
      </w:r>
      <w:r>
        <w:t>7</w:t>
      </w:r>
      <w:r>
        <w:fldChar w:fldCharType="end"/>
      </w:r>
      <w:r>
        <w:rPr>
          <w:rFonts w:hint="eastAsia" w:ascii="宋体" w:hAnsi="宋体" w:cs="宋体"/>
          <w:bCs w:val="0"/>
          <w:szCs w:val="24"/>
        </w:rPr>
        <w:fldChar w:fldCharType="end"/>
      </w:r>
    </w:p>
    <w:p w14:paraId="7154ECDB">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_Toc17637 </w:instrText>
      </w:r>
      <w:r>
        <w:rPr>
          <w:rFonts w:hint="eastAsia" w:ascii="宋体" w:hAnsi="宋体" w:cs="宋体"/>
          <w:bCs w:val="0"/>
          <w:szCs w:val="24"/>
        </w:rPr>
        <w:fldChar w:fldCharType="separate"/>
      </w:r>
      <w:r>
        <w:rPr>
          <w:rFonts w:hint="eastAsia" w:ascii="宋体" w:hAnsi="宋体"/>
          <w:szCs w:val="21"/>
        </w:rPr>
        <w:t>附件：</w:t>
      </w:r>
      <w:r>
        <w:rPr>
          <w:rFonts w:hint="eastAsia" w:ascii="宋体" w:hAnsi="宋体"/>
          <w:spacing w:val="-3"/>
          <w:szCs w:val="21"/>
        </w:rPr>
        <w:t>确</w:t>
      </w:r>
      <w:r>
        <w:rPr>
          <w:rFonts w:hint="eastAsia" w:ascii="宋体" w:hAnsi="宋体"/>
          <w:szCs w:val="21"/>
        </w:rPr>
        <w:t>认通知</w:t>
      </w:r>
      <w:r>
        <w:tab/>
      </w:r>
      <w:r>
        <w:fldChar w:fldCharType="begin"/>
      </w:r>
      <w:r>
        <w:instrText xml:space="preserve"> PAGEREF _Toc17637 \h </w:instrText>
      </w:r>
      <w:r>
        <w:fldChar w:fldCharType="separate"/>
      </w:r>
      <w:r>
        <w:t>8</w:t>
      </w:r>
      <w:r>
        <w:fldChar w:fldCharType="end"/>
      </w:r>
      <w:r>
        <w:rPr>
          <w:rFonts w:hint="eastAsia" w:ascii="宋体" w:hAnsi="宋体" w:cs="宋体"/>
          <w:bCs w:val="0"/>
          <w:szCs w:val="24"/>
        </w:rPr>
        <w:fldChar w:fldCharType="end"/>
      </w:r>
    </w:p>
    <w:p w14:paraId="474610E6">
      <w:pPr>
        <w:pStyle w:val="37"/>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_Toc15636 </w:instrText>
      </w:r>
      <w:r>
        <w:rPr>
          <w:rFonts w:hint="eastAsia" w:ascii="宋体" w:hAnsi="宋体" w:cs="宋体"/>
          <w:bCs w:val="0"/>
          <w:szCs w:val="24"/>
        </w:rPr>
        <w:fldChar w:fldCharType="separate"/>
      </w:r>
      <w:r>
        <w:rPr>
          <w:rFonts w:hint="eastAsia" w:ascii="黑体" w:hAnsi="黑体" w:eastAsia="黑体"/>
          <w:szCs w:val="32"/>
        </w:rPr>
        <w:t xml:space="preserve">第二章 </w:t>
      </w:r>
      <w:r>
        <w:rPr>
          <w:rFonts w:hint="default" w:ascii="黑体" w:hAnsi="黑体" w:eastAsia="黑体"/>
          <w:szCs w:val="32"/>
          <w:lang w:val="en-US"/>
        </w:rPr>
        <w:t xml:space="preserve"> </w:t>
      </w:r>
      <w:r>
        <w:rPr>
          <w:rFonts w:hint="eastAsia" w:ascii="黑体" w:hAnsi="黑体" w:eastAsia="黑体"/>
          <w:szCs w:val="32"/>
        </w:rPr>
        <w:t>谈判须知</w:t>
      </w:r>
      <w:r>
        <w:tab/>
      </w:r>
      <w:r>
        <w:fldChar w:fldCharType="begin"/>
      </w:r>
      <w:r>
        <w:instrText xml:space="preserve"> PAGEREF _Toc15636 \h </w:instrText>
      </w:r>
      <w:r>
        <w:fldChar w:fldCharType="separate"/>
      </w:r>
      <w:r>
        <w:t>9</w:t>
      </w:r>
      <w:r>
        <w:fldChar w:fldCharType="end"/>
      </w:r>
      <w:r>
        <w:rPr>
          <w:rFonts w:hint="eastAsia" w:ascii="宋体" w:hAnsi="宋体" w:cs="宋体"/>
          <w:bCs w:val="0"/>
          <w:szCs w:val="24"/>
        </w:rPr>
        <w:fldChar w:fldCharType="end"/>
      </w:r>
    </w:p>
    <w:p w14:paraId="58611330">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_Toc27539 </w:instrText>
      </w:r>
      <w:r>
        <w:rPr>
          <w:rFonts w:hint="eastAsia" w:ascii="宋体" w:hAnsi="宋体" w:cs="宋体"/>
          <w:bCs w:val="0"/>
          <w:szCs w:val="24"/>
        </w:rPr>
        <w:fldChar w:fldCharType="separate"/>
      </w:r>
      <w:r>
        <w:rPr>
          <w:rFonts w:hint="eastAsia" w:ascii="黑体" w:hAnsi="黑体" w:eastAsia="黑体"/>
          <w:szCs w:val="28"/>
        </w:rPr>
        <w:t>第一节 谈判须知前附表</w:t>
      </w:r>
      <w:r>
        <w:tab/>
      </w:r>
      <w:r>
        <w:fldChar w:fldCharType="begin"/>
      </w:r>
      <w:r>
        <w:instrText xml:space="preserve"> PAGEREF _Toc27539 \h </w:instrText>
      </w:r>
      <w:r>
        <w:fldChar w:fldCharType="separate"/>
      </w:r>
      <w:r>
        <w:t>9</w:t>
      </w:r>
      <w:r>
        <w:fldChar w:fldCharType="end"/>
      </w:r>
      <w:r>
        <w:rPr>
          <w:rFonts w:hint="eastAsia" w:ascii="宋体" w:hAnsi="宋体" w:cs="宋体"/>
          <w:bCs w:val="0"/>
          <w:szCs w:val="24"/>
        </w:rPr>
        <w:fldChar w:fldCharType="end"/>
      </w:r>
    </w:p>
    <w:p w14:paraId="72DDEEBC">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_Toc10468 </w:instrText>
      </w:r>
      <w:r>
        <w:rPr>
          <w:rFonts w:hint="eastAsia" w:ascii="宋体" w:hAnsi="宋体" w:cs="宋体"/>
          <w:bCs w:val="0"/>
          <w:szCs w:val="24"/>
        </w:rPr>
        <w:fldChar w:fldCharType="separate"/>
      </w:r>
      <w:r>
        <w:rPr>
          <w:rFonts w:hint="eastAsia" w:ascii="宋体" w:hAnsi="宋体" w:cs="宋体"/>
        </w:rPr>
        <w:t>第二节 谈判须知正文</w:t>
      </w:r>
      <w:r>
        <w:tab/>
      </w:r>
      <w:r>
        <w:fldChar w:fldCharType="begin"/>
      </w:r>
      <w:r>
        <w:instrText xml:space="preserve"> PAGEREF _Toc10468 \h </w:instrText>
      </w:r>
      <w:r>
        <w:fldChar w:fldCharType="separate"/>
      </w:r>
      <w:r>
        <w:t>14</w:t>
      </w:r>
      <w:r>
        <w:fldChar w:fldCharType="end"/>
      </w:r>
      <w:r>
        <w:rPr>
          <w:rFonts w:hint="eastAsia" w:ascii="宋体" w:hAnsi="宋体" w:cs="宋体"/>
          <w:bCs w:val="0"/>
          <w:szCs w:val="24"/>
        </w:rPr>
        <w:fldChar w:fldCharType="end"/>
      </w:r>
    </w:p>
    <w:p w14:paraId="64593F54">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_Toc11441 </w:instrText>
      </w:r>
      <w:r>
        <w:rPr>
          <w:rFonts w:hint="eastAsia" w:ascii="宋体" w:hAnsi="宋体" w:cs="宋体"/>
          <w:bCs w:val="0"/>
          <w:szCs w:val="24"/>
        </w:rPr>
        <w:fldChar w:fldCharType="separate"/>
      </w:r>
      <w:r>
        <w:rPr>
          <w:rFonts w:hint="eastAsia" w:ascii="宋体" w:hAnsi="宋体" w:cs="宋体"/>
          <w:szCs w:val="28"/>
        </w:rPr>
        <w:t>一、说明</w:t>
      </w:r>
      <w:r>
        <w:tab/>
      </w:r>
      <w:r>
        <w:fldChar w:fldCharType="begin"/>
      </w:r>
      <w:r>
        <w:instrText xml:space="preserve"> PAGEREF _Toc11441 \h </w:instrText>
      </w:r>
      <w:r>
        <w:fldChar w:fldCharType="separate"/>
      </w:r>
      <w:r>
        <w:t>14</w:t>
      </w:r>
      <w:r>
        <w:fldChar w:fldCharType="end"/>
      </w:r>
      <w:r>
        <w:rPr>
          <w:rFonts w:hint="eastAsia" w:ascii="宋体" w:hAnsi="宋体" w:cs="宋体"/>
          <w:bCs w:val="0"/>
          <w:szCs w:val="24"/>
        </w:rPr>
        <w:fldChar w:fldCharType="end"/>
      </w:r>
    </w:p>
    <w:p w14:paraId="382318B6">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_Toc27514 </w:instrText>
      </w:r>
      <w:r>
        <w:rPr>
          <w:rFonts w:hint="eastAsia" w:ascii="宋体" w:hAnsi="宋体" w:cs="宋体"/>
          <w:bCs w:val="0"/>
          <w:szCs w:val="24"/>
        </w:rPr>
        <w:fldChar w:fldCharType="separate"/>
      </w:r>
      <w:r>
        <w:rPr>
          <w:rFonts w:hint="eastAsia" w:ascii="宋体" w:hAnsi="宋体" w:cs="宋体"/>
          <w:szCs w:val="28"/>
        </w:rPr>
        <w:t>二、谈判文件</w:t>
      </w:r>
      <w:r>
        <w:tab/>
      </w:r>
      <w:r>
        <w:fldChar w:fldCharType="begin"/>
      </w:r>
      <w:r>
        <w:instrText xml:space="preserve"> PAGEREF _Toc27514 \h </w:instrText>
      </w:r>
      <w:r>
        <w:fldChar w:fldCharType="separate"/>
      </w:r>
      <w:r>
        <w:t>15</w:t>
      </w:r>
      <w:r>
        <w:fldChar w:fldCharType="end"/>
      </w:r>
      <w:r>
        <w:rPr>
          <w:rFonts w:hint="eastAsia" w:ascii="宋体" w:hAnsi="宋体" w:cs="宋体"/>
          <w:bCs w:val="0"/>
          <w:szCs w:val="24"/>
        </w:rPr>
        <w:fldChar w:fldCharType="end"/>
      </w:r>
    </w:p>
    <w:p w14:paraId="2039301B">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_Toc6213 </w:instrText>
      </w:r>
      <w:r>
        <w:rPr>
          <w:rFonts w:hint="eastAsia" w:ascii="宋体" w:hAnsi="宋体" w:cs="宋体"/>
          <w:bCs w:val="0"/>
          <w:szCs w:val="24"/>
        </w:rPr>
        <w:fldChar w:fldCharType="separate"/>
      </w:r>
      <w:r>
        <w:rPr>
          <w:rFonts w:hint="eastAsia" w:ascii="宋体" w:hAnsi="宋体" w:cs="宋体"/>
          <w:szCs w:val="28"/>
        </w:rPr>
        <w:t>三、响应文件</w:t>
      </w:r>
      <w:r>
        <w:tab/>
      </w:r>
      <w:r>
        <w:fldChar w:fldCharType="begin"/>
      </w:r>
      <w:r>
        <w:instrText xml:space="preserve"> PAGEREF _Toc6213 \h </w:instrText>
      </w:r>
      <w:r>
        <w:fldChar w:fldCharType="separate"/>
      </w:r>
      <w:r>
        <w:t>15</w:t>
      </w:r>
      <w:r>
        <w:fldChar w:fldCharType="end"/>
      </w:r>
      <w:r>
        <w:rPr>
          <w:rFonts w:hint="eastAsia" w:ascii="宋体" w:hAnsi="宋体" w:cs="宋体"/>
          <w:bCs w:val="0"/>
          <w:szCs w:val="24"/>
        </w:rPr>
        <w:fldChar w:fldCharType="end"/>
      </w:r>
    </w:p>
    <w:p w14:paraId="2351F86C">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_Toc16226 </w:instrText>
      </w:r>
      <w:r>
        <w:rPr>
          <w:rFonts w:hint="eastAsia" w:ascii="宋体" w:hAnsi="宋体" w:cs="宋体"/>
          <w:bCs w:val="0"/>
          <w:szCs w:val="24"/>
        </w:rPr>
        <w:fldChar w:fldCharType="separate"/>
      </w:r>
      <w:r>
        <w:rPr>
          <w:rFonts w:hint="eastAsia" w:ascii="宋体" w:hAnsi="宋体" w:cs="宋体"/>
          <w:szCs w:val="28"/>
        </w:rPr>
        <w:t>四、响应文件的递交</w:t>
      </w:r>
      <w:r>
        <w:tab/>
      </w:r>
      <w:r>
        <w:fldChar w:fldCharType="begin"/>
      </w:r>
      <w:r>
        <w:instrText xml:space="preserve"> PAGEREF _Toc16226 \h </w:instrText>
      </w:r>
      <w:r>
        <w:fldChar w:fldCharType="separate"/>
      </w:r>
      <w:r>
        <w:t>18</w:t>
      </w:r>
      <w:r>
        <w:fldChar w:fldCharType="end"/>
      </w:r>
      <w:r>
        <w:rPr>
          <w:rFonts w:hint="eastAsia" w:ascii="宋体" w:hAnsi="宋体" w:cs="宋体"/>
          <w:bCs w:val="0"/>
          <w:szCs w:val="24"/>
        </w:rPr>
        <w:fldChar w:fldCharType="end"/>
      </w:r>
    </w:p>
    <w:p w14:paraId="2D258E1C">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_Toc18108 </w:instrText>
      </w:r>
      <w:r>
        <w:rPr>
          <w:rFonts w:hint="eastAsia" w:ascii="宋体" w:hAnsi="宋体" w:cs="宋体"/>
          <w:bCs w:val="0"/>
          <w:szCs w:val="24"/>
        </w:rPr>
        <w:fldChar w:fldCharType="separate"/>
      </w:r>
      <w:r>
        <w:rPr>
          <w:rFonts w:hint="eastAsia" w:ascii="宋体" w:hAnsi="宋体" w:cs="宋体"/>
          <w:szCs w:val="28"/>
        </w:rPr>
        <w:t>五、响应文件的评审与谈判</w:t>
      </w:r>
      <w:r>
        <w:tab/>
      </w:r>
      <w:r>
        <w:fldChar w:fldCharType="begin"/>
      </w:r>
      <w:r>
        <w:instrText xml:space="preserve"> PAGEREF _Toc18108 \h </w:instrText>
      </w:r>
      <w:r>
        <w:fldChar w:fldCharType="separate"/>
      </w:r>
      <w:r>
        <w:t>18</w:t>
      </w:r>
      <w:r>
        <w:fldChar w:fldCharType="end"/>
      </w:r>
      <w:r>
        <w:rPr>
          <w:rFonts w:hint="eastAsia" w:ascii="宋体" w:hAnsi="宋体" w:cs="宋体"/>
          <w:bCs w:val="0"/>
          <w:szCs w:val="24"/>
        </w:rPr>
        <w:fldChar w:fldCharType="end"/>
      </w:r>
    </w:p>
    <w:p w14:paraId="7BE34AD8">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_Toc27404 </w:instrText>
      </w:r>
      <w:r>
        <w:rPr>
          <w:rFonts w:hint="eastAsia" w:ascii="宋体" w:hAnsi="宋体" w:cs="宋体"/>
          <w:bCs w:val="0"/>
          <w:szCs w:val="24"/>
        </w:rPr>
        <w:fldChar w:fldCharType="separate"/>
      </w:r>
      <w:r>
        <w:rPr>
          <w:rFonts w:hint="eastAsia" w:ascii="宋体" w:hAnsi="宋体" w:cs="宋体"/>
          <w:szCs w:val="28"/>
        </w:rPr>
        <w:t>六、成交结果信息公布与授予合同</w:t>
      </w:r>
      <w:r>
        <w:tab/>
      </w:r>
      <w:r>
        <w:fldChar w:fldCharType="begin"/>
      </w:r>
      <w:r>
        <w:instrText xml:space="preserve"> PAGEREF _Toc27404 \h </w:instrText>
      </w:r>
      <w:r>
        <w:fldChar w:fldCharType="separate"/>
      </w:r>
      <w:r>
        <w:t>23</w:t>
      </w:r>
      <w:r>
        <w:fldChar w:fldCharType="end"/>
      </w:r>
      <w:r>
        <w:rPr>
          <w:rFonts w:hint="eastAsia" w:ascii="宋体" w:hAnsi="宋体" w:cs="宋体"/>
          <w:bCs w:val="0"/>
          <w:szCs w:val="24"/>
        </w:rPr>
        <w:fldChar w:fldCharType="end"/>
      </w:r>
    </w:p>
    <w:p w14:paraId="06AAB862">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_Toc32183 </w:instrText>
      </w:r>
      <w:r>
        <w:rPr>
          <w:rFonts w:hint="eastAsia" w:ascii="宋体" w:hAnsi="宋体" w:cs="宋体"/>
          <w:bCs w:val="0"/>
          <w:szCs w:val="24"/>
        </w:rPr>
        <w:fldChar w:fldCharType="separate"/>
      </w:r>
      <w:r>
        <w:rPr>
          <w:rFonts w:hint="eastAsia" w:ascii="宋体" w:hAnsi="宋体" w:cs="宋体"/>
          <w:szCs w:val="28"/>
        </w:rPr>
        <w:t>七、政府采购政策</w:t>
      </w:r>
      <w:r>
        <w:tab/>
      </w:r>
      <w:r>
        <w:fldChar w:fldCharType="begin"/>
      </w:r>
      <w:r>
        <w:instrText xml:space="preserve"> PAGEREF _Toc32183 \h </w:instrText>
      </w:r>
      <w:r>
        <w:fldChar w:fldCharType="separate"/>
      </w:r>
      <w:r>
        <w:t>23</w:t>
      </w:r>
      <w:r>
        <w:fldChar w:fldCharType="end"/>
      </w:r>
      <w:r>
        <w:rPr>
          <w:rFonts w:hint="eastAsia" w:ascii="宋体" w:hAnsi="宋体" w:cs="宋体"/>
          <w:bCs w:val="0"/>
          <w:szCs w:val="24"/>
        </w:rPr>
        <w:fldChar w:fldCharType="end"/>
      </w:r>
    </w:p>
    <w:p w14:paraId="255D80BB">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_Toc31441 </w:instrText>
      </w:r>
      <w:r>
        <w:rPr>
          <w:rFonts w:hint="eastAsia" w:ascii="宋体" w:hAnsi="宋体" w:cs="宋体"/>
          <w:bCs w:val="0"/>
          <w:szCs w:val="24"/>
        </w:rPr>
        <w:fldChar w:fldCharType="separate"/>
      </w:r>
      <w:r>
        <w:rPr>
          <w:rFonts w:hint="eastAsia" w:ascii="宋体" w:hAnsi="宋体" w:cs="宋体"/>
          <w:szCs w:val="28"/>
        </w:rPr>
        <w:t>八、其他规定</w:t>
      </w:r>
      <w:r>
        <w:tab/>
      </w:r>
      <w:r>
        <w:fldChar w:fldCharType="begin"/>
      </w:r>
      <w:r>
        <w:instrText xml:space="preserve"> PAGEREF _Toc31441 \h </w:instrText>
      </w:r>
      <w:r>
        <w:fldChar w:fldCharType="separate"/>
      </w:r>
      <w:r>
        <w:t>25</w:t>
      </w:r>
      <w:r>
        <w:fldChar w:fldCharType="end"/>
      </w:r>
      <w:r>
        <w:rPr>
          <w:rFonts w:hint="eastAsia" w:ascii="宋体" w:hAnsi="宋体" w:cs="宋体"/>
          <w:bCs w:val="0"/>
          <w:szCs w:val="24"/>
        </w:rPr>
        <w:fldChar w:fldCharType="end"/>
      </w:r>
    </w:p>
    <w:p w14:paraId="798E92E4">
      <w:pPr>
        <w:pStyle w:val="37"/>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_Toc2145 </w:instrText>
      </w:r>
      <w:r>
        <w:rPr>
          <w:rFonts w:hint="eastAsia" w:ascii="宋体" w:hAnsi="宋体" w:cs="宋体"/>
          <w:bCs w:val="0"/>
          <w:szCs w:val="24"/>
        </w:rPr>
        <w:fldChar w:fldCharType="separate"/>
      </w:r>
      <w:r>
        <w:rPr>
          <w:rFonts w:hint="eastAsia" w:ascii="黑体" w:hAnsi="黑体" w:eastAsia="黑体"/>
          <w:szCs w:val="32"/>
        </w:rPr>
        <w:t>第三章 采购需求</w:t>
      </w:r>
      <w:r>
        <w:tab/>
      </w:r>
      <w:r>
        <w:fldChar w:fldCharType="begin"/>
      </w:r>
      <w:r>
        <w:instrText xml:space="preserve"> PAGEREF _Toc2145 \h </w:instrText>
      </w:r>
      <w:r>
        <w:fldChar w:fldCharType="separate"/>
      </w:r>
      <w:r>
        <w:t>26</w:t>
      </w:r>
      <w:r>
        <w:fldChar w:fldCharType="end"/>
      </w:r>
      <w:r>
        <w:rPr>
          <w:rFonts w:hint="eastAsia" w:ascii="宋体" w:hAnsi="宋体" w:cs="宋体"/>
          <w:bCs w:val="0"/>
          <w:szCs w:val="24"/>
        </w:rPr>
        <w:fldChar w:fldCharType="end"/>
      </w:r>
    </w:p>
    <w:p w14:paraId="6A79336B">
      <w:pPr>
        <w:pStyle w:val="37"/>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_Toc9351 </w:instrText>
      </w:r>
      <w:r>
        <w:rPr>
          <w:rFonts w:hint="eastAsia" w:ascii="宋体" w:hAnsi="宋体" w:cs="宋体"/>
          <w:bCs w:val="0"/>
          <w:szCs w:val="24"/>
        </w:rPr>
        <w:fldChar w:fldCharType="separate"/>
      </w:r>
      <w:r>
        <w:rPr>
          <w:rFonts w:hint="eastAsia" w:ascii="黑体" w:hAnsi="黑体" w:eastAsia="黑体"/>
          <w:szCs w:val="32"/>
        </w:rPr>
        <w:t>第四章  合同草案条款</w:t>
      </w:r>
      <w:r>
        <w:tab/>
      </w:r>
      <w:r>
        <w:fldChar w:fldCharType="begin"/>
      </w:r>
      <w:r>
        <w:instrText xml:space="preserve"> PAGEREF _Toc9351 \h </w:instrText>
      </w:r>
      <w:r>
        <w:fldChar w:fldCharType="separate"/>
      </w:r>
      <w:r>
        <w:t>28</w:t>
      </w:r>
      <w:r>
        <w:fldChar w:fldCharType="end"/>
      </w:r>
      <w:r>
        <w:rPr>
          <w:rFonts w:hint="eastAsia" w:ascii="宋体" w:hAnsi="宋体" w:cs="宋体"/>
          <w:bCs w:val="0"/>
          <w:szCs w:val="24"/>
        </w:rPr>
        <w:fldChar w:fldCharType="end"/>
      </w:r>
    </w:p>
    <w:p w14:paraId="3AA8FCC1">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_Toc18245 </w:instrText>
      </w:r>
      <w:r>
        <w:rPr>
          <w:rFonts w:hint="eastAsia" w:ascii="宋体" w:hAnsi="宋体" w:cs="宋体"/>
          <w:bCs w:val="0"/>
          <w:szCs w:val="24"/>
        </w:rPr>
        <w:fldChar w:fldCharType="separate"/>
      </w:r>
      <w:r>
        <w:rPr>
          <w:rFonts w:hint="eastAsia" w:ascii="黑体" w:hAnsi="华文中宋" w:eastAsia="黑体"/>
          <w:szCs w:val="28"/>
        </w:rPr>
        <w:t>第一节  合同协议书</w:t>
      </w:r>
      <w:r>
        <w:tab/>
      </w:r>
      <w:r>
        <w:fldChar w:fldCharType="begin"/>
      </w:r>
      <w:r>
        <w:instrText xml:space="preserve"> PAGEREF _Toc18245 \h </w:instrText>
      </w:r>
      <w:r>
        <w:fldChar w:fldCharType="separate"/>
      </w:r>
      <w:r>
        <w:t>28</w:t>
      </w:r>
      <w:r>
        <w:fldChar w:fldCharType="end"/>
      </w:r>
      <w:r>
        <w:rPr>
          <w:rFonts w:hint="eastAsia" w:ascii="宋体" w:hAnsi="宋体" w:cs="宋体"/>
          <w:bCs w:val="0"/>
          <w:szCs w:val="24"/>
        </w:rPr>
        <w:fldChar w:fldCharType="end"/>
      </w:r>
    </w:p>
    <w:p w14:paraId="3CD0DB6B">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_Toc26734 </w:instrText>
      </w:r>
      <w:r>
        <w:rPr>
          <w:rFonts w:hint="eastAsia" w:ascii="宋体" w:hAnsi="宋体" w:cs="宋体"/>
          <w:bCs w:val="0"/>
          <w:szCs w:val="24"/>
        </w:rPr>
        <w:fldChar w:fldCharType="separate"/>
      </w:r>
      <w:r>
        <w:rPr>
          <w:rFonts w:hint="eastAsia" w:ascii="宋体" w:hAnsi="宋体" w:cs="宋体"/>
          <w:szCs w:val="24"/>
        </w:rPr>
        <w:t>1.项目信息</w:t>
      </w:r>
      <w:r>
        <w:tab/>
      </w:r>
      <w:r>
        <w:fldChar w:fldCharType="begin"/>
      </w:r>
      <w:r>
        <w:instrText xml:space="preserve"> PAGEREF _Toc26734 \h </w:instrText>
      </w:r>
      <w:r>
        <w:fldChar w:fldCharType="separate"/>
      </w:r>
      <w:r>
        <w:t>28</w:t>
      </w:r>
      <w:r>
        <w:fldChar w:fldCharType="end"/>
      </w:r>
      <w:r>
        <w:rPr>
          <w:rFonts w:hint="eastAsia" w:ascii="宋体" w:hAnsi="宋体" w:cs="宋体"/>
          <w:bCs w:val="0"/>
          <w:szCs w:val="24"/>
        </w:rPr>
        <w:fldChar w:fldCharType="end"/>
      </w:r>
    </w:p>
    <w:p w14:paraId="1EE10B1B">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_Toc23546 </w:instrText>
      </w:r>
      <w:r>
        <w:rPr>
          <w:rFonts w:hint="eastAsia" w:ascii="宋体" w:hAnsi="宋体" w:cs="宋体"/>
          <w:bCs w:val="0"/>
          <w:szCs w:val="24"/>
        </w:rPr>
        <w:fldChar w:fldCharType="separate"/>
      </w:r>
      <w:r>
        <w:rPr>
          <w:rFonts w:hint="eastAsia" w:ascii="宋体" w:hAnsi="宋体" w:cs="宋体"/>
          <w:szCs w:val="24"/>
        </w:rPr>
        <w:t>2.合同金额</w:t>
      </w:r>
      <w:r>
        <w:tab/>
      </w:r>
      <w:r>
        <w:fldChar w:fldCharType="begin"/>
      </w:r>
      <w:r>
        <w:instrText xml:space="preserve"> PAGEREF _Toc23546 \h </w:instrText>
      </w:r>
      <w:r>
        <w:fldChar w:fldCharType="separate"/>
      </w:r>
      <w:r>
        <w:t>28</w:t>
      </w:r>
      <w:r>
        <w:fldChar w:fldCharType="end"/>
      </w:r>
      <w:r>
        <w:rPr>
          <w:rFonts w:hint="eastAsia" w:ascii="宋体" w:hAnsi="宋体" w:cs="宋体"/>
          <w:bCs w:val="0"/>
          <w:szCs w:val="24"/>
        </w:rPr>
        <w:fldChar w:fldCharType="end"/>
      </w:r>
    </w:p>
    <w:p w14:paraId="5BE82A3F">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_Toc25265 </w:instrText>
      </w:r>
      <w:r>
        <w:rPr>
          <w:rFonts w:hint="eastAsia" w:ascii="宋体" w:hAnsi="宋体" w:cs="宋体"/>
          <w:bCs w:val="0"/>
          <w:szCs w:val="24"/>
        </w:rPr>
        <w:fldChar w:fldCharType="separate"/>
      </w:r>
      <w:r>
        <w:rPr>
          <w:rFonts w:hint="eastAsia" w:ascii="宋体" w:hAnsi="宋体" w:cs="宋体"/>
          <w:szCs w:val="24"/>
        </w:rPr>
        <w:t>3.履行合同的时间、地点及方式</w:t>
      </w:r>
      <w:r>
        <w:tab/>
      </w:r>
      <w:r>
        <w:fldChar w:fldCharType="begin"/>
      </w:r>
      <w:r>
        <w:instrText xml:space="preserve"> PAGEREF _Toc25265 \h </w:instrText>
      </w:r>
      <w:r>
        <w:fldChar w:fldCharType="separate"/>
      </w:r>
      <w:r>
        <w:t>28</w:t>
      </w:r>
      <w:r>
        <w:fldChar w:fldCharType="end"/>
      </w:r>
      <w:r>
        <w:rPr>
          <w:rFonts w:hint="eastAsia" w:ascii="宋体" w:hAnsi="宋体" w:cs="宋体"/>
          <w:bCs w:val="0"/>
          <w:szCs w:val="24"/>
        </w:rPr>
        <w:fldChar w:fldCharType="end"/>
      </w:r>
    </w:p>
    <w:p w14:paraId="1AA857C3">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_Toc14120 </w:instrText>
      </w:r>
      <w:r>
        <w:rPr>
          <w:rFonts w:hint="eastAsia" w:ascii="宋体" w:hAnsi="宋体" w:cs="宋体"/>
          <w:bCs w:val="0"/>
          <w:szCs w:val="24"/>
        </w:rPr>
        <w:fldChar w:fldCharType="separate"/>
      </w:r>
      <w:r>
        <w:rPr>
          <w:rFonts w:hint="eastAsia" w:ascii="宋体" w:hAnsi="宋体" w:cs="宋体"/>
          <w:szCs w:val="24"/>
        </w:rPr>
        <w:t>4.付款</w:t>
      </w:r>
      <w:r>
        <w:tab/>
      </w:r>
      <w:r>
        <w:fldChar w:fldCharType="begin"/>
      </w:r>
      <w:r>
        <w:instrText xml:space="preserve"> PAGEREF _Toc14120 \h </w:instrText>
      </w:r>
      <w:r>
        <w:fldChar w:fldCharType="separate"/>
      </w:r>
      <w:r>
        <w:t>28</w:t>
      </w:r>
      <w:r>
        <w:fldChar w:fldCharType="end"/>
      </w:r>
      <w:r>
        <w:rPr>
          <w:rFonts w:hint="eastAsia" w:ascii="宋体" w:hAnsi="宋体" w:cs="宋体"/>
          <w:bCs w:val="0"/>
          <w:szCs w:val="24"/>
        </w:rPr>
        <w:fldChar w:fldCharType="end"/>
      </w:r>
    </w:p>
    <w:p w14:paraId="6E1C366F">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_Toc6619 </w:instrText>
      </w:r>
      <w:r>
        <w:rPr>
          <w:rFonts w:hint="eastAsia" w:ascii="宋体" w:hAnsi="宋体" w:cs="宋体"/>
          <w:bCs w:val="0"/>
          <w:szCs w:val="24"/>
        </w:rPr>
        <w:fldChar w:fldCharType="separate"/>
      </w:r>
      <w:r>
        <w:rPr>
          <w:rFonts w:hint="eastAsia" w:ascii="宋体" w:hAnsi="宋体" w:cs="宋体"/>
          <w:szCs w:val="24"/>
        </w:rPr>
        <w:t>5.解决合同纠纷方式</w:t>
      </w:r>
      <w:r>
        <w:tab/>
      </w:r>
      <w:r>
        <w:fldChar w:fldCharType="begin"/>
      </w:r>
      <w:r>
        <w:instrText xml:space="preserve"> PAGEREF _Toc6619 \h </w:instrText>
      </w:r>
      <w:r>
        <w:fldChar w:fldCharType="separate"/>
      </w:r>
      <w:r>
        <w:t>28</w:t>
      </w:r>
      <w:r>
        <w:fldChar w:fldCharType="end"/>
      </w:r>
      <w:r>
        <w:rPr>
          <w:rFonts w:hint="eastAsia" w:ascii="宋体" w:hAnsi="宋体" w:cs="宋体"/>
          <w:bCs w:val="0"/>
          <w:szCs w:val="24"/>
        </w:rPr>
        <w:fldChar w:fldCharType="end"/>
      </w:r>
    </w:p>
    <w:p w14:paraId="07FFD1D3">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_Toc17326 </w:instrText>
      </w:r>
      <w:r>
        <w:rPr>
          <w:rFonts w:hint="eastAsia" w:ascii="宋体" w:hAnsi="宋体" w:cs="宋体"/>
          <w:bCs w:val="0"/>
          <w:szCs w:val="24"/>
        </w:rPr>
        <w:fldChar w:fldCharType="separate"/>
      </w:r>
      <w:r>
        <w:rPr>
          <w:rFonts w:hint="eastAsia" w:ascii="宋体" w:hAnsi="宋体" w:cs="宋体"/>
          <w:szCs w:val="24"/>
        </w:rPr>
        <w:t>6.组成合同的文件</w:t>
      </w:r>
      <w:r>
        <w:tab/>
      </w:r>
      <w:r>
        <w:fldChar w:fldCharType="begin"/>
      </w:r>
      <w:r>
        <w:instrText xml:space="preserve"> PAGEREF _Toc17326 \h </w:instrText>
      </w:r>
      <w:r>
        <w:fldChar w:fldCharType="separate"/>
      </w:r>
      <w:r>
        <w:t>28</w:t>
      </w:r>
      <w:r>
        <w:fldChar w:fldCharType="end"/>
      </w:r>
      <w:r>
        <w:rPr>
          <w:rFonts w:hint="eastAsia" w:ascii="宋体" w:hAnsi="宋体" w:cs="宋体"/>
          <w:bCs w:val="0"/>
          <w:szCs w:val="24"/>
        </w:rPr>
        <w:fldChar w:fldCharType="end"/>
      </w:r>
    </w:p>
    <w:p w14:paraId="1EAEC176">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_Toc14818 </w:instrText>
      </w:r>
      <w:r>
        <w:rPr>
          <w:rFonts w:hint="eastAsia" w:ascii="宋体" w:hAnsi="宋体" w:cs="宋体"/>
          <w:bCs w:val="0"/>
          <w:szCs w:val="24"/>
        </w:rPr>
        <w:fldChar w:fldCharType="separate"/>
      </w:r>
      <w:r>
        <w:rPr>
          <w:rFonts w:hint="eastAsia" w:ascii="宋体" w:hAnsi="宋体" w:cs="宋体"/>
          <w:szCs w:val="24"/>
        </w:rPr>
        <w:t>7.合同生效</w:t>
      </w:r>
      <w:r>
        <w:tab/>
      </w:r>
      <w:r>
        <w:fldChar w:fldCharType="begin"/>
      </w:r>
      <w:r>
        <w:instrText xml:space="preserve"> PAGEREF _Toc14818 \h </w:instrText>
      </w:r>
      <w:r>
        <w:fldChar w:fldCharType="separate"/>
      </w:r>
      <w:r>
        <w:t>29</w:t>
      </w:r>
      <w:r>
        <w:fldChar w:fldCharType="end"/>
      </w:r>
      <w:r>
        <w:rPr>
          <w:rFonts w:hint="eastAsia" w:ascii="宋体" w:hAnsi="宋体" w:cs="宋体"/>
          <w:bCs w:val="0"/>
          <w:szCs w:val="24"/>
        </w:rPr>
        <w:fldChar w:fldCharType="end"/>
      </w:r>
    </w:p>
    <w:p w14:paraId="2A85DEA7">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_Toc32749 </w:instrText>
      </w:r>
      <w:r>
        <w:rPr>
          <w:rFonts w:hint="eastAsia" w:ascii="宋体" w:hAnsi="宋体" w:cs="宋体"/>
          <w:bCs w:val="0"/>
          <w:szCs w:val="24"/>
        </w:rPr>
        <w:fldChar w:fldCharType="separate"/>
      </w:r>
      <w:r>
        <w:rPr>
          <w:rFonts w:hint="eastAsia" w:ascii="宋体" w:hAnsi="宋体" w:cs="宋体"/>
          <w:szCs w:val="24"/>
        </w:rPr>
        <w:t>8.合同份数</w:t>
      </w:r>
      <w:r>
        <w:tab/>
      </w:r>
      <w:r>
        <w:fldChar w:fldCharType="begin"/>
      </w:r>
      <w:r>
        <w:instrText xml:space="preserve"> PAGEREF _Toc32749 \h </w:instrText>
      </w:r>
      <w:r>
        <w:fldChar w:fldCharType="separate"/>
      </w:r>
      <w:r>
        <w:t>29</w:t>
      </w:r>
      <w:r>
        <w:fldChar w:fldCharType="end"/>
      </w:r>
      <w:r>
        <w:rPr>
          <w:rFonts w:hint="eastAsia" w:ascii="宋体" w:hAnsi="宋体" w:cs="宋体"/>
          <w:bCs w:val="0"/>
          <w:szCs w:val="24"/>
        </w:rPr>
        <w:fldChar w:fldCharType="end"/>
      </w:r>
    </w:p>
    <w:p w14:paraId="57029F80">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_Toc26820 </w:instrText>
      </w:r>
      <w:r>
        <w:rPr>
          <w:rFonts w:hint="eastAsia" w:ascii="宋体" w:hAnsi="宋体" w:cs="宋体"/>
          <w:bCs w:val="0"/>
          <w:szCs w:val="24"/>
        </w:rPr>
        <w:fldChar w:fldCharType="separate"/>
      </w:r>
      <w:r>
        <w:rPr>
          <w:rFonts w:hint="eastAsia" w:ascii="黑体" w:hAnsi="黑体" w:eastAsia="黑体"/>
          <w:szCs w:val="28"/>
        </w:rPr>
        <w:t>第二节 政府采购合同</w:t>
      </w:r>
      <w:r>
        <w:tab/>
      </w:r>
      <w:r>
        <w:fldChar w:fldCharType="begin"/>
      </w:r>
      <w:r>
        <w:instrText xml:space="preserve"> PAGEREF _Toc26820 \h </w:instrText>
      </w:r>
      <w:r>
        <w:fldChar w:fldCharType="separate"/>
      </w:r>
      <w:r>
        <w:t>30</w:t>
      </w:r>
      <w:r>
        <w:fldChar w:fldCharType="end"/>
      </w:r>
      <w:r>
        <w:rPr>
          <w:rFonts w:hint="eastAsia" w:ascii="宋体" w:hAnsi="宋体" w:cs="宋体"/>
          <w:bCs w:val="0"/>
          <w:szCs w:val="24"/>
        </w:rPr>
        <w:fldChar w:fldCharType="end"/>
      </w:r>
    </w:p>
    <w:p w14:paraId="554386DD">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_Toc7818 </w:instrText>
      </w:r>
      <w:r>
        <w:rPr>
          <w:rFonts w:hint="eastAsia" w:ascii="宋体" w:hAnsi="宋体" w:cs="宋体"/>
          <w:bCs w:val="0"/>
          <w:szCs w:val="24"/>
        </w:rPr>
        <w:fldChar w:fldCharType="separate"/>
      </w:r>
      <w:r>
        <w:rPr>
          <w:rFonts w:hint="eastAsia" w:ascii="黑体" w:hAnsi="黑体" w:eastAsia="黑体"/>
        </w:rPr>
        <w:t>第五章 响应文件组成</w:t>
      </w:r>
      <w:r>
        <w:tab/>
      </w:r>
      <w:r>
        <w:fldChar w:fldCharType="begin"/>
      </w:r>
      <w:r>
        <w:instrText xml:space="preserve"> PAGEREF _Toc7818 \h </w:instrText>
      </w:r>
      <w:r>
        <w:fldChar w:fldCharType="separate"/>
      </w:r>
      <w:r>
        <w:t>31</w:t>
      </w:r>
      <w:r>
        <w:fldChar w:fldCharType="end"/>
      </w:r>
      <w:r>
        <w:rPr>
          <w:rFonts w:hint="eastAsia" w:ascii="宋体" w:hAnsi="宋体" w:cs="宋体"/>
          <w:bCs w:val="0"/>
          <w:szCs w:val="24"/>
        </w:rPr>
        <w:fldChar w:fldCharType="end"/>
      </w:r>
    </w:p>
    <w:p w14:paraId="2619F7F3">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_Toc2244 </w:instrText>
      </w:r>
      <w:r>
        <w:rPr>
          <w:rFonts w:hint="eastAsia" w:ascii="宋体" w:hAnsi="宋体" w:cs="宋体"/>
          <w:bCs w:val="0"/>
          <w:szCs w:val="24"/>
        </w:rPr>
        <w:fldChar w:fldCharType="separate"/>
      </w:r>
      <w:r>
        <w:rPr>
          <w:rFonts w:hint="eastAsia" w:ascii="宋体" w:hAnsi="宋体"/>
          <w:szCs w:val="21"/>
        </w:rPr>
        <w:t>索引表 符合性审查索引表</w:t>
      </w:r>
      <w:r>
        <w:tab/>
      </w:r>
      <w:r>
        <w:fldChar w:fldCharType="begin"/>
      </w:r>
      <w:r>
        <w:instrText xml:space="preserve"> PAGEREF _Toc2244 \h </w:instrText>
      </w:r>
      <w:r>
        <w:fldChar w:fldCharType="separate"/>
      </w:r>
      <w:r>
        <w:t>33</w:t>
      </w:r>
      <w:r>
        <w:fldChar w:fldCharType="end"/>
      </w:r>
      <w:r>
        <w:rPr>
          <w:rFonts w:hint="eastAsia" w:ascii="宋体" w:hAnsi="宋体" w:cs="宋体"/>
          <w:bCs w:val="0"/>
          <w:szCs w:val="24"/>
        </w:rPr>
        <w:fldChar w:fldCharType="end"/>
      </w:r>
    </w:p>
    <w:p w14:paraId="38E63C97">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_Toc21029 </w:instrText>
      </w:r>
      <w:r>
        <w:rPr>
          <w:rFonts w:hint="eastAsia" w:ascii="宋体" w:hAnsi="宋体" w:cs="宋体"/>
          <w:bCs w:val="0"/>
          <w:szCs w:val="24"/>
        </w:rPr>
        <w:fldChar w:fldCharType="separate"/>
      </w:r>
      <w:r>
        <w:rPr>
          <w:rFonts w:hint="eastAsia" w:ascii="黑体" w:hAnsi="黑体" w:eastAsia="黑体"/>
          <w:szCs w:val="28"/>
        </w:rPr>
        <w:t>一、谈判响应声明(格式)</w:t>
      </w:r>
      <w:r>
        <w:tab/>
      </w:r>
      <w:r>
        <w:fldChar w:fldCharType="begin"/>
      </w:r>
      <w:r>
        <w:instrText xml:space="preserve"> PAGEREF _Toc21029 \h </w:instrText>
      </w:r>
      <w:r>
        <w:fldChar w:fldCharType="separate"/>
      </w:r>
      <w:r>
        <w:t>34</w:t>
      </w:r>
      <w:r>
        <w:fldChar w:fldCharType="end"/>
      </w:r>
      <w:r>
        <w:rPr>
          <w:rFonts w:hint="eastAsia" w:ascii="宋体" w:hAnsi="宋体" w:cs="宋体"/>
          <w:bCs w:val="0"/>
          <w:szCs w:val="24"/>
        </w:rPr>
        <w:fldChar w:fldCharType="end"/>
      </w:r>
    </w:p>
    <w:p w14:paraId="731276FC">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_Toc7619 </w:instrText>
      </w:r>
      <w:r>
        <w:rPr>
          <w:rFonts w:hint="eastAsia" w:ascii="宋体" w:hAnsi="宋体" w:cs="宋体"/>
          <w:bCs w:val="0"/>
          <w:szCs w:val="24"/>
        </w:rPr>
        <w:fldChar w:fldCharType="separate"/>
      </w:r>
      <w:r>
        <w:rPr>
          <w:rFonts w:hint="eastAsia" w:ascii="黑体" w:hAnsi="黑体" w:eastAsia="黑体"/>
          <w:szCs w:val="28"/>
        </w:rPr>
        <w:t>二、法定代表人（单位负责人）身份证明(格式)</w:t>
      </w:r>
      <w:r>
        <w:tab/>
      </w:r>
      <w:r>
        <w:fldChar w:fldCharType="begin"/>
      </w:r>
      <w:r>
        <w:instrText xml:space="preserve"> PAGEREF _Toc7619 \h </w:instrText>
      </w:r>
      <w:r>
        <w:fldChar w:fldCharType="separate"/>
      </w:r>
      <w:r>
        <w:t>35</w:t>
      </w:r>
      <w:r>
        <w:fldChar w:fldCharType="end"/>
      </w:r>
      <w:r>
        <w:rPr>
          <w:rFonts w:hint="eastAsia" w:ascii="宋体" w:hAnsi="宋体" w:cs="宋体"/>
          <w:bCs w:val="0"/>
          <w:szCs w:val="24"/>
        </w:rPr>
        <w:fldChar w:fldCharType="end"/>
      </w:r>
    </w:p>
    <w:p w14:paraId="4CB32C27">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_Toc17363 </w:instrText>
      </w:r>
      <w:r>
        <w:rPr>
          <w:rFonts w:hint="eastAsia" w:ascii="宋体" w:hAnsi="宋体" w:cs="宋体"/>
          <w:bCs w:val="0"/>
          <w:szCs w:val="24"/>
        </w:rPr>
        <w:fldChar w:fldCharType="separate"/>
      </w:r>
      <w:r>
        <w:rPr>
          <w:rFonts w:hint="eastAsia" w:ascii="黑体" w:hAnsi="黑体" w:eastAsia="黑体"/>
          <w:szCs w:val="28"/>
        </w:rPr>
        <w:t>三、授权委托书(格式)</w:t>
      </w:r>
      <w:r>
        <w:tab/>
      </w:r>
      <w:r>
        <w:fldChar w:fldCharType="begin"/>
      </w:r>
      <w:r>
        <w:instrText xml:space="preserve"> PAGEREF _Toc17363 \h </w:instrText>
      </w:r>
      <w:r>
        <w:fldChar w:fldCharType="separate"/>
      </w:r>
      <w:r>
        <w:t>36</w:t>
      </w:r>
      <w:r>
        <w:fldChar w:fldCharType="end"/>
      </w:r>
      <w:r>
        <w:rPr>
          <w:rFonts w:hint="eastAsia" w:ascii="宋体" w:hAnsi="宋体" w:cs="宋体"/>
          <w:bCs w:val="0"/>
          <w:szCs w:val="24"/>
        </w:rPr>
        <w:fldChar w:fldCharType="end"/>
      </w:r>
    </w:p>
    <w:p w14:paraId="10CE5812">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_Toc30295 </w:instrText>
      </w:r>
      <w:r>
        <w:rPr>
          <w:rFonts w:hint="eastAsia" w:ascii="宋体" w:hAnsi="宋体" w:cs="宋体"/>
          <w:bCs w:val="0"/>
          <w:szCs w:val="24"/>
        </w:rPr>
        <w:fldChar w:fldCharType="separate"/>
      </w:r>
      <w:r>
        <w:rPr>
          <w:rFonts w:hint="eastAsia" w:ascii="黑体" w:hAnsi="黑体" w:eastAsia="黑体"/>
          <w:szCs w:val="28"/>
        </w:rPr>
        <w:t>四、保证金</w:t>
      </w:r>
      <w:r>
        <w:tab/>
      </w:r>
      <w:r>
        <w:fldChar w:fldCharType="begin"/>
      </w:r>
      <w:r>
        <w:instrText xml:space="preserve"> PAGEREF _Toc30295 \h </w:instrText>
      </w:r>
      <w:r>
        <w:fldChar w:fldCharType="separate"/>
      </w:r>
      <w:r>
        <w:t>37</w:t>
      </w:r>
      <w:r>
        <w:fldChar w:fldCharType="end"/>
      </w:r>
      <w:r>
        <w:rPr>
          <w:rFonts w:hint="eastAsia" w:ascii="宋体" w:hAnsi="宋体" w:cs="宋体"/>
          <w:bCs w:val="0"/>
          <w:szCs w:val="24"/>
        </w:rPr>
        <w:fldChar w:fldCharType="end"/>
      </w:r>
    </w:p>
    <w:p w14:paraId="3A0ADA7A">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_Toc29279 </w:instrText>
      </w:r>
      <w:r>
        <w:rPr>
          <w:rFonts w:hint="eastAsia" w:ascii="宋体" w:hAnsi="宋体" w:cs="宋体"/>
          <w:bCs w:val="0"/>
          <w:szCs w:val="24"/>
        </w:rPr>
        <w:fldChar w:fldCharType="separate"/>
      </w:r>
      <w:r>
        <w:rPr>
          <w:rFonts w:hint="eastAsia" w:ascii="黑体" w:hAnsi="黑体" w:eastAsia="黑体"/>
          <w:szCs w:val="28"/>
        </w:rPr>
        <w:t>五、报价表及报价文件(格式)</w:t>
      </w:r>
      <w:r>
        <w:tab/>
      </w:r>
      <w:r>
        <w:fldChar w:fldCharType="begin"/>
      </w:r>
      <w:r>
        <w:instrText xml:space="preserve"> PAGEREF _Toc29279 \h </w:instrText>
      </w:r>
      <w:r>
        <w:fldChar w:fldCharType="separate"/>
      </w:r>
      <w:r>
        <w:t>38</w:t>
      </w:r>
      <w:r>
        <w:fldChar w:fldCharType="end"/>
      </w:r>
      <w:r>
        <w:rPr>
          <w:rFonts w:hint="eastAsia" w:ascii="宋体" w:hAnsi="宋体" w:cs="宋体"/>
          <w:bCs w:val="0"/>
          <w:szCs w:val="24"/>
        </w:rPr>
        <w:fldChar w:fldCharType="end"/>
      </w:r>
    </w:p>
    <w:p w14:paraId="0AFDEC60">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_Toc32385 </w:instrText>
      </w:r>
      <w:r>
        <w:rPr>
          <w:rFonts w:hint="eastAsia" w:ascii="宋体" w:hAnsi="宋体" w:cs="宋体"/>
          <w:bCs w:val="0"/>
          <w:szCs w:val="24"/>
        </w:rPr>
        <w:fldChar w:fldCharType="separate"/>
      </w:r>
      <w:r>
        <w:rPr>
          <w:rFonts w:hint="eastAsia" w:ascii="宋体" w:hAnsi="宋体"/>
          <w:szCs w:val="21"/>
        </w:rPr>
        <w:t>件5-1 报价表</w:t>
      </w:r>
      <w:r>
        <w:tab/>
      </w:r>
      <w:r>
        <w:fldChar w:fldCharType="begin"/>
      </w:r>
      <w:r>
        <w:instrText xml:space="preserve"> PAGEREF _Toc32385 \h </w:instrText>
      </w:r>
      <w:r>
        <w:fldChar w:fldCharType="separate"/>
      </w:r>
      <w:r>
        <w:t>38</w:t>
      </w:r>
      <w:r>
        <w:fldChar w:fldCharType="end"/>
      </w:r>
      <w:r>
        <w:rPr>
          <w:rFonts w:hint="eastAsia" w:ascii="宋体" w:hAnsi="宋体" w:cs="宋体"/>
          <w:bCs w:val="0"/>
          <w:szCs w:val="24"/>
        </w:rPr>
        <w:fldChar w:fldCharType="end"/>
      </w:r>
    </w:p>
    <w:p w14:paraId="66C5D95D">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_Toc27475 </w:instrText>
      </w:r>
      <w:r>
        <w:rPr>
          <w:rFonts w:hint="eastAsia" w:ascii="宋体" w:hAnsi="宋体" w:cs="宋体"/>
          <w:bCs w:val="0"/>
          <w:szCs w:val="24"/>
        </w:rPr>
        <w:fldChar w:fldCharType="separate"/>
      </w:r>
      <w:r>
        <w:rPr>
          <w:rFonts w:hint="eastAsia" w:ascii="宋体" w:hAnsi="宋体" w:cs="宋体"/>
          <w:szCs w:val="21"/>
        </w:rPr>
        <w:t>附件5-</w:t>
      </w:r>
      <w:r>
        <w:rPr>
          <w:rFonts w:hint="eastAsia" w:ascii="宋体" w:hAnsi="宋体" w:cs="宋体"/>
          <w:szCs w:val="21"/>
          <w:lang w:val="en-US" w:eastAsia="zh-CN"/>
        </w:rPr>
        <w:t>2</w:t>
      </w:r>
      <w:r>
        <w:rPr>
          <w:rFonts w:hint="eastAsia" w:ascii="宋体" w:hAnsi="宋体" w:cs="宋体"/>
          <w:szCs w:val="21"/>
        </w:rPr>
        <w:t xml:space="preserve"> </w:t>
      </w:r>
      <w:r>
        <w:rPr>
          <w:rFonts w:hint="eastAsia" w:ascii="宋体" w:hAnsi="宋体"/>
          <w:spacing w:val="-2"/>
          <w:position w:val="-3"/>
          <w:szCs w:val="21"/>
        </w:rPr>
        <w:t>已标价工程量清单</w:t>
      </w:r>
      <w:r>
        <w:tab/>
      </w:r>
      <w:r>
        <w:fldChar w:fldCharType="begin"/>
      </w:r>
      <w:r>
        <w:instrText xml:space="preserve"> PAGEREF _Toc27475 \h </w:instrText>
      </w:r>
      <w:r>
        <w:fldChar w:fldCharType="separate"/>
      </w:r>
      <w:r>
        <w:t>39</w:t>
      </w:r>
      <w:r>
        <w:fldChar w:fldCharType="end"/>
      </w:r>
      <w:r>
        <w:rPr>
          <w:rFonts w:hint="eastAsia" w:ascii="宋体" w:hAnsi="宋体" w:cs="宋体"/>
          <w:bCs w:val="0"/>
          <w:szCs w:val="24"/>
        </w:rPr>
        <w:fldChar w:fldCharType="end"/>
      </w:r>
    </w:p>
    <w:p w14:paraId="5D996335">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_Toc1823 </w:instrText>
      </w:r>
      <w:r>
        <w:rPr>
          <w:rFonts w:hint="eastAsia" w:ascii="宋体" w:hAnsi="宋体" w:cs="宋体"/>
          <w:bCs w:val="0"/>
          <w:szCs w:val="24"/>
        </w:rPr>
        <w:fldChar w:fldCharType="separate"/>
      </w:r>
      <w:r>
        <w:rPr>
          <w:rFonts w:hint="eastAsia" w:ascii="黑体" w:hAnsi="黑体" w:eastAsia="黑体"/>
          <w:szCs w:val="28"/>
          <w:lang w:val="en-US" w:eastAsia="zh-CN"/>
        </w:rPr>
        <w:t>六</w:t>
      </w:r>
      <w:r>
        <w:rPr>
          <w:rFonts w:hint="eastAsia" w:ascii="黑体" w:hAnsi="黑体" w:eastAsia="黑体"/>
          <w:szCs w:val="28"/>
        </w:rPr>
        <w:t>、</w:t>
      </w:r>
      <w:r>
        <w:rPr>
          <w:rFonts w:hint="eastAsia" w:ascii="黑体" w:eastAsia="黑体"/>
          <w:szCs w:val="28"/>
        </w:rPr>
        <w:t>采购需求偏离表</w:t>
      </w:r>
      <w:r>
        <w:tab/>
      </w:r>
      <w:r>
        <w:fldChar w:fldCharType="begin"/>
      </w:r>
      <w:r>
        <w:instrText xml:space="preserve"> PAGEREF _Toc1823 \h </w:instrText>
      </w:r>
      <w:r>
        <w:fldChar w:fldCharType="separate"/>
      </w:r>
      <w:r>
        <w:t>40</w:t>
      </w:r>
      <w:r>
        <w:fldChar w:fldCharType="end"/>
      </w:r>
      <w:r>
        <w:rPr>
          <w:rFonts w:hint="eastAsia" w:ascii="宋体" w:hAnsi="宋体" w:cs="宋体"/>
          <w:bCs w:val="0"/>
          <w:szCs w:val="24"/>
        </w:rPr>
        <w:fldChar w:fldCharType="end"/>
      </w:r>
    </w:p>
    <w:p w14:paraId="174D4B6D">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_Toc915 </w:instrText>
      </w:r>
      <w:r>
        <w:rPr>
          <w:rFonts w:hint="eastAsia" w:ascii="宋体" w:hAnsi="宋体" w:cs="宋体"/>
          <w:bCs w:val="0"/>
          <w:szCs w:val="24"/>
        </w:rPr>
        <w:fldChar w:fldCharType="separate"/>
      </w:r>
      <w:r>
        <w:rPr>
          <w:rFonts w:hint="eastAsia" w:ascii="黑体" w:hAnsi="黑体" w:eastAsia="黑体"/>
          <w:szCs w:val="28"/>
          <w:lang w:val="en-US" w:eastAsia="zh-CN"/>
        </w:rPr>
        <w:t>七</w:t>
      </w:r>
      <w:r>
        <w:rPr>
          <w:rFonts w:hint="eastAsia" w:ascii="黑体" w:hAnsi="黑体" w:eastAsia="黑体"/>
          <w:szCs w:val="28"/>
        </w:rPr>
        <w:t>、享受政府采购政策优惠的证明资料</w:t>
      </w:r>
      <w:r>
        <w:tab/>
      </w:r>
      <w:r>
        <w:fldChar w:fldCharType="begin"/>
      </w:r>
      <w:r>
        <w:instrText xml:space="preserve"> PAGEREF _Toc915 \h </w:instrText>
      </w:r>
      <w:r>
        <w:fldChar w:fldCharType="separate"/>
      </w:r>
      <w:r>
        <w:t>41</w:t>
      </w:r>
      <w:r>
        <w:fldChar w:fldCharType="end"/>
      </w:r>
      <w:r>
        <w:rPr>
          <w:rFonts w:hint="eastAsia" w:ascii="宋体" w:hAnsi="宋体" w:cs="宋体"/>
          <w:bCs w:val="0"/>
          <w:szCs w:val="24"/>
        </w:rPr>
        <w:fldChar w:fldCharType="end"/>
      </w:r>
    </w:p>
    <w:p w14:paraId="024D11A6">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_Toc29730 </w:instrText>
      </w:r>
      <w:r>
        <w:rPr>
          <w:rFonts w:hint="eastAsia" w:ascii="宋体" w:hAnsi="宋体" w:cs="宋体"/>
          <w:bCs w:val="0"/>
          <w:szCs w:val="24"/>
        </w:rPr>
        <w:fldChar w:fldCharType="separate"/>
      </w:r>
      <w:r>
        <w:rPr>
          <w:rFonts w:hint="eastAsia" w:ascii="宋体" w:hAnsi="宋体"/>
          <w:szCs w:val="21"/>
        </w:rPr>
        <w:t>附件</w:t>
      </w:r>
      <w:r>
        <w:rPr>
          <w:rFonts w:hint="eastAsia" w:ascii="宋体" w:hAnsi="宋体"/>
          <w:szCs w:val="21"/>
          <w:lang w:val="en-US" w:eastAsia="zh-CN"/>
        </w:rPr>
        <w:t>7</w:t>
      </w:r>
      <w:r>
        <w:rPr>
          <w:rFonts w:hint="eastAsia" w:ascii="宋体" w:hAnsi="宋体"/>
          <w:szCs w:val="21"/>
        </w:rPr>
        <w:t>-1小型、微型企业声明函</w:t>
      </w:r>
      <w:r>
        <w:tab/>
      </w:r>
      <w:r>
        <w:fldChar w:fldCharType="begin"/>
      </w:r>
      <w:r>
        <w:instrText xml:space="preserve"> PAGEREF _Toc29730 \h </w:instrText>
      </w:r>
      <w:r>
        <w:fldChar w:fldCharType="separate"/>
      </w:r>
      <w:r>
        <w:t>41</w:t>
      </w:r>
      <w:r>
        <w:fldChar w:fldCharType="end"/>
      </w:r>
      <w:r>
        <w:rPr>
          <w:rFonts w:hint="eastAsia" w:ascii="宋体" w:hAnsi="宋体" w:cs="宋体"/>
          <w:bCs w:val="0"/>
          <w:szCs w:val="24"/>
        </w:rPr>
        <w:fldChar w:fldCharType="end"/>
      </w:r>
    </w:p>
    <w:p w14:paraId="5D150B14">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_Toc12384 </w:instrText>
      </w:r>
      <w:r>
        <w:rPr>
          <w:rFonts w:hint="eastAsia" w:ascii="宋体" w:hAnsi="宋体" w:cs="宋体"/>
          <w:bCs w:val="0"/>
          <w:szCs w:val="24"/>
        </w:rPr>
        <w:fldChar w:fldCharType="separate"/>
      </w:r>
      <w:r>
        <w:rPr>
          <w:rFonts w:hint="eastAsia" w:ascii="宋体" w:hAnsi="宋体" w:cs="宋体"/>
          <w:spacing w:val="6"/>
          <w:kern w:val="0"/>
        </w:rPr>
        <w:t>附件</w:t>
      </w:r>
      <w:r>
        <w:rPr>
          <w:rFonts w:hint="eastAsia" w:ascii="宋体" w:hAnsi="宋体" w:cs="宋体"/>
          <w:spacing w:val="6"/>
          <w:kern w:val="0"/>
          <w:lang w:val="en-US" w:eastAsia="zh-CN"/>
        </w:rPr>
        <w:t>7</w:t>
      </w:r>
      <w:r>
        <w:rPr>
          <w:rFonts w:hint="eastAsia" w:ascii="宋体" w:hAnsi="宋体" w:cs="宋体"/>
          <w:spacing w:val="6"/>
          <w:kern w:val="0"/>
        </w:rPr>
        <w:t xml:space="preserve">-2 </w:t>
      </w:r>
      <w:r>
        <w:rPr>
          <w:rFonts w:hint="eastAsia" w:ascii="宋体" w:hAnsi="宋体"/>
          <w:spacing w:val="6"/>
        </w:rPr>
        <w:t>残疾人福利性单位声明函</w:t>
      </w:r>
      <w:r>
        <w:tab/>
      </w:r>
      <w:r>
        <w:fldChar w:fldCharType="begin"/>
      </w:r>
      <w:r>
        <w:instrText xml:space="preserve"> PAGEREF _Toc12384 \h </w:instrText>
      </w:r>
      <w:r>
        <w:fldChar w:fldCharType="separate"/>
      </w:r>
      <w:r>
        <w:t>43</w:t>
      </w:r>
      <w:r>
        <w:fldChar w:fldCharType="end"/>
      </w:r>
      <w:r>
        <w:rPr>
          <w:rFonts w:hint="eastAsia" w:ascii="宋体" w:hAnsi="宋体" w:cs="宋体"/>
          <w:bCs w:val="0"/>
          <w:szCs w:val="24"/>
        </w:rPr>
        <w:fldChar w:fldCharType="end"/>
      </w:r>
    </w:p>
    <w:p w14:paraId="381ACA83">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_Toc21204 </w:instrText>
      </w:r>
      <w:r>
        <w:rPr>
          <w:rFonts w:hint="eastAsia" w:ascii="宋体" w:hAnsi="宋体" w:cs="宋体"/>
          <w:bCs w:val="0"/>
          <w:szCs w:val="24"/>
        </w:rPr>
        <w:fldChar w:fldCharType="separate"/>
      </w:r>
      <w:r>
        <w:rPr>
          <w:rFonts w:hint="eastAsia" w:ascii="宋体" w:hAnsi="宋体" w:cs="宋体"/>
          <w:kern w:val="0"/>
          <w:szCs w:val="21"/>
        </w:rPr>
        <w:t>附件</w:t>
      </w:r>
      <w:r>
        <w:rPr>
          <w:rFonts w:hint="eastAsia" w:ascii="宋体" w:hAnsi="宋体" w:cs="宋体"/>
          <w:kern w:val="0"/>
          <w:szCs w:val="21"/>
          <w:lang w:val="en-US" w:eastAsia="zh-CN"/>
        </w:rPr>
        <w:t>7</w:t>
      </w:r>
      <w:r>
        <w:rPr>
          <w:rFonts w:hint="eastAsia" w:ascii="宋体" w:hAnsi="宋体" w:cs="宋体"/>
          <w:kern w:val="0"/>
          <w:szCs w:val="21"/>
        </w:rPr>
        <w:t xml:space="preserve">-3 </w:t>
      </w:r>
      <w:r>
        <w:rPr>
          <w:rFonts w:hint="eastAsia" w:ascii="宋体" w:hAnsi="宋体"/>
          <w:szCs w:val="21"/>
        </w:rPr>
        <w:t>监狱企业证明资料</w:t>
      </w:r>
      <w:r>
        <w:tab/>
      </w:r>
      <w:r>
        <w:fldChar w:fldCharType="begin"/>
      </w:r>
      <w:r>
        <w:instrText xml:space="preserve"> PAGEREF _Toc21204 \h </w:instrText>
      </w:r>
      <w:r>
        <w:fldChar w:fldCharType="separate"/>
      </w:r>
      <w:r>
        <w:t>44</w:t>
      </w:r>
      <w:r>
        <w:fldChar w:fldCharType="end"/>
      </w:r>
      <w:r>
        <w:rPr>
          <w:rFonts w:hint="eastAsia" w:ascii="宋体" w:hAnsi="宋体" w:cs="宋体"/>
          <w:bCs w:val="0"/>
          <w:szCs w:val="24"/>
        </w:rPr>
        <w:fldChar w:fldCharType="end"/>
      </w:r>
    </w:p>
    <w:p w14:paraId="4202426A">
      <w:pPr>
        <w:pStyle w:val="24"/>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_Toc8992 </w:instrText>
      </w:r>
      <w:r>
        <w:rPr>
          <w:rFonts w:hint="eastAsia" w:ascii="宋体" w:hAnsi="宋体" w:cs="宋体"/>
          <w:bCs w:val="0"/>
          <w:szCs w:val="24"/>
        </w:rPr>
        <w:fldChar w:fldCharType="separate"/>
      </w:r>
      <w:r>
        <w:rPr>
          <w:rFonts w:hint="eastAsia" w:ascii="宋体" w:hAnsi="宋体" w:cs="宋体"/>
          <w:spacing w:val="6"/>
          <w:kern w:val="0"/>
          <w:szCs w:val="21"/>
        </w:rPr>
        <w:t>附件</w:t>
      </w:r>
      <w:r>
        <w:rPr>
          <w:rFonts w:hint="eastAsia" w:ascii="宋体" w:hAnsi="宋体" w:cs="宋体"/>
          <w:spacing w:val="6"/>
          <w:kern w:val="0"/>
          <w:szCs w:val="21"/>
          <w:lang w:val="en-US" w:eastAsia="zh-CN"/>
        </w:rPr>
        <w:t>7</w:t>
      </w:r>
      <w:r>
        <w:rPr>
          <w:rFonts w:hint="eastAsia" w:ascii="宋体" w:hAnsi="宋体" w:cs="宋体"/>
          <w:spacing w:val="6"/>
          <w:kern w:val="0"/>
          <w:szCs w:val="21"/>
        </w:rPr>
        <w:t xml:space="preserve">-4 </w:t>
      </w:r>
      <w:r>
        <w:rPr>
          <w:rFonts w:hint="eastAsia" w:ascii="宋体" w:hAnsi="宋体"/>
          <w:szCs w:val="21"/>
        </w:rPr>
        <w:t>强制采购或者优先采购产品的证明材料</w:t>
      </w:r>
      <w:r>
        <w:tab/>
      </w:r>
      <w:r>
        <w:fldChar w:fldCharType="begin"/>
      </w:r>
      <w:r>
        <w:instrText xml:space="preserve"> PAGEREF _Toc8992 \h </w:instrText>
      </w:r>
      <w:r>
        <w:fldChar w:fldCharType="separate"/>
      </w:r>
      <w:r>
        <w:t>45</w:t>
      </w:r>
      <w:r>
        <w:fldChar w:fldCharType="end"/>
      </w:r>
      <w:r>
        <w:rPr>
          <w:rFonts w:hint="eastAsia" w:ascii="宋体" w:hAnsi="宋体" w:cs="宋体"/>
          <w:bCs w:val="0"/>
          <w:szCs w:val="24"/>
        </w:rPr>
        <w:fldChar w:fldCharType="end"/>
      </w:r>
    </w:p>
    <w:p w14:paraId="3DE0CA18">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_Toc5045 </w:instrText>
      </w:r>
      <w:r>
        <w:rPr>
          <w:rFonts w:hint="eastAsia" w:ascii="宋体" w:hAnsi="宋体" w:cs="宋体"/>
          <w:bCs w:val="0"/>
          <w:szCs w:val="24"/>
        </w:rPr>
        <w:fldChar w:fldCharType="separate"/>
      </w:r>
      <w:r>
        <w:rPr>
          <w:rFonts w:hint="eastAsia" w:ascii="黑体" w:hAnsi="黑体" w:eastAsia="黑体"/>
          <w:szCs w:val="28"/>
          <w:lang w:val="en-US" w:eastAsia="zh-CN"/>
        </w:rPr>
        <w:t>八</w:t>
      </w:r>
      <w:r>
        <w:rPr>
          <w:rFonts w:hint="eastAsia" w:ascii="黑体" w:hAnsi="黑体" w:eastAsia="黑体"/>
          <w:szCs w:val="28"/>
        </w:rPr>
        <w:t>、关于资格的说明(格式)</w:t>
      </w:r>
      <w:r>
        <w:tab/>
      </w:r>
      <w:r>
        <w:fldChar w:fldCharType="begin"/>
      </w:r>
      <w:r>
        <w:instrText xml:space="preserve"> PAGEREF _Toc5045 \h </w:instrText>
      </w:r>
      <w:r>
        <w:fldChar w:fldCharType="separate"/>
      </w:r>
      <w:r>
        <w:t>47</w:t>
      </w:r>
      <w:r>
        <w:fldChar w:fldCharType="end"/>
      </w:r>
      <w:r>
        <w:rPr>
          <w:rFonts w:hint="eastAsia" w:ascii="宋体" w:hAnsi="宋体" w:cs="宋体"/>
          <w:bCs w:val="0"/>
          <w:szCs w:val="24"/>
        </w:rPr>
        <w:fldChar w:fldCharType="end"/>
      </w:r>
    </w:p>
    <w:p w14:paraId="6D84F1B0">
      <w:pPr>
        <w:pStyle w:val="41"/>
        <w:tabs>
          <w:tab w:val="right" w:leader="dot" w:pos="8844"/>
        </w:tabs>
      </w:pPr>
      <w:r>
        <w:rPr>
          <w:rFonts w:hint="eastAsia" w:ascii="宋体" w:hAnsi="宋体" w:cs="宋体"/>
          <w:bCs w:val="0"/>
          <w:szCs w:val="24"/>
        </w:rPr>
        <w:fldChar w:fldCharType="begin"/>
      </w:r>
      <w:r>
        <w:rPr>
          <w:rFonts w:hint="eastAsia" w:ascii="宋体" w:hAnsi="宋体" w:cs="宋体"/>
          <w:bCs w:val="0"/>
          <w:szCs w:val="24"/>
        </w:rPr>
        <w:instrText xml:space="preserve"> HYPERLINK \l _Toc17465 </w:instrText>
      </w:r>
      <w:r>
        <w:rPr>
          <w:rFonts w:hint="eastAsia" w:ascii="宋体" w:hAnsi="宋体" w:cs="宋体"/>
          <w:bCs w:val="0"/>
          <w:szCs w:val="24"/>
        </w:rPr>
        <w:fldChar w:fldCharType="separate"/>
      </w:r>
      <w:r>
        <w:rPr>
          <w:rFonts w:hint="eastAsia" w:ascii="黑体" w:hAnsi="黑体" w:eastAsia="黑体"/>
          <w:szCs w:val="28"/>
        </w:rPr>
        <w:t>十、最终报价</w:t>
      </w:r>
      <w:r>
        <w:tab/>
      </w:r>
      <w:r>
        <w:fldChar w:fldCharType="begin"/>
      </w:r>
      <w:r>
        <w:instrText xml:space="preserve"> PAGEREF _Toc17465 \h </w:instrText>
      </w:r>
      <w:r>
        <w:fldChar w:fldCharType="separate"/>
      </w:r>
      <w:r>
        <w:t>53</w:t>
      </w:r>
      <w:r>
        <w:fldChar w:fldCharType="end"/>
      </w:r>
      <w:r>
        <w:rPr>
          <w:rFonts w:hint="eastAsia" w:ascii="宋体" w:hAnsi="宋体" w:cs="宋体"/>
          <w:bCs w:val="0"/>
          <w:szCs w:val="24"/>
        </w:rPr>
        <w:fldChar w:fldCharType="end"/>
      </w:r>
    </w:p>
    <w:p w14:paraId="1D8EF5D0">
      <w:pPr>
        <w:pStyle w:val="2"/>
        <w:rPr>
          <w:rFonts w:hAnsi="宋体"/>
          <w:szCs w:val="24"/>
        </w:rPr>
      </w:pPr>
      <w:r>
        <w:rPr>
          <w:rFonts w:hint="eastAsia" w:ascii="宋体" w:hAnsi="宋体" w:cs="宋体"/>
          <w:bCs w:val="0"/>
          <w:szCs w:val="24"/>
        </w:rPr>
        <w:fldChar w:fldCharType="end"/>
      </w:r>
    </w:p>
    <w:p w14:paraId="5A33ACF2">
      <w:pPr>
        <w:pStyle w:val="25"/>
        <w:adjustRightInd w:val="0"/>
        <w:snapToGrid w:val="0"/>
        <w:spacing w:before="156" w:beforeLines="50" w:line="360" w:lineRule="auto"/>
        <w:ind w:left="23" w:leftChars="11" w:firstLine="525" w:firstLineChars="250"/>
        <w:jc w:val="right"/>
        <w:rPr>
          <w:rFonts w:hAnsi="宋体"/>
        </w:rPr>
      </w:pPr>
      <w:r>
        <w:rPr>
          <w:rFonts w:hAnsi="宋体"/>
          <w:szCs w:val="24"/>
        </w:rPr>
        <w:br w:type="page"/>
      </w:r>
    </w:p>
    <w:p w14:paraId="4FFA129A">
      <w:pPr>
        <w:pStyle w:val="2"/>
        <w:keepNext/>
        <w:keepLines w:val="0"/>
        <w:pageBreakBefore w:val="0"/>
        <w:widowControl w:val="0"/>
        <w:kinsoku/>
        <w:wordWrap/>
        <w:overflowPunct/>
        <w:topLinePunct w:val="0"/>
        <w:autoSpaceDE/>
        <w:autoSpaceDN/>
        <w:bidi w:val="0"/>
        <w:adjustRightInd w:val="0"/>
        <w:snapToGrid w:val="0"/>
        <w:spacing w:beforeAutospacing="0" w:afterAutospacing="0" w:line="400" w:lineRule="exact"/>
        <w:textAlignment w:val="auto"/>
        <w:rPr>
          <w:rFonts w:hint="eastAsia" w:ascii="宋体" w:hAnsi="宋体"/>
          <w:color w:val="auto"/>
          <w:sz w:val="32"/>
          <w:szCs w:val="32"/>
          <w:u w:val="single"/>
        </w:rPr>
      </w:pPr>
      <w:bookmarkStart w:id="0" w:name="_Toc25842"/>
      <w:bookmarkStart w:id="1" w:name="_Toc30363"/>
      <w:bookmarkStart w:id="2" w:name="_Toc32549"/>
      <w:bookmarkStart w:id="3" w:name="_Toc34637761"/>
      <w:bookmarkStart w:id="4" w:name="_Toc22201065"/>
      <w:r>
        <w:rPr>
          <w:rFonts w:hint="eastAsia" w:ascii="黑体" w:hAnsi="黑体" w:eastAsia="黑体"/>
          <w:color w:val="auto"/>
          <w:sz w:val="32"/>
          <w:szCs w:val="32"/>
        </w:rPr>
        <w:t>第一章</w:t>
      </w:r>
      <w:r>
        <w:rPr>
          <w:rFonts w:hint="eastAsia" w:ascii="宋体" w:hAnsi="宋体" w:eastAsia="宋体" w:cs="宋体"/>
          <w:color w:val="auto"/>
          <w:sz w:val="32"/>
          <w:szCs w:val="32"/>
        </w:rPr>
        <w:t xml:space="preserve"> </w:t>
      </w:r>
      <w:bookmarkEnd w:id="0"/>
      <w:r>
        <w:rPr>
          <w:rFonts w:hint="eastAsia" w:ascii="黑体" w:hAnsi="黑体" w:eastAsia="黑体"/>
          <w:color w:val="auto"/>
          <w:sz w:val="32"/>
          <w:szCs w:val="32"/>
        </w:rPr>
        <w:t>谈判邀请</w:t>
      </w:r>
      <w:bookmarkEnd w:id="1"/>
      <w:bookmarkEnd w:id="2"/>
    </w:p>
    <w:p w14:paraId="1CB6B9A6">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textAlignment w:val="auto"/>
        <w:rPr>
          <w:rFonts w:hint="eastAsia" w:ascii="宋体" w:hAnsi="宋体"/>
          <w:color w:val="auto"/>
          <w:szCs w:val="21"/>
          <w:u w:val="single"/>
        </w:rPr>
      </w:pPr>
    </w:p>
    <w:p w14:paraId="6926220C">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textAlignment w:val="auto"/>
        <w:rPr>
          <w:rFonts w:ascii="宋体" w:hAnsi="宋体"/>
          <w:i w:val="0"/>
          <w:iCs w:val="0"/>
          <w:color w:val="auto"/>
          <w:szCs w:val="21"/>
        </w:rPr>
      </w:pPr>
      <w:r>
        <w:rPr>
          <w:rFonts w:hint="eastAsia" w:ascii="宋体" w:hAnsi="宋体"/>
          <w:i w:val="0"/>
          <w:iCs w:val="0"/>
          <w:color w:val="auto"/>
          <w:szCs w:val="21"/>
          <w:u w:val="single"/>
        </w:rPr>
        <w:t xml:space="preserve">             </w:t>
      </w:r>
      <w:r>
        <w:rPr>
          <w:rFonts w:hint="eastAsia" w:ascii="宋体" w:hAnsi="宋体"/>
          <w:i w:val="0"/>
          <w:iCs w:val="0"/>
          <w:color w:val="auto"/>
          <w:szCs w:val="21"/>
        </w:rPr>
        <w:t>(被邀请供应商名称)：</w:t>
      </w:r>
    </w:p>
    <w:p w14:paraId="11804C33">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000000" w:themeColor="text1"/>
          <w:szCs w:val="21"/>
          <w14:textFill>
            <w14:solidFill>
              <w14:schemeClr w14:val="tx1"/>
            </w14:solidFill>
          </w14:textFill>
        </w:rPr>
      </w:pPr>
      <w:r>
        <w:rPr>
          <w:rFonts w:hint="eastAsia" w:ascii="宋体" w:hAnsi="宋体"/>
          <w:color w:val="000000" w:themeColor="text1"/>
          <w:szCs w:val="21"/>
          <w:u w:val="single"/>
          <w:lang w:eastAsia="zh-CN"/>
          <w14:textFill>
            <w14:solidFill>
              <w14:schemeClr w14:val="tx1"/>
            </w14:solidFill>
          </w14:textFill>
        </w:rPr>
        <w:t>祁东县农村公路服务所</w:t>
      </w:r>
      <w:r>
        <w:rPr>
          <w:rFonts w:hint="eastAsia" w:ascii="宋体" w:hAnsi="宋体" w:cs="Times New Roman"/>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的</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lang w:eastAsia="zh-CN"/>
          <w14:textFill>
            <w14:solidFill>
              <w14:schemeClr w14:val="tx1"/>
            </w14:solidFill>
          </w14:textFill>
        </w:rPr>
        <w:t>祁东县2026年度第一批农村公路安全生命防护工程政府采购项目</w:t>
      </w:r>
      <w:r>
        <w:rPr>
          <w:rFonts w:hint="eastAsia" w:ascii="宋体" w:hAnsi="宋体" w:cs="Times New Roman"/>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进行竞争性谈判采购，邀请你单位参加谈判采购活动。</w:t>
      </w:r>
    </w:p>
    <w:p w14:paraId="1A7428B5">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color w:val="000000" w:themeColor="text1"/>
          <w14:textFill>
            <w14:solidFill>
              <w14:schemeClr w14:val="tx1"/>
            </w14:solidFill>
          </w14:textFill>
        </w:rPr>
      </w:pPr>
      <w:bookmarkStart w:id="5" w:name="_Toc15501"/>
      <w:bookmarkStart w:id="6" w:name="_Toc15952"/>
      <w:bookmarkStart w:id="7" w:name="_Toc22201055"/>
      <w:bookmarkStart w:id="8" w:name="_Toc40166565"/>
      <w:r>
        <w:rPr>
          <w:rFonts w:hint="eastAsia" w:ascii="黑体" w:hAnsi="黑体" w:eastAsia="黑体"/>
          <w:color w:val="000000" w:themeColor="text1"/>
          <w14:textFill>
            <w14:solidFill>
              <w14:schemeClr w14:val="tx1"/>
            </w14:solidFill>
          </w14:textFill>
        </w:rPr>
        <w:t>一、采购项目名称、编号</w:t>
      </w:r>
      <w:bookmarkEnd w:id="5"/>
      <w:bookmarkEnd w:id="6"/>
      <w:bookmarkEnd w:id="7"/>
      <w:bookmarkEnd w:id="8"/>
    </w:p>
    <w:p w14:paraId="1C8646DC">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default" w:ascii="宋体" w:hAnsi="宋体" w:eastAsia="宋体" w:cs="宋体"/>
          <w:color w:val="000000" w:themeColor="text1"/>
          <w:szCs w:val="21"/>
          <w:lang w:val="en-US"/>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1、采购项目名称：</w:t>
      </w:r>
      <w:r>
        <w:rPr>
          <w:rFonts w:hint="eastAsia" w:ascii="宋体" w:hAnsi="宋体" w:cs="宋体"/>
          <w:color w:val="000000" w:themeColor="text1"/>
          <w:szCs w:val="21"/>
          <w:u w:val="single"/>
          <w:lang w:eastAsia="zh-CN"/>
          <w14:textFill>
            <w14:solidFill>
              <w14:schemeClr w14:val="tx1"/>
            </w14:solidFill>
          </w14:textFill>
        </w:rPr>
        <w:t>祁东县2026年度第一批农村公路安全生命防护工程政府采购项目</w:t>
      </w:r>
      <w:r>
        <w:rPr>
          <w:rFonts w:hint="eastAsia" w:ascii="宋体" w:hAnsi="宋体" w:cs="Times New Roman"/>
          <w:color w:val="000000" w:themeColor="text1"/>
          <w:szCs w:val="21"/>
          <w:u w:val="single"/>
          <w:lang w:val="en-US" w:eastAsia="zh-CN"/>
          <w14:textFill>
            <w14:solidFill>
              <w14:schemeClr w14:val="tx1"/>
            </w14:solidFill>
          </w14:textFill>
        </w:rPr>
        <w:t xml:space="preserve"> </w:t>
      </w:r>
    </w:p>
    <w:p w14:paraId="43D60845">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2、政府采购编号：</w:t>
      </w:r>
      <w:r>
        <w:rPr>
          <w:rFonts w:hint="eastAsia" w:ascii="宋体" w:hAnsi="宋体" w:eastAsia="宋体" w:cs="宋体"/>
          <w:color w:val="000000" w:themeColor="text1"/>
          <w:szCs w:val="21"/>
          <w:u w:val="single"/>
          <w14:textFill>
            <w14:solidFill>
              <w14:schemeClr w14:val="tx1"/>
            </w14:solidFill>
          </w14:textFill>
        </w:rPr>
        <w:t>CGXM2026430426000006</w:t>
      </w:r>
      <w:r>
        <w:rPr>
          <w:rFonts w:hint="eastAsia" w:ascii="宋体" w:hAnsi="宋体" w:cs="宋体"/>
          <w:color w:val="000000" w:themeColor="text1"/>
          <w:szCs w:val="21"/>
          <w:u w:val="single"/>
          <w:lang w:val="en-US" w:eastAsia="zh-CN"/>
          <w14:textFill>
            <w14:solidFill>
              <w14:schemeClr w14:val="tx1"/>
            </w14:solidFill>
          </w14:textFill>
        </w:rPr>
        <w:t xml:space="preserve"> </w:t>
      </w:r>
      <w:r>
        <w:rPr>
          <w:rFonts w:hint="eastAsia" w:ascii="宋体" w:hAnsi="宋体" w:eastAsia="宋体" w:cs="宋体"/>
          <w:color w:val="000000" w:themeColor="text1"/>
          <w:szCs w:val="21"/>
          <w14:textFill>
            <w14:solidFill>
              <w14:schemeClr w14:val="tx1"/>
            </w14:solidFill>
          </w14:textFill>
        </w:rPr>
        <w:t xml:space="preserve">       </w:t>
      </w:r>
    </w:p>
    <w:p w14:paraId="665C6E7F">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i/>
          <w:color w:val="000000" w:themeColor="text1"/>
          <w:szCs w:val="21"/>
          <w:lang w:val="en-US" w:eastAsia="zh-CN"/>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3、</w:t>
      </w:r>
      <w:r>
        <w:rPr>
          <w:rFonts w:hint="eastAsia" w:ascii="宋体" w:hAnsi="宋体" w:eastAsia="宋体" w:cs="宋体"/>
          <w:color w:val="000000" w:themeColor="text1"/>
          <w:szCs w:val="21"/>
          <w:lang w:eastAsia="zh-CN"/>
          <w14:textFill>
            <w14:solidFill>
              <w14:schemeClr w14:val="tx1"/>
            </w14:solidFill>
          </w14:textFill>
        </w:rPr>
        <w:t>委托代理编号</w:t>
      </w:r>
      <w:r>
        <w:rPr>
          <w:rFonts w:hint="eastAsia" w:ascii="宋体" w:hAnsi="宋体" w:eastAsia="宋体" w:cs="宋体"/>
          <w:color w:val="000000" w:themeColor="text1"/>
          <w:szCs w:val="21"/>
          <w14:textFill>
            <w14:solidFill>
              <w14:schemeClr w14:val="tx1"/>
            </w14:solidFill>
          </w14:textFill>
        </w:rPr>
        <w:t>：</w:t>
      </w:r>
      <w:r>
        <w:rPr>
          <w:rFonts w:hint="eastAsia" w:ascii="宋体" w:hAnsi="宋体" w:eastAsia="宋体" w:cs="宋体"/>
          <w:color w:val="000000" w:themeColor="text1"/>
          <w:szCs w:val="21"/>
          <w:u w:val="single"/>
          <w14:textFill>
            <w14:solidFill>
              <w14:schemeClr w14:val="tx1"/>
            </w14:solidFill>
          </w14:textFill>
        </w:rPr>
        <w:t>QDYCZX-CG-2026023</w:t>
      </w:r>
      <w:r>
        <w:rPr>
          <w:rFonts w:hint="eastAsia" w:ascii="宋体" w:hAnsi="宋体" w:cs="宋体"/>
          <w:color w:val="000000" w:themeColor="text1"/>
          <w:szCs w:val="21"/>
          <w:u w:val="single"/>
          <w:lang w:val="en-US" w:eastAsia="zh-CN"/>
          <w14:textFill>
            <w14:solidFill>
              <w14:schemeClr w14:val="tx1"/>
            </w14:solidFill>
          </w14:textFill>
        </w:rPr>
        <w:t xml:space="preserve"> </w:t>
      </w:r>
    </w:p>
    <w:p w14:paraId="6D9B2708">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hint="eastAsia" w:ascii="黑体" w:hAnsi="黑体" w:eastAsia="黑体"/>
          <w:color w:val="000000" w:themeColor="text1"/>
          <w14:textFill>
            <w14:solidFill>
              <w14:schemeClr w14:val="tx1"/>
            </w14:solidFill>
          </w14:textFill>
        </w:rPr>
      </w:pPr>
      <w:bookmarkStart w:id="9" w:name="_Toc11994"/>
      <w:bookmarkStart w:id="10" w:name="_Toc32444"/>
      <w:bookmarkStart w:id="11" w:name="_Toc40166566"/>
      <w:r>
        <w:rPr>
          <w:rFonts w:hint="eastAsia" w:ascii="黑体" w:hAnsi="黑体" w:eastAsia="黑体"/>
          <w:color w:val="000000" w:themeColor="text1"/>
          <w14:textFill>
            <w14:solidFill>
              <w14:schemeClr w14:val="tx1"/>
            </w14:solidFill>
          </w14:textFill>
        </w:rPr>
        <w:t>二、采购人的采购需求</w:t>
      </w:r>
      <w:bookmarkEnd w:id="9"/>
      <w:bookmarkEnd w:id="10"/>
      <w:bookmarkEnd w:id="11"/>
    </w:p>
    <w:tbl>
      <w:tblPr>
        <w:tblStyle w:val="51"/>
        <w:tblpPr w:leftFromText="180" w:rightFromText="180" w:vertAnchor="text" w:horzAnchor="page" w:tblpX="1611" w:tblpY="39"/>
        <w:tblOverlap w:val="never"/>
        <w:tblW w:w="89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2325"/>
        <w:gridCol w:w="1393"/>
        <w:gridCol w:w="700"/>
        <w:gridCol w:w="1325"/>
        <w:gridCol w:w="1342"/>
        <w:gridCol w:w="1346"/>
      </w:tblGrid>
      <w:tr w14:paraId="3020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trPr>
        <w:tc>
          <w:tcPr>
            <w:tcW w:w="527" w:type="dxa"/>
            <w:noWrap w:val="0"/>
            <w:vAlign w:val="center"/>
          </w:tcPr>
          <w:p w14:paraId="783A4526">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序号</w:t>
            </w:r>
          </w:p>
        </w:tc>
        <w:tc>
          <w:tcPr>
            <w:tcW w:w="2325" w:type="dxa"/>
            <w:noWrap w:val="0"/>
            <w:vAlign w:val="center"/>
          </w:tcPr>
          <w:p w14:paraId="3542ECD3">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包</w:t>
            </w:r>
            <w:r>
              <w:rPr>
                <w:rFonts w:hint="eastAsia" w:ascii="宋体" w:hAnsi="宋体" w:eastAsia="宋体" w:cs="宋体"/>
                <w:color w:val="000000" w:themeColor="text1"/>
                <w:kern w:val="0"/>
                <w:sz w:val="21"/>
                <w:szCs w:val="21"/>
                <w14:textFill>
                  <w14:solidFill>
                    <w14:schemeClr w14:val="tx1"/>
                  </w14:solidFill>
                </w14:textFill>
              </w:rPr>
              <w:t>名称</w:t>
            </w:r>
          </w:p>
        </w:tc>
        <w:tc>
          <w:tcPr>
            <w:tcW w:w="1393" w:type="dxa"/>
            <w:noWrap w:val="0"/>
            <w:vAlign w:val="center"/>
          </w:tcPr>
          <w:p w14:paraId="564E852F">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简要技术</w:t>
            </w:r>
          </w:p>
          <w:p w14:paraId="401FF5E2">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要求</w:t>
            </w:r>
          </w:p>
        </w:tc>
        <w:tc>
          <w:tcPr>
            <w:tcW w:w="700" w:type="dxa"/>
            <w:noWrap w:val="0"/>
            <w:vAlign w:val="center"/>
          </w:tcPr>
          <w:p w14:paraId="1D925975">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数量</w:t>
            </w:r>
            <w:r>
              <w:rPr>
                <w:rFonts w:hint="eastAsia" w:ascii="宋体" w:hAnsi="宋体" w:cs="宋体"/>
                <w:color w:val="000000" w:themeColor="text1"/>
                <w:kern w:val="0"/>
                <w:sz w:val="21"/>
                <w:szCs w:val="21"/>
                <w:lang w:val="en-US" w:eastAsia="zh-CN"/>
                <w14:textFill>
                  <w14:solidFill>
                    <w14:schemeClr w14:val="tx1"/>
                  </w14:solidFill>
                </w14:textFill>
              </w:rPr>
              <w:t>/单位</w:t>
            </w:r>
          </w:p>
        </w:tc>
        <w:tc>
          <w:tcPr>
            <w:tcW w:w="1325" w:type="dxa"/>
            <w:noWrap w:val="0"/>
            <w:vAlign w:val="center"/>
          </w:tcPr>
          <w:p w14:paraId="3979DC09">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采购项目</w:t>
            </w:r>
          </w:p>
          <w:p w14:paraId="76FF2C71">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预算（元）</w:t>
            </w:r>
          </w:p>
        </w:tc>
        <w:tc>
          <w:tcPr>
            <w:tcW w:w="1342" w:type="dxa"/>
            <w:noWrap w:val="0"/>
            <w:vAlign w:val="center"/>
          </w:tcPr>
          <w:p w14:paraId="39A398DD">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采购项目最高限价（元）</w:t>
            </w:r>
          </w:p>
        </w:tc>
        <w:tc>
          <w:tcPr>
            <w:tcW w:w="1346" w:type="dxa"/>
            <w:noWrap w:val="0"/>
            <w:vAlign w:val="center"/>
          </w:tcPr>
          <w:p w14:paraId="122D2ECD">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lang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代理服务收费最高限价</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lang w:val="en-US" w:eastAsia="zh-CN"/>
                <w14:textFill>
                  <w14:solidFill>
                    <w14:schemeClr w14:val="tx1"/>
                  </w14:solidFill>
                </w14:textFill>
              </w:rPr>
              <w:t>元</w:t>
            </w:r>
            <w:r>
              <w:rPr>
                <w:rFonts w:hint="eastAsia" w:ascii="宋体" w:hAnsi="宋体" w:eastAsia="宋体" w:cs="宋体"/>
                <w:color w:val="000000" w:themeColor="text1"/>
                <w:kern w:val="0"/>
                <w:sz w:val="21"/>
                <w:szCs w:val="21"/>
                <w:lang w:eastAsia="zh-CN"/>
                <w14:textFill>
                  <w14:solidFill>
                    <w14:schemeClr w14:val="tx1"/>
                  </w14:solidFill>
                </w14:textFill>
              </w:rPr>
              <w:t>）</w:t>
            </w:r>
          </w:p>
        </w:tc>
      </w:tr>
      <w:tr w14:paraId="633EA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0" w:hRule="atLeast"/>
        </w:trPr>
        <w:tc>
          <w:tcPr>
            <w:tcW w:w="527" w:type="dxa"/>
            <w:noWrap w:val="0"/>
            <w:vAlign w:val="center"/>
          </w:tcPr>
          <w:p w14:paraId="43531B49">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w:t>
            </w:r>
          </w:p>
        </w:tc>
        <w:tc>
          <w:tcPr>
            <w:tcW w:w="2325" w:type="dxa"/>
            <w:noWrap w:val="0"/>
            <w:vAlign w:val="center"/>
          </w:tcPr>
          <w:p w14:paraId="1F0D99CF">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lang w:eastAsia="zh-CN"/>
                <w14:textFill>
                  <w14:solidFill>
                    <w14:schemeClr w14:val="tx1"/>
                  </w14:solidFill>
                </w14:textFill>
              </w:rPr>
            </w:pPr>
            <w:r>
              <w:rPr>
                <w:rFonts w:hint="eastAsia" w:ascii="宋体" w:hAnsi="宋体" w:cs="宋体"/>
                <w:color w:val="000000" w:themeColor="text1"/>
                <w:kern w:val="0"/>
                <w:sz w:val="21"/>
                <w:szCs w:val="21"/>
                <w:lang w:eastAsia="zh-CN"/>
                <w14:textFill>
                  <w14:solidFill>
                    <w14:schemeClr w14:val="tx1"/>
                  </w14:solidFill>
                </w14:textFill>
              </w:rPr>
              <w:t>祁东县2026年度第一批农村公路安全生命防护工程政府采购项目</w:t>
            </w:r>
          </w:p>
        </w:tc>
        <w:tc>
          <w:tcPr>
            <w:tcW w:w="1393" w:type="dxa"/>
            <w:noWrap w:val="0"/>
            <w:vAlign w:val="center"/>
          </w:tcPr>
          <w:p w14:paraId="43211D79">
            <w:pPr>
              <w:pStyle w:val="25"/>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hAnsi="宋体" w:cs="宋体"/>
                <w:color w:val="000000" w:themeColor="text1"/>
                <w:kern w:val="0"/>
                <w:sz w:val="21"/>
                <w:szCs w:val="21"/>
                <w:lang w:eastAsia="zh-CN"/>
                <w14:textFill>
                  <w14:solidFill>
                    <w14:schemeClr w14:val="tx1"/>
                  </w14:solidFill>
                </w14:textFill>
              </w:rPr>
            </w:pPr>
            <w:r>
              <w:rPr>
                <w:rFonts w:hint="eastAsia" w:hAnsi="宋体" w:cs="宋体"/>
                <w:color w:val="000000" w:themeColor="text1"/>
                <w:kern w:val="0"/>
                <w:sz w:val="21"/>
                <w:szCs w:val="21"/>
                <w:lang w:eastAsia="zh-CN"/>
                <w14:textFill>
                  <w14:solidFill>
                    <w14:schemeClr w14:val="tx1"/>
                  </w14:solidFill>
                </w14:textFill>
              </w:rPr>
              <w:t>详见采购</w:t>
            </w:r>
          </w:p>
          <w:p w14:paraId="1F359A9D">
            <w:pPr>
              <w:pStyle w:val="25"/>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lang w:eastAsia="zh-CN"/>
                <w14:textFill>
                  <w14:solidFill>
                    <w14:schemeClr w14:val="tx1"/>
                  </w14:solidFill>
                </w14:textFill>
              </w:rPr>
            </w:pPr>
            <w:r>
              <w:rPr>
                <w:rFonts w:hint="eastAsia" w:hAnsi="宋体" w:cs="宋体"/>
                <w:color w:val="000000" w:themeColor="text1"/>
                <w:kern w:val="0"/>
                <w:sz w:val="21"/>
                <w:szCs w:val="21"/>
                <w:lang w:eastAsia="zh-CN"/>
                <w14:textFill>
                  <w14:solidFill>
                    <w14:schemeClr w14:val="tx1"/>
                  </w14:solidFill>
                </w14:textFill>
              </w:rPr>
              <w:t>需求</w:t>
            </w:r>
          </w:p>
        </w:tc>
        <w:tc>
          <w:tcPr>
            <w:tcW w:w="700" w:type="dxa"/>
            <w:noWrap w:val="0"/>
            <w:vAlign w:val="center"/>
          </w:tcPr>
          <w:p w14:paraId="12E0719D">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1项</w:t>
            </w:r>
          </w:p>
        </w:tc>
        <w:tc>
          <w:tcPr>
            <w:tcW w:w="1325" w:type="dxa"/>
            <w:noWrap w:val="0"/>
            <w:vAlign w:val="center"/>
          </w:tcPr>
          <w:p w14:paraId="75B14D48">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3349127.00</w:t>
            </w:r>
          </w:p>
        </w:tc>
        <w:tc>
          <w:tcPr>
            <w:tcW w:w="1342" w:type="dxa"/>
            <w:noWrap w:val="0"/>
            <w:vAlign w:val="center"/>
          </w:tcPr>
          <w:p w14:paraId="7C2858AC">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3349127.00</w:t>
            </w:r>
          </w:p>
        </w:tc>
        <w:tc>
          <w:tcPr>
            <w:tcW w:w="1346" w:type="dxa"/>
            <w:noWrap w:val="0"/>
            <w:vAlign w:val="center"/>
          </w:tcPr>
          <w:p w14:paraId="5E704398">
            <w:pPr>
              <w:keepNext w:val="0"/>
              <w:keepLines w:val="0"/>
              <w:pageBreakBefore w:val="0"/>
              <w:widowControl/>
              <w:kinsoku/>
              <w:wordWrap/>
              <w:overflowPunct/>
              <w:topLinePunct w:val="0"/>
              <w:autoSpaceDE/>
              <w:autoSpaceDN/>
              <w:bidi w:val="0"/>
              <w:adjustRightInd w:val="0"/>
              <w:snapToGrid w:val="0"/>
              <w:spacing w:beforeAutospacing="0" w:afterAutospacing="0" w:line="360" w:lineRule="exact"/>
              <w:ind w:left="0" w:leftChars="0" w:right="0" w:rightChars="0"/>
              <w:jc w:val="center"/>
              <w:textAlignment w:val="auto"/>
              <w:outlineLvl w:val="9"/>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21154.00</w:t>
            </w:r>
          </w:p>
        </w:tc>
      </w:tr>
    </w:tbl>
    <w:p w14:paraId="35C02F4E">
      <w:pPr>
        <w:pageBreakBefore w:val="0"/>
        <w:kinsoku/>
        <w:wordWrap/>
        <w:overflowPunct/>
        <w:topLinePunct w:val="0"/>
        <w:autoSpaceDE/>
        <w:autoSpaceDN/>
        <w:bidi w:val="0"/>
        <w:adjustRightInd w:val="0"/>
        <w:snapToGrid w:val="0"/>
        <w:spacing w:beforeAutospacing="0" w:afterAutospacing="0" w:line="420" w:lineRule="exact"/>
        <w:ind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采购项目需要落实的政府采购政策</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b/>
          <w:color w:val="000000" w:themeColor="text1"/>
          <w:sz w:val="21"/>
          <w:szCs w:val="21"/>
          <w14:textFill>
            <w14:solidFill>
              <w14:schemeClr w14:val="tx1"/>
            </w14:solidFill>
          </w14:textFill>
        </w:rPr>
        <w:t xml:space="preserve"> </w:t>
      </w:r>
    </w:p>
    <w:p w14:paraId="493D12F6">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i/>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themeColor="text1"/>
          <w:sz w:val="21"/>
          <w:szCs w:val="21"/>
          <w:lang w:eastAsia="zh-CN"/>
          <w14:textFill>
            <w14:solidFill>
              <w14:schemeClr w14:val="tx1"/>
            </w14:solidFill>
          </w14:textFill>
        </w:rPr>
        <w:t>是否专门面向中小企业</w:t>
      </w:r>
      <w:r>
        <w:rPr>
          <w:rFonts w:hint="eastAsia" w:ascii="宋体" w:hAnsi="宋体" w:eastAsia="宋体" w:cs="宋体"/>
          <w:i w:val="0"/>
          <w:iCs w:val="0"/>
          <w:strike w:val="0"/>
          <w:dstrike w:val="0"/>
          <w:color w:val="000000" w:themeColor="text1"/>
          <w:sz w:val="21"/>
          <w:szCs w:val="21"/>
          <w:lang w:eastAsia="zh-CN"/>
          <w14:textFill>
            <w14:solidFill>
              <w14:schemeClr w14:val="tx1"/>
            </w14:solidFill>
          </w14:textFill>
        </w:rPr>
        <w:t>或者小型、微型企</w:t>
      </w:r>
      <w:r>
        <w:rPr>
          <w:rFonts w:hint="eastAsia" w:ascii="宋体" w:hAnsi="宋体" w:eastAsia="宋体" w:cs="宋体"/>
          <w:i w:val="0"/>
          <w:iCs w:val="0"/>
          <w:strike w:val="0"/>
          <w:dstrike w:val="0"/>
          <w:color w:val="000000" w:themeColor="text1"/>
          <w:sz w:val="21"/>
          <w:szCs w:val="21"/>
          <w:highlight w:val="none"/>
          <w:lang w:eastAsia="zh-CN"/>
          <w14:textFill>
            <w14:solidFill>
              <w14:schemeClr w14:val="tx1"/>
            </w14:solidFill>
          </w14:textFill>
        </w:rPr>
        <w:t>业</w:t>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采购</w:t>
      </w:r>
      <w:r>
        <w:rPr>
          <w:rFonts w:hint="eastAsia" w:ascii="宋体" w:hAnsi="宋体" w:cs="宋体"/>
          <w:i w:val="0"/>
          <w:iCs w:val="0"/>
          <w:color w:val="000000" w:themeColor="text1"/>
          <w:sz w:val="21"/>
          <w:szCs w:val="21"/>
          <w:highlight w:val="none"/>
          <w:lang w:val="en-US" w:eastAsia="zh-CN"/>
          <w14:textFill>
            <w14:solidFill>
              <w14:schemeClr w14:val="tx1"/>
            </w14:solidFill>
          </w14:textFill>
        </w:rPr>
        <w:t>:</w:t>
      </w:r>
      <w:bookmarkStart w:id="12" w:name="OLE_LINK1"/>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（是</w:t>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sym w:font="Wingdings" w:char="00FE"/>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，否</w:t>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sym w:font="Wingdings" w:char="00A8"/>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w:t>
      </w:r>
      <w:bookmarkEnd w:id="12"/>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w:t>
      </w:r>
      <w:r>
        <w:rPr>
          <w:rFonts w:hint="eastAsia" w:ascii="宋体" w:hAnsi="宋体" w:eastAsia="宋体" w:cs="宋体"/>
          <w:i/>
          <w:color w:val="000000" w:themeColor="text1"/>
          <w:sz w:val="21"/>
          <w:szCs w:val="21"/>
          <w:highlight w:val="none"/>
          <w14:textFill>
            <w14:solidFill>
              <w14:schemeClr w14:val="tx1"/>
            </w14:solidFill>
          </w14:textFill>
        </w:rPr>
        <w:t xml:space="preserve"> </w:t>
      </w:r>
    </w:p>
    <w:p w14:paraId="1BB7B090">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i w:val="0"/>
          <w:iCs/>
          <w:color w:val="000000" w:themeColor="text1"/>
          <w:sz w:val="21"/>
          <w:szCs w:val="21"/>
          <w:highlight w:val="none"/>
          <w14:textFill>
            <w14:solidFill>
              <w14:schemeClr w14:val="tx1"/>
            </w14:solidFill>
          </w14:textFill>
        </w:rPr>
      </w:pPr>
      <w:r>
        <w:rPr>
          <w:rFonts w:hint="eastAsia" w:ascii="宋体" w:hAnsi="宋体" w:eastAsia="宋体" w:cs="宋体"/>
          <w:i w:val="0"/>
          <w:iCs/>
          <w:color w:val="000000" w:themeColor="text1"/>
          <w:sz w:val="21"/>
          <w:szCs w:val="21"/>
          <w:highlight w:val="none"/>
          <w14:textFill>
            <w14:solidFill>
              <w14:schemeClr w14:val="tx1"/>
            </w14:solidFill>
          </w14:textFill>
        </w:rPr>
        <w:t>强制采购：政府采购实行强制采购的节能产品</w:t>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（是</w:t>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sym w:font="Wingdings" w:char="00A8"/>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，否</w:t>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sym w:font="Wingdings" w:char="00FE"/>
      </w:r>
      <w:r>
        <w:rPr>
          <w:rFonts w:hint="eastAsia" w:ascii="宋体" w:hAnsi="宋体" w:eastAsia="宋体" w:cs="宋体"/>
          <w:i w:val="0"/>
          <w:iCs w:val="0"/>
          <w:color w:val="000000" w:themeColor="text1"/>
          <w:sz w:val="21"/>
          <w:szCs w:val="21"/>
          <w:highlight w:val="none"/>
          <w:lang w:eastAsia="zh-CN"/>
          <w14:textFill>
            <w14:solidFill>
              <w14:schemeClr w14:val="tx1"/>
            </w14:solidFill>
          </w14:textFill>
        </w:rPr>
        <w:t>）</w:t>
      </w:r>
      <w:r>
        <w:rPr>
          <w:rFonts w:hint="eastAsia" w:ascii="宋体" w:hAnsi="宋体" w:eastAsia="宋体" w:cs="宋体"/>
          <w:i w:val="0"/>
          <w:iCs/>
          <w:color w:val="000000" w:themeColor="text1"/>
          <w:sz w:val="21"/>
          <w:szCs w:val="21"/>
          <w:highlight w:val="none"/>
          <w14:textFill>
            <w14:solidFill>
              <w14:schemeClr w14:val="tx1"/>
            </w14:solidFill>
          </w14:textFill>
        </w:rPr>
        <w:t xml:space="preserve">。 </w:t>
      </w:r>
    </w:p>
    <w:p w14:paraId="1F13DAE7">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i w:val="0"/>
          <w:iCs/>
          <w:color w:val="000000" w:themeColor="text1"/>
          <w:sz w:val="21"/>
          <w:szCs w:val="21"/>
          <w14:textFill>
            <w14:solidFill>
              <w14:schemeClr w14:val="tx1"/>
            </w14:solidFill>
          </w14:textFill>
        </w:rPr>
      </w:pPr>
      <w:r>
        <w:rPr>
          <w:rFonts w:hint="eastAsia" w:ascii="宋体" w:hAnsi="宋体" w:eastAsia="宋体" w:cs="宋体"/>
          <w:i w:val="0"/>
          <w:iCs/>
          <w:color w:val="000000" w:themeColor="text1"/>
          <w:sz w:val="21"/>
          <w:szCs w:val="21"/>
          <w14:textFill>
            <w14:solidFill>
              <w14:schemeClr w14:val="tx1"/>
            </w14:solidFill>
          </w14:textFill>
        </w:rPr>
        <w:t>优先采购：政府采购鼓励采购</w:t>
      </w:r>
      <w:r>
        <w:rPr>
          <w:rFonts w:hint="eastAsia" w:ascii="宋体" w:hAnsi="宋体" w:eastAsia="宋体" w:cs="宋体"/>
          <w:i w:val="0"/>
          <w:iCs w:val="0"/>
          <w:color w:val="000000" w:themeColor="text1"/>
          <w:sz w:val="21"/>
          <w:szCs w:val="21"/>
          <w:lang w:eastAsia="zh-CN"/>
          <w14:textFill>
            <w14:solidFill>
              <w14:schemeClr w14:val="tx1"/>
            </w14:solidFill>
          </w14:textFill>
        </w:rPr>
        <w:t>节能产品、</w:t>
      </w:r>
      <w:r>
        <w:rPr>
          <w:rFonts w:hint="eastAsia" w:ascii="宋体" w:hAnsi="宋体" w:eastAsia="宋体" w:cs="宋体"/>
          <w:i w:val="0"/>
          <w:iCs w:val="0"/>
          <w:color w:val="000000" w:themeColor="text1"/>
          <w:sz w:val="21"/>
          <w:szCs w:val="21"/>
          <w:lang w:val="en-US" w:eastAsia="zh-CN"/>
          <w14:textFill>
            <w14:solidFill>
              <w14:schemeClr w14:val="tx1"/>
            </w14:solidFill>
          </w14:textFill>
        </w:rPr>
        <w:t>环境标志产品</w:t>
      </w:r>
      <w:r>
        <w:rPr>
          <w:rFonts w:hint="eastAsia" w:ascii="宋体" w:hAnsi="宋体" w:eastAsia="宋体" w:cs="宋体"/>
          <w:i w:val="0"/>
          <w:iCs/>
          <w:color w:val="000000" w:themeColor="text1"/>
          <w:sz w:val="21"/>
          <w:szCs w:val="21"/>
          <w14:textFill>
            <w14:solidFill>
              <w14:schemeClr w14:val="tx1"/>
            </w14:solidFill>
          </w14:textFill>
        </w:rPr>
        <w:t>。</w:t>
      </w:r>
    </w:p>
    <w:p w14:paraId="78658597">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i w:val="0"/>
          <w:iCs/>
          <w:color w:val="000000" w:themeColor="text1"/>
          <w:sz w:val="21"/>
          <w:szCs w:val="21"/>
          <w14:textFill>
            <w14:solidFill>
              <w14:schemeClr w14:val="tx1"/>
            </w14:solidFill>
          </w14:textFill>
        </w:rPr>
      </w:pPr>
      <w:r>
        <w:rPr>
          <w:rFonts w:hint="eastAsia" w:ascii="宋体" w:hAnsi="宋体" w:eastAsia="宋体" w:cs="宋体"/>
          <w:i w:val="0"/>
          <w:iCs/>
          <w:color w:val="000000" w:themeColor="text1"/>
          <w:sz w:val="21"/>
          <w:szCs w:val="21"/>
          <w14:textFill>
            <w14:solidFill>
              <w14:schemeClr w14:val="tx1"/>
            </w14:solidFill>
          </w14:textFill>
        </w:rPr>
        <w:t>价格评审优惠：政府采购促进中小企业发展（包括政府采购支持监狱企业发展、政府采购促进残疾人就业）。</w:t>
      </w:r>
    </w:p>
    <w:p w14:paraId="34A6ECD6">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000000" w:themeColor="text1"/>
          <w:sz w:val="21"/>
          <w:szCs w:val="21"/>
          <w14:textFill>
            <w14:solidFill>
              <w14:schemeClr w14:val="tx1"/>
            </w14:solidFill>
          </w14:textFill>
        </w:rPr>
        <w:t>2、</w:t>
      </w:r>
      <w:r>
        <w:rPr>
          <w:rFonts w:hint="eastAsia" w:ascii="宋体" w:hAnsi="宋体" w:eastAsia="宋体" w:cs="宋体"/>
          <w:b/>
          <w:color w:val="000000" w:themeColor="text1"/>
          <w:sz w:val="21"/>
          <w:szCs w:val="21"/>
          <w14:textFill>
            <w14:solidFill>
              <w14:schemeClr w14:val="tx1"/>
            </w14:solidFill>
          </w14:textFill>
        </w:rPr>
        <w:t>采购进口产品</w:t>
      </w:r>
      <w:r>
        <w:rPr>
          <w:rFonts w:hint="eastAsia" w:ascii="宋体" w:hAnsi="宋体" w:eastAsia="宋体" w:cs="宋体"/>
          <w:color w:val="000000" w:themeColor="text1"/>
          <w:sz w:val="21"/>
          <w:szCs w:val="21"/>
          <w14:textFill>
            <w14:solidFill>
              <w14:schemeClr w14:val="tx1"/>
            </w14:solidFill>
          </w14:textFill>
        </w:rPr>
        <w:t>：本项目</w:t>
      </w:r>
      <w:r>
        <w:rPr>
          <w:rFonts w:hint="eastAsia" w:ascii="宋体" w:hAnsi="宋体" w:eastAsia="宋体" w:cs="宋体"/>
          <w:color w:val="000000" w:themeColor="text1"/>
          <w:sz w:val="21"/>
          <w:szCs w:val="21"/>
          <w:u w:val="single"/>
          <w14:textFill>
            <w14:solidFill>
              <w14:schemeClr w14:val="tx1"/>
            </w14:solidFill>
          </w14:textFill>
        </w:rPr>
        <w:t xml:space="preserve">  拒绝  </w:t>
      </w:r>
      <w:r>
        <w:rPr>
          <w:rFonts w:hint="eastAsia" w:ascii="宋体" w:hAnsi="宋体" w:eastAsia="宋体" w:cs="宋体"/>
          <w:color w:val="000000" w:themeColor="text1"/>
          <w:sz w:val="21"/>
          <w:szCs w:val="21"/>
          <w14:textFill>
            <w14:solidFill>
              <w14:schemeClr w14:val="tx1"/>
            </w14:solidFill>
          </w14:textFill>
        </w:rPr>
        <w:t>进口产品</w:t>
      </w:r>
      <w:r>
        <w:rPr>
          <w:rFonts w:hint="eastAsia" w:ascii="宋体" w:hAnsi="宋体" w:eastAsia="宋体" w:cs="宋体"/>
          <w:color w:val="auto"/>
          <w:sz w:val="21"/>
          <w:szCs w:val="21"/>
        </w:rPr>
        <w:t>参加谈判采购。</w:t>
      </w:r>
    </w:p>
    <w:p w14:paraId="26F94616">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color w:val="auto"/>
        </w:rPr>
      </w:pPr>
      <w:bookmarkStart w:id="13" w:name="_Toc7032"/>
      <w:bookmarkStart w:id="14" w:name="_Toc30304"/>
      <w:bookmarkStart w:id="15" w:name="_Toc40166567"/>
      <w:r>
        <w:rPr>
          <w:rFonts w:hint="eastAsia" w:ascii="黑体" w:hAnsi="黑体" w:eastAsia="黑体"/>
          <w:color w:val="auto"/>
        </w:rPr>
        <w:t>三、供应商的资格要求</w:t>
      </w:r>
      <w:bookmarkEnd w:id="13"/>
      <w:bookmarkEnd w:id="14"/>
      <w:bookmarkEnd w:id="15"/>
    </w:p>
    <w:p w14:paraId="2BF936FD">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1、供应商的基本资格条件：供应商必须是在中华人民共和国境内注册登记的法人、其他组织或者自然人，且应当符合《政府采购法》第二十二条第一款的规定，即：</w:t>
      </w:r>
    </w:p>
    <w:p w14:paraId="07A0D94B">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（1）具有独立承担民事责任的能力；</w:t>
      </w:r>
    </w:p>
    <w:p w14:paraId="1C0EAFBB">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（2）具有良好的商业信誉和健全的财务会计制度；</w:t>
      </w:r>
    </w:p>
    <w:p w14:paraId="5A65BBDD">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（3）具有履行合同所必需的设备和专业技术能力；</w:t>
      </w:r>
    </w:p>
    <w:p w14:paraId="41561EF4">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（4）有依法缴纳税收和社会保障资金的良好记录；</w:t>
      </w:r>
    </w:p>
    <w:p w14:paraId="631F04F8">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highlight w:val="none"/>
        </w:rPr>
      </w:pPr>
      <w:r>
        <w:rPr>
          <w:rFonts w:hint="eastAsia" w:ascii="宋体" w:hAnsi="宋体"/>
          <w:color w:val="auto"/>
          <w:szCs w:val="21"/>
        </w:rPr>
        <w:t>（5）</w:t>
      </w:r>
      <w:r>
        <w:rPr>
          <w:rFonts w:hint="eastAsia" w:ascii="宋体" w:hAnsi="宋体"/>
          <w:color w:val="auto"/>
          <w:szCs w:val="21"/>
          <w:highlight w:val="none"/>
        </w:rPr>
        <w:t>参加政府采购活动前三年内，在经营活动中没有重大违法记录；</w:t>
      </w:r>
    </w:p>
    <w:p w14:paraId="7F2665E7">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highlight w:val="none"/>
        </w:rPr>
      </w:pPr>
      <w:r>
        <w:rPr>
          <w:rFonts w:hint="eastAsia" w:ascii="宋体" w:hAnsi="宋体"/>
          <w:color w:val="auto"/>
          <w:szCs w:val="21"/>
          <w:highlight w:val="none"/>
        </w:rPr>
        <w:t>（6）法律、行政法规规定的其他条件。</w:t>
      </w:r>
    </w:p>
    <w:p w14:paraId="0E91C6A8">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2、采购项目的特定资格条件：</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供应商应具有行政主管部门颁发的公路工程施工总承包三级及以上资质或公路交通工程专业承包（公路安全设施分项）二级及以上资质，安全生产许可证处于有效期，并在人员、设备、资金等方面具有相应的施工能力</w:t>
      </w:r>
      <w:r>
        <w:rPr>
          <w:rFonts w:hint="eastAsia" w:ascii="宋体" w:hAnsi="宋体"/>
          <w:color w:val="auto"/>
          <w:szCs w:val="21"/>
          <w:highlight w:val="none"/>
          <w:lang w:eastAsia="zh-CN"/>
        </w:rPr>
        <w:t>；</w:t>
      </w:r>
    </w:p>
    <w:p w14:paraId="141C8012">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eastAsia="宋体" w:cs="Times New Roman"/>
          <w:color w:val="auto"/>
          <w:szCs w:val="21"/>
          <w:highlight w:val="none"/>
          <w:lang w:val="en-US" w:eastAsia="zh-CN"/>
        </w:rPr>
        <w:t>拟任项目负责人（项目经理）具有公路工程专业贰级及以上注册建造师执业资格，注册单位必须与供应商名称一致且具有交通运输部（或省级交通运输主管部门）颁发的安全生产“三类人员”B类证书，且处于有效期内；提供无在建承诺书（格式自拟）</w:t>
      </w:r>
      <w:r>
        <w:rPr>
          <w:rFonts w:hint="eastAsia" w:ascii="宋体" w:hAnsi="宋体" w:cs="Times New Roman"/>
          <w:color w:val="auto"/>
          <w:szCs w:val="21"/>
          <w:highlight w:val="none"/>
          <w:lang w:val="en-US" w:eastAsia="zh-CN"/>
        </w:rPr>
        <w:t>。</w:t>
      </w:r>
    </w:p>
    <w:p w14:paraId="216CAF36">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3、单位负责人为同一人或者存在直接控股、管理关系的不同供应商，不得参加同一合同项下的政府采购活动。</w:t>
      </w:r>
    </w:p>
    <w:p w14:paraId="17FD06D1">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4、为本采购项目提供整体设计、规范编制或者项目管理、监理、检测等服务的，不得再参加此项目的其他采购活动。</w:t>
      </w:r>
    </w:p>
    <w:p w14:paraId="52C98A8D">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5、列入失信被执行人、重大税收违法案件当事人名单，列入政府采购严重违法失信行为记录名单的，拒绝其参与政府采购活动。</w:t>
      </w:r>
    </w:p>
    <w:p w14:paraId="5365CF42">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6、供应商为联合体形式的。本次谈判采购</w:t>
      </w:r>
      <w:r>
        <w:rPr>
          <w:rFonts w:hint="eastAsia" w:ascii="宋体" w:hAnsi="宋体"/>
          <w:color w:val="auto"/>
          <w:szCs w:val="21"/>
          <w:u w:val="single"/>
        </w:rPr>
        <w:t xml:space="preserve"> 不接受 </w:t>
      </w:r>
      <w:r>
        <w:rPr>
          <w:rFonts w:hint="eastAsia" w:ascii="宋体" w:hAnsi="宋体"/>
          <w:color w:val="auto"/>
          <w:szCs w:val="21"/>
        </w:rPr>
        <w:t>供应商为联合体形式。接受联合体形式的，联合体应当具备下列条件：</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14:paraId="57280EA0">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color w:val="auto"/>
          <w:highlight w:val="none"/>
        </w:rPr>
      </w:pPr>
      <w:bookmarkStart w:id="16" w:name="_Toc40166568"/>
      <w:bookmarkStart w:id="17" w:name="_Toc3240"/>
      <w:bookmarkStart w:id="18" w:name="_Toc6973"/>
      <w:r>
        <w:rPr>
          <w:rFonts w:hint="eastAsia" w:ascii="黑体" w:hAnsi="黑体" w:eastAsia="黑体"/>
          <w:color w:val="auto"/>
        </w:rPr>
        <w:t>四、获取谈判文件的时间</w:t>
      </w:r>
      <w:r>
        <w:rPr>
          <w:rFonts w:hint="eastAsia" w:ascii="黑体" w:hAnsi="黑体" w:eastAsia="黑体"/>
          <w:color w:val="auto"/>
          <w:highlight w:val="none"/>
        </w:rPr>
        <w:t>、地点及方式</w:t>
      </w:r>
      <w:bookmarkEnd w:id="16"/>
      <w:bookmarkEnd w:id="17"/>
      <w:bookmarkEnd w:id="18"/>
    </w:p>
    <w:p w14:paraId="287A803D">
      <w:pPr>
        <w:keepNext w:val="0"/>
        <w:keepLines w:val="0"/>
        <w:pageBreakBefore w:val="0"/>
        <w:widowControl w:val="0"/>
        <w:tabs>
          <w:tab w:val="left" w:pos="4700"/>
          <w:tab w:val="left" w:pos="6000"/>
          <w:tab w:val="left" w:pos="7160"/>
          <w:tab w:val="left" w:pos="8520"/>
        </w:tabs>
        <w:kinsoku/>
        <w:wordWrap w:val="0"/>
        <w:overflowPunct/>
        <w:topLinePunct/>
        <w:autoSpaceDE/>
        <w:autoSpaceDN/>
        <w:bidi w:val="0"/>
        <w:adjustRightInd w:val="0"/>
        <w:snapToGrid w:val="0"/>
        <w:spacing w:beforeAutospacing="0" w:afterAutospacing="0" w:line="420" w:lineRule="exact"/>
        <w:ind w:right="0"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color w:val="auto"/>
          <w:kern w:val="0"/>
          <w:szCs w:val="21"/>
          <w:highlight w:val="none"/>
        </w:rPr>
        <w:t>1</w:t>
      </w:r>
      <w:r>
        <w:rPr>
          <w:rFonts w:hint="eastAsia" w:ascii="宋体" w:hAnsi="宋体" w:cs="微软雅黑"/>
          <w:color w:val="auto"/>
          <w:kern w:val="0"/>
          <w:szCs w:val="21"/>
          <w:highlight w:val="none"/>
        </w:rPr>
        <w:t>、</w:t>
      </w:r>
      <w:r>
        <w:rPr>
          <w:rFonts w:hint="eastAsia" w:ascii="宋体" w:hAnsi="宋体" w:eastAsia="宋体" w:cs="宋体"/>
          <w:color w:val="auto"/>
          <w:kern w:val="0"/>
          <w:sz w:val="21"/>
          <w:szCs w:val="21"/>
          <w:highlight w:val="none"/>
        </w:rPr>
        <w:t>获</w:t>
      </w:r>
      <w:r>
        <w:rPr>
          <w:rFonts w:hint="eastAsia" w:ascii="宋体" w:hAnsi="宋体" w:eastAsia="宋体" w:cs="宋体"/>
          <w:color w:val="auto"/>
          <w:spacing w:val="-2"/>
          <w:kern w:val="0"/>
          <w:sz w:val="21"/>
          <w:szCs w:val="21"/>
          <w:highlight w:val="none"/>
        </w:rPr>
        <w:t>本</w:t>
      </w:r>
      <w:r>
        <w:rPr>
          <w:rFonts w:hint="eastAsia" w:ascii="宋体" w:hAnsi="宋体" w:eastAsia="宋体" w:cs="宋体"/>
          <w:color w:val="auto"/>
          <w:spacing w:val="-2"/>
          <w:kern w:val="0"/>
          <w:sz w:val="21"/>
          <w:szCs w:val="21"/>
          <w:highlight w:val="none"/>
          <w:lang w:eastAsia="zh-CN"/>
        </w:rPr>
        <w:t>谈判</w:t>
      </w:r>
      <w:r>
        <w:rPr>
          <w:rFonts w:hint="eastAsia" w:ascii="宋体" w:hAnsi="宋体" w:eastAsia="宋体" w:cs="宋体"/>
          <w:color w:val="auto"/>
          <w:spacing w:val="-2"/>
          <w:kern w:val="0"/>
          <w:szCs w:val="21"/>
          <w:highlight w:val="none"/>
        </w:rPr>
        <w:t>邀请</w:t>
      </w:r>
      <w:r>
        <w:rPr>
          <w:rFonts w:hint="eastAsia" w:ascii="宋体" w:hAnsi="宋体" w:eastAsia="宋体" w:cs="宋体"/>
          <w:color w:val="auto"/>
          <w:spacing w:val="-2"/>
          <w:kern w:val="0"/>
          <w:sz w:val="21"/>
          <w:szCs w:val="21"/>
          <w:highlight w:val="none"/>
          <w:lang w:eastAsia="zh-CN"/>
        </w:rPr>
        <w:t>的</w:t>
      </w:r>
      <w:r>
        <w:rPr>
          <w:rFonts w:hint="eastAsia" w:ascii="宋体" w:hAnsi="宋体" w:eastAsia="宋体" w:cs="宋体"/>
          <w:color w:val="auto"/>
          <w:spacing w:val="-2"/>
          <w:kern w:val="0"/>
          <w:sz w:val="21"/>
          <w:szCs w:val="21"/>
          <w:highlight w:val="none"/>
        </w:rPr>
        <w:t>供应商，</w:t>
      </w:r>
      <w:r>
        <w:rPr>
          <w:rFonts w:hint="eastAsia" w:ascii="宋体" w:hAnsi="宋体" w:eastAsia="宋体" w:cs="宋体"/>
          <w:color w:val="auto"/>
          <w:spacing w:val="-2"/>
          <w:kern w:val="0"/>
          <w:sz w:val="21"/>
          <w:szCs w:val="21"/>
          <w:highlight w:val="none"/>
          <w:lang w:eastAsia="zh-CN"/>
        </w:rPr>
        <w:t>请于</w:t>
      </w:r>
      <w:r>
        <w:rPr>
          <w:rFonts w:hint="eastAsia" w:ascii="宋体" w:hAnsi="宋体" w:eastAsia="宋体" w:cs="宋体"/>
          <w:color w:val="auto"/>
          <w:spacing w:val="-2"/>
          <w:kern w:val="0"/>
          <w:sz w:val="21"/>
          <w:szCs w:val="21"/>
          <w:highlight w:val="none"/>
          <w:lang w:val="en-US" w:eastAsia="zh-CN"/>
        </w:rPr>
        <w:t>2026</w:t>
      </w:r>
      <w:r>
        <w:rPr>
          <w:rFonts w:hint="eastAsia" w:ascii="宋体" w:hAnsi="宋体" w:eastAsia="宋体" w:cs="宋体"/>
          <w:color w:val="auto"/>
          <w:spacing w:val="-2"/>
          <w:kern w:val="0"/>
          <w:sz w:val="21"/>
          <w:szCs w:val="21"/>
          <w:highlight w:val="none"/>
          <w:lang w:eastAsia="zh-CN"/>
        </w:rPr>
        <w:t>年</w:t>
      </w:r>
      <w:r>
        <w:rPr>
          <w:rFonts w:hint="eastAsia" w:ascii="宋体" w:hAnsi="宋体" w:cs="宋体"/>
          <w:color w:val="auto"/>
          <w:spacing w:val="-2"/>
          <w:kern w:val="0"/>
          <w:sz w:val="21"/>
          <w:szCs w:val="21"/>
          <w:highlight w:val="none"/>
          <w:lang w:val="en-US" w:eastAsia="zh-CN"/>
        </w:rPr>
        <w:t>10</w:t>
      </w:r>
      <w:r>
        <w:rPr>
          <w:rFonts w:hint="eastAsia" w:ascii="宋体" w:hAnsi="宋体" w:eastAsia="宋体" w:cs="宋体"/>
          <w:color w:val="auto"/>
          <w:spacing w:val="-2"/>
          <w:kern w:val="0"/>
          <w:sz w:val="21"/>
          <w:szCs w:val="21"/>
          <w:highlight w:val="none"/>
          <w:lang w:eastAsia="zh-CN"/>
        </w:rPr>
        <w:t>月</w:t>
      </w:r>
      <w:r>
        <w:rPr>
          <w:rFonts w:hint="eastAsia" w:ascii="宋体" w:hAnsi="宋体" w:cs="宋体"/>
          <w:color w:val="auto"/>
          <w:spacing w:val="-2"/>
          <w:kern w:val="0"/>
          <w:sz w:val="21"/>
          <w:szCs w:val="21"/>
          <w:highlight w:val="none"/>
          <w:lang w:val="en-US" w:eastAsia="zh-CN"/>
        </w:rPr>
        <w:t>21</w:t>
      </w:r>
      <w:r>
        <w:rPr>
          <w:rFonts w:hint="eastAsia" w:ascii="宋体" w:hAnsi="宋体" w:eastAsia="宋体" w:cs="宋体"/>
          <w:color w:val="auto"/>
          <w:spacing w:val="-2"/>
          <w:kern w:val="0"/>
          <w:sz w:val="21"/>
          <w:szCs w:val="21"/>
          <w:highlight w:val="none"/>
          <w:lang w:eastAsia="zh-CN"/>
        </w:rPr>
        <w:t>日起至</w:t>
      </w:r>
      <w:r>
        <w:rPr>
          <w:rFonts w:hint="eastAsia" w:ascii="宋体" w:hAnsi="宋体" w:eastAsia="宋体" w:cs="宋体"/>
          <w:color w:val="auto"/>
          <w:spacing w:val="-2"/>
          <w:kern w:val="0"/>
          <w:sz w:val="21"/>
          <w:szCs w:val="21"/>
          <w:highlight w:val="none"/>
          <w:lang w:val="en-US" w:eastAsia="zh-CN"/>
        </w:rPr>
        <w:t>2026</w:t>
      </w:r>
      <w:r>
        <w:rPr>
          <w:rFonts w:hint="eastAsia" w:ascii="宋体" w:hAnsi="宋体" w:eastAsia="宋体" w:cs="宋体"/>
          <w:color w:val="auto"/>
          <w:spacing w:val="-2"/>
          <w:kern w:val="0"/>
          <w:sz w:val="21"/>
          <w:szCs w:val="21"/>
          <w:highlight w:val="none"/>
          <w:lang w:eastAsia="zh-CN"/>
        </w:rPr>
        <w:t>年</w:t>
      </w:r>
      <w:r>
        <w:rPr>
          <w:rFonts w:hint="eastAsia" w:ascii="宋体" w:hAnsi="宋体" w:cs="宋体"/>
          <w:color w:val="auto"/>
          <w:spacing w:val="-2"/>
          <w:kern w:val="0"/>
          <w:sz w:val="21"/>
          <w:szCs w:val="21"/>
          <w:highlight w:val="none"/>
          <w:lang w:val="en-US" w:eastAsia="zh-CN"/>
        </w:rPr>
        <w:t>10</w:t>
      </w:r>
      <w:r>
        <w:rPr>
          <w:rFonts w:hint="eastAsia" w:ascii="宋体" w:hAnsi="宋体" w:eastAsia="宋体" w:cs="宋体"/>
          <w:color w:val="auto"/>
          <w:spacing w:val="-2"/>
          <w:kern w:val="0"/>
          <w:sz w:val="21"/>
          <w:szCs w:val="21"/>
          <w:highlight w:val="none"/>
          <w:lang w:eastAsia="zh-CN"/>
        </w:rPr>
        <w:t>月</w:t>
      </w:r>
      <w:r>
        <w:rPr>
          <w:rFonts w:hint="eastAsia" w:ascii="宋体" w:hAnsi="宋体" w:cs="宋体"/>
          <w:color w:val="auto"/>
          <w:spacing w:val="-2"/>
          <w:kern w:val="0"/>
          <w:sz w:val="21"/>
          <w:szCs w:val="21"/>
          <w:highlight w:val="none"/>
          <w:lang w:val="en-US" w:eastAsia="zh-CN"/>
        </w:rPr>
        <w:t>27</w:t>
      </w:r>
      <w:r>
        <w:rPr>
          <w:rFonts w:hint="eastAsia" w:ascii="宋体" w:hAnsi="宋体" w:eastAsia="宋体" w:cs="宋体"/>
          <w:color w:val="auto"/>
          <w:spacing w:val="-2"/>
          <w:kern w:val="0"/>
          <w:sz w:val="21"/>
          <w:szCs w:val="21"/>
          <w:highlight w:val="none"/>
          <w:lang w:eastAsia="zh-CN"/>
        </w:rPr>
        <w:t>日</w:t>
      </w:r>
      <w:r>
        <w:rPr>
          <w:rFonts w:hint="eastAsia" w:ascii="宋体" w:hAnsi="宋体" w:cs="宋体"/>
          <w:color w:val="auto"/>
          <w:spacing w:val="-2"/>
          <w:kern w:val="0"/>
          <w:sz w:val="21"/>
          <w:szCs w:val="21"/>
          <w:highlight w:val="none"/>
          <w:lang w:val="en-US" w:eastAsia="zh-CN"/>
        </w:rPr>
        <w:t>下午17：00时</w:t>
      </w:r>
      <w:r>
        <w:rPr>
          <w:rFonts w:hint="eastAsia" w:ascii="宋体" w:hAnsi="宋体" w:eastAsia="宋体" w:cs="宋体"/>
          <w:color w:val="auto"/>
          <w:spacing w:val="-2"/>
          <w:kern w:val="0"/>
          <w:sz w:val="21"/>
          <w:szCs w:val="21"/>
          <w:highlight w:val="none"/>
        </w:rPr>
        <w:t>止</w:t>
      </w:r>
      <w:r>
        <w:rPr>
          <w:rFonts w:hint="eastAsia" w:ascii="宋体" w:hAnsi="宋体" w:eastAsia="宋体" w:cs="宋体"/>
          <w:color w:val="auto"/>
          <w:sz w:val="21"/>
          <w:szCs w:val="21"/>
          <w:highlight w:val="none"/>
          <w:lang w:eastAsia="zh-CN"/>
        </w:rPr>
        <w:t>使用</w:t>
      </w:r>
      <w:r>
        <w:rPr>
          <w:rFonts w:hint="eastAsia" w:ascii="宋体" w:hAnsi="宋体" w:eastAsia="宋体" w:cs="宋体"/>
          <w:color w:val="auto"/>
          <w:sz w:val="21"/>
          <w:szCs w:val="21"/>
          <w:highlight w:val="none"/>
          <w:lang w:val="en-US" w:eastAsia="zh-CN"/>
        </w:rPr>
        <w:t>CA</w:t>
      </w:r>
      <w:r>
        <w:rPr>
          <w:rFonts w:hint="eastAsia" w:ascii="宋体" w:hAnsi="宋体" w:eastAsia="宋体" w:cs="宋体"/>
          <w:color w:val="auto"/>
          <w:sz w:val="21"/>
          <w:szCs w:val="21"/>
          <w:highlight w:val="none"/>
          <w:lang w:eastAsia="zh-CN"/>
        </w:rPr>
        <w:t>数</w:t>
      </w:r>
      <w:r>
        <w:rPr>
          <w:rFonts w:hint="eastAsia" w:ascii="宋体" w:hAnsi="宋体" w:eastAsia="宋体" w:cs="宋体"/>
          <w:color w:val="auto"/>
          <w:sz w:val="21"/>
          <w:szCs w:val="21"/>
          <w:highlight w:val="none"/>
          <w:u w:val="none"/>
          <w:lang w:eastAsia="zh-CN"/>
        </w:rPr>
        <w:t>字证书</w:t>
      </w:r>
      <w:r>
        <w:rPr>
          <w:rFonts w:hint="eastAsia" w:ascii="宋体" w:hAnsi="宋体" w:eastAsia="宋体" w:cs="宋体"/>
          <w:color w:val="auto"/>
          <w:spacing w:val="-2"/>
          <w:kern w:val="0"/>
          <w:sz w:val="21"/>
          <w:szCs w:val="21"/>
          <w:highlight w:val="none"/>
          <w:u w:val="none"/>
          <w:lang w:eastAsia="zh-CN"/>
        </w:rPr>
        <w:t>登</w:t>
      </w:r>
      <w:r>
        <w:rPr>
          <w:rFonts w:hint="eastAsia" w:ascii="宋体" w:hAnsi="宋体" w:eastAsia="宋体" w:cs="宋体"/>
          <w:color w:val="auto"/>
          <w:spacing w:val="-2"/>
          <w:kern w:val="0"/>
          <w:sz w:val="21"/>
          <w:szCs w:val="21"/>
          <w:highlight w:val="none"/>
          <w:u w:val="none"/>
          <w:lang w:val="en-US" w:eastAsia="zh-CN"/>
        </w:rPr>
        <w:t>录衡阳市公共资源网上交易平台</w:t>
      </w:r>
      <w:r>
        <w:rPr>
          <w:rFonts w:hint="eastAsia" w:ascii="宋体" w:hAnsi="宋体" w:eastAsia="宋体" w:cs="宋体"/>
          <w:color w:val="auto"/>
          <w:spacing w:val="-2"/>
          <w:kern w:val="0"/>
          <w:sz w:val="21"/>
          <w:szCs w:val="21"/>
          <w:highlight w:val="none"/>
          <w:lang w:val="en-US" w:eastAsia="zh-CN"/>
        </w:rPr>
        <w:t>（http://hyggzyjy.hengyang.gov.cn:89/TPBidder/memberLogin）下载谈判文件，并进行“报名确认”操作，</w:t>
      </w:r>
      <w:r>
        <w:rPr>
          <w:rFonts w:hint="eastAsia" w:ascii="宋体" w:hAnsi="宋体" w:eastAsia="宋体" w:cs="宋体"/>
          <w:color w:val="auto"/>
          <w:sz w:val="21"/>
          <w:szCs w:val="21"/>
          <w:highlight w:val="none"/>
          <w:lang w:eastAsia="zh-CN"/>
        </w:rPr>
        <w:t>逾期将视同放弃响应资格</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供应商须从</w:t>
      </w:r>
      <w:r>
        <w:rPr>
          <w:rFonts w:hint="eastAsia" w:ascii="宋体" w:hAnsi="宋体" w:eastAsia="宋体" w:cs="宋体"/>
          <w:color w:val="auto"/>
          <w:spacing w:val="-2"/>
          <w:kern w:val="0"/>
          <w:sz w:val="21"/>
          <w:szCs w:val="21"/>
          <w:highlight w:val="none"/>
          <w:lang w:val="en-US" w:eastAsia="zh-CN"/>
        </w:rPr>
        <w:t>衡阳市公共资源网上交易平台</w:t>
      </w:r>
      <w:r>
        <w:rPr>
          <w:rFonts w:hint="eastAsia" w:ascii="宋体" w:hAnsi="宋体" w:eastAsia="宋体" w:cs="宋体"/>
          <w:color w:val="auto"/>
          <w:sz w:val="21"/>
          <w:szCs w:val="21"/>
          <w:highlight w:val="none"/>
          <w:lang w:eastAsia="zh-CN"/>
        </w:rPr>
        <w:t>下载谈判文件，否则视同无效响应。网上下载</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lang w:eastAsia="zh-CN"/>
        </w:rPr>
        <w:t>谈判文件等技术资料等，恕不另行通知，如有遗漏采购人概不负责。如遇</w:t>
      </w:r>
      <w:r>
        <w:rPr>
          <w:rFonts w:hint="eastAsia" w:ascii="宋体" w:hAnsi="宋体" w:eastAsia="宋体" w:cs="宋体"/>
          <w:color w:val="auto"/>
          <w:spacing w:val="-2"/>
          <w:kern w:val="0"/>
          <w:sz w:val="21"/>
          <w:szCs w:val="21"/>
          <w:highlight w:val="none"/>
          <w:lang w:val="en-US" w:eastAsia="zh-CN"/>
        </w:rPr>
        <w:t>衡阳市公共资源网上交易平台</w:t>
      </w:r>
      <w:r>
        <w:rPr>
          <w:rFonts w:hint="eastAsia" w:ascii="宋体" w:hAnsi="宋体" w:eastAsia="宋体" w:cs="宋体"/>
          <w:color w:val="auto"/>
          <w:sz w:val="21"/>
          <w:szCs w:val="21"/>
          <w:highlight w:val="none"/>
          <w:lang w:eastAsia="zh-CN"/>
        </w:rPr>
        <w:t>操作问题，可拨打平台统一服务热线：</w:t>
      </w:r>
      <w:r>
        <w:rPr>
          <w:rFonts w:hint="eastAsia" w:ascii="宋体" w:hAnsi="宋体" w:eastAsia="宋体" w:cs="宋体"/>
          <w:color w:val="auto"/>
          <w:sz w:val="21"/>
          <w:szCs w:val="21"/>
          <w:highlight w:val="none"/>
          <w:lang w:val="en-US" w:eastAsia="zh-CN"/>
        </w:rPr>
        <w:t>4009980000，热线服务时间为工作日上午8:30至12:00，下午14:00至17:00。</w:t>
      </w:r>
      <w:r>
        <w:rPr>
          <w:rFonts w:hint="eastAsia" w:ascii="宋体" w:hAnsi="宋体" w:eastAsia="宋体" w:cs="宋体"/>
          <w:color w:val="auto"/>
          <w:sz w:val="21"/>
          <w:szCs w:val="21"/>
          <w:highlight w:val="none"/>
          <w:lang w:eastAsia="zh-CN"/>
        </w:rPr>
        <w:t>办理</w:t>
      </w:r>
      <w:r>
        <w:rPr>
          <w:rFonts w:hint="eastAsia" w:ascii="宋体" w:hAnsi="宋体" w:eastAsia="宋体" w:cs="宋体"/>
          <w:color w:val="auto"/>
          <w:sz w:val="21"/>
          <w:szCs w:val="21"/>
          <w:highlight w:val="none"/>
          <w:lang w:val="en-US" w:eastAsia="zh-CN"/>
        </w:rPr>
        <w:t>CA</w:t>
      </w:r>
      <w:r>
        <w:rPr>
          <w:rFonts w:hint="eastAsia" w:ascii="宋体" w:hAnsi="宋体" w:eastAsia="宋体" w:cs="宋体"/>
          <w:color w:val="auto"/>
          <w:sz w:val="21"/>
          <w:szCs w:val="21"/>
          <w:highlight w:val="none"/>
          <w:lang w:eastAsia="zh-CN"/>
        </w:rPr>
        <w:t>数字证书</w:t>
      </w:r>
      <w:r>
        <w:rPr>
          <w:rFonts w:hint="eastAsia" w:ascii="宋体" w:hAnsi="宋体" w:eastAsia="宋体" w:cs="宋体"/>
          <w:color w:val="auto"/>
          <w:sz w:val="21"/>
          <w:szCs w:val="21"/>
          <w:highlight w:val="none"/>
          <w:lang w:val="en-US" w:eastAsia="zh-CN"/>
        </w:rPr>
        <w:t>咨询电</w:t>
      </w:r>
      <w:r>
        <w:rPr>
          <w:rFonts w:hint="eastAsia" w:ascii="宋体" w:hAnsi="宋体" w:eastAsia="宋体" w:cs="宋体"/>
          <w:color w:val="auto"/>
          <w:kern w:val="0"/>
          <w:sz w:val="21"/>
          <w:szCs w:val="21"/>
          <w:highlight w:val="none"/>
          <w:lang w:val="en-US" w:eastAsia="zh-CN" w:bidi="ar-SA"/>
        </w:rPr>
        <w:t>话：0734-8846535。</w:t>
      </w:r>
    </w:p>
    <w:p w14:paraId="5E5921F4">
      <w:pPr>
        <w:pStyle w:val="45"/>
        <w:keepNext w:val="0"/>
        <w:keepLines w:val="0"/>
        <w:pageBreakBefore w:val="0"/>
        <w:widowControl/>
        <w:kinsoku/>
        <w:wordWrap/>
        <w:overflowPunct/>
        <w:topLinePunct w:val="0"/>
        <w:autoSpaceDE/>
        <w:autoSpaceDN/>
        <w:bidi w:val="0"/>
        <w:adjustRightInd/>
        <w:snapToGrid/>
        <w:spacing w:before="0" w:beforeAutospacing="0" w:after="0" w:afterAutospacing="0" w:line="420" w:lineRule="exact"/>
        <w:ind w:left="0" w:firstLine="440"/>
        <w:textAlignment w:val="auto"/>
        <w:outlineLvl w:val="9"/>
        <w:rPr>
          <w:rFonts w:hint="eastAsia" w:ascii="宋体" w:hAnsi="宋体" w:eastAsia="宋体" w:cs="宋体"/>
          <w:color w:val="auto"/>
          <w:spacing w:val="-2"/>
          <w:kern w:val="0"/>
          <w:sz w:val="21"/>
          <w:szCs w:val="21"/>
          <w:highlight w:val="none"/>
          <w:lang w:val="en-US" w:eastAsia="zh-CN" w:bidi="ar-SA"/>
        </w:rPr>
      </w:pPr>
      <w:r>
        <w:rPr>
          <w:rFonts w:hint="eastAsia" w:ascii="宋体" w:hAnsi="宋体" w:eastAsia="宋体" w:cs="宋体"/>
          <w:color w:val="auto"/>
          <w:spacing w:val="-2"/>
          <w:kern w:val="0"/>
          <w:sz w:val="21"/>
          <w:szCs w:val="21"/>
          <w:highlight w:val="none"/>
          <w:lang w:val="en-US" w:eastAsia="zh-CN" w:bidi="ar-SA"/>
        </w:rPr>
        <w:t>2、谈判文件售价：</w:t>
      </w:r>
      <w:r>
        <w:rPr>
          <w:rFonts w:hint="eastAsia" w:cs="宋体"/>
          <w:color w:val="auto"/>
          <w:spacing w:val="-2"/>
          <w:kern w:val="0"/>
          <w:sz w:val="21"/>
          <w:szCs w:val="21"/>
          <w:highlight w:val="none"/>
          <w:u w:val="single"/>
          <w:lang w:val="en-US" w:eastAsia="zh-CN" w:bidi="ar-SA"/>
        </w:rPr>
        <w:t xml:space="preserve">  0  </w:t>
      </w:r>
      <w:r>
        <w:rPr>
          <w:rFonts w:hint="eastAsia" w:cs="宋体"/>
          <w:color w:val="auto"/>
          <w:spacing w:val="-2"/>
          <w:kern w:val="0"/>
          <w:sz w:val="21"/>
          <w:szCs w:val="21"/>
          <w:highlight w:val="none"/>
          <w:lang w:val="en-US" w:eastAsia="zh-CN" w:bidi="ar-SA"/>
        </w:rPr>
        <w:t>元</w:t>
      </w:r>
      <w:r>
        <w:rPr>
          <w:rFonts w:hint="eastAsia" w:ascii="宋体" w:hAnsi="宋体" w:eastAsia="宋体" w:cs="宋体"/>
          <w:color w:val="auto"/>
          <w:spacing w:val="-2"/>
          <w:kern w:val="0"/>
          <w:sz w:val="21"/>
          <w:szCs w:val="21"/>
          <w:highlight w:val="none"/>
          <w:lang w:val="en-US" w:eastAsia="zh-CN" w:bidi="ar-SA"/>
        </w:rPr>
        <w:t>。</w:t>
      </w:r>
    </w:p>
    <w:p w14:paraId="637183D2">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color w:val="auto"/>
          <w:highlight w:val="none"/>
        </w:rPr>
      </w:pPr>
      <w:bookmarkStart w:id="19" w:name="_Toc6757"/>
      <w:bookmarkStart w:id="20" w:name="_Toc23173"/>
      <w:bookmarkStart w:id="21" w:name="_Toc40166569"/>
      <w:r>
        <w:rPr>
          <w:rFonts w:hint="eastAsia" w:ascii="黑体" w:hAnsi="黑体" w:eastAsia="黑体"/>
          <w:color w:val="auto"/>
          <w:highlight w:val="none"/>
        </w:rPr>
        <w:t>五、提交首次响应文件的截止时间、谈判时间及地点</w:t>
      </w:r>
      <w:bookmarkEnd w:id="19"/>
      <w:bookmarkEnd w:id="20"/>
      <w:bookmarkEnd w:id="21"/>
    </w:p>
    <w:p w14:paraId="7DAD65E8">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olor w:val="auto"/>
          <w:szCs w:val="21"/>
          <w:highlight w:val="none"/>
        </w:rPr>
        <w:t>1、</w:t>
      </w:r>
      <w:r>
        <w:rPr>
          <w:rFonts w:hint="eastAsia" w:ascii="宋体" w:hAnsi="宋体" w:eastAsia="宋体" w:cs="宋体"/>
          <w:color w:val="auto"/>
          <w:sz w:val="21"/>
          <w:szCs w:val="21"/>
          <w:highlight w:val="none"/>
          <w:lang w:eastAsia="zh-CN"/>
        </w:rPr>
        <w:t>开标时间（</w:t>
      </w:r>
      <w:r>
        <w:rPr>
          <w:rFonts w:hint="eastAsia" w:ascii="宋体" w:hAnsi="宋体" w:eastAsia="宋体" w:cs="宋体"/>
          <w:color w:val="auto"/>
          <w:sz w:val="21"/>
          <w:szCs w:val="21"/>
          <w:highlight w:val="none"/>
        </w:rPr>
        <w:t>提交首次响应文件的截止时间</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u w:val="non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28</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u w:val="none"/>
          <w:lang w:val="en-US" w:eastAsia="zh-CN"/>
        </w:rPr>
        <w:t>10</w:t>
      </w:r>
      <w:r>
        <w:rPr>
          <w:rFonts w:hint="eastAsia" w:ascii="宋体" w:hAnsi="宋体" w:eastAsia="宋体" w:cs="宋体"/>
          <w:color w:val="auto"/>
          <w:spacing w:val="-2"/>
          <w:kern w:val="0"/>
          <w:sz w:val="21"/>
          <w:szCs w:val="21"/>
          <w:highlight w:val="none"/>
          <w:u w:val="none"/>
        </w:rPr>
        <w:t>:</w:t>
      </w:r>
      <w:r>
        <w:rPr>
          <w:rFonts w:hint="eastAsia" w:ascii="宋体" w:hAnsi="宋体" w:cs="宋体"/>
          <w:color w:val="auto"/>
          <w:spacing w:val="-2"/>
          <w:kern w:val="0"/>
          <w:sz w:val="21"/>
          <w:szCs w:val="21"/>
          <w:highlight w:val="none"/>
          <w:u w:val="none"/>
          <w:lang w:val="en-US" w:eastAsia="zh-CN"/>
        </w:rPr>
        <w:t>00</w:t>
      </w:r>
      <w:r>
        <w:rPr>
          <w:rFonts w:hint="eastAsia" w:ascii="宋体" w:hAnsi="宋体"/>
          <w:color w:val="auto"/>
          <w:szCs w:val="21"/>
          <w:highlight w:val="none"/>
        </w:rPr>
        <w:t>（北京时间）</w:t>
      </w:r>
      <w:r>
        <w:rPr>
          <w:rFonts w:hint="eastAsia" w:ascii="宋体" w:hAnsi="宋体"/>
          <w:color w:val="auto"/>
          <w:szCs w:val="21"/>
          <w:highlight w:val="none"/>
          <w:lang w:eastAsia="zh-CN"/>
        </w:rPr>
        <w:t>。</w:t>
      </w:r>
    </w:p>
    <w:p w14:paraId="6DBAF6ED">
      <w:pPr>
        <w:pageBreakBefore w:val="0"/>
        <w:kinsoku/>
        <w:wordWrap/>
        <w:overflowPunct/>
        <w:topLinePunct w:val="0"/>
        <w:autoSpaceDE/>
        <w:autoSpaceDN/>
        <w:bidi w:val="0"/>
        <w:adjustRightInd w:val="0"/>
        <w:snapToGrid w:val="0"/>
        <w:spacing w:beforeAutospacing="0" w:afterAutospacing="0" w:line="42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color w:val="auto"/>
          <w:szCs w:val="21"/>
          <w:highlight w:val="none"/>
        </w:rPr>
        <w:t>2、</w:t>
      </w:r>
      <w:r>
        <w:rPr>
          <w:rFonts w:hint="eastAsia" w:ascii="宋体" w:hAnsi="宋体" w:eastAsia="宋体" w:cs="宋体"/>
          <w:color w:val="auto"/>
          <w:sz w:val="21"/>
          <w:szCs w:val="21"/>
          <w:highlight w:val="none"/>
          <w:lang w:eastAsia="zh-CN"/>
        </w:rPr>
        <w:t>开标</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eastAsia="zh-CN"/>
        </w:rPr>
        <w:t>递交</w:t>
      </w:r>
      <w:r>
        <w:rPr>
          <w:rFonts w:hint="eastAsia" w:ascii="宋体" w:hAnsi="宋体" w:eastAsia="宋体" w:cs="宋体"/>
          <w:color w:val="auto"/>
          <w:sz w:val="21"/>
          <w:szCs w:val="21"/>
          <w:highlight w:val="none"/>
          <w:lang w:eastAsia="zh-CN"/>
        </w:rPr>
        <w:t>首次响应文件</w:t>
      </w:r>
      <w:r>
        <w:rPr>
          <w:rFonts w:hint="eastAsia" w:ascii="宋体" w:hAnsi="宋体" w:cs="宋体"/>
          <w:color w:val="auto"/>
          <w:sz w:val="21"/>
          <w:szCs w:val="21"/>
          <w:highlight w:val="none"/>
          <w:lang w:eastAsia="zh-CN"/>
        </w:rPr>
        <w:t>的</w:t>
      </w:r>
      <w:r>
        <w:rPr>
          <w:rFonts w:hint="eastAsia" w:ascii="宋体" w:hAnsi="宋体" w:eastAsia="宋体" w:cs="宋体"/>
          <w:color w:val="auto"/>
          <w:sz w:val="21"/>
          <w:szCs w:val="21"/>
          <w:highlight w:val="none"/>
          <w:lang w:eastAsia="zh-CN"/>
        </w:rPr>
        <w:t>地点）</w:t>
      </w:r>
      <w:r>
        <w:rPr>
          <w:rFonts w:hint="eastAsia" w:ascii="宋体" w:hAnsi="宋体" w:eastAsia="宋体" w:cs="宋体"/>
          <w:color w:val="auto"/>
          <w:sz w:val="21"/>
          <w:szCs w:val="21"/>
          <w:highlight w:val="none"/>
        </w:rPr>
        <w:t>：衡阳市公共资源交易中心</w:t>
      </w:r>
      <w:r>
        <w:rPr>
          <w:rFonts w:hint="eastAsia" w:ascii="宋体" w:hAnsi="宋体" w:cs="宋体"/>
          <w:color w:val="auto"/>
          <w:sz w:val="21"/>
          <w:szCs w:val="21"/>
          <w:highlight w:val="none"/>
          <w:lang w:val="en-US" w:eastAsia="zh-CN"/>
        </w:rPr>
        <w:t>二楼</w:t>
      </w:r>
      <w:r>
        <w:rPr>
          <w:rFonts w:hint="eastAsia" w:ascii="宋体" w:hAnsi="宋体" w:cs="宋体"/>
          <w:color w:val="000000" w:themeColor="text1"/>
          <w:sz w:val="21"/>
          <w:szCs w:val="21"/>
          <w:highlight w:val="none"/>
          <w:lang w:val="en-US" w:eastAsia="zh-CN"/>
          <w14:textFill>
            <w14:solidFill>
              <w14:schemeClr w14:val="tx1"/>
            </w14:solidFill>
          </w14:textFill>
        </w:rPr>
        <w:t>开标室</w:t>
      </w:r>
      <w:r>
        <w:rPr>
          <w:rFonts w:hint="eastAsia" w:ascii="宋体" w:hAnsi="宋体" w:cs="宋体"/>
          <w:color w:val="auto"/>
          <w:sz w:val="21"/>
          <w:szCs w:val="21"/>
          <w:highlight w:val="none"/>
          <w:u w:val="none"/>
          <w:lang w:val="en-US" w:eastAsia="zh-CN"/>
        </w:rPr>
        <w:t>（具体开标室详见大厅显示屏）</w:t>
      </w:r>
      <w:r>
        <w:rPr>
          <w:rFonts w:hint="eastAsia" w:ascii="宋体" w:hAnsi="宋体" w:eastAsia="宋体" w:cs="宋体"/>
          <w:color w:val="auto"/>
          <w:sz w:val="21"/>
          <w:szCs w:val="21"/>
          <w:highlight w:val="none"/>
        </w:rPr>
        <w:t>。</w:t>
      </w:r>
    </w:p>
    <w:p w14:paraId="28CDE7B3">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strike w:val="0"/>
          <w:dstrike w:val="0"/>
          <w:color w:val="auto"/>
          <w:highlight w:val="none"/>
        </w:rPr>
      </w:pPr>
      <w:bookmarkStart w:id="22" w:name="_Toc40166570"/>
      <w:bookmarkStart w:id="23" w:name="_Toc22201060"/>
      <w:bookmarkStart w:id="24" w:name="_Toc26341"/>
      <w:bookmarkStart w:id="25" w:name="_Toc29331"/>
      <w:r>
        <w:rPr>
          <w:rFonts w:hint="eastAsia" w:ascii="黑体" w:hAnsi="黑体" w:eastAsia="黑体"/>
          <w:strike w:val="0"/>
          <w:dstrike w:val="0"/>
          <w:color w:val="auto"/>
          <w:highlight w:val="none"/>
        </w:rPr>
        <w:t>六、确认</w:t>
      </w:r>
      <w:bookmarkEnd w:id="22"/>
      <w:bookmarkEnd w:id="23"/>
      <w:bookmarkEnd w:id="24"/>
      <w:bookmarkEnd w:id="25"/>
    </w:p>
    <w:p w14:paraId="2B9BFBB1">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default" w:ascii="宋体" w:hAnsi="宋体" w:eastAsia="宋体"/>
          <w:strike w:val="0"/>
          <w:dstrike w:val="0"/>
          <w:color w:val="auto"/>
          <w:szCs w:val="21"/>
          <w:highlight w:val="none"/>
          <w:lang w:val="en-US" w:eastAsia="zh-CN"/>
        </w:rPr>
      </w:pPr>
      <w:r>
        <w:rPr>
          <w:rFonts w:hint="eastAsia" w:ascii="宋体" w:hAnsi="宋体"/>
          <w:strike w:val="0"/>
          <w:dstrike w:val="0"/>
          <w:color w:val="auto"/>
          <w:szCs w:val="21"/>
          <w:highlight w:val="none"/>
        </w:rPr>
        <w:t>你单位收到本</w:t>
      </w:r>
      <w:r>
        <w:rPr>
          <w:rFonts w:hint="eastAsia" w:ascii="宋体" w:hAnsi="宋体"/>
          <w:strike w:val="0"/>
          <w:dstrike w:val="0"/>
          <w:color w:val="auto"/>
          <w:szCs w:val="21"/>
          <w:highlight w:val="none"/>
          <w:lang w:eastAsia="zh-CN"/>
        </w:rPr>
        <w:t>谈判</w:t>
      </w:r>
      <w:r>
        <w:rPr>
          <w:rFonts w:hint="eastAsia" w:ascii="宋体" w:hAnsi="宋体"/>
          <w:strike w:val="0"/>
          <w:dstrike w:val="0"/>
          <w:color w:val="auto"/>
          <w:szCs w:val="21"/>
          <w:highlight w:val="none"/>
        </w:rPr>
        <w:t>邀请后，请于</w:t>
      </w:r>
      <w:r>
        <w:rPr>
          <w:rFonts w:hint="eastAsia" w:ascii="宋体" w:hAnsi="宋体" w:cs="宋体"/>
          <w:color w:val="auto"/>
          <w:sz w:val="21"/>
          <w:szCs w:val="21"/>
          <w:highlight w:val="none"/>
          <w:u w:val="none"/>
          <w:lang w:val="en-US" w:eastAsia="zh-CN"/>
        </w:rPr>
        <w:t>2026</w:t>
      </w:r>
      <w:r>
        <w:rPr>
          <w:rFonts w:hint="eastAsia" w:ascii="宋体" w:hAnsi="宋体" w:eastAsia="宋体" w:cs="宋体"/>
          <w:color w:val="auto"/>
          <w:sz w:val="21"/>
          <w:szCs w:val="21"/>
          <w:highlight w:val="none"/>
        </w:rPr>
        <w:t>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cs="宋体"/>
          <w:color w:val="auto"/>
          <w:sz w:val="21"/>
          <w:szCs w:val="21"/>
          <w:highlight w:val="none"/>
          <w:lang w:val="en-US" w:eastAsia="zh-CN"/>
        </w:rPr>
        <w:t>26</w:t>
      </w:r>
      <w:r>
        <w:rPr>
          <w:rFonts w:hint="eastAsia" w:ascii="宋体" w:hAnsi="宋体" w:eastAsia="宋体" w:cs="宋体"/>
          <w:color w:val="auto"/>
          <w:sz w:val="21"/>
          <w:szCs w:val="21"/>
          <w:highlight w:val="none"/>
        </w:rPr>
        <w:t>日</w:t>
      </w:r>
      <w:r>
        <w:rPr>
          <w:rFonts w:hint="eastAsia" w:ascii="宋体" w:hAnsi="宋体" w:cs="宋体"/>
          <w:color w:val="auto"/>
          <w:sz w:val="21"/>
          <w:szCs w:val="21"/>
          <w:highlight w:val="none"/>
          <w:u w:val="none"/>
          <w:lang w:val="en-US" w:eastAsia="zh-CN"/>
        </w:rPr>
        <w:t>17:00</w:t>
      </w:r>
      <w:r>
        <w:rPr>
          <w:rFonts w:hint="eastAsia" w:ascii="宋体" w:hAnsi="宋体" w:eastAsia="宋体" w:cs="宋体"/>
          <w:color w:val="auto"/>
          <w:sz w:val="21"/>
          <w:szCs w:val="21"/>
          <w:highlight w:val="none"/>
        </w:rPr>
        <w:t>时</w:t>
      </w:r>
      <w:r>
        <w:rPr>
          <w:rFonts w:hint="eastAsia" w:ascii="宋体" w:hAnsi="宋体"/>
          <w:strike w:val="0"/>
          <w:dstrike w:val="0"/>
          <w:color w:val="auto"/>
          <w:szCs w:val="21"/>
          <w:highlight w:val="none"/>
        </w:rPr>
        <w:t>前，以书面形式确认是否参加谈判采购</w:t>
      </w:r>
      <w:r>
        <w:rPr>
          <w:rFonts w:hint="eastAsia" w:ascii="宋体" w:hAnsi="宋体"/>
          <w:strike w:val="0"/>
          <w:dstrike w:val="0"/>
          <w:color w:val="auto"/>
          <w:szCs w:val="21"/>
          <w:highlight w:val="none"/>
          <w:lang w:eastAsia="zh-CN"/>
        </w:rPr>
        <w:t>，否则视为放弃参加竞争性谈判活动</w:t>
      </w:r>
      <w:r>
        <w:rPr>
          <w:rFonts w:hint="eastAsia" w:ascii="宋体" w:hAnsi="宋体"/>
          <w:strike w:val="0"/>
          <w:dstrike w:val="0"/>
          <w:color w:val="auto"/>
          <w:szCs w:val="21"/>
          <w:highlight w:val="none"/>
        </w:rPr>
        <w:t>。</w:t>
      </w:r>
      <w:r>
        <w:rPr>
          <w:rFonts w:hint="eastAsia" w:ascii="宋体" w:hAnsi="宋体"/>
          <w:strike w:val="0"/>
          <w:dstrike w:val="0"/>
          <w:color w:val="auto"/>
          <w:szCs w:val="21"/>
          <w:highlight w:val="none"/>
          <w:lang w:val="en-US" w:eastAsia="zh-CN"/>
        </w:rPr>
        <w:t xml:space="preserve">  </w:t>
      </w:r>
    </w:p>
    <w:p w14:paraId="437F4B8C">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color w:val="auto"/>
        </w:rPr>
      </w:pPr>
      <w:bookmarkStart w:id="26" w:name="_Toc10736"/>
      <w:bookmarkStart w:id="27" w:name="_Toc40166571"/>
      <w:bookmarkStart w:id="28" w:name="_Toc13223"/>
      <w:r>
        <w:rPr>
          <w:rFonts w:hint="eastAsia" w:ascii="黑体" w:hAnsi="黑体" w:eastAsia="黑体"/>
          <w:color w:val="auto"/>
          <w:lang w:eastAsia="zh-CN"/>
        </w:rPr>
        <w:t>七</w:t>
      </w:r>
      <w:r>
        <w:rPr>
          <w:rFonts w:hint="eastAsia" w:ascii="黑体" w:hAnsi="黑体" w:eastAsia="黑体"/>
          <w:color w:val="auto"/>
        </w:rPr>
        <w:t>、询问及质疑</w:t>
      </w:r>
      <w:bookmarkEnd w:id="26"/>
      <w:bookmarkEnd w:id="27"/>
      <w:bookmarkEnd w:id="28"/>
    </w:p>
    <w:p w14:paraId="76983A4D">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1、供应商对政府采购活动事项如有疑问的，可以向采购人、</w:t>
      </w:r>
      <w:r>
        <w:rPr>
          <w:rFonts w:hint="eastAsia" w:ascii="宋体" w:hAnsi="宋体"/>
          <w:color w:val="auto"/>
          <w:szCs w:val="21"/>
          <w:lang w:val="en-US" w:eastAsia="zh-CN"/>
        </w:rPr>
        <w:t>采购代理机构</w:t>
      </w:r>
      <w:r>
        <w:rPr>
          <w:rFonts w:hint="eastAsia" w:ascii="宋体" w:hAnsi="宋体"/>
          <w:color w:val="auto"/>
          <w:szCs w:val="21"/>
        </w:rPr>
        <w:t>提出询问。采购人、</w:t>
      </w:r>
      <w:r>
        <w:rPr>
          <w:rFonts w:hint="eastAsia" w:ascii="宋体" w:hAnsi="宋体"/>
          <w:color w:val="auto"/>
          <w:szCs w:val="21"/>
          <w:lang w:val="en-US" w:eastAsia="zh-CN"/>
        </w:rPr>
        <w:t>采购代理机构</w:t>
      </w:r>
      <w:r>
        <w:rPr>
          <w:rFonts w:hint="eastAsia" w:ascii="宋体" w:hAnsi="宋体"/>
          <w:color w:val="auto"/>
          <w:szCs w:val="21"/>
        </w:rPr>
        <w:t>将在3个工作日内作出答复。</w:t>
      </w:r>
    </w:p>
    <w:p w14:paraId="121B156A">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2、供应商认为谈判文件使自己的合法权益受到损害的，可以在收到谈判文件之日起7个工作日内，</w:t>
      </w:r>
      <w:r>
        <w:rPr>
          <w:rFonts w:hint="eastAsia" w:ascii="宋体" w:hAnsi="宋体" w:eastAsia="宋体" w:cs="宋体"/>
          <w:i w:val="0"/>
          <w:iCs w:val="0"/>
          <w:caps w:val="0"/>
          <w:color w:val="000000"/>
          <w:spacing w:val="0"/>
          <w:kern w:val="0"/>
          <w:sz w:val="21"/>
          <w:szCs w:val="21"/>
          <w:lang w:val="en-US" w:eastAsia="zh-CN" w:bidi="ar"/>
        </w:rPr>
        <w:t>按《湖南省财政厅关于印发＜政府采购质疑答复和投诉处理操作规程＞的通知》(湘财购〔2024〕67号)规定</w:t>
      </w:r>
      <w:r>
        <w:rPr>
          <w:rFonts w:hint="eastAsia" w:ascii="宋体" w:hAnsi="宋体"/>
          <w:color w:val="auto"/>
          <w:szCs w:val="21"/>
        </w:rPr>
        <w:t>，以书面形式向采购人、</w:t>
      </w:r>
      <w:r>
        <w:rPr>
          <w:rFonts w:hint="eastAsia" w:ascii="宋体" w:hAnsi="宋体"/>
          <w:color w:val="auto"/>
          <w:szCs w:val="21"/>
          <w:lang w:val="en-US" w:eastAsia="zh-CN"/>
        </w:rPr>
        <w:t>采购代理机构</w:t>
      </w:r>
      <w:r>
        <w:rPr>
          <w:rFonts w:hint="eastAsia" w:ascii="宋体" w:hAnsi="宋体"/>
          <w:color w:val="auto"/>
          <w:szCs w:val="21"/>
        </w:rPr>
        <w:t>提出质疑。</w:t>
      </w:r>
    </w:p>
    <w:p w14:paraId="6C6D04F6">
      <w:pPr>
        <w:pStyle w:val="3"/>
        <w:keepNext/>
        <w:keepLines/>
        <w:pageBreakBefore w:val="0"/>
        <w:widowControl w:val="0"/>
        <w:kinsoku/>
        <w:wordWrap/>
        <w:overflowPunct/>
        <w:topLinePunct w:val="0"/>
        <w:autoSpaceDE/>
        <w:autoSpaceDN/>
        <w:bidi w:val="0"/>
        <w:adjustRightInd w:val="0"/>
        <w:snapToGrid w:val="0"/>
        <w:spacing w:beforeAutospacing="0" w:afterAutospacing="0" w:line="420" w:lineRule="exact"/>
        <w:ind w:firstLine="482" w:firstLineChars="200"/>
        <w:textAlignment w:val="auto"/>
        <w:rPr>
          <w:rFonts w:ascii="黑体" w:hAnsi="黑体" w:eastAsia="黑体"/>
          <w:color w:val="auto"/>
        </w:rPr>
      </w:pPr>
      <w:bookmarkStart w:id="29" w:name="_Toc29667"/>
      <w:bookmarkStart w:id="30" w:name="_Toc40166572"/>
      <w:bookmarkStart w:id="31" w:name="_Toc2587"/>
      <w:r>
        <w:rPr>
          <w:rFonts w:hint="eastAsia" w:ascii="黑体" w:hAnsi="黑体" w:eastAsia="黑体"/>
          <w:color w:val="auto"/>
          <w:lang w:eastAsia="zh-CN"/>
        </w:rPr>
        <w:t>八</w:t>
      </w:r>
      <w:r>
        <w:rPr>
          <w:rFonts w:hint="eastAsia" w:ascii="黑体" w:hAnsi="黑体" w:eastAsia="黑体"/>
          <w:color w:val="auto"/>
        </w:rPr>
        <w:t>、采购人及其委托的采购代理机构的名称、地址和联系方法</w:t>
      </w:r>
      <w:bookmarkEnd w:id="29"/>
      <w:bookmarkEnd w:id="30"/>
      <w:bookmarkEnd w:id="31"/>
    </w:p>
    <w:p w14:paraId="1CBBC0D5">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13" w:firstLineChars="196"/>
        <w:textAlignment w:val="auto"/>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4320F3C5">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11" w:firstLineChars="196"/>
        <w:textAlignment w:val="auto"/>
        <w:rPr>
          <w:rFonts w:ascii="宋体" w:hAnsi="宋体"/>
          <w:color w:val="auto"/>
          <w:szCs w:val="21"/>
          <w:highlight w:val="none"/>
        </w:rPr>
      </w:pPr>
      <w:r>
        <w:rPr>
          <w:rFonts w:hint="eastAsia" w:ascii="宋体" w:hAnsi="宋体"/>
          <w:color w:val="auto"/>
          <w:szCs w:val="21"/>
        </w:rPr>
        <w:t>（1）</w:t>
      </w:r>
      <w:r>
        <w:rPr>
          <w:rFonts w:hint="eastAsia" w:ascii="宋体" w:hAnsi="宋体"/>
          <w:b w:val="0"/>
          <w:bCs w:val="0"/>
          <w:color w:val="auto"/>
          <w:szCs w:val="21"/>
        </w:rPr>
        <w:t xml:space="preserve">名 </w:t>
      </w:r>
      <w:r>
        <w:rPr>
          <w:rFonts w:hint="eastAsia" w:ascii="宋体" w:hAnsi="宋体"/>
          <w:b w:val="0"/>
          <w:bCs w:val="0"/>
          <w:color w:val="auto"/>
          <w:szCs w:val="21"/>
          <w:lang w:val="en-US" w:eastAsia="zh-CN"/>
        </w:rPr>
        <w:t xml:space="preserve"> </w:t>
      </w:r>
      <w:r>
        <w:rPr>
          <w:rFonts w:hint="eastAsia" w:ascii="宋体" w:hAnsi="宋体"/>
          <w:b w:val="0"/>
          <w:bCs w:val="0"/>
          <w:color w:val="auto"/>
          <w:szCs w:val="21"/>
        </w:rPr>
        <w:t>称：</w:t>
      </w:r>
      <w:r>
        <w:rPr>
          <w:rFonts w:hint="eastAsia" w:ascii="宋体" w:hAnsi="宋体" w:eastAsia="宋体" w:cs="Times New Roman"/>
          <w:color w:val="auto"/>
          <w:szCs w:val="21"/>
          <w:highlight w:val="none"/>
          <w:u w:val="single"/>
          <w:lang w:val="en-US" w:eastAsia="zh-CN"/>
        </w:rPr>
        <w:t xml:space="preserve"> </w:t>
      </w:r>
      <w:r>
        <w:rPr>
          <w:rFonts w:hint="eastAsia" w:ascii="宋体" w:hAnsi="宋体" w:cs="Times New Roman"/>
          <w:color w:val="auto"/>
          <w:szCs w:val="21"/>
          <w:highlight w:val="none"/>
          <w:u w:val="single"/>
          <w:lang w:val="en-US" w:eastAsia="zh-CN"/>
        </w:rPr>
        <w:t xml:space="preserve"> </w:t>
      </w:r>
      <w:r>
        <w:rPr>
          <w:rFonts w:hint="eastAsia" w:ascii="宋体" w:hAnsi="宋体"/>
          <w:color w:val="000000" w:themeColor="text1"/>
          <w:szCs w:val="21"/>
          <w:u w:val="single"/>
          <w:lang w:eastAsia="zh-CN"/>
          <w14:textFill>
            <w14:solidFill>
              <w14:schemeClr w14:val="tx1"/>
            </w14:solidFill>
          </w14:textFill>
        </w:rPr>
        <w:t>祁东县农村公路服务所</w:t>
      </w:r>
      <w:r>
        <w:rPr>
          <w:rFonts w:hint="eastAsia" w:ascii="宋体" w:hAnsi="宋体" w:eastAsia="宋体" w:cs="Times New Roman"/>
          <w:color w:val="auto"/>
          <w:szCs w:val="21"/>
          <w:highlight w:val="none"/>
          <w:u w:val="single"/>
          <w:lang w:val="en-US" w:eastAsia="zh-CN"/>
        </w:rPr>
        <w:t xml:space="preserve">  </w:t>
      </w:r>
      <w:r>
        <w:rPr>
          <w:rFonts w:hint="eastAsia" w:ascii="宋体" w:hAnsi="宋体" w:cs="Times New Roman"/>
          <w:color w:val="auto"/>
          <w:szCs w:val="21"/>
          <w:highlight w:val="none"/>
          <w:u w:val="single"/>
          <w:lang w:val="en-US" w:eastAsia="zh-CN"/>
        </w:rPr>
        <w:t xml:space="preserve"> </w:t>
      </w:r>
      <w:r>
        <w:rPr>
          <w:rFonts w:hint="eastAsia" w:ascii="宋体" w:hAnsi="宋体"/>
          <w:color w:val="auto"/>
          <w:szCs w:val="21"/>
          <w:highlight w:val="none"/>
        </w:rPr>
        <w:t xml:space="preserve">                            </w:t>
      </w:r>
    </w:p>
    <w:p w14:paraId="454E019A">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11" w:firstLineChars="196"/>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rPr>
        <w:t>（2）地  址：</w:t>
      </w:r>
      <w:r>
        <w:rPr>
          <w:rFonts w:hint="eastAsia" w:ascii="宋体" w:hAnsi="宋体"/>
          <w:color w:val="auto"/>
          <w:szCs w:val="21"/>
          <w:highlight w:val="none"/>
          <w:u w:val="single"/>
          <w:lang w:val="en-US" w:eastAsia="zh-CN"/>
        </w:rPr>
        <w:t xml:space="preserve"> 祁东县洪桥街道南山路379号</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auto"/>
          <w:szCs w:val="21"/>
          <w:highlight w:val="none"/>
          <w:u w:val="single"/>
          <w:lang w:val="en-US" w:eastAsia="zh-CN"/>
        </w:rPr>
        <w:t xml:space="preserve"> </w:t>
      </w:r>
    </w:p>
    <w:p w14:paraId="45FB3672">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bCs/>
          <w:color w:val="auto"/>
          <w:szCs w:val="21"/>
          <w:highlight w:val="none"/>
        </w:rPr>
      </w:pPr>
      <w:r>
        <w:rPr>
          <w:rFonts w:hint="eastAsia" w:ascii="宋体" w:hAnsi="宋体"/>
          <w:color w:val="auto"/>
          <w:szCs w:val="21"/>
          <w:highlight w:val="none"/>
        </w:rPr>
        <w:t>（3）</w:t>
      </w:r>
      <w:r>
        <w:rPr>
          <w:rFonts w:hint="eastAsia" w:ascii="宋体" w:hAnsi="宋体"/>
          <w:bCs/>
          <w:color w:val="auto"/>
          <w:szCs w:val="21"/>
          <w:highlight w:val="none"/>
        </w:rPr>
        <w:t>联系人：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陈女士     </w:t>
      </w:r>
      <w:r>
        <w:rPr>
          <w:rFonts w:hint="eastAsia" w:ascii="宋体" w:hAnsi="宋体"/>
          <w:bCs/>
          <w:color w:val="auto"/>
          <w:szCs w:val="21"/>
          <w:highlight w:val="none"/>
        </w:rPr>
        <w:t xml:space="preserve">                      </w:t>
      </w:r>
    </w:p>
    <w:p w14:paraId="5F143D1F">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highlight w:val="green"/>
        </w:rPr>
      </w:pPr>
      <w:r>
        <w:rPr>
          <w:rFonts w:hint="eastAsia" w:ascii="宋体" w:hAnsi="宋体"/>
          <w:color w:val="auto"/>
          <w:szCs w:val="21"/>
          <w:highlight w:val="none"/>
        </w:rPr>
        <w:t>（4）</w:t>
      </w:r>
      <w:r>
        <w:rPr>
          <w:rFonts w:hint="eastAsia" w:ascii="宋体" w:hAnsi="宋体"/>
          <w:bCs/>
          <w:color w:val="auto"/>
          <w:szCs w:val="21"/>
          <w:highlight w:val="none"/>
        </w:rPr>
        <w:t>电</w:t>
      </w:r>
      <w:r>
        <w:rPr>
          <w:rFonts w:hint="eastAsia" w:ascii="宋体" w:hAnsi="宋体"/>
          <w:bCs/>
          <w:color w:val="auto"/>
          <w:szCs w:val="21"/>
          <w:highlight w:val="none"/>
          <w:lang w:val="en-US" w:eastAsia="zh-CN"/>
        </w:rPr>
        <w:t xml:space="preserve">  </w:t>
      </w:r>
      <w:r>
        <w:rPr>
          <w:rFonts w:hint="eastAsia" w:ascii="宋体" w:hAnsi="宋体"/>
          <w:bCs/>
          <w:color w:val="auto"/>
          <w:szCs w:val="21"/>
          <w:highlight w:val="none"/>
        </w:rPr>
        <w:t>话：</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19958900259  </w:t>
      </w:r>
    </w:p>
    <w:p w14:paraId="553C67C5">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13" w:firstLineChars="196"/>
        <w:textAlignment w:val="auto"/>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1CE02ECD">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11" w:firstLineChars="196"/>
        <w:textAlignment w:val="auto"/>
        <w:rPr>
          <w:rFonts w:hint="default" w:ascii="宋体" w:hAnsi="宋体"/>
          <w:color w:val="auto"/>
          <w:szCs w:val="21"/>
          <w:u w:val="single"/>
          <w:lang w:val="en-US"/>
        </w:rPr>
      </w:pPr>
      <w:r>
        <w:rPr>
          <w:rFonts w:hint="eastAsia" w:ascii="宋体" w:hAnsi="宋体"/>
          <w:color w:val="auto"/>
          <w:szCs w:val="21"/>
        </w:rPr>
        <w:t>（1）</w:t>
      </w:r>
      <w:r>
        <w:rPr>
          <w:rFonts w:hint="eastAsia" w:ascii="宋体" w:hAnsi="宋体"/>
          <w:bCs/>
          <w:color w:val="auto"/>
          <w:szCs w:val="21"/>
        </w:rPr>
        <w:t>名  称：</w:t>
      </w:r>
      <w:r>
        <w:rPr>
          <w:rFonts w:hint="eastAsia" w:ascii="宋体" w:hAnsi="宋体"/>
          <w:bCs/>
          <w:color w:val="auto"/>
          <w:szCs w:val="21"/>
          <w:u w:val="single"/>
          <w:lang w:val="en-US" w:eastAsia="zh-CN"/>
        </w:rPr>
        <w:t xml:space="preserve">祁东县永昌技术服务咨询有限公司 </w:t>
      </w:r>
    </w:p>
    <w:p w14:paraId="395E2B1D">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default" w:ascii="宋体" w:hAnsi="宋体"/>
          <w:color w:val="auto"/>
          <w:szCs w:val="21"/>
          <w:lang w:val="en-US"/>
        </w:rPr>
      </w:pPr>
      <w:r>
        <w:rPr>
          <w:rFonts w:hint="eastAsia" w:ascii="宋体" w:hAnsi="宋体"/>
          <w:color w:val="auto"/>
          <w:szCs w:val="21"/>
        </w:rPr>
        <w:t>（2）地  址：</w:t>
      </w:r>
      <w:r>
        <w:rPr>
          <w:rFonts w:hint="eastAsia" w:ascii="宋体" w:hAnsi="宋体"/>
          <w:color w:val="auto"/>
          <w:szCs w:val="21"/>
          <w:u w:val="single"/>
          <w:lang w:val="en-US" w:eastAsia="zh-CN"/>
        </w:rPr>
        <w:t xml:space="preserve">湖南省衡阳市祁东县洪桥街道洪桥镇322国道北侧南山东路76号 </w:t>
      </w:r>
    </w:p>
    <w:p w14:paraId="5F17BEC0">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（3）联系人：</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颜女士       </w:t>
      </w:r>
      <w:r>
        <w:rPr>
          <w:rFonts w:hint="eastAsia" w:ascii="宋体" w:hAnsi="宋体"/>
          <w:color w:val="auto"/>
          <w:szCs w:val="21"/>
        </w:rPr>
        <w:t xml:space="preserve">                        </w:t>
      </w:r>
    </w:p>
    <w:p w14:paraId="0ED6D0A4">
      <w:pPr>
        <w:keepNext w:val="0"/>
        <w:keepLines w:val="0"/>
        <w:pageBreakBefore w:val="0"/>
        <w:widowControl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ascii="宋体" w:hAnsi="宋体"/>
          <w:color w:val="auto"/>
          <w:szCs w:val="21"/>
        </w:rPr>
      </w:pPr>
      <w:r>
        <w:rPr>
          <w:rFonts w:hint="eastAsia" w:ascii="宋体" w:hAnsi="宋体"/>
          <w:color w:val="auto"/>
          <w:szCs w:val="21"/>
        </w:rPr>
        <w:t>（5）电  话：</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19372221221     </w:t>
      </w:r>
      <w:r>
        <w:rPr>
          <w:rFonts w:hint="eastAsia" w:ascii="宋体" w:hAnsi="宋体"/>
          <w:color w:val="auto"/>
          <w:szCs w:val="21"/>
        </w:rPr>
        <w:t xml:space="preserve"> </w:t>
      </w:r>
    </w:p>
    <w:p w14:paraId="4F4A18AE">
      <w:pPr>
        <w:adjustRightInd w:val="0"/>
        <w:snapToGrid w:val="0"/>
        <w:spacing w:line="480" w:lineRule="auto"/>
        <w:ind w:firstLine="420" w:firstLineChars="200"/>
        <w:rPr>
          <w:rFonts w:ascii="宋体" w:hAnsi="宋体"/>
          <w:szCs w:val="21"/>
        </w:rPr>
      </w:pPr>
      <w:r>
        <w:rPr>
          <w:rFonts w:hint="eastAsia" w:ascii="宋体" w:hAnsi="宋体"/>
          <w:szCs w:val="21"/>
        </w:rPr>
        <w:br w:type="page"/>
      </w:r>
    </w:p>
    <w:p w14:paraId="7EA786CC">
      <w:pPr>
        <w:pStyle w:val="4"/>
        <w:adjustRightInd w:val="0"/>
        <w:snapToGrid w:val="0"/>
        <w:spacing w:before="0" w:after="0" w:line="360" w:lineRule="auto"/>
        <w:rPr>
          <w:rFonts w:ascii="宋体" w:hAnsi="宋体"/>
          <w:sz w:val="21"/>
          <w:szCs w:val="21"/>
        </w:rPr>
      </w:pPr>
      <w:bookmarkStart w:id="32" w:name="_Toc17637"/>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3"/>
      <w:bookmarkEnd w:id="4"/>
      <w:bookmarkEnd w:id="32"/>
    </w:p>
    <w:p w14:paraId="42D06370">
      <w:pPr>
        <w:autoSpaceDE w:val="0"/>
        <w:autoSpaceDN w:val="0"/>
        <w:adjustRightInd w:val="0"/>
        <w:snapToGrid w:val="0"/>
        <w:spacing w:before="156"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确认通知</w:t>
      </w:r>
    </w:p>
    <w:p w14:paraId="22485A12">
      <w:pPr>
        <w:tabs>
          <w:tab w:val="left" w:pos="1980"/>
        </w:tabs>
        <w:autoSpaceDE w:val="0"/>
        <w:autoSpaceDN w:val="0"/>
        <w:adjustRightInd w:val="0"/>
        <w:snapToGrid w:val="0"/>
        <w:spacing w:before="156"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76A7599E">
      <w:pPr>
        <w:tabs>
          <w:tab w:val="left" w:pos="1980"/>
        </w:tabs>
        <w:autoSpaceDE w:val="0"/>
        <w:autoSpaceDN w:val="0"/>
        <w:adjustRightInd w:val="0"/>
        <w:snapToGrid w:val="0"/>
        <w:spacing w:before="156" w:beforeLines="50" w:line="360" w:lineRule="auto"/>
        <w:ind w:right="-23" w:firstLine="42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61EBC6A9">
      <w:pPr>
        <w:autoSpaceDE w:val="0"/>
        <w:autoSpaceDN w:val="0"/>
        <w:adjustRightInd w:val="0"/>
        <w:snapToGrid w:val="0"/>
        <w:spacing w:before="156"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76DDC79F">
      <w:pPr>
        <w:autoSpaceDE w:val="0"/>
        <w:autoSpaceDN w:val="0"/>
        <w:adjustRightInd w:val="0"/>
        <w:snapToGrid w:val="0"/>
        <w:spacing w:before="156" w:beforeLines="50" w:line="360" w:lineRule="auto"/>
        <w:jc w:val="left"/>
        <w:rPr>
          <w:rFonts w:ascii="宋体" w:hAnsi="宋体" w:cs="微软雅黑"/>
          <w:kern w:val="0"/>
          <w:sz w:val="20"/>
          <w:szCs w:val="20"/>
        </w:rPr>
      </w:pPr>
    </w:p>
    <w:p w14:paraId="67212137">
      <w:pPr>
        <w:tabs>
          <w:tab w:val="left" w:pos="7220"/>
        </w:tabs>
        <w:autoSpaceDE w:val="0"/>
        <w:autoSpaceDN w:val="0"/>
        <w:adjustRightInd w:val="0"/>
        <w:snapToGrid w:val="0"/>
        <w:spacing w:before="156" w:beforeLines="50" w:line="360" w:lineRule="auto"/>
        <w:ind w:left="3041" w:right="-20"/>
        <w:jc w:val="left"/>
        <w:rPr>
          <w:rFonts w:hint="eastAsia" w:ascii="宋体" w:hAnsi="宋体" w:cs="微软雅黑"/>
          <w:kern w:val="0"/>
          <w:position w:val="-2"/>
          <w:szCs w:val="21"/>
        </w:rPr>
      </w:pPr>
    </w:p>
    <w:p w14:paraId="0EC4CCD9">
      <w:pPr>
        <w:tabs>
          <w:tab w:val="left" w:pos="722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单</w:t>
      </w:r>
      <w:r>
        <w:rPr>
          <w:rFonts w:hint="eastAsia" w:ascii="宋体" w:hAnsi="宋体" w:cs="微软雅黑"/>
          <w:spacing w:val="-2"/>
          <w:kern w:val="0"/>
          <w:position w:val="-2"/>
          <w:szCs w:val="21"/>
        </w:rPr>
        <w:t>位</w:t>
      </w:r>
      <w:r>
        <w:rPr>
          <w:rFonts w:hint="eastAsia" w:ascii="宋体" w:hAnsi="宋体" w:cs="微软雅黑"/>
          <w:kern w:val="0"/>
          <w:position w:val="-2"/>
          <w:szCs w:val="21"/>
        </w:rPr>
        <w:t>名</w:t>
      </w:r>
      <w:r>
        <w:rPr>
          <w:rFonts w:hint="eastAsia" w:ascii="宋体" w:hAnsi="宋体" w:cs="微软雅黑"/>
          <w:spacing w:val="-2"/>
          <w:kern w:val="0"/>
          <w:position w:val="-2"/>
          <w:szCs w:val="21"/>
        </w:rPr>
        <w:t>称（盖单位公章）</w:t>
      </w:r>
      <w:r>
        <w:rPr>
          <w:rFonts w:hint="eastAsia" w:ascii="宋体" w:hAnsi="宋体" w:cs="微软雅黑"/>
          <w:kern w:val="0"/>
          <w:position w:val="-2"/>
          <w:szCs w:val="21"/>
        </w:rPr>
        <w:t>：</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0E53C886">
      <w:pPr>
        <w:tabs>
          <w:tab w:val="left" w:pos="7760"/>
        </w:tabs>
        <w:autoSpaceDE w:val="0"/>
        <w:autoSpaceDN w:val="0"/>
        <w:adjustRightInd w:val="0"/>
        <w:snapToGrid w:val="0"/>
        <w:spacing w:before="156" w:beforeLines="50" w:line="360" w:lineRule="auto"/>
        <w:ind w:left="3041" w:right="-20"/>
        <w:jc w:val="left"/>
        <w:rPr>
          <w:rFonts w:ascii="宋体" w:hAnsi="宋体" w:cs="微软雅黑"/>
          <w:kern w:val="0"/>
          <w:szCs w:val="21"/>
        </w:rPr>
      </w:pPr>
      <w:r>
        <w:rPr>
          <w:rFonts w:hint="eastAsia" w:ascii="宋体" w:hAnsi="宋体" w:cs="微软雅黑"/>
          <w:kern w:val="0"/>
          <w:position w:val="-2"/>
          <w:szCs w:val="21"/>
        </w:rPr>
        <w:t>法定</w:t>
      </w:r>
      <w:r>
        <w:rPr>
          <w:rFonts w:hint="eastAsia" w:ascii="宋体" w:hAnsi="宋体" w:cs="微软雅黑"/>
          <w:spacing w:val="-2"/>
          <w:kern w:val="0"/>
          <w:position w:val="-2"/>
          <w:szCs w:val="21"/>
        </w:rPr>
        <w:t>代</w:t>
      </w:r>
      <w:r>
        <w:rPr>
          <w:rFonts w:hint="eastAsia" w:ascii="宋体" w:hAnsi="宋体" w:cs="微软雅黑"/>
          <w:kern w:val="0"/>
          <w:position w:val="-2"/>
          <w:szCs w:val="21"/>
        </w:rPr>
        <w:t>表</w:t>
      </w:r>
      <w:r>
        <w:rPr>
          <w:rFonts w:hint="eastAsia" w:ascii="宋体" w:hAnsi="宋体" w:cs="微软雅黑"/>
          <w:spacing w:val="-2"/>
          <w:kern w:val="0"/>
          <w:position w:val="-2"/>
          <w:szCs w:val="21"/>
        </w:rPr>
        <w:t>人</w:t>
      </w:r>
      <w:r>
        <w:rPr>
          <w:rFonts w:hint="eastAsia" w:ascii="宋体" w:hAnsi="宋体" w:cs="微软雅黑"/>
          <w:kern w:val="0"/>
          <w:position w:val="-2"/>
          <w:szCs w:val="21"/>
        </w:rPr>
        <w:t>（或</w:t>
      </w:r>
      <w:r>
        <w:rPr>
          <w:rFonts w:hint="eastAsia" w:ascii="宋体" w:hAnsi="宋体" w:cs="微软雅黑"/>
          <w:spacing w:val="-2"/>
          <w:kern w:val="0"/>
          <w:position w:val="-2"/>
          <w:szCs w:val="21"/>
        </w:rPr>
        <w:t>授权代表人）</w:t>
      </w:r>
      <w:r>
        <w:rPr>
          <w:rFonts w:hint="eastAsia"/>
        </w:rPr>
        <w:t>（签字或印章）：</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p>
    <w:p w14:paraId="70B56F8C">
      <w:pPr>
        <w:tabs>
          <w:tab w:val="left" w:pos="5380"/>
          <w:tab w:val="left" w:pos="6520"/>
          <w:tab w:val="left" w:pos="7680"/>
        </w:tabs>
        <w:autoSpaceDE w:val="0"/>
        <w:autoSpaceDN w:val="0"/>
        <w:adjustRightInd w:val="0"/>
        <w:snapToGrid w:val="0"/>
        <w:spacing w:before="156" w:beforeLines="50" w:line="360" w:lineRule="auto"/>
        <w:ind w:left="4435" w:right="-20" w:firstLine="2124" w:firstLineChars="600"/>
        <w:jc w:val="right"/>
        <w:rPr>
          <w:rFonts w:ascii="宋体" w:hAnsi="宋体" w:cs="微软雅黑"/>
          <w:kern w:val="0"/>
          <w:szCs w:val="21"/>
        </w:rPr>
      </w:pPr>
      <w:r>
        <w:rPr>
          <w:rFonts w:hint="eastAsia" w:ascii="宋体" w:hAnsi="宋体" w:cs="微软雅黑"/>
          <w:w w:val="169"/>
          <w:kern w:val="0"/>
          <w:szCs w:val="21"/>
          <w:u w:val="single"/>
        </w:rPr>
        <w:t xml:space="preserve">   </w:t>
      </w:r>
      <w:r>
        <w:rPr>
          <w:rFonts w:hint="eastAsia" w:ascii="宋体" w:hAnsi="宋体" w:cs="微软雅黑"/>
          <w:kern w:val="0"/>
          <w:szCs w:val="21"/>
        </w:rPr>
        <w:t>年</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spacing w:val="-2"/>
          <w:kern w:val="0"/>
          <w:szCs w:val="21"/>
        </w:rPr>
        <w:t>月</w:t>
      </w:r>
      <w:r>
        <w:rPr>
          <w:rFonts w:ascii="宋体" w:hAnsi="宋体" w:cs="微软雅黑"/>
          <w:spacing w:val="43"/>
          <w:kern w:val="0"/>
          <w:szCs w:val="21"/>
          <w:u w:val="single"/>
        </w:rPr>
        <w:t xml:space="preserve"> </w:t>
      </w:r>
      <w:r>
        <w:rPr>
          <w:rFonts w:hint="eastAsia" w:ascii="宋体" w:hAnsi="宋体" w:cs="微软雅黑"/>
          <w:spacing w:val="43"/>
          <w:kern w:val="0"/>
          <w:szCs w:val="21"/>
          <w:u w:val="single"/>
        </w:rPr>
        <w:t xml:space="preserve"> </w:t>
      </w:r>
      <w:r>
        <w:rPr>
          <w:rFonts w:hint="eastAsia" w:ascii="宋体" w:hAnsi="宋体" w:cs="微软雅黑"/>
          <w:kern w:val="0"/>
          <w:szCs w:val="21"/>
        </w:rPr>
        <w:t>日</w:t>
      </w:r>
    </w:p>
    <w:p w14:paraId="1EED7CB8">
      <w:pPr>
        <w:adjustRightInd w:val="0"/>
        <w:snapToGrid w:val="0"/>
        <w:spacing w:before="156" w:beforeLines="50" w:line="360" w:lineRule="auto"/>
        <w:ind w:firstLine="6510" w:firstLineChars="3100"/>
        <w:rPr>
          <w:rFonts w:ascii="宋体" w:hAnsi="宋体"/>
          <w:szCs w:val="21"/>
        </w:rPr>
      </w:pPr>
    </w:p>
    <w:p w14:paraId="5DDF76BB">
      <w:pPr>
        <w:adjustRightInd w:val="0"/>
        <w:snapToGrid w:val="0"/>
        <w:spacing w:before="156" w:beforeLines="50" w:line="360" w:lineRule="auto"/>
        <w:ind w:firstLine="6535" w:firstLineChars="3100"/>
        <w:rPr>
          <w:rFonts w:ascii="宋体" w:hAnsi="宋体"/>
          <w:b/>
          <w:szCs w:val="21"/>
          <w:u w:val="single"/>
        </w:rPr>
      </w:pPr>
    </w:p>
    <w:p w14:paraId="46ABFDA5">
      <w:pPr>
        <w:pStyle w:val="2"/>
        <w:adjustRightInd w:val="0"/>
        <w:snapToGrid w:val="0"/>
        <w:spacing w:line="360" w:lineRule="auto"/>
        <w:rPr>
          <w:rFonts w:ascii="黑体" w:hAnsi="黑体" w:eastAsia="黑体"/>
          <w:sz w:val="32"/>
          <w:szCs w:val="32"/>
        </w:rPr>
      </w:pPr>
      <w:r>
        <w:rPr>
          <w:rFonts w:ascii="黑体" w:hAnsi="黑体" w:eastAsia="黑体"/>
          <w:sz w:val="32"/>
          <w:szCs w:val="32"/>
        </w:rPr>
        <w:br w:type="page"/>
      </w:r>
      <w:bookmarkStart w:id="33" w:name="_Toc15636"/>
      <w:r>
        <w:rPr>
          <w:rFonts w:hint="eastAsia" w:ascii="黑体" w:hAnsi="黑体" w:eastAsia="黑体"/>
          <w:sz w:val="32"/>
          <w:szCs w:val="32"/>
        </w:rPr>
        <w:t xml:space="preserve">第二章 </w:t>
      </w:r>
      <w:r>
        <w:rPr>
          <w:rFonts w:hint="default" w:ascii="黑体" w:hAnsi="黑体" w:eastAsia="黑体"/>
          <w:sz w:val="32"/>
          <w:szCs w:val="32"/>
          <w:lang w:val="en-US"/>
        </w:rPr>
        <w:t xml:space="preserve"> </w:t>
      </w:r>
      <w:r>
        <w:rPr>
          <w:rFonts w:hint="eastAsia" w:ascii="黑体" w:hAnsi="黑体" w:eastAsia="黑体"/>
          <w:sz w:val="32"/>
          <w:szCs w:val="32"/>
        </w:rPr>
        <w:t>谈判须知</w:t>
      </w:r>
      <w:bookmarkEnd w:id="33"/>
    </w:p>
    <w:p w14:paraId="5BC9E9CD">
      <w:pPr>
        <w:pStyle w:val="3"/>
        <w:adjustRightInd w:val="0"/>
        <w:snapToGrid w:val="0"/>
        <w:jc w:val="center"/>
        <w:rPr>
          <w:rFonts w:ascii="黑体" w:hAnsi="黑体" w:eastAsia="黑体"/>
          <w:sz w:val="28"/>
          <w:szCs w:val="28"/>
        </w:rPr>
      </w:pPr>
      <w:bookmarkStart w:id="34" w:name="_Toc27539"/>
      <w:r>
        <w:rPr>
          <w:rFonts w:hint="eastAsia" w:ascii="黑体" w:hAnsi="黑体" w:eastAsia="黑体"/>
          <w:sz w:val="28"/>
          <w:szCs w:val="28"/>
        </w:rPr>
        <w:t>第一节 谈判须知前附表</w:t>
      </w:r>
      <w:bookmarkEnd w:id="34"/>
    </w:p>
    <w:p w14:paraId="5AFEF3CC">
      <w:r>
        <w:rPr>
          <w:rFonts w:hint="eastAsia" w:ascii="宋体" w:hAnsi="宋体" w:cs="Courier New"/>
          <w:szCs w:val="21"/>
        </w:rPr>
        <w:t>注： 请在方框□内划</w:t>
      </w:r>
      <w:r>
        <w:rPr>
          <w:rFonts w:ascii="宋体" w:hAnsi="宋体" w:cs="Courier New"/>
          <w:szCs w:val="21"/>
        </w:rPr>
        <w:t>√</w:t>
      </w:r>
      <w:r>
        <w:rPr>
          <w:rFonts w:hint="eastAsia" w:ascii="宋体" w:hAnsi="宋体" w:cs="Courier New"/>
          <w:szCs w:val="21"/>
        </w:rPr>
        <w:t>选择，在“条款号”内限选一项。（本项目采用的条款用“</w:t>
      </w:r>
      <w:r>
        <w:rPr>
          <w:rFonts w:hint="eastAsia" w:ascii="MS Mincho" w:hAnsi="MS Mincho" w:eastAsia="MS Mincho" w:cs="MS Mincho"/>
          <w:szCs w:val="21"/>
        </w:rPr>
        <w:t>☑</w:t>
      </w:r>
      <w:r>
        <w:rPr>
          <w:rFonts w:hint="eastAsia" w:ascii="宋体" w:hAnsi="宋体" w:cs="Courier New"/>
          <w:szCs w:val="21"/>
        </w:rPr>
        <w:t>”标示）</w:t>
      </w:r>
    </w:p>
    <w:tbl>
      <w:tblPr>
        <w:tblStyle w:val="50"/>
        <w:tblW w:w="957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74"/>
        <w:gridCol w:w="1867"/>
        <w:gridCol w:w="6538"/>
      </w:tblGrid>
      <w:tr w14:paraId="0FFEE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3" w:hRule="atLeast"/>
          <w:tblHeader/>
          <w:jc w:val="center"/>
        </w:trPr>
        <w:tc>
          <w:tcPr>
            <w:tcW w:w="1174" w:type="dxa"/>
            <w:vAlign w:val="center"/>
          </w:tcPr>
          <w:p w14:paraId="11134F9E">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b/>
                <w:szCs w:val="21"/>
              </w:rPr>
            </w:pPr>
            <w:r>
              <w:rPr>
                <w:rFonts w:hint="eastAsia" w:ascii="宋体" w:hAnsi="宋体" w:cs="宋体"/>
                <w:b/>
                <w:szCs w:val="21"/>
              </w:rPr>
              <w:t>条款号</w:t>
            </w:r>
          </w:p>
        </w:tc>
        <w:tc>
          <w:tcPr>
            <w:tcW w:w="1867" w:type="dxa"/>
            <w:vAlign w:val="center"/>
          </w:tcPr>
          <w:p w14:paraId="05C80B2B">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b/>
                <w:szCs w:val="21"/>
              </w:rPr>
            </w:pPr>
            <w:r>
              <w:rPr>
                <w:rFonts w:hint="eastAsia" w:ascii="宋体" w:hAnsi="宋体" w:cs="宋体"/>
                <w:b/>
                <w:szCs w:val="21"/>
              </w:rPr>
              <w:t>条款名称</w:t>
            </w:r>
          </w:p>
        </w:tc>
        <w:tc>
          <w:tcPr>
            <w:tcW w:w="6538" w:type="dxa"/>
            <w:vAlign w:val="center"/>
          </w:tcPr>
          <w:p w14:paraId="7CCAB1A8">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b/>
                <w:szCs w:val="21"/>
              </w:rPr>
            </w:pPr>
            <w:r>
              <w:rPr>
                <w:rFonts w:hint="eastAsia" w:ascii="宋体" w:hAnsi="宋体" w:cs="宋体"/>
                <w:b/>
                <w:szCs w:val="21"/>
              </w:rPr>
              <w:t>编列内容规定</w:t>
            </w:r>
          </w:p>
        </w:tc>
      </w:tr>
      <w:tr w14:paraId="428917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9579" w:type="dxa"/>
            <w:gridSpan w:val="3"/>
            <w:vAlign w:val="center"/>
          </w:tcPr>
          <w:p w14:paraId="60EF1511">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b/>
                <w:szCs w:val="21"/>
              </w:rPr>
              <w:t>一、说明</w:t>
            </w:r>
          </w:p>
        </w:tc>
      </w:tr>
      <w:tr w14:paraId="2E4819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1174" w:type="dxa"/>
            <w:vAlign w:val="center"/>
          </w:tcPr>
          <w:p w14:paraId="2905EBB8">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第1.1款</w:t>
            </w:r>
          </w:p>
        </w:tc>
        <w:tc>
          <w:tcPr>
            <w:tcW w:w="1867" w:type="dxa"/>
            <w:vAlign w:val="center"/>
          </w:tcPr>
          <w:p w14:paraId="45A55CE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采购项目</w:t>
            </w:r>
          </w:p>
        </w:tc>
        <w:tc>
          <w:tcPr>
            <w:tcW w:w="6538" w:type="dxa"/>
            <w:vAlign w:val="center"/>
          </w:tcPr>
          <w:p w14:paraId="76757690">
            <w:pPr>
              <w:pageBreakBefore w:val="0"/>
              <w:kinsoku/>
              <w:wordWrap/>
              <w:overflowPunct/>
              <w:topLinePunct w:val="0"/>
              <w:autoSpaceDE/>
              <w:autoSpaceDN/>
              <w:bidi w:val="0"/>
              <w:adjustRightInd w:val="0"/>
              <w:snapToGrid w:val="0"/>
              <w:spacing w:line="320" w:lineRule="exact"/>
              <w:textAlignment w:val="auto"/>
              <w:rPr>
                <w:rFonts w:hint="eastAsia" w:ascii="宋体" w:hAnsi="宋体" w:eastAsia="宋体" w:cs="宋体"/>
                <w:szCs w:val="21"/>
                <w:lang w:eastAsia="zh-CN"/>
              </w:rPr>
            </w:pPr>
            <w:r>
              <w:rPr>
                <w:rFonts w:hint="eastAsia" w:ascii="宋体" w:hAnsi="宋体" w:cs="宋体"/>
                <w:szCs w:val="21"/>
                <w:lang w:eastAsia="zh-CN"/>
              </w:rPr>
              <w:t>祁东县2026年度第一批农村公路安全生命防护工程政府采购项目</w:t>
            </w:r>
          </w:p>
        </w:tc>
      </w:tr>
      <w:tr w14:paraId="0F4A1B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1174" w:type="dxa"/>
            <w:vAlign w:val="center"/>
          </w:tcPr>
          <w:p w14:paraId="1320DD40">
            <w:pPr>
              <w:pageBreakBefore w:val="0"/>
              <w:kinsoku/>
              <w:wordWrap/>
              <w:overflowPunct/>
              <w:topLinePunct w:val="0"/>
              <w:autoSpaceDE/>
              <w:autoSpaceDN/>
              <w:bidi w:val="0"/>
              <w:adjustRightInd w:val="0"/>
              <w:snapToGrid w:val="0"/>
              <w:spacing w:line="320" w:lineRule="exact"/>
              <w:jc w:val="center"/>
              <w:textAlignment w:val="auto"/>
              <w:rPr>
                <w:rFonts w:hint="eastAsia" w:ascii="宋体" w:hAnsi="宋体" w:cs="宋体"/>
                <w:szCs w:val="21"/>
              </w:rPr>
            </w:pPr>
            <w:r>
              <w:rPr>
                <w:rFonts w:hint="eastAsia" w:ascii="宋体" w:hAnsi="宋体" w:cs="宋体"/>
                <w:szCs w:val="21"/>
              </w:rPr>
              <w:t>第1.</w:t>
            </w:r>
            <w:r>
              <w:rPr>
                <w:rFonts w:hint="eastAsia" w:ascii="宋体" w:hAnsi="宋体" w:cs="宋体"/>
                <w:szCs w:val="21"/>
                <w:lang w:val="en-US" w:eastAsia="zh-CN"/>
              </w:rPr>
              <w:t>2</w:t>
            </w:r>
            <w:r>
              <w:rPr>
                <w:rFonts w:hint="eastAsia" w:ascii="宋体" w:hAnsi="宋体" w:cs="宋体"/>
                <w:szCs w:val="21"/>
              </w:rPr>
              <w:t>款</w:t>
            </w:r>
          </w:p>
        </w:tc>
        <w:tc>
          <w:tcPr>
            <w:tcW w:w="1867" w:type="dxa"/>
            <w:vAlign w:val="center"/>
          </w:tcPr>
          <w:p w14:paraId="0AE88467">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宋体" w:hAnsi="宋体" w:eastAsia="宋体" w:cs="宋体"/>
                <w:szCs w:val="21"/>
              </w:rPr>
            </w:pPr>
            <w:r>
              <w:rPr>
                <w:rFonts w:hint="eastAsia" w:ascii="宋体" w:hAnsi="宋体" w:eastAsia="宋体" w:cs="宋体"/>
                <w:szCs w:val="21"/>
              </w:rPr>
              <w:t>是否预留采购</w:t>
            </w:r>
          </w:p>
          <w:p w14:paraId="1711F233">
            <w:pPr>
              <w:keepNext w:val="0"/>
              <w:keepLines w:val="0"/>
              <w:pageBreakBefore w:val="0"/>
              <w:widowControl w:val="0"/>
              <w:kinsoku/>
              <w:wordWrap/>
              <w:overflowPunct/>
              <w:topLinePunct w:val="0"/>
              <w:autoSpaceDE/>
              <w:autoSpaceDN/>
              <w:bidi w:val="0"/>
              <w:adjustRightInd w:val="0"/>
              <w:snapToGrid w:val="0"/>
              <w:spacing w:line="320" w:lineRule="exact"/>
              <w:jc w:val="center"/>
              <w:textAlignment w:val="auto"/>
              <w:rPr>
                <w:rFonts w:hint="eastAsia" w:ascii="宋体" w:hAnsi="宋体" w:cs="宋体"/>
                <w:szCs w:val="21"/>
              </w:rPr>
            </w:pPr>
            <w:r>
              <w:rPr>
                <w:rFonts w:hint="eastAsia" w:ascii="宋体" w:hAnsi="宋体" w:eastAsia="宋体" w:cs="宋体"/>
                <w:szCs w:val="21"/>
              </w:rPr>
              <w:t>份额</w:t>
            </w:r>
          </w:p>
        </w:tc>
        <w:tc>
          <w:tcPr>
            <w:tcW w:w="6538" w:type="dxa"/>
            <w:vAlign w:val="center"/>
          </w:tcPr>
          <w:p w14:paraId="7D410096">
            <w:pPr>
              <w:pageBreakBefore w:val="0"/>
              <w:kinsoku/>
              <w:wordWrap/>
              <w:overflowPunct/>
              <w:topLinePunct w:val="0"/>
              <w:autoSpaceDE/>
              <w:autoSpaceDN/>
              <w:bidi w:val="0"/>
              <w:adjustRightInd w:val="0"/>
              <w:snapToGrid w:val="0"/>
              <w:spacing w:line="320" w:lineRule="exact"/>
              <w:textAlignment w:val="auto"/>
              <w:rPr>
                <w:rFonts w:hint="eastAsia" w:ascii="宋体" w:hAnsi="宋体" w:cs="宋体"/>
                <w:szCs w:val="21"/>
                <w:lang w:eastAsia="zh-CN"/>
              </w:rPr>
            </w:pPr>
            <w:r>
              <w:rPr>
                <w:rFonts w:hint="eastAsia" w:ascii="宋体" w:hAnsi="宋体"/>
                <w:color w:val="auto"/>
                <w:szCs w:val="21"/>
                <w:lang w:eastAsia="zh-CN"/>
              </w:rPr>
              <w:t>否</w:t>
            </w:r>
          </w:p>
        </w:tc>
      </w:tr>
      <w:tr w14:paraId="597BC5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 w:hRule="atLeast"/>
          <w:jc w:val="center"/>
        </w:trPr>
        <w:tc>
          <w:tcPr>
            <w:tcW w:w="1174" w:type="dxa"/>
            <w:vAlign w:val="center"/>
          </w:tcPr>
          <w:p w14:paraId="46DD092B">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第2.1款</w:t>
            </w:r>
          </w:p>
        </w:tc>
        <w:tc>
          <w:tcPr>
            <w:tcW w:w="1867" w:type="dxa"/>
            <w:vAlign w:val="center"/>
          </w:tcPr>
          <w:p w14:paraId="146FF956">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采购项目联系人姓名和电话</w:t>
            </w:r>
          </w:p>
        </w:tc>
        <w:tc>
          <w:tcPr>
            <w:tcW w:w="6538" w:type="dxa"/>
            <w:vAlign w:val="center"/>
          </w:tcPr>
          <w:p w14:paraId="211FEE77">
            <w:pPr>
              <w:pageBreakBefore w:val="0"/>
              <w:kinsoku/>
              <w:wordWrap/>
              <w:overflowPunct/>
              <w:topLinePunct w:val="0"/>
              <w:autoSpaceDE/>
              <w:autoSpaceDN/>
              <w:bidi w:val="0"/>
              <w:adjustRightInd w:val="0"/>
              <w:snapToGrid w:val="0"/>
              <w:spacing w:line="320" w:lineRule="exact"/>
              <w:textAlignment w:val="auto"/>
              <w:rPr>
                <w:rFonts w:hint="eastAsia" w:ascii="宋体" w:hAnsi="宋体" w:cs="宋体"/>
                <w:szCs w:val="21"/>
                <w:highlight w:val="none"/>
              </w:rPr>
            </w:pPr>
            <w:r>
              <w:rPr>
                <w:rFonts w:hint="eastAsia" w:ascii="宋体" w:hAnsi="宋体" w:cs="宋体"/>
                <w:szCs w:val="21"/>
                <w:highlight w:val="none"/>
              </w:rPr>
              <w:t>（1）联系人：</w:t>
            </w:r>
            <w:r>
              <w:rPr>
                <w:rFonts w:hint="eastAsia" w:ascii="宋体" w:hAnsi="宋体" w:cs="宋体"/>
                <w:szCs w:val="21"/>
                <w:highlight w:val="none"/>
                <w:lang w:val="en-US" w:eastAsia="zh-CN"/>
              </w:rPr>
              <w:t xml:space="preserve">陈女士     </w:t>
            </w:r>
            <w:r>
              <w:rPr>
                <w:rFonts w:hint="eastAsia" w:ascii="宋体" w:hAnsi="宋体" w:cs="宋体"/>
                <w:szCs w:val="21"/>
                <w:highlight w:val="none"/>
              </w:rPr>
              <w:t xml:space="preserve">                      </w:t>
            </w:r>
          </w:p>
          <w:p w14:paraId="24CF67BA">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highlight w:val="none"/>
              </w:rPr>
              <w:t>（</w:t>
            </w:r>
            <w:r>
              <w:rPr>
                <w:rFonts w:hint="eastAsia" w:ascii="宋体" w:hAnsi="宋体" w:cs="宋体"/>
                <w:szCs w:val="21"/>
                <w:highlight w:val="none"/>
                <w:lang w:val="en-US" w:eastAsia="zh-CN"/>
              </w:rPr>
              <w:t>2</w:t>
            </w:r>
            <w:r>
              <w:rPr>
                <w:rFonts w:hint="eastAsia" w:ascii="宋体" w:hAnsi="宋体" w:cs="宋体"/>
                <w:szCs w:val="21"/>
                <w:highlight w:val="none"/>
              </w:rPr>
              <w:t>）电</w:t>
            </w:r>
            <w:r>
              <w:rPr>
                <w:rFonts w:hint="eastAsia" w:ascii="宋体" w:hAnsi="宋体" w:cs="宋体"/>
                <w:szCs w:val="21"/>
                <w:highlight w:val="none"/>
                <w:lang w:val="en-US" w:eastAsia="zh-CN"/>
              </w:rPr>
              <w:t xml:space="preserve">  </w:t>
            </w:r>
            <w:r>
              <w:rPr>
                <w:rFonts w:hint="eastAsia" w:ascii="宋体" w:hAnsi="宋体" w:cs="宋体"/>
                <w:szCs w:val="21"/>
                <w:highlight w:val="none"/>
              </w:rPr>
              <w:t>话：</w:t>
            </w:r>
            <w:r>
              <w:rPr>
                <w:rFonts w:hint="eastAsia" w:ascii="宋体" w:hAnsi="宋体" w:cs="宋体"/>
                <w:szCs w:val="21"/>
                <w:highlight w:val="none"/>
                <w:lang w:val="en-US" w:eastAsia="zh-CN"/>
              </w:rPr>
              <w:t xml:space="preserve">19958900259  </w:t>
            </w:r>
          </w:p>
        </w:tc>
      </w:tr>
      <w:tr w14:paraId="3717D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2" w:hRule="atLeast"/>
          <w:jc w:val="center"/>
        </w:trPr>
        <w:tc>
          <w:tcPr>
            <w:tcW w:w="1174" w:type="dxa"/>
            <w:vAlign w:val="center"/>
          </w:tcPr>
          <w:p w14:paraId="25715035">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第2.2款</w:t>
            </w:r>
          </w:p>
        </w:tc>
        <w:tc>
          <w:tcPr>
            <w:tcW w:w="1867" w:type="dxa"/>
            <w:vAlign w:val="center"/>
          </w:tcPr>
          <w:p w14:paraId="0F274472">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rPr>
            </w:pPr>
            <w:r>
              <w:rPr>
                <w:rFonts w:hint="eastAsia" w:ascii="宋体" w:hAnsi="宋体" w:cs="宋体"/>
              </w:rPr>
              <w:t>采购人名称、地址、电话、联系人</w:t>
            </w:r>
          </w:p>
        </w:tc>
        <w:tc>
          <w:tcPr>
            <w:tcW w:w="6538" w:type="dxa"/>
            <w:vAlign w:val="center"/>
          </w:tcPr>
          <w:p w14:paraId="5B39B668">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（1）名 称：</w:t>
            </w:r>
            <w:r>
              <w:rPr>
                <w:rFonts w:hint="eastAsia" w:ascii="宋体" w:hAnsi="宋体" w:cs="宋体"/>
                <w:szCs w:val="21"/>
                <w:lang w:eastAsia="zh-CN"/>
              </w:rPr>
              <w:t>祁东县农村公路服务所</w:t>
            </w:r>
            <w:r>
              <w:rPr>
                <w:rFonts w:hint="eastAsia" w:ascii="宋体" w:hAnsi="宋体" w:cs="宋体"/>
                <w:szCs w:val="21"/>
              </w:rPr>
              <w:t xml:space="preserve">                              </w:t>
            </w:r>
          </w:p>
          <w:p w14:paraId="24CFEB32">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（2）地 址：</w:t>
            </w:r>
            <w:r>
              <w:rPr>
                <w:rFonts w:hint="eastAsia" w:ascii="宋体" w:hAnsi="宋体" w:cs="宋体"/>
                <w:szCs w:val="21"/>
                <w:lang w:val="en-US" w:eastAsia="zh-CN"/>
              </w:rPr>
              <w:t>祁东县洪桥街道南山路379号</w:t>
            </w:r>
          </w:p>
          <w:p w14:paraId="250AD0B6">
            <w:pPr>
              <w:pageBreakBefore w:val="0"/>
              <w:kinsoku/>
              <w:wordWrap/>
              <w:overflowPunct/>
              <w:topLinePunct w:val="0"/>
              <w:autoSpaceDE/>
              <w:autoSpaceDN/>
              <w:bidi w:val="0"/>
              <w:adjustRightInd w:val="0"/>
              <w:snapToGrid w:val="0"/>
              <w:spacing w:line="320" w:lineRule="exact"/>
              <w:textAlignment w:val="auto"/>
              <w:rPr>
                <w:rFonts w:ascii="宋体" w:hAnsi="宋体" w:cs="宋体"/>
                <w:color w:val="FF0000"/>
                <w:szCs w:val="21"/>
                <w:highlight w:val="none"/>
              </w:rPr>
            </w:pPr>
            <w:r>
              <w:rPr>
                <w:rFonts w:hint="eastAsia" w:ascii="宋体" w:hAnsi="宋体" w:cs="宋体"/>
                <w:szCs w:val="21"/>
                <w:highlight w:val="none"/>
              </w:rPr>
              <w:t>（3）联系人：</w:t>
            </w:r>
            <w:r>
              <w:rPr>
                <w:rFonts w:hint="eastAsia" w:ascii="宋体" w:hAnsi="宋体" w:cs="宋体"/>
                <w:szCs w:val="21"/>
                <w:highlight w:val="none"/>
                <w:lang w:val="en-US" w:eastAsia="zh-CN"/>
              </w:rPr>
              <w:t>陈女士</w:t>
            </w:r>
            <w:r>
              <w:rPr>
                <w:rFonts w:hint="eastAsia" w:ascii="宋体" w:hAnsi="宋体" w:cs="宋体"/>
                <w:szCs w:val="21"/>
                <w:highlight w:val="none"/>
              </w:rPr>
              <w:t xml:space="preserve"> </w:t>
            </w:r>
            <w:r>
              <w:rPr>
                <w:rFonts w:hint="eastAsia" w:ascii="宋体" w:hAnsi="宋体" w:cs="宋体"/>
                <w:color w:val="FF0000"/>
                <w:szCs w:val="21"/>
                <w:highlight w:val="none"/>
              </w:rPr>
              <w:t xml:space="preserve">                      </w:t>
            </w:r>
          </w:p>
          <w:p w14:paraId="190CC8C6">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color w:val="000000" w:themeColor="text1"/>
                <w:szCs w:val="21"/>
                <w:highlight w:val="none"/>
                <w14:textFill>
                  <w14:solidFill>
                    <w14:schemeClr w14:val="tx1"/>
                  </w14:solidFill>
                </w14:textFill>
              </w:rPr>
              <w:t>（4）电 话：</w:t>
            </w:r>
            <w:r>
              <w:rPr>
                <w:rFonts w:hint="eastAsia" w:ascii="宋体" w:hAnsi="宋体" w:cs="宋体"/>
                <w:szCs w:val="21"/>
                <w:highlight w:val="none"/>
                <w:lang w:val="en-US" w:eastAsia="zh-CN"/>
              </w:rPr>
              <w:t>19958900259</w:t>
            </w:r>
            <w:r>
              <w:rPr>
                <w:rFonts w:hint="eastAsia" w:ascii="宋体" w:hAnsi="宋体" w:cs="宋体"/>
                <w:color w:val="FF0000"/>
                <w:szCs w:val="21"/>
                <w:highlight w:val="none"/>
              </w:rPr>
              <w:t xml:space="preserve"> </w:t>
            </w:r>
          </w:p>
        </w:tc>
      </w:tr>
      <w:tr w14:paraId="17E266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35" w:hRule="atLeast"/>
          <w:jc w:val="center"/>
        </w:trPr>
        <w:tc>
          <w:tcPr>
            <w:tcW w:w="1174" w:type="dxa"/>
            <w:vAlign w:val="center"/>
          </w:tcPr>
          <w:p w14:paraId="3E05038F">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第2.3款</w:t>
            </w:r>
          </w:p>
        </w:tc>
        <w:tc>
          <w:tcPr>
            <w:tcW w:w="1867" w:type="dxa"/>
            <w:vAlign w:val="center"/>
          </w:tcPr>
          <w:p w14:paraId="3FC2F2B7">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rPr>
            </w:pPr>
            <w:r>
              <w:rPr>
                <w:rFonts w:hint="eastAsia" w:ascii="宋体" w:hAnsi="宋体" w:cs="宋体"/>
              </w:rPr>
              <w:t>采购代理机构名称、地址、电话、联系人</w:t>
            </w:r>
          </w:p>
        </w:tc>
        <w:tc>
          <w:tcPr>
            <w:tcW w:w="6538" w:type="dxa"/>
            <w:vAlign w:val="center"/>
          </w:tcPr>
          <w:p w14:paraId="375B7F78">
            <w:pPr>
              <w:pageBreakBefore w:val="0"/>
              <w:kinsoku/>
              <w:wordWrap/>
              <w:overflowPunct/>
              <w:topLinePunct w:val="0"/>
              <w:autoSpaceDE/>
              <w:autoSpaceDN/>
              <w:bidi w:val="0"/>
              <w:adjustRightInd w:val="0"/>
              <w:snapToGrid w:val="0"/>
              <w:spacing w:line="320" w:lineRule="exact"/>
              <w:textAlignment w:val="auto"/>
              <w:rPr>
                <w:rFonts w:hint="eastAsia" w:ascii="宋体" w:hAnsi="宋体" w:eastAsia="宋体" w:cs="宋体"/>
                <w:szCs w:val="21"/>
                <w:lang w:eastAsia="zh-CN"/>
              </w:rPr>
            </w:pPr>
            <w:r>
              <w:rPr>
                <w:rFonts w:hint="eastAsia" w:ascii="宋体" w:hAnsi="宋体" w:cs="宋体"/>
                <w:szCs w:val="21"/>
              </w:rPr>
              <w:t>（1）名 称：</w:t>
            </w:r>
            <w:r>
              <w:rPr>
                <w:rFonts w:hint="eastAsia" w:ascii="宋体" w:hAnsi="宋体" w:cs="宋体"/>
                <w:szCs w:val="21"/>
                <w:lang w:eastAsia="zh-CN"/>
              </w:rPr>
              <w:t>祁东县永昌技术服务咨询有限公司</w:t>
            </w:r>
          </w:p>
          <w:p w14:paraId="193D5BBF">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（2）地 址：</w:t>
            </w:r>
            <w:r>
              <w:rPr>
                <w:rFonts w:hint="eastAsia" w:ascii="宋体" w:hAnsi="宋体" w:cs="宋体"/>
                <w:szCs w:val="21"/>
                <w:lang w:val="en-US" w:eastAsia="zh-CN"/>
              </w:rPr>
              <w:t>湖南省衡阳市祁东县洪桥街道洪桥镇322国道北侧南山东路76号</w:t>
            </w:r>
            <w:r>
              <w:rPr>
                <w:rFonts w:hint="eastAsia" w:ascii="宋体" w:hAnsi="宋体" w:cs="宋体"/>
                <w:szCs w:val="21"/>
              </w:rPr>
              <w:t xml:space="preserve"> </w:t>
            </w:r>
          </w:p>
          <w:p w14:paraId="1451316F">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（3）联系人：颜</w:t>
            </w:r>
            <w:r>
              <w:rPr>
                <w:rFonts w:hint="eastAsia" w:ascii="宋体" w:hAnsi="宋体" w:cs="宋体"/>
                <w:szCs w:val="21"/>
                <w:lang w:val="en-US" w:eastAsia="zh-CN"/>
              </w:rPr>
              <w:t>女士</w:t>
            </w:r>
            <w:r>
              <w:rPr>
                <w:rFonts w:hint="eastAsia" w:ascii="宋体" w:hAnsi="宋体" w:cs="宋体"/>
                <w:szCs w:val="21"/>
              </w:rPr>
              <w:t xml:space="preserve">                        </w:t>
            </w:r>
          </w:p>
          <w:p w14:paraId="2CE1CF25">
            <w:pPr>
              <w:pageBreakBefore w:val="0"/>
              <w:kinsoku/>
              <w:wordWrap/>
              <w:overflowPunct/>
              <w:topLinePunct w:val="0"/>
              <w:autoSpaceDE/>
              <w:autoSpaceDN/>
              <w:bidi w:val="0"/>
              <w:adjustRightInd w:val="0"/>
              <w:snapToGrid w:val="0"/>
              <w:spacing w:line="320" w:lineRule="exact"/>
              <w:textAlignment w:val="auto"/>
              <w:rPr>
                <w:rFonts w:hint="default" w:ascii="宋体" w:hAnsi="宋体" w:eastAsia="宋体" w:cs="宋体"/>
                <w:szCs w:val="21"/>
                <w:lang w:val="en-US" w:eastAsia="zh-CN"/>
              </w:rPr>
            </w:pPr>
            <w:r>
              <w:rPr>
                <w:rFonts w:hint="eastAsia" w:ascii="宋体" w:hAnsi="宋体" w:cs="宋体"/>
                <w:szCs w:val="21"/>
              </w:rPr>
              <w:t>（4）电 话：</w:t>
            </w:r>
            <w:r>
              <w:rPr>
                <w:rFonts w:hint="eastAsia" w:ascii="宋体" w:hAnsi="宋体" w:cs="宋体"/>
                <w:color w:val="000000"/>
                <w:kern w:val="0"/>
                <w:szCs w:val="21"/>
                <w:lang w:bidi="ar"/>
              </w:rPr>
              <w:t>19372221221</w:t>
            </w:r>
          </w:p>
        </w:tc>
      </w:tr>
      <w:tr w14:paraId="5EA43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3" w:hRule="atLeast"/>
          <w:jc w:val="center"/>
        </w:trPr>
        <w:tc>
          <w:tcPr>
            <w:tcW w:w="1174" w:type="dxa"/>
            <w:tcBorders>
              <w:bottom w:val="single" w:color="auto" w:sz="4" w:space="0"/>
            </w:tcBorders>
            <w:vAlign w:val="center"/>
          </w:tcPr>
          <w:p w14:paraId="264B9751">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第3.1款</w:t>
            </w:r>
          </w:p>
        </w:tc>
        <w:tc>
          <w:tcPr>
            <w:tcW w:w="1867" w:type="dxa"/>
            <w:vAlign w:val="center"/>
          </w:tcPr>
          <w:p w14:paraId="77DCA405">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bCs/>
                <w:szCs w:val="21"/>
              </w:rPr>
              <w:t>供应商</w:t>
            </w:r>
            <w:r>
              <w:rPr>
                <w:rFonts w:hint="eastAsia" w:ascii="宋体" w:hAnsi="宋体" w:cs="宋体"/>
                <w:szCs w:val="21"/>
              </w:rPr>
              <w:t>资格条件</w:t>
            </w:r>
          </w:p>
        </w:tc>
        <w:tc>
          <w:tcPr>
            <w:tcW w:w="6538" w:type="dxa"/>
            <w:vAlign w:val="center"/>
          </w:tcPr>
          <w:p w14:paraId="2B26A3B5">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1、供应商的基本资格条件：供应商必须是在中华人民共和国境内注册登记的法人、其他组织或者自然人，且应当符合《政府采购法》第二十二条第一款的规定，即：</w:t>
            </w:r>
          </w:p>
          <w:p w14:paraId="66EB5489">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（1）具有独立承担民事责任的能力；</w:t>
            </w:r>
          </w:p>
          <w:p w14:paraId="2C3B6ED2">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（2）具有良好的商业信誉和健全的财务会计制度；</w:t>
            </w:r>
          </w:p>
          <w:p w14:paraId="39880B33">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（3）具有履行合同所必需的设备和专业技术能力；</w:t>
            </w:r>
          </w:p>
          <w:p w14:paraId="7555121C">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（4）有依法缴纳税收和社会保障资金的良好记录；</w:t>
            </w:r>
          </w:p>
          <w:p w14:paraId="7C063ECD">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（5）参加政府采购活动前三年内，在经营活动中没有重大违法记录；</w:t>
            </w:r>
          </w:p>
          <w:p w14:paraId="5870F4D6">
            <w:pPr>
              <w:pageBreakBefore w:val="0"/>
              <w:widowControl/>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color w:val="000000"/>
                <w:kern w:val="0"/>
                <w:szCs w:val="21"/>
                <w:lang w:bidi="ar"/>
              </w:rPr>
              <w:t>（6）法律、行政法规规定的其他条件。</w:t>
            </w:r>
          </w:p>
          <w:p w14:paraId="71132BCF">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eastAsia="宋体"/>
                <w:color w:val="auto"/>
                <w:szCs w:val="21"/>
                <w:highlight w:val="none"/>
                <w:lang w:eastAsia="zh-CN"/>
              </w:rPr>
            </w:pPr>
            <w:r>
              <w:rPr>
                <w:rFonts w:hint="eastAsia" w:ascii="宋体" w:hAnsi="宋体" w:cs="宋体"/>
                <w:color w:val="000000"/>
                <w:kern w:val="0"/>
                <w:szCs w:val="21"/>
                <w:lang w:bidi="ar"/>
              </w:rPr>
              <w:t>2、采购项目的特定资格条件：</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供应商应具有行政主管部门颁发的公路工程施工总承包三级及以上资质或公路交通工程专业承包（公路安全设施分项）二级及以上资质，安全生产许可证处于有效期，并在人员、设备、资金等方面具有相应的施工能力</w:t>
            </w:r>
            <w:r>
              <w:rPr>
                <w:rFonts w:hint="eastAsia" w:ascii="宋体" w:hAnsi="宋体"/>
                <w:color w:val="auto"/>
                <w:szCs w:val="21"/>
                <w:highlight w:val="none"/>
                <w:lang w:eastAsia="zh-CN"/>
              </w:rPr>
              <w:t>；</w:t>
            </w:r>
          </w:p>
          <w:p w14:paraId="19E8517A">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eastAsia="宋体" w:cs="Times New Roman"/>
                <w:color w:val="auto"/>
                <w:szCs w:val="21"/>
                <w:highlight w:val="none"/>
                <w:lang w:val="en-US" w:eastAsia="zh-CN"/>
              </w:rPr>
              <w:t>拟任项目负责人（项目经理）具有公路工程专业贰级及以上注册建造师执业资格，注册单位必须与供应商名称一致且具有交通运输部（或省级交通运输主管部门）颁发的安全生产“三类人员”B类证书，且处于有效期内；提供无在建承诺书（格式自拟）</w:t>
            </w:r>
            <w:r>
              <w:rPr>
                <w:rFonts w:hint="eastAsia" w:ascii="宋体" w:hAnsi="宋体" w:cs="Times New Roman"/>
                <w:color w:val="auto"/>
                <w:szCs w:val="21"/>
                <w:highlight w:val="none"/>
                <w:lang w:val="en-US" w:eastAsia="zh-CN"/>
              </w:rPr>
              <w:t>。</w:t>
            </w:r>
          </w:p>
          <w:p w14:paraId="1A285DB6">
            <w:pPr>
              <w:pageBreakBefore w:val="0"/>
              <w:kinsoku/>
              <w:wordWrap/>
              <w:overflowPunct/>
              <w:topLinePunct w:val="0"/>
              <w:autoSpaceDE/>
              <w:autoSpaceDN/>
              <w:bidi w:val="0"/>
              <w:adjustRightInd w:val="0"/>
              <w:snapToGrid w:val="0"/>
              <w:spacing w:line="320" w:lineRule="exact"/>
              <w:jc w:val="left"/>
              <w:textAlignment w:val="auto"/>
              <w:rPr>
                <w:rFonts w:hint="eastAsia" w:ascii="宋体" w:hAnsi="宋体" w:eastAsia="宋体" w:cs="Times New Roman"/>
                <w:color w:val="auto"/>
                <w:szCs w:val="21"/>
                <w:highlight w:val="green"/>
                <w:lang w:val="en-US" w:eastAsia="zh-CN"/>
              </w:rPr>
            </w:pPr>
          </w:p>
          <w:p w14:paraId="73CDA1A8">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rPr>
              <w:t>3、本次招标不接受联合体投标。</w:t>
            </w:r>
          </w:p>
          <w:p w14:paraId="088B7F21">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rPr>
              <w:t>4、单位负责人为同一人或者存在直接控股、管理关系的不同</w:t>
            </w:r>
            <w:r>
              <w:rPr>
                <w:rFonts w:hint="eastAsia"/>
              </w:rPr>
              <w:t>供应商</w:t>
            </w:r>
            <w:r>
              <w:rPr>
                <w:rFonts w:hint="eastAsia" w:ascii="宋体" w:hAnsi="宋体" w:cs="宋体"/>
                <w:szCs w:val="21"/>
              </w:rPr>
              <w:t>，不得参加同一合同项下的政府采购活动。</w:t>
            </w:r>
          </w:p>
          <w:p w14:paraId="6811B574">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rPr>
              <w:t>5、为本采购项目提供整体设计、规范编制或者项目管理、监理、检测等服务的，不得再参加此项目的其他招标采购活动。</w:t>
            </w:r>
          </w:p>
          <w:p w14:paraId="1401342F">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rPr>
              <w:t>6、列入失信被执行人、重大税收违法案件当事人名单，列入政府采购严重违法失信行为记录名单的，拒绝其参与政府采购活动</w:t>
            </w:r>
            <w:r>
              <w:rPr>
                <w:rFonts w:hint="eastAsia" w:ascii="宋体" w:hAnsi="宋体" w:cs="宋体"/>
                <w:color w:val="000000"/>
                <w:kern w:val="0"/>
                <w:szCs w:val="21"/>
                <w:lang w:bidi="ar"/>
              </w:rPr>
              <w:t>。</w:t>
            </w:r>
          </w:p>
        </w:tc>
      </w:tr>
      <w:tr w14:paraId="3F2E48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74" w:type="dxa"/>
            <w:tcBorders>
              <w:bottom w:val="single" w:color="auto" w:sz="4" w:space="0"/>
            </w:tcBorders>
            <w:vAlign w:val="center"/>
          </w:tcPr>
          <w:p w14:paraId="5E9E9244">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第3.2款</w:t>
            </w:r>
          </w:p>
        </w:tc>
        <w:tc>
          <w:tcPr>
            <w:tcW w:w="1867" w:type="dxa"/>
            <w:vAlign w:val="center"/>
          </w:tcPr>
          <w:p w14:paraId="5A5667BE">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是否接收联合体形式</w:t>
            </w:r>
          </w:p>
        </w:tc>
        <w:tc>
          <w:tcPr>
            <w:tcW w:w="6538" w:type="dxa"/>
            <w:vAlign w:val="center"/>
          </w:tcPr>
          <w:p w14:paraId="704C135D">
            <w:pPr>
              <w:pageBreakBefore w:val="0"/>
              <w:kinsoku/>
              <w:wordWrap/>
              <w:overflowPunct/>
              <w:topLinePunct w:val="0"/>
              <w:autoSpaceDE/>
              <w:autoSpaceDN/>
              <w:bidi w:val="0"/>
              <w:adjustRightInd w:val="0"/>
              <w:snapToGrid w:val="0"/>
              <w:spacing w:line="320" w:lineRule="exact"/>
              <w:textAlignment w:val="auto"/>
              <w:rPr>
                <w:rFonts w:ascii="宋体" w:hAnsi="宋体"/>
                <w:szCs w:val="21"/>
              </w:rPr>
            </w:pPr>
            <w:r>
              <w:rPr>
                <w:rFonts w:hint="eastAsia" w:ascii="MS Mincho" w:hAnsi="MS Mincho" w:eastAsia="MS Mincho" w:cs="MS Mincho"/>
                <w:szCs w:val="21"/>
              </w:rPr>
              <w:t>☑</w:t>
            </w:r>
            <w:r>
              <w:rPr>
                <w:rFonts w:hint="eastAsia" w:ascii="宋体" w:hAnsi="宋体"/>
                <w:szCs w:val="21"/>
              </w:rPr>
              <w:t xml:space="preserve"> 不接受</w:t>
            </w:r>
          </w:p>
          <w:p w14:paraId="145FECD3">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szCs w:val="21"/>
              </w:rPr>
              <w:t>□ 接受</w:t>
            </w:r>
          </w:p>
        </w:tc>
      </w:tr>
      <w:tr w14:paraId="1ABB7C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9" w:hRule="atLeast"/>
          <w:jc w:val="center"/>
        </w:trPr>
        <w:tc>
          <w:tcPr>
            <w:tcW w:w="1174" w:type="dxa"/>
            <w:tcBorders>
              <w:bottom w:val="single" w:color="auto" w:sz="4" w:space="0"/>
            </w:tcBorders>
            <w:vAlign w:val="center"/>
          </w:tcPr>
          <w:p w14:paraId="2569098E">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color w:val="auto"/>
                <w:szCs w:val="21"/>
              </w:rPr>
            </w:pPr>
            <w:r>
              <w:rPr>
                <w:rFonts w:hint="eastAsia" w:ascii="宋体" w:hAnsi="宋体" w:cs="宋体"/>
                <w:color w:val="auto"/>
                <w:szCs w:val="21"/>
              </w:rPr>
              <w:t>第3.3款</w:t>
            </w:r>
          </w:p>
        </w:tc>
        <w:tc>
          <w:tcPr>
            <w:tcW w:w="1867" w:type="dxa"/>
            <w:vAlign w:val="center"/>
          </w:tcPr>
          <w:p w14:paraId="46B05A0C">
            <w:pPr>
              <w:pageBreakBefore w:val="0"/>
              <w:kinsoku/>
              <w:wordWrap/>
              <w:overflowPunct/>
              <w:topLinePunct w:val="0"/>
              <w:autoSpaceDE/>
              <w:autoSpaceDN/>
              <w:bidi w:val="0"/>
              <w:adjustRightInd w:val="0"/>
              <w:snapToGrid w:val="0"/>
              <w:spacing w:line="320" w:lineRule="exact"/>
              <w:jc w:val="center"/>
              <w:textAlignment w:val="auto"/>
              <w:rPr>
                <w:rFonts w:hint="eastAsia" w:ascii="宋体" w:hAnsi="宋体" w:cs="宋体"/>
                <w:color w:val="auto"/>
                <w:szCs w:val="21"/>
              </w:rPr>
            </w:pPr>
            <w:r>
              <w:rPr>
                <w:rFonts w:hint="eastAsia" w:ascii="宋体" w:hAnsi="宋体" w:cs="宋体"/>
                <w:color w:val="auto"/>
                <w:kern w:val="0"/>
                <w:szCs w:val="21"/>
              </w:rPr>
              <w:t>供应商的</w:t>
            </w:r>
            <w:r>
              <w:rPr>
                <w:rFonts w:hint="eastAsia" w:ascii="宋体" w:hAnsi="宋体" w:cs="宋体"/>
                <w:color w:val="auto"/>
                <w:szCs w:val="21"/>
              </w:rPr>
              <w:t>邀请</w:t>
            </w:r>
          </w:p>
          <w:p w14:paraId="5D4A456E">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color w:val="auto"/>
                <w:szCs w:val="21"/>
              </w:rPr>
            </w:pPr>
            <w:r>
              <w:rPr>
                <w:rFonts w:hint="eastAsia" w:ascii="宋体" w:hAnsi="宋体" w:cs="宋体"/>
                <w:color w:val="auto"/>
                <w:szCs w:val="21"/>
              </w:rPr>
              <w:t>方式</w:t>
            </w:r>
          </w:p>
        </w:tc>
        <w:tc>
          <w:tcPr>
            <w:tcW w:w="6538" w:type="dxa"/>
            <w:vAlign w:val="center"/>
          </w:tcPr>
          <w:p w14:paraId="168FC473">
            <w:pPr>
              <w:pageBreakBefore w:val="0"/>
              <w:kinsoku/>
              <w:wordWrap/>
              <w:overflowPunct/>
              <w:topLinePunct w:val="0"/>
              <w:autoSpaceDE/>
              <w:autoSpaceDN/>
              <w:bidi w:val="0"/>
              <w:adjustRightInd w:val="0"/>
              <w:snapToGrid w:val="0"/>
              <w:spacing w:line="320" w:lineRule="exact"/>
              <w:textAlignment w:val="auto"/>
              <w:rPr>
                <w:rFonts w:ascii="宋体" w:hAnsi="宋体"/>
                <w:szCs w:val="21"/>
              </w:rPr>
            </w:pPr>
            <w:r>
              <w:rPr>
                <w:rFonts w:hint="eastAsia" w:ascii="MS Mincho" w:hAnsi="MS Mincho" w:eastAsia="MS Mincho" w:cs="MS Mincho"/>
                <w:szCs w:val="21"/>
              </w:rPr>
              <w:t>☑</w:t>
            </w:r>
            <w:r>
              <w:rPr>
                <w:rFonts w:hint="eastAsia" w:ascii="宋体" w:hAnsi="宋体" w:cs="宋体"/>
                <w:szCs w:val="21"/>
              </w:rPr>
              <w:t>（</w:t>
            </w:r>
            <w:r>
              <w:rPr>
                <w:rFonts w:hint="eastAsia" w:ascii="宋体" w:hAnsi="宋体"/>
                <w:szCs w:val="21"/>
              </w:rPr>
              <w:t>1）发布邀请公告</w:t>
            </w:r>
          </w:p>
          <w:p w14:paraId="4F64E9C6">
            <w:pPr>
              <w:pageBreakBefore w:val="0"/>
              <w:kinsoku/>
              <w:wordWrap/>
              <w:overflowPunct/>
              <w:topLinePunct w:val="0"/>
              <w:autoSpaceDE/>
              <w:autoSpaceDN/>
              <w:bidi w:val="0"/>
              <w:adjustRightInd w:val="0"/>
              <w:snapToGrid w:val="0"/>
              <w:spacing w:line="320" w:lineRule="exact"/>
              <w:textAlignment w:val="auto"/>
              <w:rPr>
                <w:rFonts w:ascii="宋体" w:hAnsi="宋体"/>
                <w:szCs w:val="21"/>
              </w:rPr>
            </w:pPr>
            <w:r>
              <w:rPr>
                <w:rFonts w:hint="eastAsia" w:ascii="宋体" w:hAnsi="宋体"/>
                <w:szCs w:val="21"/>
              </w:rPr>
              <w:fldChar w:fldCharType="begin"/>
            </w:r>
            <w:r>
              <w:rPr>
                <w:rFonts w:hint="eastAsia" w:ascii="宋体" w:hAnsi="宋体"/>
                <w:szCs w:val="21"/>
              </w:rPr>
              <w:instrText xml:space="preserve"> eq \o\ac(□)</w:instrText>
            </w:r>
            <w:r>
              <w:rPr>
                <w:rFonts w:hint="eastAsia" w:ascii="宋体" w:hAnsi="宋体"/>
                <w:szCs w:val="21"/>
              </w:rPr>
              <w:fldChar w:fldCharType="end"/>
            </w:r>
            <w:r>
              <w:rPr>
                <w:rFonts w:hint="eastAsia" w:ascii="宋体" w:hAnsi="宋体"/>
                <w:szCs w:val="21"/>
              </w:rPr>
              <w:t>（2）采购人和评审专家分</w:t>
            </w:r>
            <w:r>
              <w:rPr>
                <w:rFonts w:hint="eastAsia" w:ascii="宋体" w:hAnsi="宋体"/>
                <w:color w:val="auto"/>
                <w:szCs w:val="21"/>
              </w:rPr>
              <w:t>别</w:t>
            </w:r>
            <w:r>
              <w:rPr>
                <w:rFonts w:hint="eastAsia" w:ascii="宋体" w:hAnsi="宋体"/>
                <w:szCs w:val="21"/>
              </w:rPr>
              <w:t>书面推荐的方式邀请不少于3家符合相应资格条件的供应商</w:t>
            </w:r>
          </w:p>
          <w:p w14:paraId="6C82B031">
            <w:pPr>
              <w:pageBreakBefore w:val="0"/>
              <w:kinsoku/>
              <w:wordWrap/>
              <w:overflowPunct/>
              <w:topLinePunct w:val="0"/>
              <w:autoSpaceDE/>
              <w:autoSpaceDN/>
              <w:bidi w:val="0"/>
              <w:adjustRightInd w:val="0"/>
              <w:snapToGrid w:val="0"/>
              <w:spacing w:line="320" w:lineRule="exact"/>
              <w:textAlignment w:val="auto"/>
              <w:rPr>
                <w:rFonts w:ascii="宋体" w:hAnsi="宋体"/>
                <w:szCs w:val="21"/>
              </w:rPr>
            </w:pPr>
            <w:r>
              <w:rPr>
                <w:rFonts w:hint="eastAsia" w:ascii="宋体" w:hAnsi="宋体"/>
                <w:szCs w:val="21"/>
              </w:rPr>
              <w:t>□（3）随机从省级财政部门建立的供应商库中抽取</w:t>
            </w:r>
          </w:p>
        </w:tc>
      </w:tr>
      <w:tr w14:paraId="7CA42B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1174" w:type="dxa"/>
            <w:vAlign w:val="center"/>
          </w:tcPr>
          <w:p w14:paraId="3A6F3225">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第5.1款</w:t>
            </w:r>
          </w:p>
        </w:tc>
        <w:tc>
          <w:tcPr>
            <w:tcW w:w="1867" w:type="dxa"/>
            <w:vAlign w:val="center"/>
          </w:tcPr>
          <w:p w14:paraId="5A04EAA9">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现场勘察</w:t>
            </w:r>
          </w:p>
        </w:tc>
        <w:tc>
          <w:tcPr>
            <w:tcW w:w="6538" w:type="dxa"/>
            <w:vAlign w:val="center"/>
          </w:tcPr>
          <w:p w14:paraId="5E2E3028">
            <w:pPr>
              <w:pageBreakBefore w:val="0"/>
              <w:kinsoku/>
              <w:wordWrap/>
              <w:overflowPunct/>
              <w:topLinePunct w:val="0"/>
              <w:autoSpaceDE/>
              <w:autoSpaceDN/>
              <w:bidi w:val="0"/>
              <w:adjustRightInd w:val="0"/>
              <w:snapToGrid w:val="0"/>
              <w:spacing w:line="320" w:lineRule="exact"/>
              <w:textAlignment w:val="auto"/>
              <w:rPr>
                <w:rFonts w:ascii="宋体" w:hAnsi="宋体"/>
                <w:color w:val="000000"/>
                <w:szCs w:val="21"/>
              </w:rPr>
            </w:pPr>
            <w:r>
              <w:rPr>
                <w:rFonts w:hint="eastAsia" w:ascii="MS Mincho" w:hAnsi="MS Mincho" w:eastAsia="MS Mincho" w:cs="MS Mincho"/>
                <w:szCs w:val="21"/>
              </w:rPr>
              <w:t>☑</w:t>
            </w:r>
            <w:r>
              <w:rPr>
                <w:rFonts w:hint="eastAsia" w:ascii="MS Mincho" w:hAnsi="MS Mincho" w:cs="MS Mincho"/>
                <w:szCs w:val="21"/>
              </w:rPr>
              <w:t xml:space="preserve"> </w:t>
            </w:r>
            <w:r>
              <w:rPr>
                <w:rFonts w:hint="eastAsia" w:ascii="宋体" w:hAnsi="宋体"/>
                <w:color w:val="000000"/>
                <w:szCs w:val="21"/>
              </w:rPr>
              <w:t>采购人不组织，供应商可自行踏勘。</w:t>
            </w:r>
          </w:p>
          <w:p w14:paraId="5E02F837">
            <w:pPr>
              <w:keepNext/>
              <w:keepLines/>
              <w:pageBreakBefore w:val="0"/>
              <w:kinsoku/>
              <w:wordWrap/>
              <w:overflowPunct/>
              <w:topLinePunct w:val="0"/>
              <w:autoSpaceDE/>
              <w:autoSpaceDN/>
              <w:bidi w:val="0"/>
              <w:adjustRightInd w:val="0"/>
              <w:snapToGrid w:val="0"/>
              <w:spacing w:line="320" w:lineRule="exact"/>
              <w:textAlignment w:val="auto"/>
              <w:rPr>
                <w:rFonts w:hint="default" w:ascii="宋体" w:hAnsi="宋体" w:cs="宋体"/>
                <w:szCs w:val="21"/>
                <w:lang w:val="en-US"/>
              </w:rPr>
            </w:pPr>
            <w:r>
              <w:rPr>
                <w:rFonts w:hint="eastAsia" w:ascii="宋体" w:hAnsi="宋体"/>
                <w:color w:val="000000"/>
                <w:szCs w:val="21"/>
              </w:rPr>
              <w:t>□ 采购人组织，时间：</w:t>
            </w:r>
            <w:r>
              <w:rPr>
                <w:rFonts w:hint="eastAsia" w:ascii="宋体" w:hAnsi="宋体"/>
                <w:color w:val="000000"/>
                <w:szCs w:val="21"/>
                <w:u w:val="single"/>
              </w:rPr>
              <w:t xml:space="preserve">   </w:t>
            </w:r>
            <w:r>
              <w:rPr>
                <w:rFonts w:hint="eastAsia" w:ascii="宋体" w:hAnsi="宋体"/>
                <w:color w:val="000000"/>
                <w:szCs w:val="21"/>
              </w:rPr>
              <w:t>地点：</w:t>
            </w:r>
            <w:r>
              <w:rPr>
                <w:rFonts w:hint="eastAsia" w:ascii="宋体" w:hAnsi="宋体"/>
                <w:color w:val="000000"/>
                <w:szCs w:val="21"/>
                <w:u w:val="single"/>
              </w:rPr>
              <w:t xml:space="preserve">   </w:t>
            </w:r>
            <w:r>
              <w:rPr>
                <w:rFonts w:hint="eastAsia" w:ascii="宋体" w:hAnsi="宋体"/>
                <w:color w:val="000000"/>
                <w:szCs w:val="21"/>
              </w:rPr>
              <w:t>联系人：</w:t>
            </w:r>
            <w:r>
              <w:rPr>
                <w:rFonts w:hint="eastAsia" w:ascii="宋体" w:hAnsi="宋体"/>
                <w:color w:val="000000"/>
                <w:szCs w:val="21"/>
                <w:u w:val="single"/>
              </w:rPr>
              <w:t xml:space="preserve">  </w:t>
            </w:r>
            <w:r>
              <w:rPr>
                <w:rFonts w:hint="default" w:ascii="宋体" w:hAnsi="宋体"/>
                <w:color w:val="000000"/>
                <w:szCs w:val="21"/>
                <w:u w:val="single"/>
                <w:lang w:val="en-US"/>
              </w:rPr>
              <w:t xml:space="preserve"> </w:t>
            </w:r>
          </w:p>
        </w:tc>
      </w:tr>
      <w:tr w14:paraId="5E7236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9579" w:type="dxa"/>
            <w:gridSpan w:val="3"/>
            <w:vAlign w:val="center"/>
          </w:tcPr>
          <w:p w14:paraId="1FF96975">
            <w:pPr>
              <w:keepNext/>
              <w:keepLines/>
              <w:pageBreakBefore w:val="0"/>
              <w:kinsoku/>
              <w:wordWrap/>
              <w:overflowPunct/>
              <w:topLinePunct w:val="0"/>
              <w:autoSpaceDE/>
              <w:autoSpaceDN/>
              <w:bidi w:val="0"/>
              <w:adjustRightInd w:val="0"/>
              <w:snapToGrid w:val="0"/>
              <w:spacing w:line="320" w:lineRule="exact"/>
              <w:jc w:val="left"/>
              <w:textAlignment w:val="auto"/>
              <w:rPr>
                <w:rFonts w:ascii="宋体" w:hAnsi="宋体" w:cs="宋体"/>
                <w:b/>
                <w:szCs w:val="21"/>
              </w:rPr>
            </w:pPr>
            <w:r>
              <w:rPr>
                <w:rFonts w:hint="eastAsia" w:ascii="宋体" w:hAnsi="宋体" w:cs="宋体"/>
                <w:b/>
                <w:szCs w:val="21"/>
              </w:rPr>
              <w:t>二、谈判文件</w:t>
            </w:r>
          </w:p>
        </w:tc>
      </w:tr>
      <w:tr w14:paraId="72C6A5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5" w:hRule="atLeast"/>
          <w:jc w:val="center"/>
        </w:trPr>
        <w:tc>
          <w:tcPr>
            <w:tcW w:w="1174" w:type="dxa"/>
            <w:vAlign w:val="center"/>
          </w:tcPr>
          <w:p w14:paraId="765D0C59">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第6.3款</w:t>
            </w:r>
          </w:p>
        </w:tc>
        <w:tc>
          <w:tcPr>
            <w:tcW w:w="1867" w:type="dxa"/>
            <w:vAlign w:val="center"/>
          </w:tcPr>
          <w:p w14:paraId="3958D509">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bCs/>
                <w:szCs w:val="21"/>
              </w:rPr>
              <w:t>谈判文件的实质性变动内容</w:t>
            </w:r>
          </w:p>
        </w:tc>
        <w:tc>
          <w:tcPr>
            <w:tcW w:w="6538" w:type="dxa"/>
            <w:vAlign w:val="center"/>
          </w:tcPr>
          <w:p w14:paraId="456DCB23">
            <w:pPr>
              <w:keepNext/>
              <w:keepLines/>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w:t>
            </w:r>
          </w:p>
        </w:tc>
      </w:tr>
      <w:tr w14:paraId="20FAF5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9579" w:type="dxa"/>
            <w:gridSpan w:val="3"/>
            <w:vAlign w:val="center"/>
          </w:tcPr>
          <w:p w14:paraId="40E23383">
            <w:pPr>
              <w:keepNext/>
              <w:keepLines/>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b/>
                <w:szCs w:val="21"/>
              </w:rPr>
              <w:t>三、响应文件的编写</w:t>
            </w:r>
          </w:p>
        </w:tc>
      </w:tr>
      <w:tr w14:paraId="4A9E55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1" w:hRule="atLeast"/>
          <w:jc w:val="center"/>
        </w:trPr>
        <w:tc>
          <w:tcPr>
            <w:tcW w:w="1174" w:type="dxa"/>
            <w:vAlign w:val="center"/>
          </w:tcPr>
          <w:p w14:paraId="0BFCA22C">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第10.3款</w:t>
            </w:r>
          </w:p>
        </w:tc>
        <w:tc>
          <w:tcPr>
            <w:tcW w:w="1867" w:type="dxa"/>
            <w:vAlign w:val="center"/>
          </w:tcPr>
          <w:p w14:paraId="36476EA4">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采购项目预算</w:t>
            </w:r>
          </w:p>
        </w:tc>
        <w:tc>
          <w:tcPr>
            <w:tcW w:w="6538" w:type="dxa"/>
            <w:vAlign w:val="center"/>
          </w:tcPr>
          <w:p w14:paraId="4EF498AB">
            <w:pPr>
              <w:rPr>
                <w:rFonts w:hint="eastAsia" w:ascii="宋体" w:hAnsi="宋体" w:cs="宋体"/>
                <w:szCs w:val="21"/>
              </w:rPr>
            </w:pPr>
            <w:r>
              <w:rPr>
                <w:rFonts w:hint="eastAsia" w:ascii="宋体" w:hAnsi="宋体" w:cs="宋体"/>
                <w:szCs w:val="21"/>
                <w:lang w:val="en-US" w:eastAsia="zh-CN"/>
              </w:rPr>
              <w:t>3349127.00</w:t>
            </w:r>
            <w:r>
              <w:rPr>
                <w:rFonts w:hint="eastAsia" w:ascii="宋体" w:hAnsi="宋体" w:cs="宋体"/>
                <w:szCs w:val="21"/>
              </w:rPr>
              <w:t>元。</w:t>
            </w:r>
          </w:p>
        </w:tc>
      </w:tr>
      <w:tr w14:paraId="1B1E17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74" w:type="dxa"/>
            <w:vAlign w:val="center"/>
          </w:tcPr>
          <w:p w14:paraId="408DADE8">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第10.6款</w:t>
            </w:r>
          </w:p>
        </w:tc>
        <w:tc>
          <w:tcPr>
            <w:tcW w:w="1867" w:type="dxa"/>
            <w:vAlign w:val="center"/>
          </w:tcPr>
          <w:p w14:paraId="799CD236">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报价的其他要求</w:t>
            </w:r>
          </w:p>
        </w:tc>
        <w:tc>
          <w:tcPr>
            <w:tcW w:w="6538" w:type="dxa"/>
            <w:vAlign w:val="center"/>
          </w:tcPr>
          <w:p w14:paraId="07BE936C">
            <w:pPr>
              <w:keepNext/>
              <w:keepLines/>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szCs w:val="21"/>
              </w:rPr>
              <w:t>投标报价不得超过采购预算，否则按无效投标处理。</w:t>
            </w:r>
          </w:p>
        </w:tc>
      </w:tr>
      <w:tr w14:paraId="1AD137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1174" w:type="dxa"/>
            <w:vAlign w:val="center"/>
          </w:tcPr>
          <w:p w14:paraId="26EE006A">
            <w:pPr>
              <w:keepNext/>
              <w:keepLines/>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第11.1款</w:t>
            </w:r>
          </w:p>
        </w:tc>
        <w:tc>
          <w:tcPr>
            <w:tcW w:w="1867" w:type="dxa"/>
            <w:vAlign w:val="center"/>
          </w:tcPr>
          <w:p w14:paraId="1C8B6584">
            <w:pPr>
              <w:keepNext/>
              <w:keepLines/>
              <w:pageBreakBefore w:val="0"/>
              <w:kinsoku/>
              <w:wordWrap/>
              <w:overflowPunct/>
              <w:topLinePunct w:val="0"/>
              <w:autoSpaceDE/>
              <w:autoSpaceDN/>
              <w:bidi w:val="0"/>
              <w:adjustRightInd w:val="0"/>
              <w:snapToGrid w:val="0"/>
              <w:spacing w:line="320" w:lineRule="exact"/>
              <w:ind w:left="-533" w:leftChars="-254" w:firstLine="533" w:firstLineChars="254"/>
              <w:jc w:val="center"/>
              <w:textAlignment w:val="auto"/>
              <w:rPr>
                <w:rFonts w:ascii="宋体" w:hAnsi="宋体" w:cs="宋体"/>
                <w:szCs w:val="21"/>
              </w:rPr>
            </w:pPr>
            <w:r>
              <w:rPr>
                <w:rFonts w:hint="eastAsia" w:ascii="宋体" w:hAnsi="宋体" w:cs="宋体"/>
                <w:szCs w:val="21"/>
              </w:rPr>
              <w:t>保证金</w:t>
            </w:r>
          </w:p>
        </w:tc>
        <w:tc>
          <w:tcPr>
            <w:tcW w:w="6538" w:type="dxa"/>
            <w:vAlign w:val="center"/>
          </w:tcPr>
          <w:p w14:paraId="2430C956">
            <w:pPr>
              <w:pageBreakBefore w:val="0"/>
              <w:kinsoku/>
              <w:wordWrap/>
              <w:overflowPunct/>
              <w:topLinePunct w:val="0"/>
              <w:autoSpaceDE/>
              <w:autoSpaceDN/>
              <w:bidi w:val="0"/>
              <w:snapToGrid w:val="0"/>
              <w:spacing w:line="320" w:lineRule="exact"/>
              <w:textAlignment w:val="auto"/>
              <w:rPr>
                <w:rStyle w:val="283"/>
                <w:rFonts w:ascii="宋体" w:hAnsi="宋体"/>
                <w:szCs w:val="21"/>
              </w:rPr>
            </w:pPr>
            <w:r>
              <w:rPr>
                <w:rStyle w:val="283"/>
                <w:rFonts w:hint="eastAsia" w:ascii="宋体" w:hAnsi="宋体"/>
                <w:szCs w:val="21"/>
              </w:rPr>
              <w:sym w:font="Wingdings" w:char="00FE"/>
            </w:r>
            <w:r>
              <w:rPr>
                <w:rStyle w:val="283"/>
                <w:rFonts w:ascii="宋体" w:hAnsi="宋体"/>
                <w:szCs w:val="21"/>
              </w:rPr>
              <w:t>不要求提供</w:t>
            </w:r>
          </w:p>
          <w:p w14:paraId="550C9A00">
            <w:pPr>
              <w:keepNext/>
              <w:keepLines/>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Style w:val="283"/>
                <w:rFonts w:hint="eastAsia" w:ascii="宋体" w:hAnsi="宋体"/>
                <w:szCs w:val="21"/>
                <w:lang w:eastAsia="zh-CN"/>
              </w:rPr>
              <w:t>□</w:t>
            </w:r>
            <w:r>
              <w:rPr>
                <w:rStyle w:val="283"/>
                <w:rFonts w:ascii="宋体" w:hAnsi="宋体"/>
                <w:szCs w:val="21"/>
              </w:rPr>
              <w:t>要求提供：</w:t>
            </w:r>
          </w:p>
        </w:tc>
      </w:tr>
      <w:tr w14:paraId="650E80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1174" w:type="dxa"/>
            <w:vAlign w:val="center"/>
          </w:tcPr>
          <w:p w14:paraId="28ED978A">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第12.1款</w:t>
            </w:r>
          </w:p>
        </w:tc>
        <w:tc>
          <w:tcPr>
            <w:tcW w:w="1867" w:type="dxa"/>
            <w:vAlign w:val="center"/>
          </w:tcPr>
          <w:p w14:paraId="1E7C7EB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bCs/>
                <w:szCs w:val="21"/>
                <w:highlight w:val="none"/>
              </w:rPr>
            </w:pPr>
            <w:r>
              <w:rPr>
                <w:rFonts w:hint="eastAsia" w:ascii="宋体" w:hAnsi="宋体" w:cs="宋体"/>
                <w:bCs/>
                <w:szCs w:val="21"/>
                <w:highlight w:val="none"/>
              </w:rPr>
              <w:t>响应文件有效期</w:t>
            </w:r>
          </w:p>
        </w:tc>
        <w:tc>
          <w:tcPr>
            <w:tcW w:w="6538" w:type="dxa"/>
            <w:vAlign w:val="center"/>
          </w:tcPr>
          <w:p w14:paraId="14FB2217">
            <w:pPr>
              <w:pageBreakBefore w:val="0"/>
              <w:kinsoku/>
              <w:wordWrap/>
              <w:overflowPunct/>
              <w:topLinePunct w:val="0"/>
              <w:autoSpaceDE/>
              <w:autoSpaceDN/>
              <w:bidi w:val="0"/>
              <w:adjustRightInd w:val="0"/>
              <w:snapToGrid w:val="0"/>
              <w:spacing w:line="320" w:lineRule="exact"/>
              <w:textAlignment w:val="auto"/>
              <w:rPr>
                <w:rFonts w:ascii="宋体" w:hAnsi="宋体" w:cs="宋体"/>
                <w:bCs/>
                <w:szCs w:val="21"/>
                <w:highlight w:val="none"/>
              </w:rPr>
            </w:pPr>
            <w:r>
              <w:rPr>
                <w:rFonts w:hint="eastAsia" w:ascii="宋体" w:hAnsi="宋体" w:cs="宋体"/>
                <w:bCs/>
                <w:szCs w:val="21"/>
                <w:highlight w:val="none"/>
                <w:lang w:val="en-US" w:eastAsia="zh-CN"/>
              </w:rPr>
              <w:t>90</w:t>
            </w:r>
            <w:r>
              <w:rPr>
                <w:rFonts w:hint="eastAsia" w:ascii="宋体" w:hAnsi="宋体" w:cs="宋体"/>
                <w:bCs/>
                <w:szCs w:val="21"/>
                <w:highlight w:val="none"/>
              </w:rPr>
              <w:t>日（日历日）</w:t>
            </w:r>
          </w:p>
        </w:tc>
      </w:tr>
      <w:tr w14:paraId="23E315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74" w:type="dxa"/>
            <w:vAlign w:val="center"/>
          </w:tcPr>
          <w:p w14:paraId="208562C8">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第13.1款</w:t>
            </w:r>
          </w:p>
        </w:tc>
        <w:tc>
          <w:tcPr>
            <w:tcW w:w="1867" w:type="dxa"/>
            <w:vAlign w:val="center"/>
          </w:tcPr>
          <w:p w14:paraId="1510C5C9">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bCs/>
                <w:szCs w:val="21"/>
              </w:rPr>
            </w:pPr>
            <w:r>
              <w:rPr>
                <w:rFonts w:hint="eastAsia" w:ascii="宋体" w:hAnsi="宋体" w:cs="宋体"/>
                <w:bCs/>
                <w:szCs w:val="21"/>
              </w:rPr>
              <w:t>分包</w:t>
            </w:r>
          </w:p>
        </w:tc>
        <w:tc>
          <w:tcPr>
            <w:tcW w:w="6538" w:type="dxa"/>
            <w:vAlign w:val="center"/>
          </w:tcPr>
          <w:p w14:paraId="3795C45D">
            <w:pPr>
              <w:pageBreakBefore w:val="0"/>
              <w:kinsoku/>
              <w:wordWrap/>
              <w:overflowPunct/>
              <w:topLinePunct w:val="0"/>
              <w:autoSpaceDE/>
              <w:autoSpaceDN/>
              <w:bidi w:val="0"/>
              <w:adjustRightInd w:val="0"/>
              <w:snapToGrid w:val="0"/>
              <w:spacing w:line="320" w:lineRule="exact"/>
              <w:textAlignment w:val="auto"/>
              <w:rPr>
                <w:rFonts w:ascii="宋体" w:hAnsi="宋体" w:cs="宋体"/>
                <w:bCs/>
                <w:szCs w:val="21"/>
              </w:rPr>
            </w:pPr>
            <w:r>
              <w:rPr>
                <w:rFonts w:hint="eastAsia" w:ascii="宋体" w:hAnsi="宋体" w:cs="宋体"/>
                <w:bCs/>
                <w:szCs w:val="21"/>
              </w:rPr>
              <w:t>不允许</w:t>
            </w:r>
          </w:p>
        </w:tc>
      </w:tr>
      <w:tr w14:paraId="553A9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7" w:hRule="atLeast"/>
          <w:jc w:val="center"/>
        </w:trPr>
        <w:tc>
          <w:tcPr>
            <w:tcW w:w="1174" w:type="dxa"/>
            <w:vAlign w:val="center"/>
          </w:tcPr>
          <w:p w14:paraId="3A9C569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第14.2款</w:t>
            </w:r>
          </w:p>
        </w:tc>
        <w:tc>
          <w:tcPr>
            <w:tcW w:w="1867" w:type="dxa"/>
            <w:vAlign w:val="center"/>
          </w:tcPr>
          <w:p w14:paraId="55FF1078">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eastAsia="宋体" w:cs="宋体"/>
                <w:bCs/>
                <w:szCs w:val="21"/>
              </w:rPr>
              <w:t>响应文件份数</w:t>
            </w:r>
          </w:p>
        </w:tc>
        <w:tc>
          <w:tcPr>
            <w:tcW w:w="6538" w:type="dxa"/>
            <w:vAlign w:val="center"/>
          </w:tcPr>
          <w:p w14:paraId="5F68A15E">
            <w:pPr>
              <w:pageBreakBefore w:val="0"/>
              <w:kinsoku/>
              <w:wordWrap/>
              <w:overflowPunct/>
              <w:topLinePunct w:val="0"/>
              <w:autoSpaceDE/>
              <w:autoSpaceDN/>
              <w:bidi w:val="0"/>
              <w:adjustRightInd w:val="0"/>
              <w:snapToGrid w:val="0"/>
              <w:spacing w:line="320" w:lineRule="exact"/>
              <w:textAlignment w:val="auto"/>
              <w:rPr>
                <w:rFonts w:hint="eastAsia" w:ascii="宋体" w:hAnsi="宋体"/>
                <w:szCs w:val="21"/>
                <w:u w:val="none"/>
              </w:rPr>
            </w:pPr>
            <w:r>
              <w:rPr>
                <w:rFonts w:hint="eastAsia" w:ascii="宋体" w:hAnsi="宋体"/>
                <w:szCs w:val="21"/>
                <w:u w:val="none"/>
              </w:rPr>
              <w:t>正本壹份，副本</w:t>
            </w:r>
            <w:r>
              <w:rPr>
                <w:rFonts w:hint="eastAsia" w:ascii="宋体" w:hAnsi="宋体"/>
                <w:szCs w:val="21"/>
                <w:u w:val="none"/>
                <w:lang w:val="en-US" w:eastAsia="zh-CN"/>
              </w:rPr>
              <w:t>贰</w:t>
            </w:r>
            <w:r>
              <w:rPr>
                <w:rFonts w:hint="eastAsia" w:ascii="宋体" w:hAnsi="宋体"/>
                <w:szCs w:val="21"/>
                <w:u w:val="none"/>
              </w:rPr>
              <w:t>份，电子文档壹份。（电子文档内容为签字盖章后的投标文件正本复印件，文件大小不超过200M，格式为PDF，载体为U盘，需标注投标人名称。密封装于单独信封中，附在投标文件的密封袋上）。</w:t>
            </w:r>
          </w:p>
          <w:p w14:paraId="244A802C">
            <w:pPr>
              <w:pageBreakBefore w:val="0"/>
              <w:kinsoku/>
              <w:wordWrap/>
              <w:overflowPunct/>
              <w:topLinePunct w:val="0"/>
              <w:autoSpaceDE/>
              <w:autoSpaceDN/>
              <w:bidi w:val="0"/>
              <w:adjustRightInd w:val="0"/>
              <w:snapToGrid w:val="0"/>
              <w:spacing w:line="320" w:lineRule="exact"/>
              <w:textAlignment w:val="auto"/>
              <w:rPr>
                <w:rFonts w:hint="eastAsia" w:ascii="宋体" w:hAnsi="宋体"/>
                <w:szCs w:val="21"/>
              </w:rPr>
            </w:pPr>
            <w:r>
              <w:rPr>
                <w:rFonts w:hint="eastAsia" w:ascii="宋体"/>
                <w:iCs/>
                <w:color w:val="000000" w:themeColor="text1"/>
                <w:sz w:val="21"/>
                <w:szCs w:val="21"/>
                <w14:textFill>
                  <w14:solidFill>
                    <w14:schemeClr w14:val="tx1"/>
                  </w14:solidFill>
                </w14:textFill>
              </w:rPr>
              <w:t>若正本与副本中存在不符的内容，以正本为准；若纸质版文件与电子文件中存在不符的内容，以纸质版文件为准。</w:t>
            </w:r>
            <w:r>
              <w:rPr>
                <w:rFonts w:hint="eastAsia" w:ascii="宋体" w:hAnsi="宋体" w:eastAsia="宋体" w:cs="宋体"/>
                <w:color w:val="000000" w:themeColor="text1"/>
                <w:sz w:val="21"/>
                <w:szCs w:val="21"/>
                <w14:textFill>
                  <w14:solidFill>
                    <w14:schemeClr w14:val="tx1"/>
                  </w14:solidFill>
                </w14:textFill>
              </w:rPr>
              <w:t>要求采用胶装，装订应牢固、不易拆散和换页，不得采用活页装订，提倡双面打印。</w:t>
            </w:r>
          </w:p>
        </w:tc>
      </w:tr>
      <w:tr w14:paraId="323DB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9579" w:type="dxa"/>
            <w:gridSpan w:val="3"/>
            <w:vAlign w:val="center"/>
          </w:tcPr>
          <w:p w14:paraId="73200359">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b/>
                <w:bCs/>
                <w:szCs w:val="21"/>
              </w:rPr>
            </w:pPr>
            <w:r>
              <w:rPr>
                <w:rFonts w:hint="eastAsia" w:ascii="宋体" w:hAnsi="宋体" w:cs="宋体"/>
                <w:b/>
                <w:szCs w:val="21"/>
              </w:rPr>
              <w:t>四、响应文件的递交</w:t>
            </w:r>
          </w:p>
        </w:tc>
      </w:tr>
      <w:tr w14:paraId="597F99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40" w:hRule="atLeast"/>
          <w:jc w:val="center"/>
        </w:trPr>
        <w:tc>
          <w:tcPr>
            <w:tcW w:w="1174" w:type="dxa"/>
            <w:vAlign w:val="center"/>
          </w:tcPr>
          <w:p w14:paraId="428662E6">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第15.2款</w:t>
            </w:r>
          </w:p>
        </w:tc>
        <w:tc>
          <w:tcPr>
            <w:tcW w:w="1867" w:type="dxa"/>
            <w:vAlign w:val="center"/>
          </w:tcPr>
          <w:p w14:paraId="59C9121A">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封套上应载明的信息</w:t>
            </w:r>
          </w:p>
        </w:tc>
        <w:tc>
          <w:tcPr>
            <w:tcW w:w="6538" w:type="dxa"/>
            <w:vAlign w:val="center"/>
          </w:tcPr>
          <w:p w14:paraId="70E64837">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u w:val="single"/>
                <w:lang w:eastAsia="zh-CN"/>
              </w:rPr>
              <w:t>祁东县2026年度第一批农村公路安全生命防护工程政府采购项目</w:t>
            </w:r>
            <w:r>
              <w:rPr>
                <w:rFonts w:hint="eastAsia" w:ascii="宋体" w:hAnsi="宋体" w:cs="宋体"/>
                <w:szCs w:val="21"/>
              </w:rPr>
              <w:t xml:space="preserve"> 响应文件</w:t>
            </w:r>
          </w:p>
          <w:p w14:paraId="47FD7B5E">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u w:val="single"/>
              </w:rPr>
            </w:pPr>
            <w:r>
              <w:rPr>
                <w:rFonts w:hint="eastAsia" w:ascii="宋体" w:hAnsi="宋体" w:cs="宋体"/>
                <w:szCs w:val="21"/>
              </w:rPr>
              <w:t>政府采购编号：</w:t>
            </w:r>
            <w:r>
              <w:rPr>
                <w:rFonts w:hint="eastAsia" w:ascii="宋体" w:hAnsi="宋体" w:cs="宋体"/>
                <w:szCs w:val="21"/>
                <w:u w:val="single"/>
              </w:rPr>
              <w:t xml:space="preserve">                       </w:t>
            </w:r>
          </w:p>
          <w:p w14:paraId="21F7FC81">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rPr>
              <w:t>委托代理编号：</w:t>
            </w:r>
            <w:r>
              <w:rPr>
                <w:rFonts w:hint="eastAsia" w:ascii="宋体" w:hAnsi="宋体" w:cs="宋体"/>
                <w:szCs w:val="21"/>
                <w:u w:val="single"/>
              </w:rPr>
              <w:t xml:space="preserve">                       </w:t>
            </w:r>
          </w:p>
          <w:p w14:paraId="325801D0">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szCs w:val="21"/>
              </w:rPr>
              <w:t>在</w:t>
            </w:r>
            <w:r>
              <w:rPr>
                <w:rFonts w:hint="eastAsia" w:ascii="宋体" w:hAnsi="宋体" w:cs="宋体"/>
                <w:szCs w:val="21"/>
                <w:u w:val="single"/>
              </w:rPr>
              <w:t>（投标截止时间）</w:t>
            </w:r>
            <w:r>
              <w:rPr>
                <w:rFonts w:hint="eastAsia" w:ascii="宋体" w:hAnsi="宋体" w:cs="宋体"/>
                <w:szCs w:val="21"/>
              </w:rPr>
              <w:t>之前不得启封</w:t>
            </w:r>
          </w:p>
          <w:p w14:paraId="2F4BFB96">
            <w:pPr>
              <w:pageBreakBefore w:val="0"/>
              <w:kinsoku/>
              <w:wordWrap/>
              <w:overflowPunct/>
              <w:topLinePunct w:val="0"/>
              <w:autoSpaceDE/>
              <w:autoSpaceDN/>
              <w:bidi w:val="0"/>
              <w:adjustRightInd w:val="0"/>
              <w:snapToGrid w:val="0"/>
              <w:spacing w:line="320" w:lineRule="exact"/>
              <w:jc w:val="left"/>
              <w:textAlignment w:val="auto"/>
              <w:rPr>
                <w:rFonts w:hint="default" w:ascii="宋体" w:hAnsi="宋体" w:eastAsia="宋体" w:cs="宋体"/>
                <w:szCs w:val="21"/>
                <w:u w:val="single"/>
                <w:lang w:val="en-US" w:eastAsia="zh-CN"/>
              </w:rPr>
            </w:pPr>
            <w:r>
              <w:rPr>
                <w:rFonts w:hint="eastAsia"/>
              </w:rPr>
              <w:t>供应商</w:t>
            </w:r>
            <w:r>
              <w:rPr>
                <w:rFonts w:hint="eastAsia" w:ascii="宋体" w:hAnsi="宋体" w:cs="宋体"/>
                <w:szCs w:val="21"/>
              </w:rPr>
              <w:t xml:space="preserve">名称： </w:t>
            </w:r>
            <w:r>
              <w:rPr>
                <w:rFonts w:hint="eastAsia" w:ascii="宋体" w:hAnsi="宋体" w:cs="宋体"/>
                <w:szCs w:val="21"/>
                <w:u w:val="single"/>
                <w:lang w:val="en-US" w:eastAsia="zh-CN"/>
              </w:rPr>
              <w:t xml:space="preserve">                        </w:t>
            </w:r>
          </w:p>
        </w:tc>
      </w:tr>
      <w:tr w14:paraId="109C34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02" w:hRule="atLeast"/>
          <w:jc w:val="center"/>
        </w:trPr>
        <w:tc>
          <w:tcPr>
            <w:tcW w:w="1174" w:type="dxa"/>
            <w:vMerge w:val="restart"/>
            <w:vAlign w:val="center"/>
          </w:tcPr>
          <w:p w14:paraId="5D0EF084">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第17.1款</w:t>
            </w:r>
          </w:p>
        </w:tc>
        <w:tc>
          <w:tcPr>
            <w:tcW w:w="1867" w:type="dxa"/>
            <w:vAlign w:val="center"/>
          </w:tcPr>
          <w:p w14:paraId="2D9492C5">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响应文件的递交</w:t>
            </w:r>
            <w:r>
              <w:rPr>
                <w:rFonts w:hint="eastAsia" w:ascii="宋体" w:hAnsi="宋体" w:cs="宋体"/>
                <w:bCs/>
                <w:szCs w:val="21"/>
              </w:rPr>
              <w:t>时间和</w:t>
            </w:r>
            <w:r>
              <w:rPr>
                <w:rFonts w:hint="eastAsia" w:ascii="宋体" w:hAnsi="宋体" w:cs="宋体"/>
                <w:szCs w:val="21"/>
              </w:rPr>
              <w:t>地点</w:t>
            </w:r>
          </w:p>
        </w:tc>
        <w:tc>
          <w:tcPr>
            <w:tcW w:w="6538" w:type="dxa"/>
            <w:vAlign w:val="center"/>
          </w:tcPr>
          <w:p w14:paraId="45751C7F">
            <w:pPr>
              <w:pageBreakBefore w:val="0"/>
              <w:kinsoku/>
              <w:wordWrap/>
              <w:overflowPunct/>
              <w:topLinePunct w:val="0"/>
              <w:autoSpaceDE/>
              <w:autoSpaceDN/>
              <w:bidi w:val="0"/>
              <w:adjustRightInd w:val="0"/>
              <w:snapToGrid w:val="0"/>
              <w:spacing w:line="320" w:lineRule="exact"/>
              <w:textAlignment w:val="auto"/>
              <w:rPr>
                <w:rFonts w:ascii="宋体" w:hAnsi="宋体" w:cs="宋体"/>
                <w:b/>
                <w:szCs w:val="21"/>
                <w:highlight w:val="none"/>
              </w:rPr>
            </w:pPr>
            <w:r>
              <w:rPr>
                <w:rFonts w:hint="eastAsia" w:ascii="宋体" w:hAnsi="宋体"/>
                <w:szCs w:val="21"/>
                <w:highlight w:val="none"/>
              </w:rPr>
              <w:t>响应文件的递交截止时间：</w:t>
            </w:r>
            <w:r>
              <w:rPr>
                <w:rFonts w:hint="eastAsia" w:ascii="宋体" w:hAnsi="宋体" w:cs="宋体"/>
                <w:b/>
                <w:color w:val="auto"/>
                <w:szCs w:val="21"/>
                <w:highlight w:val="none"/>
              </w:rPr>
              <w:t>202</w:t>
            </w:r>
            <w:r>
              <w:rPr>
                <w:rFonts w:hint="eastAsia" w:ascii="宋体" w:hAnsi="宋体" w:cs="宋体"/>
                <w:b/>
                <w:color w:val="auto"/>
                <w:szCs w:val="21"/>
                <w:highlight w:val="none"/>
                <w:lang w:val="en-US" w:eastAsia="zh-CN"/>
              </w:rPr>
              <w:t>6</w:t>
            </w:r>
            <w:r>
              <w:rPr>
                <w:rFonts w:hint="eastAsia" w:ascii="宋体" w:hAnsi="宋体" w:cs="宋体"/>
                <w:b/>
                <w:color w:val="auto"/>
                <w:szCs w:val="21"/>
                <w:highlight w:val="none"/>
              </w:rPr>
              <w:t>年</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月</w:t>
            </w:r>
            <w:r>
              <w:rPr>
                <w:rFonts w:hint="eastAsia" w:ascii="宋体" w:hAnsi="宋体" w:cs="宋体"/>
                <w:b/>
                <w:color w:val="auto"/>
                <w:szCs w:val="21"/>
                <w:highlight w:val="none"/>
                <w:lang w:val="en-US" w:eastAsia="zh-CN"/>
              </w:rPr>
              <w:t>28</w:t>
            </w:r>
            <w:r>
              <w:rPr>
                <w:rFonts w:hint="eastAsia" w:ascii="宋体" w:hAnsi="宋体" w:cs="宋体"/>
                <w:b/>
                <w:color w:val="auto"/>
                <w:szCs w:val="21"/>
                <w:highlight w:val="none"/>
              </w:rPr>
              <w:t>日</w:t>
            </w:r>
            <w:r>
              <w:rPr>
                <w:rFonts w:hint="eastAsia" w:ascii="宋体" w:hAnsi="宋体" w:cs="宋体"/>
                <w:b/>
                <w:color w:val="auto"/>
                <w:szCs w:val="21"/>
                <w:highlight w:val="none"/>
                <w:lang w:val="en-US" w:eastAsia="zh-CN"/>
              </w:rPr>
              <w:t>10</w:t>
            </w:r>
            <w:r>
              <w:rPr>
                <w:rFonts w:hint="eastAsia" w:ascii="宋体" w:hAnsi="宋体" w:cs="宋体"/>
                <w:b/>
                <w:color w:val="auto"/>
                <w:szCs w:val="21"/>
                <w:highlight w:val="none"/>
              </w:rPr>
              <w:t>时00分</w:t>
            </w:r>
            <w:r>
              <w:rPr>
                <w:rFonts w:hint="eastAsia" w:ascii="宋体" w:hAnsi="宋体" w:cs="宋体"/>
                <w:b/>
                <w:szCs w:val="21"/>
                <w:highlight w:val="none"/>
              </w:rPr>
              <w:t xml:space="preserve"> (北京时间)</w:t>
            </w:r>
          </w:p>
          <w:p w14:paraId="5A2D486B">
            <w:pPr>
              <w:pageBreakBefore w:val="0"/>
              <w:kinsoku/>
              <w:wordWrap/>
              <w:overflowPunct/>
              <w:topLinePunct w:val="0"/>
              <w:autoSpaceDE/>
              <w:autoSpaceDN/>
              <w:bidi w:val="0"/>
              <w:adjustRightInd w:val="0"/>
              <w:snapToGrid w:val="0"/>
              <w:spacing w:line="320" w:lineRule="exact"/>
              <w:textAlignment w:val="auto"/>
              <w:rPr>
                <w:rFonts w:hint="eastAsia" w:ascii="宋体" w:hAnsi="宋体" w:eastAsia="宋体" w:cs="宋体"/>
                <w:color w:val="auto"/>
                <w:sz w:val="21"/>
                <w:szCs w:val="21"/>
                <w:lang w:val="en-US" w:eastAsia="zh-CN"/>
              </w:rPr>
            </w:pPr>
            <w:r>
              <w:rPr>
                <w:rFonts w:hint="eastAsia" w:ascii="宋体" w:hAnsi="宋体" w:cs="宋体"/>
                <w:szCs w:val="21"/>
                <w:highlight w:val="none"/>
              </w:rPr>
              <w:t>地点：衡阳市公共资源交易中心（具体开标室详见交易中心大厅电子显示屏），在截止时间后送达的响应文件为无效文件，采购人、采购代理机构应当拒收。</w:t>
            </w:r>
          </w:p>
        </w:tc>
      </w:tr>
      <w:tr w14:paraId="749220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32" w:hRule="atLeast"/>
          <w:jc w:val="center"/>
        </w:trPr>
        <w:tc>
          <w:tcPr>
            <w:tcW w:w="1174" w:type="dxa"/>
            <w:vMerge w:val="continue"/>
            <w:vAlign w:val="center"/>
          </w:tcPr>
          <w:p w14:paraId="6EE2B7D2">
            <w:pPr>
              <w:pageBreakBefore w:val="0"/>
              <w:kinsoku/>
              <w:wordWrap/>
              <w:overflowPunct/>
              <w:topLinePunct w:val="0"/>
              <w:autoSpaceDE/>
              <w:autoSpaceDN/>
              <w:bidi w:val="0"/>
              <w:adjustRightInd w:val="0"/>
              <w:snapToGrid w:val="0"/>
              <w:spacing w:line="320" w:lineRule="exact"/>
              <w:jc w:val="center"/>
              <w:textAlignment w:val="auto"/>
              <w:rPr>
                <w:rFonts w:hint="eastAsia" w:ascii="宋体" w:hAnsi="宋体" w:cs="宋体"/>
                <w:szCs w:val="21"/>
              </w:rPr>
            </w:pPr>
          </w:p>
        </w:tc>
        <w:tc>
          <w:tcPr>
            <w:tcW w:w="1867" w:type="dxa"/>
            <w:vAlign w:val="center"/>
          </w:tcPr>
          <w:p w14:paraId="05B48F10">
            <w:pPr>
              <w:pageBreakBefore w:val="0"/>
              <w:kinsoku/>
              <w:wordWrap/>
              <w:overflowPunct/>
              <w:topLinePunct w:val="0"/>
              <w:autoSpaceDE/>
              <w:autoSpaceDN/>
              <w:bidi w:val="0"/>
              <w:adjustRightInd w:val="0"/>
              <w:snapToGrid w:val="0"/>
              <w:spacing w:line="320" w:lineRule="exact"/>
              <w:jc w:val="center"/>
              <w:textAlignment w:val="auto"/>
              <w:rPr>
                <w:rFonts w:hint="eastAsia" w:ascii="宋体" w:hAnsi="宋体" w:cs="宋体"/>
                <w:szCs w:val="21"/>
              </w:rPr>
            </w:pPr>
            <w:r>
              <w:rPr>
                <w:rFonts w:hint="eastAsia" w:ascii="宋体" w:hAnsi="宋体" w:cs="宋体"/>
                <w:szCs w:val="21"/>
              </w:rPr>
              <w:t>是否要求</w:t>
            </w:r>
            <w:r>
              <w:rPr>
                <w:rFonts w:hint="eastAsia" w:ascii="宋体" w:hAnsi="宋体" w:cs="宋体"/>
                <w:szCs w:val="21"/>
                <w:lang w:val="en-US" w:eastAsia="zh-CN"/>
              </w:rPr>
              <w:t>供应商</w:t>
            </w:r>
            <w:r>
              <w:rPr>
                <w:rFonts w:hint="eastAsia" w:ascii="宋体" w:hAnsi="宋体" w:cs="宋体"/>
                <w:szCs w:val="21"/>
              </w:rPr>
              <w:t>代表出席</w:t>
            </w:r>
            <w:r>
              <w:rPr>
                <w:rFonts w:hint="eastAsia" w:ascii="宋体" w:hAnsi="宋体" w:cs="宋体"/>
                <w:szCs w:val="21"/>
                <w:lang w:val="en-US" w:eastAsia="zh-CN"/>
              </w:rPr>
              <w:t>谈判</w:t>
            </w:r>
            <w:r>
              <w:rPr>
                <w:rFonts w:hint="eastAsia" w:ascii="宋体" w:hAnsi="宋体" w:cs="宋体"/>
                <w:szCs w:val="21"/>
              </w:rPr>
              <w:t>会</w:t>
            </w:r>
          </w:p>
        </w:tc>
        <w:tc>
          <w:tcPr>
            <w:tcW w:w="6538" w:type="dxa"/>
            <w:vAlign w:val="center"/>
          </w:tcPr>
          <w:p w14:paraId="4CC45804">
            <w:pPr>
              <w:pageBreakBefore w:val="0"/>
              <w:kinsoku/>
              <w:wordWrap/>
              <w:overflowPunct/>
              <w:topLinePunct w:val="0"/>
              <w:autoSpaceDE/>
              <w:autoSpaceDN/>
              <w:bidi w:val="0"/>
              <w:adjustRightInd w:val="0"/>
              <w:snapToGrid w:val="0"/>
              <w:spacing w:line="320" w:lineRule="exact"/>
              <w:textAlignment w:val="auto"/>
              <w:rPr>
                <w:rFonts w:hint="default" w:ascii="宋体" w:hAnsi="宋体" w:eastAsia="宋体" w:cs="宋体"/>
                <w:color w:val="auto"/>
                <w:sz w:val="21"/>
                <w:szCs w:val="21"/>
                <w:lang w:val="en-US" w:eastAsia="zh-CN"/>
              </w:rPr>
            </w:pPr>
            <w:r>
              <w:rPr>
                <w:rFonts w:hint="eastAsia" w:ascii="宋体" w:hAnsi="宋体"/>
                <w:color w:val="000000"/>
                <w:szCs w:val="21"/>
                <w:highlight w:val="none"/>
                <w:lang w:val="en-US" w:eastAsia="zh-CN"/>
              </w:rPr>
              <w:t>□</w:t>
            </w:r>
            <w:r>
              <w:rPr>
                <w:rFonts w:hint="eastAsia" w:ascii="宋体" w:hAnsi="宋体" w:eastAsia="宋体" w:cs="宋体"/>
                <w:color w:val="auto"/>
                <w:sz w:val="21"/>
                <w:szCs w:val="21"/>
                <w:lang w:val="en-US" w:eastAsia="zh-CN"/>
              </w:rPr>
              <w:t xml:space="preserve">不要求    </w:t>
            </w:r>
            <w:r>
              <w:rPr>
                <w:rFonts w:hint="eastAsia" w:ascii="宋体" w:hAnsi="宋体"/>
                <w:color w:val="000000"/>
                <w:szCs w:val="21"/>
                <w:highlight w:val="none"/>
                <w:lang w:val="en-US" w:eastAsia="zh-CN"/>
              </w:rPr>
              <w:t>☑</w:t>
            </w:r>
            <w:r>
              <w:rPr>
                <w:rFonts w:hint="eastAsia" w:ascii="宋体" w:hAnsi="宋体" w:eastAsia="宋体" w:cs="宋体"/>
                <w:color w:val="auto"/>
                <w:sz w:val="21"/>
                <w:szCs w:val="21"/>
                <w:lang w:val="en-US" w:eastAsia="zh-CN"/>
              </w:rPr>
              <w:t>要求</w:t>
            </w:r>
          </w:p>
          <w:p w14:paraId="619F06D4">
            <w:pPr>
              <w:pageBreakBefore w:val="0"/>
              <w:kinsoku/>
              <w:wordWrap/>
              <w:overflowPunct/>
              <w:topLinePunct w:val="0"/>
              <w:autoSpaceDE/>
              <w:autoSpaceDN/>
              <w:bidi w:val="0"/>
              <w:adjustRightInd w:val="0"/>
              <w:snapToGrid w:val="0"/>
              <w:spacing w:line="320" w:lineRule="exact"/>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供应商代表为供应商法定代表人的，应持有法定代表人身份证明</w:t>
            </w:r>
            <w:r>
              <w:rPr>
                <w:rFonts w:hint="eastAsia" w:ascii="宋体" w:hAnsi="宋体" w:eastAsia="宋体" w:cs="宋体"/>
                <w:color w:val="auto"/>
                <w:sz w:val="21"/>
                <w:szCs w:val="21"/>
                <w:lang w:val="en-US" w:eastAsia="zh-CN"/>
              </w:rPr>
              <w:t>及身份证原件</w:t>
            </w:r>
            <w:r>
              <w:rPr>
                <w:rFonts w:hint="eastAsia" w:ascii="宋体" w:hAnsi="宋体" w:eastAsia="宋体" w:cs="宋体"/>
                <w:color w:val="auto"/>
                <w:sz w:val="21"/>
                <w:szCs w:val="21"/>
              </w:rPr>
              <w:t>。供应商代表不是供应商法定代表人的，应持有法定代表人授权书</w:t>
            </w:r>
            <w:r>
              <w:rPr>
                <w:rFonts w:hint="eastAsia" w:ascii="宋体" w:hAnsi="宋体" w:eastAsia="宋体" w:cs="宋体"/>
                <w:color w:val="auto"/>
                <w:sz w:val="21"/>
                <w:szCs w:val="21"/>
                <w:lang w:val="en-US" w:eastAsia="zh-CN"/>
              </w:rPr>
              <w:t>及身份证原件</w:t>
            </w:r>
            <w:r>
              <w:rPr>
                <w:rFonts w:hint="eastAsia" w:ascii="宋体" w:hAnsi="宋体" w:eastAsia="宋体" w:cs="宋体"/>
                <w:color w:val="auto"/>
                <w:sz w:val="21"/>
                <w:szCs w:val="21"/>
              </w:rPr>
              <w:t>，并附法定代表人身份证明。</w:t>
            </w:r>
          </w:p>
        </w:tc>
      </w:tr>
      <w:tr w14:paraId="32F496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9579" w:type="dxa"/>
            <w:gridSpan w:val="3"/>
            <w:vAlign w:val="center"/>
          </w:tcPr>
          <w:p w14:paraId="21332747">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b/>
                <w:bCs/>
                <w:szCs w:val="21"/>
              </w:rPr>
            </w:pPr>
            <w:r>
              <w:rPr>
                <w:rFonts w:hint="eastAsia" w:ascii="宋体" w:hAnsi="宋体" w:cs="宋体"/>
                <w:b/>
                <w:bCs/>
                <w:szCs w:val="21"/>
              </w:rPr>
              <w:t>五、响应文件的评审与谈判</w:t>
            </w:r>
          </w:p>
        </w:tc>
      </w:tr>
      <w:tr w14:paraId="26C9F2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2" w:hRule="atLeast"/>
          <w:jc w:val="center"/>
        </w:trPr>
        <w:tc>
          <w:tcPr>
            <w:tcW w:w="1174" w:type="dxa"/>
            <w:vAlign w:val="center"/>
          </w:tcPr>
          <w:p w14:paraId="4C0B811D">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第21.4款</w:t>
            </w:r>
          </w:p>
        </w:tc>
        <w:tc>
          <w:tcPr>
            <w:tcW w:w="1867" w:type="dxa"/>
            <w:vAlign w:val="center"/>
          </w:tcPr>
          <w:p w14:paraId="2BB53035">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谈判文件规定的实质性要求和条件</w:t>
            </w:r>
          </w:p>
        </w:tc>
        <w:tc>
          <w:tcPr>
            <w:tcW w:w="6538" w:type="dxa"/>
            <w:vAlign w:val="center"/>
          </w:tcPr>
          <w:p w14:paraId="66CBE038">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szCs w:val="21"/>
              </w:rPr>
              <w:t>最低评标价法。</w:t>
            </w:r>
            <w:r>
              <w:rPr>
                <w:rFonts w:hint="eastAsia" w:ascii="宋体" w:hAnsi="宋体" w:cs="宋体"/>
                <w:kern w:val="0"/>
                <w:szCs w:val="21"/>
              </w:rPr>
              <w:t>谈判小组应当从质量和服务均能满足采购文件实质性响应要求的供应商中，按照最后报价由低到高的顺序提出3名及以上成交候选人。</w:t>
            </w:r>
          </w:p>
        </w:tc>
      </w:tr>
      <w:tr w14:paraId="5ABE3C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1174" w:type="dxa"/>
            <w:vAlign w:val="center"/>
          </w:tcPr>
          <w:p w14:paraId="6EAD722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第27.2款</w:t>
            </w:r>
          </w:p>
        </w:tc>
        <w:tc>
          <w:tcPr>
            <w:tcW w:w="1867" w:type="dxa"/>
            <w:vAlign w:val="center"/>
          </w:tcPr>
          <w:p w14:paraId="27616DAF">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bCs/>
                <w:szCs w:val="21"/>
              </w:rPr>
              <w:t>最后报价的算术修正</w:t>
            </w:r>
          </w:p>
        </w:tc>
        <w:tc>
          <w:tcPr>
            <w:tcW w:w="6538" w:type="dxa"/>
            <w:vAlign w:val="center"/>
          </w:tcPr>
          <w:p w14:paraId="3C0A19C3">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w:t>
            </w:r>
          </w:p>
        </w:tc>
      </w:tr>
      <w:tr w14:paraId="25219E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4" w:hRule="atLeast"/>
          <w:jc w:val="center"/>
        </w:trPr>
        <w:tc>
          <w:tcPr>
            <w:tcW w:w="9579" w:type="dxa"/>
            <w:gridSpan w:val="3"/>
            <w:vAlign w:val="center"/>
          </w:tcPr>
          <w:p w14:paraId="6A1BC415">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szCs w:val="21"/>
              </w:rPr>
            </w:pPr>
            <w:r>
              <w:rPr>
                <w:rFonts w:hint="eastAsia" w:ascii="宋体" w:hAnsi="宋体" w:cs="宋体"/>
                <w:b/>
                <w:szCs w:val="21"/>
              </w:rPr>
              <w:t>六、成交结果信息公布与供应商质疑</w:t>
            </w:r>
          </w:p>
        </w:tc>
      </w:tr>
      <w:tr w14:paraId="64F9F0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1174" w:type="dxa"/>
            <w:vAlign w:val="center"/>
          </w:tcPr>
          <w:p w14:paraId="5E549967">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第33.1款</w:t>
            </w:r>
          </w:p>
        </w:tc>
        <w:tc>
          <w:tcPr>
            <w:tcW w:w="1867" w:type="dxa"/>
            <w:vAlign w:val="center"/>
          </w:tcPr>
          <w:p w14:paraId="0D398DE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财政部门指定的媒体</w:t>
            </w:r>
          </w:p>
        </w:tc>
        <w:tc>
          <w:tcPr>
            <w:tcW w:w="6538" w:type="dxa"/>
            <w:vAlign w:val="center"/>
          </w:tcPr>
          <w:p w14:paraId="72C8BF8A">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u w:val="single"/>
              </w:rPr>
            </w:pPr>
            <w:r>
              <w:rPr>
                <w:rFonts w:hint="eastAsia" w:ascii="宋体" w:hAnsi="宋体" w:cs="宋体"/>
                <w:szCs w:val="21"/>
                <w:u w:val="single"/>
              </w:rPr>
              <w:t>中国·湖南政府采购网（www.ccgp-hunan.gov.cn）</w:t>
            </w:r>
          </w:p>
        </w:tc>
      </w:tr>
      <w:tr w14:paraId="542C62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31" w:hRule="atLeast"/>
          <w:jc w:val="center"/>
        </w:trPr>
        <w:tc>
          <w:tcPr>
            <w:tcW w:w="1174" w:type="dxa"/>
            <w:vAlign w:val="center"/>
          </w:tcPr>
          <w:p w14:paraId="0FAA5D2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第35.3款</w:t>
            </w:r>
          </w:p>
        </w:tc>
        <w:tc>
          <w:tcPr>
            <w:tcW w:w="1867" w:type="dxa"/>
            <w:vAlign w:val="center"/>
          </w:tcPr>
          <w:p w14:paraId="0A7C8CEE">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highlight w:val="none"/>
              </w:rPr>
            </w:pPr>
            <w:r>
              <w:rPr>
                <w:rFonts w:hint="eastAsia" w:ascii="宋体" w:hAnsi="宋体" w:cs="宋体"/>
                <w:szCs w:val="21"/>
                <w:highlight w:val="none"/>
              </w:rPr>
              <w:t>履约担保</w:t>
            </w:r>
          </w:p>
        </w:tc>
        <w:tc>
          <w:tcPr>
            <w:tcW w:w="6538" w:type="dxa"/>
            <w:vAlign w:val="center"/>
          </w:tcPr>
          <w:p w14:paraId="4A98F2A8">
            <w:pPr>
              <w:pageBreakBefore w:val="0"/>
              <w:kinsoku/>
              <w:wordWrap/>
              <w:overflowPunct/>
              <w:topLinePunct w:val="0"/>
              <w:autoSpaceDE/>
              <w:autoSpaceDN/>
              <w:bidi w:val="0"/>
              <w:snapToGrid w:val="0"/>
              <w:spacing w:line="320" w:lineRule="exact"/>
              <w:textAlignment w:val="auto"/>
              <w:rPr>
                <w:rStyle w:val="283"/>
                <w:rFonts w:ascii="宋体" w:hAnsi="宋体"/>
                <w:color w:val="auto"/>
                <w:szCs w:val="21"/>
                <w:highlight w:val="none"/>
              </w:rPr>
            </w:pPr>
            <w:r>
              <w:rPr>
                <w:rFonts w:hint="default" w:ascii="宋体" w:hAnsi="宋体"/>
                <w:color w:val="000000"/>
                <w:szCs w:val="21"/>
                <w:highlight w:val="none"/>
                <w:lang w:val="en-US"/>
              </w:rPr>
              <w:t>□</w:t>
            </w:r>
            <w:r>
              <w:rPr>
                <w:rStyle w:val="283"/>
                <w:rFonts w:ascii="宋体" w:hAnsi="宋体"/>
                <w:szCs w:val="21"/>
                <w:highlight w:val="none"/>
              </w:rPr>
              <w:t>不要</w:t>
            </w:r>
            <w:r>
              <w:rPr>
                <w:rStyle w:val="283"/>
                <w:rFonts w:ascii="宋体" w:hAnsi="宋体"/>
                <w:color w:val="auto"/>
                <w:szCs w:val="21"/>
                <w:highlight w:val="none"/>
              </w:rPr>
              <w:t>求提供</w:t>
            </w:r>
          </w:p>
          <w:p w14:paraId="782CB229">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highlight w:val="none"/>
              </w:rPr>
            </w:pPr>
            <w:r>
              <w:rPr>
                <w:rFonts w:hint="default" w:ascii="MS Mincho" w:hAnsi="MS Mincho" w:eastAsia="MS Mincho" w:cs="MS Mincho"/>
                <w:color w:val="auto"/>
                <w:szCs w:val="21"/>
                <w:highlight w:val="none"/>
                <w:lang w:val="en-US"/>
              </w:rPr>
              <w:t>☑</w:t>
            </w:r>
            <w:r>
              <w:rPr>
                <w:rStyle w:val="283"/>
                <w:rFonts w:ascii="宋体" w:hAnsi="宋体"/>
                <w:color w:val="auto"/>
                <w:szCs w:val="21"/>
                <w:highlight w:val="none"/>
              </w:rPr>
              <w:t>要求提供：</w:t>
            </w:r>
            <w:r>
              <w:rPr>
                <w:rStyle w:val="283"/>
                <w:rFonts w:hint="eastAsia" w:ascii="宋体" w:hAnsi="宋体"/>
                <w:color w:val="auto"/>
                <w:szCs w:val="21"/>
                <w:highlight w:val="none"/>
              </w:rPr>
              <w:t>中标</w:t>
            </w:r>
            <w:r>
              <w:rPr>
                <w:rStyle w:val="283"/>
                <w:rFonts w:hint="eastAsia" w:ascii="宋体" w:hAnsi="宋体"/>
                <w:szCs w:val="21"/>
                <w:highlight w:val="none"/>
              </w:rPr>
              <w:t>或者成交供应商在领取中标（成交）通知书后十日内应当以支票、汇票、本票或者金融机构、担保机构出具的保函等非现金形式提交履约保证金，履约保证金的数额为中标金额的10%。在项目实施过程中，成交供应商无故单方面毁约或不履行合同内相关义务的，采购人将没收其履约保证金，成交供应商须无条件接受。</w:t>
            </w:r>
          </w:p>
        </w:tc>
      </w:tr>
      <w:tr w14:paraId="2659B1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6" w:hRule="atLeast"/>
          <w:jc w:val="center"/>
        </w:trPr>
        <w:tc>
          <w:tcPr>
            <w:tcW w:w="9579" w:type="dxa"/>
            <w:gridSpan w:val="3"/>
            <w:vAlign w:val="center"/>
          </w:tcPr>
          <w:p w14:paraId="6AB8B36F">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b/>
                <w:szCs w:val="21"/>
              </w:rPr>
            </w:pPr>
            <w:r>
              <w:rPr>
                <w:rFonts w:hint="eastAsia" w:ascii="宋体" w:hAnsi="宋体" w:cs="宋体"/>
                <w:b/>
                <w:szCs w:val="21"/>
              </w:rPr>
              <w:t>七、政府采购政策</w:t>
            </w:r>
          </w:p>
        </w:tc>
      </w:tr>
      <w:tr w14:paraId="08388D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7" w:hRule="atLeast"/>
          <w:jc w:val="center"/>
        </w:trPr>
        <w:tc>
          <w:tcPr>
            <w:tcW w:w="1174" w:type="dxa"/>
            <w:vAlign w:val="center"/>
          </w:tcPr>
          <w:p w14:paraId="2D292EDA">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第37.1款</w:t>
            </w:r>
          </w:p>
        </w:tc>
        <w:tc>
          <w:tcPr>
            <w:tcW w:w="1867" w:type="dxa"/>
          </w:tcPr>
          <w:p w14:paraId="6FFACB93">
            <w:pPr>
              <w:pageBreakBefore w:val="0"/>
              <w:kinsoku/>
              <w:wordWrap/>
              <w:overflowPunct/>
              <w:topLinePunct w:val="0"/>
              <w:autoSpaceDE/>
              <w:autoSpaceDN/>
              <w:bidi w:val="0"/>
              <w:spacing w:line="320" w:lineRule="exact"/>
              <w:jc w:val="left"/>
              <w:textAlignment w:val="auto"/>
              <w:rPr>
                <w:rFonts w:ascii="宋体" w:hAnsi="宋体" w:cs="宋体"/>
                <w:szCs w:val="21"/>
              </w:rPr>
            </w:pPr>
          </w:p>
          <w:p w14:paraId="08134531">
            <w:pPr>
              <w:pageBreakBefore w:val="0"/>
              <w:kinsoku/>
              <w:wordWrap/>
              <w:overflowPunct/>
              <w:topLinePunct w:val="0"/>
              <w:autoSpaceDE/>
              <w:autoSpaceDN/>
              <w:bidi w:val="0"/>
              <w:spacing w:line="320" w:lineRule="exact"/>
              <w:jc w:val="left"/>
              <w:textAlignment w:val="auto"/>
              <w:rPr>
                <w:rFonts w:ascii="宋体" w:hAnsi="宋体" w:cs="宋体"/>
                <w:szCs w:val="21"/>
              </w:rPr>
            </w:pPr>
          </w:p>
          <w:p w14:paraId="57802C04">
            <w:pPr>
              <w:pageBreakBefore w:val="0"/>
              <w:kinsoku/>
              <w:wordWrap/>
              <w:overflowPunct/>
              <w:topLinePunct w:val="0"/>
              <w:autoSpaceDE/>
              <w:autoSpaceDN/>
              <w:bidi w:val="0"/>
              <w:spacing w:line="320" w:lineRule="exact"/>
              <w:jc w:val="left"/>
              <w:textAlignment w:val="auto"/>
              <w:rPr>
                <w:rFonts w:ascii="宋体" w:hAnsi="宋体" w:cs="宋体"/>
                <w:szCs w:val="21"/>
              </w:rPr>
            </w:pPr>
          </w:p>
          <w:p w14:paraId="234AD75A">
            <w:pPr>
              <w:pageBreakBefore w:val="0"/>
              <w:kinsoku/>
              <w:wordWrap/>
              <w:overflowPunct/>
              <w:topLinePunct w:val="0"/>
              <w:autoSpaceDE/>
              <w:autoSpaceDN/>
              <w:bidi w:val="0"/>
              <w:spacing w:line="320" w:lineRule="exact"/>
              <w:jc w:val="left"/>
              <w:textAlignment w:val="auto"/>
              <w:rPr>
                <w:rFonts w:ascii="宋体" w:hAnsi="宋体" w:cs="宋体"/>
                <w:szCs w:val="21"/>
              </w:rPr>
            </w:pPr>
          </w:p>
          <w:p w14:paraId="7DBF3F34">
            <w:pPr>
              <w:pageBreakBefore w:val="0"/>
              <w:kinsoku/>
              <w:wordWrap/>
              <w:overflowPunct/>
              <w:topLinePunct w:val="0"/>
              <w:autoSpaceDE/>
              <w:autoSpaceDN/>
              <w:bidi w:val="0"/>
              <w:spacing w:line="320" w:lineRule="exact"/>
              <w:jc w:val="left"/>
              <w:textAlignment w:val="auto"/>
              <w:rPr>
                <w:rFonts w:ascii="宋体" w:hAnsi="宋体" w:cs="宋体"/>
                <w:szCs w:val="21"/>
              </w:rPr>
            </w:pPr>
          </w:p>
          <w:p w14:paraId="60BBDA72">
            <w:pPr>
              <w:pageBreakBefore w:val="0"/>
              <w:kinsoku/>
              <w:wordWrap/>
              <w:overflowPunct/>
              <w:topLinePunct w:val="0"/>
              <w:autoSpaceDE/>
              <w:autoSpaceDN/>
              <w:bidi w:val="0"/>
              <w:spacing w:line="320" w:lineRule="exact"/>
              <w:jc w:val="left"/>
              <w:textAlignment w:val="auto"/>
              <w:rPr>
                <w:rFonts w:ascii="宋体" w:hAnsi="宋体" w:cs="宋体"/>
                <w:szCs w:val="21"/>
              </w:rPr>
            </w:pPr>
          </w:p>
          <w:p w14:paraId="5B474E05">
            <w:pPr>
              <w:pageBreakBefore w:val="0"/>
              <w:kinsoku/>
              <w:wordWrap/>
              <w:overflowPunct/>
              <w:topLinePunct w:val="0"/>
              <w:autoSpaceDE/>
              <w:autoSpaceDN/>
              <w:bidi w:val="0"/>
              <w:spacing w:line="320" w:lineRule="exact"/>
              <w:jc w:val="left"/>
              <w:textAlignment w:val="auto"/>
              <w:rPr>
                <w:rFonts w:ascii="宋体" w:hAnsi="宋体" w:cs="宋体"/>
                <w:szCs w:val="21"/>
              </w:rPr>
            </w:pPr>
          </w:p>
          <w:p w14:paraId="1D211906">
            <w:pPr>
              <w:pageBreakBefore w:val="0"/>
              <w:kinsoku/>
              <w:wordWrap/>
              <w:overflowPunct/>
              <w:topLinePunct w:val="0"/>
              <w:autoSpaceDE/>
              <w:autoSpaceDN/>
              <w:bidi w:val="0"/>
              <w:spacing w:line="320" w:lineRule="exact"/>
              <w:jc w:val="left"/>
              <w:textAlignment w:val="auto"/>
              <w:rPr>
                <w:rFonts w:ascii="宋体" w:hAnsi="宋体" w:cs="宋体"/>
                <w:szCs w:val="21"/>
              </w:rPr>
            </w:pPr>
          </w:p>
          <w:p w14:paraId="38238083">
            <w:pPr>
              <w:pageBreakBefore w:val="0"/>
              <w:kinsoku/>
              <w:wordWrap/>
              <w:overflowPunct/>
              <w:topLinePunct w:val="0"/>
              <w:autoSpaceDE/>
              <w:autoSpaceDN/>
              <w:bidi w:val="0"/>
              <w:spacing w:line="320" w:lineRule="exact"/>
              <w:jc w:val="left"/>
              <w:textAlignment w:val="auto"/>
              <w:rPr>
                <w:rFonts w:ascii="宋体" w:hAnsi="宋体" w:cs="宋体"/>
                <w:szCs w:val="21"/>
              </w:rPr>
            </w:pPr>
          </w:p>
          <w:p w14:paraId="3635F70B">
            <w:pPr>
              <w:pageBreakBefore w:val="0"/>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szCs w:val="21"/>
              </w:rPr>
              <w:t>政府采购优先采购：</w:t>
            </w:r>
          </w:p>
          <w:p w14:paraId="6EF5938E">
            <w:pPr>
              <w:pageBreakBefore w:val="0"/>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szCs w:val="21"/>
              </w:rPr>
              <w:t>1、非强制采购的节能产品；</w:t>
            </w:r>
          </w:p>
          <w:p w14:paraId="18B13088">
            <w:pPr>
              <w:pageBreakBefore w:val="0"/>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szCs w:val="21"/>
              </w:rPr>
              <w:t>2、环境标志产品；</w:t>
            </w:r>
          </w:p>
          <w:p w14:paraId="3C6FB339">
            <w:pPr>
              <w:pageBreakBefore w:val="0"/>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szCs w:val="21"/>
              </w:rPr>
              <w:t>3、两型产品；</w:t>
            </w:r>
          </w:p>
          <w:p w14:paraId="6D919C9F">
            <w:pPr>
              <w:pageBreakBefore w:val="0"/>
              <w:kinsoku/>
              <w:wordWrap/>
              <w:overflowPunct/>
              <w:topLinePunct w:val="0"/>
              <w:autoSpaceDE/>
              <w:autoSpaceDN/>
              <w:bidi w:val="0"/>
              <w:spacing w:line="320" w:lineRule="exact"/>
              <w:jc w:val="left"/>
              <w:textAlignment w:val="auto"/>
              <w:rPr>
                <w:rFonts w:ascii="宋体" w:hAnsi="宋体" w:cs="宋体"/>
                <w:szCs w:val="21"/>
              </w:rPr>
            </w:pPr>
            <w:r>
              <w:rPr>
                <w:rFonts w:hint="eastAsia" w:ascii="宋体" w:hAnsi="宋体" w:cs="宋体"/>
                <w:szCs w:val="21"/>
              </w:rPr>
              <w:t>4、支持中小企业发展；</w:t>
            </w:r>
          </w:p>
          <w:p w14:paraId="395495D5">
            <w:pPr>
              <w:pageBreakBefore w:val="0"/>
              <w:kinsoku/>
              <w:wordWrap/>
              <w:overflowPunct/>
              <w:topLinePunct w:val="0"/>
              <w:autoSpaceDE/>
              <w:autoSpaceDN/>
              <w:bidi w:val="0"/>
              <w:spacing w:line="320" w:lineRule="exact"/>
              <w:textAlignment w:val="auto"/>
              <w:rPr>
                <w:rFonts w:ascii="宋体" w:hAnsi="宋体" w:cs="宋体"/>
              </w:rPr>
            </w:pPr>
            <w:r>
              <w:rPr>
                <w:rFonts w:hint="eastAsia" w:ascii="宋体" w:hAnsi="宋体" w:cs="宋体"/>
                <w:szCs w:val="21"/>
              </w:rPr>
              <w:t>5、其他。</w:t>
            </w:r>
          </w:p>
        </w:tc>
        <w:tc>
          <w:tcPr>
            <w:tcW w:w="6538" w:type="dxa"/>
            <w:vAlign w:val="center"/>
          </w:tcPr>
          <w:p w14:paraId="6C7910A4">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highlight w:val="none"/>
              </w:rPr>
            </w:pPr>
            <w:r>
              <w:rPr>
                <w:rFonts w:hint="eastAsia" w:ascii="宋体" w:hAnsi="宋体" w:cs="宋体"/>
                <w:szCs w:val="21"/>
                <w:highlight w:val="none"/>
              </w:rPr>
              <w:t>促进中小企业发展：对于经主管预算单位统筹后未预留份额专门面向中小企业采购的采购项目，以及预留份额项目中的非预留部分采购包，采购人、采购代理机构应当对小微企业报价给予10%-20%（工程项目为6%-10%）的扣除，用扣除后的价格参加评审。</w:t>
            </w:r>
          </w:p>
          <w:p w14:paraId="46D5F29F">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highlight w:val="none"/>
              </w:rPr>
            </w:pPr>
            <w:r>
              <w:rPr>
                <w:rFonts w:hint="eastAsia" w:ascii="宋体" w:hAnsi="宋体" w:cs="宋体"/>
                <w:szCs w:val="21"/>
                <w:highlight w:val="none"/>
              </w:rPr>
              <w:t>本采购项目的小微企业、监狱企业、残疾人福利性单位报价给予</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rPr>
              <w:t>的扣除。</w:t>
            </w:r>
          </w:p>
          <w:p w14:paraId="2A6655F1">
            <w:pPr>
              <w:pageBreakBefore w:val="0"/>
              <w:kinsoku/>
              <w:wordWrap/>
              <w:overflowPunct/>
              <w:topLinePunct w:val="0"/>
              <w:autoSpaceDE/>
              <w:autoSpaceDN/>
              <w:bidi w:val="0"/>
              <w:adjustRightInd w:val="0"/>
              <w:snapToGrid w:val="0"/>
              <w:spacing w:line="320" w:lineRule="exact"/>
              <w:textAlignment w:val="auto"/>
              <w:rPr>
                <w:rFonts w:ascii="宋体" w:hAnsi="宋体" w:cs="宋体"/>
                <w:b/>
                <w:bCs/>
                <w:color w:val="000000"/>
                <w:szCs w:val="21"/>
              </w:rPr>
            </w:pPr>
            <w:r>
              <w:rPr>
                <w:rFonts w:hint="eastAsia" w:ascii="宋体" w:hAnsi="宋体" w:cs="宋体"/>
                <w:b/>
                <w:bCs/>
                <w:color w:val="000000"/>
                <w:szCs w:val="21"/>
              </w:rPr>
              <w:t>说明：监狱企业、残疾人福利性单位同时属于小型微型企业的，不重复享受价格评审优惠政策。</w:t>
            </w:r>
          </w:p>
          <w:p w14:paraId="78E6EEA6">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1、采购产品为节能产品政府采购品目清单内非标记★符号的：对于技术分和价格分，分别给予总分值</w:t>
            </w:r>
            <w:r>
              <w:rPr>
                <w:rFonts w:hint="eastAsia" w:ascii="宋体" w:hAnsi="宋体" w:cs="宋体"/>
                <w:color w:val="000000"/>
                <w:szCs w:val="21"/>
                <w:lang w:val="en-US" w:eastAsia="zh-CN"/>
              </w:rPr>
              <w:t xml:space="preserve"> /</w:t>
            </w:r>
            <w:r>
              <w:rPr>
                <w:rFonts w:hint="eastAsia" w:ascii="宋体" w:hAnsi="宋体" w:cs="宋体"/>
                <w:color w:val="000000"/>
                <w:szCs w:val="21"/>
              </w:rPr>
              <w:t>%</w:t>
            </w:r>
            <w:r>
              <w:rPr>
                <w:rFonts w:hint="eastAsia" w:ascii="宋体" w:hAnsi="宋体" w:cs="宋体"/>
                <w:color w:val="000000"/>
                <w:szCs w:val="21"/>
                <w:lang w:val="en-US" w:eastAsia="zh-CN"/>
              </w:rPr>
              <w:t xml:space="preserve"> </w:t>
            </w:r>
            <w:r>
              <w:rPr>
                <w:rFonts w:hint="eastAsia" w:ascii="宋体" w:hAnsi="宋体" w:cs="宋体"/>
                <w:color w:val="000000"/>
                <w:szCs w:val="21"/>
              </w:rPr>
              <w:t>的加分。</w:t>
            </w:r>
          </w:p>
          <w:p w14:paraId="317FBCB6">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2、采购产品为环境标志产品政府品目清单内的：对于技术分和价格分，分别给予总分值</w:t>
            </w:r>
            <w:r>
              <w:rPr>
                <w:rFonts w:hint="eastAsia" w:ascii="宋体" w:hAnsi="宋体" w:cs="宋体"/>
                <w:color w:val="000000"/>
                <w:szCs w:val="21"/>
                <w:lang w:val="en-US" w:eastAsia="zh-CN"/>
              </w:rPr>
              <w:t xml:space="preserve"> /</w:t>
            </w:r>
            <w:r>
              <w:rPr>
                <w:rFonts w:hint="eastAsia" w:ascii="宋体" w:hAnsi="宋体" w:cs="宋体"/>
                <w:color w:val="000000"/>
                <w:szCs w:val="21"/>
              </w:rPr>
              <w:t>%</w:t>
            </w:r>
            <w:r>
              <w:rPr>
                <w:rFonts w:hint="eastAsia" w:ascii="宋体" w:hAnsi="宋体" w:cs="宋体"/>
                <w:color w:val="000000"/>
                <w:szCs w:val="21"/>
                <w:lang w:val="en-US" w:eastAsia="zh-CN"/>
              </w:rPr>
              <w:t xml:space="preserve"> </w:t>
            </w:r>
            <w:r>
              <w:rPr>
                <w:rFonts w:hint="eastAsia" w:ascii="宋体" w:hAnsi="宋体" w:cs="宋体"/>
                <w:color w:val="000000"/>
                <w:szCs w:val="21"/>
              </w:rPr>
              <w:t>的加分。</w:t>
            </w:r>
          </w:p>
          <w:p w14:paraId="428C44B1">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3、采购产品为《湖南省政府采购两型产品目录》（最新发布批次）内的，在满足基本技术条件的前提下，对价格、技术和商务评审项按下列规则给予一定幅度的加分：</w:t>
            </w:r>
          </w:p>
          <w:p w14:paraId="327982B5">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3.1在价格评审项中，应对两型产品给予价格评审总分值的4%-8%幅度不等的加分；（取</w:t>
            </w:r>
            <w:r>
              <w:rPr>
                <w:rFonts w:hint="eastAsia" w:ascii="宋体" w:hAnsi="宋体" w:cs="宋体"/>
                <w:color w:val="000000"/>
                <w:szCs w:val="21"/>
                <w:lang w:val="en-US" w:eastAsia="zh-CN"/>
              </w:rPr>
              <w:t>/</w:t>
            </w:r>
            <w:r>
              <w:rPr>
                <w:rFonts w:hint="eastAsia" w:ascii="宋体" w:hAnsi="宋体" w:cs="宋体"/>
                <w:color w:val="000000"/>
                <w:szCs w:val="21"/>
              </w:rPr>
              <w:t>%）</w:t>
            </w:r>
          </w:p>
          <w:p w14:paraId="3E520F32">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3.2在技术评审项中，应对两型产品给予技术评审总分值的4%-8%幅度不等的加分；（取</w:t>
            </w:r>
            <w:r>
              <w:rPr>
                <w:rFonts w:hint="eastAsia" w:ascii="宋体" w:hAnsi="宋体" w:cs="宋体"/>
                <w:color w:val="000000"/>
                <w:szCs w:val="21"/>
                <w:lang w:val="en-US" w:eastAsia="zh-CN"/>
              </w:rPr>
              <w:t>/</w:t>
            </w:r>
            <w:r>
              <w:rPr>
                <w:rFonts w:hint="eastAsia" w:ascii="宋体" w:hAnsi="宋体" w:cs="宋体"/>
                <w:color w:val="000000"/>
                <w:szCs w:val="21"/>
              </w:rPr>
              <w:t>%）</w:t>
            </w:r>
          </w:p>
          <w:p w14:paraId="10B4117E">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3.3在商务评审项中，对设有完善售后服务机构和网点的两型 产品，应给予商务评审总分值的4%-8%幅度不等的加分。（取</w:t>
            </w:r>
            <w:r>
              <w:rPr>
                <w:rFonts w:hint="eastAsia" w:ascii="宋体" w:hAnsi="宋体" w:cs="宋体"/>
                <w:color w:val="000000"/>
                <w:szCs w:val="21"/>
                <w:lang w:val="en-US" w:eastAsia="zh-CN"/>
              </w:rPr>
              <w:t>/</w:t>
            </w:r>
            <w:r>
              <w:rPr>
                <w:rFonts w:hint="eastAsia" w:ascii="宋体" w:hAnsi="宋体" w:cs="宋体"/>
                <w:color w:val="000000"/>
                <w:szCs w:val="21"/>
              </w:rPr>
              <w:t>%）</w:t>
            </w:r>
          </w:p>
          <w:p w14:paraId="79441E0A">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说明：</w:t>
            </w:r>
          </w:p>
          <w:p w14:paraId="2A519B4A">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（1）优先采购同时属于“节能产品”、“环境标志产品”及“两型产品”的，评审时只有其中一项产品能享受优先采购优惠（供应商自行选择，并在响应文件中并填报相关信息及数据）。</w:t>
            </w:r>
          </w:p>
          <w:p w14:paraId="49855B3F">
            <w:pPr>
              <w:pageBreakBefore w:val="0"/>
              <w:kinsoku/>
              <w:wordWrap/>
              <w:overflowPunct/>
              <w:topLinePunct w:val="0"/>
              <w:autoSpaceDE/>
              <w:autoSpaceDN/>
              <w:bidi w:val="0"/>
              <w:adjustRightInd w:val="0"/>
              <w:snapToGrid w:val="0"/>
              <w:spacing w:line="320" w:lineRule="exact"/>
              <w:textAlignment w:val="auto"/>
              <w:rPr>
                <w:rFonts w:ascii="宋体" w:hAnsi="宋体" w:cs="宋体"/>
                <w:color w:val="000000"/>
                <w:szCs w:val="21"/>
              </w:rPr>
            </w:pPr>
            <w:r>
              <w:rPr>
                <w:rFonts w:hint="eastAsia" w:ascii="宋体" w:hAnsi="宋体" w:cs="宋体"/>
                <w:color w:val="000000"/>
                <w:szCs w:val="21"/>
              </w:rPr>
              <w:t>（2）小型和微型企业的价格评审优惠可以与同时属于“节能产品”、“环境标志产品”及“两型产品”中的一项优先采购优惠累加计算。</w:t>
            </w:r>
          </w:p>
          <w:p w14:paraId="0F4D5010">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color w:val="000000"/>
                <w:szCs w:val="21"/>
              </w:rPr>
              <w:t>（3）部分所投产品属于优先采购的，以及小型和微型企业的供应商代理部分小型和微型企业产品的，评审时只对该部分产品的报价实行价格扣除及加分。</w:t>
            </w:r>
          </w:p>
        </w:tc>
      </w:tr>
      <w:tr w14:paraId="78696D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3" w:hRule="atLeast"/>
          <w:jc w:val="center"/>
        </w:trPr>
        <w:tc>
          <w:tcPr>
            <w:tcW w:w="1174" w:type="dxa"/>
            <w:vAlign w:val="center"/>
          </w:tcPr>
          <w:p w14:paraId="627BC47E">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第37.7款</w:t>
            </w:r>
          </w:p>
        </w:tc>
        <w:tc>
          <w:tcPr>
            <w:tcW w:w="1867" w:type="dxa"/>
            <w:vAlign w:val="center"/>
          </w:tcPr>
          <w:p w14:paraId="1779A126">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进口产品</w:t>
            </w:r>
          </w:p>
        </w:tc>
        <w:tc>
          <w:tcPr>
            <w:tcW w:w="6538" w:type="dxa"/>
            <w:vAlign w:val="center"/>
          </w:tcPr>
          <w:p w14:paraId="468027EC">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rPr>
            </w:pPr>
            <w:r>
              <w:rPr>
                <w:rFonts w:hint="eastAsia" w:ascii="宋体" w:hAnsi="宋体" w:cs="宋体"/>
                <w:szCs w:val="21"/>
              </w:rPr>
              <w:t>拒绝。</w:t>
            </w:r>
          </w:p>
        </w:tc>
      </w:tr>
      <w:tr w14:paraId="78F993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6" w:hRule="atLeast"/>
          <w:jc w:val="center"/>
        </w:trPr>
        <w:tc>
          <w:tcPr>
            <w:tcW w:w="9579" w:type="dxa"/>
            <w:gridSpan w:val="3"/>
            <w:vAlign w:val="center"/>
          </w:tcPr>
          <w:p w14:paraId="7964EDA5">
            <w:pPr>
              <w:pageBreakBefore w:val="0"/>
              <w:kinsoku/>
              <w:wordWrap/>
              <w:overflowPunct/>
              <w:topLinePunct w:val="0"/>
              <w:autoSpaceDE/>
              <w:autoSpaceDN/>
              <w:bidi w:val="0"/>
              <w:adjustRightInd w:val="0"/>
              <w:snapToGrid w:val="0"/>
              <w:spacing w:line="320" w:lineRule="exact"/>
              <w:jc w:val="left"/>
              <w:textAlignment w:val="auto"/>
              <w:rPr>
                <w:rFonts w:ascii="宋体" w:hAnsi="宋体" w:cs="宋体"/>
                <w:b/>
                <w:szCs w:val="21"/>
              </w:rPr>
            </w:pPr>
            <w:r>
              <w:rPr>
                <w:rFonts w:hint="eastAsia" w:ascii="宋体" w:hAnsi="宋体" w:cs="宋体"/>
                <w:b/>
                <w:color w:val="auto"/>
                <w:szCs w:val="21"/>
              </w:rPr>
              <w:t>八、其他规定</w:t>
            </w:r>
          </w:p>
        </w:tc>
      </w:tr>
      <w:tr w14:paraId="4FDF1C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8" w:hRule="atLeast"/>
          <w:jc w:val="center"/>
        </w:trPr>
        <w:tc>
          <w:tcPr>
            <w:tcW w:w="1174" w:type="dxa"/>
            <w:vAlign w:val="center"/>
          </w:tcPr>
          <w:p w14:paraId="4505E5F6">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第38.1款</w:t>
            </w:r>
          </w:p>
        </w:tc>
        <w:tc>
          <w:tcPr>
            <w:tcW w:w="1867" w:type="dxa"/>
            <w:vAlign w:val="center"/>
          </w:tcPr>
          <w:p w14:paraId="2EBE531C">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代理服务费</w:t>
            </w:r>
          </w:p>
        </w:tc>
        <w:tc>
          <w:tcPr>
            <w:tcW w:w="6538" w:type="dxa"/>
            <w:vAlign w:val="center"/>
          </w:tcPr>
          <w:p w14:paraId="1EA60A76">
            <w:pPr>
              <w:pageBreakBefore w:val="0"/>
              <w:kinsoku/>
              <w:wordWrap/>
              <w:overflowPunct/>
              <w:topLinePunct w:val="0"/>
              <w:autoSpaceDE/>
              <w:autoSpaceDN/>
              <w:bidi w:val="0"/>
              <w:adjustRightInd w:val="0"/>
              <w:snapToGrid w:val="0"/>
              <w:spacing w:line="320" w:lineRule="exact"/>
              <w:textAlignment w:val="auto"/>
              <w:rPr>
                <w:rFonts w:ascii="宋体" w:hAnsi="宋体" w:cs="宋体"/>
                <w:szCs w:val="21"/>
                <w:u w:val="single"/>
              </w:rPr>
            </w:pPr>
            <w:r>
              <w:rPr>
                <w:rFonts w:hint="eastAsia" w:ascii="宋体" w:hAnsi="宋体" w:cs="宋体"/>
                <w:szCs w:val="21"/>
                <w:u w:val="single"/>
              </w:rPr>
              <w:t>采购代理机构向采购人收取代理服务费：</w:t>
            </w:r>
            <w:r>
              <w:rPr>
                <w:rFonts w:hint="eastAsia" w:ascii="宋体" w:hAnsi="宋体" w:cs="宋体"/>
                <w:szCs w:val="21"/>
                <w:u w:val="single"/>
                <w:lang w:val="en-US" w:eastAsia="zh-CN"/>
              </w:rPr>
              <w:t>贰</w:t>
            </w:r>
            <w:r>
              <w:rPr>
                <w:rFonts w:hint="eastAsia" w:ascii="宋体" w:hAnsi="宋体" w:cs="宋体"/>
                <w:color w:val="000000" w:themeColor="text1"/>
                <w:szCs w:val="21"/>
                <w:u w:val="single"/>
                <w:lang w:eastAsia="zh-CN"/>
                <w14:textFill>
                  <w14:solidFill>
                    <w14:schemeClr w14:val="tx1"/>
                  </w14:solidFill>
                </w14:textFill>
              </w:rPr>
              <w:t>万</w:t>
            </w:r>
            <w:r>
              <w:rPr>
                <w:rFonts w:hint="eastAsia" w:ascii="宋体" w:hAnsi="宋体" w:cs="宋体"/>
                <w:color w:val="000000" w:themeColor="text1"/>
                <w:szCs w:val="21"/>
                <w:u w:val="single"/>
                <w:lang w:val="en-US" w:eastAsia="zh-CN"/>
                <w14:textFill>
                  <w14:solidFill>
                    <w14:schemeClr w14:val="tx1"/>
                  </w14:solidFill>
                </w14:textFill>
              </w:rPr>
              <w:t>壹</w:t>
            </w:r>
            <w:r>
              <w:rPr>
                <w:rFonts w:hint="eastAsia" w:ascii="宋体" w:hAnsi="宋体" w:cs="宋体"/>
                <w:color w:val="000000" w:themeColor="text1"/>
                <w:szCs w:val="21"/>
                <w:highlight w:val="none"/>
                <w:u w:val="single"/>
                <w14:textFill>
                  <w14:solidFill>
                    <w14:schemeClr w14:val="tx1"/>
                  </w14:solidFill>
                </w14:textFill>
              </w:rPr>
              <w:t>仟</w:t>
            </w:r>
            <w:r>
              <w:rPr>
                <w:rFonts w:hint="eastAsia" w:ascii="宋体" w:hAnsi="宋体" w:cs="宋体"/>
                <w:color w:val="000000" w:themeColor="text1"/>
                <w:szCs w:val="21"/>
                <w:highlight w:val="none"/>
                <w:u w:val="single"/>
                <w:lang w:val="en-US" w:eastAsia="zh-CN"/>
                <w14:textFill>
                  <w14:solidFill>
                    <w14:schemeClr w14:val="tx1"/>
                  </w14:solidFill>
                </w14:textFill>
              </w:rPr>
              <w:t>壹佰伍拾肆</w:t>
            </w:r>
            <w:r>
              <w:rPr>
                <w:rFonts w:hint="eastAsia" w:ascii="宋体" w:hAnsi="宋体" w:cs="宋体"/>
                <w:color w:val="000000" w:themeColor="text1"/>
                <w:szCs w:val="21"/>
                <w:highlight w:val="none"/>
                <w:u w:val="single"/>
                <w14:textFill>
                  <w14:solidFill>
                    <w14:schemeClr w14:val="tx1"/>
                  </w14:solidFill>
                </w14:textFill>
              </w:rPr>
              <w:t>元整（¥</w:t>
            </w:r>
            <w:r>
              <w:rPr>
                <w:rFonts w:hint="eastAsia" w:ascii="宋体" w:hAnsi="宋体" w:cs="宋体"/>
                <w:color w:val="000000" w:themeColor="text1"/>
                <w:szCs w:val="21"/>
                <w:highlight w:val="none"/>
                <w:u w:val="single"/>
                <w:lang w:val="en-US" w:eastAsia="zh-CN"/>
                <w14:textFill>
                  <w14:solidFill>
                    <w14:schemeClr w14:val="tx1"/>
                  </w14:solidFill>
                </w14:textFill>
              </w:rPr>
              <w:t>21154.00</w:t>
            </w:r>
            <w:r>
              <w:rPr>
                <w:rFonts w:hint="eastAsia" w:ascii="宋体" w:hAnsi="宋体" w:cs="宋体"/>
                <w:color w:val="000000" w:themeColor="text1"/>
                <w:szCs w:val="21"/>
                <w:highlight w:val="none"/>
                <w:u w:val="single"/>
                <w14:textFill>
                  <w14:solidFill>
                    <w14:schemeClr w14:val="tx1"/>
                  </w14:solidFill>
                </w14:textFill>
              </w:rPr>
              <w:t>元）。</w:t>
            </w:r>
          </w:p>
        </w:tc>
      </w:tr>
      <w:tr w14:paraId="662A61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30" w:hRule="atLeast"/>
          <w:jc w:val="center"/>
        </w:trPr>
        <w:tc>
          <w:tcPr>
            <w:tcW w:w="1174" w:type="dxa"/>
            <w:vAlign w:val="center"/>
          </w:tcPr>
          <w:p w14:paraId="5708EE19">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第39.1款</w:t>
            </w:r>
          </w:p>
        </w:tc>
        <w:tc>
          <w:tcPr>
            <w:tcW w:w="1867" w:type="dxa"/>
            <w:vAlign w:val="center"/>
          </w:tcPr>
          <w:p w14:paraId="5AA13460">
            <w:pPr>
              <w:pageBreakBefore w:val="0"/>
              <w:kinsoku/>
              <w:wordWrap/>
              <w:overflowPunct/>
              <w:topLinePunct w:val="0"/>
              <w:autoSpaceDE/>
              <w:autoSpaceDN/>
              <w:bidi w:val="0"/>
              <w:adjustRightInd w:val="0"/>
              <w:snapToGrid w:val="0"/>
              <w:spacing w:line="320" w:lineRule="exact"/>
              <w:jc w:val="center"/>
              <w:textAlignment w:val="auto"/>
              <w:rPr>
                <w:rFonts w:ascii="宋体" w:hAnsi="宋体" w:cs="宋体"/>
                <w:szCs w:val="21"/>
              </w:rPr>
            </w:pPr>
            <w:r>
              <w:rPr>
                <w:rFonts w:hint="eastAsia" w:ascii="宋体" w:hAnsi="宋体" w:cs="宋体"/>
                <w:szCs w:val="21"/>
              </w:rPr>
              <w:t>其他规定</w:t>
            </w:r>
          </w:p>
        </w:tc>
        <w:tc>
          <w:tcPr>
            <w:tcW w:w="6538" w:type="dxa"/>
            <w:vAlign w:val="center"/>
          </w:tcPr>
          <w:p w14:paraId="5D9F29F0">
            <w:pPr>
              <w:keepNext w:val="0"/>
              <w:keepLines w:val="0"/>
              <w:pageBreakBefore w:val="0"/>
              <w:kinsoku/>
              <w:wordWrap/>
              <w:overflowPunct/>
              <w:topLinePunct w:val="0"/>
              <w:autoSpaceDE/>
              <w:autoSpaceDN/>
              <w:bidi w:val="0"/>
              <w:adjustRightInd w:val="0"/>
              <w:snapToGrid w:val="0"/>
              <w:spacing w:line="320" w:lineRule="exact"/>
              <w:jc w:val="both"/>
              <w:textAlignment w:val="auto"/>
            </w:pPr>
            <w:r>
              <w:rPr>
                <w:rFonts w:hint="eastAsia"/>
              </w:rPr>
              <w:t>一、对列入失信被执行人、重大税收违法案件当事人名单、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7ED2CA8">
            <w:pPr>
              <w:keepNext w:val="0"/>
              <w:keepLines w:val="0"/>
              <w:pageBreakBefore w:val="0"/>
              <w:widowControl w:val="0"/>
              <w:kinsoku/>
              <w:wordWrap w:val="0"/>
              <w:overflowPunct/>
              <w:topLinePunct/>
              <w:autoSpaceDE/>
              <w:autoSpaceDN/>
              <w:bidi w:val="0"/>
              <w:adjustRightInd w:val="0"/>
              <w:snapToGrid w:val="0"/>
              <w:spacing w:line="320" w:lineRule="exact"/>
              <w:ind w:left="113"/>
              <w:jc w:val="both"/>
              <w:textAlignment w:val="auto"/>
            </w:pP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信</w:t>
            </w:r>
            <w:r>
              <w:rPr>
                <w:rFonts w:hint="eastAsia"/>
              </w:rPr>
              <w:t>用信息查询的查询渠道：</w:t>
            </w:r>
            <w:r>
              <w:rPr>
                <w:rFonts w:hint="eastAsia" w:ascii="宋体" w:hAnsi="宋体" w:eastAsia="宋体" w:cs="宋体"/>
              </w:rPr>
              <w:t>“信用中国”网站（www.creditchina.gov.cn）或中国政府采购网（www.ccgp.gov.cn）。</w:t>
            </w:r>
          </w:p>
          <w:p w14:paraId="4830ACDD">
            <w:pPr>
              <w:keepNext w:val="0"/>
              <w:keepLines w:val="0"/>
              <w:pageBreakBefore w:val="0"/>
              <w:kinsoku/>
              <w:wordWrap/>
              <w:overflowPunct/>
              <w:topLinePunct w:val="0"/>
              <w:autoSpaceDE/>
              <w:autoSpaceDN/>
              <w:bidi w:val="0"/>
              <w:adjustRightInd w:val="0"/>
              <w:snapToGrid w:val="0"/>
              <w:spacing w:line="320" w:lineRule="exact"/>
              <w:jc w:val="both"/>
              <w:textAlignment w:val="auto"/>
            </w:pPr>
            <w:r>
              <w:rPr>
                <w:rFonts w:hint="default"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2</w:t>
            </w:r>
            <w:r>
              <w:rPr>
                <w:rFonts w:hint="default" w:ascii="宋体" w:hAnsi="宋体" w:eastAsia="宋体" w:cs="宋体"/>
                <w:color w:val="auto"/>
                <w:kern w:val="2"/>
                <w:sz w:val="21"/>
                <w:szCs w:val="21"/>
                <w:highlight w:val="none"/>
                <w:lang w:val="en-US" w:eastAsia="zh-CN" w:bidi="ar-SA"/>
              </w:rPr>
              <w:t>）</w:t>
            </w:r>
            <w:r>
              <w:rPr>
                <w:rFonts w:hint="eastAsia"/>
              </w:rPr>
              <w:t>信用信息查询的截止时点：至本项目投标截止时间止。</w:t>
            </w:r>
          </w:p>
          <w:p w14:paraId="7158D708">
            <w:pPr>
              <w:keepNext w:val="0"/>
              <w:keepLines w:val="0"/>
              <w:pageBreakBefore w:val="0"/>
              <w:kinsoku/>
              <w:wordWrap/>
              <w:overflowPunct/>
              <w:topLinePunct w:val="0"/>
              <w:autoSpaceDE/>
              <w:autoSpaceDN/>
              <w:bidi w:val="0"/>
              <w:adjustRightInd w:val="0"/>
              <w:snapToGrid w:val="0"/>
              <w:spacing w:line="320" w:lineRule="exact"/>
              <w:jc w:val="both"/>
              <w:textAlignment w:val="auto"/>
              <w:rPr>
                <w:rFonts w:hint="default" w:eastAsia="宋体"/>
                <w:lang w:val="en-US" w:eastAsia="zh-CN"/>
              </w:rPr>
            </w:pPr>
            <w:r>
              <w:rPr>
                <w:rFonts w:hint="default"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3</w:t>
            </w:r>
            <w:r>
              <w:rPr>
                <w:rFonts w:hint="default" w:ascii="宋体" w:hAnsi="宋体" w:eastAsia="宋体" w:cs="宋体"/>
                <w:color w:val="auto"/>
                <w:kern w:val="2"/>
                <w:sz w:val="21"/>
                <w:szCs w:val="21"/>
                <w:highlight w:val="none"/>
                <w:lang w:val="en-US" w:eastAsia="zh-CN" w:bidi="ar-SA"/>
              </w:rPr>
              <w:t>）</w:t>
            </w:r>
            <w:r>
              <w:rPr>
                <w:rFonts w:hint="eastAsia"/>
              </w:rPr>
              <w:t>信用信息查询记录的具体方式：供应商自行查询，并提供查询记录的网上打印件</w:t>
            </w:r>
            <w:r>
              <w:rPr>
                <w:rFonts w:hint="eastAsia"/>
                <w:lang w:val="en-US" w:eastAsia="zh-CN"/>
              </w:rPr>
              <w:t>,否则视为不响应谈判文件。</w:t>
            </w:r>
          </w:p>
          <w:p w14:paraId="2D9D4717">
            <w:pPr>
              <w:keepNext w:val="0"/>
              <w:keepLines w:val="0"/>
              <w:pageBreakBefore w:val="0"/>
              <w:kinsoku/>
              <w:wordWrap/>
              <w:overflowPunct/>
              <w:topLinePunct w:val="0"/>
              <w:autoSpaceDE/>
              <w:autoSpaceDN/>
              <w:bidi w:val="0"/>
              <w:adjustRightInd w:val="0"/>
              <w:snapToGrid w:val="0"/>
              <w:spacing w:line="320" w:lineRule="exact"/>
              <w:jc w:val="both"/>
              <w:textAlignment w:val="auto"/>
            </w:pPr>
            <w:r>
              <w:rPr>
                <w:rFonts w:hint="default" w:ascii="宋体" w:hAnsi="宋体" w:eastAsia="宋体" w:cs="宋体"/>
                <w:color w:val="auto"/>
                <w:kern w:val="2"/>
                <w:sz w:val="21"/>
                <w:szCs w:val="21"/>
                <w:highlight w:val="none"/>
                <w:lang w:val="en-US" w:eastAsia="zh-CN" w:bidi="ar-SA"/>
              </w:rPr>
              <w:t>（</w:t>
            </w:r>
            <w:r>
              <w:rPr>
                <w:rFonts w:hint="eastAsia" w:ascii="宋体" w:hAnsi="宋体" w:cs="宋体"/>
                <w:color w:val="auto"/>
                <w:kern w:val="2"/>
                <w:sz w:val="21"/>
                <w:szCs w:val="21"/>
                <w:highlight w:val="none"/>
                <w:lang w:val="en-US" w:eastAsia="zh-CN" w:bidi="ar-SA"/>
              </w:rPr>
              <w:t>4</w:t>
            </w:r>
            <w:r>
              <w:rPr>
                <w:rFonts w:hint="default" w:ascii="宋体" w:hAnsi="宋体" w:eastAsia="宋体" w:cs="宋体"/>
                <w:color w:val="auto"/>
                <w:kern w:val="2"/>
                <w:sz w:val="21"/>
                <w:szCs w:val="21"/>
                <w:highlight w:val="none"/>
                <w:lang w:val="en-US" w:eastAsia="zh-CN" w:bidi="ar-SA"/>
              </w:rPr>
              <w:t>）</w:t>
            </w:r>
            <w:r>
              <w:rPr>
                <w:rFonts w:hint="eastAsia"/>
              </w:rPr>
              <w:t>信用信息查询记录证据留存的具体方式：查询记录的网上打印件。</w:t>
            </w:r>
          </w:p>
          <w:p w14:paraId="2C8D78B6">
            <w:pPr>
              <w:keepNext w:val="0"/>
              <w:keepLines w:val="0"/>
              <w:pageBreakBefore w:val="0"/>
              <w:kinsoku/>
              <w:wordWrap/>
              <w:overflowPunct/>
              <w:topLinePunct w:val="0"/>
              <w:autoSpaceDE/>
              <w:autoSpaceDN/>
              <w:bidi w:val="0"/>
              <w:adjustRightInd w:val="0"/>
              <w:snapToGrid w:val="0"/>
              <w:spacing w:line="320" w:lineRule="exact"/>
              <w:jc w:val="both"/>
              <w:textAlignment w:val="auto"/>
              <w:rPr>
                <w:rFonts w:hint="eastAsia"/>
                <w:highlight w:val="none"/>
              </w:rPr>
            </w:pPr>
            <w:r>
              <w:rPr>
                <w:rFonts w:hint="eastAsia"/>
              </w:rPr>
              <w:t>二、中标人在领取中标（成交）通知书后</w:t>
            </w:r>
            <w:r>
              <w:rPr>
                <w:rFonts w:hint="eastAsia"/>
                <w:lang w:val="en-US" w:eastAsia="zh-CN"/>
              </w:rPr>
              <w:t>20</w:t>
            </w:r>
            <w:r>
              <w:rPr>
                <w:rFonts w:hint="eastAsia"/>
              </w:rPr>
              <w:t>日内签订采购合同，中标或者成交后无正当理由拒不与采购人签订政府采购合同的，依照《中华人民共和国政府采购法实施条例》中第七十二条追究法律责任，采购人可以按照评审报告推荐的中标或成交候人名单排序，确定下一候选</w:t>
            </w:r>
            <w:r>
              <w:rPr>
                <w:rFonts w:hint="eastAsia"/>
                <w:highlight w:val="none"/>
              </w:rPr>
              <w:t>人为中标或者成交供应商，也可以重新开展政府采购活动。</w:t>
            </w:r>
          </w:p>
          <w:p w14:paraId="29433FC4">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20" w:lineRule="exact"/>
              <w:ind w:left="0" w:leftChars="0"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三</w:t>
            </w:r>
            <w:r>
              <w:rPr>
                <w:rFonts w:hint="default" w:ascii="宋体" w:hAnsi="宋体" w:eastAsia="宋体" w:cs="宋体"/>
                <w:color w:val="auto"/>
                <w:kern w:val="2"/>
                <w:sz w:val="21"/>
                <w:szCs w:val="21"/>
                <w:highlight w:val="none"/>
                <w:lang w:val="en-US" w:eastAsia="zh-CN" w:bidi="ar-SA"/>
              </w:rPr>
              <w:t xml:space="preserve">、严格执行《关于推动解决政府采购异常低价问题的通知》（财库〔2026〕2 号）关于强化政府采购异常低价审查的规定： </w:t>
            </w:r>
          </w:p>
          <w:p w14:paraId="47F456FC">
            <w:pPr>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320" w:lineRule="exact"/>
              <w:ind w:left="0" w:leftChars="0"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（1）评审中出现下列情形之一的，评审委员会应当启动异常低价投标（响应）审查程序：①投标（响应）报价低于全部通过符合性审查供应商投标（响应）报价平均值 50%的，即投标（响应）报价&lt;全部通过 符合性审查供应商投标（响应）报价平均值×50%；②投标（响应）报价低于通过符合性审查的次低报价供应商投标（响应）报价50% 的</w:t>
            </w:r>
            <w:r>
              <w:rPr>
                <w:rFonts w:hint="eastAsia" w:ascii="宋体" w:hAnsi="宋体" w:eastAsia="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 xml:space="preserve">即投标（响应）报价&lt;通过符合性审查的次低报价供应商投标（响应）报价×50%；③投标（响应）报价低于采购项目最高限价 45%的，即投标（响应）报价&lt;采购项目最高限价×45%；④评审委员会基于专业判断，认为供应商报价过低，有可能影响产品质量或者不能诚信履约的其他情形。 </w:t>
            </w:r>
          </w:p>
          <w:p w14:paraId="33B6AA9A">
            <w:pPr>
              <w:keepNext w:val="0"/>
              <w:keepLines w:val="0"/>
              <w:pageBreakBefore w:val="0"/>
              <w:widowControl w:val="0"/>
              <w:numPr>
                <w:ilvl w:val="0"/>
                <w:numId w:val="0"/>
              </w:numPr>
              <w:kinsoku/>
              <w:wordWrap/>
              <w:overflowPunct/>
              <w:topLinePunct w:val="0"/>
              <w:autoSpaceDE/>
              <w:autoSpaceDN/>
              <w:bidi w:val="0"/>
              <w:spacing w:beforeAutospacing="0" w:afterAutospacing="0" w:line="320" w:lineRule="exact"/>
              <w:ind w:right="0" w:rightChars="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2）评审委员会启动异常低价投标（响应）审查后，属于上述第①项至第④项情形的，应当要求相关供应商在合理的时间（应结合实际情况设定，一般不少于30分钟）内对投标（响应）价格作出解释，提供项目具体成本测算等与报价合理性相关的书面说明及必要的证明材料，包括但不限于原材料成本、人工成本、制造费用等。其中，属于第③项情形，供应商已随投标（响应）文件一并提交相关说明及必要的证明材料的，可不再重复提交。</w:t>
            </w:r>
          </w:p>
          <w:p w14:paraId="6EEF9732">
            <w:pPr>
              <w:keepNext w:val="0"/>
              <w:keepLines w:val="0"/>
              <w:pageBreakBefore w:val="0"/>
              <w:widowControl w:val="0"/>
              <w:numPr>
                <w:ilvl w:val="0"/>
                <w:numId w:val="0"/>
              </w:numPr>
              <w:kinsoku/>
              <w:wordWrap/>
              <w:overflowPunct/>
              <w:topLinePunct w:val="0"/>
              <w:autoSpaceDE/>
              <w:autoSpaceDN/>
              <w:bidi w:val="0"/>
              <w:spacing w:beforeAutospacing="0" w:afterAutospacing="0" w:line="320" w:lineRule="exact"/>
              <w:ind w:right="0" w:rightChars="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 xml:space="preserve">（3）评审委员会依据专业经验，参考同类项目中标（成交）价格、类似产品市场价格水平、行业人工费用标准、国家有关部门指导行业协会发布的行业平均成本等情况，对报价合理性进行判断。投标（响应）供应商不能提供说明、证明材料，或者提供的说明、证明材料不能证明其报价合理性的，评审委员会应当将其作为无效投标（响应）处理。评审委员会借助互联网等渠道查询相关信息的，应当严格遵守评审工作纪律，不得实施影响评审公正的行为。 </w:t>
            </w:r>
          </w:p>
          <w:p w14:paraId="5B3BD8C5">
            <w:pPr>
              <w:keepNext w:val="0"/>
              <w:keepLines w:val="0"/>
              <w:pageBreakBefore w:val="0"/>
              <w:widowControl w:val="0"/>
              <w:numPr>
                <w:ilvl w:val="0"/>
                <w:numId w:val="0"/>
              </w:numPr>
              <w:kinsoku/>
              <w:wordWrap/>
              <w:overflowPunct/>
              <w:topLinePunct w:val="0"/>
              <w:autoSpaceDE/>
              <w:autoSpaceDN/>
              <w:bidi w:val="0"/>
              <w:spacing w:beforeAutospacing="0" w:afterAutospacing="0" w:line="320" w:lineRule="exact"/>
              <w:ind w:right="0" w:rightChars="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4）评审委员会应将异常低价投标（响应）审查的启动原因、有关互联网浏览及查询历史、审查意见和审查结果应当在评审报告中记录，并随供应商提供的相关说明及证明材料，以及评审委员会有关互联网浏览、查询历史一并归档。</w:t>
            </w:r>
          </w:p>
          <w:p w14:paraId="439D58E2">
            <w:pPr>
              <w:keepNext w:val="0"/>
              <w:keepLines w:val="0"/>
              <w:pageBreakBefore w:val="0"/>
              <w:widowControl/>
              <w:kinsoku/>
              <w:wordWrap/>
              <w:overflowPunct/>
              <w:topLinePunct w:val="0"/>
              <w:autoSpaceDE/>
              <w:autoSpaceDN/>
              <w:bidi w:val="0"/>
              <w:spacing w:beforeAutospacing="0" w:afterAutospacing="0" w:line="320" w:lineRule="exact"/>
              <w:ind w:left="0" w:leftChars="0" w:firstLine="0" w:firstLineChars="0"/>
              <w:jc w:val="both"/>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（5）评审委员会未按规定对异常低价开展审查的，依法予以纠正并追究评审专家的法律责任。</w:t>
            </w:r>
          </w:p>
          <w:p w14:paraId="18E980DD">
            <w:pPr>
              <w:keepNext w:val="0"/>
              <w:keepLines w:val="0"/>
              <w:pageBreakBefore w:val="0"/>
              <w:kinsoku/>
              <w:wordWrap/>
              <w:overflowPunct/>
              <w:topLinePunct w:val="0"/>
              <w:autoSpaceDE/>
              <w:autoSpaceDN/>
              <w:bidi w:val="0"/>
              <w:adjustRightInd w:val="0"/>
              <w:snapToGrid w:val="0"/>
              <w:spacing w:line="320" w:lineRule="exact"/>
              <w:jc w:val="both"/>
              <w:textAlignment w:val="auto"/>
              <w:rPr>
                <w:rFonts w:hint="default"/>
                <w:highlight w:val="none"/>
                <w:lang w:val="en-US" w:eastAsia="zh-CN"/>
              </w:rPr>
            </w:pPr>
            <w:r>
              <w:rPr>
                <w:rFonts w:hint="eastAsia"/>
                <w:highlight w:val="none"/>
                <w:lang w:val="en-US" w:eastAsia="zh-CN"/>
              </w:rPr>
              <w:t>四</w:t>
            </w:r>
            <w:r>
              <w:rPr>
                <w:rFonts w:hint="eastAsia" w:ascii="宋体" w:hAnsi="宋体" w:cs="宋体"/>
                <w:color w:val="auto"/>
                <w:kern w:val="2"/>
                <w:sz w:val="21"/>
                <w:szCs w:val="21"/>
                <w:highlight w:val="none"/>
                <w:lang w:val="en-US" w:eastAsia="zh-CN" w:bidi="ar-SA"/>
              </w:rPr>
              <w:t>、</w:t>
            </w:r>
            <w:r>
              <w:rPr>
                <w:rFonts w:hint="default" w:ascii="宋体" w:hAnsi="宋体" w:eastAsia="宋体" w:cs="宋体"/>
                <w:color w:val="auto"/>
                <w:kern w:val="2"/>
                <w:sz w:val="21"/>
                <w:szCs w:val="21"/>
                <w:highlight w:val="none"/>
                <w:lang w:val="en-US" w:eastAsia="zh-CN" w:bidi="ar-SA"/>
              </w:rPr>
              <w:t>谈判须知前附表与</w:t>
            </w:r>
            <w:r>
              <w:rPr>
                <w:rFonts w:hint="eastAsia" w:ascii="宋体" w:hAnsi="宋体" w:eastAsia="宋体" w:cs="宋体"/>
                <w:color w:val="auto"/>
                <w:kern w:val="2"/>
                <w:sz w:val="21"/>
                <w:szCs w:val="21"/>
                <w:highlight w:val="none"/>
                <w:lang w:val="en-US" w:eastAsia="zh-CN" w:bidi="ar-SA"/>
              </w:rPr>
              <w:t>谈判</w:t>
            </w:r>
            <w:r>
              <w:rPr>
                <w:rFonts w:hint="default" w:ascii="宋体" w:hAnsi="宋体" w:eastAsia="宋体" w:cs="宋体"/>
                <w:color w:val="auto"/>
                <w:kern w:val="2"/>
                <w:sz w:val="21"/>
                <w:szCs w:val="21"/>
                <w:highlight w:val="none"/>
                <w:lang w:val="en-US" w:eastAsia="zh-CN" w:bidi="ar-SA"/>
              </w:rPr>
              <w:t>文件其他地方有不一致时，以</w:t>
            </w:r>
            <w:r>
              <w:rPr>
                <w:rFonts w:hint="eastAsia" w:ascii="宋体" w:hAnsi="宋体" w:eastAsia="宋体" w:cs="宋体"/>
                <w:color w:val="auto"/>
                <w:kern w:val="2"/>
                <w:sz w:val="21"/>
                <w:szCs w:val="21"/>
                <w:highlight w:val="none"/>
                <w:lang w:val="en-US" w:eastAsia="zh-CN" w:bidi="ar-SA"/>
              </w:rPr>
              <w:t>谈判须知前附表</w:t>
            </w:r>
            <w:r>
              <w:rPr>
                <w:rFonts w:hint="default" w:ascii="宋体" w:hAnsi="宋体" w:eastAsia="宋体" w:cs="宋体"/>
                <w:color w:val="auto"/>
                <w:kern w:val="2"/>
                <w:sz w:val="21"/>
                <w:szCs w:val="21"/>
                <w:highlight w:val="none"/>
                <w:lang w:val="en-US" w:eastAsia="zh-CN" w:bidi="ar-SA"/>
              </w:rPr>
              <w:t>为准</w:t>
            </w:r>
            <w:r>
              <w:rPr>
                <w:rFonts w:hint="eastAsia" w:ascii="宋体" w:hAnsi="宋体" w:cs="宋体"/>
                <w:color w:val="auto"/>
                <w:kern w:val="2"/>
                <w:sz w:val="21"/>
                <w:szCs w:val="21"/>
                <w:highlight w:val="none"/>
                <w:lang w:val="en-US" w:eastAsia="zh-CN" w:bidi="ar-SA"/>
              </w:rPr>
              <w:t>。</w:t>
            </w:r>
          </w:p>
        </w:tc>
      </w:tr>
    </w:tbl>
    <w:p w14:paraId="43FCB42F">
      <w:pPr>
        <w:adjustRightInd w:val="0"/>
        <w:snapToGrid w:val="0"/>
        <w:spacing w:line="360" w:lineRule="auto"/>
        <w:rPr>
          <w:rFonts w:ascii="宋体" w:hAnsi="宋体"/>
          <w:b/>
          <w:bCs/>
          <w:szCs w:val="21"/>
        </w:rPr>
      </w:pPr>
    </w:p>
    <w:p w14:paraId="230230C6">
      <w:pPr>
        <w:adjustRightInd w:val="0"/>
        <w:snapToGrid w:val="0"/>
        <w:spacing w:line="360" w:lineRule="auto"/>
        <w:rPr>
          <w:rFonts w:ascii="宋体" w:hAnsi="宋体"/>
          <w:b/>
          <w:bCs/>
          <w:szCs w:val="21"/>
        </w:rPr>
      </w:pPr>
    </w:p>
    <w:p w14:paraId="4D9FFA42">
      <w:pPr>
        <w:pStyle w:val="3"/>
        <w:keepNext w:val="0"/>
        <w:keepLines w:val="0"/>
        <w:adjustRightInd w:val="0"/>
        <w:snapToGrid w:val="0"/>
        <w:ind w:firstLine="482" w:firstLineChars="200"/>
        <w:jc w:val="center"/>
        <w:rPr>
          <w:rFonts w:ascii="宋体" w:hAnsi="宋体" w:cs="宋体"/>
          <w:sz w:val="32"/>
        </w:rPr>
      </w:pPr>
      <w:r>
        <w:br w:type="page"/>
      </w:r>
      <w:bookmarkStart w:id="35" w:name="_Toc10468"/>
      <w:r>
        <w:rPr>
          <w:rFonts w:hint="eastAsia" w:ascii="宋体" w:hAnsi="宋体" w:cs="宋体"/>
          <w:sz w:val="32"/>
        </w:rPr>
        <w:t>第二节 谈判须知正文</w:t>
      </w:r>
      <w:bookmarkEnd w:id="35"/>
    </w:p>
    <w:p w14:paraId="06618A47">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36" w:name="_Toc11441"/>
      <w:bookmarkStart w:id="37" w:name="_Toc34637765"/>
      <w:r>
        <w:rPr>
          <w:rFonts w:hint="eastAsia" w:ascii="宋体" w:hAnsi="宋体" w:cs="宋体"/>
          <w:sz w:val="28"/>
          <w:szCs w:val="28"/>
        </w:rPr>
        <w:t>一、说明</w:t>
      </w:r>
      <w:bookmarkEnd w:id="36"/>
      <w:bookmarkEnd w:id="37"/>
    </w:p>
    <w:p w14:paraId="76ECCC54">
      <w:pPr>
        <w:pStyle w:val="5"/>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1.适用范围</w:t>
      </w:r>
    </w:p>
    <w:p w14:paraId="1E227406">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1.1本竞争性谈判文件仅适用于本章第一节“谈判须知前附表”（以下简称</w:t>
      </w:r>
      <w:r>
        <w:rPr>
          <w:rFonts w:hint="eastAsia" w:ascii="宋体" w:hAnsi="宋体" w:cs="宋体"/>
          <w:b/>
          <w:szCs w:val="21"/>
        </w:rPr>
        <w:t>【谈判须知前附表】</w:t>
      </w:r>
      <w:r>
        <w:rPr>
          <w:rFonts w:hint="eastAsia" w:ascii="宋体" w:hAnsi="宋体" w:cs="宋体"/>
          <w:szCs w:val="21"/>
        </w:rPr>
        <w:t>）中所叙述的采购项目。</w:t>
      </w:r>
    </w:p>
    <w:p w14:paraId="158D1534">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2.定义</w:t>
      </w:r>
    </w:p>
    <w:p w14:paraId="42D5A7B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2.1采购项目联系人姓名和电话见</w:t>
      </w:r>
      <w:r>
        <w:rPr>
          <w:rFonts w:hint="eastAsia" w:ascii="宋体" w:hAnsi="宋体" w:cs="宋体"/>
          <w:b/>
          <w:szCs w:val="21"/>
        </w:rPr>
        <w:t>【谈判须知前附表】</w:t>
      </w:r>
      <w:r>
        <w:rPr>
          <w:rFonts w:hint="eastAsia" w:ascii="宋体" w:hAnsi="宋体" w:cs="宋体"/>
          <w:szCs w:val="21"/>
        </w:rPr>
        <w:t>。</w:t>
      </w:r>
    </w:p>
    <w:p w14:paraId="685BA75D">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2.2采购人名称、地址、电话、联系人见</w:t>
      </w:r>
      <w:r>
        <w:rPr>
          <w:rFonts w:hint="eastAsia" w:ascii="宋体" w:hAnsi="宋体" w:cs="宋体"/>
          <w:b/>
          <w:szCs w:val="21"/>
        </w:rPr>
        <w:t>【谈判须知前附表】</w:t>
      </w:r>
      <w:r>
        <w:rPr>
          <w:rFonts w:hint="eastAsia" w:ascii="宋体" w:hAnsi="宋体" w:cs="宋体"/>
          <w:szCs w:val="21"/>
        </w:rPr>
        <w:t>。</w:t>
      </w:r>
    </w:p>
    <w:p w14:paraId="0A6F84B5">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2.3采购代理机构名称、地址、电话、联系人见</w:t>
      </w:r>
      <w:r>
        <w:rPr>
          <w:rFonts w:hint="eastAsia" w:ascii="宋体" w:hAnsi="宋体" w:cs="宋体"/>
          <w:b/>
          <w:szCs w:val="21"/>
        </w:rPr>
        <w:t>【谈判须知前附表】。</w:t>
      </w:r>
    </w:p>
    <w:p w14:paraId="528E2FBB">
      <w:pPr>
        <w:adjustRightInd w:val="0"/>
        <w:snapToGrid w:val="0"/>
        <w:spacing w:line="360" w:lineRule="auto"/>
        <w:ind w:firstLine="420" w:firstLineChars="200"/>
        <w:jc w:val="left"/>
        <w:rPr>
          <w:rFonts w:ascii="宋体" w:hAnsi="宋体" w:cs="宋体"/>
          <w:color w:val="FF0000"/>
          <w:kern w:val="0"/>
          <w:szCs w:val="21"/>
          <w:lang w:val="zh-CN"/>
        </w:rPr>
      </w:pPr>
      <w:r>
        <w:rPr>
          <w:rFonts w:hint="eastAsia" w:ascii="宋体" w:hAnsi="宋体" w:cs="宋体"/>
          <w:szCs w:val="21"/>
        </w:rPr>
        <w:t>2.4供应商是指响应谈判文件要求、参加竞争性谈判采购的法人、其他组织或者自然人</w:t>
      </w:r>
      <w:r>
        <w:rPr>
          <w:rFonts w:hint="eastAsia" w:ascii="宋体" w:hAnsi="宋体" w:cs="宋体"/>
          <w:b/>
          <w:szCs w:val="21"/>
        </w:rPr>
        <w:t>。</w:t>
      </w:r>
    </w:p>
    <w:p w14:paraId="6C5683E7">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3.供应商的资格要求</w:t>
      </w:r>
    </w:p>
    <w:p w14:paraId="106BDC22">
      <w:pPr>
        <w:adjustRightInd w:val="0"/>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3.1供应商应当符合</w:t>
      </w:r>
      <w:r>
        <w:rPr>
          <w:rFonts w:hint="eastAsia" w:ascii="宋体" w:hAnsi="宋体" w:cs="宋体"/>
          <w:b/>
          <w:color w:val="000000" w:themeColor="text1"/>
          <w:szCs w:val="21"/>
          <w14:textFill>
            <w14:solidFill>
              <w14:schemeClr w14:val="tx1"/>
            </w14:solidFill>
          </w14:textFill>
        </w:rPr>
        <w:t>【谈判须知前附表】</w:t>
      </w:r>
      <w:r>
        <w:rPr>
          <w:rFonts w:hint="eastAsia" w:ascii="宋体" w:hAnsi="宋体" w:cs="宋体"/>
          <w:color w:val="000000" w:themeColor="text1"/>
          <w:szCs w:val="21"/>
          <w14:textFill>
            <w14:solidFill>
              <w14:schemeClr w14:val="tx1"/>
            </w14:solidFill>
          </w14:textFill>
        </w:rPr>
        <w:t>规定的供应商资格条件。</w:t>
      </w:r>
    </w:p>
    <w:p w14:paraId="493C666C">
      <w:pPr>
        <w:adjustRightInd w:val="0"/>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3.2</w:t>
      </w:r>
      <w:r>
        <w:rPr>
          <w:rFonts w:hint="eastAsia" w:ascii="宋体" w:hAnsi="宋体" w:cs="宋体"/>
          <w:b/>
          <w:color w:val="000000" w:themeColor="text1"/>
          <w:szCs w:val="21"/>
          <w14:textFill>
            <w14:solidFill>
              <w14:schemeClr w14:val="tx1"/>
            </w14:solidFill>
          </w14:textFill>
        </w:rPr>
        <w:t>【谈判须知前附表】</w:t>
      </w:r>
      <w:r>
        <w:rPr>
          <w:rFonts w:hint="eastAsia" w:ascii="宋体" w:hAnsi="宋体" w:cs="宋体"/>
          <w:color w:val="000000" w:themeColor="text1"/>
          <w:szCs w:val="21"/>
          <w14:textFill>
            <w14:solidFill>
              <w14:schemeClr w14:val="tx1"/>
            </w14:solidFill>
          </w14:textFill>
        </w:rPr>
        <w:t>规定接受联合体形式的，供应商除应符合本章第3.1</w:t>
      </w:r>
      <w:r>
        <w:rPr>
          <w:rFonts w:hint="eastAsia" w:ascii="宋体" w:hAnsi="宋体" w:cs="宋体"/>
          <w:color w:val="000000" w:themeColor="text1"/>
          <w:kern w:val="0"/>
          <w:szCs w:val="21"/>
          <w:lang w:val="zh-CN"/>
          <w14:textFill>
            <w14:solidFill>
              <w14:schemeClr w14:val="tx1"/>
            </w14:solidFill>
          </w14:textFill>
        </w:rPr>
        <w:t>款</w:t>
      </w:r>
      <w:r>
        <w:rPr>
          <w:rFonts w:hint="eastAsia" w:ascii="宋体" w:hAnsi="宋体" w:cs="宋体"/>
          <w:color w:val="000000" w:themeColor="text1"/>
          <w:szCs w:val="21"/>
          <w14:textFill>
            <w14:solidFill>
              <w14:schemeClr w14:val="tx1"/>
            </w14:solidFill>
          </w14:textFill>
        </w:rPr>
        <w:t xml:space="preserve">规定外，还应遵守以下规定： </w:t>
      </w:r>
    </w:p>
    <w:p w14:paraId="3DE62C45">
      <w:pPr>
        <w:adjustRightInd w:val="0"/>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（l）联合体中有同类资质的供应商按照联合体分工承担相同工作的，应当按照资质等级较低的供应商确定资质等级。</w:t>
      </w:r>
    </w:p>
    <w:p w14:paraId="7D35E9AD">
      <w:pPr>
        <w:adjustRightInd w:val="0"/>
        <w:snapToGrid w:val="0"/>
        <w:spacing w:line="360" w:lineRule="auto"/>
        <w:ind w:firstLine="420" w:firstLineChars="200"/>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（2）联合体各方应按谈判文件提供的格式签订联合体协议书，明确联合体牵头人和各方的权利义务、合同工作量比例；</w:t>
      </w:r>
    </w:p>
    <w:p w14:paraId="2E7E4210">
      <w:pPr>
        <w:adjustRightInd w:val="0"/>
        <w:snapToGrid w:val="0"/>
        <w:spacing w:line="360" w:lineRule="auto"/>
        <w:ind w:firstLine="420" w:firstLineChars="200"/>
        <w:jc w:val="left"/>
        <w:rPr>
          <w:rFonts w:ascii="宋体" w:hAnsi="宋体" w:cs="宋体"/>
          <w:color w:val="000000" w:themeColor="text1"/>
          <w:kern w:val="0"/>
          <w:szCs w:val="21"/>
          <w:lang w:val="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（3）联合体各方签订联合体协议书后，</w:t>
      </w:r>
      <w:r>
        <w:rPr>
          <w:rFonts w:hint="eastAsia" w:ascii="宋体" w:hAnsi="宋体" w:cs="宋体"/>
          <w:color w:val="000000" w:themeColor="text1"/>
          <w:kern w:val="0"/>
          <w:szCs w:val="21"/>
          <w:lang w:val="zh-CN"/>
          <w14:textFill>
            <w14:solidFill>
              <w14:schemeClr w14:val="tx1"/>
            </w14:solidFill>
          </w14:textFill>
        </w:rPr>
        <w:t>不得再单独参加或者与其他供应商组成新的联合体参加同一合同项下的采购活动。</w:t>
      </w:r>
    </w:p>
    <w:p w14:paraId="7A992CC9">
      <w:pPr>
        <w:adjustRightInd w:val="0"/>
        <w:snapToGrid w:val="0"/>
        <w:spacing w:line="360" w:lineRule="auto"/>
        <w:ind w:firstLine="420" w:firstLineChars="200"/>
        <w:jc w:val="left"/>
        <w:rPr>
          <w:rFonts w:ascii="宋体" w:hAnsi="宋体" w:cs="宋体"/>
          <w:b/>
          <w:szCs w:val="21"/>
        </w:rPr>
      </w:pPr>
      <w:r>
        <w:rPr>
          <w:rFonts w:hint="eastAsia" w:ascii="宋体" w:hAnsi="宋体" w:cs="宋体"/>
          <w:kern w:val="0"/>
          <w:szCs w:val="21"/>
          <w:lang w:val="zh-CN"/>
        </w:rPr>
        <w:t>3.3采购人、采购代理机构通过发布竞争性谈判邀请公告（附录1）或竞争性谈判邀请函（附录2）邀请供应商参与谈判。</w:t>
      </w:r>
      <w:r>
        <w:rPr>
          <w:rFonts w:hint="eastAsia" w:ascii="宋体" w:hAnsi="宋体" w:cs="宋体"/>
          <w:szCs w:val="21"/>
        </w:rPr>
        <w:t>供应商邀请方式见</w:t>
      </w:r>
      <w:r>
        <w:rPr>
          <w:rFonts w:hint="eastAsia" w:ascii="宋体" w:hAnsi="宋体" w:cs="宋体"/>
          <w:b/>
          <w:szCs w:val="21"/>
        </w:rPr>
        <w:t>【谈判须知前附表】</w:t>
      </w:r>
    </w:p>
    <w:p w14:paraId="3449791F">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3.4</w:t>
      </w:r>
      <w:r>
        <w:rPr>
          <w:rFonts w:hint="eastAsia" w:ascii="宋体" w:hAnsi="宋体" w:cs="宋体"/>
          <w:kern w:val="0"/>
          <w:szCs w:val="21"/>
          <w:lang w:val="zh-CN"/>
        </w:rPr>
        <w:t>采购人、采购代理机构负责对参与谈判的供应商进行资格审查，并按照第一章的格式向通过资格审查的供应商发出“谈判邀请”。</w:t>
      </w:r>
    </w:p>
    <w:p w14:paraId="7816B39B">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 xml:space="preserve">4.参与谈判的费用 </w:t>
      </w:r>
    </w:p>
    <w:p w14:paraId="2B231C17">
      <w:pPr>
        <w:adjustRightInd w:val="0"/>
        <w:snapToGrid w:val="0"/>
        <w:spacing w:line="360" w:lineRule="auto"/>
        <w:ind w:firstLine="420" w:firstLineChars="200"/>
        <w:rPr>
          <w:rFonts w:ascii="宋体" w:hAnsi="宋体" w:cs="宋体"/>
          <w:szCs w:val="21"/>
        </w:rPr>
      </w:pPr>
      <w:r>
        <w:rPr>
          <w:rFonts w:hint="eastAsia" w:ascii="宋体" w:hAnsi="宋体" w:cs="宋体"/>
          <w:szCs w:val="21"/>
        </w:rPr>
        <w:t>4.1无论谈判的结果如何，供应商应自行承担所有与竞争性谈判采购活动有关的全部费用。</w:t>
      </w:r>
    </w:p>
    <w:p w14:paraId="6B74CC10">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5.现场勘察</w:t>
      </w:r>
    </w:p>
    <w:p w14:paraId="0A99B498">
      <w:pPr>
        <w:adjustRightInd w:val="0"/>
        <w:snapToGrid w:val="0"/>
        <w:spacing w:line="360" w:lineRule="auto"/>
        <w:ind w:firstLine="420" w:firstLineChars="200"/>
        <w:rPr>
          <w:rFonts w:ascii="宋体" w:hAnsi="宋体" w:cs="宋体"/>
          <w:szCs w:val="21"/>
        </w:rPr>
      </w:pPr>
      <w:r>
        <w:rPr>
          <w:rFonts w:hint="eastAsia" w:ascii="宋体" w:hAnsi="宋体" w:cs="宋体"/>
          <w:szCs w:val="21"/>
        </w:rPr>
        <w:t>5.1供应商应按</w:t>
      </w:r>
      <w:r>
        <w:rPr>
          <w:rFonts w:hint="eastAsia" w:ascii="宋体" w:hAnsi="宋体" w:cs="宋体"/>
          <w:b/>
          <w:szCs w:val="21"/>
        </w:rPr>
        <w:t>【谈判须知前附表】</w:t>
      </w:r>
      <w:r>
        <w:rPr>
          <w:rFonts w:hint="eastAsia" w:ascii="宋体" w:hAnsi="宋体" w:cs="宋体"/>
        </w:rPr>
        <w:t>中规定</w:t>
      </w:r>
      <w:r>
        <w:rPr>
          <w:rFonts w:hint="eastAsia" w:ascii="宋体" w:hAnsi="宋体" w:cs="宋体"/>
          <w:szCs w:val="21"/>
        </w:rPr>
        <w:t>对采购项目现场和周围环境的现场考察。</w:t>
      </w:r>
    </w:p>
    <w:p w14:paraId="000E5CB1">
      <w:pPr>
        <w:adjustRightInd w:val="0"/>
        <w:snapToGrid w:val="0"/>
        <w:spacing w:line="360" w:lineRule="auto"/>
        <w:ind w:firstLine="420" w:firstLineChars="200"/>
        <w:rPr>
          <w:rFonts w:ascii="宋体" w:hAnsi="宋体" w:cs="宋体"/>
          <w:szCs w:val="21"/>
        </w:rPr>
      </w:pPr>
      <w:r>
        <w:rPr>
          <w:rFonts w:hint="eastAsia" w:ascii="宋体" w:hAnsi="宋体" w:cs="宋体"/>
          <w:szCs w:val="21"/>
        </w:rPr>
        <w:t>5.2勘察现场的费用由供应商自己承担，勘察期间所发生的人身伤害及财产损失由供应商自己负责。</w:t>
      </w:r>
    </w:p>
    <w:p w14:paraId="1EB55369">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5.3采购人不对供应商据此而做出的推论、理解和结论负责。一旦成交，供应商不得以任何借口，而提出额外补偿，或延长合同期限的要求。</w:t>
      </w:r>
    </w:p>
    <w:p w14:paraId="7F4E4F27">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38" w:name="_Toc27514"/>
      <w:bookmarkStart w:id="39" w:name="_Toc34637766"/>
      <w:r>
        <w:rPr>
          <w:rFonts w:hint="eastAsia" w:ascii="宋体" w:hAnsi="宋体" w:cs="宋体"/>
          <w:sz w:val="28"/>
          <w:szCs w:val="28"/>
        </w:rPr>
        <w:t>二、谈判文件</w:t>
      </w:r>
      <w:bookmarkEnd w:id="38"/>
      <w:bookmarkEnd w:id="39"/>
    </w:p>
    <w:p w14:paraId="5FBFADB3">
      <w:pPr>
        <w:pStyle w:val="5"/>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6.谈判文件的组成</w:t>
      </w:r>
    </w:p>
    <w:p w14:paraId="5492291A">
      <w:pPr>
        <w:pStyle w:val="25"/>
        <w:adjustRightInd w:val="0"/>
        <w:snapToGrid w:val="0"/>
        <w:spacing w:line="360" w:lineRule="auto"/>
        <w:ind w:firstLine="420" w:firstLineChars="200"/>
        <w:rPr>
          <w:rFonts w:hAnsi="宋体" w:cs="宋体"/>
        </w:rPr>
      </w:pPr>
      <w:r>
        <w:rPr>
          <w:rFonts w:hint="eastAsia" w:hAnsi="宋体" w:cs="宋体"/>
        </w:rPr>
        <w:t>6.1谈判文件由下列文件组成：</w:t>
      </w:r>
    </w:p>
    <w:p w14:paraId="4532779A">
      <w:pPr>
        <w:pStyle w:val="25"/>
        <w:adjustRightInd w:val="0"/>
        <w:snapToGrid w:val="0"/>
        <w:spacing w:line="360" w:lineRule="auto"/>
        <w:ind w:firstLine="420" w:firstLineChars="200"/>
        <w:rPr>
          <w:rFonts w:hAnsi="宋体" w:cs="宋体"/>
        </w:rPr>
      </w:pPr>
      <w:r>
        <w:rPr>
          <w:rFonts w:hint="eastAsia" w:hAnsi="宋体" w:cs="宋体"/>
        </w:rPr>
        <w:t>第一章 采购邀请</w:t>
      </w:r>
    </w:p>
    <w:p w14:paraId="4B9F0666">
      <w:pPr>
        <w:pStyle w:val="25"/>
        <w:adjustRightInd w:val="0"/>
        <w:snapToGrid w:val="0"/>
        <w:spacing w:line="360" w:lineRule="auto"/>
        <w:ind w:firstLine="420" w:firstLineChars="200"/>
        <w:rPr>
          <w:rFonts w:hAnsi="宋体" w:cs="宋体"/>
        </w:rPr>
      </w:pPr>
      <w:r>
        <w:rPr>
          <w:rFonts w:hint="eastAsia" w:hAnsi="宋体" w:cs="宋体"/>
        </w:rPr>
        <w:t>第二章 谈判须知</w:t>
      </w:r>
    </w:p>
    <w:p w14:paraId="62946BFF">
      <w:pPr>
        <w:pStyle w:val="25"/>
        <w:adjustRightInd w:val="0"/>
        <w:snapToGrid w:val="0"/>
        <w:spacing w:line="360" w:lineRule="auto"/>
        <w:ind w:firstLine="420" w:firstLineChars="200"/>
        <w:rPr>
          <w:rFonts w:hAnsi="宋体" w:cs="宋体"/>
        </w:rPr>
      </w:pPr>
      <w:r>
        <w:rPr>
          <w:rFonts w:hint="eastAsia" w:hAnsi="宋体" w:cs="宋体"/>
        </w:rPr>
        <w:t>第三章 合同草案条款</w:t>
      </w:r>
    </w:p>
    <w:p w14:paraId="4D677FE0">
      <w:pPr>
        <w:pStyle w:val="25"/>
        <w:adjustRightInd w:val="0"/>
        <w:snapToGrid w:val="0"/>
        <w:spacing w:line="360" w:lineRule="auto"/>
        <w:ind w:firstLine="420" w:firstLineChars="200"/>
        <w:rPr>
          <w:rFonts w:hAnsi="宋体" w:cs="宋体"/>
        </w:rPr>
      </w:pPr>
      <w:r>
        <w:rPr>
          <w:rFonts w:hint="eastAsia" w:hAnsi="宋体" w:cs="宋体"/>
        </w:rPr>
        <w:t>第四章 采购需求</w:t>
      </w:r>
    </w:p>
    <w:p w14:paraId="7A4F5989">
      <w:pPr>
        <w:pStyle w:val="25"/>
        <w:adjustRightInd w:val="0"/>
        <w:snapToGrid w:val="0"/>
        <w:spacing w:line="360" w:lineRule="auto"/>
        <w:ind w:firstLine="420" w:firstLineChars="200"/>
        <w:rPr>
          <w:rFonts w:hAnsi="宋体" w:cs="宋体"/>
        </w:rPr>
      </w:pPr>
      <w:r>
        <w:rPr>
          <w:rFonts w:hint="eastAsia" w:hAnsi="宋体" w:cs="宋体"/>
        </w:rPr>
        <w:t>第五章 响应文件组成</w:t>
      </w:r>
    </w:p>
    <w:p w14:paraId="19C2D626">
      <w:pPr>
        <w:pStyle w:val="25"/>
        <w:adjustRightInd w:val="0"/>
        <w:snapToGrid w:val="0"/>
        <w:spacing w:line="360" w:lineRule="auto"/>
        <w:ind w:firstLine="420" w:firstLineChars="200"/>
        <w:rPr>
          <w:rFonts w:hAnsi="宋体" w:cs="宋体"/>
          <w:kern w:val="0"/>
        </w:rPr>
      </w:pPr>
      <w:r>
        <w:rPr>
          <w:rFonts w:hint="eastAsia" w:hAnsi="宋体" w:cs="宋体"/>
        </w:rPr>
        <w:t>6.2</w:t>
      </w:r>
      <w:r>
        <w:rPr>
          <w:rFonts w:hint="eastAsia" w:hAnsi="宋体" w:cs="宋体"/>
          <w:kern w:val="0"/>
        </w:rPr>
        <w:t>采购人、采购代理机构或者谈判小组在提交首次响应文件截止之日前对已发出的谈判文件进行的澄清或者修改，构成谈判文件的组成部分。</w:t>
      </w:r>
    </w:p>
    <w:p w14:paraId="0BB78311">
      <w:pPr>
        <w:pStyle w:val="25"/>
        <w:adjustRightInd w:val="0"/>
        <w:snapToGrid w:val="0"/>
        <w:spacing w:line="360" w:lineRule="auto"/>
        <w:ind w:firstLine="420" w:firstLineChars="200"/>
        <w:rPr>
          <w:rFonts w:hAnsi="宋体" w:cs="宋体"/>
        </w:rPr>
      </w:pPr>
      <w:r>
        <w:rPr>
          <w:rFonts w:hint="eastAsia" w:hAnsi="宋体" w:cs="宋体"/>
          <w:kern w:val="0"/>
        </w:rPr>
        <w:t>6.3谈判文件中，谈判小组根据与供应商谈判情况可能实质性变动的内容见</w:t>
      </w:r>
      <w:r>
        <w:rPr>
          <w:rFonts w:hint="eastAsia" w:hAnsi="宋体" w:cs="宋体"/>
          <w:b/>
        </w:rPr>
        <w:t>【谈判须知前附表】</w:t>
      </w:r>
      <w:r>
        <w:rPr>
          <w:rFonts w:hint="eastAsia" w:hAnsi="宋体" w:cs="宋体"/>
          <w:kern w:val="0"/>
        </w:rPr>
        <w:t>。对谈判文件作出的实质性变动是谈判文件的有效组成部分。</w:t>
      </w:r>
    </w:p>
    <w:p w14:paraId="099C44D4">
      <w:pPr>
        <w:pStyle w:val="25"/>
        <w:adjustRightInd w:val="0"/>
        <w:snapToGrid w:val="0"/>
        <w:spacing w:line="360" w:lineRule="auto"/>
        <w:ind w:firstLine="420" w:firstLineChars="200"/>
        <w:rPr>
          <w:rFonts w:hAnsi="宋体" w:cs="宋体"/>
        </w:rPr>
      </w:pPr>
      <w:r>
        <w:rPr>
          <w:rFonts w:hint="eastAsia" w:hAnsi="宋体" w:cs="宋体"/>
        </w:rPr>
        <w:t>6.4供应商应仔细阅读</w:t>
      </w:r>
      <w:r>
        <w:rPr>
          <w:rFonts w:hint="eastAsia" w:hAnsi="宋体" w:cs="宋体"/>
          <w:bCs/>
        </w:rPr>
        <w:t>谈判</w:t>
      </w:r>
      <w:r>
        <w:rPr>
          <w:rFonts w:hint="eastAsia" w:hAnsi="宋体" w:cs="宋体"/>
        </w:rPr>
        <w:t>文件的全部内容，按照</w:t>
      </w:r>
      <w:r>
        <w:rPr>
          <w:rFonts w:hint="eastAsia" w:hAnsi="宋体" w:cs="宋体"/>
          <w:bCs/>
        </w:rPr>
        <w:t>谈判</w:t>
      </w:r>
      <w:r>
        <w:rPr>
          <w:rFonts w:hint="eastAsia" w:hAnsi="宋体" w:cs="宋体"/>
        </w:rPr>
        <w:t>文件要求编制响应文件。任何对</w:t>
      </w:r>
      <w:r>
        <w:rPr>
          <w:rFonts w:hint="eastAsia" w:hAnsi="宋体" w:cs="宋体"/>
          <w:bCs/>
        </w:rPr>
        <w:t>谈判</w:t>
      </w:r>
      <w:r>
        <w:rPr>
          <w:rFonts w:hint="eastAsia" w:hAnsi="宋体" w:cs="宋体"/>
        </w:rPr>
        <w:t>文件的忽略或误解不能作为响应文件存在缺陷或瑕疵的理由，其风险由供应商承担。</w:t>
      </w:r>
    </w:p>
    <w:p w14:paraId="7C05F882">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7.谈判文件的澄清</w:t>
      </w:r>
      <w:r>
        <w:rPr>
          <w:rFonts w:hint="eastAsia" w:ascii="宋体" w:hAnsi="宋体" w:eastAsia="宋体" w:cs="宋体"/>
          <w:kern w:val="0"/>
          <w:sz w:val="24"/>
          <w:szCs w:val="24"/>
          <w:lang w:val="zh-CN"/>
        </w:rPr>
        <w:t>或者</w:t>
      </w:r>
      <w:r>
        <w:rPr>
          <w:rFonts w:hint="eastAsia" w:ascii="宋体" w:hAnsi="宋体" w:eastAsia="宋体" w:cs="宋体"/>
          <w:sz w:val="24"/>
          <w:szCs w:val="24"/>
        </w:rPr>
        <w:t>修改</w:t>
      </w:r>
    </w:p>
    <w:p w14:paraId="17D5E9FC">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7.1在</w:t>
      </w:r>
      <w:r>
        <w:rPr>
          <w:rFonts w:hint="eastAsia" w:ascii="宋体" w:hAnsi="宋体" w:cs="宋体"/>
          <w:kern w:val="0"/>
          <w:szCs w:val="21"/>
        </w:rPr>
        <w:t>提交首次响应文件截止之日前，采购人、采购代理机构或者谈判小组可以对已发出的谈判文件进行必要的澄清或者修改。</w:t>
      </w:r>
    </w:p>
    <w:p w14:paraId="7FA9D60A">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7.2</w:t>
      </w:r>
      <w:r>
        <w:rPr>
          <w:rFonts w:hint="eastAsia" w:ascii="宋体" w:hAnsi="宋体" w:cs="宋体"/>
          <w:kern w:val="0"/>
          <w:szCs w:val="21"/>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14F45A46">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40" w:name="_Toc6213"/>
      <w:bookmarkStart w:id="41" w:name="_Toc34637767"/>
      <w:r>
        <w:rPr>
          <w:rFonts w:hint="eastAsia" w:ascii="宋体" w:hAnsi="宋体" w:cs="宋体"/>
          <w:sz w:val="28"/>
          <w:szCs w:val="28"/>
        </w:rPr>
        <w:t>三、响应文件</w:t>
      </w:r>
      <w:bookmarkEnd w:id="40"/>
      <w:bookmarkEnd w:id="41"/>
    </w:p>
    <w:p w14:paraId="5A92EC85">
      <w:pPr>
        <w:pStyle w:val="5"/>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8.一般要求</w:t>
      </w:r>
    </w:p>
    <w:p w14:paraId="3AF6D96F">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8.1供应商应仔细阅读谈判文件的所有内容，按谈判文件的要求编制响应文件，并保证所提供的全部资料的真实性，以使其响应文件对谈判文件做出实质性的响应。</w:t>
      </w:r>
    </w:p>
    <w:p w14:paraId="6FAE97AB">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8.2</w:t>
      </w:r>
      <w:r>
        <w:rPr>
          <w:rFonts w:hint="eastAsia" w:ascii="宋体" w:hAnsi="宋体" w:cs="宋体"/>
          <w:szCs w:val="21"/>
        </w:rPr>
        <w:t>供应商提交的响应文件及供应商与采购人或采购代理机构、谈判小组就有关谈判的所有来往函电均使用中文。供应商可以提交其它语言的资料，但应附中文注释，在有差异时以中文为准。</w:t>
      </w:r>
    </w:p>
    <w:p w14:paraId="0A0014FB">
      <w:pPr>
        <w:pStyle w:val="25"/>
        <w:adjustRightInd w:val="0"/>
        <w:snapToGrid w:val="0"/>
        <w:spacing w:line="360" w:lineRule="auto"/>
        <w:ind w:firstLine="420" w:firstLineChars="200"/>
        <w:rPr>
          <w:rFonts w:hAnsi="宋体" w:cs="宋体"/>
        </w:rPr>
      </w:pPr>
      <w:r>
        <w:rPr>
          <w:rFonts w:hint="eastAsia" w:hAnsi="宋体" w:cs="宋体"/>
          <w:bCs/>
        </w:rPr>
        <w:t>8.3</w:t>
      </w:r>
      <w:r>
        <w:rPr>
          <w:rFonts w:hint="eastAsia" w:hAnsi="宋体" w:cs="宋体"/>
        </w:rPr>
        <w:t>计量单位应使用我国法定计量单位，未列明时应默认为我国法定计量单位。</w:t>
      </w:r>
    </w:p>
    <w:p w14:paraId="26D962C7">
      <w:pPr>
        <w:pStyle w:val="25"/>
        <w:adjustRightInd w:val="0"/>
        <w:snapToGrid w:val="0"/>
        <w:spacing w:line="360" w:lineRule="auto"/>
        <w:ind w:firstLine="420" w:firstLineChars="200"/>
        <w:rPr>
          <w:rFonts w:hAnsi="宋体" w:cs="宋体"/>
        </w:rPr>
      </w:pPr>
      <w:r>
        <w:rPr>
          <w:rFonts w:hint="eastAsia" w:hAnsi="宋体" w:cs="宋体"/>
        </w:rPr>
        <w:t>8.4响应文件应采用书面形式，电报、传真、电子邮件形式的响应文件概不接受。</w:t>
      </w:r>
    </w:p>
    <w:p w14:paraId="38FB4003">
      <w:pPr>
        <w:adjustRightInd w:val="0"/>
        <w:snapToGrid w:val="0"/>
        <w:spacing w:line="360" w:lineRule="auto"/>
        <w:ind w:firstLine="420" w:firstLineChars="200"/>
        <w:rPr>
          <w:rFonts w:ascii="宋体" w:hAnsi="宋体" w:cs="宋体"/>
          <w:szCs w:val="21"/>
        </w:rPr>
      </w:pPr>
      <w:r>
        <w:rPr>
          <w:rFonts w:hint="eastAsia" w:ascii="宋体" w:hAnsi="宋体" w:cs="宋体"/>
          <w:szCs w:val="21"/>
        </w:rPr>
        <w:t>8.5供应商应按谈判文件中提供的响应文件格式填写。</w:t>
      </w:r>
    </w:p>
    <w:p w14:paraId="30946352">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9.响应文件的组成</w:t>
      </w:r>
    </w:p>
    <w:p w14:paraId="6FD7B34E">
      <w:pPr>
        <w:pStyle w:val="172"/>
        <w:spacing w:beforeLines="0"/>
        <w:ind w:firstLine="480"/>
        <w:rPr>
          <w:rFonts w:ascii="宋体" w:hAnsi="宋体" w:cs="宋体"/>
          <w:szCs w:val="21"/>
        </w:rPr>
      </w:pPr>
      <w:r>
        <w:rPr>
          <w:rFonts w:hint="eastAsia" w:ascii="宋体" w:hAnsi="宋体" w:eastAsia="宋体" w:cs="宋体"/>
          <w:kern w:val="2"/>
          <w:sz w:val="21"/>
          <w:szCs w:val="21"/>
          <w:lang w:val="en-US" w:eastAsia="zh-CN" w:bidi="ar-SA"/>
        </w:rPr>
        <w:t>9.1响应文件包括下列内容：</w:t>
      </w:r>
      <w:r>
        <w:rPr>
          <w:rFonts w:hint="eastAsia" w:ascii="宋体" w:hAnsi="宋体" w:cs="宋体"/>
          <w:szCs w:val="21"/>
        </w:rPr>
        <w:t xml:space="preserve"> </w:t>
      </w:r>
    </w:p>
    <w:p w14:paraId="6775ACB3">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（1）谈判响应声明(格式)</w:t>
      </w:r>
    </w:p>
    <w:p w14:paraId="334D3F71">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（2）法定代表人（单位负责人）身份证明(格式)</w:t>
      </w:r>
    </w:p>
    <w:p w14:paraId="2B4570F0">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（3）授权委托书(格式)</w:t>
      </w:r>
    </w:p>
    <w:p w14:paraId="1F68A7CD">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（4）保证金</w:t>
      </w:r>
    </w:p>
    <w:p w14:paraId="75BE2C74">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（5）首次报价表及报价文件(格式)</w:t>
      </w:r>
    </w:p>
    <w:p w14:paraId="1D42BEDA">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（6）采购需求偏离表</w:t>
      </w:r>
    </w:p>
    <w:p w14:paraId="7244201B">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（7）享受政府采购政策优惠的证明资料</w:t>
      </w:r>
    </w:p>
    <w:p w14:paraId="27285799">
      <w:pPr>
        <w:tabs>
          <w:tab w:val="left" w:pos="753"/>
        </w:tabs>
        <w:adjustRightInd w:val="0"/>
        <w:snapToGrid w:val="0"/>
        <w:spacing w:line="360" w:lineRule="auto"/>
        <w:ind w:firstLine="420" w:firstLineChars="200"/>
        <w:rPr>
          <w:rFonts w:ascii="宋体" w:hAnsi="宋体" w:cs="宋体"/>
          <w:szCs w:val="21"/>
        </w:rPr>
      </w:pPr>
      <w:r>
        <w:rPr>
          <w:rFonts w:hint="eastAsia" w:ascii="宋体" w:hAnsi="宋体" w:cs="宋体"/>
          <w:szCs w:val="21"/>
        </w:rPr>
        <w:t>（8）</w:t>
      </w:r>
      <w:r>
        <w:rPr>
          <w:rFonts w:hint="eastAsia" w:ascii="宋体" w:hAnsi="宋体" w:cs="宋体"/>
          <w:kern w:val="32"/>
          <w:szCs w:val="21"/>
        </w:rPr>
        <w:t>关于资格的声明(格式)</w:t>
      </w:r>
    </w:p>
    <w:p w14:paraId="126EA5C7">
      <w:pPr>
        <w:tabs>
          <w:tab w:val="left" w:pos="753"/>
        </w:tabs>
        <w:adjustRightInd w:val="0"/>
        <w:snapToGrid w:val="0"/>
        <w:spacing w:line="360" w:lineRule="auto"/>
        <w:ind w:firstLine="420" w:firstLineChars="200"/>
        <w:rPr>
          <w:rFonts w:hint="default" w:ascii="宋体" w:hAnsi="宋体" w:eastAsia="宋体" w:cs="宋体"/>
          <w:szCs w:val="21"/>
          <w:lang w:val="en-US" w:eastAsia="zh-CN"/>
        </w:rPr>
      </w:pPr>
      <w:r>
        <w:rPr>
          <w:rFonts w:hint="eastAsia" w:ascii="宋体" w:hAnsi="宋体" w:cs="宋体"/>
          <w:szCs w:val="21"/>
        </w:rPr>
        <w:t>（9）</w:t>
      </w:r>
      <w:r>
        <w:rPr>
          <w:rFonts w:hint="eastAsia" w:ascii="宋体" w:hAnsi="宋体" w:cs="宋体"/>
          <w:kern w:val="32"/>
          <w:szCs w:val="21"/>
          <w:lang w:val="en-US" w:eastAsia="zh-CN"/>
        </w:rPr>
        <w:t>供应商认为需提供的其他资料</w:t>
      </w:r>
    </w:p>
    <w:p w14:paraId="4FEE4CF1">
      <w:pPr>
        <w:tabs>
          <w:tab w:val="left" w:pos="753"/>
        </w:tabs>
        <w:adjustRightInd w:val="0"/>
        <w:snapToGrid w:val="0"/>
        <w:spacing w:line="360" w:lineRule="auto"/>
        <w:ind w:firstLine="420" w:firstLineChars="200"/>
        <w:rPr>
          <w:rFonts w:hint="default" w:ascii="宋体" w:hAnsi="宋体" w:eastAsia="宋体" w:cs="宋体"/>
          <w:kern w:val="32"/>
          <w:szCs w:val="21"/>
          <w:lang w:val="en-US" w:eastAsia="zh-CN"/>
        </w:rPr>
      </w:pPr>
      <w:r>
        <w:rPr>
          <w:rFonts w:hint="eastAsia" w:ascii="宋体" w:hAnsi="宋体" w:cs="宋体"/>
          <w:szCs w:val="21"/>
        </w:rPr>
        <w:t>（10）</w:t>
      </w:r>
      <w:r>
        <w:rPr>
          <w:rFonts w:hint="eastAsia" w:ascii="宋体" w:hAnsi="宋体" w:cs="宋体"/>
          <w:szCs w:val="21"/>
          <w:lang w:val="en-US" w:eastAsia="zh-CN"/>
        </w:rPr>
        <w:t>最终报价</w:t>
      </w:r>
    </w:p>
    <w:p w14:paraId="480C67DC">
      <w:pPr>
        <w:adjustRightInd w:val="0"/>
        <w:snapToGrid w:val="0"/>
        <w:spacing w:line="360" w:lineRule="auto"/>
        <w:ind w:firstLine="420" w:firstLineChars="200"/>
        <w:rPr>
          <w:rFonts w:ascii="宋体" w:hAnsi="宋体" w:cs="宋体"/>
        </w:rPr>
      </w:pPr>
      <w:r>
        <w:rPr>
          <w:rFonts w:hint="eastAsia" w:ascii="宋体" w:hAnsi="宋体" w:cs="宋体"/>
        </w:rPr>
        <w:t>9.2在谈判过程中，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谈判小组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BE147C3">
      <w:pPr>
        <w:adjustRightInd w:val="0"/>
        <w:snapToGrid w:val="0"/>
        <w:spacing w:line="360" w:lineRule="auto"/>
        <w:ind w:firstLine="420" w:firstLineChars="200"/>
        <w:rPr>
          <w:rFonts w:ascii="宋体" w:hAnsi="宋体" w:cs="宋体"/>
          <w:szCs w:val="21"/>
        </w:rPr>
      </w:pPr>
      <w:r>
        <w:rPr>
          <w:rFonts w:hint="eastAsia" w:ascii="宋体" w:hAnsi="宋体" w:cs="宋体"/>
        </w:rPr>
        <w:t>9.3</w:t>
      </w:r>
      <w:r>
        <w:rPr>
          <w:rFonts w:hint="eastAsia" w:ascii="宋体" w:hAnsi="宋体" w:cs="宋体"/>
          <w:szCs w:val="21"/>
        </w:rPr>
        <w:t>根据《政府采购法》第四十二条的规定，供应商无论成交与否，其响应文件不予退还。</w:t>
      </w:r>
    </w:p>
    <w:p w14:paraId="690FE04A">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10.报价要求</w:t>
      </w:r>
    </w:p>
    <w:p w14:paraId="6F228B74">
      <w:pPr>
        <w:adjustRightInd w:val="0"/>
        <w:snapToGrid w:val="0"/>
        <w:spacing w:line="360" w:lineRule="auto"/>
        <w:ind w:firstLine="420" w:firstLineChars="200"/>
        <w:rPr>
          <w:rFonts w:ascii="宋体" w:hAnsi="宋体" w:cs="宋体"/>
          <w:szCs w:val="21"/>
        </w:rPr>
      </w:pPr>
      <w:r>
        <w:rPr>
          <w:rFonts w:hint="eastAsia" w:ascii="宋体" w:hAnsi="宋体" w:cs="宋体"/>
          <w:szCs w:val="21"/>
        </w:rPr>
        <w:t>10.1供应商应当根据谈判文件第三章第一节“采购清单一览表”逐一报价；谈判文件第三章提供第三节“工程量清单”的，供应商应按其要求填写相应表格。</w:t>
      </w:r>
    </w:p>
    <w:p w14:paraId="41A6CF11">
      <w:pPr>
        <w:adjustRightInd w:val="0"/>
        <w:snapToGrid w:val="0"/>
        <w:spacing w:line="360" w:lineRule="auto"/>
        <w:ind w:firstLine="420" w:firstLineChars="200"/>
        <w:rPr>
          <w:rFonts w:ascii="宋体" w:hAnsi="宋体" w:cs="宋体"/>
          <w:szCs w:val="21"/>
        </w:rPr>
      </w:pPr>
      <w:r>
        <w:rPr>
          <w:rFonts w:hint="eastAsia" w:ascii="宋体" w:hAnsi="宋体" w:cs="宋体"/>
          <w:szCs w:val="21"/>
        </w:rPr>
        <w:t>10.2在报价表、分项报价表填写报价时应注意下列要求：</w:t>
      </w:r>
    </w:p>
    <w:p w14:paraId="4DB2E090">
      <w:pPr>
        <w:pStyle w:val="25"/>
        <w:adjustRightInd w:val="0"/>
        <w:snapToGrid w:val="0"/>
        <w:spacing w:line="360" w:lineRule="auto"/>
        <w:ind w:firstLine="420" w:firstLineChars="200"/>
        <w:rPr>
          <w:rFonts w:hAnsi="宋体" w:cs="宋体"/>
        </w:rPr>
      </w:pPr>
      <w:r>
        <w:rPr>
          <w:rFonts w:hint="eastAsia" w:hAnsi="宋体" w:cs="宋体"/>
        </w:rPr>
        <w:t>（1）采购需求要求的安装、调试、培训、售后服务及其它附加服务的费用。</w:t>
      </w:r>
    </w:p>
    <w:p w14:paraId="054A7BAF">
      <w:pPr>
        <w:pStyle w:val="25"/>
        <w:adjustRightInd w:val="0"/>
        <w:snapToGrid w:val="0"/>
        <w:spacing w:line="360" w:lineRule="auto"/>
        <w:ind w:firstLine="420" w:firstLineChars="200"/>
        <w:rPr>
          <w:rFonts w:hAnsi="宋体" w:cs="宋体"/>
        </w:rPr>
      </w:pPr>
      <w:r>
        <w:rPr>
          <w:rFonts w:hint="eastAsia" w:hAnsi="宋体" w:cs="宋体"/>
        </w:rPr>
        <w:t>（2）所有根据合同或其它原因应由供应商交纳和支付的税款和费用。</w:t>
      </w:r>
    </w:p>
    <w:p w14:paraId="0F186F98">
      <w:pPr>
        <w:adjustRightInd w:val="0"/>
        <w:snapToGrid w:val="0"/>
        <w:spacing w:line="360" w:lineRule="auto"/>
        <w:ind w:firstLine="420" w:firstLineChars="200"/>
        <w:rPr>
          <w:rFonts w:ascii="宋体" w:hAnsi="宋体" w:cs="宋体"/>
          <w:color w:val="000000"/>
        </w:rPr>
      </w:pPr>
      <w:r>
        <w:rPr>
          <w:rFonts w:hint="eastAsia" w:ascii="宋体" w:hAnsi="宋体" w:cs="宋体"/>
          <w:color w:val="000000"/>
        </w:rPr>
        <w:t>（3）谈判文件指定交货地点的运输、保险、装卸费。</w:t>
      </w:r>
    </w:p>
    <w:p w14:paraId="5D46BCB2">
      <w:pPr>
        <w:adjustRightInd w:val="0"/>
        <w:snapToGrid w:val="0"/>
        <w:spacing w:line="360" w:lineRule="auto"/>
        <w:ind w:firstLine="420" w:firstLineChars="200"/>
        <w:rPr>
          <w:rFonts w:ascii="宋体" w:hAnsi="宋体" w:cs="宋体"/>
          <w:szCs w:val="21"/>
        </w:rPr>
      </w:pPr>
      <w:r>
        <w:rPr>
          <w:rFonts w:hint="eastAsia" w:ascii="宋体" w:hAnsi="宋体" w:cs="宋体"/>
        </w:rPr>
        <w:t>（4）实行工程量清单报价的，供应商提交最后报价应与已标价工程量清单总报价一致。</w:t>
      </w:r>
    </w:p>
    <w:p w14:paraId="2257E9C1">
      <w:pPr>
        <w:pStyle w:val="103"/>
        <w:widowControl w:val="0"/>
        <w:adjustRightInd w:val="0"/>
        <w:snapToGrid w:val="0"/>
        <w:spacing w:line="360" w:lineRule="auto"/>
        <w:ind w:firstLine="420" w:firstLineChars="200"/>
        <w:rPr>
          <w:rFonts w:ascii="宋体" w:hAnsi="宋体" w:cs="宋体"/>
          <w:color w:val="000000"/>
        </w:rPr>
      </w:pPr>
      <w:r>
        <w:rPr>
          <w:rFonts w:hint="eastAsia" w:ascii="宋体" w:hAnsi="宋体" w:cs="宋体"/>
          <w:color w:val="000000"/>
        </w:rPr>
        <w:t>10.3</w:t>
      </w:r>
      <w:r>
        <w:rPr>
          <w:rFonts w:hint="eastAsia" w:ascii="宋体" w:hAnsi="宋体" w:cs="宋体"/>
          <w:color w:val="000000"/>
          <w:lang w:val="zh-CN"/>
        </w:rPr>
        <w:t>供应商</w:t>
      </w:r>
      <w:r>
        <w:rPr>
          <w:rFonts w:hint="eastAsia" w:ascii="宋体" w:hAnsi="宋体" w:cs="宋体"/>
          <w:color w:val="000000"/>
        </w:rPr>
        <w:t>的最后报价不得超过采购项目预算，采购项目预算见</w:t>
      </w:r>
      <w:r>
        <w:rPr>
          <w:rFonts w:hint="eastAsia" w:ascii="宋体" w:hAnsi="宋体" w:cs="宋体"/>
          <w:b/>
        </w:rPr>
        <w:t>【谈判须知前附表】</w:t>
      </w:r>
      <w:r>
        <w:rPr>
          <w:rFonts w:hint="eastAsia" w:ascii="宋体" w:hAnsi="宋体" w:cs="宋体"/>
          <w:color w:val="000000"/>
        </w:rPr>
        <w:t>。</w:t>
      </w:r>
    </w:p>
    <w:p w14:paraId="305D4E38">
      <w:pPr>
        <w:pStyle w:val="25"/>
        <w:adjustRightInd w:val="0"/>
        <w:snapToGrid w:val="0"/>
        <w:spacing w:line="360" w:lineRule="auto"/>
        <w:ind w:firstLine="420" w:firstLineChars="200"/>
        <w:rPr>
          <w:rFonts w:hAnsi="宋体" w:cs="宋体"/>
          <w:color w:val="000000"/>
        </w:rPr>
      </w:pPr>
      <w:r>
        <w:rPr>
          <w:rFonts w:hint="eastAsia" w:hAnsi="宋体" w:cs="宋体"/>
          <w:color w:val="000000"/>
        </w:rPr>
        <w:t>10.4供应商提交的最后报价在合同执行过程中是固定不变的，不得以任何理由予以变更。以可变动价格提交的报价将被认为是非实质响应而被拒绝。</w:t>
      </w:r>
    </w:p>
    <w:p w14:paraId="534DE7A2">
      <w:pPr>
        <w:adjustRightInd w:val="0"/>
        <w:snapToGrid w:val="0"/>
        <w:spacing w:line="360" w:lineRule="auto"/>
        <w:ind w:firstLine="420" w:firstLineChars="200"/>
        <w:jc w:val="left"/>
        <w:rPr>
          <w:rFonts w:ascii="宋体" w:hAnsi="宋体" w:cs="宋体"/>
          <w:color w:val="000000"/>
        </w:rPr>
      </w:pPr>
      <w:r>
        <w:rPr>
          <w:rFonts w:hint="eastAsia" w:ascii="宋体" w:hAnsi="宋体" w:cs="宋体"/>
          <w:color w:val="000000"/>
        </w:rPr>
        <w:t>10.5采购人不接受供应商给予的赠品、回扣或者与采购无关的其他商品、服务。</w:t>
      </w:r>
    </w:p>
    <w:p w14:paraId="3141769A">
      <w:pPr>
        <w:pStyle w:val="25"/>
        <w:adjustRightInd w:val="0"/>
        <w:snapToGrid w:val="0"/>
        <w:spacing w:line="360" w:lineRule="auto"/>
        <w:ind w:firstLine="420" w:firstLineChars="200"/>
        <w:rPr>
          <w:rFonts w:hAnsi="宋体" w:cs="宋体"/>
          <w:color w:val="000000"/>
        </w:rPr>
      </w:pPr>
      <w:r>
        <w:rPr>
          <w:rFonts w:hint="eastAsia" w:hAnsi="宋体" w:cs="宋体"/>
          <w:color w:val="000000"/>
        </w:rPr>
        <w:t>10.6报价的其他要求见</w:t>
      </w:r>
      <w:r>
        <w:rPr>
          <w:rFonts w:hint="eastAsia" w:hAnsi="宋体" w:cs="宋体"/>
          <w:b/>
        </w:rPr>
        <w:t>【谈判须知前附表】</w:t>
      </w:r>
      <w:r>
        <w:rPr>
          <w:rFonts w:hint="eastAsia" w:hAnsi="宋体" w:cs="宋体"/>
          <w:color w:val="000000"/>
        </w:rPr>
        <w:t>。</w:t>
      </w:r>
    </w:p>
    <w:p w14:paraId="5A955743">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11.保证金</w:t>
      </w:r>
    </w:p>
    <w:p w14:paraId="0CCA52CF">
      <w:pPr>
        <w:pStyle w:val="25"/>
        <w:adjustRightInd w:val="0"/>
        <w:snapToGrid w:val="0"/>
        <w:spacing w:line="360" w:lineRule="auto"/>
        <w:ind w:firstLine="420" w:firstLineChars="200"/>
        <w:rPr>
          <w:rFonts w:hAnsi="宋体" w:cs="宋体"/>
          <w:bCs/>
        </w:rPr>
      </w:pPr>
      <w:r>
        <w:rPr>
          <w:rFonts w:hint="eastAsia" w:hAnsi="宋体" w:cs="宋体"/>
        </w:rPr>
        <w:t>11.1</w:t>
      </w:r>
      <w:r>
        <w:rPr>
          <w:rFonts w:hint="eastAsia" w:hAnsi="宋体" w:cs="宋体"/>
          <w:bCs/>
        </w:rPr>
        <w:t>谈判文件要求供应商提交保证金的，供应商应按</w:t>
      </w:r>
      <w:r>
        <w:rPr>
          <w:rFonts w:hint="eastAsia" w:hAnsi="宋体" w:cs="宋体"/>
          <w:b/>
          <w:bCs/>
        </w:rPr>
        <w:t>【谈判须知前附表】</w:t>
      </w:r>
      <w:r>
        <w:rPr>
          <w:rFonts w:hint="eastAsia" w:hAnsi="宋体" w:cs="宋体"/>
          <w:bCs/>
        </w:rPr>
        <w:t>规定，在提交响应文件的截止时间前提交保证金。保证金有效期应当与响应文件有效期一致。</w:t>
      </w:r>
    </w:p>
    <w:p w14:paraId="5F3CE34A">
      <w:pPr>
        <w:adjustRightInd w:val="0"/>
        <w:snapToGrid w:val="0"/>
        <w:spacing w:line="360" w:lineRule="auto"/>
        <w:ind w:firstLine="420" w:firstLineChars="200"/>
        <w:rPr>
          <w:rFonts w:ascii="宋体" w:hAnsi="宋体" w:cs="宋体"/>
          <w:b/>
          <w:szCs w:val="21"/>
        </w:rPr>
      </w:pPr>
      <w:r>
        <w:rPr>
          <w:rFonts w:hint="eastAsia" w:ascii="宋体" w:hAnsi="宋体" w:cs="宋体"/>
          <w:szCs w:val="21"/>
        </w:rPr>
        <w:t>11.2</w:t>
      </w:r>
      <w:r>
        <w:rPr>
          <w:rFonts w:hint="eastAsia" w:ascii="宋体" w:hAnsi="宋体" w:cs="宋体"/>
          <w:kern w:val="0"/>
          <w:szCs w:val="21"/>
          <w:lang w:val="zh-CN"/>
        </w:rPr>
        <w:t>供应商为联合体的，可以由联合体中的一方或者共同交纳保证金，其交纳的保证金，对联合体各方均具有约束力。</w:t>
      </w:r>
    </w:p>
    <w:p w14:paraId="7B21E29E">
      <w:pPr>
        <w:pStyle w:val="25"/>
        <w:tabs>
          <w:tab w:val="left" w:pos="6300"/>
        </w:tabs>
        <w:adjustRightInd w:val="0"/>
        <w:snapToGrid w:val="0"/>
        <w:spacing w:line="360" w:lineRule="auto"/>
        <w:ind w:firstLine="420" w:firstLineChars="200"/>
        <w:rPr>
          <w:rFonts w:hAnsi="宋体" w:cs="宋体"/>
        </w:rPr>
      </w:pPr>
      <w:r>
        <w:rPr>
          <w:rFonts w:hint="eastAsia" w:hAnsi="宋体" w:cs="宋体"/>
        </w:rPr>
        <w:t>11.3采购人、采购代理机构在成交通知书发出后5个工作日内退还未成交供应商的保证金；在采购合同签定后5个工作日内退还成交供应商的保证金，但因供应商自身原因导致无法及时退还的除外。</w:t>
      </w:r>
    </w:p>
    <w:p w14:paraId="6BBF46C1">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11.4保证金的退还按以下规定办理：</w:t>
      </w:r>
    </w:p>
    <w:p w14:paraId="73FD00AB">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（1）成交供应商的保证金，在政府采购合同签订后5个工作日内退还。</w:t>
      </w:r>
    </w:p>
    <w:p w14:paraId="201BD7BB">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（2）未成交供应商的保证金，在成交通知书发出后5个工作日内退还。</w:t>
      </w:r>
    </w:p>
    <w:p w14:paraId="2004255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（3）终止竞争性谈判采购活动的，在发布项目终止公告后5个工作日内退还。</w:t>
      </w:r>
    </w:p>
    <w:p w14:paraId="01DF6F28">
      <w:pPr>
        <w:pStyle w:val="25"/>
        <w:adjustRightInd w:val="0"/>
        <w:snapToGrid w:val="0"/>
        <w:spacing w:line="360" w:lineRule="auto"/>
        <w:ind w:firstLine="420" w:firstLineChars="200"/>
        <w:rPr>
          <w:rFonts w:hAnsi="宋体" w:cs="宋体"/>
          <w:kern w:val="0"/>
        </w:rPr>
      </w:pPr>
      <w:r>
        <w:rPr>
          <w:rFonts w:hint="eastAsia" w:hAnsi="宋体" w:cs="宋体"/>
        </w:rPr>
        <w:t>11.5</w:t>
      </w:r>
      <w:r>
        <w:rPr>
          <w:rFonts w:hint="eastAsia" w:hAnsi="宋体" w:cs="宋体"/>
          <w:kern w:val="0"/>
        </w:rPr>
        <w:t>有下列情形之一的，保证金不予退还，并上缴本级财政国库：</w:t>
      </w:r>
    </w:p>
    <w:p w14:paraId="04B50E8A">
      <w:pPr>
        <w:pStyle w:val="25"/>
        <w:adjustRightInd w:val="0"/>
        <w:snapToGrid w:val="0"/>
        <w:spacing w:line="360" w:lineRule="auto"/>
        <w:ind w:firstLine="420" w:firstLineChars="200"/>
        <w:rPr>
          <w:rFonts w:hAnsi="宋体" w:cs="宋体"/>
        </w:rPr>
      </w:pPr>
      <w:r>
        <w:rPr>
          <w:rFonts w:hint="eastAsia" w:hAnsi="宋体" w:cs="宋体"/>
        </w:rPr>
        <w:t>（1）供应商在提交响应文件截止时间后撤回响应文件的；</w:t>
      </w:r>
    </w:p>
    <w:p w14:paraId="4599DBFE">
      <w:pPr>
        <w:pStyle w:val="25"/>
        <w:adjustRightInd w:val="0"/>
        <w:snapToGrid w:val="0"/>
        <w:spacing w:line="360" w:lineRule="auto"/>
        <w:ind w:firstLine="420" w:firstLineChars="200"/>
        <w:rPr>
          <w:rFonts w:hAnsi="宋体" w:cs="宋体"/>
        </w:rPr>
      </w:pPr>
      <w:r>
        <w:rPr>
          <w:rFonts w:hint="eastAsia" w:hAnsi="宋体" w:cs="宋体"/>
        </w:rPr>
        <w:t>（2）供应商在响应文件中提供虚假材料的；</w:t>
      </w:r>
    </w:p>
    <w:p w14:paraId="76225B18">
      <w:pPr>
        <w:pStyle w:val="25"/>
        <w:adjustRightInd w:val="0"/>
        <w:snapToGrid w:val="0"/>
        <w:spacing w:line="360" w:lineRule="auto"/>
        <w:ind w:firstLine="420" w:firstLineChars="200"/>
        <w:rPr>
          <w:rFonts w:hAnsi="宋体" w:cs="宋体"/>
        </w:rPr>
      </w:pPr>
      <w:r>
        <w:rPr>
          <w:rFonts w:hint="eastAsia" w:hAnsi="宋体" w:cs="宋体"/>
        </w:rPr>
        <w:t xml:space="preserve">（3）除因不可抗力或谈判文件认可的情形以外，成交供应商不与采购人签订合同的； </w:t>
      </w:r>
    </w:p>
    <w:p w14:paraId="168495C4">
      <w:pPr>
        <w:pStyle w:val="25"/>
        <w:adjustRightInd w:val="0"/>
        <w:snapToGrid w:val="0"/>
        <w:spacing w:line="360" w:lineRule="auto"/>
        <w:ind w:firstLine="420" w:firstLineChars="200"/>
        <w:rPr>
          <w:rFonts w:hAnsi="宋体" w:cs="宋体"/>
        </w:rPr>
      </w:pPr>
      <w:r>
        <w:rPr>
          <w:rFonts w:hint="eastAsia" w:hAnsi="宋体" w:cs="宋体"/>
        </w:rPr>
        <w:t xml:space="preserve">（4）供应商与采购人、其他供应商或者采购代理机构恶意串通的； </w:t>
      </w:r>
    </w:p>
    <w:p w14:paraId="6748142A">
      <w:pPr>
        <w:pStyle w:val="25"/>
        <w:adjustRightInd w:val="0"/>
        <w:snapToGrid w:val="0"/>
        <w:spacing w:line="360" w:lineRule="auto"/>
        <w:ind w:firstLine="420" w:firstLineChars="200"/>
        <w:rPr>
          <w:rFonts w:hAnsi="宋体" w:cs="宋体"/>
        </w:rPr>
      </w:pPr>
      <w:r>
        <w:rPr>
          <w:rFonts w:hint="eastAsia" w:hAnsi="宋体" w:cs="宋体"/>
        </w:rPr>
        <w:t>（5）谈判文件规定的其他情形。</w:t>
      </w:r>
    </w:p>
    <w:p w14:paraId="69CBE399">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12.响应文件有效期</w:t>
      </w:r>
    </w:p>
    <w:p w14:paraId="33D55D80">
      <w:pPr>
        <w:adjustRightInd w:val="0"/>
        <w:snapToGrid w:val="0"/>
        <w:spacing w:line="360" w:lineRule="auto"/>
        <w:ind w:firstLine="420" w:firstLineChars="200"/>
        <w:jc w:val="left"/>
        <w:rPr>
          <w:rFonts w:ascii="宋体" w:hAnsi="宋体" w:cs="宋体"/>
        </w:rPr>
      </w:pPr>
      <w:r>
        <w:rPr>
          <w:rFonts w:hint="eastAsia" w:ascii="宋体" w:hAnsi="宋体" w:cs="宋体"/>
        </w:rPr>
        <w:t>12.1响应文件</w:t>
      </w:r>
      <w:r>
        <w:rPr>
          <w:rFonts w:hint="eastAsia" w:ascii="宋体" w:hAnsi="宋体" w:cs="宋体"/>
          <w:szCs w:val="21"/>
        </w:rPr>
        <w:t>有效期见</w:t>
      </w:r>
      <w:r>
        <w:rPr>
          <w:rFonts w:hint="eastAsia" w:ascii="宋体" w:hAnsi="宋体" w:cs="宋体"/>
          <w:b/>
          <w:bCs/>
        </w:rPr>
        <w:t>【谈判须知前附表】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w:t>
      </w:r>
      <w:r>
        <w:rPr>
          <w:rFonts w:hint="eastAsia" w:ascii="宋体" w:hAnsi="宋体" w:cs="宋体"/>
          <w:b/>
        </w:rPr>
        <w:t>无效响应</w:t>
      </w:r>
      <w:r>
        <w:rPr>
          <w:rFonts w:hint="eastAsia" w:ascii="宋体" w:hAnsi="宋体" w:cs="宋体"/>
        </w:rPr>
        <w:t>。</w:t>
      </w:r>
    </w:p>
    <w:p w14:paraId="26F6D314">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13.分包</w:t>
      </w:r>
    </w:p>
    <w:p w14:paraId="052D66EC">
      <w:pPr>
        <w:adjustRightInd w:val="0"/>
        <w:snapToGrid w:val="0"/>
        <w:spacing w:line="360" w:lineRule="auto"/>
        <w:ind w:firstLine="420" w:firstLineChars="200"/>
        <w:jc w:val="left"/>
        <w:rPr>
          <w:rFonts w:ascii="宋体" w:hAnsi="宋体" w:cs="宋体"/>
          <w:color w:val="FF0000"/>
        </w:rPr>
      </w:pPr>
      <w:r>
        <w:rPr>
          <w:rFonts w:hint="eastAsia" w:ascii="宋体" w:hAnsi="宋体" w:cs="宋体"/>
        </w:rPr>
        <w:t>13.1</w:t>
      </w:r>
      <w:r>
        <w:rPr>
          <w:rFonts w:hint="eastAsia" w:ascii="宋体" w:hAnsi="宋体" w:cs="宋体"/>
          <w:szCs w:val="21"/>
        </w:rPr>
        <w:t>供应商</w:t>
      </w:r>
      <w:r>
        <w:rPr>
          <w:rFonts w:hint="eastAsia" w:ascii="宋体" w:hAnsi="宋体" w:cs="宋体"/>
        </w:rPr>
        <w:t>拟在成交后将采购</w:t>
      </w:r>
      <w:r>
        <w:rPr>
          <w:rFonts w:hint="eastAsia" w:ascii="宋体" w:hAnsi="宋体" w:cs="宋体"/>
          <w:szCs w:val="21"/>
        </w:rPr>
        <w:t>项目的非主体、非关键性工作进行分包的，应符合</w:t>
      </w:r>
      <w:r>
        <w:rPr>
          <w:rFonts w:hint="eastAsia" w:ascii="宋体" w:hAnsi="宋体" w:cs="宋体"/>
          <w:b/>
          <w:bCs/>
        </w:rPr>
        <w:t>【谈判须知前附表】</w:t>
      </w:r>
      <w:r>
        <w:rPr>
          <w:rFonts w:hint="eastAsia" w:ascii="宋体" w:hAnsi="宋体" w:cs="宋体"/>
          <w:szCs w:val="21"/>
        </w:rPr>
        <w:t>规定的分包内容、分包金</w:t>
      </w:r>
      <w:r>
        <w:rPr>
          <w:rFonts w:hint="eastAsia" w:ascii="宋体" w:hAnsi="宋体" w:cs="宋体"/>
        </w:rPr>
        <w:t>额和资质要求等限制性条件，并在响应文件中载明分包承担主体，且分包承担主体不得再次分包。</w:t>
      </w:r>
    </w:p>
    <w:p w14:paraId="688F9D1C">
      <w:pPr>
        <w:adjustRightInd w:val="0"/>
        <w:snapToGrid w:val="0"/>
        <w:spacing w:line="360" w:lineRule="auto"/>
        <w:ind w:firstLine="420" w:firstLineChars="200"/>
        <w:jc w:val="left"/>
        <w:rPr>
          <w:rFonts w:ascii="宋体" w:hAnsi="宋体" w:cs="宋体"/>
        </w:rPr>
      </w:pPr>
      <w:r>
        <w:rPr>
          <w:rFonts w:hint="eastAsia" w:ascii="宋体" w:hAnsi="宋体" w:cs="宋体"/>
        </w:rPr>
        <w:t>13.2中小企业依据政府采购政策获取政府采购合同后，小型、微型企业不得分包给大型、中型企业，中型企业不得分包给大型企业。</w:t>
      </w:r>
    </w:p>
    <w:p w14:paraId="5CFD76FE">
      <w:pPr>
        <w:adjustRightInd w:val="0"/>
        <w:snapToGrid w:val="0"/>
        <w:spacing w:line="360" w:lineRule="auto"/>
        <w:ind w:firstLine="420" w:firstLineChars="200"/>
        <w:jc w:val="left"/>
        <w:rPr>
          <w:rFonts w:ascii="宋体" w:hAnsi="宋体" w:cs="宋体"/>
        </w:rPr>
      </w:pPr>
      <w:r>
        <w:rPr>
          <w:rFonts w:hint="eastAsia" w:ascii="宋体" w:hAnsi="宋体" w:cs="宋体"/>
        </w:rPr>
        <w:t>13.3成交</w:t>
      </w:r>
      <w:r>
        <w:rPr>
          <w:rFonts w:hint="eastAsia" w:ascii="宋体" w:hAnsi="宋体" w:cs="宋体"/>
          <w:szCs w:val="21"/>
        </w:rPr>
        <w:t>供应商</w:t>
      </w:r>
      <w:r>
        <w:rPr>
          <w:rFonts w:hint="eastAsia" w:ascii="宋体" w:hAnsi="宋体" w:cs="宋体"/>
        </w:rPr>
        <w:t>应当就分包项目向采购人负责，分包承担主体就分包项目承担连带责任。</w:t>
      </w:r>
    </w:p>
    <w:p w14:paraId="159410D2">
      <w:pPr>
        <w:adjustRightInd w:val="0"/>
        <w:snapToGrid w:val="0"/>
        <w:spacing w:line="360" w:lineRule="auto"/>
        <w:ind w:firstLine="420" w:firstLineChars="200"/>
        <w:jc w:val="left"/>
        <w:rPr>
          <w:rFonts w:ascii="宋体" w:hAnsi="宋体" w:cs="宋体"/>
        </w:rPr>
      </w:pPr>
      <w:r>
        <w:rPr>
          <w:rFonts w:hint="eastAsia" w:ascii="宋体" w:hAnsi="宋体" w:cs="宋体"/>
        </w:rPr>
        <w:t>13.4不符合谈判文件中有关分包规定的，其</w:t>
      </w:r>
      <w:r>
        <w:rPr>
          <w:rFonts w:hint="eastAsia" w:ascii="宋体" w:hAnsi="宋体" w:cs="宋体"/>
          <w:b/>
        </w:rPr>
        <w:t>响应无效</w:t>
      </w:r>
      <w:r>
        <w:rPr>
          <w:rFonts w:hint="eastAsia" w:ascii="宋体" w:hAnsi="宋体" w:cs="宋体"/>
        </w:rPr>
        <w:t>。</w:t>
      </w:r>
    </w:p>
    <w:p w14:paraId="728758E1">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14.响应文件的签署及规定</w:t>
      </w:r>
    </w:p>
    <w:p w14:paraId="6237BA9B">
      <w:pPr>
        <w:pStyle w:val="25"/>
        <w:adjustRightInd w:val="0"/>
        <w:snapToGrid w:val="0"/>
        <w:spacing w:line="360" w:lineRule="auto"/>
        <w:ind w:firstLine="420" w:firstLineChars="200"/>
        <w:rPr>
          <w:rFonts w:hAnsi="宋体" w:cs="宋体"/>
        </w:rPr>
      </w:pPr>
      <w:r>
        <w:rPr>
          <w:rFonts w:hint="eastAsia" w:hAnsi="宋体" w:cs="宋体"/>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单位负责人）的，应提供法定代表人（单位负责人）授权委托书。</w:t>
      </w:r>
    </w:p>
    <w:p w14:paraId="40C7FFBA">
      <w:pPr>
        <w:pStyle w:val="25"/>
        <w:adjustRightInd w:val="0"/>
        <w:snapToGrid w:val="0"/>
        <w:spacing w:line="360" w:lineRule="auto"/>
        <w:ind w:firstLine="420" w:firstLineChars="200"/>
        <w:rPr>
          <w:rFonts w:hAnsi="宋体" w:cs="宋体"/>
        </w:rPr>
      </w:pPr>
      <w:r>
        <w:rPr>
          <w:rFonts w:hint="eastAsia" w:hAnsi="宋体" w:cs="宋体"/>
        </w:rPr>
        <w:t>14.2响应文件正本一份，副本份数见</w:t>
      </w:r>
      <w:r>
        <w:rPr>
          <w:rFonts w:hint="eastAsia" w:hAnsi="宋体" w:cs="宋体"/>
          <w:b/>
        </w:rPr>
        <w:t>【谈判须知前附表】</w:t>
      </w:r>
      <w:r>
        <w:rPr>
          <w:rFonts w:hint="eastAsia" w:hAnsi="宋体" w:cs="宋体"/>
        </w:rPr>
        <w:t>；响应文件电子文档（U盘或光盘形式）：</w:t>
      </w:r>
      <w:r>
        <w:rPr>
          <w:rFonts w:hint="eastAsia" w:hAnsi="宋体" w:cs="宋体"/>
          <w:lang w:val="en-US" w:eastAsia="zh-CN"/>
        </w:rPr>
        <w:t>一</w:t>
      </w:r>
      <w:r>
        <w:rPr>
          <w:rFonts w:hint="eastAsia" w:hAnsi="宋体" w:cs="宋体"/>
        </w:rPr>
        <w:t>份</w:t>
      </w:r>
      <w:r>
        <w:rPr>
          <w:rFonts w:hint="eastAsia" w:hAnsi="宋体" w:cs="宋体"/>
          <w:b/>
        </w:rPr>
        <w:t>。</w:t>
      </w:r>
      <w:r>
        <w:rPr>
          <w:rFonts w:hint="eastAsia" w:hAnsi="宋体" w:cs="宋体"/>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20418C3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14.3</w:t>
      </w:r>
      <w:r>
        <w:rPr>
          <w:rFonts w:hint="eastAsia" w:ascii="宋体" w:hAnsi="宋体" w:cs="宋体"/>
        </w:rPr>
        <w:t>响应文件任何加行、涂改、增删等改动，改动之处应由供应商代表签字。否则，将导致</w:t>
      </w:r>
      <w:r>
        <w:rPr>
          <w:rFonts w:hint="eastAsia" w:ascii="宋体" w:hAnsi="宋体" w:cs="宋体"/>
          <w:b/>
        </w:rPr>
        <w:t>响应文件无效。</w:t>
      </w:r>
    </w:p>
    <w:p w14:paraId="559A841E">
      <w:pPr>
        <w:pStyle w:val="25"/>
        <w:adjustRightInd w:val="0"/>
        <w:snapToGrid w:val="0"/>
        <w:spacing w:line="360" w:lineRule="auto"/>
        <w:ind w:firstLine="420" w:firstLineChars="200"/>
        <w:rPr>
          <w:rFonts w:hAnsi="宋体" w:cs="宋体"/>
        </w:rPr>
      </w:pPr>
      <w:r>
        <w:rPr>
          <w:rFonts w:hint="eastAsia" w:hAnsi="宋体" w:cs="宋体"/>
        </w:rPr>
        <w:t>14.4在谈判过程中，供应商按谈判文件规定和谈判小组要求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最后报价)，可打印或用不褪色材料书写，并经供应商代表签字，</w:t>
      </w:r>
      <w:r>
        <w:rPr>
          <w:rFonts w:hint="eastAsia" w:hAnsi="宋体" w:cs="宋体"/>
          <w:kern w:val="0"/>
        </w:rPr>
        <w:t>或者加盖供应商单位公章</w:t>
      </w:r>
      <w:r>
        <w:rPr>
          <w:rFonts w:hint="eastAsia" w:hAnsi="宋体" w:cs="宋体"/>
        </w:rPr>
        <w:t>。否则，将导致响应文件无效。</w:t>
      </w:r>
    </w:p>
    <w:p w14:paraId="542A07C8">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14.5为便于采购文件保存，</w:t>
      </w:r>
      <w:r>
        <w:rPr>
          <w:rFonts w:hint="eastAsia" w:ascii="宋体" w:hAnsi="宋体" w:cs="宋体"/>
        </w:rPr>
        <w:t>响应文件</w:t>
      </w:r>
      <w:r>
        <w:rPr>
          <w:rFonts w:hint="eastAsia" w:ascii="宋体" w:hAnsi="宋体" w:cs="宋体"/>
          <w:szCs w:val="21"/>
        </w:rPr>
        <w:t>电子文档建议为PDF格式，内容与纸质</w:t>
      </w:r>
      <w:r>
        <w:rPr>
          <w:rFonts w:hint="eastAsia" w:ascii="宋体" w:hAnsi="宋体" w:cs="宋体"/>
        </w:rPr>
        <w:t>响应文件</w:t>
      </w:r>
      <w:r>
        <w:rPr>
          <w:rFonts w:hint="eastAsia" w:ascii="宋体" w:hAnsi="宋体" w:cs="宋体"/>
          <w:szCs w:val="21"/>
        </w:rPr>
        <w:t>正本一致。</w:t>
      </w:r>
    </w:p>
    <w:p w14:paraId="561477E9">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42" w:name="_Toc16226"/>
      <w:bookmarkStart w:id="43" w:name="_Toc34637768"/>
      <w:r>
        <w:rPr>
          <w:rFonts w:hint="eastAsia" w:ascii="宋体" w:hAnsi="宋体" w:cs="宋体"/>
          <w:sz w:val="28"/>
          <w:szCs w:val="28"/>
        </w:rPr>
        <w:t>四、响应文件的递交</w:t>
      </w:r>
      <w:bookmarkEnd w:id="42"/>
      <w:bookmarkEnd w:id="43"/>
    </w:p>
    <w:p w14:paraId="6E269018">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15.响应文件的密封和标记</w:t>
      </w:r>
    </w:p>
    <w:p w14:paraId="4C00B89B">
      <w:pPr>
        <w:pStyle w:val="25"/>
        <w:adjustRightInd w:val="0"/>
        <w:snapToGrid w:val="0"/>
        <w:spacing w:line="360" w:lineRule="auto"/>
        <w:ind w:firstLine="420" w:firstLineChars="200"/>
        <w:rPr>
          <w:rFonts w:hAnsi="宋体" w:cs="宋体"/>
        </w:rPr>
      </w:pPr>
      <w:r>
        <w:rPr>
          <w:rFonts w:hint="eastAsia" w:hAnsi="宋体" w:cs="宋体"/>
        </w:rPr>
        <w:t>15.1响应文件应密封包装，以保证其响应文件信息在提交首次响应文件截止时间前不被透露。</w:t>
      </w:r>
    </w:p>
    <w:p w14:paraId="6F4CAD4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15.2响应文件封套上应写明的内容见</w:t>
      </w:r>
      <w:r>
        <w:rPr>
          <w:rFonts w:hint="eastAsia" w:ascii="宋体" w:hAnsi="宋体" w:cs="宋体"/>
          <w:b/>
          <w:szCs w:val="21"/>
        </w:rPr>
        <w:t>【</w:t>
      </w:r>
      <w:r>
        <w:rPr>
          <w:rFonts w:hint="eastAsia" w:ascii="宋体" w:hAnsi="宋体" w:cs="宋体"/>
          <w:b/>
        </w:rPr>
        <w:t>谈判</w:t>
      </w:r>
      <w:r>
        <w:rPr>
          <w:rFonts w:hint="eastAsia" w:ascii="宋体" w:hAnsi="宋体" w:cs="宋体"/>
          <w:b/>
          <w:szCs w:val="21"/>
        </w:rPr>
        <w:t>须知前附表】。</w:t>
      </w:r>
    </w:p>
    <w:p w14:paraId="0C61566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15.3响应文件如果未按本章第</w:t>
      </w:r>
      <w:r>
        <w:rPr>
          <w:rFonts w:hint="eastAsia" w:ascii="宋体" w:hAnsi="宋体" w:cs="宋体"/>
        </w:rPr>
        <w:t>15.1款</w:t>
      </w:r>
      <w:r>
        <w:rPr>
          <w:rFonts w:hint="eastAsia" w:ascii="宋体" w:hAnsi="宋体" w:cs="宋体"/>
          <w:szCs w:val="21"/>
        </w:rPr>
        <w:t>规定密封，采购人、采购代理机构将拒绝接收。</w:t>
      </w:r>
    </w:p>
    <w:p w14:paraId="4C648071">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16.响应文件的</w:t>
      </w:r>
      <w:r>
        <w:rPr>
          <w:rFonts w:hint="eastAsia" w:ascii="宋体" w:hAnsi="宋体" w:eastAsia="宋体" w:cs="宋体"/>
          <w:kern w:val="0"/>
          <w:sz w:val="24"/>
          <w:szCs w:val="24"/>
          <w:lang w:val="zh-CN"/>
        </w:rPr>
        <w:t>补充、修改或者撤回</w:t>
      </w:r>
    </w:p>
    <w:p w14:paraId="526DC6F6">
      <w:pPr>
        <w:pStyle w:val="25"/>
        <w:adjustRightInd w:val="0"/>
        <w:snapToGrid w:val="0"/>
        <w:spacing w:line="360" w:lineRule="auto"/>
        <w:ind w:firstLine="420" w:firstLineChars="200"/>
        <w:rPr>
          <w:rFonts w:hAnsi="宋体" w:cs="宋体"/>
        </w:rPr>
      </w:pPr>
      <w:r>
        <w:rPr>
          <w:rFonts w:hint="eastAsia" w:hAnsi="宋体" w:cs="宋体"/>
        </w:rPr>
        <w:t>16.1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该通知应有供应商代表签字。</w:t>
      </w:r>
    </w:p>
    <w:p w14:paraId="62A2E9CC">
      <w:pPr>
        <w:pStyle w:val="25"/>
        <w:adjustRightInd w:val="0"/>
        <w:snapToGrid w:val="0"/>
        <w:spacing w:line="360" w:lineRule="auto"/>
        <w:ind w:firstLine="420" w:firstLineChars="200"/>
        <w:rPr>
          <w:rFonts w:hAnsi="宋体" w:cs="宋体"/>
        </w:rPr>
      </w:pPr>
      <w:r>
        <w:rPr>
          <w:rFonts w:hint="eastAsia" w:hAnsi="宋体" w:cs="宋体"/>
        </w:rPr>
        <w:t>16.2</w:t>
      </w:r>
      <w:r>
        <w:rPr>
          <w:rFonts w:hint="eastAsia" w:hAnsi="宋体" w:cs="宋体"/>
          <w:kern w:val="0"/>
          <w:lang w:val="zh-CN"/>
        </w:rPr>
        <w:t>补充、修改的内容与响应文件不一致时，以补充、修改的内容为准。</w:t>
      </w:r>
    </w:p>
    <w:p w14:paraId="51B5B2AC">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17.响应文件的递交与接收</w:t>
      </w:r>
    </w:p>
    <w:p w14:paraId="589B1887">
      <w:pPr>
        <w:adjustRightInd w:val="0"/>
        <w:snapToGrid w:val="0"/>
        <w:spacing w:line="360" w:lineRule="auto"/>
        <w:ind w:firstLine="420" w:firstLineChars="200"/>
        <w:rPr>
          <w:rFonts w:ascii="宋体" w:hAnsi="宋体" w:cs="宋体"/>
          <w:kern w:val="0"/>
        </w:rPr>
      </w:pPr>
      <w:r>
        <w:rPr>
          <w:rFonts w:hint="eastAsia" w:ascii="宋体" w:hAnsi="宋体" w:cs="宋体"/>
          <w:szCs w:val="21"/>
        </w:rPr>
        <w:t>17.1供应商应在</w:t>
      </w:r>
      <w:r>
        <w:rPr>
          <w:rFonts w:hint="eastAsia" w:ascii="宋体" w:hAnsi="宋体" w:cs="宋体"/>
          <w:b/>
          <w:szCs w:val="21"/>
        </w:rPr>
        <w:t>【</w:t>
      </w:r>
      <w:r>
        <w:rPr>
          <w:rFonts w:hint="eastAsia" w:ascii="宋体" w:hAnsi="宋体" w:cs="宋体"/>
          <w:b/>
        </w:rPr>
        <w:t>谈判</w:t>
      </w:r>
      <w:r>
        <w:rPr>
          <w:rFonts w:hint="eastAsia" w:ascii="宋体" w:hAnsi="宋体" w:cs="宋体"/>
          <w:b/>
          <w:szCs w:val="21"/>
        </w:rPr>
        <w:t>须知前附表】</w:t>
      </w:r>
      <w:r>
        <w:rPr>
          <w:rFonts w:hint="eastAsia" w:ascii="宋体" w:hAnsi="宋体" w:cs="宋体"/>
        </w:rPr>
        <w:t>规定的</w:t>
      </w:r>
      <w:r>
        <w:rPr>
          <w:rFonts w:hint="eastAsia" w:ascii="宋体" w:hAnsi="宋体" w:cs="宋体"/>
          <w:kern w:val="0"/>
          <w:szCs w:val="21"/>
        </w:rPr>
        <w:t>时间和</w:t>
      </w:r>
      <w:r>
        <w:rPr>
          <w:rFonts w:hint="eastAsia" w:ascii="宋体" w:hAnsi="宋体" w:cs="宋体"/>
          <w:szCs w:val="21"/>
        </w:rPr>
        <w:t>地点提交响应文件。</w:t>
      </w:r>
      <w:r>
        <w:rPr>
          <w:rFonts w:hint="eastAsia" w:ascii="宋体" w:hAnsi="宋体" w:cs="宋体"/>
          <w:kern w:val="0"/>
        </w:rPr>
        <w:t>采购人、采购代理机构或者谈判小组拒收逾期送达的响应文件。</w:t>
      </w:r>
    </w:p>
    <w:p w14:paraId="158CBA3D">
      <w:pPr>
        <w:adjustRightInd w:val="0"/>
        <w:snapToGrid w:val="0"/>
        <w:spacing w:line="360" w:lineRule="auto"/>
        <w:ind w:firstLine="420" w:firstLineChars="200"/>
        <w:rPr>
          <w:rFonts w:ascii="宋体" w:hAnsi="宋体" w:cs="宋体"/>
          <w:szCs w:val="21"/>
        </w:rPr>
      </w:pPr>
      <w:r>
        <w:rPr>
          <w:rFonts w:hint="eastAsia" w:ascii="宋体" w:hAnsi="宋体" w:cs="宋体"/>
          <w:szCs w:val="21"/>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52C78032">
      <w:pPr>
        <w:adjustRightInd w:val="0"/>
        <w:snapToGrid w:val="0"/>
        <w:spacing w:line="360" w:lineRule="auto"/>
        <w:ind w:firstLine="420" w:firstLineChars="200"/>
        <w:rPr>
          <w:rFonts w:ascii="宋体" w:hAnsi="宋体" w:cs="宋体"/>
          <w:szCs w:val="21"/>
        </w:rPr>
      </w:pPr>
      <w:r>
        <w:rPr>
          <w:rFonts w:hint="eastAsia" w:ascii="宋体" w:hAnsi="宋体" w:cs="宋体"/>
          <w:szCs w:val="21"/>
        </w:rPr>
        <w:t>（1）项目名称、采购代理编号；</w:t>
      </w:r>
    </w:p>
    <w:p w14:paraId="221266BB">
      <w:pPr>
        <w:adjustRightInd w:val="0"/>
        <w:snapToGrid w:val="0"/>
        <w:spacing w:line="360" w:lineRule="auto"/>
        <w:ind w:firstLine="420" w:firstLineChars="200"/>
        <w:rPr>
          <w:rFonts w:ascii="宋体" w:hAnsi="宋体" w:cs="宋体"/>
          <w:szCs w:val="21"/>
        </w:rPr>
      </w:pPr>
      <w:r>
        <w:rPr>
          <w:rFonts w:hint="eastAsia" w:ascii="宋体" w:hAnsi="宋体" w:cs="宋体"/>
          <w:szCs w:val="21"/>
        </w:rPr>
        <w:t>（2）供应商名称；</w:t>
      </w:r>
    </w:p>
    <w:p w14:paraId="544A9373">
      <w:pPr>
        <w:adjustRightInd w:val="0"/>
        <w:snapToGrid w:val="0"/>
        <w:spacing w:line="360" w:lineRule="auto"/>
        <w:ind w:firstLine="420" w:firstLineChars="200"/>
        <w:rPr>
          <w:rFonts w:ascii="宋体" w:hAnsi="宋体" w:cs="宋体"/>
          <w:szCs w:val="21"/>
        </w:rPr>
      </w:pPr>
      <w:r>
        <w:rPr>
          <w:rFonts w:hint="eastAsia" w:ascii="宋体" w:hAnsi="宋体" w:cs="宋体"/>
          <w:szCs w:val="21"/>
        </w:rPr>
        <w:t>（3）响应文件送达时间、地址；</w:t>
      </w:r>
    </w:p>
    <w:p w14:paraId="128D9EB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（4）响应文件密封情况；</w:t>
      </w:r>
    </w:p>
    <w:p w14:paraId="6840E64B">
      <w:pPr>
        <w:adjustRightInd w:val="0"/>
        <w:snapToGrid w:val="0"/>
        <w:spacing w:line="360" w:lineRule="auto"/>
        <w:ind w:firstLine="420" w:firstLineChars="200"/>
        <w:rPr>
          <w:rFonts w:ascii="宋体" w:hAnsi="宋体" w:cs="宋体"/>
          <w:szCs w:val="21"/>
        </w:rPr>
      </w:pPr>
      <w:r>
        <w:rPr>
          <w:rFonts w:hint="eastAsia" w:ascii="宋体" w:hAnsi="宋体" w:cs="宋体"/>
          <w:szCs w:val="21"/>
        </w:rPr>
        <w:t>（5）采购人、采购代理机构名称；</w:t>
      </w:r>
    </w:p>
    <w:p w14:paraId="59E8B4EC">
      <w:pPr>
        <w:adjustRightInd w:val="0"/>
        <w:snapToGrid w:val="0"/>
        <w:spacing w:line="360" w:lineRule="auto"/>
        <w:ind w:firstLine="420" w:firstLineChars="200"/>
        <w:rPr>
          <w:rFonts w:ascii="宋体" w:hAnsi="宋体" w:cs="宋体"/>
          <w:szCs w:val="21"/>
        </w:rPr>
      </w:pPr>
      <w:r>
        <w:rPr>
          <w:rFonts w:hint="eastAsia" w:ascii="宋体" w:hAnsi="宋体" w:cs="宋体"/>
          <w:szCs w:val="21"/>
        </w:rPr>
        <w:t>（6）采购人、采购代理机构接收人签字。</w:t>
      </w:r>
    </w:p>
    <w:p w14:paraId="20000583">
      <w:pPr>
        <w:pStyle w:val="25"/>
        <w:adjustRightInd w:val="0"/>
        <w:snapToGrid w:val="0"/>
        <w:spacing w:line="360" w:lineRule="auto"/>
        <w:ind w:firstLine="420" w:firstLineChars="200"/>
        <w:rPr>
          <w:rFonts w:hAnsi="宋体" w:cs="宋体"/>
        </w:rPr>
      </w:pPr>
      <w:r>
        <w:rPr>
          <w:rFonts w:hint="eastAsia" w:hAnsi="宋体" w:cs="宋体"/>
        </w:rPr>
        <w:t>17.3采购人、</w:t>
      </w:r>
      <w:r>
        <w:rPr>
          <w:rFonts w:hint="eastAsia" w:hAnsi="宋体" w:cs="宋体"/>
          <w:bCs/>
        </w:rPr>
        <w:t>采购代理机构</w:t>
      </w:r>
      <w:r>
        <w:rPr>
          <w:rFonts w:hint="eastAsia" w:hAnsi="宋体" w:cs="宋体"/>
        </w:rPr>
        <w:t>在按本章第25.3款规定公布供应商的最后报价前，不公开供应商的技术资料、价格和其他信息。</w:t>
      </w:r>
    </w:p>
    <w:p w14:paraId="013B9DDE">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44" w:name="_Toc18108"/>
      <w:bookmarkStart w:id="45" w:name="_Toc34637769"/>
      <w:r>
        <w:rPr>
          <w:rFonts w:hint="eastAsia" w:ascii="宋体" w:hAnsi="宋体" w:cs="宋体"/>
          <w:sz w:val="28"/>
          <w:szCs w:val="28"/>
        </w:rPr>
        <w:t>五、响应文件的评审与谈判</w:t>
      </w:r>
      <w:bookmarkEnd w:id="44"/>
      <w:bookmarkEnd w:id="45"/>
    </w:p>
    <w:p w14:paraId="3325E75A">
      <w:pPr>
        <w:pStyle w:val="5"/>
        <w:keepNext w:val="0"/>
        <w:keepLines w:val="0"/>
        <w:adjustRightInd w:val="0"/>
        <w:snapToGrid w:val="0"/>
        <w:spacing w:before="0" w:after="0" w:line="360" w:lineRule="auto"/>
        <w:ind w:firstLine="482" w:firstLineChars="20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rPr>
        <w:t>18.供应商资格</w:t>
      </w:r>
      <w:r>
        <w:rPr>
          <w:rFonts w:hint="eastAsia" w:ascii="宋体" w:hAnsi="宋体" w:eastAsia="宋体" w:cs="宋体"/>
          <w:color w:val="000000" w:themeColor="text1"/>
          <w:sz w:val="24"/>
          <w:szCs w:val="24"/>
          <w14:textFill>
            <w14:solidFill>
              <w14:schemeClr w14:val="tx1"/>
            </w14:solidFill>
          </w14:textFill>
        </w:rPr>
        <w:t>复核</w:t>
      </w:r>
    </w:p>
    <w:p w14:paraId="55658D7B">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kern w:val="0"/>
          <w:lang w:val="zh-CN"/>
        </w:rPr>
        <w:t>18.1</w:t>
      </w:r>
      <w:r>
        <w:rPr>
          <w:rFonts w:hint="eastAsia" w:ascii="宋体" w:hAnsi="宋体" w:cs="宋体"/>
          <w:color w:val="000000"/>
          <w:szCs w:val="21"/>
        </w:rPr>
        <w:t>被邀请的供应商在提交资格证明材料</w:t>
      </w:r>
      <w:r>
        <w:rPr>
          <w:rFonts w:hint="eastAsia" w:ascii="宋体" w:hAnsi="宋体" w:cs="宋体"/>
          <w:bCs/>
          <w:color w:val="000000"/>
          <w:szCs w:val="21"/>
        </w:rPr>
        <w:t>起</w:t>
      </w:r>
      <w:r>
        <w:rPr>
          <w:rFonts w:hint="eastAsia" w:ascii="宋体" w:hAnsi="宋体" w:cs="宋体"/>
          <w:color w:val="000000"/>
          <w:szCs w:val="21"/>
        </w:rPr>
        <w:t>至</w:t>
      </w:r>
      <w:r>
        <w:rPr>
          <w:rFonts w:hint="eastAsia" w:ascii="宋体" w:hAnsi="宋体" w:cs="宋体"/>
          <w:color w:val="000000"/>
          <w:kern w:val="0"/>
        </w:rPr>
        <w:t>提交首次响应文件</w:t>
      </w:r>
      <w:r>
        <w:rPr>
          <w:rFonts w:hint="eastAsia" w:ascii="宋体" w:hAnsi="宋体" w:cs="宋体"/>
          <w:color w:val="000000"/>
          <w:szCs w:val="21"/>
        </w:rPr>
        <w:t>止，其资格条件发生变化，影响或者可能影响资格条件的，应随响应文件提供更新或者补充的资格证明材料，以证实其各项条件仍能继续满足本章第3.1</w:t>
      </w:r>
      <w:r>
        <w:rPr>
          <w:rFonts w:hint="eastAsia" w:ascii="宋体" w:hAnsi="宋体" w:cs="宋体"/>
          <w:color w:val="000000"/>
          <w:kern w:val="0"/>
          <w:szCs w:val="21"/>
          <w:lang w:val="zh-CN"/>
        </w:rPr>
        <w:t>款</w:t>
      </w:r>
      <w:r>
        <w:rPr>
          <w:rFonts w:hint="eastAsia" w:ascii="宋体" w:hAnsi="宋体" w:cs="宋体"/>
          <w:color w:val="000000"/>
          <w:szCs w:val="21"/>
        </w:rPr>
        <w:t>规定的供应商资格条件要求。</w:t>
      </w:r>
    </w:p>
    <w:p w14:paraId="6AAD8796">
      <w:pPr>
        <w:adjustRightInd w:val="0"/>
        <w:snapToGrid w:val="0"/>
        <w:spacing w:line="360" w:lineRule="auto"/>
        <w:ind w:firstLine="420" w:firstLineChars="200"/>
        <w:jc w:val="left"/>
        <w:rPr>
          <w:rFonts w:ascii="宋体" w:hAnsi="宋体" w:cs="宋体"/>
          <w:color w:val="000000"/>
        </w:rPr>
      </w:pPr>
      <w:r>
        <w:rPr>
          <w:rFonts w:hint="eastAsia" w:ascii="宋体" w:hAnsi="宋体" w:cs="宋体"/>
          <w:color w:val="000000"/>
          <w:szCs w:val="21"/>
        </w:rPr>
        <w:t>18.2除上</w:t>
      </w:r>
      <w:r>
        <w:rPr>
          <w:rFonts w:hint="eastAsia" w:ascii="宋体" w:hAnsi="宋体" w:cs="宋体"/>
          <w:color w:val="000000"/>
          <w:kern w:val="0"/>
          <w:szCs w:val="21"/>
          <w:lang w:val="zh-CN"/>
        </w:rPr>
        <w:t>款规定的</w:t>
      </w:r>
      <w:r>
        <w:rPr>
          <w:rFonts w:hint="eastAsia" w:ascii="宋体" w:hAnsi="宋体" w:cs="宋体"/>
          <w:color w:val="000000"/>
        </w:rPr>
        <w:t>情形外，采购人、采购代理机构不再对供应商进行资格审查。</w:t>
      </w:r>
    </w:p>
    <w:p w14:paraId="2573AE98">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19.谈判小组</w:t>
      </w:r>
    </w:p>
    <w:p w14:paraId="68AE1AC0">
      <w:pPr>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19.1谈判小组由采购人代表和评审专家组成。</w:t>
      </w:r>
    </w:p>
    <w:p w14:paraId="1C8C3364">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bCs/>
          <w:szCs w:val="21"/>
        </w:rPr>
        <w:t>19.2谈判小组</w:t>
      </w:r>
      <w:r>
        <w:rPr>
          <w:rFonts w:hint="eastAsia" w:ascii="宋体" w:hAnsi="宋体" w:cs="宋体"/>
          <w:color w:val="000000"/>
          <w:szCs w:val="21"/>
        </w:rPr>
        <w:t>成员有下列情形之一的，应当回避：</w:t>
      </w:r>
    </w:p>
    <w:p w14:paraId="49DAA39B">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（1）参加采购活动前 3 年内与供应商存在劳动关系；</w:t>
      </w:r>
    </w:p>
    <w:p w14:paraId="62E2C0D9">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（2）参加采购活动前 3 年内担任供应商的董事、监事；</w:t>
      </w:r>
    </w:p>
    <w:p w14:paraId="63F7959D">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（3）参加采购活动前 3 年内是供应商的控股股东或者实际控制人；</w:t>
      </w:r>
    </w:p>
    <w:p w14:paraId="605F8085">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（4）与供应商的法定代表人或者负责人有夫妻、直系血亲、三代以内旁系血</w:t>
      </w:r>
    </w:p>
    <w:p w14:paraId="78F8432A">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亲或者近姻亲关系；</w:t>
      </w:r>
    </w:p>
    <w:p w14:paraId="2A8493AA">
      <w:pPr>
        <w:adjustRightInd w:val="0"/>
        <w:snapToGrid w:val="0"/>
        <w:spacing w:line="360" w:lineRule="auto"/>
        <w:ind w:firstLine="420" w:firstLineChars="200"/>
        <w:jc w:val="left"/>
        <w:rPr>
          <w:rFonts w:ascii="宋体" w:hAnsi="宋体" w:cs="宋体"/>
          <w:color w:val="000000"/>
          <w:szCs w:val="21"/>
        </w:rPr>
      </w:pPr>
      <w:r>
        <w:rPr>
          <w:rFonts w:hint="eastAsia" w:ascii="宋体" w:hAnsi="宋体" w:cs="宋体"/>
          <w:color w:val="000000"/>
          <w:szCs w:val="21"/>
        </w:rPr>
        <w:t>（5）与供应商有其他可能影响政府采购活动公平、公正进行的关系。</w:t>
      </w:r>
    </w:p>
    <w:p w14:paraId="127D623E">
      <w:pPr>
        <w:adjustRightInd w:val="0"/>
        <w:snapToGrid w:val="0"/>
        <w:spacing w:line="360" w:lineRule="auto"/>
        <w:ind w:firstLine="420" w:firstLineChars="200"/>
        <w:jc w:val="left"/>
        <w:rPr>
          <w:rFonts w:ascii="宋体" w:hAnsi="宋体" w:cs="宋体"/>
          <w:szCs w:val="21"/>
        </w:rPr>
      </w:pPr>
      <w:r>
        <w:rPr>
          <w:rFonts w:hint="eastAsia" w:ascii="宋体" w:hAnsi="宋体" w:cs="宋体"/>
          <w:color w:val="000000"/>
          <w:szCs w:val="21"/>
        </w:rPr>
        <w:t>20.3谈判小组成员应当按照客观、公正、审慎的原则，根据谈判文件规定的评审程序、评审方法和评审标准进行独立评审。</w:t>
      </w:r>
    </w:p>
    <w:p w14:paraId="1C91410E">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20.谈判程序</w:t>
      </w:r>
    </w:p>
    <w:p w14:paraId="270ABD2D">
      <w:pPr>
        <w:adjustRightInd w:val="0"/>
        <w:snapToGrid w:val="0"/>
        <w:spacing w:line="360" w:lineRule="auto"/>
        <w:ind w:firstLine="420" w:firstLineChars="200"/>
        <w:jc w:val="left"/>
        <w:rPr>
          <w:rFonts w:ascii="宋体" w:hAnsi="宋体" w:cs="宋体"/>
          <w:bCs/>
          <w:szCs w:val="21"/>
        </w:rPr>
      </w:pPr>
      <w:r>
        <w:rPr>
          <w:rFonts w:hint="eastAsia" w:ascii="宋体" w:hAnsi="宋体" w:cs="宋体"/>
          <w:kern w:val="0"/>
          <w:szCs w:val="21"/>
        </w:rPr>
        <w:t>20.1</w:t>
      </w:r>
      <w:r>
        <w:rPr>
          <w:rFonts w:hint="eastAsia" w:ascii="宋体" w:hAnsi="宋体" w:cs="宋体"/>
          <w:bCs/>
          <w:szCs w:val="21"/>
        </w:rPr>
        <w:t>谈判程序：谈判（响应文件审查、澄清）、最后报价、提出成交供应商。其中，谈判按本章第23条进行。</w:t>
      </w:r>
    </w:p>
    <w:p w14:paraId="141599C4">
      <w:pPr>
        <w:adjustRightInd w:val="0"/>
        <w:snapToGrid w:val="0"/>
        <w:spacing w:line="360" w:lineRule="auto"/>
        <w:ind w:firstLine="420" w:firstLineChars="200"/>
        <w:jc w:val="left"/>
        <w:rPr>
          <w:rFonts w:ascii="宋体" w:hAnsi="宋体" w:cs="宋体"/>
          <w:bCs/>
          <w:color w:val="FF0000"/>
          <w:szCs w:val="21"/>
        </w:rPr>
      </w:pPr>
      <w:r>
        <w:rPr>
          <w:rFonts w:hint="eastAsia" w:ascii="宋体" w:hAnsi="宋体" w:cs="宋体"/>
          <w:bCs/>
          <w:szCs w:val="21"/>
        </w:rPr>
        <w:t>20.2谈判小组应当对响应文件进行评审，并根据谈判文件规定的程序、评定成交的标准等事项与实质性响应谈判文件要求的供应商进行谈判。</w:t>
      </w:r>
    </w:p>
    <w:p w14:paraId="110C18EB">
      <w:pPr>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20.3在谈判过程中谈判的任何一方不得向他人透露与谈判有关的技术资料、价格或其他信息。</w:t>
      </w:r>
    </w:p>
    <w:p w14:paraId="03889590">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21.响应文件审查</w:t>
      </w:r>
    </w:p>
    <w:p w14:paraId="0154F9C5">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21.1谈判小组对响应文件(包括首次提交的响应文件、重新提交的响应文件)的有效性、完整性和对谈判文件的响应程度进行审查。</w:t>
      </w:r>
    </w:p>
    <w:p w14:paraId="6C930E24">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21.2响应文件有下列情况之一，响应文件按无效处理，谈判小组应当告知有关供应商。</w:t>
      </w:r>
    </w:p>
    <w:p w14:paraId="497C9544">
      <w:pPr>
        <w:adjustRightInd w:val="0"/>
        <w:snapToGrid w:val="0"/>
        <w:spacing w:line="360" w:lineRule="auto"/>
        <w:ind w:firstLine="420" w:firstLineChars="200"/>
        <w:rPr>
          <w:rFonts w:ascii="宋体" w:hAnsi="宋体" w:cs="宋体"/>
          <w:bCs/>
          <w:szCs w:val="21"/>
        </w:rPr>
      </w:pPr>
      <w:r>
        <w:rPr>
          <w:rFonts w:hint="eastAsia" w:ascii="宋体" w:hAnsi="宋体" w:cs="宋体"/>
          <w:kern w:val="0"/>
          <w:szCs w:val="21"/>
        </w:rPr>
        <w:t>（1）</w:t>
      </w:r>
      <w:r>
        <w:rPr>
          <w:rFonts w:hint="eastAsia" w:ascii="宋体" w:hAnsi="宋体" w:cs="宋体"/>
          <w:szCs w:val="21"/>
        </w:rPr>
        <w:t>应交未交保证金或金额不足、保证金形式不符合谈判文件要求的；</w:t>
      </w:r>
    </w:p>
    <w:p w14:paraId="501AE756">
      <w:pPr>
        <w:tabs>
          <w:tab w:val="left" w:pos="735"/>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（2）</w:t>
      </w:r>
      <w:r>
        <w:rPr>
          <w:rFonts w:hint="eastAsia" w:ascii="宋体" w:hAnsi="宋体" w:cs="宋体"/>
          <w:szCs w:val="21"/>
        </w:rPr>
        <w:t>未按照谈判文件规定要求签署、盖章的；</w:t>
      </w:r>
    </w:p>
    <w:p w14:paraId="37FD895C">
      <w:pPr>
        <w:tabs>
          <w:tab w:val="left" w:pos="735"/>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（3）不满足谈判文件规定的实质性要求和条件的；</w:t>
      </w:r>
    </w:p>
    <w:p w14:paraId="0D38C69E">
      <w:pPr>
        <w:tabs>
          <w:tab w:val="left" w:pos="735"/>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（4）法律、法规和谈判文件规定的其他响应无效情形。</w:t>
      </w:r>
    </w:p>
    <w:p w14:paraId="50857278">
      <w:pPr>
        <w:tabs>
          <w:tab w:val="left" w:pos="735"/>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21.3响应文件按无效处理的，谈判小组应拒绝其参与谈判，但属于谈判文件规定的实质性变动内容的除外。</w:t>
      </w:r>
    </w:p>
    <w:p w14:paraId="181BE26C">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21.4谈判文件规定的实质性要求和条件见【</w:t>
      </w:r>
      <w:r>
        <w:rPr>
          <w:rFonts w:hint="eastAsia" w:ascii="宋体" w:hAnsi="宋体" w:cs="宋体"/>
          <w:b/>
          <w:kern w:val="0"/>
          <w:szCs w:val="21"/>
        </w:rPr>
        <w:t>谈判须知前附表</w:t>
      </w:r>
      <w:r>
        <w:rPr>
          <w:rFonts w:hint="eastAsia" w:ascii="宋体" w:hAnsi="宋体" w:cs="宋体"/>
          <w:kern w:val="0"/>
          <w:szCs w:val="21"/>
        </w:rPr>
        <w:t>】。</w:t>
      </w:r>
    </w:p>
    <w:p w14:paraId="32DB1E75">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22.澄清</w:t>
      </w:r>
    </w:p>
    <w:p w14:paraId="72BF09A0">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22.1谈判小组在对响应文件(包括</w:t>
      </w:r>
      <w:r>
        <w:rPr>
          <w:rFonts w:hint="eastAsia" w:ascii="宋体" w:hAnsi="宋体" w:cs="宋体"/>
          <w:kern w:val="0"/>
        </w:rPr>
        <w:t>首次提交的</w:t>
      </w:r>
      <w:r>
        <w:rPr>
          <w:rFonts w:hint="eastAsia" w:ascii="宋体" w:hAnsi="宋体" w:cs="宋体"/>
          <w:kern w:val="0"/>
          <w:szCs w:val="21"/>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13187415">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23.谈判的规定</w:t>
      </w:r>
    </w:p>
    <w:p w14:paraId="2ED87543">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23.1</w:t>
      </w:r>
      <w:r>
        <w:rPr>
          <w:rFonts w:hint="eastAsia" w:ascii="宋体" w:hAnsi="宋体" w:cs="宋体"/>
          <w:kern w:val="0"/>
          <w:szCs w:val="21"/>
        </w:rPr>
        <w:t>在谈判过程中，谈判小组所有成员集中与单一供应商分别进行谈判，并给予所有参加谈判的供应商平等的谈判机会。供应商应派其代表参加谈判。</w:t>
      </w:r>
    </w:p>
    <w:p w14:paraId="12C07E2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23.2</w:t>
      </w:r>
      <w:r>
        <w:rPr>
          <w:rFonts w:hint="eastAsia" w:ascii="宋体" w:hAnsi="宋体" w:cs="宋体"/>
          <w:kern w:val="0"/>
          <w:szCs w:val="21"/>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565EC182">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6BB8CF7A">
      <w:pPr>
        <w:pStyle w:val="5"/>
        <w:adjustRightInd w:val="0"/>
        <w:snapToGrid w:val="0"/>
        <w:spacing w:before="0" w:after="0" w:line="360" w:lineRule="auto"/>
        <w:ind w:firstLine="482" w:firstLineChars="200"/>
        <w:rPr>
          <w:rFonts w:ascii="宋体" w:hAnsi="宋体" w:eastAsia="宋体" w:cs="宋体"/>
          <w:kern w:val="0"/>
          <w:sz w:val="24"/>
          <w:szCs w:val="24"/>
        </w:rPr>
      </w:pPr>
      <w:r>
        <w:rPr>
          <w:rFonts w:hint="eastAsia" w:ascii="宋体" w:hAnsi="宋体" w:eastAsia="宋体" w:cs="宋体"/>
          <w:sz w:val="24"/>
          <w:szCs w:val="24"/>
        </w:rPr>
        <w:t>24.退出谈判</w:t>
      </w:r>
    </w:p>
    <w:p w14:paraId="2D035685">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24.1供应商在提交最后报价之前，可以根据谈判情况退出谈判，</w:t>
      </w:r>
      <w:r>
        <w:rPr>
          <w:rFonts w:hint="eastAsia" w:ascii="宋体" w:hAnsi="宋体" w:cs="宋体"/>
          <w:kern w:val="0"/>
        </w:rPr>
        <w:t>并书面通知采购人、采购代理机构或者谈判小组。</w:t>
      </w:r>
      <w:r>
        <w:rPr>
          <w:rFonts w:hint="eastAsia" w:ascii="宋体" w:hAnsi="宋体" w:cs="宋体"/>
        </w:rPr>
        <w:t>该通知由供应商代表签字。采购人、</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11.4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退还退出谈判的供应商的保证金。</w:t>
      </w:r>
    </w:p>
    <w:p w14:paraId="2B1BF52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24.2供应商参与谈判，但未提交最后报价又未按前款规定退出谈判的，保证金不予退还。</w:t>
      </w:r>
    </w:p>
    <w:p w14:paraId="7851DAAE">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25.最后报价</w:t>
      </w:r>
    </w:p>
    <w:p w14:paraId="3C82E4BA">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33DC89A9">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（1）谈判文件能够详细列明采购需求的技术、服务要求的，谈判结束后，谈判小组应当要求所有供应商在规定时间内提交最后报价。</w:t>
      </w:r>
    </w:p>
    <w:p w14:paraId="085A8A3F">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0A9A3063">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25.2下列情形，谈判小组确认符合谈判文件规定的实质性要求和条件的供应商不少于3家，可以不与供应商谈判，直接要求符合谈判文件规定的实质性要求和条件的供应商提交最后报价。</w:t>
      </w:r>
    </w:p>
    <w:p w14:paraId="02FA40E3">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（1）谈判文件未明确可能实质性变动的；</w:t>
      </w:r>
    </w:p>
    <w:p w14:paraId="3E5BED5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（2）谈判文件明确可能实质性变动，但谈判小组对供应商提交的首次响应文件的有效性、完整性和响应程度进行审查后，认为谈判文件不需发生实质性变动、不需要谈判的。</w:t>
      </w:r>
    </w:p>
    <w:p w14:paraId="3084380A">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25.3谈判小组应召集所有提交最后报价的供应商，逐一</w:t>
      </w:r>
      <w:r>
        <w:rPr>
          <w:rFonts w:hint="eastAsia" w:ascii="宋体" w:hAnsi="宋体" w:cs="宋体"/>
          <w:bCs/>
          <w:szCs w:val="21"/>
        </w:rPr>
        <w:t>公布</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w:t>
      </w:r>
      <w:r>
        <w:rPr>
          <w:rFonts w:hint="eastAsia" w:ascii="宋体" w:hAnsi="宋体" w:cs="宋体"/>
          <w:kern w:val="0"/>
          <w:szCs w:val="21"/>
        </w:rPr>
        <w:t>，由采购人、采购代理机构负责记录，并由供应商代表签字确认后随采购文件一并存档。</w:t>
      </w:r>
    </w:p>
    <w:p w14:paraId="34AC373F">
      <w:pPr>
        <w:pStyle w:val="5"/>
        <w:adjustRightInd w:val="0"/>
        <w:snapToGrid w:val="0"/>
        <w:spacing w:before="0" w:after="0" w:line="360" w:lineRule="auto"/>
        <w:ind w:firstLine="482" w:firstLineChars="200"/>
        <w:rPr>
          <w:rFonts w:ascii="宋体" w:hAnsi="宋体" w:eastAsia="宋体" w:cs="宋体"/>
          <w:kern w:val="0"/>
          <w:sz w:val="24"/>
          <w:szCs w:val="24"/>
        </w:rPr>
      </w:pPr>
      <w:r>
        <w:rPr>
          <w:rFonts w:hint="eastAsia" w:ascii="宋体" w:hAnsi="宋体" w:eastAsia="宋体" w:cs="宋体"/>
          <w:sz w:val="24"/>
          <w:szCs w:val="24"/>
        </w:rPr>
        <w:t>26.不合理报价</w:t>
      </w:r>
    </w:p>
    <w:p w14:paraId="626C922C">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3FC6CF97">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kern w:val="0"/>
          <w:sz w:val="24"/>
          <w:szCs w:val="24"/>
        </w:rPr>
        <w:t>27.</w:t>
      </w:r>
      <w:r>
        <w:rPr>
          <w:rFonts w:hint="eastAsia" w:ascii="宋体" w:hAnsi="宋体" w:eastAsia="宋体" w:cs="宋体"/>
          <w:sz w:val="24"/>
          <w:szCs w:val="24"/>
        </w:rPr>
        <w:t>提出成交供应商</w:t>
      </w:r>
    </w:p>
    <w:p w14:paraId="435EFD6E">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27.1谈判小组应当从质量和服务均能满足采购文件实质性响应要求的供应商中，按照最后报价由低到高的顺序提出3名以上成交候选人，并编写评审报告。</w:t>
      </w:r>
    </w:p>
    <w:p w14:paraId="2B78870F">
      <w:pPr>
        <w:adjustRightInd w:val="0"/>
        <w:snapToGrid w:val="0"/>
        <w:spacing w:line="360" w:lineRule="auto"/>
        <w:ind w:firstLine="420" w:firstLineChars="200"/>
        <w:jc w:val="left"/>
        <w:rPr>
          <w:rFonts w:ascii="宋体" w:hAnsi="宋体" w:cs="宋体"/>
          <w:bCs/>
          <w:szCs w:val="21"/>
        </w:rPr>
      </w:pPr>
      <w:r>
        <w:rPr>
          <w:rFonts w:hint="eastAsia" w:ascii="宋体" w:hAnsi="宋体" w:cs="宋体"/>
          <w:kern w:val="0"/>
          <w:szCs w:val="21"/>
        </w:rPr>
        <w:t>供应商最后报价涉及算术修正、需落实政府采购政策的，按上款规定由低到高的顺序排序。</w:t>
      </w:r>
      <w:r>
        <w:rPr>
          <w:rFonts w:hint="eastAsia" w:ascii="宋体" w:hAnsi="宋体" w:cs="宋体"/>
          <w:szCs w:val="21"/>
        </w:rPr>
        <w:t>最后报价排序相同的并列</w:t>
      </w:r>
      <w:r>
        <w:rPr>
          <w:rFonts w:hint="eastAsia" w:ascii="宋体" w:hAnsi="宋体" w:cs="宋体"/>
          <w:bCs/>
          <w:szCs w:val="21"/>
        </w:rPr>
        <w:t>。</w:t>
      </w:r>
    </w:p>
    <w:p w14:paraId="6C5C8DF2">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27.2</w:t>
      </w:r>
      <w:r>
        <w:rPr>
          <w:rFonts w:hint="eastAsia" w:ascii="宋体" w:hAnsi="宋体" w:cs="宋体"/>
          <w:kern w:val="0"/>
          <w:szCs w:val="21"/>
        </w:rPr>
        <w:t>最后报价有算术错误的，除</w:t>
      </w:r>
      <w:r>
        <w:rPr>
          <w:rFonts w:hint="eastAsia" w:ascii="宋体" w:hAnsi="宋体" w:cs="宋体"/>
          <w:b/>
          <w:szCs w:val="21"/>
        </w:rPr>
        <w:t>【谈判须知前附表】</w:t>
      </w:r>
      <w:r>
        <w:rPr>
          <w:rFonts w:hint="eastAsia" w:ascii="宋体" w:hAnsi="宋体" w:cs="宋体"/>
          <w:kern w:val="0"/>
          <w:szCs w:val="21"/>
        </w:rPr>
        <w:t>另有规定外，谈判小组按以下原则对报价进行修正，修正的价格经供应商书面确认，并由供应商代表签字或者加盖单位公章确认后产生约束力，供应商不接受修正价格的，其报价作无效报价处理。</w:t>
      </w:r>
    </w:p>
    <w:p w14:paraId="27BA3A24">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（1）大写金额与小写金额不一致的，以大写金额为准。</w:t>
      </w:r>
    </w:p>
    <w:p w14:paraId="79F3CC75">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（2）总价金额与按单价汇总金额不一致的，以单价金额计算结果为准。</w:t>
      </w:r>
    </w:p>
    <w:p w14:paraId="095EB75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修正后的报价由供应商代表签字或者加盖单位公章确认后产生约束力，不确认的，其报价无效。</w:t>
      </w:r>
    </w:p>
    <w:p w14:paraId="56D48F01">
      <w:pPr>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27.3最后报价的评审</w:t>
      </w:r>
    </w:p>
    <w:p w14:paraId="6F4A3C55">
      <w:pPr>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（1）如果有算术错误，最后报价将按上款规定进行算术修正。</w:t>
      </w:r>
    </w:p>
    <w:p w14:paraId="395F4415">
      <w:pPr>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（2）需落实政府采购政策（优先采购、价格评审优惠）的，按本章本节第39、40条等相关规定进行价格扣除。</w:t>
      </w:r>
    </w:p>
    <w:p w14:paraId="423A393A">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28.确定成交供应商</w:t>
      </w:r>
    </w:p>
    <w:p w14:paraId="15640A25">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28.1采购代理机构应当在评审结束后2个工作日内将评审报告送采购人确认。</w:t>
      </w:r>
    </w:p>
    <w:p w14:paraId="07F2DB4A">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21DB341">
      <w:pPr>
        <w:adjustRightInd w:val="0"/>
        <w:snapToGrid w:val="0"/>
        <w:spacing w:line="360" w:lineRule="auto"/>
        <w:ind w:firstLine="420" w:firstLineChars="200"/>
        <w:jc w:val="left"/>
        <w:rPr>
          <w:rFonts w:ascii="宋体" w:hAnsi="宋体" w:cs="宋体"/>
          <w:bCs/>
          <w:szCs w:val="21"/>
        </w:rPr>
      </w:pPr>
      <w:r>
        <w:rPr>
          <w:rFonts w:hint="eastAsia" w:ascii="宋体" w:hAnsi="宋体" w:cs="宋体"/>
          <w:kern w:val="0"/>
          <w:szCs w:val="21"/>
        </w:rPr>
        <w:t>28.3成交候选人并列的，由采购人自行确定成交供应商。</w:t>
      </w:r>
    </w:p>
    <w:p w14:paraId="722C9CD7">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29.谈判的特殊情形</w:t>
      </w:r>
    </w:p>
    <w:p w14:paraId="69C4D4F5">
      <w:pPr>
        <w:adjustRightInd w:val="0"/>
        <w:snapToGrid w:val="0"/>
        <w:spacing w:line="360" w:lineRule="auto"/>
        <w:ind w:firstLine="420" w:firstLineChars="200"/>
        <w:rPr>
          <w:rFonts w:ascii="宋体" w:hAnsi="宋体" w:cs="宋体"/>
          <w:kern w:val="0"/>
          <w:lang w:val="zh-CN"/>
        </w:rPr>
      </w:pPr>
      <w:r>
        <w:rPr>
          <w:rFonts w:hint="eastAsia" w:ascii="宋体" w:hAnsi="宋体" w:cs="宋体"/>
          <w:kern w:val="0"/>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2C75F04B">
      <w:pPr>
        <w:adjustRightInd w:val="0"/>
        <w:snapToGrid w:val="0"/>
        <w:spacing w:line="360" w:lineRule="auto"/>
        <w:ind w:firstLine="420" w:firstLineChars="200"/>
        <w:rPr>
          <w:rFonts w:ascii="宋体" w:hAnsi="宋体" w:cs="宋体"/>
          <w:kern w:val="0"/>
          <w:lang w:val="zh-CN"/>
        </w:rPr>
      </w:pPr>
      <w:r>
        <w:rPr>
          <w:rFonts w:hint="eastAsia" w:ascii="宋体" w:hAnsi="宋体" w:cs="宋体"/>
          <w:kern w:val="0"/>
          <w:lang w:val="zh-CN"/>
        </w:rPr>
        <w:t>29.2</w:t>
      </w:r>
      <w:r>
        <w:rPr>
          <w:rFonts w:hint="eastAsia" w:ascii="宋体" w:hAnsi="宋体" w:cs="宋体"/>
          <w:kern w:val="0"/>
          <w:szCs w:val="21"/>
        </w:rPr>
        <w:t>符合上款情形的，本章本节相关条款规定的供应商最低数量可以为两家。</w:t>
      </w:r>
    </w:p>
    <w:p w14:paraId="485AF215">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30.谈判终止</w:t>
      </w:r>
    </w:p>
    <w:p w14:paraId="7A11E92E">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30.1</w:t>
      </w:r>
      <w:r>
        <w:rPr>
          <w:rFonts w:hint="eastAsia" w:ascii="宋体" w:hAnsi="宋体" w:cs="宋体"/>
          <w:kern w:val="0"/>
          <w:szCs w:val="21"/>
        </w:rPr>
        <w:t>出现下列情形之一的，采购人、采购代理机构应当终止竞争性谈判采购活动，</w:t>
      </w:r>
      <w:r>
        <w:rPr>
          <w:rFonts w:hint="eastAsia" w:ascii="宋体" w:hAnsi="宋体" w:cs="宋体"/>
        </w:rPr>
        <w:t>在指定的媒体上</w:t>
      </w:r>
      <w:r>
        <w:rPr>
          <w:rFonts w:hint="eastAsia" w:ascii="宋体" w:hAnsi="宋体" w:cs="宋体"/>
          <w:kern w:val="0"/>
          <w:szCs w:val="21"/>
        </w:rPr>
        <w:t xml:space="preserve">发布项目终止公告并说明原因，重新开展采购活动： </w:t>
      </w:r>
    </w:p>
    <w:p w14:paraId="467A4E6F">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（1）因情况变化，不再符合规定的竞争性谈判采购方式适用情形的；</w:t>
      </w:r>
    </w:p>
    <w:p w14:paraId="2996375C">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（2）出现影响采购公正的违法、违规行为的；</w:t>
      </w:r>
    </w:p>
    <w:p w14:paraId="1C2E7FCA">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（3）在采购过程中符合竞争要求的供应商或者报价未超过采购预算的供应商不足3家的，或者提交最后报价的供应商少于3家的；</w:t>
      </w:r>
    </w:p>
    <w:p w14:paraId="18CBC384">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（4）</w:t>
      </w:r>
      <w:r>
        <w:rPr>
          <w:rFonts w:hint="eastAsia" w:ascii="宋体" w:hAnsi="宋体" w:cs="宋体"/>
          <w:bCs/>
          <w:szCs w:val="21"/>
        </w:rPr>
        <w:t>因重大变故，采购任务取消的。</w:t>
      </w:r>
    </w:p>
    <w:p w14:paraId="47452F79">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31.重新评审</w:t>
      </w:r>
    </w:p>
    <w:p w14:paraId="795CB587">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31.1除资格性审查认定错误和价格计算错误外，采购人、采购代理机构不以任何理由组织重新评审。</w:t>
      </w:r>
    </w:p>
    <w:p w14:paraId="123F108F">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采购人、采购代理机构发现谈判小组未按照谈判文件规定的评定成交的标准进行评审的，应当重新开展采购活动，并同时书面报告本级财政部门。</w:t>
      </w:r>
    </w:p>
    <w:p w14:paraId="4D3A202C">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32.保密及串通行为</w:t>
      </w:r>
    </w:p>
    <w:p w14:paraId="10BA6B99">
      <w:pPr>
        <w:adjustRightInd w:val="0"/>
        <w:snapToGrid w:val="0"/>
        <w:spacing w:line="360" w:lineRule="auto"/>
        <w:ind w:firstLine="420" w:firstLineChars="200"/>
        <w:rPr>
          <w:rFonts w:ascii="宋体" w:hAnsi="宋体" w:cs="宋体"/>
        </w:rPr>
      </w:pPr>
      <w:r>
        <w:rPr>
          <w:rFonts w:hint="eastAsia" w:ascii="宋体" w:hAnsi="宋体" w:cs="宋体"/>
        </w:rPr>
        <w:t>32.1谈判小组成员以及与评审工作有关的人员不得泄露评审情况以及评审过程中获悉的国家秘密、商业秘密。</w:t>
      </w:r>
    </w:p>
    <w:p w14:paraId="073663BE">
      <w:pPr>
        <w:adjustRightInd w:val="0"/>
        <w:snapToGrid w:val="0"/>
        <w:spacing w:line="360" w:lineRule="auto"/>
        <w:ind w:firstLine="420" w:firstLineChars="200"/>
        <w:rPr>
          <w:rFonts w:ascii="宋体" w:hAnsi="宋体" w:cs="宋体"/>
          <w:szCs w:val="21"/>
        </w:rPr>
      </w:pPr>
      <w:r>
        <w:rPr>
          <w:rFonts w:hint="eastAsia" w:ascii="宋体" w:hAnsi="宋体" w:cs="宋体"/>
          <w:szCs w:val="21"/>
        </w:rPr>
        <w:t>32.2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或者谈判小组成员行贿或者提供其他不正当利益；不得提供虚假材料谋取成交；不得以任何方式干扰、影响采购工作。</w:t>
      </w:r>
    </w:p>
    <w:p w14:paraId="0E44A0AD">
      <w:pPr>
        <w:pStyle w:val="45"/>
        <w:widowControl w:val="0"/>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32.3有下列情形之一的，</w:t>
      </w:r>
      <w:r>
        <w:rPr>
          <w:rFonts w:hint="eastAsia"/>
          <w:sz w:val="21"/>
          <w:szCs w:val="21"/>
          <w:lang w:val="zh-CN"/>
        </w:rPr>
        <w:t>属于恶意串通，</w:t>
      </w:r>
      <w:r>
        <w:rPr>
          <w:rFonts w:hint="eastAsia"/>
          <w:sz w:val="21"/>
          <w:szCs w:val="21"/>
        </w:rPr>
        <w:t>成交无效，并</w:t>
      </w:r>
      <w:r>
        <w:rPr>
          <w:rFonts w:hint="eastAsia"/>
          <w:sz w:val="21"/>
          <w:szCs w:val="21"/>
          <w:lang w:val="zh-CN"/>
        </w:rPr>
        <w:t>依照《政府采购法》第七十七条的规定追究法律责任：</w:t>
      </w:r>
    </w:p>
    <w:p w14:paraId="7283FDF8">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（1）供应商直接或者间接从</w:t>
      </w:r>
      <w:r>
        <w:rPr>
          <w:rFonts w:hint="eastAsia" w:ascii="宋体" w:hAnsi="宋体" w:cs="宋体"/>
          <w:bCs/>
          <w:szCs w:val="21"/>
        </w:rPr>
        <w:t>采购人、采购代理机构</w:t>
      </w:r>
      <w:r>
        <w:rPr>
          <w:rFonts w:hint="eastAsia" w:ascii="宋体" w:hAnsi="宋体" w:cs="宋体"/>
          <w:szCs w:val="21"/>
        </w:rPr>
        <w:t>获得其他供应商的响应情况，并修改其响应文件</w:t>
      </w:r>
      <w:r>
        <w:rPr>
          <w:rFonts w:hint="eastAsia" w:ascii="宋体" w:hAnsi="宋体" w:cs="宋体"/>
        </w:rPr>
        <w:t>的</w:t>
      </w:r>
      <w:r>
        <w:rPr>
          <w:rFonts w:hint="eastAsia" w:ascii="宋体" w:hAnsi="宋体" w:cs="宋体"/>
          <w:szCs w:val="21"/>
        </w:rPr>
        <w:t>；</w:t>
      </w:r>
    </w:p>
    <w:p w14:paraId="6B2431A8">
      <w:pPr>
        <w:adjustRightInd w:val="0"/>
        <w:snapToGrid w:val="0"/>
        <w:spacing w:line="360" w:lineRule="auto"/>
        <w:ind w:firstLine="420" w:firstLineChars="200"/>
        <w:rPr>
          <w:rFonts w:ascii="宋体" w:hAnsi="宋体" w:cs="宋体"/>
          <w:szCs w:val="21"/>
        </w:rPr>
      </w:pPr>
      <w:r>
        <w:rPr>
          <w:rFonts w:hint="eastAsia" w:ascii="宋体" w:hAnsi="宋体" w:cs="宋体"/>
          <w:szCs w:val="21"/>
        </w:rPr>
        <w:t>（2）</w:t>
      </w:r>
      <w:r>
        <w:rPr>
          <w:rFonts w:hint="eastAsia" w:ascii="宋体" w:hAnsi="宋体" w:cs="宋体"/>
          <w:bCs/>
          <w:szCs w:val="21"/>
        </w:rPr>
        <w:t>采购人、采购代理机构</w:t>
      </w:r>
      <w:r>
        <w:rPr>
          <w:rFonts w:hint="eastAsia" w:ascii="宋体" w:hAnsi="宋体" w:cs="宋体"/>
          <w:szCs w:val="21"/>
        </w:rPr>
        <w:t>授意供应商撤换、修改响应文件</w:t>
      </w:r>
      <w:r>
        <w:rPr>
          <w:rFonts w:hint="eastAsia" w:ascii="宋体" w:hAnsi="宋体" w:cs="宋体"/>
        </w:rPr>
        <w:t>的</w:t>
      </w:r>
      <w:r>
        <w:rPr>
          <w:rFonts w:hint="eastAsia" w:ascii="宋体" w:hAnsi="宋体" w:cs="宋体"/>
          <w:szCs w:val="21"/>
        </w:rPr>
        <w:t>；</w:t>
      </w:r>
    </w:p>
    <w:p w14:paraId="144F4457">
      <w:pPr>
        <w:adjustRightInd w:val="0"/>
        <w:snapToGrid w:val="0"/>
        <w:spacing w:line="360" w:lineRule="auto"/>
        <w:ind w:firstLine="420" w:firstLineChars="200"/>
        <w:rPr>
          <w:rFonts w:ascii="宋体" w:hAnsi="宋体" w:cs="宋体"/>
          <w:szCs w:val="21"/>
        </w:rPr>
      </w:pPr>
      <w:r>
        <w:rPr>
          <w:rFonts w:hint="eastAsia" w:ascii="宋体" w:hAnsi="宋体" w:cs="宋体"/>
          <w:szCs w:val="21"/>
        </w:rPr>
        <w:t>（3）供应商之间协商技术方案、合同条款以及报价等响应文件实质性内容</w:t>
      </w:r>
      <w:r>
        <w:rPr>
          <w:rFonts w:hint="eastAsia" w:ascii="宋体" w:hAnsi="宋体" w:cs="宋体"/>
        </w:rPr>
        <w:t>的</w:t>
      </w:r>
      <w:r>
        <w:rPr>
          <w:rFonts w:hint="eastAsia" w:ascii="宋体" w:hAnsi="宋体" w:cs="宋体"/>
          <w:szCs w:val="21"/>
        </w:rPr>
        <w:t>；</w:t>
      </w:r>
    </w:p>
    <w:p w14:paraId="510F6D30">
      <w:pPr>
        <w:adjustRightInd w:val="0"/>
        <w:snapToGrid w:val="0"/>
        <w:spacing w:line="360" w:lineRule="auto"/>
        <w:ind w:firstLine="420" w:firstLineChars="200"/>
        <w:rPr>
          <w:rFonts w:ascii="宋体" w:hAnsi="宋体" w:cs="宋体"/>
          <w:szCs w:val="21"/>
        </w:rPr>
      </w:pPr>
      <w:r>
        <w:rPr>
          <w:rFonts w:hint="eastAsia" w:ascii="宋体" w:hAnsi="宋体" w:cs="宋体"/>
          <w:szCs w:val="21"/>
        </w:rPr>
        <w:t>（4）属于同一集团、协会、商会等组织成员的供应商按照该组织要求协同参加竞争性谈判政府采购活动</w:t>
      </w:r>
      <w:r>
        <w:rPr>
          <w:rFonts w:hint="eastAsia" w:ascii="宋体" w:hAnsi="宋体" w:cs="宋体"/>
        </w:rPr>
        <w:t>的</w:t>
      </w:r>
      <w:r>
        <w:rPr>
          <w:rFonts w:hint="eastAsia" w:ascii="宋体" w:hAnsi="宋体" w:cs="宋体"/>
          <w:szCs w:val="21"/>
        </w:rPr>
        <w:t>；</w:t>
      </w:r>
    </w:p>
    <w:p w14:paraId="6E70DCBA">
      <w:pPr>
        <w:adjustRightInd w:val="0"/>
        <w:snapToGrid w:val="0"/>
        <w:spacing w:line="360" w:lineRule="auto"/>
        <w:ind w:firstLine="420" w:firstLineChars="200"/>
        <w:rPr>
          <w:rFonts w:ascii="宋体" w:hAnsi="宋体" w:cs="宋体"/>
          <w:szCs w:val="21"/>
        </w:rPr>
      </w:pPr>
      <w:r>
        <w:rPr>
          <w:rFonts w:hint="eastAsia" w:ascii="宋体" w:hAnsi="宋体" w:cs="宋体"/>
          <w:szCs w:val="21"/>
        </w:rPr>
        <w:t>（5）供应商之间事先约定由某一特定供应商成交</w:t>
      </w:r>
      <w:r>
        <w:rPr>
          <w:rFonts w:hint="eastAsia" w:ascii="宋体" w:hAnsi="宋体" w:cs="宋体"/>
        </w:rPr>
        <w:t>的</w:t>
      </w:r>
      <w:r>
        <w:rPr>
          <w:rFonts w:hint="eastAsia" w:ascii="宋体" w:hAnsi="宋体" w:cs="宋体"/>
          <w:szCs w:val="21"/>
        </w:rPr>
        <w:t>；</w:t>
      </w:r>
    </w:p>
    <w:p w14:paraId="412808A6">
      <w:pPr>
        <w:adjustRightInd w:val="0"/>
        <w:snapToGrid w:val="0"/>
        <w:spacing w:line="360" w:lineRule="auto"/>
        <w:ind w:firstLine="420" w:firstLineChars="200"/>
        <w:rPr>
          <w:rFonts w:ascii="宋体" w:hAnsi="宋体" w:cs="宋体"/>
          <w:szCs w:val="21"/>
        </w:rPr>
      </w:pPr>
      <w:r>
        <w:rPr>
          <w:rFonts w:hint="eastAsia" w:ascii="宋体" w:hAnsi="宋体" w:cs="宋体"/>
          <w:szCs w:val="21"/>
        </w:rPr>
        <w:t>（6）供应商之间商定部分供应商放弃</w:t>
      </w:r>
      <w:r>
        <w:rPr>
          <w:rFonts w:hint="eastAsia" w:ascii="宋体" w:hAnsi="宋体" w:cs="宋体"/>
        </w:rPr>
        <w:t>提</w:t>
      </w:r>
      <w:r>
        <w:rPr>
          <w:rFonts w:hint="eastAsia" w:ascii="宋体" w:hAnsi="宋体" w:cs="宋体"/>
          <w:szCs w:val="21"/>
        </w:rPr>
        <w:t>交响应文件或者退出谈判或者放弃成交</w:t>
      </w:r>
      <w:r>
        <w:rPr>
          <w:rFonts w:hint="eastAsia" w:ascii="宋体" w:hAnsi="宋体" w:cs="宋体"/>
        </w:rPr>
        <w:t>的</w:t>
      </w:r>
      <w:r>
        <w:rPr>
          <w:rFonts w:hint="eastAsia" w:ascii="宋体" w:hAnsi="宋体" w:cs="宋体"/>
          <w:szCs w:val="21"/>
        </w:rPr>
        <w:t>；</w:t>
      </w:r>
    </w:p>
    <w:p w14:paraId="4247CBCA">
      <w:pPr>
        <w:adjustRightInd w:val="0"/>
        <w:snapToGrid w:val="0"/>
        <w:spacing w:line="360" w:lineRule="auto"/>
        <w:ind w:firstLine="420" w:firstLineChars="200"/>
        <w:rPr>
          <w:rFonts w:ascii="宋体" w:hAnsi="宋体" w:cs="宋体"/>
          <w:b/>
          <w:szCs w:val="21"/>
        </w:rPr>
      </w:pPr>
      <w:r>
        <w:rPr>
          <w:rFonts w:hint="eastAsia" w:ascii="宋体" w:hAnsi="宋体" w:cs="宋体"/>
          <w:szCs w:val="21"/>
        </w:rPr>
        <w:t>（7）供应商与</w:t>
      </w:r>
      <w:r>
        <w:rPr>
          <w:rFonts w:hint="eastAsia" w:ascii="宋体" w:hAnsi="宋体" w:cs="宋体"/>
          <w:bCs/>
          <w:szCs w:val="21"/>
        </w:rPr>
        <w:t>采购人、采购代理机构以及</w:t>
      </w:r>
      <w:r>
        <w:rPr>
          <w:rFonts w:hint="eastAsia" w:ascii="宋体" w:hAnsi="宋体" w:cs="宋体"/>
          <w:szCs w:val="21"/>
        </w:rPr>
        <w:t>谈判小组成员之间、供应商相互之间，为谋求特定供应商成交或者排斥其他供应商的其他串通行为</w:t>
      </w:r>
      <w:r>
        <w:rPr>
          <w:rFonts w:hint="eastAsia" w:ascii="宋体" w:hAnsi="宋体" w:cs="宋体"/>
        </w:rPr>
        <w:t>的</w:t>
      </w:r>
      <w:r>
        <w:rPr>
          <w:rFonts w:hint="eastAsia" w:ascii="宋体" w:hAnsi="宋体" w:cs="宋体"/>
          <w:szCs w:val="21"/>
        </w:rPr>
        <w:t>。</w:t>
      </w:r>
    </w:p>
    <w:p w14:paraId="72AE28A7">
      <w:pPr>
        <w:adjustRightInd w:val="0"/>
        <w:snapToGrid w:val="0"/>
        <w:spacing w:line="360" w:lineRule="auto"/>
        <w:ind w:firstLine="420" w:firstLineChars="200"/>
        <w:rPr>
          <w:rFonts w:ascii="宋体" w:hAnsi="宋体" w:cs="宋体"/>
          <w:szCs w:val="21"/>
        </w:rPr>
      </w:pPr>
      <w:r>
        <w:rPr>
          <w:rFonts w:hint="eastAsia" w:ascii="宋体" w:hAnsi="宋体" w:cs="宋体"/>
          <w:szCs w:val="21"/>
        </w:rPr>
        <w:t>（8）法律、行政法规或规章规定的其他串通行为。</w:t>
      </w:r>
    </w:p>
    <w:p w14:paraId="32638687">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46" w:name="_Toc34637770"/>
      <w:bookmarkStart w:id="47" w:name="_Toc27404"/>
      <w:r>
        <w:rPr>
          <w:rFonts w:hint="eastAsia" w:ascii="宋体" w:hAnsi="宋体" w:cs="宋体"/>
          <w:sz w:val="28"/>
          <w:szCs w:val="28"/>
        </w:rPr>
        <w:t>六、成交结果信息公布与授予合同</w:t>
      </w:r>
      <w:bookmarkEnd w:id="46"/>
      <w:bookmarkEnd w:id="47"/>
    </w:p>
    <w:p w14:paraId="19949853">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33.成交信息的公布</w:t>
      </w:r>
    </w:p>
    <w:p w14:paraId="66D639D1">
      <w:pPr>
        <w:pStyle w:val="25"/>
        <w:adjustRightInd w:val="0"/>
        <w:snapToGrid w:val="0"/>
        <w:spacing w:line="360" w:lineRule="auto"/>
        <w:ind w:firstLine="420" w:firstLineChars="200"/>
        <w:rPr>
          <w:rFonts w:hAnsi="宋体" w:cs="宋体"/>
        </w:rPr>
      </w:pPr>
      <w:r>
        <w:rPr>
          <w:rFonts w:hint="eastAsia" w:hAnsi="宋体" w:cs="宋体"/>
        </w:rPr>
        <w:t>33.1成交供应商确定后2个工作日内，采购人、采购代理机构应将成交结果信息在</w:t>
      </w:r>
      <w:r>
        <w:rPr>
          <w:rFonts w:hint="eastAsia" w:hAnsi="宋体" w:cs="宋体"/>
          <w:b/>
        </w:rPr>
        <w:t>【谈判须知前附表】</w:t>
      </w:r>
      <w:r>
        <w:rPr>
          <w:rFonts w:hint="eastAsia" w:hAnsi="宋体" w:cs="宋体"/>
        </w:rPr>
        <w:t>指定的媒体上公布。</w:t>
      </w:r>
    </w:p>
    <w:p w14:paraId="724F518E">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34.询问及质疑</w:t>
      </w:r>
    </w:p>
    <w:p w14:paraId="7DCA9DAF">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34.1供应商对政府采购活动事项有疑问的，可以向采购人、采购代理机构提出询问。</w:t>
      </w:r>
    </w:p>
    <w:p w14:paraId="68250653">
      <w:pPr>
        <w:adjustRightInd w:val="0"/>
        <w:snapToGrid w:val="0"/>
        <w:spacing w:line="360" w:lineRule="auto"/>
        <w:ind w:firstLine="420" w:firstLineChars="200"/>
        <w:jc w:val="left"/>
        <w:rPr>
          <w:rFonts w:ascii="宋体" w:hAnsi="宋体" w:cs="宋体"/>
        </w:rPr>
      </w:pPr>
      <w:r>
        <w:rPr>
          <w:rFonts w:hint="eastAsia" w:ascii="宋体" w:hAnsi="宋体" w:cs="宋体"/>
          <w:szCs w:val="21"/>
        </w:rPr>
        <w:t>34.2供应商若认为谈判文件、采购过程和成交结果使自己的权益受到损害，可以按法律、规章及</w:t>
      </w:r>
      <w:r>
        <w:rPr>
          <w:rFonts w:hint="eastAsia" w:ascii="宋体" w:hAnsi="宋体" w:eastAsia="宋体" w:cs="宋体"/>
          <w:i w:val="0"/>
          <w:iCs w:val="0"/>
          <w:caps w:val="0"/>
          <w:color w:val="000000"/>
          <w:spacing w:val="0"/>
          <w:kern w:val="0"/>
          <w:sz w:val="21"/>
          <w:szCs w:val="21"/>
          <w:lang w:val="en-US" w:eastAsia="zh-CN" w:bidi="ar"/>
        </w:rPr>
        <w:t>《湖南省财政厅关于印发＜政府采购质疑答复和投诉处理操作规程＞的通知》(湘财购〔2024〕67号)</w:t>
      </w:r>
      <w:r>
        <w:rPr>
          <w:rFonts w:hint="eastAsia" w:ascii="宋体" w:hAnsi="宋体" w:cs="宋体"/>
          <w:szCs w:val="21"/>
        </w:rPr>
        <w:t>文件规定向采购人、采购代理机构提出质疑。</w:t>
      </w:r>
    </w:p>
    <w:p w14:paraId="79C699B6">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35.成交通知</w:t>
      </w:r>
    </w:p>
    <w:p w14:paraId="25B6F17D">
      <w:pPr>
        <w:pStyle w:val="25"/>
        <w:adjustRightInd w:val="0"/>
        <w:snapToGrid w:val="0"/>
        <w:spacing w:line="360" w:lineRule="auto"/>
        <w:ind w:firstLine="420" w:firstLineChars="200"/>
        <w:rPr>
          <w:rFonts w:hAnsi="宋体" w:cs="宋体"/>
        </w:rPr>
      </w:pPr>
      <w:r>
        <w:rPr>
          <w:rFonts w:hint="eastAsia" w:hAnsi="宋体" w:cs="宋体"/>
        </w:rPr>
        <w:t>35.1成交供应商确定后，采购人、采购代理机构将以书面形式向成交供应商发出成交通知书。成交通知书对采购人和成交供应商具有同等法律效力。</w:t>
      </w:r>
    </w:p>
    <w:p w14:paraId="4FDD2CA6">
      <w:pPr>
        <w:pStyle w:val="25"/>
        <w:adjustRightInd w:val="0"/>
        <w:snapToGrid w:val="0"/>
        <w:spacing w:line="360" w:lineRule="auto"/>
        <w:ind w:firstLine="420" w:firstLineChars="200"/>
        <w:rPr>
          <w:rFonts w:hAnsi="宋体" w:cs="宋体"/>
        </w:rPr>
      </w:pPr>
      <w:r>
        <w:rPr>
          <w:rFonts w:hint="eastAsia" w:hAnsi="宋体" w:cs="宋体"/>
        </w:rPr>
        <w:t>35.2成交通知书是合同文件的组成部分。</w:t>
      </w:r>
    </w:p>
    <w:p w14:paraId="39B8007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35.3</w:t>
      </w:r>
      <w:r>
        <w:rPr>
          <w:rFonts w:hint="eastAsia" w:ascii="宋体" w:hAnsi="宋体" w:cs="宋体"/>
          <w:szCs w:val="21"/>
        </w:rPr>
        <w:t>谈判文件要求成交供应商向采购人提交履约担保的，成交供应商应按照</w:t>
      </w:r>
      <w:r>
        <w:rPr>
          <w:rFonts w:hint="eastAsia" w:ascii="宋体" w:hAnsi="宋体" w:cs="宋体"/>
          <w:b/>
          <w:szCs w:val="21"/>
        </w:rPr>
        <w:t>【谈判须知前附表】</w:t>
      </w:r>
      <w:r>
        <w:rPr>
          <w:rFonts w:hint="eastAsia" w:ascii="宋体" w:hAnsi="宋体" w:cs="宋体"/>
          <w:szCs w:val="21"/>
        </w:rPr>
        <w:t>的规定提交。联合体成交的，履约担保由联合体各方或联合体中牵头人的名义提交。</w:t>
      </w:r>
    </w:p>
    <w:p w14:paraId="155D77CC">
      <w:pPr>
        <w:pStyle w:val="25"/>
        <w:adjustRightInd w:val="0"/>
        <w:snapToGrid w:val="0"/>
        <w:spacing w:line="360" w:lineRule="auto"/>
        <w:ind w:firstLine="420" w:firstLineChars="200"/>
        <w:rPr>
          <w:rFonts w:hAnsi="宋体" w:cs="宋体"/>
        </w:rPr>
      </w:pPr>
      <w:r>
        <w:rPr>
          <w:rFonts w:hint="eastAsia" w:hAnsi="宋体" w:cs="宋体"/>
        </w:rPr>
        <w:t>35.4成交供应商</w:t>
      </w:r>
      <w:r>
        <w:rPr>
          <w:rFonts w:hint="eastAsia" w:hAnsi="宋体" w:cs="宋体"/>
          <w:spacing w:val="4"/>
        </w:rPr>
        <w:t>没有按照本章第35.3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01F844A">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36.签订合同</w:t>
      </w:r>
    </w:p>
    <w:p w14:paraId="40B1C305">
      <w:pPr>
        <w:pStyle w:val="25"/>
        <w:adjustRightInd w:val="0"/>
        <w:snapToGrid w:val="0"/>
        <w:spacing w:line="360" w:lineRule="auto"/>
        <w:ind w:firstLine="420" w:firstLineChars="200"/>
        <w:rPr>
          <w:rFonts w:hAnsi="宋体" w:cs="宋体"/>
        </w:rPr>
      </w:pPr>
      <w:r>
        <w:rPr>
          <w:rFonts w:hint="eastAsia" w:hAnsi="宋体" w:cs="宋体"/>
        </w:rPr>
        <w:t>36.1谈判文件、成交供应商的响应文件及其补充的响应文件等均为签订政府采购合同的依据。</w:t>
      </w:r>
    </w:p>
    <w:p w14:paraId="529165C3">
      <w:pPr>
        <w:pStyle w:val="25"/>
        <w:adjustRightInd w:val="0"/>
        <w:snapToGrid w:val="0"/>
        <w:spacing w:line="360" w:lineRule="auto"/>
        <w:ind w:firstLine="420" w:firstLineChars="200"/>
        <w:rPr>
          <w:rFonts w:hAnsi="宋体" w:cs="宋体"/>
        </w:rPr>
      </w:pPr>
      <w:r>
        <w:rPr>
          <w:rFonts w:hint="eastAsia" w:hAnsi="宋体" w:cs="宋体"/>
        </w:rPr>
        <w:t>36.2成交供应商应当在成交通知书发出之日起</w:t>
      </w:r>
      <w:r>
        <w:rPr>
          <w:rFonts w:hint="eastAsia" w:hAnsi="宋体" w:cs="宋体"/>
          <w:lang w:val="en-US" w:eastAsia="zh-CN"/>
        </w:rPr>
        <w:t>2</w:t>
      </w:r>
      <w:r>
        <w:rPr>
          <w:rFonts w:hint="eastAsia" w:hAnsi="宋体" w:cs="宋体"/>
        </w:rPr>
        <w:t>0日内与采购人签订政府采购合同。</w:t>
      </w:r>
    </w:p>
    <w:p w14:paraId="5FDDC89A">
      <w:pPr>
        <w:pStyle w:val="25"/>
        <w:adjustRightInd w:val="0"/>
        <w:snapToGrid w:val="0"/>
        <w:spacing w:line="360" w:lineRule="auto"/>
        <w:ind w:firstLine="420" w:firstLineChars="200"/>
        <w:rPr>
          <w:rFonts w:hAnsi="宋体" w:cs="宋体"/>
        </w:rPr>
      </w:pPr>
      <w:r>
        <w:rPr>
          <w:rFonts w:hint="eastAsia" w:hAnsi="宋体" w:cs="宋体"/>
        </w:rPr>
        <w:t>36.3成交供应商应当按照合同约定履行义务。成交供应商不得向他人转让成交项目，也不得将成交项目分包后分别向他人转让。</w:t>
      </w:r>
    </w:p>
    <w:p w14:paraId="4D4CEE19">
      <w:pPr>
        <w:pStyle w:val="25"/>
        <w:adjustRightInd w:val="0"/>
        <w:snapToGrid w:val="0"/>
        <w:spacing w:line="360" w:lineRule="auto"/>
        <w:ind w:firstLine="420" w:firstLineChars="200"/>
        <w:rPr>
          <w:rFonts w:hAnsi="宋体" w:cs="宋体"/>
        </w:rPr>
      </w:pPr>
      <w:r>
        <w:rPr>
          <w:rFonts w:hint="eastAsia" w:hAnsi="宋体" w:cs="宋体"/>
        </w:rPr>
        <w:t>36.4成交供应商有下列情形之一的，责令限期改正，情节严重的，列入不良行为记录名单，在1至3年内禁止参加政府采购活动，并予以通报：</w:t>
      </w:r>
    </w:p>
    <w:p w14:paraId="1D08F4D1">
      <w:pPr>
        <w:pStyle w:val="25"/>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67704C35">
      <w:pPr>
        <w:pStyle w:val="25"/>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251397AF">
      <w:pPr>
        <w:pStyle w:val="25"/>
        <w:adjustRightInd w:val="0"/>
        <w:snapToGrid w:val="0"/>
        <w:spacing w:line="360" w:lineRule="auto"/>
        <w:ind w:firstLine="420" w:firstLineChars="200"/>
        <w:rPr>
          <w:rFonts w:hAnsi="宋体" w:cs="宋体"/>
        </w:rPr>
      </w:pPr>
      <w:r>
        <w:rPr>
          <w:rFonts w:hint="eastAsia" w:hAnsi="宋体" w:cs="宋体"/>
        </w:rPr>
        <w:t>（三）拒绝履行合同义务的；</w:t>
      </w:r>
    </w:p>
    <w:p w14:paraId="5F76152F">
      <w:pPr>
        <w:pStyle w:val="25"/>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5BEA824B">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48" w:name="_Toc32183"/>
      <w:bookmarkStart w:id="49" w:name="_Toc34637771"/>
      <w:bookmarkStart w:id="50" w:name="_Toc22201076"/>
      <w:r>
        <w:rPr>
          <w:rFonts w:hint="eastAsia" w:ascii="宋体" w:hAnsi="宋体" w:cs="宋体"/>
          <w:sz w:val="28"/>
          <w:szCs w:val="28"/>
        </w:rPr>
        <w:t>七、政府采购政策</w:t>
      </w:r>
      <w:bookmarkEnd w:id="48"/>
      <w:bookmarkEnd w:id="49"/>
      <w:bookmarkEnd w:id="50"/>
    </w:p>
    <w:p w14:paraId="3FA435EB">
      <w:pPr>
        <w:pStyle w:val="5"/>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37.政府采购政策</w:t>
      </w:r>
    </w:p>
    <w:p w14:paraId="61408E18">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37.1强制采购：</w:t>
      </w:r>
    </w:p>
    <w:p w14:paraId="35CF6DDA">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（1）纳入财政部会同国务院有关部门发布的节能产品政府采购品目清单，实施政府强制采购的（品目清单标注</w:t>
      </w:r>
      <w:r>
        <w:rPr>
          <w:rFonts w:hint="eastAsia" w:ascii="宋体" w:hAnsi="宋体" w:cs="宋体"/>
          <w:kern w:val="0"/>
        </w:rPr>
        <w:sym w:font="Wingdings" w:char="F0AB"/>
      </w:r>
      <w:r>
        <w:rPr>
          <w:rFonts w:hint="eastAsia" w:ascii="宋体" w:hAnsi="宋体" w:cs="宋体"/>
          <w:kern w:val="0"/>
        </w:rPr>
        <w:t>符号产品），供应商提供的产品应当取得国家确定的认证机构出具的、处于有效期之内的节能产品认证证书，否则其</w:t>
      </w:r>
      <w:r>
        <w:rPr>
          <w:rFonts w:hint="eastAsia" w:ascii="宋体" w:hAnsi="宋体" w:cs="宋体"/>
          <w:b/>
          <w:kern w:val="0"/>
        </w:rPr>
        <w:t>响应</w:t>
      </w:r>
      <w:r>
        <w:rPr>
          <w:rFonts w:hint="eastAsia" w:ascii="宋体" w:hAnsi="宋体" w:cs="宋体"/>
          <w:b/>
          <w:kern w:val="0"/>
          <w:szCs w:val="21"/>
        </w:rPr>
        <w:t>无效</w:t>
      </w:r>
      <w:r>
        <w:rPr>
          <w:rFonts w:hint="eastAsia" w:ascii="宋体" w:hAnsi="宋体" w:cs="宋体"/>
          <w:kern w:val="0"/>
        </w:rPr>
        <w:t>。</w:t>
      </w:r>
    </w:p>
    <w:p w14:paraId="3A68F979">
      <w:pPr>
        <w:adjustRightInd w:val="0"/>
        <w:snapToGrid w:val="0"/>
        <w:spacing w:line="360" w:lineRule="auto"/>
        <w:ind w:firstLine="420" w:firstLineChars="200"/>
        <w:jc w:val="left"/>
        <w:rPr>
          <w:rFonts w:ascii="宋体" w:hAnsi="宋体" w:cs="宋体"/>
          <w:kern w:val="0"/>
        </w:rPr>
      </w:pPr>
      <w:r>
        <w:rPr>
          <w:rFonts w:hint="eastAsia" w:ascii="宋体" w:hAnsi="宋体" w:cs="宋体"/>
          <w:kern w:val="0"/>
        </w:rPr>
        <w:t>37.2优先采购：</w:t>
      </w:r>
    </w:p>
    <w:p w14:paraId="3346E40C">
      <w:pPr>
        <w:adjustRightInd w:val="0"/>
        <w:snapToGrid w:val="0"/>
        <w:spacing w:line="360" w:lineRule="auto"/>
        <w:ind w:firstLine="420" w:firstLineChars="200"/>
        <w:jc w:val="left"/>
        <w:rPr>
          <w:rFonts w:ascii="宋体" w:hAnsi="宋体" w:cs="宋体"/>
        </w:rPr>
      </w:pPr>
      <w:r>
        <w:rPr>
          <w:rFonts w:hint="eastAsia" w:ascii="宋体" w:hAnsi="宋体" w:cs="宋体"/>
        </w:rPr>
        <w:t>（1）对</w:t>
      </w:r>
      <w:r>
        <w:rPr>
          <w:rFonts w:hint="eastAsia" w:ascii="宋体" w:hAnsi="宋体" w:cs="宋体"/>
          <w:szCs w:val="21"/>
        </w:rPr>
        <w:t>纳入财政部会同国务院有关部门发布的节能产品、环境标志产品政府采购品目清单，实施政府优先采购的，评审时按</w:t>
      </w:r>
      <w:r>
        <w:rPr>
          <w:rFonts w:hint="eastAsia" w:ascii="宋体" w:hAnsi="宋体" w:cs="宋体"/>
          <w:b/>
          <w:szCs w:val="21"/>
        </w:rPr>
        <w:t>【谈判须知前附表】</w:t>
      </w:r>
      <w:r>
        <w:rPr>
          <w:rFonts w:hint="eastAsia" w:ascii="宋体" w:hAnsi="宋体" w:cs="宋体"/>
          <w:szCs w:val="21"/>
        </w:rPr>
        <w:t>规定给予价格折扣；</w:t>
      </w:r>
      <w:r>
        <w:rPr>
          <w:rFonts w:hint="eastAsia" w:ascii="宋体" w:hAnsi="宋体" w:cs="宋体"/>
        </w:rPr>
        <w:t xml:space="preserve"> </w:t>
      </w:r>
    </w:p>
    <w:p w14:paraId="12942D86">
      <w:pPr>
        <w:adjustRightInd w:val="0"/>
        <w:snapToGrid w:val="0"/>
        <w:spacing w:line="360" w:lineRule="auto"/>
        <w:ind w:firstLine="420" w:firstLineChars="200"/>
        <w:jc w:val="left"/>
        <w:rPr>
          <w:rFonts w:ascii="宋体" w:hAnsi="宋体" w:cs="宋体"/>
        </w:rPr>
      </w:pPr>
      <w:r>
        <w:rPr>
          <w:rFonts w:hint="eastAsia" w:ascii="宋体" w:hAnsi="宋体" w:cs="宋体"/>
        </w:rPr>
        <w:t>（2）对纳入湖南省财政厅等有关部门发布的湖南省两型产品政府采购目录的，实施政府优先采购，评审时按</w:t>
      </w:r>
      <w:r>
        <w:rPr>
          <w:rFonts w:hint="eastAsia" w:ascii="宋体" w:hAnsi="宋体" w:cs="宋体"/>
          <w:b/>
          <w:szCs w:val="21"/>
        </w:rPr>
        <w:t>【谈判须知前附表】</w:t>
      </w:r>
      <w:r>
        <w:rPr>
          <w:rFonts w:hint="eastAsia" w:ascii="宋体" w:hAnsi="宋体" w:cs="宋体"/>
          <w:szCs w:val="21"/>
        </w:rPr>
        <w:t>规定</w:t>
      </w:r>
      <w:r>
        <w:rPr>
          <w:rFonts w:hint="eastAsia" w:ascii="宋体" w:hAnsi="宋体" w:cs="宋体"/>
        </w:rPr>
        <w:t>给予价格折扣。</w:t>
      </w:r>
    </w:p>
    <w:p w14:paraId="7BCA82E5">
      <w:pPr>
        <w:adjustRightInd w:val="0"/>
        <w:snapToGrid w:val="0"/>
        <w:spacing w:line="360" w:lineRule="auto"/>
        <w:ind w:firstLine="420" w:firstLineChars="200"/>
        <w:jc w:val="left"/>
        <w:rPr>
          <w:rFonts w:ascii="宋体" w:hAnsi="宋体" w:cs="宋体"/>
        </w:rPr>
      </w:pPr>
      <w:r>
        <w:rPr>
          <w:rFonts w:hint="eastAsia" w:ascii="宋体" w:hAnsi="宋体" w:cs="宋体"/>
        </w:rPr>
        <w:t>37.3价格评审优惠：</w:t>
      </w:r>
    </w:p>
    <w:p w14:paraId="6F7F504E">
      <w:pPr>
        <w:adjustRightInd w:val="0"/>
        <w:snapToGrid w:val="0"/>
        <w:spacing w:line="360" w:lineRule="auto"/>
        <w:ind w:firstLine="420" w:firstLineChars="200"/>
        <w:jc w:val="left"/>
        <w:rPr>
          <w:rFonts w:ascii="宋体" w:hAnsi="宋体" w:cs="宋体"/>
        </w:rPr>
      </w:pPr>
      <w:r>
        <w:rPr>
          <w:rFonts w:hint="eastAsia" w:ascii="宋体" w:hAnsi="宋体" w:cs="宋体"/>
        </w:rPr>
        <w:t>（1）供应商为小型、微型企业，且提供本企业生产的货物或者提供其他小型、微型企业生产的货物，价格按</w:t>
      </w:r>
      <w:r>
        <w:rPr>
          <w:rFonts w:hint="eastAsia" w:ascii="宋体" w:hAnsi="宋体" w:cs="宋体"/>
          <w:b/>
          <w:szCs w:val="21"/>
        </w:rPr>
        <w:t>【谈判须知前附表】</w:t>
      </w:r>
      <w:r>
        <w:rPr>
          <w:rFonts w:hint="eastAsia" w:ascii="宋体" w:hAnsi="宋体" w:cs="宋体"/>
          <w:szCs w:val="21"/>
        </w:rPr>
        <w:t>规定</w:t>
      </w:r>
      <w:r>
        <w:rPr>
          <w:rFonts w:hint="eastAsia" w:ascii="宋体" w:hAnsi="宋体" w:cs="宋体"/>
        </w:rPr>
        <w:t>给予价格折扣，用扣除后的价格参与评审。本项所称货物不包括使用大型企业注册商标的货物；</w:t>
      </w:r>
    </w:p>
    <w:p w14:paraId="18974803">
      <w:pPr>
        <w:adjustRightInd w:val="0"/>
        <w:snapToGrid w:val="0"/>
        <w:spacing w:line="360" w:lineRule="auto"/>
        <w:ind w:firstLine="420" w:firstLineChars="200"/>
        <w:jc w:val="left"/>
        <w:rPr>
          <w:rFonts w:ascii="宋体" w:hAnsi="宋体" w:cs="宋体"/>
        </w:rPr>
      </w:pPr>
      <w:r>
        <w:rPr>
          <w:rFonts w:hint="eastAsia" w:ascii="宋体" w:hAnsi="宋体" w:cs="宋体"/>
        </w:rPr>
        <w:t>（2）小型、微型企业参加联合体并在联合体协议中明确其在合同金额占联合体合同总金额 30%以上的，该联合体价格按</w:t>
      </w:r>
      <w:r>
        <w:rPr>
          <w:rFonts w:hint="eastAsia" w:ascii="宋体" w:hAnsi="宋体" w:cs="宋体"/>
          <w:b/>
          <w:szCs w:val="21"/>
        </w:rPr>
        <w:t>【谈判须知前附表】</w:t>
      </w:r>
      <w:r>
        <w:rPr>
          <w:rFonts w:hint="eastAsia" w:ascii="宋体" w:hAnsi="宋体" w:cs="宋体"/>
          <w:szCs w:val="21"/>
        </w:rPr>
        <w:t>规定</w:t>
      </w:r>
      <w:r>
        <w:rPr>
          <w:rFonts w:hint="eastAsia" w:ascii="宋体" w:hAnsi="宋体" w:cs="宋体"/>
        </w:rPr>
        <w:t xml:space="preserve">给予价格折扣，用扣除后的价格参与评审。联合体各方均为小型、微型企业的，联合体视同为小型、微型企业； </w:t>
      </w:r>
    </w:p>
    <w:p w14:paraId="12AD278F">
      <w:pPr>
        <w:adjustRightInd w:val="0"/>
        <w:snapToGrid w:val="0"/>
        <w:spacing w:line="360" w:lineRule="auto"/>
        <w:ind w:firstLine="420" w:firstLineChars="200"/>
        <w:jc w:val="left"/>
        <w:rPr>
          <w:rFonts w:ascii="宋体" w:hAnsi="宋体" w:cs="宋体"/>
          <w:szCs w:val="21"/>
        </w:rPr>
      </w:pPr>
      <w:r>
        <w:rPr>
          <w:rFonts w:hint="eastAsia" w:ascii="宋体" w:hAnsi="宋体" w:cs="宋体"/>
        </w:rPr>
        <w:t>（3）监狱企业、残</w:t>
      </w:r>
      <w:r>
        <w:rPr>
          <w:rFonts w:hint="eastAsia" w:ascii="宋体" w:hAnsi="宋体" w:cs="宋体"/>
          <w:szCs w:val="21"/>
        </w:rPr>
        <w:t xml:space="preserve">疾人福利性单位视同小型、微型企业，享受评审中价格扣除等促进中小企业发展的政府采购政策。 </w:t>
      </w:r>
    </w:p>
    <w:p w14:paraId="416DBECC">
      <w:pPr>
        <w:adjustRightInd w:val="0"/>
        <w:snapToGrid w:val="0"/>
        <w:spacing w:line="360" w:lineRule="auto"/>
        <w:ind w:firstLine="420" w:firstLineChars="200"/>
        <w:jc w:val="left"/>
        <w:rPr>
          <w:rFonts w:ascii="宋体" w:hAnsi="宋体" w:cs="宋体"/>
        </w:rPr>
      </w:pPr>
      <w:r>
        <w:rPr>
          <w:rFonts w:hint="eastAsia" w:ascii="宋体" w:hAnsi="宋体" w:cs="宋体"/>
        </w:rPr>
        <w:t>37.4政府采购政策交叉与叠加</w:t>
      </w:r>
    </w:p>
    <w:p w14:paraId="2B5164E5">
      <w:pPr>
        <w:adjustRightInd w:val="0"/>
        <w:snapToGrid w:val="0"/>
        <w:spacing w:line="360" w:lineRule="auto"/>
        <w:ind w:firstLine="420" w:firstLineChars="200"/>
        <w:jc w:val="left"/>
        <w:rPr>
          <w:rFonts w:ascii="宋体" w:hAnsi="宋体" w:cs="宋体"/>
        </w:rPr>
      </w:pPr>
      <w:r>
        <w:rPr>
          <w:rFonts w:hint="eastAsia" w:ascii="宋体" w:hAnsi="宋体" w:cs="宋体"/>
        </w:rPr>
        <w:t>（1）供应商提供的产品取得两个及以上优先采购产品认证的，评审时只有其中一项产品能够享受优先采购优惠（供应商自行选择，并在响应文件中并填报相关信息及数据）</w:t>
      </w:r>
    </w:p>
    <w:p w14:paraId="3F50DAC6">
      <w:pPr>
        <w:adjustRightInd w:val="0"/>
        <w:snapToGrid w:val="0"/>
        <w:spacing w:line="360" w:lineRule="auto"/>
        <w:ind w:firstLine="420" w:firstLineChars="200"/>
        <w:jc w:val="left"/>
        <w:rPr>
          <w:rFonts w:ascii="宋体" w:hAnsi="宋体" w:cs="宋体"/>
        </w:rPr>
      </w:pPr>
      <w:r>
        <w:rPr>
          <w:rFonts w:hint="eastAsia" w:ascii="宋体" w:hAnsi="宋体" w:cs="宋体"/>
        </w:rPr>
        <w:t>（2）供应商同时符合小型、微型企业及监狱企业、残疾人福利性单位要求的，评审时只有一种类型享受价格评审优惠政策；</w:t>
      </w:r>
    </w:p>
    <w:p w14:paraId="67203FB9">
      <w:pPr>
        <w:adjustRightInd w:val="0"/>
        <w:snapToGrid w:val="0"/>
        <w:spacing w:line="360" w:lineRule="auto"/>
        <w:ind w:firstLine="420" w:firstLineChars="200"/>
        <w:jc w:val="left"/>
        <w:rPr>
          <w:rFonts w:ascii="宋体" w:hAnsi="宋体" w:cs="宋体"/>
        </w:rPr>
      </w:pPr>
      <w:r>
        <w:rPr>
          <w:rFonts w:hint="eastAsia" w:ascii="宋体" w:hAnsi="宋体" w:cs="宋体"/>
        </w:rPr>
        <w:t>（3）小型和微型企业的价格评审优惠可以与同时属于“节能产品”、“环境标志产品”及“两型产品”中的一项优先采购优惠累加计算。</w:t>
      </w:r>
    </w:p>
    <w:p w14:paraId="1AE89E8F">
      <w:pPr>
        <w:adjustRightInd w:val="0"/>
        <w:snapToGrid w:val="0"/>
        <w:spacing w:line="360" w:lineRule="auto"/>
        <w:ind w:firstLine="420" w:firstLineChars="200"/>
        <w:jc w:val="left"/>
        <w:rPr>
          <w:rFonts w:ascii="宋体" w:hAnsi="宋体" w:cs="宋体"/>
        </w:rPr>
      </w:pPr>
      <w:r>
        <w:rPr>
          <w:rFonts w:hint="eastAsia" w:ascii="宋体" w:hAnsi="宋体" w:cs="宋体"/>
        </w:rPr>
        <w:t>37.5小型、微型企业的供应商提供部分小型、微型企业制造的产品，以及部分产品属于优先采购的，评审时只对该部分产品的报价实行价格扣除。</w:t>
      </w:r>
    </w:p>
    <w:p w14:paraId="40F91090">
      <w:pPr>
        <w:adjustRightInd w:val="0"/>
        <w:snapToGrid w:val="0"/>
        <w:spacing w:line="360" w:lineRule="auto"/>
        <w:ind w:firstLine="420" w:firstLineChars="200"/>
        <w:jc w:val="left"/>
        <w:rPr>
          <w:rFonts w:ascii="宋体" w:hAnsi="宋体" w:cs="宋体"/>
        </w:rPr>
      </w:pPr>
      <w:r>
        <w:rPr>
          <w:rFonts w:hint="eastAsia" w:ascii="宋体" w:hAnsi="宋体" w:cs="宋体"/>
        </w:rPr>
        <w:t>37.6响应文件符合本章第37.1款、第37.2款、第37.3款规定的，供应商应提供相关证明资料。</w:t>
      </w:r>
    </w:p>
    <w:p w14:paraId="111E3C23">
      <w:pPr>
        <w:adjustRightInd w:val="0"/>
        <w:snapToGrid w:val="0"/>
        <w:spacing w:line="360" w:lineRule="auto"/>
        <w:ind w:firstLine="420" w:firstLineChars="200"/>
        <w:jc w:val="left"/>
        <w:rPr>
          <w:rFonts w:ascii="宋体" w:hAnsi="宋体" w:cs="宋体"/>
        </w:rPr>
      </w:pPr>
      <w:r>
        <w:rPr>
          <w:rFonts w:hint="eastAsia" w:ascii="宋体" w:hAnsi="宋体" w:cs="宋体"/>
        </w:rPr>
        <w:t>（1）节能产品、环境标志产品：提供国家确定的认证机构出具的、处于有效期之内的节能产品、环境标志产品认证证书（复印件）。</w:t>
      </w:r>
    </w:p>
    <w:p w14:paraId="26819265">
      <w:pPr>
        <w:adjustRightInd w:val="0"/>
        <w:snapToGrid w:val="0"/>
        <w:spacing w:line="360" w:lineRule="auto"/>
        <w:ind w:firstLine="420" w:firstLineChars="200"/>
        <w:jc w:val="left"/>
        <w:rPr>
          <w:rFonts w:ascii="宋体" w:hAnsi="宋体" w:cs="宋体"/>
        </w:rPr>
      </w:pPr>
      <w:r>
        <w:rPr>
          <w:rFonts w:hint="eastAsia" w:ascii="宋体" w:hAnsi="宋体" w:cs="宋体"/>
        </w:rPr>
        <w:t>（2）两型产品：提供《湖南省两型产品政府采购目录》（最新一期）文件首页和产品所在页（截图）。</w:t>
      </w:r>
    </w:p>
    <w:p w14:paraId="358B8F9B">
      <w:pPr>
        <w:adjustRightInd w:val="0"/>
        <w:snapToGrid w:val="0"/>
        <w:spacing w:line="360" w:lineRule="auto"/>
        <w:ind w:firstLine="420" w:firstLineChars="200"/>
        <w:jc w:val="left"/>
        <w:rPr>
          <w:rFonts w:ascii="宋体" w:hAnsi="宋体" w:cs="宋体"/>
        </w:rPr>
      </w:pPr>
      <w:r>
        <w:rPr>
          <w:rFonts w:hint="eastAsia" w:ascii="宋体" w:hAnsi="宋体" w:cs="宋体"/>
        </w:rPr>
        <w:t>（3）中小企业：按《关于印发＜政府采购促进中小企业发展暂行办法＞的通知》(财库[2011]181号)规定，提供《小型、微型企业声明函》（格式）。</w:t>
      </w:r>
    </w:p>
    <w:p w14:paraId="0060F64C">
      <w:pPr>
        <w:adjustRightInd w:val="0"/>
        <w:snapToGrid w:val="0"/>
        <w:spacing w:line="360" w:lineRule="auto"/>
        <w:ind w:firstLine="420" w:firstLineChars="200"/>
        <w:jc w:val="left"/>
        <w:rPr>
          <w:rFonts w:ascii="宋体" w:hAnsi="宋体" w:cs="宋体"/>
        </w:rPr>
      </w:pPr>
      <w:r>
        <w:rPr>
          <w:rFonts w:hint="eastAsia" w:ascii="宋体" w:hAnsi="宋体" w:cs="宋体"/>
        </w:rPr>
        <w:t>（4）监狱企业：按《关于政府采购支持监狱企业发展有关问题的通知》(财库〔2014〕68号)文件规定提供证明文件（复印件）。</w:t>
      </w:r>
    </w:p>
    <w:p w14:paraId="24555F7C">
      <w:pPr>
        <w:adjustRightInd w:val="0"/>
        <w:snapToGrid w:val="0"/>
        <w:spacing w:line="360" w:lineRule="auto"/>
        <w:ind w:firstLine="420" w:firstLineChars="200"/>
        <w:jc w:val="left"/>
        <w:rPr>
          <w:rFonts w:ascii="宋体" w:hAnsi="宋体" w:cs="宋体"/>
        </w:rPr>
      </w:pPr>
      <w:r>
        <w:rPr>
          <w:rFonts w:hint="eastAsia" w:ascii="宋体" w:hAnsi="宋体" w:cs="宋体"/>
        </w:rPr>
        <w:t>（5）残疾人福利性单位：按《关于促进残疾人就业政府采购政策的通知》(财库〔2017〕141号)文件规定提供《残疾人福利性单位声明函》（格式）。</w:t>
      </w:r>
    </w:p>
    <w:p w14:paraId="49F654E5">
      <w:pPr>
        <w:adjustRightInd w:val="0"/>
        <w:snapToGrid w:val="0"/>
        <w:spacing w:line="360" w:lineRule="auto"/>
        <w:ind w:firstLine="420" w:firstLineChars="200"/>
        <w:jc w:val="left"/>
        <w:rPr>
          <w:rFonts w:ascii="宋体" w:hAnsi="宋体" w:cs="宋体"/>
        </w:rPr>
      </w:pPr>
      <w:r>
        <w:rPr>
          <w:rFonts w:hint="eastAsia" w:ascii="宋体" w:hAnsi="宋体" w:cs="宋体"/>
        </w:rPr>
        <w:t>37.7进口产品是指符合《政府采购进口产品管理办法》（财库〔2007〕119号）和《关于政府采购进口产品管理有关问题的通知》（财办库〔2008〕248号）文件规定的产品。除</w:t>
      </w:r>
      <w:r>
        <w:rPr>
          <w:rFonts w:hint="eastAsia" w:ascii="宋体" w:hAnsi="宋体" w:cs="宋体"/>
          <w:b/>
        </w:rPr>
        <w:t>【谈判须知前附表】</w:t>
      </w:r>
      <w:r>
        <w:rPr>
          <w:rFonts w:hint="eastAsia" w:ascii="宋体" w:hAnsi="宋体" w:cs="宋体"/>
        </w:rPr>
        <w:t>另有规定外，采购项目拒绝进口产品参加谈判。本款规定同意购买进口产品的，不限制满足谈判文件要求的国内产品参与谈判竞争。</w:t>
      </w:r>
    </w:p>
    <w:p w14:paraId="7E26358C">
      <w:pPr>
        <w:adjustRightInd w:val="0"/>
        <w:snapToGrid w:val="0"/>
        <w:spacing w:line="360" w:lineRule="auto"/>
        <w:ind w:firstLine="420" w:firstLineChars="200"/>
        <w:jc w:val="left"/>
        <w:rPr>
          <w:rFonts w:ascii="宋体" w:hAnsi="宋体" w:cs="宋体"/>
        </w:rPr>
      </w:pPr>
      <w:r>
        <w:rPr>
          <w:rFonts w:hint="eastAsia" w:ascii="宋体" w:hAnsi="宋体" w:cs="宋体"/>
        </w:rPr>
        <w:t>37.8供应商有融资、担保需求的，可登陆中国湖南政府采购网查询相关银行、担保机构业务。</w:t>
      </w:r>
    </w:p>
    <w:p w14:paraId="3AEE1E03">
      <w:pPr>
        <w:pStyle w:val="4"/>
        <w:keepNext w:val="0"/>
        <w:keepLines w:val="0"/>
        <w:adjustRightInd w:val="0"/>
        <w:snapToGrid w:val="0"/>
        <w:spacing w:before="0" w:after="0" w:line="360" w:lineRule="auto"/>
        <w:ind w:firstLine="562" w:firstLineChars="200"/>
        <w:jc w:val="center"/>
        <w:rPr>
          <w:rFonts w:ascii="宋体" w:hAnsi="宋体" w:cs="宋体"/>
          <w:sz w:val="28"/>
          <w:szCs w:val="28"/>
        </w:rPr>
      </w:pPr>
      <w:bookmarkStart w:id="51" w:name="_Toc31441"/>
      <w:bookmarkStart w:id="52" w:name="_Toc34637772"/>
      <w:r>
        <w:rPr>
          <w:rFonts w:hint="eastAsia" w:ascii="宋体" w:hAnsi="宋体" w:cs="宋体"/>
          <w:sz w:val="28"/>
          <w:szCs w:val="28"/>
        </w:rPr>
        <w:t>八、其他规定</w:t>
      </w:r>
      <w:bookmarkEnd w:id="51"/>
      <w:bookmarkEnd w:id="52"/>
    </w:p>
    <w:p w14:paraId="79310C0A">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38.代理服务费</w:t>
      </w:r>
    </w:p>
    <w:p w14:paraId="293DEF04">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38.1采购人应按【谈判须知前附表】规定向采购代理机构支付代理服务费。</w:t>
      </w:r>
    </w:p>
    <w:p w14:paraId="09238B91">
      <w:pPr>
        <w:pStyle w:val="5"/>
        <w:keepNext w:val="0"/>
        <w:keepLines w:val="0"/>
        <w:adjustRightInd w:val="0"/>
        <w:snapToGrid w:val="0"/>
        <w:spacing w:before="0" w:after="0" w:line="360" w:lineRule="auto"/>
        <w:ind w:firstLine="482" w:firstLineChars="200"/>
        <w:rPr>
          <w:rFonts w:ascii="宋体" w:hAnsi="宋体" w:eastAsia="宋体" w:cs="宋体"/>
          <w:sz w:val="24"/>
          <w:szCs w:val="24"/>
        </w:rPr>
      </w:pPr>
      <w:r>
        <w:rPr>
          <w:rFonts w:hint="eastAsia" w:ascii="宋体" w:hAnsi="宋体" w:eastAsia="宋体" w:cs="宋体"/>
          <w:sz w:val="24"/>
          <w:szCs w:val="24"/>
        </w:rPr>
        <w:t>39.其他规定</w:t>
      </w:r>
    </w:p>
    <w:p w14:paraId="16386EFC">
      <w:pPr>
        <w:adjustRightInd w:val="0"/>
        <w:snapToGrid w:val="0"/>
        <w:spacing w:line="360" w:lineRule="auto"/>
        <w:ind w:firstLine="420" w:firstLineChars="200"/>
        <w:jc w:val="left"/>
        <w:rPr>
          <w:rFonts w:ascii="宋体" w:hAnsi="宋体" w:cs="宋体"/>
          <w:szCs w:val="21"/>
        </w:rPr>
      </w:pPr>
      <w:r>
        <w:rPr>
          <w:rFonts w:hint="eastAsia" w:ascii="宋体" w:hAnsi="宋体" w:cs="宋体"/>
        </w:rPr>
        <w:t>39.1</w:t>
      </w:r>
      <w:r>
        <w:rPr>
          <w:rFonts w:hint="eastAsia" w:ascii="宋体" w:hAnsi="宋体" w:cs="宋体"/>
          <w:szCs w:val="21"/>
        </w:rPr>
        <w:t>谈判文件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【谈判须知前附表】</w:t>
      </w:r>
      <w:r>
        <w:rPr>
          <w:rFonts w:hint="eastAsia" w:ascii="宋体" w:hAnsi="宋体" w:cs="宋体"/>
          <w:szCs w:val="21"/>
        </w:rPr>
        <w:t>。</w:t>
      </w:r>
    </w:p>
    <w:p w14:paraId="417E3219">
      <w:pPr>
        <w:pStyle w:val="2"/>
        <w:numPr>
          <w:ilvl w:val="0"/>
          <w:numId w:val="1"/>
        </w:numPr>
        <w:rPr>
          <w:rFonts w:ascii="黑体" w:hAnsi="黑体" w:eastAsia="黑体"/>
          <w:sz w:val="32"/>
          <w:szCs w:val="32"/>
        </w:rPr>
      </w:pPr>
      <w:r>
        <w:rPr>
          <w:rFonts w:ascii="宋体" w:hAnsi="宋体"/>
          <w:szCs w:val="21"/>
        </w:rPr>
        <w:br w:type="page"/>
      </w:r>
      <w:r>
        <w:rPr>
          <w:rFonts w:hint="eastAsia" w:ascii="宋体" w:hAnsi="宋体"/>
          <w:szCs w:val="21"/>
          <w:lang w:val="en-US" w:eastAsia="zh-CN"/>
        </w:rPr>
        <w:t xml:space="preserve"> </w:t>
      </w:r>
      <w:bookmarkStart w:id="53" w:name="_Toc2145"/>
      <w:r>
        <w:rPr>
          <w:rFonts w:hint="eastAsia" w:ascii="黑体" w:hAnsi="黑体" w:eastAsia="黑体"/>
          <w:sz w:val="32"/>
          <w:szCs w:val="32"/>
        </w:rPr>
        <w:t>采购需求</w:t>
      </w:r>
      <w:bookmarkEnd w:id="53"/>
    </w:p>
    <w:p w14:paraId="27B28DF5">
      <w:pPr>
        <w:keepNext w:val="0"/>
        <w:keepLines w:val="0"/>
        <w:pageBreakBefore w:val="0"/>
        <w:widowControl w:val="0"/>
        <w:numPr>
          <w:ilvl w:val="0"/>
          <w:numId w:val="2"/>
        </w:numPr>
        <w:kinsoku/>
        <w:wordWrap w:val="0"/>
        <w:overflowPunct/>
        <w:topLinePunct/>
        <w:autoSpaceDE/>
        <w:autoSpaceDN/>
        <w:bidi w:val="0"/>
        <w:spacing w:line="400" w:lineRule="exact"/>
        <w:ind w:right="0" w:rightChars="0" w:firstLine="422" w:firstLineChars="200"/>
        <w:jc w:val="left"/>
        <w:textAlignment w:val="auto"/>
        <w:rPr>
          <w:rFonts w:hint="default" w:ascii="宋体" w:hAnsi="宋体" w:cs="Courier New"/>
          <w:color w:val="auto"/>
          <w:kern w:val="0"/>
          <w:szCs w:val="21"/>
          <w:highlight w:val="none"/>
          <w:lang w:val="en-US"/>
        </w:rPr>
      </w:pPr>
      <w:r>
        <w:rPr>
          <w:rFonts w:hint="eastAsia" w:ascii="宋体" w:hAnsi="宋体"/>
          <w:b/>
          <w:color w:val="auto"/>
          <w:szCs w:val="21"/>
          <w:highlight w:val="none"/>
        </w:rPr>
        <w:t>采购项目名称：</w:t>
      </w:r>
      <w:r>
        <w:rPr>
          <w:rFonts w:hint="eastAsia" w:ascii="宋体" w:hAnsi="宋体"/>
          <w:b w:val="0"/>
          <w:bCs/>
          <w:color w:val="auto"/>
          <w:szCs w:val="21"/>
          <w:highlight w:val="none"/>
          <w:lang w:eastAsia="zh-CN"/>
        </w:rPr>
        <w:t>祁东县2026年度第一批农村公路安全生命防护工程政府采购项目</w:t>
      </w:r>
    </w:p>
    <w:p w14:paraId="2865D1C6">
      <w:pPr>
        <w:keepNext w:val="0"/>
        <w:keepLines w:val="0"/>
        <w:pageBreakBefore w:val="0"/>
        <w:widowControl w:val="0"/>
        <w:numPr>
          <w:ilvl w:val="0"/>
          <w:numId w:val="2"/>
        </w:numPr>
        <w:kinsoku/>
        <w:wordWrap w:val="0"/>
        <w:overflowPunct/>
        <w:topLinePunct/>
        <w:autoSpaceDE/>
        <w:autoSpaceDN/>
        <w:bidi w:val="0"/>
        <w:spacing w:line="400" w:lineRule="exact"/>
        <w:ind w:right="0" w:rightChars="0" w:firstLine="422" w:firstLineChars="200"/>
        <w:jc w:val="left"/>
        <w:textAlignment w:val="auto"/>
        <w:rPr>
          <w:rFonts w:hint="default" w:ascii="宋体" w:hAnsi="宋体" w:cs="Courier New"/>
          <w:color w:val="auto"/>
          <w:kern w:val="0"/>
          <w:szCs w:val="21"/>
          <w:highlight w:val="none"/>
          <w:lang w:val="en-US"/>
        </w:rPr>
      </w:pPr>
      <w:r>
        <w:rPr>
          <w:rFonts w:hint="eastAsia" w:ascii="宋体" w:hAnsi="宋体" w:cs="Courier New"/>
          <w:b/>
          <w:bCs/>
          <w:color w:val="auto"/>
          <w:kern w:val="0"/>
          <w:szCs w:val="21"/>
          <w:highlight w:val="none"/>
          <w:lang w:eastAsia="zh-CN"/>
        </w:rPr>
        <w:t>工程概况</w:t>
      </w:r>
      <w:r>
        <w:rPr>
          <w:rFonts w:hint="eastAsia" w:ascii="宋体" w:hAnsi="宋体" w:cs="Courier New"/>
          <w:color w:val="auto"/>
          <w:kern w:val="0"/>
          <w:szCs w:val="21"/>
          <w:highlight w:val="none"/>
          <w:lang w:eastAsia="zh-CN"/>
        </w:rPr>
        <w:t>：</w:t>
      </w:r>
    </w:p>
    <w:p w14:paraId="7789AF57">
      <w:pPr>
        <w:keepNext w:val="0"/>
        <w:keepLines w:val="0"/>
        <w:pageBreakBefore w:val="0"/>
        <w:widowControl w:val="0"/>
        <w:numPr>
          <w:ilvl w:val="0"/>
          <w:numId w:val="0"/>
        </w:numPr>
        <w:kinsoku/>
        <w:wordWrap w:val="0"/>
        <w:overflowPunct/>
        <w:topLinePunct/>
        <w:autoSpaceDE/>
        <w:autoSpaceDN/>
        <w:bidi w:val="0"/>
        <w:spacing w:line="400" w:lineRule="exact"/>
        <w:ind w:right="0" w:rightChars="0" w:firstLine="420" w:firstLineChars="200"/>
        <w:jc w:val="left"/>
        <w:textAlignment w:val="auto"/>
        <w:rPr>
          <w:rFonts w:hint="default" w:ascii="宋体" w:hAnsi="宋体" w:cs="Courier New"/>
          <w:color w:val="auto"/>
          <w:kern w:val="0"/>
          <w:szCs w:val="21"/>
          <w:highlight w:val="none"/>
          <w:lang w:val="en-US"/>
        </w:rPr>
      </w:pPr>
      <w:r>
        <w:rPr>
          <w:rFonts w:hint="eastAsia" w:ascii="宋体" w:hAnsi="宋体" w:cs="Courier New"/>
          <w:color w:val="auto"/>
          <w:kern w:val="0"/>
          <w:szCs w:val="21"/>
          <w:highlight w:val="none"/>
          <w:lang w:eastAsia="zh-CN"/>
        </w:rPr>
        <w:t>本项目招标范围包括：祁东县2026年度第一批农村公路安全生命防护工程</w:t>
      </w:r>
      <w:r>
        <w:rPr>
          <w:rFonts w:hint="eastAsia" w:ascii="宋体" w:hAnsi="宋体" w:cs="Courier New"/>
          <w:color w:val="auto"/>
          <w:kern w:val="0"/>
          <w:szCs w:val="21"/>
          <w:highlight w:val="none"/>
          <w:lang w:val="en-US" w:eastAsia="zh-CN"/>
        </w:rPr>
        <w:t>位于祁东县粮市、河洲、鸟江、金桥等4个乡镇，设计道路总长35.392km。主要工程内容：路肩除草、浆砌片石挡土墙、示警桩、道口桩、标志牌、标线、波形护栏等。</w:t>
      </w:r>
      <w:r>
        <w:rPr>
          <w:rFonts w:hint="eastAsia" w:ascii="宋体" w:hAnsi="宋体" w:cs="Courier New"/>
          <w:color w:val="auto"/>
          <w:kern w:val="0"/>
          <w:szCs w:val="21"/>
          <w:highlight w:val="none"/>
          <w:lang w:eastAsia="zh-CN"/>
        </w:rPr>
        <w:t>（具体</w:t>
      </w:r>
      <w:r>
        <w:rPr>
          <w:rFonts w:hint="eastAsia" w:ascii="宋体" w:hAnsi="宋体" w:eastAsia="宋体" w:cs="宋体"/>
          <w:b w:val="0"/>
          <w:bCs w:val="0"/>
          <w:color w:val="auto"/>
          <w:sz w:val="21"/>
          <w:szCs w:val="21"/>
          <w:highlight w:val="none"/>
          <w:lang w:val="en-US" w:eastAsia="zh-CN"/>
        </w:rPr>
        <w:t>详见工程量清单及</w:t>
      </w:r>
      <w:r>
        <w:rPr>
          <w:rFonts w:hint="eastAsia" w:ascii="宋体" w:hAnsi="宋体" w:cs="宋体"/>
          <w:b w:val="0"/>
          <w:bCs w:val="0"/>
          <w:color w:val="auto"/>
          <w:sz w:val="21"/>
          <w:szCs w:val="21"/>
          <w:highlight w:val="none"/>
          <w:lang w:val="en-US" w:eastAsia="zh-CN"/>
        </w:rPr>
        <w:t>施工</w:t>
      </w:r>
      <w:r>
        <w:rPr>
          <w:rFonts w:hint="eastAsia" w:ascii="宋体" w:hAnsi="宋体" w:eastAsia="宋体" w:cs="宋体"/>
          <w:b w:val="0"/>
          <w:bCs w:val="0"/>
          <w:color w:val="auto"/>
          <w:sz w:val="21"/>
          <w:szCs w:val="21"/>
          <w:highlight w:val="none"/>
          <w:lang w:val="en-US" w:eastAsia="zh-CN"/>
        </w:rPr>
        <w:t>图</w:t>
      </w:r>
      <w:r>
        <w:rPr>
          <w:rFonts w:hint="eastAsia" w:ascii="宋体" w:hAnsi="宋体" w:cs="Courier New"/>
          <w:color w:val="auto"/>
          <w:kern w:val="0"/>
          <w:szCs w:val="21"/>
          <w:highlight w:val="none"/>
          <w:lang w:eastAsia="zh-CN"/>
        </w:rPr>
        <w:t>）。</w:t>
      </w:r>
    </w:p>
    <w:p w14:paraId="460F6FBD">
      <w:pPr>
        <w:keepNext w:val="0"/>
        <w:keepLines w:val="0"/>
        <w:pageBreakBefore w:val="0"/>
        <w:widowControl w:val="0"/>
        <w:kinsoku/>
        <w:wordWrap w:val="0"/>
        <w:overflowPunct/>
        <w:topLinePunct/>
        <w:autoSpaceDE/>
        <w:autoSpaceDN/>
        <w:bidi w:val="0"/>
        <w:spacing w:line="400" w:lineRule="exact"/>
        <w:ind w:right="0" w:rightChars="0" w:firstLine="422" w:firstLineChars="200"/>
        <w:jc w:val="left"/>
        <w:textAlignment w:val="auto"/>
        <w:rPr>
          <w:rFonts w:ascii="宋体" w:hAnsi="宋体"/>
          <w:color w:val="auto"/>
          <w:szCs w:val="21"/>
          <w:highlight w:val="none"/>
        </w:rPr>
      </w:pPr>
      <w:r>
        <w:rPr>
          <w:rFonts w:hint="eastAsia" w:ascii="宋体" w:hAnsi="宋体"/>
          <w:b/>
          <w:color w:val="auto"/>
          <w:szCs w:val="21"/>
          <w:highlight w:val="none"/>
          <w:lang w:eastAsia="zh-CN"/>
        </w:rPr>
        <w:t>三</w:t>
      </w:r>
      <w:r>
        <w:rPr>
          <w:rFonts w:hint="eastAsia" w:ascii="宋体" w:hAnsi="宋体"/>
          <w:b/>
          <w:color w:val="auto"/>
          <w:szCs w:val="21"/>
          <w:highlight w:val="none"/>
        </w:rPr>
        <w:t>、工程量清单</w:t>
      </w:r>
      <w:r>
        <w:rPr>
          <w:rFonts w:hint="eastAsia" w:ascii="宋体" w:hAnsi="宋体"/>
          <w:b/>
          <w:color w:val="auto"/>
          <w:szCs w:val="21"/>
          <w:highlight w:val="none"/>
          <w:lang w:val="en-US" w:eastAsia="zh-CN"/>
        </w:rPr>
        <w:t>及图纸</w:t>
      </w:r>
      <w:r>
        <w:rPr>
          <w:rFonts w:hint="eastAsia" w:ascii="宋体" w:hAnsi="宋体"/>
          <w:color w:val="auto"/>
          <w:szCs w:val="21"/>
          <w:highlight w:val="none"/>
        </w:rPr>
        <w:t>：</w:t>
      </w:r>
      <w:r>
        <w:rPr>
          <w:rFonts w:hint="eastAsia" w:ascii="宋体" w:hAnsi="宋体"/>
          <w:color w:val="auto"/>
          <w:szCs w:val="21"/>
          <w:highlight w:val="none"/>
          <w:lang w:eastAsia="zh-CN"/>
        </w:rPr>
        <w:t>另册</w:t>
      </w:r>
      <w:r>
        <w:rPr>
          <w:rFonts w:hint="eastAsia" w:ascii="宋体" w:hAnsi="宋体"/>
          <w:color w:val="auto"/>
          <w:szCs w:val="21"/>
          <w:highlight w:val="none"/>
        </w:rPr>
        <w:t>。</w:t>
      </w:r>
    </w:p>
    <w:p w14:paraId="4CCB5207">
      <w:pPr>
        <w:keepNext w:val="0"/>
        <w:keepLines w:val="0"/>
        <w:pageBreakBefore w:val="0"/>
        <w:widowControl w:val="0"/>
        <w:kinsoku/>
        <w:wordWrap w:val="0"/>
        <w:overflowPunct/>
        <w:topLinePunct/>
        <w:autoSpaceDE/>
        <w:autoSpaceDN/>
        <w:bidi w:val="0"/>
        <w:spacing w:line="400" w:lineRule="exact"/>
        <w:ind w:right="0" w:rightChars="0" w:firstLine="422" w:firstLineChars="200"/>
        <w:jc w:val="left"/>
        <w:textAlignment w:val="auto"/>
        <w:rPr>
          <w:rFonts w:ascii="宋体" w:hAnsi="宋体"/>
          <w:b/>
          <w:color w:val="auto"/>
          <w:szCs w:val="21"/>
          <w:highlight w:val="none"/>
        </w:rPr>
      </w:pPr>
      <w:r>
        <w:rPr>
          <w:rFonts w:hint="eastAsia" w:ascii="宋体" w:hAnsi="宋体"/>
          <w:b/>
          <w:color w:val="auto"/>
          <w:szCs w:val="21"/>
          <w:highlight w:val="none"/>
          <w:lang w:eastAsia="zh-CN"/>
        </w:rPr>
        <w:t>四</w:t>
      </w:r>
      <w:r>
        <w:rPr>
          <w:rFonts w:hint="eastAsia" w:ascii="宋体" w:hAnsi="宋体"/>
          <w:b/>
          <w:color w:val="auto"/>
          <w:szCs w:val="21"/>
          <w:highlight w:val="none"/>
        </w:rPr>
        <w:t>、工期、付款方式及</w:t>
      </w:r>
      <w:r>
        <w:rPr>
          <w:rFonts w:ascii="宋体" w:hAnsi="宋体"/>
          <w:b/>
          <w:color w:val="auto"/>
          <w:szCs w:val="21"/>
          <w:highlight w:val="none"/>
        </w:rPr>
        <w:t>质</w:t>
      </w:r>
      <w:r>
        <w:rPr>
          <w:rFonts w:hint="eastAsia" w:ascii="宋体" w:hAnsi="宋体"/>
          <w:b/>
          <w:color w:val="auto"/>
          <w:szCs w:val="21"/>
          <w:highlight w:val="none"/>
        </w:rPr>
        <w:t>量标</w:t>
      </w:r>
      <w:r>
        <w:rPr>
          <w:rFonts w:ascii="宋体" w:hAnsi="宋体"/>
          <w:b/>
          <w:color w:val="auto"/>
          <w:szCs w:val="21"/>
          <w:highlight w:val="none"/>
        </w:rPr>
        <w:t>准</w:t>
      </w:r>
      <w:r>
        <w:rPr>
          <w:rFonts w:hint="eastAsia" w:ascii="宋体" w:hAnsi="宋体"/>
          <w:b/>
          <w:color w:val="auto"/>
          <w:szCs w:val="21"/>
          <w:highlight w:val="none"/>
        </w:rPr>
        <w:t>：</w:t>
      </w:r>
    </w:p>
    <w:p w14:paraId="6B44AF51">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1.工期</w:t>
      </w:r>
      <w:r>
        <w:rPr>
          <w:rFonts w:ascii="宋体" w:hAnsi="宋体"/>
          <w:color w:val="auto"/>
          <w:szCs w:val="21"/>
          <w:highlight w:val="none"/>
        </w:rPr>
        <w:t>要求</w:t>
      </w:r>
      <w:r>
        <w:rPr>
          <w:rFonts w:hint="eastAsia" w:ascii="宋体" w:hAnsi="宋体"/>
          <w:color w:val="auto"/>
          <w:szCs w:val="21"/>
          <w:highlight w:val="none"/>
        </w:rPr>
        <w:t>：</w:t>
      </w:r>
      <w:r>
        <w:rPr>
          <w:rFonts w:hint="eastAsia" w:ascii="宋体" w:hAnsi="宋体"/>
          <w:color w:val="auto"/>
          <w:szCs w:val="21"/>
          <w:highlight w:val="none"/>
          <w:lang w:val="en-US" w:eastAsia="zh-CN"/>
        </w:rPr>
        <w:t>60日历日</w:t>
      </w:r>
      <w:r>
        <w:rPr>
          <w:rFonts w:hint="eastAsia" w:ascii="宋体" w:hAnsi="宋体" w:eastAsia="宋体" w:cs="宋体"/>
          <w:color w:val="auto"/>
          <w:kern w:val="0"/>
          <w:sz w:val="21"/>
          <w:szCs w:val="21"/>
          <w:highlight w:val="none"/>
          <w:lang w:val="en-US" w:eastAsia="zh-CN" w:bidi="ar"/>
        </w:rPr>
        <w:t>（具体时间以合同签订约定为准）</w:t>
      </w:r>
      <w:r>
        <w:rPr>
          <w:rFonts w:hint="eastAsia" w:ascii="宋体" w:hAnsi="宋体"/>
          <w:color w:val="auto"/>
          <w:szCs w:val="21"/>
          <w:highlight w:val="none"/>
        </w:rPr>
        <w:t>；</w:t>
      </w:r>
    </w:p>
    <w:p w14:paraId="31F047D0">
      <w:pPr>
        <w:keepNext w:val="0"/>
        <w:keepLines w:val="0"/>
        <w:pageBreakBefore w:val="0"/>
        <w:widowControl w:val="0"/>
        <w:kinsoku/>
        <w:wordWrap w:val="0"/>
        <w:overflowPunct/>
        <w:topLinePunct/>
        <w:autoSpaceDE/>
        <w:autoSpaceDN/>
        <w:bidi w:val="0"/>
        <w:spacing w:line="400" w:lineRule="exact"/>
        <w:ind w:right="0" w:rightChars="0" w:firstLine="420" w:firstLineChars="200"/>
        <w:jc w:val="left"/>
        <w:textAlignment w:val="auto"/>
        <w:rPr>
          <w:rFonts w:hint="eastAsia" w:ascii="宋体" w:hAnsi="宋体"/>
          <w:b w:val="0"/>
          <w:bCs w:val="0"/>
          <w:color w:val="auto"/>
          <w:szCs w:val="21"/>
          <w:highlight w:val="none"/>
        </w:rPr>
      </w:pPr>
      <w:r>
        <w:rPr>
          <w:rFonts w:hint="eastAsia" w:ascii="宋体" w:hAnsi="宋体"/>
          <w:color w:val="auto"/>
          <w:szCs w:val="21"/>
          <w:highlight w:val="none"/>
        </w:rPr>
        <w:t>2.</w:t>
      </w:r>
      <w:r>
        <w:rPr>
          <w:rFonts w:ascii="宋体" w:hAnsi="宋体"/>
          <w:color w:val="auto"/>
          <w:szCs w:val="21"/>
          <w:highlight w:val="none"/>
        </w:rPr>
        <w:t>付款方式</w:t>
      </w:r>
      <w:r>
        <w:rPr>
          <w:rFonts w:hint="eastAsia" w:ascii="宋体" w:hAnsi="宋体"/>
          <w:color w:val="auto"/>
          <w:szCs w:val="21"/>
          <w:highlight w:val="none"/>
        </w:rPr>
        <w:t>：工程开工后按施工进度付实际完工工程量70%的工程款，竣工验收合格，县财政局和审计局出具决算审计结论后付至合同价的97%，扣留3%作质保金，免费质保期到期后无质量问题及其他经济法律纠纷一次性无息付清</w:t>
      </w:r>
      <w:r>
        <w:rPr>
          <w:rFonts w:hint="eastAsia" w:ascii="宋体" w:hAnsi="宋体" w:eastAsia="宋体" w:cs="宋体"/>
          <w:b w:val="0"/>
          <w:bCs w:val="0"/>
          <w:color w:val="auto"/>
          <w:highlight w:val="none"/>
          <w:lang w:eastAsia="zh-CN"/>
        </w:rPr>
        <w:t>。</w:t>
      </w:r>
      <w:r>
        <w:rPr>
          <w:rFonts w:hint="eastAsia" w:ascii="宋体" w:hAnsi="宋体"/>
          <w:b w:val="0"/>
          <w:bCs w:val="0"/>
          <w:color w:val="auto"/>
          <w:szCs w:val="21"/>
          <w:highlight w:val="none"/>
        </w:rPr>
        <w:t xml:space="preserve"> </w:t>
      </w:r>
    </w:p>
    <w:p w14:paraId="7D70D624">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3.质量要求:</w:t>
      </w:r>
      <w:bookmarkStart w:id="108" w:name="_GoBack"/>
      <w:r>
        <w:rPr>
          <w:rFonts w:hint="eastAsia" w:ascii="宋体" w:hAnsi="宋体" w:eastAsia="宋体" w:cs="Times New Roman"/>
          <w:color w:val="auto"/>
          <w:szCs w:val="21"/>
          <w:highlight w:val="none"/>
          <w:lang w:val="en-US" w:eastAsia="zh-CN"/>
        </w:rPr>
        <w:t>工程交竣工验收的质量评定为合格及以上</w:t>
      </w:r>
      <w:bookmarkEnd w:id="108"/>
      <w:r>
        <w:rPr>
          <w:rFonts w:hint="eastAsia" w:ascii="宋体" w:hAnsi="宋体" w:eastAsia="宋体" w:cs="Times New Roman"/>
          <w:color w:val="auto"/>
          <w:szCs w:val="21"/>
          <w:highlight w:val="none"/>
          <w:lang w:val="en-US" w:eastAsia="zh-CN"/>
        </w:rPr>
        <w:t>。</w:t>
      </w:r>
    </w:p>
    <w:p w14:paraId="0482660B">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4.安全要求:严格执行有关安全生产的法律法规和规章制度，确保：安全生产“零事故”。</w:t>
      </w:r>
    </w:p>
    <w:p w14:paraId="2AEB2788">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5.环保要求:严格执行有关环境保护的法律法规和规章制度，确保:符合环保相关法律法规的要求。</w:t>
      </w:r>
    </w:p>
    <w:p w14:paraId="45FB48B8">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6.本项目的工程建设必须达到现行国家、省、市或行业的工程建设标准、规范及强制性条文的要求。</w:t>
      </w:r>
    </w:p>
    <w:p w14:paraId="1C55E213">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eastAsia="宋体" w:cs="Times New Roman"/>
          <w:b/>
          <w:bCs/>
          <w:color w:val="auto"/>
          <w:szCs w:val="21"/>
          <w:highlight w:val="none"/>
          <w:lang w:val="en-US" w:eastAsia="zh-CN"/>
        </w:rPr>
      </w:pPr>
      <w:r>
        <w:rPr>
          <w:rFonts w:hint="eastAsia" w:ascii="宋体" w:hAnsi="宋体" w:eastAsia="宋体" w:cs="Times New Roman"/>
          <w:b/>
          <w:bCs/>
          <w:color w:val="auto"/>
          <w:szCs w:val="21"/>
          <w:highlight w:val="none"/>
          <w:lang w:val="en-US" w:eastAsia="zh-CN"/>
        </w:rPr>
        <w:t>五、项目实施要求</w:t>
      </w:r>
    </w:p>
    <w:p w14:paraId="39795FA4">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default" w:ascii="宋体" w:hAnsi="宋体" w:eastAsia="宋体"/>
          <w:b/>
          <w:bCs/>
          <w:color w:val="auto"/>
          <w:szCs w:val="21"/>
          <w:lang w:val="en-US" w:eastAsia="zh-CN"/>
        </w:rPr>
      </w:pPr>
      <w:r>
        <w:rPr>
          <w:rFonts w:ascii="宋体" w:hAnsi="宋体"/>
          <w:b/>
          <w:bCs/>
          <w:color w:val="auto"/>
          <w:szCs w:val="21"/>
        </w:rPr>
        <w:t>1</w:t>
      </w:r>
      <w:r>
        <w:rPr>
          <w:rFonts w:hint="eastAsia" w:ascii="宋体" w:hAnsi="宋体"/>
          <w:b/>
          <w:bCs/>
          <w:color w:val="auto"/>
          <w:szCs w:val="21"/>
        </w:rPr>
        <w:t>.工程进度计划安排</w:t>
      </w:r>
      <w:r>
        <w:rPr>
          <w:rFonts w:hint="eastAsia" w:ascii="宋体" w:hAnsi="宋体"/>
          <w:b/>
          <w:bCs/>
          <w:color w:val="auto"/>
          <w:szCs w:val="21"/>
          <w:lang w:val="en-US" w:eastAsia="zh-CN"/>
        </w:rPr>
        <w:t>及</w:t>
      </w:r>
      <w:r>
        <w:rPr>
          <w:rFonts w:hint="eastAsia" w:ascii="宋体" w:hAnsi="宋体"/>
          <w:b/>
          <w:bCs/>
          <w:color w:val="auto"/>
          <w:szCs w:val="21"/>
        </w:rPr>
        <w:t>工期进度</w:t>
      </w:r>
      <w:r>
        <w:rPr>
          <w:rFonts w:hint="eastAsia" w:ascii="宋体" w:hAnsi="宋体"/>
          <w:b/>
          <w:bCs/>
          <w:color w:val="auto"/>
          <w:szCs w:val="21"/>
          <w:lang w:val="en-US" w:eastAsia="zh-CN"/>
        </w:rPr>
        <w:t>的可行计划</w:t>
      </w:r>
    </w:p>
    <w:p w14:paraId="0419F42B">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1.1本项目中标人要精心组织工期、安全施工、科学管理、合理安排。</w:t>
      </w:r>
    </w:p>
    <w:p w14:paraId="060B16E5">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ascii="宋体" w:hAnsi="宋体"/>
          <w:bCs/>
          <w:color w:val="auto"/>
          <w:szCs w:val="21"/>
        </w:rPr>
        <w:t>1.</w:t>
      </w:r>
      <w:r>
        <w:rPr>
          <w:rFonts w:hint="eastAsia" w:ascii="宋体" w:hAnsi="宋体"/>
          <w:bCs/>
          <w:color w:val="auto"/>
          <w:szCs w:val="21"/>
        </w:rPr>
        <w:t>2施工单位要严格按照</w:t>
      </w:r>
      <w:r>
        <w:rPr>
          <w:rFonts w:hint="eastAsia" w:ascii="宋体" w:hAnsi="宋体"/>
          <w:color w:val="auto"/>
          <w:szCs w:val="21"/>
        </w:rPr>
        <w:t>工程进度及各分项进度表做好详细的</w:t>
      </w:r>
      <w:r>
        <w:rPr>
          <w:rFonts w:hint="eastAsia" w:ascii="宋体" w:hAnsi="宋体" w:cs="宋体"/>
          <w:color w:val="auto"/>
          <w:kern w:val="0"/>
        </w:rPr>
        <w:t>切实可行的</w:t>
      </w:r>
      <w:r>
        <w:rPr>
          <w:rFonts w:hint="eastAsia" w:ascii="宋体" w:hAnsi="宋体"/>
          <w:color w:val="auto"/>
          <w:szCs w:val="21"/>
        </w:rPr>
        <w:t>计划</w:t>
      </w:r>
      <w:r>
        <w:rPr>
          <w:rFonts w:hint="eastAsia" w:ascii="宋体" w:hAnsi="宋体"/>
          <w:bCs/>
          <w:color w:val="auto"/>
          <w:szCs w:val="21"/>
        </w:rPr>
        <w:t>。</w:t>
      </w:r>
    </w:p>
    <w:p w14:paraId="0646B5B6">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r>
        <w:rPr>
          <w:rFonts w:hint="eastAsia" w:ascii="宋体" w:hAnsi="宋体"/>
          <w:b/>
          <w:bCs/>
          <w:color w:val="auto"/>
          <w:szCs w:val="21"/>
        </w:rPr>
        <w:t>2.建筑材料运输、保管及保险</w:t>
      </w:r>
    </w:p>
    <w:p w14:paraId="1962B2A1">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2</w:t>
      </w:r>
      <w:r>
        <w:rPr>
          <w:rFonts w:ascii="宋体" w:hAnsi="宋体"/>
          <w:bCs/>
          <w:color w:val="auto"/>
          <w:szCs w:val="21"/>
        </w:rPr>
        <w:t>.1</w:t>
      </w:r>
      <w:r>
        <w:rPr>
          <w:rFonts w:hint="eastAsia" w:ascii="宋体" w:hAnsi="宋体"/>
          <w:bCs/>
          <w:color w:val="auto"/>
          <w:szCs w:val="21"/>
        </w:rPr>
        <w:t>中标人负责建筑材料到施工地点的全部运输，包括装卸及现场搬运等。</w:t>
      </w:r>
    </w:p>
    <w:p w14:paraId="4072933F">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2</w:t>
      </w:r>
      <w:r>
        <w:rPr>
          <w:rFonts w:ascii="宋体" w:hAnsi="宋体"/>
          <w:bCs/>
          <w:color w:val="auto"/>
          <w:szCs w:val="21"/>
        </w:rPr>
        <w:t>.2</w:t>
      </w:r>
      <w:r>
        <w:rPr>
          <w:rFonts w:hint="eastAsia" w:ascii="宋体" w:hAnsi="宋体"/>
          <w:bCs/>
          <w:color w:val="auto"/>
          <w:szCs w:val="21"/>
        </w:rPr>
        <w:t>中标人负责建筑材料在施工地点的保管，直至项目验收合格。</w:t>
      </w:r>
    </w:p>
    <w:p w14:paraId="635E6A8D">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2</w:t>
      </w:r>
      <w:r>
        <w:rPr>
          <w:rFonts w:ascii="宋体" w:hAnsi="宋体"/>
          <w:bCs/>
          <w:color w:val="auto"/>
          <w:szCs w:val="21"/>
        </w:rPr>
        <w:t>.3</w:t>
      </w:r>
      <w:r>
        <w:rPr>
          <w:rFonts w:hint="eastAsia" w:ascii="宋体" w:hAnsi="宋体"/>
          <w:bCs/>
          <w:color w:val="auto"/>
          <w:szCs w:val="21"/>
        </w:rPr>
        <w:t>中标人负责其派出的施工人员的人身意外保险。</w:t>
      </w:r>
    </w:p>
    <w:p w14:paraId="2D8E7EDF">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r>
        <w:rPr>
          <w:rFonts w:hint="eastAsia" w:ascii="宋体" w:hAnsi="宋体"/>
          <w:b/>
          <w:bCs/>
          <w:color w:val="auto"/>
          <w:szCs w:val="21"/>
        </w:rPr>
        <w:t>3</w:t>
      </w:r>
      <w:r>
        <w:rPr>
          <w:rFonts w:ascii="宋体" w:hAnsi="宋体"/>
          <w:b/>
          <w:bCs/>
          <w:color w:val="auto"/>
          <w:szCs w:val="21"/>
        </w:rPr>
        <w:t>.</w:t>
      </w:r>
      <w:r>
        <w:rPr>
          <w:rFonts w:hint="eastAsia" w:ascii="宋体" w:hAnsi="宋体"/>
          <w:b/>
          <w:bCs/>
          <w:color w:val="auto"/>
          <w:szCs w:val="21"/>
        </w:rPr>
        <w:t>施工要求</w:t>
      </w:r>
    </w:p>
    <w:p w14:paraId="609011CC">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3</w:t>
      </w:r>
      <w:r>
        <w:rPr>
          <w:rFonts w:ascii="宋体" w:hAnsi="宋体"/>
          <w:bCs/>
          <w:color w:val="auto"/>
          <w:szCs w:val="21"/>
        </w:rPr>
        <w:t>.1</w:t>
      </w:r>
      <w:r>
        <w:rPr>
          <w:rFonts w:hint="eastAsia" w:ascii="宋体" w:hAnsi="宋体"/>
          <w:bCs/>
          <w:color w:val="auto"/>
          <w:szCs w:val="21"/>
        </w:rPr>
        <w:t>中标人须加强施工的组织管理，所有施工人员要加强安全保障和自我保护意识并遵守文明安全施工的有关规章制度，持证上岗。</w:t>
      </w:r>
    </w:p>
    <w:p w14:paraId="48C74347">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r>
        <w:rPr>
          <w:rFonts w:hint="eastAsia" w:ascii="宋体" w:hAnsi="宋体"/>
          <w:b/>
          <w:bCs/>
          <w:color w:val="auto"/>
          <w:szCs w:val="21"/>
        </w:rPr>
        <w:t>4</w:t>
      </w:r>
      <w:r>
        <w:rPr>
          <w:rFonts w:ascii="宋体" w:hAnsi="宋体"/>
          <w:b/>
          <w:bCs/>
          <w:color w:val="auto"/>
          <w:szCs w:val="21"/>
        </w:rPr>
        <w:t>.</w:t>
      </w:r>
      <w:r>
        <w:rPr>
          <w:rFonts w:hint="eastAsia" w:ascii="宋体" w:hAnsi="宋体"/>
          <w:b/>
          <w:bCs/>
          <w:color w:val="auto"/>
          <w:szCs w:val="21"/>
        </w:rPr>
        <w:t>验收要求</w:t>
      </w:r>
    </w:p>
    <w:p w14:paraId="670A40F6">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4</w:t>
      </w:r>
      <w:r>
        <w:rPr>
          <w:rFonts w:ascii="宋体" w:hAnsi="宋体"/>
          <w:bCs/>
          <w:color w:val="auto"/>
          <w:szCs w:val="21"/>
        </w:rPr>
        <w:t>.1</w:t>
      </w:r>
      <w:r>
        <w:rPr>
          <w:rFonts w:hint="eastAsia" w:ascii="宋体" w:hAnsi="宋体"/>
          <w:bCs/>
          <w:color w:val="auto"/>
          <w:szCs w:val="21"/>
        </w:rPr>
        <w:t>由采购人组织验收活动，</w:t>
      </w:r>
      <w:r>
        <w:rPr>
          <w:rFonts w:hint="eastAsia" w:ascii="宋体" w:hAnsi="宋体"/>
          <w:bCs/>
          <w:color w:val="auto"/>
          <w:szCs w:val="21"/>
          <w:highlight w:val="none"/>
          <w:lang w:eastAsia="zh-CN"/>
        </w:rPr>
        <w:t>确保达到符合《公路工程质量检验评定标准》（JTG F80/1-2017），竣（交）工达到合格标准</w:t>
      </w:r>
      <w:r>
        <w:rPr>
          <w:rFonts w:hint="eastAsia" w:ascii="宋体" w:hAnsi="宋体"/>
          <w:bCs/>
          <w:color w:val="auto"/>
          <w:szCs w:val="21"/>
          <w:lang w:eastAsia="zh-CN"/>
        </w:rPr>
        <w:t>，</w:t>
      </w:r>
      <w:r>
        <w:rPr>
          <w:rFonts w:hint="eastAsia" w:ascii="宋体" w:hAnsi="宋体"/>
          <w:bCs/>
          <w:color w:val="auto"/>
          <w:szCs w:val="21"/>
        </w:rPr>
        <w:t>中标人负责办理工程竣工验收备案。</w:t>
      </w:r>
    </w:p>
    <w:p w14:paraId="3FA51129">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r>
        <w:rPr>
          <w:rFonts w:hint="eastAsia" w:ascii="宋体" w:hAnsi="宋体"/>
          <w:b/>
          <w:bCs/>
          <w:color w:val="auto"/>
          <w:szCs w:val="21"/>
        </w:rPr>
        <w:t>5</w:t>
      </w:r>
      <w:r>
        <w:rPr>
          <w:rFonts w:ascii="宋体" w:hAnsi="宋体"/>
          <w:b/>
          <w:bCs/>
          <w:color w:val="auto"/>
          <w:szCs w:val="21"/>
        </w:rPr>
        <w:t>.</w:t>
      </w:r>
      <w:r>
        <w:rPr>
          <w:rFonts w:hint="eastAsia" w:ascii="宋体" w:hAnsi="宋体"/>
          <w:b/>
          <w:bCs/>
          <w:color w:val="auto"/>
          <w:szCs w:val="21"/>
        </w:rPr>
        <w:t>质量保证</w:t>
      </w:r>
    </w:p>
    <w:p w14:paraId="13B88537">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ascii="宋体" w:hAnsi="宋体"/>
          <w:bCs/>
          <w:color w:val="auto"/>
          <w:szCs w:val="21"/>
          <w:highlight w:val="none"/>
        </w:rPr>
      </w:pPr>
      <w:r>
        <w:rPr>
          <w:rFonts w:hint="eastAsia" w:ascii="宋体" w:hAnsi="宋体"/>
          <w:bCs/>
          <w:color w:val="auto"/>
          <w:szCs w:val="21"/>
        </w:rPr>
        <w:t>5.</w:t>
      </w:r>
      <w:r>
        <w:rPr>
          <w:rFonts w:hint="eastAsia" w:ascii="宋体" w:hAnsi="宋体"/>
          <w:bCs/>
          <w:color w:val="auto"/>
          <w:szCs w:val="21"/>
          <w:lang w:val="en-US" w:eastAsia="zh-CN"/>
        </w:rPr>
        <w:t>1</w:t>
      </w:r>
      <w:r>
        <w:rPr>
          <w:rFonts w:hint="eastAsia" w:ascii="宋体" w:hAnsi="宋体"/>
          <w:bCs/>
          <w:color w:val="auto"/>
          <w:szCs w:val="21"/>
          <w:highlight w:val="none"/>
        </w:rPr>
        <w:t>质保期：壹年</w:t>
      </w:r>
      <w:r>
        <w:rPr>
          <w:rFonts w:hint="eastAsia" w:ascii="宋体" w:hAnsi="宋体"/>
          <w:bCs/>
          <w:color w:val="auto"/>
          <w:szCs w:val="21"/>
          <w:highlight w:val="none"/>
          <w:lang w:eastAsia="zh-CN"/>
        </w:rPr>
        <w:t>，从验收合格之日起算</w:t>
      </w:r>
      <w:r>
        <w:rPr>
          <w:rFonts w:hint="eastAsia" w:ascii="宋体" w:hAnsi="宋体"/>
          <w:bCs/>
          <w:color w:val="auto"/>
          <w:szCs w:val="21"/>
          <w:highlight w:val="none"/>
        </w:rPr>
        <w:t>。</w:t>
      </w:r>
    </w:p>
    <w:p w14:paraId="286E150E">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rPr>
        <w:t>5</w:t>
      </w:r>
      <w:r>
        <w:rPr>
          <w:rFonts w:ascii="宋体" w:hAnsi="宋体"/>
          <w:bCs/>
          <w:color w:val="auto"/>
          <w:szCs w:val="21"/>
        </w:rPr>
        <w:t>.</w:t>
      </w:r>
      <w:r>
        <w:rPr>
          <w:rFonts w:hint="eastAsia" w:ascii="宋体" w:hAnsi="宋体"/>
          <w:bCs/>
          <w:color w:val="auto"/>
          <w:szCs w:val="21"/>
          <w:lang w:val="en-US" w:eastAsia="zh-CN"/>
        </w:rPr>
        <w:t>2</w:t>
      </w:r>
      <w:r>
        <w:rPr>
          <w:rFonts w:hint="eastAsia" w:ascii="宋体" w:hAnsi="宋体"/>
          <w:bCs/>
          <w:color w:val="auto"/>
          <w:szCs w:val="21"/>
        </w:rPr>
        <w:t>施工期间，应接受采购人及</w:t>
      </w:r>
      <w:r>
        <w:rPr>
          <w:rFonts w:hint="eastAsia" w:ascii="宋体" w:hAnsi="宋体"/>
          <w:bCs/>
          <w:color w:val="auto"/>
          <w:szCs w:val="21"/>
          <w:lang w:eastAsia="zh-CN"/>
        </w:rPr>
        <w:t>相关单位</w:t>
      </w:r>
      <w:r>
        <w:rPr>
          <w:rFonts w:hint="eastAsia" w:ascii="宋体" w:hAnsi="宋体"/>
          <w:bCs/>
          <w:color w:val="auto"/>
          <w:szCs w:val="21"/>
        </w:rPr>
        <w:t>的监督管理，遵守有关规定。</w:t>
      </w:r>
    </w:p>
    <w:p w14:paraId="001C9CB9">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ascii="宋体" w:hAnsi="宋体"/>
          <w:b/>
          <w:bCs/>
          <w:color w:val="auto"/>
          <w:szCs w:val="21"/>
        </w:rPr>
      </w:pPr>
      <w:r>
        <w:rPr>
          <w:rFonts w:hint="eastAsia" w:ascii="宋体" w:hAnsi="宋体"/>
          <w:b/>
          <w:bCs/>
          <w:color w:val="auto"/>
          <w:szCs w:val="21"/>
        </w:rPr>
        <w:t>6.人</w:t>
      </w:r>
      <w:r>
        <w:rPr>
          <w:rFonts w:ascii="宋体" w:hAnsi="宋体"/>
          <w:b/>
          <w:bCs/>
          <w:color w:val="auto"/>
          <w:szCs w:val="21"/>
        </w:rPr>
        <w:t>员</w:t>
      </w:r>
      <w:r>
        <w:rPr>
          <w:rFonts w:hint="eastAsia" w:ascii="宋体" w:hAnsi="宋体"/>
          <w:b/>
          <w:bCs/>
          <w:color w:val="auto"/>
          <w:szCs w:val="21"/>
        </w:rPr>
        <w:t>配置</w:t>
      </w:r>
    </w:p>
    <w:p w14:paraId="50976118">
      <w:pPr>
        <w:pageBreakBefore w:val="0"/>
        <w:kinsoku/>
        <w:wordWrap/>
        <w:overflowPunct/>
        <w:topLinePunct w:val="0"/>
        <w:autoSpaceDE/>
        <w:autoSpaceDN/>
        <w:bidi w:val="0"/>
        <w:adjustRightInd w:val="0"/>
        <w:snapToGrid w:val="0"/>
        <w:spacing w:beforeAutospacing="0" w:afterAutospacing="0" w:line="420" w:lineRule="exact"/>
        <w:ind w:firstLine="420" w:firstLineChars="200"/>
        <w:textAlignment w:val="auto"/>
        <w:rPr>
          <w:rFonts w:hint="eastAsia" w:ascii="宋体" w:hAnsi="宋体"/>
          <w:bCs/>
          <w:color w:val="auto"/>
          <w:szCs w:val="21"/>
          <w:lang w:val="en-US" w:eastAsia="zh-CN"/>
        </w:rPr>
      </w:pPr>
      <w:r>
        <w:rPr>
          <w:rFonts w:hint="eastAsia" w:ascii="宋体" w:hAnsi="宋体"/>
          <w:bCs/>
          <w:color w:val="auto"/>
          <w:szCs w:val="21"/>
          <w:lang w:val="en-US" w:eastAsia="zh-CN"/>
        </w:rPr>
        <w:t>6.1供应商应按照国家和省有关法律法规、规范标准规定配备施工项目部关键岗位人员，供应商须单独提供书面承诺函（格式自拟）。</w:t>
      </w:r>
      <w:r>
        <w:rPr>
          <w:rFonts w:hint="eastAsia" w:ascii="宋体" w:hAnsi="宋体"/>
          <w:bCs/>
          <w:color w:val="auto"/>
          <w:szCs w:val="21"/>
        </w:rPr>
        <w:t xml:space="preserve"> </w:t>
      </w:r>
      <w:r>
        <w:rPr>
          <w:rFonts w:hint="eastAsia" w:ascii="宋体" w:hAnsi="宋体"/>
          <w:bCs/>
          <w:color w:val="auto"/>
          <w:szCs w:val="21"/>
          <w:lang w:val="en-US" w:eastAsia="zh-CN"/>
        </w:rPr>
        <w:t xml:space="preserve"> </w:t>
      </w:r>
    </w:p>
    <w:p w14:paraId="497DA85C">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82" w:firstLineChars="200"/>
        <w:jc w:val="left"/>
        <w:textAlignment w:val="auto"/>
        <w:rPr>
          <w:rFonts w:hint="eastAsia" w:ascii="宋体" w:hAnsi="宋体"/>
          <w:b/>
          <w:color w:val="auto"/>
          <w:sz w:val="24"/>
          <w:highlight w:val="none"/>
        </w:rPr>
      </w:pPr>
      <w:r>
        <w:rPr>
          <w:rFonts w:hint="eastAsia" w:ascii="宋体" w:hAnsi="宋体"/>
          <w:b/>
          <w:color w:val="auto"/>
          <w:sz w:val="24"/>
          <w:highlight w:val="none"/>
          <w:lang w:eastAsia="zh-CN"/>
        </w:rPr>
        <w:t>六</w:t>
      </w:r>
      <w:r>
        <w:rPr>
          <w:rFonts w:hint="eastAsia" w:ascii="宋体" w:hAnsi="宋体"/>
          <w:b/>
          <w:color w:val="auto"/>
          <w:sz w:val="24"/>
          <w:highlight w:val="none"/>
        </w:rPr>
        <w:t>、其他要求</w:t>
      </w:r>
    </w:p>
    <w:p w14:paraId="2542B79C">
      <w:pPr>
        <w:pStyle w:val="14"/>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cstheme="minorBidi"/>
          <w:bCs/>
          <w:color w:val="auto"/>
          <w:kern w:val="2"/>
          <w:sz w:val="21"/>
          <w:szCs w:val="21"/>
          <w:lang w:val="en-US" w:eastAsia="zh-CN" w:bidi="ar-SA"/>
        </w:rPr>
      </w:pPr>
      <w:r>
        <w:rPr>
          <w:rFonts w:hint="eastAsia" w:ascii="宋体" w:hAnsi="宋体" w:cstheme="minorBidi"/>
          <w:bCs/>
          <w:color w:val="auto"/>
          <w:kern w:val="2"/>
          <w:sz w:val="21"/>
          <w:szCs w:val="21"/>
          <w:lang w:val="en-US" w:eastAsia="zh-CN" w:bidi="ar-SA"/>
        </w:rPr>
        <w:t>1、</w:t>
      </w:r>
      <w:r>
        <w:rPr>
          <w:rFonts w:hint="eastAsia" w:ascii="宋体" w:hAnsi="宋体" w:eastAsia="宋体" w:cstheme="minorBidi"/>
          <w:bCs/>
          <w:color w:val="auto"/>
          <w:kern w:val="2"/>
          <w:sz w:val="21"/>
          <w:szCs w:val="21"/>
          <w:lang w:val="en-US" w:eastAsia="zh-CN" w:bidi="ar-SA"/>
        </w:rPr>
        <w:t>本项目中标金额为总价包干。</w:t>
      </w:r>
      <w:r>
        <w:rPr>
          <w:rStyle w:val="52"/>
          <w:rFonts w:hint="eastAsia" w:ascii="宋体" w:hAnsi="宋体" w:eastAsia="宋体" w:cs="Times New Roman"/>
          <w:b w:val="0"/>
          <w:bCs w:val="0"/>
          <w:color w:val="000000" w:themeColor="text1"/>
          <w:szCs w:val="21"/>
          <w:lang w:val="en-US" w:eastAsia="zh-CN"/>
          <w14:textFill>
            <w14:solidFill>
              <w14:schemeClr w14:val="tx1"/>
            </w14:solidFill>
          </w14:textFill>
        </w:rPr>
        <w:t>投标总报价应包含工程量清单及谈判文件所确定的招标范围内的全部内容，包括完成上述内容所必须使用的设备、材料、附属工程、临时工程、劳务、临时设施费、协调费、税金、政策性文件规定及施工进程中包含的所有风险、责任等费用均包含在投标报价中，</w:t>
      </w:r>
      <w:r>
        <w:rPr>
          <w:rFonts w:hint="eastAsia" w:ascii="宋体" w:hAnsi="宋体" w:eastAsia="宋体" w:cstheme="minorBidi"/>
          <w:bCs/>
          <w:color w:val="auto"/>
          <w:kern w:val="2"/>
          <w:sz w:val="21"/>
          <w:szCs w:val="21"/>
          <w:lang w:val="en-US" w:eastAsia="zh-CN" w:bidi="ar-SA"/>
        </w:rPr>
        <w:t>如</w:t>
      </w:r>
      <w:r>
        <w:rPr>
          <w:rFonts w:hint="eastAsia" w:ascii="宋体" w:hAnsi="宋体" w:cstheme="minorBidi"/>
          <w:bCs/>
          <w:color w:val="auto"/>
          <w:kern w:val="2"/>
          <w:sz w:val="21"/>
          <w:szCs w:val="21"/>
          <w:lang w:val="en-US" w:eastAsia="zh-CN" w:bidi="ar-SA"/>
        </w:rPr>
        <w:t>供应商</w:t>
      </w:r>
      <w:r>
        <w:rPr>
          <w:rFonts w:hint="eastAsia" w:ascii="宋体" w:hAnsi="宋体" w:eastAsia="宋体" w:cstheme="minorBidi"/>
          <w:bCs/>
          <w:color w:val="auto"/>
          <w:kern w:val="2"/>
          <w:sz w:val="21"/>
          <w:szCs w:val="21"/>
          <w:lang w:val="en-US" w:eastAsia="zh-CN" w:bidi="ar-SA"/>
        </w:rPr>
        <w:t>遗漏</w:t>
      </w:r>
      <w:r>
        <w:rPr>
          <w:rFonts w:hint="eastAsia" w:ascii="宋体" w:hAnsi="宋体" w:cstheme="minorBidi"/>
          <w:bCs/>
          <w:color w:val="auto"/>
          <w:kern w:val="2"/>
          <w:sz w:val="21"/>
          <w:szCs w:val="21"/>
          <w:lang w:val="en-US" w:eastAsia="zh-CN" w:bidi="ar-SA"/>
        </w:rPr>
        <w:t>谈判</w:t>
      </w:r>
      <w:r>
        <w:rPr>
          <w:rFonts w:hint="eastAsia" w:ascii="宋体" w:hAnsi="宋体" w:eastAsia="宋体" w:cstheme="minorBidi"/>
          <w:bCs/>
          <w:color w:val="auto"/>
          <w:kern w:val="2"/>
          <w:sz w:val="21"/>
          <w:szCs w:val="21"/>
          <w:lang w:val="en-US" w:eastAsia="zh-CN" w:bidi="ar-SA"/>
        </w:rPr>
        <w:t>文件所列工程量清单内容，均由</w:t>
      </w:r>
      <w:r>
        <w:rPr>
          <w:rFonts w:hint="eastAsia" w:ascii="宋体" w:hAnsi="宋体" w:cstheme="minorBidi"/>
          <w:bCs/>
          <w:color w:val="auto"/>
          <w:kern w:val="2"/>
          <w:sz w:val="21"/>
          <w:szCs w:val="21"/>
          <w:lang w:val="en-US" w:eastAsia="zh-CN" w:bidi="ar-SA"/>
        </w:rPr>
        <w:t>中标</w:t>
      </w:r>
      <w:r>
        <w:rPr>
          <w:rFonts w:hint="eastAsia" w:ascii="宋体" w:hAnsi="宋体" w:eastAsia="宋体" w:cstheme="minorBidi"/>
          <w:bCs/>
          <w:color w:val="auto"/>
          <w:kern w:val="2"/>
          <w:sz w:val="21"/>
          <w:szCs w:val="21"/>
          <w:lang w:val="en-US" w:eastAsia="zh-CN" w:bidi="ar-SA"/>
        </w:rPr>
        <w:t>人自负，采购人不再支付任何费用</w:t>
      </w:r>
      <w:r>
        <w:rPr>
          <w:rFonts w:hint="eastAsia" w:ascii="宋体" w:hAnsi="宋体" w:cstheme="minorBidi"/>
          <w:bCs/>
          <w:color w:val="auto"/>
          <w:kern w:val="2"/>
          <w:sz w:val="21"/>
          <w:szCs w:val="21"/>
          <w:lang w:val="en-US" w:eastAsia="zh-CN" w:bidi="ar-SA"/>
        </w:rPr>
        <w:t>。</w:t>
      </w:r>
    </w:p>
    <w:p w14:paraId="5DD752DC">
      <w:pPr>
        <w:pStyle w:val="14"/>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cstheme="minorBidi"/>
          <w:bCs/>
          <w:color w:val="auto"/>
          <w:kern w:val="2"/>
          <w:sz w:val="21"/>
          <w:szCs w:val="21"/>
          <w:lang w:val="en-US" w:eastAsia="zh-CN" w:bidi="ar-SA"/>
        </w:rPr>
        <w:t>2、供应商</w:t>
      </w:r>
      <w:r>
        <w:rPr>
          <w:rFonts w:hint="eastAsia" w:ascii="宋体" w:hAnsi="宋体" w:cs="Times New Roman"/>
          <w:bCs/>
          <w:color w:val="auto"/>
          <w:kern w:val="2"/>
          <w:sz w:val="21"/>
          <w:szCs w:val="21"/>
          <w:highlight w:val="none"/>
          <w:lang w:val="en-US" w:eastAsia="zh-CN" w:bidi="ar-SA"/>
        </w:rPr>
        <w:t>在工程结束后</w:t>
      </w:r>
      <w:r>
        <w:rPr>
          <w:rFonts w:hint="eastAsia" w:ascii="宋体" w:hAnsi="宋体" w:eastAsia="宋体" w:cs="Times New Roman"/>
          <w:bCs/>
          <w:color w:val="auto"/>
          <w:kern w:val="2"/>
          <w:sz w:val="21"/>
          <w:szCs w:val="21"/>
          <w:highlight w:val="none"/>
          <w:lang w:val="en-US" w:eastAsia="zh-CN" w:bidi="ar-SA"/>
        </w:rPr>
        <w:t>应将</w:t>
      </w:r>
      <w:r>
        <w:rPr>
          <w:rFonts w:hint="eastAsia" w:ascii="宋体" w:hAnsi="宋体" w:cs="Times New Roman"/>
          <w:bCs/>
          <w:color w:val="auto"/>
          <w:kern w:val="2"/>
          <w:sz w:val="21"/>
          <w:szCs w:val="21"/>
          <w:highlight w:val="none"/>
          <w:lang w:val="en-US" w:eastAsia="zh-CN" w:bidi="ar-SA"/>
        </w:rPr>
        <w:t>该项目</w:t>
      </w:r>
      <w:r>
        <w:rPr>
          <w:rFonts w:hint="eastAsia" w:ascii="宋体" w:hAnsi="宋体" w:eastAsia="宋体" w:cs="Times New Roman"/>
          <w:bCs/>
          <w:color w:val="auto"/>
          <w:kern w:val="2"/>
          <w:sz w:val="21"/>
          <w:szCs w:val="21"/>
          <w:highlight w:val="none"/>
          <w:lang w:val="en-US" w:eastAsia="zh-CN" w:bidi="ar-SA"/>
        </w:rPr>
        <w:t>相关资料文件及时整理交给采购人，</w:t>
      </w:r>
      <w:r>
        <w:rPr>
          <w:rFonts w:hint="eastAsia" w:ascii="宋体" w:hAnsi="宋体" w:cstheme="minorBidi"/>
          <w:bCs/>
          <w:color w:val="auto"/>
          <w:kern w:val="2"/>
          <w:sz w:val="21"/>
          <w:szCs w:val="21"/>
          <w:lang w:val="en-US" w:eastAsia="zh-CN" w:bidi="ar-SA"/>
        </w:rPr>
        <w:t>供应商</w:t>
      </w:r>
      <w:r>
        <w:rPr>
          <w:rFonts w:hint="eastAsia" w:ascii="宋体" w:hAnsi="宋体" w:eastAsia="宋体" w:cs="Times New Roman"/>
          <w:bCs/>
          <w:color w:val="auto"/>
          <w:kern w:val="2"/>
          <w:sz w:val="21"/>
          <w:szCs w:val="21"/>
          <w:highlight w:val="none"/>
          <w:lang w:val="en-US" w:eastAsia="zh-CN" w:bidi="ar-SA"/>
        </w:rPr>
        <w:t>须单独书面承诺在验收合格后</w:t>
      </w:r>
      <w:r>
        <w:rPr>
          <w:rFonts w:hint="eastAsia" w:ascii="宋体" w:hAnsi="宋体" w:cs="Times New Roman"/>
          <w:bCs/>
          <w:color w:val="auto"/>
          <w:kern w:val="2"/>
          <w:sz w:val="21"/>
          <w:szCs w:val="21"/>
          <w:highlight w:val="none"/>
          <w:lang w:val="en-US" w:eastAsia="zh-CN" w:bidi="ar-SA"/>
        </w:rPr>
        <w:t>七</w:t>
      </w:r>
      <w:r>
        <w:rPr>
          <w:rFonts w:hint="eastAsia" w:ascii="宋体" w:hAnsi="宋体" w:eastAsia="宋体" w:cs="Times New Roman"/>
          <w:bCs/>
          <w:color w:val="auto"/>
          <w:kern w:val="2"/>
          <w:sz w:val="21"/>
          <w:szCs w:val="21"/>
          <w:highlight w:val="none"/>
          <w:lang w:val="en-US" w:eastAsia="zh-CN" w:bidi="ar-SA"/>
        </w:rPr>
        <w:t>个工作日内按要求完整移交给</w:t>
      </w:r>
      <w:r>
        <w:rPr>
          <w:rFonts w:hint="eastAsia" w:ascii="宋体" w:hAnsi="宋体" w:cs="Times New Roman"/>
          <w:bCs/>
          <w:color w:val="auto"/>
          <w:kern w:val="2"/>
          <w:sz w:val="21"/>
          <w:szCs w:val="21"/>
          <w:highlight w:val="none"/>
          <w:lang w:val="en-US" w:eastAsia="zh-CN" w:bidi="ar-SA"/>
        </w:rPr>
        <w:t>采购</w:t>
      </w:r>
      <w:r>
        <w:rPr>
          <w:rFonts w:hint="eastAsia" w:ascii="宋体" w:hAnsi="宋体" w:eastAsia="宋体" w:cs="Times New Roman"/>
          <w:bCs/>
          <w:color w:val="auto"/>
          <w:kern w:val="2"/>
          <w:sz w:val="21"/>
          <w:szCs w:val="21"/>
          <w:highlight w:val="none"/>
          <w:lang w:val="en-US" w:eastAsia="zh-CN" w:bidi="ar-SA"/>
        </w:rPr>
        <w:t>方主管部门存档</w:t>
      </w:r>
      <w:r>
        <w:rPr>
          <w:rFonts w:hint="eastAsia" w:ascii="宋体" w:hAnsi="宋体" w:cs="Times New Roman"/>
          <w:bCs/>
          <w:color w:val="auto"/>
          <w:kern w:val="2"/>
          <w:sz w:val="21"/>
          <w:szCs w:val="21"/>
          <w:highlight w:val="none"/>
          <w:lang w:val="en-US" w:eastAsia="zh-CN" w:bidi="ar-SA"/>
        </w:rPr>
        <w:t>，</w:t>
      </w:r>
      <w:r>
        <w:rPr>
          <w:rFonts w:hint="eastAsia" w:ascii="宋体" w:hAnsi="宋体" w:eastAsia="宋体" w:cs="Times New Roman"/>
          <w:bCs/>
          <w:color w:val="auto"/>
          <w:kern w:val="2"/>
          <w:sz w:val="21"/>
          <w:szCs w:val="21"/>
          <w:highlight w:val="none"/>
          <w:lang w:val="en-US" w:eastAsia="zh-CN" w:bidi="ar-SA"/>
        </w:rPr>
        <w:t>在工作期内，</w:t>
      </w:r>
      <w:r>
        <w:rPr>
          <w:rFonts w:hint="eastAsia" w:ascii="宋体" w:hAnsi="宋体" w:cs="Times New Roman"/>
          <w:bCs/>
          <w:color w:val="auto"/>
          <w:kern w:val="2"/>
          <w:sz w:val="21"/>
          <w:szCs w:val="21"/>
          <w:highlight w:val="none"/>
          <w:lang w:val="en-US" w:eastAsia="zh-CN" w:bidi="ar-SA"/>
        </w:rPr>
        <w:t>供应商</w:t>
      </w:r>
      <w:r>
        <w:rPr>
          <w:rFonts w:hint="eastAsia" w:ascii="宋体" w:hAnsi="宋体" w:eastAsia="宋体" w:cs="Times New Roman"/>
          <w:bCs/>
          <w:color w:val="auto"/>
          <w:kern w:val="2"/>
          <w:sz w:val="21"/>
          <w:szCs w:val="21"/>
          <w:highlight w:val="none"/>
          <w:lang w:val="en-US" w:eastAsia="zh-CN" w:bidi="ar-SA"/>
        </w:rPr>
        <w:t>有义务配合</w:t>
      </w:r>
      <w:r>
        <w:rPr>
          <w:rFonts w:hint="eastAsia" w:ascii="宋体" w:hAnsi="宋体" w:cs="Times New Roman"/>
          <w:bCs/>
          <w:color w:val="auto"/>
          <w:kern w:val="2"/>
          <w:sz w:val="21"/>
          <w:szCs w:val="21"/>
          <w:highlight w:val="none"/>
          <w:lang w:val="en-US" w:eastAsia="zh-CN" w:bidi="ar-SA"/>
        </w:rPr>
        <w:t>采购方</w:t>
      </w:r>
      <w:r>
        <w:rPr>
          <w:rFonts w:hint="eastAsia" w:ascii="宋体" w:hAnsi="宋体" w:eastAsia="宋体" w:cs="Times New Roman"/>
          <w:bCs/>
          <w:color w:val="auto"/>
          <w:kern w:val="2"/>
          <w:sz w:val="21"/>
          <w:szCs w:val="21"/>
          <w:highlight w:val="none"/>
          <w:lang w:val="en-US" w:eastAsia="zh-CN" w:bidi="ar-SA"/>
        </w:rPr>
        <w:t>做好上级部门的监督检查工作，并按要求提供相关材料。</w:t>
      </w:r>
    </w:p>
    <w:p w14:paraId="28B195B3">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Cs/>
          <w:color w:val="auto"/>
          <w:szCs w:val="21"/>
        </w:rPr>
      </w:pPr>
      <w:r>
        <w:rPr>
          <w:rFonts w:hint="eastAsia" w:ascii="宋体" w:hAnsi="宋体"/>
          <w:b/>
          <w:bCs/>
          <w:color w:val="auto"/>
          <w:szCs w:val="21"/>
          <w:lang w:val="en-US" w:eastAsia="zh-CN"/>
        </w:rPr>
        <w:t>3</w:t>
      </w:r>
      <w:r>
        <w:rPr>
          <w:rFonts w:hint="eastAsia" w:ascii="宋体" w:hAnsi="宋体"/>
          <w:b/>
          <w:bCs/>
          <w:color w:val="auto"/>
          <w:szCs w:val="21"/>
        </w:rPr>
        <w:t>、工程变更</w:t>
      </w:r>
    </w:p>
    <w:p w14:paraId="6E38C54F">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lang w:val="en-US" w:eastAsia="zh-CN"/>
        </w:rPr>
        <w:t>3</w:t>
      </w:r>
      <w:r>
        <w:rPr>
          <w:rFonts w:ascii="宋体" w:hAnsi="宋体"/>
          <w:bCs/>
          <w:color w:val="auto"/>
          <w:szCs w:val="21"/>
        </w:rPr>
        <w:t>.1</w:t>
      </w:r>
      <w:r>
        <w:rPr>
          <w:rFonts w:hint="eastAsia" w:ascii="宋体" w:hAnsi="宋体"/>
          <w:bCs/>
          <w:color w:val="auto"/>
          <w:szCs w:val="21"/>
        </w:rPr>
        <w:t>采用暂定价形式的由有关部门审定。</w:t>
      </w:r>
    </w:p>
    <w:p w14:paraId="0A7B3339">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rPr>
      </w:pPr>
      <w:r>
        <w:rPr>
          <w:rFonts w:hint="eastAsia" w:ascii="宋体" w:hAnsi="宋体"/>
          <w:bCs/>
          <w:color w:val="auto"/>
          <w:szCs w:val="21"/>
          <w:lang w:val="en-US" w:eastAsia="zh-CN"/>
        </w:rPr>
        <w:t>3</w:t>
      </w:r>
      <w:r>
        <w:rPr>
          <w:rFonts w:ascii="宋体" w:hAnsi="宋体"/>
          <w:bCs/>
          <w:color w:val="auto"/>
          <w:szCs w:val="21"/>
        </w:rPr>
        <w:t>.2</w:t>
      </w:r>
      <w:r>
        <w:rPr>
          <w:rFonts w:hint="eastAsia" w:ascii="宋体" w:hAnsi="宋体"/>
          <w:bCs/>
          <w:color w:val="auto"/>
          <w:szCs w:val="21"/>
        </w:rPr>
        <w:t>当发生工程变更、工程量增减时，由采购人</w:t>
      </w:r>
      <w:r>
        <w:rPr>
          <w:rFonts w:hint="eastAsia" w:ascii="宋体" w:hAnsi="宋体"/>
          <w:bCs/>
          <w:color w:val="auto"/>
          <w:szCs w:val="21"/>
          <w:lang w:eastAsia="zh-CN"/>
        </w:rPr>
        <w:t>或</w:t>
      </w:r>
      <w:r>
        <w:rPr>
          <w:rFonts w:hint="eastAsia" w:ascii="宋体" w:hAnsi="宋体"/>
          <w:bCs/>
          <w:color w:val="auto"/>
          <w:szCs w:val="21"/>
        </w:rPr>
        <w:t>监理公司进行初审，报有关部门审定后报政府采购部门备案。</w:t>
      </w:r>
    </w:p>
    <w:p w14:paraId="157AACF4">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r>
        <w:rPr>
          <w:rFonts w:hint="eastAsia" w:ascii="宋体" w:hAnsi="宋体"/>
          <w:b/>
          <w:bCs/>
          <w:color w:val="auto"/>
          <w:szCs w:val="21"/>
          <w:lang w:val="en-US" w:eastAsia="zh-CN"/>
        </w:rPr>
        <w:t>4</w:t>
      </w:r>
      <w:r>
        <w:rPr>
          <w:rFonts w:hint="eastAsia" w:ascii="宋体" w:hAnsi="宋体"/>
          <w:b/>
          <w:bCs/>
          <w:color w:val="auto"/>
          <w:szCs w:val="21"/>
        </w:rPr>
        <w:t>、工程竣工结算</w:t>
      </w:r>
    </w:p>
    <w:p w14:paraId="23C25C06">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b w:val="0"/>
          <w:bCs w:val="0"/>
          <w:color w:val="auto"/>
          <w:szCs w:val="21"/>
          <w:lang w:val="en-US" w:eastAsia="zh-CN"/>
        </w:rPr>
        <w:t>4.1</w:t>
      </w:r>
      <w:r>
        <w:rPr>
          <w:rFonts w:hint="eastAsia" w:ascii="宋体" w:hAnsi="宋体"/>
          <w:b w:val="0"/>
          <w:bCs w:val="0"/>
          <w:color w:val="auto"/>
          <w:szCs w:val="21"/>
          <w:highlight w:val="none"/>
        </w:rPr>
        <w:t>本项目施工现场的施工工程量以实际施工为准</w:t>
      </w:r>
      <w:r>
        <w:rPr>
          <w:rFonts w:hint="eastAsia" w:ascii="宋体" w:hAnsi="宋体"/>
          <w:b w:val="0"/>
          <w:bCs w:val="0"/>
          <w:color w:val="auto"/>
          <w:szCs w:val="21"/>
          <w:highlight w:val="none"/>
          <w:lang w:val="en-US" w:eastAsia="zh-CN"/>
        </w:rPr>
        <w:t>,</w:t>
      </w:r>
      <w:r>
        <w:rPr>
          <w:rFonts w:hint="eastAsia" w:ascii="宋体" w:hAnsi="宋体" w:eastAsia="宋体" w:cs="Times New Roman"/>
          <w:b w:val="0"/>
          <w:bCs w:val="0"/>
          <w:color w:val="auto"/>
          <w:kern w:val="2"/>
          <w:sz w:val="21"/>
          <w:szCs w:val="21"/>
          <w:highlight w:val="none"/>
          <w:lang w:val="en-US" w:eastAsia="zh-CN" w:bidi="ar-SA"/>
        </w:rPr>
        <w:t>最终结</w:t>
      </w:r>
      <w:r>
        <w:rPr>
          <w:rFonts w:hint="eastAsia" w:ascii="宋体" w:hAnsi="宋体" w:eastAsia="宋体" w:cs="Times New Roman"/>
          <w:bCs/>
          <w:color w:val="auto"/>
          <w:kern w:val="2"/>
          <w:sz w:val="21"/>
          <w:szCs w:val="21"/>
          <w:highlight w:val="none"/>
          <w:lang w:val="en-US" w:eastAsia="zh-CN" w:bidi="ar-SA"/>
        </w:rPr>
        <w:t>算价以财政预决算投资评审中心</w:t>
      </w:r>
      <w:r>
        <w:rPr>
          <w:rFonts w:hint="eastAsia" w:ascii="宋体" w:hAnsi="宋体" w:cs="Times New Roman"/>
          <w:bCs/>
          <w:color w:val="auto"/>
          <w:kern w:val="2"/>
          <w:sz w:val="21"/>
          <w:szCs w:val="21"/>
          <w:highlight w:val="none"/>
          <w:lang w:val="en-US" w:eastAsia="zh-CN" w:bidi="ar-SA"/>
        </w:rPr>
        <w:t>或第三方机构</w:t>
      </w:r>
      <w:r>
        <w:rPr>
          <w:rFonts w:hint="eastAsia" w:ascii="宋体" w:hAnsi="宋体" w:eastAsia="宋体" w:cs="Times New Roman"/>
          <w:bCs/>
          <w:color w:val="auto"/>
          <w:kern w:val="2"/>
          <w:sz w:val="21"/>
          <w:szCs w:val="21"/>
          <w:highlight w:val="none"/>
          <w:lang w:val="en-US" w:eastAsia="zh-CN" w:bidi="ar-SA"/>
        </w:rPr>
        <w:t>依据工程量清单</w:t>
      </w:r>
      <w:r>
        <w:rPr>
          <w:rFonts w:hint="eastAsia" w:ascii="宋体" w:hAnsi="宋体" w:cs="Times New Roman"/>
          <w:bCs/>
          <w:color w:val="auto"/>
          <w:kern w:val="2"/>
          <w:sz w:val="21"/>
          <w:szCs w:val="21"/>
          <w:highlight w:val="none"/>
          <w:lang w:val="en-US" w:eastAsia="zh-CN" w:bidi="ar-SA"/>
        </w:rPr>
        <w:t>及最新</w:t>
      </w:r>
      <w:r>
        <w:rPr>
          <w:rFonts w:hint="eastAsia" w:ascii="宋体" w:hAnsi="宋体" w:eastAsia="宋体" w:cs="Times New Roman"/>
          <w:bCs/>
          <w:color w:val="auto"/>
          <w:kern w:val="2"/>
          <w:sz w:val="21"/>
          <w:szCs w:val="21"/>
          <w:highlight w:val="none"/>
          <w:lang w:val="en-US" w:eastAsia="zh-CN" w:bidi="ar-SA"/>
        </w:rPr>
        <w:t>相关文件审核后的为准。</w:t>
      </w:r>
    </w:p>
    <w:p w14:paraId="02001EF4">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0" w:firstLineChars="200"/>
        <w:jc w:val="left"/>
        <w:textAlignment w:val="auto"/>
        <w:rPr>
          <w:rFonts w:hint="eastAsia" w:ascii="宋体" w:hAnsi="宋体"/>
          <w:bCs/>
          <w:color w:val="auto"/>
          <w:szCs w:val="21"/>
          <w:highlight w:val="none"/>
        </w:rPr>
      </w:pPr>
      <w:r>
        <w:rPr>
          <w:rFonts w:hint="eastAsia" w:ascii="宋体" w:hAnsi="宋体" w:cs="Times New Roman"/>
          <w:bCs/>
          <w:color w:val="auto"/>
          <w:kern w:val="2"/>
          <w:sz w:val="21"/>
          <w:szCs w:val="21"/>
          <w:highlight w:val="none"/>
          <w:lang w:val="en-US" w:eastAsia="zh-CN" w:bidi="ar-SA"/>
        </w:rPr>
        <w:t>4.2</w:t>
      </w:r>
      <w:r>
        <w:rPr>
          <w:rFonts w:hint="eastAsia" w:ascii="宋体" w:hAnsi="宋体"/>
          <w:bCs/>
          <w:color w:val="auto"/>
          <w:szCs w:val="21"/>
          <w:highlight w:val="none"/>
        </w:rPr>
        <w:t>工程竣工后双方应及时办理工程结算，</w:t>
      </w:r>
      <w:r>
        <w:rPr>
          <w:rFonts w:hint="eastAsia" w:ascii="宋体" w:hAnsi="宋体"/>
          <w:bCs/>
          <w:color w:val="auto"/>
          <w:szCs w:val="21"/>
          <w:highlight w:val="none"/>
          <w:lang w:val="en-US" w:eastAsia="zh-CN"/>
        </w:rPr>
        <w:t>中标</w:t>
      </w:r>
      <w:r>
        <w:rPr>
          <w:rFonts w:hint="eastAsia" w:ascii="宋体" w:hAnsi="宋体"/>
          <w:bCs/>
          <w:color w:val="auto"/>
          <w:szCs w:val="21"/>
          <w:highlight w:val="none"/>
        </w:rPr>
        <w:t>人应积极配合，</w:t>
      </w:r>
      <w:r>
        <w:rPr>
          <w:rFonts w:hint="eastAsia" w:ascii="宋体" w:hAnsi="宋体"/>
          <w:bCs/>
          <w:color w:val="auto"/>
          <w:szCs w:val="21"/>
          <w:highlight w:val="none"/>
          <w:lang w:val="en-US" w:eastAsia="zh-CN"/>
        </w:rPr>
        <w:t>采购</w:t>
      </w:r>
      <w:r>
        <w:rPr>
          <w:rFonts w:hint="eastAsia" w:ascii="宋体" w:hAnsi="宋体"/>
          <w:bCs/>
          <w:color w:val="auto"/>
          <w:szCs w:val="21"/>
          <w:highlight w:val="none"/>
        </w:rPr>
        <w:t>人审核认可</w:t>
      </w:r>
      <w:r>
        <w:rPr>
          <w:rFonts w:hint="eastAsia" w:ascii="宋体" w:hAnsi="宋体"/>
          <w:bCs/>
          <w:color w:val="auto"/>
          <w:szCs w:val="21"/>
          <w:highlight w:val="none"/>
          <w:lang w:eastAsia="zh-CN"/>
        </w:rPr>
        <w:t>。</w:t>
      </w:r>
      <w:r>
        <w:rPr>
          <w:rFonts w:hint="eastAsia" w:ascii="宋体" w:hAnsi="宋体"/>
          <w:bCs/>
          <w:color w:val="auto"/>
          <w:szCs w:val="21"/>
          <w:highlight w:val="none"/>
        </w:rPr>
        <w:t>未办理完结算不支付工程尾款，并不计算利息。工程竣工验收后，</w:t>
      </w:r>
      <w:r>
        <w:rPr>
          <w:rFonts w:hint="eastAsia" w:ascii="宋体" w:hAnsi="宋体"/>
          <w:bCs/>
          <w:color w:val="auto"/>
          <w:szCs w:val="21"/>
          <w:highlight w:val="none"/>
          <w:lang w:val="en-US" w:eastAsia="zh-CN"/>
        </w:rPr>
        <w:t>中标人</w:t>
      </w:r>
      <w:r>
        <w:rPr>
          <w:rFonts w:hint="eastAsia" w:ascii="宋体" w:hAnsi="宋体"/>
          <w:bCs/>
          <w:color w:val="auto"/>
          <w:szCs w:val="21"/>
          <w:highlight w:val="none"/>
        </w:rPr>
        <w:t>应在</w:t>
      </w:r>
      <w:r>
        <w:rPr>
          <w:rFonts w:ascii="宋体" w:hAnsi="宋体"/>
          <w:bCs/>
          <w:color w:val="auto"/>
          <w:szCs w:val="21"/>
          <w:highlight w:val="none"/>
        </w:rPr>
        <w:t>30</w:t>
      </w:r>
      <w:r>
        <w:rPr>
          <w:rFonts w:hint="eastAsia" w:ascii="宋体" w:hAnsi="宋体"/>
          <w:bCs/>
          <w:color w:val="auto"/>
          <w:szCs w:val="21"/>
          <w:highlight w:val="none"/>
        </w:rPr>
        <w:t>天内提交完整齐备的工程竣工资料和验收资料装整成册交采购人存档，并必须保证所有归档资料的真实性。</w:t>
      </w:r>
    </w:p>
    <w:p w14:paraId="3B1F931C">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Cs/>
          <w:color w:val="auto"/>
          <w:szCs w:val="21"/>
        </w:rPr>
      </w:pPr>
      <w:r>
        <w:rPr>
          <w:rFonts w:hint="eastAsia" w:ascii="宋体" w:hAnsi="宋体"/>
          <w:b/>
          <w:bCs/>
          <w:color w:val="auto"/>
          <w:szCs w:val="21"/>
          <w:lang w:val="en-US" w:eastAsia="zh-CN"/>
        </w:rPr>
        <w:t>5</w:t>
      </w:r>
      <w:r>
        <w:rPr>
          <w:rFonts w:hint="eastAsia" w:ascii="宋体" w:hAnsi="宋体"/>
          <w:b/>
          <w:bCs/>
          <w:color w:val="auto"/>
          <w:szCs w:val="21"/>
        </w:rPr>
        <w:t>、保修</w:t>
      </w:r>
      <w:r>
        <w:rPr>
          <w:rFonts w:hint="eastAsia" w:ascii="宋体" w:hAnsi="宋体"/>
          <w:b/>
          <w:bCs/>
          <w:color w:val="auto"/>
          <w:szCs w:val="21"/>
          <w:lang w:val="en-US" w:eastAsia="zh-CN"/>
        </w:rPr>
        <w:t>承诺</w:t>
      </w:r>
      <w:r>
        <w:rPr>
          <w:rFonts w:hint="eastAsia" w:ascii="宋体" w:hAnsi="宋体"/>
          <w:b/>
          <w:bCs/>
          <w:color w:val="auto"/>
          <w:szCs w:val="21"/>
        </w:rPr>
        <w:t>：</w:t>
      </w:r>
      <w:r>
        <w:rPr>
          <w:rFonts w:hint="eastAsia" w:ascii="宋体" w:hAnsi="宋体"/>
          <w:b w:val="0"/>
          <w:bCs w:val="0"/>
          <w:color w:val="auto"/>
          <w:szCs w:val="21"/>
        </w:rPr>
        <w:t>按</w:t>
      </w:r>
      <w:r>
        <w:rPr>
          <w:rFonts w:hint="eastAsia" w:ascii="宋体" w:hAnsi="宋体"/>
          <w:b w:val="0"/>
          <w:bCs w:val="0"/>
          <w:color w:val="auto"/>
          <w:szCs w:val="21"/>
          <w:lang w:val="en-US" w:eastAsia="zh-CN"/>
        </w:rPr>
        <w:t>国家相关法律法规要求保修</w:t>
      </w:r>
      <w:r>
        <w:rPr>
          <w:rFonts w:hint="eastAsia" w:ascii="宋体" w:hAnsi="宋体"/>
          <w:bCs/>
          <w:color w:val="auto"/>
          <w:szCs w:val="21"/>
        </w:rPr>
        <w:t>。</w:t>
      </w:r>
    </w:p>
    <w:p w14:paraId="34C87AAB">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Cs/>
          <w:color w:val="auto"/>
          <w:szCs w:val="21"/>
        </w:rPr>
      </w:pPr>
      <w:r>
        <w:rPr>
          <w:rFonts w:hint="eastAsia" w:ascii="宋体" w:hAnsi="宋体"/>
          <w:b/>
          <w:bCs/>
          <w:color w:val="auto"/>
          <w:szCs w:val="21"/>
          <w:lang w:val="en-US" w:eastAsia="zh-CN"/>
        </w:rPr>
        <w:t>6</w:t>
      </w:r>
      <w:r>
        <w:rPr>
          <w:rFonts w:hint="eastAsia" w:ascii="宋体" w:hAnsi="宋体"/>
          <w:b/>
          <w:bCs/>
          <w:color w:val="auto"/>
          <w:szCs w:val="21"/>
        </w:rPr>
        <w:t>、争议的解决：</w:t>
      </w:r>
      <w:r>
        <w:rPr>
          <w:rFonts w:hint="eastAsia" w:ascii="宋体" w:hAnsi="宋体"/>
          <w:bCs/>
          <w:color w:val="auto"/>
          <w:szCs w:val="21"/>
        </w:rPr>
        <w:t>本合同在履行过程中发生争议，双方应及时协商解决，协商不成时，双方同意</w:t>
      </w:r>
      <w:r>
        <w:rPr>
          <w:rFonts w:hint="eastAsia" w:ascii="宋体" w:hAnsi="宋体"/>
          <w:bCs/>
          <w:color w:val="auto"/>
          <w:szCs w:val="21"/>
          <w:highlight w:val="none"/>
        </w:rPr>
        <w:t>依法向</w:t>
      </w:r>
      <w:r>
        <w:rPr>
          <w:rFonts w:hint="eastAsia" w:ascii="宋体" w:hAnsi="宋体"/>
          <w:bCs/>
          <w:color w:val="auto"/>
          <w:szCs w:val="21"/>
          <w:highlight w:val="none"/>
          <w:lang w:eastAsia="zh-CN"/>
        </w:rPr>
        <w:t>祁东县</w:t>
      </w:r>
      <w:r>
        <w:rPr>
          <w:rFonts w:hint="eastAsia" w:ascii="宋体" w:hAnsi="宋体"/>
          <w:bCs/>
          <w:color w:val="auto"/>
          <w:szCs w:val="21"/>
          <w:highlight w:val="none"/>
        </w:rPr>
        <w:t>人民法院提起诉讼</w:t>
      </w:r>
      <w:r>
        <w:rPr>
          <w:rFonts w:hint="eastAsia" w:ascii="宋体" w:hAnsi="宋体"/>
          <w:bCs/>
          <w:color w:val="auto"/>
          <w:szCs w:val="21"/>
        </w:rPr>
        <w:t>。</w:t>
      </w:r>
    </w:p>
    <w:p w14:paraId="02B9A53D">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r>
        <w:rPr>
          <w:rFonts w:hint="eastAsia" w:ascii="宋体" w:hAnsi="宋体"/>
          <w:b/>
          <w:bCs/>
          <w:color w:val="auto"/>
          <w:szCs w:val="21"/>
          <w:lang w:val="en-US" w:eastAsia="zh-CN"/>
        </w:rPr>
        <w:t>7</w:t>
      </w:r>
      <w:r>
        <w:rPr>
          <w:rFonts w:hint="eastAsia" w:ascii="宋体" w:hAnsi="宋体"/>
          <w:b/>
          <w:bCs/>
          <w:color w:val="auto"/>
          <w:szCs w:val="21"/>
        </w:rPr>
        <w:t>、采购人在开标前不统一组织现场踏勘，供应商自行踏勘现场，了解项目的详细情况。有关费用自理，踏勘期间发生的意外自负。</w:t>
      </w:r>
    </w:p>
    <w:p w14:paraId="15B30D7D">
      <w:pPr>
        <w:keepNext w:val="0"/>
        <w:keepLines w:val="0"/>
        <w:pageBreakBefore w:val="0"/>
        <w:widowControl w:val="0"/>
        <w:kinsoku/>
        <w:wordWrap w:val="0"/>
        <w:overflowPunct/>
        <w:topLinePunct/>
        <w:autoSpaceDE/>
        <w:autoSpaceDN/>
        <w:bidi w:val="0"/>
        <w:adjustRightInd w:val="0"/>
        <w:snapToGrid w:val="0"/>
        <w:spacing w:line="400" w:lineRule="exact"/>
        <w:ind w:right="0" w:rightChars="0" w:firstLine="422" w:firstLineChars="200"/>
        <w:jc w:val="left"/>
        <w:textAlignment w:val="auto"/>
        <w:rPr>
          <w:rFonts w:hint="eastAsia" w:ascii="宋体" w:hAnsi="宋体"/>
          <w:b/>
          <w:bCs/>
          <w:color w:val="auto"/>
          <w:szCs w:val="21"/>
        </w:rPr>
      </w:pPr>
    </w:p>
    <w:p w14:paraId="427E5154">
      <w:pPr>
        <w:adjustRightInd w:val="0"/>
        <w:snapToGrid w:val="0"/>
        <w:spacing w:line="400" w:lineRule="exact"/>
        <w:ind w:firstLine="211" w:firstLineChars="100"/>
        <w:rPr>
          <w:rFonts w:ascii="宋体" w:hAnsi="宋体"/>
          <w:b/>
          <w:bCs/>
          <w:szCs w:val="21"/>
        </w:rPr>
      </w:pPr>
    </w:p>
    <w:p w14:paraId="381D5AD6">
      <w:pPr>
        <w:keepNext w:val="0"/>
        <w:keepLines w:val="0"/>
        <w:pageBreakBefore w:val="0"/>
        <w:widowControl w:val="0"/>
        <w:kinsoku/>
        <w:wordWrap w:val="0"/>
        <w:overflowPunct/>
        <w:topLinePunct/>
        <w:autoSpaceDE/>
        <w:autoSpaceDN/>
        <w:bidi w:val="0"/>
        <w:adjustRightInd w:val="0"/>
        <w:snapToGrid w:val="0"/>
        <w:spacing w:line="400" w:lineRule="exact"/>
        <w:ind w:left="0" w:leftChars="0" w:firstLine="442" w:firstLineChars="200"/>
        <w:jc w:val="left"/>
        <w:textAlignment w:val="auto"/>
        <w:outlineLvl w:val="9"/>
        <w:rPr>
          <w:rFonts w:ascii="宋体" w:hAnsi="宋体" w:eastAsia="宋体" w:cs="宋体"/>
          <w:b/>
          <w:bCs/>
          <w:color w:val="auto"/>
          <w:sz w:val="22"/>
          <w:highlight w:val="none"/>
        </w:rPr>
      </w:pPr>
      <w:r>
        <w:rPr>
          <w:rFonts w:hint="eastAsia" w:ascii="宋体" w:hAnsi="宋体" w:eastAsia="宋体" w:cs="宋体"/>
          <w:b/>
          <w:bCs/>
          <w:color w:val="auto"/>
          <w:sz w:val="22"/>
          <w:highlight w:val="none"/>
        </w:rPr>
        <w:t>注：对于上述项目要求，投标人应在投标文件中进行回应，作出承诺及说明。</w:t>
      </w:r>
    </w:p>
    <w:p w14:paraId="4D92AB70">
      <w:pPr>
        <w:adjustRightInd w:val="0"/>
        <w:snapToGrid w:val="0"/>
        <w:spacing w:line="400" w:lineRule="exact"/>
        <w:rPr>
          <w:rFonts w:ascii="宋体" w:hAnsi="宋体"/>
          <w:b w:val="0"/>
          <w:bCs w:val="0"/>
          <w:szCs w:val="21"/>
        </w:rPr>
      </w:pPr>
    </w:p>
    <w:p w14:paraId="56783F14">
      <w:pPr>
        <w:pStyle w:val="2"/>
        <w:adjustRightInd w:val="0"/>
        <w:snapToGrid w:val="0"/>
        <w:spacing w:before="156" w:beforeLines="50" w:line="360" w:lineRule="auto"/>
        <w:rPr>
          <w:rFonts w:ascii="黑体" w:hAnsi="黑体" w:eastAsia="黑体"/>
          <w:sz w:val="32"/>
          <w:szCs w:val="32"/>
        </w:rPr>
      </w:pPr>
      <w:bookmarkStart w:id="54" w:name="_Toc9351"/>
      <w:r>
        <w:rPr>
          <w:rFonts w:hint="eastAsia" w:ascii="黑体" w:hAnsi="黑体" w:eastAsia="黑体"/>
          <w:sz w:val="32"/>
          <w:szCs w:val="32"/>
        </w:rPr>
        <w:t>第四章  合同草案条款</w:t>
      </w:r>
      <w:bookmarkEnd w:id="54"/>
    </w:p>
    <w:p w14:paraId="2AC42ED7">
      <w:pPr>
        <w:pStyle w:val="3"/>
        <w:adjustRightInd w:val="0"/>
        <w:snapToGrid w:val="0"/>
        <w:spacing w:before="156" w:beforeLines="50"/>
        <w:jc w:val="center"/>
        <w:rPr>
          <w:rFonts w:ascii="黑体" w:hAnsi="华文中宋" w:eastAsia="黑体"/>
          <w:sz w:val="28"/>
          <w:szCs w:val="28"/>
        </w:rPr>
      </w:pPr>
      <w:bookmarkStart w:id="55" w:name="_Toc22201110"/>
      <w:bookmarkStart w:id="56" w:name="_Toc18245"/>
      <w:r>
        <w:rPr>
          <w:rFonts w:hint="eastAsia" w:ascii="黑体" w:hAnsi="华文中宋" w:eastAsia="黑体"/>
          <w:sz w:val="28"/>
          <w:szCs w:val="28"/>
        </w:rPr>
        <w:t>第一节  合同协议书</w:t>
      </w:r>
      <w:bookmarkEnd w:id="55"/>
      <w:bookmarkEnd w:id="56"/>
    </w:p>
    <w:p w14:paraId="7E986060">
      <w:pPr>
        <w:adjustRightInd w:val="0"/>
        <w:snapToGrid w:val="0"/>
        <w:spacing w:before="156" w:beforeLines="50" w:line="360" w:lineRule="auto"/>
        <w:ind w:firstLine="5460" w:firstLineChars="2600"/>
        <w:rPr>
          <w:rFonts w:ascii="宋体" w:hAnsi="宋体"/>
          <w:b/>
          <w:color w:val="000000"/>
          <w:szCs w:val="21"/>
        </w:rPr>
      </w:pPr>
      <w:r>
        <w:rPr>
          <w:rFonts w:hint="eastAsia" w:ascii="宋体" w:hAnsi="宋体"/>
          <w:color w:val="000000"/>
          <w:szCs w:val="21"/>
        </w:rPr>
        <w:t>采购合同编号：</w:t>
      </w:r>
      <w:r>
        <w:rPr>
          <w:rFonts w:ascii="宋体" w:hAnsi="宋体"/>
          <w:color w:val="000000"/>
          <w:szCs w:val="21"/>
          <w:u w:val="single"/>
        </w:rPr>
        <w:t xml:space="preserve">                 </w:t>
      </w:r>
    </w:p>
    <w:p w14:paraId="127668A7">
      <w:pPr>
        <w:adjustRightInd w:val="0"/>
        <w:snapToGrid w:val="0"/>
        <w:spacing w:before="156" w:beforeLines="50" w:line="360" w:lineRule="auto"/>
        <w:jc w:val="center"/>
        <w:rPr>
          <w:rFonts w:ascii="宋体" w:hAnsi="宋体"/>
          <w:b/>
          <w:color w:val="000000"/>
          <w:szCs w:val="21"/>
        </w:rPr>
      </w:pPr>
    </w:p>
    <w:p w14:paraId="2586C08F">
      <w:pPr>
        <w:adjustRightInd w:val="0"/>
        <w:snapToGrid w:val="0"/>
        <w:spacing w:before="156" w:beforeLines="50" w:line="360" w:lineRule="auto"/>
        <w:rPr>
          <w:rFonts w:ascii="宋体" w:hAnsi="宋体"/>
          <w:color w:val="000000"/>
          <w:szCs w:val="21"/>
        </w:rPr>
      </w:pPr>
      <w:r>
        <w:rPr>
          <w:rFonts w:hint="eastAsia" w:ascii="宋体" w:hAnsi="宋体"/>
          <w:color w:val="000000"/>
          <w:szCs w:val="21"/>
        </w:rPr>
        <w:t>采购人（全称）：</w:t>
      </w:r>
      <w:r>
        <w:rPr>
          <w:rFonts w:hint="eastAsia" w:ascii="宋体" w:hAnsi="宋体"/>
          <w:color w:val="000000"/>
          <w:szCs w:val="21"/>
          <w:u w:val="single"/>
        </w:rPr>
        <w:t xml:space="preserve">                             </w:t>
      </w:r>
      <w:r>
        <w:rPr>
          <w:rFonts w:hint="eastAsia" w:ascii="宋体" w:hAnsi="宋体"/>
          <w:color w:val="000000"/>
          <w:szCs w:val="21"/>
        </w:rPr>
        <w:t>（甲方）</w:t>
      </w:r>
    </w:p>
    <w:p w14:paraId="23ED931D">
      <w:pPr>
        <w:adjustRightInd w:val="0"/>
        <w:snapToGrid w:val="0"/>
        <w:spacing w:before="156" w:beforeLines="50" w:line="360" w:lineRule="auto"/>
        <w:rPr>
          <w:rFonts w:ascii="宋体" w:hAnsi="宋体"/>
          <w:color w:val="000000"/>
          <w:szCs w:val="21"/>
        </w:rPr>
      </w:pPr>
      <w:r>
        <w:rPr>
          <w:rFonts w:hint="eastAsia" w:ascii="宋体" w:hAnsi="宋体"/>
          <w:color w:val="000000"/>
          <w:szCs w:val="21"/>
        </w:rPr>
        <w:t>供应商（全称）：</w:t>
      </w:r>
      <w:r>
        <w:rPr>
          <w:rFonts w:hint="eastAsia" w:ascii="宋体" w:hAnsi="宋体"/>
          <w:color w:val="000000"/>
          <w:szCs w:val="21"/>
          <w:u w:val="single"/>
        </w:rPr>
        <w:t xml:space="preserve">                             </w:t>
      </w:r>
      <w:r>
        <w:rPr>
          <w:rFonts w:hint="eastAsia" w:ascii="宋体" w:hAnsi="宋体"/>
          <w:color w:val="000000"/>
          <w:szCs w:val="21"/>
        </w:rPr>
        <w:t>（乙方）</w:t>
      </w:r>
    </w:p>
    <w:p w14:paraId="27FD75A2">
      <w:pPr>
        <w:pStyle w:val="20"/>
        <w:adjustRightInd w:val="0"/>
        <w:snapToGrid w:val="0"/>
        <w:spacing w:before="156" w:beforeLines="50" w:after="0" w:line="360" w:lineRule="auto"/>
        <w:rPr>
          <w:rFonts w:ascii="宋体" w:hAnsi="宋体"/>
          <w:color w:val="000000"/>
          <w:szCs w:val="21"/>
        </w:rPr>
      </w:pPr>
    </w:p>
    <w:p w14:paraId="0B55F78F">
      <w:pPr>
        <w:pStyle w:val="20"/>
        <w:adjustRightInd w:val="0"/>
        <w:snapToGrid w:val="0"/>
        <w:spacing w:after="0" w:line="360" w:lineRule="auto"/>
        <w:ind w:left="0" w:leftChars="0" w:firstLine="420" w:firstLineChars="200"/>
        <w:rPr>
          <w:rFonts w:ascii="宋体" w:hAnsi="宋体" w:cs="宋体"/>
          <w:color w:val="000000"/>
          <w:szCs w:val="21"/>
        </w:rPr>
      </w:pPr>
      <w:r>
        <w:rPr>
          <w:rFonts w:hint="eastAsia" w:ascii="宋体" w:hAnsi="宋体" w:cs="宋体"/>
          <w:color w:val="000000"/>
          <w:szCs w:val="21"/>
        </w:rPr>
        <w:t>为了保护甲、乙双方合法权益，根据《中华人民共和国</w:t>
      </w:r>
      <w:r>
        <w:rPr>
          <w:rFonts w:hint="eastAsia" w:ascii="宋体" w:hAnsi="宋体" w:eastAsia="宋体" w:cs="宋体"/>
          <w:color w:val="000000"/>
          <w:sz w:val="21"/>
          <w:szCs w:val="21"/>
          <w:highlight w:val="white"/>
          <w:lang w:eastAsia="zh-CN"/>
        </w:rPr>
        <w:t>民法典</w:t>
      </w:r>
      <w:r>
        <w:rPr>
          <w:rFonts w:hint="eastAsia" w:ascii="宋体" w:hAnsi="宋体" w:cs="宋体"/>
          <w:color w:val="000000"/>
          <w:szCs w:val="21"/>
        </w:rPr>
        <w:t>》、《中华人民共和国政府采购法》及其他有关法律、法规、规章，双方签订本合同协议书。</w:t>
      </w:r>
    </w:p>
    <w:p w14:paraId="438A1BDB">
      <w:pPr>
        <w:pStyle w:val="4"/>
        <w:adjustRightInd w:val="0"/>
        <w:snapToGrid w:val="0"/>
        <w:spacing w:before="0" w:after="0" w:line="360" w:lineRule="auto"/>
        <w:ind w:firstLine="482" w:firstLineChars="200"/>
        <w:rPr>
          <w:rFonts w:ascii="宋体" w:hAnsi="宋体" w:cs="宋体"/>
          <w:sz w:val="24"/>
          <w:szCs w:val="24"/>
        </w:rPr>
      </w:pPr>
      <w:bookmarkStart w:id="57" w:name="_Toc34637779"/>
      <w:bookmarkStart w:id="58" w:name="_Toc26734"/>
      <w:r>
        <w:rPr>
          <w:rFonts w:hint="eastAsia" w:ascii="宋体" w:hAnsi="宋体" w:cs="宋体"/>
          <w:sz w:val="24"/>
          <w:szCs w:val="24"/>
        </w:rPr>
        <w:t>1.项目信息</w:t>
      </w:r>
      <w:bookmarkEnd w:id="57"/>
      <w:bookmarkEnd w:id="58"/>
    </w:p>
    <w:p w14:paraId="05BAFFC8">
      <w:pPr>
        <w:pStyle w:val="20"/>
        <w:adjustRightInd w:val="0"/>
        <w:snapToGrid w:val="0"/>
        <w:spacing w:after="0" w:line="360" w:lineRule="auto"/>
        <w:ind w:left="0" w:leftChars="0" w:firstLine="420" w:firstLineChars="200"/>
        <w:rPr>
          <w:rFonts w:ascii="宋体" w:hAnsi="宋体" w:cs="宋体"/>
          <w:color w:val="000000"/>
          <w:szCs w:val="21"/>
        </w:rPr>
      </w:pPr>
      <w:r>
        <w:rPr>
          <w:rFonts w:hint="eastAsia" w:ascii="宋体" w:hAnsi="宋体" w:cs="宋体"/>
          <w:color w:val="000000"/>
          <w:szCs w:val="21"/>
        </w:rPr>
        <w:t>（1）采购项目名称：</w:t>
      </w:r>
      <w:r>
        <w:rPr>
          <w:rFonts w:hint="eastAsia" w:ascii="宋体" w:hAnsi="宋体" w:cs="宋体"/>
          <w:color w:val="000000"/>
          <w:szCs w:val="21"/>
          <w:u w:val="single"/>
        </w:rPr>
        <w:t xml:space="preserve">                          </w:t>
      </w:r>
    </w:p>
    <w:p w14:paraId="6B5E4D4B">
      <w:pPr>
        <w:pStyle w:val="20"/>
        <w:adjustRightInd w:val="0"/>
        <w:snapToGrid w:val="0"/>
        <w:spacing w:after="0" w:line="360" w:lineRule="auto"/>
        <w:ind w:left="0" w:leftChars="0" w:firstLine="420" w:firstLineChars="200"/>
        <w:rPr>
          <w:rFonts w:ascii="宋体" w:hAnsi="宋体" w:cs="宋体"/>
          <w:color w:val="000000"/>
          <w:szCs w:val="21"/>
        </w:rPr>
      </w:pPr>
      <w:r>
        <w:rPr>
          <w:rFonts w:hint="eastAsia" w:ascii="宋体" w:hAnsi="宋体" w:cs="宋体"/>
          <w:color w:val="000000"/>
          <w:szCs w:val="21"/>
        </w:rPr>
        <w:t>（2）采购计划编号：</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6175AED7">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（3）项目内容：</w:t>
      </w:r>
      <w:r>
        <w:rPr>
          <w:rFonts w:hint="eastAsia" w:ascii="宋体" w:hAnsi="宋体" w:cs="宋体"/>
          <w:color w:val="000000"/>
          <w:szCs w:val="21"/>
          <w:u w:val="single"/>
        </w:rPr>
        <w:t xml:space="preserve">                             </w:t>
      </w:r>
    </w:p>
    <w:p w14:paraId="7499094D">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（4）项目负责人：</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221AFF67">
      <w:pPr>
        <w:pStyle w:val="4"/>
        <w:adjustRightInd w:val="0"/>
        <w:snapToGrid w:val="0"/>
        <w:spacing w:before="0" w:after="0" w:line="360" w:lineRule="auto"/>
        <w:ind w:firstLine="482" w:firstLineChars="200"/>
        <w:rPr>
          <w:rFonts w:ascii="宋体" w:hAnsi="宋体" w:cs="宋体"/>
          <w:sz w:val="24"/>
          <w:szCs w:val="24"/>
        </w:rPr>
      </w:pPr>
      <w:bookmarkStart w:id="59" w:name="_Toc34637780"/>
      <w:bookmarkStart w:id="60" w:name="_Toc23546"/>
      <w:r>
        <w:rPr>
          <w:rFonts w:hint="eastAsia" w:ascii="宋体" w:hAnsi="宋体" w:cs="宋体"/>
          <w:sz w:val="24"/>
          <w:szCs w:val="24"/>
        </w:rPr>
        <w:t>2.合同金额</w:t>
      </w:r>
      <w:bookmarkEnd w:id="59"/>
      <w:bookmarkEnd w:id="60"/>
    </w:p>
    <w:p w14:paraId="54D1E64A">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（1）合同金额小写：</w:t>
      </w:r>
      <w:r>
        <w:rPr>
          <w:rFonts w:hint="eastAsia" w:ascii="宋体" w:hAnsi="宋体" w:cs="宋体"/>
          <w:color w:val="000000"/>
          <w:szCs w:val="21"/>
          <w:u w:val="single"/>
        </w:rPr>
        <w:t xml:space="preserve">                      </w:t>
      </w:r>
    </w:p>
    <w:p w14:paraId="123950F7">
      <w:pPr>
        <w:adjustRightInd w:val="0"/>
        <w:snapToGrid w:val="0"/>
        <w:spacing w:line="360" w:lineRule="auto"/>
        <w:ind w:firstLine="420" w:firstLineChars="200"/>
        <w:rPr>
          <w:rFonts w:ascii="宋体" w:hAnsi="宋体" w:cs="宋体"/>
          <w:b/>
          <w:color w:val="000000"/>
          <w:szCs w:val="21"/>
        </w:rPr>
      </w:pPr>
      <w:r>
        <w:rPr>
          <w:rFonts w:hint="eastAsia" w:ascii="宋体" w:hAnsi="宋体" w:cs="宋体"/>
          <w:color w:val="000000"/>
          <w:szCs w:val="21"/>
        </w:rPr>
        <w:t>大写：</w:t>
      </w:r>
      <w:r>
        <w:rPr>
          <w:rFonts w:hint="eastAsia" w:ascii="宋体" w:hAnsi="宋体" w:cs="宋体"/>
          <w:color w:val="000000"/>
          <w:szCs w:val="21"/>
          <w:u w:val="single"/>
        </w:rPr>
        <w:t xml:space="preserve">                      </w:t>
      </w:r>
    </w:p>
    <w:p w14:paraId="2B1E9A93">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（2）具体标的见附件。</w:t>
      </w:r>
    </w:p>
    <w:p w14:paraId="2BAC218D">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（3）合同价格形式：</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6E4BD494">
      <w:pPr>
        <w:pStyle w:val="4"/>
        <w:adjustRightInd w:val="0"/>
        <w:snapToGrid w:val="0"/>
        <w:spacing w:before="0" w:after="0" w:line="360" w:lineRule="auto"/>
        <w:ind w:firstLine="482" w:firstLineChars="200"/>
        <w:rPr>
          <w:rFonts w:ascii="宋体" w:hAnsi="宋体" w:cs="宋体"/>
          <w:sz w:val="24"/>
          <w:szCs w:val="24"/>
          <w:u w:val="single"/>
        </w:rPr>
      </w:pPr>
      <w:bookmarkStart w:id="61" w:name="_Toc25265"/>
      <w:bookmarkStart w:id="62" w:name="_Toc34637781"/>
      <w:r>
        <w:rPr>
          <w:rFonts w:hint="eastAsia" w:ascii="宋体" w:hAnsi="宋体" w:cs="宋体"/>
          <w:sz w:val="24"/>
          <w:szCs w:val="24"/>
        </w:rPr>
        <w:t>3.履行合同的时间、地点及方式</w:t>
      </w:r>
      <w:bookmarkEnd w:id="61"/>
      <w:bookmarkEnd w:id="62"/>
    </w:p>
    <w:p w14:paraId="3D10DA07">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起始日期：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日，完成日期：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日。总日历天数：</w:t>
      </w:r>
      <w:r>
        <w:rPr>
          <w:rFonts w:hint="eastAsia" w:ascii="宋体" w:hAnsi="宋体" w:cs="宋体"/>
          <w:color w:val="000000"/>
          <w:szCs w:val="21"/>
          <w:u w:val="single"/>
        </w:rPr>
        <w:t xml:space="preserve">     </w:t>
      </w:r>
      <w:r>
        <w:rPr>
          <w:rFonts w:hint="eastAsia" w:ascii="宋体" w:hAnsi="宋体" w:cs="宋体"/>
          <w:color w:val="000000"/>
          <w:szCs w:val="21"/>
        </w:rPr>
        <w:t>天。</w:t>
      </w:r>
    </w:p>
    <w:p w14:paraId="311D7FE4">
      <w:pPr>
        <w:adjustRightInd w:val="0"/>
        <w:snapToGrid w:val="0"/>
        <w:spacing w:line="360" w:lineRule="auto"/>
        <w:ind w:firstLine="420" w:firstLineChars="200"/>
        <w:rPr>
          <w:rFonts w:ascii="宋体" w:hAnsi="宋体" w:cs="宋体"/>
          <w:color w:val="000000"/>
          <w:szCs w:val="21"/>
          <w:u w:val="single"/>
        </w:rPr>
      </w:pPr>
      <w:r>
        <w:rPr>
          <w:rFonts w:hint="eastAsia" w:ascii="宋体" w:hAnsi="宋体" w:cs="宋体"/>
          <w:color w:val="000000"/>
          <w:szCs w:val="21"/>
        </w:rPr>
        <w:t>地点</w:t>
      </w:r>
      <w:r>
        <w:rPr>
          <w:rFonts w:hint="eastAsia" w:ascii="宋体" w:hAnsi="宋体" w:cs="宋体"/>
          <w:b/>
          <w:color w:val="000000"/>
          <w:szCs w:val="21"/>
        </w:rPr>
        <w:t>：</w:t>
      </w:r>
      <w:r>
        <w:rPr>
          <w:rFonts w:hint="eastAsia" w:ascii="宋体" w:hAnsi="宋体" w:cs="宋体"/>
          <w:color w:val="000000"/>
          <w:szCs w:val="21"/>
          <w:u w:val="single"/>
        </w:rPr>
        <w:t xml:space="preserve">                             </w:t>
      </w:r>
    </w:p>
    <w:p w14:paraId="412942E0">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方式：</w:t>
      </w:r>
      <w:r>
        <w:rPr>
          <w:rFonts w:hint="eastAsia" w:ascii="宋体" w:hAnsi="宋体" w:cs="宋体"/>
          <w:color w:val="000000"/>
          <w:szCs w:val="21"/>
          <w:u w:val="single"/>
        </w:rPr>
        <w:t xml:space="preserve">                             </w:t>
      </w:r>
    </w:p>
    <w:p w14:paraId="05A5F196">
      <w:pPr>
        <w:pStyle w:val="4"/>
        <w:adjustRightInd w:val="0"/>
        <w:snapToGrid w:val="0"/>
        <w:spacing w:before="0" w:after="0" w:line="360" w:lineRule="auto"/>
        <w:ind w:firstLine="482" w:firstLineChars="200"/>
        <w:rPr>
          <w:rFonts w:ascii="宋体" w:hAnsi="宋体" w:cs="宋体"/>
          <w:sz w:val="24"/>
          <w:szCs w:val="24"/>
        </w:rPr>
      </w:pPr>
      <w:bookmarkStart w:id="63" w:name="_Toc34637782"/>
      <w:bookmarkStart w:id="64" w:name="_Toc14120"/>
      <w:r>
        <w:rPr>
          <w:rFonts w:hint="eastAsia" w:ascii="宋体" w:hAnsi="宋体" w:cs="宋体"/>
          <w:sz w:val="24"/>
          <w:szCs w:val="24"/>
        </w:rPr>
        <w:t>4.付款</w:t>
      </w:r>
      <w:bookmarkEnd w:id="63"/>
      <w:bookmarkEnd w:id="64"/>
    </w:p>
    <w:p w14:paraId="6F171B05">
      <w:pPr>
        <w:adjustRightInd w:val="0"/>
        <w:snapToGrid w:val="0"/>
        <w:spacing w:line="360" w:lineRule="auto"/>
        <w:ind w:firstLine="420" w:firstLineChars="200"/>
        <w:rPr>
          <w:rFonts w:ascii="宋体" w:hAnsi="宋体" w:cs="宋体"/>
          <w:bCs/>
          <w:color w:val="000000"/>
          <w:szCs w:val="21"/>
        </w:rPr>
      </w:pPr>
      <w:r>
        <w:rPr>
          <w:rFonts w:hint="eastAsia" w:ascii="宋体" w:hAnsi="宋体" w:cs="宋体"/>
          <w:color w:val="000000"/>
          <w:szCs w:val="21"/>
        </w:rPr>
        <w:t>1、</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44D01D38">
      <w:pPr>
        <w:pStyle w:val="4"/>
        <w:adjustRightInd w:val="0"/>
        <w:snapToGrid w:val="0"/>
        <w:spacing w:before="0" w:after="0" w:line="360" w:lineRule="auto"/>
        <w:ind w:firstLine="482" w:firstLineChars="200"/>
        <w:rPr>
          <w:rFonts w:ascii="宋体" w:hAnsi="宋体" w:cs="宋体"/>
          <w:sz w:val="24"/>
          <w:szCs w:val="24"/>
        </w:rPr>
      </w:pPr>
      <w:bookmarkStart w:id="65" w:name="_Toc6619"/>
      <w:bookmarkStart w:id="66" w:name="_Toc34637783"/>
      <w:r>
        <w:rPr>
          <w:rFonts w:hint="eastAsia" w:ascii="宋体" w:hAnsi="宋体" w:cs="宋体"/>
          <w:sz w:val="24"/>
          <w:szCs w:val="24"/>
        </w:rPr>
        <w:t>5.解决合同纠纷方式</w:t>
      </w:r>
      <w:bookmarkEnd w:id="65"/>
      <w:bookmarkEnd w:id="66"/>
    </w:p>
    <w:p w14:paraId="6ABE7106">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首先通过双方协商解决，协商解决不成，则通过以下途径之一解决纠纷：</w:t>
      </w:r>
    </w:p>
    <w:p w14:paraId="5EF774A8">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 提请仲裁       □ 向人民法院提起诉讼</w:t>
      </w:r>
    </w:p>
    <w:p w14:paraId="6EA5B189">
      <w:pPr>
        <w:pStyle w:val="4"/>
        <w:adjustRightInd w:val="0"/>
        <w:snapToGrid w:val="0"/>
        <w:spacing w:before="0" w:after="0" w:line="360" w:lineRule="auto"/>
        <w:ind w:firstLine="482" w:firstLineChars="200"/>
        <w:rPr>
          <w:rFonts w:ascii="宋体" w:hAnsi="宋体" w:cs="宋体"/>
          <w:sz w:val="24"/>
          <w:szCs w:val="24"/>
        </w:rPr>
      </w:pPr>
      <w:bookmarkStart w:id="67" w:name="_Toc34637784"/>
      <w:bookmarkStart w:id="68" w:name="_Toc17326"/>
      <w:r>
        <w:rPr>
          <w:rFonts w:hint="eastAsia" w:ascii="宋体" w:hAnsi="宋体" w:cs="宋体"/>
          <w:sz w:val="24"/>
          <w:szCs w:val="24"/>
        </w:rPr>
        <w:t>6.组成合同的文件</w:t>
      </w:r>
      <w:bookmarkEnd w:id="67"/>
      <w:bookmarkEnd w:id="68"/>
    </w:p>
    <w:p w14:paraId="4BBFAAFF">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本协议书与下列文件一起构成合同文件，如下述文件之间有任何抵触、矛盾或歧义，应按以下顺序解释：</w:t>
      </w:r>
    </w:p>
    <w:p w14:paraId="1D9E313E">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（1）在采购或合同履行过程中乙方作出的承诺以及双方协商达成的变更或补充协议</w:t>
      </w:r>
    </w:p>
    <w:p w14:paraId="7E76312C">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（2）本合同协议书</w:t>
      </w:r>
    </w:p>
    <w:p w14:paraId="31D38500">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（3）成交通知书</w:t>
      </w:r>
    </w:p>
    <w:p w14:paraId="351C1A6B">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（4）响应文件</w:t>
      </w:r>
    </w:p>
    <w:p w14:paraId="7DF065EE">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（5）政府采购合同</w:t>
      </w:r>
    </w:p>
    <w:p w14:paraId="41C66D3E">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（6）谈判文件</w:t>
      </w:r>
    </w:p>
    <w:p w14:paraId="01D0DEF4">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（7）标准、规范及有关技术文件，图纸。</w:t>
      </w:r>
    </w:p>
    <w:p w14:paraId="150B38E8">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（8）其他合同文件。</w:t>
      </w:r>
    </w:p>
    <w:p w14:paraId="50A39CC5">
      <w:pPr>
        <w:pStyle w:val="4"/>
        <w:adjustRightInd w:val="0"/>
        <w:snapToGrid w:val="0"/>
        <w:spacing w:before="0" w:after="0" w:line="360" w:lineRule="auto"/>
        <w:ind w:firstLine="482" w:firstLineChars="200"/>
        <w:rPr>
          <w:rFonts w:ascii="宋体" w:hAnsi="宋体" w:cs="宋体"/>
          <w:sz w:val="24"/>
          <w:szCs w:val="24"/>
        </w:rPr>
      </w:pPr>
      <w:bookmarkStart w:id="69" w:name="_Toc34637785"/>
      <w:bookmarkStart w:id="70" w:name="_Toc14818"/>
      <w:r>
        <w:rPr>
          <w:rFonts w:hint="eastAsia" w:ascii="宋体" w:hAnsi="宋体" w:cs="宋体"/>
          <w:sz w:val="24"/>
          <w:szCs w:val="24"/>
        </w:rPr>
        <w:t>7.合同生效</w:t>
      </w:r>
      <w:bookmarkEnd w:id="69"/>
      <w:bookmarkEnd w:id="70"/>
    </w:p>
    <w:p w14:paraId="37D12044">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本合同自</w:t>
      </w:r>
      <w:r>
        <w:rPr>
          <w:rFonts w:hint="eastAsia" w:ascii="宋体" w:hAnsi="宋体" w:cs="宋体"/>
          <w:color w:val="000000"/>
          <w:szCs w:val="21"/>
          <w:u w:val="single"/>
        </w:rPr>
        <w:t xml:space="preserve">                               </w:t>
      </w:r>
      <w:r>
        <w:rPr>
          <w:rFonts w:hint="eastAsia" w:ascii="宋体" w:hAnsi="宋体" w:cs="宋体"/>
          <w:color w:val="000000"/>
          <w:szCs w:val="21"/>
        </w:rPr>
        <w:t>生效。</w:t>
      </w:r>
    </w:p>
    <w:p w14:paraId="26A6FE11">
      <w:pPr>
        <w:pStyle w:val="4"/>
        <w:adjustRightInd w:val="0"/>
        <w:snapToGrid w:val="0"/>
        <w:spacing w:before="0" w:after="0" w:line="360" w:lineRule="auto"/>
        <w:ind w:firstLine="482" w:firstLineChars="200"/>
        <w:rPr>
          <w:rFonts w:ascii="宋体" w:hAnsi="宋体" w:cs="宋体"/>
          <w:sz w:val="24"/>
          <w:szCs w:val="24"/>
        </w:rPr>
      </w:pPr>
      <w:bookmarkStart w:id="71" w:name="_Toc32749"/>
      <w:bookmarkStart w:id="72" w:name="_Toc34637786"/>
      <w:r>
        <w:rPr>
          <w:rFonts w:hint="eastAsia" w:ascii="宋体" w:hAnsi="宋体" w:cs="宋体"/>
          <w:sz w:val="24"/>
          <w:szCs w:val="24"/>
        </w:rPr>
        <w:t>8.合同份数</w:t>
      </w:r>
      <w:bookmarkEnd w:id="71"/>
      <w:bookmarkEnd w:id="72"/>
    </w:p>
    <w:p w14:paraId="2C23C6C6">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本合同一式</w:t>
      </w:r>
      <w:r>
        <w:rPr>
          <w:rFonts w:hint="eastAsia" w:ascii="宋体" w:hAnsi="宋体" w:cs="宋体"/>
          <w:color w:val="000000"/>
          <w:szCs w:val="21"/>
          <w:u w:val="single"/>
        </w:rPr>
        <w:t xml:space="preserve">    </w:t>
      </w:r>
      <w:r>
        <w:rPr>
          <w:rFonts w:hint="eastAsia" w:ascii="宋体" w:hAnsi="宋体" w:cs="宋体"/>
          <w:color w:val="000000"/>
          <w:szCs w:val="21"/>
        </w:rPr>
        <w:t>份，采购人执</w:t>
      </w:r>
      <w:r>
        <w:rPr>
          <w:rFonts w:hint="eastAsia" w:ascii="宋体" w:hAnsi="宋体" w:cs="宋体"/>
          <w:color w:val="000000"/>
          <w:szCs w:val="21"/>
          <w:u w:val="single"/>
        </w:rPr>
        <w:t xml:space="preserve">   </w:t>
      </w:r>
      <w:r>
        <w:rPr>
          <w:rFonts w:hint="eastAsia" w:ascii="宋体" w:hAnsi="宋体" w:cs="宋体"/>
          <w:color w:val="000000"/>
          <w:szCs w:val="21"/>
        </w:rPr>
        <w:t>份，供应商执</w:t>
      </w:r>
      <w:r>
        <w:rPr>
          <w:rFonts w:hint="eastAsia" w:ascii="宋体" w:hAnsi="宋体" w:cs="宋体"/>
          <w:color w:val="000000"/>
          <w:szCs w:val="21"/>
          <w:u w:val="single"/>
        </w:rPr>
        <w:t xml:space="preserve">   </w:t>
      </w:r>
      <w:r>
        <w:rPr>
          <w:rFonts w:hint="eastAsia" w:ascii="宋体" w:hAnsi="宋体" w:cs="宋体"/>
          <w:color w:val="000000"/>
          <w:szCs w:val="21"/>
        </w:rPr>
        <w:t>份，均具有同等法律效力。</w:t>
      </w:r>
    </w:p>
    <w:p w14:paraId="0374DD3E">
      <w:pPr>
        <w:adjustRightInd w:val="0"/>
        <w:snapToGrid w:val="0"/>
        <w:spacing w:line="360" w:lineRule="auto"/>
        <w:ind w:firstLine="420" w:firstLineChars="200"/>
        <w:rPr>
          <w:rFonts w:ascii="宋体" w:hAnsi="宋体" w:cs="宋体"/>
          <w:color w:val="000000"/>
          <w:szCs w:val="21"/>
        </w:rPr>
      </w:pPr>
    </w:p>
    <w:p w14:paraId="67C93981">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合同订立时间：</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5D5963DD">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合同订立地点：</w:t>
      </w:r>
      <w:r>
        <w:rPr>
          <w:rFonts w:hint="eastAsia" w:ascii="宋体" w:hAnsi="宋体" w:cs="宋体"/>
          <w:color w:val="000000"/>
          <w:szCs w:val="21"/>
          <w:u w:val="single"/>
        </w:rPr>
        <w:t xml:space="preserve">                           </w:t>
      </w:r>
    </w:p>
    <w:p w14:paraId="1D09B5E2">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 xml:space="preserve">    </w:t>
      </w:r>
    </w:p>
    <w:p w14:paraId="5C34C96D">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甲      方：（公章）                     乙      方：（公章）</w:t>
      </w:r>
    </w:p>
    <w:p w14:paraId="36DECDC5">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法定代表人：</w:t>
      </w:r>
      <w:r>
        <w:rPr>
          <w:rFonts w:hint="eastAsia" w:ascii="宋体" w:hAnsi="宋体" w:cs="宋体"/>
          <w:color w:val="000000"/>
          <w:szCs w:val="21"/>
          <w:u w:val="single"/>
        </w:rPr>
        <w:t xml:space="preserve">                   </w:t>
      </w:r>
      <w:r>
        <w:rPr>
          <w:rFonts w:hint="eastAsia" w:ascii="宋体" w:hAnsi="宋体" w:cs="宋体"/>
          <w:color w:val="000000"/>
          <w:szCs w:val="21"/>
        </w:rPr>
        <w:t xml:space="preserve">         法定代表人：</w:t>
      </w:r>
      <w:r>
        <w:rPr>
          <w:rFonts w:hint="eastAsia" w:ascii="宋体" w:hAnsi="宋体" w:cs="宋体"/>
          <w:color w:val="000000"/>
          <w:szCs w:val="21"/>
          <w:u w:val="single"/>
        </w:rPr>
        <w:t xml:space="preserve">                   </w:t>
      </w:r>
    </w:p>
    <w:p w14:paraId="3AA9F865">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委托代理人：</w:t>
      </w:r>
      <w:r>
        <w:rPr>
          <w:rFonts w:hint="eastAsia" w:ascii="宋体" w:hAnsi="宋体" w:cs="宋体"/>
          <w:color w:val="000000"/>
          <w:szCs w:val="21"/>
          <w:u w:val="single"/>
        </w:rPr>
        <w:t xml:space="preserve">                   </w:t>
      </w:r>
      <w:r>
        <w:rPr>
          <w:rFonts w:hint="eastAsia" w:ascii="宋体" w:hAnsi="宋体" w:cs="宋体"/>
          <w:color w:val="000000"/>
          <w:szCs w:val="21"/>
        </w:rPr>
        <w:t xml:space="preserve">         委托代理人：</w:t>
      </w:r>
      <w:r>
        <w:rPr>
          <w:rFonts w:hint="eastAsia" w:ascii="宋体" w:hAnsi="宋体" w:cs="宋体"/>
          <w:color w:val="000000"/>
          <w:szCs w:val="21"/>
          <w:u w:val="single"/>
        </w:rPr>
        <w:t xml:space="preserve">                   </w:t>
      </w:r>
    </w:p>
    <w:p w14:paraId="44C153FA">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电      话：</w:t>
      </w:r>
      <w:r>
        <w:rPr>
          <w:rFonts w:hint="eastAsia" w:ascii="宋体" w:hAnsi="宋体" w:cs="宋体"/>
          <w:color w:val="000000"/>
          <w:szCs w:val="21"/>
          <w:u w:val="single"/>
        </w:rPr>
        <w:t xml:space="preserve">                   </w:t>
      </w:r>
      <w:r>
        <w:rPr>
          <w:rFonts w:hint="eastAsia" w:ascii="宋体" w:hAnsi="宋体" w:cs="宋体"/>
          <w:color w:val="000000"/>
          <w:szCs w:val="21"/>
        </w:rPr>
        <w:t xml:space="preserve">         电      话：</w:t>
      </w:r>
      <w:r>
        <w:rPr>
          <w:rFonts w:hint="eastAsia" w:ascii="宋体" w:hAnsi="宋体" w:cs="宋体"/>
          <w:color w:val="000000"/>
          <w:szCs w:val="21"/>
          <w:u w:val="single"/>
        </w:rPr>
        <w:t xml:space="preserve">                   </w:t>
      </w:r>
    </w:p>
    <w:p w14:paraId="61FADF57">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传      真：</w:t>
      </w:r>
      <w:r>
        <w:rPr>
          <w:rFonts w:hint="eastAsia" w:ascii="宋体" w:hAnsi="宋体" w:cs="宋体"/>
          <w:color w:val="000000"/>
          <w:szCs w:val="21"/>
          <w:u w:val="single"/>
        </w:rPr>
        <w:t xml:space="preserve">                   </w:t>
      </w:r>
      <w:r>
        <w:rPr>
          <w:rFonts w:hint="eastAsia" w:ascii="宋体" w:hAnsi="宋体" w:cs="宋体"/>
          <w:color w:val="000000"/>
          <w:szCs w:val="21"/>
        </w:rPr>
        <w:t xml:space="preserve">         传      真：</w:t>
      </w:r>
      <w:r>
        <w:rPr>
          <w:rFonts w:hint="eastAsia" w:ascii="宋体" w:hAnsi="宋体" w:cs="宋体"/>
          <w:color w:val="000000"/>
          <w:szCs w:val="21"/>
          <w:u w:val="single"/>
        </w:rPr>
        <w:t xml:space="preserve">                   </w:t>
      </w:r>
    </w:p>
    <w:p w14:paraId="5B147E4A">
      <w:pPr>
        <w:adjustRightInd w:val="0"/>
        <w:snapToGrid w:val="0"/>
        <w:spacing w:line="360" w:lineRule="auto"/>
        <w:ind w:firstLine="420" w:firstLineChars="200"/>
        <w:rPr>
          <w:rFonts w:ascii="宋体" w:hAnsi="宋体" w:cs="宋体"/>
          <w:color w:val="000000"/>
          <w:szCs w:val="21"/>
        </w:rPr>
      </w:pPr>
      <w:r>
        <w:rPr>
          <w:rFonts w:hint="eastAsia" w:ascii="宋体" w:hAnsi="宋体" w:cs="宋体"/>
          <w:color w:val="000000"/>
          <w:szCs w:val="21"/>
        </w:rPr>
        <w:t xml:space="preserve">                                        开 户 银行：</w:t>
      </w:r>
      <w:r>
        <w:rPr>
          <w:rFonts w:hint="eastAsia" w:ascii="宋体" w:hAnsi="宋体" w:cs="宋体"/>
          <w:color w:val="000000"/>
          <w:szCs w:val="21"/>
          <w:u w:val="single"/>
        </w:rPr>
        <w:t xml:space="preserve">                   </w:t>
      </w:r>
    </w:p>
    <w:p w14:paraId="7CD3CA6D">
      <w:pPr>
        <w:adjustRightInd w:val="0"/>
        <w:snapToGrid w:val="0"/>
        <w:spacing w:line="360" w:lineRule="auto"/>
        <w:ind w:firstLine="420" w:firstLineChars="200"/>
        <w:jc w:val="center"/>
        <w:rPr>
          <w:rFonts w:ascii="宋体" w:hAnsi="宋体" w:cs="宋体"/>
          <w:b/>
          <w:color w:val="000000"/>
          <w:szCs w:val="21"/>
        </w:rPr>
      </w:pPr>
      <w:r>
        <w:rPr>
          <w:rFonts w:hint="eastAsia" w:ascii="宋体" w:hAnsi="宋体" w:cs="宋体"/>
          <w:color w:val="000000"/>
          <w:szCs w:val="21"/>
        </w:rPr>
        <w:t xml:space="preserve">            帐      号：</w:t>
      </w:r>
      <w:r>
        <w:rPr>
          <w:rFonts w:hint="eastAsia" w:ascii="宋体" w:hAnsi="宋体" w:cs="宋体"/>
          <w:color w:val="000000"/>
          <w:szCs w:val="21"/>
          <w:u w:val="single"/>
        </w:rPr>
        <w:t xml:space="preserve">                   </w:t>
      </w:r>
    </w:p>
    <w:p w14:paraId="1CDCF658">
      <w:pPr>
        <w:pStyle w:val="3"/>
        <w:numPr>
          <w:ilvl w:val="0"/>
          <w:numId w:val="3"/>
        </w:numPr>
        <w:adjustRightInd w:val="0"/>
        <w:snapToGrid w:val="0"/>
        <w:spacing w:before="156" w:beforeLines="50"/>
        <w:jc w:val="center"/>
        <w:rPr>
          <w:rFonts w:ascii="黑体" w:hAnsi="黑体" w:eastAsia="黑体"/>
          <w:sz w:val="28"/>
          <w:szCs w:val="28"/>
        </w:rPr>
      </w:pPr>
      <w:r>
        <w:rPr>
          <w:rFonts w:ascii="宋体" w:hAnsi="宋体"/>
          <w:color w:val="000000"/>
          <w:sz w:val="21"/>
          <w:szCs w:val="21"/>
          <w:u w:val="single"/>
        </w:rPr>
        <w:br w:type="page"/>
      </w:r>
      <w:bookmarkStart w:id="73" w:name="_Toc26820"/>
      <w:bookmarkStart w:id="74" w:name="_Toc22201111"/>
      <w:r>
        <w:rPr>
          <w:rFonts w:hint="eastAsia" w:ascii="黑体" w:hAnsi="黑体" w:eastAsia="黑体"/>
          <w:sz w:val="28"/>
          <w:szCs w:val="28"/>
        </w:rPr>
        <w:t>政府采购合同</w:t>
      </w:r>
      <w:bookmarkEnd w:id="73"/>
      <w:bookmarkEnd w:id="74"/>
    </w:p>
    <w:p w14:paraId="212712B4">
      <w:pPr>
        <w:tabs>
          <w:tab w:val="left" w:pos="8820"/>
          <w:tab w:val="left" w:pos="9345"/>
          <w:tab w:val="left" w:pos="9765"/>
        </w:tabs>
        <w:adjustRightInd w:val="0"/>
        <w:snapToGrid w:val="0"/>
        <w:spacing w:before="156" w:beforeLines="50" w:line="360" w:lineRule="auto"/>
        <w:ind w:right="384" w:rightChars="183"/>
        <w:rPr>
          <w:rFonts w:ascii="宋体" w:hAnsi="宋体"/>
          <w:b/>
          <w:bCs/>
          <w:sz w:val="32"/>
          <w:szCs w:val="32"/>
        </w:rPr>
      </w:pPr>
      <w:r>
        <w:rPr>
          <w:rFonts w:hint="eastAsia" w:ascii="宋体" w:hAnsi="宋体"/>
          <w:b/>
          <w:bCs/>
          <w:sz w:val="32"/>
          <w:szCs w:val="32"/>
        </w:rPr>
        <w:t>（一）政府采购合同通用条款（工程类）</w:t>
      </w:r>
    </w:p>
    <w:p w14:paraId="76EDEFEF">
      <w:pPr>
        <w:adjustRightInd w:val="0"/>
        <w:snapToGrid w:val="0"/>
        <w:spacing w:line="360" w:lineRule="auto"/>
        <w:ind w:firstLine="420" w:firstLineChars="200"/>
        <w:rPr>
          <w:rFonts w:ascii="宋体" w:hAnsi="宋体"/>
          <w:szCs w:val="21"/>
        </w:rPr>
      </w:pPr>
      <w:r>
        <w:rPr>
          <w:rFonts w:hint="eastAsia" w:ascii="宋体" w:hAnsi="宋体" w:cs="宋体"/>
          <w:kern w:val="0"/>
          <w:szCs w:val="21"/>
        </w:rPr>
        <w:t>按《建设工程施工合同（示范文本）（GF-2018-0201）》文件执行。详见湖南住房和建设网(www：hunanjs.gov.cn)。</w:t>
      </w:r>
    </w:p>
    <w:p w14:paraId="2B758AFF">
      <w:pPr>
        <w:adjustRightInd w:val="0"/>
        <w:snapToGrid w:val="0"/>
        <w:spacing w:line="360" w:lineRule="auto"/>
        <w:rPr>
          <w:rFonts w:ascii="宋体" w:hAnsi="宋体"/>
          <w:b/>
          <w:sz w:val="30"/>
          <w:szCs w:val="30"/>
        </w:rPr>
      </w:pPr>
    </w:p>
    <w:p w14:paraId="134476C3">
      <w:pPr>
        <w:tabs>
          <w:tab w:val="left" w:pos="8820"/>
          <w:tab w:val="left" w:pos="9345"/>
          <w:tab w:val="left" w:pos="9765"/>
        </w:tabs>
        <w:adjustRightInd w:val="0"/>
        <w:snapToGrid w:val="0"/>
        <w:spacing w:before="156" w:beforeLines="50" w:line="360" w:lineRule="auto"/>
        <w:ind w:right="384" w:rightChars="183"/>
        <w:rPr>
          <w:rFonts w:ascii="宋体" w:hAnsi="宋体"/>
          <w:b/>
          <w:bCs/>
          <w:sz w:val="32"/>
          <w:szCs w:val="32"/>
        </w:rPr>
      </w:pPr>
      <w:r>
        <w:rPr>
          <w:rFonts w:hint="eastAsia" w:ascii="宋体" w:hAnsi="宋体"/>
          <w:b/>
          <w:bCs/>
          <w:sz w:val="32"/>
          <w:szCs w:val="32"/>
        </w:rPr>
        <w:t>（二）政府采购合同专用条款（工程类）</w:t>
      </w:r>
    </w:p>
    <w:p w14:paraId="3032A0E6">
      <w:pPr>
        <w:rPr>
          <w:rFonts w:ascii="宋体" w:hAnsi="宋体"/>
          <w:kern w:val="0"/>
        </w:rPr>
      </w:pPr>
    </w:p>
    <w:p w14:paraId="39FC1BBC">
      <w:pPr>
        <w:adjustRightInd w:val="0"/>
        <w:snapToGrid w:val="0"/>
        <w:spacing w:line="360" w:lineRule="auto"/>
        <w:ind w:firstLine="420" w:firstLineChars="200"/>
        <w:rPr>
          <w:rFonts w:ascii="宋体" w:hAnsi="宋体"/>
          <w:szCs w:val="21"/>
        </w:rPr>
      </w:pPr>
      <w:r>
        <w:rPr>
          <w:rFonts w:hint="eastAsia" w:ascii="宋体" w:hAnsi="宋体"/>
          <w:szCs w:val="21"/>
        </w:rPr>
        <w:t>按采购建设工程的特殊要求，对第二部分通用合同条款的原则性约定进行细化、完善、补充、修改或另行约定。</w:t>
      </w:r>
    </w:p>
    <w:p w14:paraId="789FB9DB"/>
    <w:p w14:paraId="51E9DF18">
      <w:pPr>
        <w:pStyle w:val="3"/>
        <w:jc w:val="center"/>
        <w:rPr>
          <w:rFonts w:ascii="黑体" w:hAnsi="黑体" w:eastAsia="黑体"/>
          <w:sz w:val="32"/>
        </w:rPr>
      </w:pPr>
      <w:bookmarkStart w:id="75" w:name="_Toc22201136"/>
      <w:r>
        <w:br w:type="page"/>
      </w:r>
      <w:bookmarkEnd w:id="75"/>
      <w:bookmarkStart w:id="76" w:name="_Toc7818"/>
      <w:bookmarkStart w:id="77" w:name="_Toc19628646"/>
      <w:r>
        <w:rPr>
          <w:rFonts w:hint="eastAsia" w:ascii="黑体" w:hAnsi="黑体" w:eastAsia="黑体"/>
          <w:sz w:val="32"/>
        </w:rPr>
        <w:t>第五章 响应文件组成</w:t>
      </w:r>
      <w:bookmarkEnd w:id="76"/>
      <w:bookmarkEnd w:id="77"/>
    </w:p>
    <w:p w14:paraId="382E4676">
      <w:pPr>
        <w:widowControl/>
        <w:tabs>
          <w:tab w:val="left" w:pos="753"/>
        </w:tabs>
        <w:adjustRightInd w:val="0"/>
        <w:snapToGrid w:val="0"/>
        <w:spacing w:before="156" w:beforeLines="50" w:line="360" w:lineRule="auto"/>
        <w:ind w:firstLine="480" w:firstLineChars="200"/>
        <w:jc w:val="center"/>
        <w:rPr>
          <w:rFonts w:ascii="宋体" w:hAnsi="宋体"/>
          <w:sz w:val="24"/>
        </w:rPr>
      </w:pPr>
    </w:p>
    <w:p w14:paraId="27C20CD9">
      <w:pPr>
        <w:widowControl/>
        <w:tabs>
          <w:tab w:val="left" w:pos="753"/>
        </w:tabs>
        <w:adjustRightInd w:val="0"/>
        <w:snapToGrid w:val="0"/>
        <w:spacing w:before="156" w:beforeLines="50" w:line="360" w:lineRule="auto"/>
        <w:ind w:firstLine="480" w:firstLineChars="200"/>
        <w:jc w:val="center"/>
        <w:rPr>
          <w:rFonts w:ascii="宋体" w:hAnsi="宋体"/>
          <w:sz w:val="24"/>
        </w:rPr>
      </w:pPr>
      <w:r>
        <w:rPr>
          <w:rFonts w:hint="eastAsia" w:ascii="宋体" w:hAnsi="宋体"/>
          <w:sz w:val="24"/>
        </w:rPr>
        <w:t>目  录</w:t>
      </w:r>
    </w:p>
    <w:p w14:paraId="4FFA72A0">
      <w:pPr>
        <w:adjustRightInd w:val="0"/>
        <w:snapToGrid w:val="0"/>
        <w:spacing w:before="156" w:beforeLines="50" w:line="360" w:lineRule="auto"/>
        <w:rPr>
          <w:rFonts w:ascii="宋体"/>
        </w:rPr>
      </w:pPr>
      <w:r>
        <w:rPr>
          <w:rFonts w:hint="eastAsia" w:ascii="宋体"/>
        </w:rPr>
        <w:t>供应商的响应文件应包含以下部分：</w:t>
      </w:r>
    </w:p>
    <w:p w14:paraId="74C87543">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一、谈判响应声明(格式)</w:t>
      </w:r>
    </w:p>
    <w:p w14:paraId="63C2B64A">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二、法定代表人（单位负责人）身份证明(格式)</w:t>
      </w:r>
    </w:p>
    <w:p w14:paraId="03312BAE">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三、授权委托书(格式)</w:t>
      </w:r>
    </w:p>
    <w:p w14:paraId="5E2C9CC8">
      <w:pPr>
        <w:widowControl/>
        <w:tabs>
          <w:tab w:val="left" w:pos="753"/>
        </w:tabs>
        <w:adjustRightInd w:val="0"/>
        <w:snapToGrid w:val="0"/>
        <w:spacing w:before="156" w:beforeLines="50" w:line="360" w:lineRule="auto"/>
        <w:ind w:firstLine="420" w:firstLineChars="200"/>
        <w:rPr>
          <w:rFonts w:ascii="宋体"/>
          <w:szCs w:val="21"/>
        </w:rPr>
      </w:pPr>
      <w:r>
        <w:rPr>
          <w:rFonts w:hint="eastAsia" w:ascii="宋体" w:hAnsi="宋体"/>
          <w:szCs w:val="21"/>
        </w:rPr>
        <w:t>四、保证金</w:t>
      </w:r>
    </w:p>
    <w:p w14:paraId="75E8852C">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rPr>
        <w:t>五、报价表及报价文件(格式)</w:t>
      </w:r>
    </w:p>
    <w:p w14:paraId="5E2ACFED">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六</w:t>
      </w:r>
      <w:r>
        <w:rPr>
          <w:rFonts w:hint="eastAsia" w:ascii="宋体" w:hAnsi="宋体"/>
          <w:szCs w:val="21"/>
        </w:rPr>
        <w:t>、采购需求偏离表</w:t>
      </w:r>
    </w:p>
    <w:p w14:paraId="6FA78983">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七</w:t>
      </w:r>
      <w:r>
        <w:rPr>
          <w:rFonts w:hint="eastAsia" w:ascii="宋体" w:hAnsi="宋体"/>
          <w:szCs w:val="21"/>
        </w:rPr>
        <w:t>、享受政府采购政策优惠的证明资料</w:t>
      </w:r>
    </w:p>
    <w:p w14:paraId="7F74232E">
      <w:pPr>
        <w:widowControl/>
        <w:tabs>
          <w:tab w:val="left" w:pos="753"/>
        </w:tabs>
        <w:adjustRightInd w:val="0"/>
        <w:snapToGrid w:val="0"/>
        <w:spacing w:before="156" w:beforeLines="50" w:line="360" w:lineRule="auto"/>
        <w:ind w:firstLine="420" w:firstLineChars="200"/>
        <w:rPr>
          <w:rFonts w:ascii="宋体" w:hAnsi="宋体"/>
          <w:szCs w:val="21"/>
        </w:rPr>
      </w:pPr>
      <w:r>
        <w:rPr>
          <w:rFonts w:hint="eastAsia" w:ascii="宋体" w:hAnsi="宋体"/>
          <w:szCs w:val="21"/>
          <w:lang w:val="en-US" w:eastAsia="zh-CN"/>
        </w:rPr>
        <w:t>八</w:t>
      </w:r>
      <w:r>
        <w:rPr>
          <w:rFonts w:hint="eastAsia" w:ascii="宋体" w:hAnsi="宋体"/>
          <w:szCs w:val="21"/>
        </w:rPr>
        <w:t>、</w:t>
      </w:r>
      <w:r>
        <w:rPr>
          <w:rFonts w:hint="eastAsia" w:ascii="宋体" w:hAnsi="宋体"/>
          <w:kern w:val="32"/>
          <w:szCs w:val="21"/>
        </w:rPr>
        <w:t>关于资格的声明(格式)</w:t>
      </w:r>
    </w:p>
    <w:p w14:paraId="7B1637BE">
      <w:pPr>
        <w:widowControl/>
        <w:tabs>
          <w:tab w:val="left" w:pos="753"/>
        </w:tabs>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lang w:val="en-US" w:eastAsia="zh-CN"/>
        </w:rPr>
        <w:t>九</w:t>
      </w:r>
      <w:r>
        <w:rPr>
          <w:rFonts w:hint="eastAsia" w:ascii="宋体" w:hAnsi="宋体" w:cs="宋体"/>
          <w:szCs w:val="21"/>
        </w:rPr>
        <w:t>、供应商认为需提供的其他资料</w:t>
      </w:r>
    </w:p>
    <w:p w14:paraId="35868398">
      <w:pPr>
        <w:widowControl/>
        <w:tabs>
          <w:tab w:val="left" w:pos="753"/>
        </w:tabs>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十、最终报价</w:t>
      </w:r>
    </w:p>
    <w:p w14:paraId="450AAA20">
      <w:pPr>
        <w:adjustRightInd w:val="0"/>
        <w:snapToGrid w:val="0"/>
        <w:spacing w:before="156" w:beforeLines="50" w:line="360" w:lineRule="auto"/>
        <w:rPr>
          <w:rFonts w:ascii="宋体"/>
        </w:rPr>
      </w:pPr>
    </w:p>
    <w:p w14:paraId="275A767D">
      <w:pPr>
        <w:spacing w:line="360" w:lineRule="exact"/>
        <w:jc w:val="center"/>
        <w:rPr>
          <w:rFonts w:ascii="黑体" w:eastAsia="黑体"/>
          <w:b/>
          <w:sz w:val="32"/>
          <w:szCs w:val="32"/>
        </w:rPr>
      </w:pPr>
    </w:p>
    <w:p w14:paraId="5725F162">
      <w:pPr>
        <w:spacing w:line="360" w:lineRule="exact"/>
        <w:jc w:val="center"/>
        <w:rPr>
          <w:rFonts w:ascii="黑体" w:eastAsia="黑体"/>
          <w:b/>
          <w:sz w:val="32"/>
          <w:szCs w:val="32"/>
        </w:rPr>
      </w:pPr>
    </w:p>
    <w:p w14:paraId="7249A52F">
      <w:pPr>
        <w:spacing w:line="360" w:lineRule="exact"/>
        <w:jc w:val="center"/>
        <w:rPr>
          <w:rFonts w:ascii="黑体" w:eastAsia="黑体"/>
          <w:b/>
          <w:sz w:val="32"/>
          <w:szCs w:val="32"/>
        </w:rPr>
      </w:pPr>
    </w:p>
    <w:p w14:paraId="69CF7F01">
      <w:pPr>
        <w:spacing w:line="360" w:lineRule="exact"/>
        <w:jc w:val="center"/>
        <w:rPr>
          <w:rFonts w:ascii="黑体" w:eastAsia="黑体"/>
          <w:b/>
          <w:sz w:val="32"/>
          <w:szCs w:val="32"/>
        </w:rPr>
      </w:pPr>
    </w:p>
    <w:p w14:paraId="56C75E9B">
      <w:pPr>
        <w:spacing w:line="360" w:lineRule="exact"/>
        <w:jc w:val="center"/>
        <w:rPr>
          <w:rFonts w:ascii="黑体" w:eastAsia="黑体"/>
          <w:b/>
          <w:sz w:val="32"/>
          <w:szCs w:val="32"/>
        </w:rPr>
      </w:pPr>
    </w:p>
    <w:p w14:paraId="1C9C2FC1">
      <w:pPr>
        <w:spacing w:line="360" w:lineRule="exact"/>
        <w:jc w:val="center"/>
        <w:rPr>
          <w:rFonts w:ascii="黑体" w:eastAsia="黑体"/>
          <w:b/>
          <w:sz w:val="32"/>
          <w:szCs w:val="32"/>
        </w:rPr>
      </w:pPr>
    </w:p>
    <w:p w14:paraId="5443F225">
      <w:pPr>
        <w:spacing w:line="360" w:lineRule="exact"/>
        <w:jc w:val="center"/>
        <w:rPr>
          <w:rFonts w:ascii="黑体" w:eastAsia="黑体"/>
          <w:b/>
          <w:sz w:val="32"/>
          <w:szCs w:val="32"/>
        </w:rPr>
      </w:pPr>
    </w:p>
    <w:p w14:paraId="4AAB5897">
      <w:pPr>
        <w:spacing w:line="360" w:lineRule="exact"/>
        <w:jc w:val="center"/>
        <w:rPr>
          <w:rFonts w:ascii="黑体" w:eastAsia="黑体"/>
          <w:b/>
          <w:sz w:val="32"/>
          <w:szCs w:val="32"/>
        </w:rPr>
      </w:pPr>
    </w:p>
    <w:p w14:paraId="1DD29154">
      <w:pPr>
        <w:adjustRightInd w:val="0"/>
        <w:snapToGrid w:val="0"/>
        <w:spacing w:line="360" w:lineRule="auto"/>
        <w:jc w:val="center"/>
        <w:rPr>
          <w:rFonts w:ascii="黑体" w:eastAsia="黑体"/>
          <w:color w:val="000000"/>
          <w:sz w:val="32"/>
          <w:szCs w:val="32"/>
        </w:rPr>
      </w:pPr>
      <w:r>
        <w:br w:type="page"/>
      </w:r>
    </w:p>
    <w:p w14:paraId="675AA1BC">
      <w:pPr>
        <w:adjustRightInd w:val="0"/>
        <w:snapToGrid w:val="0"/>
        <w:spacing w:line="360" w:lineRule="auto"/>
        <w:jc w:val="center"/>
        <w:rPr>
          <w:rFonts w:ascii="黑体" w:eastAsia="黑体"/>
          <w:color w:val="000000"/>
          <w:sz w:val="32"/>
          <w:szCs w:val="32"/>
        </w:rPr>
      </w:pPr>
    </w:p>
    <w:p w14:paraId="04E3CB10">
      <w:pPr>
        <w:pStyle w:val="25"/>
        <w:adjustRightInd w:val="0"/>
        <w:snapToGrid w:val="0"/>
        <w:spacing w:line="360" w:lineRule="auto"/>
        <w:jc w:val="center"/>
        <w:rPr>
          <w:rFonts w:hAnsi="宋体"/>
          <w:b/>
          <w:bCs/>
          <w:sz w:val="72"/>
          <w:szCs w:val="72"/>
        </w:rPr>
      </w:pPr>
      <w:r>
        <w:rPr>
          <w:rFonts w:hint="eastAsia" w:hAnsi="宋体"/>
          <w:b/>
          <w:bCs/>
          <w:sz w:val="72"/>
          <w:szCs w:val="72"/>
        </w:rPr>
        <w:t>政府采购</w:t>
      </w:r>
    </w:p>
    <w:p w14:paraId="6135583E">
      <w:pPr>
        <w:adjustRightInd w:val="0"/>
        <w:snapToGrid w:val="0"/>
        <w:spacing w:line="360" w:lineRule="auto"/>
        <w:jc w:val="center"/>
        <w:rPr>
          <w:rFonts w:ascii="宋体" w:hAnsi="宋体"/>
          <w:b/>
          <w:bCs/>
          <w:sz w:val="84"/>
          <w:szCs w:val="84"/>
        </w:rPr>
      </w:pPr>
      <w:r>
        <w:rPr>
          <w:rFonts w:hint="eastAsia" w:ascii="宋体" w:hAnsi="宋体"/>
          <w:b/>
          <w:bCs/>
          <w:sz w:val="84"/>
          <w:szCs w:val="84"/>
        </w:rPr>
        <w:t>响 应 文 件</w:t>
      </w:r>
    </w:p>
    <w:p w14:paraId="16E97878">
      <w:pPr>
        <w:adjustRightInd w:val="0"/>
        <w:snapToGrid w:val="0"/>
        <w:spacing w:line="360" w:lineRule="auto"/>
        <w:rPr>
          <w:rFonts w:ascii="黑体" w:hAnsi="黑体" w:eastAsia="黑体"/>
          <w:b/>
          <w:color w:val="000000"/>
          <w:sz w:val="32"/>
          <w:szCs w:val="32"/>
        </w:rPr>
      </w:pPr>
    </w:p>
    <w:p w14:paraId="3A31E362">
      <w:pPr>
        <w:adjustRightInd w:val="0"/>
        <w:snapToGrid w:val="0"/>
        <w:spacing w:line="360" w:lineRule="auto"/>
        <w:rPr>
          <w:rFonts w:ascii="宋体" w:hAnsi="宋体"/>
          <w:b/>
          <w:color w:val="000000"/>
          <w:sz w:val="30"/>
          <w:szCs w:val="30"/>
        </w:rPr>
      </w:pPr>
      <w:r>
        <w:rPr>
          <w:rFonts w:hint="eastAsia" w:ascii="宋体" w:hAnsi="宋体"/>
          <w:b/>
          <w:color w:val="000000"/>
          <w:sz w:val="32"/>
          <w:szCs w:val="32"/>
        </w:rPr>
        <w:t xml:space="preserve">                     </w:t>
      </w:r>
    </w:p>
    <w:p w14:paraId="3E9F7911">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采购项目名称:</w:t>
      </w:r>
      <w:r>
        <w:rPr>
          <w:rFonts w:hint="eastAsia" w:hAnsi="宋体"/>
          <w:b/>
          <w:bCs/>
          <w:sz w:val="30"/>
          <w:szCs w:val="30"/>
          <w:u w:val="single"/>
        </w:rPr>
        <w:t xml:space="preserve">                       </w:t>
      </w:r>
    </w:p>
    <w:p w14:paraId="01AB5FF9">
      <w:pPr>
        <w:pStyle w:val="25"/>
        <w:adjustRightInd w:val="0"/>
        <w:snapToGrid w:val="0"/>
        <w:spacing w:line="360" w:lineRule="auto"/>
        <w:ind w:firstLine="1988" w:firstLineChars="660"/>
        <w:rPr>
          <w:rFonts w:hAnsi="宋体"/>
          <w:b/>
          <w:bCs/>
          <w:sz w:val="30"/>
          <w:szCs w:val="30"/>
        </w:rPr>
      </w:pPr>
      <w:r>
        <w:rPr>
          <w:rFonts w:hint="eastAsia" w:hAnsi="宋体"/>
          <w:b/>
          <w:bCs/>
          <w:sz w:val="30"/>
          <w:szCs w:val="30"/>
        </w:rPr>
        <w:t>采   购   人：</w:t>
      </w:r>
      <w:r>
        <w:rPr>
          <w:rFonts w:hint="eastAsia" w:hAnsi="宋体"/>
          <w:b/>
          <w:bCs/>
          <w:sz w:val="30"/>
          <w:szCs w:val="30"/>
          <w:u w:val="single"/>
        </w:rPr>
        <w:t xml:space="preserve">                      </w:t>
      </w:r>
    </w:p>
    <w:p w14:paraId="36384949">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政府采购编号:</w:t>
      </w:r>
      <w:r>
        <w:rPr>
          <w:rFonts w:hint="eastAsia" w:hAnsi="宋体"/>
          <w:b/>
          <w:bCs/>
          <w:sz w:val="30"/>
          <w:szCs w:val="30"/>
          <w:u w:val="single"/>
        </w:rPr>
        <w:t xml:space="preserve">                       </w:t>
      </w:r>
    </w:p>
    <w:p w14:paraId="2A3A4855">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采购代理编号:</w:t>
      </w:r>
      <w:r>
        <w:rPr>
          <w:rFonts w:hint="eastAsia" w:hAnsi="宋体"/>
          <w:b/>
          <w:bCs/>
          <w:sz w:val="30"/>
          <w:szCs w:val="30"/>
          <w:u w:val="single"/>
        </w:rPr>
        <w:t xml:space="preserve">                       </w:t>
      </w:r>
    </w:p>
    <w:p w14:paraId="3B84F353">
      <w:pPr>
        <w:pStyle w:val="25"/>
        <w:adjustRightInd w:val="0"/>
        <w:snapToGrid w:val="0"/>
        <w:spacing w:line="360" w:lineRule="auto"/>
        <w:ind w:firstLine="1988" w:firstLineChars="660"/>
        <w:rPr>
          <w:rFonts w:hAnsi="宋体"/>
          <w:b/>
          <w:bCs/>
          <w:sz w:val="30"/>
          <w:szCs w:val="30"/>
          <w:u w:val="single"/>
        </w:rPr>
      </w:pPr>
      <w:r>
        <w:rPr>
          <w:rFonts w:hint="eastAsia" w:hAnsi="宋体"/>
          <w:b/>
          <w:bCs/>
          <w:sz w:val="30"/>
          <w:szCs w:val="30"/>
        </w:rPr>
        <w:t>采购代理机构：</w:t>
      </w:r>
      <w:r>
        <w:rPr>
          <w:rFonts w:hint="eastAsia" w:hAnsi="宋体"/>
          <w:b/>
          <w:bCs/>
          <w:sz w:val="30"/>
          <w:szCs w:val="30"/>
          <w:u w:val="single"/>
        </w:rPr>
        <w:t xml:space="preserve">                      </w:t>
      </w:r>
    </w:p>
    <w:p w14:paraId="0137E6A4">
      <w:pPr>
        <w:adjustRightInd w:val="0"/>
        <w:snapToGrid w:val="0"/>
        <w:spacing w:line="360" w:lineRule="auto"/>
        <w:rPr>
          <w:rFonts w:ascii="黑体" w:hAnsi="黑体" w:eastAsia="黑体"/>
          <w:color w:val="000000"/>
          <w:sz w:val="30"/>
          <w:szCs w:val="30"/>
        </w:rPr>
      </w:pPr>
    </w:p>
    <w:p w14:paraId="4EF59561">
      <w:pPr>
        <w:adjustRightInd w:val="0"/>
        <w:snapToGrid w:val="0"/>
        <w:rPr>
          <w:rFonts w:ascii="黑体" w:hAnsi="宋体" w:eastAsia="黑体"/>
          <w:color w:val="000000"/>
          <w:sz w:val="30"/>
          <w:szCs w:val="30"/>
        </w:rPr>
      </w:pPr>
    </w:p>
    <w:p w14:paraId="1BB027F6">
      <w:pPr>
        <w:adjustRightInd w:val="0"/>
        <w:snapToGrid w:val="0"/>
        <w:spacing w:line="360" w:lineRule="auto"/>
        <w:rPr>
          <w:rFonts w:ascii="黑体" w:hAnsi="宋体" w:eastAsia="黑体"/>
          <w:color w:val="000000"/>
          <w:sz w:val="30"/>
          <w:szCs w:val="30"/>
        </w:rPr>
      </w:pPr>
    </w:p>
    <w:p w14:paraId="094F90B5">
      <w:pPr>
        <w:adjustRightInd w:val="0"/>
        <w:snapToGrid w:val="0"/>
        <w:spacing w:line="360" w:lineRule="auto"/>
        <w:rPr>
          <w:rFonts w:ascii="黑体" w:hAnsi="宋体" w:eastAsia="黑体"/>
          <w:color w:val="000000"/>
          <w:sz w:val="30"/>
          <w:szCs w:val="30"/>
        </w:rPr>
      </w:pPr>
    </w:p>
    <w:p w14:paraId="397ABC64">
      <w:pPr>
        <w:adjustRightInd w:val="0"/>
        <w:snapToGrid w:val="0"/>
        <w:spacing w:line="360" w:lineRule="auto"/>
        <w:rPr>
          <w:rFonts w:ascii="黑体" w:hAnsi="宋体" w:eastAsia="黑体"/>
          <w:color w:val="000000"/>
          <w:sz w:val="30"/>
          <w:szCs w:val="30"/>
        </w:rPr>
      </w:pPr>
    </w:p>
    <w:p w14:paraId="2E4973E4">
      <w:pPr>
        <w:adjustRightInd w:val="0"/>
        <w:snapToGrid w:val="0"/>
        <w:spacing w:line="360" w:lineRule="auto"/>
        <w:ind w:firstLine="1984" w:firstLineChars="620"/>
        <w:rPr>
          <w:rFonts w:ascii="黑体" w:hAnsi="黑体" w:eastAsia="黑体"/>
          <w:color w:val="000000"/>
          <w:sz w:val="32"/>
          <w:szCs w:val="32"/>
          <w:u w:val="single"/>
        </w:rPr>
      </w:pPr>
      <w:r>
        <w:rPr>
          <w:rFonts w:hint="eastAsia" w:ascii="黑体" w:hAnsi="黑体" w:eastAsia="黑体"/>
          <w:color w:val="000000"/>
          <w:sz w:val="32"/>
          <w:szCs w:val="32"/>
        </w:rPr>
        <w:t>供应商</w:t>
      </w:r>
      <w:r>
        <w:rPr>
          <w:rFonts w:hint="eastAsia" w:ascii="黑体" w:hAnsi="黑体" w:eastAsia="黑体"/>
          <w:color w:val="000000"/>
          <w:sz w:val="32"/>
          <w:szCs w:val="32"/>
          <w:u w:val="single"/>
        </w:rPr>
        <w:t xml:space="preserve">                         </w:t>
      </w:r>
    </w:p>
    <w:p w14:paraId="5F2CB871">
      <w:pPr>
        <w:jc w:val="center"/>
        <w:rPr>
          <w:rFonts w:ascii="黑体" w:hAnsi="黑体" w:eastAsia="黑体"/>
          <w:sz w:val="32"/>
          <w:szCs w:val="32"/>
        </w:rPr>
      </w:pPr>
      <w:r>
        <w:rPr>
          <w:rFonts w:hint="eastAsia" w:ascii="黑体" w:hAnsi="黑体" w:eastAsia="黑体"/>
          <w:sz w:val="32"/>
          <w:szCs w:val="32"/>
        </w:rPr>
        <w:t>年  月  日</w:t>
      </w:r>
    </w:p>
    <w:p w14:paraId="1D8BA369">
      <w:pPr>
        <w:pStyle w:val="3"/>
        <w:rPr>
          <w:rFonts w:ascii="宋体" w:hAnsi="宋体"/>
          <w:sz w:val="21"/>
          <w:szCs w:val="21"/>
        </w:rPr>
      </w:pPr>
      <w:r>
        <w:rPr>
          <w:rFonts w:hAnsi="宋体"/>
        </w:rPr>
        <w:br w:type="page"/>
      </w:r>
      <w:bookmarkStart w:id="78" w:name="_Toc2244"/>
      <w:bookmarkStart w:id="79" w:name="_Toc34637789"/>
      <w:bookmarkStart w:id="80" w:name="_Toc22201151"/>
      <w:r>
        <w:rPr>
          <w:rFonts w:hint="eastAsia" w:ascii="宋体" w:hAnsi="宋体"/>
          <w:sz w:val="21"/>
          <w:szCs w:val="21"/>
        </w:rPr>
        <w:t>索引表 符合性审查索引表</w:t>
      </w:r>
      <w:bookmarkEnd w:id="78"/>
      <w:bookmarkEnd w:id="79"/>
      <w:bookmarkEnd w:id="80"/>
    </w:p>
    <w:p w14:paraId="5259A3BB">
      <w:pPr>
        <w:adjustRightInd w:val="0"/>
        <w:spacing w:before="156" w:beforeLines="50" w:line="360" w:lineRule="auto"/>
        <w:jc w:val="center"/>
        <w:rPr>
          <w:rFonts w:ascii="黑体" w:hAnsi="黑体" w:eastAsia="黑体"/>
          <w:b/>
          <w:sz w:val="28"/>
          <w:szCs w:val="28"/>
        </w:rPr>
      </w:pPr>
      <w:r>
        <w:rPr>
          <w:rFonts w:hint="eastAsia" w:ascii="黑体" w:hAnsi="黑体" w:eastAsia="黑体"/>
          <w:b/>
          <w:sz w:val="28"/>
          <w:szCs w:val="28"/>
        </w:rPr>
        <w:t>符合性审查索引表</w:t>
      </w:r>
    </w:p>
    <w:tbl>
      <w:tblPr>
        <w:tblStyle w:val="50"/>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4FE4A5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vAlign w:val="center"/>
          </w:tcPr>
          <w:p w14:paraId="795A9E2E">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序号</w:t>
            </w:r>
          </w:p>
        </w:tc>
        <w:tc>
          <w:tcPr>
            <w:tcW w:w="1871" w:type="dxa"/>
            <w:tcBorders>
              <w:right w:val="single" w:color="auto" w:sz="4" w:space="0"/>
            </w:tcBorders>
            <w:shd w:val="clear" w:color="auto" w:fill="auto"/>
            <w:vAlign w:val="center"/>
          </w:tcPr>
          <w:p w14:paraId="014E41FC">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 w:val="20"/>
                <w:szCs w:val="21"/>
              </w:rPr>
              <w:t>谈判文件条款号</w:t>
            </w:r>
          </w:p>
        </w:tc>
        <w:tc>
          <w:tcPr>
            <w:tcW w:w="2410" w:type="dxa"/>
            <w:tcBorders>
              <w:left w:val="single" w:color="auto" w:sz="4" w:space="0"/>
            </w:tcBorders>
            <w:shd w:val="clear" w:color="auto" w:fill="auto"/>
            <w:vAlign w:val="center"/>
          </w:tcPr>
          <w:p w14:paraId="52B81B36">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审查内容及标准</w:t>
            </w:r>
          </w:p>
        </w:tc>
        <w:tc>
          <w:tcPr>
            <w:tcW w:w="2268" w:type="dxa"/>
            <w:shd w:val="clear" w:color="auto" w:fill="auto"/>
            <w:vAlign w:val="center"/>
          </w:tcPr>
          <w:p w14:paraId="0D1AEF67">
            <w:pPr>
              <w:adjustRightInd w:val="0"/>
              <w:snapToGrid w:val="0"/>
              <w:spacing w:before="156" w:beforeLines="50" w:line="360" w:lineRule="auto"/>
              <w:jc w:val="center"/>
              <w:rPr>
                <w:rFonts w:ascii="宋体" w:hAnsi="宋体"/>
                <w:b/>
                <w:kern w:val="0"/>
                <w:szCs w:val="21"/>
              </w:rPr>
            </w:pPr>
            <w:r>
              <w:rPr>
                <w:rFonts w:hint="eastAsia" w:ascii="宋体" w:hAnsi="宋体"/>
                <w:b/>
                <w:kern w:val="0"/>
                <w:szCs w:val="21"/>
              </w:rPr>
              <w:t>响应文件及证明材料</w:t>
            </w:r>
          </w:p>
        </w:tc>
        <w:tc>
          <w:tcPr>
            <w:tcW w:w="1722" w:type="dxa"/>
            <w:shd w:val="clear" w:color="auto" w:fill="auto"/>
            <w:vAlign w:val="center"/>
          </w:tcPr>
          <w:p w14:paraId="2938C7AF">
            <w:pPr>
              <w:adjustRightInd w:val="0"/>
              <w:snapToGrid w:val="0"/>
              <w:spacing w:before="156" w:beforeLines="50" w:line="360" w:lineRule="auto"/>
              <w:jc w:val="center"/>
              <w:rPr>
                <w:rFonts w:ascii="宋体" w:hAnsi="宋体"/>
                <w:b/>
                <w:kern w:val="0"/>
                <w:sz w:val="20"/>
                <w:szCs w:val="21"/>
              </w:rPr>
            </w:pPr>
            <w:r>
              <w:rPr>
                <w:rFonts w:hint="eastAsia" w:ascii="宋体" w:hAnsi="宋体"/>
                <w:b/>
                <w:kern w:val="0"/>
                <w:szCs w:val="21"/>
              </w:rPr>
              <w:t>响应文件对应内容的册及页码</w:t>
            </w:r>
          </w:p>
        </w:tc>
      </w:tr>
      <w:tr w14:paraId="12296A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3029AB7">
            <w:pPr>
              <w:adjustRightInd w:val="0"/>
              <w:snapToGrid w:val="0"/>
              <w:spacing w:before="156" w:beforeLines="50" w:line="360" w:lineRule="auto"/>
              <w:jc w:val="center"/>
              <w:rPr>
                <w:rFonts w:ascii="宋体" w:hAnsi="宋体"/>
                <w:kern w:val="0"/>
                <w:szCs w:val="21"/>
              </w:rPr>
            </w:pPr>
          </w:p>
        </w:tc>
        <w:tc>
          <w:tcPr>
            <w:tcW w:w="1871" w:type="dxa"/>
            <w:tcBorders>
              <w:right w:val="single" w:color="auto" w:sz="4" w:space="0"/>
            </w:tcBorders>
            <w:shd w:val="clear" w:color="auto" w:fill="auto"/>
          </w:tcPr>
          <w:p w14:paraId="76EA79AD">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6097A598">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1F62AB8F">
            <w:pPr>
              <w:adjustRightInd w:val="0"/>
              <w:snapToGrid w:val="0"/>
              <w:spacing w:before="156" w:beforeLines="50" w:line="360" w:lineRule="auto"/>
              <w:jc w:val="center"/>
              <w:rPr>
                <w:rFonts w:ascii="宋体" w:hAnsi="宋体"/>
                <w:kern w:val="0"/>
                <w:szCs w:val="21"/>
              </w:rPr>
            </w:pPr>
          </w:p>
        </w:tc>
        <w:tc>
          <w:tcPr>
            <w:tcW w:w="1722" w:type="dxa"/>
            <w:shd w:val="clear" w:color="auto" w:fill="auto"/>
          </w:tcPr>
          <w:p w14:paraId="01D01E8D">
            <w:pPr>
              <w:adjustRightInd w:val="0"/>
              <w:snapToGrid w:val="0"/>
              <w:spacing w:before="156" w:beforeLines="50" w:line="360" w:lineRule="auto"/>
              <w:jc w:val="center"/>
              <w:rPr>
                <w:rFonts w:ascii="宋体" w:hAnsi="宋体"/>
                <w:kern w:val="0"/>
                <w:sz w:val="20"/>
                <w:szCs w:val="21"/>
              </w:rPr>
            </w:pPr>
          </w:p>
        </w:tc>
      </w:tr>
      <w:tr w14:paraId="1AC7F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0A169599">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7F37B0B8">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728A3740">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427C1F3B">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5C596A86">
            <w:pPr>
              <w:adjustRightInd w:val="0"/>
              <w:snapToGrid w:val="0"/>
              <w:spacing w:before="156" w:beforeLines="50" w:line="360" w:lineRule="auto"/>
              <w:jc w:val="center"/>
              <w:rPr>
                <w:rFonts w:ascii="宋体" w:hAnsi="宋体"/>
                <w:kern w:val="0"/>
                <w:sz w:val="20"/>
                <w:szCs w:val="21"/>
              </w:rPr>
            </w:pPr>
          </w:p>
        </w:tc>
      </w:tr>
      <w:tr w14:paraId="67AADF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19CE14D6">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1EFEA654">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620058C7">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445ACE74">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2A0E3A20">
            <w:pPr>
              <w:adjustRightInd w:val="0"/>
              <w:snapToGrid w:val="0"/>
              <w:spacing w:before="156" w:beforeLines="50" w:line="360" w:lineRule="auto"/>
              <w:jc w:val="center"/>
              <w:rPr>
                <w:rFonts w:ascii="宋体" w:hAnsi="宋体"/>
                <w:kern w:val="0"/>
                <w:sz w:val="20"/>
                <w:szCs w:val="21"/>
              </w:rPr>
            </w:pPr>
          </w:p>
        </w:tc>
      </w:tr>
      <w:tr w14:paraId="53D7F1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5E619906">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5EE5C6D8">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3E68AF22">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058FD2F1">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314F110F">
            <w:pPr>
              <w:adjustRightInd w:val="0"/>
              <w:snapToGrid w:val="0"/>
              <w:spacing w:before="156" w:beforeLines="50" w:line="360" w:lineRule="auto"/>
              <w:jc w:val="center"/>
              <w:rPr>
                <w:rFonts w:ascii="宋体" w:hAnsi="宋体"/>
                <w:kern w:val="0"/>
                <w:sz w:val="20"/>
                <w:szCs w:val="21"/>
              </w:rPr>
            </w:pPr>
          </w:p>
        </w:tc>
      </w:tr>
      <w:tr w14:paraId="08F6D5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4C45361F">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48E04BAF">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25928B72">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0A6D296A">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2785E38A">
            <w:pPr>
              <w:adjustRightInd w:val="0"/>
              <w:snapToGrid w:val="0"/>
              <w:spacing w:before="156" w:beforeLines="50" w:line="360" w:lineRule="auto"/>
              <w:jc w:val="center"/>
              <w:rPr>
                <w:rFonts w:ascii="宋体" w:hAnsi="宋体"/>
                <w:kern w:val="0"/>
                <w:sz w:val="20"/>
                <w:szCs w:val="21"/>
              </w:rPr>
            </w:pPr>
          </w:p>
        </w:tc>
      </w:tr>
      <w:tr w14:paraId="22027E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53162742">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554A507C">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60E5B188">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2D344FEE">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2288F202">
            <w:pPr>
              <w:adjustRightInd w:val="0"/>
              <w:snapToGrid w:val="0"/>
              <w:spacing w:before="156" w:beforeLines="50" w:line="360" w:lineRule="auto"/>
              <w:jc w:val="center"/>
              <w:rPr>
                <w:rFonts w:ascii="宋体" w:hAnsi="宋体"/>
                <w:kern w:val="0"/>
                <w:sz w:val="20"/>
                <w:szCs w:val="21"/>
              </w:rPr>
            </w:pPr>
          </w:p>
        </w:tc>
      </w:tr>
      <w:tr w14:paraId="2ADFB8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B1E73D6">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13060DEE">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1E614A23">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591FC556">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1C207F02">
            <w:pPr>
              <w:adjustRightInd w:val="0"/>
              <w:snapToGrid w:val="0"/>
              <w:spacing w:before="156" w:beforeLines="50" w:line="360" w:lineRule="auto"/>
              <w:jc w:val="center"/>
              <w:rPr>
                <w:rFonts w:ascii="宋体" w:hAnsi="宋体"/>
                <w:kern w:val="0"/>
                <w:sz w:val="20"/>
                <w:szCs w:val="21"/>
              </w:rPr>
            </w:pPr>
          </w:p>
        </w:tc>
      </w:tr>
      <w:tr w14:paraId="2279C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28A22E0F">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60D96A40">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3A110F25">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29245515">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0D8FF21B">
            <w:pPr>
              <w:adjustRightInd w:val="0"/>
              <w:snapToGrid w:val="0"/>
              <w:spacing w:before="156" w:beforeLines="50" w:line="360" w:lineRule="auto"/>
              <w:jc w:val="center"/>
              <w:rPr>
                <w:rFonts w:ascii="宋体" w:hAnsi="宋体"/>
                <w:kern w:val="0"/>
                <w:sz w:val="20"/>
                <w:szCs w:val="21"/>
              </w:rPr>
            </w:pPr>
          </w:p>
        </w:tc>
      </w:tr>
      <w:tr w14:paraId="171B8A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3F08B4A9">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659D093C">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7F3506CB">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3945916F">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362C14A7">
            <w:pPr>
              <w:adjustRightInd w:val="0"/>
              <w:snapToGrid w:val="0"/>
              <w:spacing w:before="156" w:beforeLines="50" w:line="360" w:lineRule="auto"/>
              <w:jc w:val="center"/>
              <w:rPr>
                <w:rFonts w:ascii="宋体" w:hAnsi="宋体"/>
                <w:kern w:val="0"/>
                <w:sz w:val="20"/>
                <w:szCs w:val="21"/>
              </w:rPr>
            </w:pPr>
          </w:p>
        </w:tc>
      </w:tr>
      <w:tr w14:paraId="44F262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789" w:type="dxa"/>
            <w:shd w:val="clear" w:color="auto" w:fill="auto"/>
          </w:tcPr>
          <w:p w14:paraId="6433336C">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65168D03">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453532C0">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475B82A0">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18FBD0A5">
            <w:pPr>
              <w:adjustRightInd w:val="0"/>
              <w:snapToGrid w:val="0"/>
              <w:spacing w:before="156" w:beforeLines="50" w:line="360" w:lineRule="auto"/>
              <w:jc w:val="center"/>
              <w:rPr>
                <w:rFonts w:ascii="宋体" w:hAnsi="宋体"/>
                <w:kern w:val="0"/>
                <w:sz w:val="20"/>
                <w:szCs w:val="21"/>
              </w:rPr>
            </w:pPr>
          </w:p>
        </w:tc>
      </w:tr>
      <w:tr w14:paraId="20971F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789" w:type="dxa"/>
            <w:shd w:val="clear" w:color="auto" w:fill="auto"/>
          </w:tcPr>
          <w:p w14:paraId="275AF38B">
            <w:pPr>
              <w:adjustRightInd w:val="0"/>
              <w:snapToGrid w:val="0"/>
              <w:spacing w:before="156" w:beforeLines="50" w:line="360" w:lineRule="auto"/>
              <w:jc w:val="center"/>
              <w:rPr>
                <w:rFonts w:ascii="宋体" w:hAnsi="宋体"/>
                <w:kern w:val="0"/>
                <w:sz w:val="20"/>
                <w:szCs w:val="21"/>
              </w:rPr>
            </w:pPr>
          </w:p>
        </w:tc>
        <w:tc>
          <w:tcPr>
            <w:tcW w:w="1871" w:type="dxa"/>
            <w:tcBorders>
              <w:right w:val="single" w:color="auto" w:sz="4" w:space="0"/>
            </w:tcBorders>
            <w:shd w:val="clear" w:color="auto" w:fill="auto"/>
          </w:tcPr>
          <w:p w14:paraId="7B83F541">
            <w:pPr>
              <w:adjustRightInd w:val="0"/>
              <w:snapToGrid w:val="0"/>
              <w:spacing w:before="156" w:beforeLines="50" w:line="360" w:lineRule="auto"/>
              <w:jc w:val="center"/>
              <w:rPr>
                <w:rFonts w:ascii="宋体" w:hAnsi="宋体"/>
                <w:kern w:val="0"/>
                <w:sz w:val="20"/>
                <w:szCs w:val="21"/>
              </w:rPr>
            </w:pPr>
          </w:p>
        </w:tc>
        <w:tc>
          <w:tcPr>
            <w:tcW w:w="2410" w:type="dxa"/>
            <w:tcBorders>
              <w:left w:val="single" w:color="auto" w:sz="4" w:space="0"/>
            </w:tcBorders>
            <w:shd w:val="clear" w:color="auto" w:fill="auto"/>
          </w:tcPr>
          <w:p w14:paraId="6EF9E2BC">
            <w:pPr>
              <w:adjustRightInd w:val="0"/>
              <w:snapToGrid w:val="0"/>
              <w:spacing w:before="156" w:beforeLines="50" w:line="360" w:lineRule="auto"/>
              <w:jc w:val="center"/>
              <w:rPr>
                <w:rFonts w:ascii="宋体" w:hAnsi="宋体"/>
                <w:kern w:val="0"/>
                <w:sz w:val="20"/>
                <w:szCs w:val="21"/>
              </w:rPr>
            </w:pPr>
          </w:p>
        </w:tc>
        <w:tc>
          <w:tcPr>
            <w:tcW w:w="2268" w:type="dxa"/>
            <w:shd w:val="clear" w:color="auto" w:fill="auto"/>
          </w:tcPr>
          <w:p w14:paraId="64C322B9">
            <w:pPr>
              <w:adjustRightInd w:val="0"/>
              <w:snapToGrid w:val="0"/>
              <w:spacing w:before="156" w:beforeLines="50" w:line="360" w:lineRule="auto"/>
              <w:jc w:val="center"/>
              <w:rPr>
                <w:rFonts w:ascii="宋体" w:hAnsi="宋体"/>
                <w:kern w:val="0"/>
                <w:sz w:val="20"/>
                <w:szCs w:val="21"/>
              </w:rPr>
            </w:pPr>
          </w:p>
        </w:tc>
        <w:tc>
          <w:tcPr>
            <w:tcW w:w="1722" w:type="dxa"/>
            <w:shd w:val="clear" w:color="auto" w:fill="auto"/>
          </w:tcPr>
          <w:p w14:paraId="64236A83">
            <w:pPr>
              <w:adjustRightInd w:val="0"/>
              <w:snapToGrid w:val="0"/>
              <w:spacing w:before="156" w:beforeLines="50" w:line="360" w:lineRule="auto"/>
              <w:jc w:val="center"/>
              <w:rPr>
                <w:rFonts w:ascii="宋体" w:hAnsi="宋体"/>
                <w:kern w:val="0"/>
                <w:sz w:val="20"/>
                <w:szCs w:val="21"/>
              </w:rPr>
            </w:pPr>
          </w:p>
        </w:tc>
      </w:tr>
    </w:tbl>
    <w:p w14:paraId="738BA002"/>
    <w:p w14:paraId="7B8EFED2">
      <w:pPr>
        <w:pStyle w:val="3"/>
        <w:jc w:val="center"/>
        <w:rPr>
          <w:rFonts w:ascii="黑体" w:hAnsi="黑体" w:eastAsia="黑体"/>
          <w:color w:val="000000"/>
          <w:sz w:val="28"/>
          <w:szCs w:val="28"/>
        </w:rPr>
      </w:pPr>
      <w:r>
        <w:rPr>
          <w:rFonts w:ascii="黑体" w:hAnsi="黑体" w:eastAsia="黑体"/>
          <w:sz w:val="28"/>
          <w:szCs w:val="28"/>
        </w:rPr>
        <w:br w:type="page"/>
      </w:r>
      <w:bookmarkStart w:id="81" w:name="_Toc21029"/>
      <w:r>
        <w:rPr>
          <w:rFonts w:hint="eastAsia" w:ascii="黑体" w:hAnsi="黑体" w:eastAsia="黑体"/>
          <w:color w:val="000000"/>
          <w:sz w:val="28"/>
          <w:szCs w:val="28"/>
        </w:rPr>
        <w:t>一、谈判响应声明(格式)</w:t>
      </w:r>
      <w:bookmarkEnd w:id="81"/>
    </w:p>
    <w:p w14:paraId="27535653">
      <w:pPr>
        <w:adjustRightInd w:val="0"/>
        <w:snapToGrid w:val="0"/>
        <w:spacing w:before="156"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006468AB">
      <w:pPr>
        <w:adjustRightInd w:val="0"/>
        <w:snapToGrid w:val="0"/>
        <w:spacing w:before="156"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w:t>
      </w:r>
      <w:r>
        <w:rPr>
          <w:rFonts w:hint="eastAsia" w:ascii="宋体" w:hAnsi="宋体"/>
          <w:iCs/>
          <w:color w:val="000000"/>
        </w:rPr>
        <w:t>采购编号：</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份；响应文件电子文档：一份，参加采购项目谈判，并在此声明，所递交的响应文件内容完整、真实。</w:t>
      </w:r>
    </w:p>
    <w:p w14:paraId="342BAA20">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一、我方已详细审查谈判文件。我们完全理解并同意放弃对这方面有不明及误解的权力。</w:t>
      </w:r>
    </w:p>
    <w:p w14:paraId="6DB81013">
      <w:pPr>
        <w:pStyle w:val="25"/>
        <w:adjustRightInd w:val="0"/>
        <w:snapToGrid w:val="0"/>
        <w:spacing w:before="156" w:beforeLines="50" w:line="360" w:lineRule="auto"/>
        <w:ind w:firstLine="42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08198D8E">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三、我方愿意按谈判文件规定和谈判小组要求重新提交响应文件和最后报价。</w:t>
      </w:r>
    </w:p>
    <w:p w14:paraId="59C971E2">
      <w:pPr>
        <w:pStyle w:val="25"/>
        <w:adjustRightInd w:val="0"/>
        <w:snapToGrid w:val="0"/>
        <w:spacing w:before="156" w:beforeLines="50" w:line="360" w:lineRule="auto"/>
        <w:ind w:firstLine="42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u w:val="single"/>
          <w:lang w:val="en-US" w:eastAsia="zh-CN"/>
        </w:rPr>
        <w:t xml:space="preserve"> </w:t>
      </w:r>
      <w:r>
        <w:rPr>
          <w:rFonts w:hint="eastAsia" w:hAnsi="宋体"/>
          <w:color w:val="000000"/>
        </w:rPr>
        <w:t>日内(响应文件有效期)遵守本响应文件中的承诺且在此期限期满之前均具有法律约束力。</w:t>
      </w:r>
    </w:p>
    <w:p w14:paraId="02DFF56A">
      <w:pPr>
        <w:pStyle w:val="25"/>
        <w:adjustRightInd w:val="0"/>
        <w:snapToGrid w:val="0"/>
        <w:spacing w:before="156" w:beforeLines="50" w:line="360" w:lineRule="auto"/>
        <w:ind w:firstLine="42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654D50F0">
      <w:pPr>
        <w:pStyle w:val="25"/>
        <w:adjustRightInd w:val="0"/>
        <w:snapToGrid w:val="0"/>
        <w:spacing w:before="156" w:beforeLines="50" w:line="360" w:lineRule="auto"/>
        <w:ind w:firstLine="42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5BEE74E0">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七、我方的联系方式：</w:t>
      </w:r>
    </w:p>
    <w:p w14:paraId="1838612E">
      <w:pPr>
        <w:adjustRightInd w:val="0"/>
        <w:snapToGrid w:val="0"/>
        <w:spacing w:before="156" w:beforeLines="50" w:line="360" w:lineRule="auto"/>
        <w:ind w:firstLine="42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15B4C63C">
      <w:pPr>
        <w:pStyle w:val="25"/>
        <w:adjustRightInd w:val="0"/>
        <w:snapToGrid w:val="0"/>
        <w:spacing w:before="156" w:beforeLines="50" w:line="360" w:lineRule="auto"/>
        <w:rPr>
          <w:rFonts w:hAnsi="宋体"/>
          <w:color w:val="000000"/>
        </w:rPr>
      </w:pPr>
    </w:p>
    <w:p w14:paraId="3EFAB7AE">
      <w:pPr>
        <w:pStyle w:val="25"/>
        <w:adjustRightInd w:val="0"/>
        <w:snapToGrid w:val="0"/>
        <w:spacing w:before="156" w:beforeLines="50" w:line="360" w:lineRule="auto"/>
        <w:rPr>
          <w:rFonts w:hint="default" w:hAnsi="宋体" w:eastAsia="宋体"/>
          <w:color w:val="000000"/>
          <w:u w:val="single"/>
          <w:lang w:val="en-US" w:eastAsia="zh-CN"/>
        </w:rPr>
      </w:pPr>
      <w:r>
        <w:rPr>
          <w:rFonts w:hint="eastAsia" w:hAnsi="宋体"/>
          <w:color w:val="000000"/>
        </w:rPr>
        <w:t>供应商名称(盖单位公章)：</w:t>
      </w:r>
      <w:r>
        <w:rPr>
          <w:rFonts w:hint="eastAsia" w:hAnsi="宋体"/>
          <w:color w:val="000000"/>
          <w:u w:val="single"/>
          <w:lang w:val="en-US" w:eastAsia="zh-CN"/>
        </w:rPr>
        <w:t xml:space="preserve">                           </w:t>
      </w:r>
    </w:p>
    <w:p w14:paraId="2F5E33A8">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1B66EF62">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2C2CB37D">
      <w:pPr>
        <w:pStyle w:val="3"/>
        <w:jc w:val="center"/>
        <w:rPr>
          <w:rFonts w:ascii="黑体" w:hAnsi="黑体" w:eastAsia="黑体"/>
          <w:color w:val="000000"/>
          <w:sz w:val="28"/>
          <w:szCs w:val="28"/>
        </w:rPr>
      </w:pPr>
      <w:r>
        <w:rPr>
          <w:rFonts w:ascii="宋体" w:hAnsi="宋体"/>
          <w:color w:val="000000"/>
          <w:szCs w:val="21"/>
        </w:rPr>
        <w:br w:type="page"/>
      </w:r>
      <w:bookmarkStart w:id="82" w:name="_Toc7619"/>
      <w:r>
        <w:rPr>
          <w:rFonts w:hint="eastAsia" w:ascii="黑体" w:hAnsi="黑体" w:eastAsia="黑体"/>
          <w:color w:val="000000"/>
          <w:sz w:val="28"/>
          <w:szCs w:val="28"/>
        </w:rPr>
        <w:t>二、法定代表人（单位负责人）身份证明(格式)</w:t>
      </w:r>
      <w:bookmarkEnd w:id="82"/>
    </w:p>
    <w:p w14:paraId="78118BAE">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position w:val="-4"/>
          <w:szCs w:val="21"/>
        </w:rPr>
      </w:pPr>
    </w:p>
    <w:p w14:paraId="51810A73">
      <w:pPr>
        <w:tabs>
          <w:tab w:val="left" w:pos="3880"/>
        </w:tabs>
        <w:autoSpaceDE w:val="0"/>
        <w:autoSpaceDN w:val="0"/>
        <w:adjustRightInd w:val="0"/>
        <w:snapToGrid w:val="0"/>
        <w:spacing w:before="156" w:beforeLines="50" w:line="360" w:lineRule="auto"/>
        <w:ind w:left="100" w:right="-20"/>
        <w:jc w:val="left"/>
        <w:rPr>
          <w:rFonts w:ascii="宋体" w:hAnsi="宋体" w:cs="微软雅黑"/>
          <w:color w:val="000000"/>
          <w:kern w:val="0"/>
          <w:szCs w:val="21"/>
        </w:rPr>
      </w:pPr>
      <w:r>
        <w:rPr>
          <w:rFonts w:hint="eastAsia" w:ascii="宋体" w:hAnsi="宋体" w:cs="微软雅黑"/>
          <w:color w:val="000000"/>
          <w:kern w:val="0"/>
          <w:position w:val="-4"/>
          <w:szCs w:val="21"/>
        </w:rPr>
        <w:t>供应商名</w:t>
      </w:r>
      <w:r>
        <w:rPr>
          <w:rFonts w:hint="eastAsia" w:ascii="宋体" w:hAnsi="宋体" w:cs="微软雅黑"/>
          <w:color w:val="000000"/>
          <w:spacing w:val="-2"/>
          <w:kern w:val="0"/>
          <w:position w:val="-4"/>
          <w:szCs w:val="21"/>
        </w:rPr>
        <w:t>称</w:t>
      </w:r>
      <w:r>
        <w:rPr>
          <w:rFonts w:hint="eastAsia" w:ascii="宋体" w:hAnsi="宋体" w:cs="微软雅黑"/>
          <w:color w:val="000000"/>
          <w:kern w:val="0"/>
          <w:position w:val="-4"/>
          <w:szCs w:val="21"/>
        </w:rPr>
        <w:t>：</w:t>
      </w:r>
      <w:r>
        <w:rPr>
          <w:rFonts w:hint="eastAsia" w:ascii="宋体" w:hAnsi="宋体"/>
          <w:color w:val="000000"/>
          <w:szCs w:val="21"/>
          <w:u w:val="single"/>
        </w:rPr>
        <w:t xml:space="preserve">                 </w:t>
      </w:r>
    </w:p>
    <w:p w14:paraId="2FF0FF8B">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统一社会信用代码：</w:t>
      </w:r>
      <w:r>
        <w:rPr>
          <w:rFonts w:hint="eastAsia" w:ascii="宋体" w:hAnsi="宋体"/>
          <w:color w:val="000000"/>
          <w:szCs w:val="21"/>
          <w:u w:val="single"/>
        </w:rPr>
        <w:t xml:space="preserve">                 </w:t>
      </w:r>
    </w:p>
    <w:p w14:paraId="16F809CD">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ascii="宋体" w:hAnsi="宋体" w:cs="微软雅黑"/>
          <w:color w:val="000000"/>
          <w:kern w:val="0"/>
          <w:position w:val="-2"/>
          <w:szCs w:val="21"/>
        </w:rPr>
      </w:pPr>
      <w:r>
        <w:rPr>
          <w:rFonts w:hint="eastAsia" w:ascii="宋体" w:hAnsi="宋体" w:cs="微软雅黑"/>
          <w:color w:val="000000"/>
          <w:kern w:val="0"/>
          <w:position w:val="-2"/>
          <w:szCs w:val="21"/>
        </w:rPr>
        <w:t>注册地址：</w:t>
      </w:r>
      <w:r>
        <w:rPr>
          <w:rFonts w:hint="eastAsia" w:ascii="宋体" w:hAnsi="宋体"/>
          <w:color w:val="000000"/>
          <w:szCs w:val="21"/>
          <w:u w:val="single"/>
        </w:rPr>
        <w:t xml:space="preserve">                 </w:t>
      </w:r>
    </w:p>
    <w:p w14:paraId="08F23E3C">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20" w:firstLineChars="200"/>
        <w:jc w:val="left"/>
        <w:rPr>
          <w:rFonts w:hint="eastAsia" w:ascii="宋体" w:hAnsi="宋体" w:eastAsia="宋体" w:cs="微软雅黑"/>
          <w:color w:val="000000"/>
          <w:kern w:val="0"/>
          <w:szCs w:val="21"/>
          <w:lang w:val="en-US" w:eastAsia="zh-CN"/>
        </w:rPr>
      </w:pPr>
      <w:r>
        <w:rPr>
          <w:rFonts w:hint="eastAsia" w:ascii="宋体" w:hAnsi="宋体" w:cs="微软雅黑"/>
          <w:color w:val="000000"/>
          <w:kern w:val="0"/>
          <w:position w:val="-2"/>
          <w:szCs w:val="21"/>
        </w:rPr>
        <w:t>姓名</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性别</w:t>
      </w:r>
      <w:r>
        <w:rPr>
          <w:rFonts w:hint="eastAsia" w:ascii="宋体" w:hAnsi="宋体" w:cs="微软雅黑"/>
          <w:color w:val="000000"/>
          <w:spacing w:val="-2"/>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年</w:t>
      </w:r>
      <w:r>
        <w:rPr>
          <w:rFonts w:hint="eastAsia" w:ascii="宋体" w:hAnsi="宋体" w:cs="微软雅黑"/>
          <w:color w:val="000000"/>
          <w:spacing w:val="-2"/>
          <w:kern w:val="0"/>
          <w:position w:val="-2"/>
          <w:szCs w:val="21"/>
        </w:rPr>
        <w:t>龄</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职</w:t>
      </w:r>
      <w:r>
        <w:rPr>
          <w:rFonts w:hint="eastAsia" w:ascii="宋体" w:hAnsi="宋体" w:cs="微软雅黑"/>
          <w:color w:val="000000"/>
          <w:spacing w:val="-2"/>
          <w:kern w:val="0"/>
          <w:position w:val="-2"/>
          <w:szCs w:val="21"/>
        </w:rPr>
        <w:t>务</w:t>
      </w:r>
      <w:r>
        <w:rPr>
          <w:rFonts w:hint="eastAsia" w:ascii="宋体" w:hAnsi="宋体" w:cs="微软雅黑"/>
          <w:color w:val="000000"/>
          <w:kern w:val="0"/>
          <w:position w:val="-2"/>
          <w:szCs w:val="21"/>
        </w:rPr>
        <w:t>：</w:t>
      </w:r>
      <w:r>
        <w:rPr>
          <w:rFonts w:hint="eastAsia" w:ascii="宋体" w:hAnsi="宋体"/>
          <w:color w:val="000000"/>
          <w:szCs w:val="21"/>
          <w:u w:val="single"/>
        </w:rPr>
        <w:t xml:space="preserve">         </w:t>
      </w:r>
      <w:r>
        <w:rPr>
          <w:rFonts w:hint="eastAsia" w:ascii="宋体" w:hAnsi="宋体" w:cs="微软雅黑"/>
          <w:color w:val="000000"/>
          <w:kern w:val="0"/>
          <w:position w:val="-2"/>
          <w:szCs w:val="21"/>
        </w:rPr>
        <w:t>系</w:t>
      </w:r>
      <w:r>
        <w:rPr>
          <w:rFonts w:hint="eastAsia" w:ascii="宋体" w:hAnsi="宋体"/>
          <w:color w:val="000000"/>
          <w:szCs w:val="21"/>
          <w:u w:val="single"/>
        </w:rPr>
        <w:t xml:space="preserve">         </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供应商</w:t>
      </w:r>
      <w:r>
        <w:rPr>
          <w:rFonts w:hint="eastAsia" w:ascii="宋体" w:hAnsi="宋体" w:cs="微软雅黑"/>
          <w:color w:val="000000"/>
          <w:spacing w:val="-2"/>
          <w:kern w:val="0"/>
          <w:position w:val="-2"/>
          <w:szCs w:val="21"/>
        </w:rPr>
        <w:t>名</w:t>
      </w:r>
      <w:r>
        <w:rPr>
          <w:rFonts w:hint="eastAsia" w:ascii="宋体" w:hAnsi="宋体" w:cs="微软雅黑"/>
          <w:color w:val="000000"/>
          <w:kern w:val="0"/>
          <w:position w:val="-2"/>
          <w:szCs w:val="21"/>
        </w:rPr>
        <w:t>称</w:t>
      </w:r>
      <w:r>
        <w:rPr>
          <w:rFonts w:hint="eastAsia" w:ascii="宋体" w:hAnsi="宋体" w:cs="微软雅黑"/>
          <w:color w:val="000000"/>
          <w:spacing w:val="-2"/>
          <w:kern w:val="0"/>
          <w:position w:val="-2"/>
          <w:szCs w:val="21"/>
        </w:rPr>
        <w:t>）</w:t>
      </w:r>
      <w:r>
        <w:rPr>
          <w:rFonts w:hint="eastAsia" w:ascii="宋体" w:hAnsi="宋体" w:cs="微软雅黑"/>
          <w:color w:val="000000"/>
          <w:kern w:val="0"/>
          <w:position w:val="-2"/>
          <w:szCs w:val="21"/>
        </w:rPr>
        <w:t>的</w:t>
      </w:r>
      <w:r>
        <w:rPr>
          <w:rFonts w:hint="eastAsia" w:ascii="宋体" w:hAnsi="宋体" w:cs="微软雅黑"/>
          <w:color w:val="000000"/>
          <w:spacing w:val="-2"/>
          <w:kern w:val="0"/>
          <w:position w:val="-2"/>
          <w:szCs w:val="21"/>
        </w:rPr>
        <w:t>法定</w:t>
      </w:r>
      <w:r>
        <w:rPr>
          <w:rFonts w:hint="eastAsia" w:ascii="宋体" w:hAnsi="宋体" w:cs="微软雅黑"/>
          <w:color w:val="000000"/>
          <w:kern w:val="0"/>
          <w:position w:val="-2"/>
          <w:szCs w:val="21"/>
        </w:rPr>
        <w:t>代表</w:t>
      </w:r>
      <w:r>
        <w:rPr>
          <w:rFonts w:hint="eastAsia" w:ascii="宋体" w:hAnsi="宋体" w:cs="微软雅黑"/>
          <w:color w:val="000000"/>
          <w:spacing w:val="-2"/>
          <w:kern w:val="0"/>
          <w:position w:val="-2"/>
          <w:szCs w:val="21"/>
        </w:rPr>
        <w:t>人</w:t>
      </w:r>
      <w:r>
        <w:rPr>
          <w:rFonts w:hint="eastAsia" w:ascii="宋体" w:hAnsi="宋体" w:cs="微软雅黑"/>
          <w:color w:val="000000"/>
          <w:kern w:val="0"/>
          <w:position w:val="-2"/>
          <w:szCs w:val="21"/>
        </w:rPr>
        <w:t>（</w:t>
      </w:r>
      <w:r>
        <w:rPr>
          <w:rFonts w:hint="eastAsia" w:ascii="宋体" w:hAnsi="宋体" w:cs="微软雅黑"/>
          <w:color w:val="000000"/>
          <w:spacing w:val="-2"/>
          <w:kern w:val="0"/>
          <w:position w:val="-2"/>
          <w:szCs w:val="21"/>
        </w:rPr>
        <w:t>单</w:t>
      </w:r>
      <w:r>
        <w:rPr>
          <w:rFonts w:hint="eastAsia" w:ascii="宋体" w:hAnsi="宋体" w:cs="微软雅黑"/>
          <w:color w:val="000000"/>
          <w:kern w:val="0"/>
          <w:position w:val="-2"/>
          <w:szCs w:val="21"/>
        </w:rPr>
        <w:t>位</w:t>
      </w:r>
      <w:r>
        <w:rPr>
          <w:rFonts w:hint="eastAsia" w:ascii="宋体" w:hAnsi="宋体" w:cs="微软雅黑"/>
          <w:color w:val="000000"/>
          <w:spacing w:val="-2"/>
          <w:kern w:val="0"/>
          <w:position w:val="-2"/>
          <w:szCs w:val="21"/>
        </w:rPr>
        <w:t>负</w:t>
      </w:r>
      <w:r>
        <w:rPr>
          <w:rFonts w:hint="eastAsia" w:ascii="宋体" w:hAnsi="宋体" w:cs="微软雅黑"/>
          <w:color w:val="000000"/>
          <w:kern w:val="0"/>
          <w:position w:val="-2"/>
          <w:szCs w:val="21"/>
        </w:rPr>
        <w:t>责</w:t>
      </w:r>
      <w:r>
        <w:rPr>
          <w:rFonts w:hint="eastAsia" w:ascii="宋体" w:hAnsi="宋体" w:cs="微软雅黑"/>
          <w:color w:val="000000"/>
          <w:spacing w:val="-2"/>
          <w:kern w:val="0"/>
          <w:position w:val="-2"/>
          <w:szCs w:val="21"/>
        </w:rPr>
        <w:t>人</w:t>
      </w:r>
      <w:r>
        <w:rPr>
          <w:rFonts w:hint="eastAsia" w:ascii="宋体" w:hAnsi="宋体" w:cs="微软雅黑"/>
          <w:color w:val="000000"/>
          <w:spacing w:val="-106"/>
          <w:kern w:val="0"/>
          <w:position w:val="-2"/>
          <w:szCs w:val="21"/>
          <w:lang w:eastAsia="zh-CN"/>
        </w:rPr>
        <w:t>）</w:t>
      </w:r>
      <w:r>
        <w:rPr>
          <w:rFonts w:hint="eastAsia" w:ascii="宋体" w:hAnsi="宋体" w:cs="微软雅黑"/>
          <w:color w:val="000000"/>
          <w:kern w:val="0"/>
          <w:position w:val="-2"/>
          <w:szCs w:val="21"/>
          <w:lang w:val="en-US" w:eastAsia="zh-CN"/>
        </w:rPr>
        <w:t xml:space="preserve"> </w:t>
      </w:r>
    </w:p>
    <w:p w14:paraId="20AB9114">
      <w:pPr>
        <w:autoSpaceDE w:val="0"/>
        <w:autoSpaceDN w:val="0"/>
        <w:adjustRightInd w:val="0"/>
        <w:snapToGrid w:val="0"/>
        <w:spacing w:before="156" w:beforeLines="50" w:line="360" w:lineRule="auto"/>
        <w:ind w:left="520" w:right="-20"/>
        <w:jc w:val="left"/>
        <w:rPr>
          <w:rFonts w:ascii="宋体" w:hAnsi="宋体" w:cs="微软雅黑"/>
          <w:color w:val="000000"/>
          <w:kern w:val="0"/>
          <w:szCs w:val="21"/>
        </w:rPr>
      </w:pPr>
      <w:r>
        <w:rPr>
          <w:rFonts w:hint="eastAsia" w:ascii="宋体" w:hAnsi="宋体" w:cs="微软雅黑"/>
          <w:color w:val="000000"/>
          <w:kern w:val="0"/>
          <w:szCs w:val="21"/>
        </w:rPr>
        <w:t>特此</w:t>
      </w:r>
      <w:r>
        <w:rPr>
          <w:rFonts w:hint="eastAsia" w:ascii="宋体" w:hAnsi="宋体" w:cs="微软雅黑"/>
          <w:color w:val="000000"/>
          <w:spacing w:val="-2"/>
          <w:kern w:val="0"/>
          <w:szCs w:val="21"/>
        </w:rPr>
        <w:t>证</w:t>
      </w:r>
      <w:r>
        <w:rPr>
          <w:rFonts w:hint="eastAsia" w:ascii="宋体" w:hAnsi="宋体" w:cs="微软雅黑"/>
          <w:color w:val="000000"/>
          <w:kern w:val="0"/>
          <w:szCs w:val="21"/>
        </w:rPr>
        <w:t>明。</w:t>
      </w:r>
    </w:p>
    <w:p w14:paraId="6E9C0406">
      <w:pPr>
        <w:autoSpaceDE w:val="0"/>
        <w:autoSpaceDN w:val="0"/>
        <w:adjustRightInd w:val="0"/>
        <w:snapToGrid w:val="0"/>
        <w:spacing w:before="156" w:beforeLines="50" w:line="360" w:lineRule="auto"/>
        <w:ind w:left="100" w:right="4231"/>
        <w:jc w:val="left"/>
        <w:rPr>
          <w:rFonts w:ascii="宋体" w:hAnsi="宋体" w:cs="微软雅黑"/>
          <w:color w:val="000000"/>
          <w:kern w:val="0"/>
          <w:szCs w:val="21"/>
        </w:rPr>
      </w:pPr>
      <w:r>
        <w:rPr>
          <w:rFonts w:hint="eastAsia" w:ascii="宋体" w:hAnsi="宋体" w:cs="微软雅黑"/>
          <w:color w:val="000000"/>
          <w:kern w:val="0"/>
          <w:szCs w:val="21"/>
        </w:rPr>
        <w:t>附：</w:t>
      </w: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微软雅黑"/>
          <w:color w:val="000000"/>
          <w:kern w:val="0"/>
          <w:szCs w:val="21"/>
        </w:rPr>
        <w:t>身</w:t>
      </w:r>
      <w:r>
        <w:rPr>
          <w:rFonts w:hint="eastAsia" w:ascii="宋体" w:hAnsi="宋体" w:cs="微软雅黑"/>
          <w:color w:val="000000"/>
          <w:spacing w:val="-2"/>
          <w:kern w:val="0"/>
          <w:szCs w:val="21"/>
        </w:rPr>
        <w:t>份</w:t>
      </w:r>
      <w:r>
        <w:rPr>
          <w:rFonts w:hint="eastAsia" w:ascii="宋体" w:hAnsi="宋体" w:cs="微软雅黑"/>
          <w:color w:val="000000"/>
          <w:kern w:val="0"/>
          <w:szCs w:val="21"/>
        </w:rPr>
        <w:t>证</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r>
        <w:rPr>
          <w:rFonts w:hint="eastAsia" w:ascii="宋体" w:hAnsi="宋体" w:cs="微软雅黑"/>
          <w:color w:val="000000"/>
          <w:kern w:val="0"/>
          <w:szCs w:val="21"/>
        </w:rPr>
        <w:t>。</w:t>
      </w:r>
    </w:p>
    <w:tbl>
      <w:tblPr>
        <w:tblStyle w:val="50"/>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AC62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003610ED">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4AC148E9">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5342BE46">
      <w:pPr>
        <w:adjustRightInd w:val="0"/>
        <w:snapToGrid w:val="0"/>
        <w:spacing w:before="156" w:beforeLines="50" w:line="360" w:lineRule="auto"/>
        <w:rPr>
          <w:rFonts w:ascii="宋体" w:hAnsi="宋体"/>
          <w:color w:val="000000"/>
          <w:szCs w:val="21"/>
        </w:rPr>
      </w:pPr>
    </w:p>
    <w:p w14:paraId="1826407F">
      <w:pPr>
        <w:keepNext w:val="0"/>
        <w:keepLines w:val="0"/>
        <w:pageBreakBefore w:val="0"/>
        <w:widowControl w:val="0"/>
        <w:kinsoku/>
        <w:wordWrap/>
        <w:overflowPunct/>
        <w:topLinePunct w:val="0"/>
        <w:autoSpaceDE/>
        <w:autoSpaceDN/>
        <w:bidi w:val="0"/>
        <w:adjustRightInd w:val="0"/>
        <w:snapToGrid w:val="0"/>
        <w:spacing w:before="156" w:beforeLines="50" w:line="200" w:lineRule="exact"/>
        <w:textAlignment w:val="auto"/>
        <w:rPr>
          <w:rFonts w:hint="eastAsia" w:ascii="宋体" w:hAnsi="宋体"/>
          <w:color w:val="000000"/>
          <w:szCs w:val="21"/>
        </w:rPr>
      </w:pPr>
      <w:r>
        <w:rPr>
          <w:rFonts w:hint="eastAsia" w:ascii="宋体" w:hAnsi="宋体"/>
          <w:color w:val="000000"/>
          <w:szCs w:val="21"/>
        </w:rPr>
        <w:t>注：供应商代表为法定代表人（单位负责人）的提供。供应商为自然人的无需提供。</w:t>
      </w:r>
    </w:p>
    <w:p w14:paraId="67A019EB">
      <w:pPr>
        <w:adjustRightInd w:val="0"/>
        <w:snapToGrid w:val="0"/>
        <w:spacing w:before="156" w:beforeLines="50" w:line="360" w:lineRule="auto"/>
        <w:rPr>
          <w:rFonts w:hint="eastAsia" w:ascii="宋体" w:hAnsi="宋体"/>
          <w:color w:val="000000"/>
          <w:szCs w:val="21"/>
        </w:rPr>
      </w:pPr>
    </w:p>
    <w:p w14:paraId="5C92EBFE">
      <w:pPr>
        <w:adjustRightInd w:val="0"/>
        <w:snapToGrid w:val="0"/>
        <w:spacing w:before="156" w:beforeLines="50" w:line="360" w:lineRule="auto"/>
        <w:rPr>
          <w:rFonts w:ascii="宋体" w:hAnsi="宋体"/>
          <w:color w:val="000000"/>
          <w:szCs w:val="21"/>
        </w:rPr>
      </w:pPr>
    </w:p>
    <w:p w14:paraId="75FF15D2">
      <w:pPr>
        <w:pStyle w:val="25"/>
        <w:adjustRightInd w:val="0"/>
        <w:snapToGrid w:val="0"/>
        <w:spacing w:before="156" w:beforeLines="50" w:line="360" w:lineRule="auto"/>
        <w:rPr>
          <w:rFonts w:hint="default" w:hAnsi="宋体" w:eastAsia="宋体"/>
          <w:color w:val="000000"/>
          <w:u w:val="single"/>
          <w:lang w:val="en-US" w:eastAsia="zh-CN"/>
        </w:rPr>
      </w:pPr>
      <w:r>
        <w:rPr>
          <w:rFonts w:hint="eastAsia" w:hAnsi="宋体"/>
          <w:color w:val="000000"/>
        </w:rPr>
        <w:t>供应商名称(盖单位公章)：</w:t>
      </w:r>
      <w:r>
        <w:rPr>
          <w:rFonts w:hint="eastAsia" w:hAnsi="宋体"/>
          <w:color w:val="000000"/>
          <w:u w:val="single"/>
          <w:lang w:val="en-US" w:eastAsia="zh-CN"/>
        </w:rPr>
        <w:t xml:space="preserve">                   </w:t>
      </w:r>
    </w:p>
    <w:p w14:paraId="09684F22">
      <w:pPr>
        <w:adjustRightInd w:val="0"/>
        <w:snapToGrid w:val="0"/>
        <w:spacing w:before="156" w:beforeLines="50" w:line="360" w:lineRule="auto"/>
        <w:ind w:right="24"/>
        <w:rPr>
          <w:rFonts w:ascii="仿宋_GB2312" w:hAnsi="宋体" w:eastAsia="仿宋_GB2312"/>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1369F9E4">
      <w:pPr>
        <w:pStyle w:val="3"/>
        <w:jc w:val="center"/>
        <w:rPr>
          <w:color w:val="000000"/>
        </w:rPr>
      </w:pPr>
    </w:p>
    <w:p w14:paraId="61875B5D">
      <w:pPr>
        <w:rPr>
          <w:color w:val="000000"/>
        </w:rPr>
      </w:pPr>
    </w:p>
    <w:p w14:paraId="1CB1DE2F">
      <w:pPr>
        <w:pStyle w:val="49"/>
        <w:rPr>
          <w:color w:val="000000"/>
        </w:rPr>
      </w:pPr>
    </w:p>
    <w:p w14:paraId="3A9469B8">
      <w:pPr>
        <w:pStyle w:val="12"/>
      </w:pPr>
    </w:p>
    <w:p w14:paraId="24B7E60C">
      <w:pPr>
        <w:adjustRightInd w:val="0"/>
        <w:snapToGrid w:val="0"/>
        <w:spacing w:before="156" w:beforeLines="50" w:line="360" w:lineRule="auto"/>
        <w:rPr>
          <w:rFonts w:ascii="Times New Roman" w:hAnsi="Times New Roman" w:eastAsia="宋体" w:cs="Times New Roman"/>
          <w:b/>
          <w:sz w:val="21"/>
          <w:szCs w:val="21"/>
        </w:rPr>
      </w:pPr>
      <w:r>
        <w:rPr>
          <w:rFonts w:hint="eastAsia" w:ascii="Times New Roman" w:hAnsi="Times New Roman" w:eastAsia="宋体" w:cs="Times New Roman"/>
          <w:b/>
          <w:sz w:val="21"/>
          <w:szCs w:val="21"/>
        </w:rPr>
        <w:t>备注：投标人代表是投标人法定代表人的，请另单独准备本法定代表人身份证明原件一份，身份验证时单独提交</w:t>
      </w:r>
      <w:r>
        <w:rPr>
          <w:rFonts w:hint="eastAsia" w:cs="Times New Roman"/>
          <w:b/>
          <w:sz w:val="21"/>
          <w:szCs w:val="21"/>
          <w:lang w:eastAsia="zh-CN"/>
        </w:rPr>
        <w:t>，</w:t>
      </w:r>
      <w:r>
        <w:rPr>
          <w:rFonts w:hint="eastAsia" w:ascii="Times New Roman" w:hAnsi="Times New Roman" w:eastAsia="宋体" w:cs="Times New Roman"/>
          <w:b/>
          <w:sz w:val="21"/>
          <w:szCs w:val="21"/>
        </w:rPr>
        <w:t>未</w:t>
      </w:r>
      <w:r>
        <w:rPr>
          <w:rFonts w:hint="eastAsia" w:cs="Times New Roman"/>
          <w:b/>
          <w:sz w:val="21"/>
          <w:szCs w:val="21"/>
          <w:lang w:val="en-US" w:eastAsia="zh-CN"/>
        </w:rPr>
        <w:t>按要求</w:t>
      </w:r>
      <w:r>
        <w:rPr>
          <w:rFonts w:hint="eastAsia" w:ascii="Times New Roman" w:hAnsi="Times New Roman" w:eastAsia="宋体" w:cs="Times New Roman"/>
          <w:b/>
          <w:sz w:val="21"/>
          <w:szCs w:val="21"/>
        </w:rPr>
        <w:t>递交的</w:t>
      </w:r>
      <w:r>
        <w:rPr>
          <w:rFonts w:hint="eastAsia" w:cs="Times New Roman"/>
          <w:b/>
          <w:sz w:val="21"/>
          <w:szCs w:val="21"/>
          <w:lang w:val="en-US" w:eastAsia="zh-CN"/>
        </w:rPr>
        <w:t>视为</w:t>
      </w:r>
      <w:r>
        <w:rPr>
          <w:rFonts w:hint="eastAsia" w:ascii="Times New Roman" w:hAnsi="Times New Roman" w:eastAsia="宋体" w:cs="Times New Roman"/>
          <w:b/>
          <w:sz w:val="21"/>
          <w:szCs w:val="21"/>
        </w:rPr>
        <w:t>身份验证不通过。</w:t>
      </w:r>
    </w:p>
    <w:p w14:paraId="7F6BF653">
      <w:pPr>
        <w:pStyle w:val="3"/>
        <w:jc w:val="center"/>
        <w:rPr>
          <w:rFonts w:ascii="黑体" w:hAnsi="黑体" w:eastAsia="黑体"/>
          <w:color w:val="000000"/>
          <w:sz w:val="28"/>
          <w:szCs w:val="28"/>
        </w:rPr>
      </w:pPr>
      <w:r>
        <w:rPr>
          <w:color w:val="000000"/>
        </w:rPr>
        <w:br w:type="page"/>
      </w:r>
      <w:bookmarkStart w:id="83" w:name="_Toc17363"/>
      <w:r>
        <w:rPr>
          <w:rFonts w:hint="eastAsia" w:ascii="黑体" w:hAnsi="黑体" w:eastAsia="黑体"/>
          <w:color w:val="000000"/>
          <w:sz w:val="28"/>
          <w:szCs w:val="28"/>
        </w:rPr>
        <w:t>三、授权委托书(格式)</w:t>
      </w:r>
      <w:bookmarkEnd w:id="83"/>
    </w:p>
    <w:p w14:paraId="23F66212">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p>
    <w:p w14:paraId="2D2F2C44">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olor w:val="000000"/>
          <w:szCs w:val="21"/>
        </w:rPr>
        <w:t>供应商</w:t>
      </w:r>
      <w:r>
        <w:rPr>
          <w:rFonts w:hint="eastAsia" w:ascii="宋体" w:hAnsi="宋体" w:cs="宋体"/>
          <w:color w:val="000000"/>
          <w:kern w:val="0"/>
          <w:szCs w:val="21"/>
        </w:rPr>
        <w:t>名称）的法定代表人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s="宋体"/>
          <w:color w:val="000000"/>
          <w:kern w:val="0"/>
          <w:szCs w:val="21"/>
        </w:rPr>
        <w:t>，现授权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olor w:val="000000"/>
          <w:szCs w:val="21"/>
        </w:rPr>
        <w:t>政府</w:t>
      </w:r>
      <w:r>
        <w:rPr>
          <w:rFonts w:hint="eastAsia" w:ascii="宋体" w:hAnsi="宋体" w:cs="宋体"/>
          <w:color w:val="000000"/>
          <w:kern w:val="0"/>
          <w:szCs w:val="21"/>
        </w:rPr>
        <w:t>采购编号、采购代理编号）响应文件；(2)签署并重新提交响应文件及最后报价；(3)退出谈判（如可能）；(4)签订合同和处理有关事宜，其法律后果由我方承担。</w:t>
      </w:r>
    </w:p>
    <w:p w14:paraId="70F515E1">
      <w:pPr>
        <w:autoSpaceDE w:val="0"/>
        <w:autoSpaceDN w:val="0"/>
        <w:adjustRightInd w:val="0"/>
        <w:snapToGrid w:val="0"/>
        <w:spacing w:before="156" w:beforeLines="50"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644898E6">
      <w:pPr>
        <w:adjustRightInd w:val="0"/>
        <w:snapToGrid w:val="0"/>
        <w:spacing w:before="156" w:beforeLines="50" w:line="360" w:lineRule="auto"/>
        <w:ind w:firstLine="435"/>
        <w:rPr>
          <w:rFonts w:ascii="宋体" w:hAnsi="宋体" w:cs="宋体"/>
          <w:color w:val="000000"/>
          <w:kern w:val="0"/>
          <w:szCs w:val="21"/>
        </w:rPr>
      </w:pPr>
      <w:r>
        <w:rPr>
          <w:rFonts w:hint="eastAsia" w:ascii="宋体" w:hAnsi="宋体" w:cs="宋体"/>
          <w:color w:val="000000"/>
          <w:kern w:val="0"/>
          <w:szCs w:val="21"/>
        </w:rPr>
        <w:t>代理人无转委托权。</w:t>
      </w:r>
    </w:p>
    <w:p w14:paraId="178BB881">
      <w:pPr>
        <w:adjustRightInd w:val="0"/>
        <w:snapToGrid w:val="0"/>
        <w:spacing w:before="156" w:beforeLines="50" w:line="360" w:lineRule="auto"/>
        <w:ind w:firstLine="435"/>
        <w:rPr>
          <w:rFonts w:ascii="宋体" w:hAnsi="宋体" w:cs="微软雅黑"/>
          <w:color w:val="000000"/>
          <w:kern w:val="0"/>
          <w:szCs w:val="21"/>
        </w:rPr>
      </w:pPr>
      <w:r>
        <w:rPr>
          <w:rFonts w:hint="eastAsia" w:ascii="宋体" w:hAnsi="宋体"/>
          <w:color w:val="000000"/>
          <w:szCs w:val="21"/>
        </w:rPr>
        <w:t>本授权书于</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日签字生效，特此声明。</w:t>
      </w:r>
    </w:p>
    <w:tbl>
      <w:tblPr>
        <w:tblStyle w:val="50"/>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34A1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595C2A34">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身份证（正面）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c>
          <w:tcPr>
            <w:tcW w:w="3899" w:type="dxa"/>
            <w:shd w:val="clear" w:color="auto" w:fill="auto"/>
            <w:vAlign w:val="center"/>
          </w:tcPr>
          <w:p w14:paraId="735411ED">
            <w:pPr>
              <w:adjustRightInd w:val="0"/>
              <w:snapToGrid w:val="0"/>
              <w:spacing w:before="156" w:beforeLines="50" w:line="360" w:lineRule="auto"/>
              <w:jc w:val="center"/>
              <w:rPr>
                <w:rFonts w:ascii="宋体" w:hAnsi="宋体"/>
                <w:color w:val="000000"/>
                <w:szCs w:val="21"/>
              </w:rPr>
            </w:pPr>
            <w:r>
              <w:rPr>
                <w:rFonts w:hint="eastAsia" w:ascii="宋体" w:hAnsi="宋体"/>
                <w:color w:val="000000"/>
                <w:szCs w:val="21"/>
              </w:rPr>
              <w:t>身份证（反面）</w:t>
            </w:r>
            <w:r>
              <w:rPr>
                <w:rFonts w:hint="eastAsia" w:ascii="宋体" w:hAnsi="宋体" w:cs="微软雅黑"/>
                <w:color w:val="000000"/>
                <w:spacing w:val="-2"/>
                <w:kern w:val="0"/>
                <w:szCs w:val="21"/>
              </w:rPr>
              <w:t>复</w:t>
            </w:r>
            <w:r>
              <w:rPr>
                <w:rFonts w:hint="eastAsia" w:ascii="宋体" w:hAnsi="宋体" w:cs="微软雅黑"/>
                <w:color w:val="000000"/>
                <w:kern w:val="0"/>
                <w:szCs w:val="21"/>
              </w:rPr>
              <w:t>印</w:t>
            </w:r>
            <w:r>
              <w:rPr>
                <w:rFonts w:hint="eastAsia" w:ascii="宋体" w:hAnsi="宋体" w:cs="微软雅黑"/>
                <w:color w:val="000000"/>
                <w:spacing w:val="-2"/>
                <w:kern w:val="0"/>
                <w:szCs w:val="21"/>
              </w:rPr>
              <w:t>件</w:t>
            </w:r>
          </w:p>
        </w:tc>
      </w:tr>
    </w:tbl>
    <w:p w14:paraId="532B9330">
      <w:pPr>
        <w:adjustRightInd w:val="0"/>
        <w:snapToGrid w:val="0"/>
        <w:spacing w:before="156" w:beforeLines="50" w:line="360" w:lineRule="auto"/>
        <w:ind w:firstLine="420" w:firstLineChars="200"/>
        <w:rPr>
          <w:rFonts w:ascii="宋体" w:hAnsi="宋体"/>
          <w:color w:val="000000"/>
          <w:szCs w:val="21"/>
        </w:rPr>
      </w:pPr>
    </w:p>
    <w:p w14:paraId="0AD06322">
      <w:pPr>
        <w:adjustRightInd w:val="0"/>
        <w:snapToGrid w:val="0"/>
        <w:spacing w:before="156" w:beforeLines="50" w:line="360" w:lineRule="auto"/>
        <w:ind w:firstLine="420" w:firstLineChars="200"/>
        <w:rPr>
          <w:rFonts w:ascii="宋体" w:hAnsi="宋体"/>
          <w:color w:val="000000"/>
          <w:szCs w:val="21"/>
        </w:rPr>
      </w:pPr>
    </w:p>
    <w:p w14:paraId="1C17F01E">
      <w:pPr>
        <w:keepNext w:val="0"/>
        <w:keepLines w:val="0"/>
        <w:pageBreakBefore w:val="0"/>
        <w:widowControl w:val="0"/>
        <w:kinsoku/>
        <w:wordWrap/>
        <w:overflowPunct/>
        <w:topLinePunct w:val="0"/>
        <w:autoSpaceDE/>
        <w:autoSpaceDN/>
        <w:bidi w:val="0"/>
        <w:adjustRightInd w:val="0"/>
        <w:snapToGrid w:val="0"/>
        <w:spacing w:before="156" w:beforeLines="50" w:line="200" w:lineRule="exact"/>
        <w:textAlignment w:val="auto"/>
        <w:rPr>
          <w:rFonts w:ascii="宋体" w:hAnsi="宋体"/>
          <w:color w:val="000000"/>
          <w:szCs w:val="21"/>
        </w:rPr>
      </w:pPr>
      <w:r>
        <w:rPr>
          <w:rFonts w:hint="eastAsia" w:ascii="宋体" w:hAnsi="宋体"/>
          <w:color w:val="000000"/>
          <w:szCs w:val="21"/>
        </w:rPr>
        <w:t>注：供应商代表不是供应商的法定代表人（单位负责人）的提供。供应商为自然人的无需提供。</w:t>
      </w:r>
    </w:p>
    <w:p w14:paraId="4D8652DD">
      <w:pPr>
        <w:adjustRightInd w:val="0"/>
        <w:snapToGrid w:val="0"/>
        <w:spacing w:before="156" w:beforeLines="50" w:line="360" w:lineRule="auto"/>
        <w:ind w:firstLine="420" w:firstLineChars="200"/>
        <w:rPr>
          <w:rFonts w:ascii="宋体" w:hAnsi="宋体"/>
          <w:color w:val="000000"/>
          <w:szCs w:val="21"/>
        </w:rPr>
      </w:pPr>
    </w:p>
    <w:p w14:paraId="1FDF1728">
      <w:pPr>
        <w:pStyle w:val="25"/>
        <w:adjustRightInd w:val="0"/>
        <w:snapToGrid w:val="0"/>
        <w:spacing w:before="156" w:beforeLines="50" w:line="360" w:lineRule="auto"/>
        <w:rPr>
          <w:rFonts w:hint="default" w:hAnsi="宋体" w:eastAsia="宋体"/>
          <w:color w:val="000000"/>
          <w:u w:val="single"/>
          <w:lang w:val="en-US" w:eastAsia="zh-CN"/>
        </w:rPr>
      </w:pPr>
      <w:r>
        <w:rPr>
          <w:rFonts w:hint="eastAsia" w:hAnsi="宋体"/>
          <w:color w:val="000000"/>
        </w:rPr>
        <w:t>供应商名称(盖单位公章)：</w:t>
      </w:r>
      <w:r>
        <w:rPr>
          <w:rFonts w:hint="eastAsia" w:hAnsi="宋体"/>
          <w:color w:val="000000"/>
          <w:u w:val="single"/>
          <w:lang w:val="en-US" w:eastAsia="zh-CN"/>
        </w:rPr>
        <w:t xml:space="preserve">                           </w:t>
      </w:r>
    </w:p>
    <w:p w14:paraId="65D14382">
      <w:pPr>
        <w:adjustRightInd w:val="0"/>
        <w:snapToGrid w:val="0"/>
        <w:spacing w:before="156"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45D17F96">
      <w:pPr>
        <w:adjustRightInd w:val="0"/>
        <w:snapToGrid w:val="0"/>
        <w:spacing w:before="156" w:beforeLines="50" w:line="360" w:lineRule="auto"/>
        <w:rPr>
          <w:rFonts w:ascii="宋体" w:hAnsi="宋体"/>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657BB314">
      <w:pPr>
        <w:pStyle w:val="3"/>
        <w:jc w:val="center"/>
        <w:rPr>
          <w:rFonts w:ascii="宋体"/>
          <w:color w:val="000000"/>
        </w:rPr>
      </w:pPr>
    </w:p>
    <w:p w14:paraId="33E3789D">
      <w:pPr>
        <w:pStyle w:val="3"/>
        <w:jc w:val="both"/>
        <w:rPr>
          <w:rFonts w:ascii="宋体"/>
          <w:color w:val="000000"/>
        </w:rPr>
      </w:pPr>
    </w:p>
    <w:p w14:paraId="7FC17AA2">
      <w:pPr>
        <w:pStyle w:val="3"/>
        <w:jc w:val="center"/>
        <w:rPr>
          <w:rFonts w:ascii="宋体"/>
          <w:color w:val="000000"/>
          <w:sz w:val="21"/>
          <w:szCs w:val="21"/>
        </w:rPr>
      </w:pPr>
    </w:p>
    <w:p w14:paraId="2F8F30EA">
      <w:pPr>
        <w:adjustRightInd w:val="0"/>
        <w:snapToGrid w:val="0"/>
        <w:spacing w:before="156" w:beforeLines="50" w:line="360" w:lineRule="auto"/>
        <w:rPr>
          <w:rFonts w:hint="eastAsia" w:ascii="Times New Roman" w:hAnsi="Times New Roman" w:eastAsia="宋体" w:cs="Times New Roman"/>
          <w:b/>
          <w:sz w:val="21"/>
          <w:szCs w:val="21"/>
        </w:rPr>
      </w:pPr>
      <w:r>
        <w:rPr>
          <w:rFonts w:hint="eastAsia" w:ascii="Times New Roman" w:hAnsi="Times New Roman" w:eastAsia="宋体" w:cs="Times New Roman"/>
          <w:b/>
          <w:sz w:val="21"/>
          <w:szCs w:val="21"/>
        </w:rPr>
        <w:t>备注：投标人代表不是投标人法定代表人的，请另单独准备本授权委托书原件一份，身份验证时单独提交。未递交的视同身份验证不通过</w:t>
      </w:r>
      <w:r>
        <w:rPr>
          <w:rFonts w:hint="eastAsia" w:cs="Times New Roman"/>
          <w:b/>
          <w:sz w:val="21"/>
          <w:szCs w:val="21"/>
          <w:lang w:eastAsia="zh-CN"/>
        </w:rPr>
        <w:t>，</w:t>
      </w:r>
      <w:r>
        <w:rPr>
          <w:rFonts w:hint="eastAsia" w:ascii="Times New Roman" w:hAnsi="Times New Roman" w:eastAsia="宋体" w:cs="Times New Roman"/>
          <w:b/>
          <w:sz w:val="21"/>
          <w:szCs w:val="21"/>
        </w:rPr>
        <w:t>未</w:t>
      </w:r>
      <w:r>
        <w:rPr>
          <w:rFonts w:hint="eastAsia" w:cs="Times New Roman"/>
          <w:b/>
          <w:sz w:val="21"/>
          <w:szCs w:val="21"/>
          <w:lang w:val="en-US" w:eastAsia="zh-CN"/>
        </w:rPr>
        <w:t>按要求</w:t>
      </w:r>
      <w:r>
        <w:rPr>
          <w:rFonts w:hint="eastAsia" w:ascii="Times New Roman" w:hAnsi="Times New Roman" w:eastAsia="宋体" w:cs="Times New Roman"/>
          <w:b/>
          <w:sz w:val="21"/>
          <w:szCs w:val="21"/>
        </w:rPr>
        <w:t>递交的</w:t>
      </w:r>
      <w:r>
        <w:rPr>
          <w:rFonts w:hint="eastAsia" w:cs="Times New Roman"/>
          <w:b/>
          <w:sz w:val="21"/>
          <w:szCs w:val="21"/>
          <w:lang w:val="en-US" w:eastAsia="zh-CN"/>
        </w:rPr>
        <w:t>视为</w:t>
      </w:r>
      <w:r>
        <w:rPr>
          <w:rFonts w:hint="eastAsia" w:ascii="Times New Roman" w:hAnsi="Times New Roman" w:eastAsia="宋体" w:cs="Times New Roman"/>
          <w:b/>
          <w:sz w:val="21"/>
          <w:szCs w:val="21"/>
        </w:rPr>
        <w:t>身份验证不通过。</w:t>
      </w:r>
    </w:p>
    <w:p w14:paraId="3089126B">
      <w:pPr>
        <w:pStyle w:val="3"/>
        <w:jc w:val="center"/>
        <w:rPr>
          <w:rFonts w:ascii="黑体" w:hAnsi="黑体" w:eastAsia="黑体"/>
          <w:color w:val="000000"/>
          <w:sz w:val="28"/>
          <w:szCs w:val="28"/>
        </w:rPr>
      </w:pPr>
      <w:r>
        <w:rPr>
          <w:rFonts w:ascii="宋体"/>
          <w:color w:val="000000"/>
        </w:rPr>
        <w:br w:type="page"/>
      </w:r>
      <w:bookmarkStart w:id="84" w:name="_Toc30295"/>
      <w:r>
        <w:rPr>
          <w:rFonts w:hint="eastAsia" w:ascii="黑体" w:hAnsi="黑体" w:eastAsia="黑体"/>
          <w:color w:val="000000"/>
          <w:sz w:val="28"/>
          <w:szCs w:val="28"/>
        </w:rPr>
        <w:t>四、保证金</w:t>
      </w:r>
      <w:bookmarkEnd w:id="84"/>
    </w:p>
    <w:p w14:paraId="70668C90">
      <w:pPr>
        <w:pStyle w:val="284"/>
        <w:spacing w:before="156" w:beforeLines="50" w:after="156" w:afterLines="50" w:line="360" w:lineRule="auto"/>
        <w:jc w:val="center"/>
        <w:rPr>
          <w:b/>
          <w:sz w:val="28"/>
          <w:szCs w:val="28"/>
        </w:rPr>
      </w:pPr>
      <w:r>
        <w:rPr>
          <w:rFonts w:ascii="黑体" w:hAnsi="黑体" w:eastAsia="黑体" w:cs="黑体"/>
          <w:b/>
          <w:sz w:val="28"/>
          <w:szCs w:val="28"/>
        </w:rPr>
        <w:t>项目免</w:t>
      </w:r>
      <w:r>
        <w:rPr>
          <w:rFonts w:hint="eastAsia" w:ascii="黑体" w:hAnsi="黑体" w:eastAsia="黑体" w:cs="黑体"/>
          <w:b/>
          <w:sz w:val="28"/>
          <w:szCs w:val="28"/>
        </w:rPr>
        <w:t>收</w:t>
      </w:r>
      <w:r>
        <w:rPr>
          <w:rFonts w:ascii="黑体" w:hAnsi="黑体" w:eastAsia="黑体" w:cs="黑体"/>
          <w:b/>
          <w:sz w:val="28"/>
          <w:szCs w:val="28"/>
        </w:rPr>
        <w:t>投标保证金承诺书</w:t>
      </w:r>
    </w:p>
    <w:p w14:paraId="293FE27C">
      <w:pPr>
        <w:pStyle w:val="285"/>
        <w:spacing w:line="360" w:lineRule="auto"/>
        <w:rPr>
          <w:rFonts w:ascii="宋体" w:hAnsi="宋体"/>
          <w:szCs w:val="21"/>
        </w:rPr>
      </w:pPr>
    </w:p>
    <w:p w14:paraId="07BEF8F8">
      <w:pPr>
        <w:pStyle w:val="29"/>
        <w:widowControl/>
        <w:adjustRightInd w:val="0"/>
        <w:snapToGrid w:val="0"/>
        <w:spacing w:line="360" w:lineRule="auto"/>
        <w:jc w:val="left"/>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71500F71">
      <w:pPr>
        <w:pStyle w:val="285"/>
        <w:spacing w:line="360" w:lineRule="auto"/>
        <w:ind w:firstLine="420" w:firstLineChars="200"/>
        <w:rPr>
          <w:rFonts w:ascii="宋体" w:hAnsi="宋体" w:cs="宋体"/>
          <w:szCs w:val="21"/>
        </w:rPr>
      </w:pPr>
      <w:r>
        <w:rPr>
          <w:rFonts w:hint="eastAsia" w:ascii="宋体" w:hAnsi="宋体" w:cs="宋体"/>
          <w:szCs w:val="21"/>
        </w:rPr>
        <w:t>根据衡阳市财政局《关于进一步降低政府采购投标成本的通知》（衡财购【2022】310号）文件精神，本项目免收投标保证金。我公司承诺，如有下列情形之一的，愿意承担相关的法律责任，并接受财政部门的相关处罚。</w:t>
      </w:r>
    </w:p>
    <w:p w14:paraId="09886A20">
      <w:pPr>
        <w:pStyle w:val="285"/>
        <w:numPr>
          <w:ilvl w:val="0"/>
          <w:numId w:val="4"/>
        </w:numPr>
        <w:spacing w:line="360" w:lineRule="auto"/>
        <w:ind w:firstLine="420" w:firstLineChars="200"/>
        <w:rPr>
          <w:rFonts w:ascii="宋体" w:hAnsi="宋体" w:cs="宋体"/>
          <w:szCs w:val="21"/>
        </w:rPr>
      </w:pPr>
      <w:r>
        <w:rPr>
          <w:rFonts w:hint="eastAsia" w:ascii="宋体" w:hAnsi="宋体" w:cs="宋体"/>
          <w:szCs w:val="21"/>
        </w:rPr>
        <w:t>成交后无正当理由不与采购人签订合同的；</w:t>
      </w:r>
    </w:p>
    <w:p w14:paraId="0582DAF6">
      <w:pPr>
        <w:pStyle w:val="285"/>
        <w:numPr>
          <w:ilvl w:val="0"/>
          <w:numId w:val="4"/>
        </w:numPr>
        <w:spacing w:line="360" w:lineRule="auto"/>
        <w:ind w:firstLine="420" w:firstLineChars="200"/>
        <w:rPr>
          <w:rFonts w:ascii="宋体" w:hAnsi="宋体" w:cs="宋体"/>
          <w:szCs w:val="21"/>
        </w:rPr>
      </w:pPr>
      <w:r>
        <w:rPr>
          <w:rFonts w:hint="eastAsia" w:ascii="宋体" w:hAnsi="宋体" w:cs="宋体"/>
          <w:szCs w:val="21"/>
        </w:rPr>
        <w:t>未经采购人同意，将成交项目分包方式履行合同的；</w:t>
      </w:r>
    </w:p>
    <w:p w14:paraId="55B65DDC">
      <w:pPr>
        <w:pStyle w:val="285"/>
        <w:numPr>
          <w:ilvl w:val="0"/>
          <w:numId w:val="4"/>
        </w:numPr>
        <w:spacing w:line="360" w:lineRule="auto"/>
        <w:ind w:firstLine="420" w:firstLineChars="200"/>
        <w:rPr>
          <w:rFonts w:ascii="宋体" w:hAnsi="宋体" w:cs="宋体"/>
          <w:szCs w:val="21"/>
        </w:rPr>
      </w:pPr>
      <w:r>
        <w:rPr>
          <w:rFonts w:hint="eastAsia" w:ascii="宋体" w:hAnsi="宋体" w:cs="宋体"/>
          <w:szCs w:val="21"/>
        </w:rPr>
        <w:t>在提交响应文件截止时间后撤回响应文件的；</w:t>
      </w:r>
    </w:p>
    <w:p w14:paraId="149A576F">
      <w:pPr>
        <w:pStyle w:val="285"/>
        <w:numPr>
          <w:ilvl w:val="0"/>
          <w:numId w:val="4"/>
        </w:numPr>
        <w:spacing w:line="360" w:lineRule="auto"/>
        <w:ind w:firstLine="420" w:firstLineChars="200"/>
        <w:rPr>
          <w:rFonts w:ascii="宋体" w:hAnsi="宋体" w:cs="宋体"/>
          <w:szCs w:val="21"/>
        </w:rPr>
      </w:pPr>
      <w:r>
        <w:rPr>
          <w:rFonts w:hint="eastAsia" w:ascii="宋体" w:hAnsi="宋体" w:cs="宋体"/>
          <w:szCs w:val="21"/>
        </w:rPr>
        <w:t>在响应文件中提供虚假材料的；</w:t>
      </w:r>
    </w:p>
    <w:p w14:paraId="4B83BE5A">
      <w:pPr>
        <w:pStyle w:val="285"/>
        <w:numPr>
          <w:ilvl w:val="0"/>
          <w:numId w:val="4"/>
        </w:numPr>
        <w:spacing w:line="360" w:lineRule="auto"/>
        <w:ind w:firstLine="420" w:firstLineChars="200"/>
        <w:rPr>
          <w:rFonts w:ascii="宋体" w:hAnsi="宋体" w:cs="宋体"/>
          <w:szCs w:val="21"/>
        </w:rPr>
      </w:pPr>
      <w:r>
        <w:rPr>
          <w:rFonts w:hint="eastAsia" w:ascii="宋体" w:hAnsi="宋体" w:cs="宋体"/>
          <w:szCs w:val="21"/>
        </w:rPr>
        <w:t>与采购人、其他供应商或者采购代理机构恶意串通的；</w:t>
      </w:r>
    </w:p>
    <w:p w14:paraId="4A62474F">
      <w:pPr>
        <w:pStyle w:val="285"/>
        <w:numPr>
          <w:ilvl w:val="0"/>
          <w:numId w:val="4"/>
        </w:numPr>
        <w:spacing w:line="360" w:lineRule="auto"/>
        <w:ind w:firstLine="420" w:firstLineChars="200"/>
        <w:rPr>
          <w:rFonts w:ascii="宋体" w:hAnsi="宋体" w:cs="宋体"/>
          <w:szCs w:val="21"/>
        </w:rPr>
      </w:pPr>
      <w:r>
        <w:rPr>
          <w:rFonts w:hint="eastAsia" w:ascii="宋体" w:hAnsi="宋体" w:cs="宋体"/>
          <w:szCs w:val="21"/>
        </w:rPr>
        <w:t>法律法规或者采购文件规定的其他情形。</w:t>
      </w:r>
    </w:p>
    <w:p w14:paraId="6B458CC5">
      <w:pPr>
        <w:pStyle w:val="285"/>
        <w:spacing w:line="360" w:lineRule="auto"/>
        <w:rPr>
          <w:rFonts w:ascii="宋体" w:hAnsi="宋体" w:cs="宋体"/>
          <w:szCs w:val="21"/>
        </w:rPr>
      </w:pPr>
      <w:r>
        <w:rPr>
          <w:rFonts w:hint="eastAsia" w:ascii="宋体" w:hAnsi="宋体" w:cs="宋体"/>
          <w:szCs w:val="21"/>
        </w:rPr>
        <w:t xml:space="preserve">    特此承诺！</w:t>
      </w:r>
    </w:p>
    <w:p w14:paraId="35AB1D3D">
      <w:pPr>
        <w:pStyle w:val="285"/>
        <w:spacing w:line="360" w:lineRule="auto"/>
        <w:rPr>
          <w:rFonts w:ascii="宋体" w:hAnsi="宋体" w:cs="宋体"/>
          <w:szCs w:val="21"/>
        </w:rPr>
      </w:pPr>
    </w:p>
    <w:p w14:paraId="72D9BDC0">
      <w:pPr>
        <w:pStyle w:val="285"/>
        <w:spacing w:line="360" w:lineRule="auto"/>
        <w:rPr>
          <w:rFonts w:ascii="宋体" w:hAnsi="宋体" w:cs="宋体"/>
          <w:szCs w:val="21"/>
        </w:rPr>
      </w:pPr>
    </w:p>
    <w:p w14:paraId="6D704533">
      <w:pPr>
        <w:snapToGrid w:val="0"/>
        <w:spacing w:line="360" w:lineRule="auto"/>
        <w:ind w:right="420"/>
        <w:rPr>
          <w:rStyle w:val="283"/>
          <w:rFonts w:hint="default" w:ascii="宋体" w:hAnsi="宋体" w:eastAsia="宋体"/>
          <w:szCs w:val="21"/>
          <w:u w:val="single"/>
          <w:lang w:val="en-US" w:eastAsia="zh-CN"/>
        </w:rPr>
      </w:pPr>
      <w:r>
        <w:rPr>
          <w:rStyle w:val="283"/>
          <w:rFonts w:ascii="宋体" w:hAnsi="宋体"/>
          <w:szCs w:val="21"/>
        </w:rPr>
        <w:t>供应商名称（盖</w:t>
      </w:r>
      <w:r>
        <w:rPr>
          <w:rStyle w:val="283"/>
          <w:rFonts w:hint="eastAsia" w:ascii="宋体" w:hAnsi="宋体"/>
          <w:szCs w:val="21"/>
          <w:lang w:val="en-US" w:eastAsia="zh-CN"/>
        </w:rPr>
        <w:t>单位</w:t>
      </w:r>
      <w:r>
        <w:rPr>
          <w:rStyle w:val="283"/>
          <w:rFonts w:hint="eastAsia" w:ascii="宋体" w:hAnsi="宋体"/>
          <w:szCs w:val="21"/>
        </w:rPr>
        <w:t>公章</w:t>
      </w:r>
      <w:r>
        <w:rPr>
          <w:rStyle w:val="283"/>
          <w:rFonts w:ascii="宋体" w:hAnsi="宋体"/>
          <w:szCs w:val="21"/>
        </w:rPr>
        <w:t>）：</w:t>
      </w:r>
      <w:r>
        <w:rPr>
          <w:rStyle w:val="283"/>
          <w:rFonts w:hint="eastAsia" w:ascii="宋体" w:hAnsi="宋体"/>
          <w:szCs w:val="21"/>
          <w:u w:val="single"/>
          <w:lang w:val="en-US" w:eastAsia="zh-CN"/>
        </w:rPr>
        <w:t xml:space="preserve">                          </w:t>
      </w:r>
    </w:p>
    <w:p w14:paraId="0A4724AB">
      <w:pPr>
        <w:pStyle w:val="29"/>
        <w:spacing w:line="360" w:lineRule="auto"/>
        <w:ind w:right="420"/>
        <w:rPr>
          <w:rFonts w:ascii="宋体" w:hAnsi="宋体" w:cs="宋体"/>
          <w:szCs w:val="21"/>
        </w:rPr>
      </w:pPr>
      <w:r>
        <w:rPr>
          <w:rStyle w:val="283"/>
          <w:rFonts w:ascii="宋体" w:hAnsi="宋体"/>
          <w:szCs w:val="21"/>
        </w:rPr>
        <w:t>日期：</w:t>
      </w:r>
      <w:r>
        <w:rPr>
          <w:rStyle w:val="283"/>
          <w:rFonts w:ascii="宋体" w:hAnsi="宋体"/>
          <w:szCs w:val="21"/>
          <w:u w:val="single"/>
        </w:rPr>
        <w:t xml:space="preserve">      </w:t>
      </w:r>
      <w:r>
        <w:rPr>
          <w:rStyle w:val="283"/>
          <w:rFonts w:ascii="宋体" w:hAnsi="宋体"/>
          <w:szCs w:val="21"/>
        </w:rPr>
        <w:t>年</w:t>
      </w:r>
      <w:r>
        <w:rPr>
          <w:rStyle w:val="283"/>
          <w:rFonts w:ascii="宋体" w:hAnsi="宋体"/>
          <w:szCs w:val="21"/>
          <w:u w:val="single"/>
        </w:rPr>
        <w:t xml:space="preserve">     </w:t>
      </w:r>
      <w:r>
        <w:rPr>
          <w:rStyle w:val="283"/>
          <w:rFonts w:ascii="宋体" w:hAnsi="宋体"/>
          <w:szCs w:val="21"/>
        </w:rPr>
        <w:t>月</w:t>
      </w:r>
      <w:r>
        <w:rPr>
          <w:rStyle w:val="283"/>
          <w:rFonts w:ascii="宋体" w:hAnsi="宋体"/>
          <w:szCs w:val="21"/>
          <w:u w:val="single"/>
        </w:rPr>
        <w:t xml:space="preserve"> </w:t>
      </w:r>
      <w:r>
        <w:rPr>
          <w:rStyle w:val="283"/>
          <w:rFonts w:hint="eastAsia" w:ascii="宋体" w:hAnsi="宋体"/>
          <w:szCs w:val="21"/>
          <w:u w:val="single"/>
        </w:rPr>
        <w:t xml:space="preserve">   </w:t>
      </w:r>
      <w:r>
        <w:rPr>
          <w:rStyle w:val="283"/>
          <w:rFonts w:ascii="宋体" w:hAnsi="宋体"/>
          <w:szCs w:val="21"/>
          <w:u w:val="single"/>
        </w:rPr>
        <w:t xml:space="preserve">  </w:t>
      </w:r>
      <w:r>
        <w:rPr>
          <w:rStyle w:val="283"/>
          <w:rFonts w:ascii="宋体" w:hAnsi="宋体"/>
          <w:szCs w:val="21"/>
        </w:rPr>
        <w:t xml:space="preserve">日   </w:t>
      </w:r>
      <w:r>
        <w:rPr>
          <w:rFonts w:hint="eastAsia" w:ascii="宋体" w:hAnsi="宋体" w:cs="宋体"/>
          <w:szCs w:val="21"/>
        </w:rPr>
        <w:t xml:space="preserve"> </w:t>
      </w:r>
    </w:p>
    <w:p w14:paraId="63D5176D">
      <w:pPr>
        <w:rPr>
          <w:color w:val="000000"/>
        </w:rPr>
      </w:pPr>
    </w:p>
    <w:p w14:paraId="673F0DB6">
      <w:pPr>
        <w:pStyle w:val="3"/>
        <w:jc w:val="center"/>
        <w:rPr>
          <w:color w:val="000000"/>
        </w:rPr>
      </w:pPr>
      <w:r>
        <w:rPr>
          <w:color w:val="000000"/>
        </w:rPr>
        <w:br w:type="page"/>
      </w:r>
      <w:bookmarkStart w:id="85" w:name="_Toc29279"/>
    </w:p>
    <w:p w14:paraId="607CCB0D">
      <w:pPr>
        <w:pStyle w:val="3"/>
        <w:jc w:val="center"/>
        <w:rPr>
          <w:rFonts w:ascii="黑体" w:hAnsi="黑体" w:eastAsia="黑体"/>
          <w:sz w:val="28"/>
          <w:szCs w:val="28"/>
        </w:rPr>
      </w:pPr>
      <w:r>
        <w:rPr>
          <w:rFonts w:hint="eastAsia" w:ascii="黑体" w:hAnsi="黑体" w:eastAsia="黑体"/>
          <w:sz w:val="28"/>
          <w:szCs w:val="28"/>
        </w:rPr>
        <w:t>五、报价表及报价文件(格式)</w:t>
      </w:r>
      <w:bookmarkEnd w:id="85"/>
    </w:p>
    <w:p w14:paraId="15641368">
      <w:pPr>
        <w:pStyle w:val="4"/>
        <w:rPr>
          <w:rFonts w:ascii="宋体" w:hAnsi="宋体"/>
          <w:sz w:val="21"/>
          <w:szCs w:val="21"/>
        </w:rPr>
      </w:pPr>
      <w:bookmarkStart w:id="86" w:name="_Toc32385"/>
      <w:r>
        <w:rPr>
          <w:rFonts w:hint="eastAsia" w:ascii="宋体" w:hAnsi="宋体"/>
          <w:sz w:val="21"/>
          <w:szCs w:val="21"/>
          <w:lang w:eastAsia="zh-CN"/>
        </w:rPr>
        <w:t>附</w:t>
      </w:r>
      <w:r>
        <w:rPr>
          <w:rFonts w:hint="eastAsia" w:ascii="宋体" w:hAnsi="宋体"/>
          <w:sz w:val="21"/>
          <w:szCs w:val="21"/>
        </w:rPr>
        <w:t>件5-1 报价表</w:t>
      </w:r>
      <w:bookmarkEnd w:id="86"/>
    </w:p>
    <w:p w14:paraId="18714BF5">
      <w:pPr>
        <w:jc w:val="center"/>
        <w:rPr>
          <w:rFonts w:ascii="黑体" w:hAnsi="黑体" w:eastAsia="黑体"/>
          <w:b/>
          <w:sz w:val="28"/>
          <w:szCs w:val="28"/>
        </w:rPr>
      </w:pPr>
      <w:r>
        <w:rPr>
          <w:rFonts w:hint="eastAsia" w:ascii="黑体" w:hAnsi="黑体" w:eastAsia="黑体"/>
          <w:b/>
          <w:sz w:val="28"/>
          <w:szCs w:val="28"/>
        </w:rPr>
        <w:t>报价表</w:t>
      </w:r>
    </w:p>
    <w:p w14:paraId="7C9165CA">
      <w:pPr>
        <w:adjustRightInd w:val="0"/>
        <w:snapToGrid w:val="0"/>
        <w:spacing w:line="360" w:lineRule="auto"/>
        <w:ind w:left="-88" w:leftChars="-42"/>
        <w:jc w:val="center"/>
        <w:rPr>
          <w:rFonts w:ascii="仿宋_GB2312" w:hAnsi="宋体" w:eastAsia="仿宋_GB2312"/>
          <w:color w:val="000000"/>
          <w:sz w:val="24"/>
        </w:rPr>
      </w:pPr>
    </w:p>
    <w:tbl>
      <w:tblPr>
        <w:tblStyle w:val="50"/>
        <w:tblW w:w="905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86"/>
        <w:gridCol w:w="3541"/>
        <w:gridCol w:w="1752"/>
        <w:gridCol w:w="1577"/>
      </w:tblGrid>
      <w:tr w14:paraId="7FEA0B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jc w:val="center"/>
        </w:trPr>
        <w:tc>
          <w:tcPr>
            <w:tcW w:w="2186" w:type="dxa"/>
            <w:vMerge w:val="restart"/>
            <w:tcBorders>
              <w:top w:val="double" w:color="auto" w:sz="4" w:space="0"/>
              <w:bottom w:val="single" w:color="auto" w:sz="6" w:space="0"/>
              <w:right w:val="single" w:color="auto" w:sz="6" w:space="0"/>
            </w:tcBorders>
            <w:vAlign w:val="center"/>
          </w:tcPr>
          <w:p w14:paraId="5C216BBE">
            <w:pPr>
              <w:ind w:right="23" w:rightChars="11"/>
              <w:jc w:val="center"/>
              <w:rPr>
                <w:rFonts w:ascii="宋体" w:hAnsi="宋体"/>
                <w:szCs w:val="21"/>
              </w:rPr>
            </w:pPr>
            <w:r>
              <w:rPr>
                <w:rFonts w:hint="eastAsia" w:ascii="宋体" w:hAnsi="宋体"/>
                <w:szCs w:val="21"/>
              </w:rPr>
              <w:t>项目名称</w:t>
            </w:r>
          </w:p>
        </w:tc>
        <w:tc>
          <w:tcPr>
            <w:tcW w:w="3541" w:type="dxa"/>
            <w:vMerge w:val="restart"/>
            <w:tcBorders>
              <w:top w:val="double" w:color="auto" w:sz="4" w:space="0"/>
              <w:left w:val="single" w:color="auto" w:sz="6" w:space="0"/>
              <w:bottom w:val="single" w:color="auto" w:sz="6" w:space="0"/>
              <w:right w:val="single" w:color="auto" w:sz="6" w:space="0"/>
            </w:tcBorders>
            <w:vAlign w:val="center"/>
          </w:tcPr>
          <w:p w14:paraId="31B0CEE4">
            <w:pPr>
              <w:ind w:right="23" w:rightChars="11"/>
              <w:jc w:val="center"/>
              <w:rPr>
                <w:rFonts w:ascii="宋体" w:hAnsi="宋体"/>
                <w:szCs w:val="21"/>
              </w:rPr>
            </w:pPr>
          </w:p>
        </w:tc>
        <w:tc>
          <w:tcPr>
            <w:tcW w:w="1752" w:type="dxa"/>
            <w:tcBorders>
              <w:top w:val="double" w:color="auto" w:sz="4" w:space="0"/>
              <w:left w:val="single" w:color="auto" w:sz="6" w:space="0"/>
              <w:bottom w:val="single" w:color="auto" w:sz="6" w:space="0"/>
              <w:right w:val="single" w:color="auto" w:sz="6" w:space="0"/>
            </w:tcBorders>
            <w:vAlign w:val="center"/>
          </w:tcPr>
          <w:p w14:paraId="35E6B9EF">
            <w:pPr>
              <w:ind w:right="23" w:rightChars="11"/>
              <w:jc w:val="center"/>
              <w:rPr>
                <w:rFonts w:ascii="宋体" w:hAnsi="宋体"/>
                <w:szCs w:val="21"/>
              </w:rPr>
            </w:pPr>
            <w:r>
              <w:rPr>
                <w:rFonts w:hint="eastAsia" w:ascii="宋体" w:hAnsi="宋体"/>
                <w:szCs w:val="21"/>
              </w:rPr>
              <w:t>政府采购编号</w:t>
            </w:r>
          </w:p>
        </w:tc>
        <w:tc>
          <w:tcPr>
            <w:tcW w:w="1577" w:type="dxa"/>
            <w:tcBorders>
              <w:top w:val="double" w:color="auto" w:sz="4" w:space="0"/>
              <w:left w:val="single" w:color="auto" w:sz="6" w:space="0"/>
              <w:bottom w:val="single" w:color="auto" w:sz="6" w:space="0"/>
            </w:tcBorders>
            <w:vAlign w:val="center"/>
          </w:tcPr>
          <w:p w14:paraId="1E4C2049">
            <w:pPr>
              <w:ind w:right="23" w:rightChars="11"/>
              <w:jc w:val="center"/>
              <w:rPr>
                <w:rFonts w:ascii="宋体" w:hAnsi="宋体"/>
                <w:szCs w:val="21"/>
              </w:rPr>
            </w:pPr>
          </w:p>
        </w:tc>
      </w:tr>
      <w:tr w14:paraId="421B5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9" w:hRule="atLeast"/>
          <w:jc w:val="center"/>
        </w:trPr>
        <w:tc>
          <w:tcPr>
            <w:tcW w:w="2186" w:type="dxa"/>
            <w:vMerge w:val="continue"/>
            <w:tcBorders>
              <w:top w:val="single" w:color="auto" w:sz="6" w:space="0"/>
              <w:bottom w:val="single" w:color="auto" w:sz="6" w:space="0"/>
              <w:right w:val="single" w:color="auto" w:sz="6" w:space="0"/>
            </w:tcBorders>
            <w:vAlign w:val="center"/>
          </w:tcPr>
          <w:p w14:paraId="436AE735">
            <w:pPr>
              <w:ind w:right="23" w:rightChars="11"/>
              <w:jc w:val="center"/>
              <w:rPr>
                <w:rFonts w:ascii="宋体" w:hAnsi="宋体"/>
                <w:szCs w:val="21"/>
              </w:rPr>
            </w:pPr>
          </w:p>
        </w:tc>
        <w:tc>
          <w:tcPr>
            <w:tcW w:w="3541" w:type="dxa"/>
            <w:vMerge w:val="continue"/>
            <w:tcBorders>
              <w:top w:val="single" w:color="auto" w:sz="6" w:space="0"/>
              <w:left w:val="single" w:color="auto" w:sz="6" w:space="0"/>
              <w:bottom w:val="single" w:color="auto" w:sz="6" w:space="0"/>
              <w:right w:val="single" w:color="auto" w:sz="6" w:space="0"/>
            </w:tcBorders>
            <w:vAlign w:val="center"/>
          </w:tcPr>
          <w:p w14:paraId="0FFDC5EB">
            <w:pPr>
              <w:ind w:right="23" w:rightChars="11"/>
              <w:jc w:val="center"/>
              <w:rPr>
                <w:rFonts w:ascii="宋体" w:hAnsi="宋体"/>
                <w:szCs w:val="21"/>
              </w:rPr>
            </w:pPr>
          </w:p>
        </w:tc>
        <w:tc>
          <w:tcPr>
            <w:tcW w:w="1752" w:type="dxa"/>
            <w:tcBorders>
              <w:top w:val="single" w:color="auto" w:sz="6" w:space="0"/>
              <w:left w:val="single" w:color="auto" w:sz="6" w:space="0"/>
              <w:bottom w:val="single" w:color="auto" w:sz="6" w:space="0"/>
              <w:right w:val="single" w:color="auto" w:sz="6" w:space="0"/>
            </w:tcBorders>
            <w:vAlign w:val="center"/>
          </w:tcPr>
          <w:p w14:paraId="446C897F">
            <w:pPr>
              <w:ind w:right="23" w:rightChars="11"/>
              <w:jc w:val="center"/>
              <w:rPr>
                <w:rFonts w:ascii="宋体" w:hAnsi="宋体"/>
                <w:szCs w:val="21"/>
              </w:rPr>
            </w:pPr>
            <w:r>
              <w:rPr>
                <w:rFonts w:hint="eastAsia" w:ascii="宋体" w:hAnsi="宋体"/>
                <w:szCs w:val="21"/>
              </w:rPr>
              <w:t>委托代理编号</w:t>
            </w:r>
          </w:p>
        </w:tc>
        <w:tc>
          <w:tcPr>
            <w:tcW w:w="1577" w:type="dxa"/>
            <w:tcBorders>
              <w:top w:val="single" w:color="auto" w:sz="6" w:space="0"/>
              <w:left w:val="single" w:color="auto" w:sz="6" w:space="0"/>
              <w:bottom w:val="single" w:color="auto" w:sz="6" w:space="0"/>
            </w:tcBorders>
            <w:vAlign w:val="center"/>
          </w:tcPr>
          <w:p w14:paraId="0AF49F86">
            <w:pPr>
              <w:ind w:right="23" w:rightChars="11"/>
              <w:jc w:val="center"/>
              <w:rPr>
                <w:rFonts w:ascii="宋体" w:hAnsi="宋体"/>
                <w:szCs w:val="21"/>
              </w:rPr>
            </w:pPr>
            <w:r>
              <w:rPr>
                <w:rFonts w:ascii="宋体" w:hAnsi="宋体"/>
                <w:szCs w:val="21"/>
              </w:rPr>
              <w:t xml:space="preserve">    </w:t>
            </w:r>
          </w:p>
        </w:tc>
      </w:tr>
      <w:tr w14:paraId="289864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557" w:hRule="atLeast"/>
          <w:jc w:val="center"/>
        </w:trPr>
        <w:tc>
          <w:tcPr>
            <w:tcW w:w="2186" w:type="dxa"/>
            <w:tcBorders>
              <w:top w:val="single" w:color="auto" w:sz="6" w:space="0"/>
              <w:bottom w:val="single" w:color="auto" w:sz="6" w:space="0"/>
            </w:tcBorders>
            <w:vAlign w:val="center"/>
          </w:tcPr>
          <w:p w14:paraId="29D85863">
            <w:pPr>
              <w:ind w:right="23" w:rightChars="11"/>
              <w:jc w:val="center"/>
              <w:rPr>
                <w:rFonts w:ascii="宋体" w:hAnsi="宋体"/>
                <w:szCs w:val="21"/>
              </w:rPr>
            </w:pPr>
            <w:r>
              <w:rPr>
                <w:rFonts w:hint="eastAsia" w:ascii="宋体" w:hAnsi="宋体"/>
                <w:szCs w:val="21"/>
              </w:rPr>
              <w:t>工程总报价</w:t>
            </w:r>
          </w:p>
        </w:tc>
        <w:tc>
          <w:tcPr>
            <w:tcW w:w="6870" w:type="dxa"/>
            <w:gridSpan w:val="3"/>
            <w:tcBorders>
              <w:top w:val="single" w:color="auto" w:sz="6" w:space="0"/>
              <w:bottom w:val="single" w:color="auto" w:sz="6" w:space="0"/>
            </w:tcBorders>
            <w:vAlign w:val="center"/>
          </w:tcPr>
          <w:p w14:paraId="4E1762DE">
            <w:pPr>
              <w:spacing w:line="480" w:lineRule="auto"/>
              <w:ind w:right="23" w:rightChars="11"/>
              <w:jc w:val="left"/>
              <w:rPr>
                <w:rFonts w:ascii="宋体" w:hAnsi="宋体"/>
                <w:szCs w:val="21"/>
              </w:rPr>
            </w:pPr>
            <w:r>
              <w:rPr>
                <w:rFonts w:hint="eastAsia" w:ascii="宋体" w:hAnsi="宋体"/>
                <w:szCs w:val="21"/>
              </w:rPr>
              <w:t>大写：</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元人民币整</w:t>
            </w:r>
          </w:p>
          <w:p w14:paraId="1357FAB9">
            <w:pPr>
              <w:keepNext w:val="0"/>
              <w:keepLines w:val="0"/>
              <w:pageBreakBefore w:val="0"/>
              <w:widowControl w:val="0"/>
              <w:kinsoku/>
              <w:wordWrap/>
              <w:overflowPunct/>
              <w:topLinePunct w:val="0"/>
              <w:autoSpaceDE/>
              <w:autoSpaceDN/>
              <w:bidi w:val="0"/>
              <w:adjustRightInd/>
              <w:snapToGrid/>
              <w:spacing w:line="100" w:lineRule="exact"/>
              <w:ind w:right="0" w:rightChars="0"/>
              <w:jc w:val="left"/>
              <w:textAlignment w:val="auto"/>
              <w:rPr>
                <w:rFonts w:hint="eastAsia" w:ascii="宋体" w:hAnsi="宋体"/>
                <w:szCs w:val="21"/>
              </w:rPr>
            </w:pPr>
          </w:p>
          <w:p w14:paraId="023C510F">
            <w:pPr>
              <w:spacing w:line="480" w:lineRule="auto"/>
              <w:ind w:right="23" w:rightChars="11"/>
              <w:jc w:val="left"/>
              <w:rPr>
                <w:rFonts w:hint="eastAsia" w:ascii="宋体" w:hAnsi="宋体"/>
                <w:szCs w:val="21"/>
              </w:rPr>
            </w:pPr>
            <w:r>
              <w:rPr>
                <w:rFonts w:hint="eastAsia" w:ascii="宋体" w:hAnsi="宋体"/>
                <w:szCs w:val="21"/>
              </w:rPr>
              <w:t>小写：</w:t>
            </w:r>
            <w:r>
              <w:rPr>
                <w:rFonts w:ascii="宋体" w:hAnsi="宋体"/>
                <w:szCs w:val="21"/>
                <w:u w:val="single"/>
              </w:rPr>
              <w:t xml:space="preserve">                   </w:t>
            </w:r>
            <w:r>
              <w:rPr>
                <w:rFonts w:hint="eastAsia" w:ascii="宋体" w:hAnsi="宋体"/>
                <w:szCs w:val="21"/>
                <w:u w:val="single"/>
                <w:lang w:val="en-US" w:eastAsia="zh-CN"/>
              </w:rPr>
              <w:t xml:space="preserve">           </w:t>
            </w:r>
            <w:r>
              <w:rPr>
                <w:rFonts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元人民币整</w:t>
            </w:r>
          </w:p>
          <w:p w14:paraId="74B269FD">
            <w:pPr>
              <w:spacing w:line="480" w:lineRule="auto"/>
              <w:ind w:right="23" w:rightChars="11"/>
              <w:jc w:val="left"/>
              <w:rPr>
                <w:rFonts w:ascii="宋体" w:hAnsi="宋体"/>
                <w:szCs w:val="21"/>
              </w:rPr>
            </w:pPr>
            <w:r>
              <w:rPr>
                <w:rFonts w:hint="eastAsia" w:ascii="宋体" w:hAnsi="宋体"/>
                <w:szCs w:val="21"/>
              </w:rPr>
              <w:t>（大写金额与小写金额不一致时，以大写金额为准）</w:t>
            </w:r>
          </w:p>
        </w:tc>
      </w:tr>
      <w:tr w14:paraId="1431ED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9" w:hRule="atLeast"/>
          <w:jc w:val="center"/>
        </w:trPr>
        <w:tc>
          <w:tcPr>
            <w:tcW w:w="2186" w:type="dxa"/>
            <w:tcBorders>
              <w:top w:val="single" w:color="auto" w:sz="6" w:space="0"/>
              <w:bottom w:val="single" w:color="auto" w:sz="6" w:space="0"/>
            </w:tcBorders>
            <w:vAlign w:val="center"/>
          </w:tcPr>
          <w:p w14:paraId="51861562">
            <w:pPr>
              <w:ind w:right="23" w:rightChars="11"/>
              <w:jc w:val="center"/>
              <w:rPr>
                <w:rFonts w:ascii="宋体" w:hAnsi="宋体"/>
                <w:szCs w:val="21"/>
              </w:rPr>
            </w:pPr>
            <w:r>
              <w:rPr>
                <w:rFonts w:hint="eastAsia" w:ascii="宋体" w:hAnsi="宋体"/>
                <w:szCs w:val="21"/>
              </w:rPr>
              <w:t>工期（日历天）</w:t>
            </w:r>
          </w:p>
        </w:tc>
        <w:tc>
          <w:tcPr>
            <w:tcW w:w="6870" w:type="dxa"/>
            <w:gridSpan w:val="3"/>
            <w:tcBorders>
              <w:top w:val="single" w:color="auto" w:sz="6" w:space="0"/>
              <w:bottom w:val="single" w:color="auto" w:sz="6" w:space="0"/>
            </w:tcBorders>
            <w:vAlign w:val="center"/>
          </w:tcPr>
          <w:p w14:paraId="17E4CEC8">
            <w:pPr>
              <w:ind w:right="23" w:rightChars="11"/>
              <w:jc w:val="center"/>
              <w:rPr>
                <w:rFonts w:ascii="宋体" w:hAnsi="宋体"/>
                <w:szCs w:val="21"/>
              </w:rPr>
            </w:pPr>
          </w:p>
        </w:tc>
      </w:tr>
      <w:tr w14:paraId="2AC59A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9" w:hRule="atLeast"/>
          <w:jc w:val="center"/>
        </w:trPr>
        <w:tc>
          <w:tcPr>
            <w:tcW w:w="2186" w:type="dxa"/>
            <w:tcBorders>
              <w:top w:val="single" w:color="auto" w:sz="6" w:space="0"/>
              <w:bottom w:val="single" w:color="auto" w:sz="6" w:space="0"/>
            </w:tcBorders>
            <w:vAlign w:val="center"/>
          </w:tcPr>
          <w:p w14:paraId="4F772180">
            <w:pPr>
              <w:ind w:right="23" w:rightChars="11"/>
              <w:jc w:val="center"/>
              <w:rPr>
                <w:rFonts w:ascii="宋体" w:hAnsi="宋体"/>
                <w:szCs w:val="21"/>
              </w:rPr>
            </w:pPr>
            <w:r>
              <w:rPr>
                <w:rFonts w:hint="eastAsia" w:ascii="宋体" w:hAnsi="宋体"/>
                <w:szCs w:val="21"/>
              </w:rPr>
              <w:t>工程质量标准</w:t>
            </w:r>
          </w:p>
        </w:tc>
        <w:tc>
          <w:tcPr>
            <w:tcW w:w="6870" w:type="dxa"/>
            <w:gridSpan w:val="3"/>
            <w:tcBorders>
              <w:top w:val="single" w:color="auto" w:sz="6" w:space="0"/>
              <w:bottom w:val="single" w:color="auto" w:sz="6" w:space="0"/>
            </w:tcBorders>
            <w:vAlign w:val="center"/>
          </w:tcPr>
          <w:p w14:paraId="022CD3F5">
            <w:pPr>
              <w:ind w:right="23" w:rightChars="11"/>
              <w:jc w:val="center"/>
              <w:rPr>
                <w:rFonts w:ascii="宋体" w:hAnsi="宋体"/>
                <w:szCs w:val="21"/>
              </w:rPr>
            </w:pPr>
          </w:p>
        </w:tc>
      </w:tr>
      <w:tr w14:paraId="6AFC54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9" w:hRule="atLeast"/>
          <w:jc w:val="center"/>
        </w:trPr>
        <w:tc>
          <w:tcPr>
            <w:tcW w:w="2186" w:type="dxa"/>
            <w:tcBorders>
              <w:top w:val="single" w:color="auto" w:sz="6" w:space="0"/>
              <w:bottom w:val="single" w:color="auto" w:sz="6" w:space="0"/>
            </w:tcBorders>
            <w:vAlign w:val="center"/>
          </w:tcPr>
          <w:p w14:paraId="65CD9B8D">
            <w:pPr>
              <w:ind w:right="23" w:rightChars="11"/>
              <w:jc w:val="center"/>
              <w:rPr>
                <w:rFonts w:ascii="宋体" w:hAnsi="宋体"/>
                <w:szCs w:val="21"/>
              </w:rPr>
            </w:pPr>
            <w:r>
              <w:rPr>
                <w:rFonts w:hint="eastAsia" w:ascii="宋体" w:hAnsi="宋体"/>
                <w:szCs w:val="21"/>
              </w:rPr>
              <w:t>保修承诺</w:t>
            </w:r>
          </w:p>
        </w:tc>
        <w:tc>
          <w:tcPr>
            <w:tcW w:w="6870" w:type="dxa"/>
            <w:gridSpan w:val="3"/>
            <w:tcBorders>
              <w:top w:val="single" w:color="auto" w:sz="6" w:space="0"/>
              <w:bottom w:val="single" w:color="auto" w:sz="6" w:space="0"/>
            </w:tcBorders>
            <w:vAlign w:val="center"/>
          </w:tcPr>
          <w:p w14:paraId="74F391E6">
            <w:pPr>
              <w:ind w:right="23" w:rightChars="11"/>
              <w:jc w:val="center"/>
              <w:rPr>
                <w:rFonts w:ascii="宋体" w:hAnsi="宋体"/>
                <w:szCs w:val="21"/>
              </w:rPr>
            </w:pPr>
          </w:p>
        </w:tc>
      </w:tr>
      <w:tr w14:paraId="78D272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9" w:hRule="atLeast"/>
          <w:jc w:val="center"/>
        </w:trPr>
        <w:tc>
          <w:tcPr>
            <w:tcW w:w="2186" w:type="dxa"/>
            <w:tcBorders>
              <w:top w:val="single" w:color="auto" w:sz="6" w:space="0"/>
              <w:bottom w:val="single" w:color="auto" w:sz="6" w:space="0"/>
            </w:tcBorders>
            <w:vAlign w:val="center"/>
          </w:tcPr>
          <w:p w14:paraId="4F587F41">
            <w:pPr>
              <w:ind w:right="23" w:rightChars="11"/>
              <w:jc w:val="center"/>
              <w:rPr>
                <w:rFonts w:ascii="宋体" w:hAnsi="宋体"/>
                <w:szCs w:val="21"/>
              </w:rPr>
            </w:pPr>
            <w:r>
              <w:rPr>
                <w:rFonts w:hint="eastAsia" w:ascii="宋体" w:hAnsi="宋体"/>
                <w:szCs w:val="21"/>
              </w:rPr>
              <w:t>项目负责人</w:t>
            </w:r>
          </w:p>
        </w:tc>
        <w:tc>
          <w:tcPr>
            <w:tcW w:w="6870" w:type="dxa"/>
            <w:gridSpan w:val="3"/>
            <w:tcBorders>
              <w:top w:val="single" w:color="auto" w:sz="6" w:space="0"/>
              <w:bottom w:val="single" w:color="auto" w:sz="6" w:space="0"/>
            </w:tcBorders>
            <w:vAlign w:val="center"/>
          </w:tcPr>
          <w:p w14:paraId="76F998FE">
            <w:pPr>
              <w:ind w:right="23" w:rightChars="11"/>
              <w:jc w:val="center"/>
              <w:rPr>
                <w:rFonts w:ascii="宋体" w:hAnsi="宋体"/>
                <w:szCs w:val="21"/>
              </w:rPr>
            </w:pPr>
          </w:p>
        </w:tc>
      </w:tr>
      <w:tr w14:paraId="7E91C6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08" w:hRule="atLeast"/>
          <w:jc w:val="center"/>
        </w:trPr>
        <w:tc>
          <w:tcPr>
            <w:tcW w:w="2186" w:type="dxa"/>
            <w:tcBorders>
              <w:top w:val="single" w:color="auto" w:sz="6" w:space="0"/>
              <w:bottom w:val="double" w:color="auto" w:sz="4" w:space="0"/>
            </w:tcBorders>
            <w:vAlign w:val="center"/>
          </w:tcPr>
          <w:p w14:paraId="56CB3226">
            <w:pPr>
              <w:ind w:right="23" w:rightChars="11"/>
              <w:jc w:val="center"/>
              <w:rPr>
                <w:rFonts w:ascii="宋体" w:hAnsi="宋体"/>
                <w:szCs w:val="21"/>
              </w:rPr>
            </w:pPr>
            <w:r>
              <w:rPr>
                <w:rFonts w:hint="eastAsia" w:ascii="宋体" w:hAnsi="宋体"/>
                <w:szCs w:val="21"/>
              </w:rPr>
              <w:t>备</w:t>
            </w:r>
            <w:r>
              <w:rPr>
                <w:rFonts w:ascii="宋体" w:hAnsi="宋体"/>
                <w:szCs w:val="21"/>
              </w:rPr>
              <w:t xml:space="preserve">  </w:t>
            </w:r>
            <w:r>
              <w:rPr>
                <w:rFonts w:hint="eastAsia" w:ascii="宋体" w:hAnsi="宋体"/>
                <w:szCs w:val="21"/>
              </w:rPr>
              <w:t>注</w:t>
            </w:r>
          </w:p>
        </w:tc>
        <w:tc>
          <w:tcPr>
            <w:tcW w:w="6870" w:type="dxa"/>
            <w:gridSpan w:val="3"/>
            <w:tcBorders>
              <w:top w:val="single" w:color="auto" w:sz="6" w:space="0"/>
              <w:bottom w:val="double" w:color="auto" w:sz="4" w:space="0"/>
            </w:tcBorders>
            <w:vAlign w:val="center"/>
          </w:tcPr>
          <w:p w14:paraId="332BA090">
            <w:pPr>
              <w:ind w:right="23" w:rightChars="11"/>
              <w:jc w:val="center"/>
              <w:rPr>
                <w:rFonts w:ascii="宋体" w:hAnsi="宋体"/>
                <w:szCs w:val="21"/>
              </w:rPr>
            </w:pPr>
          </w:p>
        </w:tc>
      </w:tr>
    </w:tbl>
    <w:p w14:paraId="25EB2BFB">
      <w:pPr>
        <w:keepNext w:val="0"/>
        <w:keepLines w:val="0"/>
        <w:pageBreakBefore w:val="0"/>
        <w:widowControl w:val="0"/>
        <w:kinsoku/>
        <w:wordWrap/>
        <w:overflowPunct/>
        <w:topLinePunct w:val="0"/>
        <w:autoSpaceDE/>
        <w:autoSpaceDN/>
        <w:bidi w:val="0"/>
        <w:adjustRightInd w:val="0"/>
        <w:snapToGrid w:val="0"/>
        <w:spacing w:line="240" w:lineRule="exact"/>
        <w:ind w:right="23" w:rightChars="11"/>
        <w:textAlignment w:val="auto"/>
        <w:rPr>
          <w:rFonts w:hint="eastAsia" w:ascii="宋体" w:hAnsi="宋体"/>
          <w:szCs w:val="21"/>
        </w:rPr>
      </w:pPr>
    </w:p>
    <w:p w14:paraId="2D15C96A">
      <w:pPr>
        <w:adjustRightInd w:val="0"/>
        <w:snapToGrid w:val="0"/>
        <w:spacing w:line="360" w:lineRule="auto"/>
        <w:ind w:right="23" w:rightChars="11"/>
        <w:rPr>
          <w:rFonts w:ascii="宋体" w:hAnsi="宋体"/>
          <w:szCs w:val="21"/>
        </w:rPr>
      </w:pPr>
      <w:r>
        <w:rPr>
          <w:rFonts w:hint="eastAsia" w:ascii="宋体" w:hAnsi="宋体"/>
          <w:szCs w:val="21"/>
        </w:rPr>
        <w:t>说明：、“品目代码”栏按</w:t>
      </w:r>
      <w:r>
        <w:rPr>
          <w:rStyle w:val="53"/>
          <w:rFonts w:hint="eastAsia" w:ascii="宋体" w:hAnsi="宋体"/>
          <w:b w:val="0"/>
        </w:rPr>
        <w:t>《政府采购品目分类目录》规定填写，如</w:t>
      </w:r>
      <w:r>
        <w:rPr>
          <w:rFonts w:ascii="宋体" w:hAnsi="宋体"/>
          <w:kern w:val="0"/>
          <w:szCs w:val="21"/>
        </w:rPr>
        <w:t>B0303</w:t>
      </w:r>
      <w:r>
        <w:rPr>
          <w:rFonts w:hint="eastAsia" w:ascii="宋体" w:hAnsi="宋体" w:cs="宋体"/>
          <w:kern w:val="0"/>
          <w:szCs w:val="21"/>
        </w:rPr>
        <w:t>拆除工程</w:t>
      </w:r>
      <w:r>
        <w:rPr>
          <w:rStyle w:val="53"/>
          <w:rFonts w:hint="eastAsia" w:ascii="宋体" w:hAnsi="宋体"/>
          <w:b w:val="0"/>
        </w:rPr>
        <w:t>；</w:t>
      </w:r>
    </w:p>
    <w:p w14:paraId="54FEA8EB">
      <w:pPr>
        <w:adjustRightInd w:val="0"/>
        <w:snapToGrid w:val="0"/>
        <w:spacing w:line="360" w:lineRule="auto"/>
        <w:rPr>
          <w:rFonts w:ascii="宋体" w:hAnsi="宋体"/>
          <w:color w:val="FF0000"/>
          <w:szCs w:val="21"/>
        </w:rPr>
      </w:pPr>
    </w:p>
    <w:p w14:paraId="4EEA1BFD">
      <w:pPr>
        <w:adjustRightInd w:val="0"/>
        <w:snapToGrid w:val="0"/>
        <w:spacing w:line="360" w:lineRule="auto"/>
        <w:rPr>
          <w:rFonts w:hint="default" w:ascii="宋体" w:hAnsi="宋体" w:eastAsia="宋体"/>
          <w:szCs w:val="21"/>
          <w:u w:val="single"/>
          <w:lang w:val="en-US" w:eastAsia="zh-CN"/>
        </w:rPr>
      </w:pPr>
      <w:r>
        <w:rPr>
          <w:rFonts w:hint="eastAsia" w:ascii="宋体" w:hAnsi="宋体"/>
          <w:szCs w:val="21"/>
        </w:rPr>
        <w:t>供应商名称（盖单位公章）：</w:t>
      </w:r>
      <w:r>
        <w:rPr>
          <w:rFonts w:hint="eastAsia" w:ascii="宋体" w:hAnsi="宋体"/>
          <w:szCs w:val="21"/>
          <w:u w:val="single"/>
          <w:lang w:val="en-US" w:eastAsia="zh-CN"/>
        </w:rPr>
        <w:t xml:space="preserve">                          </w:t>
      </w:r>
    </w:p>
    <w:p w14:paraId="6B037EE7">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099EA6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94982F0">
      <w:pPr>
        <w:adjustRightInd w:val="0"/>
        <w:snapToGrid w:val="0"/>
        <w:jc w:val="center"/>
        <w:rPr>
          <w:rFonts w:ascii="黑体" w:hAnsi="黑体" w:eastAsia="黑体"/>
          <w:bCs/>
          <w:sz w:val="30"/>
          <w:szCs w:val="30"/>
        </w:rPr>
      </w:pPr>
    </w:p>
    <w:p w14:paraId="4C496790">
      <w:pPr>
        <w:adjustRightInd w:val="0"/>
        <w:snapToGrid w:val="0"/>
        <w:spacing w:line="360" w:lineRule="auto"/>
        <w:rPr>
          <w:rFonts w:ascii="黑体" w:hAnsi="黑体" w:eastAsia="黑体"/>
          <w:bCs/>
          <w:sz w:val="30"/>
          <w:szCs w:val="30"/>
        </w:rPr>
      </w:pPr>
      <w:r>
        <w:rPr>
          <w:rFonts w:ascii="黑体" w:hAnsi="黑体" w:eastAsia="黑体"/>
          <w:sz w:val="30"/>
          <w:szCs w:val="30"/>
        </w:rPr>
        <w:br w:type="page"/>
      </w:r>
    </w:p>
    <w:p w14:paraId="071DF672">
      <w:pPr>
        <w:pStyle w:val="3"/>
        <w:jc w:val="center"/>
      </w:pPr>
      <w:bookmarkStart w:id="87" w:name="_Toc22201157"/>
    </w:p>
    <w:p w14:paraId="3F68125B">
      <w:pPr>
        <w:pStyle w:val="4"/>
        <w:adjustRightInd w:val="0"/>
        <w:snapToGrid w:val="0"/>
        <w:spacing w:before="156" w:beforeLines="50" w:after="0" w:line="360" w:lineRule="auto"/>
        <w:rPr>
          <w:rFonts w:ascii="宋体" w:hAnsi="宋体"/>
          <w:spacing w:val="-2"/>
          <w:position w:val="-3"/>
          <w:sz w:val="21"/>
          <w:szCs w:val="21"/>
        </w:rPr>
      </w:pPr>
      <w:bookmarkStart w:id="88" w:name="_Toc27475"/>
      <w:r>
        <w:rPr>
          <w:rFonts w:hint="eastAsia" w:ascii="宋体" w:hAnsi="宋体" w:cs="宋体"/>
          <w:sz w:val="21"/>
          <w:szCs w:val="21"/>
        </w:rPr>
        <w:t>附件5-</w:t>
      </w:r>
      <w:r>
        <w:rPr>
          <w:rFonts w:hint="eastAsia" w:ascii="宋体" w:hAnsi="宋体" w:cs="宋体"/>
          <w:sz w:val="21"/>
          <w:szCs w:val="21"/>
          <w:lang w:val="en-US" w:eastAsia="zh-CN"/>
        </w:rPr>
        <w:t>2</w:t>
      </w:r>
      <w:r>
        <w:rPr>
          <w:rFonts w:hint="eastAsia" w:ascii="宋体" w:hAnsi="宋体" w:cs="宋体"/>
          <w:sz w:val="21"/>
          <w:szCs w:val="21"/>
        </w:rPr>
        <w:t xml:space="preserve"> </w:t>
      </w:r>
      <w:r>
        <w:rPr>
          <w:rFonts w:hint="eastAsia" w:ascii="宋体" w:hAnsi="宋体"/>
          <w:spacing w:val="-2"/>
          <w:position w:val="-3"/>
          <w:sz w:val="21"/>
          <w:szCs w:val="21"/>
        </w:rPr>
        <w:t>已标价工程量清单</w:t>
      </w:r>
      <w:bookmarkEnd w:id="88"/>
    </w:p>
    <w:p w14:paraId="7A4D6016">
      <w:pPr>
        <w:adjustRightInd w:val="0"/>
        <w:snapToGrid w:val="0"/>
        <w:spacing w:before="156" w:beforeLines="50" w:line="360" w:lineRule="auto"/>
        <w:jc w:val="center"/>
        <w:rPr>
          <w:rFonts w:hint="eastAsia" w:ascii="黑体" w:hAnsi="黑体" w:eastAsia="黑体"/>
          <w:sz w:val="28"/>
          <w:szCs w:val="28"/>
        </w:rPr>
      </w:pPr>
    </w:p>
    <w:p w14:paraId="10594177">
      <w:pPr>
        <w:adjustRightInd w:val="0"/>
        <w:snapToGrid w:val="0"/>
        <w:spacing w:before="156" w:beforeLines="50" w:line="360" w:lineRule="auto"/>
        <w:jc w:val="center"/>
        <w:rPr>
          <w:rFonts w:ascii="黑体" w:hAnsi="黑体" w:eastAsia="黑体"/>
          <w:sz w:val="28"/>
          <w:szCs w:val="28"/>
        </w:rPr>
      </w:pPr>
      <w:r>
        <w:rPr>
          <w:rFonts w:hint="eastAsia" w:ascii="黑体" w:hAnsi="黑体" w:eastAsia="黑体"/>
          <w:sz w:val="28"/>
          <w:szCs w:val="28"/>
        </w:rPr>
        <w:t>已标价工程量清单</w:t>
      </w:r>
    </w:p>
    <w:p w14:paraId="5BFF7ADD">
      <w:pPr>
        <w:jc w:val="center"/>
        <w:rPr>
          <w:rFonts w:asciiTheme="minorEastAsia" w:hAnsiTheme="minorEastAsia" w:eastAsiaTheme="minorEastAsia"/>
          <w:szCs w:val="21"/>
        </w:rPr>
      </w:pPr>
      <w:r>
        <w:rPr>
          <w:rFonts w:hint="eastAsia" w:asciiTheme="minorEastAsia" w:hAnsiTheme="minorEastAsia" w:eastAsiaTheme="minorEastAsia"/>
          <w:szCs w:val="21"/>
        </w:rPr>
        <w:t>(工程建设施工项目)---工程量清单另附</w:t>
      </w:r>
    </w:p>
    <w:p w14:paraId="0A9D3E42">
      <w:pPr>
        <w:jc w:val="center"/>
        <w:rPr>
          <w:rFonts w:ascii="黑体" w:hAnsi="黑体" w:eastAsia="黑体"/>
          <w:sz w:val="28"/>
          <w:szCs w:val="28"/>
        </w:rPr>
      </w:pPr>
    </w:p>
    <w:p w14:paraId="1C5D24B2">
      <w:pPr>
        <w:jc w:val="center"/>
        <w:rPr>
          <w:rFonts w:ascii="黑体" w:hAnsi="黑体" w:eastAsia="黑体"/>
          <w:sz w:val="28"/>
          <w:szCs w:val="28"/>
        </w:rPr>
      </w:pPr>
    </w:p>
    <w:p w14:paraId="276E5AA9">
      <w:pPr>
        <w:widowControl/>
        <w:jc w:val="left"/>
        <w:rPr>
          <w:sz w:val="24"/>
          <w:szCs w:val="22"/>
        </w:rPr>
      </w:pPr>
      <w:r>
        <w:br w:type="page"/>
      </w:r>
    </w:p>
    <w:bookmarkEnd w:id="87"/>
    <w:p w14:paraId="7AC30D2E">
      <w:pPr>
        <w:adjustRightInd w:val="0"/>
        <w:snapToGrid w:val="0"/>
        <w:spacing w:line="360" w:lineRule="auto"/>
        <w:rPr>
          <w:rFonts w:ascii="黑体" w:hAnsi="宋体" w:eastAsia="黑体"/>
          <w:sz w:val="28"/>
          <w:szCs w:val="28"/>
        </w:rPr>
        <w:sectPr>
          <w:footerReference r:id="rId3" w:type="default"/>
          <w:pgSz w:w="11906" w:h="16838"/>
          <w:pgMar w:top="1474" w:right="1474" w:bottom="1474" w:left="1588" w:header="851" w:footer="992" w:gutter="0"/>
          <w:cols w:space="720" w:num="1"/>
          <w:docGrid w:type="lines" w:linePitch="312" w:charSpace="0"/>
        </w:sectPr>
      </w:pPr>
    </w:p>
    <w:p w14:paraId="403A3D7C">
      <w:pPr>
        <w:pStyle w:val="3"/>
        <w:jc w:val="center"/>
        <w:rPr>
          <w:rFonts w:ascii="黑体" w:eastAsia="黑体"/>
          <w:sz w:val="28"/>
          <w:szCs w:val="28"/>
        </w:rPr>
      </w:pPr>
      <w:bookmarkStart w:id="89" w:name="_Toc16817"/>
      <w:bookmarkStart w:id="90" w:name="_Toc22201159"/>
      <w:bookmarkStart w:id="91" w:name="_Toc1823"/>
      <w:r>
        <w:rPr>
          <w:rFonts w:hint="eastAsia" w:ascii="黑体" w:hAnsi="黑体" w:eastAsia="黑体"/>
          <w:sz w:val="28"/>
          <w:szCs w:val="28"/>
          <w:lang w:val="en-US" w:eastAsia="zh-CN"/>
        </w:rPr>
        <w:t>六</w:t>
      </w:r>
      <w:r>
        <w:rPr>
          <w:rFonts w:hint="eastAsia" w:ascii="黑体" w:hAnsi="黑体" w:eastAsia="黑体"/>
          <w:sz w:val="28"/>
          <w:szCs w:val="28"/>
        </w:rPr>
        <w:t>、</w:t>
      </w:r>
      <w:bookmarkEnd w:id="89"/>
      <w:bookmarkEnd w:id="90"/>
      <w:bookmarkStart w:id="92" w:name="_Toc22201160"/>
      <w:r>
        <w:rPr>
          <w:rFonts w:hint="eastAsia" w:ascii="黑体" w:eastAsia="黑体"/>
          <w:sz w:val="28"/>
          <w:szCs w:val="28"/>
        </w:rPr>
        <w:t>采购需求偏离表</w:t>
      </w:r>
      <w:bookmarkEnd w:id="91"/>
      <w:bookmarkEnd w:id="92"/>
    </w:p>
    <w:p w14:paraId="54C4DDDC">
      <w:pPr>
        <w:adjustRightInd w:val="0"/>
        <w:snapToGrid w:val="0"/>
        <w:spacing w:before="156" w:beforeLines="50" w:line="360" w:lineRule="auto"/>
        <w:rPr>
          <w:rFonts w:hint="default" w:ascii="宋体" w:hAnsi="宋体" w:eastAsia="宋体"/>
          <w:szCs w:val="21"/>
          <w:u w:val="single"/>
          <w:lang w:val="en-US" w:eastAsia="zh-CN"/>
        </w:rPr>
      </w:pPr>
      <w:r>
        <w:rPr>
          <w:rFonts w:hint="eastAsia" w:ascii="宋体" w:hAnsi="宋体"/>
          <w:szCs w:val="21"/>
        </w:rPr>
        <w:t>政府采购编号:</w:t>
      </w:r>
      <w:r>
        <w:rPr>
          <w:rFonts w:hint="eastAsia" w:ascii="宋体" w:hAnsi="宋体"/>
          <w:szCs w:val="21"/>
          <w:u w:val="single"/>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项目名称：</w:t>
      </w:r>
      <w:r>
        <w:rPr>
          <w:rFonts w:hint="eastAsia" w:ascii="宋体" w:hAnsi="宋体"/>
          <w:szCs w:val="21"/>
          <w:u w:val="single"/>
          <w:lang w:val="en-US" w:eastAsia="zh-CN"/>
        </w:rPr>
        <w:t xml:space="preserve">                  </w:t>
      </w:r>
    </w:p>
    <w:p w14:paraId="34578474">
      <w:pPr>
        <w:adjustRightInd w:val="0"/>
        <w:snapToGrid w:val="0"/>
        <w:spacing w:before="156" w:beforeLines="50" w:line="360" w:lineRule="auto"/>
        <w:rPr>
          <w:rFonts w:hint="default" w:ascii="宋体" w:hAnsi="宋体" w:eastAsia="宋体"/>
          <w:szCs w:val="21"/>
          <w:u w:val="single"/>
          <w:lang w:val="en-US" w:eastAsia="zh-CN"/>
        </w:rPr>
      </w:pPr>
      <w:r>
        <w:rPr>
          <w:rFonts w:hint="eastAsia" w:ascii="宋体" w:hAnsi="宋体"/>
          <w:szCs w:val="21"/>
        </w:rPr>
        <w:t>包        号：</w:t>
      </w:r>
      <w:r>
        <w:rPr>
          <w:rFonts w:hint="eastAsia" w:ascii="宋体" w:hAnsi="宋体"/>
          <w:szCs w:val="21"/>
          <w:u w:val="single"/>
          <w:lang w:val="en-US" w:eastAsia="zh-CN"/>
        </w:rPr>
        <w:t xml:space="preserve">                         </w:t>
      </w: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包名称：</w:t>
      </w:r>
      <w:r>
        <w:rPr>
          <w:rFonts w:hint="eastAsia" w:ascii="宋体" w:hAnsi="宋体"/>
          <w:szCs w:val="21"/>
          <w:u w:val="single"/>
          <w:lang w:val="en-US" w:eastAsia="zh-CN"/>
        </w:rPr>
        <w:t xml:space="preserve">                   </w:t>
      </w:r>
    </w:p>
    <w:tbl>
      <w:tblPr>
        <w:tblStyle w:val="50"/>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2ABDC4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13ADD530">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10" w:type="dxa"/>
            <w:vAlign w:val="center"/>
          </w:tcPr>
          <w:p w14:paraId="73E1124C">
            <w:pPr>
              <w:adjustRightInd w:val="0"/>
              <w:snapToGrid w:val="0"/>
              <w:spacing w:before="50" w:line="360" w:lineRule="auto"/>
              <w:ind w:left="-88" w:leftChars="-42"/>
              <w:jc w:val="center"/>
              <w:rPr>
                <w:rFonts w:ascii="宋体" w:hAnsi="宋体"/>
                <w:szCs w:val="21"/>
              </w:rPr>
            </w:pPr>
            <w:r>
              <w:rPr>
                <w:rFonts w:hint="eastAsia" w:ascii="宋体" w:hAnsi="宋体"/>
                <w:szCs w:val="21"/>
              </w:rPr>
              <w:t>谈判文件章节</w:t>
            </w:r>
            <w:r>
              <w:rPr>
                <w:rFonts w:hint="eastAsia" w:ascii="宋体" w:hAnsi="宋体"/>
                <w:bCs/>
                <w:szCs w:val="21"/>
              </w:rPr>
              <w:t>条</w:t>
            </w:r>
            <w:r>
              <w:rPr>
                <w:rFonts w:hint="eastAsia" w:ascii="宋体" w:hAnsi="宋体"/>
                <w:szCs w:val="21"/>
              </w:rPr>
              <w:t>款号</w:t>
            </w:r>
          </w:p>
        </w:tc>
        <w:tc>
          <w:tcPr>
            <w:tcW w:w="1985" w:type="dxa"/>
            <w:tcBorders>
              <w:right w:val="single" w:color="auto" w:sz="4" w:space="0"/>
            </w:tcBorders>
            <w:vAlign w:val="center"/>
          </w:tcPr>
          <w:p w14:paraId="0FF35A72">
            <w:pPr>
              <w:adjustRightInd w:val="0"/>
              <w:snapToGrid w:val="0"/>
              <w:spacing w:before="50" w:line="360" w:lineRule="auto"/>
              <w:jc w:val="center"/>
            </w:pPr>
            <w:r>
              <w:rPr>
                <w:rFonts w:hint="eastAsia" w:ascii="宋体" w:hAnsi="宋体"/>
                <w:szCs w:val="21"/>
              </w:rPr>
              <w:t>谈判</w:t>
            </w:r>
            <w:r>
              <w:rPr>
                <w:rFonts w:hint="eastAsia"/>
              </w:rPr>
              <w:t>文件要求</w:t>
            </w:r>
          </w:p>
        </w:tc>
        <w:tc>
          <w:tcPr>
            <w:tcW w:w="2126" w:type="dxa"/>
            <w:tcBorders>
              <w:left w:val="single" w:color="auto" w:sz="4" w:space="0"/>
            </w:tcBorders>
            <w:vAlign w:val="center"/>
          </w:tcPr>
          <w:p w14:paraId="012116A2">
            <w:pPr>
              <w:adjustRightInd w:val="0"/>
              <w:snapToGrid w:val="0"/>
              <w:spacing w:before="50" w:line="360" w:lineRule="auto"/>
              <w:jc w:val="center"/>
            </w:pPr>
            <w:r>
              <w:rPr>
                <w:rFonts w:hint="eastAsia" w:ascii="宋体" w:hAnsi="宋体"/>
                <w:szCs w:val="21"/>
              </w:rPr>
              <w:t>响应</w:t>
            </w:r>
            <w:r>
              <w:rPr>
                <w:rFonts w:hint="eastAsia"/>
              </w:rPr>
              <w:t>文件应答</w:t>
            </w:r>
          </w:p>
        </w:tc>
        <w:tc>
          <w:tcPr>
            <w:tcW w:w="1756" w:type="dxa"/>
            <w:vAlign w:val="center"/>
          </w:tcPr>
          <w:p w14:paraId="782F18B4">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0638F5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8F60E54">
            <w:pPr>
              <w:adjustRightInd w:val="0"/>
              <w:snapToGrid w:val="0"/>
              <w:spacing w:before="50" w:line="360" w:lineRule="auto"/>
              <w:ind w:left="-88" w:leftChars="-42"/>
              <w:jc w:val="center"/>
              <w:rPr>
                <w:rFonts w:ascii="宋体" w:hAnsi="宋体"/>
                <w:szCs w:val="21"/>
              </w:rPr>
            </w:pPr>
          </w:p>
        </w:tc>
        <w:tc>
          <w:tcPr>
            <w:tcW w:w="2410" w:type="dxa"/>
            <w:vAlign w:val="center"/>
          </w:tcPr>
          <w:p w14:paraId="3F92BDE0">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04F6B3E">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6EC75F32">
            <w:pPr>
              <w:adjustRightInd w:val="0"/>
              <w:snapToGrid w:val="0"/>
              <w:spacing w:before="50" w:line="360" w:lineRule="auto"/>
              <w:ind w:left="-88" w:leftChars="-42"/>
              <w:jc w:val="center"/>
              <w:rPr>
                <w:rFonts w:ascii="宋体" w:hAnsi="宋体"/>
                <w:szCs w:val="21"/>
              </w:rPr>
            </w:pPr>
          </w:p>
        </w:tc>
        <w:tc>
          <w:tcPr>
            <w:tcW w:w="1756" w:type="dxa"/>
            <w:vAlign w:val="center"/>
          </w:tcPr>
          <w:p w14:paraId="213F44CA">
            <w:pPr>
              <w:adjustRightInd w:val="0"/>
              <w:snapToGrid w:val="0"/>
              <w:spacing w:before="50" w:line="360" w:lineRule="auto"/>
              <w:ind w:left="-88" w:leftChars="-42"/>
              <w:jc w:val="center"/>
              <w:rPr>
                <w:rFonts w:ascii="宋体" w:hAnsi="宋体"/>
                <w:szCs w:val="21"/>
              </w:rPr>
            </w:pPr>
          </w:p>
        </w:tc>
      </w:tr>
      <w:tr w14:paraId="54B86D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A5A7CBD">
            <w:pPr>
              <w:adjustRightInd w:val="0"/>
              <w:snapToGrid w:val="0"/>
              <w:spacing w:before="50" w:line="360" w:lineRule="auto"/>
              <w:ind w:left="-88" w:leftChars="-42"/>
              <w:jc w:val="center"/>
              <w:rPr>
                <w:rFonts w:ascii="宋体" w:hAnsi="宋体"/>
                <w:szCs w:val="21"/>
              </w:rPr>
            </w:pPr>
          </w:p>
        </w:tc>
        <w:tc>
          <w:tcPr>
            <w:tcW w:w="2410" w:type="dxa"/>
            <w:vAlign w:val="center"/>
          </w:tcPr>
          <w:p w14:paraId="263F204E">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0697BE4F">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2034606">
            <w:pPr>
              <w:adjustRightInd w:val="0"/>
              <w:snapToGrid w:val="0"/>
              <w:spacing w:before="50" w:line="360" w:lineRule="auto"/>
              <w:ind w:left="-88" w:leftChars="-42"/>
              <w:jc w:val="center"/>
              <w:rPr>
                <w:rFonts w:ascii="宋体" w:hAnsi="宋体"/>
                <w:szCs w:val="21"/>
              </w:rPr>
            </w:pPr>
          </w:p>
        </w:tc>
        <w:tc>
          <w:tcPr>
            <w:tcW w:w="1756" w:type="dxa"/>
            <w:vAlign w:val="center"/>
          </w:tcPr>
          <w:p w14:paraId="22DBCB38">
            <w:pPr>
              <w:adjustRightInd w:val="0"/>
              <w:snapToGrid w:val="0"/>
              <w:spacing w:before="50" w:line="360" w:lineRule="auto"/>
              <w:ind w:left="-88" w:leftChars="-42"/>
              <w:jc w:val="center"/>
              <w:rPr>
                <w:rFonts w:ascii="宋体" w:hAnsi="宋体"/>
                <w:szCs w:val="21"/>
              </w:rPr>
            </w:pPr>
          </w:p>
        </w:tc>
      </w:tr>
      <w:tr w14:paraId="299883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EA3F7B8">
            <w:pPr>
              <w:adjustRightInd w:val="0"/>
              <w:snapToGrid w:val="0"/>
              <w:spacing w:before="50" w:line="360" w:lineRule="auto"/>
              <w:ind w:left="-88" w:leftChars="-42"/>
              <w:jc w:val="center"/>
              <w:rPr>
                <w:rFonts w:ascii="宋体" w:hAnsi="宋体"/>
                <w:szCs w:val="21"/>
              </w:rPr>
            </w:pPr>
          </w:p>
        </w:tc>
        <w:tc>
          <w:tcPr>
            <w:tcW w:w="2410" w:type="dxa"/>
            <w:vAlign w:val="center"/>
          </w:tcPr>
          <w:p w14:paraId="2FBCC0A7">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5502F4E7">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546CA304">
            <w:pPr>
              <w:adjustRightInd w:val="0"/>
              <w:snapToGrid w:val="0"/>
              <w:spacing w:before="50" w:line="360" w:lineRule="auto"/>
              <w:ind w:left="-88" w:leftChars="-42"/>
              <w:jc w:val="center"/>
              <w:rPr>
                <w:rFonts w:ascii="宋体" w:hAnsi="宋体"/>
                <w:szCs w:val="21"/>
              </w:rPr>
            </w:pPr>
          </w:p>
        </w:tc>
        <w:tc>
          <w:tcPr>
            <w:tcW w:w="1756" w:type="dxa"/>
            <w:vAlign w:val="center"/>
          </w:tcPr>
          <w:p w14:paraId="1355C64D">
            <w:pPr>
              <w:adjustRightInd w:val="0"/>
              <w:snapToGrid w:val="0"/>
              <w:spacing w:before="50" w:line="360" w:lineRule="auto"/>
              <w:ind w:left="-88" w:leftChars="-42"/>
              <w:jc w:val="center"/>
              <w:rPr>
                <w:rFonts w:ascii="宋体" w:hAnsi="宋体"/>
                <w:szCs w:val="21"/>
              </w:rPr>
            </w:pPr>
          </w:p>
        </w:tc>
      </w:tr>
      <w:tr w14:paraId="4F52B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86683B">
            <w:pPr>
              <w:adjustRightInd w:val="0"/>
              <w:snapToGrid w:val="0"/>
              <w:spacing w:before="50" w:line="360" w:lineRule="auto"/>
              <w:ind w:left="-88" w:leftChars="-42"/>
              <w:jc w:val="center"/>
              <w:rPr>
                <w:rFonts w:ascii="宋体" w:hAnsi="宋体"/>
                <w:szCs w:val="21"/>
              </w:rPr>
            </w:pPr>
          </w:p>
        </w:tc>
        <w:tc>
          <w:tcPr>
            <w:tcW w:w="2410" w:type="dxa"/>
            <w:vAlign w:val="center"/>
          </w:tcPr>
          <w:p w14:paraId="43314DF1">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489621A0">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4258593B">
            <w:pPr>
              <w:adjustRightInd w:val="0"/>
              <w:snapToGrid w:val="0"/>
              <w:spacing w:before="50" w:line="360" w:lineRule="auto"/>
              <w:ind w:left="-88" w:leftChars="-42"/>
              <w:jc w:val="center"/>
              <w:rPr>
                <w:rFonts w:ascii="宋体" w:hAnsi="宋体"/>
                <w:szCs w:val="21"/>
              </w:rPr>
            </w:pPr>
          </w:p>
        </w:tc>
        <w:tc>
          <w:tcPr>
            <w:tcW w:w="1756" w:type="dxa"/>
            <w:vAlign w:val="center"/>
          </w:tcPr>
          <w:p w14:paraId="08D683DC">
            <w:pPr>
              <w:adjustRightInd w:val="0"/>
              <w:snapToGrid w:val="0"/>
              <w:spacing w:before="50" w:line="360" w:lineRule="auto"/>
              <w:ind w:left="-88" w:leftChars="-42"/>
              <w:jc w:val="center"/>
              <w:rPr>
                <w:rFonts w:ascii="宋体" w:hAnsi="宋体"/>
                <w:szCs w:val="21"/>
              </w:rPr>
            </w:pPr>
          </w:p>
        </w:tc>
      </w:tr>
      <w:tr w14:paraId="096EF2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335AD4D">
            <w:pPr>
              <w:adjustRightInd w:val="0"/>
              <w:snapToGrid w:val="0"/>
              <w:spacing w:before="50" w:line="360" w:lineRule="auto"/>
              <w:ind w:left="-88" w:leftChars="-42"/>
              <w:jc w:val="center"/>
              <w:rPr>
                <w:rFonts w:ascii="宋体" w:hAnsi="宋体"/>
                <w:szCs w:val="21"/>
              </w:rPr>
            </w:pPr>
          </w:p>
        </w:tc>
        <w:tc>
          <w:tcPr>
            <w:tcW w:w="2410" w:type="dxa"/>
            <w:vAlign w:val="center"/>
          </w:tcPr>
          <w:p w14:paraId="6B699AC0">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3FE8CDEE">
            <w:pPr>
              <w:adjustRightInd w:val="0"/>
              <w:snapToGrid w:val="0"/>
              <w:spacing w:before="50" w:line="360" w:lineRule="auto"/>
              <w:ind w:left="-88" w:leftChars="-42"/>
              <w:jc w:val="center"/>
              <w:rPr>
                <w:rFonts w:ascii="宋体" w:hAnsi="宋体"/>
                <w:szCs w:val="21"/>
              </w:rPr>
            </w:pPr>
          </w:p>
        </w:tc>
        <w:tc>
          <w:tcPr>
            <w:tcW w:w="2126" w:type="dxa"/>
            <w:tcBorders>
              <w:left w:val="single" w:color="auto" w:sz="4" w:space="0"/>
            </w:tcBorders>
            <w:vAlign w:val="center"/>
          </w:tcPr>
          <w:p w14:paraId="20EE4E95">
            <w:pPr>
              <w:adjustRightInd w:val="0"/>
              <w:snapToGrid w:val="0"/>
              <w:spacing w:before="50" w:line="360" w:lineRule="auto"/>
              <w:ind w:left="-88" w:leftChars="-42"/>
              <w:jc w:val="center"/>
              <w:rPr>
                <w:rFonts w:ascii="宋体" w:hAnsi="宋体"/>
                <w:szCs w:val="21"/>
              </w:rPr>
            </w:pPr>
          </w:p>
        </w:tc>
        <w:tc>
          <w:tcPr>
            <w:tcW w:w="1756" w:type="dxa"/>
            <w:vAlign w:val="center"/>
          </w:tcPr>
          <w:p w14:paraId="7A1A4D32">
            <w:pPr>
              <w:adjustRightInd w:val="0"/>
              <w:snapToGrid w:val="0"/>
              <w:spacing w:before="50" w:line="360" w:lineRule="auto"/>
              <w:ind w:left="-88" w:leftChars="-42"/>
              <w:jc w:val="center"/>
              <w:rPr>
                <w:rFonts w:ascii="宋体" w:hAnsi="宋体"/>
                <w:szCs w:val="21"/>
              </w:rPr>
            </w:pPr>
          </w:p>
        </w:tc>
      </w:tr>
      <w:tr w14:paraId="4F228E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76CFCAB">
            <w:pPr>
              <w:adjustRightInd w:val="0"/>
              <w:snapToGrid w:val="0"/>
              <w:spacing w:before="50" w:line="360" w:lineRule="auto"/>
              <w:ind w:left="-88" w:leftChars="-42"/>
              <w:jc w:val="center"/>
              <w:rPr>
                <w:rFonts w:ascii="宋体" w:hAnsi="宋体"/>
                <w:szCs w:val="21"/>
              </w:rPr>
            </w:pPr>
          </w:p>
        </w:tc>
        <w:tc>
          <w:tcPr>
            <w:tcW w:w="2410" w:type="dxa"/>
            <w:vAlign w:val="center"/>
          </w:tcPr>
          <w:p w14:paraId="4A9A1C7F">
            <w:pPr>
              <w:adjustRightInd w:val="0"/>
              <w:snapToGrid w:val="0"/>
              <w:spacing w:before="50" w:line="360" w:lineRule="auto"/>
              <w:ind w:left="-88" w:leftChars="-42"/>
              <w:jc w:val="center"/>
              <w:rPr>
                <w:rFonts w:ascii="宋体" w:hAnsi="宋体"/>
                <w:szCs w:val="21"/>
              </w:rPr>
            </w:pPr>
          </w:p>
        </w:tc>
        <w:tc>
          <w:tcPr>
            <w:tcW w:w="1985" w:type="dxa"/>
            <w:tcBorders>
              <w:right w:val="single" w:color="auto" w:sz="4" w:space="0"/>
            </w:tcBorders>
            <w:vAlign w:val="center"/>
          </w:tcPr>
          <w:p w14:paraId="2402FDD3">
            <w:pPr>
              <w:adjustRightInd w:val="0"/>
              <w:snapToGrid w:val="0"/>
              <w:spacing w:before="50" w:line="360" w:lineRule="auto"/>
              <w:ind w:left="-88" w:leftChars="-42"/>
              <w:jc w:val="center"/>
              <w:rPr>
                <w:rFonts w:ascii="宋体" w:hAnsi="宋体"/>
                <w:szCs w:val="21"/>
              </w:rPr>
            </w:pPr>
          </w:p>
        </w:tc>
        <w:tc>
          <w:tcPr>
            <w:tcW w:w="3882" w:type="dxa"/>
            <w:gridSpan w:val="2"/>
            <w:tcBorders>
              <w:left w:val="single" w:color="auto" w:sz="4" w:space="0"/>
            </w:tcBorders>
            <w:vAlign w:val="center"/>
          </w:tcPr>
          <w:p w14:paraId="76914D84">
            <w:pPr>
              <w:adjustRightInd w:val="0"/>
              <w:snapToGrid w:val="0"/>
              <w:spacing w:before="50" w:line="360" w:lineRule="auto"/>
              <w:ind w:firstLine="422" w:firstLineChars="200"/>
              <w:rPr>
                <w:rFonts w:ascii="宋体" w:hAnsi="宋体"/>
                <w:szCs w:val="21"/>
              </w:rPr>
            </w:pPr>
            <w:r>
              <w:rPr>
                <w:rFonts w:hint="eastAsia" w:ascii="宋体" w:hAnsi="宋体"/>
                <w:b/>
                <w:szCs w:val="21"/>
              </w:rPr>
              <w:t>供应商保证：除本采购需求偏离表列出的偏离外，我单位对谈判文件的其他采购需求条款完全响应，无偏离。</w:t>
            </w:r>
          </w:p>
        </w:tc>
      </w:tr>
    </w:tbl>
    <w:p w14:paraId="6A279E49">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：（1）供应商应根据谈判文件第三章“采购需求”填写本表；</w:t>
      </w:r>
    </w:p>
    <w:p w14:paraId="6B0ED0F2">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供应商如果对谈判文件第三章“采购需求”的响应有偏离，应将偏离条款逐条如实应答，并作出说明；</w:t>
      </w:r>
    </w:p>
    <w:p w14:paraId="79D5ED73">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（3）如不提供此表，则视为供应商不满足谈判文件第三章的所有条款要求，其</w:t>
      </w:r>
      <w:r>
        <w:rPr>
          <w:rFonts w:hint="eastAsia" w:ascii="宋体" w:hAnsi="宋体"/>
          <w:b/>
          <w:szCs w:val="21"/>
        </w:rPr>
        <w:t>响应无效</w:t>
      </w:r>
      <w:r>
        <w:rPr>
          <w:rFonts w:hint="eastAsia" w:ascii="宋体" w:hAnsi="宋体"/>
          <w:szCs w:val="21"/>
        </w:rPr>
        <w:t>。</w:t>
      </w:r>
    </w:p>
    <w:p w14:paraId="29DAE432">
      <w:pPr>
        <w:adjustRightInd w:val="0"/>
        <w:snapToGrid w:val="0"/>
        <w:spacing w:before="50" w:line="360" w:lineRule="auto"/>
        <w:rPr>
          <w:rFonts w:ascii="宋体" w:hAnsi="宋体"/>
          <w:szCs w:val="21"/>
        </w:rPr>
      </w:pPr>
    </w:p>
    <w:p w14:paraId="35F624E7">
      <w:pPr>
        <w:adjustRightInd w:val="0"/>
        <w:snapToGrid w:val="0"/>
        <w:spacing w:before="50" w:line="360" w:lineRule="auto"/>
        <w:rPr>
          <w:rFonts w:ascii="宋体" w:hAnsi="宋体"/>
          <w:szCs w:val="21"/>
        </w:rPr>
      </w:pPr>
    </w:p>
    <w:p w14:paraId="3BE634EA">
      <w:pPr>
        <w:adjustRightInd w:val="0"/>
        <w:snapToGrid w:val="0"/>
        <w:spacing w:before="50" w:line="360" w:lineRule="auto"/>
        <w:rPr>
          <w:rFonts w:ascii="宋体" w:hAnsi="宋体"/>
          <w:szCs w:val="21"/>
        </w:rPr>
      </w:pPr>
    </w:p>
    <w:p w14:paraId="4DD2F996">
      <w:pPr>
        <w:adjustRightInd w:val="0"/>
        <w:snapToGrid w:val="0"/>
        <w:spacing w:before="50" w:line="360" w:lineRule="auto"/>
        <w:rPr>
          <w:rFonts w:hint="default" w:ascii="宋体" w:hAnsi="宋体" w:eastAsia="宋体"/>
          <w:szCs w:val="21"/>
          <w:u w:val="single"/>
          <w:lang w:val="en-US" w:eastAsia="zh-CN"/>
        </w:rPr>
      </w:pPr>
      <w:r>
        <w:rPr>
          <w:rFonts w:hint="eastAsia" w:ascii="宋体" w:hAnsi="宋体"/>
          <w:szCs w:val="21"/>
        </w:rPr>
        <w:t>供应商名称（盖单位公章）：</w:t>
      </w:r>
      <w:r>
        <w:rPr>
          <w:rFonts w:hint="eastAsia" w:ascii="宋体" w:hAnsi="宋体"/>
          <w:szCs w:val="21"/>
          <w:u w:val="single"/>
          <w:lang w:val="en-US" w:eastAsia="zh-CN"/>
        </w:rPr>
        <w:t xml:space="preserve">                              </w:t>
      </w:r>
    </w:p>
    <w:p w14:paraId="24F3C30D">
      <w:pPr>
        <w:adjustRightInd w:val="0"/>
        <w:snapToGrid w:val="0"/>
        <w:spacing w:before="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178D100E">
      <w:pPr>
        <w:adjustRightInd w:val="0"/>
        <w:snapToGrid w:val="0"/>
        <w:spacing w:before="50" w:line="360" w:lineRule="auto"/>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444FE92"/>
    <w:p w14:paraId="2D0D9416"/>
    <w:p w14:paraId="4CC032A6">
      <w:pPr>
        <w:pStyle w:val="3"/>
        <w:jc w:val="center"/>
        <w:rPr>
          <w:rFonts w:ascii="黑体" w:hAnsi="黑体" w:eastAsia="黑体"/>
          <w:sz w:val="28"/>
          <w:szCs w:val="28"/>
        </w:rPr>
      </w:pPr>
      <w:r>
        <w:br w:type="page"/>
      </w:r>
      <w:bookmarkStart w:id="93" w:name="_Toc22201161"/>
      <w:bookmarkStart w:id="94" w:name="_Toc915"/>
      <w:r>
        <w:rPr>
          <w:rFonts w:hint="eastAsia" w:ascii="黑体" w:hAnsi="黑体" w:eastAsia="黑体"/>
          <w:sz w:val="28"/>
          <w:szCs w:val="28"/>
          <w:lang w:val="en-US" w:eastAsia="zh-CN"/>
        </w:rPr>
        <w:t>七</w:t>
      </w:r>
      <w:r>
        <w:rPr>
          <w:rFonts w:hint="eastAsia" w:ascii="黑体" w:hAnsi="黑体" w:eastAsia="黑体"/>
          <w:sz w:val="28"/>
          <w:szCs w:val="28"/>
        </w:rPr>
        <w:t>、享受政府采购政策优惠的证明资料</w:t>
      </w:r>
      <w:bookmarkEnd w:id="93"/>
      <w:bookmarkEnd w:id="94"/>
    </w:p>
    <w:p w14:paraId="0AB478F7">
      <w:pPr>
        <w:adjustRightInd w:val="0"/>
        <w:snapToGrid w:val="0"/>
        <w:spacing w:line="360" w:lineRule="auto"/>
        <w:rPr>
          <w:rFonts w:ascii="黑体" w:hAnsi="华文中宋" w:eastAsia="黑体" w:cs="宋体"/>
          <w:bCs/>
          <w:spacing w:val="6"/>
          <w:kern w:val="0"/>
          <w:szCs w:val="21"/>
        </w:rPr>
      </w:pPr>
    </w:p>
    <w:p w14:paraId="641FD693">
      <w:pPr>
        <w:adjustRightInd w:val="0"/>
        <w:snapToGrid w:val="0"/>
        <w:spacing w:line="360" w:lineRule="auto"/>
        <w:ind w:firstLine="444" w:firstLineChars="200"/>
        <w:rPr>
          <w:rFonts w:ascii="宋体" w:hAnsi="宋体" w:cs="宋体"/>
          <w:bCs/>
          <w:spacing w:val="6"/>
          <w:kern w:val="0"/>
          <w:szCs w:val="21"/>
        </w:rPr>
      </w:pPr>
      <w:r>
        <w:rPr>
          <w:rFonts w:hint="eastAsia" w:ascii="宋体" w:hAnsi="宋体" w:cs="宋体"/>
          <w:bCs/>
          <w:spacing w:val="6"/>
          <w:kern w:val="0"/>
          <w:szCs w:val="21"/>
        </w:rPr>
        <w:t>供应商符合第二章第二节第37条要求的，应提供下列证明资料，并填写相关数据。否则，评审时不予以考虑。</w:t>
      </w:r>
    </w:p>
    <w:p w14:paraId="6A76A05C">
      <w:pPr>
        <w:adjustRightInd w:val="0"/>
        <w:snapToGrid w:val="0"/>
        <w:spacing w:line="360" w:lineRule="auto"/>
        <w:rPr>
          <w:rFonts w:ascii="黑体" w:hAnsi="华文中宋" w:eastAsia="黑体" w:cs="宋体"/>
          <w:bCs/>
          <w:spacing w:val="6"/>
          <w:kern w:val="0"/>
          <w:szCs w:val="21"/>
        </w:rPr>
      </w:pPr>
    </w:p>
    <w:p w14:paraId="03420605">
      <w:pPr>
        <w:pStyle w:val="4"/>
        <w:rPr>
          <w:rFonts w:ascii="宋体" w:hAnsi="宋体"/>
          <w:sz w:val="21"/>
          <w:szCs w:val="21"/>
        </w:rPr>
      </w:pPr>
      <w:bookmarkStart w:id="95" w:name="_Toc22201162"/>
      <w:bookmarkStart w:id="96" w:name="_Toc29730"/>
      <w:r>
        <w:rPr>
          <w:rFonts w:hint="eastAsia" w:ascii="宋体" w:hAnsi="宋体"/>
          <w:sz w:val="21"/>
          <w:szCs w:val="21"/>
        </w:rPr>
        <w:t>附件</w:t>
      </w:r>
      <w:r>
        <w:rPr>
          <w:rFonts w:hint="eastAsia" w:ascii="宋体" w:hAnsi="宋体"/>
          <w:sz w:val="21"/>
          <w:szCs w:val="21"/>
          <w:lang w:val="en-US" w:eastAsia="zh-CN"/>
        </w:rPr>
        <w:t>7</w:t>
      </w:r>
      <w:r>
        <w:rPr>
          <w:rFonts w:hint="eastAsia" w:ascii="宋体" w:hAnsi="宋体"/>
          <w:sz w:val="21"/>
          <w:szCs w:val="21"/>
        </w:rPr>
        <w:t>-1小型、微型企业声明函</w:t>
      </w:r>
      <w:bookmarkEnd w:id="95"/>
      <w:bookmarkEnd w:id="96"/>
    </w:p>
    <w:p w14:paraId="3FF8B5E4">
      <w:pPr>
        <w:widowControl/>
        <w:adjustRightInd w:val="0"/>
        <w:snapToGrid w:val="0"/>
        <w:spacing w:line="360" w:lineRule="auto"/>
        <w:jc w:val="center"/>
        <w:rPr>
          <w:rFonts w:ascii="黑体" w:hAnsi="黑体" w:eastAsia="黑体" w:cs="宋体"/>
          <w:b/>
          <w:bCs/>
          <w:spacing w:val="6"/>
          <w:kern w:val="0"/>
          <w:sz w:val="28"/>
          <w:szCs w:val="28"/>
        </w:rPr>
      </w:pPr>
      <w:r>
        <w:rPr>
          <w:rFonts w:hint="eastAsia" w:ascii="黑体" w:hAnsi="黑体" w:eastAsia="黑体" w:cs="黑体"/>
          <w:b/>
          <w:bCs/>
          <w:spacing w:val="6"/>
          <w:kern w:val="0"/>
          <w:sz w:val="28"/>
          <w:szCs w:val="28"/>
        </w:rPr>
        <w:t>小型、微型企业</w:t>
      </w:r>
      <w:r>
        <w:rPr>
          <w:rFonts w:hint="eastAsia" w:ascii="黑体" w:hAnsi="黑体" w:eastAsia="黑体" w:cs="宋体"/>
          <w:b/>
          <w:bCs/>
          <w:spacing w:val="6"/>
          <w:kern w:val="0"/>
          <w:sz w:val="28"/>
          <w:szCs w:val="28"/>
        </w:rPr>
        <w:t>声明函</w:t>
      </w:r>
    </w:p>
    <w:p w14:paraId="7932D14C">
      <w:pPr>
        <w:widowControl/>
        <w:adjustRightInd w:val="0"/>
        <w:snapToGrid w:val="0"/>
        <w:spacing w:line="360" w:lineRule="auto"/>
        <w:jc w:val="center"/>
        <w:rPr>
          <w:rFonts w:ascii="宋体" w:hAnsi="宋体" w:cs="宋体"/>
          <w:b/>
          <w:spacing w:val="6"/>
          <w:kern w:val="0"/>
          <w:szCs w:val="21"/>
        </w:rPr>
      </w:pPr>
      <w:r>
        <w:rPr>
          <w:rFonts w:hint="eastAsia" w:ascii="宋体" w:hAnsi="宋体" w:cs="宋体"/>
          <w:b/>
          <w:spacing w:val="6"/>
          <w:kern w:val="0"/>
          <w:szCs w:val="21"/>
        </w:rPr>
        <w:t>(不满足以下条件的无需填写)</w:t>
      </w:r>
    </w:p>
    <w:p w14:paraId="47F241D4">
      <w:pPr>
        <w:widowControl/>
        <w:adjustRightInd w:val="0"/>
        <w:snapToGrid w:val="0"/>
        <w:spacing w:line="360" w:lineRule="auto"/>
        <w:ind w:firstLine="444" w:firstLineChars="200"/>
        <w:jc w:val="left"/>
        <w:rPr>
          <w:rFonts w:ascii="宋体" w:hAnsi="宋体" w:cs="宋体"/>
          <w:spacing w:val="6"/>
          <w:kern w:val="0"/>
          <w:szCs w:val="21"/>
        </w:rPr>
      </w:pPr>
    </w:p>
    <w:p w14:paraId="1EBF1616">
      <w:pPr>
        <w:widowControl/>
        <w:adjustRightInd w:val="0"/>
        <w:snapToGrid w:val="0"/>
        <w:spacing w:line="360" w:lineRule="auto"/>
        <w:ind w:firstLine="444" w:firstLineChars="200"/>
        <w:jc w:val="left"/>
        <w:rPr>
          <w:rFonts w:ascii="宋体" w:hAnsi="宋体" w:cs="宋体"/>
          <w:kern w:val="0"/>
          <w:szCs w:val="21"/>
        </w:rPr>
      </w:pPr>
      <w:r>
        <w:rPr>
          <w:rFonts w:hint="eastAsia" w:ascii="宋体" w:hAnsi="宋体" w:cs="宋体"/>
          <w:spacing w:val="6"/>
          <w:kern w:val="0"/>
          <w:szCs w:val="21"/>
        </w:rPr>
        <w:t>本公司郑重声明，根据《政府采购促进中小企业发展暂行办法》（财库[2011]181号）的规定，本公司为</w:t>
      </w:r>
      <w:r>
        <w:rPr>
          <w:rFonts w:hint="eastAsia" w:ascii="宋体" w:hAnsi="宋体" w:cs="宋体"/>
          <w:spacing w:val="6"/>
          <w:kern w:val="0"/>
          <w:szCs w:val="21"/>
          <w:u w:val="single"/>
        </w:rPr>
        <w:t xml:space="preserve">    </w:t>
      </w:r>
      <w:r>
        <w:rPr>
          <w:rFonts w:hint="eastAsia" w:ascii="宋体" w:hAnsi="宋体" w:cs="宋体"/>
          <w:spacing w:val="6"/>
          <w:kern w:val="0"/>
          <w:szCs w:val="21"/>
        </w:rPr>
        <w:t>（请填写：小型、微型）企业。即，本公司同时满足以下条件：</w:t>
      </w:r>
    </w:p>
    <w:p w14:paraId="2488A9F2">
      <w:pPr>
        <w:widowControl/>
        <w:adjustRightInd w:val="0"/>
        <w:snapToGrid w:val="0"/>
        <w:spacing w:line="360" w:lineRule="auto"/>
        <w:ind w:firstLine="444" w:firstLineChars="200"/>
        <w:jc w:val="left"/>
        <w:rPr>
          <w:rFonts w:ascii="宋体" w:hAnsi="宋体" w:cs="宋体"/>
          <w:kern w:val="0"/>
          <w:szCs w:val="21"/>
        </w:rPr>
      </w:pPr>
      <w:r>
        <w:rPr>
          <w:rFonts w:hint="eastAsia" w:ascii="宋体" w:hAnsi="宋体" w:cs="宋体"/>
          <w:spacing w:val="6"/>
          <w:kern w:val="0"/>
          <w:szCs w:val="21"/>
        </w:rPr>
        <w:t>1.根据《工业和信息化部、国家统计局、国家发展和改革委员会、财政部关于印发中小企业划型标准规定的通知》（工信部联企业[2011]300号）规定的划分标准，本公司为</w:t>
      </w:r>
      <w:r>
        <w:rPr>
          <w:rFonts w:hint="eastAsia" w:ascii="宋体" w:hAnsi="宋体" w:cs="宋体"/>
          <w:spacing w:val="6"/>
          <w:kern w:val="0"/>
          <w:szCs w:val="21"/>
          <w:u w:val="single"/>
        </w:rPr>
        <w:t xml:space="preserve">     </w:t>
      </w:r>
      <w:r>
        <w:rPr>
          <w:rFonts w:hint="eastAsia" w:ascii="宋体" w:hAnsi="宋体" w:cs="宋体"/>
          <w:spacing w:val="6"/>
          <w:kern w:val="0"/>
          <w:szCs w:val="21"/>
        </w:rPr>
        <w:t>（请填写：小型、微型）企业。</w:t>
      </w:r>
    </w:p>
    <w:p w14:paraId="3BBA894F">
      <w:pPr>
        <w:widowControl/>
        <w:adjustRightInd w:val="0"/>
        <w:snapToGrid w:val="0"/>
        <w:spacing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2.本公司参加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 xml:space="preserve"> 项目采购活动提供由本企业承担工程、提供服务，或者提供本节附页1“价格评审优惠货物清单”中所列货物。本条所称货物不包括使用大型企业注册商标的货物。</w:t>
      </w:r>
    </w:p>
    <w:p w14:paraId="0CE71DF7">
      <w:pPr>
        <w:widowControl/>
        <w:adjustRightInd w:val="0"/>
        <w:snapToGrid w:val="0"/>
        <w:spacing w:line="360" w:lineRule="auto"/>
        <w:ind w:firstLine="444" w:firstLineChars="200"/>
        <w:jc w:val="left"/>
        <w:rPr>
          <w:rFonts w:ascii="宋体" w:hAnsi="宋体" w:cs="宋体"/>
          <w:spacing w:val="6"/>
          <w:kern w:val="0"/>
          <w:szCs w:val="21"/>
        </w:rPr>
      </w:pPr>
    </w:p>
    <w:p w14:paraId="231550E8">
      <w:pPr>
        <w:widowControl/>
        <w:adjustRightInd w:val="0"/>
        <w:snapToGrid w:val="0"/>
        <w:spacing w:line="360" w:lineRule="auto"/>
        <w:ind w:firstLine="420" w:firstLineChars="200"/>
        <w:jc w:val="left"/>
        <w:rPr>
          <w:rFonts w:ascii="宋体" w:hAnsi="宋体" w:cs="宋体"/>
          <w:kern w:val="0"/>
          <w:szCs w:val="21"/>
        </w:rPr>
      </w:pPr>
    </w:p>
    <w:p w14:paraId="03AF53ED">
      <w:pPr>
        <w:widowControl/>
        <w:adjustRightInd w:val="0"/>
        <w:snapToGrid w:val="0"/>
        <w:spacing w:line="360" w:lineRule="auto"/>
        <w:ind w:firstLine="444" w:firstLineChars="200"/>
        <w:jc w:val="left"/>
        <w:rPr>
          <w:rFonts w:ascii="宋体" w:hAnsi="宋体" w:cs="宋体"/>
          <w:kern w:val="0"/>
          <w:szCs w:val="21"/>
        </w:rPr>
      </w:pPr>
      <w:r>
        <w:rPr>
          <w:rFonts w:hint="eastAsia" w:ascii="宋体" w:hAnsi="宋体" w:cs="宋体"/>
          <w:spacing w:val="6"/>
          <w:kern w:val="0"/>
          <w:szCs w:val="21"/>
        </w:rPr>
        <w:t>本公司对上述声明的真实性负责。如有虚假，将依法承担相应责任。</w:t>
      </w:r>
    </w:p>
    <w:p w14:paraId="4A9ACE7C">
      <w:pPr>
        <w:widowControl/>
        <w:adjustRightInd w:val="0"/>
        <w:snapToGrid w:val="0"/>
        <w:spacing w:line="360" w:lineRule="auto"/>
        <w:ind w:firstLine="420" w:firstLineChars="200"/>
        <w:jc w:val="center"/>
        <w:rPr>
          <w:rFonts w:ascii="宋体" w:hAnsi="宋体" w:cs="宋体"/>
          <w:kern w:val="0"/>
          <w:szCs w:val="21"/>
        </w:rPr>
      </w:pPr>
    </w:p>
    <w:p w14:paraId="7D689CCE">
      <w:pPr>
        <w:widowControl/>
        <w:adjustRightInd w:val="0"/>
        <w:snapToGrid w:val="0"/>
        <w:spacing w:line="360" w:lineRule="auto"/>
        <w:ind w:firstLine="444" w:firstLineChars="200"/>
        <w:jc w:val="center"/>
        <w:rPr>
          <w:rFonts w:ascii="宋体" w:hAnsi="宋体" w:cs="宋体"/>
          <w:spacing w:val="6"/>
          <w:kern w:val="0"/>
          <w:szCs w:val="21"/>
          <w:u w:val="single"/>
        </w:rPr>
      </w:pPr>
      <w:r>
        <w:rPr>
          <w:rFonts w:hint="eastAsia" w:ascii="宋体" w:hAnsi="宋体" w:cs="宋体"/>
          <w:spacing w:val="6"/>
          <w:kern w:val="0"/>
          <w:szCs w:val="21"/>
        </w:rPr>
        <w:t xml:space="preserve">             供应商名称（盖单位公章）：</w:t>
      </w:r>
      <w:r>
        <w:rPr>
          <w:rFonts w:hint="eastAsia" w:ascii="宋体" w:hAnsi="宋体" w:cs="宋体"/>
          <w:spacing w:val="6"/>
          <w:kern w:val="0"/>
          <w:szCs w:val="21"/>
          <w:u w:val="single"/>
        </w:rPr>
        <w:t xml:space="preserve">           </w:t>
      </w:r>
    </w:p>
    <w:p w14:paraId="25341042">
      <w:pPr>
        <w:widowControl/>
        <w:adjustRightInd w:val="0"/>
        <w:snapToGrid w:val="0"/>
        <w:spacing w:line="360" w:lineRule="auto"/>
        <w:ind w:firstLine="444" w:firstLineChars="200"/>
        <w:jc w:val="center"/>
        <w:rPr>
          <w:rFonts w:ascii="宋体" w:hAnsi="宋体" w:cs="宋体"/>
          <w:spacing w:val="6"/>
          <w:kern w:val="0"/>
          <w:szCs w:val="21"/>
          <w:u w:val="single"/>
        </w:rPr>
      </w:pPr>
      <w:r>
        <w:rPr>
          <w:rFonts w:hint="eastAsia" w:ascii="宋体" w:hAnsi="宋体" w:cs="宋体"/>
          <w:spacing w:val="6"/>
          <w:kern w:val="0"/>
          <w:szCs w:val="21"/>
        </w:rPr>
        <w:t xml:space="preserve">                   日 期：</w:t>
      </w:r>
      <w:r>
        <w:rPr>
          <w:rFonts w:hint="eastAsia" w:ascii="宋体" w:hAnsi="宋体" w:cs="宋体"/>
          <w:spacing w:val="6"/>
          <w:kern w:val="0"/>
          <w:szCs w:val="21"/>
          <w:u w:val="single"/>
        </w:rPr>
        <w:t xml:space="preserve">              </w:t>
      </w:r>
    </w:p>
    <w:p w14:paraId="48DB0827">
      <w:pPr>
        <w:widowControl/>
        <w:adjustRightInd w:val="0"/>
        <w:snapToGrid w:val="0"/>
        <w:spacing w:line="360" w:lineRule="auto"/>
        <w:ind w:firstLine="446" w:firstLineChars="200"/>
        <w:jc w:val="center"/>
        <w:rPr>
          <w:rFonts w:ascii="宋体" w:hAnsi="宋体" w:cs="宋体"/>
          <w:b/>
          <w:spacing w:val="6"/>
          <w:kern w:val="0"/>
          <w:szCs w:val="21"/>
          <w:u w:val="single"/>
        </w:rPr>
      </w:pPr>
    </w:p>
    <w:p w14:paraId="50D891F9">
      <w:pPr>
        <w:widowControl/>
        <w:adjustRightInd w:val="0"/>
        <w:snapToGrid w:val="0"/>
        <w:spacing w:line="360" w:lineRule="auto"/>
        <w:ind w:firstLine="446" w:firstLineChars="200"/>
        <w:jc w:val="left"/>
        <w:rPr>
          <w:rFonts w:ascii="宋体" w:hAnsi="宋体" w:cs="宋体"/>
          <w:b/>
          <w:bCs/>
          <w:spacing w:val="6"/>
          <w:kern w:val="0"/>
          <w:szCs w:val="21"/>
        </w:rPr>
      </w:pPr>
    </w:p>
    <w:p w14:paraId="210F8D23">
      <w:pPr>
        <w:pStyle w:val="5"/>
        <w:rPr>
          <w:rFonts w:ascii="宋体" w:hAnsi="宋体" w:eastAsia="宋体"/>
          <w:sz w:val="21"/>
          <w:szCs w:val="21"/>
        </w:rPr>
      </w:pPr>
      <w:r>
        <w:rPr>
          <w:rFonts w:ascii="宋体" w:cs="宋体"/>
          <w:spacing w:val="6"/>
          <w:kern w:val="0"/>
        </w:rPr>
        <w:br w:type="page"/>
      </w:r>
      <w:bookmarkStart w:id="97" w:name="_Toc22201163"/>
      <w:r>
        <w:rPr>
          <w:rFonts w:hint="eastAsia" w:ascii="宋体" w:hAnsi="宋体" w:eastAsia="宋体" w:cs="宋体"/>
          <w:spacing w:val="6"/>
          <w:kern w:val="0"/>
          <w:sz w:val="21"/>
          <w:szCs w:val="21"/>
        </w:rPr>
        <w:t xml:space="preserve">附页1 </w:t>
      </w:r>
      <w:r>
        <w:rPr>
          <w:rFonts w:hint="eastAsia" w:ascii="宋体" w:hAnsi="宋体" w:eastAsia="宋体"/>
          <w:sz w:val="21"/>
          <w:szCs w:val="21"/>
        </w:rPr>
        <w:t>价格评审优惠货物清单</w:t>
      </w:r>
      <w:bookmarkEnd w:id="97"/>
    </w:p>
    <w:p w14:paraId="619D43D9">
      <w:pPr>
        <w:adjustRightInd w:val="0"/>
        <w:snapToGrid w:val="0"/>
        <w:spacing w:before="50" w:line="360" w:lineRule="auto"/>
        <w:jc w:val="center"/>
        <w:rPr>
          <w:rFonts w:ascii="宋体" w:hAnsi="宋体"/>
          <w:szCs w:val="21"/>
        </w:rPr>
      </w:pPr>
      <w:r>
        <w:rPr>
          <w:rFonts w:hint="eastAsia" w:ascii="黑体" w:hAnsi="宋体" w:eastAsia="黑体"/>
          <w:b/>
          <w:sz w:val="28"/>
          <w:szCs w:val="28"/>
        </w:rPr>
        <w:t>价格评审优惠货物清单</w:t>
      </w:r>
    </w:p>
    <w:p w14:paraId="5C9A8EEF">
      <w:pPr>
        <w:adjustRightInd w:val="0"/>
        <w:snapToGrid w:val="0"/>
        <w:spacing w:before="50" w:line="360" w:lineRule="auto"/>
        <w:rPr>
          <w:rFonts w:ascii="宋体" w:hAnsi="宋体"/>
          <w:szCs w:val="21"/>
        </w:rPr>
      </w:pPr>
      <w:r>
        <w:rPr>
          <w:rFonts w:hint="eastAsia" w:ascii="宋体" w:hAnsi="宋体"/>
          <w:szCs w:val="21"/>
        </w:rPr>
        <w:t>政府采购编号：</w:t>
      </w:r>
      <w:r>
        <w:rPr>
          <w:rFonts w:hint="eastAsia" w:ascii="宋体" w:hAnsi="宋体"/>
          <w:szCs w:val="21"/>
          <w:u w:val="single"/>
          <w:lang w:val="en-US" w:eastAsia="zh-CN"/>
        </w:rPr>
        <w:t xml:space="preserve">             </w:t>
      </w:r>
      <w:r>
        <w:rPr>
          <w:rFonts w:hint="eastAsia" w:ascii="宋体" w:hAnsi="宋体"/>
          <w:szCs w:val="21"/>
        </w:rPr>
        <w:t xml:space="preserve">                      项目名称：</w:t>
      </w:r>
      <w:r>
        <w:rPr>
          <w:rFonts w:hint="eastAsia" w:ascii="宋体" w:hAnsi="宋体"/>
          <w:szCs w:val="21"/>
          <w:u w:val="single"/>
          <w:lang w:val="en-US" w:eastAsia="zh-CN"/>
        </w:rPr>
        <w:t xml:space="preserve">                    </w:t>
      </w:r>
      <w:r>
        <w:rPr>
          <w:rFonts w:hint="eastAsia" w:ascii="宋体" w:hAnsi="宋体"/>
          <w:szCs w:val="21"/>
        </w:rPr>
        <w:t xml:space="preserve"> </w:t>
      </w:r>
    </w:p>
    <w:p w14:paraId="0A3D101C">
      <w:pPr>
        <w:adjustRightInd w:val="0"/>
        <w:snapToGrid w:val="0"/>
        <w:spacing w:before="50" w:line="360" w:lineRule="auto"/>
        <w:rPr>
          <w:rFonts w:hint="default" w:ascii="宋体" w:hAnsi="宋体" w:eastAsia="宋体"/>
          <w:szCs w:val="21"/>
          <w:u w:val="single"/>
          <w:lang w:val="en-US" w:eastAsia="zh-CN"/>
        </w:rPr>
      </w:pPr>
      <w:r>
        <w:rPr>
          <w:rFonts w:hint="eastAsia" w:ascii="宋体" w:hAnsi="宋体"/>
          <w:szCs w:val="21"/>
        </w:rPr>
        <w:t>包       号：</w:t>
      </w:r>
      <w:r>
        <w:rPr>
          <w:rFonts w:hint="eastAsia" w:ascii="宋体" w:hAnsi="宋体"/>
          <w:szCs w:val="21"/>
          <w:u w:val="single"/>
          <w:lang w:val="en-US" w:eastAsia="zh-CN"/>
        </w:rPr>
        <w:t xml:space="preserve">              </w:t>
      </w:r>
      <w:r>
        <w:rPr>
          <w:rFonts w:hint="eastAsia" w:ascii="宋体" w:hAnsi="宋体"/>
          <w:szCs w:val="21"/>
        </w:rPr>
        <w:t xml:space="preserve">                        包名称：</w:t>
      </w:r>
      <w:r>
        <w:rPr>
          <w:rFonts w:hint="eastAsia" w:ascii="宋体" w:hAnsi="宋体"/>
          <w:szCs w:val="21"/>
          <w:u w:val="single"/>
          <w:lang w:val="en-US" w:eastAsia="zh-CN"/>
        </w:rPr>
        <w:t xml:space="preserve">                    </w:t>
      </w:r>
    </w:p>
    <w:tbl>
      <w:tblPr>
        <w:tblStyle w:val="50"/>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65947F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vAlign w:val="center"/>
          </w:tcPr>
          <w:p w14:paraId="33F97F41">
            <w:pPr>
              <w:widowControl/>
              <w:adjustRightInd w:val="0"/>
              <w:snapToGrid w:val="0"/>
              <w:spacing w:line="360" w:lineRule="auto"/>
              <w:ind w:firstLine="480" w:firstLineChars="200"/>
              <w:jc w:val="left"/>
              <w:rPr>
                <w:rFonts w:ascii="黑体" w:hAnsi="宋体" w:eastAsia="黑体"/>
                <w:kern w:val="0"/>
                <w:sz w:val="24"/>
              </w:rPr>
            </w:pPr>
            <w:r>
              <w:rPr>
                <w:rFonts w:hint="eastAsia" w:ascii="黑体" w:hAnsi="宋体" w:eastAsia="黑体"/>
                <w:kern w:val="0"/>
                <w:sz w:val="24"/>
              </w:rPr>
              <w:t>以下为供应商提供的享受价格评审优惠的货物，供应商对本表的真实性负责。如有虚假，将依法承担相应责任。</w:t>
            </w:r>
          </w:p>
        </w:tc>
      </w:tr>
      <w:tr w14:paraId="6BDD8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5E006D27">
            <w:pPr>
              <w:widowControl/>
              <w:adjustRightInd w:val="0"/>
              <w:snapToGrid w:val="0"/>
              <w:spacing w:line="360" w:lineRule="auto"/>
              <w:jc w:val="center"/>
              <w:rPr>
                <w:rFonts w:ascii="宋体" w:hAnsi="宋体"/>
                <w:kern w:val="0"/>
                <w:szCs w:val="21"/>
              </w:rPr>
            </w:pPr>
            <w:r>
              <w:rPr>
                <w:rFonts w:hint="eastAsia" w:ascii="宋体" w:hAnsi="宋体"/>
                <w:kern w:val="0"/>
                <w:szCs w:val="21"/>
              </w:rPr>
              <w:t>1</w:t>
            </w:r>
          </w:p>
        </w:tc>
        <w:tc>
          <w:tcPr>
            <w:tcW w:w="1134" w:type="dxa"/>
            <w:vAlign w:val="center"/>
          </w:tcPr>
          <w:p w14:paraId="55185FF8">
            <w:pPr>
              <w:widowControl/>
              <w:adjustRightInd w:val="0"/>
              <w:snapToGrid w:val="0"/>
              <w:spacing w:line="360" w:lineRule="auto"/>
              <w:jc w:val="center"/>
              <w:rPr>
                <w:rFonts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0C2FBB1D">
            <w:pPr>
              <w:adjustRightInd w:val="0"/>
              <w:snapToGrid w:val="0"/>
              <w:spacing w:line="360" w:lineRule="auto"/>
              <w:jc w:val="center"/>
              <w:rPr>
                <w:rFonts w:ascii="宋体" w:hAnsi="宋体"/>
                <w:kern w:val="0"/>
                <w:szCs w:val="21"/>
              </w:rPr>
            </w:pPr>
            <w:r>
              <w:rPr>
                <w:rFonts w:hint="eastAsia" w:ascii="宋体" w:hAnsi="宋体"/>
                <w:kern w:val="0"/>
                <w:szCs w:val="21"/>
              </w:rPr>
              <w:t>3</w:t>
            </w:r>
          </w:p>
        </w:tc>
        <w:tc>
          <w:tcPr>
            <w:tcW w:w="1134" w:type="dxa"/>
            <w:tcBorders>
              <w:left w:val="single" w:color="auto" w:sz="4" w:space="0"/>
            </w:tcBorders>
            <w:vAlign w:val="center"/>
          </w:tcPr>
          <w:p w14:paraId="49166470">
            <w:pPr>
              <w:widowControl/>
              <w:adjustRightInd w:val="0"/>
              <w:snapToGrid w:val="0"/>
              <w:spacing w:line="360" w:lineRule="auto"/>
              <w:jc w:val="center"/>
              <w:rPr>
                <w:rFonts w:ascii="宋体" w:hAnsi="宋体"/>
                <w:kern w:val="0"/>
                <w:szCs w:val="21"/>
              </w:rPr>
            </w:pPr>
            <w:r>
              <w:rPr>
                <w:rFonts w:hint="eastAsia" w:ascii="宋体" w:hAnsi="宋体"/>
                <w:kern w:val="0"/>
                <w:szCs w:val="21"/>
              </w:rPr>
              <w:t>4</w:t>
            </w:r>
          </w:p>
        </w:tc>
        <w:tc>
          <w:tcPr>
            <w:tcW w:w="1701" w:type="dxa"/>
            <w:vAlign w:val="center"/>
          </w:tcPr>
          <w:p w14:paraId="6632764A">
            <w:pPr>
              <w:widowControl/>
              <w:adjustRightInd w:val="0"/>
              <w:snapToGrid w:val="0"/>
              <w:spacing w:line="360" w:lineRule="auto"/>
              <w:jc w:val="center"/>
              <w:rPr>
                <w:rFonts w:ascii="宋体" w:hAnsi="宋体"/>
                <w:kern w:val="0"/>
                <w:szCs w:val="21"/>
              </w:rPr>
            </w:pPr>
            <w:r>
              <w:rPr>
                <w:rFonts w:hint="eastAsia" w:ascii="宋体" w:hAnsi="宋体"/>
                <w:kern w:val="0"/>
                <w:szCs w:val="21"/>
              </w:rPr>
              <w:t>5</w:t>
            </w:r>
          </w:p>
        </w:tc>
        <w:tc>
          <w:tcPr>
            <w:tcW w:w="1843" w:type="dxa"/>
            <w:vAlign w:val="center"/>
          </w:tcPr>
          <w:p w14:paraId="00837D14">
            <w:pPr>
              <w:widowControl/>
              <w:adjustRightInd w:val="0"/>
              <w:snapToGrid w:val="0"/>
              <w:spacing w:line="360" w:lineRule="auto"/>
              <w:jc w:val="center"/>
              <w:rPr>
                <w:rFonts w:ascii="宋体" w:hAnsi="宋体"/>
                <w:kern w:val="0"/>
                <w:szCs w:val="21"/>
              </w:rPr>
            </w:pPr>
            <w:r>
              <w:rPr>
                <w:rFonts w:hint="eastAsia" w:ascii="宋体" w:hAnsi="宋体"/>
                <w:kern w:val="0"/>
                <w:szCs w:val="21"/>
              </w:rPr>
              <w:t>6</w:t>
            </w:r>
          </w:p>
        </w:tc>
        <w:tc>
          <w:tcPr>
            <w:tcW w:w="1134" w:type="dxa"/>
            <w:vAlign w:val="center"/>
          </w:tcPr>
          <w:p w14:paraId="0C9C9A2C">
            <w:pPr>
              <w:widowControl/>
              <w:adjustRightInd w:val="0"/>
              <w:snapToGrid w:val="0"/>
              <w:spacing w:line="360" w:lineRule="auto"/>
              <w:jc w:val="center"/>
              <w:rPr>
                <w:rFonts w:ascii="宋体" w:hAnsi="宋体"/>
                <w:kern w:val="0"/>
                <w:szCs w:val="21"/>
              </w:rPr>
            </w:pPr>
            <w:r>
              <w:rPr>
                <w:rFonts w:hint="eastAsia" w:ascii="宋体" w:hAnsi="宋体"/>
                <w:kern w:val="0"/>
                <w:szCs w:val="21"/>
              </w:rPr>
              <w:t>7</w:t>
            </w:r>
          </w:p>
        </w:tc>
      </w:tr>
      <w:tr w14:paraId="360520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4D333887">
            <w:pPr>
              <w:widowControl/>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1134" w:type="dxa"/>
            <w:vAlign w:val="center"/>
          </w:tcPr>
          <w:p w14:paraId="0B40D1D6">
            <w:pPr>
              <w:widowControl/>
              <w:adjustRightInd w:val="0"/>
              <w:snapToGrid w:val="0"/>
              <w:spacing w:line="360" w:lineRule="auto"/>
              <w:jc w:val="center"/>
              <w:rPr>
                <w:rFonts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2C8B7C8A">
            <w:pPr>
              <w:widowControl/>
              <w:adjustRightInd w:val="0"/>
              <w:snapToGrid w:val="0"/>
              <w:spacing w:line="360" w:lineRule="auto"/>
              <w:jc w:val="center"/>
              <w:rPr>
                <w:rFonts w:ascii="宋体" w:hAnsi="宋体"/>
                <w:kern w:val="0"/>
                <w:szCs w:val="21"/>
              </w:rPr>
            </w:pPr>
            <w:r>
              <w:rPr>
                <w:rFonts w:hint="eastAsia" w:ascii="宋体" w:hAnsi="宋体"/>
                <w:kern w:val="0"/>
                <w:szCs w:val="21"/>
              </w:rPr>
              <w:t>规格型号</w:t>
            </w:r>
          </w:p>
        </w:tc>
        <w:tc>
          <w:tcPr>
            <w:tcW w:w="1134" w:type="dxa"/>
            <w:tcBorders>
              <w:left w:val="single" w:color="auto" w:sz="4" w:space="0"/>
            </w:tcBorders>
            <w:vAlign w:val="center"/>
          </w:tcPr>
          <w:p w14:paraId="65C8766D">
            <w:pPr>
              <w:widowControl/>
              <w:adjustRightInd w:val="0"/>
              <w:snapToGrid w:val="0"/>
              <w:spacing w:line="360" w:lineRule="auto"/>
              <w:jc w:val="center"/>
              <w:rPr>
                <w:rFonts w:ascii="宋体" w:hAnsi="宋体"/>
                <w:kern w:val="0"/>
                <w:szCs w:val="21"/>
              </w:rPr>
            </w:pPr>
            <w:r>
              <w:rPr>
                <w:rFonts w:hint="eastAsia" w:ascii="宋体" w:hAnsi="宋体"/>
                <w:kern w:val="0"/>
                <w:szCs w:val="21"/>
              </w:rPr>
              <w:t>价格（元）</w:t>
            </w:r>
          </w:p>
        </w:tc>
        <w:tc>
          <w:tcPr>
            <w:tcW w:w="1701" w:type="dxa"/>
            <w:vAlign w:val="center"/>
          </w:tcPr>
          <w:p w14:paraId="72E27AC0">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货物制造商名称</w:t>
            </w:r>
          </w:p>
        </w:tc>
        <w:tc>
          <w:tcPr>
            <w:tcW w:w="1843" w:type="dxa"/>
            <w:vAlign w:val="center"/>
          </w:tcPr>
          <w:p w14:paraId="14AAEC99">
            <w:pPr>
              <w:widowControl/>
              <w:adjustRightInd w:val="0"/>
              <w:snapToGrid w:val="0"/>
              <w:spacing w:line="360" w:lineRule="auto"/>
              <w:jc w:val="center"/>
              <w:rPr>
                <w:rFonts w:ascii="宋体" w:hAnsi="宋体"/>
                <w:kern w:val="0"/>
                <w:szCs w:val="21"/>
              </w:rPr>
            </w:pPr>
            <w:r>
              <w:rPr>
                <w:rFonts w:hint="eastAsia" w:ascii="宋体" w:hAnsi="宋体"/>
                <w:kern w:val="0"/>
                <w:szCs w:val="21"/>
              </w:rPr>
              <w:t>货物制造商类型</w:t>
            </w:r>
          </w:p>
        </w:tc>
        <w:tc>
          <w:tcPr>
            <w:tcW w:w="1134" w:type="dxa"/>
            <w:vAlign w:val="center"/>
          </w:tcPr>
          <w:p w14:paraId="537E863D">
            <w:pPr>
              <w:widowControl/>
              <w:adjustRightInd w:val="0"/>
              <w:snapToGrid w:val="0"/>
              <w:spacing w:line="360" w:lineRule="auto"/>
              <w:jc w:val="center"/>
              <w:rPr>
                <w:rFonts w:ascii="宋体" w:hAnsi="宋体"/>
                <w:kern w:val="0"/>
                <w:szCs w:val="21"/>
              </w:rPr>
            </w:pPr>
            <w:r>
              <w:rPr>
                <w:rFonts w:hint="eastAsia" w:ascii="宋体" w:hAnsi="宋体"/>
                <w:kern w:val="0"/>
                <w:szCs w:val="21"/>
              </w:rPr>
              <w:t>商标名称</w:t>
            </w:r>
          </w:p>
        </w:tc>
      </w:tr>
      <w:tr w14:paraId="2445F9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BB526DA">
            <w:pPr>
              <w:adjustRightInd w:val="0"/>
              <w:snapToGrid w:val="0"/>
              <w:spacing w:line="360" w:lineRule="auto"/>
              <w:jc w:val="center"/>
              <w:rPr>
                <w:rFonts w:ascii="宋体" w:hAnsi="宋体"/>
                <w:szCs w:val="21"/>
              </w:rPr>
            </w:pPr>
          </w:p>
        </w:tc>
        <w:tc>
          <w:tcPr>
            <w:tcW w:w="1134" w:type="dxa"/>
            <w:vAlign w:val="center"/>
          </w:tcPr>
          <w:p w14:paraId="519DE67B">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69D3BFC0">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43688502">
            <w:pPr>
              <w:adjustRightInd w:val="0"/>
              <w:snapToGrid w:val="0"/>
              <w:spacing w:line="360" w:lineRule="auto"/>
              <w:jc w:val="center"/>
              <w:rPr>
                <w:rFonts w:ascii="宋体" w:hAnsi="宋体"/>
                <w:szCs w:val="21"/>
              </w:rPr>
            </w:pPr>
          </w:p>
        </w:tc>
        <w:tc>
          <w:tcPr>
            <w:tcW w:w="1701" w:type="dxa"/>
            <w:vAlign w:val="center"/>
          </w:tcPr>
          <w:p w14:paraId="71B19BCC">
            <w:pPr>
              <w:adjustRightInd w:val="0"/>
              <w:snapToGrid w:val="0"/>
              <w:spacing w:line="360" w:lineRule="auto"/>
              <w:jc w:val="center"/>
              <w:rPr>
                <w:rFonts w:ascii="宋体" w:hAnsi="宋体"/>
                <w:szCs w:val="21"/>
              </w:rPr>
            </w:pPr>
          </w:p>
        </w:tc>
        <w:tc>
          <w:tcPr>
            <w:tcW w:w="1843" w:type="dxa"/>
          </w:tcPr>
          <w:p w14:paraId="6ED32343">
            <w:pPr>
              <w:adjustRightInd w:val="0"/>
              <w:snapToGrid w:val="0"/>
              <w:spacing w:line="360" w:lineRule="auto"/>
              <w:jc w:val="center"/>
              <w:rPr>
                <w:rFonts w:ascii="宋体" w:hAnsi="宋体"/>
                <w:szCs w:val="21"/>
              </w:rPr>
            </w:pPr>
          </w:p>
        </w:tc>
        <w:tc>
          <w:tcPr>
            <w:tcW w:w="1134" w:type="dxa"/>
            <w:vAlign w:val="center"/>
          </w:tcPr>
          <w:p w14:paraId="54A26A67">
            <w:pPr>
              <w:adjustRightInd w:val="0"/>
              <w:snapToGrid w:val="0"/>
              <w:spacing w:line="360" w:lineRule="auto"/>
              <w:jc w:val="center"/>
              <w:rPr>
                <w:rFonts w:ascii="宋体" w:hAnsi="宋体"/>
                <w:szCs w:val="21"/>
              </w:rPr>
            </w:pPr>
          </w:p>
        </w:tc>
      </w:tr>
      <w:tr w14:paraId="7EB1FA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A7632D4">
            <w:pPr>
              <w:adjustRightInd w:val="0"/>
              <w:snapToGrid w:val="0"/>
              <w:spacing w:line="360" w:lineRule="auto"/>
              <w:jc w:val="center"/>
              <w:rPr>
                <w:rFonts w:ascii="宋体" w:hAnsi="宋体"/>
                <w:szCs w:val="21"/>
              </w:rPr>
            </w:pPr>
          </w:p>
        </w:tc>
        <w:tc>
          <w:tcPr>
            <w:tcW w:w="1134" w:type="dxa"/>
            <w:vAlign w:val="center"/>
          </w:tcPr>
          <w:p w14:paraId="3D9497E1">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46BDEA9B">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5BD29090">
            <w:pPr>
              <w:adjustRightInd w:val="0"/>
              <w:snapToGrid w:val="0"/>
              <w:spacing w:line="360" w:lineRule="auto"/>
              <w:jc w:val="center"/>
              <w:rPr>
                <w:rFonts w:ascii="宋体" w:hAnsi="宋体"/>
                <w:szCs w:val="21"/>
              </w:rPr>
            </w:pPr>
          </w:p>
        </w:tc>
        <w:tc>
          <w:tcPr>
            <w:tcW w:w="1701" w:type="dxa"/>
            <w:vAlign w:val="center"/>
          </w:tcPr>
          <w:p w14:paraId="11B5A66F">
            <w:pPr>
              <w:adjustRightInd w:val="0"/>
              <w:snapToGrid w:val="0"/>
              <w:spacing w:line="360" w:lineRule="auto"/>
              <w:jc w:val="center"/>
              <w:rPr>
                <w:rFonts w:ascii="宋体" w:hAnsi="宋体"/>
                <w:szCs w:val="21"/>
              </w:rPr>
            </w:pPr>
          </w:p>
        </w:tc>
        <w:tc>
          <w:tcPr>
            <w:tcW w:w="1843" w:type="dxa"/>
          </w:tcPr>
          <w:p w14:paraId="0CA51E9C">
            <w:pPr>
              <w:adjustRightInd w:val="0"/>
              <w:snapToGrid w:val="0"/>
              <w:spacing w:line="360" w:lineRule="auto"/>
              <w:jc w:val="center"/>
              <w:rPr>
                <w:rFonts w:ascii="宋体" w:hAnsi="宋体"/>
                <w:szCs w:val="21"/>
              </w:rPr>
            </w:pPr>
          </w:p>
        </w:tc>
        <w:tc>
          <w:tcPr>
            <w:tcW w:w="1134" w:type="dxa"/>
            <w:vAlign w:val="center"/>
          </w:tcPr>
          <w:p w14:paraId="3DFEBFDB">
            <w:pPr>
              <w:adjustRightInd w:val="0"/>
              <w:snapToGrid w:val="0"/>
              <w:spacing w:line="360" w:lineRule="auto"/>
              <w:jc w:val="center"/>
              <w:rPr>
                <w:rFonts w:ascii="宋体" w:hAnsi="宋体"/>
                <w:szCs w:val="21"/>
              </w:rPr>
            </w:pPr>
          </w:p>
        </w:tc>
      </w:tr>
      <w:tr w14:paraId="2B7A5B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89237A1">
            <w:pPr>
              <w:adjustRightInd w:val="0"/>
              <w:snapToGrid w:val="0"/>
              <w:spacing w:line="360" w:lineRule="auto"/>
              <w:jc w:val="center"/>
              <w:rPr>
                <w:rFonts w:ascii="宋体" w:hAnsi="宋体"/>
                <w:szCs w:val="21"/>
              </w:rPr>
            </w:pPr>
          </w:p>
        </w:tc>
        <w:tc>
          <w:tcPr>
            <w:tcW w:w="1134" w:type="dxa"/>
            <w:vAlign w:val="center"/>
          </w:tcPr>
          <w:p w14:paraId="1991180A">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76740251">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1C4E15C4">
            <w:pPr>
              <w:adjustRightInd w:val="0"/>
              <w:snapToGrid w:val="0"/>
              <w:spacing w:line="360" w:lineRule="auto"/>
              <w:jc w:val="center"/>
              <w:rPr>
                <w:rFonts w:ascii="宋体" w:hAnsi="宋体"/>
                <w:szCs w:val="21"/>
              </w:rPr>
            </w:pPr>
          </w:p>
        </w:tc>
        <w:tc>
          <w:tcPr>
            <w:tcW w:w="1701" w:type="dxa"/>
            <w:vAlign w:val="center"/>
          </w:tcPr>
          <w:p w14:paraId="0A52412E">
            <w:pPr>
              <w:adjustRightInd w:val="0"/>
              <w:snapToGrid w:val="0"/>
              <w:spacing w:line="360" w:lineRule="auto"/>
              <w:jc w:val="center"/>
              <w:rPr>
                <w:rFonts w:ascii="宋体" w:hAnsi="宋体"/>
                <w:szCs w:val="21"/>
              </w:rPr>
            </w:pPr>
          </w:p>
        </w:tc>
        <w:tc>
          <w:tcPr>
            <w:tcW w:w="1843" w:type="dxa"/>
          </w:tcPr>
          <w:p w14:paraId="5C44004A">
            <w:pPr>
              <w:adjustRightInd w:val="0"/>
              <w:snapToGrid w:val="0"/>
              <w:spacing w:line="360" w:lineRule="auto"/>
              <w:jc w:val="center"/>
              <w:rPr>
                <w:rFonts w:ascii="宋体" w:hAnsi="宋体"/>
                <w:szCs w:val="21"/>
              </w:rPr>
            </w:pPr>
          </w:p>
        </w:tc>
        <w:tc>
          <w:tcPr>
            <w:tcW w:w="1134" w:type="dxa"/>
            <w:vAlign w:val="center"/>
          </w:tcPr>
          <w:p w14:paraId="34017EB4">
            <w:pPr>
              <w:adjustRightInd w:val="0"/>
              <w:snapToGrid w:val="0"/>
              <w:spacing w:line="360" w:lineRule="auto"/>
              <w:jc w:val="center"/>
              <w:rPr>
                <w:rFonts w:ascii="宋体" w:hAnsi="宋体"/>
                <w:szCs w:val="21"/>
              </w:rPr>
            </w:pPr>
          </w:p>
        </w:tc>
      </w:tr>
      <w:tr w14:paraId="45068E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28F368D">
            <w:pPr>
              <w:adjustRightInd w:val="0"/>
              <w:snapToGrid w:val="0"/>
              <w:spacing w:line="360" w:lineRule="auto"/>
              <w:jc w:val="center"/>
              <w:rPr>
                <w:rFonts w:ascii="宋体" w:hAnsi="宋体"/>
                <w:szCs w:val="21"/>
              </w:rPr>
            </w:pPr>
          </w:p>
        </w:tc>
        <w:tc>
          <w:tcPr>
            <w:tcW w:w="1134" w:type="dxa"/>
            <w:vAlign w:val="center"/>
          </w:tcPr>
          <w:p w14:paraId="5A3C2A90">
            <w:pPr>
              <w:adjustRightInd w:val="0"/>
              <w:snapToGrid w:val="0"/>
              <w:spacing w:line="360" w:lineRule="auto"/>
              <w:jc w:val="center"/>
              <w:rPr>
                <w:rFonts w:ascii="宋体" w:hAnsi="宋体"/>
                <w:szCs w:val="21"/>
              </w:rPr>
            </w:pPr>
          </w:p>
        </w:tc>
        <w:tc>
          <w:tcPr>
            <w:tcW w:w="1134" w:type="dxa"/>
            <w:tcBorders>
              <w:right w:val="single" w:color="auto" w:sz="4" w:space="0"/>
            </w:tcBorders>
            <w:vAlign w:val="center"/>
          </w:tcPr>
          <w:p w14:paraId="77FEE091">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006730B7">
            <w:pPr>
              <w:adjustRightInd w:val="0"/>
              <w:snapToGrid w:val="0"/>
              <w:spacing w:line="360" w:lineRule="auto"/>
              <w:jc w:val="center"/>
              <w:rPr>
                <w:rFonts w:ascii="宋体" w:hAnsi="宋体"/>
                <w:szCs w:val="21"/>
              </w:rPr>
            </w:pPr>
          </w:p>
        </w:tc>
        <w:tc>
          <w:tcPr>
            <w:tcW w:w="1701" w:type="dxa"/>
            <w:vAlign w:val="center"/>
          </w:tcPr>
          <w:p w14:paraId="588683E0">
            <w:pPr>
              <w:adjustRightInd w:val="0"/>
              <w:snapToGrid w:val="0"/>
              <w:spacing w:line="360" w:lineRule="auto"/>
              <w:jc w:val="center"/>
              <w:rPr>
                <w:rFonts w:ascii="宋体" w:hAnsi="宋体"/>
                <w:szCs w:val="21"/>
              </w:rPr>
            </w:pPr>
          </w:p>
        </w:tc>
        <w:tc>
          <w:tcPr>
            <w:tcW w:w="1843" w:type="dxa"/>
          </w:tcPr>
          <w:p w14:paraId="73D70822">
            <w:pPr>
              <w:adjustRightInd w:val="0"/>
              <w:snapToGrid w:val="0"/>
              <w:spacing w:line="360" w:lineRule="auto"/>
              <w:jc w:val="center"/>
              <w:rPr>
                <w:rFonts w:ascii="宋体" w:hAnsi="宋体"/>
                <w:szCs w:val="21"/>
              </w:rPr>
            </w:pPr>
          </w:p>
        </w:tc>
        <w:tc>
          <w:tcPr>
            <w:tcW w:w="1134" w:type="dxa"/>
            <w:vAlign w:val="center"/>
          </w:tcPr>
          <w:p w14:paraId="7B652481">
            <w:pPr>
              <w:adjustRightInd w:val="0"/>
              <w:snapToGrid w:val="0"/>
              <w:spacing w:line="360" w:lineRule="auto"/>
              <w:jc w:val="center"/>
              <w:rPr>
                <w:rFonts w:ascii="宋体" w:hAnsi="宋体"/>
                <w:szCs w:val="21"/>
              </w:rPr>
            </w:pPr>
          </w:p>
        </w:tc>
      </w:tr>
      <w:tr w14:paraId="192D82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5B5EF5C">
            <w:pPr>
              <w:adjustRightInd w:val="0"/>
              <w:snapToGrid w:val="0"/>
              <w:spacing w:line="360" w:lineRule="auto"/>
              <w:jc w:val="center"/>
              <w:rPr>
                <w:rFonts w:ascii="宋体" w:hAnsi="宋体"/>
                <w:szCs w:val="21"/>
              </w:rPr>
            </w:pPr>
            <w:r>
              <w:rPr>
                <w:rFonts w:hint="eastAsia" w:ascii="宋体" w:hAnsi="宋体"/>
                <w:szCs w:val="21"/>
              </w:rPr>
              <w:t>小计</w:t>
            </w:r>
          </w:p>
        </w:tc>
        <w:tc>
          <w:tcPr>
            <w:tcW w:w="1134" w:type="dxa"/>
            <w:vAlign w:val="center"/>
          </w:tcPr>
          <w:p w14:paraId="0DB1BDD3">
            <w:pPr>
              <w:adjustRightInd w:val="0"/>
              <w:snapToGrid w:val="0"/>
              <w:spacing w:line="360" w:lineRule="auto"/>
              <w:jc w:val="center"/>
              <w:rPr>
                <w:rFonts w:ascii="宋体" w:hAnsi="宋体"/>
                <w:szCs w:val="21"/>
              </w:rPr>
            </w:pPr>
            <w:r>
              <w:rPr>
                <w:rFonts w:hint="eastAsia" w:ascii="宋体" w:hAnsi="宋体"/>
                <w:b/>
                <w:szCs w:val="21"/>
              </w:rPr>
              <w:t>/</w:t>
            </w:r>
          </w:p>
        </w:tc>
        <w:tc>
          <w:tcPr>
            <w:tcW w:w="1134" w:type="dxa"/>
            <w:tcBorders>
              <w:right w:val="single" w:color="auto" w:sz="4" w:space="0"/>
            </w:tcBorders>
            <w:vAlign w:val="center"/>
          </w:tcPr>
          <w:p w14:paraId="5613BD06">
            <w:pPr>
              <w:adjustRightInd w:val="0"/>
              <w:snapToGrid w:val="0"/>
              <w:spacing w:line="360" w:lineRule="auto"/>
              <w:jc w:val="center"/>
              <w:rPr>
                <w:rFonts w:ascii="宋体" w:hAnsi="宋体"/>
                <w:szCs w:val="21"/>
              </w:rPr>
            </w:pPr>
          </w:p>
        </w:tc>
        <w:tc>
          <w:tcPr>
            <w:tcW w:w="1134" w:type="dxa"/>
            <w:tcBorders>
              <w:left w:val="single" w:color="auto" w:sz="4" w:space="0"/>
            </w:tcBorders>
            <w:vAlign w:val="center"/>
          </w:tcPr>
          <w:p w14:paraId="6A7B6545">
            <w:pPr>
              <w:adjustRightInd w:val="0"/>
              <w:snapToGrid w:val="0"/>
              <w:spacing w:line="360" w:lineRule="auto"/>
              <w:jc w:val="center"/>
              <w:rPr>
                <w:rFonts w:ascii="宋体" w:hAnsi="宋体"/>
                <w:szCs w:val="21"/>
              </w:rPr>
            </w:pPr>
          </w:p>
        </w:tc>
        <w:tc>
          <w:tcPr>
            <w:tcW w:w="1701" w:type="dxa"/>
            <w:vAlign w:val="center"/>
          </w:tcPr>
          <w:p w14:paraId="6906F830">
            <w:pPr>
              <w:adjustRightInd w:val="0"/>
              <w:snapToGrid w:val="0"/>
              <w:spacing w:line="360" w:lineRule="auto"/>
              <w:jc w:val="center"/>
              <w:rPr>
                <w:rFonts w:ascii="宋体" w:hAnsi="宋体"/>
                <w:szCs w:val="21"/>
              </w:rPr>
            </w:pPr>
            <w:r>
              <w:rPr>
                <w:rFonts w:hint="eastAsia" w:ascii="宋体" w:hAnsi="宋体"/>
                <w:b/>
                <w:szCs w:val="21"/>
              </w:rPr>
              <w:t>/</w:t>
            </w:r>
          </w:p>
        </w:tc>
        <w:tc>
          <w:tcPr>
            <w:tcW w:w="1843" w:type="dxa"/>
            <w:vAlign w:val="center"/>
          </w:tcPr>
          <w:p w14:paraId="1EBE9500">
            <w:pPr>
              <w:adjustRightInd w:val="0"/>
              <w:snapToGrid w:val="0"/>
              <w:spacing w:line="360" w:lineRule="auto"/>
              <w:jc w:val="center"/>
              <w:rPr>
                <w:rFonts w:ascii="宋体" w:hAnsi="宋体"/>
                <w:szCs w:val="21"/>
              </w:rPr>
            </w:pPr>
            <w:r>
              <w:rPr>
                <w:rFonts w:hint="eastAsia" w:ascii="宋体" w:hAnsi="宋体"/>
                <w:b/>
                <w:szCs w:val="21"/>
              </w:rPr>
              <w:t>/</w:t>
            </w:r>
          </w:p>
        </w:tc>
        <w:tc>
          <w:tcPr>
            <w:tcW w:w="1134" w:type="dxa"/>
            <w:vAlign w:val="center"/>
          </w:tcPr>
          <w:p w14:paraId="62F095E7">
            <w:pPr>
              <w:adjustRightInd w:val="0"/>
              <w:snapToGrid w:val="0"/>
              <w:spacing w:line="360" w:lineRule="auto"/>
              <w:jc w:val="center"/>
              <w:rPr>
                <w:rFonts w:ascii="宋体" w:hAnsi="宋体"/>
                <w:szCs w:val="21"/>
              </w:rPr>
            </w:pPr>
            <w:r>
              <w:rPr>
                <w:rFonts w:hint="eastAsia" w:ascii="宋体" w:hAnsi="宋体"/>
                <w:b/>
                <w:szCs w:val="21"/>
              </w:rPr>
              <w:t>/</w:t>
            </w:r>
          </w:p>
        </w:tc>
      </w:tr>
    </w:tbl>
    <w:p w14:paraId="1DDF5A76">
      <w:pPr>
        <w:adjustRightInd w:val="0"/>
        <w:snapToGrid w:val="0"/>
        <w:spacing w:line="360" w:lineRule="auto"/>
        <w:rPr>
          <w:rFonts w:ascii="宋体" w:hAnsi="宋体"/>
          <w:szCs w:val="21"/>
        </w:rPr>
      </w:pPr>
      <w:r>
        <w:rPr>
          <w:rFonts w:hint="eastAsia" w:ascii="宋体" w:hAnsi="宋体"/>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7D78CCC2">
      <w:pPr>
        <w:adjustRightInd w:val="0"/>
        <w:snapToGrid w:val="0"/>
        <w:spacing w:line="360" w:lineRule="auto"/>
        <w:ind w:firstLine="630" w:firstLineChars="300"/>
        <w:rPr>
          <w:rFonts w:ascii="宋体" w:hAnsi="宋体"/>
          <w:szCs w:val="21"/>
        </w:rPr>
      </w:pPr>
      <w:r>
        <w:rPr>
          <w:rFonts w:hint="eastAsia" w:ascii="宋体" w:hAnsi="宋体"/>
          <w:szCs w:val="21"/>
        </w:rPr>
        <w:t>2、栏目4“价格”为综合单价，包含该货物所有隐含的内容，如运输费、保险费、安装调试费、管理费和利润等。</w:t>
      </w:r>
    </w:p>
    <w:p w14:paraId="24891502">
      <w:pPr>
        <w:adjustRightInd w:val="0"/>
        <w:snapToGrid w:val="0"/>
        <w:spacing w:line="360" w:lineRule="auto"/>
        <w:ind w:firstLine="630" w:firstLineChars="300"/>
        <w:rPr>
          <w:rFonts w:ascii="宋体" w:hAnsi="宋体"/>
          <w:szCs w:val="21"/>
        </w:rPr>
      </w:pPr>
    </w:p>
    <w:p w14:paraId="42410579">
      <w:pPr>
        <w:adjustRightInd w:val="0"/>
        <w:snapToGrid w:val="0"/>
        <w:spacing w:line="360" w:lineRule="auto"/>
        <w:ind w:firstLine="630" w:firstLineChars="300"/>
        <w:rPr>
          <w:rFonts w:ascii="宋体" w:hAnsi="宋体"/>
          <w:szCs w:val="21"/>
        </w:rPr>
      </w:pPr>
    </w:p>
    <w:p w14:paraId="18B8ABE7">
      <w:pPr>
        <w:adjustRightInd w:val="0"/>
        <w:snapToGrid w:val="0"/>
        <w:spacing w:before="156" w:beforeLines="50" w:line="360" w:lineRule="auto"/>
        <w:rPr>
          <w:rFonts w:hint="default" w:ascii="宋体" w:hAnsi="宋体" w:eastAsia="宋体"/>
          <w:szCs w:val="21"/>
          <w:u w:val="single"/>
          <w:lang w:val="en-US" w:eastAsia="zh-CN"/>
        </w:rPr>
      </w:pPr>
      <w:r>
        <w:rPr>
          <w:rFonts w:hint="eastAsia" w:ascii="宋体" w:hAnsi="宋体"/>
          <w:szCs w:val="21"/>
        </w:rPr>
        <w:t>供应商名称（盖单位公章）：</w:t>
      </w:r>
      <w:r>
        <w:rPr>
          <w:rFonts w:hint="eastAsia" w:ascii="宋体" w:hAnsi="宋体"/>
          <w:szCs w:val="21"/>
          <w:u w:val="single"/>
          <w:lang w:val="en-US" w:eastAsia="zh-CN"/>
        </w:rPr>
        <w:t xml:space="preserve">                          </w:t>
      </w:r>
    </w:p>
    <w:p w14:paraId="02B8403C">
      <w:pPr>
        <w:adjustRightInd w:val="0"/>
        <w:snapToGrid w:val="0"/>
        <w:spacing w:before="156" w:beforeLines="50"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或其委托代理人（签字或印章）：</w:t>
      </w:r>
      <w:r>
        <w:rPr>
          <w:rFonts w:hint="eastAsia" w:ascii="宋体" w:hAnsi="宋体"/>
          <w:szCs w:val="21"/>
          <w:u w:val="single"/>
        </w:rPr>
        <w:t xml:space="preserve">       </w:t>
      </w:r>
    </w:p>
    <w:p w14:paraId="6CE5C19E">
      <w:pPr>
        <w:adjustRightInd w:val="0"/>
        <w:snapToGrid w:val="0"/>
        <w:spacing w:before="156" w:beforeLines="50" w:line="360" w:lineRule="auto"/>
      </w:pPr>
      <w:r>
        <w:rPr>
          <w:rFonts w:hint="eastAsia"/>
        </w:rPr>
        <w:t>日期：        年    月   日</w:t>
      </w:r>
    </w:p>
    <w:p w14:paraId="1C3619BE">
      <w:pPr>
        <w:pStyle w:val="4"/>
        <w:rPr>
          <w:rFonts w:ascii="宋体" w:hAnsi="宋体"/>
          <w:spacing w:val="6"/>
          <w:sz w:val="21"/>
        </w:rPr>
      </w:pPr>
      <w:r>
        <w:rPr>
          <w:rFonts w:ascii="黑体" w:hAnsi="华文中宋" w:cs="宋体"/>
          <w:spacing w:val="6"/>
          <w:kern w:val="0"/>
        </w:rPr>
        <w:br w:type="page"/>
      </w:r>
      <w:bookmarkStart w:id="98" w:name="_Toc12384"/>
      <w:bookmarkStart w:id="99" w:name="_Toc22201164"/>
      <w:r>
        <w:rPr>
          <w:rFonts w:hint="eastAsia" w:ascii="宋体" w:hAnsi="宋体" w:cs="宋体"/>
          <w:spacing w:val="6"/>
          <w:kern w:val="0"/>
          <w:sz w:val="21"/>
        </w:rPr>
        <w:t>附件</w:t>
      </w:r>
      <w:r>
        <w:rPr>
          <w:rFonts w:hint="eastAsia" w:ascii="宋体" w:hAnsi="宋体" w:cs="宋体"/>
          <w:spacing w:val="6"/>
          <w:kern w:val="0"/>
          <w:sz w:val="21"/>
          <w:lang w:val="en-US" w:eastAsia="zh-CN"/>
        </w:rPr>
        <w:t>7</w:t>
      </w:r>
      <w:r>
        <w:rPr>
          <w:rFonts w:hint="eastAsia" w:ascii="宋体" w:hAnsi="宋体" w:cs="宋体"/>
          <w:spacing w:val="6"/>
          <w:kern w:val="0"/>
          <w:sz w:val="21"/>
        </w:rPr>
        <w:t xml:space="preserve">-2 </w:t>
      </w:r>
      <w:r>
        <w:rPr>
          <w:rFonts w:hint="eastAsia" w:ascii="宋体" w:hAnsi="宋体"/>
          <w:spacing w:val="6"/>
          <w:sz w:val="21"/>
        </w:rPr>
        <w:t>残疾人福利性单位声明函</w:t>
      </w:r>
      <w:bookmarkEnd w:id="98"/>
      <w:bookmarkEnd w:id="99"/>
    </w:p>
    <w:p w14:paraId="5FC816EE">
      <w:pPr>
        <w:adjustRightInd w:val="0"/>
        <w:snapToGrid w:val="0"/>
        <w:spacing w:line="360" w:lineRule="auto"/>
        <w:jc w:val="center"/>
        <w:rPr>
          <w:rFonts w:ascii="黑体" w:hAnsi="黑体" w:eastAsia="黑体"/>
          <w:b/>
          <w:spacing w:val="6"/>
          <w:sz w:val="28"/>
          <w:szCs w:val="28"/>
        </w:rPr>
      </w:pPr>
      <w:r>
        <w:rPr>
          <w:rFonts w:hint="eastAsia" w:ascii="黑体" w:hAnsi="黑体" w:eastAsia="黑体"/>
          <w:b/>
          <w:spacing w:val="6"/>
          <w:sz w:val="28"/>
          <w:szCs w:val="28"/>
        </w:rPr>
        <w:t>残疾人福利性单位声明函</w:t>
      </w:r>
    </w:p>
    <w:p w14:paraId="20F756AF">
      <w:pPr>
        <w:adjustRightInd w:val="0"/>
        <w:snapToGrid w:val="0"/>
        <w:spacing w:line="360" w:lineRule="auto"/>
        <w:jc w:val="center"/>
        <w:rPr>
          <w:rFonts w:ascii="宋体" w:hAnsi="宋体"/>
          <w:b/>
          <w:spacing w:val="6"/>
          <w:szCs w:val="21"/>
        </w:rPr>
      </w:pPr>
      <w:r>
        <w:rPr>
          <w:rFonts w:hint="eastAsia" w:ascii="宋体" w:hAnsi="宋体"/>
          <w:b/>
          <w:spacing w:val="6"/>
          <w:szCs w:val="21"/>
        </w:rPr>
        <w:t>(不属于残疾人福利性单位的无需填写)</w:t>
      </w:r>
    </w:p>
    <w:p w14:paraId="314AC174">
      <w:pPr>
        <w:adjustRightInd w:val="0"/>
        <w:snapToGrid w:val="0"/>
        <w:spacing w:line="360" w:lineRule="auto"/>
        <w:ind w:firstLine="444" w:firstLineChars="200"/>
        <w:rPr>
          <w:rFonts w:ascii="宋体" w:hAnsi="宋体"/>
          <w:spacing w:val="6"/>
          <w:szCs w:val="21"/>
        </w:rPr>
      </w:pPr>
    </w:p>
    <w:p w14:paraId="122C6034">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本单位郑重声明，根据《财政部 民政部 中国残疾人联合会关于促进残疾人就业政府采购政策的通知》（财库</w:t>
      </w:r>
      <w:r>
        <w:rPr>
          <w:rFonts w:hint="eastAsia" w:ascii="宋体" w:hAnsi="宋体"/>
          <w:szCs w:val="21"/>
        </w:rPr>
        <w:t>〔2017〕141</w:t>
      </w:r>
      <w:r>
        <w:rPr>
          <w:rFonts w:hint="eastAsia" w:ascii="宋体" w:hAnsi="宋体"/>
          <w:spacing w:val="6"/>
          <w:szCs w:val="21"/>
        </w:rPr>
        <w:t>号）的规定，本单位为符合条件的残疾人福利性单位，且本单位参加</w:t>
      </w:r>
      <w:r>
        <w:rPr>
          <w:rFonts w:hint="eastAsia" w:ascii="宋体" w:hAnsi="宋体"/>
          <w:spacing w:val="6"/>
          <w:szCs w:val="21"/>
          <w:u w:val="single"/>
          <w:lang w:val="en-US" w:eastAsia="zh-CN"/>
        </w:rPr>
        <w:t xml:space="preserve">        </w:t>
      </w:r>
      <w:r>
        <w:rPr>
          <w:rFonts w:hint="eastAsia" w:ascii="宋体" w:hAnsi="宋体"/>
          <w:spacing w:val="6"/>
          <w:szCs w:val="21"/>
        </w:rPr>
        <w:t>单位的</w:t>
      </w:r>
      <w:r>
        <w:rPr>
          <w:rFonts w:hint="eastAsia" w:ascii="宋体" w:hAnsi="宋体"/>
          <w:spacing w:val="6"/>
          <w:szCs w:val="21"/>
          <w:u w:val="single"/>
          <w:lang w:val="en-US" w:eastAsia="zh-CN"/>
        </w:rPr>
        <w:t xml:space="preserve">        </w:t>
      </w:r>
      <w:r>
        <w:rPr>
          <w:rFonts w:hint="eastAsia" w:ascii="宋体" w:hAnsi="宋体"/>
          <w:spacing w:val="6"/>
          <w:szCs w:val="21"/>
        </w:rPr>
        <w:t>项目采购活动提供本单位制造的货物（由本单位承担工程/提供服务），或者提供其他残疾人福利性单位制造的货物（不包括使用非残疾人福利性单位注册商标的货物）。</w:t>
      </w:r>
    </w:p>
    <w:p w14:paraId="75143C23">
      <w:pPr>
        <w:adjustRightInd w:val="0"/>
        <w:snapToGrid w:val="0"/>
        <w:spacing w:line="360" w:lineRule="auto"/>
        <w:ind w:firstLine="444" w:firstLineChars="200"/>
        <w:rPr>
          <w:rFonts w:ascii="宋体" w:hAnsi="宋体"/>
          <w:spacing w:val="6"/>
          <w:szCs w:val="21"/>
        </w:rPr>
      </w:pPr>
      <w:r>
        <w:rPr>
          <w:rFonts w:hint="eastAsia" w:ascii="宋体" w:hAnsi="宋体"/>
          <w:spacing w:val="6"/>
          <w:szCs w:val="21"/>
        </w:rPr>
        <w:t>本单位对上述声明的真实性负责。如有虚假，将依法承担相应责任。</w:t>
      </w:r>
    </w:p>
    <w:p w14:paraId="297B8B02">
      <w:pPr>
        <w:adjustRightInd w:val="0"/>
        <w:snapToGrid w:val="0"/>
        <w:spacing w:line="360" w:lineRule="auto"/>
        <w:ind w:firstLine="444" w:firstLineChars="200"/>
        <w:rPr>
          <w:rFonts w:ascii="宋体" w:hAnsi="宋体"/>
          <w:spacing w:val="6"/>
          <w:szCs w:val="21"/>
        </w:rPr>
      </w:pPr>
    </w:p>
    <w:p w14:paraId="0A473E75">
      <w:pPr>
        <w:adjustRightInd w:val="0"/>
        <w:snapToGrid w:val="0"/>
        <w:spacing w:line="360" w:lineRule="auto"/>
        <w:ind w:firstLine="444" w:firstLineChars="200"/>
        <w:rPr>
          <w:rFonts w:ascii="宋体" w:hAnsi="宋体"/>
          <w:spacing w:val="6"/>
          <w:szCs w:val="21"/>
        </w:rPr>
      </w:pPr>
    </w:p>
    <w:p w14:paraId="097FCAE3">
      <w:pPr>
        <w:tabs>
          <w:tab w:val="left" w:pos="4860"/>
        </w:tabs>
        <w:adjustRightInd w:val="0"/>
        <w:snapToGrid w:val="0"/>
        <w:spacing w:line="360" w:lineRule="auto"/>
        <w:ind w:right="1560" w:firstLine="444" w:firstLineChars="200"/>
        <w:jc w:val="center"/>
        <w:rPr>
          <w:rFonts w:hint="default" w:ascii="宋体" w:hAnsi="宋体" w:eastAsia="宋体"/>
          <w:spacing w:val="6"/>
          <w:szCs w:val="21"/>
          <w:u w:val="single"/>
          <w:lang w:val="en-US" w:eastAsia="zh-CN"/>
        </w:rPr>
      </w:pPr>
      <w:r>
        <w:rPr>
          <w:rFonts w:hint="eastAsia" w:ascii="宋体" w:hAnsi="宋体"/>
          <w:spacing w:val="6"/>
          <w:szCs w:val="21"/>
        </w:rPr>
        <w:t xml:space="preserve">               单位名称（</w:t>
      </w:r>
      <w:r>
        <w:rPr>
          <w:rFonts w:hint="eastAsia" w:ascii="宋体" w:hAnsi="宋体"/>
          <w:szCs w:val="21"/>
        </w:rPr>
        <w:t>盖单位公章</w:t>
      </w:r>
      <w:r>
        <w:rPr>
          <w:rFonts w:hint="eastAsia" w:ascii="宋体" w:hAnsi="宋体"/>
          <w:spacing w:val="6"/>
          <w:szCs w:val="21"/>
        </w:rPr>
        <w:t>）：</w:t>
      </w:r>
      <w:r>
        <w:rPr>
          <w:rFonts w:hint="eastAsia" w:ascii="宋体" w:hAnsi="宋体"/>
          <w:spacing w:val="6"/>
          <w:szCs w:val="21"/>
          <w:u w:val="single"/>
          <w:lang w:val="en-US" w:eastAsia="zh-CN"/>
        </w:rPr>
        <w:t xml:space="preserve">              </w:t>
      </w:r>
    </w:p>
    <w:p w14:paraId="5AE86828">
      <w:pPr>
        <w:tabs>
          <w:tab w:val="left" w:pos="4860"/>
        </w:tabs>
        <w:adjustRightInd w:val="0"/>
        <w:snapToGrid w:val="0"/>
        <w:spacing w:line="360" w:lineRule="auto"/>
        <w:ind w:right="1560" w:firstLine="444" w:firstLineChars="200"/>
        <w:jc w:val="center"/>
        <w:rPr>
          <w:rFonts w:hint="default" w:ascii="宋体" w:hAnsi="宋体" w:eastAsia="宋体"/>
          <w:spacing w:val="6"/>
          <w:szCs w:val="21"/>
          <w:u w:val="single"/>
          <w:lang w:val="en-US" w:eastAsia="zh-CN"/>
        </w:rPr>
      </w:pPr>
      <w:r>
        <w:rPr>
          <w:rFonts w:hint="eastAsia" w:ascii="宋体" w:hAnsi="宋体"/>
          <w:spacing w:val="6"/>
          <w:szCs w:val="21"/>
        </w:rPr>
        <w:t xml:space="preserve">       日  期：</w:t>
      </w:r>
      <w:r>
        <w:rPr>
          <w:rFonts w:hint="eastAsia" w:ascii="宋体" w:hAnsi="宋体"/>
          <w:spacing w:val="6"/>
          <w:szCs w:val="21"/>
          <w:u w:val="single"/>
          <w:lang w:val="en-US" w:eastAsia="zh-CN"/>
        </w:rPr>
        <w:t xml:space="preserve">             </w:t>
      </w:r>
    </w:p>
    <w:p w14:paraId="0C7F0E84">
      <w:pPr>
        <w:widowControl/>
        <w:adjustRightInd w:val="0"/>
        <w:snapToGrid w:val="0"/>
        <w:spacing w:line="360" w:lineRule="auto"/>
        <w:jc w:val="left"/>
        <w:rPr>
          <w:rFonts w:ascii="宋体" w:hAnsi="宋体" w:cs="宋体"/>
          <w:kern w:val="0"/>
          <w:szCs w:val="21"/>
        </w:rPr>
      </w:pPr>
    </w:p>
    <w:p w14:paraId="03B013E7">
      <w:pPr>
        <w:pStyle w:val="4"/>
        <w:rPr>
          <w:rFonts w:ascii="宋体" w:hAnsi="宋体"/>
          <w:sz w:val="21"/>
          <w:szCs w:val="21"/>
        </w:rPr>
      </w:pPr>
      <w:r>
        <w:rPr>
          <w:rFonts w:ascii="黑体" w:hAnsi="华文中宋" w:cs="宋体"/>
          <w:spacing w:val="6"/>
          <w:kern w:val="0"/>
        </w:rPr>
        <w:br w:type="page"/>
      </w:r>
      <w:bookmarkStart w:id="100" w:name="_Toc22201165"/>
      <w:bookmarkStart w:id="101" w:name="_Toc21204"/>
      <w:r>
        <w:rPr>
          <w:rFonts w:hint="eastAsia" w:ascii="宋体" w:hAnsi="宋体" w:cs="宋体"/>
          <w:kern w:val="0"/>
          <w:sz w:val="21"/>
          <w:szCs w:val="21"/>
        </w:rPr>
        <w:t>附件</w:t>
      </w:r>
      <w:r>
        <w:rPr>
          <w:rFonts w:hint="eastAsia" w:ascii="宋体" w:hAnsi="宋体" w:cs="宋体"/>
          <w:kern w:val="0"/>
          <w:sz w:val="21"/>
          <w:szCs w:val="21"/>
          <w:lang w:val="en-US" w:eastAsia="zh-CN"/>
        </w:rPr>
        <w:t>7</w:t>
      </w:r>
      <w:r>
        <w:rPr>
          <w:rFonts w:hint="eastAsia" w:ascii="宋体" w:hAnsi="宋体" w:cs="宋体"/>
          <w:kern w:val="0"/>
          <w:sz w:val="21"/>
          <w:szCs w:val="21"/>
        </w:rPr>
        <w:t xml:space="preserve">-3 </w:t>
      </w:r>
      <w:r>
        <w:rPr>
          <w:rFonts w:hint="eastAsia" w:ascii="宋体" w:hAnsi="宋体"/>
          <w:sz w:val="21"/>
          <w:szCs w:val="21"/>
        </w:rPr>
        <w:t>监狱企业证明资料</w:t>
      </w:r>
      <w:bookmarkEnd w:id="100"/>
      <w:bookmarkEnd w:id="101"/>
    </w:p>
    <w:p w14:paraId="10DDBDD6">
      <w:pPr>
        <w:adjustRightInd w:val="0"/>
        <w:snapToGrid w:val="0"/>
        <w:spacing w:line="360" w:lineRule="auto"/>
        <w:jc w:val="center"/>
        <w:rPr>
          <w:rFonts w:ascii="黑体" w:hAnsi="宋体"/>
          <w:b/>
          <w:sz w:val="28"/>
          <w:szCs w:val="28"/>
        </w:rPr>
      </w:pPr>
      <w:r>
        <w:rPr>
          <w:rFonts w:hint="eastAsia" w:ascii="黑体" w:hAnsi="宋体"/>
          <w:b/>
          <w:sz w:val="28"/>
          <w:szCs w:val="28"/>
        </w:rPr>
        <w:t>监狱企业证明资料</w:t>
      </w:r>
    </w:p>
    <w:p w14:paraId="4024B332">
      <w:pPr>
        <w:adjustRightInd w:val="0"/>
        <w:snapToGrid w:val="0"/>
        <w:spacing w:line="360" w:lineRule="auto"/>
        <w:jc w:val="center"/>
        <w:rPr>
          <w:rFonts w:ascii="宋体" w:hAnsi="宋体"/>
          <w:b/>
          <w:spacing w:val="6"/>
          <w:szCs w:val="21"/>
        </w:rPr>
      </w:pPr>
      <w:r>
        <w:rPr>
          <w:rFonts w:hint="eastAsia" w:ascii="宋体" w:hAnsi="宋体"/>
          <w:b/>
          <w:spacing w:val="6"/>
          <w:szCs w:val="21"/>
        </w:rPr>
        <w:t>(不属于监狱企业的无需提供)</w:t>
      </w:r>
    </w:p>
    <w:p w14:paraId="77EFD766">
      <w:pPr>
        <w:adjustRightInd w:val="0"/>
        <w:snapToGrid w:val="0"/>
        <w:spacing w:line="360" w:lineRule="auto"/>
        <w:rPr>
          <w:rFonts w:ascii="宋体" w:hAnsi="宋体"/>
          <w:szCs w:val="21"/>
        </w:rPr>
      </w:pPr>
    </w:p>
    <w:p w14:paraId="64DD50F9">
      <w:pPr>
        <w:adjustRightInd w:val="0"/>
        <w:snapToGrid w:val="0"/>
        <w:spacing w:line="360" w:lineRule="auto"/>
        <w:ind w:firstLine="444" w:firstLineChars="200"/>
        <w:rPr>
          <w:rFonts w:ascii="宋体" w:hAnsi="宋体"/>
          <w:szCs w:val="21"/>
        </w:rPr>
      </w:pPr>
      <w:r>
        <w:rPr>
          <w:rFonts w:hint="eastAsia" w:ascii="宋体" w:hAnsi="宋体" w:cs="宋体"/>
          <w:bCs/>
          <w:spacing w:val="6"/>
          <w:kern w:val="0"/>
          <w:szCs w:val="21"/>
        </w:rPr>
        <w:t>备注：</w:t>
      </w:r>
      <w:r>
        <w:rPr>
          <w:rFonts w:hint="eastAsia" w:ascii="宋体" w:hAnsi="宋体"/>
          <w:szCs w:val="21"/>
        </w:rPr>
        <w:t>按</w:t>
      </w:r>
      <w:r>
        <w:rPr>
          <w:rFonts w:hint="eastAsia" w:ascii="宋体" w:hAnsi="宋体"/>
          <w:spacing w:val="6"/>
          <w:szCs w:val="21"/>
        </w:rPr>
        <w:t>《</w:t>
      </w:r>
      <w:r>
        <w:rPr>
          <w:rFonts w:hint="eastAsia" w:ascii="宋体" w:hAnsi="宋体"/>
          <w:szCs w:val="21"/>
        </w:rPr>
        <w:t>财政部 司法部关于政府采购支持监狱企业发展有关问题的通知</w:t>
      </w:r>
      <w:r>
        <w:rPr>
          <w:rFonts w:hint="eastAsia" w:ascii="宋体" w:hAnsi="宋体"/>
          <w:spacing w:val="6"/>
          <w:szCs w:val="21"/>
        </w:rPr>
        <w:t>》</w:t>
      </w:r>
      <w:r>
        <w:rPr>
          <w:rFonts w:hint="eastAsia" w:ascii="宋体" w:hAnsi="宋体"/>
          <w:szCs w:val="21"/>
        </w:rPr>
        <w:t>(财库〔2014〕68号)文件规定提供证明文件（复印件）。</w:t>
      </w:r>
    </w:p>
    <w:p w14:paraId="385AF49D">
      <w:pPr>
        <w:adjustRightInd w:val="0"/>
        <w:snapToGrid w:val="0"/>
        <w:spacing w:line="360" w:lineRule="auto"/>
        <w:ind w:firstLine="420" w:firstLineChars="200"/>
        <w:rPr>
          <w:rFonts w:ascii="宋体" w:hAnsi="宋体"/>
          <w:szCs w:val="21"/>
        </w:rPr>
      </w:pPr>
    </w:p>
    <w:p w14:paraId="7A1E45E2">
      <w:pPr>
        <w:adjustRightInd w:val="0"/>
        <w:snapToGrid w:val="0"/>
        <w:spacing w:line="360" w:lineRule="auto"/>
        <w:ind w:firstLine="420" w:firstLineChars="200"/>
        <w:rPr>
          <w:rFonts w:ascii="宋体" w:hAnsi="宋体"/>
          <w:szCs w:val="21"/>
        </w:rPr>
      </w:pPr>
    </w:p>
    <w:p w14:paraId="1AEDD8FF">
      <w:pPr>
        <w:pStyle w:val="4"/>
        <w:rPr>
          <w:rFonts w:ascii="宋体" w:hAnsi="宋体"/>
          <w:sz w:val="21"/>
          <w:szCs w:val="21"/>
        </w:rPr>
      </w:pPr>
      <w:r>
        <w:rPr>
          <w:rFonts w:hAnsi="华文中宋" w:eastAsia="黑体" w:cs="宋体"/>
          <w:spacing w:val="6"/>
          <w:kern w:val="0"/>
        </w:rPr>
        <w:br w:type="page"/>
      </w:r>
      <w:bookmarkStart w:id="102" w:name="_Toc8992"/>
      <w:bookmarkStart w:id="103" w:name="_Toc22201166"/>
      <w:r>
        <w:rPr>
          <w:rFonts w:hint="eastAsia" w:ascii="宋体" w:hAnsi="宋体" w:cs="宋体"/>
          <w:spacing w:val="6"/>
          <w:kern w:val="0"/>
          <w:sz w:val="21"/>
          <w:szCs w:val="21"/>
        </w:rPr>
        <w:t>附件</w:t>
      </w:r>
      <w:r>
        <w:rPr>
          <w:rFonts w:hint="eastAsia" w:ascii="宋体" w:hAnsi="宋体" w:cs="宋体"/>
          <w:spacing w:val="6"/>
          <w:kern w:val="0"/>
          <w:sz w:val="21"/>
          <w:szCs w:val="21"/>
          <w:lang w:val="en-US" w:eastAsia="zh-CN"/>
        </w:rPr>
        <w:t>7</w:t>
      </w:r>
      <w:r>
        <w:rPr>
          <w:rFonts w:hint="eastAsia" w:ascii="宋体" w:hAnsi="宋体" w:cs="宋体"/>
          <w:spacing w:val="6"/>
          <w:kern w:val="0"/>
          <w:sz w:val="21"/>
          <w:szCs w:val="21"/>
        </w:rPr>
        <w:t xml:space="preserve">-4 </w:t>
      </w:r>
      <w:r>
        <w:rPr>
          <w:rFonts w:hint="eastAsia" w:ascii="宋体" w:hAnsi="宋体"/>
          <w:sz w:val="21"/>
          <w:szCs w:val="21"/>
        </w:rPr>
        <w:t>强制采购或者优先采购产品的证明材料</w:t>
      </w:r>
      <w:bookmarkEnd w:id="102"/>
      <w:bookmarkEnd w:id="103"/>
    </w:p>
    <w:p w14:paraId="1AF19B1D">
      <w:pPr>
        <w:adjustRightInd w:val="0"/>
        <w:snapToGrid w:val="0"/>
        <w:spacing w:line="360" w:lineRule="auto"/>
        <w:jc w:val="center"/>
        <w:rPr>
          <w:rFonts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5A706B2B">
      <w:pPr>
        <w:adjustRightInd w:val="0"/>
        <w:snapToGrid w:val="0"/>
        <w:spacing w:line="360" w:lineRule="auto"/>
        <w:jc w:val="center"/>
        <w:rPr>
          <w:rFonts w:ascii="宋体" w:hAnsi="宋体"/>
          <w:b/>
          <w:spacing w:val="6"/>
          <w:szCs w:val="21"/>
        </w:rPr>
      </w:pPr>
      <w:r>
        <w:rPr>
          <w:rFonts w:hint="eastAsia" w:ascii="宋体" w:hAnsi="宋体"/>
          <w:b/>
          <w:spacing w:val="6"/>
          <w:szCs w:val="21"/>
        </w:rPr>
        <w:t>(不属于强制采购或者优先采购产品的无需提供)</w:t>
      </w:r>
    </w:p>
    <w:p w14:paraId="776FFEB5">
      <w:pPr>
        <w:adjustRightInd w:val="0"/>
        <w:snapToGrid w:val="0"/>
        <w:spacing w:line="360" w:lineRule="auto"/>
        <w:ind w:firstLine="420" w:firstLineChars="200"/>
        <w:jc w:val="left"/>
        <w:rPr>
          <w:rFonts w:ascii="宋体" w:hAnsi="宋体"/>
          <w:szCs w:val="21"/>
        </w:rPr>
      </w:pPr>
    </w:p>
    <w:p w14:paraId="6A0D5B46">
      <w:pPr>
        <w:adjustRightInd w:val="0"/>
        <w:snapToGrid w:val="0"/>
        <w:spacing w:line="360" w:lineRule="auto"/>
        <w:jc w:val="left"/>
        <w:rPr>
          <w:rFonts w:ascii="宋体" w:hAnsi="宋体"/>
          <w:szCs w:val="21"/>
        </w:rPr>
      </w:pPr>
      <w:r>
        <w:rPr>
          <w:rFonts w:hint="eastAsia" w:ascii="宋体" w:hAnsi="宋体"/>
          <w:szCs w:val="21"/>
        </w:rPr>
        <w:t>说明：1、供应商提供的产品</w:t>
      </w:r>
      <w:r>
        <w:rPr>
          <w:rFonts w:hint="eastAsia" w:ascii="宋体" w:hAnsi="宋体"/>
          <w:bCs/>
          <w:szCs w:val="21"/>
        </w:rPr>
        <w:t>属于强制采购或者优先采购的</w:t>
      </w:r>
      <w:r>
        <w:rPr>
          <w:rFonts w:hint="eastAsia" w:ascii="宋体" w:hAnsi="宋体"/>
          <w:szCs w:val="21"/>
        </w:rPr>
        <w:t>，应按第二章第二节第37条规定提供证明材料和本章本节附页2“优先采购产品清单”，并加盖供应商单位公章。</w:t>
      </w:r>
    </w:p>
    <w:p w14:paraId="0903584D">
      <w:pPr>
        <w:adjustRightInd w:val="0"/>
        <w:snapToGrid w:val="0"/>
        <w:spacing w:line="360" w:lineRule="auto"/>
        <w:ind w:firstLine="630" w:firstLineChars="300"/>
        <w:jc w:val="left"/>
        <w:rPr>
          <w:rFonts w:ascii="宋体" w:hAnsi="宋体"/>
          <w:szCs w:val="21"/>
        </w:rPr>
      </w:pPr>
      <w:r>
        <w:rPr>
          <w:rFonts w:hint="eastAsia" w:ascii="宋体" w:hAnsi="宋体"/>
          <w:szCs w:val="21"/>
        </w:rPr>
        <w:t>2、节能产品、环境标志产品(强制采购或者优先采购产品)认证证书内容</w:t>
      </w:r>
      <w:r>
        <w:rPr>
          <w:rFonts w:hint="eastAsia" w:asciiTheme="minorEastAsia" w:hAnsiTheme="minorEastAsia" w:eastAsiaTheme="minorEastAsia"/>
          <w:szCs w:val="21"/>
        </w:rPr>
        <w:t>注明“详见证</w:t>
      </w:r>
      <w:r>
        <w:rPr>
          <w:rFonts w:hint="eastAsia" w:ascii="宋体" w:hAnsi="宋体"/>
          <w:szCs w:val="21"/>
        </w:rPr>
        <w:t>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591C4DEE">
      <w:pPr>
        <w:adjustRightInd w:val="0"/>
        <w:snapToGrid w:val="0"/>
        <w:spacing w:line="360" w:lineRule="auto"/>
        <w:ind w:firstLine="420" w:firstLineChars="200"/>
        <w:jc w:val="left"/>
        <w:rPr>
          <w:rFonts w:ascii="宋体" w:hAnsi="宋体"/>
          <w:szCs w:val="21"/>
        </w:rPr>
      </w:pPr>
    </w:p>
    <w:p w14:paraId="390E002C">
      <w:pPr>
        <w:pStyle w:val="5"/>
        <w:rPr>
          <w:rFonts w:ascii="宋体" w:hAnsi="宋体" w:eastAsia="宋体"/>
          <w:sz w:val="21"/>
          <w:szCs w:val="21"/>
        </w:rPr>
      </w:pPr>
      <w:r>
        <w:br w:type="page"/>
      </w:r>
      <w:bookmarkStart w:id="104" w:name="_Toc22201167"/>
      <w:r>
        <w:rPr>
          <w:rFonts w:hint="eastAsia" w:ascii="宋体" w:hAnsi="宋体" w:eastAsia="宋体" w:cs="宋体"/>
          <w:spacing w:val="6"/>
          <w:kern w:val="0"/>
          <w:sz w:val="21"/>
          <w:szCs w:val="21"/>
        </w:rPr>
        <w:t xml:space="preserve">附页2 </w:t>
      </w:r>
      <w:bookmarkEnd w:id="104"/>
      <w:r>
        <w:rPr>
          <w:rFonts w:hint="eastAsia" w:ascii="宋体" w:hAnsi="宋体" w:eastAsia="宋体" w:cs="宋体"/>
          <w:spacing w:val="6"/>
          <w:kern w:val="0"/>
          <w:sz w:val="21"/>
          <w:szCs w:val="21"/>
        </w:rPr>
        <w:t>强制采购或者优先采购产品清单</w:t>
      </w:r>
    </w:p>
    <w:p w14:paraId="415F4A33">
      <w:pPr>
        <w:pStyle w:val="287"/>
        <w:adjustRightInd w:val="0"/>
        <w:snapToGrid w:val="0"/>
        <w:spacing w:before="120" w:beforeLines="50" w:after="120" w:afterLines="50" w:line="360" w:lineRule="auto"/>
        <w:jc w:val="center"/>
        <w:rPr>
          <w:rStyle w:val="52"/>
          <w:rFonts w:hint="eastAsia" w:ascii="黑体" w:hAnsi="黑体" w:eastAsia="黑体" w:cs="黑体"/>
          <w:b/>
          <w:spacing w:val="6"/>
          <w:sz w:val="28"/>
          <w:szCs w:val="28"/>
        </w:rPr>
      </w:pPr>
      <w:r>
        <w:rPr>
          <w:rStyle w:val="52"/>
          <w:rFonts w:hint="eastAsia" w:ascii="黑体" w:hAnsi="Times New Roman" w:eastAsia="黑体" w:cs="Times New Roman"/>
          <w:b/>
          <w:bCs/>
          <w:sz w:val="28"/>
          <w:szCs w:val="28"/>
        </w:rPr>
        <w:t>强制采购或者优先采购产品清单</w:t>
      </w:r>
    </w:p>
    <w:tbl>
      <w:tblPr>
        <w:tblStyle w:val="50"/>
        <w:tblpPr w:leftFromText="180" w:rightFromText="180" w:vertAnchor="text" w:horzAnchor="page" w:tblpX="1527" w:tblpY="1"/>
        <w:tblOverlap w:val="never"/>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0"/>
      </w:tblGrid>
      <w:tr w14:paraId="2B9DA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60" w:type="dxa"/>
            <w:tcBorders>
              <w:top w:val="nil"/>
              <w:left w:val="nil"/>
              <w:bottom w:val="nil"/>
              <w:right w:val="nil"/>
            </w:tcBorders>
            <w:noWrap/>
            <w:vAlign w:val="center"/>
          </w:tcPr>
          <w:p w14:paraId="603F6CB5">
            <w:pPr>
              <w:pStyle w:val="287"/>
              <w:widowControl/>
              <w:spacing w:line="360" w:lineRule="auto"/>
              <w:textAlignment w:val="center"/>
              <w:rPr>
                <w:rStyle w:val="52"/>
                <w:rFonts w:hint="eastAsia" w:ascii="宋体" w:hAnsi="宋体" w:eastAsia="宋体" w:cs="宋体"/>
                <w:szCs w:val="21"/>
              </w:rPr>
            </w:pPr>
            <w:r>
              <w:rPr>
                <w:rStyle w:val="52"/>
                <w:rFonts w:hint="eastAsia" w:ascii="宋体" w:hAnsi="宋体" w:eastAsia="宋体" w:cs="宋体"/>
                <w:kern w:val="0"/>
                <w:szCs w:val="21"/>
              </w:rPr>
              <w:t xml:space="preserve">    项目名称：                              政府采购编号：                     </w:t>
            </w:r>
          </w:p>
        </w:tc>
      </w:tr>
    </w:tbl>
    <w:p w14:paraId="5D2A1DA3">
      <w:pPr>
        <w:pStyle w:val="287"/>
        <w:rPr>
          <w:rStyle w:val="52"/>
          <w:rFonts w:ascii="Calibri" w:hAnsi="Calibri" w:eastAsia="宋体" w:cs="Times New Roman"/>
          <w:vanish/>
        </w:rPr>
      </w:pPr>
    </w:p>
    <w:tbl>
      <w:tblPr>
        <w:tblStyle w:val="50"/>
        <w:tblW w:w="90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29"/>
        <w:gridCol w:w="984"/>
        <w:gridCol w:w="1173"/>
        <w:gridCol w:w="1227"/>
        <w:gridCol w:w="1173"/>
        <w:gridCol w:w="1146"/>
        <w:gridCol w:w="1112"/>
        <w:gridCol w:w="1316"/>
      </w:tblGrid>
      <w:tr w14:paraId="163E6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060" w:type="dxa"/>
            <w:gridSpan w:val="8"/>
            <w:tcBorders>
              <w:top w:val="nil"/>
              <w:left w:val="nil"/>
              <w:bottom w:val="nil"/>
              <w:right w:val="nil"/>
            </w:tcBorders>
            <w:noWrap/>
            <w:vAlign w:val="center"/>
          </w:tcPr>
          <w:p w14:paraId="244D2E75">
            <w:pPr>
              <w:pStyle w:val="287"/>
              <w:widowControl/>
              <w:spacing w:line="360" w:lineRule="auto"/>
              <w:textAlignment w:val="center"/>
              <w:rPr>
                <w:rStyle w:val="52"/>
                <w:rFonts w:hint="eastAsia" w:ascii="宋体" w:hAnsi="宋体" w:eastAsia="宋体" w:cs="宋体"/>
                <w:szCs w:val="21"/>
              </w:rPr>
            </w:pPr>
            <w:r>
              <w:rPr>
                <w:rStyle w:val="52"/>
                <w:rFonts w:hint="eastAsia" w:ascii="宋体" w:hAnsi="宋体" w:eastAsia="宋体" w:cs="宋体"/>
                <w:kern w:val="0"/>
                <w:szCs w:val="21"/>
              </w:rPr>
              <w:t xml:space="preserve">    包号：                                  包名称：  </w:t>
            </w:r>
          </w:p>
        </w:tc>
      </w:tr>
      <w:tr w14:paraId="66DCB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060" w:type="dxa"/>
            <w:gridSpan w:val="8"/>
            <w:tcBorders>
              <w:top w:val="single" w:color="000000" w:sz="4" w:space="0"/>
              <w:left w:val="single" w:color="000000" w:sz="4" w:space="0"/>
              <w:bottom w:val="single" w:color="000000" w:sz="4" w:space="0"/>
              <w:right w:val="single" w:color="000000" w:sz="4" w:space="0"/>
            </w:tcBorders>
            <w:noWrap w:val="0"/>
            <w:vAlign w:val="center"/>
          </w:tcPr>
          <w:p w14:paraId="64F7F0DD">
            <w:pPr>
              <w:pStyle w:val="287"/>
              <w:widowControl/>
              <w:spacing w:line="360" w:lineRule="auto"/>
              <w:textAlignment w:val="center"/>
              <w:rPr>
                <w:rStyle w:val="52"/>
                <w:rFonts w:hint="eastAsia" w:ascii="宋体" w:hAnsi="宋体" w:eastAsia="宋体" w:cs="宋体"/>
                <w:szCs w:val="21"/>
              </w:rPr>
            </w:pPr>
            <w:r>
              <w:rPr>
                <w:rStyle w:val="52"/>
                <w:rFonts w:hint="eastAsia" w:ascii="宋体" w:hAnsi="宋体" w:eastAsia="宋体" w:cs="宋体"/>
                <w:kern w:val="0"/>
                <w:szCs w:val="21"/>
              </w:rPr>
              <w:t xml:space="preserve">    以下为供应商提供的政府采购强制采购或优先采购产品，供应商对本表的真实性负责。如有虚假，将依法承担相应责任。</w:t>
            </w:r>
          </w:p>
        </w:tc>
      </w:tr>
      <w:tr w14:paraId="538F8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54578E74">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1</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6B76605B">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2</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24625F4">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3</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3EA1B4A6">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4</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F3846C4">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5</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26379668">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6</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7B721CA2">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7</w:t>
            </w:r>
          </w:p>
        </w:tc>
        <w:tc>
          <w:tcPr>
            <w:tcW w:w="1316" w:type="dxa"/>
            <w:tcBorders>
              <w:top w:val="single" w:color="000000" w:sz="4" w:space="0"/>
              <w:left w:val="single" w:color="000000" w:sz="4" w:space="0"/>
              <w:bottom w:val="single" w:color="000000" w:sz="4" w:space="0"/>
              <w:right w:val="single" w:color="000000" w:sz="4" w:space="0"/>
            </w:tcBorders>
            <w:noWrap w:val="0"/>
            <w:vAlign w:val="center"/>
          </w:tcPr>
          <w:p w14:paraId="7C1D0360">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8</w:t>
            </w:r>
          </w:p>
        </w:tc>
      </w:tr>
      <w:tr w14:paraId="79AFE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0271877E">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序号</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4C5020BD">
            <w:pPr>
              <w:pStyle w:val="287"/>
              <w:widowControl/>
              <w:spacing w:line="360" w:lineRule="auto"/>
              <w:jc w:val="center"/>
              <w:textAlignment w:val="center"/>
              <w:rPr>
                <w:rStyle w:val="52"/>
                <w:rFonts w:hint="eastAsia" w:ascii="宋体" w:hAnsi="宋体" w:eastAsia="宋体" w:cs="宋体"/>
                <w:kern w:val="0"/>
                <w:szCs w:val="21"/>
              </w:rPr>
            </w:pPr>
            <w:r>
              <w:rPr>
                <w:rStyle w:val="52"/>
                <w:rFonts w:hint="eastAsia" w:ascii="宋体" w:hAnsi="宋体" w:eastAsia="宋体" w:cs="宋体"/>
                <w:kern w:val="0"/>
                <w:szCs w:val="21"/>
              </w:rPr>
              <w:t>货物</w:t>
            </w:r>
          </w:p>
          <w:p w14:paraId="239AF018">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名称</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D6221C1">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规格型号</w:t>
            </w: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68F68DC5">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货物制造商名称</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33B756F3">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政策功能编码</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4A5C61F6">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价格（元）</w:t>
            </w:r>
          </w:p>
        </w:tc>
        <w:tc>
          <w:tcPr>
            <w:tcW w:w="1112" w:type="dxa"/>
            <w:tcBorders>
              <w:top w:val="single" w:color="000000" w:sz="4" w:space="0"/>
              <w:left w:val="single" w:color="000000" w:sz="4" w:space="0"/>
              <w:bottom w:val="single" w:color="000000" w:sz="4" w:space="0"/>
              <w:right w:val="single" w:color="000000" w:sz="4" w:space="0"/>
            </w:tcBorders>
            <w:noWrap w:val="0"/>
            <w:vAlign w:val="center"/>
          </w:tcPr>
          <w:p w14:paraId="6BF73E90">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数量</w:t>
            </w:r>
          </w:p>
        </w:tc>
        <w:tc>
          <w:tcPr>
            <w:tcW w:w="1316" w:type="dxa"/>
            <w:tcBorders>
              <w:top w:val="single" w:color="000000" w:sz="4" w:space="0"/>
              <w:left w:val="single" w:color="000000" w:sz="4" w:space="0"/>
              <w:bottom w:val="single" w:color="000000" w:sz="4" w:space="0"/>
              <w:right w:val="single" w:color="000000" w:sz="4" w:space="0"/>
            </w:tcBorders>
            <w:noWrap w:val="0"/>
            <w:vAlign w:val="center"/>
          </w:tcPr>
          <w:p w14:paraId="39BBF987">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报价金额</w:t>
            </w:r>
          </w:p>
        </w:tc>
      </w:tr>
      <w:tr w14:paraId="55DF2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060" w:type="dxa"/>
            <w:gridSpan w:val="8"/>
            <w:tcBorders>
              <w:top w:val="single" w:color="000000" w:sz="4" w:space="0"/>
              <w:left w:val="single" w:color="000000" w:sz="4" w:space="0"/>
              <w:bottom w:val="single" w:color="000000" w:sz="4" w:space="0"/>
              <w:right w:val="single" w:color="000000" w:sz="4" w:space="0"/>
            </w:tcBorders>
            <w:noWrap w:val="0"/>
            <w:vAlign w:val="center"/>
          </w:tcPr>
          <w:p w14:paraId="4EF7D2F2">
            <w:pPr>
              <w:pStyle w:val="287"/>
              <w:widowControl/>
              <w:spacing w:line="360" w:lineRule="auto"/>
              <w:jc w:val="center"/>
              <w:textAlignment w:val="center"/>
              <w:rPr>
                <w:rStyle w:val="52"/>
                <w:rFonts w:hint="eastAsia" w:ascii="宋体" w:hAnsi="宋体" w:eastAsia="宋体" w:cs="宋体"/>
                <w:b/>
                <w:bCs/>
                <w:szCs w:val="21"/>
              </w:rPr>
            </w:pPr>
            <w:r>
              <w:rPr>
                <w:rStyle w:val="52"/>
                <w:rFonts w:hint="eastAsia" w:ascii="宋体" w:hAnsi="宋体" w:eastAsia="宋体" w:cs="宋体"/>
                <w:b/>
                <w:bCs/>
                <w:kern w:val="0"/>
                <w:szCs w:val="21"/>
              </w:rPr>
              <w:t>节能、节水产品</w:t>
            </w:r>
          </w:p>
        </w:tc>
      </w:tr>
      <w:tr w14:paraId="7702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16A0581B">
            <w:pPr>
              <w:pStyle w:val="287"/>
              <w:spacing w:line="360" w:lineRule="auto"/>
              <w:jc w:val="center"/>
              <w:rPr>
                <w:rStyle w:val="52"/>
                <w:rFonts w:hint="eastAsia" w:ascii="宋体" w:hAnsi="宋体" w:eastAsia="宋体" w:cs="宋体"/>
                <w:b/>
                <w:bCs/>
                <w:szCs w:val="21"/>
              </w:rPr>
            </w:pP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0062917B">
            <w:pPr>
              <w:pStyle w:val="287"/>
              <w:spacing w:line="360" w:lineRule="auto"/>
              <w:jc w:val="center"/>
              <w:rPr>
                <w:rStyle w:val="52"/>
                <w:rFonts w:hint="eastAsia" w:ascii="宋体" w:hAnsi="宋体" w:eastAsia="宋体" w:cs="宋体"/>
                <w:b/>
                <w:bCs/>
                <w:szCs w:val="21"/>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60F9036">
            <w:pPr>
              <w:pStyle w:val="287"/>
              <w:spacing w:line="360" w:lineRule="auto"/>
              <w:jc w:val="left"/>
              <w:rPr>
                <w:rStyle w:val="52"/>
                <w:rFonts w:hint="eastAsia" w:ascii="宋体" w:hAnsi="宋体" w:eastAsia="宋体" w:cs="宋体"/>
                <w:b/>
                <w:bCs/>
                <w:szCs w:val="21"/>
              </w:rPr>
            </w:pP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060BAE7C">
            <w:pPr>
              <w:pStyle w:val="287"/>
              <w:spacing w:line="360" w:lineRule="auto"/>
              <w:jc w:val="left"/>
              <w:rPr>
                <w:rStyle w:val="52"/>
                <w:rFonts w:hint="eastAsia" w:ascii="宋体" w:hAnsi="宋体" w:eastAsia="宋体" w:cs="宋体"/>
                <w:b/>
                <w:bCs/>
                <w:szCs w:val="21"/>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30CD7910">
            <w:pPr>
              <w:pStyle w:val="287"/>
              <w:spacing w:line="360" w:lineRule="auto"/>
              <w:jc w:val="center"/>
              <w:rPr>
                <w:rStyle w:val="52"/>
                <w:rFonts w:hint="eastAsia" w:ascii="宋体" w:hAnsi="宋体" w:eastAsia="宋体" w:cs="宋体"/>
                <w:b/>
                <w:bCs/>
                <w:szCs w:val="21"/>
              </w:rPr>
            </w:pPr>
          </w:p>
        </w:tc>
        <w:tc>
          <w:tcPr>
            <w:tcW w:w="1146" w:type="dxa"/>
            <w:tcBorders>
              <w:top w:val="single" w:color="000000" w:sz="4" w:space="0"/>
              <w:left w:val="single" w:color="000000" w:sz="4" w:space="0"/>
              <w:bottom w:val="single" w:color="000000" w:sz="4" w:space="0"/>
              <w:right w:val="single" w:color="000000" w:sz="4" w:space="0"/>
            </w:tcBorders>
            <w:noWrap w:val="0"/>
            <w:vAlign w:val="top"/>
          </w:tcPr>
          <w:p w14:paraId="58C6BE5D">
            <w:pPr>
              <w:pStyle w:val="287"/>
              <w:spacing w:line="360" w:lineRule="auto"/>
              <w:jc w:val="center"/>
              <w:rPr>
                <w:rStyle w:val="52"/>
                <w:rFonts w:hint="eastAsia" w:ascii="宋体" w:hAnsi="宋体" w:eastAsia="宋体" w:cs="宋体"/>
                <w:b/>
                <w:bCs/>
                <w:szCs w:val="21"/>
              </w:rPr>
            </w:pPr>
          </w:p>
        </w:tc>
        <w:tc>
          <w:tcPr>
            <w:tcW w:w="1112" w:type="dxa"/>
            <w:tcBorders>
              <w:top w:val="single" w:color="000000" w:sz="4" w:space="0"/>
              <w:left w:val="single" w:color="000000" w:sz="4" w:space="0"/>
              <w:bottom w:val="single" w:color="000000" w:sz="4" w:space="0"/>
              <w:right w:val="single" w:color="000000" w:sz="4" w:space="0"/>
            </w:tcBorders>
            <w:noWrap w:val="0"/>
            <w:vAlign w:val="top"/>
          </w:tcPr>
          <w:p w14:paraId="2606E511">
            <w:pPr>
              <w:pStyle w:val="287"/>
              <w:spacing w:line="360" w:lineRule="auto"/>
              <w:jc w:val="center"/>
              <w:rPr>
                <w:rStyle w:val="52"/>
                <w:rFonts w:hint="eastAsia" w:ascii="宋体" w:hAnsi="宋体" w:eastAsia="宋体" w:cs="宋体"/>
                <w:b/>
                <w:bCs/>
                <w:szCs w:val="21"/>
              </w:rPr>
            </w:pP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0257346E">
            <w:pPr>
              <w:pStyle w:val="287"/>
              <w:spacing w:line="360" w:lineRule="auto"/>
              <w:jc w:val="center"/>
              <w:rPr>
                <w:rStyle w:val="52"/>
                <w:rFonts w:hint="eastAsia" w:ascii="宋体" w:hAnsi="宋体" w:eastAsia="宋体" w:cs="宋体"/>
                <w:b/>
                <w:bCs/>
                <w:szCs w:val="21"/>
              </w:rPr>
            </w:pPr>
          </w:p>
        </w:tc>
      </w:tr>
      <w:tr w14:paraId="0793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35ABA5DE">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小计</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40FC8F83">
            <w:pPr>
              <w:pStyle w:val="287"/>
              <w:widowControl/>
              <w:spacing w:line="360" w:lineRule="auto"/>
              <w:jc w:val="center"/>
              <w:textAlignment w:val="center"/>
              <w:rPr>
                <w:rStyle w:val="52"/>
                <w:rFonts w:hint="eastAsia" w:ascii="宋体" w:hAnsi="宋体" w:eastAsia="宋体" w:cs="宋体"/>
                <w:b/>
                <w:bCs/>
                <w:szCs w:val="21"/>
              </w:rPr>
            </w:pPr>
            <w:r>
              <w:rPr>
                <w:rStyle w:val="52"/>
                <w:rFonts w:hint="eastAsia" w:ascii="宋体" w:hAnsi="宋体" w:eastAsia="宋体" w:cs="宋体"/>
                <w:b/>
                <w:bCs/>
                <w:kern w:val="0"/>
                <w:szCs w:val="21"/>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7F68943">
            <w:pPr>
              <w:pStyle w:val="287"/>
              <w:spacing w:line="360" w:lineRule="auto"/>
              <w:jc w:val="left"/>
              <w:rPr>
                <w:rStyle w:val="52"/>
                <w:rFonts w:hint="eastAsia" w:ascii="宋体" w:hAnsi="宋体" w:eastAsia="宋体" w:cs="宋体"/>
                <w:b/>
                <w:bCs/>
                <w:szCs w:val="21"/>
              </w:rPr>
            </w:pP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23B937A2">
            <w:pPr>
              <w:pStyle w:val="287"/>
              <w:spacing w:line="360" w:lineRule="auto"/>
              <w:jc w:val="left"/>
              <w:rPr>
                <w:rStyle w:val="52"/>
                <w:rFonts w:hint="eastAsia" w:ascii="宋体" w:hAnsi="宋体" w:eastAsia="宋体" w:cs="宋体"/>
                <w:b/>
                <w:bCs/>
                <w:szCs w:val="21"/>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B85D81A">
            <w:pPr>
              <w:pStyle w:val="287"/>
              <w:widowControl/>
              <w:spacing w:line="360" w:lineRule="auto"/>
              <w:jc w:val="center"/>
              <w:textAlignment w:val="center"/>
              <w:rPr>
                <w:rStyle w:val="52"/>
                <w:rFonts w:hint="eastAsia" w:ascii="宋体" w:hAnsi="宋体" w:eastAsia="宋体" w:cs="宋体"/>
                <w:b/>
                <w:bCs/>
                <w:szCs w:val="21"/>
              </w:rPr>
            </w:pPr>
            <w:r>
              <w:rPr>
                <w:rStyle w:val="52"/>
                <w:rFonts w:hint="eastAsia" w:ascii="宋体" w:hAnsi="宋体" w:eastAsia="宋体" w:cs="宋体"/>
                <w:b/>
                <w:bCs/>
                <w:kern w:val="0"/>
                <w:szCs w:val="21"/>
              </w:rPr>
              <w:t>/</w:t>
            </w:r>
          </w:p>
        </w:tc>
        <w:tc>
          <w:tcPr>
            <w:tcW w:w="1146" w:type="dxa"/>
            <w:tcBorders>
              <w:top w:val="single" w:color="000000" w:sz="4" w:space="0"/>
              <w:left w:val="single" w:color="000000" w:sz="4" w:space="0"/>
              <w:bottom w:val="single" w:color="000000" w:sz="4" w:space="0"/>
              <w:right w:val="single" w:color="000000" w:sz="4" w:space="0"/>
            </w:tcBorders>
            <w:noWrap w:val="0"/>
            <w:vAlign w:val="top"/>
          </w:tcPr>
          <w:p w14:paraId="0FA6ABD9">
            <w:pPr>
              <w:pStyle w:val="287"/>
              <w:widowControl/>
              <w:spacing w:line="360" w:lineRule="auto"/>
              <w:jc w:val="center"/>
              <w:textAlignment w:val="top"/>
              <w:rPr>
                <w:rStyle w:val="52"/>
                <w:rFonts w:hint="eastAsia" w:ascii="宋体" w:hAnsi="宋体" w:eastAsia="宋体" w:cs="宋体"/>
                <w:b/>
                <w:bCs/>
                <w:szCs w:val="21"/>
              </w:rPr>
            </w:pPr>
            <w:r>
              <w:rPr>
                <w:rStyle w:val="52"/>
                <w:rFonts w:hint="eastAsia" w:ascii="宋体" w:hAnsi="宋体" w:eastAsia="宋体" w:cs="宋体"/>
                <w:b/>
                <w:bCs/>
                <w:kern w:val="0"/>
                <w:szCs w:val="21"/>
              </w:rPr>
              <w:t>/</w:t>
            </w:r>
          </w:p>
        </w:tc>
        <w:tc>
          <w:tcPr>
            <w:tcW w:w="1112" w:type="dxa"/>
            <w:tcBorders>
              <w:top w:val="single" w:color="000000" w:sz="4" w:space="0"/>
              <w:left w:val="single" w:color="000000" w:sz="4" w:space="0"/>
              <w:bottom w:val="single" w:color="000000" w:sz="4" w:space="0"/>
              <w:right w:val="single" w:color="000000" w:sz="4" w:space="0"/>
            </w:tcBorders>
            <w:noWrap w:val="0"/>
            <w:vAlign w:val="top"/>
          </w:tcPr>
          <w:p w14:paraId="77375CD1">
            <w:pPr>
              <w:pStyle w:val="287"/>
              <w:spacing w:line="360" w:lineRule="auto"/>
              <w:jc w:val="center"/>
              <w:rPr>
                <w:rStyle w:val="52"/>
                <w:rFonts w:hint="eastAsia" w:ascii="宋体" w:hAnsi="宋体" w:eastAsia="宋体" w:cs="宋体"/>
                <w:b/>
                <w:bCs/>
                <w:szCs w:val="21"/>
              </w:rPr>
            </w:pP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766D96D9">
            <w:pPr>
              <w:pStyle w:val="287"/>
              <w:spacing w:line="360" w:lineRule="auto"/>
              <w:jc w:val="center"/>
              <w:rPr>
                <w:rStyle w:val="52"/>
                <w:rFonts w:hint="eastAsia" w:ascii="宋体" w:hAnsi="宋体" w:eastAsia="宋体" w:cs="宋体"/>
                <w:b/>
                <w:bCs/>
                <w:szCs w:val="21"/>
              </w:rPr>
            </w:pPr>
          </w:p>
        </w:tc>
      </w:tr>
      <w:tr w14:paraId="3A847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060" w:type="dxa"/>
            <w:gridSpan w:val="8"/>
            <w:tcBorders>
              <w:top w:val="single" w:color="000000" w:sz="4" w:space="0"/>
              <w:left w:val="single" w:color="000000" w:sz="4" w:space="0"/>
              <w:bottom w:val="single" w:color="000000" w:sz="4" w:space="0"/>
              <w:right w:val="single" w:color="000000" w:sz="4" w:space="0"/>
            </w:tcBorders>
            <w:noWrap w:val="0"/>
            <w:vAlign w:val="center"/>
          </w:tcPr>
          <w:p w14:paraId="2DA0D712">
            <w:pPr>
              <w:pStyle w:val="287"/>
              <w:widowControl/>
              <w:spacing w:line="360" w:lineRule="auto"/>
              <w:jc w:val="center"/>
              <w:textAlignment w:val="center"/>
              <w:rPr>
                <w:rStyle w:val="52"/>
                <w:rFonts w:hint="eastAsia" w:ascii="宋体" w:hAnsi="宋体" w:eastAsia="宋体" w:cs="宋体"/>
                <w:b/>
                <w:bCs/>
                <w:szCs w:val="21"/>
              </w:rPr>
            </w:pPr>
            <w:r>
              <w:rPr>
                <w:rStyle w:val="52"/>
                <w:rFonts w:hint="eastAsia" w:ascii="宋体" w:hAnsi="宋体" w:eastAsia="宋体" w:cs="宋体"/>
                <w:b/>
                <w:bCs/>
                <w:kern w:val="0"/>
                <w:szCs w:val="21"/>
              </w:rPr>
              <w:t>环境标志产品</w:t>
            </w:r>
          </w:p>
        </w:tc>
      </w:tr>
      <w:tr w14:paraId="3DFD3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4A0FCFB8">
            <w:pPr>
              <w:pStyle w:val="287"/>
              <w:spacing w:line="360" w:lineRule="auto"/>
              <w:jc w:val="center"/>
              <w:rPr>
                <w:rStyle w:val="52"/>
                <w:rFonts w:hint="eastAsia" w:ascii="宋体" w:hAnsi="宋体" w:eastAsia="宋体" w:cs="宋体"/>
                <w:b/>
                <w:bCs/>
                <w:szCs w:val="21"/>
              </w:rPr>
            </w:pP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516BF7EC">
            <w:pPr>
              <w:pStyle w:val="287"/>
              <w:spacing w:line="360" w:lineRule="auto"/>
              <w:jc w:val="center"/>
              <w:rPr>
                <w:rStyle w:val="52"/>
                <w:rFonts w:hint="eastAsia" w:ascii="宋体" w:hAnsi="宋体" w:eastAsia="宋体" w:cs="宋体"/>
                <w:b/>
                <w:bCs/>
                <w:szCs w:val="21"/>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52612CA">
            <w:pPr>
              <w:pStyle w:val="287"/>
              <w:spacing w:line="360" w:lineRule="auto"/>
              <w:jc w:val="left"/>
              <w:rPr>
                <w:rStyle w:val="52"/>
                <w:rFonts w:hint="eastAsia" w:ascii="宋体" w:hAnsi="宋体" w:eastAsia="宋体" w:cs="宋体"/>
                <w:b/>
                <w:bCs/>
                <w:szCs w:val="21"/>
              </w:rPr>
            </w:pP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3C35F577">
            <w:pPr>
              <w:pStyle w:val="287"/>
              <w:spacing w:line="360" w:lineRule="auto"/>
              <w:jc w:val="left"/>
              <w:rPr>
                <w:rStyle w:val="52"/>
                <w:rFonts w:hint="eastAsia" w:ascii="宋体" w:hAnsi="宋体" w:eastAsia="宋体" w:cs="宋体"/>
                <w:b/>
                <w:bCs/>
                <w:szCs w:val="21"/>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F960F63">
            <w:pPr>
              <w:pStyle w:val="287"/>
              <w:spacing w:line="360" w:lineRule="auto"/>
              <w:jc w:val="center"/>
              <w:rPr>
                <w:rStyle w:val="52"/>
                <w:rFonts w:hint="eastAsia" w:ascii="宋体" w:hAnsi="宋体" w:eastAsia="宋体" w:cs="宋体"/>
                <w:b/>
                <w:bCs/>
                <w:szCs w:val="21"/>
              </w:rPr>
            </w:pPr>
          </w:p>
        </w:tc>
        <w:tc>
          <w:tcPr>
            <w:tcW w:w="1146" w:type="dxa"/>
            <w:tcBorders>
              <w:top w:val="single" w:color="000000" w:sz="4" w:space="0"/>
              <w:left w:val="single" w:color="000000" w:sz="4" w:space="0"/>
              <w:bottom w:val="single" w:color="000000" w:sz="4" w:space="0"/>
              <w:right w:val="single" w:color="000000" w:sz="4" w:space="0"/>
            </w:tcBorders>
            <w:noWrap w:val="0"/>
            <w:vAlign w:val="top"/>
          </w:tcPr>
          <w:p w14:paraId="42280704">
            <w:pPr>
              <w:pStyle w:val="287"/>
              <w:spacing w:line="360" w:lineRule="auto"/>
              <w:jc w:val="center"/>
              <w:rPr>
                <w:rStyle w:val="52"/>
                <w:rFonts w:hint="eastAsia" w:ascii="宋体" w:hAnsi="宋体" w:eastAsia="宋体" w:cs="宋体"/>
                <w:b/>
                <w:bCs/>
                <w:szCs w:val="21"/>
              </w:rPr>
            </w:pPr>
          </w:p>
        </w:tc>
        <w:tc>
          <w:tcPr>
            <w:tcW w:w="1112" w:type="dxa"/>
            <w:tcBorders>
              <w:top w:val="single" w:color="000000" w:sz="4" w:space="0"/>
              <w:left w:val="single" w:color="000000" w:sz="4" w:space="0"/>
              <w:bottom w:val="single" w:color="000000" w:sz="4" w:space="0"/>
              <w:right w:val="single" w:color="000000" w:sz="4" w:space="0"/>
            </w:tcBorders>
            <w:noWrap w:val="0"/>
            <w:vAlign w:val="top"/>
          </w:tcPr>
          <w:p w14:paraId="72FFEF2E">
            <w:pPr>
              <w:pStyle w:val="287"/>
              <w:spacing w:line="360" w:lineRule="auto"/>
              <w:jc w:val="center"/>
              <w:rPr>
                <w:rStyle w:val="52"/>
                <w:rFonts w:hint="eastAsia" w:ascii="宋体" w:hAnsi="宋体" w:eastAsia="宋体" w:cs="宋体"/>
                <w:b/>
                <w:bCs/>
                <w:szCs w:val="21"/>
              </w:rPr>
            </w:pP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31B3AA85">
            <w:pPr>
              <w:pStyle w:val="287"/>
              <w:spacing w:line="360" w:lineRule="auto"/>
              <w:jc w:val="center"/>
              <w:rPr>
                <w:rStyle w:val="52"/>
                <w:rFonts w:hint="eastAsia" w:ascii="宋体" w:hAnsi="宋体" w:eastAsia="宋体" w:cs="宋体"/>
                <w:b/>
                <w:bCs/>
                <w:szCs w:val="21"/>
              </w:rPr>
            </w:pPr>
          </w:p>
        </w:tc>
      </w:tr>
      <w:tr w14:paraId="1077C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29" w:type="dxa"/>
            <w:tcBorders>
              <w:top w:val="single" w:color="000000" w:sz="4" w:space="0"/>
              <w:left w:val="single" w:color="000000" w:sz="4" w:space="0"/>
              <w:bottom w:val="single" w:color="000000" w:sz="4" w:space="0"/>
              <w:right w:val="single" w:color="000000" w:sz="4" w:space="0"/>
            </w:tcBorders>
            <w:noWrap w:val="0"/>
            <w:vAlign w:val="center"/>
          </w:tcPr>
          <w:p w14:paraId="0820F594">
            <w:pPr>
              <w:pStyle w:val="287"/>
              <w:widowControl/>
              <w:spacing w:line="360" w:lineRule="auto"/>
              <w:jc w:val="center"/>
              <w:textAlignment w:val="center"/>
              <w:rPr>
                <w:rStyle w:val="52"/>
                <w:rFonts w:hint="eastAsia" w:ascii="宋体" w:hAnsi="宋体" w:eastAsia="宋体" w:cs="宋体"/>
                <w:szCs w:val="21"/>
              </w:rPr>
            </w:pPr>
            <w:r>
              <w:rPr>
                <w:rStyle w:val="52"/>
                <w:rFonts w:hint="eastAsia" w:ascii="宋体" w:hAnsi="宋体" w:eastAsia="宋体" w:cs="宋体"/>
                <w:kern w:val="0"/>
                <w:szCs w:val="21"/>
              </w:rPr>
              <w:t>小计</w:t>
            </w:r>
          </w:p>
        </w:tc>
        <w:tc>
          <w:tcPr>
            <w:tcW w:w="984" w:type="dxa"/>
            <w:tcBorders>
              <w:top w:val="single" w:color="000000" w:sz="4" w:space="0"/>
              <w:left w:val="single" w:color="000000" w:sz="4" w:space="0"/>
              <w:bottom w:val="single" w:color="000000" w:sz="4" w:space="0"/>
              <w:right w:val="single" w:color="000000" w:sz="4" w:space="0"/>
            </w:tcBorders>
            <w:noWrap w:val="0"/>
            <w:vAlign w:val="center"/>
          </w:tcPr>
          <w:p w14:paraId="5652E09F">
            <w:pPr>
              <w:pStyle w:val="287"/>
              <w:widowControl/>
              <w:spacing w:line="360" w:lineRule="auto"/>
              <w:jc w:val="center"/>
              <w:textAlignment w:val="center"/>
              <w:rPr>
                <w:rStyle w:val="52"/>
                <w:rFonts w:hint="eastAsia" w:ascii="宋体" w:hAnsi="宋体" w:eastAsia="宋体" w:cs="宋体"/>
                <w:b/>
                <w:bCs/>
                <w:szCs w:val="21"/>
              </w:rPr>
            </w:pPr>
            <w:r>
              <w:rPr>
                <w:rStyle w:val="52"/>
                <w:rFonts w:hint="eastAsia" w:ascii="宋体" w:hAnsi="宋体" w:eastAsia="宋体" w:cs="宋体"/>
                <w:b/>
                <w:bCs/>
                <w:kern w:val="0"/>
                <w:szCs w:val="21"/>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1F6B8FB">
            <w:pPr>
              <w:pStyle w:val="287"/>
              <w:spacing w:line="360" w:lineRule="auto"/>
              <w:jc w:val="left"/>
              <w:rPr>
                <w:rStyle w:val="52"/>
                <w:rFonts w:hint="eastAsia" w:ascii="宋体" w:hAnsi="宋体" w:eastAsia="宋体" w:cs="宋体"/>
                <w:b/>
                <w:bCs/>
                <w:szCs w:val="21"/>
              </w:rPr>
            </w:pPr>
          </w:p>
        </w:tc>
        <w:tc>
          <w:tcPr>
            <w:tcW w:w="1227" w:type="dxa"/>
            <w:tcBorders>
              <w:top w:val="single" w:color="000000" w:sz="4" w:space="0"/>
              <w:left w:val="single" w:color="000000" w:sz="4" w:space="0"/>
              <w:bottom w:val="single" w:color="000000" w:sz="4" w:space="0"/>
              <w:right w:val="single" w:color="000000" w:sz="4" w:space="0"/>
            </w:tcBorders>
            <w:noWrap w:val="0"/>
            <w:vAlign w:val="center"/>
          </w:tcPr>
          <w:p w14:paraId="6744B5BE">
            <w:pPr>
              <w:pStyle w:val="287"/>
              <w:spacing w:line="360" w:lineRule="auto"/>
              <w:jc w:val="left"/>
              <w:rPr>
                <w:rStyle w:val="52"/>
                <w:rFonts w:hint="eastAsia" w:ascii="宋体" w:hAnsi="宋体" w:eastAsia="宋体" w:cs="宋体"/>
                <w:b/>
                <w:bCs/>
                <w:szCs w:val="21"/>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1D26ECE">
            <w:pPr>
              <w:pStyle w:val="287"/>
              <w:widowControl/>
              <w:spacing w:line="360" w:lineRule="auto"/>
              <w:jc w:val="center"/>
              <w:textAlignment w:val="center"/>
              <w:rPr>
                <w:rStyle w:val="52"/>
                <w:rFonts w:hint="eastAsia" w:ascii="宋体" w:hAnsi="宋体" w:eastAsia="宋体" w:cs="宋体"/>
                <w:b/>
                <w:bCs/>
                <w:szCs w:val="21"/>
              </w:rPr>
            </w:pPr>
            <w:r>
              <w:rPr>
                <w:rStyle w:val="52"/>
                <w:rFonts w:hint="eastAsia" w:ascii="宋体" w:hAnsi="宋体" w:eastAsia="宋体" w:cs="宋体"/>
                <w:b/>
                <w:bCs/>
                <w:kern w:val="0"/>
                <w:szCs w:val="21"/>
              </w:rPr>
              <w:t>/</w:t>
            </w:r>
          </w:p>
        </w:tc>
        <w:tc>
          <w:tcPr>
            <w:tcW w:w="1146" w:type="dxa"/>
            <w:tcBorders>
              <w:top w:val="single" w:color="000000" w:sz="4" w:space="0"/>
              <w:left w:val="single" w:color="000000" w:sz="4" w:space="0"/>
              <w:bottom w:val="single" w:color="000000" w:sz="4" w:space="0"/>
              <w:right w:val="single" w:color="000000" w:sz="4" w:space="0"/>
            </w:tcBorders>
            <w:noWrap w:val="0"/>
            <w:vAlign w:val="top"/>
          </w:tcPr>
          <w:p w14:paraId="5DED831E">
            <w:pPr>
              <w:pStyle w:val="287"/>
              <w:widowControl/>
              <w:spacing w:line="360" w:lineRule="auto"/>
              <w:jc w:val="center"/>
              <w:textAlignment w:val="top"/>
              <w:rPr>
                <w:rStyle w:val="52"/>
                <w:rFonts w:hint="eastAsia" w:ascii="宋体" w:hAnsi="宋体" w:eastAsia="宋体" w:cs="宋体"/>
                <w:b/>
                <w:bCs/>
                <w:szCs w:val="21"/>
              </w:rPr>
            </w:pPr>
            <w:r>
              <w:rPr>
                <w:rStyle w:val="52"/>
                <w:rFonts w:hint="eastAsia" w:ascii="宋体" w:hAnsi="宋体" w:eastAsia="宋体" w:cs="宋体"/>
                <w:b/>
                <w:bCs/>
                <w:kern w:val="0"/>
                <w:szCs w:val="21"/>
              </w:rPr>
              <w:t>/</w:t>
            </w:r>
          </w:p>
        </w:tc>
        <w:tc>
          <w:tcPr>
            <w:tcW w:w="1112" w:type="dxa"/>
            <w:tcBorders>
              <w:top w:val="single" w:color="000000" w:sz="4" w:space="0"/>
              <w:left w:val="single" w:color="000000" w:sz="4" w:space="0"/>
              <w:bottom w:val="single" w:color="000000" w:sz="4" w:space="0"/>
              <w:right w:val="single" w:color="000000" w:sz="4" w:space="0"/>
            </w:tcBorders>
            <w:noWrap w:val="0"/>
            <w:vAlign w:val="top"/>
          </w:tcPr>
          <w:p w14:paraId="6BC4495E">
            <w:pPr>
              <w:pStyle w:val="287"/>
              <w:spacing w:line="360" w:lineRule="auto"/>
              <w:jc w:val="center"/>
              <w:rPr>
                <w:rStyle w:val="52"/>
                <w:rFonts w:hint="eastAsia" w:ascii="宋体" w:hAnsi="宋体" w:eastAsia="宋体" w:cs="宋体"/>
                <w:b/>
                <w:bCs/>
                <w:szCs w:val="21"/>
              </w:rPr>
            </w:pPr>
          </w:p>
        </w:tc>
        <w:tc>
          <w:tcPr>
            <w:tcW w:w="1316" w:type="dxa"/>
            <w:tcBorders>
              <w:top w:val="single" w:color="000000" w:sz="4" w:space="0"/>
              <w:left w:val="single" w:color="000000" w:sz="4" w:space="0"/>
              <w:bottom w:val="single" w:color="000000" w:sz="4" w:space="0"/>
              <w:right w:val="single" w:color="000000" w:sz="4" w:space="0"/>
            </w:tcBorders>
            <w:noWrap w:val="0"/>
            <w:vAlign w:val="top"/>
          </w:tcPr>
          <w:p w14:paraId="38F4B83A">
            <w:pPr>
              <w:pStyle w:val="287"/>
              <w:spacing w:line="360" w:lineRule="auto"/>
              <w:jc w:val="center"/>
              <w:rPr>
                <w:rStyle w:val="52"/>
                <w:rFonts w:hint="eastAsia" w:ascii="宋体" w:hAnsi="宋体" w:eastAsia="宋体" w:cs="宋体"/>
                <w:b/>
                <w:bCs/>
                <w:szCs w:val="21"/>
              </w:rPr>
            </w:pPr>
          </w:p>
        </w:tc>
      </w:tr>
    </w:tbl>
    <w:p w14:paraId="2548AEF1">
      <w:pPr>
        <w:pStyle w:val="287"/>
        <w:adjustRightInd w:val="0"/>
        <w:snapToGrid w:val="0"/>
        <w:spacing w:line="280" w:lineRule="exact"/>
        <w:ind w:firstLine="420" w:firstLineChars="200"/>
        <w:rPr>
          <w:rStyle w:val="52"/>
          <w:rFonts w:hint="eastAsia" w:ascii="宋体" w:hAnsi="宋体" w:eastAsia="宋体" w:cs="宋体"/>
          <w:szCs w:val="21"/>
        </w:rPr>
      </w:pPr>
      <w:r>
        <w:rPr>
          <w:rStyle w:val="52"/>
          <w:rFonts w:hint="eastAsia" w:ascii="宋体" w:hAnsi="宋体" w:eastAsia="宋体" w:cs="宋体"/>
          <w:szCs w:val="21"/>
        </w:rPr>
        <w:t>说明：</w:t>
      </w:r>
    </w:p>
    <w:p w14:paraId="390CAEA2">
      <w:pPr>
        <w:pStyle w:val="287"/>
        <w:adjustRightInd w:val="0"/>
        <w:snapToGrid w:val="0"/>
        <w:spacing w:line="280" w:lineRule="exact"/>
        <w:ind w:firstLine="420" w:firstLineChars="200"/>
        <w:rPr>
          <w:rStyle w:val="52"/>
          <w:rFonts w:hint="eastAsia" w:ascii="宋体" w:hAnsi="宋体" w:eastAsia="宋体" w:cs="宋体"/>
          <w:szCs w:val="21"/>
        </w:rPr>
      </w:pPr>
      <w:r>
        <w:rPr>
          <w:rStyle w:val="52"/>
          <w:rFonts w:hint="eastAsia" w:ascii="宋体" w:hAnsi="宋体" w:eastAsia="宋体" w:cs="宋体"/>
          <w:bCs/>
          <w:szCs w:val="21"/>
        </w:rPr>
        <w:t>1、</w:t>
      </w:r>
      <w:r>
        <w:rPr>
          <w:rStyle w:val="52"/>
          <w:rFonts w:hint="eastAsia" w:ascii="宋体" w:hAnsi="宋体" w:eastAsia="宋体" w:cs="宋体"/>
          <w:szCs w:val="21"/>
        </w:rPr>
        <w:t>本表用于计算政府采购强制采购或优先采购产品（节能产品或环境标志产品）的政府采购政策价格加分。</w:t>
      </w:r>
    </w:p>
    <w:p w14:paraId="67656F30">
      <w:pPr>
        <w:pStyle w:val="287"/>
        <w:adjustRightInd w:val="0"/>
        <w:snapToGrid w:val="0"/>
        <w:spacing w:line="280" w:lineRule="exact"/>
        <w:ind w:firstLine="420" w:firstLineChars="200"/>
        <w:rPr>
          <w:rStyle w:val="52"/>
          <w:rFonts w:hint="eastAsia" w:ascii="宋体" w:hAnsi="宋体" w:eastAsia="宋体" w:cs="宋体"/>
          <w:szCs w:val="21"/>
        </w:rPr>
      </w:pPr>
      <w:r>
        <w:rPr>
          <w:rStyle w:val="52"/>
          <w:rFonts w:hint="eastAsia" w:ascii="宋体" w:hAnsi="宋体" w:eastAsia="宋体" w:cs="宋体"/>
          <w:szCs w:val="21"/>
        </w:rPr>
        <w:t>2、栏目5“政策功能编码”是指货物的中国节能标志认证证书号、中国环境标志认证证书编号（货物同时属于节能、节水产品、环境标志产品，只须填写一种）。</w:t>
      </w:r>
    </w:p>
    <w:p w14:paraId="797A7E1F">
      <w:pPr>
        <w:pStyle w:val="287"/>
        <w:adjustRightInd w:val="0"/>
        <w:snapToGrid w:val="0"/>
        <w:spacing w:line="280" w:lineRule="exact"/>
        <w:ind w:firstLine="420" w:firstLineChars="200"/>
        <w:rPr>
          <w:rStyle w:val="52"/>
          <w:rFonts w:hint="eastAsia" w:ascii="宋体" w:hAnsi="宋体" w:eastAsia="宋体" w:cs="宋体"/>
          <w:szCs w:val="21"/>
        </w:rPr>
      </w:pPr>
      <w:r>
        <w:rPr>
          <w:rStyle w:val="52"/>
          <w:rFonts w:hint="eastAsia" w:ascii="宋体" w:hAnsi="宋体" w:eastAsia="宋体" w:cs="宋体"/>
          <w:szCs w:val="21"/>
        </w:rPr>
        <w:t>3、栏目6“价格”为综合单价，包含货物所有隐含的内容，如运输费、保险费、管理费和利润等。</w:t>
      </w:r>
    </w:p>
    <w:p w14:paraId="4A0D0C6C">
      <w:pPr>
        <w:pStyle w:val="287"/>
        <w:spacing w:after="120" w:line="280" w:lineRule="exact"/>
        <w:ind w:firstLine="420" w:firstLineChars="200"/>
        <w:rPr>
          <w:rStyle w:val="52"/>
          <w:rFonts w:hint="eastAsia" w:ascii="宋体" w:hAnsi="宋体" w:eastAsia="宋体" w:cs="宋体"/>
          <w:szCs w:val="20"/>
        </w:rPr>
      </w:pPr>
      <w:r>
        <w:rPr>
          <w:rStyle w:val="52"/>
          <w:rFonts w:hint="eastAsia" w:ascii="宋体" w:hAnsi="宋体" w:eastAsia="宋体" w:cs="宋体"/>
          <w:szCs w:val="20"/>
        </w:rPr>
        <w:t>4、供应商</w:t>
      </w:r>
      <w:r>
        <w:rPr>
          <w:rStyle w:val="52"/>
          <w:rFonts w:hint="eastAsia" w:ascii="宋体" w:hAnsi="宋体" w:eastAsia="宋体" w:cs="宋体"/>
          <w:bCs/>
          <w:szCs w:val="20"/>
        </w:rPr>
        <w:t>在最后报价中修改“报价一览表”中的报价的，应修改本表相应内容。否则，评审时涉及本表所有优惠不予以考虑。</w:t>
      </w:r>
    </w:p>
    <w:p w14:paraId="47DAA9D8">
      <w:pPr>
        <w:pStyle w:val="287"/>
        <w:adjustRightInd w:val="0"/>
        <w:snapToGrid w:val="0"/>
        <w:spacing w:line="280" w:lineRule="exact"/>
        <w:ind w:firstLine="420" w:firstLineChars="200"/>
        <w:rPr>
          <w:rStyle w:val="52"/>
          <w:rFonts w:hint="eastAsia" w:ascii="宋体" w:hAnsi="宋体" w:eastAsia="宋体" w:cs="宋体"/>
          <w:szCs w:val="21"/>
          <w:u w:val="single"/>
        </w:rPr>
      </w:pPr>
      <w:r>
        <w:rPr>
          <w:rStyle w:val="52"/>
          <w:rFonts w:hint="eastAsia" w:ascii="宋体" w:hAnsi="宋体" w:eastAsia="宋体" w:cs="宋体"/>
          <w:szCs w:val="21"/>
        </w:rPr>
        <w:t>供应商名称（</w:t>
      </w:r>
      <w:r>
        <w:rPr>
          <w:rFonts w:hint="eastAsia" w:ascii="宋体" w:hAnsi="宋体"/>
          <w:szCs w:val="21"/>
        </w:rPr>
        <w:t>盖单位公章</w:t>
      </w:r>
      <w:r>
        <w:rPr>
          <w:rStyle w:val="52"/>
          <w:rFonts w:hint="eastAsia" w:ascii="宋体" w:hAnsi="宋体" w:eastAsia="宋体" w:cs="宋体"/>
          <w:szCs w:val="21"/>
        </w:rPr>
        <w:t>）：</w:t>
      </w:r>
      <w:r>
        <w:rPr>
          <w:rStyle w:val="52"/>
          <w:rFonts w:hint="eastAsia" w:ascii="宋体" w:hAnsi="宋体" w:eastAsia="宋体" w:cs="宋体"/>
          <w:szCs w:val="21"/>
          <w:u w:val="single"/>
        </w:rPr>
        <w:t xml:space="preserve">                      </w:t>
      </w:r>
    </w:p>
    <w:p w14:paraId="310EB661">
      <w:pPr>
        <w:pStyle w:val="287"/>
        <w:adjustRightInd w:val="0"/>
        <w:snapToGrid w:val="0"/>
        <w:spacing w:line="280" w:lineRule="exact"/>
        <w:ind w:firstLine="420" w:firstLineChars="200"/>
        <w:rPr>
          <w:rStyle w:val="52"/>
          <w:rFonts w:hint="eastAsia" w:ascii="宋体" w:hAnsi="宋体" w:eastAsia="宋体" w:cs="宋体"/>
          <w:szCs w:val="21"/>
          <w:u w:val="single"/>
        </w:rPr>
      </w:pPr>
      <w:r>
        <w:rPr>
          <w:rStyle w:val="52"/>
          <w:rFonts w:hint="eastAsia" w:ascii="宋体" w:hAnsi="宋体" w:eastAsia="宋体" w:cs="宋体"/>
          <w:szCs w:val="21"/>
        </w:rPr>
        <w:t>法定代表人（单位负责人）或授权委托人（签</w:t>
      </w:r>
      <w:r>
        <w:rPr>
          <w:rStyle w:val="52"/>
          <w:rFonts w:hint="eastAsia" w:ascii="宋体" w:hAnsi="宋体" w:cs="宋体"/>
          <w:szCs w:val="21"/>
          <w:lang w:val="en-US" w:eastAsia="zh-CN"/>
        </w:rPr>
        <w:t>字</w:t>
      </w:r>
      <w:r>
        <w:rPr>
          <w:rStyle w:val="52"/>
          <w:rFonts w:hint="eastAsia" w:ascii="宋体" w:hAnsi="宋体" w:eastAsia="宋体" w:cs="宋体"/>
          <w:szCs w:val="21"/>
        </w:rPr>
        <w:t>或印章）：</w:t>
      </w:r>
      <w:r>
        <w:rPr>
          <w:rStyle w:val="52"/>
          <w:rFonts w:hint="eastAsia" w:ascii="宋体" w:hAnsi="宋体" w:eastAsia="宋体" w:cs="宋体"/>
          <w:szCs w:val="21"/>
          <w:u w:val="single"/>
        </w:rPr>
        <w:t xml:space="preserve">              </w:t>
      </w:r>
    </w:p>
    <w:p w14:paraId="65179D9D">
      <w:pPr>
        <w:pStyle w:val="287"/>
        <w:ind w:firstLine="420" w:firstLineChars="200"/>
        <w:rPr>
          <w:rStyle w:val="52"/>
          <w:rFonts w:hint="eastAsia" w:ascii="宋体" w:hAnsi="宋体" w:eastAsia="宋体" w:cs="宋体"/>
          <w:spacing w:val="6"/>
          <w:szCs w:val="21"/>
        </w:rPr>
      </w:pPr>
      <w:r>
        <w:rPr>
          <w:rStyle w:val="52"/>
          <w:rFonts w:hint="eastAsia" w:ascii="宋体" w:hAnsi="宋体" w:eastAsia="宋体" w:cs="宋体"/>
          <w:szCs w:val="21"/>
        </w:rPr>
        <w:t>日期：</w:t>
      </w:r>
      <w:r>
        <w:rPr>
          <w:rStyle w:val="52"/>
          <w:rFonts w:hint="eastAsia" w:ascii="宋体" w:hAnsi="宋体" w:eastAsia="宋体" w:cs="宋体"/>
          <w:szCs w:val="21"/>
          <w:u w:val="single"/>
        </w:rPr>
        <w:t xml:space="preserve">          </w:t>
      </w:r>
      <w:r>
        <w:rPr>
          <w:rStyle w:val="52"/>
          <w:rFonts w:hint="eastAsia" w:ascii="宋体" w:hAnsi="宋体" w:eastAsia="宋体" w:cs="宋体"/>
          <w:szCs w:val="21"/>
        </w:rPr>
        <w:t>年</w:t>
      </w:r>
      <w:r>
        <w:rPr>
          <w:rStyle w:val="52"/>
          <w:rFonts w:hint="eastAsia" w:ascii="宋体" w:hAnsi="宋体" w:eastAsia="宋体" w:cs="宋体"/>
          <w:szCs w:val="21"/>
          <w:u w:val="single"/>
        </w:rPr>
        <w:t xml:space="preserve">      </w:t>
      </w:r>
      <w:r>
        <w:rPr>
          <w:rStyle w:val="52"/>
          <w:rFonts w:hint="eastAsia" w:ascii="宋体" w:hAnsi="宋体" w:eastAsia="宋体" w:cs="宋体"/>
          <w:szCs w:val="21"/>
        </w:rPr>
        <w:t>月</w:t>
      </w:r>
      <w:r>
        <w:rPr>
          <w:rStyle w:val="52"/>
          <w:rFonts w:hint="eastAsia" w:ascii="宋体" w:hAnsi="宋体" w:eastAsia="宋体" w:cs="宋体"/>
          <w:szCs w:val="21"/>
          <w:u w:val="single"/>
        </w:rPr>
        <w:t xml:space="preserve">     </w:t>
      </w:r>
      <w:r>
        <w:rPr>
          <w:rStyle w:val="52"/>
          <w:rFonts w:hint="eastAsia" w:ascii="宋体" w:hAnsi="宋体" w:eastAsia="宋体" w:cs="宋体"/>
          <w:szCs w:val="21"/>
        </w:rPr>
        <w:t>日</w:t>
      </w:r>
    </w:p>
    <w:p w14:paraId="203B33CA"/>
    <w:p w14:paraId="49580E94">
      <w:pPr>
        <w:pStyle w:val="3"/>
        <w:adjustRightInd w:val="0"/>
        <w:snapToGrid w:val="0"/>
        <w:spacing w:before="156" w:beforeLines="50"/>
        <w:jc w:val="center"/>
        <w:rPr>
          <w:rFonts w:ascii="黑体" w:hAnsi="黑体" w:eastAsia="黑体"/>
          <w:sz w:val="28"/>
          <w:szCs w:val="28"/>
        </w:rPr>
      </w:pPr>
      <w:bookmarkStart w:id="105" w:name="_Toc5045"/>
      <w:r>
        <w:rPr>
          <w:rFonts w:hint="eastAsia" w:ascii="黑体" w:hAnsi="黑体" w:eastAsia="黑体"/>
          <w:sz w:val="28"/>
          <w:szCs w:val="28"/>
          <w:lang w:val="en-US" w:eastAsia="zh-CN"/>
        </w:rPr>
        <w:t>八</w:t>
      </w:r>
      <w:r>
        <w:rPr>
          <w:rFonts w:hint="eastAsia" w:ascii="黑体" w:hAnsi="黑体" w:eastAsia="黑体"/>
          <w:sz w:val="28"/>
          <w:szCs w:val="28"/>
        </w:rPr>
        <w:t>、关于资格的说明(格式)</w:t>
      </w:r>
      <w:bookmarkEnd w:id="105"/>
    </w:p>
    <w:p w14:paraId="58166F88">
      <w:pPr>
        <w:pStyle w:val="5"/>
        <w:adjustRightInd w:val="0"/>
        <w:snapToGrid w:val="0"/>
        <w:spacing w:before="156" w:beforeLines="50" w:after="0" w:line="360" w:lineRule="auto"/>
        <w:rPr>
          <w:rFonts w:hint="default" w:ascii="宋体" w:hAnsi="宋体" w:eastAsia="宋体"/>
          <w:sz w:val="21"/>
          <w:szCs w:val="21"/>
          <w:lang w:val="en-US" w:eastAsia="zh-CN"/>
        </w:rPr>
      </w:pPr>
      <w:r>
        <w:rPr>
          <w:rFonts w:hint="eastAsia" w:ascii="宋体" w:hAnsi="宋体" w:eastAsia="宋体"/>
          <w:sz w:val="21"/>
          <w:szCs w:val="21"/>
        </w:rPr>
        <w:t>附件</w:t>
      </w:r>
      <w:r>
        <w:rPr>
          <w:rFonts w:hint="eastAsia" w:ascii="宋体" w:hAnsi="宋体" w:eastAsia="宋体"/>
          <w:sz w:val="21"/>
          <w:szCs w:val="21"/>
          <w:lang w:val="en-US" w:eastAsia="zh-CN"/>
        </w:rPr>
        <w:t>8</w:t>
      </w:r>
      <w:r>
        <w:rPr>
          <w:rFonts w:hint="eastAsia" w:ascii="宋体" w:hAnsi="宋体" w:eastAsia="宋体"/>
          <w:sz w:val="21"/>
          <w:szCs w:val="21"/>
        </w:rPr>
        <w:t xml:space="preserve">-1 </w:t>
      </w:r>
    </w:p>
    <w:p w14:paraId="4D8CFA7C">
      <w:pPr>
        <w:keepNext w:val="0"/>
        <w:keepLines w:val="0"/>
        <w:pageBreakBefore w:val="0"/>
        <w:widowControl w:val="0"/>
        <w:kinsoku/>
        <w:wordWrap/>
        <w:overflowPunct/>
        <w:topLinePunct w:val="0"/>
        <w:autoSpaceDE/>
        <w:autoSpaceDN/>
        <w:bidi w:val="0"/>
        <w:adjustRightInd w:val="0"/>
        <w:snapToGrid w:val="0"/>
        <w:spacing w:beforeAutospacing="0" w:afterAutospacing="0" w:line="400" w:lineRule="exact"/>
        <w:jc w:val="center"/>
        <w:textAlignment w:val="auto"/>
        <w:rPr>
          <w:rFonts w:hint="eastAsia" w:ascii="黑体" w:hAnsi="黑体" w:eastAsia="黑体" w:cs="黑体"/>
          <w:sz w:val="28"/>
          <w:szCs w:val="28"/>
        </w:rPr>
      </w:pPr>
      <w:r>
        <w:rPr>
          <w:rFonts w:hint="eastAsia" w:ascii="黑体" w:hAnsi="黑体" w:eastAsia="黑体" w:cs="黑体"/>
          <w:b/>
          <w:bCs/>
          <w:strike w:val="0"/>
          <w:dstrike w:val="0"/>
          <w:color w:val="auto"/>
          <w:sz w:val="28"/>
          <w:szCs w:val="28"/>
        </w:rPr>
        <w:t>供应商基本情况表</w:t>
      </w:r>
    </w:p>
    <w:p w14:paraId="3A06137C">
      <w:pPr>
        <w:pageBreakBefore w:val="0"/>
        <w:kinsoku/>
        <w:wordWrap/>
        <w:overflowPunct/>
        <w:bidi w:val="0"/>
        <w:adjustRightInd w:val="0"/>
        <w:snapToGrid w:val="0"/>
        <w:spacing w:beforeAutospacing="0" w:afterAutospacing="0" w:line="400" w:lineRule="exact"/>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盖供应商单位公章</w:t>
      </w:r>
    </w:p>
    <w:tbl>
      <w:tblPr>
        <w:tblStyle w:val="50"/>
        <w:tblW w:w="9010"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092"/>
        <w:gridCol w:w="9"/>
      </w:tblGrid>
      <w:tr w14:paraId="117E0F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15EAD087">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47E999E0">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361B787F">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法定代表人</w:t>
            </w:r>
          </w:p>
        </w:tc>
        <w:tc>
          <w:tcPr>
            <w:tcW w:w="2101" w:type="dxa"/>
            <w:gridSpan w:val="2"/>
            <w:tcBorders>
              <w:top w:val="double" w:color="auto" w:sz="4" w:space="0"/>
              <w:left w:val="single" w:color="auto" w:sz="6" w:space="0"/>
              <w:bottom w:val="single" w:color="auto" w:sz="6" w:space="0"/>
              <w:right w:val="double" w:color="auto" w:sz="4" w:space="0"/>
            </w:tcBorders>
            <w:noWrap w:val="0"/>
            <w:vAlign w:val="center"/>
          </w:tcPr>
          <w:p w14:paraId="21EBBD84">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04C6C2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192030BC">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lang w:eastAsia="zh-CN"/>
              </w:rPr>
            </w:pPr>
            <w:r>
              <w:rPr>
                <w:rFonts w:hint="eastAsia" w:ascii="宋体" w:hAnsi="宋体" w:eastAsia="宋体" w:cs="宋体"/>
                <w:strike w:val="0"/>
                <w:dstrike w:val="0"/>
                <w:color w:val="auto"/>
                <w:sz w:val="21"/>
                <w:szCs w:val="21"/>
              </w:rPr>
              <w:t>邮政编码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0CDD4230">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57A0DF78">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委托代理人</w:t>
            </w:r>
          </w:p>
        </w:tc>
        <w:tc>
          <w:tcPr>
            <w:tcW w:w="2092" w:type="dxa"/>
            <w:tcBorders>
              <w:top w:val="single" w:color="auto" w:sz="6" w:space="0"/>
              <w:left w:val="single" w:color="auto" w:sz="6" w:space="0"/>
              <w:bottom w:val="single" w:color="auto" w:sz="6" w:space="0"/>
              <w:right w:val="double" w:color="auto" w:sz="4" w:space="0"/>
            </w:tcBorders>
            <w:noWrap w:val="0"/>
            <w:vAlign w:val="center"/>
          </w:tcPr>
          <w:p w14:paraId="7015419F">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62600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8A3646D">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color w:val="auto"/>
                <w:sz w:val="21"/>
                <w:szCs w:val="21"/>
                <w:lang w:eastAsia="zh-CN"/>
              </w:rPr>
              <w:t>联系电话</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DD40E71">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83BE225">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电子邮箱</w:t>
            </w:r>
          </w:p>
        </w:tc>
        <w:tc>
          <w:tcPr>
            <w:tcW w:w="2092" w:type="dxa"/>
            <w:tcBorders>
              <w:top w:val="single" w:color="auto" w:sz="6" w:space="0"/>
              <w:left w:val="single" w:color="auto" w:sz="6" w:space="0"/>
              <w:bottom w:val="single" w:color="auto" w:sz="6" w:space="0"/>
              <w:right w:val="double" w:color="auto" w:sz="4" w:space="0"/>
            </w:tcBorders>
            <w:noWrap w:val="0"/>
            <w:vAlign w:val="center"/>
          </w:tcPr>
          <w:p w14:paraId="7C50F202">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1985EB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2427F55A">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BA0FE78">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24069F42">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员工总人数</w:t>
            </w:r>
          </w:p>
        </w:tc>
        <w:tc>
          <w:tcPr>
            <w:tcW w:w="2092" w:type="dxa"/>
            <w:tcBorders>
              <w:top w:val="single" w:color="auto" w:sz="6" w:space="0"/>
              <w:left w:val="single" w:color="auto" w:sz="6" w:space="0"/>
              <w:bottom w:val="single" w:color="auto" w:sz="6" w:space="0"/>
              <w:right w:val="double" w:color="auto" w:sz="4" w:space="0"/>
            </w:tcBorders>
            <w:noWrap w:val="0"/>
            <w:vAlign w:val="center"/>
          </w:tcPr>
          <w:p w14:paraId="34D436C8">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67E0C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69572189">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6887A86">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lang w:eastAsia="zh-CN"/>
              </w:rPr>
              <w:t>统一社会信用代码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709D5DE4">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454418C0">
            <w:pPr>
              <w:pageBreakBefore w:val="0"/>
              <w:kinsoku/>
              <w:wordWrap/>
              <w:overflowPunct/>
              <w:topLinePunct/>
              <w:bidi w:val="0"/>
              <w:spacing w:beforeAutospacing="0" w:afterAutospacing="0" w:line="400" w:lineRule="exact"/>
              <w:ind w:firstLine="105" w:firstLineChars="50"/>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注册地址</w:t>
            </w: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072F4685">
            <w:pPr>
              <w:pageBreakBefore w:val="0"/>
              <w:kinsoku/>
              <w:wordWrap/>
              <w:overflowPunct/>
              <w:topLinePunct/>
              <w:bidi w:val="0"/>
              <w:spacing w:beforeAutospacing="0" w:afterAutospacing="0" w:line="400" w:lineRule="exact"/>
              <w:ind w:firstLine="105" w:firstLineChars="50"/>
              <w:jc w:val="center"/>
              <w:rPr>
                <w:rFonts w:hint="eastAsia" w:ascii="宋体" w:hAnsi="宋体" w:eastAsia="宋体" w:cs="宋体"/>
                <w:strike w:val="0"/>
                <w:dstrike w:val="0"/>
                <w:color w:val="auto"/>
                <w:sz w:val="21"/>
                <w:szCs w:val="21"/>
              </w:rPr>
            </w:pPr>
          </w:p>
        </w:tc>
      </w:tr>
      <w:tr w14:paraId="3F591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B9F1F20">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64E015B">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6FE02A7B">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6CE06FFB">
            <w:pPr>
              <w:pageBreakBefore w:val="0"/>
              <w:kinsoku/>
              <w:wordWrap/>
              <w:overflowPunct/>
              <w:topLinePunct/>
              <w:bidi w:val="0"/>
              <w:spacing w:beforeAutospacing="0" w:afterAutospacing="0" w:line="400" w:lineRule="exact"/>
              <w:ind w:firstLine="105" w:firstLineChars="50"/>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发证日期</w:t>
            </w:r>
          </w:p>
        </w:tc>
        <w:tc>
          <w:tcPr>
            <w:tcW w:w="3430" w:type="dxa"/>
            <w:gridSpan w:val="3"/>
            <w:tcBorders>
              <w:top w:val="single" w:color="auto" w:sz="6" w:space="0"/>
              <w:left w:val="single" w:color="auto" w:sz="6" w:space="0"/>
              <w:bottom w:val="single" w:color="auto" w:sz="6" w:space="0"/>
              <w:right w:val="double" w:color="auto" w:sz="4" w:space="0"/>
            </w:tcBorders>
            <w:noWrap w:val="0"/>
            <w:vAlign w:val="center"/>
          </w:tcPr>
          <w:p w14:paraId="57FF25BD">
            <w:pPr>
              <w:pageBreakBefore w:val="0"/>
              <w:kinsoku/>
              <w:wordWrap/>
              <w:overflowPunct/>
              <w:topLinePunct/>
              <w:bidi w:val="0"/>
              <w:spacing w:beforeAutospacing="0" w:afterAutospacing="0" w:line="400" w:lineRule="exact"/>
              <w:ind w:firstLine="105" w:firstLineChars="50"/>
              <w:jc w:val="center"/>
              <w:rPr>
                <w:rFonts w:hint="eastAsia" w:ascii="宋体" w:hAnsi="宋体" w:eastAsia="宋体" w:cs="宋体"/>
                <w:strike w:val="0"/>
                <w:dstrike w:val="0"/>
                <w:color w:val="auto"/>
                <w:sz w:val="21"/>
                <w:szCs w:val="21"/>
              </w:rPr>
            </w:pPr>
          </w:p>
        </w:tc>
      </w:tr>
      <w:tr w14:paraId="3AE3D4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F19DF18">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522709CE">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营业范围（主营）</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33F927AF">
            <w:pPr>
              <w:pageBreakBefore w:val="0"/>
              <w:kinsoku/>
              <w:wordWrap/>
              <w:overflowPunct/>
              <w:topLinePunct/>
              <w:bidi w:val="0"/>
              <w:spacing w:beforeAutospacing="0" w:afterAutospacing="0" w:line="400" w:lineRule="exact"/>
              <w:ind w:firstLine="105" w:firstLineChars="50"/>
              <w:jc w:val="center"/>
              <w:rPr>
                <w:rFonts w:hint="eastAsia" w:ascii="宋体" w:hAnsi="宋体" w:eastAsia="宋体" w:cs="宋体"/>
                <w:strike w:val="0"/>
                <w:dstrike w:val="0"/>
                <w:color w:val="auto"/>
                <w:sz w:val="21"/>
                <w:szCs w:val="21"/>
              </w:rPr>
            </w:pPr>
          </w:p>
        </w:tc>
      </w:tr>
      <w:tr w14:paraId="1E974D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17167104">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DF8EBDC">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营业范围（兼营）</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4B223B1D">
            <w:pPr>
              <w:pageBreakBefore w:val="0"/>
              <w:kinsoku/>
              <w:wordWrap/>
              <w:overflowPunct/>
              <w:topLinePunct/>
              <w:bidi w:val="0"/>
              <w:spacing w:beforeAutospacing="0" w:afterAutospacing="0" w:line="400" w:lineRule="exact"/>
              <w:ind w:firstLine="105" w:firstLineChars="50"/>
              <w:jc w:val="center"/>
              <w:rPr>
                <w:rFonts w:hint="eastAsia" w:ascii="宋体" w:hAnsi="宋体" w:eastAsia="宋体" w:cs="宋体"/>
                <w:strike w:val="0"/>
                <w:dstrike w:val="0"/>
                <w:color w:val="auto"/>
                <w:sz w:val="21"/>
                <w:szCs w:val="21"/>
              </w:rPr>
            </w:pPr>
          </w:p>
        </w:tc>
      </w:tr>
      <w:tr w14:paraId="14CFDB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17E95F3E">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基本账户开户行及帐号</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11673CBD">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33BDA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60471F3A">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税务登记机关</w:t>
            </w:r>
          </w:p>
        </w:tc>
        <w:tc>
          <w:tcPr>
            <w:tcW w:w="6238" w:type="dxa"/>
            <w:gridSpan w:val="6"/>
            <w:tcBorders>
              <w:top w:val="single" w:color="auto" w:sz="6" w:space="0"/>
              <w:left w:val="single" w:color="auto" w:sz="6" w:space="0"/>
              <w:bottom w:val="single" w:color="auto" w:sz="6" w:space="0"/>
              <w:right w:val="double" w:color="auto" w:sz="4" w:space="0"/>
            </w:tcBorders>
            <w:noWrap w:val="0"/>
            <w:vAlign w:val="center"/>
          </w:tcPr>
          <w:p w14:paraId="7554EBA0">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30A3C7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112F7218">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1BC83245">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0653FB0">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发证机关</w:t>
            </w: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2FA081FE">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有效期</w:t>
            </w:r>
          </w:p>
        </w:tc>
      </w:tr>
      <w:tr w14:paraId="4F13F7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06FAC536">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CAE5612">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7FDF201">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4F05DC1B">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0532CD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27A30BEB">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34F8969D">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6D88162">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29B8F955">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2AA3EF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22C3559">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569B3BBE">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2788318E">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c>
          <w:tcPr>
            <w:tcW w:w="3421" w:type="dxa"/>
            <w:gridSpan w:val="2"/>
            <w:tcBorders>
              <w:top w:val="single" w:color="auto" w:sz="6" w:space="0"/>
              <w:left w:val="single" w:color="auto" w:sz="6" w:space="0"/>
              <w:bottom w:val="single" w:color="auto" w:sz="6" w:space="0"/>
              <w:right w:val="double" w:color="auto" w:sz="4" w:space="0"/>
            </w:tcBorders>
            <w:noWrap w:val="0"/>
            <w:vAlign w:val="center"/>
          </w:tcPr>
          <w:p w14:paraId="6353DEDF">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p>
        </w:tc>
      </w:tr>
      <w:tr w14:paraId="364029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978"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6C71B71C">
            <w:pPr>
              <w:pageBreakBefore w:val="0"/>
              <w:kinsoku/>
              <w:wordWrap/>
              <w:overflowPunct/>
              <w:topLinePunct/>
              <w:bidi w:val="0"/>
              <w:spacing w:beforeAutospacing="0" w:afterAutospacing="0" w:line="400" w:lineRule="exact"/>
              <w:jc w:val="center"/>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备注</w:t>
            </w:r>
          </w:p>
        </w:tc>
        <w:tc>
          <w:tcPr>
            <w:tcW w:w="7743" w:type="dxa"/>
            <w:gridSpan w:val="8"/>
            <w:tcBorders>
              <w:top w:val="single" w:color="auto" w:sz="6" w:space="0"/>
              <w:left w:val="single" w:color="auto" w:sz="6" w:space="0"/>
              <w:bottom w:val="double" w:color="auto" w:sz="4" w:space="0"/>
              <w:right w:val="double" w:color="auto" w:sz="4" w:space="0"/>
            </w:tcBorders>
            <w:noWrap w:val="0"/>
            <w:vAlign w:val="center"/>
          </w:tcPr>
          <w:p w14:paraId="560BC14A">
            <w:pPr>
              <w:pageBreakBefore w:val="0"/>
              <w:kinsoku/>
              <w:wordWrap/>
              <w:overflowPunct/>
              <w:topLinePunct/>
              <w:bidi w:val="0"/>
              <w:spacing w:beforeAutospacing="0" w:afterAutospacing="0" w:line="400" w:lineRule="exact"/>
              <w:rPr>
                <w:rFonts w:hint="eastAsia" w:ascii="宋体" w:hAnsi="宋体" w:eastAsia="宋体" w:cs="宋体"/>
                <w:strike w:val="0"/>
                <w:dstrike w:val="0"/>
                <w:color w:val="auto"/>
                <w:sz w:val="21"/>
                <w:szCs w:val="21"/>
              </w:rPr>
            </w:pPr>
            <w:r>
              <w:rPr>
                <w:rFonts w:hint="eastAsia" w:ascii="宋体" w:hAnsi="宋体" w:eastAsia="宋体" w:cs="宋体"/>
                <w:strike w:val="0"/>
                <w:dstrike w:val="0"/>
                <w:color w:val="auto"/>
                <w:sz w:val="21"/>
                <w:szCs w:val="21"/>
              </w:rPr>
              <w:t>提供营业执照(副本复印件)，其他资料按第</w:t>
            </w:r>
            <w:r>
              <w:rPr>
                <w:rFonts w:hint="eastAsia" w:ascii="宋体" w:hAnsi="宋体" w:eastAsia="宋体" w:cs="宋体"/>
                <w:strike w:val="0"/>
                <w:dstrike w:val="0"/>
                <w:color w:val="auto"/>
                <w:sz w:val="21"/>
                <w:szCs w:val="21"/>
                <w:lang w:eastAsia="zh-CN"/>
              </w:rPr>
              <w:t>三</w:t>
            </w:r>
            <w:r>
              <w:rPr>
                <w:rFonts w:hint="eastAsia" w:ascii="宋体" w:hAnsi="宋体" w:eastAsia="宋体" w:cs="宋体"/>
                <w:strike w:val="0"/>
                <w:dstrike w:val="0"/>
                <w:color w:val="auto"/>
                <w:sz w:val="21"/>
                <w:szCs w:val="21"/>
              </w:rPr>
              <w:t>章要求提供。</w:t>
            </w:r>
          </w:p>
        </w:tc>
      </w:tr>
    </w:tbl>
    <w:p w14:paraId="0FD2B06F">
      <w:pPr>
        <w:pStyle w:val="5"/>
        <w:adjustRightInd w:val="0"/>
        <w:snapToGrid w:val="0"/>
        <w:spacing w:before="156" w:beforeLines="50" w:after="0" w:line="360" w:lineRule="auto"/>
        <w:rPr>
          <w:rFonts w:hint="eastAsia" w:ascii="宋体" w:hAnsi="宋体" w:eastAsia="宋体"/>
          <w:sz w:val="21"/>
          <w:szCs w:val="21"/>
        </w:rPr>
      </w:pPr>
    </w:p>
    <w:p w14:paraId="62743D1B">
      <w:pPr>
        <w:pStyle w:val="5"/>
        <w:adjustRightInd w:val="0"/>
        <w:snapToGrid w:val="0"/>
        <w:spacing w:before="156" w:beforeLines="50" w:after="0" w:line="360" w:lineRule="auto"/>
        <w:rPr>
          <w:rFonts w:hint="eastAsia" w:ascii="宋体" w:hAnsi="宋体" w:eastAsia="宋体"/>
          <w:sz w:val="21"/>
          <w:szCs w:val="21"/>
        </w:rPr>
      </w:pPr>
    </w:p>
    <w:p w14:paraId="3A30EDEE">
      <w:pPr>
        <w:pStyle w:val="5"/>
        <w:keepNext w:val="0"/>
        <w:keepLines w:val="0"/>
        <w:pageBreakBefore w:val="0"/>
        <w:widowControl w:val="0"/>
        <w:kinsoku/>
        <w:wordWrap/>
        <w:overflowPunct/>
        <w:topLinePunct w:val="0"/>
        <w:autoSpaceDE/>
        <w:autoSpaceDN/>
        <w:bidi w:val="0"/>
        <w:adjustRightInd w:val="0"/>
        <w:snapToGrid w:val="0"/>
        <w:spacing w:before="156" w:beforeLines="50" w:after="0" w:line="360" w:lineRule="auto"/>
        <w:textAlignment w:val="auto"/>
        <w:rPr>
          <w:rFonts w:hint="eastAsia" w:ascii="宋体" w:hAnsi="宋体" w:eastAsia="宋体"/>
          <w:sz w:val="21"/>
          <w:szCs w:val="21"/>
        </w:rPr>
      </w:pPr>
    </w:p>
    <w:p w14:paraId="740476DE">
      <w:pPr>
        <w:pStyle w:val="5"/>
        <w:keepNext w:val="0"/>
        <w:keepLines w:val="0"/>
        <w:pageBreakBefore w:val="0"/>
        <w:widowControl w:val="0"/>
        <w:kinsoku/>
        <w:wordWrap/>
        <w:overflowPunct/>
        <w:topLinePunct w:val="0"/>
        <w:autoSpaceDE/>
        <w:autoSpaceDN/>
        <w:bidi w:val="0"/>
        <w:adjustRightInd w:val="0"/>
        <w:snapToGrid w:val="0"/>
        <w:spacing w:before="156" w:beforeLines="50" w:after="0" w:line="360" w:lineRule="auto"/>
        <w:textAlignment w:val="auto"/>
        <w:rPr>
          <w:rFonts w:ascii="宋体" w:hAnsi="宋体" w:eastAsia="宋体"/>
          <w:sz w:val="21"/>
          <w:szCs w:val="21"/>
        </w:rPr>
      </w:pPr>
      <w:r>
        <w:rPr>
          <w:rFonts w:hint="eastAsia" w:ascii="宋体" w:hAnsi="宋体" w:eastAsia="宋体"/>
          <w:sz w:val="21"/>
          <w:szCs w:val="21"/>
        </w:rPr>
        <w:t>附件</w:t>
      </w:r>
      <w:r>
        <w:rPr>
          <w:rFonts w:hint="eastAsia" w:ascii="宋体" w:hAnsi="宋体" w:eastAsia="宋体"/>
          <w:sz w:val="21"/>
          <w:szCs w:val="21"/>
          <w:lang w:val="en-US" w:eastAsia="zh-CN"/>
        </w:rPr>
        <w:t>8</w:t>
      </w:r>
      <w:r>
        <w:rPr>
          <w:rFonts w:hint="eastAsia" w:ascii="宋体" w:hAnsi="宋体" w:eastAsia="宋体"/>
          <w:sz w:val="21"/>
          <w:szCs w:val="21"/>
        </w:rPr>
        <w:t>-</w:t>
      </w:r>
      <w:r>
        <w:rPr>
          <w:rFonts w:hint="eastAsia" w:ascii="宋体" w:hAnsi="宋体" w:eastAsia="宋体"/>
          <w:sz w:val="21"/>
          <w:szCs w:val="21"/>
          <w:lang w:val="en-US" w:eastAsia="zh-CN"/>
        </w:rPr>
        <w:t>2</w:t>
      </w:r>
      <w:r>
        <w:rPr>
          <w:rFonts w:hint="eastAsia" w:ascii="宋体" w:hAnsi="宋体" w:eastAsia="宋体"/>
          <w:sz w:val="21"/>
          <w:szCs w:val="21"/>
        </w:rPr>
        <w:t xml:space="preserve">  供应商的资格条件更新材料(如有提供)</w:t>
      </w:r>
    </w:p>
    <w:p w14:paraId="3361DC77">
      <w:pPr>
        <w:adjustRightInd w:val="0"/>
        <w:snapToGrid w:val="0"/>
        <w:spacing w:before="156" w:beforeLines="50" w:line="360" w:lineRule="auto"/>
        <w:jc w:val="center"/>
        <w:rPr>
          <w:rFonts w:ascii="仿宋_GB2312" w:hAnsi="宋体" w:eastAsia="仿宋_GB2312"/>
          <w:b/>
          <w:sz w:val="28"/>
          <w:szCs w:val="28"/>
        </w:rPr>
      </w:pPr>
      <w:r>
        <w:rPr>
          <w:rFonts w:hint="eastAsia" w:ascii="黑体" w:hAnsi="宋体" w:eastAsia="黑体"/>
          <w:b/>
          <w:sz w:val="28"/>
          <w:szCs w:val="28"/>
        </w:rPr>
        <w:t>供应商的资格条件更新材料</w:t>
      </w:r>
    </w:p>
    <w:p w14:paraId="2D0301D5">
      <w:pPr>
        <w:adjustRightInd w:val="0"/>
        <w:snapToGrid w:val="0"/>
        <w:spacing w:before="156" w:beforeLines="50" w:line="360" w:lineRule="auto"/>
        <w:rPr>
          <w:rFonts w:ascii="宋体" w:hAnsi="宋体"/>
          <w:szCs w:val="21"/>
        </w:rPr>
      </w:pPr>
      <w:r>
        <w:rPr>
          <w:rFonts w:hint="eastAsia" w:ascii="宋体" w:hAnsi="宋体"/>
          <w:szCs w:val="21"/>
        </w:rPr>
        <w:t>说明</w:t>
      </w:r>
      <w:r>
        <w:rPr>
          <w:rFonts w:hint="eastAsia" w:ascii="宋体" w:hAnsi="宋体"/>
        </w:rPr>
        <w:t>：</w:t>
      </w:r>
      <w:r>
        <w:rPr>
          <w:rFonts w:hint="eastAsia" w:ascii="宋体" w:hAnsi="宋体" w:cs="宋体"/>
          <w:kern w:val="0"/>
          <w:szCs w:val="21"/>
          <w:lang w:val="zh-CN"/>
        </w:rPr>
        <w:t>根据谈判文件第二章第二节第18.1款规定，被邀请的</w:t>
      </w:r>
      <w:r>
        <w:rPr>
          <w:rFonts w:hint="eastAsia" w:ascii="宋体" w:hAnsi="宋体"/>
          <w:szCs w:val="21"/>
        </w:rPr>
        <w:t>供应商在提交资格证明材料</w:t>
      </w:r>
      <w:r>
        <w:rPr>
          <w:rFonts w:hint="eastAsia" w:ascii="宋体" w:hAnsi="宋体"/>
          <w:bCs/>
          <w:szCs w:val="21"/>
        </w:rPr>
        <w:t>起</w:t>
      </w:r>
      <w:r>
        <w:rPr>
          <w:rFonts w:hint="eastAsia" w:ascii="宋体" w:hAnsi="宋体"/>
          <w:szCs w:val="21"/>
        </w:rPr>
        <w:t>至</w:t>
      </w:r>
      <w:r>
        <w:rPr>
          <w:rFonts w:hint="eastAsia" w:ascii="宋体" w:hAnsi="宋体" w:cs="宋体"/>
          <w:kern w:val="0"/>
          <w:szCs w:val="21"/>
        </w:rPr>
        <w:t>提交首次响应文件</w:t>
      </w:r>
      <w:r>
        <w:rPr>
          <w:rFonts w:hint="eastAsia" w:ascii="宋体" w:hAnsi="宋体"/>
          <w:szCs w:val="21"/>
        </w:rPr>
        <w:t>止，其资格条件发生变化，影响或者可能影响资格条件的，应随本响应文件提供更新或者补充的资格证明材料。</w:t>
      </w:r>
    </w:p>
    <w:p w14:paraId="4E7E9A7E"/>
    <w:p w14:paraId="293F6682">
      <w:pPr>
        <w:spacing w:line="480" w:lineRule="exact"/>
        <w:rPr>
          <w:rFonts w:ascii="黑体" w:eastAsia="黑体"/>
          <w:sz w:val="24"/>
        </w:rPr>
      </w:pPr>
    </w:p>
    <w:p w14:paraId="5A4ABF65">
      <w:pPr>
        <w:adjustRightInd w:val="0"/>
        <w:snapToGrid w:val="0"/>
        <w:spacing w:line="360" w:lineRule="auto"/>
        <w:jc w:val="center"/>
        <w:rPr>
          <w:rFonts w:ascii="黑体" w:eastAsia="黑体"/>
          <w:b/>
          <w:bCs/>
          <w:sz w:val="32"/>
          <w:szCs w:val="32"/>
        </w:rPr>
      </w:pPr>
    </w:p>
    <w:p w14:paraId="43AE1DEB">
      <w:pPr>
        <w:adjustRightInd w:val="0"/>
        <w:snapToGrid w:val="0"/>
        <w:spacing w:line="480" w:lineRule="exact"/>
        <w:jc w:val="left"/>
      </w:pPr>
      <w:r>
        <w:br w:type="page"/>
      </w:r>
      <w:r>
        <w:rPr>
          <w:rFonts w:hint="eastAsia" w:ascii="宋体" w:hAnsi="宋体" w:eastAsia="宋体" w:cs="Times New Roman"/>
          <w:b/>
          <w:bCs/>
          <w:kern w:val="2"/>
          <w:sz w:val="21"/>
          <w:szCs w:val="21"/>
          <w:lang w:val="en-US" w:eastAsia="zh-CN" w:bidi="ar-SA"/>
        </w:rPr>
        <w:t>附件</w:t>
      </w:r>
      <w:r>
        <w:rPr>
          <w:rFonts w:hint="eastAsia" w:ascii="宋体" w:hAnsi="宋体" w:cs="Times New Roman"/>
          <w:b/>
          <w:bCs/>
          <w:kern w:val="2"/>
          <w:sz w:val="21"/>
          <w:szCs w:val="21"/>
          <w:lang w:val="en-US" w:eastAsia="zh-CN" w:bidi="ar-SA"/>
        </w:rPr>
        <w:t>8</w:t>
      </w:r>
      <w:r>
        <w:rPr>
          <w:rFonts w:hint="eastAsia" w:ascii="宋体" w:hAnsi="宋体" w:eastAsia="宋体" w:cs="Times New Roman"/>
          <w:b/>
          <w:bCs/>
          <w:kern w:val="2"/>
          <w:sz w:val="21"/>
          <w:szCs w:val="21"/>
          <w:lang w:val="en-US" w:eastAsia="zh-CN" w:bidi="ar-SA"/>
        </w:rPr>
        <w:t>-</w:t>
      </w:r>
      <w:r>
        <w:rPr>
          <w:rFonts w:hint="eastAsia" w:ascii="宋体" w:hAnsi="宋体" w:cs="Times New Roman"/>
          <w:b/>
          <w:bCs/>
          <w:kern w:val="2"/>
          <w:sz w:val="21"/>
          <w:szCs w:val="21"/>
          <w:lang w:val="en-US" w:eastAsia="zh-CN" w:bidi="ar-SA"/>
        </w:rPr>
        <w:t>3</w:t>
      </w:r>
      <w:r>
        <w:rPr>
          <w:rFonts w:hint="eastAsia" w:ascii="宋体" w:hAnsi="宋体" w:eastAsia="宋体" w:cs="Times New Roman"/>
          <w:b/>
          <w:bCs/>
          <w:kern w:val="2"/>
          <w:sz w:val="21"/>
          <w:szCs w:val="21"/>
          <w:lang w:val="en-US" w:eastAsia="zh-CN" w:bidi="ar-SA"/>
        </w:rPr>
        <w:t xml:space="preserve"> </w:t>
      </w:r>
      <w:r>
        <w:rPr>
          <w:rFonts w:hint="eastAsia" w:ascii="方正小标宋_GBK" w:eastAsia="方正小标宋_GBK"/>
          <w:sz w:val="36"/>
          <w:szCs w:val="36"/>
        </w:rPr>
        <w:t xml:space="preserve">  </w:t>
      </w:r>
      <w:r>
        <w:rPr>
          <w:rFonts w:hint="eastAsia"/>
        </w:rPr>
        <w:t xml:space="preserve">    </w:t>
      </w:r>
    </w:p>
    <w:p w14:paraId="5546AF20">
      <w:pPr>
        <w:adjustRightInd w:val="0"/>
        <w:snapToGrid w:val="0"/>
        <w:spacing w:before="156" w:beforeLines="50" w:line="360" w:lineRule="auto"/>
        <w:jc w:val="center"/>
        <w:rPr>
          <w:rFonts w:hint="eastAsia" w:ascii="黑体" w:hAnsi="宋体" w:eastAsia="黑体"/>
          <w:b/>
          <w:sz w:val="28"/>
          <w:szCs w:val="28"/>
        </w:rPr>
      </w:pPr>
      <w:r>
        <w:rPr>
          <w:rFonts w:hint="eastAsia" w:ascii="黑体" w:hAnsi="宋体" w:eastAsia="黑体"/>
          <w:b/>
          <w:sz w:val="28"/>
          <w:szCs w:val="28"/>
        </w:rPr>
        <w:t>投标人资格承诺函</w:t>
      </w:r>
    </w:p>
    <w:p w14:paraId="44EA3302">
      <w:pPr>
        <w:widowControl/>
        <w:spacing w:line="360" w:lineRule="auto"/>
        <w:jc w:val="left"/>
        <w:rPr>
          <w:rFonts w:ascii="宋体" w:hAnsi="宋体" w:cs="宋体"/>
          <w:kern w:val="0"/>
          <w:sz w:val="24"/>
          <w:lang w:bidi="ar"/>
        </w:rPr>
      </w:pPr>
    </w:p>
    <w:p w14:paraId="599ACE84">
      <w:pPr>
        <w:spacing w:line="480" w:lineRule="exact"/>
        <w:jc w:val="center"/>
        <w:rPr>
          <w:rStyle w:val="283"/>
          <w:rFonts w:hint="eastAsia" w:ascii="宋体" w:hAnsi="宋体" w:eastAsia="宋体"/>
          <w:b/>
          <w:bCs/>
          <w:color w:val="auto"/>
          <w:sz w:val="30"/>
          <w:szCs w:val="30"/>
          <w:highlight w:val="none"/>
        </w:rPr>
      </w:pPr>
      <w:r>
        <w:rPr>
          <w:rStyle w:val="283"/>
          <w:rFonts w:hint="eastAsia" w:ascii="宋体" w:hAnsi="宋体" w:eastAsia="宋体"/>
          <w:b/>
          <w:bCs/>
          <w:color w:val="auto"/>
          <w:sz w:val="30"/>
          <w:szCs w:val="30"/>
          <w:highlight w:val="none"/>
          <w:lang w:val="en-US" w:eastAsia="zh-CN"/>
        </w:rPr>
        <w:t>投标人资格承诺函</w:t>
      </w:r>
    </w:p>
    <w:p w14:paraId="3F0BB6A2">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4"/>
          <w:szCs w:val="24"/>
          <w:highlight w:val="none"/>
          <w:lang w:val="en-US" w:eastAsia="zh-CN" w:bidi="ar"/>
        </w:rPr>
      </w:pPr>
    </w:p>
    <w:p w14:paraId="24E4659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致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(采购人、采购代理机构)： </w:t>
      </w:r>
    </w:p>
    <w:p w14:paraId="5A84C24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按照《中华人民共和国政府采购法》第二十二条和招标文件的规定，我单位郑重声明如下： </w:t>
      </w:r>
    </w:p>
    <w:p w14:paraId="56C37FE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一、我 单 位 是 按 照 中 华 人 民 共 和 国 法 律 规 定 登 记 注 册 的 ， 注 册 地 点 为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，全称为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，统一社会信用代码为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，法定代表人（单位负责人）为 </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，身份证号码：</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，具有独立承担民事责任的能力，符合政府采购供应商的基本资格要求。 </w:t>
      </w:r>
    </w:p>
    <w:p w14:paraId="68C6BE3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二、我单位未被“国家企业信用信息系统”列入经营异常名录或者严重违法企业名单。 </w:t>
      </w:r>
    </w:p>
    <w:p w14:paraId="347594E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三、我单位具有良好的商业信誉和健全的财务会计制度。 </w:t>
      </w:r>
    </w:p>
    <w:p w14:paraId="7EB54B1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四、我单位依法缴纳税收和社会保障资金。 </w:t>
      </w:r>
    </w:p>
    <w:p w14:paraId="056DB74E">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五、我单位具有履行本项目采购合同所必需的设备和专业技术能力，并具有履 行合同的良好记录。 </w:t>
      </w:r>
    </w:p>
    <w:p w14:paraId="5CDB7B1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六、我单位在参加采购项目政府采购活动前三年的经营活动中无重大违法记录，未因违法经营受到刑事处罚或者责令停产停业、吊销许可证或者执照、较大数 额罚款等行政处罚。其中较大数额罚款是指：达到处罚地行政处罚听证范围中“较 大数额罚款”标准的；法律、法规、规章、国务院有关行政主管部门对“较大数额罚款”标准另有规定的，从其规定。 </w:t>
      </w:r>
    </w:p>
    <w:p w14:paraId="7ED4708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投标人在参加政府采购活动前 3 年内因违法经营被禁止在一定期限内参加政府 采购活动，期限届满的，可以参加政府采购活动。 </w:t>
      </w:r>
    </w:p>
    <w:p w14:paraId="519922C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七、我单位具备法律、行政法规规定的其他条件。 </w:t>
      </w:r>
    </w:p>
    <w:p w14:paraId="7015F06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八、与我单位存在“单位负责人为同一人或者存在直接控股、管理关系”的其他单位信息如下（如无，填写“无”）：</w:t>
      </w:r>
    </w:p>
    <w:p w14:paraId="4E4D6E2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1、与我单位的法定代表人（单位负责人）为同一人的其他单位如下： </w:t>
      </w:r>
    </w:p>
    <w:p w14:paraId="667CDDD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2、我单位直接控股的其他单位如下： </w:t>
      </w:r>
    </w:p>
    <w:p w14:paraId="225757FD">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3、与我单位存在管理关系的其他单位如下： </w:t>
      </w:r>
    </w:p>
    <w:p w14:paraId="30F5655A">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九、我单位不属于为本项目提供整体设计、规范编制或者项目管理、监理、检 测等服务的投标人。 </w:t>
      </w:r>
    </w:p>
    <w:p w14:paraId="258B01D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十、我单位无以下不良信用记录情形： </w:t>
      </w:r>
    </w:p>
    <w:p w14:paraId="386C34A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1、在“信用中国”、“湖南信用网”网站被列入失信被执行人和重大税收违法案件当事人名单； </w:t>
      </w:r>
    </w:p>
    <w:p w14:paraId="11B20B9C">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2、在“中国政府采购网”、“湖南省政府采购网”网站被列入政府采购严重违法失信行为记录名单； </w:t>
      </w:r>
    </w:p>
    <w:p w14:paraId="01B77FF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3、不符合《政府采购法》第二十二条规定的条件。 </w:t>
      </w:r>
    </w:p>
    <w:p w14:paraId="0DB1481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我单位保证上述声明的事项都是真实的，如有虚假，我单位愿意承担相应的法律责任，并承担因此所造成的一切损失。 </w:t>
      </w:r>
    </w:p>
    <w:p w14:paraId="4A43B201">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十一、按照《政府采购促进中小企业发展管理办法》(财库〔2020〕46 号) ，本公司企业规模为：大型</w:t>
      </w:r>
      <w:r>
        <w:rPr>
          <w:rFonts w:hint="eastAsia" w:ascii="宋体" w:hAnsi="宋体" w:eastAsia="宋体" w:cs="宋体"/>
          <w:color w:val="auto"/>
          <w:kern w:val="0"/>
          <w:sz w:val="21"/>
          <w:szCs w:val="21"/>
          <w:highlight w:val="none"/>
          <w:lang w:val="en-US" w:eastAsia="zh-CN" w:bidi="ar"/>
        </w:rPr>
        <w:sym w:font="Wingdings" w:char="00A8"/>
      </w:r>
      <w:r>
        <w:rPr>
          <w:rFonts w:hint="eastAsia" w:ascii="宋体" w:hAnsi="宋体" w:eastAsia="宋体" w:cs="宋体"/>
          <w:color w:val="auto"/>
          <w:kern w:val="0"/>
          <w:sz w:val="21"/>
          <w:szCs w:val="21"/>
          <w:highlight w:val="none"/>
          <w:lang w:val="en-US" w:eastAsia="zh-CN" w:bidi="ar"/>
        </w:rPr>
        <w:t xml:space="preserve"> 中型</w:t>
      </w:r>
      <w:r>
        <w:rPr>
          <w:rFonts w:hint="eastAsia" w:ascii="宋体" w:hAnsi="宋体" w:eastAsia="宋体" w:cs="宋体"/>
          <w:color w:val="auto"/>
          <w:kern w:val="0"/>
          <w:sz w:val="21"/>
          <w:szCs w:val="21"/>
          <w:highlight w:val="none"/>
          <w:lang w:val="en-US" w:eastAsia="zh-CN" w:bidi="ar"/>
        </w:rPr>
        <w:sym w:font="Wingdings" w:char="00A8"/>
      </w:r>
      <w:r>
        <w:rPr>
          <w:rFonts w:hint="eastAsia" w:ascii="宋体" w:hAnsi="宋体" w:eastAsia="宋体" w:cs="宋体"/>
          <w:color w:val="auto"/>
          <w:kern w:val="0"/>
          <w:sz w:val="21"/>
          <w:szCs w:val="21"/>
          <w:highlight w:val="none"/>
          <w:lang w:val="en-US" w:eastAsia="zh-CN" w:bidi="ar"/>
        </w:rPr>
        <w:t xml:space="preserve"> 小型</w:t>
      </w:r>
      <w:r>
        <w:rPr>
          <w:rFonts w:hint="eastAsia" w:ascii="宋体" w:hAnsi="宋体" w:eastAsia="宋体" w:cs="宋体"/>
          <w:color w:val="auto"/>
          <w:kern w:val="0"/>
          <w:sz w:val="21"/>
          <w:szCs w:val="21"/>
          <w:highlight w:val="none"/>
          <w:lang w:val="en-US" w:eastAsia="zh-CN" w:bidi="ar"/>
        </w:rPr>
        <w:sym w:font="Wingdings" w:char="00A8"/>
      </w:r>
      <w:r>
        <w:rPr>
          <w:rFonts w:hint="eastAsia" w:ascii="宋体" w:hAnsi="宋体" w:eastAsia="宋体" w:cs="宋体"/>
          <w:color w:val="auto"/>
          <w:kern w:val="0"/>
          <w:sz w:val="21"/>
          <w:szCs w:val="21"/>
          <w:highlight w:val="none"/>
          <w:lang w:val="en-US" w:eastAsia="zh-CN" w:bidi="ar"/>
        </w:rPr>
        <w:t xml:space="preserve"> 微型</w:t>
      </w:r>
      <w:r>
        <w:rPr>
          <w:rFonts w:hint="eastAsia" w:ascii="宋体" w:hAnsi="宋体" w:eastAsia="宋体" w:cs="宋体"/>
          <w:color w:val="auto"/>
          <w:kern w:val="0"/>
          <w:sz w:val="21"/>
          <w:szCs w:val="21"/>
          <w:highlight w:val="none"/>
          <w:lang w:val="en-US" w:eastAsia="zh-CN" w:bidi="ar"/>
        </w:rPr>
        <w:sym w:font="Wingdings" w:char="00A8"/>
      </w:r>
      <w:r>
        <w:rPr>
          <w:rFonts w:hint="eastAsia" w:ascii="宋体" w:hAnsi="宋体" w:eastAsia="宋体" w:cs="宋体"/>
          <w:color w:val="auto"/>
          <w:kern w:val="0"/>
          <w:sz w:val="21"/>
          <w:szCs w:val="21"/>
          <w:highlight w:val="none"/>
          <w:lang w:val="en-US" w:eastAsia="zh-CN" w:bidi="ar"/>
        </w:rPr>
        <w:t xml:space="preserve">。 </w:t>
      </w:r>
    </w:p>
    <w:p w14:paraId="13BDB6B3">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 xml:space="preserve">注：第三条“良好的商业信誉”是指投标人经营状况良好，无本资格声明第十条情形。 </w:t>
      </w:r>
    </w:p>
    <w:p w14:paraId="2556D60F">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p>
    <w:p w14:paraId="5EC79AD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kern w:val="0"/>
          <w:sz w:val="21"/>
          <w:szCs w:val="21"/>
          <w:highlight w:val="none"/>
          <w:lang w:val="en-US" w:eastAsia="zh-CN" w:bidi="ar"/>
        </w:rPr>
      </w:pPr>
    </w:p>
    <w:p w14:paraId="010D72DD">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color w:val="auto"/>
          <w:sz w:val="21"/>
          <w:szCs w:val="21"/>
          <w:highlight w:val="none"/>
          <w:u w:val="single"/>
          <w:lang w:val="en-US"/>
        </w:rPr>
      </w:pPr>
      <w:r>
        <w:rPr>
          <w:rFonts w:hint="eastAsia" w:ascii="宋体" w:hAnsi="宋体" w:eastAsia="宋体" w:cs="宋体"/>
          <w:color w:val="auto"/>
          <w:kern w:val="0"/>
          <w:sz w:val="21"/>
          <w:szCs w:val="21"/>
          <w:highlight w:val="none"/>
          <w:lang w:val="en-US" w:eastAsia="zh-CN" w:bidi="ar"/>
        </w:rPr>
        <w:t>投标人名称（</w:t>
      </w:r>
      <w:r>
        <w:rPr>
          <w:rFonts w:hint="eastAsia" w:ascii="宋体" w:hAnsi="宋体" w:cs="宋体"/>
          <w:color w:val="auto"/>
          <w:kern w:val="0"/>
          <w:sz w:val="21"/>
          <w:szCs w:val="21"/>
          <w:highlight w:val="none"/>
          <w:lang w:val="en-US" w:eastAsia="zh-CN" w:bidi="ar"/>
        </w:rPr>
        <w:t>盖</w:t>
      </w:r>
      <w:r>
        <w:rPr>
          <w:rFonts w:hint="eastAsia" w:ascii="宋体" w:hAnsi="宋体" w:eastAsia="宋体" w:cs="宋体"/>
          <w:color w:val="auto"/>
          <w:kern w:val="0"/>
          <w:sz w:val="21"/>
          <w:szCs w:val="21"/>
          <w:highlight w:val="none"/>
          <w:lang w:val="en-US" w:eastAsia="zh-CN" w:bidi="ar"/>
        </w:rPr>
        <w:t>单位</w:t>
      </w:r>
      <w:r>
        <w:rPr>
          <w:rFonts w:hint="eastAsia" w:ascii="宋体" w:hAnsi="宋体" w:cs="宋体"/>
          <w:color w:val="auto"/>
          <w:kern w:val="0"/>
          <w:sz w:val="21"/>
          <w:szCs w:val="21"/>
          <w:highlight w:val="none"/>
          <w:lang w:val="en-US" w:eastAsia="zh-CN" w:bidi="ar"/>
        </w:rPr>
        <w:t>公</w:t>
      </w:r>
      <w:r>
        <w:rPr>
          <w:rFonts w:hint="eastAsia" w:ascii="宋体" w:hAnsi="宋体" w:eastAsia="宋体" w:cs="宋体"/>
          <w:color w:val="auto"/>
          <w:kern w:val="0"/>
          <w:sz w:val="21"/>
          <w:szCs w:val="21"/>
          <w:highlight w:val="none"/>
          <w:lang w:val="en-US" w:eastAsia="zh-CN" w:bidi="ar"/>
        </w:rPr>
        <w:t xml:space="preserve">章）： </w:t>
      </w:r>
      <w:r>
        <w:rPr>
          <w:rFonts w:hint="eastAsia" w:ascii="宋体" w:hAnsi="宋体" w:cs="宋体"/>
          <w:color w:val="auto"/>
          <w:kern w:val="0"/>
          <w:sz w:val="21"/>
          <w:szCs w:val="21"/>
          <w:highlight w:val="none"/>
          <w:u w:val="single"/>
          <w:lang w:val="en-US" w:eastAsia="zh-CN" w:bidi="ar"/>
        </w:rPr>
        <w:t xml:space="preserve">               </w:t>
      </w:r>
    </w:p>
    <w:p w14:paraId="21594E1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法定代表人（签字</w:t>
      </w:r>
      <w:r>
        <w:rPr>
          <w:rFonts w:hint="eastAsia" w:ascii="宋体" w:hAnsi="宋体" w:cs="宋体"/>
          <w:color w:val="auto"/>
          <w:kern w:val="0"/>
          <w:sz w:val="21"/>
          <w:szCs w:val="21"/>
          <w:highlight w:val="none"/>
          <w:lang w:val="en-US" w:eastAsia="zh-CN" w:bidi="ar"/>
        </w:rPr>
        <w:t>或印章</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val="en-US" w:eastAsia="zh-CN" w:bidi="ar"/>
        </w:rPr>
        <w:t xml:space="preserve"> </w:t>
      </w:r>
    </w:p>
    <w:p w14:paraId="0208C148">
      <w:pPr>
        <w:keepNext w:val="0"/>
        <w:keepLines w:val="0"/>
        <w:widowControl/>
        <w:suppressLineNumbers w:val="0"/>
        <w:jc w:val="right"/>
        <w:rPr>
          <w:rFonts w:hint="eastAsia" w:ascii="宋体" w:hAnsi="宋体" w:eastAsia="宋体" w:cs="宋体"/>
          <w:color w:val="auto"/>
          <w:kern w:val="0"/>
          <w:sz w:val="21"/>
          <w:szCs w:val="21"/>
          <w:highlight w:val="none"/>
          <w:lang w:val="en-US" w:eastAsia="zh-CN" w:bidi="ar"/>
        </w:rPr>
      </w:pPr>
    </w:p>
    <w:p w14:paraId="590D62BA">
      <w:pPr>
        <w:keepNext w:val="0"/>
        <w:keepLines w:val="0"/>
        <w:widowControl/>
        <w:suppressLineNumbers w:val="0"/>
        <w:jc w:val="right"/>
        <w:rPr>
          <w:rFonts w:hint="eastAsia" w:ascii="宋体" w:hAnsi="宋体" w:eastAsia="宋体" w:cs="宋体"/>
          <w:color w:val="auto"/>
          <w:kern w:val="0"/>
          <w:sz w:val="21"/>
          <w:szCs w:val="21"/>
          <w:highlight w:val="none"/>
          <w:lang w:val="en-US" w:eastAsia="zh-CN" w:bidi="ar"/>
        </w:rPr>
      </w:pPr>
    </w:p>
    <w:p w14:paraId="089A3C1E">
      <w:pPr>
        <w:adjustRightInd w:val="0"/>
        <w:snapToGrid w:val="0"/>
        <w:spacing w:before="156" w:beforeLines="50" w:line="360" w:lineRule="auto"/>
        <w:jc w:val="right"/>
        <w:rPr>
          <w:rFonts w:hint="eastAsia" w:ascii="宋体" w:hAnsi="宋体"/>
          <w:szCs w:val="21"/>
        </w:rPr>
      </w:pPr>
      <w:r>
        <w:rPr>
          <w:rStyle w:val="52"/>
          <w:rFonts w:hint="eastAsia" w:ascii="宋体" w:hAnsi="宋体" w:eastAsia="宋体" w:cs="宋体"/>
          <w:szCs w:val="21"/>
          <w:u w:val="single"/>
        </w:rPr>
        <w:t xml:space="preserve">          </w:t>
      </w:r>
      <w:r>
        <w:rPr>
          <w:rStyle w:val="52"/>
          <w:rFonts w:hint="eastAsia" w:ascii="宋体" w:hAnsi="宋体" w:eastAsia="宋体" w:cs="宋体"/>
          <w:szCs w:val="21"/>
        </w:rPr>
        <w:t>年</w:t>
      </w:r>
      <w:r>
        <w:rPr>
          <w:rStyle w:val="52"/>
          <w:rFonts w:hint="eastAsia" w:ascii="宋体" w:hAnsi="宋体" w:eastAsia="宋体" w:cs="宋体"/>
          <w:szCs w:val="21"/>
          <w:u w:val="single"/>
        </w:rPr>
        <w:t xml:space="preserve">      </w:t>
      </w:r>
      <w:r>
        <w:rPr>
          <w:rStyle w:val="52"/>
          <w:rFonts w:hint="eastAsia" w:ascii="宋体" w:hAnsi="宋体" w:eastAsia="宋体" w:cs="宋体"/>
          <w:szCs w:val="21"/>
        </w:rPr>
        <w:t>月</w:t>
      </w:r>
      <w:r>
        <w:rPr>
          <w:rStyle w:val="52"/>
          <w:rFonts w:hint="eastAsia" w:ascii="宋体" w:hAnsi="宋体" w:eastAsia="宋体" w:cs="宋体"/>
          <w:szCs w:val="21"/>
          <w:u w:val="single"/>
        </w:rPr>
        <w:t xml:space="preserve">     </w:t>
      </w:r>
      <w:r>
        <w:rPr>
          <w:rStyle w:val="52"/>
          <w:rFonts w:hint="eastAsia" w:ascii="宋体" w:hAnsi="宋体" w:eastAsia="宋体" w:cs="宋体"/>
          <w:szCs w:val="21"/>
        </w:rPr>
        <w:t>日</w:t>
      </w:r>
    </w:p>
    <w:p w14:paraId="5C6A302F">
      <w:pPr>
        <w:widowControl/>
        <w:jc w:val="center"/>
        <w:rPr>
          <w:rFonts w:ascii="黑体" w:hAnsi="黑体" w:eastAsia="黑体"/>
          <w:b/>
          <w:sz w:val="28"/>
          <w:szCs w:val="28"/>
        </w:rPr>
      </w:pPr>
    </w:p>
    <w:p w14:paraId="7B44DC3D">
      <w:pPr>
        <w:widowControl/>
        <w:jc w:val="center"/>
        <w:rPr>
          <w:rFonts w:ascii="黑体" w:hAnsi="黑体" w:eastAsia="黑体"/>
          <w:b/>
          <w:sz w:val="28"/>
          <w:szCs w:val="28"/>
        </w:rPr>
      </w:pPr>
    </w:p>
    <w:p w14:paraId="2EA6D065">
      <w:pPr>
        <w:widowControl/>
        <w:jc w:val="center"/>
        <w:rPr>
          <w:rFonts w:ascii="黑体" w:hAnsi="黑体" w:eastAsia="黑体"/>
          <w:b/>
          <w:sz w:val="28"/>
          <w:szCs w:val="28"/>
        </w:rPr>
      </w:pPr>
    </w:p>
    <w:p w14:paraId="6920A8CE">
      <w:pPr>
        <w:widowControl/>
        <w:jc w:val="center"/>
        <w:rPr>
          <w:rFonts w:ascii="黑体" w:hAnsi="黑体" w:eastAsia="黑体"/>
          <w:b/>
          <w:sz w:val="28"/>
          <w:szCs w:val="28"/>
        </w:rPr>
      </w:pPr>
    </w:p>
    <w:p w14:paraId="02775A0E">
      <w:pPr>
        <w:pStyle w:val="49"/>
        <w:rPr>
          <w:rFonts w:ascii="黑体" w:hAnsi="黑体" w:eastAsia="黑体"/>
          <w:b/>
          <w:sz w:val="28"/>
          <w:szCs w:val="28"/>
        </w:rPr>
      </w:pPr>
    </w:p>
    <w:p w14:paraId="3E404526">
      <w:pPr>
        <w:pStyle w:val="12"/>
      </w:pPr>
    </w:p>
    <w:p w14:paraId="7A91DA7F">
      <w:pPr>
        <w:pStyle w:val="12"/>
      </w:pPr>
    </w:p>
    <w:p w14:paraId="09A3C239">
      <w:pPr>
        <w:widowControl/>
        <w:jc w:val="center"/>
        <w:rPr>
          <w:rFonts w:ascii="黑体" w:hAnsi="黑体" w:eastAsia="黑体"/>
          <w:b/>
          <w:sz w:val="28"/>
          <w:szCs w:val="28"/>
        </w:rPr>
      </w:pPr>
    </w:p>
    <w:p w14:paraId="6B4BEBA4">
      <w:pPr>
        <w:jc w:val="both"/>
        <w:rPr>
          <w:rFonts w:hint="eastAsia" w:ascii="宋体" w:hAnsi="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附件</w:t>
      </w:r>
      <w:r>
        <w:rPr>
          <w:rFonts w:hint="eastAsia" w:ascii="宋体" w:hAnsi="宋体" w:cs="Times New Roman"/>
          <w:b/>
          <w:bCs/>
          <w:kern w:val="2"/>
          <w:sz w:val="21"/>
          <w:szCs w:val="21"/>
          <w:lang w:val="en-US" w:eastAsia="zh-CN" w:bidi="ar-SA"/>
        </w:rPr>
        <w:t>8</w:t>
      </w:r>
      <w:r>
        <w:rPr>
          <w:rFonts w:hint="eastAsia" w:ascii="宋体" w:hAnsi="宋体" w:eastAsia="宋体" w:cs="Times New Roman"/>
          <w:b/>
          <w:bCs/>
          <w:kern w:val="2"/>
          <w:sz w:val="21"/>
          <w:szCs w:val="21"/>
          <w:lang w:val="en-US" w:eastAsia="zh-CN" w:bidi="ar-SA"/>
        </w:rPr>
        <w:t>-</w:t>
      </w:r>
      <w:r>
        <w:rPr>
          <w:rFonts w:hint="eastAsia" w:ascii="宋体" w:hAnsi="宋体" w:cs="Times New Roman"/>
          <w:b/>
          <w:bCs/>
          <w:kern w:val="2"/>
          <w:sz w:val="21"/>
          <w:szCs w:val="21"/>
          <w:lang w:val="en-US" w:eastAsia="zh-CN" w:bidi="ar-SA"/>
        </w:rPr>
        <w:t>4</w:t>
      </w:r>
    </w:p>
    <w:p w14:paraId="46CC5509">
      <w:pPr>
        <w:jc w:val="center"/>
        <w:rPr>
          <w:rFonts w:eastAsia="宋体" w:asciiTheme="minorEastAsia" w:hAnsiTheme="minorEastAsia" w:cstheme="minorEastAsia"/>
          <w:b/>
          <w:color w:val="000000" w:themeColor="text1"/>
          <w:sz w:val="28"/>
          <w:szCs w:val="28"/>
          <w14:textFill>
            <w14:solidFill>
              <w14:schemeClr w14:val="tx1"/>
            </w14:solidFill>
          </w14:textFill>
        </w:rPr>
      </w:pPr>
      <w:r>
        <w:rPr>
          <w:rFonts w:hint="eastAsia" w:eastAsia="宋体" w:asciiTheme="minorEastAsia" w:hAnsiTheme="minorEastAsia" w:cstheme="minorEastAsia"/>
          <w:b/>
          <w:color w:val="000000" w:themeColor="text1"/>
          <w:sz w:val="28"/>
          <w:szCs w:val="28"/>
          <w14:textFill>
            <w14:solidFill>
              <w14:schemeClr w14:val="tx1"/>
            </w14:solidFill>
          </w14:textFill>
        </w:rPr>
        <w:t>湖南省政府采购供应商资格承诺函</w:t>
      </w:r>
    </w:p>
    <w:p w14:paraId="07AD9060">
      <w:pPr>
        <w:rPr>
          <w:rFonts w:eastAsia="宋体"/>
          <w:b/>
          <w:bCs/>
          <w:color w:val="000000" w:themeColor="text1"/>
          <w14:textFill>
            <w14:solidFill>
              <w14:schemeClr w14:val="tx1"/>
            </w14:solidFill>
          </w14:textFill>
        </w:rPr>
      </w:pPr>
    </w:p>
    <w:p w14:paraId="2299EBD8">
      <w:pPr>
        <w:spacing w:line="360" w:lineRule="auto"/>
        <w:ind w:firstLine="420" w:firstLineChars="200"/>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8BB04FF">
      <w:pPr>
        <w:spacing w:line="360" w:lineRule="auto"/>
        <w:ind w:firstLine="420" w:firstLineChars="200"/>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 xml:space="preserve">按 照 《 政 府 采 购 促 进 中 小 企 业 发 展 管 理 办 法 》（ 财 库〔2020〕46 号），本公司企业规模为：大型□   中型□ </w:t>
      </w:r>
      <w:r>
        <w:rPr>
          <w:rFonts w:eastAsia="宋体" w:asciiTheme="minorEastAsia" w:hAnsiTheme="minorEastAsia" w:cstheme="minorEastAsia"/>
          <w:color w:val="000000" w:themeColor="text1"/>
          <w:kern w:val="0"/>
          <w:szCs w:val="21"/>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 xml:space="preserve"> 小型□   微型□  </w:t>
      </w:r>
      <w:r>
        <w:rPr>
          <w:rFonts w:eastAsia="宋体" w:asciiTheme="minorEastAsia" w:hAnsiTheme="minorEastAsia" w:cstheme="minorEastAsia"/>
          <w:color w:val="000000" w:themeColor="text1"/>
          <w:kern w:val="0"/>
          <w:szCs w:val="21"/>
          <w14:textFill>
            <w14:solidFill>
              <w14:schemeClr w14:val="tx1"/>
            </w14:solidFill>
          </w14:textFill>
        </w:rPr>
        <w:t xml:space="preserve"> </w:t>
      </w:r>
    </w:p>
    <w:p w14:paraId="49F1E18C">
      <w:pPr>
        <w:spacing w:line="360" w:lineRule="auto"/>
        <w:ind w:firstLine="420" w:firstLineChars="200"/>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□本公司自愿入驻湖南省政府采购电子卖场，遵守《湖南省政府采购电子卖场管理办法》（湘财购〔2019〕27 号），如违反承诺，同意金融机构将增信保证划缴国库（非电子卖场采购活动项目不需勾选）。</w:t>
      </w:r>
    </w:p>
    <w:p w14:paraId="1E7F267F">
      <w:pPr>
        <w:spacing w:line="360" w:lineRule="auto"/>
        <w:rPr>
          <w:rFonts w:eastAsia="宋体" w:asciiTheme="minorEastAsia" w:hAnsiTheme="minorEastAsia" w:cstheme="minorEastAsia"/>
          <w:color w:val="000000" w:themeColor="text1"/>
          <w:kern w:val="0"/>
          <w:szCs w:val="21"/>
          <w14:textFill>
            <w14:solidFill>
              <w14:schemeClr w14:val="tx1"/>
            </w14:solidFill>
          </w14:textFill>
        </w:rPr>
      </w:pPr>
    </w:p>
    <w:p w14:paraId="46FDF293">
      <w:pPr>
        <w:spacing w:line="360" w:lineRule="auto"/>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 xml:space="preserve">                                                 公司（单位）名称（盖章）</w:t>
      </w:r>
    </w:p>
    <w:p w14:paraId="1024A397">
      <w:pPr>
        <w:spacing w:line="360" w:lineRule="auto"/>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 xml:space="preserve">                                          </w:t>
      </w:r>
      <w:r>
        <w:rPr>
          <w:rFonts w:eastAsia="宋体" w:asciiTheme="minorEastAsia" w:hAnsiTheme="minorEastAsia" w:cstheme="minorEastAsia"/>
          <w:color w:val="000000" w:themeColor="text1"/>
          <w:kern w:val="0"/>
          <w:szCs w:val="21"/>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 xml:space="preserve">    年     月    日</w:t>
      </w:r>
    </w:p>
    <w:p w14:paraId="61C9AE55">
      <w:pPr>
        <w:spacing w:line="360" w:lineRule="auto"/>
        <w:rPr>
          <w:rFonts w:eastAsia="宋体" w:asciiTheme="minorEastAsia" w:hAnsiTheme="minorEastAsia" w:cstheme="minorEastAsia"/>
          <w:color w:val="000000" w:themeColor="text1"/>
          <w:kern w:val="0"/>
          <w:szCs w:val="21"/>
          <w14:textFill>
            <w14:solidFill>
              <w14:schemeClr w14:val="tx1"/>
            </w14:solidFill>
          </w14:textFill>
        </w:rPr>
      </w:pPr>
    </w:p>
    <w:p w14:paraId="1D96FF21">
      <w:pPr>
        <w:spacing w:line="360" w:lineRule="auto"/>
        <w:rPr>
          <w:rFonts w:eastAsia="宋体" w:asciiTheme="minorEastAsia" w:hAnsiTheme="minorEastAsia" w:cstheme="minorEastAsia"/>
          <w:color w:val="000000" w:themeColor="text1"/>
          <w:kern w:val="0"/>
          <w:szCs w:val="21"/>
          <w:u w:val="single"/>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机构代码</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 xml:space="preserve">、注册登记机构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、日期</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、有效期</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、注册资本</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、地址</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 xml:space="preserve">、经济行业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、经济性质</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p>
    <w:p w14:paraId="1648CDF9">
      <w:pPr>
        <w:keepNext/>
        <w:keepLines/>
        <w:widowControl w:val="0"/>
        <w:spacing w:line="360" w:lineRule="auto"/>
        <w:jc w:val="both"/>
        <w:outlineLvl w:val="1"/>
        <w:rPr>
          <w:rFonts w:ascii="Arial" w:hAnsi="Arial" w:eastAsia="宋体" w:cs="Times New Roman"/>
          <w:b/>
          <w:bCs/>
          <w:color w:val="000000" w:themeColor="text1"/>
          <w:kern w:val="2"/>
          <w:sz w:val="24"/>
          <w:szCs w:val="32"/>
          <w:lang w:val="en-US" w:eastAsia="zh-CN" w:bidi="ar-SA"/>
          <w14:textFill>
            <w14:solidFill>
              <w14:schemeClr w14:val="tx1"/>
            </w14:solidFill>
          </w14:textFill>
        </w:rPr>
      </w:pPr>
    </w:p>
    <w:p w14:paraId="0C369B28">
      <w:pPr>
        <w:spacing w:line="360" w:lineRule="auto"/>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法定代表人（负责人）姓名（签字）：</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 xml:space="preserve">、身份证号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、手机号</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14:textFill>
            <w14:solidFill>
              <w14:schemeClr w14:val="tx1"/>
            </w14:solidFill>
          </w14:textFill>
        </w:rPr>
        <w:t xml:space="preserve"> </w:t>
      </w:r>
    </w:p>
    <w:p w14:paraId="3CF6CA01">
      <w:pPr>
        <w:spacing w:line="360" w:lineRule="auto"/>
        <w:rPr>
          <w:rFonts w:eastAsia="宋体" w:asciiTheme="minorEastAsia" w:hAnsiTheme="minorEastAsia" w:cstheme="minorEastAsia"/>
          <w:color w:val="000000" w:themeColor="text1"/>
          <w:kern w:val="0"/>
          <w:szCs w:val="21"/>
          <w14:textFill>
            <w14:solidFill>
              <w14:schemeClr w14:val="tx1"/>
            </w14:solidFill>
          </w14:textFill>
        </w:rPr>
      </w:pPr>
      <w:r>
        <w:rPr>
          <w:rFonts w:hint="eastAsia" w:eastAsia="宋体" w:asciiTheme="minorEastAsia" w:hAnsiTheme="minorEastAsia" w:cstheme="minorEastAsia"/>
          <w:color w:val="000000" w:themeColor="text1"/>
          <w:kern w:val="0"/>
          <w:szCs w:val="21"/>
          <w14:textFill>
            <w14:solidFill>
              <w14:schemeClr w14:val="tx1"/>
            </w14:solidFill>
          </w14:textFill>
        </w:rPr>
        <w:t>授权代表人姓名（签字）：</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u w:val="single"/>
          <w:lang w:val="en-US" w:eastAsia="zh-CN"/>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、身份证号</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u w:val="single"/>
          <w:lang w:val="en-US" w:eastAsia="zh-CN"/>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u w:val="single"/>
          <w:lang w:val="en-US" w:eastAsia="zh-CN"/>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14:textFill>
            <w14:solidFill>
              <w14:schemeClr w14:val="tx1"/>
            </w14:solidFill>
          </w14:textFill>
        </w:rPr>
        <w:t xml:space="preserve"> </w:t>
      </w:r>
      <w:r>
        <w:rPr>
          <w:rFonts w:hint="eastAsia" w:eastAsia="宋体" w:asciiTheme="minorEastAsia" w:hAnsiTheme="minorEastAsia" w:cstheme="minorEastAsia"/>
          <w:color w:val="000000" w:themeColor="text1"/>
          <w:kern w:val="0"/>
          <w:szCs w:val="21"/>
          <w14:textFill>
            <w14:solidFill>
              <w14:schemeClr w14:val="tx1"/>
            </w14:solidFill>
          </w14:textFill>
        </w:rPr>
        <w:t>、手机号</w:t>
      </w:r>
      <w:r>
        <w:rPr>
          <w:rFonts w:hint="eastAsia"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u w:val="single"/>
          <w14:textFill>
            <w14:solidFill>
              <w14:schemeClr w14:val="tx1"/>
            </w14:solidFill>
          </w14:textFill>
        </w:rPr>
        <w:t xml:space="preserve">                        </w:t>
      </w:r>
      <w:r>
        <w:rPr>
          <w:rFonts w:eastAsia="宋体" w:asciiTheme="minorEastAsia" w:hAnsiTheme="minorEastAsia" w:cstheme="minorEastAsia"/>
          <w:color w:val="000000" w:themeColor="text1"/>
          <w:kern w:val="0"/>
          <w:szCs w:val="21"/>
          <w14:textFill>
            <w14:solidFill>
              <w14:schemeClr w14:val="tx1"/>
            </w14:solidFill>
          </w14:textFill>
        </w:rPr>
        <w:t xml:space="preserve"> </w:t>
      </w:r>
    </w:p>
    <w:p w14:paraId="7D1D9839">
      <w:pPr>
        <w:widowControl/>
        <w:jc w:val="center"/>
        <w:rPr>
          <w:rFonts w:hint="eastAsia" w:ascii="黑体" w:hAnsi="黑体" w:eastAsia="黑体"/>
          <w:b/>
          <w:sz w:val="28"/>
          <w:szCs w:val="28"/>
          <w:lang w:val="en-US" w:eastAsia="zh-CN"/>
        </w:rPr>
      </w:pPr>
    </w:p>
    <w:p w14:paraId="1389AE66">
      <w:pPr>
        <w:widowControl/>
        <w:jc w:val="center"/>
        <w:rPr>
          <w:rFonts w:hint="eastAsia" w:ascii="黑体" w:hAnsi="黑体" w:eastAsia="黑体"/>
          <w:b/>
          <w:sz w:val="28"/>
          <w:szCs w:val="28"/>
          <w:lang w:val="en-US" w:eastAsia="zh-CN"/>
        </w:rPr>
      </w:pPr>
    </w:p>
    <w:p w14:paraId="509208F9">
      <w:pPr>
        <w:widowControl/>
        <w:jc w:val="center"/>
        <w:rPr>
          <w:rFonts w:hint="eastAsia" w:ascii="黑体" w:hAnsi="黑体" w:eastAsia="黑体"/>
          <w:b/>
          <w:sz w:val="28"/>
          <w:szCs w:val="28"/>
          <w:lang w:val="en-US" w:eastAsia="zh-CN"/>
        </w:rPr>
      </w:pPr>
    </w:p>
    <w:p w14:paraId="74EE9EBC">
      <w:pPr>
        <w:widowControl/>
        <w:jc w:val="center"/>
        <w:rPr>
          <w:rFonts w:hint="eastAsia" w:ascii="黑体" w:hAnsi="黑体" w:eastAsia="黑体"/>
          <w:b/>
          <w:sz w:val="28"/>
          <w:szCs w:val="28"/>
          <w:lang w:val="en-US" w:eastAsia="zh-CN"/>
        </w:rPr>
      </w:pPr>
    </w:p>
    <w:p w14:paraId="47EBFC6E">
      <w:pPr>
        <w:widowControl/>
        <w:jc w:val="center"/>
        <w:rPr>
          <w:rFonts w:hint="eastAsia" w:ascii="黑体" w:hAnsi="黑体" w:eastAsia="黑体"/>
          <w:b/>
          <w:sz w:val="28"/>
          <w:szCs w:val="28"/>
          <w:lang w:val="en-US" w:eastAsia="zh-CN"/>
        </w:rPr>
      </w:pPr>
    </w:p>
    <w:p w14:paraId="64E0C1AF">
      <w:pPr>
        <w:widowControl/>
        <w:jc w:val="center"/>
        <w:rPr>
          <w:rFonts w:hint="eastAsia" w:ascii="黑体" w:hAnsi="黑体" w:eastAsia="黑体"/>
          <w:b/>
          <w:sz w:val="28"/>
          <w:szCs w:val="28"/>
          <w:lang w:val="en-US" w:eastAsia="zh-CN"/>
        </w:rPr>
      </w:pPr>
    </w:p>
    <w:p w14:paraId="053B58F7">
      <w:pPr>
        <w:widowControl/>
        <w:jc w:val="center"/>
        <w:rPr>
          <w:rFonts w:ascii="黑体" w:hAnsi="黑体" w:eastAsia="黑体"/>
          <w:b/>
          <w:sz w:val="28"/>
          <w:szCs w:val="28"/>
        </w:rPr>
      </w:pPr>
      <w:r>
        <w:rPr>
          <w:rFonts w:hint="eastAsia" w:ascii="黑体" w:hAnsi="黑体" w:eastAsia="黑体"/>
          <w:b/>
          <w:sz w:val="28"/>
          <w:szCs w:val="28"/>
          <w:lang w:val="en-US" w:eastAsia="zh-CN"/>
        </w:rPr>
        <w:t>九</w:t>
      </w:r>
      <w:r>
        <w:rPr>
          <w:rFonts w:hint="eastAsia" w:ascii="黑体" w:hAnsi="黑体" w:eastAsia="黑体"/>
          <w:b/>
          <w:sz w:val="28"/>
          <w:szCs w:val="28"/>
        </w:rPr>
        <w:t>、供应商认为需提供的其他资料</w:t>
      </w:r>
    </w:p>
    <w:p w14:paraId="762B7D6D">
      <w:pPr>
        <w:adjustRightInd w:val="0"/>
        <w:snapToGrid w:val="0"/>
        <w:spacing w:before="156" w:beforeLines="50" w:line="360" w:lineRule="auto"/>
        <w:rPr>
          <w:rFonts w:ascii="宋体" w:hAnsi="宋体"/>
        </w:rPr>
      </w:pPr>
    </w:p>
    <w:p w14:paraId="64BB1725">
      <w:pPr>
        <w:adjustRightInd w:val="0"/>
        <w:snapToGrid w:val="0"/>
        <w:spacing w:before="156" w:beforeLines="50" w:line="360" w:lineRule="auto"/>
        <w:rPr>
          <w:rFonts w:ascii="宋体" w:hAnsi="宋体"/>
        </w:rPr>
      </w:pPr>
      <w:r>
        <w:rPr>
          <w:rFonts w:hint="eastAsia" w:ascii="宋体" w:hAnsi="宋体"/>
        </w:rPr>
        <w:t>备注：供应商认为需提供的其他资料包括：</w:t>
      </w:r>
    </w:p>
    <w:p w14:paraId="4AC0B373">
      <w:pPr>
        <w:adjustRightInd w:val="0"/>
        <w:snapToGrid w:val="0"/>
        <w:spacing w:before="156" w:beforeLines="50" w:line="360" w:lineRule="auto"/>
        <w:ind w:firstLine="420" w:firstLineChars="200"/>
        <w:rPr>
          <w:rFonts w:ascii="宋体" w:hAnsi="宋体"/>
        </w:rPr>
      </w:pPr>
      <w:r>
        <w:rPr>
          <w:rFonts w:hint="eastAsia" w:ascii="宋体" w:hAnsi="宋体"/>
        </w:rPr>
        <w:t>（1）竞争性谈判邀请公告中须提供的资料；</w:t>
      </w:r>
    </w:p>
    <w:p w14:paraId="7649A359">
      <w:pPr>
        <w:adjustRightInd w:val="0"/>
        <w:snapToGrid w:val="0"/>
        <w:spacing w:before="156" w:beforeLines="50" w:line="360" w:lineRule="auto"/>
        <w:ind w:firstLine="420" w:firstLineChars="200"/>
        <w:rPr>
          <w:rFonts w:ascii="宋体" w:hAnsi="宋体"/>
        </w:rPr>
      </w:pPr>
      <w:r>
        <w:rPr>
          <w:rFonts w:hint="eastAsia" w:ascii="宋体" w:hAnsi="宋体"/>
        </w:rPr>
        <w:t>（2）谈判文件第三章采购需求要求的其他资料；</w:t>
      </w:r>
    </w:p>
    <w:p w14:paraId="47EAEA6B">
      <w:pPr>
        <w:adjustRightInd w:val="0"/>
        <w:snapToGrid w:val="0"/>
        <w:spacing w:before="156" w:beforeLines="50" w:line="360" w:lineRule="auto"/>
        <w:ind w:firstLine="420" w:firstLineChars="200"/>
        <w:rPr>
          <w:rFonts w:ascii="宋体" w:hAnsi="宋体"/>
        </w:rPr>
      </w:pPr>
      <w:r>
        <w:rPr>
          <w:rFonts w:hint="eastAsia" w:ascii="宋体" w:hAnsi="宋体"/>
        </w:rPr>
        <w:t>（3）谈判文件要求的其他相关资料。</w:t>
      </w:r>
    </w:p>
    <w:p w14:paraId="2487B9E0"/>
    <w:p w14:paraId="7BDBAFA0">
      <w:r>
        <w:br w:type="page"/>
      </w:r>
    </w:p>
    <w:p w14:paraId="7E8712E8">
      <w:pPr>
        <w:keepNext/>
        <w:keepLines/>
        <w:spacing w:line="360" w:lineRule="auto"/>
        <w:jc w:val="center"/>
        <w:outlineLvl w:val="1"/>
        <w:rPr>
          <w:rFonts w:ascii="黑体" w:hAnsi="黑体" w:eastAsia="黑体"/>
          <w:b/>
          <w:sz w:val="28"/>
          <w:szCs w:val="28"/>
        </w:rPr>
      </w:pPr>
      <w:bookmarkStart w:id="106" w:name="_Toc22539"/>
      <w:bookmarkStart w:id="107" w:name="_Toc17465"/>
      <w:r>
        <w:rPr>
          <w:rFonts w:hint="eastAsia" w:ascii="黑体" w:hAnsi="黑体" w:eastAsia="黑体"/>
          <w:b/>
          <w:sz w:val="28"/>
          <w:szCs w:val="28"/>
        </w:rPr>
        <w:t>十、最终报价</w:t>
      </w:r>
      <w:bookmarkEnd w:id="106"/>
      <w:bookmarkEnd w:id="107"/>
    </w:p>
    <w:p w14:paraId="633F19B6">
      <w:pPr>
        <w:adjustRightInd w:val="0"/>
        <w:snapToGrid w:val="0"/>
        <w:ind w:left="-88" w:leftChars="-42" w:right="23" w:rightChars="11"/>
        <w:rPr>
          <w:rFonts w:ascii="宋体" w:hAnsi="宋体"/>
          <w:szCs w:val="21"/>
        </w:rPr>
      </w:pPr>
    </w:p>
    <w:p w14:paraId="03E48FC0">
      <w:pPr>
        <w:adjustRightInd w:val="0"/>
        <w:snapToGrid w:val="0"/>
        <w:ind w:left="-88" w:leftChars="-42" w:right="23" w:rightChars="11"/>
        <w:rPr>
          <w:rFonts w:ascii="宋体" w:hAnsi="宋体"/>
          <w:szCs w:val="21"/>
        </w:rPr>
      </w:pPr>
    </w:p>
    <w:p w14:paraId="6F5F18D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rPr>
        <w:t>说明：</w:t>
      </w:r>
    </w:p>
    <w:p w14:paraId="4C9460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lang w:eastAsia="zh-CN"/>
        </w:rPr>
        <w:t>最后报价按第二章谈判须知第</w:t>
      </w:r>
      <w:r>
        <w:rPr>
          <w:rFonts w:hint="eastAsia" w:ascii="宋体" w:hAnsi="宋体" w:cs="宋体"/>
          <w:color w:val="auto"/>
          <w:kern w:val="0"/>
          <w:sz w:val="21"/>
          <w:szCs w:val="21"/>
          <w:lang w:val="en-US" w:eastAsia="zh-CN"/>
        </w:rPr>
        <w:t>25</w:t>
      </w:r>
      <w:r>
        <w:rPr>
          <w:rFonts w:hint="eastAsia" w:ascii="宋体" w:hAnsi="宋体" w:eastAsia="宋体" w:cs="宋体"/>
          <w:color w:val="auto"/>
          <w:kern w:val="0"/>
          <w:sz w:val="21"/>
          <w:szCs w:val="21"/>
          <w:lang w:eastAsia="zh-CN"/>
        </w:rPr>
        <w:t>条规定提供，格式按附件5-1 《报价表》（</w:t>
      </w:r>
      <w:r>
        <w:rPr>
          <w:rFonts w:hint="eastAsia" w:ascii="宋体" w:hAnsi="宋体" w:eastAsia="宋体" w:cs="宋体"/>
          <w:color w:val="auto"/>
          <w:kern w:val="0"/>
          <w:sz w:val="21"/>
          <w:szCs w:val="21"/>
          <w:lang w:val="en-US" w:eastAsia="zh-CN"/>
        </w:rPr>
        <w:t>盖单位公章或供应商代表签字</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最后报价</w:t>
      </w:r>
      <w:r>
        <w:rPr>
          <w:rFonts w:hint="eastAsia" w:ascii="宋体" w:hAnsi="宋体" w:eastAsia="宋体" w:cs="宋体"/>
          <w:color w:val="auto"/>
          <w:kern w:val="0"/>
          <w:sz w:val="21"/>
          <w:szCs w:val="21"/>
          <w:lang w:eastAsia="zh-CN"/>
        </w:rPr>
        <w:t>可在现场谈判后填报</w:t>
      </w:r>
      <w:r>
        <w:rPr>
          <w:rFonts w:hint="eastAsia" w:ascii="宋体" w:hAnsi="宋体" w:eastAsia="宋体" w:cs="宋体"/>
          <w:color w:val="auto"/>
          <w:kern w:val="0"/>
          <w:sz w:val="21"/>
          <w:szCs w:val="21"/>
          <w:lang w:val="en-US" w:eastAsia="zh-CN"/>
        </w:rPr>
        <w:t>，亦可预先完成（但不随着首次响应文件提交）。</w:t>
      </w:r>
    </w:p>
    <w:p w14:paraId="75FC95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ascii="宋体" w:hAnsi="宋体" w:eastAsia="宋体" w:cs="宋体"/>
          <w:color w:val="auto"/>
          <w:kern w:val="0"/>
          <w:sz w:val="21"/>
          <w:szCs w:val="21"/>
          <w:lang w:val="en-US" w:eastAsia="zh-CN"/>
        </w:rPr>
        <w:t>2、若供应商未在谈判小组规定的时间内</w:t>
      </w:r>
      <w:r>
        <w:rPr>
          <w:rFonts w:hint="eastAsia" w:ascii="宋体" w:hAnsi="宋体" w:cs="宋体"/>
          <w:color w:val="auto"/>
          <w:kern w:val="0"/>
          <w:sz w:val="21"/>
          <w:szCs w:val="21"/>
          <w:lang w:val="en-US" w:eastAsia="zh-CN"/>
        </w:rPr>
        <w:t>（自供应商接到通知起15分钟内到达指定地点）</w:t>
      </w:r>
      <w:r>
        <w:rPr>
          <w:rFonts w:hint="eastAsia" w:ascii="宋体" w:hAnsi="宋体" w:eastAsia="宋体" w:cs="宋体"/>
          <w:color w:val="auto"/>
          <w:kern w:val="0"/>
          <w:sz w:val="21"/>
          <w:szCs w:val="21"/>
          <w:lang w:val="en-US" w:eastAsia="zh-CN"/>
        </w:rPr>
        <w:t>提交最后报价，视同自动放弃继续参与谈判活动。</w:t>
      </w:r>
    </w:p>
    <w:p w14:paraId="6DDE66C2">
      <w:pPr>
        <w:pStyle w:val="12"/>
        <w:rPr>
          <w:sz w:val="21"/>
          <w:szCs w:val="21"/>
        </w:rPr>
      </w:pPr>
    </w:p>
    <w:sectPr>
      <w:footerReference r:id="rId4" w:type="default"/>
      <w:footerReference r:id="rId5" w:type="even"/>
      <w:pgSz w:w="11906" w:h="16838"/>
      <w:pgMar w:top="1474" w:right="1474" w:bottom="1474"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Sans Serif">
    <w:altName w:val="Arial"/>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0" w:usb3="00000000" w:csb0="00040001" w:csb1="00000000"/>
  </w:font>
  <w:font w:name="font-weight : 7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ial Narrow">
    <w:altName w:val="Arial"/>
    <w:panose1 w:val="020B0606020202030204"/>
    <w:charset w:val="00"/>
    <w:family w:val="swiss"/>
    <w:pitch w:val="default"/>
    <w:sig w:usb0="00000000" w:usb1="00000000" w:usb2="00000000" w:usb3="00000000" w:csb0="2000009F" w:csb1="DFD70000"/>
  </w:font>
  <w:font w:name="TimesNewRomanPSMT">
    <w:altName w:val="Times New Roman"/>
    <w:panose1 w:val="00000000000000000000"/>
    <w:charset w:val="00"/>
    <w:family w:val="roman"/>
    <w:pitch w:val="default"/>
    <w:sig w:usb0="00000000" w:usb1="00000000" w:usb2="00000000" w:usb3="00000000" w:csb0="00000001" w:csb1="00000000"/>
  </w:font>
  <w:font w:name="隶书">
    <w:altName w:val="微软雅黑"/>
    <w:panose1 w:val="0201050906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方正小标宋_GBK">
    <w:altName w:val="微软雅黑"/>
    <w:panose1 w:val="00000000000000000000"/>
    <w:charset w:val="86"/>
    <w:family w:val="script"/>
    <w:pitch w:val="default"/>
    <w:sig w:usb0="00000000" w:usb1="00000000" w:usb2="00082016"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0C57A">
    <w:pPr>
      <w:pStyle w:val="34"/>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86BEB">
                          <w:pPr>
                            <w:pStyle w:val="3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4D86BEB">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9BAB">
    <w:pPr>
      <w:pStyle w:val="34"/>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DC532">
                          <w:pPr>
                            <w:pStyle w:val="34"/>
                            <w:jc w:val="center"/>
                            <w:rPr>
                              <w:rStyle w:val="54"/>
                              <w:rFonts w:ascii="宋体" w:hAnsi="宋体"/>
                              <w:sz w:val="21"/>
                              <w:szCs w:val="21"/>
                            </w:rPr>
                          </w:pPr>
                          <w:r>
                            <w:fldChar w:fldCharType="begin"/>
                          </w:r>
                          <w:r>
                            <w:rPr>
                              <w:rStyle w:val="54"/>
                            </w:rPr>
                            <w:instrText xml:space="preserve">PAGE  </w:instrText>
                          </w:r>
                          <w:r>
                            <w:fldChar w:fldCharType="separate"/>
                          </w:r>
                          <w:r>
                            <w:rPr>
                              <w:rStyle w:val="54"/>
                            </w:rPr>
                            <w:t>57</w:t>
                          </w:r>
                          <w:r>
                            <w:rPr>
                              <w:rFonts w:ascii="宋体" w:hAnsi="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97DC532">
                    <w:pPr>
                      <w:pStyle w:val="34"/>
                      <w:jc w:val="center"/>
                      <w:rPr>
                        <w:rStyle w:val="54"/>
                        <w:rFonts w:ascii="宋体" w:hAnsi="宋体"/>
                        <w:sz w:val="21"/>
                        <w:szCs w:val="21"/>
                      </w:rPr>
                    </w:pPr>
                    <w:r>
                      <w:fldChar w:fldCharType="begin"/>
                    </w:r>
                    <w:r>
                      <w:rPr>
                        <w:rStyle w:val="54"/>
                      </w:rPr>
                      <w:instrText xml:space="preserve">PAGE  </w:instrText>
                    </w:r>
                    <w:r>
                      <w:fldChar w:fldCharType="separate"/>
                    </w:r>
                    <w:r>
                      <w:rPr>
                        <w:rStyle w:val="54"/>
                      </w:rPr>
                      <w:t>57</w:t>
                    </w:r>
                    <w:r>
                      <w:rPr>
                        <w:rFonts w:ascii="宋体" w:hAnsi="宋体"/>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C6517">
    <w:pPr>
      <w:pStyle w:val="34"/>
      <w:framePr w:wrap="around" w:vAnchor="text" w:hAnchor="margin" w:xAlign="right" w:y="1"/>
      <w:rPr>
        <w:rStyle w:val="54"/>
      </w:rPr>
    </w:pPr>
    <w:r>
      <w:fldChar w:fldCharType="begin"/>
    </w:r>
    <w:r>
      <w:rPr>
        <w:rStyle w:val="54"/>
      </w:rPr>
      <w:instrText xml:space="preserve">PAGE  </w:instrText>
    </w:r>
    <w:r>
      <w:fldChar w:fldCharType="end"/>
    </w:r>
  </w:p>
  <w:p w14:paraId="3ED5EEA7">
    <w:pPr>
      <w:pStyle w:val="3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F8A01"/>
    <w:multiLevelType w:val="singleLevel"/>
    <w:tmpl w:val="CA2F8A01"/>
    <w:lvl w:ilvl="0" w:tentative="0">
      <w:start w:val="2"/>
      <w:numFmt w:val="chineseCounting"/>
      <w:suff w:val="space"/>
      <w:lvlText w:val="第%1节"/>
      <w:lvlJc w:val="left"/>
      <w:rPr>
        <w:rFonts w:hint="eastAsia"/>
      </w:rPr>
    </w:lvl>
  </w:abstractNum>
  <w:abstractNum w:abstractNumId="1">
    <w:nsid w:val="F6A99DF7"/>
    <w:multiLevelType w:val="singleLevel"/>
    <w:tmpl w:val="F6A99DF7"/>
    <w:lvl w:ilvl="0" w:tentative="0">
      <w:start w:val="3"/>
      <w:numFmt w:val="chineseCounting"/>
      <w:suff w:val="space"/>
      <w:lvlText w:val="第%1章"/>
      <w:lvlJc w:val="left"/>
      <w:rPr>
        <w:rFonts w:hint="eastAsia"/>
      </w:rPr>
    </w:lvl>
  </w:abstractNum>
  <w:abstractNum w:abstractNumId="2">
    <w:nsid w:val="FC2980D4"/>
    <w:multiLevelType w:val="singleLevel"/>
    <w:tmpl w:val="FC2980D4"/>
    <w:lvl w:ilvl="0" w:tentative="0">
      <w:start w:val="1"/>
      <w:numFmt w:val="chineseCounting"/>
      <w:suff w:val="nothing"/>
      <w:lvlText w:val="%1、"/>
      <w:lvlJc w:val="left"/>
      <w:rPr>
        <w:rFonts w:hint="eastAsia"/>
      </w:rPr>
    </w:lvl>
  </w:abstractNum>
  <w:abstractNum w:abstractNumId="3">
    <w:nsid w:val="00000006"/>
    <w:multiLevelType w:val="multilevel"/>
    <w:tmpl w:val="00000006"/>
    <w:lvl w:ilvl="0" w:tentative="0">
      <w:start w:val="1"/>
      <w:numFmt w:val="upperLetter"/>
      <w:lvlText w:val="%1."/>
      <w:lvlJc w:val="left"/>
      <w:pPr>
        <w:ind w:left="1190" w:hanging="480"/>
      </w:pPr>
    </w:lvl>
    <w:lvl w:ilvl="1" w:tentative="0">
      <w:start w:val="1"/>
      <w:numFmt w:val="lowerLetter"/>
      <w:lvlText w:val="%1)"/>
      <w:lvlJc w:val="left"/>
      <w:pPr>
        <w:ind w:left="1670" w:hanging="480"/>
      </w:pPr>
    </w:lvl>
    <w:lvl w:ilvl="2" w:tentative="0">
      <w:start w:val="1"/>
      <w:numFmt w:val="lowerRoman"/>
      <w:lvlText w:val="%1."/>
      <w:lvlJc w:val="right"/>
      <w:pPr>
        <w:ind w:left="2150" w:hanging="480"/>
      </w:pPr>
    </w:lvl>
    <w:lvl w:ilvl="3" w:tentative="0">
      <w:start w:val="1"/>
      <w:numFmt w:val="decimal"/>
      <w:lvlText w:val="%1."/>
      <w:lvlJc w:val="left"/>
      <w:pPr>
        <w:ind w:left="2630" w:hanging="480"/>
      </w:pPr>
    </w:lvl>
    <w:lvl w:ilvl="4" w:tentative="0">
      <w:start w:val="1"/>
      <w:numFmt w:val="lowerLetter"/>
      <w:lvlText w:val="%1)"/>
      <w:lvlJc w:val="left"/>
      <w:pPr>
        <w:ind w:left="3110" w:hanging="480"/>
      </w:pPr>
    </w:lvl>
    <w:lvl w:ilvl="5" w:tentative="0">
      <w:start w:val="1"/>
      <w:numFmt w:val="lowerRoman"/>
      <w:lvlText w:val="%1."/>
      <w:lvlJc w:val="right"/>
      <w:pPr>
        <w:ind w:left="3590" w:hanging="480"/>
      </w:pPr>
    </w:lvl>
    <w:lvl w:ilvl="6" w:tentative="0">
      <w:start w:val="1"/>
      <w:numFmt w:val="decimal"/>
      <w:lvlText w:val="%1."/>
      <w:lvlJc w:val="left"/>
      <w:pPr>
        <w:ind w:left="4070" w:hanging="480"/>
      </w:pPr>
    </w:lvl>
    <w:lvl w:ilvl="7" w:tentative="0">
      <w:start w:val="1"/>
      <w:numFmt w:val="lowerLetter"/>
      <w:lvlText w:val="%1)"/>
      <w:lvlJc w:val="left"/>
      <w:pPr>
        <w:ind w:left="4550" w:hanging="480"/>
      </w:pPr>
    </w:lvl>
    <w:lvl w:ilvl="8" w:tentative="0">
      <w:start w:val="1"/>
      <w:numFmt w:val="lowerRoman"/>
      <w:lvlText w:val="%1."/>
      <w:lvlJc w:val="right"/>
      <w:pPr>
        <w:ind w:left="5030" w:hanging="4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54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hOTUzMWUxZjdiZmFlM2VkMTU1YjBlYzFhN2Y5Mzg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5034"/>
    <w:rsid w:val="00026785"/>
    <w:rsid w:val="00026C20"/>
    <w:rsid w:val="00030FE0"/>
    <w:rsid w:val="0003268F"/>
    <w:rsid w:val="000343C1"/>
    <w:rsid w:val="00035FB7"/>
    <w:rsid w:val="00036BE8"/>
    <w:rsid w:val="00037BBA"/>
    <w:rsid w:val="00042A1B"/>
    <w:rsid w:val="00043887"/>
    <w:rsid w:val="00045114"/>
    <w:rsid w:val="000509DB"/>
    <w:rsid w:val="00052125"/>
    <w:rsid w:val="0005439A"/>
    <w:rsid w:val="00057592"/>
    <w:rsid w:val="00057806"/>
    <w:rsid w:val="00060D72"/>
    <w:rsid w:val="000647D6"/>
    <w:rsid w:val="0006639E"/>
    <w:rsid w:val="00067BBB"/>
    <w:rsid w:val="0007017E"/>
    <w:rsid w:val="00070A94"/>
    <w:rsid w:val="00071220"/>
    <w:rsid w:val="00074294"/>
    <w:rsid w:val="000744AA"/>
    <w:rsid w:val="00075456"/>
    <w:rsid w:val="0007557A"/>
    <w:rsid w:val="00075FD2"/>
    <w:rsid w:val="000773F1"/>
    <w:rsid w:val="00077901"/>
    <w:rsid w:val="00082976"/>
    <w:rsid w:val="00082BF4"/>
    <w:rsid w:val="0008588B"/>
    <w:rsid w:val="00086C54"/>
    <w:rsid w:val="0009356F"/>
    <w:rsid w:val="000939D8"/>
    <w:rsid w:val="00093D50"/>
    <w:rsid w:val="0009485C"/>
    <w:rsid w:val="0009506C"/>
    <w:rsid w:val="000969AD"/>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2DDB"/>
    <w:rsid w:val="00113E41"/>
    <w:rsid w:val="001162F6"/>
    <w:rsid w:val="0012093F"/>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76245"/>
    <w:rsid w:val="0018129E"/>
    <w:rsid w:val="00184775"/>
    <w:rsid w:val="0018656C"/>
    <w:rsid w:val="0018670C"/>
    <w:rsid w:val="00186AFA"/>
    <w:rsid w:val="00192F68"/>
    <w:rsid w:val="00194C92"/>
    <w:rsid w:val="001950EA"/>
    <w:rsid w:val="0019792C"/>
    <w:rsid w:val="00197CF0"/>
    <w:rsid w:val="001A28E3"/>
    <w:rsid w:val="001A324E"/>
    <w:rsid w:val="001A43F9"/>
    <w:rsid w:val="001A5EEA"/>
    <w:rsid w:val="001A71DE"/>
    <w:rsid w:val="001A7357"/>
    <w:rsid w:val="001A7B2C"/>
    <w:rsid w:val="001B125E"/>
    <w:rsid w:val="001B22A3"/>
    <w:rsid w:val="001B309B"/>
    <w:rsid w:val="001B510A"/>
    <w:rsid w:val="001B5246"/>
    <w:rsid w:val="001B62F0"/>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2001C9"/>
    <w:rsid w:val="0020210F"/>
    <w:rsid w:val="002063F0"/>
    <w:rsid w:val="002073A4"/>
    <w:rsid w:val="00210B32"/>
    <w:rsid w:val="00213011"/>
    <w:rsid w:val="002214CF"/>
    <w:rsid w:val="0022181C"/>
    <w:rsid w:val="002248AB"/>
    <w:rsid w:val="00225954"/>
    <w:rsid w:val="00231B52"/>
    <w:rsid w:val="0023431C"/>
    <w:rsid w:val="00236874"/>
    <w:rsid w:val="00236B66"/>
    <w:rsid w:val="00237EDC"/>
    <w:rsid w:val="00240183"/>
    <w:rsid w:val="0024222C"/>
    <w:rsid w:val="00243517"/>
    <w:rsid w:val="00244B19"/>
    <w:rsid w:val="00244BEE"/>
    <w:rsid w:val="002453DD"/>
    <w:rsid w:val="002510B6"/>
    <w:rsid w:val="0025125D"/>
    <w:rsid w:val="00251A51"/>
    <w:rsid w:val="00252682"/>
    <w:rsid w:val="00257133"/>
    <w:rsid w:val="00260612"/>
    <w:rsid w:val="00261E45"/>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9052D"/>
    <w:rsid w:val="002926C7"/>
    <w:rsid w:val="00295DE8"/>
    <w:rsid w:val="00296A39"/>
    <w:rsid w:val="00297EEE"/>
    <w:rsid w:val="002A067A"/>
    <w:rsid w:val="002A0E49"/>
    <w:rsid w:val="002A239F"/>
    <w:rsid w:val="002A4E31"/>
    <w:rsid w:val="002A5356"/>
    <w:rsid w:val="002A6037"/>
    <w:rsid w:val="002A6D72"/>
    <w:rsid w:val="002B17F3"/>
    <w:rsid w:val="002B1FD5"/>
    <w:rsid w:val="002B2E68"/>
    <w:rsid w:val="002B3287"/>
    <w:rsid w:val="002B5570"/>
    <w:rsid w:val="002B6980"/>
    <w:rsid w:val="002B7B24"/>
    <w:rsid w:val="002C074B"/>
    <w:rsid w:val="002C16C2"/>
    <w:rsid w:val="002C4149"/>
    <w:rsid w:val="002C5B44"/>
    <w:rsid w:val="002D0DAA"/>
    <w:rsid w:val="002D11D3"/>
    <w:rsid w:val="002D2147"/>
    <w:rsid w:val="002D32F7"/>
    <w:rsid w:val="002D4D77"/>
    <w:rsid w:val="002D7BCF"/>
    <w:rsid w:val="002E1106"/>
    <w:rsid w:val="002E1466"/>
    <w:rsid w:val="002E24C8"/>
    <w:rsid w:val="002E3282"/>
    <w:rsid w:val="002E3318"/>
    <w:rsid w:val="002E39EE"/>
    <w:rsid w:val="002E4BB8"/>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41F5"/>
    <w:rsid w:val="003143DE"/>
    <w:rsid w:val="0031508F"/>
    <w:rsid w:val="0031547A"/>
    <w:rsid w:val="003156D0"/>
    <w:rsid w:val="00315914"/>
    <w:rsid w:val="00324FC5"/>
    <w:rsid w:val="00325A24"/>
    <w:rsid w:val="00326DE2"/>
    <w:rsid w:val="00327731"/>
    <w:rsid w:val="0033037F"/>
    <w:rsid w:val="00332F6A"/>
    <w:rsid w:val="003336A5"/>
    <w:rsid w:val="00333E33"/>
    <w:rsid w:val="00334503"/>
    <w:rsid w:val="00334949"/>
    <w:rsid w:val="00340535"/>
    <w:rsid w:val="00340D1A"/>
    <w:rsid w:val="00341650"/>
    <w:rsid w:val="0034448F"/>
    <w:rsid w:val="00357AAD"/>
    <w:rsid w:val="00361312"/>
    <w:rsid w:val="00361316"/>
    <w:rsid w:val="0036302E"/>
    <w:rsid w:val="00363D52"/>
    <w:rsid w:val="003646DD"/>
    <w:rsid w:val="00365BCE"/>
    <w:rsid w:val="00367233"/>
    <w:rsid w:val="00370D39"/>
    <w:rsid w:val="00371A4D"/>
    <w:rsid w:val="00372D62"/>
    <w:rsid w:val="003739D9"/>
    <w:rsid w:val="00374296"/>
    <w:rsid w:val="00376EEC"/>
    <w:rsid w:val="00377AE5"/>
    <w:rsid w:val="00380BBE"/>
    <w:rsid w:val="00380CEC"/>
    <w:rsid w:val="0038384F"/>
    <w:rsid w:val="00383F34"/>
    <w:rsid w:val="00385438"/>
    <w:rsid w:val="003861D8"/>
    <w:rsid w:val="0038788A"/>
    <w:rsid w:val="00387B72"/>
    <w:rsid w:val="0039400E"/>
    <w:rsid w:val="00394E3C"/>
    <w:rsid w:val="003957E8"/>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71A6"/>
    <w:rsid w:val="003C7B0D"/>
    <w:rsid w:val="003D0A0F"/>
    <w:rsid w:val="003D1AFB"/>
    <w:rsid w:val="003D370A"/>
    <w:rsid w:val="003D6738"/>
    <w:rsid w:val="003D7751"/>
    <w:rsid w:val="003E0D9A"/>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30CA"/>
    <w:rsid w:val="004055AD"/>
    <w:rsid w:val="004067E0"/>
    <w:rsid w:val="00406BE1"/>
    <w:rsid w:val="00406F2B"/>
    <w:rsid w:val="00420C56"/>
    <w:rsid w:val="00420E9F"/>
    <w:rsid w:val="0042109C"/>
    <w:rsid w:val="00422330"/>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7B8A"/>
    <w:rsid w:val="00447B8D"/>
    <w:rsid w:val="004504B3"/>
    <w:rsid w:val="00450949"/>
    <w:rsid w:val="00450BB1"/>
    <w:rsid w:val="00451A29"/>
    <w:rsid w:val="00460321"/>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A7BB2"/>
    <w:rsid w:val="004B0E0F"/>
    <w:rsid w:val="004B26A3"/>
    <w:rsid w:val="004B5A72"/>
    <w:rsid w:val="004B64C3"/>
    <w:rsid w:val="004B6CB6"/>
    <w:rsid w:val="004B7FE9"/>
    <w:rsid w:val="004C0B7E"/>
    <w:rsid w:val="004C587E"/>
    <w:rsid w:val="004C5AEE"/>
    <w:rsid w:val="004C6CD6"/>
    <w:rsid w:val="004D0B12"/>
    <w:rsid w:val="004D0BD7"/>
    <w:rsid w:val="004D13CB"/>
    <w:rsid w:val="004D13EF"/>
    <w:rsid w:val="004D1DDB"/>
    <w:rsid w:val="004D2BD2"/>
    <w:rsid w:val="004D42BB"/>
    <w:rsid w:val="004D42ED"/>
    <w:rsid w:val="004D651C"/>
    <w:rsid w:val="004D7BB9"/>
    <w:rsid w:val="004E6FF6"/>
    <w:rsid w:val="004E7D56"/>
    <w:rsid w:val="004F0EEF"/>
    <w:rsid w:val="004F1CE8"/>
    <w:rsid w:val="004F2D54"/>
    <w:rsid w:val="004F318E"/>
    <w:rsid w:val="004F50E8"/>
    <w:rsid w:val="004F55A5"/>
    <w:rsid w:val="004F6A22"/>
    <w:rsid w:val="00504E01"/>
    <w:rsid w:val="00504F06"/>
    <w:rsid w:val="00505C57"/>
    <w:rsid w:val="005068B3"/>
    <w:rsid w:val="00507181"/>
    <w:rsid w:val="00507C1B"/>
    <w:rsid w:val="00510B57"/>
    <w:rsid w:val="0051118C"/>
    <w:rsid w:val="0051554C"/>
    <w:rsid w:val="00515973"/>
    <w:rsid w:val="00516E73"/>
    <w:rsid w:val="00520B9D"/>
    <w:rsid w:val="0052153D"/>
    <w:rsid w:val="00521E31"/>
    <w:rsid w:val="00522102"/>
    <w:rsid w:val="00524317"/>
    <w:rsid w:val="0052627E"/>
    <w:rsid w:val="00526B3A"/>
    <w:rsid w:val="00527C36"/>
    <w:rsid w:val="00530496"/>
    <w:rsid w:val="005307CA"/>
    <w:rsid w:val="0053223B"/>
    <w:rsid w:val="00533D9F"/>
    <w:rsid w:val="00533F6A"/>
    <w:rsid w:val="005341F4"/>
    <w:rsid w:val="005344D5"/>
    <w:rsid w:val="00535EB7"/>
    <w:rsid w:val="0053690B"/>
    <w:rsid w:val="00536D8A"/>
    <w:rsid w:val="00541020"/>
    <w:rsid w:val="00541270"/>
    <w:rsid w:val="005421E5"/>
    <w:rsid w:val="00542CFD"/>
    <w:rsid w:val="00547701"/>
    <w:rsid w:val="00547EC4"/>
    <w:rsid w:val="0055262B"/>
    <w:rsid w:val="00553AFE"/>
    <w:rsid w:val="00555619"/>
    <w:rsid w:val="0055599F"/>
    <w:rsid w:val="00560D76"/>
    <w:rsid w:val="00561077"/>
    <w:rsid w:val="005625B5"/>
    <w:rsid w:val="00563585"/>
    <w:rsid w:val="00565D70"/>
    <w:rsid w:val="005660BB"/>
    <w:rsid w:val="005671DB"/>
    <w:rsid w:val="00570C10"/>
    <w:rsid w:val="00574DD8"/>
    <w:rsid w:val="005804CE"/>
    <w:rsid w:val="00580CE7"/>
    <w:rsid w:val="005813FE"/>
    <w:rsid w:val="00581930"/>
    <w:rsid w:val="00581BE7"/>
    <w:rsid w:val="005854A3"/>
    <w:rsid w:val="0058665C"/>
    <w:rsid w:val="0058684A"/>
    <w:rsid w:val="00586FE7"/>
    <w:rsid w:val="00587935"/>
    <w:rsid w:val="005930CA"/>
    <w:rsid w:val="005A06B1"/>
    <w:rsid w:val="005A1912"/>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5708"/>
    <w:rsid w:val="005C5FA6"/>
    <w:rsid w:val="005C6437"/>
    <w:rsid w:val="005C6DA7"/>
    <w:rsid w:val="005C7658"/>
    <w:rsid w:val="005C7AE4"/>
    <w:rsid w:val="005D038A"/>
    <w:rsid w:val="005D135A"/>
    <w:rsid w:val="005D2671"/>
    <w:rsid w:val="005D39D1"/>
    <w:rsid w:val="005D3B1A"/>
    <w:rsid w:val="005D40D1"/>
    <w:rsid w:val="005D4603"/>
    <w:rsid w:val="005D4AED"/>
    <w:rsid w:val="005D7CD9"/>
    <w:rsid w:val="005E0054"/>
    <w:rsid w:val="005E15CA"/>
    <w:rsid w:val="005E19E7"/>
    <w:rsid w:val="005E3C99"/>
    <w:rsid w:val="005E4E32"/>
    <w:rsid w:val="005E4F52"/>
    <w:rsid w:val="005E65A1"/>
    <w:rsid w:val="005E73D5"/>
    <w:rsid w:val="005F2A18"/>
    <w:rsid w:val="005F5A12"/>
    <w:rsid w:val="00600803"/>
    <w:rsid w:val="00600A62"/>
    <w:rsid w:val="00602247"/>
    <w:rsid w:val="00606776"/>
    <w:rsid w:val="00607BA5"/>
    <w:rsid w:val="00610549"/>
    <w:rsid w:val="00610EB5"/>
    <w:rsid w:val="00611634"/>
    <w:rsid w:val="00613E0C"/>
    <w:rsid w:val="006152B2"/>
    <w:rsid w:val="0061621F"/>
    <w:rsid w:val="00616F21"/>
    <w:rsid w:val="006204DD"/>
    <w:rsid w:val="00623974"/>
    <w:rsid w:val="00623EF1"/>
    <w:rsid w:val="0062724E"/>
    <w:rsid w:val="006272B5"/>
    <w:rsid w:val="0063003B"/>
    <w:rsid w:val="006305D1"/>
    <w:rsid w:val="0063341B"/>
    <w:rsid w:val="006340B6"/>
    <w:rsid w:val="0063634F"/>
    <w:rsid w:val="00640382"/>
    <w:rsid w:val="00641D08"/>
    <w:rsid w:val="006441CA"/>
    <w:rsid w:val="0064519B"/>
    <w:rsid w:val="00651EFF"/>
    <w:rsid w:val="00654154"/>
    <w:rsid w:val="00654B01"/>
    <w:rsid w:val="00654B77"/>
    <w:rsid w:val="00654D99"/>
    <w:rsid w:val="00655C5B"/>
    <w:rsid w:val="006565E5"/>
    <w:rsid w:val="006571D7"/>
    <w:rsid w:val="00664CBE"/>
    <w:rsid w:val="00666492"/>
    <w:rsid w:val="006669CC"/>
    <w:rsid w:val="00666BB4"/>
    <w:rsid w:val="00666CC6"/>
    <w:rsid w:val="00667A28"/>
    <w:rsid w:val="00667F8B"/>
    <w:rsid w:val="00672F78"/>
    <w:rsid w:val="00674D19"/>
    <w:rsid w:val="00680F90"/>
    <w:rsid w:val="006813C2"/>
    <w:rsid w:val="006819DD"/>
    <w:rsid w:val="00681BEE"/>
    <w:rsid w:val="00683EFC"/>
    <w:rsid w:val="00687B3D"/>
    <w:rsid w:val="00690E34"/>
    <w:rsid w:val="00691316"/>
    <w:rsid w:val="0069134D"/>
    <w:rsid w:val="006937D8"/>
    <w:rsid w:val="006963EC"/>
    <w:rsid w:val="006966BD"/>
    <w:rsid w:val="006A1623"/>
    <w:rsid w:val="006A1631"/>
    <w:rsid w:val="006A4020"/>
    <w:rsid w:val="006A6443"/>
    <w:rsid w:val="006B25A1"/>
    <w:rsid w:val="006B313B"/>
    <w:rsid w:val="006B387E"/>
    <w:rsid w:val="006B6344"/>
    <w:rsid w:val="006C184F"/>
    <w:rsid w:val="006C2034"/>
    <w:rsid w:val="006C3B5C"/>
    <w:rsid w:val="006C45E6"/>
    <w:rsid w:val="006C53F7"/>
    <w:rsid w:val="006C6164"/>
    <w:rsid w:val="006C7834"/>
    <w:rsid w:val="006D0DFB"/>
    <w:rsid w:val="006D1305"/>
    <w:rsid w:val="006D2FF8"/>
    <w:rsid w:val="006D3BCE"/>
    <w:rsid w:val="006D3F52"/>
    <w:rsid w:val="006D4442"/>
    <w:rsid w:val="006D4742"/>
    <w:rsid w:val="006D58B8"/>
    <w:rsid w:val="006D63B7"/>
    <w:rsid w:val="006D64C2"/>
    <w:rsid w:val="006D6749"/>
    <w:rsid w:val="006D6CDA"/>
    <w:rsid w:val="006E0029"/>
    <w:rsid w:val="006E1253"/>
    <w:rsid w:val="006E23FC"/>
    <w:rsid w:val="006E32B4"/>
    <w:rsid w:val="006E34FD"/>
    <w:rsid w:val="006E4177"/>
    <w:rsid w:val="006E48AD"/>
    <w:rsid w:val="006E4A30"/>
    <w:rsid w:val="006E59DA"/>
    <w:rsid w:val="006F3526"/>
    <w:rsid w:val="006F56B2"/>
    <w:rsid w:val="006F5929"/>
    <w:rsid w:val="007000CB"/>
    <w:rsid w:val="00703845"/>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DD9"/>
    <w:rsid w:val="007220BE"/>
    <w:rsid w:val="007228F7"/>
    <w:rsid w:val="00723986"/>
    <w:rsid w:val="0072419F"/>
    <w:rsid w:val="007262DF"/>
    <w:rsid w:val="00726EC5"/>
    <w:rsid w:val="007306AE"/>
    <w:rsid w:val="00736DF9"/>
    <w:rsid w:val="007402EA"/>
    <w:rsid w:val="00741B8D"/>
    <w:rsid w:val="00742810"/>
    <w:rsid w:val="00747A0F"/>
    <w:rsid w:val="00747C88"/>
    <w:rsid w:val="00751983"/>
    <w:rsid w:val="00751BE9"/>
    <w:rsid w:val="0075255A"/>
    <w:rsid w:val="00753151"/>
    <w:rsid w:val="00754804"/>
    <w:rsid w:val="00756EC4"/>
    <w:rsid w:val="007611C0"/>
    <w:rsid w:val="007626CE"/>
    <w:rsid w:val="00762A49"/>
    <w:rsid w:val="00762C5D"/>
    <w:rsid w:val="00762CF4"/>
    <w:rsid w:val="00764407"/>
    <w:rsid w:val="007652C8"/>
    <w:rsid w:val="007660D0"/>
    <w:rsid w:val="0076619E"/>
    <w:rsid w:val="007727D0"/>
    <w:rsid w:val="007748E8"/>
    <w:rsid w:val="0077670A"/>
    <w:rsid w:val="007778DE"/>
    <w:rsid w:val="007779B9"/>
    <w:rsid w:val="00790E03"/>
    <w:rsid w:val="00792804"/>
    <w:rsid w:val="00792F54"/>
    <w:rsid w:val="00793DD4"/>
    <w:rsid w:val="00795230"/>
    <w:rsid w:val="00796AD5"/>
    <w:rsid w:val="007A245C"/>
    <w:rsid w:val="007A3474"/>
    <w:rsid w:val="007A3E9A"/>
    <w:rsid w:val="007A53D4"/>
    <w:rsid w:val="007A6BCE"/>
    <w:rsid w:val="007B0A26"/>
    <w:rsid w:val="007B163E"/>
    <w:rsid w:val="007B16A1"/>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E1505"/>
    <w:rsid w:val="007E4C63"/>
    <w:rsid w:val="007E5B6A"/>
    <w:rsid w:val="007E738E"/>
    <w:rsid w:val="007F02A1"/>
    <w:rsid w:val="007F275E"/>
    <w:rsid w:val="007F31BA"/>
    <w:rsid w:val="007F3435"/>
    <w:rsid w:val="007F3907"/>
    <w:rsid w:val="007F45B4"/>
    <w:rsid w:val="007F613F"/>
    <w:rsid w:val="00802681"/>
    <w:rsid w:val="00802CCC"/>
    <w:rsid w:val="00806889"/>
    <w:rsid w:val="00806D7D"/>
    <w:rsid w:val="0080701E"/>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DE5"/>
    <w:rsid w:val="008373FE"/>
    <w:rsid w:val="00837B0F"/>
    <w:rsid w:val="0084276D"/>
    <w:rsid w:val="00842E7C"/>
    <w:rsid w:val="00844285"/>
    <w:rsid w:val="00844AB8"/>
    <w:rsid w:val="008457F9"/>
    <w:rsid w:val="00847527"/>
    <w:rsid w:val="00851650"/>
    <w:rsid w:val="00852943"/>
    <w:rsid w:val="0085572D"/>
    <w:rsid w:val="008612EB"/>
    <w:rsid w:val="00861A39"/>
    <w:rsid w:val="00863AF1"/>
    <w:rsid w:val="008653CA"/>
    <w:rsid w:val="00870B1C"/>
    <w:rsid w:val="0087119E"/>
    <w:rsid w:val="008742DD"/>
    <w:rsid w:val="0087436F"/>
    <w:rsid w:val="008767BB"/>
    <w:rsid w:val="008768F4"/>
    <w:rsid w:val="008776AA"/>
    <w:rsid w:val="00881ED5"/>
    <w:rsid w:val="00882521"/>
    <w:rsid w:val="008909F0"/>
    <w:rsid w:val="00893A1C"/>
    <w:rsid w:val="00896284"/>
    <w:rsid w:val="00896999"/>
    <w:rsid w:val="00896D7F"/>
    <w:rsid w:val="0089759B"/>
    <w:rsid w:val="00897D47"/>
    <w:rsid w:val="008A15FB"/>
    <w:rsid w:val="008A1DA0"/>
    <w:rsid w:val="008A4914"/>
    <w:rsid w:val="008A5352"/>
    <w:rsid w:val="008B0FA4"/>
    <w:rsid w:val="008B188C"/>
    <w:rsid w:val="008B37CF"/>
    <w:rsid w:val="008B383C"/>
    <w:rsid w:val="008B3B26"/>
    <w:rsid w:val="008B4331"/>
    <w:rsid w:val="008B4917"/>
    <w:rsid w:val="008B585B"/>
    <w:rsid w:val="008B7C6C"/>
    <w:rsid w:val="008C0329"/>
    <w:rsid w:val="008C09FA"/>
    <w:rsid w:val="008C0ECB"/>
    <w:rsid w:val="008C56B1"/>
    <w:rsid w:val="008C6847"/>
    <w:rsid w:val="008D0341"/>
    <w:rsid w:val="008D0DAC"/>
    <w:rsid w:val="008D0E9A"/>
    <w:rsid w:val="008D171F"/>
    <w:rsid w:val="008D3428"/>
    <w:rsid w:val="008D622B"/>
    <w:rsid w:val="008D6543"/>
    <w:rsid w:val="008D66CD"/>
    <w:rsid w:val="008D6931"/>
    <w:rsid w:val="008D6A29"/>
    <w:rsid w:val="008D6D0C"/>
    <w:rsid w:val="008D6D7F"/>
    <w:rsid w:val="008E16C0"/>
    <w:rsid w:val="008E2E8E"/>
    <w:rsid w:val="008E4E64"/>
    <w:rsid w:val="008F0754"/>
    <w:rsid w:val="008F1BB1"/>
    <w:rsid w:val="008F1D07"/>
    <w:rsid w:val="008F282C"/>
    <w:rsid w:val="008F2BD1"/>
    <w:rsid w:val="008F542A"/>
    <w:rsid w:val="008F55EE"/>
    <w:rsid w:val="009009EB"/>
    <w:rsid w:val="009012B8"/>
    <w:rsid w:val="0090469F"/>
    <w:rsid w:val="00905AB6"/>
    <w:rsid w:val="00906493"/>
    <w:rsid w:val="0091405C"/>
    <w:rsid w:val="00914132"/>
    <w:rsid w:val="0091647E"/>
    <w:rsid w:val="00917ECA"/>
    <w:rsid w:val="00923801"/>
    <w:rsid w:val="00924CE0"/>
    <w:rsid w:val="0092599E"/>
    <w:rsid w:val="009301E7"/>
    <w:rsid w:val="00930404"/>
    <w:rsid w:val="00931733"/>
    <w:rsid w:val="00932358"/>
    <w:rsid w:val="0093458B"/>
    <w:rsid w:val="00934E5E"/>
    <w:rsid w:val="009350FD"/>
    <w:rsid w:val="009355D2"/>
    <w:rsid w:val="009356F9"/>
    <w:rsid w:val="0093572C"/>
    <w:rsid w:val="0093607F"/>
    <w:rsid w:val="00936B77"/>
    <w:rsid w:val="00937EF9"/>
    <w:rsid w:val="00941DF0"/>
    <w:rsid w:val="00943D4A"/>
    <w:rsid w:val="009508B3"/>
    <w:rsid w:val="00952082"/>
    <w:rsid w:val="00955E7A"/>
    <w:rsid w:val="00960886"/>
    <w:rsid w:val="00962726"/>
    <w:rsid w:val="00962CC7"/>
    <w:rsid w:val="00962F46"/>
    <w:rsid w:val="00965BCE"/>
    <w:rsid w:val="00966E34"/>
    <w:rsid w:val="00967AEC"/>
    <w:rsid w:val="00974056"/>
    <w:rsid w:val="0097590F"/>
    <w:rsid w:val="0097658E"/>
    <w:rsid w:val="00976C93"/>
    <w:rsid w:val="00977956"/>
    <w:rsid w:val="00984876"/>
    <w:rsid w:val="009866EF"/>
    <w:rsid w:val="00986C71"/>
    <w:rsid w:val="00986F69"/>
    <w:rsid w:val="00987BEA"/>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FED"/>
    <w:rsid w:val="009B66D4"/>
    <w:rsid w:val="009B6F6B"/>
    <w:rsid w:val="009B799D"/>
    <w:rsid w:val="009C1B35"/>
    <w:rsid w:val="009C2464"/>
    <w:rsid w:val="009C39DF"/>
    <w:rsid w:val="009C603F"/>
    <w:rsid w:val="009C6507"/>
    <w:rsid w:val="009C7155"/>
    <w:rsid w:val="009D0638"/>
    <w:rsid w:val="009D1399"/>
    <w:rsid w:val="009D257B"/>
    <w:rsid w:val="009D27A0"/>
    <w:rsid w:val="009D508D"/>
    <w:rsid w:val="009D53FD"/>
    <w:rsid w:val="009D66A8"/>
    <w:rsid w:val="009E228C"/>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27F5"/>
    <w:rsid w:val="00A04171"/>
    <w:rsid w:val="00A05FC7"/>
    <w:rsid w:val="00A07BEA"/>
    <w:rsid w:val="00A07C0B"/>
    <w:rsid w:val="00A228B0"/>
    <w:rsid w:val="00A2373A"/>
    <w:rsid w:val="00A24150"/>
    <w:rsid w:val="00A27212"/>
    <w:rsid w:val="00A305E4"/>
    <w:rsid w:val="00A336E2"/>
    <w:rsid w:val="00A34B2C"/>
    <w:rsid w:val="00A36A6B"/>
    <w:rsid w:val="00A40E83"/>
    <w:rsid w:val="00A412FF"/>
    <w:rsid w:val="00A42C27"/>
    <w:rsid w:val="00A450CA"/>
    <w:rsid w:val="00A50AB1"/>
    <w:rsid w:val="00A51AAE"/>
    <w:rsid w:val="00A53486"/>
    <w:rsid w:val="00A5411A"/>
    <w:rsid w:val="00A54609"/>
    <w:rsid w:val="00A56DCF"/>
    <w:rsid w:val="00A57847"/>
    <w:rsid w:val="00A604B7"/>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FFF"/>
    <w:rsid w:val="00A802BE"/>
    <w:rsid w:val="00A826E7"/>
    <w:rsid w:val="00A915C0"/>
    <w:rsid w:val="00A91B6B"/>
    <w:rsid w:val="00A943BF"/>
    <w:rsid w:val="00A94866"/>
    <w:rsid w:val="00A95102"/>
    <w:rsid w:val="00A97E04"/>
    <w:rsid w:val="00AA23FC"/>
    <w:rsid w:val="00AA3409"/>
    <w:rsid w:val="00AA4D72"/>
    <w:rsid w:val="00AA5D3E"/>
    <w:rsid w:val="00AA7AC7"/>
    <w:rsid w:val="00AB02A6"/>
    <w:rsid w:val="00AB2598"/>
    <w:rsid w:val="00AB2880"/>
    <w:rsid w:val="00AB7D2A"/>
    <w:rsid w:val="00AB7DD3"/>
    <w:rsid w:val="00AB7E34"/>
    <w:rsid w:val="00AB7EE8"/>
    <w:rsid w:val="00AC2C21"/>
    <w:rsid w:val="00AC36E1"/>
    <w:rsid w:val="00AC4698"/>
    <w:rsid w:val="00AC670F"/>
    <w:rsid w:val="00AC684A"/>
    <w:rsid w:val="00AD0D61"/>
    <w:rsid w:val="00AD1337"/>
    <w:rsid w:val="00AD19C6"/>
    <w:rsid w:val="00AD1E92"/>
    <w:rsid w:val="00AD1F92"/>
    <w:rsid w:val="00AD25A3"/>
    <w:rsid w:val="00AD34A7"/>
    <w:rsid w:val="00AD39AF"/>
    <w:rsid w:val="00AD4C5F"/>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227B5"/>
    <w:rsid w:val="00B227F0"/>
    <w:rsid w:val="00B22CFC"/>
    <w:rsid w:val="00B2372A"/>
    <w:rsid w:val="00B2394C"/>
    <w:rsid w:val="00B24A57"/>
    <w:rsid w:val="00B2537A"/>
    <w:rsid w:val="00B258C1"/>
    <w:rsid w:val="00B3139D"/>
    <w:rsid w:val="00B31A8D"/>
    <w:rsid w:val="00B34278"/>
    <w:rsid w:val="00B3432F"/>
    <w:rsid w:val="00B34A2F"/>
    <w:rsid w:val="00B350C1"/>
    <w:rsid w:val="00B35A05"/>
    <w:rsid w:val="00B37A7A"/>
    <w:rsid w:val="00B409F8"/>
    <w:rsid w:val="00B42B6A"/>
    <w:rsid w:val="00B43C0B"/>
    <w:rsid w:val="00B43D58"/>
    <w:rsid w:val="00B4682E"/>
    <w:rsid w:val="00B51775"/>
    <w:rsid w:val="00B51E56"/>
    <w:rsid w:val="00B54937"/>
    <w:rsid w:val="00B553E9"/>
    <w:rsid w:val="00B557A7"/>
    <w:rsid w:val="00B5776E"/>
    <w:rsid w:val="00B609C3"/>
    <w:rsid w:val="00B6128E"/>
    <w:rsid w:val="00B71018"/>
    <w:rsid w:val="00B71741"/>
    <w:rsid w:val="00B73310"/>
    <w:rsid w:val="00B760F0"/>
    <w:rsid w:val="00B811EE"/>
    <w:rsid w:val="00B829E4"/>
    <w:rsid w:val="00B83FFA"/>
    <w:rsid w:val="00B842F9"/>
    <w:rsid w:val="00B854F1"/>
    <w:rsid w:val="00B9002F"/>
    <w:rsid w:val="00B9052E"/>
    <w:rsid w:val="00B91A9D"/>
    <w:rsid w:val="00B93317"/>
    <w:rsid w:val="00B9367D"/>
    <w:rsid w:val="00B9395E"/>
    <w:rsid w:val="00B9428D"/>
    <w:rsid w:val="00B9533E"/>
    <w:rsid w:val="00B95648"/>
    <w:rsid w:val="00B956B1"/>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2BFA"/>
    <w:rsid w:val="00BF3654"/>
    <w:rsid w:val="00BF471B"/>
    <w:rsid w:val="00BF52BD"/>
    <w:rsid w:val="00BF743D"/>
    <w:rsid w:val="00BF7B64"/>
    <w:rsid w:val="00C004DE"/>
    <w:rsid w:val="00C01600"/>
    <w:rsid w:val="00C016A1"/>
    <w:rsid w:val="00C07D12"/>
    <w:rsid w:val="00C113DE"/>
    <w:rsid w:val="00C14CD8"/>
    <w:rsid w:val="00C172F1"/>
    <w:rsid w:val="00C174EE"/>
    <w:rsid w:val="00C17C00"/>
    <w:rsid w:val="00C215D4"/>
    <w:rsid w:val="00C23096"/>
    <w:rsid w:val="00C23824"/>
    <w:rsid w:val="00C27FA4"/>
    <w:rsid w:val="00C31321"/>
    <w:rsid w:val="00C31F93"/>
    <w:rsid w:val="00C32595"/>
    <w:rsid w:val="00C32F92"/>
    <w:rsid w:val="00C330CE"/>
    <w:rsid w:val="00C348DA"/>
    <w:rsid w:val="00C370C1"/>
    <w:rsid w:val="00C37114"/>
    <w:rsid w:val="00C404DF"/>
    <w:rsid w:val="00C40830"/>
    <w:rsid w:val="00C4137A"/>
    <w:rsid w:val="00C41DD7"/>
    <w:rsid w:val="00C42D71"/>
    <w:rsid w:val="00C430EA"/>
    <w:rsid w:val="00C439D4"/>
    <w:rsid w:val="00C4420C"/>
    <w:rsid w:val="00C44D31"/>
    <w:rsid w:val="00C4526E"/>
    <w:rsid w:val="00C47806"/>
    <w:rsid w:val="00C5196C"/>
    <w:rsid w:val="00C533CF"/>
    <w:rsid w:val="00C53726"/>
    <w:rsid w:val="00C53F8B"/>
    <w:rsid w:val="00C5462E"/>
    <w:rsid w:val="00C55D8E"/>
    <w:rsid w:val="00C600D7"/>
    <w:rsid w:val="00C62F3F"/>
    <w:rsid w:val="00C63B8C"/>
    <w:rsid w:val="00C66DDE"/>
    <w:rsid w:val="00C72B30"/>
    <w:rsid w:val="00C742FD"/>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D6C"/>
    <w:rsid w:val="00CB67ED"/>
    <w:rsid w:val="00CB6964"/>
    <w:rsid w:val="00CB6E3F"/>
    <w:rsid w:val="00CB75C6"/>
    <w:rsid w:val="00CB7DB7"/>
    <w:rsid w:val="00CC0A19"/>
    <w:rsid w:val="00CC0CB8"/>
    <w:rsid w:val="00CC0D83"/>
    <w:rsid w:val="00CC1A0A"/>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912"/>
    <w:rsid w:val="00CF6A78"/>
    <w:rsid w:val="00CF7615"/>
    <w:rsid w:val="00D0091F"/>
    <w:rsid w:val="00D02216"/>
    <w:rsid w:val="00D02B30"/>
    <w:rsid w:val="00D03A1D"/>
    <w:rsid w:val="00D04211"/>
    <w:rsid w:val="00D04275"/>
    <w:rsid w:val="00D103F1"/>
    <w:rsid w:val="00D10C36"/>
    <w:rsid w:val="00D126DB"/>
    <w:rsid w:val="00D12B20"/>
    <w:rsid w:val="00D14D22"/>
    <w:rsid w:val="00D14F2C"/>
    <w:rsid w:val="00D158F6"/>
    <w:rsid w:val="00D15BC4"/>
    <w:rsid w:val="00D15F64"/>
    <w:rsid w:val="00D166E0"/>
    <w:rsid w:val="00D17BB0"/>
    <w:rsid w:val="00D206D1"/>
    <w:rsid w:val="00D21CCA"/>
    <w:rsid w:val="00D22910"/>
    <w:rsid w:val="00D22FA2"/>
    <w:rsid w:val="00D2368A"/>
    <w:rsid w:val="00D26234"/>
    <w:rsid w:val="00D271D7"/>
    <w:rsid w:val="00D27DC3"/>
    <w:rsid w:val="00D311ED"/>
    <w:rsid w:val="00D33D13"/>
    <w:rsid w:val="00D368AF"/>
    <w:rsid w:val="00D3705C"/>
    <w:rsid w:val="00D41FA2"/>
    <w:rsid w:val="00D42BDF"/>
    <w:rsid w:val="00D42FBD"/>
    <w:rsid w:val="00D442C2"/>
    <w:rsid w:val="00D445B7"/>
    <w:rsid w:val="00D45C98"/>
    <w:rsid w:val="00D46F04"/>
    <w:rsid w:val="00D50B39"/>
    <w:rsid w:val="00D50F8B"/>
    <w:rsid w:val="00D5175B"/>
    <w:rsid w:val="00D518E5"/>
    <w:rsid w:val="00D51C3B"/>
    <w:rsid w:val="00D52394"/>
    <w:rsid w:val="00D53FCD"/>
    <w:rsid w:val="00D557C9"/>
    <w:rsid w:val="00D55D1E"/>
    <w:rsid w:val="00D56D55"/>
    <w:rsid w:val="00D607E3"/>
    <w:rsid w:val="00D62457"/>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A14"/>
    <w:rsid w:val="00D91931"/>
    <w:rsid w:val="00D94192"/>
    <w:rsid w:val="00D94715"/>
    <w:rsid w:val="00D97113"/>
    <w:rsid w:val="00DA153F"/>
    <w:rsid w:val="00DA173D"/>
    <w:rsid w:val="00DA363B"/>
    <w:rsid w:val="00DA3A14"/>
    <w:rsid w:val="00DA4123"/>
    <w:rsid w:val="00DA64EC"/>
    <w:rsid w:val="00DA7A76"/>
    <w:rsid w:val="00DB0149"/>
    <w:rsid w:val="00DB26E0"/>
    <w:rsid w:val="00DB2C39"/>
    <w:rsid w:val="00DB2CAD"/>
    <w:rsid w:val="00DB4B9F"/>
    <w:rsid w:val="00DB4D23"/>
    <w:rsid w:val="00DB4EDA"/>
    <w:rsid w:val="00DB53D9"/>
    <w:rsid w:val="00DB5604"/>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64FA"/>
    <w:rsid w:val="00DE6F60"/>
    <w:rsid w:val="00DF1098"/>
    <w:rsid w:val="00DF2239"/>
    <w:rsid w:val="00DF31A1"/>
    <w:rsid w:val="00DF36D7"/>
    <w:rsid w:val="00DF7706"/>
    <w:rsid w:val="00E001AA"/>
    <w:rsid w:val="00E00846"/>
    <w:rsid w:val="00E06133"/>
    <w:rsid w:val="00E073C5"/>
    <w:rsid w:val="00E07887"/>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2517"/>
    <w:rsid w:val="00E42EF2"/>
    <w:rsid w:val="00E4311B"/>
    <w:rsid w:val="00E44A90"/>
    <w:rsid w:val="00E4519C"/>
    <w:rsid w:val="00E50136"/>
    <w:rsid w:val="00E5062E"/>
    <w:rsid w:val="00E51D96"/>
    <w:rsid w:val="00E52186"/>
    <w:rsid w:val="00E52423"/>
    <w:rsid w:val="00E54627"/>
    <w:rsid w:val="00E56E3E"/>
    <w:rsid w:val="00E60874"/>
    <w:rsid w:val="00E61081"/>
    <w:rsid w:val="00E61AB6"/>
    <w:rsid w:val="00E630BE"/>
    <w:rsid w:val="00E63371"/>
    <w:rsid w:val="00E645F8"/>
    <w:rsid w:val="00E6584F"/>
    <w:rsid w:val="00E65F4E"/>
    <w:rsid w:val="00E71256"/>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5DEE"/>
    <w:rsid w:val="00EA6472"/>
    <w:rsid w:val="00EB0851"/>
    <w:rsid w:val="00EB195A"/>
    <w:rsid w:val="00EB3043"/>
    <w:rsid w:val="00EB4B8E"/>
    <w:rsid w:val="00EB51CD"/>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A86"/>
    <w:rsid w:val="00ED7D21"/>
    <w:rsid w:val="00EE064F"/>
    <w:rsid w:val="00EE118B"/>
    <w:rsid w:val="00EE11C7"/>
    <w:rsid w:val="00EE1BAA"/>
    <w:rsid w:val="00EE48F2"/>
    <w:rsid w:val="00EE6CCE"/>
    <w:rsid w:val="00EE7121"/>
    <w:rsid w:val="00EE7BC9"/>
    <w:rsid w:val="00EE7E0D"/>
    <w:rsid w:val="00EF1B52"/>
    <w:rsid w:val="00EF79BA"/>
    <w:rsid w:val="00F01813"/>
    <w:rsid w:val="00F023C1"/>
    <w:rsid w:val="00F050C7"/>
    <w:rsid w:val="00F058AD"/>
    <w:rsid w:val="00F06DC2"/>
    <w:rsid w:val="00F07268"/>
    <w:rsid w:val="00F07E26"/>
    <w:rsid w:val="00F12368"/>
    <w:rsid w:val="00F125CA"/>
    <w:rsid w:val="00F13661"/>
    <w:rsid w:val="00F1404E"/>
    <w:rsid w:val="00F158E9"/>
    <w:rsid w:val="00F17B53"/>
    <w:rsid w:val="00F2004A"/>
    <w:rsid w:val="00F20F59"/>
    <w:rsid w:val="00F21ABF"/>
    <w:rsid w:val="00F24162"/>
    <w:rsid w:val="00F264AE"/>
    <w:rsid w:val="00F270A8"/>
    <w:rsid w:val="00F270D5"/>
    <w:rsid w:val="00F30E07"/>
    <w:rsid w:val="00F31B8F"/>
    <w:rsid w:val="00F31C0C"/>
    <w:rsid w:val="00F40799"/>
    <w:rsid w:val="00F41E0D"/>
    <w:rsid w:val="00F42067"/>
    <w:rsid w:val="00F42911"/>
    <w:rsid w:val="00F42C34"/>
    <w:rsid w:val="00F445DA"/>
    <w:rsid w:val="00F46B95"/>
    <w:rsid w:val="00F473CA"/>
    <w:rsid w:val="00F47425"/>
    <w:rsid w:val="00F50D13"/>
    <w:rsid w:val="00F50F58"/>
    <w:rsid w:val="00F5301C"/>
    <w:rsid w:val="00F535B3"/>
    <w:rsid w:val="00F53EA0"/>
    <w:rsid w:val="00F544C0"/>
    <w:rsid w:val="00F54724"/>
    <w:rsid w:val="00F55BDA"/>
    <w:rsid w:val="00F66759"/>
    <w:rsid w:val="00F67648"/>
    <w:rsid w:val="00F70A69"/>
    <w:rsid w:val="00F71402"/>
    <w:rsid w:val="00F71406"/>
    <w:rsid w:val="00F746ED"/>
    <w:rsid w:val="00F75603"/>
    <w:rsid w:val="00F75CE3"/>
    <w:rsid w:val="00F77F7E"/>
    <w:rsid w:val="00F8067D"/>
    <w:rsid w:val="00F815F5"/>
    <w:rsid w:val="00F829F3"/>
    <w:rsid w:val="00F82AD9"/>
    <w:rsid w:val="00F837FA"/>
    <w:rsid w:val="00F85F8E"/>
    <w:rsid w:val="00F87CFD"/>
    <w:rsid w:val="00F9127D"/>
    <w:rsid w:val="00F95493"/>
    <w:rsid w:val="00F967E1"/>
    <w:rsid w:val="00FA1D97"/>
    <w:rsid w:val="00FA1DD6"/>
    <w:rsid w:val="00FA4CFC"/>
    <w:rsid w:val="00FA548D"/>
    <w:rsid w:val="00FA58D0"/>
    <w:rsid w:val="00FA6B60"/>
    <w:rsid w:val="00FB038F"/>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488F"/>
    <w:rsid w:val="00FE2884"/>
    <w:rsid w:val="00FE565D"/>
    <w:rsid w:val="00FE6747"/>
    <w:rsid w:val="00FE736F"/>
    <w:rsid w:val="00FE7A57"/>
    <w:rsid w:val="00FF203E"/>
    <w:rsid w:val="00FF4395"/>
    <w:rsid w:val="00FF44A6"/>
    <w:rsid w:val="00FF480F"/>
    <w:rsid w:val="00FF48A5"/>
    <w:rsid w:val="01176EA7"/>
    <w:rsid w:val="01245993"/>
    <w:rsid w:val="017442FA"/>
    <w:rsid w:val="017B5688"/>
    <w:rsid w:val="020C008E"/>
    <w:rsid w:val="02257B92"/>
    <w:rsid w:val="028C11CF"/>
    <w:rsid w:val="02FB0176"/>
    <w:rsid w:val="032C4E8C"/>
    <w:rsid w:val="0334789D"/>
    <w:rsid w:val="03685798"/>
    <w:rsid w:val="03A964DC"/>
    <w:rsid w:val="03B94246"/>
    <w:rsid w:val="03F32C95"/>
    <w:rsid w:val="043B10FF"/>
    <w:rsid w:val="045126D0"/>
    <w:rsid w:val="0458740E"/>
    <w:rsid w:val="04855811"/>
    <w:rsid w:val="048E6E62"/>
    <w:rsid w:val="04B2316F"/>
    <w:rsid w:val="04DC01EC"/>
    <w:rsid w:val="05620FDE"/>
    <w:rsid w:val="05A66531"/>
    <w:rsid w:val="05CB4938"/>
    <w:rsid w:val="05FB6559"/>
    <w:rsid w:val="06346F28"/>
    <w:rsid w:val="064737E4"/>
    <w:rsid w:val="0648365F"/>
    <w:rsid w:val="064A73FF"/>
    <w:rsid w:val="06B64A6C"/>
    <w:rsid w:val="06D16238"/>
    <w:rsid w:val="07290E11"/>
    <w:rsid w:val="076F17EB"/>
    <w:rsid w:val="079923C4"/>
    <w:rsid w:val="079F3FA8"/>
    <w:rsid w:val="07D01B5E"/>
    <w:rsid w:val="07DE674F"/>
    <w:rsid w:val="07EA70C4"/>
    <w:rsid w:val="07F81CA6"/>
    <w:rsid w:val="083B791F"/>
    <w:rsid w:val="084C114A"/>
    <w:rsid w:val="08514A4D"/>
    <w:rsid w:val="086504F8"/>
    <w:rsid w:val="08B41965"/>
    <w:rsid w:val="08B55C07"/>
    <w:rsid w:val="08C305F9"/>
    <w:rsid w:val="091E3951"/>
    <w:rsid w:val="09C83435"/>
    <w:rsid w:val="0A037FC9"/>
    <w:rsid w:val="0A23066B"/>
    <w:rsid w:val="0AA5739B"/>
    <w:rsid w:val="0AAC68B2"/>
    <w:rsid w:val="0AC43BFC"/>
    <w:rsid w:val="0B082A4D"/>
    <w:rsid w:val="0B24735E"/>
    <w:rsid w:val="0B3D39AE"/>
    <w:rsid w:val="0B4D3BF1"/>
    <w:rsid w:val="0B563C1C"/>
    <w:rsid w:val="0B7B7D63"/>
    <w:rsid w:val="0B927856"/>
    <w:rsid w:val="0BFC1173"/>
    <w:rsid w:val="0C0051AC"/>
    <w:rsid w:val="0C077389"/>
    <w:rsid w:val="0C1058DE"/>
    <w:rsid w:val="0C204376"/>
    <w:rsid w:val="0C3A5E22"/>
    <w:rsid w:val="0C3D73FD"/>
    <w:rsid w:val="0C7753D2"/>
    <w:rsid w:val="0C8406AF"/>
    <w:rsid w:val="0D07691B"/>
    <w:rsid w:val="0D112A9C"/>
    <w:rsid w:val="0D3901C6"/>
    <w:rsid w:val="0D393A61"/>
    <w:rsid w:val="0DB77A48"/>
    <w:rsid w:val="0DBF3906"/>
    <w:rsid w:val="0DCD726B"/>
    <w:rsid w:val="0DF93BBD"/>
    <w:rsid w:val="0E0376CA"/>
    <w:rsid w:val="0E39045D"/>
    <w:rsid w:val="0E80745F"/>
    <w:rsid w:val="0EFD148A"/>
    <w:rsid w:val="0F1B6CD0"/>
    <w:rsid w:val="0F2E7896"/>
    <w:rsid w:val="0F391ED7"/>
    <w:rsid w:val="0F670FFA"/>
    <w:rsid w:val="0F68089E"/>
    <w:rsid w:val="0F841FEE"/>
    <w:rsid w:val="0FBD0C1A"/>
    <w:rsid w:val="0FD63FD1"/>
    <w:rsid w:val="0FDF2CD8"/>
    <w:rsid w:val="105C1B48"/>
    <w:rsid w:val="107F79B4"/>
    <w:rsid w:val="10BE2E9B"/>
    <w:rsid w:val="10FD1C16"/>
    <w:rsid w:val="11083F6B"/>
    <w:rsid w:val="11432FEE"/>
    <w:rsid w:val="114655CB"/>
    <w:rsid w:val="118045F5"/>
    <w:rsid w:val="11DC5CCF"/>
    <w:rsid w:val="11ED35EB"/>
    <w:rsid w:val="124E6D6A"/>
    <w:rsid w:val="12543AB7"/>
    <w:rsid w:val="12A93CA9"/>
    <w:rsid w:val="12CA3D79"/>
    <w:rsid w:val="12E12E71"/>
    <w:rsid w:val="132711CC"/>
    <w:rsid w:val="132B616F"/>
    <w:rsid w:val="13912BD6"/>
    <w:rsid w:val="13C8545D"/>
    <w:rsid w:val="13F434BA"/>
    <w:rsid w:val="14184FB8"/>
    <w:rsid w:val="141F6347"/>
    <w:rsid w:val="142F4052"/>
    <w:rsid w:val="144B713C"/>
    <w:rsid w:val="1485279A"/>
    <w:rsid w:val="14B22D17"/>
    <w:rsid w:val="14C8078D"/>
    <w:rsid w:val="151946CE"/>
    <w:rsid w:val="154A2F50"/>
    <w:rsid w:val="154C6CC8"/>
    <w:rsid w:val="159440C7"/>
    <w:rsid w:val="15A5325E"/>
    <w:rsid w:val="15CF457B"/>
    <w:rsid w:val="161812A0"/>
    <w:rsid w:val="162159EF"/>
    <w:rsid w:val="16500A3A"/>
    <w:rsid w:val="166341C0"/>
    <w:rsid w:val="167D7355"/>
    <w:rsid w:val="167F131F"/>
    <w:rsid w:val="168B6415"/>
    <w:rsid w:val="16B25250"/>
    <w:rsid w:val="16D451C7"/>
    <w:rsid w:val="16FC471D"/>
    <w:rsid w:val="17013AE2"/>
    <w:rsid w:val="17057A40"/>
    <w:rsid w:val="17A54DB5"/>
    <w:rsid w:val="17AA6F5A"/>
    <w:rsid w:val="17AB17A7"/>
    <w:rsid w:val="17C60501"/>
    <w:rsid w:val="17CE32DA"/>
    <w:rsid w:val="17E54A02"/>
    <w:rsid w:val="17F96755"/>
    <w:rsid w:val="18925339"/>
    <w:rsid w:val="18A64E40"/>
    <w:rsid w:val="18F23930"/>
    <w:rsid w:val="18F23EF8"/>
    <w:rsid w:val="190A3122"/>
    <w:rsid w:val="19267830"/>
    <w:rsid w:val="19AC242B"/>
    <w:rsid w:val="19B471A1"/>
    <w:rsid w:val="19D4708F"/>
    <w:rsid w:val="19F66F6A"/>
    <w:rsid w:val="1A0F0339"/>
    <w:rsid w:val="1A231FC1"/>
    <w:rsid w:val="1A533641"/>
    <w:rsid w:val="1A5721AE"/>
    <w:rsid w:val="1A654346"/>
    <w:rsid w:val="1A784F7A"/>
    <w:rsid w:val="1A8567D8"/>
    <w:rsid w:val="1AA82186"/>
    <w:rsid w:val="1AC66ABC"/>
    <w:rsid w:val="1AE45BF4"/>
    <w:rsid w:val="1AF7263E"/>
    <w:rsid w:val="1B2A02E0"/>
    <w:rsid w:val="1B3F107D"/>
    <w:rsid w:val="1B6034CD"/>
    <w:rsid w:val="1B892DAB"/>
    <w:rsid w:val="1BCB40AF"/>
    <w:rsid w:val="1BCC0B62"/>
    <w:rsid w:val="1BE150C8"/>
    <w:rsid w:val="1BEE0D32"/>
    <w:rsid w:val="1C4B01ED"/>
    <w:rsid w:val="1C5F19D6"/>
    <w:rsid w:val="1CAB69CA"/>
    <w:rsid w:val="1D4B1F5B"/>
    <w:rsid w:val="1D692B3C"/>
    <w:rsid w:val="1D773D84"/>
    <w:rsid w:val="1D95101C"/>
    <w:rsid w:val="1D954F84"/>
    <w:rsid w:val="1D970CFC"/>
    <w:rsid w:val="1DA04055"/>
    <w:rsid w:val="1DB4365C"/>
    <w:rsid w:val="1E102638"/>
    <w:rsid w:val="1E5F5CBE"/>
    <w:rsid w:val="1E7C582B"/>
    <w:rsid w:val="1E8079E2"/>
    <w:rsid w:val="1E870D71"/>
    <w:rsid w:val="1EBB0A1A"/>
    <w:rsid w:val="1EFF2FFD"/>
    <w:rsid w:val="1F016D75"/>
    <w:rsid w:val="1F042089"/>
    <w:rsid w:val="1F0B7BF4"/>
    <w:rsid w:val="1F2D7B6A"/>
    <w:rsid w:val="1F5350F7"/>
    <w:rsid w:val="1F5E41C7"/>
    <w:rsid w:val="1F9279CD"/>
    <w:rsid w:val="1FDE0E64"/>
    <w:rsid w:val="1FFD0AD7"/>
    <w:rsid w:val="20032679"/>
    <w:rsid w:val="20C75D9C"/>
    <w:rsid w:val="20E92638"/>
    <w:rsid w:val="21303941"/>
    <w:rsid w:val="213C22E6"/>
    <w:rsid w:val="21886E39"/>
    <w:rsid w:val="219A36F5"/>
    <w:rsid w:val="21B04A82"/>
    <w:rsid w:val="21EF2BB9"/>
    <w:rsid w:val="21F135D0"/>
    <w:rsid w:val="21FA087D"/>
    <w:rsid w:val="22082B72"/>
    <w:rsid w:val="220A23E4"/>
    <w:rsid w:val="223A611A"/>
    <w:rsid w:val="224B1653"/>
    <w:rsid w:val="22723AE6"/>
    <w:rsid w:val="22965520"/>
    <w:rsid w:val="22997868"/>
    <w:rsid w:val="22CF718A"/>
    <w:rsid w:val="22DB2CF0"/>
    <w:rsid w:val="22F866E1"/>
    <w:rsid w:val="23502079"/>
    <w:rsid w:val="23812232"/>
    <w:rsid w:val="23970482"/>
    <w:rsid w:val="23EE3640"/>
    <w:rsid w:val="24122984"/>
    <w:rsid w:val="24594B3F"/>
    <w:rsid w:val="247C6E9E"/>
    <w:rsid w:val="24A76505"/>
    <w:rsid w:val="24B81C36"/>
    <w:rsid w:val="24E03A38"/>
    <w:rsid w:val="24E24C56"/>
    <w:rsid w:val="251705B7"/>
    <w:rsid w:val="2527505B"/>
    <w:rsid w:val="252C6ED7"/>
    <w:rsid w:val="25441769"/>
    <w:rsid w:val="257D746B"/>
    <w:rsid w:val="25994091"/>
    <w:rsid w:val="2666570F"/>
    <w:rsid w:val="268E4A38"/>
    <w:rsid w:val="26B75F6B"/>
    <w:rsid w:val="26C33FB9"/>
    <w:rsid w:val="26CA0394"/>
    <w:rsid w:val="26DF027A"/>
    <w:rsid w:val="26E8081A"/>
    <w:rsid w:val="26FD2518"/>
    <w:rsid w:val="26FE1DEC"/>
    <w:rsid w:val="27194B9E"/>
    <w:rsid w:val="27524F4D"/>
    <w:rsid w:val="2802043F"/>
    <w:rsid w:val="280968C2"/>
    <w:rsid w:val="288D066B"/>
    <w:rsid w:val="288E2AC1"/>
    <w:rsid w:val="28A53667"/>
    <w:rsid w:val="28C55C07"/>
    <w:rsid w:val="28D16DFD"/>
    <w:rsid w:val="28E613A6"/>
    <w:rsid w:val="29025453"/>
    <w:rsid w:val="292375FC"/>
    <w:rsid w:val="29514455"/>
    <w:rsid w:val="29A76116"/>
    <w:rsid w:val="29C82AC0"/>
    <w:rsid w:val="2A0B48B6"/>
    <w:rsid w:val="2A262D14"/>
    <w:rsid w:val="2A5B296D"/>
    <w:rsid w:val="2A5D0744"/>
    <w:rsid w:val="2A781EB5"/>
    <w:rsid w:val="2AC26CEB"/>
    <w:rsid w:val="2AE5579D"/>
    <w:rsid w:val="2AEE2F6D"/>
    <w:rsid w:val="2AF74A2E"/>
    <w:rsid w:val="2B2D4A4E"/>
    <w:rsid w:val="2B2F4C6A"/>
    <w:rsid w:val="2B444926"/>
    <w:rsid w:val="2B9351F9"/>
    <w:rsid w:val="2BFF7E48"/>
    <w:rsid w:val="2C0E4CDE"/>
    <w:rsid w:val="2C1856FE"/>
    <w:rsid w:val="2C2A741F"/>
    <w:rsid w:val="2C4B2A83"/>
    <w:rsid w:val="2CB114EA"/>
    <w:rsid w:val="2CBF5B79"/>
    <w:rsid w:val="2CF00429"/>
    <w:rsid w:val="2CF27CFD"/>
    <w:rsid w:val="2D044E58"/>
    <w:rsid w:val="2D2B5449"/>
    <w:rsid w:val="2D8C0151"/>
    <w:rsid w:val="2D945258"/>
    <w:rsid w:val="2D9C283F"/>
    <w:rsid w:val="2DB150B6"/>
    <w:rsid w:val="2DB41456"/>
    <w:rsid w:val="2DDD3632"/>
    <w:rsid w:val="2DF130A2"/>
    <w:rsid w:val="2DF61A6F"/>
    <w:rsid w:val="2DFD2DFD"/>
    <w:rsid w:val="2E000857"/>
    <w:rsid w:val="2E2E1209"/>
    <w:rsid w:val="2E2F5AA5"/>
    <w:rsid w:val="2E672481"/>
    <w:rsid w:val="2E747F4F"/>
    <w:rsid w:val="2ED578D6"/>
    <w:rsid w:val="2EEC3D0D"/>
    <w:rsid w:val="2EF221E6"/>
    <w:rsid w:val="2EFE6E2D"/>
    <w:rsid w:val="2F1C72B3"/>
    <w:rsid w:val="2F271047"/>
    <w:rsid w:val="2F2D05FC"/>
    <w:rsid w:val="2F4B5DEA"/>
    <w:rsid w:val="2F4B7B98"/>
    <w:rsid w:val="2F527179"/>
    <w:rsid w:val="2FAB0637"/>
    <w:rsid w:val="2FED0526"/>
    <w:rsid w:val="2FF344B8"/>
    <w:rsid w:val="300F1618"/>
    <w:rsid w:val="30542A7D"/>
    <w:rsid w:val="30A20E28"/>
    <w:rsid w:val="30B023A9"/>
    <w:rsid w:val="30D63313"/>
    <w:rsid w:val="30D836AE"/>
    <w:rsid w:val="31186E0C"/>
    <w:rsid w:val="313A6116"/>
    <w:rsid w:val="3172406C"/>
    <w:rsid w:val="31AA23AC"/>
    <w:rsid w:val="31B13B04"/>
    <w:rsid w:val="31BC72E3"/>
    <w:rsid w:val="31C854D0"/>
    <w:rsid w:val="31D973B7"/>
    <w:rsid w:val="3282245B"/>
    <w:rsid w:val="32A94181"/>
    <w:rsid w:val="32B02833"/>
    <w:rsid w:val="3324631F"/>
    <w:rsid w:val="33462B51"/>
    <w:rsid w:val="33582884"/>
    <w:rsid w:val="33CD5BBF"/>
    <w:rsid w:val="33F20F2A"/>
    <w:rsid w:val="346739A8"/>
    <w:rsid w:val="34910AB6"/>
    <w:rsid w:val="34AA5757"/>
    <w:rsid w:val="34AD7131"/>
    <w:rsid w:val="34B63D06"/>
    <w:rsid w:val="35162692"/>
    <w:rsid w:val="35260E8C"/>
    <w:rsid w:val="35723D2E"/>
    <w:rsid w:val="36370E76"/>
    <w:rsid w:val="365A1830"/>
    <w:rsid w:val="3663010C"/>
    <w:rsid w:val="367B5207"/>
    <w:rsid w:val="367C4ADB"/>
    <w:rsid w:val="3692276D"/>
    <w:rsid w:val="36AA560A"/>
    <w:rsid w:val="36BA5D2F"/>
    <w:rsid w:val="36D93CDC"/>
    <w:rsid w:val="37041CBA"/>
    <w:rsid w:val="37313B18"/>
    <w:rsid w:val="373C4996"/>
    <w:rsid w:val="37476E97"/>
    <w:rsid w:val="37505BC8"/>
    <w:rsid w:val="37A367C3"/>
    <w:rsid w:val="380A6843"/>
    <w:rsid w:val="380B25BB"/>
    <w:rsid w:val="381476C1"/>
    <w:rsid w:val="38330F4A"/>
    <w:rsid w:val="388F4F9A"/>
    <w:rsid w:val="39285A4A"/>
    <w:rsid w:val="3942025E"/>
    <w:rsid w:val="397F6DBC"/>
    <w:rsid w:val="39875C71"/>
    <w:rsid w:val="39A30504"/>
    <w:rsid w:val="39B12CEE"/>
    <w:rsid w:val="39C2535E"/>
    <w:rsid w:val="39CB0253"/>
    <w:rsid w:val="39E30589"/>
    <w:rsid w:val="39E81575"/>
    <w:rsid w:val="39F06F70"/>
    <w:rsid w:val="3A06303A"/>
    <w:rsid w:val="3A10210A"/>
    <w:rsid w:val="3A255547"/>
    <w:rsid w:val="3AB900AC"/>
    <w:rsid w:val="3AC86541"/>
    <w:rsid w:val="3B0E1210"/>
    <w:rsid w:val="3B2E7228"/>
    <w:rsid w:val="3B312338"/>
    <w:rsid w:val="3BA15FF7"/>
    <w:rsid w:val="3BED2703"/>
    <w:rsid w:val="3C5E62B4"/>
    <w:rsid w:val="3C8776CB"/>
    <w:rsid w:val="3CE37662"/>
    <w:rsid w:val="3CEF50DB"/>
    <w:rsid w:val="3CFA5AF9"/>
    <w:rsid w:val="3D4F6AA6"/>
    <w:rsid w:val="3D681A81"/>
    <w:rsid w:val="3D89420E"/>
    <w:rsid w:val="3DF5764D"/>
    <w:rsid w:val="3E367536"/>
    <w:rsid w:val="3E5449A8"/>
    <w:rsid w:val="3E966A9B"/>
    <w:rsid w:val="3ECE62CD"/>
    <w:rsid w:val="3F204B9E"/>
    <w:rsid w:val="3F2C612C"/>
    <w:rsid w:val="3F5437FF"/>
    <w:rsid w:val="3F985FE6"/>
    <w:rsid w:val="3FF30210"/>
    <w:rsid w:val="3FFA0F4B"/>
    <w:rsid w:val="40325ECC"/>
    <w:rsid w:val="406D6489"/>
    <w:rsid w:val="409A6309"/>
    <w:rsid w:val="409E59DD"/>
    <w:rsid w:val="40B4098C"/>
    <w:rsid w:val="40B557B9"/>
    <w:rsid w:val="40D602D3"/>
    <w:rsid w:val="40E439A9"/>
    <w:rsid w:val="411E335F"/>
    <w:rsid w:val="41427867"/>
    <w:rsid w:val="414C490F"/>
    <w:rsid w:val="41596145"/>
    <w:rsid w:val="415C138E"/>
    <w:rsid w:val="41822933"/>
    <w:rsid w:val="41A746EA"/>
    <w:rsid w:val="41CB3BF7"/>
    <w:rsid w:val="420C32FF"/>
    <w:rsid w:val="4287448C"/>
    <w:rsid w:val="42A87239"/>
    <w:rsid w:val="42F4198B"/>
    <w:rsid w:val="43081FD9"/>
    <w:rsid w:val="43475A6E"/>
    <w:rsid w:val="4355185E"/>
    <w:rsid w:val="43574706"/>
    <w:rsid w:val="43757F79"/>
    <w:rsid w:val="437C436D"/>
    <w:rsid w:val="438B797E"/>
    <w:rsid w:val="439711A6"/>
    <w:rsid w:val="43A538C3"/>
    <w:rsid w:val="43A62A32"/>
    <w:rsid w:val="43E77A38"/>
    <w:rsid w:val="4413082D"/>
    <w:rsid w:val="44226CC2"/>
    <w:rsid w:val="44901E7E"/>
    <w:rsid w:val="44A04749"/>
    <w:rsid w:val="44D954A2"/>
    <w:rsid w:val="450C1435"/>
    <w:rsid w:val="45592BB7"/>
    <w:rsid w:val="456B28EB"/>
    <w:rsid w:val="457F0FBD"/>
    <w:rsid w:val="45856CF0"/>
    <w:rsid w:val="459C0CF6"/>
    <w:rsid w:val="45C75D73"/>
    <w:rsid w:val="45CD7101"/>
    <w:rsid w:val="461B35F2"/>
    <w:rsid w:val="466B3752"/>
    <w:rsid w:val="4680675E"/>
    <w:rsid w:val="46AB3277"/>
    <w:rsid w:val="47255CE6"/>
    <w:rsid w:val="472D41AB"/>
    <w:rsid w:val="47621D6A"/>
    <w:rsid w:val="477E6905"/>
    <w:rsid w:val="47A65E5C"/>
    <w:rsid w:val="47FB1C56"/>
    <w:rsid w:val="48007C0D"/>
    <w:rsid w:val="488D4EF5"/>
    <w:rsid w:val="489C5993"/>
    <w:rsid w:val="490177EE"/>
    <w:rsid w:val="491A08B0"/>
    <w:rsid w:val="491C01EF"/>
    <w:rsid w:val="493C6A78"/>
    <w:rsid w:val="495B3D00"/>
    <w:rsid w:val="496C156E"/>
    <w:rsid w:val="49765832"/>
    <w:rsid w:val="49861586"/>
    <w:rsid w:val="49902920"/>
    <w:rsid w:val="499F23B8"/>
    <w:rsid w:val="49BC2478"/>
    <w:rsid w:val="4A41484B"/>
    <w:rsid w:val="4A421E6C"/>
    <w:rsid w:val="4A4C4A99"/>
    <w:rsid w:val="4A672C72"/>
    <w:rsid w:val="4AA31BE7"/>
    <w:rsid w:val="4AEF3676"/>
    <w:rsid w:val="4B2477C4"/>
    <w:rsid w:val="4B2C1F03"/>
    <w:rsid w:val="4B427C4A"/>
    <w:rsid w:val="4B5576CE"/>
    <w:rsid w:val="4B6B58C0"/>
    <w:rsid w:val="4B6C1A55"/>
    <w:rsid w:val="4B830D35"/>
    <w:rsid w:val="4B8D35BB"/>
    <w:rsid w:val="4B8D6ED3"/>
    <w:rsid w:val="4BB619E4"/>
    <w:rsid w:val="4BBF129A"/>
    <w:rsid w:val="4BF855FC"/>
    <w:rsid w:val="4C242A08"/>
    <w:rsid w:val="4C4F5BE8"/>
    <w:rsid w:val="4C9C0F34"/>
    <w:rsid w:val="4D1C705C"/>
    <w:rsid w:val="4D3A50CF"/>
    <w:rsid w:val="4D4E6D7A"/>
    <w:rsid w:val="4D9C5D37"/>
    <w:rsid w:val="4DD55441"/>
    <w:rsid w:val="4E616639"/>
    <w:rsid w:val="4E65303B"/>
    <w:rsid w:val="4EA76741"/>
    <w:rsid w:val="4EB26CF6"/>
    <w:rsid w:val="4EB61EE8"/>
    <w:rsid w:val="4EE2777A"/>
    <w:rsid w:val="4EE35EF3"/>
    <w:rsid w:val="4EE625F2"/>
    <w:rsid w:val="4F6D1902"/>
    <w:rsid w:val="4F9815AD"/>
    <w:rsid w:val="4FA76FE8"/>
    <w:rsid w:val="4FB8672C"/>
    <w:rsid w:val="4FF914D8"/>
    <w:rsid w:val="502D0EC8"/>
    <w:rsid w:val="504D2FC4"/>
    <w:rsid w:val="50680152"/>
    <w:rsid w:val="50855225"/>
    <w:rsid w:val="50935FBB"/>
    <w:rsid w:val="50A30487"/>
    <w:rsid w:val="50FB2D75"/>
    <w:rsid w:val="5109331B"/>
    <w:rsid w:val="51312C3A"/>
    <w:rsid w:val="514209A3"/>
    <w:rsid w:val="51556929"/>
    <w:rsid w:val="51EB4B97"/>
    <w:rsid w:val="522D1654"/>
    <w:rsid w:val="527B23BF"/>
    <w:rsid w:val="528145D8"/>
    <w:rsid w:val="52892DFA"/>
    <w:rsid w:val="528F2014"/>
    <w:rsid w:val="52A83701"/>
    <w:rsid w:val="52B17D74"/>
    <w:rsid w:val="52BF7DD2"/>
    <w:rsid w:val="52DC2586"/>
    <w:rsid w:val="52E02222"/>
    <w:rsid w:val="52E066C6"/>
    <w:rsid w:val="52F1442F"/>
    <w:rsid w:val="53310CD0"/>
    <w:rsid w:val="53596B8C"/>
    <w:rsid w:val="536A571C"/>
    <w:rsid w:val="5371346F"/>
    <w:rsid w:val="53B41AD6"/>
    <w:rsid w:val="54106B37"/>
    <w:rsid w:val="547E6196"/>
    <w:rsid w:val="54A0435F"/>
    <w:rsid w:val="54DF4AB9"/>
    <w:rsid w:val="5520361D"/>
    <w:rsid w:val="552F123F"/>
    <w:rsid w:val="55314FB7"/>
    <w:rsid w:val="55592760"/>
    <w:rsid w:val="555C7B5A"/>
    <w:rsid w:val="55BF1D3D"/>
    <w:rsid w:val="55DA38A0"/>
    <w:rsid w:val="560501F2"/>
    <w:rsid w:val="56130B60"/>
    <w:rsid w:val="561C5C67"/>
    <w:rsid w:val="5649054D"/>
    <w:rsid w:val="56586573"/>
    <w:rsid w:val="56A0078D"/>
    <w:rsid w:val="56EA7B13"/>
    <w:rsid w:val="5711231A"/>
    <w:rsid w:val="5726041F"/>
    <w:rsid w:val="57A03412"/>
    <w:rsid w:val="57F66044"/>
    <w:rsid w:val="580249E9"/>
    <w:rsid w:val="58353010"/>
    <w:rsid w:val="583F4987"/>
    <w:rsid w:val="58A71A9F"/>
    <w:rsid w:val="58F00CE5"/>
    <w:rsid w:val="58F20F01"/>
    <w:rsid w:val="590166AF"/>
    <w:rsid w:val="59041783"/>
    <w:rsid w:val="593A6404"/>
    <w:rsid w:val="598765ED"/>
    <w:rsid w:val="59B24955"/>
    <w:rsid w:val="5A1325F8"/>
    <w:rsid w:val="5A1B6236"/>
    <w:rsid w:val="5A274D33"/>
    <w:rsid w:val="5A307F33"/>
    <w:rsid w:val="5A384A1D"/>
    <w:rsid w:val="5A567821"/>
    <w:rsid w:val="5ABA3CA0"/>
    <w:rsid w:val="5ABD109B"/>
    <w:rsid w:val="5AFF16B3"/>
    <w:rsid w:val="5B0A0970"/>
    <w:rsid w:val="5B7516DD"/>
    <w:rsid w:val="5BB575B8"/>
    <w:rsid w:val="5BBF1565"/>
    <w:rsid w:val="5BE07737"/>
    <w:rsid w:val="5BF03C12"/>
    <w:rsid w:val="5C0E6052"/>
    <w:rsid w:val="5C1C3A96"/>
    <w:rsid w:val="5C3B671B"/>
    <w:rsid w:val="5C500264"/>
    <w:rsid w:val="5C757E7F"/>
    <w:rsid w:val="5C8E2CEF"/>
    <w:rsid w:val="5C902F0B"/>
    <w:rsid w:val="5CD945FC"/>
    <w:rsid w:val="5CE92072"/>
    <w:rsid w:val="5CFC234E"/>
    <w:rsid w:val="5D081B2B"/>
    <w:rsid w:val="5D1F0D86"/>
    <w:rsid w:val="5D2148DF"/>
    <w:rsid w:val="5D2933F0"/>
    <w:rsid w:val="5D300512"/>
    <w:rsid w:val="5D383C06"/>
    <w:rsid w:val="5D41479C"/>
    <w:rsid w:val="5D9C6476"/>
    <w:rsid w:val="5DA65C63"/>
    <w:rsid w:val="5E5D0A22"/>
    <w:rsid w:val="5E671A49"/>
    <w:rsid w:val="5ED12657"/>
    <w:rsid w:val="5F090D52"/>
    <w:rsid w:val="5F3538F6"/>
    <w:rsid w:val="5F426012"/>
    <w:rsid w:val="5F5C0E82"/>
    <w:rsid w:val="5F70492E"/>
    <w:rsid w:val="5F8663C5"/>
    <w:rsid w:val="5FC30F01"/>
    <w:rsid w:val="60121E89"/>
    <w:rsid w:val="601E5838"/>
    <w:rsid w:val="6028034A"/>
    <w:rsid w:val="604A33D1"/>
    <w:rsid w:val="604B5FC0"/>
    <w:rsid w:val="60D333C6"/>
    <w:rsid w:val="60EE1FAE"/>
    <w:rsid w:val="615304F4"/>
    <w:rsid w:val="61A06C88"/>
    <w:rsid w:val="61AD3C17"/>
    <w:rsid w:val="61AF3A35"/>
    <w:rsid w:val="61E37AF5"/>
    <w:rsid w:val="62053A53"/>
    <w:rsid w:val="621A5025"/>
    <w:rsid w:val="622037F6"/>
    <w:rsid w:val="625366DC"/>
    <w:rsid w:val="62A52FDD"/>
    <w:rsid w:val="62A724BF"/>
    <w:rsid w:val="62C0127B"/>
    <w:rsid w:val="62E01A1E"/>
    <w:rsid w:val="632C3261"/>
    <w:rsid w:val="635544C6"/>
    <w:rsid w:val="635D78BF"/>
    <w:rsid w:val="637C7D45"/>
    <w:rsid w:val="6380120D"/>
    <w:rsid w:val="639332E1"/>
    <w:rsid w:val="639D4FBD"/>
    <w:rsid w:val="63AD6150"/>
    <w:rsid w:val="63B219B9"/>
    <w:rsid w:val="64252A08"/>
    <w:rsid w:val="64610CE9"/>
    <w:rsid w:val="64616F3B"/>
    <w:rsid w:val="64944E6C"/>
    <w:rsid w:val="64CD1105"/>
    <w:rsid w:val="64CF0348"/>
    <w:rsid w:val="65556AA0"/>
    <w:rsid w:val="657240F2"/>
    <w:rsid w:val="65907AD8"/>
    <w:rsid w:val="65BE6588"/>
    <w:rsid w:val="65E120E1"/>
    <w:rsid w:val="660E4441"/>
    <w:rsid w:val="66124991"/>
    <w:rsid w:val="666D606B"/>
    <w:rsid w:val="667B6071"/>
    <w:rsid w:val="66DE4873"/>
    <w:rsid w:val="670D26FD"/>
    <w:rsid w:val="67140294"/>
    <w:rsid w:val="673D5A3D"/>
    <w:rsid w:val="676C2DF7"/>
    <w:rsid w:val="67BA61E8"/>
    <w:rsid w:val="67D60969"/>
    <w:rsid w:val="67E509EE"/>
    <w:rsid w:val="6885798D"/>
    <w:rsid w:val="689C5480"/>
    <w:rsid w:val="68B17F57"/>
    <w:rsid w:val="68BE2BAE"/>
    <w:rsid w:val="68CE24D6"/>
    <w:rsid w:val="68F9150A"/>
    <w:rsid w:val="69430347"/>
    <w:rsid w:val="69921BD7"/>
    <w:rsid w:val="69DA274F"/>
    <w:rsid w:val="69DA3DCC"/>
    <w:rsid w:val="69DC08B4"/>
    <w:rsid w:val="6A0124ED"/>
    <w:rsid w:val="6A164324"/>
    <w:rsid w:val="6A932839"/>
    <w:rsid w:val="6AAB51DF"/>
    <w:rsid w:val="6B4B31B9"/>
    <w:rsid w:val="6B874966"/>
    <w:rsid w:val="6BC71D79"/>
    <w:rsid w:val="6C1A459F"/>
    <w:rsid w:val="6C251579"/>
    <w:rsid w:val="6C3151C6"/>
    <w:rsid w:val="6C355163"/>
    <w:rsid w:val="6C3D203B"/>
    <w:rsid w:val="6C46266A"/>
    <w:rsid w:val="6C531073"/>
    <w:rsid w:val="6C53185F"/>
    <w:rsid w:val="6CB43454"/>
    <w:rsid w:val="6CC02C83"/>
    <w:rsid w:val="6CCB3AEB"/>
    <w:rsid w:val="6CDE54B3"/>
    <w:rsid w:val="6CE2449E"/>
    <w:rsid w:val="6D194857"/>
    <w:rsid w:val="6D1D1870"/>
    <w:rsid w:val="6D5B4E6F"/>
    <w:rsid w:val="6D8B2416"/>
    <w:rsid w:val="6D8C09C0"/>
    <w:rsid w:val="6DA432CD"/>
    <w:rsid w:val="6DA735D2"/>
    <w:rsid w:val="6DCC43B7"/>
    <w:rsid w:val="6DD95D94"/>
    <w:rsid w:val="6E3D233E"/>
    <w:rsid w:val="6E441E3D"/>
    <w:rsid w:val="6E5B354E"/>
    <w:rsid w:val="6E70277C"/>
    <w:rsid w:val="6F1B0020"/>
    <w:rsid w:val="6F2C1224"/>
    <w:rsid w:val="6F5163D3"/>
    <w:rsid w:val="6F704647"/>
    <w:rsid w:val="6F745A8E"/>
    <w:rsid w:val="6F93137C"/>
    <w:rsid w:val="6FD85EFB"/>
    <w:rsid w:val="6FDD3FE7"/>
    <w:rsid w:val="7026799B"/>
    <w:rsid w:val="703C6E74"/>
    <w:rsid w:val="705A7660"/>
    <w:rsid w:val="70741DA4"/>
    <w:rsid w:val="70BA00FF"/>
    <w:rsid w:val="70D20666"/>
    <w:rsid w:val="70F334D4"/>
    <w:rsid w:val="70F353BF"/>
    <w:rsid w:val="70FE448F"/>
    <w:rsid w:val="711E5B18"/>
    <w:rsid w:val="718801FD"/>
    <w:rsid w:val="71CB7533"/>
    <w:rsid w:val="71E4336D"/>
    <w:rsid w:val="720F447A"/>
    <w:rsid w:val="722A3062"/>
    <w:rsid w:val="723658DB"/>
    <w:rsid w:val="723961FA"/>
    <w:rsid w:val="727E0C6F"/>
    <w:rsid w:val="72890134"/>
    <w:rsid w:val="72AA28F5"/>
    <w:rsid w:val="72AB41A5"/>
    <w:rsid w:val="72CC236B"/>
    <w:rsid w:val="72F0605A"/>
    <w:rsid w:val="72FD3D24"/>
    <w:rsid w:val="73014D0C"/>
    <w:rsid w:val="7318735E"/>
    <w:rsid w:val="733712EA"/>
    <w:rsid w:val="73770529"/>
    <w:rsid w:val="73AA445A"/>
    <w:rsid w:val="73B47087"/>
    <w:rsid w:val="73C372CA"/>
    <w:rsid w:val="73D70FC8"/>
    <w:rsid w:val="73DE2C0C"/>
    <w:rsid w:val="73EC049C"/>
    <w:rsid w:val="741C6D50"/>
    <w:rsid w:val="744E2473"/>
    <w:rsid w:val="74542618"/>
    <w:rsid w:val="74AF167E"/>
    <w:rsid w:val="74C976B2"/>
    <w:rsid w:val="750A005E"/>
    <w:rsid w:val="75C260DB"/>
    <w:rsid w:val="75DA6B4D"/>
    <w:rsid w:val="7686218A"/>
    <w:rsid w:val="76902974"/>
    <w:rsid w:val="76992FFC"/>
    <w:rsid w:val="76B87E35"/>
    <w:rsid w:val="76C56442"/>
    <w:rsid w:val="770037CB"/>
    <w:rsid w:val="77043E82"/>
    <w:rsid w:val="77596488"/>
    <w:rsid w:val="775D41C3"/>
    <w:rsid w:val="778D7C68"/>
    <w:rsid w:val="77A13DC6"/>
    <w:rsid w:val="781E5299"/>
    <w:rsid w:val="783447A8"/>
    <w:rsid w:val="78851646"/>
    <w:rsid w:val="78A638C3"/>
    <w:rsid w:val="78FD2D93"/>
    <w:rsid w:val="79444A09"/>
    <w:rsid w:val="79537342"/>
    <w:rsid w:val="79AF4BB3"/>
    <w:rsid w:val="79B45806"/>
    <w:rsid w:val="79D02741"/>
    <w:rsid w:val="7A044164"/>
    <w:rsid w:val="7A246AA4"/>
    <w:rsid w:val="7A252A8D"/>
    <w:rsid w:val="7A5A200A"/>
    <w:rsid w:val="7A601D17"/>
    <w:rsid w:val="7AA05838"/>
    <w:rsid w:val="7B446F42"/>
    <w:rsid w:val="7B6018A2"/>
    <w:rsid w:val="7B9F061D"/>
    <w:rsid w:val="7BD55860"/>
    <w:rsid w:val="7BDA022F"/>
    <w:rsid w:val="7BFC781D"/>
    <w:rsid w:val="7C0024BE"/>
    <w:rsid w:val="7C1508DF"/>
    <w:rsid w:val="7C2A25DC"/>
    <w:rsid w:val="7C2D2256"/>
    <w:rsid w:val="7CA37C99"/>
    <w:rsid w:val="7CBF5D9F"/>
    <w:rsid w:val="7CC47477"/>
    <w:rsid w:val="7CD12A58"/>
    <w:rsid w:val="7CE04A49"/>
    <w:rsid w:val="7D223F20"/>
    <w:rsid w:val="7D7D58E5"/>
    <w:rsid w:val="7D9615AC"/>
    <w:rsid w:val="7DB9632D"/>
    <w:rsid w:val="7E374F5D"/>
    <w:rsid w:val="7ED21BEA"/>
    <w:rsid w:val="7F0658B9"/>
    <w:rsid w:val="7F646079"/>
    <w:rsid w:val="7F777D25"/>
    <w:rsid w:val="7FA41A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qFormat="1"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iPriority="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0"/>
    <w:autoRedefine/>
    <w:qFormat/>
    <w:uiPriority w:val="0"/>
    <w:pPr>
      <w:keepNext/>
      <w:jc w:val="center"/>
      <w:outlineLvl w:val="0"/>
    </w:pPr>
    <w:rPr>
      <w:b/>
      <w:bCs/>
      <w:sz w:val="24"/>
      <w:szCs w:val="20"/>
    </w:rPr>
  </w:style>
  <w:style w:type="paragraph" w:styleId="3">
    <w:name w:val="heading 2"/>
    <w:basedOn w:val="1"/>
    <w:next w:val="1"/>
    <w:link w:val="149"/>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108"/>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82"/>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5"/>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63"/>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42"/>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71"/>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123"/>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52">
    <w:name w:val="Default Paragraph Font"/>
    <w:autoRedefine/>
    <w:semiHidden/>
    <w:unhideWhenUsed/>
    <w:qFormat/>
    <w:uiPriority w:val="1"/>
  </w:style>
  <w:style w:type="table" w:default="1" w:styleId="50">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39"/>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link w:val="101"/>
    <w:autoRedefine/>
    <w:semiHidden/>
    <w:qFormat/>
    <w:uiPriority w:val="0"/>
    <w:pPr>
      <w:shd w:val="clear" w:color="auto" w:fill="000080"/>
    </w:pPr>
    <w:rPr>
      <w:lang w:val="zh-CN"/>
    </w:rPr>
  </w:style>
  <w:style w:type="paragraph" w:styleId="14">
    <w:name w:val="annotation text"/>
    <w:basedOn w:val="1"/>
    <w:link w:val="152"/>
    <w:autoRedefine/>
    <w:semiHidden/>
    <w:qFormat/>
    <w:uiPriority w:val="0"/>
    <w:pPr>
      <w:jc w:val="left"/>
    </w:pPr>
  </w:style>
  <w:style w:type="paragraph" w:styleId="15">
    <w:name w:val="Salutation"/>
    <w:basedOn w:val="1"/>
    <w:next w:val="1"/>
    <w:link w:val="119"/>
    <w:autoRedefine/>
    <w:qFormat/>
    <w:uiPriority w:val="0"/>
    <w:rPr>
      <w:rFonts w:ascii="仿宋_GB2312" w:eastAsia="仿宋_GB2312"/>
      <w:sz w:val="24"/>
      <w:lang w:val="zh-CN"/>
    </w:rPr>
  </w:style>
  <w:style w:type="paragraph" w:styleId="16">
    <w:name w:val="Body Text 3"/>
    <w:basedOn w:val="1"/>
    <w:link w:val="135"/>
    <w:autoRedefine/>
    <w:qFormat/>
    <w:uiPriority w:val="0"/>
    <w:pPr>
      <w:autoSpaceDE w:val="0"/>
      <w:autoSpaceDN w:val="0"/>
      <w:adjustRightInd w:val="0"/>
      <w:spacing w:line="410" w:lineRule="atLeast"/>
      <w:jc w:val="left"/>
    </w:pPr>
    <w:rPr>
      <w:rFonts w:ascii="宋体"/>
      <w:color w:val="000000"/>
      <w:kern w:val="0"/>
      <w:sz w:val="24"/>
      <w:szCs w:val="20"/>
      <w:lang w:val="zh-CN"/>
    </w:rPr>
  </w:style>
  <w:style w:type="paragraph" w:styleId="17">
    <w:name w:val="Body Text"/>
    <w:basedOn w:val="1"/>
    <w:next w:val="18"/>
    <w:link w:val="132"/>
    <w:autoRedefine/>
    <w:qFormat/>
    <w:uiPriority w:val="0"/>
    <w:pPr>
      <w:spacing w:after="120"/>
    </w:pPr>
    <w:rPr>
      <w:lang w:val="zh-CN"/>
    </w:rPr>
  </w:style>
  <w:style w:type="paragraph" w:customStyle="1" w:styleId="18">
    <w:name w:val="1"/>
    <w:basedOn w:val="19"/>
    <w:next w:val="20"/>
    <w:autoRedefine/>
    <w:qFormat/>
    <w:uiPriority w:val="0"/>
    <w:pPr>
      <w:spacing w:afterLines="50" w:line="360" w:lineRule="auto"/>
    </w:pPr>
    <w:rPr>
      <w:rFonts w:ascii="宋体" w:hAnsi="宋体"/>
      <w:b/>
      <w:sz w:val="30"/>
      <w:szCs w:val="21"/>
    </w:rPr>
  </w:style>
  <w:style w:type="paragraph" w:customStyle="1" w:styleId="19">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0">
    <w:name w:val="Body Text Indent"/>
    <w:basedOn w:val="1"/>
    <w:next w:val="21"/>
    <w:link w:val="117"/>
    <w:autoRedefine/>
    <w:qFormat/>
    <w:uiPriority w:val="0"/>
    <w:pPr>
      <w:spacing w:after="120"/>
      <w:ind w:left="420" w:leftChars="200"/>
    </w:pPr>
  </w:style>
  <w:style w:type="paragraph" w:customStyle="1" w:styleId="21">
    <w:name w:val="font5"/>
    <w:basedOn w:val="1"/>
    <w:autoRedefine/>
    <w:qFormat/>
    <w:uiPriority w:val="0"/>
    <w:pPr>
      <w:widowControl/>
      <w:spacing w:before="100" w:beforeAutospacing="1" w:after="100" w:afterAutospacing="1"/>
      <w:jc w:val="left"/>
    </w:pPr>
    <w:rPr>
      <w:rFonts w:ascii="宋体"/>
      <w:kern w:val="0"/>
      <w:sz w:val="18"/>
      <w:szCs w:val="18"/>
    </w:rPr>
  </w:style>
  <w:style w:type="paragraph" w:styleId="22">
    <w:name w:val="Block Text"/>
    <w:basedOn w:val="1"/>
    <w:autoRedefine/>
    <w:qFormat/>
    <w:uiPriority w:val="0"/>
    <w:pPr>
      <w:ind w:left="1171" w:right="91" w:hanging="1080"/>
    </w:pPr>
    <w:rPr>
      <w:rFonts w:eastAsia="楷体_GB2312"/>
      <w:szCs w:val="20"/>
    </w:rPr>
  </w:style>
  <w:style w:type="paragraph" w:styleId="23">
    <w:name w:val="toc 5"/>
    <w:basedOn w:val="1"/>
    <w:next w:val="1"/>
    <w:autoRedefine/>
    <w:qFormat/>
    <w:uiPriority w:val="39"/>
    <w:pPr>
      <w:ind w:left="1680" w:leftChars="800"/>
    </w:pPr>
    <w:rPr>
      <w:rFonts w:ascii="Calibri" w:hAnsi="Calibri"/>
      <w:szCs w:val="22"/>
    </w:rPr>
  </w:style>
  <w:style w:type="paragraph" w:styleId="24">
    <w:name w:val="toc 3"/>
    <w:basedOn w:val="1"/>
    <w:next w:val="1"/>
    <w:autoRedefine/>
    <w:qFormat/>
    <w:uiPriority w:val="39"/>
    <w:pPr>
      <w:adjustRightInd w:val="0"/>
      <w:snapToGrid w:val="0"/>
      <w:spacing w:line="360" w:lineRule="auto"/>
      <w:ind w:left="400" w:leftChars="400"/>
    </w:pPr>
  </w:style>
  <w:style w:type="paragraph" w:styleId="25">
    <w:name w:val="Plain Text"/>
    <w:basedOn w:val="1"/>
    <w:link w:val="165"/>
    <w:autoRedefine/>
    <w:qFormat/>
    <w:uiPriority w:val="0"/>
    <w:rPr>
      <w:rFonts w:ascii="宋体" w:hAnsi="Courier New" w:cs="Courier New"/>
      <w:szCs w:val="21"/>
    </w:rPr>
  </w:style>
  <w:style w:type="paragraph" w:styleId="26">
    <w:name w:val="toc 8"/>
    <w:basedOn w:val="1"/>
    <w:next w:val="1"/>
    <w:autoRedefine/>
    <w:qFormat/>
    <w:uiPriority w:val="39"/>
    <w:pPr>
      <w:ind w:left="2940" w:leftChars="1400"/>
    </w:pPr>
    <w:rPr>
      <w:rFonts w:ascii="Calibri" w:hAnsi="Calibri"/>
      <w:szCs w:val="22"/>
    </w:rPr>
  </w:style>
  <w:style w:type="paragraph" w:styleId="27">
    <w:name w:val="Date"/>
    <w:basedOn w:val="1"/>
    <w:next w:val="1"/>
    <w:link w:val="96"/>
    <w:autoRedefine/>
    <w:qFormat/>
    <w:uiPriority w:val="0"/>
    <w:rPr>
      <w:sz w:val="24"/>
      <w:szCs w:val="20"/>
    </w:rPr>
  </w:style>
  <w:style w:type="paragraph" w:styleId="28">
    <w:name w:val="Body Text Indent 2"/>
    <w:basedOn w:val="29"/>
    <w:next w:val="29"/>
    <w:link w:val="143"/>
    <w:autoRedefine/>
    <w:qFormat/>
    <w:uiPriority w:val="0"/>
    <w:pPr>
      <w:spacing w:after="120" w:line="480" w:lineRule="auto"/>
      <w:ind w:left="420" w:leftChars="200"/>
    </w:pPr>
    <w:rPr>
      <w:lang w:val="zh-CN"/>
    </w:rPr>
  </w:style>
  <w:style w:type="paragraph" w:customStyle="1" w:styleId="29">
    <w:name w:val="Normal_11_0"/>
    <w:next w:val="3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Body Text First Indent 21"/>
    <w:basedOn w:val="31"/>
    <w:next w:val="32"/>
    <w:autoRedefine/>
    <w:qFormat/>
    <w:uiPriority w:val="99"/>
    <w:pPr>
      <w:ind w:firstLine="420" w:firstLineChars="200"/>
    </w:pPr>
    <w:rPr>
      <w:szCs w:val="21"/>
    </w:rPr>
  </w:style>
  <w:style w:type="paragraph" w:customStyle="1" w:styleId="31">
    <w:name w:val="正文文本缩进1"/>
    <w:basedOn w:val="29"/>
    <w:next w:val="28"/>
    <w:autoRedefine/>
    <w:qFormat/>
    <w:uiPriority w:val="0"/>
    <w:pPr>
      <w:spacing w:after="120"/>
      <w:ind w:left="420" w:leftChars="200"/>
    </w:pPr>
  </w:style>
  <w:style w:type="paragraph" w:customStyle="1" w:styleId="32">
    <w:name w:val="正文缩进1"/>
    <w:basedOn w:val="29"/>
    <w:next w:val="29"/>
    <w:autoRedefine/>
    <w:qFormat/>
    <w:uiPriority w:val="0"/>
    <w:pPr>
      <w:widowControl/>
      <w:ind w:firstLine="420"/>
      <w:jc w:val="left"/>
    </w:pPr>
    <w:rPr>
      <w:kern w:val="0"/>
      <w:sz w:val="20"/>
      <w:szCs w:val="20"/>
    </w:rPr>
  </w:style>
  <w:style w:type="paragraph" w:styleId="33">
    <w:name w:val="Balloon Text"/>
    <w:basedOn w:val="1"/>
    <w:link w:val="170"/>
    <w:autoRedefine/>
    <w:qFormat/>
    <w:uiPriority w:val="0"/>
    <w:rPr>
      <w:rFonts w:ascii="Calibri" w:hAnsi="Calibri"/>
      <w:sz w:val="18"/>
      <w:szCs w:val="18"/>
    </w:rPr>
  </w:style>
  <w:style w:type="paragraph" w:styleId="34">
    <w:name w:val="footer"/>
    <w:basedOn w:val="1"/>
    <w:link w:val="118"/>
    <w:autoRedefine/>
    <w:qFormat/>
    <w:uiPriority w:val="0"/>
    <w:pPr>
      <w:tabs>
        <w:tab w:val="center" w:pos="4153"/>
        <w:tab w:val="right" w:pos="8306"/>
      </w:tabs>
      <w:snapToGrid w:val="0"/>
      <w:jc w:val="left"/>
    </w:pPr>
    <w:rPr>
      <w:sz w:val="18"/>
      <w:szCs w:val="18"/>
    </w:rPr>
  </w:style>
  <w:style w:type="paragraph" w:styleId="35">
    <w:name w:val="envelope return"/>
    <w:basedOn w:val="1"/>
    <w:autoRedefine/>
    <w:unhideWhenUsed/>
    <w:qFormat/>
    <w:uiPriority w:val="99"/>
    <w:pPr>
      <w:snapToGrid w:val="0"/>
    </w:pPr>
    <w:rPr>
      <w:rFonts w:ascii="Arial" w:hAnsi="Arial"/>
    </w:rPr>
  </w:style>
  <w:style w:type="paragraph" w:styleId="36">
    <w:name w:val="header"/>
    <w:basedOn w:val="1"/>
    <w:link w:val="84"/>
    <w:autoRedefine/>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autoRedefine/>
    <w:qFormat/>
    <w:uiPriority w:val="39"/>
    <w:pPr>
      <w:adjustRightInd w:val="0"/>
      <w:snapToGrid w:val="0"/>
      <w:spacing w:line="360" w:lineRule="auto"/>
    </w:pPr>
    <w:rPr>
      <w:b/>
      <w:sz w:val="28"/>
    </w:rPr>
  </w:style>
  <w:style w:type="paragraph" w:styleId="38">
    <w:name w:val="toc 4"/>
    <w:basedOn w:val="1"/>
    <w:next w:val="1"/>
    <w:autoRedefine/>
    <w:qFormat/>
    <w:uiPriority w:val="39"/>
    <w:pPr>
      <w:adjustRightInd w:val="0"/>
      <w:snapToGrid w:val="0"/>
      <w:spacing w:line="360" w:lineRule="auto"/>
      <w:ind w:left="600" w:leftChars="600"/>
    </w:pPr>
    <w:rPr>
      <w:b/>
    </w:rPr>
  </w:style>
  <w:style w:type="paragraph" w:styleId="39">
    <w:name w:val="toc 6"/>
    <w:basedOn w:val="1"/>
    <w:next w:val="1"/>
    <w:autoRedefine/>
    <w:qFormat/>
    <w:uiPriority w:val="39"/>
    <w:pPr>
      <w:ind w:left="2100" w:leftChars="1000"/>
    </w:pPr>
    <w:rPr>
      <w:rFonts w:ascii="Calibri" w:hAnsi="Calibri"/>
      <w:szCs w:val="22"/>
    </w:rPr>
  </w:style>
  <w:style w:type="paragraph" w:styleId="40">
    <w:name w:val="Body Text Indent 3"/>
    <w:basedOn w:val="1"/>
    <w:next w:val="1"/>
    <w:link w:val="168"/>
    <w:autoRedefine/>
    <w:qFormat/>
    <w:uiPriority w:val="0"/>
    <w:pPr>
      <w:spacing w:after="120"/>
      <w:ind w:left="420" w:leftChars="200"/>
    </w:pPr>
    <w:rPr>
      <w:sz w:val="16"/>
      <w:szCs w:val="16"/>
    </w:rPr>
  </w:style>
  <w:style w:type="paragraph" w:styleId="41">
    <w:name w:val="toc 2"/>
    <w:basedOn w:val="1"/>
    <w:next w:val="1"/>
    <w:autoRedefine/>
    <w:qFormat/>
    <w:uiPriority w:val="39"/>
    <w:pPr>
      <w:adjustRightInd w:val="0"/>
      <w:snapToGrid w:val="0"/>
      <w:spacing w:line="360" w:lineRule="auto"/>
      <w:ind w:left="200" w:leftChars="200"/>
    </w:pPr>
  </w:style>
  <w:style w:type="paragraph" w:styleId="42">
    <w:name w:val="toc 9"/>
    <w:basedOn w:val="1"/>
    <w:next w:val="1"/>
    <w:autoRedefine/>
    <w:qFormat/>
    <w:uiPriority w:val="39"/>
    <w:pPr>
      <w:ind w:left="3360" w:leftChars="1600"/>
    </w:pPr>
    <w:rPr>
      <w:rFonts w:ascii="Calibri" w:hAnsi="Calibri"/>
      <w:szCs w:val="22"/>
    </w:rPr>
  </w:style>
  <w:style w:type="paragraph" w:styleId="43">
    <w:name w:val="Body Text 2"/>
    <w:basedOn w:val="1"/>
    <w:link w:val="98"/>
    <w:autoRedefine/>
    <w:qFormat/>
    <w:uiPriority w:val="0"/>
    <w:pPr>
      <w:spacing w:after="120" w:line="480" w:lineRule="auto"/>
    </w:pPr>
    <w:rPr>
      <w:lang w:val="zh-CN"/>
    </w:rPr>
  </w:style>
  <w:style w:type="paragraph" w:styleId="44">
    <w:name w:val="HTML Preformatted"/>
    <w:basedOn w:val="1"/>
    <w:link w:val="9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lang w:val="zh-CN"/>
    </w:rPr>
  </w:style>
  <w:style w:type="paragraph" w:styleId="45">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6">
    <w:name w:val="index 1"/>
    <w:basedOn w:val="1"/>
    <w:next w:val="1"/>
    <w:autoRedefine/>
    <w:qFormat/>
    <w:uiPriority w:val="0"/>
    <w:pPr>
      <w:spacing w:line="220" w:lineRule="exact"/>
      <w:jc w:val="center"/>
    </w:pPr>
    <w:rPr>
      <w:rFonts w:ascii="仿宋_GB2312" w:eastAsia="仿宋_GB2312"/>
      <w:szCs w:val="20"/>
    </w:rPr>
  </w:style>
  <w:style w:type="paragraph" w:styleId="47">
    <w:name w:val="Title"/>
    <w:basedOn w:val="1"/>
    <w:next w:val="1"/>
    <w:autoRedefine/>
    <w:qFormat/>
    <w:uiPriority w:val="0"/>
    <w:pPr>
      <w:spacing w:before="240" w:after="60"/>
      <w:jc w:val="center"/>
      <w:outlineLvl w:val="0"/>
    </w:pPr>
    <w:rPr>
      <w:rFonts w:ascii="Cambria" w:hAnsi="Cambria"/>
      <w:b/>
      <w:sz w:val="32"/>
    </w:rPr>
  </w:style>
  <w:style w:type="paragraph" w:styleId="48">
    <w:name w:val="annotation subject"/>
    <w:basedOn w:val="14"/>
    <w:next w:val="14"/>
    <w:link w:val="120"/>
    <w:autoRedefine/>
    <w:qFormat/>
    <w:uiPriority w:val="0"/>
    <w:rPr>
      <w:b/>
      <w:bCs/>
    </w:rPr>
  </w:style>
  <w:style w:type="paragraph" w:styleId="49">
    <w:name w:val="Body Text First Indent 2"/>
    <w:basedOn w:val="20"/>
    <w:next w:val="12"/>
    <w:autoRedefine/>
    <w:qFormat/>
    <w:uiPriority w:val="0"/>
    <w:pPr>
      <w:widowControl/>
      <w:spacing w:after="312" w:afterLines="100" w:line="360" w:lineRule="auto"/>
      <w:ind w:left="200" w:firstLine="210" w:firstLineChars="200"/>
      <w:jc w:val="left"/>
    </w:pPr>
    <w:rPr>
      <w:kern w:val="28"/>
      <w:sz w:val="24"/>
      <w:lang w:val="zh-CN"/>
    </w:rPr>
  </w:style>
  <w:style w:type="table" w:styleId="51">
    <w:name w:val="Table Grid"/>
    <w:basedOn w:val="50"/>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3">
    <w:name w:val="Strong"/>
    <w:autoRedefine/>
    <w:qFormat/>
    <w:uiPriority w:val="0"/>
    <w:rPr>
      <w:b/>
      <w:bCs/>
    </w:rPr>
  </w:style>
  <w:style w:type="character" w:styleId="54">
    <w:name w:val="page number"/>
    <w:basedOn w:val="52"/>
    <w:autoRedefine/>
    <w:qFormat/>
    <w:uiPriority w:val="0"/>
  </w:style>
  <w:style w:type="character" w:styleId="55">
    <w:name w:val="FollowedHyperlink"/>
    <w:autoRedefine/>
    <w:qFormat/>
    <w:uiPriority w:val="0"/>
    <w:rPr>
      <w:color w:val="800080"/>
      <w:u w:val="single"/>
    </w:rPr>
  </w:style>
  <w:style w:type="character" w:styleId="56">
    <w:name w:val="Emphasis"/>
    <w:autoRedefine/>
    <w:qFormat/>
    <w:uiPriority w:val="0"/>
    <w:rPr>
      <w:rFonts w:ascii="Times New Roman" w:hAnsi="Times New Roman" w:eastAsia="宋体"/>
    </w:rPr>
  </w:style>
  <w:style w:type="character" w:styleId="57">
    <w:name w:val="HTML Definition"/>
    <w:autoRedefine/>
    <w:qFormat/>
    <w:uiPriority w:val="0"/>
    <w:rPr>
      <w:rFonts w:ascii="Times New Roman" w:hAnsi="Times New Roman" w:eastAsia="宋体"/>
    </w:rPr>
  </w:style>
  <w:style w:type="character" w:styleId="58">
    <w:name w:val="HTML Typewriter"/>
    <w:basedOn w:val="52"/>
    <w:semiHidden/>
    <w:unhideWhenUsed/>
    <w:qFormat/>
    <w:uiPriority w:val="0"/>
    <w:rPr>
      <w:rFonts w:hint="default" w:ascii="monospace" w:hAnsi="monospace" w:eastAsia="monospace" w:cs="monospace"/>
      <w:sz w:val="20"/>
    </w:rPr>
  </w:style>
  <w:style w:type="character" w:styleId="59">
    <w:name w:val="HTML Acronym"/>
    <w:basedOn w:val="52"/>
    <w:semiHidden/>
    <w:unhideWhenUsed/>
    <w:qFormat/>
    <w:uiPriority w:val="0"/>
  </w:style>
  <w:style w:type="character" w:styleId="60">
    <w:name w:val="HTML Variable"/>
    <w:autoRedefine/>
    <w:qFormat/>
    <w:uiPriority w:val="0"/>
    <w:rPr>
      <w:rFonts w:ascii="Times New Roman" w:hAnsi="Times New Roman" w:eastAsia="宋体"/>
    </w:rPr>
  </w:style>
  <w:style w:type="character" w:styleId="61">
    <w:name w:val="Hyperlink"/>
    <w:autoRedefine/>
    <w:qFormat/>
    <w:uiPriority w:val="99"/>
    <w:rPr>
      <w:color w:val="136EC2"/>
      <w:u w:val="single"/>
    </w:rPr>
  </w:style>
  <w:style w:type="character" w:styleId="62">
    <w:name w:val="HTML Code"/>
    <w:autoRedefine/>
    <w:qFormat/>
    <w:uiPriority w:val="0"/>
    <w:rPr>
      <w:rFonts w:ascii="Courier New" w:hAnsi="Courier New" w:eastAsia="Courier New" w:cs="Courier New"/>
      <w:sz w:val="20"/>
    </w:rPr>
  </w:style>
  <w:style w:type="character" w:styleId="63">
    <w:name w:val="annotation reference"/>
    <w:autoRedefine/>
    <w:qFormat/>
    <w:uiPriority w:val="0"/>
    <w:rPr>
      <w:sz w:val="21"/>
      <w:szCs w:val="21"/>
    </w:rPr>
  </w:style>
  <w:style w:type="character" w:styleId="64">
    <w:name w:val="HTML Cite"/>
    <w:autoRedefine/>
    <w:qFormat/>
    <w:uiPriority w:val="0"/>
    <w:rPr>
      <w:rFonts w:ascii="Times New Roman" w:hAnsi="Times New Roman" w:eastAsia="宋体"/>
    </w:rPr>
  </w:style>
  <w:style w:type="character" w:styleId="65">
    <w:name w:val="HTML Keyboard"/>
    <w:autoRedefine/>
    <w:qFormat/>
    <w:uiPriority w:val="0"/>
    <w:rPr>
      <w:rFonts w:ascii="Courier New" w:hAnsi="Courier New" w:eastAsia="Courier New" w:cs="Courier New"/>
      <w:sz w:val="20"/>
    </w:rPr>
  </w:style>
  <w:style w:type="character" w:styleId="66">
    <w:name w:val="HTML Sample"/>
    <w:autoRedefine/>
    <w:qFormat/>
    <w:uiPriority w:val="0"/>
    <w:rPr>
      <w:rFonts w:ascii="Courier New" w:hAnsi="Courier New" w:eastAsia="Courier New" w:cs="Courier New"/>
    </w:rPr>
  </w:style>
  <w:style w:type="paragraph" w:customStyle="1" w:styleId="67">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8">
    <w:name w:val="样式2"/>
    <w:basedOn w:val="4"/>
    <w:autoRedefine/>
    <w:qFormat/>
    <w:uiPriority w:val="0"/>
    <w:pPr>
      <w:keepLines w:val="0"/>
      <w:tabs>
        <w:tab w:val="left" w:pos="1080"/>
        <w:tab w:val="left" w:pos="5400"/>
        <w:tab w:val="left" w:pos="7200"/>
      </w:tabs>
      <w:spacing w:before="0" w:after="0" w:line="240" w:lineRule="auto"/>
      <w:ind w:left="538" w:leftChars="256" w:right="3259" w:rightChars="1552"/>
    </w:pPr>
    <w:rPr>
      <w:rFonts w:ascii="楷体_GB2312" w:hAnsi="宋体" w:eastAsia="楷体_GB2312" w:cs="宋体"/>
      <w:b w:val="0"/>
      <w:bCs w:val="0"/>
      <w:kern w:val="0"/>
      <w:sz w:val="22"/>
      <w:szCs w:val="20"/>
    </w:rPr>
  </w:style>
  <w:style w:type="character" w:customStyle="1" w:styleId="69">
    <w:name w:val="sidecatalog-dot"/>
    <w:autoRedefine/>
    <w:qFormat/>
    <w:uiPriority w:val="0"/>
    <w:rPr>
      <w:rFonts w:ascii="Times New Roman" w:hAnsi="Times New Roman" w:eastAsia="宋体"/>
    </w:rPr>
  </w:style>
  <w:style w:type="character" w:customStyle="1" w:styleId="70">
    <w:name w:val="标题 Char1"/>
    <w:autoRedefine/>
    <w:qFormat/>
    <w:uiPriority w:val="10"/>
    <w:rPr>
      <w:rFonts w:ascii="Cambria" w:hAnsi="Cambria" w:eastAsia="宋体" w:cs="Times New Roman"/>
      <w:b/>
      <w:bCs/>
      <w:sz w:val="32"/>
      <w:szCs w:val="32"/>
    </w:rPr>
  </w:style>
  <w:style w:type="character" w:customStyle="1" w:styleId="71">
    <w:name w:val="标题 2 Char"/>
    <w:autoRedefine/>
    <w:qFormat/>
    <w:uiPriority w:val="0"/>
    <w:rPr>
      <w:rFonts w:ascii="Cambria" w:hAnsi="Cambria" w:eastAsia="宋体" w:cs="Times New Roman"/>
      <w:b/>
      <w:bCs/>
      <w:kern w:val="2"/>
      <w:sz w:val="32"/>
      <w:szCs w:val="32"/>
    </w:rPr>
  </w:style>
  <w:style w:type="character" w:customStyle="1" w:styleId="72">
    <w:name w:val="Font Style123"/>
    <w:autoRedefine/>
    <w:unhideWhenUsed/>
    <w:qFormat/>
    <w:uiPriority w:val="0"/>
    <w:rPr>
      <w:rFonts w:hint="eastAsia" w:ascii="宋体" w:hAnsi="宋体" w:eastAsia="宋体"/>
      <w:b/>
      <w:sz w:val="32"/>
    </w:rPr>
  </w:style>
  <w:style w:type="character" w:customStyle="1" w:styleId="73">
    <w:name w:val="font11"/>
    <w:autoRedefine/>
    <w:qFormat/>
    <w:uiPriority w:val="0"/>
    <w:rPr>
      <w:rFonts w:hint="eastAsia" w:ascii="宋体" w:hAnsi="宋体" w:eastAsia="宋体" w:cs="宋体"/>
      <w:color w:val="000000"/>
      <w:sz w:val="28"/>
      <w:szCs w:val="28"/>
      <w:u w:val="none"/>
    </w:rPr>
  </w:style>
  <w:style w:type="character" w:customStyle="1" w:styleId="74">
    <w:name w:val="sort1"/>
    <w:autoRedefine/>
    <w:qFormat/>
    <w:uiPriority w:val="0"/>
    <w:rPr>
      <w:rFonts w:ascii="Times New Roman" w:hAnsi="Times New Roman" w:eastAsia="宋体"/>
    </w:rPr>
  </w:style>
  <w:style w:type="character" w:customStyle="1" w:styleId="75">
    <w:name w:val="页脚 Char"/>
    <w:autoRedefine/>
    <w:qFormat/>
    <w:uiPriority w:val="99"/>
    <w:rPr>
      <w:kern w:val="2"/>
      <w:sz w:val="18"/>
      <w:szCs w:val="18"/>
    </w:rPr>
  </w:style>
  <w:style w:type="character" w:customStyle="1" w:styleId="76">
    <w:name w:val="标题 3 Char"/>
    <w:autoRedefine/>
    <w:qFormat/>
    <w:uiPriority w:val="0"/>
    <w:rPr>
      <w:b/>
      <w:bCs/>
      <w:sz w:val="24"/>
      <w:szCs w:val="24"/>
    </w:rPr>
  </w:style>
  <w:style w:type="character" w:customStyle="1" w:styleId="77">
    <w:name w:val="Font Style105"/>
    <w:autoRedefine/>
    <w:unhideWhenUsed/>
    <w:qFormat/>
    <w:uiPriority w:val="0"/>
    <w:rPr>
      <w:rFonts w:hint="eastAsia" w:ascii="Times New Roman" w:hAnsi="Times New Roman" w:eastAsia="Times New Roman"/>
      <w:w w:val="60"/>
      <w:sz w:val="26"/>
    </w:rPr>
  </w:style>
  <w:style w:type="character" w:customStyle="1" w:styleId="78">
    <w:name w:val="标题 9 Char"/>
    <w:autoRedefine/>
    <w:qFormat/>
    <w:uiPriority w:val="0"/>
    <w:rPr>
      <w:rFonts w:ascii="Arial" w:hAnsi="Arial" w:eastAsia="黑体"/>
      <w:sz w:val="21"/>
      <w:szCs w:val="21"/>
    </w:rPr>
  </w:style>
  <w:style w:type="character" w:customStyle="1" w:styleId="79">
    <w:name w:val="标题 7 Char"/>
    <w:autoRedefine/>
    <w:qFormat/>
    <w:uiPriority w:val="0"/>
    <w:rPr>
      <w:b/>
      <w:bCs/>
      <w:sz w:val="24"/>
      <w:szCs w:val="24"/>
    </w:rPr>
  </w:style>
  <w:style w:type="character" w:customStyle="1" w:styleId="80">
    <w:name w:val="标题 1 字符"/>
    <w:link w:val="2"/>
    <w:autoRedefine/>
    <w:qFormat/>
    <w:uiPriority w:val="0"/>
    <w:rPr>
      <w:rFonts w:eastAsia="宋体"/>
      <w:b/>
      <w:bCs/>
      <w:kern w:val="2"/>
      <w:sz w:val="24"/>
      <w:lang w:val="en-US" w:eastAsia="zh-CN" w:bidi="ar-SA"/>
    </w:rPr>
  </w:style>
  <w:style w:type="character" w:customStyle="1" w:styleId="81">
    <w:name w:val="批注文字 Char Char"/>
    <w:autoRedefine/>
    <w:qFormat/>
    <w:uiPriority w:val="0"/>
    <w:rPr>
      <w:kern w:val="2"/>
      <w:sz w:val="21"/>
      <w:szCs w:val="24"/>
      <w:lang w:bidi="ar-SA"/>
    </w:rPr>
  </w:style>
  <w:style w:type="character" w:customStyle="1" w:styleId="82">
    <w:name w:val="标题 4 字符"/>
    <w:link w:val="5"/>
    <w:autoRedefine/>
    <w:qFormat/>
    <w:uiPriority w:val="0"/>
    <w:rPr>
      <w:rFonts w:ascii="Arial" w:hAnsi="Arial" w:eastAsia="黑体"/>
      <w:b/>
      <w:bCs/>
      <w:kern w:val="2"/>
      <w:sz w:val="28"/>
      <w:szCs w:val="28"/>
      <w:lang w:val="en-US" w:eastAsia="zh-CN" w:bidi="ar-SA"/>
    </w:rPr>
  </w:style>
  <w:style w:type="character" w:customStyle="1" w:styleId="83">
    <w:name w:val="Font Style104"/>
    <w:autoRedefine/>
    <w:unhideWhenUsed/>
    <w:qFormat/>
    <w:uiPriority w:val="0"/>
    <w:rPr>
      <w:rFonts w:hint="eastAsia" w:ascii="宋体" w:hAnsi="宋体" w:eastAsia="宋体"/>
      <w:spacing w:val="30"/>
      <w:sz w:val="18"/>
    </w:rPr>
  </w:style>
  <w:style w:type="character" w:customStyle="1" w:styleId="84">
    <w:name w:val="页眉 字符"/>
    <w:link w:val="36"/>
    <w:autoRedefine/>
    <w:qFormat/>
    <w:uiPriority w:val="0"/>
    <w:rPr>
      <w:rFonts w:eastAsia="宋体"/>
      <w:kern w:val="2"/>
      <w:sz w:val="18"/>
      <w:szCs w:val="18"/>
      <w:lang w:val="en-US" w:eastAsia="zh-CN" w:bidi="ar-SA"/>
    </w:rPr>
  </w:style>
  <w:style w:type="character" w:customStyle="1" w:styleId="85">
    <w:name w:val="Font Style134"/>
    <w:autoRedefine/>
    <w:unhideWhenUsed/>
    <w:qFormat/>
    <w:uiPriority w:val="0"/>
    <w:rPr>
      <w:rFonts w:hint="eastAsia" w:ascii="宋体" w:hAnsi="宋体" w:eastAsia="宋体"/>
      <w:spacing w:val="20"/>
      <w:sz w:val="22"/>
    </w:rPr>
  </w:style>
  <w:style w:type="character" w:customStyle="1" w:styleId="86">
    <w:name w:val="标题 4 Char"/>
    <w:autoRedefine/>
    <w:qFormat/>
    <w:uiPriority w:val="0"/>
    <w:rPr>
      <w:rFonts w:ascii="Arial" w:hAnsi="Arial" w:eastAsia="宋体" w:cs="Times New Roman"/>
      <w:b/>
      <w:bCs/>
      <w:szCs w:val="28"/>
    </w:rPr>
  </w:style>
  <w:style w:type="character" w:customStyle="1" w:styleId="87">
    <w:name w:val="纯文本 字符"/>
    <w:autoRedefine/>
    <w:semiHidden/>
    <w:qFormat/>
    <w:locked/>
    <w:uiPriority w:val="0"/>
    <w:rPr>
      <w:rFonts w:ascii="宋体" w:hAnsi="Courier New" w:eastAsia="宋体" w:cs="Courier New"/>
      <w:kern w:val="2"/>
      <w:sz w:val="21"/>
      <w:szCs w:val="21"/>
      <w:lang w:val="en-US" w:eastAsia="zh-CN" w:bidi="ar-SA"/>
    </w:rPr>
  </w:style>
  <w:style w:type="character" w:customStyle="1" w:styleId="88">
    <w:name w:val="bds_nopic"/>
    <w:autoRedefine/>
    <w:qFormat/>
    <w:uiPriority w:val="0"/>
    <w:rPr>
      <w:rFonts w:ascii="Times New Roman" w:hAnsi="Times New Roman" w:eastAsia="宋体"/>
    </w:rPr>
  </w:style>
  <w:style w:type="character" w:customStyle="1" w:styleId="89">
    <w:name w:val="Font Style126"/>
    <w:autoRedefine/>
    <w:unhideWhenUsed/>
    <w:qFormat/>
    <w:uiPriority w:val="0"/>
    <w:rPr>
      <w:rFonts w:hint="eastAsia" w:ascii="宋体" w:hAnsi="宋体" w:eastAsia="宋体"/>
      <w:b/>
      <w:spacing w:val="-30"/>
      <w:sz w:val="28"/>
    </w:rPr>
  </w:style>
  <w:style w:type="character" w:customStyle="1" w:styleId="90">
    <w:name w:val="Font Style125"/>
    <w:autoRedefine/>
    <w:unhideWhenUsed/>
    <w:qFormat/>
    <w:uiPriority w:val="0"/>
    <w:rPr>
      <w:rFonts w:hint="eastAsia" w:ascii="宋体" w:hAnsi="宋体" w:eastAsia="宋体"/>
      <w:b/>
      <w:sz w:val="26"/>
    </w:rPr>
  </w:style>
  <w:style w:type="character" w:customStyle="1" w:styleId="91">
    <w:name w:val="sidecatalog-index1"/>
    <w:autoRedefine/>
    <w:qFormat/>
    <w:uiPriority w:val="0"/>
    <w:rPr>
      <w:rFonts w:ascii="Arial" w:hAnsi="Arial" w:eastAsia="宋体" w:cs="Arial"/>
      <w:b/>
      <w:color w:val="999999"/>
      <w:sz w:val="21"/>
      <w:szCs w:val="21"/>
    </w:rPr>
  </w:style>
  <w:style w:type="character" w:customStyle="1" w:styleId="92">
    <w:name w:val="HTML 预设格式 字符"/>
    <w:link w:val="44"/>
    <w:autoRedefine/>
    <w:qFormat/>
    <w:uiPriority w:val="0"/>
    <w:rPr>
      <w:rFonts w:ascii="Arial" w:hAnsi="Arial" w:cs="Arial"/>
      <w:sz w:val="24"/>
      <w:szCs w:val="24"/>
    </w:rPr>
  </w:style>
  <w:style w:type="character" w:customStyle="1" w:styleId="93">
    <w:name w:val="Font Style117"/>
    <w:autoRedefine/>
    <w:unhideWhenUsed/>
    <w:qFormat/>
    <w:uiPriority w:val="0"/>
    <w:rPr>
      <w:rFonts w:hint="eastAsia" w:ascii="宋体" w:hAnsi="宋体" w:eastAsia="宋体"/>
      <w:spacing w:val="20"/>
      <w:sz w:val="24"/>
    </w:rPr>
  </w:style>
  <w:style w:type="character" w:customStyle="1" w:styleId="94">
    <w:name w:val="标题 4 Char Char"/>
    <w:autoRedefine/>
    <w:qFormat/>
    <w:uiPriority w:val="0"/>
    <w:rPr>
      <w:rFonts w:ascii="Arial" w:hAnsi="Arial" w:eastAsia="宋体"/>
      <w:b/>
      <w:bCs/>
      <w:kern w:val="2"/>
      <w:sz w:val="21"/>
      <w:szCs w:val="28"/>
      <w:lang w:val="en-US" w:eastAsia="zh-CN" w:bidi="ar-SA"/>
    </w:rPr>
  </w:style>
  <w:style w:type="character" w:customStyle="1" w:styleId="95">
    <w:name w:val="bds_nopic2"/>
    <w:autoRedefine/>
    <w:qFormat/>
    <w:uiPriority w:val="0"/>
    <w:rPr>
      <w:rFonts w:ascii="Times New Roman" w:hAnsi="Times New Roman" w:eastAsia="宋体"/>
    </w:rPr>
  </w:style>
  <w:style w:type="character" w:customStyle="1" w:styleId="96">
    <w:name w:val="日期 字符"/>
    <w:link w:val="27"/>
    <w:autoRedefine/>
    <w:qFormat/>
    <w:uiPriority w:val="0"/>
    <w:rPr>
      <w:rFonts w:eastAsia="宋体"/>
      <w:kern w:val="2"/>
      <w:sz w:val="24"/>
      <w:lang w:val="en-US" w:eastAsia="zh-CN" w:bidi="ar-SA"/>
    </w:rPr>
  </w:style>
  <w:style w:type="character" w:customStyle="1" w:styleId="97">
    <w:name w:val="标题 6 Char"/>
    <w:autoRedefine/>
    <w:qFormat/>
    <w:uiPriority w:val="0"/>
    <w:rPr>
      <w:rFonts w:ascii="Arial" w:hAnsi="Arial" w:eastAsia="黑体"/>
      <w:b/>
      <w:bCs/>
      <w:sz w:val="24"/>
      <w:szCs w:val="24"/>
    </w:rPr>
  </w:style>
  <w:style w:type="character" w:customStyle="1" w:styleId="98">
    <w:name w:val="正文文本 2 字符"/>
    <w:link w:val="43"/>
    <w:autoRedefine/>
    <w:qFormat/>
    <w:uiPriority w:val="0"/>
    <w:rPr>
      <w:kern w:val="2"/>
      <w:sz w:val="21"/>
      <w:szCs w:val="24"/>
    </w:rPr>
  </w:style>
  <w:style w:type="character" w:customStyle="1" w:styleId="99">
    <w:name w:val="bds_more6"/>
    <w:autoRedefine/>
    <w:qFormat/>
    <w:uiPriority w:val="0"/>
    <w:rPr>
      <w:rFonts w:hint="eastAsia" w:ascii="宋体" w:hAnsi="宋体" w:eastAsia="宋体" w:cs="宋体"/>
    </w:rPr>
  </w:style>
  <w:style w:type="character" w:customStyle="1" w:styleId="100">
    <w:name w:val="标题 1 Char"/>
    <w:autoRedefine/>
    <w:qFormat/>
    <w:uiPriority w:val="0"/>
    <w:rPr>
      <w:rFonts w:ascii="Cambria" w:hAnsi="Cambria"/>
      <w:b/>
      <w:bCs/>
      <w:kern w:val="32"/>
      <w:sz w:val="32"/>
      <w:szCs w:val="32"/>
    </w:rPr>
  </w:style>
  <w:style w:type="character" w:customStyle="1" w:styleId="101">
    <w:name w:val="文档结构图 字符"/>
    <w:link w:val="13"/>
    <w:autoRedefine/>
    <w:semiHidden/>
    <w:qFormat/>
    <w:uiPriority w:val="0"/>
    <w:rPr>
      <w:kern w:val="2"/>
      <w:sz w:val="21"/>
      <w:szCs w:val="24"/>
      <w:shd w:val="clear" w:color="auto" w:fill="000080"/>
    </w:rPr>
  </w:style>
  <w:style w:type="character" w:customStyle="1" w:styleId="102">
    <w:name w:val="p0 Char"/>
    <w:link w:val="103"/>
    <w:autoRedefine/>
    <w:qFormat/>
    <w:uiPriority w:val="0"/>
    <w:rPr>
      <w:rFonts w:eastAsia="宋体"/>
      <w:sz w:val="21"/>
      <w:szCs w:val="21"/>
      <w:lang w:val="en-US" w:eastAsia="zh-CN" w:bidi="ar-SA"/>
    </w:rPr>
  </w:style>
  <w:style w:type="paragraph" w:customStyle="1" w:styleId="103">
    <w:name w:val="p0"/>
    <w:basedOn w:val="1"/>
    <w:link w:val="102"/>
    <w:autoRedefine/>
    <w:qFormat/>
    <w:uiPriority w:val="0"/>
    <w:pPr>
      <w:widowControl/>
    </w:pPr>
    <w:rPr>
      <w:kern w:val="0"/>
      <w:szCs w:val="21"/>
    </w:rPr>
  </w:style>
  <w:style w:type="character" w:customStyle="1" w:styleId="104">
    <w:name w:val="Char Char17"/>
    <w:autoRedefine/>
    <w:qFormat/>
    <w:uiPriority w:val="0"/>
    <w:rPr>
      <w:rFonts w:ascii="宋体" w:hAnsi="Times New Roman" w:eastAsia="宋体"/>
      <w:b/>
      <w:sz w:val="28"/>
      <w:lang w:val="en-US" w:eastAsia="zh-CN" w:bidi="ar-SA"/>
    </w:rPr>
  </w:style>
  <w:style w:type="character" w:customStyle="1" w:styleId="105">
    <w:name w:val="标题 5 字符"/>
    <w:link w:val="6"/>
    <w:autoRedefine/>
    <w:qFormat/>
    <w:uiPriority w:val="0"/>
    <w:rPr>
      <w:rFonts w:eastAsia="宋体"/>
      <w:b/>
      <w:bCs/>
      <w:sz w:val="28"/>
      <w:szCs w:val="28"/>
      <w:lang w:val="en-US" w:eastAsia="zh-CN" w:bidi="ar-SA"/>
    </w:rPr>
  </w:style>
  <w:style w:type="character" w:customStyle="1" w:styleId="106">
    <w:name w:val="polysemyexp"/>
    <w:autoRedefine/>
    <w:qFormat/>
    <w:uiPriority w:val="0"/>
    <w:rPr>
      <w:rFonts w:ascii="Times New Roman" w:hAnsi="Times New Roman" w:eastAsia="宋体"/>
      <w:color w:val="AAAAAA"/>
      <w:sz w:val="18"/>
      <w:szCs w:val="18"/>
    </w:rPr>
  </w:style>
  <w:style w:type="character" w:customStyle="1" w:styleId="107">
    <w:name w:val="font51"/>
    <w:autoRedefine/>
    <w:qFormat/>
    <w:uiPriority w:val="0"/>
    <w:rPr>
      <w:rFonts w:hint="eastAsia" w:ascii="宋体" w:hAnsi="宋体" w:eastAsia="宋体" w:cs="宋体"/>
      <w:b/>
      <w:color w:val="000000"/>
      <w:sz w:val="20"/>
      <w:szCs w:val="20"/>
      <w:u w:val="none"/>
    </w:rPr>
  </w:style>
  <w:style w:type="character" w:customStyle="1" w:styleId="108">
    <w:name w:val="标题 3 字符"/>
    <w:link w:val="4"/>
    <w:autoRedefine/>
    <w:qFormat/>
    <w:uiPriority w:val="0"/>
    <w:rPr>
      <w:rFonts w:eastAsia="宋体"/>
      <w:b/>
      <w:bCs/>
      <w:kern w:val="2"/>
      <w:sz w:val="32"/>
      <w:szCs w:val="32"/>
      <w:lang w:val="en-US" w:eastAsia="zh-CN" w:bidi="ar-SA"/>
    </w:rPr>
  </w:style>
  <w:style w:type="character" w:customStyle="1" w:styleId="109">
    <w:name w:val="bds_more10"/>
    <w:autoRedefine/>
    <w:qFormat/>
    <w:uiPriority w:val="0"/>
    <w:rPr>
      <w:rFonts w:ascii="Times New Roman" w:hAnsi="Times New Roman" w:eastAsia="宋体"/>
    </w:rPr>
  </w:style>
  <w:style w:type="character" w:customStyle="1" w:styleId="110">
    <w:name w:val="font91"/>
    <w:autoRedefine/>
    <w:qFormat/>
    <w:uiPriority w:val="0"/>
    <w:rPr>
      <w:rFonts w:hint="eastAsia" w:ascii="宋体" w:hAnsi="宋体" w:eastAsia="宋体" w:cs="宋体"/>
      <w:color w:val="000000"/>
      <w:sz w:val="20"/>
      <w:szCs w:val="20"/>
      <w:u w:val="none"/>
      <w:vertAlign w:val="superscript"/>
    </w:rPr>
  </w:style>
  <w:style w:type="character" w:customStyle="1" w:styleId="111">
    <w:name w:val="Char Char15"/>
    <w:autoRedefine/>
    <w:qFormat/>
    <w:uiPriority w:val="0"/>
    <w:rPr>
      <w:b/>
      <w:bCs/>
      <w:sz w:val="24"/>
      <w:szCs w:val="24"/>
    </w:rPr>
  </w:style>
  <w:style w:type="character" w:customStyle="1" w:styleId="112">
    <w:name w:val="Char Char12"/>
    <w:autoRedefine/>
    <w:qFormat/>
    <w:uiPriority w:val="0"/>
    <w:rPr>
      <w:rFonts w:ascii="Arial" w:hAnsi="Arial" w:eastAsia="黑体"/>
      <w:b/>
      <w:bCs/>
      <w:kern w:val="2"/>
      <w:sz w:val="28"/>
      <w:szCs w:val="28"/>
      <w:lang w:val="en-US" w:eastAsia="zh-CN" w:bidi="ar-SA"/>
    </w:rPr>
  </w:style>
  <w:style w:type="character" w:customStyle="1" w:styleId="113">
    <w:name w:val="Font Style122"/>
    <w:autoRedefine/>
    <w:unhideWhenUsed/>
    <w:qFormat/>
    <w:uiPriority w:val="0"/>
    <w:rPr>
      <w:rFonts w:hint="eastAsia" w:ascii="宋体" w:hAnsi="宋体" w:eastAsia="宋体"/>
      <w:spacing w:val="20"/>
      <w:sz w:val="24"/>
    </w:rPr>
  </w:style>
  <w:style w:type="character" w:customStyle="1" w:styleId="114">
    <w:name w:val="Font Style115"/>
    <w:autoRedefine/>
    <w:unhideWhenUsed/>
    <w:qFormat/>
    <w:uiPriority w:val="0"/>
    <w:rPr>
      <w:rFonts w:hint="eastAsia" w:ascii="Times New Roman" w:hAnsi="Times New Roman" w:eastAsia="Times New Roman"/>
      <w:sz w:val="16"/>
    </w:rPr>
  </w:style>
  <w:style w:type="character" w:customStyle="1" w:styleId="115">
    <w:name w:val="sidecatalog-dot1"/>
    <w:autoRedefine/>
    <w:qFormat/>
    <w:uiPriority w:val="0"/>
    <w:rPr>
      <w:rFonts w:ascii="Times New Roman" w:hAnsi="Times New Roman" w:eastAsia="宋体"/>
    </w:rPr>
  </w:style>
  <w:style w:type="character" w:customStyle="1" w:styleId="116">
    <w:name w:val="font41"/>
    <w:autoRedefine/>
    <w:qFormat/>
    <w:uiPriority w:val="0"/>
    <w:rPr>
      <w:rFonts w:hint="eastAsia" w:ascii="宋体" w:hAnsi="宋体" w:eastAsia="宋体" w:cs="宋体"/>
      <w:color w:val="FF0000"/>
      <w:sz w:val="20"/>
      <w:szCs w:val="20"/>
      <w:u w:val="none"/>
    </w:rPr>
  </w:style>
  <w:style w:type="character" w:customStyle="1" w:styleId="117">
    <w:name w:val="正文文本缩进 字符"/>
    <w:link w:val="20"/>
    <w:autoRedefine/>
    <w:qFormat/>
    <w:uiPriority w:val="0"/>
    <w:rPr>
      <w:rFonts w:eastAsia="宋体"/>
      <w:kern w:val="2"/>
      <w:sz w:val="21"/>
      <w:szCs w:val="24"/>
      <w:lang w:val="en-US" w:eastAsia="zh-CN" w:bidi="ar-SA"/>
    </w:rPr>
  </w:style>
  <w:style w:type="character" w:customStyle="1" w:styleId="118">
    <w:name w:val="页脚 字符"/>
    <w:link w:val="34"/>
    <w:autoRedefine/>
    <w:qFormat/>
    <w:uiPriority w:val="0"/>
    <w:rPr>
      <w:rFonts w:eastAsia="宋体"/>
      <w:kern w:val="2"/>
      <w:sz w:val="18"/>
      <w:szCs w:val="18"/>
      <w:lang w:val="en-US" w:eastAsia="zh-CN" w:bidi="ar-SA"/>
    </w:rPr>
  </w:style>
  <w:style w:type="character" w:customStyle="1" w:styleId="119">
    <w:name w:val="称呼 字符"/>
    <w:link w:val="15"/>
    <w:autoRedefine/>
    <w:qFormat/>
    <w:uiPriority w:val="0"/>
    <w:rPr>
      <w:rFonts w:ascii="仿宋_GB2312" w:eastAsia="仿宋_GB2312"/>
      <w:kern w:val="2"/>
      <w:sz w:val="24"/>
      <w:szCs w:val="24"/>
    </w:rPr>
  </w:style>
  <w:style w:type="character" w:customStyle="1" w:styleId="120">
    <w:name w:val="批注主题 字符"/>
    <w:link w:val="48"/>
    <w:autoRedefine/>
    <w:qFormat/>
    <w:uiPriority w:val="0"/>
    <w:rPr>
      <w:rFonts w:eastAsia="宋体"/>
      <w:b/>
      <w:bCs/>
      <w:kern w:val="2"/>
      <w:sz w:val="21"/>
      <w:szCs w:val="24"/>
      <w:lang w:val="en-US" w:eastAsia="zh-CN" w:bidi="ar-SA"/>
    </w:rPr>
  </w:style>
  <w:style w:type="character" w:customStyle="1" w:styleId="121">
    <w:name w:val="lemmatitleh12"/>
    <w:autoRedefine/>
    <w:qFormat/>
    <w:uiPriority w:val="0"/>
    <w:rPr>
      <w:rFonts w:ascii="Times New Roman" w:hAnsi="Times New Roman" w:eastAsia="宋体"/>
    </w:rPr>
  </w:style>
  <w:style w:type="character" w:customStyle="1" w:styleId="122">
    <w:name w:val="正文文本缩进 3 Char"/>
    <w:autoRedefine/>
    <w:qFormat/>
    <w:uiPriority w:val="0"/>
    <w:rPr>
      <w:rFonts w:ascii="宋体" w:hAnsi="MS Sans Serif"/>
      <w:color w:val="000000"/>
      <w:sz w:val="24"/>
    </w:rPr>
  </w:style>
  <w:style w:type="character" w:customStyle="1" w:styleId="123">
    <w:name w:val="标题 9 字符"/>
    <w:link w:val="10"/>
    <w:autoRedefine/>
    <w:qFormat/>
    <w:uiPriority w:val="0"/>
    <w:rPr>
      <w:rFonts w:ascii="Arial" w:hAnsi="Arial" w:eastAsia="黑体"/>
      <w:sz w:val="21"/>
      <w:szCs w:val="21"/>
      <w:lang w:val="en-US" w:eastAsia="zh-CN" w:bidi="ar-SA"/>
    </w:rPr>
  </w:style>
  <w:style w:type="character" w:customStyle="1" w:styleId="124">
    <w:name w:val="Font Style127"/>
    <w:autoRedefine/>
    <w:unhideWhenUsed/>
    <w:qFormat/>
    <w:uiPriority w:val="0"/>
    <w:rPr>
      <w:rFonts w:hint="eastAsia" w:ascii="Times New Roman" w:hAnsi="Times New Roman" w:eastAsia="Times New Roman"/>
      <w:sz w:val="20"/>
    </w:rPr>
  </w:style>
  <w:style w:type="character" w:customStyle="1" w:styleId="125">
    <w:name w:val="日期 Char"/>
    <w:autoRedefine/>
    <w:qFormat/>
    <w:uiPriority w:val="0"/>
    <w:rPr>
      <w:kern w:val="2"/>
      <w:sz w:val="21"/>
      <w:szCs w:val="24"/>
    </w:rPr>
  </w:style>
  <w:style w:type="character" w:customStyle="1" w:styleId="126">
    <w:name w:val="批注框文本 Char"/>
    <w:autoRedefine/>
    <w:qFormat/>
    <w:uiPriority w:val="0"/>
    <w:rPr>
      <w:kern w:val="2"/>
      <w:sz w:val="18"/>
      <w:szCs w:val="18"/>
    </w:rPr>
  </w:style>
  <w:style w:type="character" w:customStyle="1" w:styleId="127">
    <w:name w:val="Font Style131"/>
    <w:autoRedefine/>
    <w:unhideWhenUsed/>
    <w:qFormat/>
    <w:uiPriority w:val="0"/>
    <w:rPr>
      <w:rFonts w:hint="eastAsia" w:ascii="Times New Roman" w:hAnsi="Times New Roman" w:eastAsia="Times New Roman"/>
      <w:sz w:val="18"/>
    </w:rPr>
  </w:style>
  <w:style w:type="character" w:customStyle="1" w:styleId="128">
    <w:name w:val="批注主题 Char"/>
    <w:autoRedefine/>
    <w:qFormat/>
    <w:uiPriority w:val="0"/>
    <w:rPr>
      <w:b/>
      <w:bCs/>
      <w:kern w:val="2"/>
      <w:sz w:val="21"/>
      <w:szCs w:val="24"/>
    </w:rPr>
  </w:style>
  <w:style w:type="character" w:customStyle="1" w:styleId="129">
    <w:name w:val="标题 8 Char"/>
    <w:autoRedefine/>
    <w:qFormat/>
    <w:uiPriority w:val="0"/>
    <w:rPr>
      <w:rFonts w:ascii="Arial" w:hAnsi="Arial" w:eastAsia="黑体"/>
      <w:sz w:val="24"/>
      <w:szCs w:val="24"/>
    </w:rPr>
  </w:style>
  <w:style w:type="character" w:customStyle="1" w:styleId="130">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131">
    <w:name w:val="Font Style116"/>
    <w:autoRedefine/>
    <w:unhideWhenUsed/>
    <w:qFormat/>
    <w:uiPriority w:val="0"/>
    <w:rPr>
      <w:rFonts w:hint="eastAsia" w:ascii="宋体" w:hAnsi="宋体" w:eastAsia="宋体"/>
      <w:spacing w:val="-20"/>
      <w:sz w:val="24"/>
    </w:rPr>
  </w:style>
  <w:style w:type="character" w:customStyle="1" w:styleId="132">
    <w:name w:val="正文文本 字符"/>
    <w:link w:val="17"/>
    <w:autoRedefine/>
    <w:qFormat/>
    <w:uiPriority w:val="0"/>
    <w:rPr>
      <w:kern w:val="2"/>
      <w:sz w:val="21"/>
      <w:szCs w:val="24"/>
    </w:rPr>
  </w:style>
  <w:style w:type="character" w:customStyle="1" w:styleId="133">
    <w:name w:val="sort"/>
    <w:autoRedefine/>
    <w:qFormat/>
    <w:uiPriority w:val="0"/>
    <w:rPr>
      <w:rFonts w:ascii="Times New Roman" w:hAnsi="Times New Roman" w:eastAsia="宋体"/>
      <w:color w:val="FFFFFF"/>
      <w:bdr w:val="single" w:color="auto" w:sz="24" w:space="0"/>
    </w:rPr>
  </w:style>
  <w:style w:type="character" w:customStyle="1" w:styleId="134">
    <w:name w:val="标题 Char"/>
    <w:autoRedefine/>
    <w:qFormat/>
    <w:uiPriority w:val="0"/>
    <w:rPr>
      <w:rFonts w:ascii="Cambria" w:hAnsi="Cambria"/>
      <w:b/>
      <w:kern w:val="2"/>
      <w:sz w:val="32"/>
      <w:szCs w:val="24"/>
    </w:rPr>
  </w:style>
  <w:style w:type="character" w:customStyle="1" w:styleId="135">
    <w:name w:val="正文文本 3 字符"/>
    <w:link w:val="16"/>
    <w:autoRedefine/>
    <w:qFormat/>
    <w:uiPriority w:val="0"/>
    <w:rPr>
      <w:rFonts w:ascii="宋体"/>
      <w:color w:val="000000"/>
      <w:sz w:val="24"/>
    </w:rPr>
  </w:style>
  <w:style w:type="character" w:customStyle="1" w:styleId="136">
    <w:name w:val="Char Char13"/>
    <w:autoRedefine/>
    <w:qFormat/>
    <w:uiPriority w:val="0"/>
    <w:rPr>
      <w:rFonts w:eastAsia="宋体"/>
      <w:b/>
      <w:bCs/>
      <w:kern w:val="2"/>
      <w:sz w:val="24"/>
      <w:lang w:val="en-US" w:eastAsia="zh-CN" w:bidi="ar-SA"/>
    </w:rPr>
  </w:style>
  <w:style w:type="character" w:customStyle="1" w:styleId="137">
    <w:name w:val="bds_more7"/>
    <w:autoRedefine/>
    <w:qFormat/>
    <w:uiPriority w:val="0"/>
    <w:rPr>
      <w:rFonts w:ascii="Times New Roman" w:hAnsi="Times New Roman" w:eastAsia="宋体"/>
    </w:rPr>
  </w:style>
  <w:style w:type="character" w:customStyle="1" w:styleId="138">
    <w:name w:val="sidecatalog-index2"/>
    <w:autoRedefine/>
    <w:qFormat/>
    <w:uiPriority w:val="0"/>
    <w:rPr>
      <w:rFonts w:ascii="Arail" w:hAnsi="Arail" w:eastAsia="Arail" w:cs="Arail"/>
      <w:color w:val="999999"/>
      <w:sz w:val="21"/>
      <w:szCs w:val="21"/>
    </w:rPr>
  </w:style>
  <w:style w:type="character" w:customStyle="1" w:styleId="139">
    <w:name w:val="批注文字 Char"/>
    <w:autoRedefine/>
    <w:qFormat/>
    <w:uiPriority w:val="0"/>
    <w:rPr>
      <w:kern w:val="2"/>
      <w:sz w:val="21"/>
      <w:szCs w:val="24"/>
    </w:rPr>
  </w:style>
  <w:style w:type="character" w:customStyle="1" w:styleId="140">
    <w:name w:val="bds_more8"/>
    <w:autoRedefine/>
    <w:qFormat/>
    <w:uiPriority w:val="0"/>
    <w:rPr>
      <w:rFonts w:ascii="Times New Roman" w:hAnsi="Times New Roman" w:eastAsia="宋体"/>
    </w:rPr>
  </w:style>
  <w:style w:type="character" w:customStyle="1" w:styleId="141">
    <w:name w:val="font81"/>
    <w:autoRedefine/>
    <w:qFormat/>
    <w:uiPriority w:val="0"/>
    <w:rPr>
      <w:rFonts w:ascii="font-weight : 700" w:hAnsi="font-weight : 700" w:eastAsia="font-weight : 700" w:cs="font-weight : 700"/>
      <w:color w:val="000000"/>
      <w:sz w:val="20"/>
      <w:szCs w:val="20"/>
      <w:u w:val="none"/>
    </w:rPr>
  </w:style>
  <w:style w:type="character" w:customStyle="1" w:styleId="142">
    <w:name w:val="标题 7 字符"/>
    <w:link w:val="8"/>
    <w:autoRedefine/>
    <w:qFormat/>
    <w:uiPriority w:val="0"/>
    <w:rPr>
      <w:rFonts w:eastAsia="宋体"/>
      <w:b/>
      <w:bCs/>
      <w:sz w:val="24"/>
      <w:szCs w:val="24"/>
      <w:lang w:val="en-US" w:eastAsia="zh-CN" w:bidi="ar-SA"/>
    </w:rPr>
  </w:style>
  <w:style w:type="character" w:customStyle="1" w:styleId="143">
    <w:name w:val="正文文本缩进 2 字符"/>
    <w:link w:val="28"/>
    <w:autoRedefine/>
    <w:qFormat/>
    <w:uiPriority w:val="0"/>
    <w:rPr>
      <w:kern w:val="2"/>
      <w:sz w:val="21"/>
      <w:szCs w:val="24"/>
    </w:rPr>
  </w:style>
  <w:style w:type="character" w:customStyle="1" w:styleId="144">
    <w:name w:val="content_11"/>
    <w:autoRedefine/>
    <w:qFormat/>
    <w:uiPriority w:val="0"/>
    <w:rPr>
      <w:sz w:val="20"/>
      <w:szCs w:val="20"/>
    </w:rPr>
  </w:style>
  <w:style w:type="character" w:customStyle="1" w:styleId="145">
    <w:name w:val="font21"/>
    <w:autoRedefine/>
    <w:qFormat/>
    <w:uiPriority w:val="0"/>
    <w:rPr>
      <w:rFonts w:ascii="font-weight : 400" w:hAnsi="font-weight : 400" w:eastAsia="font-weight : 400" w:cs="font-weight : 400"/>
      <w:color w:val="000000"/>
      <w:sz w:val="20"/>
      <w:szCs w:val="20"/>
      <w:u w:val="none"/>
    </w:rPr>
  </w:style>
  <w:style w:type="character" w:customStyle="1" w:styleId="146">
    <w:name w:val="desc"/>
    <w:autoRedefine/>
    <w:qFormat/>
    <w:uiPriority w:val="0"/>
    <w:rPr>
      <w:rFonts w:ascii="Times New Roman" w:hAnsi="Times New Roman" w:eastAsia="宋体"/>
      <w:color w:val="000000"/>
      <w:sz w:val="18"/>
      <w:szCs w:val="18"/>
    </w:rPr>
  </w:style>
  <w:style w:type="character" w:customStyle="1" w:styleId="147">
    <w:name w:val="bds_more9"/>
    <w:autoRedefine/>
    <w:qFormat/>
    <w:uiPriority w:val="0"/>
    <w:rPr>
      <w:rFonts w:ascii="Times New Roman" w:hAnsi="Times New Roman" w:eastAsia="宋体"/>
    </w:rPr>
  </w:style>
  <w:style w:type="character" w:customStyle="1" w:styleId="148">
    <w:name w:val="p0 Char Char"/>
    <w:autoRedefine/>
    <w:qFormat/>
    <w:uiPriority w:val="0"/>
    <w:rPr>
      <w:rFonts w:eastAsia="宋体"/>
      <w:kern w:val="2"/>
      <w:sz w:val="21"/>
      <w:szCs w:val="21"/>
      <w:lang w:val="en-US" w:eastAsia="zh-CN" w:bidi="ar-SA"/>
    </w:rPr>
  </w:style>
  <w:style w:type="character" w:customStyle="1" w:styleId="149">
    <w:name w:val="标题 2 字符"/>
    <w:link w:val="3"/>
    <w:autoRedefine/>
    <w:qFormat/>
    <w:uiPriority w:val="0"/>
    <w:rPr>
      <w:rFonts w:ascii="Arial" w:hAnsi="Arial" w:eastAsia="宋体"/>
      <w:b/>
      <w:bCs/>
      <w:kern w:val="2"/>
      <w:sz w:val="24"/>
      <w:szCs w:val="32"/>
      <w:lang w:val="en-US" w:eastAsia="zh-CN" w:bidi="ar-SA"/>
    </w:rPr>
  </w:style>
  <w:style w:type="character" w:customStyle="1" w:styleId="150">
    <w:name w:val="页眉 Char"/>
    <w:autoRedefine/>
    <w:qFormat/>
    <w:uiPriority w:val="99"/>
    <w:rPr>
      <w:kern w:val="2"/>
      <w:sz w:val="18"/>
      <w:szCs w:val="18"/>
    </w:rPr>
  </w:style>
  <w:style w:type="character" w:customStyle="1" w:styleId="151">
    <w:name w:val="polysemyred"/>
    <w:autoRedefine/>
    <w:qFormat/>
    <w:uiPriority w:val="0"/>
    <w:rPr>
      <w:rFonts w:ascii="Times New Roman" w:hAnsi="Times New Roman" w:eastAsia="宋体"/>
      <w:color w:val="FF6666"/>
      <w:sz w:val="18"/>
      <w:szCs w:val="18"/>
    </w:rPr>
  </w:style>
  <w:style w:type="character" w:customStyle="1" w:styleId="152">
    <w:name w:val="批注文字 字符"/>
    <w:link w:val="14"/>
    <w:autoRedefine/>
    <w:qFormat/>
    <w:uiPriority w:val="0"/>
    <w:rPr>
      <w:rFonts w:eastAsia="宋体"/>
      <w:kern w:val="2"/>
      <w:sz w:val="21"/>
      <w:szCs w:val="24"/>
      <w:lang w:val="en-US" w:eastAsia="zh-CN" w:bidi="ar-SA"/>
    </w:rPr>
  </w:style>
  <w:style w:type="character" w:customStyle="1" w:styleId="153">
    <w:name w:val="Char Char14"/>
    <w:autoRedefine/>
    <w:qFormat/>
    <w:uiPriority w:val="0"/>
    <w:rPr>
      <w:rFonts w:ascii="Arial" w:hAnsi="Arial" w:eastAsia="黑体"/>
      <w:b/>
      <w:bCs/>
      <w:sz w:val="28"/>
      <w:szCs w:val="28"/>
      <w:lang w:val="en-US" w:eastAsia="zh-CN" w:bidi="ar-SA"/>
    </w:rPr>
  </w:style>
  <w:style w:type="character" w:customStyle="1" w:styleId="154">
    <w:name w:val="Font Style133"/>
    <w:autoRedefine/>
    <w:unhideWhenUsed/>
    <w:qFormat/>
    <w:uiPriority w:val="0"/>
    <w:rPr>
      <w:rFonts w:hint="eastAsia" w:ascii="宋体" w:hAnsi="宋体" w:eastAsia="宋体"/>
      <w:spacing w:val="30"/>
      <w:sz w:val="24"/>
    </w:rPr>
  </w:style>
  <w:style w:type="character" w:customStyle="1" w:styleId="155">
    <w:name w:val="Char Char16"/>
    <w:autoRedefine/>
    <w:qFormat/>
    <w:uiPriority w:val="0"/>
    <w:rPr>
      <w:rFonts w:ascii="宋体" w:hAnsi="Times New Roman" w:eastAsia="宋体"/>
      <w:b/>
      <w:sz w:val="24"/>
      <w:lang w:val="en-US" w:eastAsia="zh-CN" w:bidi="ar-SA"/>
    </w:rPr>
  </w:style>
  <w:style w:type="character" w:customStyle="1" w:styleId="156">
    <w:name w:val="Font Style121"/>
    <w:autoRedefine/>
    <w:unhideWhenUsed/>
    <w:qFormat/>
    <w:uiPriority w:val="0"/>
    <w:rPr>
      <w:rFonts w:hint="eastAsia" w:ascii="宋体" w:hAnsi="宋体" w:eastAsia="宋体"/>
      <w:spacing w:val="-10"/>
      <w:sz w:val="30"/>
    </w:rPr>
  </w:style>
  <w:style w:type="character" w:customStyle="1" w:styleId="157">
    <w:name w:val="Font Style94"/>
    <w:autoRedefine/>
    <w:unhideWhenUsed/>
    <w:qFormat/>
    <w:uiPriority w:val="0"/>
    <w:rPr>
      <w:rFonts w:hint="eastAsia" w:ascii="Times New Roman" w:hAnsi="Times New Roman" w:eastAsia="Times New Roman"/>
      <w:sz w:val="28"/>
    </w:rPr>
  </w:style>
  <w:style w:type="character" w:customStyle="1" w:styleId="158">
    <w:name w:val="Font Style124"/>
    <w:autoRedefine/>
    <w:unhideWhenUsed/>
    <w:qFormat/>
    <w:uiPriority w:val="0"/>
    <w:rPr>
      <w:rFonts w:hint="eastAsia" w:ascii="宋体" w:hAnsi="宋体" w:eastAsia="宋体"/>
      <w:spacing w:val="30"/>
      <w:sz w:val="24"/>
    </w:rPr>
  </w:style>
  <w:style w:type="character" w:customStyle="1" w:styleId="159">
    <w:name w:val="bds_nopic1"/>
    <w:autoRedefine/>
    <w:qFormat/>
    <w:uiPriority w:val="0"/>
    <w:rPr>
      <w:rFonts w:ascii="Times New Roman" w:hAnsi="Times New Roman" w:eastAsia="宋体"/>
    </w:rPr>
  </w:style>
  <w:style w:type="character" w:customStyle="1" w:styleId="160">
    <w:name w:val="morelink-item"/>
    <w:autoRedefine/>
    <w:qFormat/>
    <w:uiPriority w:val="0"/>
    <w:rPr>
      <w:rFonts w:ascii="Times New Roman" w:hAnsi="Times New Roman" w:eastAsia="宋体"/>
    </w:rPr>
  </w:style>
  <w:style w:type="character" w:customStyle="1" w:styleId="161">
    <w:name w:val="Font Style86"/>
    <w:autoRedefine/>
    <w:unhideWhenUsed/>
    <w:qFormat/>
    <w:uiPriority w:val="0"/>
    <w:rPr>
      <w:rFonts w:hint="eastAsia" w:ascii="黑体" w:hAnsi="黑体" w:eastAsia="黑体"/>
      <w:spacing w:val="10"/>
      <w:sz w:val="30"/>
    </w:rPr>
  </w:style>
  <w:style w:type="character" w:customStyle="1" w:styleId="162">
    <w:name w:val="Font Style128"/>
    <w:autoRedefine/>
    <w:unhideWhenUsed/>
    <w:qFormat/>
    <w:uiPriority w:val="0"/>
    <w:rPr>
      <w:rFonts w:hint="eastAsia" w:ascii="Times New Roman" w:hAnsi="Times New Roman" w:eastAsia="Times New Roman"/>
      <w:sz w:val="16"/>
    </w:rPr>
  </w:style>
  <w:style w:type="character" w:customStyle="1" w:styleId="163">
    <w:name w:val="标题 6 字符"/>
    <w:link w:val="7"/>
    <w:autoRedefine/>
    <w:qFormat/>
    <w:uiPriority w:val="0"/>
    <w:rPr>
      <w:rFonts w:ascii="Arial" w:hAnsi="Arial" w:eastAsia="黑体"/>
      <w:b/>
      <w:bCs/>
      <w:sz w:val="24"/>
      <w:szCs w:val="24"/>
      <w:lang w:val="en-US" w:eastAsia="zh-CN" w:bidi="ar-SA"/>
    </w:rPr>
  </w:style>
  <w:style w:type="character" w:customStyle="1" w:styleId="164">
    <w:name w:val="plus"/>
    <w:autoRedefine/>
    <w:qFormat/>
    <w:uiPriority w:val="0"/>
    <w:rPr>
      <w:rFonts w:ascii="Times New Roman" w:hAnsi="Times New Roman" w:eastAsia="宋体"/>
      <w:b/>
      <w:vanish/>
      <w:color w:val="1F8DEF"/>
      <w:sz w:val="24"/>
      <w:szCs w:val="24"/>
    </w:rPr>
  </w:style>
  <w:style w:type="character" w:customStyle="1" w:styleId="165">
    <w:name w:val="纯文本 字符1"/>
    <w:link w:val="25"/>
    <w:autoRedefine/>
    <w:qFormat/>
    <w:locked/>
    <w:uiPriority w:val="0"/>
    <w:rPr>
      <w:rFonts w:ascii="宋体" w:hAnsi="Courier New" w:eastAsia="宋体" w:cs="Courier New"/>
      <w:kern w:val="2"/>
      <w:sz w:val="21"/>
      <w:szCs w:val="21"/>
      <w:lang w:val="en-US" w:eastAsia="zh-CN" w:bidi="ar-SA"/>
    </w:rPr>
  </w:style>
  <w:style w:type="character" w:customStyle="1" w:styleId="166">
    <w:name w:val="Font Style90"/>
    <w:autoRedefine/>
    <w:unhideWhenUsed/>
    <w:qFormat/>
    <w:uiPriority w:val="0"/>
    <w:rPr>
      <w:rFonts w:hint="eastAsia" w:ascii="宋体" w:hAnsi="宋体" w:eastAsia="宋体"/>
      <w:b/>
      <w:spacing w:val="-20"/>
      <w:sz w:val="40"/>
    </w:rPr>
  </w:style>
  <w:style w:type="character" w:customStyle="1" w:styleId="167">
    <w:name w:val="Font Style119"/>
    <w:autoRedefine/>
    <w:unhideWhenUsed/>
    <w:qFormat/>
    <w:uiPriority w:val="0"/>
    <w:rPr>
      <w:rFonts w:hint="eastAsia" w:ascii="宋体" w:hAnsi="宋体" w:eastAsia="宋体"/>
      <w:sz w:val="24"/>
    </w:rPr>
  </w:style>
  <w:style w:type="character" w:customStyle="1" w:styleId="168">
    <w:name w:val="正文文本缩进 3 字符"/>
    <w:link w:val="40"/>
    <w:autoRedefine/>
    <w:qFormat/>
    <w:uiPriority w:val="0"/>
    <w:rPr>
      <w:rFonts w:eastAsia="宋体"/>
      <w:kern w:val="2"/>
      <w:sz w:val="16"/>
      <w:szCs w:val="16"/>
      <w:lang w:val="en-US" w:eastAsia="zh-CN" w:bidi="ar-SA"/>
    </w:rPr>
  </w:style>
  <w:style w:type="character" w:customStyle="1" w:styleId="169">
    <w:name w:val="标题 5 Char"/>
    <w:autoRedefine/>
    <w:qFormat/>
    <w:uiPriority w:val="0"/>
    <w:rPr>
      <w:b/>
      <w:bCs/>
      <w:kern w:val="2"/>
      <w:sz w:val="28"/>
      <w:szCs w:val="28"/>
    </w:rPr>
  </w:style>
  <w:style w:type="character" w:customStyle="1" w:styleId="170">
    <w:name w:val="批注框文本 字符"/>
    <w:link w:val="33"/>
    <w:autoRedefine/>
    <w:qFormat/>
    <w:locked/>
    <w:uiPriority w:val="0"/>
    <w:rPr>
      <w:rFonts w:ascii="Calibri" w:hAnsi="Calibri" w:eastAsia="宋体"/>
      <w:kern w:val="2"/>
      <w:sz w:val="18"/>
      <w:szCs w:val="18"/>
      <w:lang w:val="en-US" w:eastAsia="zh-CN" w:bidi="ar-SA"/>
    </w:rPr>
  </w:style>
  <w:style w:type="character" w:customStyle="1" w:styleId="171">
    <w:name w:val="标题 8 字符"/>
    <w:link w:val="9"/>
    <w:autoRedefine/>
    <w:qFormat/>
    <w:uiPriority w:val="0"/>
    <w:rPr>
      <w:rFonts w:ascii="Arial" w:hAnsi="Arial" w:eastAsia="黑体"/>
      <w:sz w:val="24"/>
      <w:szCs w:val="24"/>
      <w:lang w:val="en-US" w:eastAsia="zh-CN" w:bidi="ar-SA"/>
    </w:rPr>
  </w:style>
  <w:style w:type="paragraph" w:customStyle="1" w:styleId="172">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173">
    <w:name w:val="Char1 Char Char Char 字元 Char Char 字元 Char 字元 Char1 Char Char Char"/>
    <w:basedOn w:val="1"/>
    <w:autoRedefine/>
    <w:qFormat/>
    <w:uiPriority w:val="0"/>
    <w:rPr>
      <w:szCs w:val="20"/>
    </w:rPr>
  </w:style>
  <w:style w:type="paragraph" w:customStyle="1" w:styleId="174">
    <w:name w:val="Style9"/>
    <w:basedOn w:val="1"/>
    <w:autoRedefine/>
    <w:unhideWhenUsed/>
    <w:qFormat/>
    <w:uiPriority w:val="0"/>
  </w:style>
  <w:style w:type="paragraph" w:customStyle="1" w:styleId="175">
    <w:name w:val="Style52"/>
    <w:basedOn w:val="1"/>
    <w:autoRedefine/>
    <w:unhideWhenUsed/>
    <w:qFormat/>
    <w:uiPriority w:val="0"/>
    <w:pPr>
      <w:spacing w:line="682" w:lineRule="exact"/>
      <w:ind w:firstLine="557"/>
    </w:pPr>
  </w:style>
  <w:style w:type="paragraph" w:customStyle="1" w:styleId="176">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77">
    <w:name w:val="_Style 39"/>
    <w:basedOn w:val="19"/>
    <w:autoRedefine/>
    <w:qFormat/>
    <w:uiPriority w:val="0"/>
  </w:style>
  <w:style w:type="paragraph" w:customStyle="1" w:styleId="178">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79">
    <w:name w:val="Style76"/>
    <w:basedOn w:val="1"/>
    <w:autoRedefine/>
    <w:unhideWhenUsed/>
    <w:qFormat/>
    <w:uiPriority w:val="0"/>
  </w:style>
  <w:style w:type="paragraph" w:customStyle="1" w:styleId="180">
    <w:name w:val="Style36"/>
    <w:basedOn w:val="1"/>
    <w:autoRedefine/>
    <w:unhideWhenUsed/>
    <w:qFormat/>
    <w:uiPriority w:val="0"/>
  </w:style>
  <w:style w:type="paragraph" w:customStyle="1" w:styleId="181">
    <w:name w:val="Style15"/>
    <w:basedOn w:val="1"/>
    <w:autoRedefine/>
    <w:unhideWhenUsed/>
    <w:qFormat/>
    <w:uiPriority w:val="0"/>
    <w:pPr>
      <w:spacing w:line="557" w:lineRule="exact"/>
      <w:ind w:firstLine="672"/>
    </w:pPr>
  </w:style>
  <w:style w:type="paragraph" w:customStyle="1" w:styleId="182">
    <w:name w:val="Char"/>
    <w:basedOn w:val="1"/>
    <w:autoRedefine/>
    <w:qFormat/>
    <w:uiPriority w:val="0"/>
    <w:pPr>
      <w:tabs>
        <w:tab w:val="left" w:pos="360"/>
      </w:tabs>
      <w:ind w:left="360" w:hanging="360" w:hangingChars="200"/>
    </w:pPr>
    <w:rPr>
      <w:sz w:val="24"/>
    </w:rPr>
  </w:style>
  <w:style w:type="paragraph" w:customStyle="1" w:styleId="183">
    <w:name w:val="NO3"/>
    <w:basedOn w:val="1"/>
    <w:autoRedefine/>
    <w:qFormat/>
    <w:uiPriority w:val="0"/>
    <w:pPr>
      <w:tabs>
        <w:tab w:val="left" w:pos="907"/>
      </w:tabs>
      <w:spacing w:line="360" w:lineRule="auto"/>
    </w:pPr>
    <w:rPr>
      <w:rFonts w:ascii="宋体" w:hAnsi="宋体"/>
      <w:sz w:val="24"/>
    </w:rPr>
  </w:style>
  <w:style w:type="paragraph" w:customStyle="1" w:styleId="184">
    <w:name w:val="Style62"/>
    <w:basedOn w:val="1"/>
    <w:autoRedefine/>
    <w:unhideWhenUsed/>
    <w:qFormat/>
    <w:uiPriority w:val="0"/>
  </w:style>
  <w:style w:type="paragraph" w:customStyle="1" w:styleId="185">
    <w:name w:val="Char Char1 Char Char Char"/>
    <w:basedOn w:val="1"/>
    <w:autoRedefine/>
    <w:qFormat/>
    <w:uiPriority w:val="0"/>
    <w:rPr>
      <w:kern w:val="0"/>
      <w:sz w:val="20"/>
      <w:szCs w:val="20"/>
    </w:rPr>
  </w:style>
  <w:style w:type="paragraph" w:customStyle="1" w:styleId="186">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187">
    <w:name w:val="Style73"/>
    <w:basedOn w:val="1"/>
    <w:autoRedefine/>
    <w:unhideWhenUsed/>
    <w:qFormat/>
    <w:uiPriority w:val="0"/>
    <w:pPr>
      <w:spacing w:line="538" w:lineRule="exact"/>
      <w:ind w:firstLine="533"/>
    </w:pPr>
  </w:style>
  <w:style w:type="paragraph" w:customStyle="1" w:styleId="188">
    <w:name w:val="Style71"/>
    <w:basedOn w:val="1"/>
    <w:autoRedefine/>
    <w:unhideWhenUsed/>
    <w:qFormat/>
    <w:uiPriority w:val="0"/>
    <w:pPr>
      <w:spacing w:line="538" w:lineRule="exact"/>
      <w:ind w:firstLine="101"/>
    </w:pPr>
  </w:style>
  <w:style w:type="paragraph" w:customStyle="1" w:styleId="189">
    <w:name w:val="Char1 Char Char Char Char Char Char Char Char Char"/>
    <w:basedOn w:val="1"/>
    <w:autoRedefine/>
    <w:qFormat/>
    <w:uiPriority w:val="0"/>
    <w:rPr>
      <w:szCs w:val="20"/>
    </w:rPr>
  </w:style>
  <w:style w:type="paragraph" w:customStyle="1" w:styleId="190">
    <w:name w:val="Style4"/>
    <w:basedOn w:val="1"/>
    <w:autoRedefine/>
    <w:unhideWhenUsed/>
    <w:qFormat/>
    <w:uiPriority w:val="0"/>
  </w:style>
  <w:style w:type="paragraph" w:customStyle="1" w:styleId="191">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92">
    <w:name w:val="Style78"/>
    <w:basedOn w:val="1"/>
    <w:autoRedefine/>
    <w:unhideWhenUsed/>
    <w:qFormat/>
    <w:uiPriority w:val="0"/>
  </w:style>
  <w:style w:type="paragraph" w:customStyle="1" w:styleId="193">
    <w:name w:val="Style60"/>
    <w:basedOn w:val="1"/>
    <w:autoRedefine/>
    <w:unhideWhenUsed/>
    <w:qFormat/>
    <w:uiPriority w:val="0"/>
    <w:pPr>
      <w:spacing w:line="566" w:lineRule="exact"/>
    </w:pPr>
  </w:style>
  <w:style w:type="paragraph" w:customStyle="1" w:styleId="194">
    <w:name w:val="Style48"/>
    <w:basedOn w:val="1"/>
    <w:autoRedefine/>
    <w:unhideWhenUsed/>
    <w:qFormat/>
    <w:uiPriority w:val="0"/>
    <w:pPr>
      <w:spacing w:line="542" w:lineRule="exact"/>
      <w:jc w:val="right"/>
    </w:pPr>
  </w:style>
  <w:style w:type="paragraph" w:customStyle="1" w:styleId="195">
    <w:name w:val="Style41"/>
    <w:basedOn w:val="1"/>
    <w:autoRedefine/>
    <w:unhideWhenUsed/>
    <w:qFormat/>
    <w:uiPriority w:val="0"/>
    <w:pPr>
      <w:spacing w:line="542" w:lineRule="exact"/>
      <w:ind w:firstLine="125"/>
    </w:pPr>
  </w:style>
  <w:style w:type="paragraph" w:customStyle="1" w:styleId="196">
    <w:name w:val="Style50"/>
    <w:basedOn w:val="1"/>
    <w:autoRedefine/>
    <w:unhideWhenUsed/>
    <w:qFormat/>
    <w:uiPriority w:val="0"/>
  </w:style>
  <w:style w:type="paragraph" w:customStyle="1" w:styleId="197">
    <w:name w:val="Char Char1 Char Char Char Char Char Char Char"/>
    <w:basedOn w:val="1"/>
    <w:autoRedefine/>
    <w:qFormat/>
    <w:uiPriority w:val="0"/>
    <w:pPr>
      <w:widowControl/>
      <w:spacing w:after="160" w:line="240" w:lineRule="exact"/>
      <w:jc w:val="left"/>
    </w:pPr>
  </w:style>
  <w:style w:type="paragraph" w:customStyle="1" w:styleId="198">
    <w:name w:val="Style59"/>
    <w:basedOn w:val="1"/>
    <w:autoRedefine/>
    <w:unhideWhenUsed/>
    <w:qFormat/>
    <w:uiPriority w:val="0"/>
  </w:style>
  <w:style w:type="paragraph" w:customStyle="1" w:styleId="199">
    <w:name w:val="Style27"/>
    <w:basedOn w:val="1"/>
    <w:autoRedefine/>
    <w:unhideWhenUsed/>
    <w:qFormat/>
    <w:uiPriority w:val="0"/>
  </w:style>
  <w:style w:type="paragraph" w:customStyle="1" w:styleId="200">
    <w:name w:val="Style61"/>
    <w:basedOn w:val="1"/>
    <w:autoRedefine/>
    <w:unhideWhenUsed/>
    <w:qFormat/>
    <w:uiPriority w:val="0"/>
  </w:style>
  <w:style w:type="paragraph" w:customStyle="1" w:styleId="201">
    <w:name w:val="Style80"/>
    <w:basedOn w:val="1"/>
    <w:autoRedefine/>
    <w:unhideWhenUsed/>
    <w:qFormat/>
    <w:uiPriority w:val="0"/>
  </w:style>
  <w:style w:type="paragraph" w:customStyle="1" w:styleId="202">
    <w:name w:val="Style12"/>
    <w:basedOn w:val="1"/>
    <w:autoRedefine/>
    <w:unhideWhenUsed/>
    <w:qFormat/>
    <w:uiPriority w:val="0"/>
    <w:pPr>
      <w:spacing w:line="564" w:lineRule="exact"/>
      <w:ind w:hanging="115"/>
    </w:pPr>
  </w:style>
  <w:style w:type="paragraph" w:customStyle="1" w:styleId="203">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4">
    <w:name w:val="Style46"/>
    <w:basedOn w:val="1"/>
    <w:autoRedefine/>
    <w:unhideWhenUsed/>
    <w:qFormat/>
    <w:uiPriority w:val="0"/>
    <w:pPr>
      <w:spacing w:line="672" w:lineRule="exact"/>
    </w:pPr>
  </w:style>
  <w:style w:type="paragraph" w:customStyle="1" w:styleId="205">
    <w:name w:val="Style53"/>
    <w:basedOn w:val="1"/>
    <w:autoRedefine/>
    <w:unhideWhenUsed/>
    <w:qFormat/>
    <w:uiPriority w:val="0"/>
    <w:pPr>
      <w:spacing w:line="533" w:lineRule="exact"/>
      <w:ind w:firstLine="581"/>
    </w:pPr>
  </w:style>
  <w:style w:type="paragraph" w:customStyle="1" w:styleId="206">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7">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08">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209">
    <w:name w:val="Style16"/>
    <w:basedOn w:val="1"/>
    <w:autoRedefine/>
    <w:unhideWhenUsed/>
    <w:qFormat/>
    <w:uiPriority w:val="0"/>
    <w:pPr>
      <w:jc w:val="right"/>
    </w:pPr>
  </w:style>
  <w:style w:type="paragraph" w:customStyle="1" w:styleId="210">
    <w:name w:val="Table Paragraph"/>
    <w:basedOn w:val="1"/>
    <w:autoRedefine/>
    <w:qFormat/>
    <w:uiPriority w:val="0"/>
    <w:pPr>
      <w:autoSpaceDE w:val="0"/>
      <w:autoSpaceDN w:val="0"/>
      <w:adjustRightInd w:val="0"/>
      <w:jc w:val="left"/>
    </w:pPr>
    <w:rPr>
      <w:rFonts w:ascii="Calibri" w:hAnsi="Calibri"/>
      <w:kern w:val="0"/>
      <w:sz w:val="24"/>
    </w:rPr>
  </w:style>
  <w:style w:type="paragraph" w:customStyle="1" w:styleId="211">
    <w:name w:val="Style77"/>
    <w:basedOn w:val="1"/>
    <w:autoRedefine/>
    <w:unhideWhenUsed/>
    <w:qFormat/>
    <w:uiPriority w:val="0"/>
  </w:style>
  <w:style w:type="paragraph" w:customStyle="1" w:styleId="212">
    <w:name w:val="Style68"/>
    <w:basedOn w:val="1"/>
    <w:autoRedefine/>
    <w:unhideWhenUsed/>
    <w:qFormat/>
    <w:uiPriority w:val="0"/>
    <w:pPr>
      <w:spacing w:line="547" w:lineRule="exact"/>
    </w:pPr>
  </w:style>
  <w:style w:type="paragraph" w:customStyle="1" w:styleId="213">
    <w:name w:val="Style58"/>
    <w:basedOn w:val="1"/>
    <w:autoRedefine/>
    <w:unhideWhenUsed/>
    <w:qFormat/>
    <w:uiPriority w:val="0"/>
    <w:pPr>
      <w:spacing w:line="413" w:lineRule="exact"/>
    </w:pPr>
  </w:style>
  <w:style w:type="paragraph" w:customStyle="1" w:styleId="214">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15">
    <w:name w:val="Style42"/>
    <w:basedOn w:val="1"/>
    <w:autoRedefine/>
    <w:unhideWhenUsed/>
    <w:qFormat/>
    <w:uiPriority w:val="0"/>
    <w:pPr>
      <w:spacing w:line="542" w:lineRule="exact"/>
      <w:ind w:firstLine="547"/>
    </w:pPr>
  </w:style>
  <w:style w:type="paragraph" w:customStyle="1" w:styleId="216">
    <w:name w:val="Style69"/>
    <w:basedOn w:val="1"/>
    <w:autoRedefine/>
    <w:unhideWhenUsed/>
    <w:qFormat/>
    <w:uiPriority w:val="0"/>
    <w:pPr>
      <w:spacing w:line="557" w:lineRule="exact"/>
      <w:ind w:firstLine="1666"/>
    </w:pPr>
  </w:style>
  <w:style w:type="paragraph" w:customStyle="1" w:styleId="217">
    <w:name w:val="标题3"/>
    <w:basedOn w:val="2"/>
    <w:autoRedefine/>
    <w:qFormat/>
    <w:uiPriority w:val="0"/>
    <w:pPr>
      <w:spacing w:beforeLines="50" w:afterLines="50" w:line="400" w:lineRule="exact"/>
      <w:jc w:val="both"/>
    </w:pPr>
    <w:rPr>
      <w:rFonts w:ascii="宋体" w:hAnsi="宋体"/>
      <w:kern w:val="32"/>
      <w:szCs w:val="32"/>
    </w:rPr>
  </w:style>
  <w:style w:type="paragraph" w:customStyle="1" w:styleId="218">
    <w:name w:val="Char Char1"/>
    <w:basedOn w:val="1"/>
    <w:autoRedefine/>
    <w:qFormat/>
    <w:uiPriority w:val="0"/>
    <w:rPr>
      <w:rFonts w:ascii="Tahoma" w:hAnsi="Tahoma"/>
      <w:sz w:val="24"/>
      <w:szCs w:val="20"/>
    </w:rPr>
  </w:style>
  <w:style w:type="paragraph" w:customStyle="1" w:styleId="219">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20">
    <w:name w:val="Style11"/>
    <w:basedOn w:val="1"/>
    <w:autoRedefine/>
    <w:unhideWhenUsed/>
    <w:qFormat/>
    <w:uiPriority w:val="0"/>
    <w:pPr>
      <w:spacing w:line="559" w:lineRule="exact"/>
      <w:ind w:firstLine="590"/>
    </w:pPr>
  </w:style>
  <w:style w:type="paragraph" w:customStyle="1" w:styleId="221">
    <w:name w:val="Style23"/>
    <w:basedOn w:val="1"/>
    <w:autoRedefine/>
    <w:unhideWhenUsed/>
    <w:qFormat/>
    <w:uiPriority w:val="0"/>
  </w:style>
  <w:style w:type="paragraph" w:customStyle="1" w:styleId="222">
    <w:name w:val="标准正文"/>
    <w:basedOn w:val="1"/>
    <w:autoRedefine/>
    <w:qFormat/>
    <w:uiPriority w:val="0"/>
    <w:pPr>
      <w:autoSpaceDE w:val="0"/>
      <w:autoSpaceDN w:val="0"/>
      <w:adjustRightInd w:val="0"/>
      <w:snapToGrid w:val="0"/>
      <w:spacing w:afterLines="50" w:line="480" w:lineRule="exact"/>
      <w:jc w:val="left"/>
    </w:pPr>
    <w:rPr>
      <w:rFonts w:ascii="宋体"/>
      <w:kern w:val="0"/>
      <w:szCs w:val="20"/>
      <w:lang w:val="zh-CN"/>
    </w:rPr>
  </w:style>
  <w:style w:type="paragraph" w:customStyle="1" w:styleId="223">
    <w:name w:val="列出段落1"/>
    <w:basedOn w:val="1"/>
    <w:autoRedefine/>
    <w:qFormat/>
    <w:uiPriority w:val="0"/>
    <w:pPr>
      <w:ind w:firstLine="420" w:firstLineChars="200"/>
    </w:pPr>
    <w:rPr>
      <w:rFonts w:ascii="Calibri" w:hAnsi="Calibri"/>
      <w:szCs w:val="22"/>
    </w:rPr>
  </w:style>
  <w:style w:type="paragraph" w:customStyle="1" w:styleId="224">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225">
    <w:name w:val="1 Char Char Char Char"/>
    <w:basedOn w:val="1"/>
    <w:autoRedefine/>
    <w:qFormat/>
    <w:uiPriority w:val="0"/>
  </w:style>
  <w:style w:type="paragraph" w:customStyle="1" w:styleId="226">
    <w:name w:val="Style13"/>
    <w:basedOn w:val="1"/>
    <w:autoRedefine/>
    <w:unhideWhenUsed/>
    <w:qFormat/>
    <w:uiPriority w:val="0"/>
  </w:style>
  <w:style w:type="paragraph" w:customStyle="1" w:styleId="227">
    <w:name w:val="列出段落2"/>
    <w:basedOn w:val="1"/>
    <w:autoRedefine/>
    <w:qFormat/>
    <w:uiPriority w:val="0"/>
    <w:pPr>
      <w:ind w:firstLine="420" w:firstLineChars="200"/>
    </w:pPr>
    <w:rPr>
      <w:rFonts w:ascii="Calibri" w:hAnsi="Calibri" w:cs="Calibri"/>
      <w:szCs w:val="21"/>
    </w:rPr>
  </w:style>
  <w:style w:type="paragraph" w:customStyle="1" w:styleId="228">
    <w:name w:val="Style65"/>
    <w:basedOn w:val="1"/>
    <w:autoRedefine/>
    <w:unhideWhenUsed/>
    <w:qFormat/>
    <w:uiPriority w:val="0"/>
  </w:style>
  <w:style w:type="paragraph" w:customStyle="1" w:styleId="229">
    <w:name w:val="Char1 Char Char Char"/>
    <w:basedOn w:val="1"/>
    <w:autoRedefine/>
    <w:qFormat/>
    <w:uiPriority w:val="0"/>
    <w:pPr>
      <w:widowControl/>
      <w:spacing w:after="160" w:line="240" w:lineRule="exact"/>
      <w:jc w:val="left"/>
    </w:pPr>
    <w:rPr>
      <w:kern w:val="0"/>
      <w:sz w:val="24"/>
      <w:szCs w:val="20"/>
    </w:rPr>
  </w:style>
  <w:style w:type="paragraph" w:customStyle="1" w:styleId="230">
    <w:name w:val="Style70"/>
    <w:basedOn w:val="1"/>
    <w:autoRedefine/>
    <w:unhideWhenUsed/>
    <w:qFormat/>
    <w:uiPriority w:val="0"/>
    <w:pPr>
      <w:spacing w:line="549" w:lineRule="exact"/>
      <w:ind w:firstLine="686"/>
    </w:pPr>
  </w:style>
  <w:style w:type="paragraph" w:customStyle="1" w:styleId="231">
    <w:name w:val="标题2"/>
    <w:basedOn w:val="47"/>
    <w:autoRedefine/>
    <w:qFormat/>
    <w:uiPriority w:val="0"/>
    <w:pPr>
      <w:spacing w:after="240"/>
      <w:jc w:val="left"/>
    </w:pPr>
    <w:rPr>
      <w:sz w:val="30"/>
    </w:rPr>
  </w:style>
  <w:style w:type="paragraph" w:customStyle="1" w:styleId="232">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33">
    <w:name w:val="Char2"/>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34">
    <w:name w:val="Char Char1 Char Char Char Char Char1 Char Char Char Char"/>
    <w:basedOn w:val="13"/>
    <w:autoRedefine/>
    <w:qFormat/>
    <w:uiPriority w:val="0"/>
    <w:rPr>
      <w:rFonts w:ascii="Tahoma" w:hAnsi="Tahoma"/>
    </w:rPr>
  </w:style>
  <w:style w:type="paragraph" w:customStyle="1" w:styleId="235">
    <w:name w:val="标题 1 +"/>
    <w:basedOn w:val="2"/>
    <w:next w:val="1"/>
    <w:autoRedefine/>
    <w:qFormat/>
    <w:uiPriority w:val="0"/>
    <w:pPr>
      <w:keepLines/>
      <w:spacing w:line="600" w:lineRule="auto"/>
    </w:pPr>
    <w:rPr>
      <w:rFonts w:eastAsia="黑体"/>
      <w:kern w:val="0"/>
      <w:sz w:val="32"/>
      <w:szCs w:val="32"/>
    </w:rPr>
  </w:style>
  <w:style w:type="paragraph" w:customStyle="1" w:styleId="236">
    <w:name w:val="样式1"/>
    <w:basedOn w:val="1"/>
    <w:link w:val="281"/>
    <w:autoRedefine/>
    <w:qFormat/>
    <w:uiPriority w:val="0"/>
    <w:pPr>
      <w:tabs>
        <w:tab w:val="left" w:pos="360"/>
      </w:tabs>
      <w:adjustRightInd w:val="0"/>
      <w:ind w:left="360" w:hanging="360"/>
      <w:textAlignment w:val="baseline"/>
    </w:pPr>
    <w:rPr>
      <w:rFonts w:ascii="宋体" w:hAnsi="宋体"/>
      <w:kern w:val="0"/>
      <w:szCs w:val="21"/>
      <w:lang w:val="zh-CN"/>
    </w:rPr>
  </w:style>
  <w:style w:type="paragraph" w:customStyle="1" w:styleId="237">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38">
    <w:name w:val="附录标识"/>
    <w:basedOn w:val="232"/>
    <w:autoRedefine/>
    <w:qFormat/>
    <w:uiPriority w:val="0"/>
    <w:pPr>
      <w:tabs>
        <w:tab w:val="left" w:pos="6405"/>
        <w:tab w:val="clear" w:pos="360"/>
        <w:tab w:val="clear" w:pos="720"/>
      </w:tabs>
      <w:spacing w:after="200"/>
    </w:pPr>
    <w:rPr>
      <w:sz w:val="21"/>
    </w:rPr>
  </w:style>
  <w:style w:type="paragraph" w:customStyle="1" w:styleId="239">
    <w:name w:val="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40">
    <w:name w:val="Style29"/>
    <w:basedOn w:val="1"/>
    <w:autoRedefine/>
    <w:unhideWhenUsed/>
    <w:qFormat/>
    <w:uiPriority w:val="0"/>
    <w:pPr>
      <w:spacing w:line="547" w:lineRule="exact"/>
      <w:ind w:firstLine="547"/>
    </w:pPr>
  </w:style>
  <w:style w:type="paragraph" w:customStyle="1" w:styleId="241">
    <w:name w:val="Style34"/>
    <w:basedOn w:val="1"/>
    <w:autoRedefine/>
    <w:unhideWhenUsed/>
    <w:qFormat/>
    <w:uiPriority w:val="0"/>
    <w:pPr>
      <w:spacing w:line="375" w:lineRule="exact"/>
    </w:pPr>
  </w:style>
  <w:style w:type="paragraph" w:customStyle="1" w:styleId="242">
    <w:name w:val="默认段落字体 Para Char Char Char Char Char Char Char Char Char Char Char Char Char Char Char Char Char Char Char"/>
    <w:basedOn w:val="1"/>
    <w:autoRedefine/>
    <w:qFormat/>
    <w:uiPriority w:val="0"/>
  </w:style>
  <w:style w:type="paragraph" w:customStyle="1" w:styleId="243">
    <w:name w:val="Table Text"/>
    <w:autoRedefine/>
    <w:qFormat/>
    <w:uiPriority w:val="0"/>
    <w:pPr>
      <w:autoSpaceDE w:val="0"/>
      <w:autoSpaceDN w:val="0"/>
      <w:spacing w:before="80" w:after="80"/>
      <w:jc w:val="both"/>
      <w:textAlignment w:val="bottom"/>
    </w:pPr>
    <w:rPr>
      <w:rFonts w:ascii="Arial" w:hAnsi="Arial" w:eastAsia="宋体" w:cs="Arial Narrow"/>
      <w:sz w:val="21"/>
      <w:lang w:val="en-US" w:eastAsia="zh-CN" w:bidi="ar-SA"/>
    </w:rPr>
  </w:style>
  <w:style w:type="paragraph" w:customStyle="1" w:styleId="244">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45">
    <w:name w:val="Style74"/>
    <w:basedOn w:val="1"/>
    <w:autoRedefine/>
    <w:unhideWhenUsed/>
    <w:qFormat/>
    <w:uiPriority w:val="0"/>
    <w:pPr>
      <w:spacing w:line="437" w:lineRule="exact"/>
    </w:pPr>
  </w:style>
  <w:style w:type="paragraph" w:customStyle="1" w:styleId="246">
    <w:name w:val="Style28"/>
    <w:basedOn w:val="1"/>
    <w:autoRedefine/>
    <w:unhideWhenUsed/>
    <w:qFormat/>
    <w:uiPriority w:val="0"/>
    <w:pPr>
      <w:spacing w:line="552" w:lineRule="exact"/>
      <w:ind w:firstLine="547"/>
    </w:pPr>
  </w:style>
  <w:style w:type="paragraph" w:customStyle="1" w:styleId="247">
    <w:name w:val="Style24"/>
    <w:basedOn w:val="1"/>
    <w:autoRedefine/>
    <w:unhideWhenUsed/>
    <w:qFormat/>
    <w:uiPriority w:val="0"/>
  </w:style>
  <w:style w:type="paragraph" w:customStyle="1" w:styleId="248">
    <w:name w:val="Style63"/>
    <w:basedOn w:val="1"/>
    <w:autoRedefine/>
    <w:unhideWhenUsed/>
    <w:qFormat/>
    <w:uiPriority w:val="0"/>
    <w:pPr>
      <w:spacing w:line="564" w:lineRule="exact"/>
      <w:ind w:firstLine="682"/>
    </w:pPr>
  </w:style>
  <w:style w:type="paragraph" w:customStyle="1" w:styleId="249">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50">
    <w:name w:val="Style45"/>
    <w:basedOn w:val="1"/>
    <w:autoRedefine/>
    <w:unhideWhenUsed/>
    <w:qFormat/>
    <w:uiPriority w:val="0"/>
  </w:style>
  <w:style w:type="paragraph" w:customStyle="1" w:styleId="251">
    <w:name w:val="p16"/>
    <w:basedOn w:val="1"/>
    <w:autoRedefine/>
    <w:qFormat/>
    <w:uiPriority w:val="0"/>
    <w:pPr>
      <w:widowControl/>
      <w:jc w:val="left"/>
    </w:pPr>
    <w:rPr>
      <w:kern w:val="0"/>
      <w:szCs w:val="21"/>
    </w:rPr>
  </w:style>
  <w:style w:type="paragraph" w:customStyle="1" w:styleId="252">
    <w:name w:val="Style64"/>
    <w:basedOn w:val="1"/>
    <w:autoRedefine/>
    <w:unhideWhenUsed/>
    <w:qFormat/>
    <w:uiPriority w:val="0"/>
  </w:style>
  <w:style w:type="paragraph" w:customStyle="1" w:styleId="253">
    <w:name w:val="Style72"/>
    <w:basedOn w:val="1"/>
    <w:autoRedefine/>
    <w:unhideWhenUsed/>
    <w:qFormat/>
    <w:uiPriority w:val="0"/>
  </w:style>
  <w:style w:type="paragraph" w:customStyle="1" w:styleId="254">
    <w:name w:val="Char Char Char"/>
    <w:basedOn w:val="1"/>
    <w:autoRedefine/>
    <w:qFormat/>
    <w:uiPriority w:val="0"/>
    <w:rPr>
      <w:rFonts w:ascii="宋体" w:hAnsi="宋体"/>
      <w:b/>
      <w:sz w:val="28"/>
      <w:szCs w:val="28"/>
    </w:rPr>
  </w:style>
  <w:style w:type="paragraph" w:customStyle="1" w:styleId="255">
    <w:name w:val="Style21"/>
    <w:basedOn w:val="1"/>
    <w:autoRedefine/>
    <w:unhideWhenUsed/>
    <w:qFormat/>
    <w:uiPriority w:val="0"/>
    <w:pPr>
      <w:spacing w:line="566" w:lineRule="exact"/>
      <w:ind w:firstLine="682"/>
    </w:pPr>
  </w:style>
  <w:style w:type="paragraph" w:customStyle="1" w:styleId="256">
    <w:name w:val="Style26"/>
    <w:basedOn w:val="1"/>
    <w:autoRedefine/>
    <w:unhideWhenUsed/>
    <w:qFormat/>
    <w:uiPriority w:val="0"/>
  </w:style>
  <w:style w:type="paragraph" w:customStyle="1" w:styleId="257">
    <w:name w:val="表格内容"/>
    <w:basedOn w:val="17"/>
    <w:autoRedefine/>
    <w:qFormat/>
    <w:uiPriority w:val="0"/>
    <w:pPr>
      <w:suppressLineNumbers/>
      <w:suppressAutoHyphens/>
      <w:jc w:val="left"/>
    </w:pPr>
    <w:rPr>
      <w:rFonts w:cs="Tahoma"/>
      <w:kern w:val="0"/>
      <w:sz w:val="24"/>
    </w:rPr>
  </w:style>
  <w:style w:type="paragraph" w:customStyle="1" w:styleId="258">
    <w:name w:val="Style47"/>
    <w:basedOn w:val="1"/>
    <w:autoRedefine/>
    <w:unhideWhenUsed/>
    <w:qFormat/>
    <w:uiPriority w:val="0"/>
  </w:style>
  <w:style w:type="paragraph" w:customStyle="1" w:styleId="259">
    <w:name w:val="Style44"/>
    <w:basedOn w:val="1"/>
    <w:autoRedefine/>
    <w:unhideWhenUsed/>
    <w:qFormat/>
    <w:uiPriority w:val="0"/>
  </w:style>
  <w:style w:type="paragraph" w:customStyle="1" w:styleId="260">
    <w:name w:val="Char Char Char Char Char Char Char11"/>
    <w:basedOn w:val="1"/>
    <w:autoRedefine/>
    <w:qFormat/>
    <w:uiPriority w:val="0"/>
    <w:pPr>
      <w:snapToGrid w:val="0"/>
      <w:spacing w:line="360" w:lineRule="auto"/>
      <w:ind w:firstLine="200" w:firstLineChars="200"/>
    </w:pPr>
    <w:rPr>
      <w:rFonts w:eastAsia="仿宋_GB2312"/>
      <w:sz w:val="24"/>
    </w:rPr>
  </w:style>
  <w:style w:type="paragraph" w:customStyle="1" w:styleId="261">
    <w:name w:val="Style10"/>
    <w:basedOn w:val="1"/>
    <w:autoRedefine/>
    <w:unhideWhenUsed/>
    <w:qFormat/>
    <w:uiPriority w:val="0"/>
    <w:pPr>
      <w:spacing w:line="538" w:lineRule="exact"/>
    </w:pPr>
  </w:style>
  <w:style w:type="paragraph" w:styleId="262">
    <w:name w:val="List Paragraph"/>
    <w:basedOn w:val="1"/>
    <w:link w:val="280"/>
    <w:autoRedefine/>
    <w:qFormat/>
    <w:uiPriority w:val="0"/>
    <w:pPr>
      <w:ind w:firstLine="420" w:firstLineChars="200"/>
    </w:pPr>
    <w:rPr>
      <w:rFonts w:ascii="Calibri" w:hAnsi="Calibri"/>
      <w:szCs w:val="22"/>
      <w:lang w:val="zh-CN"/>
    </w:rPr>
  </w:style>
  <w:style w:type="paragraph" w:customStyle="1" w:styleId="263">
    <w:name w:val="Style8"/>
    <w:basedOn w:val="1"/>
    <w:autoRedefine/>
    <w:unhideWhenUsed/>
    <w:qFormat/>
    <w:uiPriority w:val="0"/>
    <w:pPr>
      <w:spacing w:line="566" w:lineRule="exact"/>
      <w:jc w:val="center"/>
    </w:pPr>
  </w:style>
  <w:style w:type="paragraph" w:customStyle="1" w:styleId="264">
    <w:name w:val="Style54"/>
    <w:basedOn w:val="1"/>
    <w:autoRedefine/>
    <w:unhideWhenUsed/>
    <w:qFormat/>
    <w:uiPriority w:val="0"/>
  </w:style>
  <w:style w:type="paragraph" w:customStyle="1" w:styleId="265">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6">
    <w:name w:val="Style81"/>
    <w:basedOn w:val="1"/>
    <w:autoRedefine/>
    <w:unhideWhenUsed/>
    <w:qFormat/>
    <w:uiPriority w:val="0"/>
    <w:pPr>
      <w:spacing w:line="547" w:lineRule="exact"/>
    </w:pPr>
  </w:style>
  <w:style w:type="paragraph" w:customStyle="1" w:styleId="267">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68">
    <w:name w:val="Style56"/>
    <w:basedOn w:val="1"/>
    <w:autoRedefine/>
    <w:unhideWhenUsed/>
    <w:qFormat/>
    <w:uiPriority w:val="0"/>
  </w:style>
  <w:style w:type="paragraph" w:customStyle="1" w:styleId="269">
    <w:name w:val="Style5"/>
    <w:basedOn w:val="1"/>
    <w:autoRedefine/>
    <w:unhideWhenUsed/>
    <w:qFormat/>
    <w:uiPriority w:val="0"/>
  </w:style>
  <w:style w:type="paragraph" w:customStyle="1" w:styleId="270">
    <w:name w:val="Style67"/>
    <w:basedOn w:val="1"/>
    <w:autoRedefine/>
    <w:unhideWhenUsed/>
    <w:qFormat/>
    <w:uiPriority w:val="0"/>
    <w:pPr>
      <w:spacing w:line="566" w:lineRule="exact"/>
      <w:ind w:firstLine="552"/>
    </w:pPr>
  </w:style>
  <w:style w:type="paragraph" w:customStyle="1" w:styleId="271">
    <w:name w:val="Char Char Char Char Char Char Char1"/>
    <w:basedOn w:val="1"/>
    <w:autoRedefine/>
    <w:qFormat/>
    <w:uiPriority w:val="0"/>
    <w:pPr>
      <w:snapToGrid w:val="0"/>
      <w:spacing w:line="360" w:lineRule="auto"/>
      <w:ind w:firstLine="200" w:firstLineChars="200"/>
    </w:pPr>
    <w:rPr>
      <w:rFonts w:eastAsia="仿宋_GB2312"/>
      <w:sz w:val="24"/>
    </w:rPr>
  </w:style>
  <w:style w:type="paragraph" w:customStyle="1" w:styleId="272">
    <w:name w:val="Char Char Char1"/>
    <w:basedOn w:val="1"/>
    <w:autoRedefine/>
    <w:qFormat/>
    <w:uiPriority w:val="0"/>
    <w:rPr>
      <w:rFonts w:ascii="宋体" w:hAnsi="宋体"/>
      <w:b/>
      <w:sz w:val="28"/>
      <w:szCs w:val="28"/>
    </w:rPr>
  </w:style>
  <w:style w:type="paragraph" w:customStyle="1" w:styleId="273">
    <w:name w:val="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74">
    <w:name w:val="Char Char Char1 Char1"/>
    <w:basedOn w:val="1"/>
    <w:autoRedefine/>
    <w:qFormat/>
    <w:uiPriority w:val="0"/>
    <w:pPr>
      <w:tabs>
        <w:tab w:val="left" w:pos="360"/>
      </w:tabs>
      <w:snapToGrid w:val="0"/>
      <w:spacing w:line="360" w:lineRule="auto"/>
    </w:pPr>
    <w:rPr>
      <w:rFonts w:eastAsia="仿宋_GB2312" w:cs="宋体"/>
      <w:sz w:val="24"/>
    </w:rPr>
  </w:style>
  <w:style w:type="character" w:customStyle="1" w:styleId="275">
    <w:name w:val="fontstyle01"/>
    <w:autoRedefine/>
    <w:qFormat/>
    <w:uiPriority w:val="0"/>
    <w:rPr>
      <w:rFonts w:hint="eastAsia" w:ascii="宋体" w:hAnsi="宋体" w:eastAsia="宋体"/>
      <w:color w:val="000000"/>
      <w:sz w:val="24"/>
      <w:szCs w:val="24"/>
    </w:rPr>
  </w:style>
  <w:style w:type="character" w:customStyle="1" w:styleId="276">
    <w:name w:val="fontstyle11"/>
    <w:autoRedefine/>
    <w:qFormat/>
    <w:uiPriority w:val="0"/>
    <w:rPr>
      <w:rFonts w:hint="default" w:ascii="TimesNewRomanPSMT" w:hAnsi="TimesNewRomanPSMT"/>
      <w:color w:val="000000"/>
      <w:sz w:val="24"/>
      <w:szCs w:val="24"/>
    </w:rPr>
  </w:style>
  <w:style w:type="paragraph" w:customStyle="1" w:styleId="277">
    <w:name w:val="TOC 标题1"/>
    <w:basedOn w:val="2"/>
    <w:next w:val="1"/>
    <w:autoRedefine/>
    <w:semiHidden/>
    <w:unhideWhenUsed/>
    <w:qFormat/>
    <w:uiPriority w:val="39"/>
    <w:pPr>
      <w:keepLines/>
      <w:widowControl/>
      <w:spacing w:before="480" w:line="276" w:lineRule="auto"/>
      <w:jc w:val="left"/>
      <w:outlineLvl w:val="9"/>
    </w:pPr>
    <w:rPr>
      <w:rFonts w:ascii="Cambria" w:hAnsi="Cambria"/>
      <w:color w:val="365F91"/>
      <w:kern w:val="0"/>
      <w:sz w:val="28"/>
      <w:szCs w:val="28"/>
    </w:rPr>
  </w:style>
  <w:style w:type="character" w:customStyle="1" w:styleId="278">
    <w:name w:val="fontstyle21"/>
    <w:autoRedefine/>
    <w:qFormat/>
    <w:uiPriority w:val="0"/>
    <w:rPr>
      <w:rFonts w:hint="eastAsia" w:ascii="宋体" w:hAnsi="宋体" w:eastAsia="宋体"/>
      <w:color w:val="993300"/>
      <w:sz w:val="24"/>
      <w:szCs w:val="24"/>
    </w:rPr>
  </w:style>
  <w:style w:type="character" w:customStyle="1" w:styleId="279">
    <w:name w:val="fontstyle31"/>
    <w:autoRedefine/>
    <w:qFormat/>
    <w:uiPriority w:val="0"/>
    <w:rPr>
      <w:rFonts w:hint="default" w:ascii="Arial" w:hAnsi="Arial" w:cs="Arial"/>
      <w:color w:val="993300"/>
      <w:sz w:val="24"/>
      <w:szCs w:val="24"/>
    </w:rPr>
  </w:style>
  <w:style w:type="character" w:customStyle="1" w:styleId="280">
    <w:name w:val="列表段落 字符"/>
    <w:link w:val="262"/>
    <w:autoRedefine/>
    <w:qFormat/>
    <w:uiPriority w:val="0"/>
    <w:rPr>
      <w:rFonts w:ascii="Calibri" w:hAnsi="Calibri"/>
      <w:kern w:val="2"/>
      <w:sz w:val="21"/>
      <w:szCs w:val="22"/>
    </w:rPr>
  </w:style>
  <w:style w:type="character" w:customStyle="1" w:styleId="281">
    <w:name w:val="样式1 Char Char"/>
    <w:link w:val="236"/>
    <w:autoRedefine/>
    <w:qFormat/>
    <w:uiPriority w:val="0"/>
    <w:rPr>
      <w:rFonts w:ascii="宋体" w:hAnsi="宋体"/>
      <w:sz w:val="21"/>
      <w:szCs w:val="21"/>
    </w:rPr>
  </w:style>
  <w:style w:type="character" w:customStyle="1" w:styleId="282">
    <w:name w:val="font01"/>
    <w:basedOn w:val="52"/>
    <w:autoRedefine/>
    <w:qFormat/>
    <w:uiPriority w:val="0"/>
    <w:rPr>
      <w:rFonts w:hint="eastAsia" w:ascii="宋体" w:hAnsi="宋体" w:eastAsia="宋体" w:cs="宋体"/>
      <w:color w:val="000000"/>
      <w:sz w:val="22"/>
      <w:szCs w:val="22"/>
      <w:u w:val="none"/>
    </w:rPr>
  </w:style>
  <w:style w:type="character" w:customStyle="1" w:styleId="283">
    <w:name w:val="NormalCharacter"/>
    <w:autoRedefine/>
    <w:semiHidden/>
    <w:qFormat/>
    <w:uiPriority w:val="0"/>
  </w:style>
  <w:style w:type="paragraph" w:customStyle="1" w:styleId="284">
    <w:name w:val="Normal_7_0_0"/>
    <w:autoRedefine/>
    <w:qFormat/>
    <w:uiPriority w:val="0"/>
    <w:rPr>
      <w:rFonts w:ascii="Times New Roman" w:hAnsi="Times New Roman" w:eastAsia="Times New Roman" w:cs="Times New Roman"/>
      <w:sz w:val="24"/>
      <w:szCs w:val="24"/>
      <w:lang w:val="en-US" w:eastAsia="zh-CN" w:bidi="ar-SA"/>
    </w:rPr>
  </w:style>
  <w:style w:type="paragraph" w:customStyle="1" w:styleId="285">
    <w:name w:val="正文_2_0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6">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7">
    <w:name w:val="Normal_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8">
    <w:name w:val="WPSOffice手动目录 2"/>
    <w:qFormat/>
    <w:uiPriority w:val="0"/>
    <w:pPr>
      <w:ind w:leftChars="200"/>
    </w:pPr>
    <w:rPr>
      <w:rFonts w:ascii="Times New Roman" w:hAnsi="Times New Roman" w:eastAsia="宋体" w:cs="Times New Roman"/>
      <w:sz w:val="20"/>
      <w:szCs w:val="20"/>
    </w:rPr>
  </w:style>
  <w:style w:type="character" w:customStyle="1" w:styleId="28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27CA45-BC70-4AE8-8B71-E64993704E04}">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53</Pages>
  <Words>658</Words>
  <Characters>757</Characters>
  <Lines>206</Lines>
  <Paragraphs>58</Paragraphs>
  <TotalTime>43</TotalTime>
  <ScaleCrop>false</ScaleCrop>
  <LinksUpToDate>false</LinksUpToDate>
  <CharactersWithSpaces>835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2020-01-15T07:35:00Z</dcterms:created>
  <dc:creator>微软用户</dc:creator>
  <cp:lastModifiedBy>Administrator</cp:lastModifiedBy>
  <cp:lastPrinted>2026-09-07T02:40:00Z</cp:lastPrinted>
  <dcterms:modified xsi:type="dcterms:W3CDTF">2026-10-26T03:11:14Z</dcterms:modified>
  <dc:title>附件2:</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8A355E26CCCE4C9AA49D66E35012F674</vt:lpwstr>
  </property>
  <property fmtid="{D5CDD505-2E9C-101B-9397-08002B2CF9AE}" pid="4" name="KSOTemplateDocerSaveRecord">
    <vt:lpwstr>eyJoZGlkIjoiZjZjYWRiOWM3MDg0ODdlZWZiODQwMzI3ODYwNWE1NjUiLCJ1c2VySWQiOiI0Mjc1ODA3NTUifQ==</vt:lpwstr>
  </property>
</Properties>
</file>