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1DAAB">
      <w:pPr>
        <w:pStyle w:val="25"/>
        <w:jc w:val="center"/>
        <w:rPr>
          <w:rFonts w:ascii="隶书" w:hAnsi="华文中宋" w:eastAsia="隶书"/>
          <w:sz w:val="84"/>
          <w:szCs w:val="84"/>
        </w:rPr>
      </w:pPr>
    </w:p>
    <w:p w14:paraId="22034C01">
      <w:pPr>
        <w:pStyle w:val="25"/>
        <w:jc w:val="center"/>
        <w:rPr>
          <w:rFonts w:ascii="隶书" w:hAnsi="华文中宋" w:eastAsia="隶书"/>
          <w:bCs/>
          <w:sz w:val="84"/>
          <w:szCs w:val="84"/>
        </w:rPr>
      </w:pPr>
      <w:r>
        <w:rPr>
          <w:rFonts w:hint="eastAsia" w:ascii="隶书" w:hAnsi="华文中宋" w:eastAsia="隶书"/>
          <w:sz w:val="84"/>
          <w:szCs w:val="84"/>
        </w:rPr>
        <w:t>政府采购</w:t>
      </w:r>
    </w:p>
    <w:p w14:paraId="7AD16935">
      <w:pPr>
        <w:pStyle w:val="25"/>
        <w:adjustRightInd w:val="0"/>
        <w:snapToGrid w:val="0"/>
        <w:spacing w:line="360" w:lineRule="auto"/>
        <w:jc w:val="center"/>
        <w:rPr>
          <w:rFonts w:ascii="隶书" w:hAnsi="华文中宋" w:eastAsia="隶书"/>
          <w:sz w:val="84"/>
          <w:szCs w:val="84"/>
        </w:rPr>
      </w:pPr>
      <w:r>
        <w:rPr>
          <w:rFonts w:hint="eastAsia" w:ascii="隶书" w:hAnsi="华文中宋" w:eastAsia="隶书"/>
          <w:sz w:val="84"/>
          <w:szCs w:val="84"/>
        </w:rPr>
        <w:t>竞争性谈判文件</w:t>
      </w:r>
    </w:p>
    <w:p w14:paraId="0385D2BF">
      <w:pPr>
        <w:pStyle w:val="25"/>
        <w:adjustRightInd w:val="0"/>
        <w:snapToGrid w:val="0"/>
        <w:spacing w:line="360" w:lineRule="auto"/>
        <w:ind w:left="2563" w:leftChars="554" w:hanging="1400" w:hangingChars="700"/>
        <w:rPr>
          <w:rFonts w:ascii="Tahoma" w:hAnsi="Tahoma" w:cs="Tahoma"/>
          <w:sz w:val="20"/>
          <w:szCs w:val="20"/>
        </w:rPr>
      </w:pPr>
    </w:p>
    <w:p w14:paraId="06EA182A">
      <w:pPr>
        <w:adjustRightInd w:val="0"/>
        <w:snapToGrid w:val="0"/>
        <w:spacing w:line="360" w:lineRule="auto"/>
        <w:ind w:firstLine="1124" w:firstLineChars="350"/>
        <w:rPr>
          <w:rFonts w:hint="eastAsia" w:hAnsi="宋体" w:eastAsia="宋体"/>
          <w:b/>
          <w:sz w:val="32"/>
          <w:szCs w:val="32"/>
        </w:rPr>
      </w:pPr>
    </w:p>
    <w:p w14:paraId="5C0CCF05">
      <w:pPr>
        <w:adjustRightInd w:val="0"/>
        <w:snapToGrid w:val="0"/>
        <w:spacing w:line="360" w:lineRule="auto"/>
        <w:ind w:left="3207" w:leftChars="456" w:hanging="2249" w:hangingChars="700"/>
        <w:rPr>
          <w:rFonts w:hint="eastAsia" w:hAnsi="宋体" w:eastAsia="宋体"/>
          <w:b/>
          <w:sz w:val="32"/>
          <w:szCs w:val="32"/>
          <w:u w:val="single"/>
          <w:lang w:eastAsia="zh-CN"/>
        </w:rPr>
      </w:pPr>
      <w:r>
        <w:rPr>
          <w:rFonts w:hint="eastAsia" w:hAnsi="宋体" w:eastAsia="宋体"/>
          <w:b/>
          <w:sz w:val="32"/>
          <w:szCs w:val="32"/>
        </w:rPr>
        <w:t>采购项目名称：</w:t>
      </w:r>
      <w:r>
        <w:rPr>
          <w:rFonts w:hint="eastAsia" w:hAnsi="宋体"/>
          <w:b/>
          <w:sz w:val="32"/>
          <w:szCs w:val="32"/>
          <w:u w:val="single"/>
          <w:lang w:eastAsia="zh-CN"/>
        </w:rPr>
        <w:t>2026年临湘市地膜科学使用回收试点工作项目</w:t>
      </w:r>
    </w:p>
    <w:p w14:paraId="0655772B">
      <w:pPr>
        <w:adjustRightInd w:val="0"/>
        <w:snapToGrid w:val="0"/>
        <w:spacing w:line="360" w:lineRule="auto"/>
        <w:ind w:firstLine="1124" w:firstLineChars="350"/>
        <w:rPr>
          <w:rFonts w:hint="eastAsia" w:hAnsi="宋体" w:eastAsia="宋体"/>
          <w:b/>
          <w:sz w:val="32"/>
          <w:szCs w:val="32"/>
          <w:u w:val="single"/>
          <w:lang w:eastAsia="zh-CN"/>
        </w:rPr>
      </w:pPr>
      <w:r>
        <w:rPr>
          <w:rFonts w:hint="eastAsia" w:hAnsi="宋体" w:eastAsia="宋体"/>
          <w:b/>
          <w:sz w:val="32"/>
          <w:szCs w:val="32"/>
        </w:rPr>
        <w:t>政府采购编号：</w:t>
      </w:r>
      <w:r>
        <w:rPr>
          <w:rFonts w:hint="eastAsia" w:hAnsi="宋体"/>
          <w:b/>
          <w:sz w:val="32"/>
          <w:szCs w:val="32"/>
          <w:u w:val="single"/>
          <w:lang w:eastAsia="zh-CN"/>
        </w:rPr>
        <w:t>(2026)430682000037-1</w:t>
      </w:r>
    </w:p>
    <w:p w14:paraId="26811642">
      <w:pPr>
        <w:adjustRightInd w:val="0"/>
        <w:snapToGrid w:val="0"/>
        <w:spacing w:line="360" w:lineRule="auto"/>
        <w:ind w:firstLine="1124" w:firstLineChars="350"/>
        <w:rPr>
          <w:rFonts w:hint="eastAsia" w:hAnsi="宋体" w:eastAsia="宋体"/>
          <w:b/>
          <w:sz w:val="32"/>
          <w:szCs w:val="32"/>
        </w:rPr>
      </w:pPr>
      <w:r>
        <w:rPr>
          <w:rFonts w:hint="eastAsia" w:hAnsi="宋体" w:eastAsia="宋体"/>
          <w:b/>
          <w:sz w:val="32"/>
          <w:szCs w:val="32"/>
        </w:rPr>
        <w:t>采购代理编号：</w:t>
      </w:r>
      <w:r>
        <w:rPr>
          <w:rFonts w:hint="eastAsia" w:hAnsi="宋体"/>
          <w:b/>
          <w:sz w:val="32"/>
          <w:szCs w:val="32"/>
          <w:u w:val="single"/>
          <w:lang w:eastAsia="zh-CN"/>
        </w:rPr>
        <w:t>WCZXC2026-HW(YYL)-013</w:t>
      </w:r>
    </w:p>
    <w:p w14:paraId="73369325">
      <w:pPr>
        <w:adjustRightInd w:val="0"/>
        <w:snapToGrid w:val="0"/>
        <w:spacing w:line="360" w:lineRule="auto"/>
        <w:ind w:firstLine="1124" w:firstLineChars="350"/>
        <w:rPr>
          <w:rFonts w:hint="eastAsia" w:hAnsi="宋体" w:eastAsia="宋体"/>
          <w:b/>
          <w:sz w:val="32"/>
          <w:szCs w:val="32"/>
        </w:rPr>
      </w:pPr>
      <w:r>
        <w:rPr>
          <w:rFonts w:hint="eastAsia" w:hAnsi="宋体" w:eastAsia="宋体"/>
          <w:b/>
          <w:sz w:val="32"/>
          <w:szCs w:val="32"/>
        </w:rPr>
        <w:t>采   购   人：</w:t>
      </w:r>
      <w:r>
        <w:rPr>
          <w:rFonts w:hint="eastAsia" w:hAnsi="宋体"/>
          <w:b/>
          <w:sz w:val="32"/>
          <w:szCs w:val="32"/>
          <w:u w:val="single"/>
          <w:lang w:eastAsia="zh-CN"/>
        </w:rPr>
        <w:t>临湘市生态能源服务中心</w:t>
      </w:r>
      <w:r>
        <w:rPr>
          <w:rFonts w:hint="eastAsia" w:hAnsi="宋体" w:eastAsia="宋体"/>
          <w:b/>
          <w:sz w:val="32"/>
          <w:szCs w:val="32"/>
        </w:rPr>
        <w:t xml:space="preserve">              </w:t>
      </w:r>
    </w:p>
    <w:p w14:paraId="31B1D987">
      <w:pPr>
        <w:adjustRightInd w:val="0"/>
        <w:snapToGrid w:val="0"/>
        <w:spacing w:line="360" w:lineRule="auto"/>
        <w:ind w:firstLine="1124" w:firstLineChars="350"/>
        <w:rPr>
          <w:rFonts w:hint="eastAsia" w:hAnsi="宋体" w:eastAsia="宋体"/>
          <w:b/>
          <w:sz w:val="32"/>
          <w:szCs w:val="32"/>
        </w:rPr>
      </w:pPr>
      <w:r>
        <w:rPr>
          <w:rFonts w:hint="eastAsia" w:hAnsi="宋体" w:eastAsia="宋体"/>
          <w:b/>
          <w:sz w:val="32"/>
          <w:szCs w:val="32"/>
        </w:rPr>
        <w:t>采购代理机构：</w:t>
      </w:r>
      <w:r>
        <w:rPr>
          <w:rFonts w:hint="eastAsia" w:hAnsi="宋体"/>
          <w:b/>
          <w:sz w:val="32"/>
          <w:szCs w:val="32"/>
          <w:u w:val="single"/>
          <w:lang w:eastAsia="zh-CN"/>
        </w:rPr>
        <w:t>湖南万成项目管理有限公司</w:t>
      </w:r>
      <w:r>
        <w:rPr>
          <w:rFonts w:hint="eastAsia" w:hAnsi="宋体" w:eastAsia="宋体"/>
          <w:b/>
          <w:sz w:val="32"/>
          <w:szCs w:val="32"/>
        </w:rPr>
        <w:t xml:space="preserve">      </w:t>
      </w:r>
    </w:p>
    <w:p w14:paraId="3A1FC703">
      <w:pPr>
        <w:adjustRightInd w:val="0"/>
        <w:snapToGrid w:val="0"/>
        <w:spacing w:line="360" w:lineRule="auto"/>
        <w:ind w:firstLine="1124" w:firstLineChars="350"/>
        <w:rPr>
          <w:rFonts w:hint="eastAsia" w:hAnsi="宋体" w:eastAsia="宋体"/>
          <w:b/>
          <w:sz w:val="32"/>
          <w:szCs w:val="32"/>
        </w:rPr>
      </w:pPr>
    </w:p>
    <w:p w14:paraId="4F776571">
      <w:pPr>
        <w:adjustRightInd w:val="0"/>
        <w:snapToGrid w:val="0"/>
        <w:spacing w:line="360" w:lineRule="auto"/>
        <w:ind w:firstLine="1124" w:firstLineChars="350"/>
        <w:rPr>
          <w:rFonts w:hint="eastAsia" w:hAnsi="宋体" w:eastAsia="宋体"/>
          <w:b/>
          <w:sz w:val="32"/>
          <w:szCs w:val="32"/>
        </w:rPr>
      </w:pPr>
    </w:p>
    <w:p w14:paraId="690C7A14">
      <w:pPr>
        <w:pStyle w:val="25"/>
        <w:adjustRightInd w:val="0"/>
        <w:snapToGrid w:val="0"/>
        <w:spacing w:line="360" w:lineRule="auto"/>
        <w:jc w:val="center"/>
        <w:rPr>
          <w:rFonts w:ascii="仿宋_GB2312" w:hAnsi="宋体" w:eastAsia="仿宋_GB2312"/>
          <w:b/>
          <w:sz w:val="32"/>
        </w:rPr>
      </w:pPr>
    </w:p>
    <w:p w14:paraId="76BC1159">
      <w:pPr>
        <w:pStyle w:val="25"/>
        <w:adjustRightInd w:val="0"/>
        <w:snapToGrid w:val="0"/>
        <w:spacing w:line="360" w:lineRule="auto"/>
        <w:jc w:val="center"/>
        <w:rPr>
          <w:rFonts w:ascii="仿宋_GB2312" w:hAnsi="宋体" w:eastAsia="仿宋_GB2312"/>
          <w:b/>
          <w:sz w:val="32"/>
        </w:rPr>
      </w:pPr>
    </w:p>
    <w:p w14:paraId="793EF2C6">
      <w:pPr>
        <w:pStyle w:val="25"/>
        <w:adjustRightInd w:val="0"/>
        <w:snapToGrid w:val="0"/>
        <w:spacing w:line="360" w:lineRule="auto"/>
        <w:jc w:val="center"/>
        <w:rPr>
          <w:rFonts w:ascii="仿宋_GB2312" w:hAnsi="宋体" w:eastAsia="仿宋_GB2312"/>
          <w:b/>
          <w:sz w:val="32"/>
        </w:rPr>
      </w:pPr>
    </w:p>
    <w:p w14:paraId="20209AC0">
      <w:pPr>
        <w:pStyle w:val="25"/>
        <w:adjustRightInd w:val="0"/>
        <w:snapToGrid w:val="0"/>
        <w:spacing w:line="360" w:lineRule="auto"/>
        <w:jc w:val="center"/>
        <w:rPr>
          <w:rFonts w:ascii="仿宋_GB2312" w:hAnsi="宋体" w:eastAsia="仿宋_GB2312"/>
          <w:b/>
          <w:sz w:val="32"/>
        </w:rPr>
      </w:pPr>
    </w:p>
    <w:p w14:paraId="1F855EF8">
      <w:pPr>
        <w:pStyle w:val="25"/>
        <w:adjustRightInd w:val="0"/>
        <w:snapToGrid w:val="0"/>
        <w:spacing w:line="360" w:lineRule="auto"/>
        <w:jc w:val="center"/>
        <w:rPr>
          <w:rFonts w:ascii="仿宋_GB2312" w:hAnsi="宋体" w:eastAsia="仿宋_GB2312"/>
          <w:b/>
          <w:sz w:val="32"/>
        </w:rPr>
      </w:pPr>
    </w:p>
    <w:p w14:paraId="658EC354">
      <w:pPr>
        <w:pStyle w:val="25"/>
        <w:adjustRightInd w:val="0"/>
        <w:snapToGrid w:val="0"/>
        <w:spacing w:line="360" w:lineRule="auto"/>
        <w:jc w:val="center"/>
        <w:rPr>
          <w:rFonts w:hint="eastAsia" w:hAnsi="宋体"/>
          <w:b/>
          <w:sz w:val="32"/>
        </w:rPr>
      </w:pPr>
      <w:r>
        <w:rPr>
          <w:rFonts w:hint="eastAsia" w:hAnsi="宋体"/>
          <w:b/>
          <w:sz w:val="32"/>
          <w:lang w:val="en-US" w:eastAsia="zh-CN"/>
        </w:rPr>
        <w:t>2026</w:t>
      </w:r>
      <w:r>
        <w:rPr>
          <w:rFonts w:hint="eastAsia" w:hAnsi="宋体"/>
          <w:b/>
          <w:sz w:val="32"/>
        </w:rPr>
        <w:t>年</w:t>
      </w:r>
      <w:r>
        <w:rPr>
          <w:rFonts w:hint="eastAsia" w:hAnsi="宋体"/>
          <w:b/>
          <w:sz w:val="32"/>
          <w:lang w:val="en-US" w:eastAsia="zh-CN"/>
        </w:rPr>
        <w:t>9</w:t>
      </w:r>
      <w:r>
        <w:rPr>
          <w:rFonts w:hint="eastAsia" w:hAnsi="宋体"/>
          <w:b/>
          <w:sz w:val="32"/>
        </w:rPr>
        <w:t>月</w:t>
      </w:r>
    </w:p>
    <w:p w14:paraId="2FE3A660">
      <w:pPr>
        <w:pStyle w:val="25"/>
        <w:adjustRightInd w:val="0"/>
        <w:snapToGrid w:val="0"/>
        <w:spacing w:line="360" w:lineRule="auto"/>
        <w:jc w:val="center"/>
        <w:rPr>
          <w:rFonts w:hint="eastAsia" w:hAnsi="宋体"/>
          <w:b/>
          <w:sz w:val="32"/>
        </w:rPr>
      </w:pPr>
    </w:p>
    <w:p w14:paraId="7CD85A3D">
      <w:pPr>
        <w:pStyle w:val="25"/>
        <w:adjustRightInd w:val="0"/>
        <w:snapToGrid w:val="0"/>
        <w:spacing w:line="360" w:lineRule="auto"/>
        <w:jc w:val="center"/>
        <w:rPr>
          <w:rFonts w:hint="eastAsia" w:ascii="黑体" w:hAnsi="宋体" w:eastAsia="黑体"/>
          <w:b/>
          <w:spacing w:val="160"/>
          <w:sz w:val="32"/>
          <w:szCs w:val="32"/>
        </w:rPr>
      </w:pPr>
    </w:p>
    <w:p w14:paraId="254E698F">
      <w:pPr>
        <w:pStyle w:val="25"/>
        <w:adjustRightInd w:val="0"/>
        <w:snapToGrid w:val="0"/>
        <w:spacing w:line="360" w:lineRule="auto"/>
        <w:jc w:val="center"/>
        <w:rPr>
          <w:rFonts w:hint="eastAsia" w:ascii="黑体" w:hAnsi="宋体" w:eastAsia="黑体"/>
          <w:b/>
          <w:spacing w:val="160"/>
          <w:sz w:val="32"/>
          <w:szCs w:val="32"/>
        </w:rPr>
      </w:pPr>
    </w:p>
    <w:p w14:paraId="15B2B9B4">
      <w:pPr>
        <w:rPr>
          <w:rFonts w:hint="eastAsia" w:ascii="黑体" w:hAnsi="宋体" w:eastAsia="黑体"/>
          <w:b/>
          <w:spacing w:val="160"/>
          <w:sz w:val="32"/>
          <w:szCs w:val="32"/>
        </w:rPr>
      </w:pPr>
      <w:r>
        <w:rPr>
          <w:rFonts w:hint="eastAsia" w:ascii="黑体" w:hAnsi="宋体" w:eastAsia="黑体"/>
          <w:b/>
          <w:spacing w:val="160"/>
          <w:sz w:val="32"/>
          <w:szCs w:val="32"/>
        </w:rPr>
        <w:br w:type="page"/>
      </w:r>
    </w:p>
    <w:p w14:paraId="458E48E9">
      <w:pPr>
        <w:pStyle w:val="25"/>
        <w:adjustRightInd w:val="0"/>
        <w:snapToGrid w:val="0"/>
        <w:spacing w:line="360" w:lineRule="auto"/>
        <w:jc w:val="center"/>
        <w:rPr>
          <w:rFonts w:ascii="黑体" w:hAnsi="宋体" w:eastAsia="黑体"/>
          <w:b/>
          <w:spacing w:val="160"/>
          <w:sz w:val="32"/>
          <w:szCs w:val="32"/>
        </w:rPr>
      </w:pPr>
      <w:r>
        <w:rPr>
          <w:rFonts w:hint="eastAsia" w:ascii="黑体" w:hAnsi="宋体" w:eastAsia="黑体"/>
          <w:b/>
          <w:spacing w:val="160"/>
          <w:sz w:val="32"/>
          <w:szCs w:val="32"/>
        </w:rPr>
        <w:t>目录</w:t>
      </w:r>
    </w:p>
    <w:p w14:paraId="59186BD6">
      <w:pPr>
        <w:pStyle w:val="32"/>
        <w:tabs>
          <w:tab w:val="right" w:leader="dot" w:pos="8834"/>
        </w:tabs>
        <w:rPr>
          <w:rFonts w:asciiTheme="minorHAnsi" w:hAnsiTheme="minorHAnsi" w:eastAsiaTheme="minorEastAsia" w:cstheme="minorBidi"/>
          <w:b w:val="0"/>
          <w:sz w:val="21"/>
          <w:szCs w:val="22"/>
        </w:rPr>
      </w:pPr>
      <w:r>
        <w:rPr>
          <w:rFonts w:hAnsi="宋体"/>
          <w:b w:val="0"/>
          <w:bCs/>
        </w:rPr>
        <w:fldChar w:fldCharType="begin"/>
      </w:r>
      <w:r>
        <w:rPr>
          <w:rFonts w:hAnsi="宋体"/>
          <w:b w:val="0"/>
          <w:bCs/>
        </w:rPr>
        <w:instrText xml:space="preserve"> TOC \o "1-3" \h \z \u </w:instrText>
      </w:r>
      <w:r>
        <w:rPr>
          <w:rFonts w:hAnsi="宋体"/>
          <w:b w:val="0"/>
          <w:bCs/>
        </w:rPr>
        <w:fldChar w:fldCharType="separate"/>
      </w:r>
      <w:r>
        <w:fldChar w:fldCharType="begin"/>
      </w:r>
      <w:r>
        <w:instrText xml:space="preserve"> HYPERLINK \l "_Toc34637751" </w:instrText>
      </w:r>
      <w:r>
        <w:fldChar w:fldCharType="separate"/>
      </w:r>
      <w:r>
        <w:rPr>
          <w:rStyle w:val="54"/>
          <w:rFonts w:hint="eastAsia" w:ascii="黑体" w:hAnsi="黑体" w:eastAsia="黑体"/>
        </w:rPr>
        <w:t>第一章</w:t>
      </w:r>
      <w:r>
        <w:rPr>
          <w:rStyle w:val="54"/>
          <w:rFonts w:ascii="黑体" w:hAnsi="黑体" w:eastAsia="黑体"/>
        </w:rPr>
        <w:t xml:space="preserve"> </w:t>
      </w:r>
      <w:r>
        <w:rPr>
          <w:rStyle w:val="54"/>
          <w:rFonts w:hint="eastAsia" w:ascii="黑体" w:hAnsi="黑体" w:eastAsia="黑体"/>
        </w:rPr>
        <w:t>谈判邀请</w:t>
      </w:r>
      <w:r>
        <w:tab/>
      </w:r>
      <w:r>
        <w:fldChar w:fldCharType="begin"/>
      </w:r>
      <w:r>
        <w:instrText xml:space="preserve"> PAGEREF _Toc34637751 \h </w:instrText>
      </w:r>
      <w:r>
        <w:fldChar w:fldCharType="separate"/>
      </w:r>
      <w:r>
        <w:t>4</w:t>
      </w:r>
      <w:r>
        <w:fldChar w:fldCharType="end"/>
      </w:r>
      <w:r>
        <w:fldChar w:fldCharType="end"/>
      </w:r>
    </w:p>
    <w:p w14:paraId="64331A06">
      <w:pPr>
        <w:pStyle w:val="32"/>
        <w:tabs>
          <w:tab w:val="right" w:leader="dot" w:pos="8834"/>
        </w:tabs>
        <w:rPr>
          <w:rFonts w:asciiTheme="minorHAnsi" w:hAnsiTheme="minorHAnsi" w:eastAsiaTheme="minorEastAsia" w:cstheme="minorBidi"/>
          <w:b w:val="0"/>
          <w:sz w:val="21"/>
          <w:szCs w:val="22"/>
        </w:rPr>
      </w:pPr>
      <w:r>
        <w:fldChar w:fldCharType="begin"/>
      </w:r>
      <w:r>
        <w:instrText xml:space="preserve"> HYPERLINK \l "_Toc34637762" </w:instrText>
      </w:r>
      <w:r>
        <w:fldChar w:fldCharType="separate"/>
      </w:r>
      <w:r>
        <w:rPr>
          <w:rStyle w:val="54"/>
          <w:rFonts w:hint="eastAsia" w:ascii="黑体" w:hAnsi="黑体" w:eastAsia="黑体"/>
        </w:rPr>
        <w:t>第二章</w:t>
      </w:r>
      <w:r>
        <w:rPr>
          <w:rStyle w:val="54"/>
          <w:rFonts w:ascii="黑体" w:hAnsi="黑体" w:eastAsia="黑体"/>
        </w:rPr>
        <w:t xml:space="preserve"> </w:t>
      </w:r>
      <w:r>
        <w:rPr>
          <w:rStyle w:val="54"/>
          <w:rFonts w:hint="eastAsia" w:ascii="黑体" w:hAnsi="黑体" w:eastAsia="黑体"/>
        </w:rPr>
        <w:t>谈判须知</w:t>
      </w:r>
      <w:r>
        <w:tab/>
      </w:r>
      <w:r>
        <w:fldChar w:fldCharType="begin"/>
      </w:r>
      <w:r>
        <w:instrText xml:space="preserve"> PAGEREF _Toc34637762 \h </w:instrText>
      </w:r>
      <w:r>
        <w:fldChar w:fldCharType="separate"/>
      </w:r>
      <w:r>
        <w:t>8</w:t>
      </w:r>
      <w:r>
        <w:fldChar w:fldCharType="end"/>
      </w:r>
      <w:r>
        <w:fldChar w:fldCharType="end"/>
      </w:r>
    </w:p>
    <w:p w14:paraId="51EAA362">
      <w:pPr>
        <w:pStyle w:val="32"/>
        <w:tabs>
          <w:tab w:val="right" w:leader="dot" w:pos="8834"/>
        </w:tabs>
        <w:rPr>
          <w:rFonts w:asciiTheme="minorHAnsi" w:hAnsiTheme="minorHAnsi" w:eastAsiaTheme="minorEastAsia" w:cstheme="minorBidi"/>
          <w:b w:val="0"/>
          <w:sz w:val="21"/>
          <w:szCs w:val="22"/>
        </w:rPr>
      </w:pPr>
      <w:r>
        <w:fldChar w:fldCharType="begin"/>
      </w:r>
      <w:r>
        <w:instrText xml:space="preserve"> HYPERLINK \l "_Toc34637773" </w:instrText>
      </w:r>
      <w:r>
        <w:fldChar w:fldCharType="separate"/>
      </w:r>
      <w:r>
        <w:rPr>
          <w:rStyle w:val="54"/>
          <w:rFonts w:hint="eastAsia" w:ascii="黑体" w:hAnsi="黑体" w:eastAsia="黑体"/>
        </w:rPr>
        <w:t>第三章</w:t>
      </w:r>
      <w:r>
        <w:rPr>
          <w:rStyle w:val="54"/>
          <w:rFonts w:ascii="黑体" w:hAnsi="黑体" w:eastAsia="黑体"/>
        </w:rPr>
        <w:t xml:space="preserve"> </w:t>
      </w:r>
      <w:r>
        <w:rPr>
          <w:rStyle w:val="54"/>
          <w:rFonts w:hint="eastAsia" w:ascii="黑体" w:hAnsi="黑体" w:eastAsia="黑体"/>
        </w:rPr>
        <w:t>采购需求</w:t>
      </w:r>
      <w:r>
        <w:tab/>
      </w:r>
      <w:r>
        <w:fldChar w:fldCharType="begin"/>
      </w:r>
      <w:r>
        <w:instrText xml:space="preserve"> PAGEREF _Toc34637773 \h </w:instrText>
      </w:r>
      <w:r>
        <w:fldChar w:fldCharType="separate"/>
      </w:r>
      <w:r>
        <w:t>30</w:t>
      </w:r>
      <w:r>
        <w:fldChar w:fldCharType="end"/>
      </w:r>
      <w:r>
        <w:fldChar w:fldCharType="end"/>
      </w:r>
    </w:p>
    <w:p w14:paraId="66D62DB0">
      <w:pPr>
        <w:pStyle w:val="32"/>
        <w:tabs>
          <w:tab w:val="right" w:leader="dot" w:pos="8834"/>
        </w:tabs>
        <w:rPr>
          <w:rFonts w:asciiTheme="minorHAnsi" w:hAnsiTheme="minorHAnsi" w:eastAsiaTheme="minorEastAsia" w:cstheme="minorBidi"/>
          <w:b w:val="0"/>
          <w:sz w:val="21"/>
          <w:szCs w:val="22"/>
        </w:rPr>
      </w:pPr>
      <w:r>
        <w:fldChar w:fldCharType="begin"/>
      </w:r>
      <w:r>
        <w:instrText xml:space="preserve"> HYPERLINK \l "_Toc34637777" </w:instrText>
      </w:r>
      <w:r>
        <w:fldChar w:fldCharType="separate"/>
      </w:r>
      <w:r>
        <w:rPr>
          <w:rStyle w:val="54"/>
          <w:rFonts w:hint="eastAsia" w:ascii="黑体" w:hAnsi="黑体" w:eastAsia="黑体"/>
        </w:rPr>
        <w:t>第四章</w:t>
      </w:r>
      <w:r>
        <w:rPr>
          <w:rStyle w:val="54"/>
          <w:rFonts w:ascii="黑体" w:hAnsi="黑体" w:eastAsia="黑体"/>
        </w:rPr>
        <w:t xml:space="preserve"> </w:t>
      </w:r>
      <w:r>
        <w:rPr>
          <w:rStyle w:val="54"/>
          <w:rFonts w:hint="eastAsia" w:ascii="黑体" w:hAnsi="黑体" w:eastAsia="黑体"/>
        </w:rPr>
        <w:t>合同草案条款</w:t>
      </w:r>
      <w:r>
        <w:tab/>
      </w:r>
      <w:r>
        <w:fldChar w:fldCharType="begin"/>
      </w:r>
      <w:r>
        <w:instrText xml:space="preserve"> PAGEREF _Toc34637777 \h </w:instrText>
      </w:r>
      <w:r>
        <w:fldChar w:fldCharType="separate"/>
      </w:r>
      <w:r>
        <w:t>35</w:t>
      </w:r>
      <w:r>
        <w:fldChar w:fldCharType="end"/>
      </w:r>
      <w:r>
        <w:fldChar w:fldCharType="end"/>
      </w:r>
    </w:p>
    <w:p w14:paraId="2BEB95A6">
      <w:pPr>
        <w:pStyle w:val="32"/>
        <w:tabs>
          <w:tab w:val="right" w:leader="dot" w:pos="8834"/>
        </w:tabs>
        <w:rPr>
          <w:rFonts w:asciiTheme="minorHAnsi" w:hAnsiTheme="minorHAnsi" w:eastAsiaTheme="minorEastAsia" w:cstheme="minorBidi"/>
          <w:szCs w:val="22"/>
        </w:rPr>
      </w:pPr>
      <w:r>
        <w:fldChar w:fldCharType="begin"/>
      </w:r>
      <w:r>
        <w:instrText xml:space="preserve"> HYPERLINK \l "_Toc34637788" </w:instrText>
      </w:r>
      <w:r>
        <w:fldChar w:fldCharType="separate"/>
      </w:r>
      <w:r>
        <w:rPr>
          <w:rStyle w:val="54"/>
          <w:rFonts w:hint="eastAsia" w:ascii="黑体" w:hAnsi="黑体" w:eastAsia="黑体"/>
        </w:rPr>
        <w:t>第五章</w:t>
      </w:r>
      <w:r>
        <w:rPr>
          <w:rStyle w:val="54"/>
          <w:rFonts w:ascii="黑体" w:hAnsi="黑体" w:eastAsia="黑体"/>
        </w:rPr>
        <w:t xml:space="preserve"> </w:t>
      </w:r>
      <w:r>
        <w:rPr>
          <w:rStyle w:val="54"/>
          <w:rFonts w:hint="eastAsia" w:ascii="黑体" w:hAnsi="黑体" w:eastAsia="黑体"/>
        </w:rPr>
        <w:t>响应文件组成</w:t>
      </w:r>
      <w:r>
        <w:tab/>
      </w:r>
      <w:r>
        <w:fldChar w:fldCharType="begin"/>
      </w:r>
      <w:r>
        <w:instrText xml:space="preserve"> PAGEREF _Toc34637788 \h </w:instrText>
      </w:r>
      <w:r>
        <w:fldChar w:fldCharType="separate"/>
      </w:r>
      <w:r>
        <w:t>39</w:t>
      </w:r>
      <w:r>
        <w:fldChar w:fldCharType="end"/>
      </w:r>
      <w:r>
        <w:fldChar w:fldCharType="end"/>
      </w:r>
    </w:p>
    <w:p w14:paraId="69A8D42E">
      <w:pPr>
        <w:pStyle w:val="36"/>
        <w:tabs>
          <w:tab w:val="right" w:leader="dot" w:pos="8834"/>
        </w:tabs>
        <w:ind w:left="420"/>
        <w:rPr>
          <w:rFonts w:asciiTheme="minorHAnsi" w:hAnsiTheme="minorHAnsi" w:eastAsiaTheme="minorEastAsia" w:cstheme="minorBidi"/>
          <w:szCs w:val="22"/>
        </w:rPr>
      </w:pPr>
    </w:p>
    <w:p w14:paraId="29043FAF">
      <w:pPr>
        <w:pStyle w:val="24"/>
        <w:tabs>
          <w:tab w:val="right" w:leader="dot" w:pos="8834"/>
        </w:tabs>
        <w:ind w:left="840"/>
        <w:rPr>
          <w:rFonts w:asciiTheme="minorHAnsi" w:hAnsiTheme="minorHAnsi" w:eastAsiaTheme="minorEastAsia" w:cstheme="minorBidi"/>
          <w:szCs w:val="22"/>
        </w:rPr>
      </w:pPr>
    </w:p>
    <w:p w14:paraId="09299865">
      <w:pPr>
        <w:pStyle w:val="2"/>
        <w:rPr>
          <w:rFonts w:hAnsi="宋体"/>
          <w:szCs w:val="24"/>
        </w:rPr>
      </w:pPr>
      <w:r>
        <w:rPr>
          <w:rFonts w:hAnsi="宋体"/>
          <w:b w:val="0"/>
          <w:bCs w:val="0"/>
          <w:sz w:val="28"/>
          <w:szCs w:val="24"/>
        </w:rPr>
        <w:fldChar w:fldCharType="end"/>
      </w:r>
    </w:p>
    <w:p w14:paraId="493FE7BE">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420" w:leftChars="0" w:right="0" w:rightChars="0"/>
        <w:jc w:val="both"/>
        <w:rPr>
          <w:rFonts w:hint="eastAsia" w:ascii="黑体" w:hAnsi="黑体" w:eastAsia="黑体"/>
          <w:color w:val="auto"/>
          <w:sz w:val="32"/>
          <w:szCs w:val="32"/>
        </w:rPr>
      </w:pPr>
      <w:r>
        <w:rPr>
          <w:rFonts w:hAnsi="宋体"/>
          <w:szCs w:val="24"/>
        </w:rPr>
        <w:br w:type="page"/>
      </w:r>
      <w:bookmarkStart w:id="0" w:name="_Toc34637751"/>
      <w:r>
        <w:rPr>
          <w:rFonts w:hint="eastAsia" w:ascii="黑体" w:hAnsi="黑体" w:eastAsia="黑体"/>
          <w:color w:val="auto"/>
          <w:sz w:val="32"/>
          <w:szCs w:val="32"/>
          <w:lang w:eastAsia="zh-CN"/>
        </w:rPr>
        <w:t>2026年临湘市地膜科学使用回收试点工作项目</w:t>
      </w:r>
      <w:r>
        <w:rPr>
          <w:rFonts w:hint="eastAsia" w:ascii="黑体" w:hAnsi="黑体" w:eastAsia="黑体"/>
          <w:color w:val="auto"/>
          <w:sz w:val="32"/>
          <w:szCs w:val="32"/>
        </w:rPr>
        <w:t>谈判邀请</w:t>
      </w:r>
    </w:p>
    <w:p w14:paraId="4AADECDA">
      <w:pPr>
        <w:rPr>
          <w:rFonts w:hint="eastAsia"/>
        </w:rPr>
      </w:pPr>
    </w:p>
    <w:p w14:paraId="08D74227">
      <w:pPr>
        <w:suppressAutoHyphens/>
        <w:bidi w:val="0"/>
        <w:snapToGrid w:val="0"/>
        <w:spacing w:line="360" w:lineRule="auto"/>
        <w:ind w:left="0" w:leftChars="0" w:right="0" w:rightChars="0" w:firstLineChars="200"/>
        <w:rPr>
          <w:rFonts w:ascii="Times New Roman" w:hAnsi="Times New Roman" w:eastAsia="宋体" w:cs="Times New Roman"/>
          <w:color w:val="auto"/>
        </w:rPr>
      </w:pPr>
      <w:r>
        <w:rPr>
          <w:rFonts w:hint="eastAsia" w:cs="Times New Roman"/>
          <w:color w:val="auto"/>
          <w:lang w:eastAsia="zh-CN"/>
        </w:rPr>
        <w:t>临湘市生态能源服务中心</w:t>
      </w:r>
      <w:r>
        <w:rPr>
          <w:rFonts w:hint="eastAsia" w:ascii="Times New Roman" w:hAnsi="Times New Roman" w:eastAsia="宋体" w:cs="Times New Roman"/>
          <w:color w:val="auto"/>
        </w:rPr>
        <w:t>的</w:t>
      </w:r>
      <w:r>
        <w:rPr>
          <w:rFonts w:hint="eastAsia" w:cs="Times New Roman"/>
          <w:color w:val="auto"/>
          <w:lang w:eastAsia="zh-CN"/>
        </w:rPr>
        <w:t>2026年临湘市地膜科学使用回收试点工作项目</w:t>
      </w:r>
      <w:r>
        <w:rPr>
          <w:rFonts w:hint="eastAsia" w:ascii="Times New Roman" w:hAnsi="Times New Roman" w:eastAsia="宋体" w:cs="Times New Roman"/>
          <w:color w:val="auto"/>
        </w:rPr>
        <w:t xml:space="preserve"> 进行竞争性谈判采购，现采用发布公告方式，邀请符合资格条件的供应商提交证明材料参与资格审查活动。</w:t>
      </w:r>
    </w:p>
    <w:tbl>
      <w:tblPr>
        <w:tblStyle w:val="46"/>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0"/>
      </w:tblGrid>
      <w:tr w14:paraId="70D6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9360" w:type="dxa"/>
            <w:noWrap w:val="0"/>
            <w:vAlign w:val="top"/>
          </w:tcPr>
          <w:p w14:paraId="16246AF1">
            <w:pPr>
              <w:suppressAutoHyphens/>
              <w:bidi w:val="0"/>
              <w:snapToGrid w:val="0"/>
              <w:spacing w:line="360" w:lineRule="auto"/>
              <w:ind w:left="0" w:leftChars="0" w:right="0" w:rightChars="0" w:firstLineChars="200"/>
              <w:rPr>
                <w:rFonts w:ascii="Times New Roman" w:hAnsi="Times New Roman" w:eastAsia="宋体" w:cs="Times New Roman"/>
                <w:color w:val="auto"/>
              </w:rPr>
            </w:pPr>
            <w:r>
              <w:rPr>
                <w:rFonts w:hint="eastAsia" w:ascii="Times New Roman" w:hAnsi="Times New Roman" w:eastAsia="宋体" w:cs="Times New Roman"/>
                <w:color w:val="auto"/>
              </w:rPr>
              <w:t>项目概况</w:t>
            </w:r>
          </w:p>
          <w:p w14:paraId="29E5EBDD">
            <w:pPr>
              <w:suppressAutoHyphens/>
              <w:bidi w:val="0"/>
              <w:snapToGrid w:val="0"/>
              <w:spacing w:line="360" w:lineRule="auto"/>
              <w:ind w:left="0" w:leftChars="0" w:right="0" w:rightChars="0" w:firstLineChars="200"/>
              <w:rPr>
                <w:rFonts w:hint="eastAsia" w:ascii="Times New Roman" w:hAnsi="Times New Roman" w:eastAsia="宋体" w:cs="Times New Roman"/>
                <w:color w:val="auto"/>
                <w:vertAlign w:val="baseline"/>
              </w:rPr>
            </w:pPr>
            <w:r>
              <w:rPr>
                <w:rFonts w:hint="eastAsia" w:cs="Times New Roman"/>
                <w:color w:val="auto"/>
                <w:lang w:eastAsia="zh-CN"/>
              </w:rPr>
              <w:t>2026年临湘市地膜科学使用回收试点工作项目</w:t>
            </w:r>
            <w:r>
              <w:rPr>
                <w:rFonts w:hint="eastAsia" w:ascii="Times New Roman" w:hAnsi="Times New Roman" w:eastAsia="宋体" w:cs="Times New Roman"/>
                <w:color w:val="auto"/>
              </w:rPr>
              <w:t>的潜在供应商应在（</w:t>
            </w:r>
            <w:r>
              <w:rPr>
                <w:rFonts w:hint="eastAsia" w:cs="Times New Roman"/>
                <w:color w:val="auto"/>
                <w:lang w:eastAsia="zh-CN"/>
              </w:rPr>
              <w:t>临湘市永昌西路246号2F</w:t>
            </w:r>
            <w:r>
              <w:rPr>
                <w:rFonts w:hint="eastAsia" w:ascii="Times New Roman" w:hAnsi="Times New Roman" w:eastAsia="宋体" w:cs="Times New Roman"/>
                <w:color w:val="auto"/>
              </w:rPr>
              <w:t>）获取采购文件，并于2026年</w:t>
            </w:r>
            <w:r>
              <w:rPr>
                <w:rFonts w:hint="eastAsia" w:cs="Times New Roman"/>
                <w:color w:val="auto"/>
                <w:lang w:eastAsia="zh-CN"/>
              </w:rPr>
              <w:t>10月</w:t>
            </w:r>
            <w:r>
              <w:rPr>
                <w:rFonts w:hint="eastAsia" w:cs="Times New Roman"/>
                <w:color w:val="auto"/>
                <w:lang w:val="en-US" w:eastAsia="zh-CN"/>
              </w:rPr>
              <w:t>08</w:t>
            </w:r>
            <w:r>
              <w:rPr>
                <w:rFonts w:hint="eastAsia" w:cs="Times New Roman"/>
                <w:color w:val="auto"/>
                <w:lang w:eastAsia="zh-CN"/>
              </w:rPr>
              <w:t>日</w:t>
            </w:r>
            <w:r>
              <w:rPr>
                <w:rFonts w:hint="eastAsia" w:ascii="Times New Roman" w:hAnsi="Times New Roman" w:eastAsia="宋体" w:cs="Times New Roman"/>
                <w:color w:val="auto"/>
                <w:lang w:eastAsia="zh-CN"/>
              </w:rPr>
              <w:t xml:space="preserve"> </w:t>
            </w:r>
            <w:r>
              <w:rPr>
                <w:rFonts w:hint="eastAsia" w:cs="Times New Roman"/>
                <w:color w:val="auto"/>
                <w:lang w:eastAsia="zh-CN"/>
              </w:rPr>
              <w:t>15</w:t>
            </w:r>
            <w:r>
              <w:rPr>
                <w:rFonts w:hint="eastAsia" w:ascii="Times New Roman" w:hAnsi="Times New Roman" w:eastAsia="宋体" w:cs="Times New Roman"/>
                <w:color w:val="auto"/>
                <w:lang w:eastAsia="zh-CN"/>
              </w:rPr>
              <w:t>点</w:t>
            </w:r>
            <w:r>
              <w:rPr>
                <w:rFonts w:hint="eastAsia" w:cs="Times New Roman"/>
                <w:color w:val="auto"/>
                <w:lang w:val="en-US" w:eastAsia="zh-CN"/>
              </w:rPr>
              <w:t>0</w:t>
            </w:r>
            <w:r>
              <w:rPr>
                <w:rFonts w:hint="eastAsia" w:cs="Times New Roman"/>
                <w:color w:val="auto"/>
                <w:lang w:eastAsia="zh-CN"/>
              </w:rPr>
              <w:t>0</w:t>
            </w:r>
            <w:r>
              <w:rPr>
                <w:rFonts w:hint="eastAsia" w:ascii="Times New Roman" w:hAnsi="Times New Roman" w:eastAsia="宋体" w:cs="Times New Roman"/>
                <w:color w:val="auto"/>
                <w:lang w:eastAsia="zh-CN"/>
              </w:rPr>
              <w:t>分</w:t>
            </w:r>
            <w:r>
              <w:rPr>
                <w:rFonts w:hint="eastAsia" w:ascii="Times New Roman" w:hAnsi="Times New Roman" w:eastAsia="宋体" w:cs="Times New Roman"/>
                <w:color w:val="auto"/>
              </w:rPr>
              <w:t xml:space="preserve"> （北京时间）前提交响应文件。</w:t>
            </w:r>
          </w:p>
        </w:tc>
      </w:tr>
    </w:tbl>
    <w:p w14:paraId="6939AA42">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一、采购项目基本信息</w:t>
      </w:r>
    </w:p>
    <w:p w14:paraId="2AAC2848">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1、采购项目编号：</w:t>
      </w:r>
      <w:r>
        <w:rPr>
          <w:rFonts w:hint="eastAsia" w:cs="Times New Roman"/>
          <w:color w:val="auto"/>
          <w:lang w:eastAsia="zh-CN"/>
        </w:rPr>
        <w:t>WCZXC2026-HW(YYL)-013</w:t>
      </w:r>
    </w:p>
    <w:p w14:paraId="556F78AF">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2、采购项目名称：</w:t>
      </w:r>
      <w:r>
        <w:rPr>
          <w:rFonts w:hint="eastAsia" w:cs="Times New Roman"/>
          <w:color w:val="auto"/>
          <w:lang w:eastAsia="zh-CN"/>
        </w:rPr>
        <w:t>2026年临湘市地膜科学使用回收试点工作项目</w:t>
      </w:r>
    </w:p>
    <w:p w14:paraId="6F6435F6">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3、政府采购计划编号：</w:t>
      </w:r>
      <w:r>
        <w:rPr>
          <w:rFonts w:hint="eastAsia" w:cs="Times New Roman"/>
          <w:color w:val="auto"/>
          <w:lang w:eastAsia="zh-CN"/>
        </w:rPr>
        <w:t>(2026)430682000037-1</w:t>
      </w:r>
    </w:p>
    <w:p w14:paraId="088EC3AD">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4、合同履行期限：</w:t>
      </w:r>
      <w:r>
        <w:rPr>
          <w:rFonts w:hint="eastAsia" w:cs="Times New Roman"/>
          <w:color w:val="auto"/>
          <w:lang w:eastAsia="zh-CN"/>
        </w:rPr>
        <w:t>2026年临湘市地膜科学使用回收试点工作项目</w:t>
      </w:r>
      <w:r>
        <w:rPr>
          <w:rFonts w:hint="eastAsia" w:ascii="Times New Roman" w:hAnsi="Times New Roman" w:eastAsia="宋体" w:cs="Times New Roman"/>
          <w:color w:val="auto"/>
        </w:rPr>
        <w:t>：</w:t>
      </w:r>
      <w:r>
        <w:rPr>
          <w:rFonts w:hint="eastAsia" w:cs="Times New Roman"/>
          <w:color w:val="auto"/>
          <w:lang w:val="en-US" w:eastAsia="zh-CN"/>
        </w:rPr>
        <w:t>合同签定后开始供货，于</w:t>
      </w:r>
      <w:r>
        <w:rPr>
          <w:rFonts w:hint="eastAsia" w:ascii="宋体" w:hAnsi="宋体" w:eastAsia="宋体" w:cs="宋体"/>
          <w:color w:val="auto"/>
          <w:kern w:val="0"/>
          <w:szCs w:val="21"/>
          <w:lang w:bidi="ar"/>
        </w:rPr>
        <w:t>2026年12月31日前完成。</w:t>
      </w:r>
    </w:p>
    <w:p w14:paraId="51196502">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5、本项目 否 接受联合体投标。</w:t>
      </w:r>
    </w:p>
    <w:p w14:paraId="726BAA19">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二、采购需求</w:t>
      </w:r>
    </w:p>
    <w:tbl>
      <w:tblPr>
        <w:tblStyle w:val="45"/>
        <w:tblW w:w="967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564"/>
        <w:gridCol w:w="1352"/>
        <w:gridCol w:w="2564"/>
        <w:gridCol w:w="1353"/>
        <w:gridCol w:w="492"/>
        <w:gridCol w:w="1352"/>
      </w:tblGrid>
      <w:tr w14:paraId="516D0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6" w:hRule="atLeast"/>
          <w:tblHeader/>
        </w:trPr>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5B781E82">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包名称</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589D7715">
            <w:pPr>
              <w:suppressAutoHyphens/>
              <w:bidi w:val="0"/>
              <w:snapToGrid w:val="0"/>
              <w:spacing w:line="360" w:lineRule="auto"/>
              <w:ind w:right="0" w:rightChars="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最高限价（元）</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2B4C4F7F">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标的名称</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75952955">
            <w:pPr>
              <w:suppressAutoHyphens/>
              <w:bidi w:val="0"/>
              <w:snapToGrid w:val="0"/>
              <w:spacing w:line="360" w:lineRule="auto"/>
              <w:ind w:right="0" w:rightChars="0"/>
              <w:rPr>
                <w:rFonts w:hint="eastAsia" w:ascii="Times New Roman" w:hAnsi="Times New Roman" w:eastAsia="宋体" w:cs="Times New Roman"/>
                <w:color w:val="auto"/>
              </w:rPr>
            </w:pPr>
            <w:r>
              <w:rPr>
                <w:rFonts w:hint="eastAsia" w:ascii="Times New Roman" w:hAnsi="Times New Roman" w:eastAsia="宋体" w:cs="Times New Roman"/>
                <w:color w:val="auto"/>
                <w:sz w:val="20"/>
                <w:szCs w:val="22"/>
                <w:lang w:val="en-US" w:eastAsia="zh-CN"/>
              </w:rPr>
              <w:t>简要技术需求或服务要求</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2CA0EE86">
            <w:pPr>
              <w:suppressAutoHyphens/>
              <w:bidi w:val="0"/>
              <w:snapToGrid w:val="0"/>
              <w:spacing w:line="360" w:lineRule="auto"/>
              <w:ind w:right="0" w:rightChars="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数量</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E0BB0EF">
            <w:pPr>
              <w:suppressAutoHyphens/>
              <w:bidi w:val="0"/>
              <w:snapToGrid w:val="0"/>
              <w:spacing w:line="360" w:lineRule="auto"/>
              <w:ind w:right="0" w:rightChars="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预算金额（元）</w:t>
            </w:r>
          </w:p>
        </w:tc>
      </w:tr>
      <w:tr w14:paraId="74AC3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81" w:hRule="atLeast"/>
        </w:trPr>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135A8082">
            <w:pPr>
              <w:suppressAutoHyphens/>
              <w:bidi w:val="0"/>
              <w:snapToGrid w:val="0"/>
              <w:spacing w:line="360" w:lineRule="auto"/>
              <w:ind w:right="0" w:rightChars="0"/>
              <w:jc w:val="center"/>
              <w:rPr>
                <w:rFonts w:hint="eastAsia" w:ascii="Times New Roman" w:hAnsi="Times New Roman" w:eastAsia="宋体" w:cs="Times New Roman"/>
                <w:color w:val="auto"/>
              </w:rPr>
            </w:pPr>
            <w:r>
              <w:rPr>
                <w:rFonts w:hint="eastAsia" w:cs="Times New Roman"/>
                <w:color w:val="auto"/>
                <w:lang w:val="en-US" w:eastAsia="zh-CN"/>
              </w:rPr>
              <w:t>2026年临湘市地膜科学使用回收试点工作项目</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1E1D5B1">
            <w:pPr>
              <w:suppressAutoHyphens/>
              <w:bidi w:val="0"/>
              <w:snapToGrid w:val="0"/>
              <w:spacing w:line="360" w:lineRule="auto"/>
              <w:ind w:right="0" w:rightChars="0"/>
              <w:jc w:val="center"/>
              <w:rPr>
                <w:rFonts w:hint="eastAsia" w:ascii="Times New Roman" w:hAnsi="Times New Roman" w:eastAsia="宋体" w:cs="Times New Roman"/>
                <w:color w:val="auto"/>
              </w:rPr>
            </w:pPr>
            <w:r>
              <w:rPr>
                <w:rFonts w:hint="eastAsia" w:cs="Times New Roman"/>
                <w:color w:val="auto"/>
                <w:lang w:val="en-US" w:eastAsia="zh-CN"/>
              </w:rPr>
              <w:t>750000.00</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3F407B1">
            <w:pPr>
              <w:suppressAutoHyphens/>
              <w:bidi w:val="0"/>
              <w:snapToGrid w:val="0"/>
              <w:spacing w:line="360" w:lineRule="auto"/>
              <w:ind w:right="0" w:rightChars="0"/>
              <w:jc w:val="center"/>
              <w:rPr>
                <w:rFonts w:hint="eastAsia" w:ascii="Times New Roman" w:hAnsi="Times New Roman" w:eastAsia="宋体" w:cs="Times New Roman"/>
                <w:color w:val="auto"/>
              </w:rPr>
            </w:pPr>
            <w:r>
              <w:rPr>
                <w:rFonts w:hint="eastAsia" w:cs="Times New Roman"/>
                <w:color w:val="auto"/>
                <w:lang w:val="en-US" w:eastAsia="zh-CN"/>
              </w:rPr>
              <w:t>2026年临湘市地膜科学使用回收试点工作项目</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4FCE484">
            <w:pPr>
              <w:suppressAutoHyphens/>
              <w:bidi w:val="0"/>
              <w:snapToGrid w:val="0"/>
              <w:spacing w:line="360" w:lineRule="auto"/>
              <w:ind w:right="0" w:rightChars="0"/>
              <w:jc w:val="center"/>
              <w:rPr>
                <w:rFonts w:hint="default" w:ascii="Times New Roman" w:hAnsi="Times New Roman" w:eastAsia="宋体" w:cs="Times New Roman"/>
                <w:color w:val="auto"/>
                <w:lang w:val="en-US"/>
              </w:rPr>
            </w:pPr>
            <w:r>
              <w:rPr>
                <w:rFonts w:hint="eastAsia" w:ascii="Times New Roman" w:hAnsi="Times New Roman" w:eastAsia="宋体" w:cs="Times New Roman"/>
                <w:color w:val="auto"/>
                <w:lang w:val="en-US" w:eastAsia="zh-CN"/>
              </w:rPr>
              <w:t>详见谈判文件</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A94D852">
            <w:pPr>
              <w:suppressAutoHyphens/>
              <w:bidi w:val="0"/>
              <w:snapToGrid w:val="0"/>
              <w:spacing w:line="360" w:lineRule="auto"/>
              <w:ind w:right="0" w:rightChars="0"/>
              <w:jc w:val="both"/>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1</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27F96B73">
            <w:pPr>
              <w:suppressAutoHyphens/>
              <w:bidi w:val="0"/>
              <w:snapToGrid w:val="0"/>
              <w:spacing w:line="360" w:lineRule="auto"/>
              <w:ind w:right="0" w:rightChars="0"/>
              <w:jc w:val="center"/>
              <w:rPr>
                <w:rFonts w:hint="eastAsia" w:ascii="Times New Roman" w:hAnsi="Times New Roman" w:eastAsia="宋体" w:cs="Times New Roman"/>
                <w:color w:val="auto"/>
              </w:rPr>
            </w:pPr>
            <w:r>
              <w:rPr>
                <w:rFonts w:hint="eastAsia" w:cs="Times New Roman"/>
                <w:color w:val="auto"/>
                <w:lang w:val="en-US" w:eastAsia="zh-CN"/>
              </w:rPr>
              <w:t>750000.00</w:t>
            </w:r>
          </w:p>
        </w:tc>
      </w:tr>
    </w:tbl>
    <w:p w14:paraId="4D8DAC16">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三、供应商的资格要求</w:t>
      </w:r>
    </w:p>
    <w:p w14:paraId="26BE78B7">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1、供应商的基本资格条件：</w:t>
      </w:r>
    </w:p>
    <w:p w14:paraId="508E9773">
      <w:pPr>
        <w:suppressAutoHyphens/>
        <w:bidi w:val="0"/>
        <w:snapToGrid w:val="0"/>
        <w:spacing w:line="360" w:lineRule="auto"/>
        <w:ind w:left="0" w:leftChars="0" w:right="0" w:rightChars="0" w:firstLineChars="200"/>
        <w:rPr>
          <w:rFonts w:ascii="Times New Roman" w:hAnsi="Times New Roman" w:eastAsia="宋体" w:cs="Times New Roman"/>
          <w:color w:val="auto"/>
        </w:rPr>
      </w:pPr>
      <w:r>
        <w:rPr>
          <w:rFonts w:hint="eastAsia" w:ascii="Times New Roman" w:hAnsi="Times New Roman" w:eastAsia="宋体" w:cs="Times New Roman"/>
          <w:color w:val="auto"/>
        </w:rPr>
        <w:t>（1）供应商必须是在中华人民共和国境内注册登记的法人、其他组织或者自然人，且应当符合《政府采购法》第二十二条第一款的规定。</w:t>
      </w:r>
    </w:p>
    <w:p w14:paraId="61384F75">
      <w:pPr>
        <w:suppressAutoHyphens/>
        <w:bidi w:val="0"/>
        <w:snapToGrid w:val="0"/>
        <w:spacing w:line="360" w:lineRule="auto"/>
        <w:ind w:left="0" w:leftChars="0" w:right="0" w:rightChars="0" w:firstLineChars="200"/>
        <w:rPr>
          <w:rFonts w:ascii="Times New Roman" w:hAnsi="Times New Roman" w:eastAsia="宋体" w:cs="Times New Roman"/>
          <w:color w:val="auto"/>
        </w:rPr>
      </w:pPr>
      <w:r>
        <w:rPr>
          <w:rFonts w:hint="eastAsia" w:ascii="Times New Roman" w:hAnsi="Times New Roman" w:eastAsia="宋体" w:cs="Times New Roman"/>
          <w:color w:val="auto"/>
        </w:rPr>
        <w:t>（2）单位负责人为同一人或者存在直接控股、管理关系的不同投标人，不得参加同一合同项下的政府采购活动。</w:t>
      </w:r>
    </w:p>
    <w:p w14:paraId="065A4041">
      <w:pPr>
        <w:suppressAutoHyphens/>
        <w:bidi w:val="0"/>
        <w:snapToGrid w:val="0"/>
        <w:spacing w:line="360" w:lineRule="auto"/>
        <w:ind w:left="0" w:leftChars="0" w:right="0" w:rightChars="0" w:firstLineChars="200"/>
        <w:rPr>
          <w:rFonts w:ascii="Times New Roman" w:hAnsi="Times New Roman" w:eastAsia="宋体" w:cs="Times New Roman"/>
          <w:color w:val="auto"/>
        </w:rPr>
      </w:pPr>
      <w:r>
        <w:rPr>
          <w:rFonts w:hint="eastAsia" w:ascii="Times New Roman" w:hAnsi="Times New Roman" w:eastAsia="宋体" w:cs="Times New Roman"/>
          <w:color w:val="auto"/>
        </w:rPr>
        <w:t>（3） 为本采购项目提供整体设计、规范编制或者项目管理、监理、检测等服务的，不得再参加此项目的其他采购活动。</w:t>
      </w:r>
    </w:p>
    <w:p w14:paraId="0355898D">
      <w:pPr>
        <w:suppressAutoHyphens/>
        <w:bidi w:val="0"/>
        <w:snapToGrid w:val="0"/>
        <w:spacing w:line="360" w:lineRule="auto"/>
        <w:ind w:left="0" w:leftChars="0" w:right="0" w:rightChars="0" w:firstLineChars="200"/>
        <w:rPr>
          <w:rFonts w:ascii="Times New Roman" w:hAnsi="Times New Roman" w:eastAsia="宋体" w:cs="Times New Roman"/>
          <w:color w:val="auto"/>
        </w:rPr>
      </w:pPr>
      <w:r>
        <w:rPr>
          <w:rFonts w:hint="eastAsia" w:ascii="Times New Roman" w:hAnsi="Times New Roman" w:eastAsia="宋体" w:cs="Times New Roman"/>
          <w:color w:val="auto"/>
        </w:rPr>
        <w:t>（4）列入失信被执行人、重大税收违法失信主体名单、政府采购严重违法失信行为记录名单的，拒绝其参与政府采购活动。</w:t>
      </w:r>
    </w:p>
    <w:p w14:paraId="428D3C8D">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2、落实政府采购政策需满足的资格要求：</w:t>
      </w:r>
    </w:p>
    <w:p w14:paraId="3F44BCB0">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包名称：</w:t>
      </w:r>
      <w:r>
        <w:rPr>
          <w:rFonts w:hint="eastAsia" w:cs="Times New Roman"/>
          <w:color w:val="auto"/>
          <w:lang w:eastAsia="zh-CN"/>
        </w:rPr>
        <w:t>2026年临湘市地膜科学使用回收试点工作项目</w:t>
      </w:r>
    </w:p>
    <w:p w14:paraId="5FB1C189">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 专门面向中小企业（含监狱及福利性单位）</w:t>
      </w:r>
    </w:p>
    <w:p w14:paraId="476A29E2">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3、供应商特定资格条件：</w:t>
      </w:r>
    </w:p>
    <w:p w14:paraId="30503F89">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包名称：</w:t>
      </w:r>
      <w:r>
        <w:rPr>
          <w:rFonts w:hint="eastAsia" w:cs="Times New Roman"/>
          <w:color w:val="auto"/>
          <w:lang w:eastAsia="zh-CN"/>
        </w:rPr>
        <w:t>2026年临湘市地膜科学使用回收试点工作项目</w:t>
      </w:r>
    </w:p>
    <w:p w14:paraId="1B081A0F">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特定资格条件：</w:t>
      </w:r>
      <w:r>
        <w:rPr>
          <w:rFonts w:hint="eastAsia" w:ascii="宋体" w:hAnsi="宋体"/>
          <w:bCs/>
          <w:color w:val="auto"/>
          <w:szCs w:val="21"/>
          <w:u w:val="single"/>
          <w:lang w:val="en-US" w:eastAsia="zh-CN"/>
        </w:rPr>
        <w:t>无</w:t>
      </w:r>
    </w:p>
    <w:p w14:paraId="061F3AA4">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四、获取采购文件的时间、期限、地点及方式</w:t>
      </w:r>
    </w:p>
    <w:p w14:paraId="31902013">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1、时间：2026年</w:t>
      </w:r>
      <w:r>
        <w:rPr>
          <w:rFonts w:hint="eastAsia" w:cs="Times New Roman"/>
          <w:color w:val="auto"/>
          <w:lang w:val="en-US" w:eastAsia="zh-CN"/>
        </w:rPr>
        <w:t>9</w:t>
      </w:r>
      <w:r>
        <w:rPr>
          <w:rFonts w:hint="eastAsia" w:ascii="Times New Roman" w:hAnsi="Times New Roman" w:eastAsia="宋体" w:cs="Times New Roman"/>
          <w:color w:val="auto"/>
          <w:lang w:eastAsia="zh-CN"/>
        </w:rPr>
        <w:t>月</w:t>
      </w:r>
      <w:r>
        <w:rPr>
          <w:rFonts w:hint="eastAsia" w:cs="Times New Roman"/>
          <w:color w:val="auto"/>
          <w:lang w:val="en-US" w:eastAsia="zh-CN"/>
        </w:rPr>
        <w:t>11</w:t>
      </w:r>
      <w:r>
        <w:rPr>
          <w:rFonts w:hint="eastAsia" w:ascii="Times New Roman" w:hAnsi="Times New Roman" w:eastAsia="宋体" w:cs="Times New Roman"/>
          <w:color w:val="auto"/>
          <w:lang w:eastAsia="zh-CN"/>
        </w:rPr>
        <w:t>日</w:t>
      </w:r>
      <w:r>
        <w:rPr>
          <w:rFonts w:hint="eastAsia" w:ascii="Times New Roman" w:hAnsi="Times New Roman" w:eastAsia="宋体" w:cs="Times New Roman"/>
          <w:color w:val="auto"/>
        </w:rPr>
        <w:t>至2026年</w:t>
      </w:r>
      <w:r>
        <w:rPr>
          <w:rFonts w:hint="eastAsia" w:cs="Times New Roman"/>
          <w:color w:val="auto"/>
          <w:lang w:val="en-US" w:eastAsia="zh-CN"/>
        </w:rPr>
        <w:t>9月17日</w:t>
      </w:r>
      <w:r>
        <w:rPr>
          <w:rFonts w:hint="eastAsia" w:ascii="Times New Roman" w:hAnsi="Times New Roman" w:eastAsia="宋体" w:cs="Times New Roman"/>
          <w:color w:val="auto"/>
        </w:rPr>
        <w:t>，每天上午9:00:00 至1</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rPr>
        <w:t>:</w:t>
      </w:r>
      <w:r>
        <w:rPr>
          <w:rFonts w:hint="eastAsia" w:cs="Times New Roman"/>
          <w:color w:val="auto"/>
          <w:lang w:val="en-US" w:eastAsia="zh-CN"/>
        </w:rPr>
        <w:t>0</w:t>
      </w:r>
      <w:r>
        <w:rPr>
          <w:rFonts w:hint="eastAsia" w:ascii="Times New Roman" w:hAnsi="Times New Roman" w:eastAsia="宋体" w:cs="Times New Roman"/>
          <w:color w:val="auto"/>
        </w:rPr>
        <w:t>0:00，下午1</w:t>
      </w:r>
      <w:r>
        <w:rPr>
          <w:rFonts w:hint="eastAsia" w:ascii="Times New Roman" w:hAnsi="Times New Roman" w:eastAsia="宋体" w:cs="Times New Roman"/>
          <w:color w:val="auto"/>
          <w:lang w:val="en-US" w:eastAsia="zh-CN"/>
        </w:rPr>
        <w:t>5</w:t>
      </w:r>
      <w:r>
        <w:rPr>
          <w:rFonts w:hint="eastAsia" w:ascii="Times New Roman" w:hAnsi="Times New Roman" w:eastAsia="宋体" w:cs="Times New Roman"/>
          <w:color w:val="auto"/>
        </w:rPr>
        <w:t>:00至</w:t>
      </w:r>
      <w:r>
        <w:rPr>
          <w:rFonts w:hint="eastAsia" w:ascii="Times New Roman" w:hAnsi="Times New Roman" w:eastAsia="宋体" w:cs="Times New Roman"/>
          <w:color w:val="auto"/>
          <w:lang w:val="en-US" w:eastAsia="zh-CN"/>
        </w:rPr>
        <w:t>17</w:t>
      </w:r>
      <w:r>
        <w:rPr>
          <w:rFonts w:hint="eastAsia" w:ascii="Times New Roman" w:hAnsi="Times New Roman" w:eastAsia="宋体" w:cs="Times New Roman"/>
          <w:color w:val="auto"/>
        </w:rPr>
        <w:t>:</w:t>
      </w:r>
      <w:r>
        <w:rPr>
          <w:rFonts w:hint="eastAsia" w:cs="Times New Roman"/>
          <w:color w:val="auto"/>
          <w:lang w:val="en-US" w:eastAsia="zh-CN"/>
        </w:rPr>
        <w:t>00</w:t>
      </w:r>
      <w:r>
        <w:rPr>
          <w:rFonts w:hint="eastAsia" w:ascii="Times New Roman" w:hAnsi="Times New Roman" w:eastAsia="宋体" w:cs="Times New Roman"/>
          <w:color w:val="auto"/>
        </w:rPr>
        <w:t>（北京时间，法定节假日除外）</w:t>
      </w:r>
    </w:p>
    <w:p w14:paraId="6A336FC9">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2、地点：</w:t>
      </w:r>
      <w:r>
        <w:rPr>
          <w:rFonts w:hint="eastAsia" w:cs="Times New Roman"/>
          <w:color w:val="auto"/>
          <w:lang w:eastAsia="zh-CN"/>
        </w:rPr>
        <w:t>湖南万成项目管理有限公司（临湘市永昌西路246号2F）</w:t>
      </w:r>
    </w:p>
    <w:p w14:paraId="53E3B2D1">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3、方式：线下获取</w:t>
      </w:r>
    </w:p>
    <w:p w14:paraId="0FF7CE59">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4、售价：0元</w:t>
      </w:r>
    </w:p>
    <w:p w14:paraId="55FD58E4">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五、响应文件提交截止时间、地点</w:t>
      </w:r>
    </w:p>
    <w:p w14:paraId="61DF3803">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1、截止时间：2026年</w:t>
      </w:r>
      <w:r>
        <w:rPr>
          <w:rFonts w:hint="eastAsia" w:cs="Times New Roman"/>
          <w:color w:val="auto"/>
          <w:lang w:val="en-US" w:eastAsia="zh-CN"/>
        </w:rPr>
        <w:t>10</w:t>
      </w:r>
      <w:r>
        <w:rPr>
          <w:rFonts w:hint="eastAsia" w:cs="Times New Roman"/>
          <w:color w:val="auto"/>
          <w:lang w:eastAsia="zh-CN"/>
        </w:rPr>
        <w:t>月</w:t>
      </w:r>
      <w:r>
        <w:rPr>
          <w:rFonts w:hint="eastAsia" w:cs="Times New Roman"/>
          <w:color w:val="auto"/>
          <w:lang w:val="en-US" w:eastAsia="zh-CN"/>
        </w:rPr>
        <w:t>8</w:t>
      </w:r>
      <w:r>
        <w:rPr>
          <w:rFonts w:hint="eastAsia" w:cs="Times New Roman"/>
          <w:color w:val="auto"/>
          <w:lang w:eastAsia="zh-CN"/>
        </w:rPr>
        <w:t>日</w:t>
      </w:r>
      <w:r>
        <w:rPr>
          <w:rFonts w:hint="eastAsia" w:cs="Times New Roman"/>
          <w:color w:val="auto"/>
          <w:lang w:val="en-US" w:eastAsia="zh-CN"/>
        </w:rPr>
        <w:t>15</w:t>
      </w:r>
      <w:r>
        <w:rPr>
          <w:rFonts w:hint="eastAsia" w:ascii="Times New Roman" w:hAnsi="Times New Roman" w:eastAsia="宋体" w:cs="Times New Roman"/>
          <w:color w:val="auto"/>
          <w:lang w:eastAsia="zh-CN"/>
        </w:rPr>
        <w:t>点</w:t>
      </w:r>
      <w:r>
        <w:rPr>
          <w:rFonts w:hint="eastAsia" w:cs="Times New Roman"/>
          <w:color w:val="auto"/>
          <w:lang w:val="en-US" w:eastAsia="zh-CN"/>
        </w:rPr>
        <w:t>00</w:t>
      </w:r>
      <w:r>
        <w:rPr>
          <w:rFonts w:hint="eastAsia" w:ascii="Times New Roman" w:hAnsi="Times New Roman" w:eastAsia="宋体" w:cs="Times New Roman"/>
          <w:color w:val="auto"/>
          <w:lang w:eastAsia="zh-CN"/>
        </w:rPr>
        <w:t>分</w:t>
      </w:r>
      <w:r>
        <w:rPr>
          <w:rFonts w:hint="eastAsia" w:ascii="Times New Roman" w:hAnsi="Times New Roman" w:eastAsia="宋体" w:cs="Times New Roman"/>
          <w:color w:val="auto"/>
        </w:rPr>
        <w:t>（北京时间）</w:t>
      </w:r>
    </w:p>
    <w:p w14:paraId="36799075">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2、地点：</w:t>
      </w:r>
      <w:r>
        <w:rPr>
          <w:rFonts w:hint="eastAsia" w:cs="Times New Roman"/>
          <w:color w:val="auto"/>
          <w:lang w:eastAsia="zh-CN"/>
        </w:rPr>
        <w:t>湖南万成项目管理有限公司（临湘市永昌西路246号2F）</w:t>
      </w:r>
    </w:p>
    <w:p w14:paraId="53078892">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六、响应文件开启</w:t>
      </w:r>
    </w:p>
    <w:p w14:paraId="382E18CC">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1、开启时间：2026年</w:t>
      </w:r>
      <w:r>
        <w:rPr>
          <w:rFonts w:hint="eastAsia" w:cs="Times New Roman"/>
          <w:color w:val="auto"/>
          <w:lang w:val="en-US" w:eastAsia="zh-CN"/>
        </w:rPr>
        <w:t>10</w:t>
      </w:r>
      <w:r>
        <w:rPr>
          <w:rFonts w:hint="eastAsia" w:cs="Times New Roman"/>
          <w:color w:val="auto"/>
          <w:lang w:eastAsia="zh-CN"/>
        </w:rPr>
        <w:t>月</w:t>
      </w:r>
      <w:r>
        <w:rPr>
          <w:rFonts w:hint="eastAsia" w:cs="Times New Roman"/>
          <w:color w:val="auto"/>
          <w:lang w:val="en-US" w:eastAsia="zh-CN"/>
        </w:rPr>
        <w:t>8</w:t>
      </w:r>
      <w:r>
        <w:rPr>
          <w:rFonts w:hint="eastAsia" w:cs="Times New Roman"/>
          <w:color w:val="auto"/>
          <w:lang w:eastAsia="zh-CN"/>
        </w:rPr>
        <w:t>日</w:t>
      </w:r>
      <w:r>
        <w:rPr>
          <w:rFonts w:hint="eastAsia" w:cs="Times New Roman"/>
          <w:color w:val="auto"/>
          <w:lang w:val="en-US" w:eastAsia="zh-CN"/>
        </w:rPr>
        <w:t>15</w:t>
      </w:r>
      <w:r>
        <w:rPr>
          <w:rFonts w:hint="eastAsia" w:ascii="Times New Roman" w:hAnsi="Times New Roman" w:eastAsia="宋体" w:cs="Times New Roman"/>
          <w:color w:val="auto"/>
          <w:lang w:eastAsia="zh-CN"/>
        </w:rPr>
        <w:t>点</w:t>
      </w:r>
      <w:r>
        <w:rPr>
          <w:rFonts w:hint="eastAsia" w:cs="Times New Roman"/>
          <w:color w:val="auto"/>
          <w:lang w:val="en-US" w:eastAsia="zh-CN"/>
        </w:rPr>
        <w:t>00</w:t>
      </w:r>
      <w:r>
        <w:rPr>
          <w:rFonts w:hint="eastAsia" w:ascii="Times New Roman" w:hAnsi="Times New Roman" w:eastAsia="宋体" w:cs="Times New Roman"/>
          <w:color w:val="auto"/>
          <w:lang w:eastAsia="zh-CN"/>
        </w:rPr>
        <w:t>分</w:t>
      </w:r>
      <w:r>
        <w:rPr>
          <w:rFonts w:hint="eastAsia" w:ascii="Times New Roman" w:hAnsi="Times New Roman" w:eastAsia="宋体" w:cs="Times New Roman"/>
          <w:color w:val="auto"/>
        </w:rPr>
        <w:t>（北京时间）</w:t>
      </w:r>
    </w:p>
    <w:p w14:paraId="5615C4DE">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2、地点：</w:t>
      </w:r>
      <w:r>
        <w:rPr>
          <w:rFonts w:hint="eastAsia" w:cs="Times New Roman"/>
          <w:color w:val="auto"/>
          <w:lang w:eastAsia="zh-CN"/>
        </w:rPr>
        <w:t>湖南万成项目管理有限公司（临湘市永昌西路246号2F）</w:t>
      </w:r>
    </w:p>
    <w:p w14:paraId="2A382428">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七、公告期限</w:t>
      </w:r>
    </w:p>
    <w:p w14:paraId="4EC4D1C6">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1、本公告在中国湖南政府采购网（</w:t>
      </w:r>
      <w:r>
        <w:rPr>
          <w:rFonts w:hint="eastAsia" w:ascii="Times New Roman" w:hAnsi="Times New Roman" w:eastAsia="宋体" w:cs="Times New Roman"/>
          <w:color w:val="auto"/>
        </w:rPr>
        <w:fldChar w:fldCharType="begin"/>
      </w:r>
      <w:r>
        <w:rPr>
          <w:rFonts w:hint="eastAsia" w:ascii="Times New Roman" w:hAnsi="Times New Roman" w:eastAsia="宋体" w:cs="Times New Roman"/>
          <w:color w:val="auto"/>
        </w:rPr>
        <w:instrText xml:space="preserve"> HYPERLINK "http://www.ccgp-hunan.gov.cn/" \t "http://www.ccgp-hunan.gov.cn/luban/front/_blank" </w:instrText>
      </w:r>
      <w:r>
        <w:rPr>
          <w:rFonts w:hint="eastAsia" w:ascii="Times New Roman" w:hAnsi="Times New Roman" w:eastAsia="宋体" w:cs="Times New Roman"/>
          <w:color w:val="auto"/>
        </w:rPr>
        <w:fldChar w:fldCharType="separate"/>
      </w:r>
      <w:r>
        <w:rPr>
          <w:rFonts w:hint="eastAsia" w:ascii="Times New Roman" w:hAnsi="Times New Roman" w:eastAsia="宋体" w:cs="Times New Roman"/>
          <w:color w:val="auto"/>
        </w:rPr>
        <w:t>www.ccgp-hunan.gov.cn</w:t>
      </w:r>
      <w:r>
        <w:rPr>
          <w:rFonts w:hint="eastAsia" w:ascii="Times New Roman" w:hAnsi="Times New Roman" w:eastAsia="宋体" w:cs="Times New Roman"/>
          <w:color w:val="auto"/>
        </w:rPr>
        <w:fldChar w:fldCharType="end"/>
      </w:r>
      <w:r>
        <w:rPr>
          <w:rFonts w:hint="eastAsia" w:ascii="Times New Roman" w:hAnsi="Times New Roman" w:eastAsia="宋体" w:cs="Times New Roman"/>
          <w:color w:val="auto"/>
        </w:rPr>
        <w:t>）发布。公告期限从本公告发布之日起3个工作日。</w:t>
      </w:r>
    </w:p>
    <w:p w14:paraId="2E4D3A03">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2、在其他媒体发布的邀请公告，公告内容以本公告为准。</w:t>
      </w:r>
    </w:p>
    <w:p w14:paraId="2CDD48D5">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八、询问及质疑</w:t>
      </w:r>
    </w:p>
    <w:p w14:paraId="56A44F09">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1、供应商对政府采购活动事项如有疑问的，可以向采购人、采购代理机构提出询问。采购人、采购代理机构将在3个工作日内作出答复。</w:t>
      </w:r>
    </w:p>
    <w:p w14:paraId="136A25AA">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2、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11610DF3">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九、谈判说明</w:t>
      </w:r>
    </w:p>
    <w:p w14:paraId="757A0BE5">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1、本公告选项：☑ 表示选择，☐ 表示未选择。</w:t>
      </w:r>
    </w:p>
    <w:p w14:paraId="381E3074">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2、供应商参与政府采购活动，无需向采购人、代理机构、交易平台缴纳任何费用。</w:t>
      </w:r>
    </w:p>
    <w:p w14:paraId="0BAFDA2F">
      <w:pPr>
        <w:suppressAutoHyphens/>
        <w:bidi w:val="0"/>
        <w:snapToGrid w:val="0"/>
        <w:spacing w:line="360" w:lineRule="auto"/>
        <w:ind w:left="0" w:leftChars="0" w:right="0" w:rightChars="0" w:firstLineChars="200"/>
        <w:rPr>
          <w:rFonts w:hint="default" w:ascii="Times New Roman" w:hAnsi="Times New Roman" w:eastAsia="宋体" w:cs="Times New Roman"/>
          <w:color w:val="auto"/>
          <w:lang w:val="en-US"/>
        </w:rPr>
      </w:pPr>
      <w:r>
        <w:rPr>
          <w:rFonts w:hint="eastAsia" w:ascii="Times New Roman" w:hAnsi="Times New Roman" w:eastAsia="宋体" w:cs="Times New Roman"/>
          <w:color w:val="auto"/>
          <w:lang w:val="en-US" w:eastAsia="zh-CN"/>
        </w:rPr>
        <w:t>十、其他补充事宜：/</w:t>
      </w:r>
    </w:p>
    <w:p w14:paraId="1731F9AD">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十一、对本次招标提出询问，请按以下方式联系</w:t>
      </w:r>
    </w:p>
    <w:p w14:paraId="320B7D44">
      <w:pPr>
        <w:adjustRightInd w:val="0"/>
        <w:snapToGrid w:val="0"/>
        <w:spacing w:before="156" w:beforeLines="50" w:line="360" w:lineRule="auto"/>
        <w:ind w:firstLine="413" w:firstLineChars="196"/>
        <w:rPr>
          <w:rFonts w:ascii="宋体" w:hAnsi="宋体" w:eastAsia="宋体" w:cs="Times New Roman"/>
          <w:b/>
          <w:bCs/>
          <w:szCs w:val="21"/>
        </w:rPr>
      </w:pPr>
      <w:r>
        <w:rPr>
          <w:rFonts w:hint="eastAsia" w:ascii="宋体" w:hAnsi="宋体" w:eastAsia="宋体" w:cs="Times New Roman"/>
          <w:b/>
          <w:bCs/>
          <w:szCs w:val="21"/>
        </w:rPr>
        <w:t>1</w:t>
      </w:r>
      <w:r>
        <w:rPr>
          <w:rFonts w:hint="eastAsia" w:ascii="宋体" w:hAnsi="宋体" w:eastAsia="宋体" w:cs="Times New Roman"/>
          <w:szCs w:val="21"/>
        </w:rPr>
        <w:t>、</w:t>
      </w:r>
      <w:r>
        <w:rPr>
          <w:rFonts w:hint="eastAsia" w:ascii="宋体" w:hAnsi="宋体" w:eastAsia="宋体" w:cs="Times New Roman"/>
          <w:b/>
          <w:bCs/>
          <w:szCs w:val="21"/>
        </w:rPr>
        <w:t>采购人信息</w:t>
      </w:r>
    </w:p>
    <w:p w14:paraId="6C89C854">
      <w:pPr>
        <w:adjustRightInd w:val="0"/>
        <w:snapToGrid w:val="0"/>
        <w:spacing w:before="156" w:beforeLines="50" w:line="360" w:lineRule="auto"/>
        <w:ind w:firstLine="411" w:firstLineChars="196"/>
        <w:rPr>
          <w:rFonts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b/>
          <w:bCs/>
          <w:szCs w:val="21"/>
        </w:rPr>
        <w:t>名 称：</w:t>
      </w:r>
      <w:r>
        <w:rPr>
          <w:rFonts w:hint="eastAsia" w:ascii="宋体" w:hAnsi="宋体" w:eastAsia="宋体" w:cs="Times New Roman"/>
          <w:szCs w:val="21"/>
        </w:rPr>
        <w:t xml:space="preserve"> </w:t>
      </w:r>
      <w:r>
        <w:rPr>
          <w:rFonts w:hint="eastAsia" w:ascii="宋体" w:hAnsi="宋体" w:cs="Times New Roman"/>
          <w:szCs w:val="21"/>
          <w:lang w:eastAsia="zh-CN"/>
        </w:rPr>
        <w:t>临湘市生态能源服务中心</w:t>
      </w:r>
      <w:r>
        <w:rPr>
          <w:rFonts w:hint="eastAsia" w:ascii="宋体" w:hAnsi="宋体" w:eastAsia="宋体" w:cs="Times New Roman"/>
          <w:szCs w:val="21"/>
        </w:rPr>
        <w:t xml:space="preserve">                            </w:t>
      </w:r>
    </w:p>
    <w:p w14:paraId="620762B5">
      <w:pPr>
        <w:adjustRightInd w:val="0"/>
        <w:snapToGrid w:val="0"/>
        <w:spacing w:before="156" w:beforeLines="50" w:line="360" w:lineRule="auto"/>
        <w:ind w:firstLine="411" w:firstLineChars="196"/>
        <w:rPr>
          <w:rFonts w:ascii="宋体" w:hAnsi="宋体" w:eastAsia="宋体" w:cs="Times New Roman"/>
          <w:szCs w:val="21"/>
        </w:rPr>
      </w:pPr>
      <w:r>
        <w:rPr>
          <w:rFonts w:hint="eastAsia" w:ascii="宋体" w:hAnsi="宋体" w:eastAsia="宋体" w:cs="Times New Roman"/>
          <w:szCs w:val="21"/>
        </w:rPr>
        <w:t>（2）地  址：</w:t>
      </w:r>
      <w:r>
        <w:rPr>
          <w:rFonts w:hint="eastAsia" w:ascii="宋体" w:hAnsi="宋体" w:eastAsia="宋体" w:cs="Times New Roman"/>
          <w:szCs w:val="21"/>
          <w:lang w:eastAsia="zh-CN"/>
        </w:rPr>
        <w:t>临湘市　</w:t>
      </w:r>
      <w:r>
        <w:rPr>
          <w:rFonts w:hint="eastAsia" w:ascii="宋体" w:hAnsi="宋体" w:eastAsia="宋体" w:cs="Times New Roman"/>
          <w:szCs w:val="21"/>
        </w:rPr>
        <w:t xml:space="preserve"> </w:t>
      </w:r>
    </w:p>
    <w:p w14:paraId="38836681">
      <w:pPr>
        <w:adjustRightInd w:val="0"/>
        <w:snapToGrid w:val="0"/>
        <w:spacing w:before="156" w:beforeLines="50" w:line="360" w:lineRule="auto"/>
        <w:ind w:firstLine="420" w:firstLineChars="200"/>
        <w:rPr>
          <w:rFonts w:ascii="宋体" w:hAnsi="宋体" w:eastAsia="宋体" w:cs="Times New Roman"/>
          <w:bCs/>
          <w:szCs w:val="21"/>
        </w:rPr>
      </w:pPr>
      <w:r>
        <w:rPr>
          <w:rFonts w:hint="eastAsia" w:ascii="宋体" w:hAnsi="宋体" w:eastAsia="宋体" w:cs="Times New Roman"/>
          <w:szCs w:val="21"/>
        </w:rPr>
        <w:t>（3）</w:t>
      </w:r>
      <w:r>
        <w:rPr>
          <w:rFonts w:hint="eastAsia" w:ascii="宋体" w:hAnsi="宋体" w:eastAsia="宋体" w:cs="Times New Roman"/>
          <w:bCs/>
          <w:szCs w:val="21"/>
        </w:rPr>
        <w:t>联系人：</w:t>
      </w:r>
      <w:r>
        <w:rPr>
          <w:rFonts w:hint="eastAsia" w:ascii="宋体" w:hAnsi="宋体" w:cs="Times New Roman"/>
          <w:bCs/>
          <w:szCs w:val="21"/>
          <w:lang w:val="en-US" w:eastAsia="zh-CN"/>
        </w:rPr>
        <w:t>彭先生</w:t>
      </w:r>
      <w:r>
        <w:rPr>
          <w:rFonts w:hint="eastAsia" w:ascii="宋体" w:hAnsi="宋体" w:eastAsia="宋体" w:cs="Times New Roman"/>
          <w:szCs w:val="21"/>
          <w:lang w:val="en-US" w:eastAsia="zh-CN"/>
        </w:rPr>
        <w:t xml:space="preserve"> </w:t>
      </w:r>
      <w:r>
        <w:rPr>
          <w:rFonts w:hint="eastAsia" w:ascii="宋体" w:hAnsi="宋体" w:eastAsia="宋体" w:cs="Times New Roman"/>
          <w:bCs/>
          <w:szCs w:val="21"/>
          <w:lang w:eastAsia="zh-CN"/>
        </w:rPr>
        <w:t xml:space="preserve">    </w:t>
      </w:r>
      <w:r>
        <w:rPr>
          <w:rFonts w:hint="eastAsia" w:ascii="宋体" w:hAnsi="宋体" w:eastAsia="宋体" w:cs="Times New Roman"/>
          <w:bCs/>
          <w:szCs w:val="21"/>
        </w:rPr>
        <w:t xml:space="preserve">                   </w:t>
      </w:r>
    </w:p>
    <w:p w14:paraId="188687B3">
      <w:pPr>
        <w:adjustRightInd w:val="0"/>
        <w:snapToGrid w:val="0"/>
        <w:spacing w:before="156" w:beforeLines="50" w:line="360" w:lineRule="auto"/>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rPr>
        <w:t>（4）</w:t>
      </w:r>
      <w:r>
        <w:rPr>
          <w:rFonts w:hint="eastAsia" w:ascii="宋体" w:hAnsi="宋体" w:eastAsia="宋体" w:cs="Times New Roman"/>
          <w:bCs/>
          <w:szCs w:val="21"/>
        </w:rPr>
        <w:t>电话：</w:t>
      </w:r>
      <w:r>
        <w:rPr>
          <w:rFonts w:hint="eastAsia" w:ascii="宋体" w:hAnsi="宋体" w:eastAsia="宋体" w:cs="Times New Roman"/>
          <w:szCs w:val="21"/>
        </w:rPr>
        <w:t xml:space="preserve"> </w:t>
      </w:r>
      <w:r>
        <w:rPr>
          <w:rFonts w:hint="eastAsia" w:ascii="宋体" w:hAnsi="宋体" w:eastAsia="宋体" w:cs="Times New Roman"/>
          <w:szCs w:val="21"/>
          <w:lang w:val="en-US" w:eastAsia="zh-CN"/>
        </w:rPr>
        <w:t>19998010939</w:t>
      </w:r>
    </w:p>
    <w:p w14:paraId="5DB6B869">
      <w:pPr>
        <w:adjustRightInd w:val="0"/>
        <w:snapToGrid w:val="0"/>
        <w:spacing w:before="156" w:beforeLines="50" w:line="360" w:lineRule="auto"/>
        <w:ind w:firstLine="413" w:firstLineChars="196"/>
        <w:rPr>
          <w:rFonts w:ascii="宋体" w:hAnsi="宋体" w:eastAsia="宋体" w:cs="Times New Roman"/>
          <w:b/>
          <w:bCs/>
          <w:szCs w:val="21"/>
        </w:rPr>
      </w:pPr>
      <w:r>
        <w:rPr>
          <w:rFonts w:hint="eastAsia" w:ascii="宋体" w:hAnsi="宋体" w:eastAsia="宋体" w:cs="Times New Roman"/>
          <w:b/>
          <w:bCs/>
          <w:szCs w:val="21"/>
        </w:rPr>
        <w:t>2</w:t>
      </w:r>
      <w:r>
        <w:rPr>
          <w:rFonts w:hint="eastAsia" w:ascii="宋体" w:hAnsi="宋体" w:eastAsia="宋体" w:cs="Times New Roman"/>
          <w:szCs w:val="21"/>
        </w:rPr>
        <w:t>、</w:t>
      </w:r>
      <w:r>
        <w:rPr>
          <w:rFonts w:hint="eastAsia" w:ascii="宋体" w:hAnsi="宋体" w:eastAsia="宋体" w:cs="Times New Roman"/>
          <w:b/>
          <w:bCs/>
          <w:szCs w:val="21"/>
        </w:rPr>
        <w:t>采购代理机构信息</w:t>
      </w:r>
    </w:p>
    <w:p w14:paraId="4F5156A4">
      <w:pPr>
        <w:adjustRightInd w:val="0"/>
        <w:snapToGrid w:val="0"/>
        <w:spacing w:before="156" w:beforeLines="50" w:line="360" w:lineRule="auto"/>
        <w:ind w:firstLine="411" w:firstLineChars="196"/>
        <w:rPr>
          <w:rFonts w:hint="eastAsia" w:ascii="宋体" w:hAnsi="宋体" w:eastAsia="宋体" w:cs="Times New Roman"/>
          <w:bCs/>
          <w:szCs w:val="21"/>
        </w:rPr>
      </w:pPr>
      <w:r>
        <w:rPr>
          <w:rFonts w:hint="eastAsia" w:ascii="宋体" w:hAnsi="宋体" w:eastAsia="宋体" w:cs="Times New Roman"/>
          <w:szCs w:val="21"/>
        </w:rPr>
        <w:t>（1）</w:t>
      </w:r>
      <w:r>
        <w:rPr>
          <w:rFonts w:hint="eastAsia" w:ascii="宋体" w:hAnsi="宋体" w:eastAsia="宋体" w:cs="Times New Roman"/>
          <w:bCs/>
          <w:szCs w:val="21"/>
        </w:rPr>
        <w:t>名  称：</w:t>
      </w:r>
      <w:r>
        <w:rPr>
          <w:rFonts w:hint="eastAsia" w:ascii="宋体" w:hAnsi="宋体" w:cs="Times New Roman"/>
          <w:bCs/>
          <w:szCs w:val="21"/>
          <w:lang w:eastAsia="zh-CN"/>
        </w:rPr>
        <w:t>湖南万成项目管理有限公司</w:t>
      </w:r>
      <w:r>
        <w:rPr>
          <w:rFonts w:hint="eastAsia" w:ascii="宋体" w:hAnsi="宋体" w:eastAsia="宋体" w:cs="Times New Roman"/>
          <w:bCs/>
          <w:szCs w:val="21"/>
        </w:rPr>
        <w:t xml:space="preserve">     </w:t>
      </w:r>
    </w:p>
    <w:p w14:paraId="7B7C88FC">
      <w:pPr>
        <w:adjustRightInd w:val="0"/>
        <w:snapToGrid w:val="0"/>
        <w:spacing w:before="156" w:beforeLines="50" w:line="360" w:lineRule="auto"/>
        <w:ind w:firstLine="411" w:firstLineChars="196"/>
        <w:rPr>
          <w:rFonts w:hint="eastAsia" w:ascii="宋体" w:hAnsi="宋体" w:eastAsia="宋体" w:cs="Times New Roman"/>
          <w:bCs/>
          <w:szCs w:val="21"/>
        </w:rPr>
      </w:pPr>
      <w:r>
        <w:rPr>
          <w:rFonts w:hint="eastAsia" w:ascii="宋体" w:hAnsi="宋体" w:eastAsia="宋体" w:cs="Times New Roman"/>
          <w:bCs/>
          <w:szCs w:val="21"/>
        </w:rPr>
        <w:t xml:space="preserve">（2）地  址： </w:t>
      </w:r>
      <w:r>
        <w:rPr>
          <w:rFonts w:hint="eastAsia" w:ascii="宋体" w:hAnsi="宋体" w:eastAsia="宋体" w:cs="Times New Roman"/>
          <w:bCs/>
          <w:szCs w:val="21"/>
          <w:lang w:eastAsia="zh-CN"/>
        </w:rPr>
        <w:t>湖南省</w:t>
      </w:r>
      <w:r>
        <w:rPr>
          <w:rFonts w:hint="eastAsia" w:ascii="宋体" w:hAnsi="宋体" w:cs="Times New Roman"/>
          <w:bCs/>
          <w:szCs w:val="21"/>
          <w:lang w:eastAsia="zh-CN"/>
        </w:rPr>
        <w:t>临湘市永昌西路246号2F</w:t>
      </w:r>
    </w:p>
    <w:p w14:paraId="57232603">
      <w:pPr>
        <w:adjustRightInd w:val="0"/>
        <w:snapToGrid w:val="0"/>
        <w:spacing w:before="156"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（3）联系人：</w:t>
      </w:r>
      <w:r>
        <w:rPr>
          <w:rFonts w:hint="eastAsia" w:ascii="宋体" w:hAnsi="宋体" w:cs="Times New Roman"/>
          <w:szCs w:val="21"/>
          <w:lang w:val="en-US" w:eastAsia="zh-CN"/>
        </w:rPr>
        <w:t>王云丽</w:t>
      </w:r>
      <w:r>
        <w:rPr>
          <w:rFonts w:hint="eastAsia" w:ascii="宋体" w:hAnsi="宋体" w:eastAsia="宋体" w:cs="Times New Roman"/>
          <w:szCs w:val="21"/>
        </w:rPr>
        <w:t xml:space="preserve">                        </w:t>
      </w:r>
    </w:p>
    <w:p w14:paraId="4D903C90">
      <w:pPr>
        <w:adjustRightInd w:val="0"/>
        <w:snapToGrid w:val="0"/>
        <w:spacing w:before="156"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 xml:space="preserve">（4）邮  编： </w:t>
      </w:r>
      <w:r>
        <w:rPr>
          <w:rFonts w:hint="eastAsia" w:ascii="宋体" w:hAnsi="宋体" w:eastAsia="宋体" w:cs="Times New Roman"/>
          <w:szCs w:val="21"/>
          <w:lang w:val="en-US" w:eastAsia="zh-CN"/>
        </w:rPr>
        <w:t>414300</w:t>
      </w:r>
      <w:r>
        <w:rPr>
          <w:rFonts w:hint="eastAsia" w:ascii="宋体" w:hAnsi="宋体" w:eastAsia="宋体" w:cs="Times New Roman"/>
          <w:szCs w:val="21"/>
        </w:rPr>
        <w:t xml:space="preserve"> </w:t>
      </w:r>
    </w:p>
    <w:p w14:paraId="1631A7D7">
      <w:pPr>
        <w:adjustRightInd w:val="0"/>
        <w:snapToGrid w:val="0"/>
        <w:spacing w:before="156" w:beforeLines="50" w:line="360" w:lineRule="auto"/>
        <w:ind w:firstLine="420" w:firstLineChars="200"/>
        <w:rPr>
          <w:rFonts w:hint="default" w:ascii="宋体" w:hAnsi="宋体" w:eastAsia="宋体" w:cs="Times New Roman"/>
          <w:szCs w:val="21"/>
          <w:lang w:val="en-US" w:eastAsia="zh-CN"/>
        </w:rPr>
      </w:pPr>
      <w:r>
        <w:rPr>
          <w:rFonts w:hint="eastAsia" w:ascii="宋体" w:hAnsi="宋体" w:eastAsia="宋体" w:cs="Times New Roman"/>
          <w:szCs w:val="21"/>
        </w:rPr>
        <w:t>（5）电  话：</w:t>
      </w:r>
      <w:r>
        <w:rPr>
          <w:rFonts w:hint="eastAsia" w:ascii="宋体" w:hAnsi="宋体" w:eastAsia="宋体" w:cs="Times New Roman"/>
          <w:szCs w:val="21"/>
          <w:lang w:val="en-US" w:eastAsia="zh-CN"/>
        </w:rPr>
        <w:t>0730-</w:t>
      </w:r>
      <w:r>
        <w:rPr>
          <w:rFonts w:hint="eastAsia" w:ascii="宋体" w:hAnsi="宋体" w:cs="Times New Roman"/>
          <w:szCs w:val="21"/>
          <w:lang w:val="en-US" w:eastAsia="zh-CN"/>
        </w:rPr>
        <w:t>3807789</w:t>
      </w:r>
    </w:p>
    <w:p w14:paraId="7BFA022F">
      <w:pPr>
        <w:adjustRightInd w:val="0"/>
        <w:snapToGrid w:val="0"/>
        <w:spacing w:before="156" w:beforeLines="50"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（6）电子邮箱：</w:t>
      </w:r>
      <w:r>
        <w:rPr>
          <w:rFonts w:hint="eastAsia" w:ascii="宋体" w:hAnsi="宋体" w:cs="Times New Roman"/>
          <w:szCs w:val="21"/>
          <w:lang w:val="en-US" w:eastAsia="zh-CN"/>
        </w:rPr>
        <w:t>517559268</w:t>
      </w:r>
      <w:r>
        <w:rPr>
          <w:rFonts w:hint="eastAsia" w:ascii="宋体" w:hAnsi="宋体" w:eastAsia="宋体" w:cs="Times New Roman"/>
          <w:szCs w:val="21"/>
          <w:lang w:val="en-US" w:eastAsia="zh-CN"/>
        </w:rPr>
        <w:t xml:space="preserve">@qq.com  </w:t>
      </w:r>
    </w:p>
    <w:bookmarkEnd w:id="0"/>
    <w:p w14:paraId="45BD251F">
      <w:pPr>
        <w:rPr>
          <w:rFonts w:hint="eastAsia" w:ascii="宋体" w:hAnsi="宋体"/>
          <w:szCs w:val="21"/>
        </w:rPr>
      </w:pPr>
      <w:bookmarkStart w:id="1" w:name="_Toc22201064"/>
      <w:bookmarkStart w:id="2" w:name="_Toc34637760"/>
      <w:r>
        <w:rPr>
          <w:rFonts w:hint="eastAsia" w:ascii="宋体" w:hAnsi="宋体"/>
          <w:szCs w:val="21"/>
        </w:rPr>
        <w:br w:type="page"/>
      </w:r>
    </w:p>
    <w:p w14:paraId="078A526A">
      <w:pPr>
        <w:pStyle w:val="4"/>
        <w:adjustRightInd w:val="0"/>
        <w:snapToGrid w:val="0"/>
        <w:spacing w:before="0" w:after="0" w:line="360" w:lineRule="auto"/>
        <w:rPr>
          <w:rFonts w:ascii="宋体" w:hAnsi="宋体"/>
          <w:sz w:val="21"/>
          <w:szCs w:val="21"/>
        </w:rPr>
      </w:pPr>
      <w:bookmarkStart w:id="3" w:name="_Toc34637761"/>
      <w:r>
        <w:rPr>
          <w:rFonts w:hint="eastAsia" w:ascii="宋体" w:hAnsi="宋体"/>
          <w:sz w:val="21"/>
          <w:szCs w:val="21"/>
        </w:rPr>
        <w:t>附件：</w:t>
      </w:r>
      <w:r>
        <w:rPr>
          <w:rFonts w:hint="eastAsia" w:ascii="宋体" w:hAnsi="宋体"/>
          <w:spacing w:val="-3"/>
          <w:sz w:val="21"/>
          <w:szCs w:val="21"/>
        </w:rPr>
        <w:t>确</w:t>
      </w:r>
      <w:r>
        <w:rPr>
          <w:rFonts w:hint="eastAsia" w:ascii="宋体" w:hAnsi="宋体"/>
          <w:sz w:val="21"/>
          <w:szCs w:val="21"/>
        </w:rPr>
        <w:t>认通知</w:t>
      </w:r>
      <w:bookmarkEnd w:id="3"/>
    </w:p>
    <w:p w14:paraId="449796EA">
      <w:pPr>
        <w:autoSpaceDE w:val="0"/>
        <w:autoSpaceDN w:val="0"/>
        <w:adjustRightInd w:val="0"/>
        <w:snapToGrid w:val="0"/>
        <w:spacing w:before="156" w:beforeLines="50" w:line="360" w:lineRule="auto"/>
        <w:ind w:right="3816"/>
        <w:jc w:val="center"/>
        <w:rPr>
          <w:rFonts w:ascii="黑体" w:hAnsi="黑体" w:eastAsia="黑体" w:cs="微软雅黑"/>
          <w:b/>
          <w:kern w:val="0"/>
          <w:sz w:val="28"/>
          <w:szCs w:val="28"/>
        </w:rPr>
      </w:pPr>
      <w:r>
        <w:rPr>
          <w:rFonts w:hint="eastAsia" w:ascii="黑体" w:hAnsi="黑体" w:eastAsia="黑体" w:cs="微软雅黑"/>
          <w:kern w:val="0"/>
          <w:position w:val="-3"/>
          <w:sz w:val="28"/>
          <w:szCs w:val="28"/>
        </w:rPr>
        <w:t xml:space="preserve">                      </w:t>
      </w:r>
      <w:r>
        <w:rPr>
          <w:rFonts w:hint="eastAsia" w:ascii="黑体" w:hAnsi="黑体" w:eastAsia="黑体" w:cs="微软雅黑"/>
          <w:b/>
          <w:kern w:val="0"/>
          <w:position w:val="-3"/>
          <w:sz w:val="28"/>
          <w:szCs w:val="28"/>
        </w:rPr>
        <w:t xml:space="preserve"> 确认通知</w:t>
      </w:r>
    </w:p>
    <w:p w14:paraId="73F3702A">
      <w:pPr>
        <w:tabs>
          <w:tab w:val="left" w:pos="1980"/>
        </w:tabs>
        <w:autoSpaceDE w:val="0"/>
        <w:autoSpaceDN w:val="0"/>
        <w:adjustRightInd w:val="0"/>
        <w:snapToGrid w:val="0"/>
        <w:spacing w:before="156" w:beforeLines="50" w:line="360" w:lineRule="auto"/>
        <w:ind w:right="-20"/>
        <w:jc w:val="left"/>
        <w:rPr>
          <w:rFonts w:ascii="宋体" w:hAnsi="宋体" w:cs="微软雅黑"/>
          <w:spacing w:val="-108"/>
          <w:kern w:val="0"/>
          <w:position w:val="-2"/>
          <w:szCs w:val="21"/>
        </w:rPr>
      </w:pP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（采购人、采购代理机构</w:t>
      </w:r>
      <w:r>
        <w:rPr>
          <w:rFonts w:hint="eastAsia" w:ascii="宋体" w:hAnsi="宋体" w:cs="微软雅黑"/>
          <w:spacing w:val="-2"/>
          <w:kern w:val="0"/>
          <w:szCs w:val="21"/>
        </w:rPr>
        <w:t>）：</w:t>
      </w:r>
    </w:p>
    <w:p w14:paraId="65E45517">
      <w:pPr>
        <w:tabs>
          <w:tab w:val="left" w:pos="1980"/>
        </w:tabs>
        <w:autoSpaceDE w:val="0"/>
        <w:autoSpaceDN w:val="0"/>
        <w:adjustRightInd w:val="0"/>
        <w:snapToGrid w:val="0"/>
        <w:spacing w:before="156" w:beforeLines="50" w:line="360" w:lineRule="auto"/>
        <w:ind w:right="-23" w:firstLine="420" w:firstLineChars="200"/>
        <w:jc w:val="left"/>
        <w:rPr>
          <w:rFonts w:ascii="宋体" w:hAnsi="宋体" w:cs="微软雅黑"/>
          <w:kern w:val="0"/>
          <w:szCs w:val="21"/>
        </w:rPr>
      </w:pPr>
      <w:r>
        <w:rPr>
          <w:rFonts w:hint="eastAsia" w:ascii="宋体" w:hAnsi="宋体" w:cs="微软雅黑"/>
          <w:kern w:val="0"/>
          <w:position w:val="-2"/>
          <w:szCs w:val="21"/>
        </w:rPr>
        <w:t>我单位</w:t>
      </w:r>
      <w:r>
        <w:rPr>
          <w:rFonts w:hint="eastAsia" w:ascii="宋体" w:hAnsi="宋体" w:cs="微软雅黑"/>
          <w:spacing w:val="-2"/>
          <w:kern w:val="0"/>
          <w:position w:val="-2"/>
          <w:szCs w:val="21"/>
        </w:rPr>
        <w:t>已</w:t>
      </w:r>
      <w:r>
        <w:rPr>
          <w:rFonts w:hint="eastAsia" w:ascii="宋体" w:hAnsi="宋体" w:cs="微软雅黑"/>
          <w:kern w:val="0"/>
          <w:position w:val="-2"/>
          <w:szCs w:val="21"/>
        </w:rPr>
        <w:t>于</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2"/>
          <w:kern w:val="0"/>
          <w:position w:val="-2"/>
          <w:szCs w:val="21"/>
        </w:rPr>
        <w:t>日</w:t>
      </w:r>
      <w:r>
        <w:rPr>
          <w:rFonts w:hint="eastAsia" w:ascii="宋体" w:hAnsi="宋体" w:cs="微软雅黑"/>
          <w:kern w:val="0"/>
          <w:position w:val="-2"/>
          <w:szCs w:val="21"/>
        </w:rPr>
        <w:t>收</w:t>
      </w:r>
      <w:r>
        <w:rPr>
          <w:rFonts w:hint="eastAsia" w:ascii="宋体" w:hAnsi="宋体" w:cs="微软雅黑"/>
          <w:spacing w:val="-2"/>
          <w:kern w:val="0"/>
          <w:position w:val="-2"/>
          <w:szCs w:val="21"/>
        </w:rPr>
        <w:t>到</w:t>
      </w:r>
      <w:r>
        <w:rPr>
          <w:rFonts w:hint="eastAsia" w:ascii="宋体" w:hAnsi="宋体" w:cs="微软雅黑"/>
          <w:kern w:val="0"/>
          <w:position w:val="-2"/>
          <w:szCs w:val="21"/>
        </w:rPr>
        <w:t>你单位</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日发</w:t>
      </w:r>
      <w:r>
        <w:rPr>
          <w:rFonts w:hint="eastAsia" w:ascii="宋体" w:hAnsi="宋体" w:cs="微软雅黑"/>
          <w:spacing w:val="-2"/>
          <w:kern w:val="0"/>
          <w:position w:val="-2"/>
          <w:szCs w:val="21"/>
        </w:rPr>
        <w:t>出</w:t>
      </w:r>
      <w:r>
        <w:rPr>
          <w:rFonts w:hint="eastAsia" w:ascii="宋体" w:hAnsi="宋体" w:cs="微软雅黑"/>
          <w:kern w:val="0"/>
          <w:position w:val="-2"/>
          <w:szCs w:val="21"/>
        </w:rPr>
        <w:t>的</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w:t>
      </w:r>
      <w:r>
        <w:rPr>
          <w:rFonts w:hint="eastAsia" w:ascii="宋体" w:hAnsi="宋体" w:cs="微软雅黑"/>
          <w:kern w:val="0"/>
          <w:position w:val="-2"/>
          <w:szCs w:val="21"/>
        </w:rPr>
        <w:t>项</w:t>
      </w:r>
      <w:r>
        <w:rPr>
          <w:rFonts w:hint="eastAsia" w:ascii="宋体" w:hAnsi="宋体" w:cs="微软雅黑"/>
          <w:spacing w:val="-2"/>
          <w:kern w:val="0"/>
          <w:position w:val="-2"/>
          <w:szCs w:val="21"/>
        </w:rPr>
        <w:t>目</w:t>
      </w:r>
      <w:r>
        <w:rPr>
          <w:rFonts w:hint="eastAsia" w:ascii="宋体" w:hAnsi="宋体" w:cs="微软雅黑"/>
          <w:kern w:val="0"/>
          <w:position w:val="-2"/>
          <w:szCs w:val="21"/>
        </w:rPr>
        <w:t>名称</w:t>
      </w:r>
      <w:r>
        <w:rPr>
          <w:rFonts w:hint="eastAsia" w:ascii="宋体" w:hAnsi="宋体" w:cs="微软雅黑"/>
          <w:spacing w:val="-22"/>
          <w:kern w:val="0"/>
          <w:position w:val="-2"/>
          <w:szCs w:val="21"/>
        </w:rPr>
        <w:t>）</w:t>
      </w:r>
      <w:r>
        <w:rPr>
          <w:rFonts w:hint="eastAsia" w:ascii="宋体" w:hAnsi="宋体" w:cs="微软雅黑"/>
          <w:kern w:val="0"/>
          <w:position w:val="-2"/>
          <w:szCs w:val="21"/>
        </w:rPr>
        <w:t>谈判邀</w:t>
      </w:r>
      <w:r>
        <w:rPr>
          <w:rFonts w:hint="eastAsia" w:ascii="宋体" w:hAnsi="宋体" w:cs="微软雅黑"/>
          <w:spacing w:val="-2"/>
          <w:kern w:val="0"/>
          <w:position w:val="-2"/>
          <w:szCs w:val="21"/>
        </w:rPr>
        <w:t>请</w:t>
      </w:r>
      <w:r>
        <w:rPr>
          <w:rFonts w:hint="eastAsia" w:ascii="宋体" w:hAnsi="宋体" w:cs="微软雅黑"/>
          <w:spacing w:val="-22"/>
          <w:kern w:val="0"/>
          <w:position w:val="-2"/>
          <w:szCs w:val="21"/>
        </w:rPr>
        <w:t>，</w:t>
      </w:r>
      <w:r>
        <w:rPr>
          <w:rFonts w:hint="eastAsia" w:ascii="宋体" w:hAnsi="宋体" w:cs="微软雅黑"/>
          <w:spacing w:val="-2"/>
          <w:kern w:val="0"/>
          <w:position w:val="-2"/>
          <w:szCs w:val="21"/>
        </w:rPr>
        <w:t>确</w:t>
      </w:r>
      <w:r>
        <w:rPr>
          <w:rFonts w:hint="eastAsia" w:ascii="宋体" w:hAnsi="宋体" w:cs="微软雅黑"/>
          <w:kern w:val="0"/>
          <w:position w:val="-2"/>
          <w:szCs w:val="21"/>
        </w:rPr>
        <w:t>认</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（参</w:t>
      </w:r>
      <w:r>
        <w:rPr>
          <w:rFonts w:hint="eastAsia" w:ascii="宋体" w:hAnsi="宋体" w:cs="微软雅黑"/>
          <w:kern w:val="0"/>
          <w:szCs w:val="21"/>
        </w:rPr>
        <w:t>加</w:t>
      </w:r>
      <w:r>
        <w:rPr>
          <w:rFonts w:ascii="宋体" w:hAnsi="宋体"/>
          <w:spacing w:val="-1"/>
          <w:kern w:val="0"/>
          <w:szCs w:val="21"/>
        </w:rPr>
        <w:t>/</w:t>
      </w:r>
      <w:r>
        <w:rPr>
          <w:rFonts w:hint="eastAsia" w:ascii="宋体" w:hAnsi="宋体" w:cs="微软雅黑"/>
          <w:kern w:val="0"/>
          <w:szCs w:val="21"/>
        </w:rPr>
        <w:t>不</w:t>
      </w:r>
      <w:r>
        <w:rPr>
          <w:rFonts w:hint="eastAsia" w:ascii="宋体" w:hAnsi="宋体" w:cs="微软雅黑"/>
          <w:spacing w:val="-2"/>
          <w:kern w:val="0"/>
          <w:szCs w:val="21"/>
        </w:rPr>
        <w:t>参</w:t>
      </w:r>
      <w:r>
        <w:rPr>
          <w:rFonts w:hint="eastAsia" w:ascii="宋体" w:hAnsi="宋体" w:cs="微软雅黑"/>
          <w:kern w:val="0"/>
          <w:szCs w:val="21"/>
        </w:rPr>
        <w:t>加</w:t>
      </w:r>
      <w:r>
        <w:rPr>
          <w:rFonts w:hint="eastAsia" w:ascii="宋体" w:hAnsi="宋体" w:cs="微软雅黑"/>
          <w:spacing w:val="-2"/>
          <w:kern w:val="0"/>
          <w:szCs w:val="21"/>
        </w:rPr>
        <w:t>）</w:t>
      </w:r>
      <w:r>
        <w:rPr>
          <w:rFonts w:hint="eastAsia" w:ascii="宋体" w:hAnsi="宋体" w:cs="微软雅黑"/>
          <w:kern w:val="0"/>
          <w:szCs w:val="21"/>
        </w:rPr>
        <w:t>谈判采购。</w:t>
      </w:r>
    </w:p>
    <w:p w14:paraId="70F104F1">
      <w:pPr>
        <w:autoSpaceDE w:val="0"/>
        <w:autoSpaceDN w:val="0"/>
        <w:adjustRightInd w:val="0"/>
        <w:snapToGrid w:val="0"/>
        <w:spacing w:before="156" w:beforeLines="50" w:line="360" w:lineRule="auto"/>
        <w:ind w:left="487" w:right="7230"/>
        <w:jc w:val="center"/>
        <w:rPr>
          <w:rFonts w:ascii="宋体" w:hAnsi="宋体" w:cs="微软雅黑"/>
          <w:kern w:val="0"/>
          <w:szCs w:val="21"/>
        </w:rPr>
      </w:pPr>
      <w:r>
        <w:rPr>
          <w:rFonts w:hint="eastAsia" w:ascii="宋体" w:hAnsi="宋体" w:cs="微软雅黑"/>
          <w:spacing w:val="-2"/>
          <w:kern w:val="0"/>
          <w:position w:val="-4"/>
          <w:szCs w:val="21"/>
        </w:rPr>
        <w:t>特</w:t>
      </w:r>
      <w:r>
        <w:rPr>
          <w:rFonts w:hint="eastAsia" w:ascii="宋体" w:hAnsi="宋体" w:cs="微软雅黑"/>
          <w:kern w:val="0"/>
          <w:position w:val="-4"/>
          <w:szCs w:val="21"/>
        </w:rPr>
        <w:t>此</w:t>
      </w:r>
      <w:r>
        <w:rPr>
          <w:rFonts w:hint="eastAsia" w:ascii="宋体" w:hAnsi="宋体" w:cs="微软雅黑"/>
          <w:spacing w:val="-2"/>
          <w:kern w:val="0"/>
          <w:position w:val="-4"/>
          <w:szCs w:val="21"/>
        </w:rPr>
        <w:t>确</w:t>
      </w:r>
      <w:r>
        <w:rPr>
          <w:rFonts w:hint="eastAsia" w:ascii="宋体" w:hAnsi="宋体" w:cs="微软雅黑"/>
          <w:kern w:val="0"/>
          <w:position w:val="-4"/>
          <w:szCs w:val="21"/>
        </w:rPr>
        <w:t>认。</w:t>
      </w:r>
    </w:p>
    <w:p w14:paraId="7E246100">
      <w:pPr>
        <w:autoSpaceDE w:val="0"/>
        <w:autoSpaceDN w:val="0"/>
        <w:adjustRightInd w:val="0"/>
        <w:snapToGrid w:val="0"/>
        <w:spacing w:before="156" w:beforeLines="50" w:line="360" w:lineRule="auto"/>
        <w:jc w:val="left"/>
        <w:rPr>
          <w:rFonts w:ascii="宋体" w:hAnsi="宋体" w:cs="微软雅黑"/>
          <w:kern w:val="0"/>
          <w:sz w:val="20"/>
          <w:szCs w:val="20"/>
        </w:rPr>
      </w:pPr>
    </w:p>
    <w:p w14:paraId="6BB6D252">
      <w:pPr>
        <w:tabs>
          <w:tab w:val="left" w:pos="7220"/>
        </w:tabs>
        <w:autoSpaceDE w:val="0"/>
        <w:autoSpaceDN w:val="0"/>
        <w:adjustRightInd w:val="0"/>
        <w:snapToGrid w:val="0"/>
        <w:spacing w:before="156" w:beforeLines="50" w:line="360" w:lineRule="auto"/>
        <w:ind w:left="3041" w:right="-20"/>
        <w:jc w:val="left"/>
        <w:rPr>
          <w:rFonts w:ascii="宋体" w:hAnsi="宋体" w:cs="微软雅黑"/>
          <w:kern w:val="0"/>
          <w:szCs w:val="21"/>
        </w:rPr>
      </w:pPr>
      <w:r>
        <w:rPr>
          <w:rFonts w:hint="eastAsia" w:ascii="宋体" w:hAnsi="宋体" w:cs="微软雅黑"/>
          <w:kern w:val="0"/>
          <w:position w:val="-2"/>
          <w:szCs w:val="21"/>
        </w:rPr>
        <w:t>单</w:t>
      </w:r>
      <w:r>
        <w:rPr>
          <w:rFonts w:hint="eastAsia" w:ascii="宋体" w:hAnsi="宋体" w:cs="微软雅黑"/>
          <w:spacing w:val="-2"/>
          <w:kern w:val="0"/>
          <w:position w:val="-2"/>
          <w:szCs w:val="21"/>
        </w:rPr>
        <w:t>位</w:t>
      </w:r>
      <w:r>
        <w:rPr>
          <w:rFonts w:hint="eastAsia" w:ascii="宋体" w:hAnsi="宋体" w:cs="微软雅黑"/>
          <w:kern w:val="0"/>
          <w:position w:val="-2"/>
          <w:szCs w:val="21"/>
        </w:rPr>
        <w:t>名</w:t>
      </w:r>
      <w:r>
        <w:rPr>
          <w:rFonts w:hint="eastAsia" w:ascii="宋体" w:hAnsi="宋体" w:cs="微软雅黑"/>
          <w:spacing w:val="-2"/>
          <w:kern w:val="0"/>
          <w:position w:val="-2"/>
          <w:szCs w:val="21"/>
        </w:rPr>
        <w:t>称（盖单位公章）</w:t>
      </w:r>
      <w:r>
        <w:rPr>
          <w:rFonts w:hint="eastAsia" w:ascii="宋体" w:hAnsi="宋体" w:cs="微软雅黑"/>
          <w:kern w:val="0"/>
          <w:position w:val="-2"/>
          <w:szCs w:val="21"/>
        </w:rPr>
        <w:t>：</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p>
    <w:p w14:paraId="660A80E5">
      <w:pPr>
        <w:tabs>
          <w:tab w:val="left" w:pos="7760"/>
        </w:tabs>
        <w:autoSpaceDE w:val="0"/>
        <w:autoSpaceDN w:val="0"/>
        <w:adjustRightInd w:val="0"/>
        <w:snapToGrid w:val="0"/>
        <w:spacing w:before="156" w:beforeLines="50" w:line="360" w:lineRule="auto"/>
        <w:ind w:left="3041" w:right="-20"/>
        <w:jc w:val="left"/>
        <w:rPr>
          <w:rFonts w:ascii="宋体" w:hAnsi="宋体" w:cs="微软雅黑"/>
          <w:kern w:val="0"/>
          <w:szCs w:val="21"/>
        </w:rPr>
      </w:pPr>
      <w:r>
        <w:rPr>
          <w:rFonts w:hint="eastAsia" w:ascii="宋体" w:hAnsi="宋体" w:cs="微软雅黑"/>
          <w:kern w:val="0"/>
          <w:position w:val="-2"/>
          <w:szCs w:val="21"/>
        </w:rPr>
        <w:t>法定</w:t>
      </w:r>
      <w:r>
        <w:rPr>
          <w:rFonts w:hint="eastAsia" w:ascii="宋体" w:hAnsi="宋体" w:cs="微软雅黑"/>
          <w:spacing w:val="-2"/>
          <w:kern w:val="0"/>
          <w:position w:val="-2"/>
          <w:szCs w:val="21"/>
        </w:rPr>
        <w:t>代</w:t>
      </w:r>
      <w:r>
        <w:rPr>
          <w:rFonts w:hint="eastAsia" w:ascii="宋体" w:hAnsi="宋体" w:cs="微软雅黑"/>
          <w:kern w:val="0"/>
          <w:position w:val="-2"/>
          <w:szCs w:val="21"/>
        </w:rPr>
        <w:t>表</w:t>
      </w:r>
      <w:r>
        <w:rPr>
          <w:rFonts w:hint="eastAsia" w:ascii="宋体" w:hAnsi="宋体" w:cs="微软雅黑"/>
          <w:spacing w:val="-2"/>
          <w:kern w:val="0"/>
          <w:position w:val="-2"/>
          <w:szCs w:val="21"/>
        </w:rPr>
        <w:t>人</w:t>
      </w:r>
      <w:r>
        <w:rPr>
          <w:rFonts w:hint="eastAsia" w:ascii="宋体" w:hAnsi="宋体" w:cs="微软雅黑"/>
          <w:kern w:val="0"/>
          <w:position w:val="-2"/>
          <w:szCs w:val="21"/>
        </w:rPr>
        <w:t>（或</w:t>
      </w:r>
      <w:r>
        <w:rPr>
          <w:rFonts w:hint="eastAsia" w:ascii="宋体" w:hAnsi="宋体" w:cs="微软雅黑"/>
          <w:spacing w:val="-2"/>
          <w:kern w:val="0"/>
          <w:position w:val="-2"/>
          <w:szCs w:val="21"/>
        </w:rPr>
        <w:t>授权代表人）</w:t>
      </w:r>
      <w:r>
        <w:rPr>
          <w:rFonts w:hint="eastAsia"/>
        </w:rPr>
        <w:t>（签字或印章）：</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p>
    <w:p w14:paraId="17290BF4">
      <w:pPr>
        <w:tabs>
          <w:tab w:val="left" w:pos="5380"/>
          <w:tab w:val="left" w:pos="6520"/>
          <w:tab w:val="left" w:pos="7680"/>
        </w:tabs>
        <w:autoSpaceDE w:val="0"/>
        <w:autoSpaceDN w:val="0"/>
        <w:adjustRightInd w:val="0"/>
        <w:snapToGrid w:val="0"/>
        <w:spacing w:before="156" w:beforeLines="50" w:line="360" w:lineRule="auto"/>
        <w:ind w:left="4435" w:right="-20"/>
        <w:jc w:val="left"/>
        <w:rPr>
          <w:rFonts w:ascii="宋体" w:hAnsi="宋体" w:cs="微软雅黑"/>
          <w:kern w:val="0"/>
          <w:szCs w:val="21"/>
        </w:rPr>
      </w:pPr>
      <w:r>
        <w:rPr>
          <w:rFonts w:ascii="宋体" w:hAnsi="宋体" w:cs="微软雅黑"/>
          <w:w w:val="169"/>
          <w:kern w:val="0"/>
          <w:szCs w:val="21"/>
          <w:u w:val="single"/>
        </w:rPr>
        <w:t xml:space="preserve"> </w:t>
      </w:r>
      <w:r>
        <w:rPr>
          <w:rFonts w:hint="eastAsia" w:ascii="宋体" w:hAnsi="宋体" w:cs="微软雅黑"/>
          <w:w w:val="169"/>
          <w:kern w:val="0"/>
          <w:szCs w:val="21"/>
          <w:u w:val="single"/>
        </w:rPr>
        <w:t xml:space="preserve">       </w:t>
      </w:r>
      <w:r>
        <w:rPr>
          <w:rFonts w:hint="eastAsia" w:ascii="宋体" w:hAnsi="宋体" w:cs="微软雅黑"/>
          <w:kern w:val="0"/>
          <w:szCs w:val="21"/>
        </w:rPr>
        <w:t xml:space="preserve">年 </w:t>
      </w:r>
      <w:r>
        <w:rPr>
          <w:rFonts w:ascii="宋体" w:hAnsi="宋体" w:cs="微软雅黑"/>
          <w:spacing w:val="43"/>
          <w:kern w:val="0"/>
          <w:szCs w:val="21"/>
          <w:u w:val="single"/>
        </w:rPr>
        <w:t xml:space="preserve"> </w:t>
      </w:r>
      <w:r>
        <w:rPr>
          <w:rFonts w:hint="eastAsia" w:ascii="宋体" w:hAnsi="宋体" w:cs="微软雅黑"/>
          <w:spacing w:val="-2"/>
          <w:kern w:val="0"/>
          <w:szCs w:val="21"/>
        </w:rPr>
        <w:t>月</w:t>
      </w:r>
      <w:r>
        <w:rPr>
          <w:rFonts w:ascii="宋体" w:hAnsi="宋体" w:cs="微软雅黑"/>
          <w:spacing w:val="43"/>
          <w:kern w:val="0"/>
          <w:szCs w:val="21"/>
          <w:u w:val="single"/>
        </w:rPr>
        <w:t xml:space="preserve"> </w:t>
      </w:r>
      <w:r>
        <w:rPr>
          <w:rFonts w:hint="eastAsia" w:ascii="宋体" w:hAnsi="宋体" w:cs="微软雅黑"/>
          <w:spacing w:val="43"/>
          <w:kern w:val="0"/>
          <w:szCs w:val="21"/>
          <w:u w:val="single"/>
        </w:rPr>
        <w:t xml:space="preserve"> </w:t>
      </w:r>
      <w:r>
        <w:rPr>
          <w:rFonts w:hint="eastAsia" w:ascii="宋体" w:hAnsi="宋体" w:cs="微软雅黑"/>
          <w:kern w:val="0"/>
          <w:szCs w:val="21"/>
        </w:rPr>
        <w:t>日</w:t>
      </w:r>
    </w:p>
    <w:p w14:paraId="66DCBDE9">
      <w:pPr>
        <w:adjustRightInd w:val="0"/>
        <w:snapToGrid w:val="0"/>
        <w:spacing w:before="156" w:beforeLines="50" w:line="360" w:lineRule="auto"/>
        <w:ind w:firstLine="420" w:firstLineChars="200"/>
        <w:rPr>
          <w:rFonts w:hint="eastAsia" w:ascii="宋体" w:hAnsi="宋体"/>
          <w:szCs w:val="21"/>
        </w:rPr>
      </w:pPr>
    </w:p>
    <w:bookmarkEnd w:id="1"/>
    <w:bookmarkEnd w:id="2"/>
    <w:p w14:paraId="0CF42067">
      <w:pPr>
        <w:spacing w:line="621" w:lineRule="exact"/>
        <w:ind w:right="1935"/>
        <w:jc w:val="left"/>
        <w:rPr>
          <w:rFonts w:hint="default" w:ascii="宋体" w:hAnsi="宋体" w:eastAsia="宋体" w:cs="Times New Roman"/>
          <w:b/>
          <w:bCs/>
          <w:color w:val="auto"/>
          <w:sz w:val="28"/>
          <w:szCs w:val="28"/>
          <w:lang w:val="en-US" w:eastAsia="zh-CN"/>
        </w:rPr>
      </w:pPr>
      <w:r>
        <w:rPr>
          <w:rFonts w:ascii="黑体" w:hAnsi="黑体" w:eastAsia="黑体"/>
          <w:sz w:val="32"/>
          <w:szCs w:val="32"/>
        </w:rPr>
        <w:br w:type="page"/>
      </w:r>
      <w:bookmarkStart w:id="4" w:name="_Toc34637762"/>
      <w:r>
        <w:rPr>
          <w:rFonts w:hint="eastAsia" w:ascii="宋体" w:hAnsi="宋体" w:eastAsia="宋体" w:cs="Times New Roman"/>
          <w:b/>
          <w:bCs/>
          <w:color w:val="auto"/>
          <w:sz w:val="28"/>
          <w:szCs w:val="28"/>
          <w:lang w:val="en-US" w:eastAsia="zh-CN"/>
        </w:rPr>
        <w:t>附件：</w:t>
      </w:r>
    </w:p>
    <w:p w14:paraId="02B015E1">
      <w:pPr>
        <w:spacing w:line="621" w:lineRule="exact"/>
        <w:ind w:left="1934" w:right="1935"/>
        <w:jc w:val="center"/>
        <w:rPr>
          <w:rFonts w:ascii="宋体" w:hAnsi="宋体" w:eastAsia="宋体" w:cs="Times New Roman"/>
          <w:b/>
          <w:bCs/>
          <w:color w:val="auto"/>
          <w:sz w:val="28"/>
          <w:szCs w:val="28"/>
        </w:rPr>
      </w:pPr>
      <w:r>
        <w:rPr>
          <w:rFonts w:hint="eastAsia" w:ascii="宋体" w:hAnsi="宋体" w:eastAsia="宋体" w:cs="Times New Roman"/>
          <w:b/>
          <w:bCs/>
          <w:color w:val="auto"/>
          <w:sz w:val="28"/>
          <w:szCs w:val="28"/>
        </w:rPr>
        <w:t>湖南省政府采购供应商资格承诺函</w:t>
      </w:r>
    </w:p>
    <w:p w14:paraId="2FE89083">
      <w:pPr>
        <w:widowControl w:val="0"/>
        <w:spacing w:before="16"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 xml:space="preserve"> </w:t>
      </w:r>
    </w:p>
    <w:p w14:paraId="54FEDBBB">
      <w:pPr>
        <w:widowControl w:val="0"/>
        <w:spacing w:after="120" w:line="326" w:lineRule="auto"/>
        <w:ind w:right="229" w:firstLine="640"/>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235D1492">
      <w:pPr>
        <w:widowControl w:val="0"/>
        <w:spacing w:after="120" w:line="560" w:lineRule="exact"/>
        <w:ind w:firstLine="360" w:firstLineChars="150"/>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按照《政府采购促进中小企业发展管理办法》（财库〔</w:t>
      </w:r>
      <w:r>
        <w:rPr>
          <w:rFonts w:ascii="宋体" w:hAnsi="宋体" w:eastAsia="宋体" w:cs="Times New Roman"/>
          <w:color w:val="auto"/>
          <w:kern w:val="2"/>
          <w:sz w:val="24"/>
          <w:szCs w:val="24"/>
          <w:lang w:val="en-US" w:eastAsia="zh-CN" w:bidi="ar-SA"/>
        </w:rPr>
        <w:t>2020</w:t>
      </w:r>
      <w:r>
        <w:rPr>
          <w:rFonts w:hint="eastAsia" w:ascii="宋体" w:hAnsi="宋体" w:eastAsia="宋体" w:cs="Times New Roman"/>
          <w:color w:val="auto"/>
          <w:kern w:val="2"/>
          <w:sz w:val="24"/>
          <w:szCs w:val="24"/>
          <w:lang w:val="en-US" w:eastAsia="zh-CN" w:bidi="ar-SA"/>
        </w:rPr>
        <w:t>〕</w:t>
      </w:r>
      <w:r>
        <w:rPr>
          <w:rFonts w:ascii="宋体" w:hAnsi="宋体" w:eastAsia="宋体" w:cs="Times New Roman"/>
          <w:color w:val="auto"/>
          <w:kern w:val="2"/>
          <w:sz w:val="24"/>
          <w:szCs w:val="24"/>
          <w:lang w:val="en-US" w:eastAsia="zh-CN" w:bidi="ar-SA"/>
        </w:rPr>
        <w:t>46</w:t>
      </w:r>
      <w:r>
        <w:rPr>
          <w:rFonts w:hint="eastAsia" w:ascii="宋体" w:hAnsi="宋体" w:eastAsia="宋体" w:cs="Times New Roman"/>
          <w:color w:val="auto"/>
          <w:kern w:val="2"/>
          <w:sz w:val="24"/>
          <w:szCs w:val="24"/>
          <w:lang w:val="en-US" w:eastAsia="zh-CN" w:bidi="ar-SA"/>
        </w:rPr>
        <w:t>号），本公司企业规模为：大型□中型□小型□微型□</w:t>
      </w:r>
    </w:p>
    <w:p w14:paraId="697CCF92">
      <w:pPr>
        <w:widowControl w:val="0"/>
        <w:spacing w:after="120" w:line="560" w:lineRule="exact"/>
        <w:ind w:firstLine="360" w:firstLineChars="150"/>
        <w:jc w:val="both"/>
        <w:rPr>
          <w:rFonts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□本公司自愿入驻湖南省政府采购电子卖场，遵守《湖南省政府采购电子卖场管理办法》（湘财购〔</w:t>
      </w:r>
      <w:r>
        <w:rPr>
          <w:rFonts w:ascii="宋体" w:hAnsi="宋体" w:eastAsia="宋体" w:cs="Times New Roman"/>
          <w:color w:val="auto"/>
          <w:kern w:val="2"/>
          <w:sz w:val="24"/>
          <w:szCs w:val="24"/>
          <w:lang w:val="en-US" w:eastAsia="zh-CN" w:bidi="ar-SA"/>
        </w:rPr>
        <w:t>2019</w:t>
      </w:r>
      <w:r>
        <w:rPr>
          <w:rFonts w:hint="eastAsia" w:ascii="宋体" w:hAnsi="宋体" w:eastAsia="宋体" w:cs="Times New Roman"/>
          <w:color w:val="auto"/>
          <w:kern w:val="2"/>
          <w:sz w:val="24"/>
          <w:szCs w:val="24"/>
          <w:lang w:val="en-US" w:eastAsia="zh-CN" w:bidi="ar-SA"/>
        </w:rPr>
        <w:t>〕</w:t>
      </w:r>
      <w:r>
        <w:rPr>
          <w:rFonts w:ascii="宋体" w:hAnsi="宋体" w:eastAsia="宋体" w:cs="Times New Roman"/>
          <w:color w:val="auto"/>
          <w:kern w:val="2"/>
          <w:sz w:val="24"/>
          <w:szCs w:val="24"/>
          <w:lang w:val="en-US" w:eastAsia="zh-CN" w:bidi="ar-SA"/>
        </w:rPr>
        <w:t xml:space="preserve">27 </w:t>
      </w:r>
      <w:r>
        <w:rPr>
          <w:rFonts w:hint="eastAsia" w:ascii="宋体" w:hAnsi="宋体" w:eastAsia="宋体" w:cs="Times New Roman"/>
          <w:color w:val="auto"/>
          <w:kern w:val="2"/>
          <w:sz w:val="24"/>
          <w:szCs w:val="24"/>
          <w:lang w:val="en-US" w:eastAsia="zh-CN" w:bidi="ar-SA"/>
        </w:rPr>
        <w:t>号），如违反承诺，同意金融机构将增信保证划缴国库（非电子卖场采购活动项目不需勾选）。</w:t>
      </w:r>
    </w:p>
    <w:p w14:paraId="2BC2B308">
      <w:pPr>
        <w:widowControl w:val="0"/>
        <w:spacing w:before="3" w:after="120"/>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 xml:space="preserve"> </w:t>
      </w:r>
    </w:p>
    <w:p w14:paraId="741C8BB1">
      <w:pPr>
        <w:widowControl w:val="0"/>
        <w:spacing w:after="120"/>
        <w:ind w:left="4596"/>
        <w:jc w:val="both"/>
        <w:rPr>
          <w:rFonts w:hint="eastAsia" w:ascii="宋体" w:hAnsi="宋体" w:eastAsia="宋体" w:cs="Times New Roman"/>
          <w:color w:val="auto"/>
          <w:kern w:val="2"/>
          <w:sz w:val="24"/>
          <w:szCs w:val="24"/>
          <w:lang w:val="en-US" w:eastAsia="zh-CN" w:bidi="ar-SA"/>
        </w:rPr>
      </w:pPr>
    </w:p>
    <w:p w14:paraId="2DB5A6CA">
      <w:pPr>
        <w:widowControl w:val="0"/>
        <w:spacing w:after="120"/>
        <w:ind w:left="4596"/>
        <w:jc w:val="both"/>
        <w:rPr>
          <w:rFonts w:hint="eastAsia" w:ascii="宋体" w:hAnsi="宋体" w:eastAsia="宋体" w:cs="Times New Roman"/>
          <w:color w:val="auto"/>
          <w:kern w:val="2"/>
          <w:sz w:val="24"/>
          <w:szCs w:val="24"/>
          <w:lang w:val="en-US" w:eastAsia="zh-CN" w:bidi="ar-SA"/>
        </w:rPr>
      </w:pPr>
    </w:p>
    <w:p w14:paraId="4BDEA2CF">
      <w:pPr>
        <w:widowControl w:val="0"/>
        <w:spacing w:after="120"/>
        <w:ind w:left="4596"/>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公司（单位）名称（盖章）</w:t>
      </w:r>
    </w:p>
    <w:p w14:paraId="28240223">
      <w:pPr>
        <w:widowControl w:val="0"/>
        <w:spacing w:after="120"/>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 xml:space="preserve"> </w:t>
      </w:r>
    </w:p>
    <w:p w14:paraId="659CF8E8">
      <w:pPr>
        <w:widowControl w:val="0"/>
        <w:spacing w:before="198" w:after="120"/>
        <w:ind w:left="4916"/>
        <w:jc w:val="both"/>
        <w:rPr>
          <w:rFonts w:hint="eastAsia" w:ascii="宋体" w:hAnsi="宋体" w:eastAsia="宋体" w:cs="Times New Roman"/>
          <w:color w:val="auto"/>
          <w:kern w:val="2"/>
          <w:sz w:val="24"/>
          <w:szCs w:val="24"/>
          <w:lang w:val="en-US" w:eastAsia="zh-CN" w:bidi="ar-SA"/>
        </w:rPr>
      </w:pPr>
      <w:r>
        <w:rPr>
          <w:rFonts w:ascii="宋体" w:hAnsi="宋体" w:eastAsia="宋体" w:cs="Times New Roman"/>
          <w:color w:val="auto"/>
          <w:kern w:val="2"/>
          <w:sz w:val="24"/>
          <w:szCs w:val="24"/>
          <w:lang w:val="en-US" w:eastAsia="zh-CN" w:bidi="ar-SA"/>
        </w:rPr>
        <w:t xml:space="preserve"> </w:t>
      </w:r>
      <w:r>
        <w:rPr>
          <w:rFonts w:ascii="宋体" w:hAnsi="宋体" w:eastAsia="宋体" w:cs="Times New Roman"/>
          <w:color w:val="auto"/>
          <w:kern w:val="2"/>
          <w:sz w:val="24"/>
          <w:szCs w:val="24"/>
          <w:lang w:val="en-US" w:eastAsia="zh-CN" w:bidi="ar-SA"/>
        </w:rPr>
        <w:tab/>
      </w:r>
      <w:r>
        <w:rPr>
          <w:rFonts w:hint="eastAsia" w:ascii="宋体" w:hAnsi="宋体" w:eastAsia="宋体" w:cs="Times New Roman"/>
          <w:color w:val="auto"/>
          <w:kern w:val="2"/>
          <w:sz w:val="24"/>
          <w:szCs w:val="24"/>
          <w:lang w:val="en-US" w:eastAsia="zh-CN" w:bidi="ar-SA"/>
        </w:rPr>
        <w:t xml:space="preserve">年 </w:t>
      </w:r>
      <w:r>
        <w:rPr>
          <w:rFonts w:hint="eastAsia" w:ascii="宋体" w:hAnsi="宋体" w:eastAsia="宋体" w:cs="Times New Roman"/>
          <w:color w:val="auto"/>
          <w:kern w:val="2"/>
          <w:sz w:val="24"/>
          <w:szCs w:val="24"/>
          <w:lang w:val="en-US" w:eastAsia="zh-CN" w:bidi="ar-SA"/>
        </w:rPr>
        <w:tab/>
      </w:r>
      <w:r>
        <w:rPr>
          <w:rFonts w:hint="eastAsia" w:ascii="宋体" w:hAnsi="宋体" w:eastAsia="宋体" w:cs="Times New Roman"/>
          <w:color w:val="auto"/>
          <w:kern w:val="2"/>
          <w:sz w:val="24"/>
          <w:szCs w:val="24"/>
          <w:lang w:val="en-US" w:eastAsia="zh-CN" w:bidi="ar-SA"/>
        </w:rPr>
        <w:t xml:space="preserve">月 </w:t>
      </w:r>
      <w:r>
        <w:rPr>
          <w:rFonts w:hint="eastAsia" w:ascii="宋体" w:hAnsi="宋体" w:eastAsia="宋体" w:cs="Times New Roman"/>
          <w:color w:val="auto"/>
          <w:kern w:val="2"/>
          <w:sz w:val="24"/>
          <w:szCs w:val="24"/>
          <w:lang w:val="en-US" w:eastAsia="zh-CN" w:bidi="ar-SA"/>
        </w:rPr>
        <w:tab/>
      </w:r>
      <w:r>
        <w:rPr>
          <w:rFonts w:hint="eastAsia" w:ascii="宋体" w:hAnsi="宋体" w:eastAsia="宋体" w:cs="Times New Roman"/>
          <w:color w:val="auto"/>
          <w:kern w:val="2"/>
          <w:sz w:val="24"/>
          <w:szCs w:val="24"/>
          <w:lang w:val="en-US" w:eastAsia="zh-CN" w:bidi="ar-SA"/>
        </w:rPr>
        <w:t>日</w:t>
      </w:r>
    </w:p>
    <w:p w14:paraId="31074734">
      <w:pPr>
        <w:widowControl w:val="0"/>
        <w:spacing w:after="12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 xml:space="preserve"> </w:t>
      </w:r>
    </w:p>
    <w:p w14:paraId="15E783CE">
      <w:pPr>
        <w:widowControl w:val="0"/>
        <w:spacing w:before="273" w:after="120" w:line="326" w:lineRule="auto"/>
        <w:ind w:right="116"/>
        <w:jc w:val="both"/>
        <w:rPr>
          <w:rFonts w:hint="eastAsia" w:ascii="宋体" w:hAnsi="宋体" w:eastAsia="宋体" w:cs="Times New Roman"/>
          <w:color w:val="auto"/>
          <w:kern w:val="2"/>
          <w:sz w:val="24"/>
          <w:szCs w:val="24"/>
          <w:lang w:val="en-US" w:eastAsia="zh-CN" w:bidi="ar-SA"/>
        </w:rPr>
      </w:pPr>
    </w:p>
    <w:p w14:paraId="3E361F1E">
      <w:pPr>
        <w:widowControl w:val="0"/>
        <w:spacing w:before="273" w:after="120" w:line="326" w:lineRule="auto"/>
        <w:ind w:right="116"/>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机构代码、注册登记机构、日期、有效期、注册资本、地址、经济行业、经济性质</w:t>
      </w:r>
    </w:p>
    <w:p w14:paraId="37A27239">
      <w:pPr>
        <w:widowControl w:val="0"/>
        <w:spacing w:after="120" w:line="324" w:lineRule="auto"/>
        <w:ind w:right="1028"/>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 xml:space="preserve">法定代表人（负责人）姓名（签字）、身份证号、手机号： </w:t>
      </w:r>
    </w:p>
    <w:p w14:paraId="1F2411FF">
      <w:pPr>
        <w:widowControl w:val="0"/>
        <w:spacing w:after="120" w:line="324" w:lineRule="auto"/>
        <w:ind w:right="1028"/>
        <w:jc w:val="both"/>
        <w:rPr>
          <w:rFonts w:hint="eastAsia" w:ascii="宋体" w:hAnsi="宋体" w:eastAsia="宋体" w:cs="Times New Roman"/>
          <w:color w:val="auto"/>
          <w:kern w:val="2"/>
          <w:sz w:val="28"/>
          <w:szCs w:val="28"/>
          <w:lang w:val="en-US" w:eastAsia="zh-CN" w:bidi="ar-SA"/>
        </w:rPr>
      </w:pPr>
      <w:r>
        <w:rPr>
          <w:rFonts w:hint="eastAsia" w:ascii="宋体" w:hAnsi="宋体" w:eastAsia="宋体" w:cs="Times New Roman"/>
          <w:color w:val="auto"/>
          <w:kern w:val="2"/>
          <w:sz w:val="24"/>
          <w:szCs w:val="24"/>
          <w:lang w:val="en-US" w:eastAsia="zh-CN" w:bidi="ar-SA"/>
        </w:rPr>
        <w:t>授权代表人姓名（签字）、身份证号、手机号：</w:t>
      </w:r>
    </w:p>
    <w:p w14:paraId="59E75220">
      <w:pPr>
        <w:rPr>
          <w:rFonts w:hint="eastAsia" w:ascii="黑体" w:hAnsi="黑体" w:eastAsia="黑体"/>
          <w:sz w:val="32"/>
          <w:szCs w:val="32"/>
          <w:lang w:val="en-US" w:eastAsia="zh-CN"/>
        </w:rPr>
      </w:pPr>
      <w:r>
        <w:rPr>
          <w:rFonts w:hint="eastAsia" w:ascii="黑体" w:hAnsi="黑体" w:eastAsia="黑体"/>
          <w:sz w:val="32"/>
          <w:szCs w:val="32"/>
          <w:lang w:val="en-US" w:eastAsia="zh-CN"/>
        </w:rPr>
        <w:br w:type="page"/>
      </w:r>
    </w:p>
    <w:p w14:paraId="00D10A57">
      <w:pPr>
        <w:adjustRightInd w:val="0"/>
        <w:snapToGrid w:val="0"/>
        <w:spacing w:before="156" w:beforeLines="50" w:line="360" w:lineRule="auto"/>
        <w:jc w:val="center"/>
        <w:rPr>
          <w:rFonts w:ascii="黑体" w:hAnsi="黑体" w:eastAsia="黑体"/>
          <w:sz w:val="32"/>
          <w:szCs w:val="32"/>
        </w:rPr>
      </w:pPr>
      <w:r>
        <w:rPr>
          <w:rFonts w:hint="eastAsia" w:ascii="黑体" w:hAnsi="黑体" w:eastAsia="黑体"/>
          <w:sz w:val="32"/>
          <w:szCs w:val="32"/>
        </w:rPr>
        <w:t>第二章 谈判须知</w:t>
      </w:r>
      <w:bookmarkEnd w:id="4"/>
    </w:p>
    <w:p w14:paraId="60D11DC0">
      <w:pPr>
        <w:pStyle w:val="3"/>
        <w:adjustRightInd w:val="0"/>
        <w:snapToGrid w:val="0"/>
        <w:spacing w:before="156" w:beforeLines="50"/>
        <w:jc w:val="center"/>
        <w:rPr>
          <w:rFonts w:ascii="黑体" w:hAnsi="黑体" w:eastAsia="黑体"/>
          <w:sz w:val="28"/>
          <w:szCs w:val="28"/>
        </w:rPr>
      </w:pPr>
      <w:bookmarkStart w:id="5" w:name="_Toc34637763"/>
      <w:r>
        <w:rPr>
          <w:rFonts w:hint="eastAsia" w:ascii="黑体" w:hAnsi="黑体" w:eastAsia="黑体"/>
          <w:sz w:val="28"/>
          <w:szCs w:val="28"/>
        </w:rPr>
        <w:t>第一节 谈判须知前附表</w:t>
      </w:r>
      <w:bookmarkEnd w:id="5"/>
    </w:p>
    <w:tbl>
      <w:tblPr>
        <w:tblStyle w:val="45"/>
        <w:tblW w:w="925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2357"/>
        <w:gridCol w:w="5273"/>
      </w:tblGrid>
      <w:tr w14:paraId="6461D6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tblHeader/>
          <w:jc w:val="center"/>
        </w:trPr>
        <w:tc>
          <w:tcPr>
            <w:tcW w:w="1622" w:type="dxa"/>
            <w:vAlign w:val="center"/>
          </w:tcPr>
          <w:p w14:paraId="35B597E3">
            <w:pPr>
              <w:adjustRightInd w:val="0"/>
              <w:snapToGrid w:val="0"/>
              <w:spacing w:before="156" w:beforeLines="50" w:line="360" w:lineRule="auto"/>
              <w:jc w:val="center"/>
              <w:rPr>
                <w:rFonts w:ascii="宋体" w:hAnsi="宋体"/>
                <w:b/>
                <w:szCs w:val="21"/>
              </w:rPr>
            </w:pPr>
            <w:r>
              <w:rPr>
                <w:rFonts w:hint="eastAsia" w:ascii="宋体" w:hAnsi="宋体"/>
                <w:b/>
                <w:szCs w:val="21"/>
              </w:rPr>
              <w:t>条款号</w:t>
            </w:r>
          </w:p>
        </w:tc>
        <w:tc>
          <w:tcPr>
            <w:tcW w:w="2357" w:type="dxa"/>
            <w:vAlign w:val="center"/>
          </w:tcPr>
          <w:p w14:paraId="59334E26">
            <w:pPr>
              <w:adjustRightInd w:val="0"/>
              <w:snapToGrid w:val="0"/>
              <w:spacing w:before="156" w:beforeLines="50" w:line="360" w:lineRule="auto"/>
              <w:jc w:val="center"/>
              <w:rPr>
                <w:rFonts w:ascii="宋体" w:hAnsi="宋体"/>
                <w:b/>
                <w:szCs w:val="21"/>
              </w:rPr>
            </w:pPr>
            <w:r>
              <w:rPr>
                <w:rFonts w:hint="eastAsia" w:ascii="宋体" w:hAnsi="宋体"/>
                <w:b/>
                <w:szCs w:val="21"/>
              </w:rPr>
              <w:t>条款名称</w:t>
            </w:r>
          </w:p>
        </w:tc>
        <w:tc>
          <w:tcPr>
            <w:tcW w:w="5273" w:type="dxa"/>
            <w:vAlign w:val="center"/>
          </w:tcPr>
          <w:p w14:paraId="1FCEDFDD">
            <w:pPr>
              <w:adjustRightInd w:val="0"/>
              <w:snapToGrid w:val="0"/>
              <w:spacing w:before="156" w:beforeLines="50" w:line="360" w:lineRule="auto"/>
              <w:jc w:val="center"/>
              <w:rPr>
                <w:rFonts w:ascii="宋体" w:hAnsi="宋体"/>
                <w:b/>
                <w:szCs w:val="21"/>
              </w:rPr>
            </w:pPr>
            <w:r>
              <w:rPr>
                <w:rFonts w:hint="eastAsia" w:ascii="宋体" w:hAnsi="宋体"/>
                <w:b/>
                <w:szCs w:val="21"/>
              </w:rPr>
              <w:t>编列内容规定</w:t>
            </w:r>
          </w:p>
        </w:tc>
      </w:tr>
      <w:tr w14:paraId="47990D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3"/>
            <w:vAlign w:val="center"/>
          </w:tcPr>
          <w:p w14:paraId="40540865">
            <w:pPr>
              <w:adjustRightInd w:val="0"/>
              <w:snapToGrid w:val="0"/>
              <w:spacing w:before="50" w:line="360" w:lineRule="auto"/>
              <w:rPr>
                <w:rFonts w:ascii="宋体" w:hAnsi="宋体"/>
                <w:szCs w:val="21"/>
              </w:rPr>
            </w:pPr>
            <w:r>
              <w:rPr>
                <w:rFonts w:hint="eastAsia" w:ascii="宋体" w:hAnsi="宋体"/>
                <w:b/>
                <w:szCs w:val="21"/>
              </w:rPr>
              <w:t>一、说明</w:t>
            </w:r>
          </w:p>
        </w:tc>
      </w:tr>
      <w:tr w14:paraId="7A56E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23D69026">
            <w:pPr>
              <w:adjustRightInd w:val="0"/>
              <w:snapToGrid w:val="0"/>
              <w:spacing w:before="50" w:line="360" w:lineRule="auto"/>
              <w:jc w:val="center"/>
              <w:rPr>
                <w:rFonts w:ascii="宋体" w:hAnsi="宋体"/>
                <w:szCs w:val="21"/>
              </w:rPr>
            </w:pPr>
            <w:r>
              <w:rPr>
                <w:rFonts w:hint="eastAsia" w:ascii="宋体" w:hAnsi="宋体"/>
                <w:szCs w:val="21"/>
              </w:rPr>
              <w:t>第1.1款</w:t>
            </w:r>
          </w:p>
        </w:tc>
        <w:tc>
          <w:tcPr>
            <w:tcW w:w="2357" w:type="dxa"/>
            <w:vAlign w:val="center"/>
          </w:tcPr>
          <w:p w14:paraId="2722498B">
            <w:pPr>
              <w:adjustRightInd w:val="0"/>
              <w:snapToGrid w:val="0"/>
              <w:spacing w:before="50" w:line="360" w:lineRule="auto"/>
              <w:rPr>
                <w:rFonts w:ascii="宋体" w:hAnsi="宋体"/>
                <w:szCs w:val="21"/>
              </w:rPr>
            </w:pPr>
            <w:r>
              <w:rPr>
                <w:rFonts w:hint="eastAsia" w:ascii="宋体" w:hAnsi="宋体"/>
                <w:szCs w:val="21"/>
              </w:rPr>
              <w:t>采购项目</w:t>
            </w:r>
          </w:p>
        </w:tc>
        <w:tc>
          <w:tcPr>
            <w:tcW w:w="5273" w:type="dxa"/>
            <w:vAlign w:val="center"/>
          </w:tcPr>
          <w:p w14:paraId="0FD375B9">
            <w:pPr>
              <w:adjustRightInd w:val="0"/>
              <w:snapToGrid w:val="0"/>
              <w:spacing w:before="50" w:line="360" w:lineRule="auto"/>
              <w:rPr>
                <w:rFonts w:ascii="宋体" w:hAnsi="宋体"/>
                <w:szCs w:val="21"/>
              </w:rPr>
            </w:pPr>
            <w:r>
              <w:rPr>
                <w:rFonts w:hint="eastAsia" w:ascii="宋体" w:hAnsi="宋体"/>
                <w:szCs w:val="21"/>
                <w:u w:val="single"/>
                <w:lang w:eastAsia="zh-CN"/>
              </w:rPr>
              <w:t>2026年临湘市地膜科学使用回收试点工作项目</w:t>
            </w:r>
          </w:p>
        </w:tc>
      </w:tr>
      <w:tr w14:paraId="6CF80E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1929FBFB">
            <w:pPr>
              <w:adjustRightInd w:val="0"/>
              <w:snapToGrid w:val="0"/>
              <w:spacing w:before="50" w:line="360" w:lineRule="auto"/>
              <w:jc w:val="center"/>
              <w:rPr>
                <w:rFonts w:ascii="宋体" w:hAnsi="宋体"/>
                <w:szCs w:val="21"/>
              </w:rPr>
            </w:pPr>
            <w:r>
              <w:rPr>
                <w:rFonts w:hint="eastAsia" w:ascii="宋体" w:hAnsi="宋体"/>
                <w:szCs w:val="21"/>
              </w:rPr>
              <w:t>第2.1款</w:t>
            </w:r>
          </w:p>
        </w:tc>
        <w:tc>
          <w:tcPr>
            <w:tcW w:w="2357" w:type="dxa"/>
            <w:vAlign w:val="center"/>
          </w:tcPr>
          <w:p w14:paraId="52C08FC2">
            <w:pPr>
              <w:adjustRightInd w:val="0"/>
              <w:snapToGrid w:val="0"/>
              <w:spacing w:before="50" w:line="360" w:lineRule="auto"/>
              <w:rPr>
                <w:rFonts w:ascii="宋体" w:hAnsi="宋体"/>
                <w:szCs w:val="21"/>
              </w:rPr>
            </w:pPr>
            <w:r>
              <w:rPr>
                <w:rFonts w:hint="eastAsia" w:ascii="宋体" w:hAnsi="宋体"/>
                <w:szCs w:val="21"/>
              </w:rPr>
              <w:t>采购项目联系人姓名和电话</w:t>
            </w:r>
          </w:p>
        </w:tc>
        <w:tc>
          <w:tcPr>
            <w:tcW w:w="5273" w:type="dxa"/>
            <w:vAlign w:val="center"/>
          </w:tcPr>
          <w:p w14:paraId="109A52A6">
            <w:pPr>
              <w:adjustRightInd w:val="0"/>
              <w:snapToGrid w:val="0"/>
              <w:spacing w:before="50" w:line="360" w:lineRule="auto"/>
              <w:rPr>
                <w:rFonts w:hint="eastAsia" w:ascii="宋体" w:hAnsi="宋体" w:eastAsia="宋体" w:cs="Times New Roman"/>
                <w:bCs/>
                <w:szCs w:val="21"/>
              </w:rPr>
            </w:pPr>
            <w:r>
              <w:rPr>
                <w:rFonts w:hint="eastAsia" w:ascii="宋体" w:hAnsi="宋体" w:eastAsia="宋体" w:cs="Times New Roman"/>
                <w:bCs/>
                <w:szCs w:val="21"/>
              </w:rPr>
              <w:t>联系人：</w:t>
            </w:r>
            <w:r>
              <w:rPr>
                <w:rFonts w:hint="eastAsia" w:ascii="宋体" w:hAnsi="宋体" w:cs="Times New Roman"/>
                <w:bCs/>
                <w:szCs w:val="21"/>
                <w:lang w:eastAsia="zh-CN"/>
              </w:rPr>
              <w:t>彭先生</w:t>
            </w:r>
            <w:r>
              <w:rPr>
                <w:rFonts w:hint="eastAsia" w:ascii="宋体" w:hAnsi="宋体" w:eastAsia="宋体" w:cs="Times New Roman"/>
                <w:bCs/>
                <w:szCs w:val="21"/>
              </w:rPr>
              <w:t xml:space="preserve">  </w:t>
            </w:r>
          </w:p>
          <w:p w14:paraId="0273346C">
            <w:pPr>
              <w:adjustRightInd w:val="0"/>
              <w:snapToGrid w:val="0"/>
              <w:spacing w:before="50" w:line="360" w:lineRule="auto"/>
              <w:rPr>
                <w:rFonts w:hint="eastAsia" w:ascii="宋体" w:hAnsi="宋体" w:eastAsia="宋体"/>
                <w:szCs w:val="21"/>
                <w:lang w:val="en-US" w:eastAsia="zh-CN"/>
              </w:rPr>
            </w:pPr>
            <w:r>
              <w:rPr>
                <w:rFonts w:hint="eastAsia" w:ascii="宋体" w:hAnsi="宋体" w:eastAsia="宋体" w:cs="Times New Roman"/>
                <w:bCs/>
                <w:szCs w:val="21"/>
              </w:rPr>
              <w:t>电话：</w:t>
            </w:r>
            <w:r>
              <w:rPr>
                <w:rFonts w:hint="eastAsia" w:ascii="宋体" w:hAnsi="宋体" w:cs="Times New Roman"/>
                <w:szCs w:val="21"/>
                <w:lang w:val="en-US" w:eastAsia="zh-CN"/>
              </w:rPr>
              <w:t>19998010939</w:t>
            </w:r>
          </w:p>
        </w:tc>
      </w:tr>
      <w:tr w14:paraId="500B47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65A02B03">
            <w:pPr>
              <w:adjustRightInd w:val="0"/>
              <w:snapToGrid w:val="0"/>
              <w:spacing w:before="50" w:line="360" w:lineRule="auto"/>
              <w:jc w:val="center"/>
              <w:rPr>
                <w:rFonts w:ascii="宋体" w:hAnsi="宋体"/>
                <w:szCs w:val="21"/>
              </w:rPr>
            </w:pPr>
            <w:r>
              <w:rPr>
                <w:rFonts w:hint="eastAsia" w:ascii="宋体" w:hAnsi="宋体"/>
                <w:szCs w:val="21"/>
              </w:rPr>
              <w:t>第2.2款</w:t>
            </w:r>
          </w:p>
        </w:tc>
        <w:tc>
          <w:tcPr>
            <w:tcW w:w="2357" w:type="dxa"/>
            <w:vAlign w:val="center"/>
          </w:tcPr>
          <w:p w14:paraId="624B4417">
            <w:pPr>
              <w:adjustRightInd w:val="0"/>
              <w:snapToGrid w:val="0"/>
              <w:spacing w:before="50" w:line="360" w:lineRule="auto"/>
            </w:pPr>
            <w:r>
              <w:rPr>
                <w:rFonts w:hint="eastAsia"/>
              </w:rPr>
              <w:t>采购人名称、地址、电话、联系人</w:t>
            </w:r>
          </w:p>
        </w:tc>
        <w:tc>
          <w:tcPr>
            <w:tcW w:w="5273" w:type="dxa"/>
            <w:vAlign w:val="center"/>
          </w:tcPr>
          <w:p w14:paraId="3FE4CBC4">
            <w:pPr>
              <w:adjustRightInd w:val="0"/>
              <w:snapToGrid w:val="0"/>
              <w:spacing w:before="50" w:line="360" w:lineRule="auto"/>
              <w:jc w:val="both"/>
              <w:rPr>
                <w:rFonts w:hint="eastAsia" w:ascii="宋体" w:hAnsi="宋体" w:eastAsia="宋体"/>
                <w:bCs/>
                <w:szCs w:val="21"/>
                <w:lang w:eastAsia="zh-CN"/>
              </w:rPr>
            </w:pPr>
            <w:r>
              <w:rPr>
                <w:rFonts w:hint="eastAsia" w:ascii="宋体" w:hAnsi="宋体"/>
                <w:bCs/>
                <w:szCs w:val="21"/>
              </w:rPr>
              <w:t xml:space="preserve">名 称： </w:t>
            </w:r>
            <w:r>
              <w:rPr>
                <w:rFonts w:hint="eastAsia" w:ascii="宋体" w:hAnsi="宋体"/>
                <w:szCs w:val="21"/>
                <w:u w:val="single"/>
                <w:lang w:eastAsia="zh-CN"/>
              </w:rPr>
              <w:t>临湘市生态能源服务中心</w:t>
            </w:r>
          </w:p>
          <w:p w14:paraId="001061F9">
            <w:pPr>
              <w:adjustRightInd w:val="0"/>
              <w:snapToGrid w:val="0"/>
              <w:spacing w:before="50" w:line="360" w:lineRule="auto"/>
              <w:rPr>
                <w:rFonts w:hint="eastAsia" w:ascii="宋体" w:hAnsi="宋体"/>
                <w:bCs/>
                <w:szCs w:val="21"/>
              </w:rPr>
            </w:pPr>
            <w:r>
              <w:rPr>
                <w:rFonts w:hint="eastAsia" w:ascii="宋体" w:hAnsi="宋体"/>
                <w:bCs/>
                <w:szCs w:val="21"/>
              </w:rPr>
              <w:t>联系人：</w:t>
            </w:r>
            <w:r>
              <w:rPr>
                <w:rFonts w:hint="eastAsia" w:ascii="宋体" w:hAnsi="宋体"/>
                <w:bCs/>
                <w:szCs w:val="21"/>
                <w:lang w:eastAsia="zh-CN"/>
              </w:rPr>
              <w:t>彭先生</w:t>
            </w:r>
            <w:r>
              <w:rPr>
                <w:rFonts w:hint="eastAsia" w:ascii="宋体" w:hAnsi="宋体"/>
                <w:bCs/>
                <w:szCs w:val="21"/>
              </w:rPr>
              <w:t xml:space="preserve">  </w:t>
            </w:r>
          </w:p>
          <w:p w14:paraId="33005994">
            <w:pPr>
              <w:adjustRightInd w:val="0"/>
              <w:snapToGrid w:val="0"/>
              <w:spacing w:before="50" w:line="360" w:lineRule="auto"/>
              <w:rPr>
                <w:rFonts w:ascii="宋体" w:hAnsi="宋体"/>
                <w:szCs w:val="21"/>
              </w:rPr>
            </w:pPr>
            <w:r>
              <w:rPr>
                <w:rFonts w:hint="eastAsia" w:ascii="宋体" w:hAnsi="宋体"/>
                <w:bCs/>
                <w:szCs w:val="21"/>
              </w:rPr>
              <w:t>电话：</w:t>
            </w:r>
            <w:r>
              <w:rPr>
                <w:rFonts w:hint="eastAsia" w:ascii="宋体" w:hAnsi="宋体"/>
                <w:szCs w:val="21"/>
                <w:lang w:val="en-US" w:eastAsia="zh-CN"/>
              </w:rPr>
              <w:t>19998010939</w:t>
            </w:r>
          </w:p>
        </w:tc>
      </w:tr>
      <w:tr w14:paraId="2529A9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7A084732">
            <w:pPr>
              <w:adjustRightInd w:val="0"/>
              <w:snapToGrid w:val="0"/>
              <w:spacing w:before="50" w:line="360" w:lineRule="auto"/>
              <w:jc w:val="center"/>
              <w:rPr>
                <w:rFonts w:ascii="宋体" w:hAnsi="宋体"/>
                <w:szCs w:val="21"/>
              </w:rPr>
            </w:pPr>
            <w:r>
              <w:rPr>
                <w:rFonts w:hint="eastAsia" w:ascii="宋体" w:hAnsi="宋体"/>
                <w:szCs w:val="21"/>
              </w:rPr>
              <w:t>第2.3款</w:t>
            </w:r>
          </w:p>
        </w:tc>
        <w:tc>
          <w:tcPr>
            <w:tcW w:w="2357" w:type="dxa"/>
            <w:vAlign w:val="center"/>
          </w:tcPr>
          <w:p w14:paraId="1DD89C67">
            <w:pPr>
              <w:adjustRightInd w:val="0"/>
              <w:snapToGrid w:val="0"/>
              <w:spacing w:before="50" w:line="360" w:lineRule="auto"/>
            </w:pPr>
            <w:r>
              <w:rPr>
                <w:rFonts w:hint="eastAsia"/>
              </w:rPr>
              <w:t>采购代理机构名称、地址、电话、联系人</w:t>
            </w:r>
          </w:p>
        </w:tc>
        <w:tc>
          <w:tcPr>
            <w:tcW w:w="5273" w:type="dxa"/>
            <w:vAlign w:val="center"/>
          </w:tcPr>
          <w:p w14:paraId="7DC65322">
            <w:pPr>
              <w:adjustRightInd w:val="0"/>
              <w:snapToGrid w:val="0"/>
              <w:spacing w:before="156" w:beforeLines="50" w:line="360" w:lineRule="auto"/>
              <w:jc w:val="both"/>
              <w:rPr>
                <w:rFonts w:hint="eastAsia" w:ascii="宋体" w:hAnsi="宋体"/>
                <w:bCs/>
                <w:szCs w:val="21"/>
              </w:rPr>
            </w:pPr>
            <w:r>
              <w:rPr>
                <w:rFonts w:hint="eastAsia" w:ascii="宋体" w:hAnsi="宋体"/>
                <w:bCs/>
                <w:szCs w:val="21"/>
              </w:rPr>
              <w:t>名  称：</w:t>
            </w:r>
            <w:r>
              <w:rPr>
                <w:rFonts w:hint="eastAsia" w:ascii="宋体" w:hAnsi="宋体"/>
                <w:bCs/>
                <w:szCs w:val="21"/>
                <w:lang w:eastAsia="zh-CN"/>
              </w:rPr>
              <w:t>湖南万成项目管理有限公司</w:t>
            </w:r>
          </w:p>
          <w:p w14:paraId="37584310">
            <w:pPr>
              <w:adjustRightInd w:val="0"/>
              <w:snapToGrid w:val="0"/>
              <w:spacing w:before="156" w:beforeLines="50" w:line="360" w:lineRule="auto"/>
              <w:jc w:val="both"/>
              <w:rPr>
                <w:rFonts w:hint="eastAsia" w:ascii="宋体" w:hAnsi="宋体"/>
                <w:bCs/>
                <w:szCs w:val="21"/>
              </w:rPr>
            </w:pPr>
            <w:r>
              <w:rPr>
                <w:rFonts w:hint="eastAsia" w:ascii="宋体" w:hAnsi="宋体"/>
                <w:bCs/>
                <w:szCs w:val="21"/>
              </w:rPr>
              <w:t xml:space="preserve">地  址： </w:t>
            </w:r>
            <w:r>
              <w:rPr>
                <w:rFonts w:hint="eastAsia" w:ascii="宋体" w:hAnsi="宋体"/>
                <w:bCs/>
                <w:szCs w:val="21"/>
                <w:lang w:eastAsia="zh-CN"/>
              </w:rPr>
              <w:t>湖南省临湘市永昌西路246号2F</w:t>
            </w:r>
          </w:p>
          <w:p w14:paraId="3489125A">
            <w:pPr>
              <w:adjustRightInd w:val="0"/>
              <w:snapToGrid w:val="0"/>
              <w:spacing w:before="156" w:beforeLines="50" w:line="360" w:lineRule="auto"/>
              <w:jc w:val="both"/>
              <w:rPr>
                <w:rFonts w:ascii="宋体" w:hAnsi="宋体"/>
                <w:szCs w:val="21"/>
              </w:rPr>
            </w:pPr>
            <w:r>
              <w:rPr>
                <w:rFonts w:hint="eastAsia" w:ascii="宋体" w:hAnsi="宋体"/>
                <w:szCs w:val="21"/>
              </w:rPr>
              <w:t>联系人：</w:t>
            </w:r>
            <w:r>
              <w:rPr>
                <w:rFonts w:hint="eastAsia" w:ascii="宋体" w:hAnsi="宋体"/>
                <w:szCs w:val="21"/>
                <w:lang w:eastAsia="zh-CN"/>
              </w:rPr>
              <w:t>王云丽</w:t>
            </w:r>
          </w:p>
          <w:p w14:paraId="1E4798D3">
            <w:pPr>
              <w:adjustRightInd w:val="0"/>
              <w:snapToGrid w:val="0"/>
              <w:spacing w:before="156" w:beforeLines="50" w:line="360" w:lineRule="auto"/>
              <w:jc w:val="both"/>
              <w:rPr>
                <w:rFonts w:hint="default" w:ascii="宋体" w:hAnsi="宋体" w:eastAsia="宋体"/>
                <w:szCs w:val="21"/>
                <w:lang w:val="en-US" w:eastAsia="zh-CN"/>
              </w:rPr>
            </w:pPr>
            <w:r>
              <w:rPr>
                <w:rFonts w:hint="eastAsia" w:ascii="宋体" w:hAnsi="宋体"/>
                <w:szCs w:val="21"/>
              </w:rPr>
              <w:t>电  话：</w:t>
            </w:r>
            <w:r>
              <w:rPr>
                <w:rFonts w:hint="eastAsia" w:ascii="宋体" w:hAnsi="宋体"/>
                <w:szCs w:val="21"/>
                <w:lang w:val="en-US" w:eastAsia="zh-CN"/>
              </w:rPr>
              <w:t>0730-3807789</w:t>
            </w:r>
          </w:p>
          <w:p w14:paraId="549B8187">
            <w:pPr>
              <w:adjustRightInd w:val="0"/>
              <w:snapToGrid w:val="0"/>
              <w:spacing w:before="50" w:line="360" w:lineRule="auto"/>
              <w:rPr>
                <w:rFonts w:ascii="宋体" w:hAnsi="宋体"/>
                <w:szCs w:val="21"/>
              </w:rPr>
            </w:pPr>
            <w:r>
              <w:rPr>
                <w:rFonts w:hint="eastAsia"/>
                <w:szCs w:val="21"/>
              </w:rPr>
              <w:t>电子邮箱：</w:t>
            </w:r>
            <w:r>
              <w:rPr>
                <w:rFonts w:hint="eastAsia" w:ascii="宋体" w:hAnsi="宋体"/>
                <w:szCs w:val="21"/>
                <w:lang w:val="en-US" w:eastAsia="zh-CN"/>
              </w:rPr>
              <w:t>517559268@qq.com</w:t>
            </w:r>
          </w:p>
        </w:tc>
      </w:tr>
      <w:tr w14:paraId="31097D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622" w:type="dxa"/>
            <w:vMerge w:val="restart"/>
            <w:vAlign w:val="center"/>
          </w:tcPr>
          <w:p w14:paraId="06C68F7F">
            <w:pPr>
              <w:adjustRightInd w:val="0"/>
              <w:snapToGrid w:val="0"/>
              <w:spacing w:before="50" w:line="360" w:lineRule="auto"/>
              <w:jc w:val="center"/>
              <w:rPr>
                <w:rFonts w:ascii="宋体" w:hAnsi="宋体"/>
                <w:szCs w:val="21"/>
              </w:rPr>
            </w:pPr>
            <w:r>
              <w:rPr>
                <w:rFonts w:hint="eastAsia" w:ascii="宋体" w:hAnsi="宋体"/>
                <w:szCs w:val="21"/>
              </w:rPr>
              <w:t>第3.1款</w:t>
            </w:r>
          </w:p>
        </w:tc>
        <w:tc>
          <w:tcPr>
            <w:tcW w:w="2357" w:type="dxa"/>
            <w:vMerge w:val="restart"/>
            <w:vAlign w:val="center"/>
          </w:tcPr>
          <w:p w14:paraId="68341FEB">
            <w:pPr>
              <w:adjustRightInd w:val="0"/>
              <w:snapToGrid w:val="0"/>
              <w:spacing w:before="50" w:line="360" w:lineRule="auto"/>
              <w:rPr>
                <w:rFonts w:ascii="宋体" w:hAnsi="宋体"/>
                <w:szCs w:val="21"/>
              </w:rPr>
            </w:pPr>
            <w:r>
              <w:rPr>
                <w:rFonts w:hint="eastAsia" w:ascii="宋体" w:hAnsi="宋体"/>
                <w:bCs/>
                <w:szCs w:val="21"/>
              </w:rPr>
              <w:t>供应商</w:t>
            </w:r>
            <w:r>
              <w:rPr>
                <w:rFonts w:hint="eastAsia" w:ascii="宋体" w:hAnsi="宋体"/>
                <w:szCs w:val="21"/>
              </w:rPr>
              <w:t>资格条件</w:t>
            </w:r>
          </w:p>
        </w:tc>
        <w:tc>
          <w:tcPr>
            <w:tcW w:w="5273" w:type="dxa"/>
            <w:vAlign w:val="center"/>
          </w:tcPr>
          <w:p w14:paraId="74FDD7B0">
            <w:pPr>
              <w:adjustRightInd w:val="0"/>
              <w:snapToGrid w:val="0"/>
              <w:spacing w:before="50" w:line="360" w:lineRule="auto"/>
              <w:rPr>
                <w:rFonts w:hint="eastAsia" w:ascii="宋体" w:hAnsi="宋体" w:eastAsia="宋体"/>
                <w:szCs w:val="21"/>
              </w:rPr>
            </w:pPr>
            <w:r>
              <w:rPr>
                <w:rFonts w:hint="eastAsia" w:ascii="宋体" w:hAnsi="宋体" w:eastAsia="宋体"/>
                <w:szCs w:val="21"/>
              </w:rPr>
              <w:t>1、供应商的基本资格条件：供应商必须是在中华人民共和国境内注册登记的法人、其他组织或者自然人，且应当符合《政府采购法》第二十二条第一款的规定，即：</w:t>
            </w:r>
          </w:p>
          <w:p w14:paraId="42E1563D">
            <w:pPr>
              <w:adjustRightInd w:val="0"/>
              <w:snapToGrid w:val="0"/>
              <w:spacing w:before="50" w:line="360" w:lineRule="auto"/>
              <w:rPr>
                <w:rFonts w:hint="eastAsia" w:ascii="宋体" w:hAnsi="宋体" w:eastAsia="宋体"/>
                <w:szCs w:val="21"/>
              </w:rPr>
            </w:pPr>
            <w:r>
              <w:rPr>
                <w:rFonts w:hint="eastAsia" w:ascii="宋体" w:hAnsi="宋体" w:eastAsia="宋体"/>
                <w:szCs w:val="21"/>
              </w:rPr>
              <w:t>（1）具有独立承担民事责任的能力；</w:t>
            </w:r>
          </w:p>
          <w:p w14:paraId="724796EA">
            <w:pPr>
              <w:adjustRightInd w:val="0"/>
              <w:snapToGrid w:val="0"/>
              <w:spacing w:before="50" w:line="360" w:lineRule="auto"/>
              <w:rPr>
                <w:rFonts w:hint="eastAsia" w:ascii="宋体" w:hAnsi="宋体" w:eastAsia="宋体"/>
                <w:szCs w:val="21"/>
              </w:rPr>
            </w:pPr>
            <w:r>
              <w:rPr>
                <w:rFonts w:hint="eastAsia" w:ascii="宋体" w:hAnsi="宋体" w:eastAsia="宋体"/>
                <w:szCs w:val="21"/>
              </w:rPr>
              <w:t>（2）具有良好的商业信誉和健全的财务会计制度；</w:t>
            </w:r>
          </w:p>
          <w:p w14:paraId="602A986B">
            <w:pPr>
              <w:adjustRightInd w:val="0"/>
              <w:snapToGrid w:val="0"/>
              <w:spacing w:before="50" w:line="360" w:lineRule="auto"/>
              <w:rPr>
                <w:rFonts w:hint="eastAsia" w:ascii="宋体" w:hAnsi="宋体" w:eastAsia="宋体"/>
                <w:szCs w:val="21"/>
              </w:rPr>
            </w:pPr>
            <w:r>
              <w:rPr>
                <w:rFonts w:hint="eastAsia" w:ascii="宋体" w:hAnsi="宋体" w:eastAsia="宋体"/>
                <w:szCs w:val="21"/>
              </w:rPr>
              <w:t>（3）具有履行合同所必需的设备和专业技术能力</w:t>
            </w:r>
          </w:p>
          <w:p w14:paraId="6D9695F2">
            <w:pPr>
              <w:adjustRightInd w:val="0"/>
              <w:snapToGrid w:val="0"/>
              <w:spacing w:before="50" w:line="360" w:lineRule="auto"/>
              <w:rPr>
                <w:rFonts w:hint="eastAsia" w:ascii="宋体" w:hAnsi="宋体" w:eastAsia="宋体"/>
                <w:szCs w:val="21"/>
              </w:rPr>
            </w:pPr>
            <w:r>
              <w:rPr>
                <w:rFonts w:hint="eastAsia" w:ascii="宋体" w:hAnsi="宋体" w:eastAsia="宋体"/>
                <w:szCs w:val="21"/>
              </w:rPr>
              <w:t>（4）有依法缴纳税收和社会保障资金的良好记录；</w:t>
            </w:r>
          </w:p>
          <w:p w14:paraId="44E3FED6">
            <w:pPr>
              <w:adjustRightInd w:val="0"/>
              <w:snapToGrid w:val="0"/>
              <w:spacing w:before="50" w:line="360" w:lineRule="auto"/>
              <w:rPr>
                <w:rFonts w:hint="eastAsia" w:ascii="宋体" w:hAnsi="宋体" w:eastAsia="宋体"/>
                <w:szCs w:val="21"/>
              </w:rPr>
            </w:pPr>
            <w:r>
              <w:rPr>
                <w:rFonts w:hint="eastAsia" w:ascii="宋体" w:hAnsi="宋体" w:eastAsia="宋体"/>
                <w:szCs w:val="21"/>
              </w:rPr>
              <w:t>（5）参加政府采购活动前三年内，在经营活动中没有重大违法记录；</w:t>
            </w:r>
          </w:p>
          <w:p w14:paraId="7FF11E14">
            <w:pPr>
              <w:adjustRightInd w:val="0"/>
              <w:snapToGrid w:val="0"/>
              <w:spacing w:before="50" w:line="360" w:lineRule="auto"/>
              <w:rPr>
                <w:rFonts w:ascii="宋体" w:hAnsi="宋体"/>
                <w:szCs w:val="21"/>
              </w:rPr>
            </w:pPr>
            <w:r>
              <w:rPr>
                <w:rFonts w:hint="eastAsia" w:ascii="宋体" w:hAnsi="宋体"/>
                <w:szCs w:val="21"/>
              </w:rPr>
              <w:t>（6）法律、行政法规规定的其他条件。</w:t>
            </w:r>
          </w:p>
        </w:tc>
      </w:tr>
      <w:tr w14:paraId="2B2D89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622" w:type="dxa"/>
            <w:vMerge w:val="continue"/>
            <w:tcBorders>
              <w:bottom w:val="single" w:color="auto" w:sz="4" w:space="0"/>
            </w:tcBorders>
            <w:vAlign w:val="center"/>
          </w:tcPr>
          <w:p w14:paraId="5155E4B5">
            <w:pPr>
              <w:adjustRightInd w:val="0"/>
              <w:snapToGrid w:val="0"/>
              <w:spacing w:before="50" w:line="360" w:lineRule="auto"/>
              <w:jc w:val="center"/>
              <w:rPr>
                <w:rFonts w:hint="eastAsia" w:ascii="宋体" w:hAnsi="宋体"/>
                <w:szCs w:val="21"/>
              </w:rPr>
            </w:pPr>
          </w:p>
        </w:tc>
        <w:tc>
          <w:tcPr>
            <w:tcW w:w="2357" w:type="dxa"/>
            <w:vMerge w:val="continue"/>
            <w:vAlign w:val="center"/>
          </w:tcPr>
          <w:p w14:paraId="329DFDC0">
            <w:pPr>
              <w:adjustRightInd w:val="0"/>
              <w:snapToGrid w:val="0"/>
              <w:spacing w:before="50" w:line="360" w:lineRule="auto"/>
              <w:rPr>
                <w:rFonts w:hint="eastAsia" w:ascii="宋体" w:hAnsi="宋体"/>
                <w:bCs/>
                <w:szCs w:val="21"/>
              </w:rPr>
            </w:pPr>
          </w:p>
        </w:tc>
        <w:tc>
          <w:tcPr>
            <w:tcW w:w="5273" w:type="dxa"/>
            <w:vAlign w:val="center"/>
          </w:tcPr>
          <w:p w14:paraId="2CB69B62">
            <w:pPr>
              <w:adjustRightInd w:val="0"/>
              <w:snapToGrid w:val="0"/>
              <w:spacing w:before="156" w:beforeLines="50" w:line="360" w:lineRule="auto"/>
              <w:ind w:firstLine="420" w:firstLineChars="200"/>
              <w:rPr>
                <w:rFonts w:hint="eastAsia" w:ascii="宋体" w:hAnsi="宋体" w:eastAsia="宋体"/>
                <w:szCs w:val="21"/>
                <w:u w:val="single"/>
                <w:lang w:val="en-US" w:eastAsia="zh-CN"/>
              </w:rPr>
            </w:pPr>
            <w:r>
              <w:rPr>
                <w:rFonts w:hint="eastAsia" w:ascii="宋体" w:hAnsi="宋体"/>
                <w:szCs w:val="21"/>
              </w:rPr>
              <w:t>2、采购项目的特定资格条件：</w:t>
            </w:r>
            <w:r>
              <w:rPr>
                <w:rFonts w:hint="eastAsia" w:ascii="宋体" w:hAnsi="宋体"/>
                <w:szCs w:val="21"/>
                <w:lang w:val="en-US" w:eastAsia="zh-CN"/>
              </w:rPr>
              <w:t>无</w:t>
            </w:r>
          </w:p>
          <w:p w14:paraId="3E61063A">
            <w:pPr>
              <w:numPr>
                <w:ilvl w:val="0"/>
                <w:numId w:val="0"/>
              </w:numPr>
              <w:adjustRightInd w:val="0"/>
              <w:snapToGrid w:val="0"/>
              <w:spacing w:before="156" w:beforeLines="50" w:line="360" w:lineRule="auto"/>
              <w:ind w:firstLine="420" w:firstLineChars="200"/>
              <w:rPr>
                <w:rFonts w:ascii="宋体" w:hAnsi="宋体"/>
                <w:szCs w:val="21"/>
              </w:rPr>
            </w:pPr>
            <w:r>
              <w:rPr>
                <w:rFonts w:hint="eastAsia" w:ascii="宋体" w:hAnsi="宋体"/>
                <w:szCs w:val="21"/>
              </w:rPr>
              <w:t>3、单位负责人为同一人或者存在直接控股、管理关系的不同供应商，不得参加同一合同项下的政府采购活动。</w:t>
            </w:r>
          </w:p>
          <w:p w14:paraId="58754981">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4、为本采购项目提供整体设计、规范编制或者项目管理、监理、检测等服务的，不得再参加此项目的其他采购活动。</w:t>
            </w:r>
          </w:p>
          <w:p w14:paraId="1B611E09">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5、列入失信被执行人、重大税收违法案件当事人名单，列入政府采购严重违法失信行为记录名单的，拒绝其参与政府采购活动。</w:t>
            </w:r>
          </w:p>
        </w:tc>
      </w:tr>
      <w:tr w14:paraId="135741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622" w:type="dxa"/>
            <w:tcBorders>
              <w:bottom w:val="single" w:color="auto" w:sz="4" w:space="0"/>
            </w:tcBorders>
            <w:vAlign w:val="center"/>
          </w:tcPr>
          <w:p w14:paraId="4CBD6968">
            <w:pPr>
              <w:adjustRightInd w:val="0"/>
              <w:snapToGrid w:val="0"/>
              <w:spacing w:before="50" w:line="360" w:lineRule="auto"/>
              <w:jc w:val="center"/>
              <w:rPr>
                <w:rFonts w:ascii="宋体" w:hAnsi="宋体"/>
                <w:szCs w:val="21"/>
              </w:rPr>
            </w:pPr>
            <w:r>
              <w:rPr>
                <w:rFonts w:hint="eastAsia" w:ascii="宋体" w:hAnsi="宋体"/>
                <w:szCs w:val="21"/>
              </w:rPr>
              <w:t>第3.2款</w:t>
            </w:r>
          </w:p>
        </w:tc>
        <w:tc>
          <w:tcPr>
            <w:tcW w:w="2357" w:type="dxa"/>
            <w:vAlign w:val="center"/>
          </w:tcPr>
          <w:p w14:paraId="3D11F7A2">
            <w:pPr>
              <w:adjustRightInd w:val="0"/>
              <w:snapToGrid w:val="0"/>
              <w:spacing w:before="50" w:line="360" w:lineRule="auto"/>
              <w:rPr>
                <w:rFonts w:ascii="宋体" w:hAnsi="宋体"/>
                <w:szCs w:val="21"/>
              </w:rPr>
            </w:pPr>
            <w:r>
              <w:rPr>
                <w:rFonts w:hint="eastAsia" w:ascii="宋体" w:hAnsi="宋体"/>
                <w:szCs w:val="21"/>
              </w:rPr>
              <w:t>是否接收联合体形式</w:t>
            </w:r>
          </w:p>
        </w:tc>
        <w:tc>
          <w:tcPr>
            <w:tcW w:w="5273" w:type="dxa"/>
            <w:vAlign w:val="center"/>
          </w:tcPr>
          <w:p w14:paraId="7C457A34">
            <w:pPr>
              <w:adjustRightInd w:val="0"/>
              <w:snapToGrid w:val="0"/>
              <w:spacing w:before="50" w:line="360" w:lineRule="auto"/>
              <w:rPr>
                <w:rFonts w:ascii="宋体" w:hAnsi="宋体"/>
                <w:szCs w:val="21"/>
              </w:rPr>
            </w:pPr>
            <w:r>
              <w:rPr>
                <w:rFonts w:hint="eastAsia" w:ascii="宋体" w:hAnsi="宋体"/>
                <w:szCs w:val="21"/>
                <w:lang w:eastAsia="zh-CN"/>
              </w:rPr>
              <w:t>否</w:t>
            </w:r>
          </w:p>
        </w:tc>
      </w:tr>
      <w:tr w14:paraId="3AFA9A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4" w:hRule="atLeast"/>
          <w:jc w:val="center"/>
        </w:trPr>
        <w:tc>
          <w:tcPr>
            <w:tcW w:w="1622" w:type="dxa"/>
            <w:vAlign w:val="center"/>
          </w:tcPr>
          <w:p w14:paraId="7464A65F">
            <w:pPr>
              <w:adjustRightInd w:val="0"/>
              <w:snapToGrid w:val="0"/>
              <w:spacing w:before="50" w:line="360" w:lineRule="auto"/>
              <w:jc w:val="center"/>
              <w:rPr>
                <w:rFonts w:ascii="宋体" w:hAnsi="宋体"/>
                <w:szCs w:val="21"/>
              </w:rPr>
            </w:pPr>
            <w:r>
              <w:rPr>
                <w:rFonts w:hint="eastAsia" w:ascii="宋体" w:hAnsi="宋体"/>
                <w:szCs w:val="21"/>
              </w:rPr>
              <w:t>第3.3款</w:t>
            </w:r>
          </w:p>
        </w:tc>
        <w:tc>
          <w:tcPr>
            <w:tcW w:w="2357" w:type="dxa"/>
            <w:vAlign w:val="center"/>
          </w:tcPr>
          <w:p w14:paraId="4931DAEF">
            <w:pPr>
              <w:adjustRightInd w:val="0"/>
              <w:snapToGrid w:val="0"/>
              <w:spacing w:before="50" w:line="360" w:lineRule="auto"/>
              <w:rPr>
                <w:rFonts w:ascii="宋体" w:hAnsi="宋体"/>
                <w:bCs/>
                <w:szCs w:val="21"/>
              </w:rPr>
            </w:pPr>
            <w:r>
              <w:rPr>
                <w:rFonts w:hint="eastAsia" w:ascii="宋体" w:hAnsi="宋体" w:cs="宋体"/>
                <w:kern w:val="0"/>
                <w:szCs w:val="21"/>
              </w:rPr>
              <w:t>供应商的</w:t>
            </w:r>
            <w:r>
              <w:rPr>
                <w:rFonts w:hint="eastAsia" w:ascii="宋体" w:hAnsi="宋体"/>
                <w:szCs w:val="21"/>
              </w:rPr>
              <w:t>邀请方式</w:t>
            </w:r>
          </w:p>
        </w:tc>
        <w:tc>
          <w:tcPr>
            <w:tcW w:w="5273" w:type="dxa"/>
            <w:vAlign w:val="center"/>
          </w:tcPr>
          <w:p w14:paraId="658FED84">
            <w:pPr>
              <w:adjustRightInd w:val="0"/>
              <w:snapToGrid w:val="0"/>
              <w:spacing w:before="156" w:beforeLines="50" w:line="360" w:lineRule="auto"/>
              <w:rPr>
                <w:rFonts w:ascii="宋体" w:hAnsi="宋体"/>
                <w:szCs w:val="21"/>
              </w:rPr>
            </w:pPr>
            <w:r>
              <w:rPr>
                <w:rFonts w:hint="eastAsia" w:ascii="宋体" w:hAnsi="宋体"/>
                <w:szCs w:val="21"/>
                <w:lang w:eastAsia="zh-CN"/>
              </w:rPr>
              <w:t>公告邀请</w:t>
            </w:r>
          </w:p>
        </w:tc>
      </w:tr>
      <w:tr w14:paraId="0FD4E6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622" w:type="dxa"/>
            <w:vAlign w:val="center"/>
          </w:tcPr>
          <w:p w14:paraId="1237E245">
            <w:pPr>
              <w:adjustRightInd w:val="0"/>
              <w:snapToGrid w:val="0"/>
              <w:spacing w:before="50" w:line="360" w:lineRule="auto"/>
              <w:jc w:val="center"/>
              <w:rPr>
                <w:rFonts w:ascii="宋体" w:hAnsi="宋体"/>
                <w:szCs w:val="21"/>
              </w:rPr>
            </w:pPr>
            <w:r>
              <w:rPr>
                <w:rFonts w:hint="eastAsia" w:ascii="宋体" w:hAnsi="宋体"/>
                <w:szCs w:val="21"/>
              </w:rPr>
              <w:t>第5.1款</w:t>
            </w:r>
          </w:p>
        </w:tc>
        <w:tc>
          <w:tcPr>
            <w:tcW w:w="2357" w:type="dxa"/>
            <w:vAlign w:val="center"/>
          </w:tcPr>
          <w:p w14:paraId="7F88836B">
            <w:pPr>
              <w:adjustRightInd w:val="0"/>
              <w:snapToGrid w:val="0"/>
              <w:spacing w:before="50" w:line="360" w:lineRule="auto"/>
              <w:rPr>
                <w:rFonts w:ascii="宋体" w:hAnsi="宋体"/>
                <w:szCs w:val="21"/>
              </w:rPr>
            </w:pPr>
            <w:r>
              <w:rPr>
                <w:rFonts w:hint="eastAsia" w:ascii="宋体" w:hAnsi="宋体"/>
                <w:szCs w:val="21"/>
              </w:rPr>
              <w:t>现场勘察</w:t>
            </w:r>
          </w:p>
        </w:tc>
        <w:tc>
          <w:tcPr>
            <w:tcW w:w="5273" w:type="dxa"/>
            <w:vAlign w:val="center"/>
          </w:tcPr>
          <w:p w14:paraId="493017B9">
            <w:pPr>
              <w:adjustRightInd w:val="0"/>
              <w:snapToGrid w:val="0"/>
              <w:spacing w:before="50" w:line="360" w:lineRule="auto"/>
              <w:rPr>
                <w:rFonts w:hint="eastAsia" w:ascii="宋体" w:hAnsi="宋体" w:eastAsia="宋体"/>
                <w:szCs w:val="21"/>
                <w:lang w:eastAsia="zh-CN"/>
              </w:rPr>
            </w:pPr>
            <w:r>
              <w:rPr>
                <w:rFonts w:hint="eastAsia" w:ascii="宋体" w:hAnsi="宋体"/>
                <w:szCs w:val="21"/>
                <w:lang w:eastAsia="zh-CN"/>
              </w:rPr>
              <w:t>不组织</w:t>
            </w:r>
          </w:p>
        </w:tc>
      </w:tr>
      <w:tr w14:paraId="438045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252" w:type="dxa"/>
            <w:gridSpan w:val="3"/>
            <w:vAlign w:val="center"/>
          </w:tcPr>
          <w:p w14:paraId="1FDD15CF">
            <w:pPr>
              <w:adjustRightInd w:val="0"/>
              <w:snapToGrid w:val="0"/>
              <w:spacing w:before="50" w:line="360" w:lineRule="auto"/>
              <w:rPr>
                <w:rFonts w:ascii="宋体" w:hAnsi="宋体"/>
                <w:b/>
                <w:szCs w:val="21"/>
              </w:rPr>
            </w:pPr>
            <w:r>
              <w:rPr>
                <w:rFonts w:hint="eastAsia" w:ascii="宋体" w:hAnsi="宋体"/>
                <w:b/>
                <w:szCs w:val="21"/>
              </w:rPr>
              <w:t>二、谈判文件</w:t>
            </w:r>
          </w:p>
        </w:tc>
      </w:tr>
      <w:tr w14:paraId="0159D1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622" w:type="dxa"/>
            <w:vAlign w:val="center"/>
          </w:tcPr>
          <w:p w14:paraId="07BE5102">
            <w:pPr>
              <w:adjustRightInd w:val="0"/>
              <w:snapToGrid w:val="0"/>
              <w:spacing w:before="50" w:line="360" w:lineRule="auto"/>
              <w:jc w:val="center"/>
              <w:rPr>
                <w:rFonts w:ascii="宋体" w:hAnsi="宋体"/>
                <w:szCs w:val="21"/>
              </w:rPr>
            </w:pPr>
            <w:r>
              <w:rPr>
                <w:rFonts w:hint="eastAsia" w:ascii="宋体" w:hAnsi="宋体"/>
                <w:szCs w:val="21"/>
              </w:rPr>
              <w:t>第6.3款</w:t>
            </w:r>
          </w:p>
        </w:tc>
        <w:tc>
          <w:tcPr>
            <w:tcW w:w="2357" w:type="dxa"/>
            <w:vAlign w:val="center"/>
          </w:tcPr>
          <w:p w14:paraId="0AB6A4A3">
            <w:pPr>
              <w:adjustRightInd w:val="0"/>
              <w:snapToGrid w:val="0"/>
              <w:spacing w:before="50" w:line="360" w:lineRule="auto"/>
              <w:rPr>
                <w:rFonts w:ascii="宋体" w:hAnsi="宋体"/>
                <w:szCs w:val="21"/>
              </w:rPr>
            </w:pPr>
            <w:r>
              <w:rPr>
                <w:rFonts w:hint="eastAsia" w:ascii="宋体" w:hAnsi="宋体"/>
                <w:bCs/>
                <w:szCs w:val="21"/>
              </w:rPr>
              <w:t>谈判文件的实质性变动内容</w:t>
            </w:r>
          </w:p>
        </w:tc>
        <w:tc>
          <w:tcPr>
            <w:tcW w:w="5273" w:type="dxa"/>
            <w:vAlign w:val="center"/>
          </w:tcPr>
          <w:p w14:paraId="440CE47E">
            <w:pPr>
              <w:adjustRightInd w:val="0"/>
              <w:snapToGrid w:val="0"/>
              <w:spacing w:before="50" w:line="360" w:lineRule="auto"/>
              <w:rPr>
                <w:rFonts w:hint="eastAsia" w:ascii="宋体" w:hAnsi="宋体" w:eastAsia="宋体"/>
                <w:szCs w:val="21"/>
                <w:lang w:eastAsia="zh-CN"/>
              </w:rPr>
            </w:pPr>
            <w:r>
              <w:rPr>
                <w:rFonts w:hint="eastAsia" w:ascii="宋体" w:hAnsi="宋体"/>
                <w:szCs w:val="21"/>
                <w:lang w:eastAsia="zh-CN"/>
              </w:rPr>
              <w:t>无</w:t>
            </w:r>
          </w:p>
        </w:tc>
      </w:tr>
      <w:tr w14:paraId="733D90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252" w:type="dxa"/>
            <w:gridSpan w:val="3"/>
            <w:vAlign w:val="center"/>
          </w:tcPr>
          <w:p w14:paraId="6F2B55D5">
            <w:pPr>
              <w:adjustRightInd w:val="0"/>
              <w:snapToGrid w:val="0"/>
              <w:spacing w:before="50" w:line="360" w:lineRule="auto"/>
              <w:rPr>
                <w:rFonts w:ascii="宋体" w:hAnsi="宋体"/>
                <w:szCs w:val="21"/>
              </w:rPr>
            </w:pPr>
            <w:r>
              <w:rPr>
                <w:rFonts w:hint="eastAsia" w:ascii="宋体" w:hAnsi="宋体"/>
                <w:b/>
                <w:szCs w:val="21"/>
              </w:rPr>
              <w:t>三、响应文件的编写</w:t>
            </w:r>
          </w:p>
        </w:tc>
      </w:tr>
      <w:tr w14:paraId="4D3EDC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622" w:type="dxa"/>
            <w:vAlign w:val="center"/>
          </w:tcPr>
          <w:p w14:paraId="4753EEB1">
            <w:pPr>
              <w:adjustRightInd w:val="0"/>
              <w:snapToGrid w:val="0"/>
              <w:spacing w:before="50" w:line="360" w:lineRule="auto"/>
              <w:jc w:val="center"/>
              <w:rPr>
                <w:rFonts w:ascii="宋体" w:hAnsi="宋体"/>
                <w:szCs w:val="21"/>
              </w:rPr>
            </w:pPr>
            <w:r>
              <w:rPr>
                <w:rFonts w:hint="eastAsia" w:ascii="宋体" w:hAnsi="宋体"/>
                <w:szCs w:val="21"/>
              </w:rPr>
              <w:t>第10.3款</w:t>
            </w:r>
          </w:p>
        </w:tc>
        <w:tc>
          <w:tcPr>
            <w:tcW w:w="2357" w:type="dxa"/>
            <w:vAlign w:val="center"/>
          </w:tcPr>
          <w:p w14:paraId="2DA07500">
            <w:pPr>
              <w:adjustRightInd w:val="0"/>
              <w:snapToGrid w:val="0"/>
              <w:spacing w:before="50" w:line="360" w:lineRule="auto"/>
              <w:jc w:val="left"/>
              <w:rPr>
                <w:rFonts w:ascii="宋体" w:hAnsi="宋体"/>
                <w:szCs w:val="21"/>
              </w:rPr>
            </w:pPr>
            <w:r>
              <w:rPr>
                <w:rFonts w:hint="eastAsia" w:ascii="宋体" w:hAnsi="宋体"/>
                <w:szCs w:val="21"/>
              </w:rPr>
              <w:t>采购项目预算</w:t>
            </w:r>
          </w:p>
        </w:tc>
        <w:tc>
          <w:tcPr>
            <w:tcW w:w="5273" w:type="dxa"/>
            <w:vAlign w:val="center"/>
          </w:tcPr>
          <w:p w14:paraId="0E462C2A">
            <w:pPr>
              <w:adjustRightInd w:val="0"/>
              <w:snapToGrid w:val="0"/>
              <w:spacing w:before="50" w:line="360" w:lineRule="auto"/>
              <w:jc w:val="left"/>
              <w:rPr>
                <w:rFonts w:hint="default" w:ascii="宋体" w:hAnsi="宋体" w:eastAsia="宋体"/>
                <w:szCs w:val="21"/>
                <w:lang w:val="en-US" w:eastAsia="zh-CN"/>
              </w:rPr>
            </w:pPr>
            <w:r>
              <w:rPr>
                <w:rFonts w:hint="eastAsia" w:hAnsi="宋体"/>
                <w:color w:val="auto"/>
                <w:kern w:val="0"/>
                <w:lang w:val="en-US" w:eastAsia="zh-CN"/>
              </w:rPr>
              <w:t>750000.00元（包含地膜回收专项资金30000.00元，农田地膜残留监测工作经费30000.00元）</w:t>
            </w:r>
          </w:p>
        </w:tc>
      </w:tr>
      <w:tr w14:paraId="0AD050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622" w:type="dxa"/>
            <w:vAlign w:val="center"/>
          </w:tcPr>
          <w:p w14:paraId="2EC43911">
            <w:pPr>
              <w:adjustRightInd w:val="0"/>
              <w:snapToGrid w:val="0"/>
              <w:spacing w:before="50" w:line="360" w:lineRule="auto"/>
              <w:jc w:val="center"/>
              <w:rPr>
                <w:rFonts w:ascii="宋体" w:hAnsi="宋体"/>
                <w:szCs w:val="21"/>
              </w:rPr>
            </w:pPr>
            <w:r>
              <w:rPr>
                <w:rFonts w:hint="eastAsia" w:ascii="宋体" w:hAnsi="宋体"/>
                <w:szCs w:val="21"/>
              </w:rPr>
              <w:t>第10.6款</w:t>
            </w:r>
          </w:p>
        </w:tc>
        <w:tc>
          <w:tcPr>
            <w:tcW w:w="2357" w:type="dxa"/>
            <w:vAlign w:val="center"/>
          </w:tcPr>
          <w:p w14:paraId="2E4115D6">
            <w:pPr>
              <w:adjustRightInd w:val="0"/>
              <w:snapToGrid w:val="0"/>
              <w:spacing w:before="50" w:line="360" w:lineRule="auto"/>
              <w:jc w:val="left"/>
              <w:rPr>
                <w:rFonts w:ascii="宋体" w:hAnsi="宋体"/>
                <w:szCs w:val="21"/>
              </w:rPr>
            </w:pPr>
            <w:r>
              <w:rPr>
                <w:rFonts w:hint="eastAsia" w:ascii="宋体" w:hAnsi="宋体"/>
                <w:szCs w:val="21"/>
              </w:rPr>
              <w:t>报价的其他要求</w:t>
            </w:r>
          </w:p>
        </w:tc>
        <w:tc>
          <w:tcPr>
            <w:tcW w:w="5273" w:type="dxa"/>
            <w:vAlign w:val="center"/>
          </w:tcPr>
          <w:p w14:paraId="63BA8AE6">
            <w:pPr>
              <w:adjustRightInd w:val="0"/>
              <w:snapToGrid w:val="0"/>
              <w:spacing w:before="50" w:line="360" w:lineRule="auto"/>
              <w:jc w:val="left"/>
              <w:rPr>
                <w:rFonts w:hint="eastAsia" w:ascii="宋体" w:hAnsi="宋体" w:eastAsia="宋体"/>
                <w:szCs w:val="21"/>
                <w:lang w:val="en-US" w:eastAsia="zh-CN"/>
              </w:rPr>
            </w:pPr>
            <w:r>
              <w:rPr>
                <w:rFonts w:hint="eastAsia" w:ascii="宋体" w:hAnsi="宋体"/>
                <w:szCs w:val="21"/>
                <w:lang w:val="en-US" w:eastAsia="zh-CN"/>
              </w:rPr>
              <w:t>/</w:t>
            </w:r>
          </w:p>
        </w:tc>
      </w:tr>
      <w:tr w14:paraId="5DBEA6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85" w:hRule="atLeast"/>
          <w:jc w:val="center"/>
        </w:trPr>
        <w:tc>
          <w:tcPr>
            <w:tcW w:w="1622" w:type="dxa"/>
            <w:vAlign w:val="center"/>
          </w:tcPr>
          <w:p w14:paraId="1A5BD013">
            <w:pPr>
              <w:adjustRightInd w:val="0"/>
              <w:snapToGrid w:val="0"/>
              <w:spacing w:before="50" w:line="360" w:lineRule="auto"/>
              <w:jc w:val="center"/>
              <w:rPr>
                <w:rFonts w:ascii="宋体" w:hAnsi="宋体"/>
                <w:szCs w:val="21"/>
              </w:rPr>
            </w:pPr>
            <w:r>
              <w:rPr>
                <w:rFonts w:hint="eastAsia" w:ascii="宋体" w:hAnsi="宋体"/>
                <w:szCs w:val="21"/>
              </w:rPr>
              <w:t>第11.1款</w:t>
            </w:r>
          </w:p>
        </w:tc>
        <w:tc>
          <w:tcPr>
            <w:tcW w:w="2357" w:type="dxa"/>
            <w:vAlign w:val="center"/>
          </w:tcPr>
          <w:p w14:paraId="619DE669">
            <w:pPr>
              <w:adjustRightInd w:val="0"/>
              <w:snapToGrid w:val="0"/>
              <w:spacing w:before="50" w:line="360" w:lineRule="auto"/>
              <w:ind w:left="-533" w:leftChars="-254" w:firstLine="533" w:firstLineChars="254"/>
              <w:rPr>
                <w:rFonts w:ascii="宋体" w:hAnsi="宋体"/>
                <w:szCs w:val="21"/>
              </w:rPr>
            </w:pPr>
            <w:r>
              <w:rPr>
                <w:rFonts w:hint="eastAsia" w:ascii="宋体" w:hAnsi="宋体"/>
                <w:szCs w:val="21"/>
              </w:rPr>
              <w:t>保证金</w:t>
            </w:r>
          </w:p>
        </w:tc>
        <w:tc>
          <w:tcPr>
            <w:tcW w:w="5273" w:type="dxa"/>
            <w:vAlign w:val="center"/>
          </w:tcPr>
          <w:p w14:paraId="32A805D3">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MS Mincho" w:hAnsi="MS Mincho" w:eastAsia="MS Mincho" w:cs="MS Mincho"/>
                <w:szCs w:val="21"/>
              </w:rPr>
              <w:t>☑</w:t>
            </w:r>
            <w:r>
              <w:rPr>
                <w:rFonts w:hint="eastAsia" w:ascii="宋体" w:hAnsi="宋体"/>
                <w:szCs w:val="21"/>
              </w:rPr>
              <w:t xml:space="preserve"> 不要求提供</w:t>
            </w:r>
          </w:p>
          <w:p w14:paraId="300E37A2">
            <w:pPr>
              <w:adjustRightInd w:val="0"/>
              <w:snapToGrid w:val="0"/>
              <w:spacing w:before="50" w:line="360" w:lineRule="auto"/>
              <w:rPr>
                <w:rFonts w:ascii="宋体" w:hAnsi="宋体"/>
                <w:szCs w:val="21"/>
              </w:rPr>
            </w:pPr>
            <w:r>
              <w:rPr>
                <w:rFonts w:hint="eastAsia" w:ascii="宋体" w:hAnsi="宋体"/>
                <w:szCs w:val="21"/>
              </w:rPr>
              <w:t>□ 要求提供：</w:t>
            </w:r>
          </w:p>
        </w:tc>
      </w:tr>
      <w:tr w14:paraId="3F744C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21162888">
            <w:pPr>
              <w:adjustRightInd w:val="0"/>
              <w:snapToGrid w:val="0"/>
              <w:spacing w:before="50" w:line="360" w:lineRule="auto"/>
              <w:jc w:val="center"/>
              <w:rPr>
                <w:rFonts w:ascii="宋体" w:hAnsi="宋体"/>
                <w:szCs w:val="21"/>
              </w:rPr>
            </w:pPr>
            <w:r>
              <w:rPr>
                <w:rFonts w:hint="eastAsia" w:ascii="宋体" w:hAnsi="宋体"/>
                <w:szCs w:val="21"/>
              </w:rPr>
              <w:t>第12.1款</w:t>
            </w:r>
          </w:p>
        </w:tc>
        <w:tc>
          <w:tcPr>
            <w:tcW w:w="2357" w:type="dxa"/>
            <w:vAlign w:val="center"/>
          </w:tcPr>
          <w:p w14:paraId="4BE6C8F7">
            <w:pPr>
              <w:adjustRightInd w:val="0"/>
              <w:snapToGrid w:val="0"/>
              <w:spacing w:before="50" w:line="360" w:lineRule="auto"/>
              <w:rPr>
                <w:rFonts w:ascii="宋体" w:hAnsi="宋体"/>
                <w:bCs/>
                <w:szCs w:val="21"/>
              </w:rPr>
            </w:pPr>
            <w:r>
              <w:rPr>
                <w:rFonts w:hint="eastAsia" w:ascii="宋体" w:hAnsi="宋体"/>
                <w:bCs/>
                <w:szCs w:val="21"/>
              </w:rPr>
              <w:t>响应文件有效期</w:t>
            </w:r>
          </w:p>
        </w:tc>
        <w:tc>
          <w:tcPr>
            <w:tcW w:w="5273" w:type="dxa"/>
            <w:vAlign w:val="center"/>
          </w:tcPr>
          <w:p w14:paraId="1F05571E">
            <w:pPr>
              <w:adjustRightInd w:val="0"/>
              <w:snapToGrid w:val="0"/>
              <w:spacing w:before="50" w:line="360" w:lineRule="auto"/>
              <w:rPr>
                <w:rFonts w:ascii="宋体" w:hAnsi="宋体"/>
                <w:bCs/>
                <w:szCs w:val="21"/>
              </w:rPr>
            </w:pPr>
            <w:r>
              <w:rPr>
                <w:rFonts w:hint="eastAsia" w:ascii="宋体" w:hAnsi="宋体"/>
                <w:bCs/>
                <w:szCs w:val="21"/>
                <w:lang w:val="en-US" w:eastAsia="zh-CN"/>
              </w:rPr>
              <w:t>90天</w:t>
            </w:r>
          </w:p>
        </w:tc>
      </w:tr>
      <w:tr w14:paraId="1685F4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79F976E2">
            <w:pPr>
              <w:adjustRightInd w:val="0"/>
              <w:snapToGrid w:val="0"/>
              <w:spacing w:before="50" w:line="360" w:lineRule="auto"/>
              <w:jc w:val="center"/>
              <w:rPr>
                <w:rFonts w:ascii="宋体" w:hAnsi="宋体"/>
                <w:szCs w:val="21"/>
              </w:rPr>
            </w:pPr>
            <w:r>
              <w:rPr>
                <w:rFonts w:hint="eastAsia" w:ascii="宋体" w:hAnsi="宋体"/>
                <w:szCs w:val="21"/>
              </w:rPr>
              <w:t>第13.1款</w:t>
            </w:r>
          </w:p>
        </w:tc>
        <w:tc>
          <w:tcPr>
            <w:tcW w:w="2357" w:type="dxa"/>
            <w:vAlign w:val="center"/>
          </w:tcPr>
          <w:p w14:paraId="448C47C0">
            <w:pPr>
              <w:adjustRightInd w:val="0"/>
              <w:snapToGrid w:val="0"/>
              <w:spacing w:before="50" w:line="360" w:lineRule="auto"/>
              <w:rPr>
                <w:rFonts w:ascii="宋体" w:hAnsi="宋体"/>
                <w:bCs/>
                <w:szCs w:val="21"/>
              </w:rPr>
            </w:pPr>
            <w:r>
              <w:rPr>
                <w:rFonts w:hint="eastAsia" w:ascii="宋体" w:hAnsi="宋体"/>
                <w:bCs/>
                <w:szCs w:val="21"/>
              </w:rPr>
              <w:t>分包</w:t>
            </w:r>
          </w:p>
        </w:tc>
        <w:tc>
          <w:tcPr>
            <w:tcW w:w="5273" w:type="dxa"/>
            <w:vAlign w:val="center"/>
          </w:tcPr>
          <w:p w14:paraId="64D28B92">
            <w:pPr>
              <w:adjustRightInd w:val="0"/>
              <w:snapToGrid w:val="0"/>
              <w:spacing w:before="50" w:line="360" w:lineRule="auto"/>
              <w:rPr>
                <w:rFonts w:ascii="宋体" w:hAnsi="宋体"/>
                <w:bCs/>
                <w:szCs w:val="21"/>
              </w:rPr>
            </w:pPr>
            <w:r>
              <w:rPr>
                <w:rFonts w:hint="eastAsia" w:ascii="宋体" w:hAnsi="宋体"/>
                <w:bCs/>
                <w:szCs w:val="21"/>
                <w:lang w:eastAsia="zh-CN"/>
              </w:rPr>
              <w:t>不分包</w:t>
            </w:r>
          </w:p>
        </w:tc>
      </w:tr>
      <w:tr w14:paraId="4634D8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7AFB2B9B">
            <w:pPr>
              <w:adjustRightInd w:val="0"/>
              <w:snapToGrid w:val="0"/>
              <w:spacing w:before="50" w:line="360" w:lineRule="auto"/>
              <w:jc w:val="center"/>
              <w:rPr>
                <w:rFonts w:ascii="宋体" w:hAnsi="宋体"/>
                <w:szCs w:val="21"/>
              </w:rPr>
            </w:pPr>
            <w:r>
              <w:rPr>
                <w:rFonts w:hint="eastAsia" w:ascii="宋体" w:hAnsi="宋体"/>
                <w:szCs w:val="21"/>
              </w:rPr>
              <w:t>第14.2款</w:t>
            </w:r>
          </w:p>
        </w:tc>
        <w:tc>
          <w:tcPr>
            <w:tcW w:w="2357" w:type="dxa"/>
            <w:vAlign w:val="center"/>
          </w:tcPr>
          <w:p w14:paraId="71A6213B">
            <w:pPr>
              <w:adjustRightInd w:val="0"/>
              <w:snapToGrid w:val="0"/>
              <w:spacing w:before="50" w:line="360" w:lineRule="auto"/>
              <w:rPr>
                <w:rFonts w:ascii="宋体" w:hAnsi="宋体"/>
                <w:szCs w:val="21"/>
              </w:rPr>
            </w:pPr>
            <w:r>
              <w:rPr>
                <w:rFonts w:hint="eastAsia" w:ascii="宋体" w:hAnsi="宋体"/>
                <w:bCs/>
                <w:szCs w:val="21"/>
              </w:rPr>
              <w:t>响应</w:t>
            </w:r>
            <w:r>
              <w:rPr>
                <w:rFonts w:hint="eastAsia" w:ascii="宋体" w:hAnsi="宋体"/>
                <w:szCs w:val="21"/>
              </w:rPr>
              <w:t>文件副本份数</w:t>
            </w:r>
          </w:p>
        </w:tc>
        <w:tc>
          <w:tcPr>
            <w:tcW w:w="5273" w:type="dxa"/>
            <w:vAlign w:val="center"/>
          </w:tcPr>
          <w:p w14:paraId="3144AA2A">
            <w:pPr>
              <w:adjustRightInd w:val="0"/>
              <w:snapToGrid w:val="0"/>
              <w:spacing w:before="50" w:line="360" w:lineRule="auto"/>
              <w:rPr>
                <w:rFonts w:ascii="宋体" w:hAnsi="宋体"/>
                <w:szCs w:val="21"/>
                <w:u w:val="single"/>
              </w:rPr>
            </w:pPr>
            <w:r>
              <w:rPr>
                <w:rFonts w:hint="eastAsia" w:ascii="宋体" w:hAnsi="宋体"/>
                <w:szCs w:val="21"/>
              </w:rPr>
              <w:t>一式二份（正本壹份、副本贰份）</w:t>
            </w:r>
            <w:r>
              <w:rPr>
                <w:rFonts w:hint="eastAsia" w:ascii="宋体" w:hAnsi="宋体"/>
                <w:szCs w:val="21"/>
                <w:lang w:eastAsia="zh-CN"/>
              </w:rPr>
              <w:t>，</w:t>
            </w:r>
            <w:r>
              <w:rPr>
                <w:rFonts w:hint="eastAsia" w:ascii="新宋体" w:hAnsi="新宋体" w:eastAsia="新宋体" w:cs="新宋体"/>
                <w:sz w:val="21"/>
                <w:szCs w:val="21"/>
              </w:rPr>
              <w:t>电子文档1份</w:t>
            </w:r>
            <w:r>
              <w:rPr>
                <w:rFonts w:hint="eastAsia" w:ascii="宋体" w:hAnsi="宋体" w:eastAsia="宋体" w:cs="宋体"/>
                <w:szCs w:val="21"/>
                <w:lang w:eastAsia="zh-CN"/>
              </w:rPr>
              <w:t>（</w:t>
            </w:r>
            <w:r>
              <w:rPr>
                <w:rFonts w:hint="eastAsia" w:ascii="宋体" w:hAnsi="宋体"/>
                <w:szCs w:val="21"/>
              </w:rPr>
              <w:t>U盘随响应文件同时密封递交</w:t>
            </w:r>
            <w:r>
              <w:rPr>
                <w:rFonts w:hint="eastAsia" w:ascii="宋体" w:hAnsi="宋体"/>
                <w:szCs w:val="21"/>
                <w:lang w:eastAsia="zh-CN"/>
              </w:rPr>
              <w:t>）</w:t>
            </w:r>
          </w:p>
        </w:tc>
      </w:tr>
      <w:tr w14:paraId="55AF78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252" w:type="dxa"/>
            <w:gridSpan w:val="3"/>
            <w:vAlign w:val="center"/>
          </w:tcPr>
          <w:p w14:paraId="77F3B98B">
            <w:pPr>
              <w:adjustRightInd w:val="0"/>
              <w:snapToGrid w:val="0"/>
              <w:spacing w:before="50" w:line="360" w:lineRule="auto"/>
              <w:rPr>
                <w:rFonts w:ascii="宋体" w:hAnsi="宋体"/>
                <w:b/>
                <w:bCs/>
                <w:szCs w:val="21"/>
              </w:rPr>
            </w:pPr>
            <w:r>
              <w:rPr>
                <w:rFonts w:hint="eastAsia" w:ascii="宋体" w:hAnsi="宋体"/>
                <w:b/>
                <w:szCs w:val="21"/>
              </w:rPr>
              <w:t>四、响应文件的递交</w:t>
            </w:r>
          </w:p>
        </w:tc>
      </w:tr>
      <w:tr w14:paraId="176F88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1" w:hRule="atLeast"/>
          <w:jc w:val="center"/>
        </w:trPr>
        <w:tc>
          <w:tcPr>
            <w:tcW w:w="1622" w:type="dxa"/>
            <w:vAlign w:val="center"/>
          </w:tcPr>
          <w:p w14:paraId="0DEE1A07">
            <w:pPr>
              <w:adjustRightInd w:val="0"/>
              <w:snapToGrid w:val="0"/>
              <w:spacing w:before="50" w:line="360" w:lineRule="auto"/>
              <w:jc w:val="center"/>
              <w:rPr>
                <w:rFonts w:ascii="宋体" w:hAnsi="宋体"/>
                <w:szCs w:val="21"/>
              </w:rPr>
            </w:pPr>
            <w:r>
              <w:rPr>
                <w:rFonts w:hint="eastAsia" w:ascii="宋体" w:hAnsi="宋体"/>
                <w:szCs w:val="21"/>
              </w:rPr>
              <w:t>第15.2款</w:t>
            </w:r>
          </w:p>
        </w:tc>
        <w:tc>
          <w:tcPr>
            <w:tcW w:w="2357" w:type="dxa"/>
            <w:vAlign w:val="center"/>
          </w:tcPr>
          <w:p w14:paraId="6F27B829">
            <w:pPr>
              <w:adjustRightInd w:val="0"/>
              <w:snapToGrid w:val="0"/>
              <w:spacing w:before="50" w:line="360" w:lineRule="auto"/>
              <w:rPr>
                <w:rFonts w:ascii="宋体" w:hAnsi="宋体"/>
                <w:szCs w:val="21"/>
              </w:rPr>
            </w:pPr>
            <w:r>
              <w:rPr>
                <w:rFonts w:hint="eastAsia" w:ascii="宋体" w:hAnsi="宋体"/>
                <w:szCs w:val="21"/>
              </w:rPr>
              <w:t>封套上应载明的信息</w:t>
            </w:r>
          </w:p>
        </w:tc>
        <w:tc>
          <w:tcPr>
            <w:tcW w:w="5273" w:type="dxa"/>
            <w:vAlign w:val="center"/>
          </w:tcPr>
          <w:p w14:paraId="1E21B3BE">
            <w:pPr>
              <w:spacing w:line="288" w:lineRule="auto"/>
              <w:rPr>
                <w:rFonts w:hint="eastAsia" w:ascii="宋体" w:hAnsi="宋体"/>
                <w:color w:val="auto"/>
                <w:szCs w:val="21"/>
                <w:u w:val="single"/>
              </w:rPr>
            </w:pPr>
            <w:r>
              <w:rPr>
                <w:rFonts w:hint="eastAsia" w:ascii="宋体" w:hAnsi="宋体"/>
                <w:color w:val="auto"/>
                <w:szCs w:val="21"/>
              </w:rPr>
              <w:t>采购人名称：</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p>
          <w:p w14:paraId="0EF18177">
            <w:pPr>
              <w:snapToGrid w:val="0"/>
              <w:spacing w:line="288" w:lineRule="auto"/>
              <w:rPr>
                <w:rFonts w:hint="eastAsia" w:ascii="宋体" w:hAnsi="宋体"/>
                <w:color w:val="auto"/>
                <w:szCs w:val="21"/>
              </w:rPr>
            </w:pPr>
            <w:r>
              <w:rPr>
                <w:rFonts w:hint="eastAsia" w:ascii="宋体" w:hAnsi="宋体"/>
                <w:color w:val="auto"/>
                <w:szCs w:val="21"/>
              </w:rPr>
              <w:t xml:space="preserve"> 投标人全称：</w:t>
            </w:r>
            <w:r>
              <w:rPr>
                <w:rFonts w:hint="eastAsia" w:ascii="宋体" w:hAnsi="宋体"/>
                <w:color w:val="auto"/>
                <w:szCs w:val="21"/>
                <w:u w:val="single"/>
              </w:rPr>
              <w:t xml:space="preserve">                      </w:t>
            </w:r>
          </w:p>
          <w:p w14:paraId="11B01491">
            <w:pPr>
              <w:adjustRightInd w:val="0"/>
              <w:snapToGrid w:val="0"/>
              <w:spacing w:before="156" w:beforeLines="50" w:line="360" w:lineRule="auto"/>
              <w:rPr>
                <w:rFonts w:ascii="宋体" w:hAnsi="宋体" w:eastAsia="宋体" w:cs="Times New Roman"/>
                <w:kern w:val="2"/>
                <w:sz w:val="21"/>
                <w:szCs w:val="21"/>
                <w:lang w:val="en-US" w:eastAsia="zh-CN" w:bidi="ar-SA"/>
              </w:rPr>
            </w:pPr>
            <w:r>
              <w:rPr>
                <w:rFonts w:hint="eastAsia" w:ascii="宋体" w:hAnsi="宋体"/>
                <w:color w:val="auto"/>
                <w:u w:val="single"/>
              </w:rPr>
              <w:t xml:space="preserve">    （项目名称）               </w:t>
            </w:r>
            <w:r>
              <w:rPr>
                <w:rFonts w:hint="eastAsia" w:ascii="宋体" w:hAnsi="宋体"/>
                <w:color w:val="auto"/>
                <w:szCs w:val="21"/>
              </w:rPr>
              <w:t>响应文件在</w:t>
            </w:r>
            <w:r>
              <w:rPr>
                <w:rFonts w:hint="eastAsia" w:ascii="宋体" w:hAnsi="宋体"/>
                <w:color w:val="auto"/>
                <w:szCs w:val="21"/>
                <w:u w:val="none"/>
              </w:rPr>
              <w:t xml:space="preserve"> </w:t>
            </w:r>
            <w:r>
              <w:rPr>
                <w:rFonts w:hint="eastAsia" w:ascii="宋体" w:hAnsi="宋体"/>
                <w:color w:val="FF0000"/>
                <w:szCs w:val="21"/>
                <w:lang w:val="en-US" w:eastAsia="zh-CN"/>
              </w:rPr>
              <w:t xml:space="preserve"> </w:t>
            </w:r>
            <w:r>
              <w:rPr>
                <w:rFonts w:hint="eastAsia" w:ascii="宋体" w:hAnsi="宋体"/>
                <w:color w:val="auto"/>
                <w:szCs w:val="21"/>
                <w:lang w:val="en-US" w:eastAsia="zh-CN"/>
              </w:rPr>
              <w:t xml:space="preserve">  </w:t>
            </w:r>
            <w:r>
              <w:rPr>
                <w:rFonts w:hint="eastAsia" w:ascii="宋体" w:hAnsi="宋体"/>
                <w:color w:val="auto"/>
                <w:szCs w:val="21"/>
                <w:lang w:eastAsia="zh-CN"/>
              </w:rPr>
              <w:t>年</w:t>
            </w:r>
            <w:r>
              <w:rPr>
                <w:rFonts w:hint="eastAsia" w:ascii="宋体" w:hAnsi="宋体"/>
                <w:color w:val="auto"/>
                <w:szCs w:val="21"/>
                <w:lang w:val="en-US" w:eastAsia="zh-CN"/>
              </w:rPr>
              <w:t xml:space="preserve">   </w:t>
            </w:r>
            <w:r>
              <w:rPr>
                <w:rFonts w:hint="eastAsia" w:ascii="宋体" w:hAnsi="宋体"/>
                <w:color w:val="auto"/>
                <w:szCs w:val="21"/>
                <w:lang w:eastAsia="zh-CN"/>
              </w:rPr>
              <w:t>月</w:t>
            </w:r>
            <w:r>
              <w:rPr>
                <w:rFonts w:hint="eastAsia" w:ascii="宋体" w:hAnsi="宋体"/>
                <w:color w:val="auto"/>
                <w:szCs w:val="21"/>
                <w:lang w:val="en-US" w:eastAsia="zh-CN"/>
              </w:rPr>
              <w:t xml:space="preserve">   </w:t>
            </w:r>
            <w:r>
              <w:rPr>
                <w:rFonts w:hint="eastAsia" w:ascii="宋体" w:hAnsi="宋体"/>
                <w:color w:val="auto"/>
                <w:szCs w:val="21"/>
                <w:lang w:eastAsia="zh-CN"/>
              </w:rPr>
              <w:t>日</w:t>
            </w:r>
            <w:r>
              <w:rPr>
                <w:rFonts w:hint="eastAsia" w:ascii="宋体" w:hAnsi="宋体"/>
                <w:color w:val="auto"/>
                <w:szCs w:val="21"/>
                <w:lang w:val="en-US" w:eastAsia="zh-CN"/>
              </w:rPr>
              <w:t xml:space="preserve">    </w:t>
            </w:r>
            <w:r>
              <w:rPr>
                <w:rFonts w:hint="eastAsia" w:ascii="宋体" w:hAnsi="宋体"/>
                <w:color w:val="FF0000"/>
                <w:szCs w:val="21"/>
                <w:lang w:val="en-US" w:eastAsia="zh-CN"/>
              </w:rPr>
              <w:t xml:space="preserve">  </w:t>
            </w:r>
            <w:r>
              <w:rPr>
                <w:rFonts w:hint="eastAsia" w:ascii="宋体" w:hAnsi="宋体"/>
                <w:color w:val="auto"/>
                <w:szCs w:val="21"/>
              </w:rPr>
              <w:t>前不得开启</w:t>
            </w:r>
          </w:p>
        </w:tc>
      </w:tr>
      <w:tr w14:paraId="2A4826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1190B336">
            <w:pPr>
              <w:adjustRightInd w:val="0"/>
              <w:snapToGrid w:val="0"/>
              <w:spacing w:before="50" w:line="360" w:lineRule="auto"/>
              <w:jc w:val="center"/>
              <w:rPr>
                <w:rFonts w:ascii="宋体" w:hAnsi="宋体"/>
                <w:szCs w:val="21"/>
              </w:rPr>
            </w:pPr>
            <w:r>
              <w:rPr>
                <w:rFonts w:hint="eastAsia" w:ascii="宋体" w:hAnsi="宋体"/>
                <w:szCs w:val="21"/>
              </w:rPr>
              <w:t>第17.1款</w:t>
            </w:r>
          </w:p>
        </w:tc>
        <w:tc>
          <w:tcPr>
            <w:tcW w:w="2357" w:type="dxa"/>
            <w:vAlign w:val="center"/>
          </w:tcPr>
          <w:p w14:paraId="0923A117">
            <w:pPr>
              <w:adjustRightInd w:val="0"/>
              <w:snapToGrid w:val="0"/>
              <w:spacing w:before="50" w:line="360" w:lineRule="auto"/>
              <w:rPr>
                <w:rFonts w:ascii="宋体" w:hAnsi="宋体"/>
                <w:szCs w:val="21"/>
              </w:rPr>
            </w:pPr>
            <w:r>
              <w:rPr>
                <w:rFonts w:hint="eastAsia" w:ascii="宋体" w:hAnsi="宋体"/>
                <w:szCs w:val="21"/>
              </w:rPr>
              <w:t>响应文件的递交</w:t>
            </w:r>
            <w:r>
              <w:rPr>
                <w:rFonts w:hint="eastAsia" w:ascii="宋体" w:hAnsi="宋体"/>
                <w:bCs/>
                <w:szCs w:val="21"/>
              </w:rPr>
              <w:t>时间和</w:t>
            </w:r>
            <w:r>
              <w:rPr>
                <w:rFonts w:hint="eastAsia" w:ascii="宋体" w:hAnsi="宋体"/>
                <w:szCs w:val="21"/>
              </w:rPr>
              <w:t>地点</w:t>
            </w:r>
          </w:p>
        </w:tc>
        <w:tc>
          <w:tcPr>
            <w:tcW w:w="5273" w:type="dxa"/>
            <w:vAlign w:val="center"/>
          </w:tcPr>
          <w:p w14:paraId="2020CE34">
            <w:pPr>
              <w:adjustRightInd w:val="0"/>
              <w:snapToGrid w:val="0"/>
              <w:spacing w:before="50" w:line="360" w:lineRule="auto"/>
              <w:rPr>
                <w:rFonts w:ascii="宋体" w:hAnsi="宋体"/>
                <w:b/>
                <w:bCs/>
                <w:szCs w:val="21"/>
              </w:rPr>
            </w:pPr>
            <w:r>
              <w:rPr>
                <w:rFonts w:hint="eastAsia" w:ascii="宋体" w:hAnsi="宋体"/>
                <w:bCs/>
                <w:szCs w:val="21"/>
                <w:lang w:eastAsia="zh-CN"/>
              </w:rPr>
              <w:t>湖南省临湘市永昌西路246号2F</w:t>
            </w:r>
          </w:p>
        </w:tc>
      </w:tr>
      <w:tr w14:paraId="1C69F5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3"/>
            <w:vAlign w:val="center"/>
          </w:tcPr>
          <w:p w14:paraId="045FA2FB">
            <w:pPr>
              <w:adjustRightInd w:val="0"/>
              <w:snapToGrid w:val="0"/>
              <w:spacing w:before="50" w:line="360" w:lineRule="auto"/>
              <w:rPr>
                <w:rFonts w:ascii="宋体" w:hAnsi="宋体"/>
                <w:b/>
                <w:bCs/>
                <w:szCs w:val="21"/>
              </w:rPr>
            </w:pPr>
            <w:r>
              <w:rPr>
                <w:rFonts w:hint="eastAsia" w:ascii="宋体" w:hAnsi="宋体"/>
                <w:b/>
                <w:bCs/>
                <w:szCs w:val="21"/>
              </w:rPr>
              <w:t>五、响应文件的评审与谈判</w:t>
            </w:r>
          </w:p>
        </w:tc>
      </w:tr>
      <w:tr w14:paraId="3F41A7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6BDB5EEE">
            <w:pPr>
              <w:adjustRightInd w:val="0"/>
              <w:snapToGrid w:val="0"/>
              <w:spacing w:before="50" w:line="360" w:lineRule="auto"/>
              <w:jc w:val="center"/>
              <w:rPr>
                <w:rFonts w:ascii="宋体" w:hAnsi="宋体"/>
                <w:szCs w:val="21"/>
              </w:rPr>
            </w:pPr>
            <w:r>
              <w:rPr>
                <w:rFonts w:hint="eastAsia" w:ascii="宋体" w:hAnsi="宋体"/>
                <w:szCs w:val="21"/>
              </w:rPr>
              <w:t>第21.4款</w:t>
            </w:r>
          </w:p>
        </w:tc>
        <w:tc>
          <w:tcPr>
            <w:tcW w:w="2357" w:type="dxa"/>
            <w:vAlign w:val="center"/>
          </w:tcPr>
          <w:p w14:paraId="4DE32032">
            <w:pPr>
              <w:adjustRightInd w:val="0"/>
              <w:snapToGrid w:val="0"/>
              <w:spacing w:before="50" w:line="360" w:lineRule="auto"/>
              <w:rPr>
                <w:rFonts w:ascii="宋体" w:hAnsi="宋体"/>
                <w:szCs w:val="21"/>
              </w:rPr>
            </w:pPr>
            <w:r>
              <w:rPr>
                <w:rFonts w:hint="eastAsia" w:ascii="宋体" w:hAnsi="宋体"/>
                <w:szCs w:val="21"/>
              </w:rPr>
              <w:t>谈判文件规定的实质性要求和条件</w:t>
            </w:r>
          </w:p>
        </w:tc>
        <w:tc>
          <w:tcPr>
            <w:tcW w:w="5273" w:type="dxa"/>
            <w:vAlign w:val="center"/>
          </w:tcPr>
          <w:p w14:paraId="3506CB5A">
            <w:pPr>
              <w:adjustRightInd w:val="0"/>
              <w:snapToGrid w:val="0"/>
              <w:spacing w:before="50" w:line="360" w:lineRule="auto"/>
              <w:rPr>
                <w:rFonts w:hint="eastAsia" w:ascii="宋体" w:hAnsi="宋体" w:eastAsia="宋体"/>
                <w:b/>
                <w:bCs/>
                <w:szCs w:val="21"/>
                <w:lang w:val="en-US" w:eastAsia="zh-CN"/>
              </w:rPr>
            </w:pPr>
            <w:r>
              <w:rPr>
                <w:rFonts w:hint="eastAsia" w:ascii="宋体" w:hAnsi="宋体"/>
                <w:b/>
                <w:bCs/>
                <w:szCs w:val="21"/>
                <w:lang w:val="en-US" w:eastAsia="zh-CN"/>
              </w:rPr>
              <w:t>/</w:t>
            </w:r>
          </w:p>
        </w:tc>
      </w:tr>
      <w:tr w14:paraId="7BAE5D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1998F77B">
            <w:pPr>
              <w:adjustRightInd w:val="0"/>
              <w:snapToGrid w:val="0"/>
              <w:spacing w:before="50" w:line="360" w:lineRule="auto"/>
              <w:jc w:val="center"/>
              <w:rPr>
                <w:rFonts w:ascii="宋体" w:hAnsi="宋体"/>
                <w:szCs w:val="21"/>
              </w:rPr>
            </w:pPr>
            <w:r>
              <w:rPr>
                <w:rFonts w:hint="eastAsia" w:ascii="宋体" w:hAnsi="宋体"/>
                <w:szCs w:val="21"/>
              </w:rPr>
              <w:t>第27.2款</w:t>
            </w:r>
          </w:p>
        </w:tc>
        <w:tc>
          <w:tcPr>
            <w:tcW w:w="2357" w:type="dxa"/>
            <w:vAlign w:val="center"/>
          </w:tcPr>
          <w:p w14:paraId="3BD24A7E">
            <w:pPr>
              <w:adjustRightInd w:val="0"/>
              <w:snapToGrid w:val="0"/>
              <w:spacing w:before="50" w:line="360" w:lineRule="auto"/>
              <w:rPr>
                <w:rFonts w:ascii="宋体" w:hAnsi="宋体"/>
                <w:szCs w:val="21"/>
              </w:rPr>
            </w:pPr>
            <w:r>
              <w:rPr>
                <w:rFonts w:hint="eastAsia" w:ascii="宋体" w:hAnsi="宋体"/>
                <w:bCs/>
                <w:szCs w:val="21"/>
              </w:rPr>
              <w:t>最后报价的算术修正</w:t>
            </w:r>
          </w:p>
        </w:tc>
        <w:tc>
          <w:tcPr>
            <w:tcW w:w="5273" w:type="dxa"/>
            <w:vAlign w:val="center"/>
          </w:tcPr>
          <w:p w14:paraId="48FA1016">
            <w:pPr>
              <w:adjustRightInd w:val="0"/>
              <w:snapToGrid w:val="0"/>
              <w:spacing w:before="50" w:line="360" w:lineRule="auto"/>
              <w:rPr>
                <w:rFonts w:hint="eastAsia" w:ascii="宋体" w:hAnsi="宋体" w:eastAsia="宋体"/>
                <w:b/>
                <w:bCs/>
                <w:szCs w:val="21"/>
                <w:lang w:val="en-US" w:eastAsia="zh-CN"/>
              </w:rPr>
            </w:pPr>
            <w:r>
              <w:rPr>
                <w:rFonts w:hint="eastAsia" w:ascii="宋体" w:hAnsi="宋体"/>
                <w:b/>
                <w:bCs/>
                <w:szCs w:val="21"/>
                <w:lang w:val="en-US" w:eastAsia="zh-CN"/>
              </w:rPr>
              <w:t>/</w:t>
            </w:r>
          </w:p>
        </w:tc>
      </w:tr>
      <w:tr w14:paraId="078A99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98" w:hRule="atLeast"/>
          <w:jc w:val="center"/>
        </w:trPr>
        <w:tc>
          <w:tcPr>
            <w:tcW w:w="9252" w:type="dxa"/>
            <w:gridSpan w:val="3"/>
            <w:vAlign w:val="center"/>
          </w:tcPr>
          <w:p w14:paraId="498A8934">
            <w:pPr>
              <w:adjustRightInd w:val="0"/>
              <w:snapToGrid w:val="0"/>
              <w:spacing w:before="50" w:line="360" w:lineRule="auto"/>
              <w:rPr>
                <w:rFonts w:ascii="宋体" w:hAnsi="宋体"/>
                <w:szCs w:val="21"/>
              </w:rPr>
            </w:pPr>
            <w:r>
              <w:rPr>
                <w:rFonts w:hint="eastAsia" w:ascii="宋体" w:hAnsi="宋体"/>
                <w:b/>
                <w:szCs w:val="21"/>
              </w:rPr>
              <w:t>六、成交结果信息公布与供应商质疑</w:t>
            </w:r>
          </w:p>
        </w:tc>
      </w:tr>
      <w:tr w14:paraId="59D624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0EC4A8B3">
            <w:pPr>
              <w:adjustRightInd w:val="0"/>
              <w:snapToGrid w:val="0"/>
              <w:spacing w:before="50" w:line="360" w:lineRule="auto"/>
              <w:jc w:val="center"/>
              <w:rPr>
                <w:rFonts w:ascii="宋体" w:hAnsi="宋体"/>
                <w:szCs w:val="21"/>
              </w:rPr>
            </w:pPr>
            <w:r>
              <w:rPr>
                <w:rFonts w:hint="eastAsia" w:ascii="宋体" w:hAnsi="宋体"/>
                <w:szCs w:val="21"/>
              </w:rPr>
              <w:t>第33.1款</w:t>
            </w:r>
          </w:p>
        </w:tc>
        <w:tc>
          <w:tcPr>
            <w:tcW w:w="2357" w:type="dxa"/>
            <w:vAlign w:val="center"/>
          </w:tcPr>
          <w:p w14:paraId="54FF2708">
            <w:pPr>
              <w:adjustRightInd w:val="0"/>
              <w:snapToGrid w:val="0"/>
              <w:spacing w:before="50" w:line="360" w:lineRule="auto"/>
              <w:rPr>
                <w:rFonts w:ascii="宋体" w:hAnsi="宋体"/>
                <w:szCs w:val="21"/>
              </w:rPr>
            </w:pPr>
            <w:r>
              <w:rPr>
                <w:rFonts w:hint="eastAsia" w:ascii="宋体" w:hAnsi="宋体"/>
                <w:szCs w:val="21"/>
              </w:rPr>
              <w:t>财政部门指定的媒体</w:t>
            </w:r>
          </w:p>
        </w:tc>
        <w:tc>
          <w:tcPr>
            <w:tcW w:w="5273" w:type="dxa"/>
            <w:vAlign w:val="center"/>
          </w:tcPr>
          <w:p w14:paraId="3A3B397C">
            <w:pPr>
              <w:adjustRightInd w:val="0"/>
              <w:snapToGrid w:val="0"/>
              <w:spacing w:before="50" w:line="360" w:lineRule="auto"/>
              <w:rPr>
                <w:rFonts w:ascii="宋体" w:hAnsi="宋体"/>
                <w:szCs w:val="21"/>
                <w:u w:val="single"/>
              </w:rPr>
            </w:pPr>
            <w:r>
              <w:rPr>
                <w:rFonts w:hint="eastAsia" w:ascii="宋体" w:hAnsi="宋体"/>
                <w:szCs w:val="21"/>
              </w:rPr>
              <w:t>湖南政府采购网(www.ccgp-hunan.gov.cn)</w:t>
            </w:r>
          </w:p>
        </w:tc>
      </w:tr>
      <w:tr w14:paraId="3EB02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531CD399">
            <w:pPr>
              <w:adjustRightInd w:val="0"/>
              <w:snapToGrid w:val="0"/>
              <w:spacing w:before="50" w:line="360" w:lineRule="auto"/>
              <w:jc w:val="center"/>
              <w:rPr>
                <w:rFonts w:ascii="宋体" w:hAnsi="宋体"/>
                <w:szCs w:val="21"/>
              </w:rPr>
            </w:pPr>
            <w:r>
              <w:rPr>
                <w:rFonts w:hint="eastAsia" w:ascii="宋体" w:hAnsi="宋体"/>
                <w:szCs w:val="21"/>
              </w:rPr>
              <w:t>第35.3款</w:t>
            </w:r>
          </w:p>
        </w:tc>
        <w:tc>
          <w:tcPr>
            <w:tcW w:w="2357" w:type="dxa"/>
            <w:vAlign w:val="center"/>
          </w:tcPr>
          <w:p w14:paraId="354496EB">
            <w:pPr>
              <w:adjustRightInd w:val="0"/>
              <w:snapToGrid w:val="0"/>
              <w:spacing w:before="50" w:line="360" w:lineRule="auto"/>
              <w:rPr>
                <w:rFonts w:ascii="宋体" w:hAnsi="宋体"/>
                <w:szCs w:val="21"/>
              </w:rPr>
            </w:pPr>
            <w:r>
              <w:rPr>
                <w:rFonts w:hint="eastAsia" w:ascii="宋体" w:hAnsi="宋体"/>
                <w:szCs w:val="21"/>
              </w:rPr>
              <w:t>履约担保</w:t>
            </w:r>
          </w:p>
        </w:tc>
        <w:tc>
          <w:tcPr>
            <w:tcW w:w="5273" w:type="dxa"/>
            <w:vAlign w:val="center"/>
          </w:tcPr>
          <w:p w14:paraId="499825F5">
            <w:pPr>
              <w:adjustRightInd w:val="0"/>
              <w:snapToGrid w:val="0"/>
              <w:spacing w:before="50" w:line="360" w:lineRule="auto"/>
              <w:rPr>
                <w:rFonts w:ascii="宋体" w:hAnsi="宋体"/>
                <w:szCs w:val="21"/>
              </w:rPr>
            </w:pPr>
            <w:r>
              <w:rPr>
                <w:rFonts w:hint="eastAsia" w:ascii="宋体" w:hAnsi="宋体"/>
                <w:szCs w:val="21"/>
              </w:rPr>
              <w:t>中标金额的</w:t>
            </w:r>
            <w:r>
              <w:rPr>
                <w:rFonts w:hint="eastAsia" w:ascii="宋体" w:hAnsi="宋体"/>
                <w:szCs w:val="21"/>
                <w:lang w:val="en-US" w:eastAsia="zh-CN"/>
              </w:rPr>
              <w:t xml:space="preserve"> / </w:t>
            </w:r>
            <w:r>
              <w:rPr>
                <w:rFonts w:hint="eastAsia" w:ascii="宋体" w:hAnsi="宋体"/>
                <w:szCs w:val="21"/>
              </w:rPr>
              <w:t>%</w:t>
            </w:r>
          </w:p>
        </w:tc>
      </w:tr>
      <w:tr w14:paraId="50EE2F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3"/>
            <w:vAlign w:val="center"/>
          </w:tcPr>
          <w:p w14:paraId="35A2FD32">
            <w:pPr>
              <w:adjustRightInd w:val="0"/>
              <w:snapToGrid w:val="0"/>
              <w:spacing w:before="50" w:line="360" w:lineRule="auto"/>
              <w:rPr>
                <w:rFonts w:ascii="宋体" w:hAnsi="宋体"/>
                <w:b/>
                <w:szCs w:val="21"/>
              </w:rPr>
            </w:pPr>
            <w:r>
              <w:rPr>
                <w:rFonts w:hint="eastAsia" w:ascii="宋体" w:hAnsi="宋体"/>
                <w:b/>
                <w:szCs w:val="21"/>
              </w:rPr>
              <w:t>七、政府采购政策</w:t>
            </w:r>
          </w:p>
        </w:tc>
      </w:tr>
      <w:tr w14:paraId="75440D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7" w:hRule="atLeast"/>
          <w:jc w:val="center"/>
        </w:trPr>
        <w:tc>
          <w:tcPr>
            <w:tcW w:w="1622" w:type="dxa"/>
            <w:vMerge w:val="restart"/>
            <w:vAlign w:val="center"/>
          </w:tcPr>
          <w:p w14:paraId="06695F5B">
            <w:pPr>
              <w:adjustRightInd w:val="0"/>
              <w:snapToGrid w:val="0"/>
              <w:spacing w:before="50" w:line="360" w:lineRule="auto"/>
              <w:jc w:val="center"/>
              <w:rPr>
                <w:rFonts w:ascii="宋体" w:hAnsi="宋体"/>
                <w:szCs w:val="21"/>
              </w:rPr>
            </w:pPr>
            <w:r>
              <w:rPr>
                <w:rFonts w:hint="eastAsia" w:ascii="宋体" w:hAnsi="宋体"/>
                <w:szCs w:val="21"/>
              </w:rPr>
              <w:t>第37.2（1）项</w:t>
            </w:r>
          </w:p>
        </w:tc>
        <w:tc>
          <w:tcPr>
            <w:tcW w:w="2357" w:type="dxa"/>
            <w:tcBorders>
              <w:bottom w:val="single" w:color="auto" w:sz="4" w:space="0"/>
            </w:tcBorders>
            <w:vAlign w:val="center"/>
          </w:tcPr>
          <w:p w14:paraId="5C2FD3DD">
            <w:r>
              <w:rPr>
                <w:rFonts w:hint="eastAsia"/>
              </w:rPr>
              <w:t>节能产品</w:t>
            </w:r>
            <w:r>
              <w:rPr>
                <w:rFonts w:hint="eastAsia" w:ascii="宋体" w:hAnsi="宋体"/>
                <w:szCs w:val="21"/>
              </w:rPr>
              <w:t>的价格折扣比例</w:t>
            </w:r>
          </w:p>
        </w:tc>
        <w:tc>
          <w:tcPr>
            <w:tcW w:w="5273" w:type="dxa"/>
            <w:tcBorders>
              <w:bottom w:val="single" w:color="auto" w:sz="4" w:space="0"/>
            </w:tcBorders>
            <w:vAlign w:val="center"/>
          </w:tcPr>
          <w:p w14:paraId="55F84982">
            <w:pPr>
              <w:spacing w:line="400" w:lineRule="exact"/>
              <w:jc w:val="both"/>
              <w:rPr>
                <w:rFonts w:hint="eastAsia" w:ascii="宋体" w:hAnsi="宋体"/>
                <w:bCs/>
                <w:szCs w:val="21"/>
              </w:rPr>
            </w:pPr>
            <w:r>
              <w:rPr>
                <w:rFonts w:hint="eastAsia" w:ascii="宋体" w:hAnsi="宋体"/>
                <w:bCs/>
                <w:sz w:val="24"/>
                <w:lang w:eastAsia="zh-CN"/>
              </w:rPr>
              <w:t>☑</w:t>
            </w:r>
            <w:r>
              <w:rPr>
                <w:rFonts w:hint="eastAsia" w:ascii="宋体" w:hAnsi="宋体"/>
                <w:bCs/>
                <w:szCs w:val="21"/>
              </w:rPr>
              <w:t>否</w:t>
            </w:r>
          </w:p>
          <w:p w14:paraId="171C1558">
            <w:pPr>
              <w:adjustRightInd w:val="0"/>
              <w:snapToGrid w:val="0"/>
              <w:spacing w:before="50" w:line="360" w:lineRule="auto"/>
              <w:jc w:val="both"/>
              <w:rPr>
                <w:rFonts w:hint="eastAsia" w:ascii="宋体" w:hAnsi="宋体"/>
                <w:bCs/>
                <w:szCs w:val="21"/>
              </w:rPr>
            </w:pPr>
            <w:r>
              <w:rPr>
                <w:rFonts w:hint="eastAsia" w:ascii="宋体" w:hAnsi="宋体"/>
                <w:bCs/>
                <w:sz w:val="24"/>
              </w:rPr>
              <w:t xml:space="preserve"> </w:t>
            </w:r>
            <w:r>
              <w:rPr>
                <w:rFonts w:hint="eastAsia" w:ascii="宋体" w:hAnsi="宋体"/>
                <w:bCs/>
                <w:sz w:val="24"/>
              </w:rPr>
              <w:sym w:font="Wingdings" w:char="00A8"/>
            </w:r>
            <w:r>
              <w:rPr>
                <w:rFonts w:hint="eastAsia" w:ascii="宋体" w:hAnsi="宋体"/>
                <w:bCs/>
                <w:szCs w:val="21"/>
              </w:rPr>
              <w:t>是，采购《节能产品政府采购清单》(</w:t>
            </w:r>
            <w:r>
              <w:rPr>
                <w:rFonts w:ascii="宋体" w:hAnsi="宋体"/>
                <w:bCs/>
                <w:szCs w:val="21"/>
                <w:u w:val="single"/>
              </w:rPr>
              <w:t>第二十</w:t>
            </w:r>
            <w:r>
              <w:rPr>
                <w:rFonts w:hint="eastAsia" w:ascii="宋体" w:hAnsi="宋体"/>
                <w:bCs/>
                <w:szCs w:val="21"/>
                <w:u w:val="single"/>
              </w:rPr>
              <w:t>二</w:t>
            </w:r>
            <w:r>
              <w:rPr>
                <w:rFonts w:ascii="宋体" w:hAnsi="宋体"/>
                <w:bCs/>
                <w:szCs w:val="21"/>
                <w:u w:val="single"/>
              </w:rPr>
              <w:t>期</w:t>
            </w:r>
            <w:r>
              <w:rPr>
                <w:rFonts w:hint="eastAsia" w:ascii="宋体" w:hAnsi="宋体"/>
                <w:bCs/>
                <w:szCs w:val="21"/>
              </w:rPr>
              <w:t>) 内的产品。</w:t>
            </w:r>
          </w:p>
          <w:p w14:paraId="61387938">
            <w:pPr>
              <w:adjustRightInd w:val="0"/>
              <w:snapToGrid w:val="0"/>
              <w:spacing w:before="50" w:line="360" w:lineRule="auto"/>
              <w:jc w:val="both"/>
              <w:rPr>
                <w:rFonts w:ascii="宋体" w:hAnsi="宋体" w:eastAsia="宋体" w:cs="Times New Roman"/>
                <w:kern w:val="2"/>
                <w:sz w:val="21"/>
                <w:szCs w:val="21"/>
                <w:lang w:val="en-US" w:eastAsia="zh-CN" w:bidi="ar-SA"/>
              </w:rPr>
            </w:pPr>
            <w:r>
              <w:rPr>
                <w:rFonts w:hint="eastAsia" w:ascii="宋体" w:hAnsi="宋体" w:cs="宋体"/>
                <w:color w:val="auto"/>
                <w:kern w:val="0"/>
                <w:szCs w:val="21"/>
              </w:rPr>
              <w:t>节能产品:</w:t>
            </w:r>
            <w:r>
              <w:rPr>
                <w:rFonts w:hint="eastAsia" w:ascii="宋体" w:hAnsi="宋体" w:cs="宋体"/>
                <w:color w:val="auto"/>
                <w:szCs w:val="21"/>
              </w:rPr>
              <w:t>对于技术和价格分，应分别给予</w:t>
            </w:r>
            <w:r>
              <w:rPr>
                <w:rFonts w:hint="eastAsia" w:ascii="宋体" w:hAnsi="宋体" w:cs="宋体"/>
                <w:color w:val="auto"/>
                <w:kern w:val="0"/>
                <w:szCs w:val="21"/>
              </w:rPr>
              <w:t>一级评标因素权重</w:t>
            </w:r>
            <w:r>
              <w:rPr>
                <w:rFonts w:hint="eastAsia" w:ascii="宋体" w:hAnsi="宋体" w:cs="宋体"/>
                <w:color w:val="auto"/>
                <w:szCs w:val="21"/>
              </w:rPr>
              <w:t>4%-8%的加分。本项目具体加分比例分别为 ：技术</w:t>
            </w:r>
            <w:r>
              <w:rPr>
                <w:rFonts w:hint="eastAsia" w:ascii="宋体" w:hAnsi="宋体" w:cs="宋体"/>
                <w:b/>
                <w:color w:val="auto"/>
                <w:szCs w:val="21"/>
                <w:u w:val="single"/>
              </w:rPr>
              <w:t xml:space="preserve">  </w:t>
            </w:r>
            <w:r>
              <w:rPr>
                <w:rFonts w:hint="eastAsia" w:ascii="宋体" w:hAnsi="宋体" w:cs="宋体"/>
                <w:bCs/>
                <w:color w:val="auto"/>
                <w:szCs w:val="21"/>
                <w:u w:val="single"/>
              </w:rPr>
              <w:t>4</w:t>
            </w:r>
            <w:r>
              <w:rPr>
                <w:rFonts w:hint="eastAsia" w:ascii="宋体" w:hAnsi="宋体" w:cs="宋体"/>
                <w:color w:val="auto"/>
                <w:szCs w:val="21"/>
              </w:rPr>
              <w:t>%、价格</w:t>
            </w:r>
            <w:r>
              <w:rPr>
                <w:rFonts w:hint="eastAsia" w:ascii="宋体" w:hAnsi="宋体" w:cs="宋体"/>
                <w:bCs/>
                <w:color w:val="auto"/>
                <w:szCs w:val="21"/>
                <w:u w:val="single"/>
              </w:rPr>
              <w:t>4</w:t>
            </w:r>
            <w:r>
              <w:rPr>
                <w:rFonts w:hint="eastAsia" w:ascii="宋体" w:hAnsi="宋体" w:cs="宋体"/>
                <w:color w:val="auto"/>
                <w:szCs w:val="21"/>
              </w:rPr>
              <w:t>%</w:t>
            </w:r>
          </w:p>
        </w:tc>
      </w:tr>
      <w:tr w14:paraId="1206AF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31" w:hRule="atLeast"/>
          <w:jc w:val="center"/>
        </w:trPr>
        <w:tc>
          <w:tcPr>
            <w:tcW w:w="1622" w:type="dxa"/>
            <w:vMerge w:val="continue"/>
            <w:vAlign w:val="center"/>
          </w:tcPr>
          <w:p w14:paraId="0E8A182E">
            <w:pPr>
              <w:adjustRightInd w:val="0"/>
              <w:snapToGrid w:val="0"/>
              <w:spacing w:before="50" w:line="360" w:lineRule="auto"/>
              <w:jc w:val="center"/>
              <w:rPr>
                <w:rFonts w:ascii="宋体" w:hAnsi="宋体"/>
                <w:szCs w:val="21"/>
              </w:rPr>
            </w:pPr>
          </w:p>
        </w:tc>
        <w:tc>
          <w:tcPr>
            <w:tcW w:w="2357" w:type="dxa"/>
            <w:tcBorders>
              <w:top w:val="single" w:color="auto" w:sz="4" w:space="0"/>
            </w:tcBorders>
            <w:vAlign w:val="center"/>
          </w:tcPr>
          <w:p w14:paraId="110E7742">
            <w:r>
              <w:rPr>
                <w:rFonts w:hint="eastAsia"/>
              </w:rPr>
              <w:t>环境标志产品</w:t>
            </w:r>
            <w:r>
              <w:rPr>
                <w:rFonts w:hint="eastAsia" w:ascii="宋体" w:hAnsi="宋体"/>
                <w:szCs w:val="21"/>
              </w:rPr>
              <w:t>的价格折扣比例</w:t>
            </w:r>
          </w:p>
        </w:tc>
        <w:tc>
          <w:tcPr>
            <w:tcW w:w="5273" w:type="dxa"/>
            <w:tcBorders>
              <w:top w:val="single" w:color="auto" w:sz="4" w:space="0"/>
            </w:tcBorders>
            <w:vAlign w:val="center"/>
          </w:tcPr>
          <w:p w14:paraId="272798CF">
            <w:pPr>
              <w:spacing w:line="400" w:lineRule="exact"/>
              <w:rPr>
                <w:rFonts w:ascii="宋体" w:hAnsi="宋体"/>
                <w:bCs/>
                <w:szCs w:val="21"/>
              </w:rPr>
            </w:pPr>
            <w:r>
              <w:rPr>
                <w:rFonts w:ascii="宋体" w:hAnsi="宋体"/>
                <w:bCs/>
                <w:szCs w:val="21"/>
              </w:rPr>
              <w:t>采购产品为《环境标志产品政府采购清单》(第一十八期)内的：</w:t>
            </w:r>
          </w:p>
          <w:p w14:paraId="4BA0C57D">
            <w:pPr>
              <w:spacing w:line="400" w:lineRule="exact"/>
              <w:rPr>
                <w:rFonts w:ascii="宋体" w:hAnsi="宋体"/>
                <w:bCs/>
                <w:szCs w:val="21"/>
              </w:rPr>
            </w:pPr>
            <w:r>
              <w:rPr>
                <w:rFonts w:ascii="宋体" w:hAnsi="宋体"/>
                <w:bCs/>
                <w:szCs w:val="21"/>
              </w:rPr>
              <w:t>(1)采用最低评标价法时，应给予5%-10%的价格扣除。本项目具体扣除比例为</w:t>
            </w:r>
            <w:r>
              <w:rPr>
                <w:rFonts w:ascii="宋体" w:hAnsi="宋体"/>
                <w:bCs/>
                <w:szCs w:val="21"/>
                <w:u w:val="single"/>
              </w:rPr>
              <w:t>5%</w:t>
            </w:r>
            <w:r>
              <w:rPr>
                <w:rFonts w:ascii="宋体" w:hAnsi="宋体"/>
                <w:bCs/>
                <w:szCs w:val="21"/>
              </w:rPr>
              <w:t>，按所投产品金额占总投标报价的比重同比折算（如所投产品金额占总投标报价的</w:t>
            </w:r>
            <w:r>
              <w:rPr>
                <w:rFonts w:ascii="宋体" w:hAnsi="宋体"/>
                <w:bCs/>
                <w:szCs w:val="21"/>
                <w:u w:val="single"/>
              </w:rPr>
              <w:t>10%</w:t>
            </w:r>
            <w:r>
              <w:rPr>
                <w:rFonts w:ascii="宋体" w:hAnsi="宋体"/>
                <w:bCs/>
                <w:szCs w:val="21"/>
              </w:rPr>
              <w:t>，则扣除比例为</w:t>
            </w:r>
            <w:r>
              <w:rPr>
                <w:rFonts w:ascii="宋体" w:hAnsi="宋体"/>
                <w:bCs/>
                <w:szCs w:val="21"/>
                <w:u w:val="single"/>
              </w:rPr>
              <w:t>0.5%</w:t>
            </w:r>
            <w:r>
              <w:rPr>
                <w:rFonts w:ascii="宋体" w:hAnsi="宋体"/>
                <w:bCs/>
                <w:szCs w:val="21"/>
              </w:rPr>
              <w:t>）；</w:t>
            </w:r>
          </w:p>
          <w:p w14:paraId="337625B4">
            <w:pPr>
              <w:spacing w:line="400" w:lineRule="exact"/>
              <w:rPr>
                <w:rFonts w:ascii="宋体" w:hAnsi="宋体"/>
                <w:bCs/>
                <w:szCs w:val="21"/>
              </w:rPr>
            </w:pPr>
            <w:r>
              <w:rPr>
                <w:rFonts w:ascii="宋体" w:hAnsi="宋体"/>
                <w:bCs/>
                <w:szCs w:val="21"/>
              </w:rPr>
              <w:t>(2)采用综合评分法时，对于技术和价格分，应分别给予总分值4%-8%的加分。本项目具体加分比例分别为 ：技术</w:t>
            </w:r>
            <w:r>
              <w:rPr>
                <w:rFonts w:ascii="宋体" w:hAnsi="宋体"/>
                <w:bCs/>
                <w:szCs w:val="21"/>
                <w:u w:val="single"/>
              </w:rPr>
              <w:t>4%</w:t>
            </w:r>
            <w:r>
              <w:rPr>
                <w:rFonts w:ascii="宋体" w:hAnsi="宋体"/>
                <w:bCs/>
                <w:szCs w:val="21"/>
              </w:rPr>
              <w:t>分、价格</w:t>
            </w:r>
            <w:r>
              <w:rPr>
                <w:rFonts w:ascii="宋体" w:hAnsi="宋体"/>
                <w:bCs/>
                <w:szCs w:val="21"/>
                <w:u w:val="single"/>
              </w:rPr>
              <w:t>4%</w:t>
            </w:r>
            <w:r>
              <w:rPr>
                <w:rFonts w:ascii="宋体" w:hAnsi="宋体"/>
                <w:bCs/>
                <w:szCs w:val="21"/>
              </w:rPr>
              <w:t>分，按所投产品金额占总投标报价的比重同比折算（如所投产品金额占总投标报价的</w:t>
            </w:r>
            <w:r>
              <w:rPr>
                <w:rFonts w:ascii="宋体" w:hAnsi="宋体"/>
                <w:bCs/>
                <w:szCs w:val="21"/>
                <w:u w:val="single"/>
              </w:rPr>
              <w:t>10%</w:t>
            </w:r>
            <w:r>
              <w:rPr>
                <w:rFonts w:ascii="宋体" w:hAnsi="宋体"/>
                <w:bCs/>
                <w:szCs w:val="21"/>
              </w:rPr>
              <w:t>，分别给予技术</w:t>
            </w:r>
            <w:r>
              <w:rPr>
                <w:rFonts w:ascii="宋体" w:hAnsi="宋体"/>
                <w:bCs/>
                <w:szCs w:val="21"/>
                <w:u w:val="single"/>
              </w:rPr>
              <w:t>0.4%</w:t>
            </w:r>
            <w:r>
              <w:rPr>
                <w:rFonts w:ascii="宋体" w:hAnsi="宋体"/>
                <w:bCs/>
                <w:szCs w:val="21"/>
              </w:rPr>
              <w:t>分、价格</w:t>
            </w:r>
            <w:r>
              <w:rPr>
                <w:rFonts w:ascii="宋体" w:hAnsi="宋体"/>
                <w:bCs/>
                <w:szCs w:val="21"/>
                <w:u w:val="single"/>
              </w:rPr>
              <w:t>0.4</w:t>
            </w:r>
            <w:r>
              <w:rPr>
                <w:rFonts w:ascii="宋体" w:hAnsi="宋体"/>
                <w:bCs/>
                <w:szCs w:val="21"/>
              </w:rPr>
              <w:t>%分的加分）；</w:t>
            </w:r>
          </w:p>
          <w:p w14:paraId="3AB860C9">
            <w:pPr>
              <w:spacing w:line="400" w:lineRule="exact"/>
              <w:rPr>
                <w:rFonts w:ascii="宋体" w:hAnsi="宋体"/>
                <w:bCs/>
                <w:szCs w:val="21"/>
                <w:u w:val="single"/>
              </w:rPr>
            </w:pPr>
            <w:r>
              <w:rPr>
                <w:rFonts w:ascii="宋体" w:hAnsi="宋体"/>
                <w:bCs/>
                <w:szCs w:val="21"/>
              </w:rPr>
              <w:t>(3)采用竞争性谈判时，应给予5%-10%的价格扣除，本项目具体扣除比例为</w:t>
            </w:r>
            <w:r>
              <w:rPr>
                <w:rFonts w:ascii="宋体" w:hAnsi="宋体"/>
                <w:bCs/>
                <w:szCs w:val="21"/>
                <w:u w:val="single"/>
              </w:rPr>
              <w:t>5%</w:t>
            </w:r>
            <w:r>
              <w:rPr>
                <w:rFonts w:ascii="宋体" w:hAnsi="宋体"/>
                <w:bCs/>
                <w:szCs w:val="21"/>
              </w:rPr>
              <w:t>，按所投产品金额占总投标报价的比重同比折算（如所投产品金额占总投标报价的</w:t>
            </w:r>
            <w:r>
              <w:rPr>
                <w:rFonts w:ascii="宋体" w:hAnsi="宋体"/>
                <w:bCs/>
                <w:szCs w:val="21"/>
                <w:u w:val="single"/>
              </w:rPr>
              <w:t>10%</w:t>
            </w:r>
            <w:r>
              <w:rPr>
                <w:rFonts w:ascii="宋体" w:hAnsi="宋体"/>
                <w:bCs/>
                <w:szCs w:val="21"/>
              </w:rPr>
              <w:t>，则扣除比例为</w:t>
            </w:r>
            <w:r>
              <w:rPr>
                <w:rFonts w:ascii="宋体" w:hAnsi="宋体"/>
                <w:bCs/>
                <w:szCs w:val="21"/>
                <w:u w:val="single"/>
              </w:rPr>
              <w:t>0.5%</w:t>
            </w:r>
            <w:r>
              <w:rPr>
                <w:rFonts w:ascii="宋体" w:hAnsi="宋体"/>
                <w:bCs/>
                <w:szCs w:val="21"/>
              </w:rPr>
              <w:t>）。</w:t>
            </w:r>
          </w:p>
          <w:p w14:paraId="4CEDFBF5">
            <w:pPr>
              <w:spacing w:line="400" w:lineRule="exact"/>
              <w:rPr>
                <w:rFonts w:ascii="宋体" w:hAnsi="宋体"/>
                <w:bCs/>
                <w:szCs w:val="21"/>
              </w:rPr>
            </w:pPr>
            <w:r>
              <w:rPr>
                <w:rFonts w:ascii="宋体" w:hAnsi="宋体"/>
                <w:bCs/>
                <w:szCs w:val="21"/>
              </w:rPr>
              <w:t>(4) 上述期数环保清单中的台式计算机产品性能参数作为附件予以强制执行，即凡与附件所列性能参数不一致的产品，不得参加政府采购活动。</w:t>
            </w:r>
          </w:p>
          <w:p w14:paraId="5DAA74BB">
            <w:pPr>
              <w:adjustRightInd w:val="0"/>
              <w:snapToGrid w:val="0"/>
              <w:spacing w:before="50" w:line="360" w:lineRule="auto"/>
              <w:rPr>
                <w:rFonts w:ascii="宋体" w:hAnsi="宋体"/>
                <w:szCs w:val="21"/>
              </w:rPr>
            </w:pPr>
            <w:r>
              <w:rPr>
                <w:rFonts w:ascii="宋体" w:hAnsi="宋体"/>
                <w:b w:val="0"/>
                <w:bCs w:val="0"/>
                <w:szCs w:val="21"/>
              </w:rPr>
              <w:t>（5）投标人应在投标文件中提供上述期数《环境标志产品政府采购清单》，显著标注出清单中所投产品，并将该部分产品单独列表且计算该部分产品占总投标报价的比重，否则本项不加分。</w:t>
            </w:r>
          </w:p>
        </w:tc>
      </w:tr>
      <w:tr w14:paraId="725132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42D09E51">
            <w:pPr>
              <w:adjustRightInd w:val="0"/>
              <w:snapToGrid w:val="0"/>
              <w:spacing w:before="50" w:line="360" w:lineRule="auto"/>
              <w:jc w:val="center"/>
              <w:rPr>
                <w:rFonts w:ascii="宋体" w:hAnsi="宋体"/>
                <w:szCs w:val="21"/>
              </w:rPr>
            </w:pPr>
            <w:r>
              <w:rPr>
                <w:rFonts w:hint="eastAsia" w:ascii="宋体" w:hAnsi="宋体"/>
                <w:szCs w:val="21"/>
              </w:rPr>
              <w:t>第37.2（2）项</w:t>
            </w:r>
          </w:p>
        </w:tc>
        <w:tc>
          <w:tcPr>
            <w:tcW w:w="2357" w:type="dxa"/>
            <w:vAlign w:val="center"/>
          </w:tcPr>
          <w:p w14:paraId="56BA89B3">
            <w:pPr>
              <w:adjustRightInd w:val="0"/>
              <w:snapToGrid w:val="0"/>
              <w:spacing w:before="50" w:line="360" w:lineRule="auto"/>
              <w:rPr>
                <w:rFonts w:ascii="宋体" w:hAnsi="宋体"/>
                <w:szCs w:val="21"/>
              </w:rPr>
            </w:pPr>
            <w:r>
              <w:rPr>
                <w:rFonts w:hint="eastAsia" w:ascii="宋体" w:hAnsi="宋体"/>
                <w:szCs w:val="21"/>
              </w:rPr>
              <w:t>两型产品的价格折扣比例</w:t>
            </w:r>
          </w:p>
        </w:tc>
        <w:tc>
          <w:tcPr>
            <w:tcW w:w="5273" w:type="dxa"/>
            <w:vAlign w:val="center"/>
          </w:tcPr>
          <w:p w14:paraId="21FDBCEC">
            <w:pPr>
              <w:spacing w:line="400" w:lineRule="exact"/>
              <w:rPr>
                <w:rFonts w:hint="eastAsia" w:ascii="宋体" w:hAnsi="宋体"/>
                <w:bCs/>
                <w:szCs w:val="21"/>
              </w:rPr>
            </w:pPr>
            <w:r>
              <w:rPr>
                <w:rFonts w:ascii="宋体" w:hAnsi="宋体"/>
                <w:bCs/>
                <w:szCs w:val="21"/>
              </w:rPr>
              <w:fldChar w:fldCharType="begin"/>
            </w:r>
            <w:r>
              <w:rPr>
                <w:rFonts w:ascii="宋体" w:hAnsi="宋体"/>
                <w:bCs/>
                <w:szCs w:val="21"/>
              </w:rPr>
              <w:instrText xml:space="preserve"> </w:instrText>
            </w:r>
            <w:r>
              <w:rPr>
                <w:rFonts w:hint="eastAsia" w:ascii="宋体" w:hAnsi="宋体"/>
                <w:bCs/>
                <w:szCs w:val="21"/>
              </w:rPr>
              <w:instrText xml:space="preserve">eq \o\ac(□</w:instrText>
            </w:r>
            <w:r>
              <w:rPr>
                <w:rFonts w:hint="eastAsia" w:ascii="宋体" w:hAnsi="宋体"/>
                <w:bCs/>
                <w:szCs w:val="21"/>
                <w:lang w:eastAsia="zh-CN"/>
              </w:rPr>
              <w:instrText xml:space="preserve">,</w:instrText>
            </w:r>
            <w:r>
              <w:rPr>
                <w:rFonts w:hint="eastAsia" w:ascii="宋体" w:hAnsi="宋体"/>
                <w:bCs/>
                <w:position w:val="2"/>
                <w:sz w:val="13"/>
                <w:szCs w:val="21"/>
                <w:lang w:eastAsia="zh-CN"/>
              </w:rPr>
              <w:instrText xml:space="preserve">√</w:instrText>
            </w:r>
            <w:r>
              <w:rPr>
                <w:rFonts w:hint="eastAsia" w:ascii="宋体" w:hAnsi="宋体"/>
                <w:bCs/>
                <w:szCs w:val="21"/>
              </w:rPr>
              <w:instrText xml:space="preserve">)</w:instrText>
            </w:r>
            <w:r>
              <w:rPr>
                <w:rFonts w:ascii="宋体" w:hAnsi="宋体"/>
                <w:bCs/>
                <w:szCs w:val="21"/>
              </w:rPr>
              <w:fldChar w:fldCharType="end"/>
            </w:r>
            <w:r>
              <w:rPr>
                <w:rFonts w:hint="eastAsia" w:ascii="宋体" w:hAnsi="宋体"/>
                <w:bCs/>
                <w:szCs w:val="21"/>
              </w:rPr>
              <w:t>否</w:t>
            </w:r>
          </w:p>
          <w:p w14:paraId="6BCD9C96">
            <w:pPr>
              <w:spacing w:line="400" w:lineRule="exact"/>
              <w:rPr>
                <w:rFonts w:hint="eastAsia" w:ascii="宋体" w:hAnsi="宋体"/>
                <w:bCs/>
                <w:szCs w:val="21"/>
              </w:rPr>
            </w:pPr>
            <w:r>
              <w:rPr>
                <w:rFonts w:ascii="宋体" w:hAnsi="宋体"/>
                <w:bCs/>
                <w:szCs w:val="21"/>
              </w:rPr>
              <w:fldChar w:fldCharType="begin"/>
            </w:r>
            <w:r>
              <w:rPr>
                <w:rFonts w:ascii="宋体" w:hAnsi="宋体"/>
                <w:bCs/>
                <w:szCs w:val="21"/>
              </w:rPr>
              <w:instrText xml:space="preserve"> </w:instrText>
            </w:r>
            <w:r>
              <w:rPr>
                <w:rFonts w:hint="eastAsia" w:ascii="宋体" w:hAnsi="宋体"/>
                <w:bCs/>
                <w:szCs w:val="21"/>
              </w:rPr>
              <w:instrText xml:space="preserve">eq \o\ac(□)</w:instrText>
            </w:r>
            <w:r>
              <w:rPr>
                <w:rFonts w:ascii="宋体" w:hAnsi="宋体"/>
                <w:bCs/>
                <w:szCs w:val="21"/>
              </w:rPr>
              <w:fldChar w:fldCharType="end"/>
            </w:r>
            <w:r>
              <w:rPr>
                <w:rFonts w:hint="eastAsia" w:ascii="宋体" w:hAnsi="宋体"/>
                <w:bCs/>
                <w:szCs w:val="21"/>
              </w:rPr>
              <w:t xml:space="preserve">是, 在满足基本技术条件的前提下，对价格、技术和商务项目按下列规则给予一定幅度的加分： </w:t>
            </w:r>
          </w:p>
          <w:p w14:paraId="0D7E44A0">
            <w:pPr>
              <w:spacing w:line="400" w:lineRule="exact"/>
              <w:rPr>
                <w:rFonts w:hint="eastAsia" w:ascii="宋体" w:hAnsi="宋体"/>
                <w:bCs/>
                <w:szCs w:val="21"/>
              </w:rPr>
            </w:pPr>
            <w:r>
              <w:rPr>
                <w:rFonts w:hint="eastAsia" w:ascii="宋体" w:hAnsi="宋体"/>
                <w:bCs/>
                <w:szCs w:val="21"/>
              </w:rPr>
              <w:t xml:space="preserve">（一）在价格评标项中，可以对两型产品给予价格评标总分值的4％-8％幅度不等的加分, 本项目具体加分为4％。     </w:t>
            </w:r>
          </w:p>
          <w:p w14:paraId="77048319">
            <w:pPr>
              <w:spacing w:line="400" w:lineRule="exact"/>
              <w:rPr>
                <w:rFonts w:hint="eastAsia" w:ascii="宋体" w:hAnsi="宋体"/>
                <w:bCs/>
                <w:szCs w:val="21"/>
              </w:rPr>
            </w:pPr>
            <w:r>
              <w:rPr>
                <w:rFonts w:hint="eastAsia" w:ascii="宋体" w:hAnsi="宋体"/>
                <w:bCs/>
                <w:szCs w:val="21"/>
              </w:rPr>
              <w:t xml:space="preserve">（二）在技术评标项中，可以对两型产品给予技术评标总分值的4％-8％幅度不等的加分, 本项目具体加分为4％。      </w:t>
            </w:r>
          </w:p>
          <w:p w14:paraId="528AB462">
            <w:pPr>
              <w:spacing w:line="400" w:lineRule="exact"/>
              <w:rPr>
                <w:rFonts w:hint="eastAsia" w:ascii="宋体" w:hAnsi="宋体"/>
                <w:bCs/>
                <w:szCs w:val="21"/>
              </w:rPr>
            </w:pPr>
            <w:r>
              <w:rPr>
                <w:rFonts w:hint="eastAsia" w:ascii="宋体" w:hAnsi="宋体"/>
                <w:bCs/>
                <w:szCs w:val="21"/>
              </w:rPr>
              <w:t>(三)在商务评标项中，对在本地设有生产基地和备品备件库、有售后服务机构和网点的两型产品，可以给予商务评标总分值的4％-8％幅度不等的加分, 本项目具体加分为4％。</w:t>
            </w:r>
          </w:p>
          <w:p w14:paraId="7F74FB7E">
            <w:pPr>
              <w:adjustRightInd w:val="0"/>
              <w:snapToGrid w:val="0"/>
              <w:spacing w:before="50" w:line="360" w:lineRule="auto"/>
              <w:rPr>
                <w:rFonts w:ascii="宋体" w:hAnsi="宋体"/>
                <w:szCs w:val="21"/>
              </w:rPr>
            </w:pPr>
            <w:r>
              <w:rPr>
                <w:rFonts w:hint="eastAsia" w:ascii="宋体" w:hAnsi="宋体" w:cs="宋体"/>
                <w:b/>
                <w:bCs/>
                <w:szCs w:val="21"/>
              </w:rPr>
              <w:t>投标人应在投标文件中提供上述期数《</w:t>
            </w:r>
            <w:r>
              <w:rPr>
                <w:rFonts w:hint="eastAsia" w:ascii="宋体" w:hAnsi="宋体" w:cs="宋体"/>
                <w:b/>
                <w:szCs w:val="21"/>
              </w:rPr>
              <w:t>湖南省两型产品政府采购目录》（第五批）内的，显</w:t>
            </w:r>
            <w:r>
              <w:rPr>
                <w:rFonts w:hint="eastAsia" w:ascii="宋体" w:hAnsi="宋体" w:cs="宋体"/>
                <w:b/>
                <w:bCs/>
                <w:szCs w:val="21"/>
              </w:rPr>
              <w:t>著标注出清单中所投产品，提供相关证明材料（清单或目录所在页复印件），并在（报价一览表及报价文件中）提供相应数据。</w:t>
            </w:r>
          </w:p>
        </w:tc>
      </w:tr>
      <w:tr w14:paraId="524500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55C94CD1">
            <w:pPr>
              <w:adjustRightInd w:val="0"/>
              <w:snapToGrid w:val="0"/>
              <w:spacing w:before="50" w:line="360" w:lineRule="auto"/>
              <w:jc w:val="center"/>
              <w:rPr>
                <w:rFonts w:ascii="宋体" w:hAnsi="宋体"/>
                <w:szCs w:val="21"/>
              </w:rPr>
            </w:pPr>
            <w:r>
              <w:rPr>
                <w:rFonts w:hint="eastAsia" w:ascii="宋体" w:hAnsi="宋体"/>
                <w:szCs w:val="21"/>
              </w:rPr>
              <w:t>第37.3（1）项</w:t>
            </w:r>
          </w:p>
        </w:tc>
        <w:tc>
          <w:tcPr>
            <w:tcW w:w="2357" w:type="dxa"/>
            <w:vAlign w:val="center"/>
          </w:tcPr>
          <w:p w14:paraId="37D89A89">
            <w:pPr>
              <w:adjustRightInd w:val="0"/>
              <w:snapToGrid w:val="0"/>
              <w:spacing w:before="50" w:line="360" w:lineRule="auto"/>
              <w:rPr>
                <w:rFonts w:ascii="宋体" w:hAnsi="宋体"/>
                <w:szCs w:val="21"/>
              </w:rPr>
            </w:pPr>
            <w:r>
              <w:rPr>
                <w:rFonts w:hint="eastAsia" w:ascii="宋体" w:hAnsi="宋体"/>
                <w:szCs w:val="21"/>
              </w:rPr>
              <w:t>小型、微型企业的价格折扣比例</w:t>
            </w:r>
          </w:p>
        </w:tc>
        <w:tc>
          <w:tcPr>
            <w:tcW w:w="5273" w:type="dxa"/>
            <w:vAlign w:val="center"/>
          </w:tcPr>
          <w:p w14:paraId="1B6F6456">
            <w:pPr>
              <w:spacing w:line="400" w:lineRule="exact"/>
              <w:rPr>
                <w:rFonts w:hint="eastAsia" w:ascii="宋体" w:hAnsi="宋体"/>
                <w:bCs/>
                <w:szCs w:val="21"/>
              </w:rPr>
            </w:pPr>
            <w:r>
              <w:rPr>
                <w:rFonts w:hint="eastAsia" w:ascii="宋体" w:hAnsi="宋体"/>
                <w:bCs/>
                <w:szCs w:val="21"/>
              </w:rPr>
              <w:sym w:font="Wingdings" w:char="00FE"/>
            </w:r>
            <w:r>
              <w:rPr>
                <w:rFonts w:hint="eastAsia" w:ascii="宋体" w:hAnsi="宋体"/>
                <w:bCs/>
                <w:szCs w:val="21"/>
              </w:rPr>
              <w:t>专门面向中小企业采购（应同时在招标公告中注明）。</w:t>
            </w:r>
          </w:p>
          <w:p w14:paraId="50B9EFFD">
            <w:pPr>
              <w:spacing w:line="400" w:lineRule="exact"/>
              <w:rPr>
                <w:rFonts w:hint="eastAsia" w:ascii="宋体" w:hAnsi="宋体"/>
                <w:bCs/>
                <w:szCs w:val="21"/>
              </w:rPr>
            </w:pPr>
            <w:r>
              <w:rPr>
                <w:rFonts w:hint="eastAsia" w:ascii="宋体" w:hAnsi="宋体" w:eastAsia="宋体" w:cs="宋体"/>
                <w:bCs/>
                <w:szCs w:val="21"/>
                <w:lang w:eastAsia="zh-CN"/>
              </w:rPr>
              <w:t>□</w:t>
            </w:r>
            <w:r>
              <w:rPr>
                <w:rFonts w:hint="eastAsia" w:ascii="宋体" w:hAnsi="宋体"/>
                <w:bCs/>
                <w:szCs w:val="21"/>
              </w:rPr>
              <w:t>非专门面向中小企业采购：</w:t>
            </w:r>
          </w:p>
          <w:p w14:paraId="121B269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1、</w:t>
            </w:r>
            <w:r>
              <w:rPr>
                <w:rFonts w:hint="eastAsia" w:ascii="Times New Roman" w:hAnsi="Times New Roman" w:eastAsia="宋体" w:cs="Times New Roman"/>
                <w:sz w:val="21"/>
                <w:szCs w:val="21"/>
                <w:lang w:val="en-US" w:eastAsia="zh-CN"/>
              </w:rPr>
              <w:t>给予小型和微型企业产品的价格给予10%—20%</w:t>
            </w:r>
            <w:r>
              <w:rPr>
                <w:rFonts w:ascii="Times New Roman" w:hAnsi="Times New Roman" w:eastAsia="宋体" w:cs="Times New Roman"/>
                <w:sz w:val="21"/>
                <w:szCs w:val="21"/>
              </w:rPr>
              <w:t xml:space="preserve"> （工程项目为</w:t>
            </w:r>
            <w:r>
              <w:rPr>
                <w:rFonts w:hint="eastAsia" w:ascii="Times New Roman" w:hAnsi="Times New Roman" w:eastAsia="宋体" w:cs="Times New Roman"/>
                <w:sz w:val="21"/>
                <w:szCs w:val="21"/>
                <w:lang w:val="en-US" w:eastAsia="zh-CN"/>
              </w:rPr>
              <w:t>6</w:t>
            </w:r>
            <w:r>
              <w:rPr>
                <w:rFonts w:ascii="Times New Roman" w:hAnsi="Times New Roman" w:eastAsia="宋体" w:cs="Times New Roman"/>
                <w:sz w:val="21"/>
                <w:szCs w:val="21"/>
              </w:rPr>
              <w:t>%-</w:t>
            </w:r>
            <w:r>
              <w:rPr>
                <w:rFonts w:hint="eastAsia" w:ascii="Times New Roman" w:hAnsi="Times New Roman" w:eastAsia="宋体" w:cs="Times New Roman"/>
                <w:sz w:val="21"/>
                <w:szCs w:val="21"/>
                <w:lang w:val="en-US" w:eastAsia="zh-CN"/>
              </w:rPr>
              <w:t>10</w:t>
            </w:r>
            <w:r>
              <w:rPr>
                <w:rFonts w:ascii="Times New Roman" w:hAnsi="Times New Roman" w:eastAsia="宋体" w:cs="Times New Roman"/>
                <w:sz w:val="21"/>
                <w:szCs w:val="21"/>
              </w:rPr>
              <w:t>%）</w:t>
            </w:r>
            <w:r>
              <w:rPr>
                <w:rFonts w:hint="eastAsia" w:ascii="Times New Roman" w:hAnsi="Times New Roman" w:eastAsia="宋体" w:cs="Times New Roman"/>
                <w:sz w:val="21"/>
                <w:szCs w:val="21"/>
                <w:lang w:val="en-US" w:eastAsia="zh-CN"/>
              </w:rPr>
              <w:t>的扣除</w:t>
            </w:r>
            <w:r>
              <w:rPr>
                <w:rFonts w:hint="eastAsia" w:ascii="Times New Roman" w:hAnsi="Times New Roman" w:eastAsia="宋体" w:cs="Times New Roman"/>
                <w:sz w:val="21"/>
                <w:szCs w:val="21"/>
              </w:rPr>
              <w:t>，本项目具体扣除比例为</w:t>
            </w:r>
            <w:r>
              <w:rPr>
                <w:rFonts w:hint="eastAsia" w:ascii="Times New Roman" w:hAnsi="Times New Roman" w:eastAsia="宋体" w:cs="Times New Roman"/>
                <w:b/>
                <w:bCs/>
                <w:sz w:val="21"/>
                <w:szCs w:val="21"/>
                <w:u w:val="single"/>
                <w:lang w:val="en-US" w:eastAsia="zh-CN"/>
              </w:rPr>
              <w:t xml:space="preserve"> / </w:t>
            </w:r>
            <w:r>
              <w:rPr>
                <w:rFonts w:hint="eastAsia" w:ascii="Times New Roman" w:hAnsi="Times New Roman" w:eastAsia="宋体" w:cs="Times New Roman"/>
                <w:b/>
                <w:bCs/>
                <w:sz w:val="21"/>
                <w:szCs w:val="21"/>
                <w:u w:val="single"/>
              </w:rPr>
              <w:t>%</w:t>
            </w:r>
            <w:r>
              <w:rPr>
                <w:rFonts w:hint="eastAsia" w:ascii="Times New Roman" w:hAnsi="Times New Roman" w:eastAsia="宋体" w:cs="Times New Roman"/>
                <w:b/>
                <w:bCs/>
                <w:sz w:val="21"/>
                <w:szCs w:val="21"/>
              </w:rPr>
              <w:t>。</w:t>
            </w:r>
          </w:p>
          <w:p w14:paraId="0F9664E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2、</w:t>
            </w:r>
            <w:r>
              <w:rPr>
                <w:rFonts w:ascii="Times New Roman" w:hAnsi="Times New Roman" w:eastAsia="宋体" w:cs="Times New Roman"/>
                <w:sz w:val="21"/>
                <w:szCs w:val="21"/>
              </w:rPr>
              <w:t>采</w:t>
            </w:r>
            <w:r>
              <w:rPr>
                <w:rFonts w:hint="eastAsia" w:ascii="Times New Roman" w:hAnsi="Times New Roman" w:eastAsia="宋体" w:cs="Times New Roman"/>
                <w:sz w:val="21"/>
                <w:szCs w:val="21"/>
                <w:lang w:val="en-US" w:eastAsia="zh-CN"/>
              </w:rPr>
              <w:t>购人、采购代理机构应当对联合体或者大中型企业的报价给予2%-3% （工程项目为1% —2%）的</w:t>
            </w:r>
            <w:r>
              <w:rPr>
                <w:rFonts w:ascii="Times New Roman" w:hAnsi="Times New Roman" w:eastAsia="宋体" w:cs="Times New Roman"/>
                <w:sz w:val="21"/>
                <w:szCs w:val="21"/>
              </w:rPr>
              <w:t>扣除</w:t>
            </w:r>
            <w:r>
              <w:rPr>
                <w:rFonts w:hint="eastAsia" w:ascii="Times New Roman" w:hAnsi="Times New Roman" w:eastAsia="宋体" w:cs="Times New Roman"/>
                <w:sz w:val="21"/>
                <w:szCs w:val="21"/>
                <w:lang w:val="en-US" w:eastAsia="zh-CN"/>
              </w:rPr>
              <w:t>，本项目具体扣除比例为</w:t>
            </w:r>
            <w:r>
              <w:rPr>
                <w:rFonts w:hint="eastAsia" w:ascii="Times New Roman" w:hAnsi="Times New Roman" w:eastAsia="宋体" w:cs="Times New Roman"/>
                <w:b/>
                <w:bCs/>
                <w:sz w:val="21"/>
                <w:szCs w:val="21"/>
                <w:u w:val="single"/>
                <w:lang w:val="en-US" w:eastAsia="zh-CN"/>
              </w:rPr>
              <w:t xml:space="preserve">  / ％</w:t>
            </w:r>
            <w:r>
              <w:rPr>
                <w:rFonts w:hint="eastAsia" w:ascii="Times New Roman" w:hAnsi="Times New Roman" w:eastAsia="宋体" w:cs="Times New Roman"/>
                <w:sz w:val="21"/>
                <w:szCs w:val="21"/>
              </w:rPr>
              <w:t>。</w:t>
            </w:r>
          </w:p>
          <w:p w14:paraId="5CA62F96">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3</w:t>
            </w:r>
            <w:r>
              <w:rPr>
                <w:rFonts w:hint="eastAsia" w:ascii="Times New Roman" w:hAnsi="Times New Roman" w:eastAsia="宋体" w:cs="Times New Roman"/>
                <w:sz w:val="21"/>
                <w:szCs w:val="21"/>
              </w:rPr>
              <w:t>、中小企业（含中型、小型、微型企业）应当同时符合以下条件：</w:t>
            </w:r>
            <w:r>
              <w:rPr>
                <w:rFonts w:hint="eastAsia" w:ascii="Times New Roman" w:hAnsi="Times New Roman" w:eastAsia="宋体" w:cs="Times New Roman"/>
                <w:sz w:val="21"/>
                <w:szCs w:val="21"/>
                <w:lang w:val="en-US" w:eastAsia="zh-CN"/>
              </w:rPr>
              <w:t>3</w:t>
            </w:r>
            <w:r>
              <w:rPr>
                <w:rFonts w:hint="eastAsia" w:ascii="Times New Roman" w:hAnsi="Times New Roman" w:eastAsia="宋体" w:cs="Times New Roman"/>
                <w:sz w:val="21"/>
                <w:szCs w:val="21"/>
                <w:lang w:eastAsia="zh-CN"/>
              </w:rPr>
              <w:t>、</w:t>
            </w:r>
            <w:r>
              <w:rPr>
                <w:rFonts w:hint="eastAsia" w:ascii="Times New Roman" w:hAnsi="Times New Roman" w:eastAsia="宋体" w:cs="Times New Roman"/>
                <w:sz w:val="21"/>
                <w:szCs w:val="21"/>
                <w:lang w:val="en-US" w:eastAsia="zh-CN"/>
              </w:rPr>
              <w:t>1</w:t>
            </w:r>
            <w:r>
              <w:rPr>
                <w:rFonts w:hint="eastAsia" w:ascii="Times New Roman" w:hAnsi="Times New Roman" w:eastAsia="宋体" w:cs="Times New Roman"/>
                <w:sz w:val="21"/>
                <w:szCs w:val="21"/>
              </w:rPr>
              <w:t>符合中小企业划分标准（中小企业划分标准，是指国务院有关部门根据企业从业人员、营业收入、资产总额等指标制定的中小企业划型标准）；</w:t>
            </w:r>
          </w:p>
          <w:p w14:paraId="2682632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right="21" w:rightChars="10"/>
              <w:textAlignment w:val="auto"/>
              <w:rPr>
                <w:rFonts w:hint="eastAsia" w:ascii="宋体" w:hAnsi="宋体" w:eastAsia="宋体" w:cs="Times New Roman"/>
                <w:sz w:val="21"/>
                <w:szCs w:val="21"/>
              </w:rPr>
            </w:pPr>
            <w:r>
              <w:rPr>
                <w:rFonts w:hint="eastAsia" w:ascii="宋体" w:hAnsi="宋体" w:eastAsia="宋体" w:cs="Times New Roman"/>
                <w:sz w:val="21"/>
                <w:szCs w:val="21"/>
                <w:lang w:val="en-US" w:eastAsia="zh-CN"/>
              </w:rPr>
              <w:t>3</w:t>
            </w:r>
            <w:r>
              <w:rPr>
                <w:rFonts w:hint="eastAsia" w:ascii="宋体" w:hAnsi="宋体" w:eastAsia="宋体" w:cs="Times New Roman"/>
                <w:sz w:val="21"/>
                <w:szCs w:val="21"/>
              </w:rPr>
              <w:t>.2提供本企业制造的货物、承担的工程或者服务，或者提供其他中小企业制造的货物。本项所称货物不包括使用大型企业注册商标的货物。</w:t>
            </w:r>
          </w:p>
          <w:p w14:paraId="5C1FA474">
            <w:pPr>
              <w:adjustRightInd w:val="0"/>
              <w:snapToGrid w:val="0"/>
              <w:spacing w:before="50" w:line="360" w:lineRule="auto"/>
              <w:rPr>
                <w:rFonts w:ascii="宋体" w:hAnsi="宋体"/>
                <w:szCs w:val="21"/>
              </w:rPr>
            </w:pPr>
            <w:r>
              <w:rPr>
                <w:rFonts w:hint="eastAsia" w:ascii="宋体" w:hAnsi="宋体" w:eastAsia="宋体" w:cs="Times New Roman"/>
                <w:kern w:val="2"/>
                <w:sz w:val="21"/>
                <w:szCs w:val="21"/>
                <w:lang w:val="en-US" w:eastAsia="zh-CN" w:bidi="ar-SA"/>
              </w:rPr>
              <w:t>4、小型、微型企业提供中型企业制造的货物的，视同为中型企业。</w:t>
            </w:r>
          </w:p>
        </w:tc>
      </w:tr>
      <w:tr w14:paraId="269823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0667BE29">
            <w:pPr>
              <w:adjustRightInd w:val="0"/>
              <w:snapToGrid w:val="0"/>
              <w:spacing w:before="50" w:line="360" w:lineRule="auto"/>
              <w:jc w:val="center"/>
              <w:rPr>
                <w:rFonts w:ascii="宋体" w:hAnsi="宋体"/>
                <w:szCs w:val="21"/>
              </w:rPr>
            </w:pPr>
            <w:r>
              <w:rPr>
                <w:rFonts w:hint="eastAsia" w:ascii="宋体" w:hAnsi="宋体"/>
                <w:szCs w:val="21"/>
              </w:rPr>
              <w:t>第37.3（2）项</w:t>
            </w:r>
          </w:p>
        </w:tc>
        <w:tc>
          <w:tcPr>
            <w:tcW w:w="2357" w:type="dxa"/>
            <w:vAlign w:val="center"/>
          </w:tcPr>
          <w:p w14:paraId="3D6AD09D">
            <w:pPr>
              <w:adjustRightInd w:val="0"/>
              <w:snapToGrid w:val="0"/>
              <w:spacing w:before="50" w:line="360" w:lineRule="auto"/>
              <w:rPr>
                <w:rFonts w:ascii="宋体" w:hAnsi="宋体"/>
                <w:szCs w:val="21"/>
              </w:rPr>
            </w:pPr>
            <w:r>
              <w:rPr>
                <w:rFonts w:hint="eastAsia" w:ascii="宋体" w:hAnsi="宋体"/>
                <w:szCs w:val="21"/>
              </w:rPr>
              <w:t>小型、微型企业参加联合体的价格折扣比例</w:t>
            </w:r>
          </w:p>
        </w:tc>
        <w:tc>
          <w:tcPr>
            <w:tcW w:w="5273" w:type="dxa"/>
            <w:vAlign w:val="center"/>
          </w:tcPr>
          <w:p w14:paraId="7680F249">
            <w:pPr>
              <w:adjustRightInd w:val="0"/>
              <w:snapToGrid w:val="0"/>
              <w:spacing w:before="50" w:line="360" w:lineRule="auto"/>
              <w:rPr>
                <w:rFonts w:hint="eastAsia" w:ascii="宋体" w:hAnsi="宋体" w:eastAsia="宋体"/>
                <w:szCs w:val="21"/>
                <w:lang w:val="en-US" w:eastAsia="zh-CN"/>
              </w:rPr>
            </w:pPr>
            <w:r>
              <w:rPr>
                <w:rFonts w:hint="eastAsia" w:ascii="宋体" w:hAnsi="宋体"/>
                <w:szCs w:val="21"/>
                <w:lang w:val="en-US" w:eastAsia="zh-CN"/>
              </w:rPr>
              <w:t>/</w:t>
            </w:r>
          </w:p>
        </w:tc>
      </w:tr>
      <w:tr w14:paraId="6F1F64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5007BC6C">
            <w:pPr>
              <w:adjustRightInd w:val="0"/>
              <w:snapToGrid w:val="0"/>
              <w:spacing w:before="50" w:line="360" w:lineRule="auto"/>
              <w:jc w:val="center"/>
              <w:rPr>
                <w:rFonts w:ascii="宋体" w:hAnsi="宋体"/>
                <w:szCs w:val="21"/>
              </w:rPr>
            </w:pPr>
            <w:r>
              <w:rPr>
                <w:rFonts w:hint="eastAsia" w:ascii="宋体" w:hAnsi="宋体"/>
                <w:szCs w:val="21"/>
              </w:rPr>
              <w:t>第37.7款</w:t>
            </w:r>
          </w:p>
        </w:tc>
        <w:tc>
          <w:tcPr>
            <w:tcW w:w="2357" w:type="dxa"/>
            <w:vAlign w:val="center"/>
          </w:tcPr>
          <w:p w14:paraId="43F2B9C1">
            <w:pPr>
              <w:adjustRightInd w:val="0"/>
              <w:snapToGrid w:val="0"/>
              <w:spacing w:before="50" w:line="360" w:lineRule="auto"/>
              <w:rPr>
                <w:rFonts w:ascii="宋体" w:hAnsi="宋体"/>
                <w:szCs w:val="21"/>
              </w:rPr>
            </w:pPr>
            <w:r>
              <w:rPr>
                <w:rFonts w:hint="eastAsia" w:ascii="宋体" w:hAnsi="宋体"/>
                <w:szCs w:val="21"/>
              </w:rPr>
              <w:t>进口产品</w:t>
            </w:r>
          </w:p>
        </w:tc>
        <w:tc>
          <w:tcPr>
            <w:tcW w:w="5273" w:type="dxa"/>
            <w:vAlign w:val="center"/>
          </w:tcPr>
          <w:p w14:paraId="6DC3371A">
            <w:pPr>
              <w:adjustRightInd w:val="0"/>
              <w:snapToGrid w:val="0"/>
              <w:spacing w:before="50" w:line="360" w:lineRule="auto"/>
              <w:rPr>
                <w:rFonts w:hint="eastAsia" w:ascii="宋体" w:hAnsi="宋体" w:eastAsia="宋体"/>
                <w:szCs w:val="21"/>
                <w:lang w:val="en-US" w:eastAsia="zh-CN"/>
              </w:rPr>
            </w:pPr>
            <w:r>
              <w:rPr>
                <w:rFonts w:hint="eastAsia" w:ascii="宋体" w:hAnsi="宋体"/>
                <w:szCs w:val="21"/>
                <w:lang w:val="en-US" w:eastAsia="zh-CN"/>
              </w:rPr>
              <w:t>/</w:t>
            </w:r>
          </w:p>
        </w:tc>
      </w:tr>
      <w:tr w14:paraId="4077CB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3"/>
            <w:vAlign w:val="center"/>
          </w:tcPr>
          <w:p w14:paraId="6333C097">
            <w:pPr>
              <w:adjustRightInd w:val="0"/>
              <w:snapToGrid w:val="0"/>
              <w:spacing w:before="50" w:line="360" w:lineRule="auto"/>
              <w:rPr>
                <w:rFonts w:ascii="宋体" w:hAnsi="宋体"/>
                <w:b/>
                <w:szCs w:val="21"/>
              </w:rPr>
            </w:pPr>
            <w:r>
              <w:rPr>
                <w:rFonts w:hint="eastAsia" w:ascii="宋体" w:hAnsi="宋体"/>
                <w:b/>
                <w:szCs w:val="21"/>
              </w:rPr>
              <w:t>八、其他规定</w:t>
            </w:r>
          </w:p>
        </w:tc>
      </w:tr>
      <w:tr w14:paraId="2C8B05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591FC9CE">
            <w:pPr>
              <w:adjustRightInd w:val="0"/>
              <w:snapToGrid w:val="0"/>
              <w:spacing w:before="50" w:line="360" w:lineRule="auto"/>
              <w:jc w:val="center"/>
              <w:rPr>
                <w:rFonts w:ascii="宋体" w:hAnsi="宋体"/>
                <w:szCs w:val="21"/>
              </w:rPr>
            </w:pPr>
            <w:r>
              <w:rPr>
                <w:rFonts w:hint="eastAsia" w:ascii="宋体" w:hAnsi="宋体"/>
                <w:szCs w:val="21"/>
              </w:rPr>
              <w:t>第38.1款</w:t>
            </w:r>
          </w:p>
        </w:tc>
        <w:tc>
          <w:tcPr>
            <w:tcW w:w="2357" w:type="dxa"/>
            <w:vAlign w:val="center"/>
          </w:tcPr>
          <w:p w14:paraId="5B000307">
            <w:pPr>
              <w:adjustRightInd w:val="0"/>
              <w:snapToGrid w:val="0"/>
              <w:spacing w:before="50" w:line="360" w:lineRule="auto"/>
              <w:rPr>
                <w:rFonts w:ascii="宋体" w:hAnsi="宋体"/>
                <w:szCs w:val="21"/>
              </w:rPr>
            </w:pPr>
            <w:r>
              <w:rPr>
                <w:rFonts w:hint="eastAsia" w:ascii="宋体" w:hAnsi="宋体"/>
                <w:szCs w:val="21"/>
              </w:rPr>
              <w:t>代理服务费</w:t>
            </w:r>
          </w:p>
        </w:tc>
        <w:tc>
          <w:tcPr>
            <w:tcW w:w="5273" w:type="dxa"/>
            <w:vAlign w:val="center"/>
          </w:tcPr>
          <w:p w14:paraId="5F111322">
            <w:pPr>
              <w:adjustRightInd w:val="0"/>
              <w:snapToGrid w:val="0"/>
              <w:spacing w:before="156" w:beforeLines="50" w:line="360" w:lineRule="auto"/>
              <w:rPr>
                <w:rFonts w:ascii="宋体" w:hAnsi="宋体"/>
                <w:szCs w:val="21"/>
                <w:u w:val="single"/>
              </w:rPr>
            </w:pPr>
            <w:r>
              <w:rPr>
                <w:rFonts w:hint="eastAsia" w:ascii="宋体" w:hAnsi="宋体"/>
                <w:szCs w:val="21"/>
                <w:lang w:val="en-US" w:eastAsia="zh-CN"/>
              </w:rPr>
              <w:t>按政府采购代理协议约定由采购单位支付</w:t>
            </w:r>
            <w:r>
              <w:rPr>
                <w:rFonts w:hint="eastAsia" w:ascii="宋体" w:hAnsi="宋体"/>
                <w:szCs w:val="21"/>
              </w:rPr>
              <w:t>。</w:t>
            </w:r>
          </w:p>
        </w:tc>
      </w:tr>
      <w:tr w14:paraId="4157EB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68360192">
            <w:pPr>
              <w:adjustRightInd w:val="0"/>
              <w:snapToGrid w:val="0"/>
              <w:spacing w:before="50" w:line="360" w:lineRule="auto"/>
              <w:jc w:val="center"/>
              <w:rPr>
                <w:rFonts w:ascii="宋体" w:hAnsi="宋体"/>
                <w:szCs w:val="21"/>
              </w:rPr>
            </w:pPr>
            <w:r>
              <w:rPr>
                <w:rFonts w:hint="eastAsia" w:ascii="宋体" w:hAnsi="宋体"/>
                <w:szCs w:val="21"/>
              </w:rPr>
              <w:t>第39.1款</w:t>
            </w:r>
          </w:p>
        </w:tc>
        <w:tc>
          <w:tcPr>
            <w:tcW w:w="2357" w:type="dxa"/>
            <w:vAlign w:val="center"/>
          </w:tcPr>
          <w:p w14:paraId="4C63BD41">
            <w:pPr>
              <w:adjustRightInd w:val="0"/>
              <w:snapToGrid w:val="0"/>
              <w:spacing w:before="50" w:line="360" w:lineRule="auto"/>
              <w:rPr>
                <w:rFonts w:ascii="宋体" w:hAnsi="宋体"/>
                <w:szCs w:val="21"/>
              </w:rPr>
            </w:pPr>
            <w:r>
              <w:rPr>
                <w:rFonts w:hint="eastAsia" w:ascii="宋体" w:hAnsi="宋体"/>
                <w:szCs w:val="21"/>
              </w:rPr>
              <w:t>其他规定</w:t>
            </w:r>
          </w:p>
        </w:tc>
        <w:tc>
          <w:tcPr>
            <w:tcW w:w="5273" w:type="dxa"/>
            <w:vAlign w:val="center"/>
          </w:tcPr>
          <w:p w14:paraId="467C98B4">
            <w:pPr>
              <w:adjustRightInd w:val="0"/>
              <w:snapToGrid w:val="0"/>
              <w:spacing w:before="50" w:line="360" w:lineRule="auto"/>
              <w:rPr>
                <w:rFonts w:hint="eastAsia" w:ascii="宋体" w:hAnsi="宋体" w:eastAsia="宋体"/>
                <w:szCs w:val="21"/>
                <w:lang w:eastAsia="zh-CN"/>
              </w:rPr>
            </w:pPr>
            <w:r>
              <w:rPr>
                <w:rFonts w:hint="eastAsia" w:ascii="宋体" w:hAnsi="宋体" w:cs="宋体"/>
                <w:color w:val="000000"/>
                <w:kern w:val="0"/>
                <w:szCs w:val="21"/>
                <w:lang w:val="en-US" w:eastAsia="zh-CN"/>
              </w:rPr>
              <w:t>/</w:t>
            </w:r>
          </w:p>
        </w:tc>
      </w:tr>
    </w:tbl>
    <w:p w14:paraId="03CA1365">
      <w:pPr>
        <w:adjustRightInd w:val="0"/>
        <w:snapToGrid w:val="0"/>
        <w:spacing w:line="360" w:lineRule="auto"/>
        <w:rPr>
          <w:rFonts w:ascii="宋体" w:hAnsi="宋体"/>
          <w:b/>
          <w:bCs/>
          <w:szCs w:val="21"/>
        </w:rPr>
      </w:pPr>
    </w:p>
    <w:p w14:paraId="7C241EAB">
      <w:pPr>
        <w:adjustRightInd w:val="0"/>
        <w:snapToGrid w:val="0"/>
        <w:spacing w:line="360" w:lineRule="auto"/>
        <w:rPr>
          <w:rFonts w:ascii="宋体" w:hAnsi="宋体"/>
          <w:b/>
          <w:bCs/>
          <w:szCs w:val="21"/>
        </w:rPr>
      </w:pPr>
    </w:p>
    <w:p w14:paraId="08E498E9">
      <w:pPr>
        <w:pStyle w:val="3"/>
        <w:keepNext w:val="0"/>
        <w:keepLines w:val="0"/>
        <w:adjustRightInd w:val="0"/>
        <w:snapToGrid w:val="0"/>
        <w:spacing w:before="156" w:beforeLines="50"/>
        <w:jc w:val="center"/>
        <w:rPr>
          <w:rFonts w:ascii="黑体" w:hAnsi="黑体" w:eastAsia="黑体"/>
          <w:sz w:val="32"/>
        </w:rPr>
      </w:pPr>
      <w:r>
        <w:br w:type="page"/>
      </w:r>
      <w:bookmarkStart w:id="6" w:name="_Toc34637764"/>
      <w:r>
        <w:rPr>
          <w:rFonts w:hint="eastAsia" w:ascii="黑体" w:hAnsi="黑体" w:eastAsia="黑体"/>
          <w:sz w:val="32"/>
        </w:rPr>
        <w:t>第二节 谈判须知正文</w:t>
      </w:r>
      <w:bookmarkEnd w:id="6"/>
    </w:p>
    <w:p w14:paraId="575E508F">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7" w:name="_Toc34637765"/>
      <w:r>
        <w:rPr>
          <w:rFonts w:hint="eastAsia" w:ascii="黑体" w:hAnsi="黑体" w:eastAsia="黑体"/>
          <w:sz w:val="28"/>
          <w:szCs w:val="28"/>
        </w:rPr>
        <w:t>一、说明</w:t>
      </w:r>
      <w:bookmarkEnd w:id="7"/>
    </w:p>
    <w:p w14:paraId="264A244A">
      <w:pPr>
        <w:pStyle w:val="5"/>
        <w:adjustRightInd w:val="0"/>
        <w:snapToGrid w:val="0"/>
        <w:spacing w:before="50" w:after="0" w:line="360" w:lineRule="auto"/>
        <w:rPr>
          <w:rFonts w:ascii="黑体" w:hAnsi="黑体"/>
          <w:sz w:val="24"/>
          <w:szCs w:val="24"/>
        </w:rPr>
      </w:pPr>
      <w:r>
        <w:rPr>
          <w:rFonts w:hint="eastAsia" w:ascii="黑体" w:hAnsi="黑体"/>
          <w:sz w:val="24"/>
          <w:szCs w:val="24"/>
        </w:rPr>
        <w:t>1.适用范围</w:t>
      </w:r>
    </w:p>
    <w:p w14:paraId="406A0F98">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1.1本竞争性谈判文件仅适用于本章第一节“谈判须知前附表”（以下简称</w:t>
      </w:r>
      <w:r>
        <w:rPr>
          <w:rFonts w:hint="eastAsia" w:ascii="宋体" w:hAnsi="宋体"/>
          <w:b/>
          <w:szCs w:val="21"/>
        </w:rPr>
        <w:t>【谈判须知前附表】</w:t>
      </w:r>
      <w:r>
        <w:rPr>
          <w:rFonts w:hint="eastAsia" w:ascii="宋体" w:hAnsi="宋体"/>
          <w:szCs w:val="21"/>
        </w:rPr>
        <w:t>）中所叙述的采购项目。</w:t>
      </w:r>
    </w:p>
    <w:p w14:paraId="5E5297A2">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2.定义</w:t>
      </w:r>
    </w:p>
    <w:p w14:paraId="65E987F4">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2.1采购项目联系人姓名和电话见</w:t>
      </w:r>
      <w:r>
        <w:rPr>
          <w:rFonts w:hint="eastAsia" w:ascii="宋体" w:hAnsi="宋体"/>
          <w:b/>
          <w:szCs w:val="21"/>
        </w:rPr>
        <w:t>【谈判须知前附表】</w:t>
      </w:r>
      <w:r>
        <w:rPr>
          <w:rFonts w:hint="eastAsia" w:ascii="宋体" w:hAnsi="宋体"/>
          <w:szCs w:val="21"/>
        </w:rPr>
        <w:t>。</w:t>
      </w:r>
    </w:p>
    <w:p w14:paraId="56AF162D">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2.2采购人名称、地址、电话、联系人见</w:t>
      </w:r>
      <w:r>
        <w:rPr>
          <w:rFonts w:hint="eastAsia" w:ascii="宋体" w:hAnsi="宋体"/>
          <w:b/>
          <w:szCs w:val="21"/>
        </w:rPr>
        <w:t>【谈判须知前附表】</w:t>
      </w:r>
      <w:r>
        <w:rPr>
          <w:rFonts w:hint="eastAsia" w:ascii="宋体" w:hAnsi="宋体"/>
          <w:szCs w:val="21"/>
        </w:rPr>
        <w:t>。</w:t>
      </w:r>
    </w:p>
    <w:p w14:paraId="679B644F">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2.3采购代理机构名称、地址、电话、联系人见</w:t>
      </w:r>
      <w:r>
        <w:rPr>
          <w:rFonts w:hint="eastAsia" w:ascii="宋体" w:hAnsi="宋体"/>
          <w:b/>
          <w:szCs w:val="21"/>
        </w:rPr>
        <w:t>【谈判须知前附表】。</w:t>
      </w:r>
    </w:p>
    <w:p w14:paraId="73081E39">
      <w:pPr>
        <w:adjustRightInd w:val="0"/>
        <w:snapToGrid w:val="0"/>
        <w:spacing w:before="156" w:beforeLines="50" w:line="360" w:lineRule="auto"/>
        <w:ind w:firstLine="420" w:firstLineChars="200"/>
        <w:jc w:val="left"/>
        <w:rPr>
          <w:rFonts w:ascii="宋体" w:hAnsi="宋体" w:cs="宋体"/>
          <w:color w:val="FF0000"/>
          <w:kern w:val="0"/>
          <w:szCs w:val="21"/>
          <w:lang w:val="zh-CN"/>
        </w:rPr>
      </w:pPr>
      <w:r>
        <w:rPr>
          <w:rFonts w:hint="eastAsia" w:ascii="宋体" w:hAnsi="宋体"/>
          <w:szCs w:val="21"/>
        </w:rPr>
        <w:t>2.4供应商是指响应谈判文件要求、参加竞争性谈判采购的法人、其他组织或者自然人</w:t>
      </w:r>
      <w:r>
        <w:rPr>
          <w:rFonts w:hint="eastAsia" w:ascii="宋体" w:hAnsi="宋体"/>
          <w:b/>
          <w:szCs w:val="21"/>
        </w:rPr>
        <w:t>。</w:t>
      </w:r>
    </w:p>
    <w:p w14:paraId="584C67C7">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3.供应商的资格要求</w:t>
      </w:r>
    </w:p>
    <w:p w14:paraId="2B326A21">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3.1供应商应当符合</w:t>
      </w:r>
      <w:r>
        <w:rPr>
          <w:rFonts w:hint="eastAsia" w:ascii="宋体" w:hAnsi="宋体"/>
          <w:b/>
          <w:color w:val="000000" w:themeColor="text1"/>
          <w:szCs w:val="21"/>
          <w14:textFill>
            <w14:solidFill>
              <w14:schemeClr w14:val="tx1"/>
            </w14:solidFill>
          </w14:textFill>
        </w:rPr>
        <w:t>【谈判须知前附表】</w:t>
      </w:r>
      <w:r>
        <w:rPr>
          <w:rFonts w:hint="eastAsia" w:ascii="宋体" w:hAnsi="宋体"/>
          <w:color w:val="000000" w:themeColor="text1"/>
          <w:szCs w:val="21"/>
          <w14:textFill>
            <w14:solidFill>
              <w14:schemeClr w14:val="tx1"/>
            </w14:solidFill>
          </w14:textFill>
        </w:rPr>
        <w:t>规定的供应商资格条件。</w:t>
      </w:r>
    </w:p>
    <w:p w14:paraId="34482CF6">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w:t>
      </w:r>
      <w:r>
        <w:rPr>
          <w:rFonts w:hint="eastAsia" w:ascii="宋体" w:hAnsi="宋体"/>
          <w:b/>
          <w:color w:val="000000" w:themeColor="text1"/>
          <w:szCs w:val="21"/>
          <w14:textFill>
            <w14:solidFill>
              <w14:schemeClr w14:val="tx1"/>
            </w14:solidFill>
          </w14:textFill>
        </w:rPr>
        <w:t>【谈判须知前附表】</w:t>
      </w:r>
      <w:r>
        <w:rPr>
          <w:rFonts w:hint="eastAsia" w:ascii="宋体" w:hAnsi="宋体"/>
          <w:color w:val="000000" w:themeColor="text1"/>
          <w:szCs w:val="21"/>
          <w14:textFill>
            <w14:solidFill>
              <w14:schemeClr w14:val="tx1"/>
            </w14:solidFill>
          </w14:textFill>
        </w:rPr>
        <w:t>规定接受联合体形式的，供应商除应符合本章第3.1</w:t>
      </w:r>
      <w:r>
        <w:rPr>
          <w:rFonts w:hint="eastAsia" w:ascii="宋体" w:hAnsi="宋体" w:cs="宋体"/>
          <w:color w:val="000000" w:themeColor="text1"/>
          <w:kern w:val="0"/>
          <w:szCs w:val="21"/>
          <w:lang w:val="zh-CN"/>
          <w14:textFill>
            <w14:solidFill>
              <w14:schemeClr w14:val="tx1"/>
            </w14:solidFill>
          </w14:textFill>
        </w:rPr>
        <w:t>款</w:t>
      </w:r>
      <w:r>
        <w:rPr>
          <w:rFonts w:hint="eastAsia" w:ascii="宋体" w:hAnsi="宋体"/>
          <w:color w:val="000000" w:themeColor="text1"/>
          <w:szCs w:val="21"/>
          <w14:textFill>
            <w14:solidFill>
              <w14:schemeClr w14:val="tx1"/>
            </w14:solidFill>
          </w14:textFill>
        </w:rPr>
        <w:t xml:space="preserve">规定外，还应遵守以下规定： </w:t>
      </w:r>
    </w:p>
    <w:p w14:paraId="21E872FC">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（l）联合体中有同类资质的供应商按照联合体分工承担相同工作的，应当按照资质等级较低的供应商确定资质等级。</w:t>
      </w:r>
    </w:p>
    <w:p w14:paraId="7A571DDA">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（2）联合体各方应按谈判文件提供的格式签订联合体协议书，明确联合体牵头人和各方的权利义务、合同工作量比例；</w:t>
      </w:r>
    </w:p>
    <w:p w14:paraId="39B80E05">
      <w:pPr>
        <w:adjustRightInd w:val="0"/>
        <w:snapToGrid w:val="0"/>
        <w:spacing w:before="156" w:beforeLines="50" w:line="360" w:lineRule="auto"/>
        <w:ind w:firstLine="420" w:firstLineChars="200"/>
        <w:jc w:val="left"/>
        <w:rPr>
          <w:rFonts w:ascii="宋体" w:hAnsi="宋体" w:cs="宋体"/>
          <w:color w:val="000000" w:themeColor="text1"/>
          <w:kern w:val="0"/>
          <w:szCs w:val="21"/>
          <w:lang w:val="zh-CN"/>
          <w14:textFill>
            <w14:solidFill>
              <w14:schemeClr w14:val="tx1"/>
            </w14:solidFill>
          </w14:textFill>
        </w:rPr>
      </w:pPr>
      <w:r>
        <w:rPr>
          <w:rFonts w:hint="eastAsia" w:ascii="宋体" w:hAnsi="宋体"/>
          <w:color w:val="000000" w:themeColor="text1"/>
          <w:szCs w:val="21"/>
          <w14:textFill>
            <w14:solidFill>
              <w14:schemeClr w14:val="tx1"/>
            </w14:solidFill>
          </w14:textFill>
        </w:rPr>
        <w:t>（3）联合体各方签订联合体协议书后，</w:t>
      </w:r>
      <w:r>
        <w:rPr>
          <w:rFonts w:hint="eastAsia" w:ascii="宋体" w:hAnsi="宋体" w:cs="宋体"/>
          <w:color w:val="000000" w:themeColor="text1"/>
          <w:kern w:val="0"/>
          <w:szCs w:val="21"/>
          <w:lang w:val="zh-CN"/>
          <w14:textFill>
            <w14:solidFill>
              <w14:schemeClr w14:val="tx1"/>
            </w14:solidFill>
          </w14:textFill>
        </w:rPr>
        <w:t>不得再单独参加或者与其他供应商组成新的联合体参加同一合同项下的采购活动。</w:t>
      </w:r>
    </w:p>
    <w:p w14:paraId="30B76132">
      <w:pPr>
        <w:adjustRightInd w:val="0"/>
        <w:snapToGrid w:val="0"/>
        <w:spacing w:before="156" w:beforeLines="50" w:line="360" w:lineRule="auto"/>
        <w:ind w:firstLine="420" w:firstLineChars="200"/>
        <w:jc w:val="left"/>
        <w:rPr>
          <w:rFonts w:hint="eastAsia" w:ascii="宋体" w:hAnsi="宋体" w:eastAsia="宋体" w:cs="宋体"/>
          <w:kern w:val="0"/>
          <w:szCs w:val="21"/>
          <w:lang w:val="en-US" w:eastAsia="zh-CN"/>
        </w:rPr>
      </w:pPr>
      <w:r>
        <w:rPr>
          <w:rFonts w:hint="eastAsia" w:ascii="宋体" w:hAnsi="宋体" w:cs="宋体"/>
          <w:kern w:val="0"/>
          <w:szCs w:val="21"/>
          <w:lang w:val="zh-CN"/>
        </w:rPr>
        <w:t>3</w:t>
      </w:r>
      <w:r>
        <w:rPr>
          <w:rFonts w:hint="eastAsia" w:ascii="宋体" w:hAnsi="宋体" w:cs="宋体"/>
          <w:kern w:val="0"/>
          <w:szCs w:val="21"/>
          <w:lang w:val="en-US" w:eastAsia="zh-CN"/>
        </w:rPr>
        <w:t xml:space="preserve"> </w:t>
      </w:r>
    </w:p>
    <w:p w14:paraId="0783D003">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 xml:space="preserve">4.参与谈判的费用 </w:t>
      </w:r>
    </w:p>
    <w:p w14:paraId="4F73B67D">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4.1无论谈判的结果如何，供应商应自行承担所有与竞争性谈判采购活动有关的全部费用。</w:t>
      </w:r>
    </w:p>
    <w:p w14:paraId="30FF8BCF">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5.现场勘察</w:t>
      </w:r>
    </w:p>
    <w:p w14:paraId="2973692E">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5.1供应商应按</w:t>
      </w:r>
      <w:r>
        <w:rPr>
          <w:rFonts w:hint="eastAsia" w:ascii="宋体" w:hAnsi="宋体"/>
          <w:b/>
          <w:szCs w:val="21"/>
        </w:rPr>
        <w:t>【谈判须知前附表】</w:t>
      </w:r>
      <w:r>
        <w:rPr>
          <w:rFonts w:hint="eastAsia" w:hAnsi="宋体"/>
        </w:rPr>
        <w:t>中规定</w:t>
      </w:r>
      <w:r>
        <w:rPr>
          <w:rFonts w:hint="eastAsia" w:ascii="宋体" w:hAnsi="宋体"/>
          <w:szCs w:val="21"/>
        </w:rPr>
        <w:t>对采购项目现场和周围环境的现场考察。</w:t>
      </w:r>
    </w:p>
    <w:p w14:paraId="6C881F35">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5.2勘察现场的费用由供应商自己承担，勘察期间所发生的人身伤害及财产损失由供应商自己负责。</w:t>
      </w:r>
    </w:p>
    <w:p w14:paraId="7A2E6270">
      <w:pPr>
        <w:adjustRightInd w:val="0"/>
        <w:snapToGrid w:val="0"/>
        <w:spacing w:before="156" w:beforeLines="50" w:line="360" w:lineRule="auto"/>
        <w:ind w:firstLine="420" w:firstLineChars="200"/>
        <w:jc w:val="left"/>
        <w:rPr>
          <w:rFonts w:ascii="宋体" w:hAnsi="宋体"/>
          <w:b/>
          <w:szCs w:val="21"/>
        </w:rPr>
      </w:pPr>
      <w:r>
        <w:rPr>
          <w:rFonts w:hint="eastAsia" w:ascii="宋体" w:hAnsi="宋体"/>
          <w:szCs w:val="21"/>
        </w:rPr>
        <w:t>5.3采购人不对供应商据此而做出的推论、理解和结论负责。一旦成交，供应商不得以任何借口，而提出额外补偿，或延长合同期限的要求。</w:t>
      </w:r>
    </w:p>
    <w:p w14:paraId="660F5F9F">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8" w:name="_Toc34637766"/>
      <w:r>
        <w:rPr>
          <w:rFonts w:hint="eastAsia" w:ascii="黑体" w:hAnsi="黑体" w:eastAsia="黑体"/>
          <w:sz w:val="28"/>
          <w:szCs w:val="28"/>
        </w:rPr>
        <w:t>二、谈判文件</w:t>
      </w:r>
      <w:bookmarkEnd w:id="8"/>
    </w:p>
    <w:p w14:paraId="10466160">
      <w:pPr>
        <w:pStyle w:val="5"/>
        <w:adjustRightInd w:val="0"/>
        <w:snapToGrid w:val="0"/>
        <w:spacing w:before="50" w:after="0" w:line="360" w:lineRule="auto"/>
        <w:rPr>
          <w:sz w:val="24"/>
          <w:szCs w:val="24"/>
        </w:rPr>
      </w:pPr>
      <w:r>
        <w:rPr>
          <w:rFonts w:hint="eastAsia"/>
          <w:sz w:val="24"/>
          <w:szCs w:val="24"/>
        </w:rPr>
        <w:t>6.谈判文件的组成</w:t>
      </w:r>
    </w:p>
    <w:p w14:paraId="46E654CA">
      <w:pPr>
        <w:pStyle w:val="25"/>
        <w:adjustRightInd w:val="0"/>
        <w:snapToGrid w:val="0"/>
        <w:spacing w:before="156" w:beforeLines="50" w:line="360" w:lineRule="auto"/>
        <w:ind w:firstLine="420" w:firstLineChars="200"/>
        <w:rPr>
          <w:rFonts w:hAnsi="宋体"/>
        </w:rPr>
      </w:pPr>
      <w:r>
        <w:rPr>
          <w:rFonts w:hint="eastAsia" w:hAnsi="宋体"/>
        </w:rPr>
        <w:t>6.1谈判文件由下列文件组成：</w:t>
      </w:r>
    </w:p>
    <w:p w14:paraId="4E593D24">
      <w:pPr>
        <w:pStyle w:val="25"/>
        <w:adjustRightInd w:val="0"/>
        <w:snapToGrid w:val="0"/>
        <w:spacing w:before="156" w:beforeLines="50" w:line="360" w:lineRule="auto"/>
        <w:ind w:firstLine="420" w:firstLineChars="200"/>
        <w:rPr>
          <w:rFonts w:hAnsi="宋体"/>
        </w:rPr>
      </w:pPr>
      <w:r>
        <w:rPr>
          <w:rFonts w:hint="eastAsia" w:hAnsi="宋体"/>
        </w:rPr>
        <w:t>第一章 采购邀请</w:t>
      </w:r>
    </w:p>
    <w:p w14:paraId="446EFE43">
      <w:pPr>
        <w:pStyle w:val="25"/>
        <w:adjustRightInd w:val="0"/>
        <w:snapToGrid w:val="0"/>
        <w:spacing w:before="156" w:beforeLines="50" w:line="360" w:lineRule="auto"/>
        <w:ind w:firstLine="420" w:firstLineChars="200"/>
        <w:rPr>
          <w:rFonts w:hAnsi="宋体"/>
        </w:rPr>
      </w:pPr>
      <w:r>
        <w:rPr>
          <w:rFonts w:hint="eastAsia" w:hAnsi="宋体"/>
        </w:rPr>
        <w:t>第二章 谈判须知</w:t>
      </w:r>
    </w:p>
    <w:p w14:paraId="46783FDF">
      <w:pPr>
        <w:pStyle w:val="25"/>
        <w:adjustRightInd w:val="0"/>
        <w:snapToGrid w:val="0"/>
        <w:spacing w:before="156" w:beforeLines="50" w:line="360" w:lineRule="auto"/>
        <w:ind w:firstLine="420" w:firstLineChars="200"/>
        <w:rPr>
          <w:rFonts w:hAnsi="宋体"/>
        </w:rPr>
      </w:pPr>
      <w:r>
        <w:rPr>
          <w:rFonts w:hint="eastAsia" w:hAnsi="宋体"/>
        </w:rPr>
        <w:t>第三章 合同草案条款</w:t>
      </w:r>
    </w:p>
    <w:p w14:paraId="6CB46EEC">
      <w:pPr>
        <w:pStyle w:val="25"/>
        <w:adjustRightInd w:val="0"/>
        <w:snapToGrid w:val="0"/>
        <w:spacing w:before="156" w:beforeLines="50" w:line="360" w:lineRule="auto"/>
        <w:ind w:firstLine="420" w:firstLineChars="200"/>
        <w:rPr>
          <w:rFonts w:hAnsi="宋体"/>
        </w:rPr>
      </w:pPr>
      <w:r>
        <w:rPr>
          <w:rFonts w:hint="eastAsia" w:hAnsi="宋体"/>
        </w:rPr>
        <w:t>第四章 采购需求</w:t>
      </w:r>
    </w:p>
    <w:p w14:paraId="1039FA9B">
      <w:pPr>
        <w:pStyle w:val="25"/>
        <w:adjustRightInd w:val="0"/>
        <w:snapToGrid w:val="0"/>
        <w:spacing w:before="156" w:beforeLines="50" w:line="360" w:lineRule="auto"/>
        <w:ind w:firstLine="420" w:firstLineChars="200"/>
        <w:rPr>
          <w:rFonts w:hAnsi="宋体"/>
        </w:rPr>
      </w:pPr>
      <w:r>
        <w:rPr>
          <w:rFonts w:hint="eastAsia" w:hAnsi="宋体"/>
        </w:rPr>
        <w:t>第五章 响应文件组成</w:t>
      </w:r>
    </w:p>
    <w:p w14:paraId="0487D111">
      <w:pPr>
        <w:pStyle w:val="25"/>
        <w:adjustRightInd w:val="0"/>
        <w:snapToGrid w:val="0"/>
        <w:spacing w:before="156" w:beforeLines="50" w:line="360" w:lineRule="auto"/>
        <w:ind w:firstLine="420" w:firstLineChars="200"/>
        <w:rPr>
          <w:rFonts w:hAnsi="宋体" w:cs="宋体"/>
          <w:kern w:val="0"/>
        </w:rPr>
      </w:pPr>
      <w:r>
        <w:rPr>
          <w:rFonts w:hint="eastAsia"/>
        </w:rPr>
        <w:t>6.2</w:t>
      </w:r>
      <w:r>
        <w:rPr>
          <w:rFonts w:hint="eastAsia" w:hAnsi="宋体" w:cs="宋体"/>
          <w:kern w:val="0"/>
        </w:rPr>
        <w:t>采购人、采购代理机构或者谈判小组在提交首次响应文件截止之日前对已发出的谈判文件进行的澄清或者修改，构成谈判文件的组成部分。</w:t>
      </w:r>
    </w:p>
    <w:p w14:paraId="063B4118">
      <w:pPr>
        <w:pStyle w:val="25"/>
        <w:adjustRightInd w:val="0"/>
        <w:snapToGrid w:val="0"/>
        <w:spacing w:before="156" w:beforeLines="50" w:line="360" w:lineRule="auto"/>
        <w:ind w:firstLine="420" w:firstLineChars="200"/>
      </w:pPr>
      <w:r>
        <w:rPr>
          <w:rFonts w:hint="eastAsia" w:hAnsi="宋体" w:cs="宋体"/>
          <w:kern w:val="0"/>
        </w:rPr>
        <w:t>6.3谈判文件中，谈判小组根据与供应商谈判情况可能实质性变动的内容见</w:t>
      </w:r>
      <w:r>
        <w:rPr>
          <w:rFonts w:hint="eastAsia" w:hAnsi="宋体"/>
          <w:b/>
        </w:rPr>
        <w:t>【谈判须知前附表】</w:t>
      </w:r>
      <w:r>
        <w:rPr>
          <w:rFonts w:hint="eastAsia" w:hAnsi="宋体" w:cs="宋体"/>
          <w:kern w:val="0"/>
        </w:rPr>
        <w:t>。对谈判文件作出的实质性变动是谈判文件的有效组成部分。</w:t>
      </w:r>
    </w:p>
    <w:p w14:paraId="1171B155">
      <w:pPr>
        <w:pStyle w:val="25"/>
        <w:adjustRightInd w:val="0"/>
        <w:snapToGrid w:val="0"/>
        <w:spacing w:before="156" w:beforeLines="50" w:line="360" w:lineRule="auto"/>
        <w:ind w:firstLine="420" w:firstLineChars="200"/>
        <w:rPr>
          <w:rFonts w:hAnsi="宋体"/>
        </w:rPr>
      </w:pPr>
      <w:r>
        <w:rPr>
          <w:rFonts w:hint="eastAsia"/>
        </w:rPr>
        <w:t>6.4</w:t>
      </w:r>
      <w:r>
        <w:rPr>
          <w:rFonts w:hint="eastAsia" w:hAnsi="宋体"/>
        </w:rPr>
        <w:t>供应商应仔细阅读</w:t>
      </w:r>
      <w:r>
        <w:rPr>
          <w:rFonts w:hint="eastAsia" w:hAnsi="宋体"/>
          <w:bCs/>
        </w:rPr>
        <w:t>谈判</w:t>
      </w:r>
      <w:r>
        <w:rPr>
          <w:rFonts w:hint="eastAsia" w:hAnsi="宋体"/>
        </w:rPr>
        <w:t>文件的全部内容，按照</w:t>
      </w:r>
      <w:r>
        <w:rPr>
          <w:rFonts w:hint="eastAsia" w:hAnsi="宋体"/>
          <w:bCs/>
        </w:rPr>
        <w:t>谈判</w:t>
      </w:r>
      <w:r>
        <w:rPr>
          <w:rFonts w:hint="eastAsia" w:hAnsi="宋体"/>
        </w:rPr>
        <w:t>文件要求编制</w:t>
      </w:r>
      <w:r>
        <w:rPr>
          <w:rFonts w:hint="eastAsia"/>
        </w:rPr>
        <w:t>响应</w:t>
      </w:r>
      <w:r>
        <w:rPr>
          <w:rFonts w:hint="eastAsia" w:hAnsi="宋体"/>
        </w:rPr>
        <w:t>文件。任何对</w:t>
      </w:r>
      <w:r>
        <w:rPr>
          <w:rFonts w:hint="eastAsia" w:hAnsi="宋体"/>
          <w:bCs/>
        </w:rPr>
        <w:t>谈判</w:t>
      </w:r>
      <w:r>
        <w:rPr>
          <w:rFonts w:hint="eastAsia" w:hAnsi="宋体"/>
        </w:rPr>
        <w:t>文件的忽略或误解不能作为</w:t>
      </w:r>
      <w:r>
        <w:rPr>
          <w:rFonts w:hint="eastAsia"/>
        </w:rPr>
        <w:t>响应</w:t>
      </w:r>
      <w:r>
        <w:rPr>
          <w:rFonts w:hint="eastAsia" w:hAnsi="宋体"/>
        </w:rPr>
        <w:t>文件存在缺陷或瑕疵的理由，其风险由供应商承担。</w:t>
      </w:r>
    </w:p>
    <w:p w14:paraId="2AD6AB1F">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7.谈判文件的澄清</w:t>
      </w:r>
      <w:r>
        <w:rPr>
          <w:rFonts w:hint="eastAsia" w:ascii="黑体" w:hAnsi="黑体"/>
          <w:kern w:val="0"/>
          <w:sz w:val="24"/>
          <w:szCs w:val="24"/>
          <w:lang w:val="zh-CN"/>
        </w:rPr>
        <w:t>或者</w:t>
      </w:r>
      <w:r>
        <w:rPr>
          <w:rFonts w:hint="eastAsia" w:ascii="黑体" w:hAnsi="黑体"/>
          <w:sz w:val="24"/>
          <w:szCs w:val="24"/>
        </w:rPr>
        <w:t>修改</w:t>
      </w:r>
    </w:p>
    <w:p w14:paraId="7CE80CFD">
      <w:pPr>
        <w:adjustRightInd w:val="0"/>
        <w:snapToGrid w:val="0"/>
        <w:spacing w:before="156" w:beforeLines="50" w:line="360" w:lineRule="auto"/>
        <w:ind w:right="-105" w:rightChars="-50" w:firstLine="420" w:firstLineChars="200"/>
        <w:rPr>
          <w:rFonts w:ascii="宋体" w:hAnsi="宋体" w:cs="宋体"/>
          <w:kern w:val="0"/>
          <w:szCs w:val="21"/>
        </w:rPr>
      </w:pPr>
      <w:r>
        <w:rPr>
          <w:rFonts w:hint="eastAsia" w:ascii="宋体" w:hAnsi="宋体"/>
          <w:szCs w:val="21"/>
        </w:rPr>
        <w:t>7.1在</w:t>
      </w:r>
      <w:r>
        <w:rPr>
          <w:rFonts w:hint="eastAsia" w:ascii="宋体" w:hAnsi="宋体" w:cs="宋体"/>
          <w:kern w:val="0"/>
          <w:szCs w:val="21"/>
        </w:rPr>
        <w:t>提交首次响应文件截止之日前，采购人、采购代理机构或者谈判小组可以对已发出的谈判文件进行必要的澄清或者修改。</w:t>
      </w:r>
    </w:p>
    <w:p w14:paraId="633D2AA5">
      <w:pPr>
        <w:adjustRightInd w:val="0"/>
        <w:snapToGrid w:val="0"/>
        <w:spacing w:before="156" w:beforeLines="50" w:line="360" w:lineRule="auto"/>
        <w:ind w:right="-105" w:rightChars="-50" w:firstLine="420" w:firstLineChars="200"/>
        <w:rPr>
          <w:rFonts w:ascii="宋体" w:hAnsi="宋体" w:cs="宋体"/>
          <w:kern w:val="0"/>
          <w:szCs w:val="21"/>
        </w:rPr>
      </w:pPr>
      <w:r>
        <w:rPr>
          <w:rFonts w:hint="eastAsia" w:ascii="宋体" w:hAnsi="宋体"/>
          <w:szCs w:val="21"/>
        </w:rPr>
        <w:t>7.2</w:t>
      </w:r>
      <w:r>
        <w:rPr>
          <w:rFonts w:hint="eastAsia" w:ascii="宋体" w:hAnsi="宋体" w:cs="宋体"/>
          <w:kern w:val="0"/>
          <w:szCs w:val="21"/>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28ADB184">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9" w:name="_Toc34637767"/>
      <w:r>
        <w:rPr>
          <w:rFonts w:hint="eastAsia" w:ascii="黑体" w:hAnsi="黑体" w:eastAsia="黑体"/>
          <w:sz w:val="28"/>
          <w:szCs w:val="28"/>
        </w:rPr>
        <w:t>三、响应文件</w:t>
      </w:r>
      <w:bookmarkEnd w:id="9"/>
    </w:p>
    <w:p w14:paraId="05166E6F">
      <w:pPr>
        <w:pStyle w:val="5"/>
        <w:adjustRightInd w:val="0"/>
        <w:snapToGrid w:val="0"/>
        <w:spacing w:before="50" w:after="0" w:line="360" w:lineRule="auto"/>
        <w:rPr>
          <w:rFonts w:ascii="黑体" w:hAnsi="黑体"/>
          <w:sz w:val="24"/>
          <w:szCs w:val="24"/>
        </w:rPr>
      </w:pPr>
      <w:r>
        <w:rPr>
          <w:rFonts w:hint="eastAsia" w:ascii="黑体" w:hAnsi="黑体"/>
          <w:sz w:val="24"/>
          <w:szCs w:val="24"/>
        </w:rPr>
        <w:t>8.一般要求</w:t>
      </w:r>
    </w:p>
    <w:p w14:paraId="3FE7E52A">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8.1供应商应仔细阅读谈判文件的所有内容，按谈判文件的要求编制响应文件，并保证所提供的全部资料的真实性，以使其响应文件对谈判文件做出实质性的响应。</w:t>
      </w:r>
    </w:p>
    <w:p w14:paraId="79BD13EB">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8.2</w:t>
      </w:r>
      <w:r>
        <w:rPr>
          <w:rFonts w:hint="eastAsia" w:ascii="宋体" w:hAnsi="宋体"/>
          <w:szCs w:val="21"/>
        </w:rPr>
        <w:t>供应商提交的响应文件及供应商与采购人或采购代理机构、谈判小组就有关谈判的所有来往函电均使用中文。供应商可以提交其它语言的资料，但应附中文注释，在有差异时以中文为准。</w:t>
      </w:r>
    </w:p>
    <w:p w14:paraId="7F73EBE8">
      <w:pPr>
        <w:pStyle w:val="25"/>
        <w:adjustRightInd w:val="0"/>
        <w:snapToGrid w:val="0"/>
        <w:spacing w:before="156" w:beforeLines="50" w:line="360" w:lineRule="auto"/>
        <w:ind w:firstLine="420" w:firstLineChars="200"/>
        <w:rPr>
          <w:rFonts w:hAnsi="宋体"/>
        </w:rPr>
      </w:pPr>
      <w:r>
        <w:rPr>
          <w:rFonts w:hint="eastAsia" w:hAnsi="宋体"/>
          <w:bCs/>
        </w:rPr>
        <w:t>8.3</w:t>
      </w:r>
      <w:r>
        <w:rPr>
          <w:rFonts w:hint="eastAsia" w:hAnsi="宋体"/>
        </w:rPr>
        <w:t>计量单位应使用我国法定计量单位，未列明时应默认为我国法定计量单位。</w:t>
      </w:r>
    </w:p>
    <w:p w14:paraId="5031AFAD">
      <w:pPr>
        <w:pStyle w:val="25"/>
        <w:adjustRightInd w:val="0"/>
        <w:snapToGrid w:val="0"/>
        <w:spacing w:before="156" w:beforeLines="50" w:line="360" w:lineRule="auto"/>
        <w:ind w:firstLine="420" w:firstLineChars="200"/>
        <w:rPr>
          <w:rFonts w:hAnsi="宋体"/>
        </w:rPr>
      </w:pPr>
      <w:r>
        <w:rPr>
          <w:rFonts w:hint="eastAsia" w:hAnsi="宋体"/>
        </w:rPr>
        <w:t>8.4响应文件应采用书面形式，电报、传真、电子邮件形式的响应文件概不接受。</w:t>
      </w:r>
    </w:p>
    <w:p w14:paraId="2EE8DBAA">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8.5供应商应按谈判文件中提供的响应文件格式填写。</w:t>
      </w:r>
    </w:p>
    <w:p w14:paraId="52D34A51">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9.响应文件的组成</w:t>
      </w:r>
    </w:p>
    <w:p w14:paraId="7FAA74B7">
      <w:pPr>
        <w:pStyle w:val="163"/>
        <w:spacing w:before="156" w:beforeLines="50"/>
        <w:ind w:firstLine="480"/>
        <w:rPr>
          <w:rFonts w:ascii="宋体"/>
          <w:szCs w:val="21"/>
        </w:rPr>
      </w:pPr>
      <w:r>
        <w:rPr>
          <w:rFonts w:hint="eastAsia" w:ascii="宋体"/>
        </w:rPr>
        <w:t>9.1</w:t>
      </w:r>
      <w:r>
        <w:rPr>
          <w:rFonts w:hint="eastAsia"/>
        </w:rPr>
        <w:t>响应文件包括下列内容：</w:t>
      </w:r>
      <w:r>
        <w:rPr>
          <w:rFonts w:hint="eastAsia" w:ascii="宋体"/>
          <w:szCs w:val="21"/>
        </w:rPr>
        <w:t xml:space="preserve"> </w:t>
      </w:r>
    </w:p>
    <w:p w14:paraId="674C0FB2">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（1）谈判响应声明(格式)</w:t>
      </w:r>
    </w:p>
    <w:p w14:paraId="06EA1EBD">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（2）法定代表人（单位负责人）身份证明(格式)</w:t>
      </w:r>
    </w:p>
    <w:p w14:paraId="5AA1B5C3">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（3）授权委托书(格式)</w:t>
      </w:r>
    </w:p>
    <w:p w14:paraId="1C874258">
      <w:pPr>
        <w:tabs>
          <w:tab w:val="left" w:pos="753"/>
        </w:tabs>
        <w:adjustRightInd w:val="0"/>
        <w:snapToGrid w:val="0"/>
        <w:spacing w:before="156" w:beforeLines="50" w:line="360" w:lineRule="auto"/>
        <w:ind w:firstLine="420" w:firstLineChars="200"/>
        <w:rPr>
          <w:rFonts w:ascii="宋体"/>
          <w:szCs w:val="21"/>
        </w:rPr>
      </w:pPr>
      <w:r>
        <w:rPr>
          <w:rFonts w:hint="eastAsia" w:ascii="宋体" w:hAnsi="宋体"/>
          <w:szCs w:val="21"/>
        </w:rPr>
        <w:t>（4）保证金</w:t>
      </w:r>
    </w:p>
    <w:p w14:paraId="16363404">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（5）首次报价表及报价文件(格式)</w:t>
      </w:r>
    </w:p>
    <w:p w14:paraId="5FAAFCBE">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（6）采购需求的响应</w:t>
      </w:r>
    </w:p>
    <w:p w14:paraId="54B6EB25">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（7）合同条款偏离表</w:t>
      </w:r>
    </w:p>
    <w:p w14:paraId="2A81D715">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（8）采购需求偏离表</w:t>
      </w:r>
    </w:p>
    <w:p w14:paraId="315F4BF4">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（9）享受政府采购政策优惠的证明资料</w:t>
      </w:r>
    </w:p>
    <w:p w14:paraId="29592835">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（10）</w:t>
      </w:r>
      <w:r>
        <w:rPr>
          <w:rFonts w:hint="eastAsia" w:ascii="宋体" w:hAnsi="宋体"/>
          <w:kern w:val="32"/>
          <w:szCs w:val="21"/>
        </w:rPr>
        <w:t>关于资格的声明(格式)</w:t>
      </w:r>
    </w:p>
    <w:p w14:paraId="0718B54B">
      <w:pPr>
        <w:tabs>
          <w:tab w:val="left" w:pos="753"/>
        </w:tabs>
        <w:adjustRightInd w:val="0"/>
        <w:snapToGrid w:val="0"/>
        <w:spacing w:before="156" w:beforeLines="50" w:line="360" w:lineRule="auto"/>
        <w:ind w:firstLine="420" w:firstLineChars="200"/>
        <w:rPr>
          <w:rFonts w:ascii="宋体" w:hAnsi="宋体"/>
          <w:kern w:val="32"/>
          <w:szCs w:val="21"/>
        </w:rPr>
      </w:pPr>
      <w:r>
        <w:rPr>
          <w:rFonts w:hint="eastAsia" w:ascii="宋体" w:hAnsi="宋体"/>
          <w:szCs w:val="21"/>
        </w:rPr>
        <w:t>（11）响应标的符合谈判文件规定的证明文件</w:t>
      </w:r>
    </w:p>
    <w:p w14:paraId="75D4AFFA">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（12）代理服务费承诺书</w:t>
      </w:r>
    </w:p>
    <w:p w14:paraId="4318B9C1">
      <w:pPr>
        <w:adjustRightInd w:val="0"/>
        <w:snapToGrid w:val="0"/>
        <w:spacing w:before="156" w:beforeLines="50" w:line="360" w:lineRule="auto"/>
        <w:ind w:firstLine="420" w:firstLineChars="200"/>
        <w:rPr>
          <w:rFonts w:hAnsi="宋体"/>
        </w:rPr>
      </w:pPr>
      <w:r>
        <w:rPr>
          <w:rFonts w:hint="eastAsia" w:ascii="宋体" w:hAnsi="宋体"/>
        </w:rPr>
        <w:t>9.2在谈判过程中，</w:t>
      </w:r>
      <w:r>
        <w:rPr>
          <w:rFonts w:hint="eastAsia" w:ascii="宋体" w:hAnsi="宋体"/>
          <w:szCs w:val="21"/>
        </w:rPr>
        <w:t>供应商</w:t>
      </w:r>
      <w:r>
        <w:rPr>
          <w:rFonts w:hint="eastAsia" w:ascii="宋体" w:hAnsi="宋体"/>
        </w:rPr>
        <w:t>根据</w:t>
      </w:r>
      <w:r>
        <w:rPr>
          <w:rFonts w:hint="eastAsia" w:ascii="宋体" w:hAnsi="宋体" w:cs="宋体"/>
          <w:kern w:val="0"/>
          <w:szCs w:val="21"/>
        </w:rPr>
        <w:t>谈判小组</w:t>
      </w:r>
      <w:r>
        <w:rPr>
          <w:rFonts w:hint="eastAsia" w:ascii="宋体" w:hAnsi="宋体"/>
          <w:bCs/>
          <w:szCs w:val="21"/>
        </w:rPr>
        <w:t>书面形式要求</w:t>
      </w:r>
      <w:r>
        <w:rPr>
          <w:rFonts w:hint="eastAsia" w:ascii="宋体" w:hAnsi="宋体" w:cs="宋体"/>
          <w:kern w:val="0"/>
          <w:szCs w:val="21"/>
        </w:rPr>
        <w:t>提交的</w:t>
      </w:r>
      <w:r>
        <w:rPr>
          <w:rFonts w:hint="eastAsia" w:hAnsi="宋体"/>
        </w:rPr>
        <w:t>最后报价(或者</w:t>
      </w:r>
      <w:r>
        <w:rPr>
          <w:rFonts w:hint="eastAsia" w:ascii="宋体" w:hAnsi="宋体"/>
          <w:bCs/>
          <w:szCs w:val="21"/>
        </w:rPr>
        <w:t>重</w:t>
      </w:r>
      <w:r>
        <w:rPr>
          <w:rFonts w:hint="eastAsia" w:ascii="宋体" w:hAnsi="宋体" w:cs="宋体"/>
          <w:kern w:val="0"/>
          <w:szCs w:val="21"/>
        </w:rPr>
        <w:t>新提交的响应文件和</w:t>
      </w:r>
      <w:r>
        <w:rPr>
          <w:rFonts w:hint="eastAsia" w:hAnsi="宋体"/>
        </w:rPr>
        <w:t>最后报价)是</w:t>
      </w:r>
      <w:r>
        <w:rPr>
          <w:rFonts w:hint="eastAsia" w:ascii="宋体" w:hAnsi="宋体"/>
          <w:szCs w:val="21"/>
        </w:rPr>
        <w:t>响应文件</w:t>
      </w:r>
      <w:r>
        <w:rPr>
          <w:rFonts w:hint="eastAsia" w:hAnsi="宋体"/>
        </w:rPr>
        <w:t>的有效组成部分。</w:t>
      </w:r>
    </w:p>
    <w:p w14:paraId="7ECB3C1A">
      <w:pPr>
        <w:adjustRightInd w:val="0"/>
        <w:snapToGrid w:val="0"/>
        <w:spacing w:before="156" w:beforeLines="50" w:line="360" w:lineRule="auto"/>
        <w:ind w:firstLine="420" w:firstLineChars="200"/>
        <w:rPr>
          <w:rFonts w:ascii="宋体" w:hAnsi="宋体"/>
          <w:szCs w:val="21"/>
        </w:rPr>
      </w:pPr>
      <w:r>
        <w:rPr>
          <w:rFonts w:hint="eastAsia" w:ascii="宋体" w:hAnsi="宋体"/>
        </w:rPr>
        <w:t>9.3</w:t>
      </w:r>
      <w:r>
        <w:rPr>
          <w:rFonts w:hint="eastAsia" w:ascii="宋体" w:hAnsi="宋体"/>
          <w:szCs w:val="21"/>
        </w:rPr>
        <w:t>根据《政府采购法》第四十二条的规定，供应商无论成交与否，其响应文件不予退还。</w:t>
      </w:r>
    </w:p>
    <w:p w14:paraId="5E785915">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10.报价要求</w:t>
      </w:r>
    </w:p>
    <w:p w14:paraId="6DF99FFF">
      <w:pPr>
        <w:adjustRightInd w:val="0"/>
        <w:snapToGrid w:val="0"/>
        <w:spacing w:before="156" w:beforeLines="50" w:line="360" w:lineRule="auto"/>
        <w:ind w:firstLine="420" w:firstLineChars="200"/>
        <w:rPr>
          <w:rFonts w:asciiTheme="minorEastAsia" w:hAnsiTheme="minorEastAsia" w:eastAsiaTheme="minorEastAsia"/>
          <w:szCs w:val="21"/>
        </w:rPr>
      </w:pPr>
      <w:r>
        <w:rPr>
          <w:rFonts w:hint="eastAsia" w:ascii="宋体" w:hAnsi="宋体"/>
          <w:szCs w:val="21"/>
        </w:rPr>
        <w:t>10.1</w:t>
      </w:r>
      <w:r>
        <w:rPr>
          <w:rFonts w:hint="eastAsia" w:asciiTheme="minorEastAsia" w:hAnsiTheme="minorEastAsia" w:eastAsiaTheme="minorEastAsia"/>
          <w:szCs w:val="21"/>
        </w:rPr>
        <w:t>供应商应当根据谈判文件第三章第一节“采购清单一览表”逐一报价；谈判文件第三章提供第三节“工程量清单”的，供应商应按其要求填写相应表格。</w:t>
      </w:r>
    </w:p>
    <w:p w14:paraId="0123187B">
      <w:pPr>
        <w:adjustRightInd w:val="0"/>
        <w:snapToGrid w:val="0"/>
        <w:spacing w:line="360" w:lineRule="auto"/>
        <w:ind w:firstLine="420" w:firstLineChars="200"/>
        <w:rPr>
          <w:rFonts w:ascii="宋体" w:hAnsi="宋体"/>
          <w:szCs w:val="21"/>
        </w:rPr>
      </w:pPr>
      <w:r>
        <w:rPr>
          <w:rFonts w:hint="eastAsia" w:asciiTheme="minorEastAsia" w:hAnsiTheme="minorEastAsia" w:eastAsiaTheme="minorEastAsia"/>
          <w:szCs w:val="21"/>
        </w:rPr>
        <w:t>10.2</w:t>
      </w:r>
      <w:r>
        <w:rPr>
          <w:rFonts w:hint="eastAsia" w:ascii="宋体" w:hAnsi="宋体"/>
          <w:szCs w:val="21"/>
        </w:rPr>
        <w:t>在报价表、分项报价表填写报价时应注意下列要求：</w:t>
      </w:r>
    </w:p>
    <w:p w14:paraId="35FD4AD9">
      <w:pPr>
        <w:pStyle w:val="25"/>
        <w:adjustRightInd w:val="0"/>
        <w:snapToGrid w:val="0"/>
        <w:spacing w:before="156" w:beforeLines="50" w:line="360" w:lineRule="auto"/>
        <w:ind w:firstLine="420" w:firstLineChars="200"/>
        <w:rPr>
          <w:rFonts w:hAnsi="宋体"/>
        </w:rPr>
      </w:pPr>
      <w:r>
        <w:rPr>
          <w:rFonts w:hint="eastAsia" w:hAnsi="宋体"/>
        </w:rPr>
        <w:t>（1）采购需求要求的安装、调试、培训、售后服务及其它附加服务的费用。</w:t>
      </w:r>
    </w:p>
    <w:p w14:paraId="5A05767F">
      <w:pPr>
        <w:pStyle w:val="25"/>
        <w:adjustRightInd w:val="0"/>
        <w:snapToGrid w:val="0"/>
        <w:spacing w:before="156" w:beforeLines="50" w:line="360" w:lineRule="auto"/>
        <w:ind w:firstLine="420" w:firstLineChars="200"/>
        <w:rPr>
          <w:rFonts w:hAnsi="宋体"/>
        </w:rPr>
      </w:pPr>
      <w:r>
        <w:rPr>
          <w:rFonts w:hint="eastAsia" w:hAnsi="宋体"/>
        </w:rPr>
        <w:t>（2）所有根据合同或其它原因应由供应商交纳和支付的税款和费用。</w:t>
      </w:r>
    </w:p>
    <w:p w14:paraId="4CDD2EE9">
      <w:pPr>
        <w:adjustRightInd w:val="0"/>
        <w:snapToGrid w:val="0"/>
        <w:spacing w:before="156" w:beforeLines="50" w:line="360" w:lineRule="auto"/>
        <w:ind w:firstLine="420" w:firstLineChars="200"/>
        <w:rPr>
          <w:rFonts w:ascii="宋体" w:hAnsi="宋体"/>
          <w:color w:val="000000"/>
        </w:rPr>
      </w:pPr>
      <w:r>
        <w:rPr>
          <w:rFonts w:hint="eastAsia" w:ascii="宋体" w:hAnsi="宋体"/>
          <w:color w:val="000000"/>
        </w:rPr>
        <w:t>（3）谈判文件指定交货地点的运输、保险、装卸费。</w:t>
      </w:r>
    </w:p>
    <w:p w14:paraId="14CEC70D">
      <w:pPr>
        <w:adjustRightInd w:val="0"/>
        <w:snapToGrid w:val="0"/>
        <w:spacing w:before="156" w:beforeLines="50" w:line="360" w:lineRule="auto"/>
        <w:ind w:firstLine="420" w:firstLineChars="200"/>
        <w:rPr>
          <w:rFonts w:ascii="宋体" w:hAnsi="宋体"/>
          <w:szCs w:val="21"/>
        </w:rPr>
      </w:pPr>
      <w:r>
        <w:rPr>
          <w:rFonts w:hint="eastAsia" w:ascii="宋体" w:hAnsi="宋体"/>
        </w:rPr>
        <w:t>（4）实行工程量清单报价的，供应商提交最后报价应与已标价工程量清单总报价一致。</w:t>
      </w:r>
    </w:p>
    <w:p w14:paraId="0C047DAC">
      <w:pPr>
        <w:pStyle w:val="94"/>
        <w:widowControl w:val="0"/>
        <w:adjustRightInd w:val="0"/>
        <w:snapToGrid w:val="0"/>
        <w:spacing w:before="156" w:beforeLines="50" w:line="360" w:lineRule="auto"/>
        <w:ind w:firstLine="420" w:firstLineChars="200"/>
        <w:rPr>
          <w:rFonts w:ascii="宋体" w:hAnsi="宋体"/>
          <w:color w:val="000000"/>
        </w:rPr>
      </w:pPr>
      <w:r>
        <w:rPr>
          <w:rFonts w:hint="eastAsia" w:ascii="宋体" w:hAnsi="宋体"/>
          <w:color w:val="000000"/>
        </w:rPr>
        <w:t>10.3</w:t>
      </w:r>
      <w:r>
        <w:rPr>
          <w:rFonts w:hint="eastAsia" w:ascii="宋体" w:hAnsi="宋体" w:cs="宋体"/>
          <w:color w:val="000000"/>
          <w:lang w:val="zh-CN"/>
        </w:rPr>
        <w:t>供应商</w:t>
      </w:r>
      <w:r>
        <w:rPr>
          <w:rFonts w:hint="eastAsia" w:ascii="宋体" w:hAnsi="宋体"/>
          <w:color w:val="000000"/>
        </w:rPr>
        <w:t>的最后报价不得超过采购项目预算，采购项目预算见</w:t>
      </w:r>
      <w:r>
        <w:rPr>
          <w:rFonts w:hint="eastAsia" w:ascii="宋体" w:hAnsi="宋体"/>
          <w:b/>
        </w:rPr>
        <w:t>【谈判须知前附表】</w:t>
      </w:r>
      <w:r>
        <w:rPr>
          <w:rFonts w:hint="eastAsia" w:ascii="宋体" w:hAnsi="宋体"/>
          <w:color w:val="000000"/>
        </w:rPr>
        <w:t>。</w:t>
      </w:r>
    </w:p>
    <w:p w14:paraId="0256AAA9">
      <w:pPr>
        <w:pStyle w:val="25"/>
        <w:adjustRightInd w:val="0"/>
        <w:snapToGrid w:val="0"/>
        <w:spacing w:before="156" w:beforeLines="50" w:line="360" w:lineRule="auto"/>
        <w:ind w:firstLine="420" w:firstLineChars="200"/>
        <w:rPr>
          <w:rFonts w:hAnsi="宋体"/>
          <w:color w:val="000000"/>
        </w:rPr>
      </w:pPr>
      <w:r>
        <w:rPr>
          <w:rFonts w:hint="eastAsia" w:hAnsi="宋体"/>
          <w:color w:val="000000"/>
        </w:rPr>
        <w:t>10.4供应商提交的最后报价在合同执行过程中是固定不变的，不得以任何理由予以变更。以可变动价格提交的报价将被认为是非实质响应而被拒绝。</w:t>
      </w:r>
    </w:p>
    <w:p w14:paraId="0B74E3BF">
      <w:pPr>
        <w:adjustRightInd w:val="0"/>
        <w:snapToGrid w:val="0"/>
        <w:spacing w:before="156" w:beforeLines="50" w:line="360" w:lineRule="auto"/>
        <w:ind w:firstLine="420" w:firstLineChars="200"/>
        <w:jc w:val="left"/>
        <w:rPr>
          <w:rFonts w:ascii="宋体" w:hAnsi="宋体"/>
          <w:color w:val="000000"/>
        </w:rPr>
      </w:pPr>
      <w:r>
        <w:rPr>
          <w:rFonts w:hint="eastAsia" w:ascii="宋体" w:hAnsi="宋体"/>
          <w:color w:val="000000"/>
        </w:rPr>
        <w:t>10.5采购人不接受供应商给予的赠品、回扣或者与采购无关的其他商品、服务。</w:t>
      </w:r>
    </w:p>
    <w:p w14:paraId="0F9D5710">
      <w:pPr>
        <w:pStyle w:val="25"/>
        <w:adjustRightInd w:val="0"/>
        <w:snapToGrid w:val="0"/>
        <w:spacing w:before="156" w:beforeLines="50" w:line="360" w:lineRule="auto"/>
        <w:ind w:firstLine="420" w:firstLineChars="200"/>
        <w:rPr>
          <w:rFonts w:hAnsi="宋体"/>
          <w:color w:val="000000"/>
        </w:rPr>
      </w:pPr>
      <w:r>
        <w:rPr>
          <w:rFonts w:hint="eastAsia" w:hAnsi="宋体"/>
          <w:color w:val="000000"/>
        </w:rPr>
        <w:t>10.6报价的其他要求见</w:t>
      </w:r>
      <w:r>
        <w:rPr>
          <w:rFonts w:hint="eastAsia" w:hAnsi="宋体"/>
          <w:b/>
        </w:rPr>
        <w:t>【谈判须知前附表】</w:t>
      </w:r>
      <w:r>
        <w:rPr>
          <w:rFonts w:hint="eastAsia" w:hAnsi="宋体"/>
          <w:color w:val="000000"/>
        </w:rPr>
        <w:t>。</w:t>
      </w:r>
    </w:p>
    <w:p w14:paraId="443ABE14">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11.保证金</w:t>
      </w:r>
    </w:p>
    <w:p w14:paraId="38CCF5C5">
      <w:pPr>
        <w:pStyle w:val="25"/>
        <w:adjustRightInd w:val="0"/>
        <w:snapToGrid w:val="0"/>
        <w:spacing w:before="156" w:beforeLines="50" w:line="360" w:lineRule="auto"/>
        <w:ind w:firstLine="420" w:firstLineChars="200"/>
        <w:rPr>
          <w:rFonts w:hAnsi="宋体"/>
          <w:bCs/>
        </w:rPr>
      </w:pPr>
      <w:r>
        <w:rPr>
          <w:rFonts w:hint="eastAsia" w:hAnsi="宋体"/>
        </w:rPr>
        <w:t>11.1</w:t>
      </w:r>
      <w:r>
        <w:rPr>
          <w:rFonts w:hint="eastAsia" w:hAnsi="宋体"/>
          <w:bCs/>
        </w:rPr>
        <w:t>谈判文件要求供应商提交保证金的，供应商应按</w:t>
      </w:r>
      <w:r>
        <w:rPr>
          <w:rFonts w:hint="eastAsia" w:hAnsi="宋体"/>
          <w:b/>
          <w:bCs/>
        </w:rPr>
        <w:t>【谈判须知前附表】</w:t>
      </w:r>
      <w:r>
        <w:rPr>
          <w:rFonts w:hint="eastAsia" w:hAnsi="宋体"/>
          <w:bCs/>
        </w:rPr>
        <w:t>规定，在提交响应文件的截止时间前提交保证金。保证金有效期应当与响应文件有效期一致。</w:t>
      </w:r>
    </w:p>
    <w:p w14:paraId="3E3E37C9">
      <w:pPr>
        <w:adjustRightInd w:val="0"/>
        <w:snapToGrid w:val="0"/>
        <w:spacing w:before="156" w:beforeLines="50" w:line="360" w:lineRule="auto"/>
        <w:ind w:firstLine="420" w:firstLineChars="200"/>
        <w:rPr>
          <w:rFonts w:ascii="宋体" w:hAnsi="宋体"/>
          <w:b/>
          <w:szCs w:val="21"/>
        </w:rPr>
      </w:pPr>
      <w:r>
        <w:rPr>
          <w:rFonts w:hint="eastAsia" w:ascii="宋体" w:hAnsi="宋体"/>
          <w:szCs w:val="21"/>
        </w:rPr>
        <w:t>11.2</w:t>
      </w:r>
      <w:r>
        <w:rPr>
          <w:rFonts w:hint="eastAsia" w:ascii="宋体" w:hAnsi="宋体" w:cs="宋体"/>
          <w:kern w:val="0"/>
          <w:szCs w:val="21"/>
          <w:lang w:val="zh-CN"/>
        </w:rPr>
        <w:t>供应商为联合体的，可以由联合体中的一方或者共同交纳保证金，其交纳的保证金，对联合体各方均具有约束力。</w:t>
      </w:r>
    </w:p>
    <w:p w14:paraId="23FAD858">
      <w:pPr>
        <w:pStyle w:val="25"/>
        <w:tabs>
          <w:tab w:val="left" w:pos="6300"/>
        </w:tabs>
        <w:adjustRightInd w:val="0"/>
        <w:snapToGrid w:val="0"/>
        <w:spacing w:before="156" w:beforeLines="50" w:line="360" w:lineRule="auto"/>
        <w:ind w:firstLine="420" w:firstLineChars="200"/>
        <w:rPr>
          <w:rFonts w:hAnsi="宋体"/>
        </w:rPr>
      </w:pPr>
      <w:r>
        <w:rPr>
          <w:rFonts w:hint="eastAsia" w:hAnsi="宋体"/>
        </w:rPr>
        <w:t>11.3采购人、采购代理机构在成交通知书发出后5个工作日内退还未成交供应商的保证金；在采购合同签定后5个工作日内退还成交供应商的保证金，但因供应商自身原因导致无法及时退还的除外。</w:t>
      </w:r>
    </w:p>
    <w:p w14:paraId="5535E4EA">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11.4保证金的退还按以下规定办理：</w:t>
      </w:r>
    </w:p>
    <w:p w14:paraId="2F98A5BC">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（1）成交供应商的保证金，在政府采购合同签订后5个工作日内退还。</w:t>
      </w:r>
    </w:p>
    <w:p w14:paraId="23E960DF">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（2）未成交供应商的保证金，在成交通知书发出后5个工作日内退还。</w:t>
      </w:r>
    </w:p>
    <w:p w14:paraId="7F7ACAAE">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（3）终止竞争性谈判采购活动的，在发布项目终止公告后5个工作日内退还。</w:t>
      </w:r>
    </w:p>
    <w:p w14:paraId="52C58A0F">
      <w:pPr>
        <w:pStyle w:val="25"/>
        <w:adjustRightInd w:val="0"/>
        <w:snapToGrid w:val="0"/>
        <w:spacing w:before="156" w:beforeLines="50" w:line="360" w:lineRule="auto"/>
        <w:ind w:firstLine="420" w:firstLineChars="200"/>
        <w:rPr>
          <w:kern w:val="0"/>
        </w:rPr>
      </w:pPr>
      <w:r>
        <w:rPr>
          <w:rFonts w:hint="eastAsia"/>
        </w:rPr>
        <w:t>11.5</w:t>
      </w:r>
      <w:r>
        <w:rPr>
          <w:rFonts w:hint="eastAsia"/>
          <w:kern w:val="0"/>
        </w:rPr>
        <w:t>有下列情形之一的，保证金不予退还，并上缴本级财政国库：</w:t>
      </w:r>
    </w:p>
    <w:p w14:paraId="399F8320">
      <w:pPr>
        <w:pStyle w:val="25"/>
        <w:adjustRightInd w:val="0"/>
        <w:snapToGrid w:val="0"/>
        <w:spacing w:before="156" w:beforeLines="50" w:line="360" w:lineRule="auto"/>
        <w:ind w:firstLine="420" w:firstLineChars="200"/>
        <w:rPr>
          <w:rFonts w:hAnsi="宋体"/>
        </w:rPr>
      </w:pPr>
      <w:r>
        <w:rPr>
          <w:rFonts w:hint="eastAsia" w:hAnsi="宋体"/>
        </w:rPr>
        <w:t>（1）供应商在提交响应文件截止时间后撤回响应文件的；</w:t>
      </w:r>
    </w:p>
    <w:p w14:paraId="0B784364">
      <w:pPr>
        <w:pStyle w:val="25"/>
        <w:adjustRightInd w:val="0"/>
        <w:snapToGrid w:val="0"/>
        <w:spacing w:before="156" w:beforeLines="50" w:line="360" w:lineRule="auto"/>
        <w:ind w:firstLine="420" w:firstLineChars="200"/>
        <w:rPr>
          <w:rFonts w:hAnsi="宋体"/>
        </w:rPr>
      </w:pPr>
      <w:r>
        <w:rPr>
          <w:rFonts w:hint="eastAsia" w:hAnsi="宋体"/>
        </w:rPr>
        <w:t>（2）供应商在响应文件中提供虚假材料的；</w:t>
      </w:r>
    </w:p>
    <w:p w14:paraId="3128846B">
      <w:pPr>
        <w:pStyle w:val="25"/>
        <w:adjustRightInd w:val="0"/>
        <w:snapToGrid w:val="0"/>
        <w:spacing w:before="156" w:beforeLines="50" w:line="360" w:lineRule="auto"/>
        <w:ind w:firstLine="420" w:firstLineChars="200"/>
        <w:rPr>
          <w:rFonts w:hAnsi="宋体"/>
        </w:rPr>
      </w:pPr>
      <w:r>
        <w:rPr>
          <w:rFonts w:hint="eastAsia" w:hAnsi="宋体"/>
        </w:rPr>
        <w:t xml:space="preserve">（3）除因不可抗力或谈判文件认可的情形以外，成交供应商不与采购人签订合同的； </w:t>
      </w:r>
    </w:p>
    <w:p w14:paraId="13B89213">
      <w:pPr>
        <w:pStyle w:val="25"/>
        <w:adjustRightInd w:val="0"/>
        <w:snapToGrid w:val="0"/>
        <w:spacing w:before="156" w:beforeLines="50" w:line="360" w:lineRule="auto"/>
        <w:ind w:firstLine="420" w:firstLineChars="200"/>
        <w:rPr>
          <w:rFonts w:hAnsi="宋体"/>
        </w:rPr>
      </w:pPr>
      <w:r>
        <w:rPr>
          <w:rFonts w:hint="eastAsia" w:hAnsi="宋体"/>
        </w:rPr>
        <w:t xml:space="preserve">（4）供应商与采购人、其他供应商或者采购代理机构恶意串通的； </w:t>
      </w:r>
    </w:p>
    <w:p w14:paraId="5C1DE6D8">
      <w:pPr>
        <w:pStyle w:val="25"/>
        <w:adjustRightInd w:val="0"/>
        <w:snapToGrid w:val="0"/>
        <w:spacing w:before="156" w:beforeLines="50" w:line="360" w:lineRule="auto"/>
        <w:ind w:firstLine="420" w:firstLineChars="200"/>
        <w:rPr>
          <w:rFonts w:hAnsi="宋体"/>
        </w:rPr>
      </w:pPr>
      <w:r>
        <w:rPr>
          <w:rFonts w:hint="eastAsia" w:hAnsi="宋体"/>
        </w:rPr>
        <w:t>（5）谈判文件规定的其他情形。</w:t>
      </w:r>
    </w:p>
    <w:p w14:paraId="161504B1">
      <w:pPr>
        <w:pStyle w:val="5"/>
        <w:keepNext w:val="0"/>
        <w:keepLines w:val="0"/>
        <w:adjustRightInd w:val="0"/>
        <w:snapToGrid w:val="0"/>
        <w:spacing w:before="156" w:beforeLines="50" w:after="0" w:line="360" w:lineRule="auto"/>
        <w:rPr>
          <w:rFonts w:ascii="黑体" w:hAnsi="黑体"/>
          <w:sz w:val="24"/>
          <w:szCs w:val="24"/>
        </w:rPr>
      </w:pPr>
      <w:r>
        <w:rPr>
          <w:rFonts w:hint="eastAsia" w:ascii="黑体" w:hAnsi="黑体"/>
          <w:sz w:val="24"/>
          <w:szCs w:val="24"/>
        </w:rPr>
        <w:t>12.响应文件有效期</w:t>
      </w:r>
    </w:p>
    <w:p w14:paraId="5E3048AF">
      <w:pPr>
        <w:adjustRightInd w:val="0"/>
        <w:snapToGrid w:val="0"/>
        <w:spacing w:before="156" w:beforeLines="50" w:line="360" w:lineRule="auto"/>
        <w:ind w:firstLine="420" w:firstLineChars="200"/>
        <w:jc w:val="left"/>
        <w:rPr>
          <w:rFonts w:hAnsi="宋体"/>
        </w:rPr>
      </w:pPr>
      <w:r>
        <w:rPr>
          <w:rFonts w:hint="eastAsia" w:ascii="宋体" w:hAnsi="宋体"/>
        </w:rPr>
        <w:t>12.1响应文件</w:t>
      </w:r>
      <w:r>
        <w:rPr>
          <w:rFonts w:hint="eastAsia" w:ascii="宋体" w:hAnsi="宋体"/>
          <w:szCs w:val="21"/>
        </w:rPr>
        <w:t>有效期见</w:t>
      </w:r>
      <w:r>
        <w:rPr>
          <w:rFonts w:hint="eastAsia" w:hAnsi="宋体"/>
          <w:b/>
          <w:bCs/>
        </w:rPr>
        <w:t>【谈判须知前附表】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响应文件有效期不足的将被视为</w:t>
      </w:r>
      <w:r>
        <w:rPr>
          <w:rFonts w:hint="eastAsia" w:hAnsi="宋体"/>
          <w:b/>
        </w:rPr>
        <w:t>无效响应</w:t>
      </w:r>
      <w:r>
        <w:rPr>
          <w:rFonts w:hint="eastAsia" w:hAnsi="宋体"/>
        </w:rPr>
        <w:t>。</w:t>
      </w:r>
    </w:p>
    <w:p w14:paraId="1098067F">
      <w:pPr>
        <w:pStyle w:val="5"/>
        <w:keepNext w:val="0"/>
        <w:keepLines w:val="0"/>
        <w:adjustRightInd w:val="0"/>
        <w:snapToGrid w:val="0"/>
        <w:spacing w:before="156" w:beforeLines="50" w:after="0" w:line="360" w:lineRule="auto"/>
        <w:rPr>
          <w:rFonts w:ascii="黑体" w:hAnsi="黑体"/>
          <w:sz w:val="24"/>
          <w:szCs w:val="24"/>
        </w:rPr>
      </w:pPr>
      <w:r>
        <w:rPr>
          <w:rFonts w:hint="eastAsia" w:ascii="黑体" w:hAnsi="黑体"/>
          <w:sz w:val="24"/>
          <w:szCs w:val="24"/>
        </w:rPr>
        <w:t>13.分包</w:t>
      </w:r>
    </w:p>
    <w:p w14:paraId="2A893B3E">
      <w:pPr>
        <w:adjustRightInd w:val="0"/>
        <w:snapToGrid w:val="0"/>
        <w:spacing w:before="156" w:beforeLines="50" w:line="360" w:lineRule="auto"/>
        <w:ind w:firstLine="420" w:firstLineChars="200"/>
        <w:jc w:val="left"/>
        <w:rPr>
          <w:rFonts w:ascii="宋体" w:hAnsi="宋体"/>
          <w:color w:val="FF0000"/>
        </w:rPr>
      </w:pPr>
      <w:r>
        <w:rPr>
          <w:rFonts w:hint="eastAsia" w:ascii="宋体" w:hAnsi="宋体"/>
        </w:rPr>
        <w:t>13.1</w:t>
      </w:r>
      <w:r>
        <w:rPr>
          <w:rFonts w:hint="eastAsia" w:ascii="宋体" w:hAnsi="宋体"/>
          <w:szCs w:val="21"/>
        </w:rPr>
        <w:t>供应商</w:t>
      </w:r>
      <w:r>
        <w:rPr>
          <w:rFonts w:hint="eastAsia" w:ascii="宋体" w:hAnsi="宋体"/>
        </w:rPr>
        <w:t>拟在成交后将采购</w:t>
      </w:r>
      <w:r>
        <w:rPr>
          <w:rFonts w:hint="eastAsia" w:ascii="宋体" w:hAnsi="宋体"/>
          <w:szCs w:val="21"/>
        </w:rPr>
        <w:t>项目的非主体、非关键性工作进行分包的，应符合</w:t>
      </w:r>
      <w:r>
        <w:rPr>
          <w:rFonts w:hint="eastAsia" w:hAnsi="宋体"/>
          <w:b/>
          <w:bCs/>
        </w:rPr>
        <w:t>【谈判须知前附表】</w:t>
      </w:r>
      <w:r>
        <w:rPr>
          <w:rFonts w:hint="eastAsia" w:ascii="宋体" w:hAnsi="宋体"/>
          <w:szCs w:val="21"/>
        </w:rPr>
        <w:t>规定的分包内容、分包金</w:t>
      </w:r>
      <w:r>
        <w:rPr>
          <w:rFonts w:hint="eastAsia" w:ascii="宋体" w:hAnsi="宋体"/>
        </w:rPr>
        <w:t>额和资质要求等限制性条件，并在响应文件中载明分包承担主体，且分包承担主体不得再次分包。</w:t>
      </w:r>
    </w:p>
    <w:p w14:paraId="15F4400F">
      <w:pPr>
        <w:adjustRightInd w:val="0"/>
        <w:snapToGrid w:val="0"/>
        <w:spacing w:before="156" w:beforeLines="50" w:line="360" w:lineRule="auto"/>
        <w:ind w:firstLine="420" w:firstLineChars="200"/>
        <w:jc w:val="left"/>
        <w:rPr>
          <w:rFonts w:ascii="宋体" w:hAnsi="宋体"/>
        </w:rPr>
      </w:pPr>
      <w:r>
        <w:rPr>
          <w:rFonts w:hint="eastAsia" w:ascii="宋体" w:hAnsi="宋体"/>
        </w:rPr>
        <w:t>13.2中小企业依据政府采购政策获取政府采购合同后，小型、微型企业不得分包给大型、中型企业，中型企业不得分包给大型企业。</w:t>
      </w:r>
    </w:p>
    <w:p w14:paraId="658A8CF5">
      <w:pPr>
        <w:adjustRightInd w:val="0"/>
        <w:snapToGrid w:val="0"/>
        <w:spacing w:before="156" w:beforeLines="50" w:line="360" w:lineRule="auto"/>
        <w:ind w:firstLine="420" w:firstLineChars="200"/>
        <w:jc w:val="left"/>
        <w:rPr>
          <w:rFonts w:ascii="宋体" w:hAnsi="宋体"/>
        </w:rPr>
      </w:pPr>
      <w:r>
        <w:rPr>
          <w:rFonts w:hint="eastAsia" w:ascii="宋体" w:hAnsi="宋体"/>
        </w:rPr>
        <w:t>13.3成交</w:t>
      </w:r>
      <w:r>
        <w:rPr>
          <w:rFonts w:hint="eastAsia" w:ascii="宋体" w:hAnsi="宋体"/>
          <w:szCs w:val="21"/>
        </w:rPr>
        <w:t>供应商</w:t>
      </w:r>
      <w:r>
        <w:rPr>
          <w:rFonts w:hint="eastAsia" w:ascii="宋体" w:hAnsi="宋体"/>
        </w:rPr>
        <w:t>应当就分包项目向采购人负责，分包承担主体就分包项目承担连带责任。</w:t>
      </w:r>
    </w:p>
    <w:p w14:paraId="1338E738">
      <w:pPr>
        <w:adjustRightInd w:val="0"/>
        <w:snapToGrid w:val="0"/>
        <w:spacing w:before="156" w:beforeLines="50" w:line="360" w:lineRule="auto"/>
        <w:ind w:firstLine="420" w:firstLineChars="200"/>
        <w:jc w:val="left"/>
        <w:rPr>
          <w:rFonts w:hAnsi="宋体"/>
        </w:rPr>
      </w:pPr>
      <w:r>
        <w:rPr>
          <w:rFonts w:hint="eastAsia" w:ascii="宋体" w:hAnsi="宋体"/>
        </w:rPr>
        <w:t>13.4不符合谈判文件中有关分包规定的，其</w:t>
      </w:r>
      <w:r>
        <w:rPr>
          <w:rFonts w:hint="eastAsia" w:hAnsi="宋体"/>
          <w:b/>
        </w:rPr>
        <w:t>响应无效</w:t>
      </w:r>
      <w:r>
        <w:rPr>
          <w:rFonts w:hint="eastAsia" w:ascii="宋体" w:hAnsi="宋体"/>
        </w:rPr>
        <w:t>。</w:t>
      </w:r>
    </w:p>
    <w:p w14:paraId="7F99B341">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14.响应文件的签署及规定</w:t>
      </w:r>
    </w:p>
    <w:p w14:paraId="5BAD7CD6">
      <w:pPr>
        <w:pStyle w:val="25"/>
        <w:adjustRightInd w:val="0"/>
        <w:snapToGrid w:val="0"/>
        <w:spacing w:before="156" w:beforeLines="50" w:line="360" w:lineRule="auto"/>
        <w:ind w:firstLine="420" w:firstLineChars="200"/>
        <w:rPr>
          <w:rFonts w:hAnsi="宋体"/>
        </w:rPr>
      </w:pPr>
      <w:r>
        <w:rPr>
          <w:rFonts w:hint="eastAsia" w:hAnsi="宋体"/>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p>
    <w:p w14:paraId="0747B021">
      <w:pPr>
        <w:pStyle w:val="25"/>
        <w:adjustRightInd w:val="0"/>
        <w:snapToGrid w:val="0"/>
        <w:spacing w:before="156" w:beforeLines="50" w:line="360" w:lineRule="auto"/>
        <w:ind w:firstLine="420" w:firstLineChars="200"/>
        <w:rPr>
          <w:rFonts w:hAnsi="宋体"/>
        </w:rPr>
      </w:pPr>
      <w:r>
        <w:rPr>
          <w:rFonts w:hint="eastAsia" w:hAnsi="宋体"/>
        </w:rPr>
        <w:t>14.2响应文件正本一份，副本份数见</w:t>
      </w:r>
      <w:r>
        <w:rPr>
          <w:rFonts w:hint="eastAsia" w:hAnsi="宋体"/>
          <w:b/>
        </w:rPr>
        <w:t>【谈判须知前附表】</w:t>
      </w:r>
      <w:r>
        <w:rPr>
          <w:rFonts w:hint="eastAsia" w:hAnsi="宋体"/>
        </w:rPr>
        <w:t>；响应文件电子文档（U盘或光盘形式）：二份</w:t>
      </w:r>
      <w:r>
        <w:rPr>
          <w:rFonts w:hint="eastAsia" w:hAnsi="宋体"/>
          <w:b/>
        </w:rPr>
        <w:t>。</w:t>
      </w:r>
      <w:r>
        <w:rPr>
          <w:rFonts w:hint="eastAsia" w:hAnsi="宋体"/>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04A5BB38">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14.3</w:t>
      </w:r>
      <w:r>
        <w:rPr>
          <w:rFonts w:hint="eastAsia" w:hAnsi="宋体"/>
        </w:rPr>
        <w:t>响应文件任何加行、涂改、增删等改动，改动之处应由供应商代表签字。否则，将导致</w:t>
      </w:r>
      <w:r>
        <w:rPr>
          <w:rFonts w:hint="eastAsia" w:hAnsi="宋体"/>
          <w:b/>
        </w:rPr>
        <w:t>响应文件无效。</w:t>
      </w:r>
    </w:p>
    <w:p w14:paraId="24BCAD32">
      <w:pPr>
        <w:pStyle w:val="25"/>
        <w:adjustRightInd w:val="0"/>
        <w:snapToGrid w:val="0"/>
        <w:spacing w:before="156" w:beforeLines="50" w:line="360" w:lineRule="auto"/>
        <w:ind w:firstLine="420" w:firstLineChars="200"/>
        <w:rPr>
          <w:rFonts w:hAnsi="宋体"/>
        </w:rPr>
      </w:pPr>
      <w:r>
        <w:rPr>
          <w:rFonts w:hint="eastAsia" w:hAnsi="宋体"/>
        </w:rPr>
        <w:t>14.4在谈判过程中，供应商按谈判文件规定和谈判小组要求</w:t>
      </w:r>
      <w:r>
        <w:rPr>
          <w:rFonts w:hint="eastAsia" w:hAnsi="宋体" w:cs="宋体"/>
          <w:kern w:val="0"/>
        </w:rPr>
        <w:t>提交的</w:t>
      </w:r>
      <w:r>
        <w:rPr>
          <w:rFonts w:hint="eastAsia" w:hAnsi="宋体"/>
        </w:rPr>
        <w:t>最后报价(或者</w:t>
      </w:r>
      <w:r>
        <w:rPr>
          <w:rFonts w:hint="eastAsia" w:hAnsi="宋体"/>
          <w:bCs/>
        </w:rPr>
        <w:t>重</w:t>
      </w:r>
      <w:r>
        <w:rPr>
          <w:rFonts w:hint="eastAsia" w:hAnsi="宋体" w:cs="宋体"/>
          <w:kern w:val="0"/>
        </w:rPr>
        <w:t>新提交的响应文件和</w:t>
      </w:r>
      <w:r>
        <w:rPr>
          <w:rFonts w:hint="eastAsia" w:hAnsi="宋体"/>
        </w:rPr>
        <w:t>最后报价)，可打印或用不褪色材料书写，并经供应商代表签字，</w:t>
      </w:r>
      <w:r>
        <w:rPr>
          <w:rFonts w:hint="eastAsia" w:hAnsi="宋体" w:cs="宋体"/>
          <w:kern w:val="0"/>
        </w:rPr>
        <w:t>或者加盖供应商单位公章</w:t>
      </w:r>
      <w:r>
        <w:rPr>
          <w:rFonts w:hint="eastAsia" w:hAnsi="宋体"/>
        </w:rPr>
        <w:t>。否则，将导致响应文件无效。</w:t>
      </w:r>
    </w:p>
    <w:p w14:paraId="611AE078">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14.5为便于采购文件保存，</w:t>
      </w:r>
      <w:r>
        <w:rPr>
          <w:rFonts w:hint="eastAsia" w:hAnsi="宋体"/>
        </w:rPr>
        <w:t>响应文件</w:t>
      </w:r>
      <w:r>
        <w:rPr>
          <w:rFonts w:hint="eastAsia" w:ascii="宋体" w:hAnsi="宋体"/>
          <w:szCs w:val="21"/>
        </w:rPr>
        <w:t>电子文档建议为PDF格式，内容与纸质</w:t>
      </w:r>
      <w:r>
        <w:rPr>
          <w:rFonts w:hint="eastAsia" w:hAnsi="宋体"/>
        </w:rPr>
        <w:t>响应文件</w:t>
      </w:r>
      <w:r>
        <w:rPr>
          <w:rFonts w:hint="eastAsia" w:ascii="宋体" w:hAnsi="宋体"/>
          <w:szCs w:val="21"/>
        </w:rPr>
        <w:t>正本一致。</w:t>
      </w:r>
    </w:p>
    <w:p w14:paraId="02ED9C2C">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10" w:name="_Toc34637768"/>
      <w:r>
        <w:rPr>
          <w:rFonts w:hint="eastAsia" w:ascii="黑体" w:hAnsi="黑体" w:eastAsia="黑体"/>
          <w:sz w:val="28"/>
          <w:szCs w:val="28"/>
        </w:rPr>
        <w:t>四、响应文件的递交</w:t>
      </w:r>
      <w:bookmarkEnd w:id="10"/>
    </w:p>
    <w:p w14:paraId="32A8F4D3">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15.响应文件的密封和标记</w:t>
      </w:r>
    </w:p>
    <w:p w14:paraId="3F4B77B3">
      <w:pPr>
        <w:pStyle w:val="25"/>
        <w:adjustRightInd w:val="0"/>
        <w:snapToGrid w:val="0"/>
        <w:spacing w:before="156" w:beforeLines="50" w:line="360" w:lineRule="auto"/>
        <w:ind w:firstLine="420" w:firstLineChars="200"/>
        <w:rPr>
          <w:rFonts w:hAnsi="宋体"/>
        </w:rPr>
      </w:pPr>
      <w:r>
        <w:rPr>
          <w:rFonts w:hint="eastAsia" w:hAnsi="宋体"/>
        </w:rPr>
        <w:t>15.1响应文件应密封包装，以保证其响应文件信息在提交首次响应文件截止时间前不被透露。</w:t>
      </w:r>
    </w:p>
    <w:p w14:paraId="436454A8">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15.2响应文件封套上应写明的内容见</w:t>
      </w:r>
      <w:r>
        <w:rPr>
          <w:rFonts w:hint="eastAsia" w:ascii="宋体" w:hAnsi="宋体"/>
          <w:b/>
          <w:szCs w:val="21"/>
        </w:rPr>
        <w:t>【</w:t>
      </w:r>
      <w:r>
        <w:rPr>
          <w:rFonts w:hint="eastAsia" w:hAnsi="宋体"/>
          <w:b/>
        </w:rPr>
        <w:t>谈判</w:t>
      </w:r>
      <w:r>
        <w:rPr>
          <w:rFonts w:hint="eastAsia" w:ascii="宋体" w:hAnsi="宋体"/>
          <w:b/>
          <w:szCs w:val="21"/>
        </w:rPr>
        <w:t>须知前附表】。</w:t>
      </w:r>
    </w:p>
    <w:p w14:paraId="0DCE9866">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15.3响应文件如果未按本章第</w:t>
      </w:r>
      <w:r>
        <w:rPr>
          <w:rFonts w:hint="eastAsia" w:ascii="宋体" w:hAnsi="宋体"/>
        </w:rPr>
        <w:t>15.1款</w:t>
      </w:r>
      <w:r>
        <w:rPr>
          <w:rFonts w:hint="eastAsia" w:ascii="宋体" w:hAnsi="宋体"/>
          <w:szCs w:val="21"/>
        </w:rPr>
        <w:t>规定密封，采购人、采购代理机构将拒绝接收。</w:t>
      </w:r>
    </w:p>
    <w:p w14:paraId="3A3FCA05">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16.响应文件的</w:t>
      </w:r>
      <w:r>
        <w:rPr>
          <w:rFonts w:hint="eastAsia" w:ascii="黑体" w:hAnsi="黑体" w:cs="宋体"/>
          <w:kern w:val="0"/>
          <w:sz w:val="24"/>
          <w:szCs w:val="24"/>
          <w:lang w:val="zh-CN"/>
        </w:rPr>
        <w:t>补充、修改或者撤回</w:t>
      </w:r>
    </w:p>
    <w:p w14:paraId="5EC149C8">
      <w:pPr>
        <w:pStyle w:val="25"/>
        <w:adjustRightInd w:val="0"/>
        <w:snapToGrid w:val="0"/>
        <w:spacing w:before="156" w:beforeLines="50" w:line="360" w:lineRule="auto"/>
        <w:ind w:firstLine="420" w:firstLineChars="200"/>
        <w:rPr>
          <w:rFonts w:hAnsi="宋体"/>
        </w:rPr>
      </w:pPr>
      <w:r>
        <w:rPr>
          <w:rFonts w:hint="eastAsia" w:hAnsi="宋体"/>
        </w:rPr>
        <w:t>16.1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rPr>
        <w:t>该通知应有供应商代表签字。</w:t>
      </w:r>
    </w:p>
    <w:p w14:paraId="111298AA">
      <w:pPr>
        <w:pStyle w:val="25"/>
        <w:adjustRightInd w:val="0"/>
        <w:snapToGrid w:val="0"/>
        <w:spacing w:before="156" w:beforeLines="50" w:line="360" w:lineRule="auto"/>
        <w:ind w:firstLine="420" w:firstLineChars="200"/>
        <w:rPr>
          <w:rFonts w:hAnsi="宋体"/>
        </w:rPr>
      </w:pPr>
      <w:r>
        <w:rPr>
          <w:rFonts w:hint="eastAsia" w:hAnsi="宋体"/>
        </w:rPr>
        <w:t>16.2</w:t>
      </w:r>
      <w:r>
        <w:rPr>
          <w:rFonts w:hint="eastAsia" w:hAnsi="宋体" w:cs="宋体"/>
          <w:kern w:val="0"/>
          <w:lang w:val="zh-CN"/>
        </w:rPr>
        <w:t>补充、修改的内容与响应文件不一致时，以补充、修改的内容为准。</w:t>
      </w:r>
    </w:p>
    <w:p w14:paraId="4CBE56CF">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17.响应文件的递交与接收</w:t>
      </w:r>
    </w:p>
    <w:p w14:paraId="4FE314A9">
      <w:pPr>
        <w:adjustRightInd w:val="0"/>
        <w:snapToGrid w:val="0"/>
        <w:spacing w:before="156" w:beforeLines="50" w:line="360" w:lineRule="auto"/>
        <w:ind w:firstLine="420" w:firstLineChars="200"/>
        <w:rPr>
          <w:rFonts w:hAnsi="宋体" w:cs="宋体"/>
          <w:kern w:val="0"/>
        </w:rPr>
      </w:pPr>
      <w:r>
        <w:rPr>
          <w:rFonts w:hint="eastAsia" w:ascii="宋体" w:hAnsi="宋体"/>
          <w:szCs w:val="21"/>
        </w:rPr>
        <w:t>17.1供应商应在</w:t>
      </w:r>
      <w:r>
        <w:rPr>
          <w:rFonts w:hint="eastAsia" w:ascii="宋体" w:hAnsi="宋体"/>
          <w:b/>
          <w:szCs w:val="21"/>
        </w:rPr>
        <w:t>【</w:t>
      </w:r>
      <w:r>
        <w:rPr>
          <w:rFonts w:hint="eastAsia" w:hAnsi="宋体"/>
          <w:b/>
        </w:rPr>
        <w:t>谈判</w:t>
      </w:r>
      <w:r>
        <w:rPr>
          <w:rFonts w:hint="eastAsia" w:ascii="宋体" w:hAnsi="宋体"/>
          <w:b/>
          <w:szCs w:val="21"/>
        </w:rPr>
        <w:t>须知前附表】</w:t>
      </w:r>
      <w:r>
        <w:rPr>
          <w:rFonts w:hint="eastAsia" w:hAnsi="宋体"/>
        </w:rPr>
        <w:t>规定的</w:t>
      </w:r>
      <w:r>
        <w:rPr>
          <w:rFonts w:hint="eastAsia" w:ascii="宋体" w:hAnsi="宋体" w:cs="宋体"/>
          <w:kern w:val="0"/>
          <w:szCs w:val="21"/>
        </w:rPr>
        <w:t>时间和</w:t>
      </w:r>
      <w:r>
        <w:rPr>
          <w:rFonts w:hint="eastAsia" w:ascii="宋体" w:hAnsi="宋体"/>
          <w:szCs w:val="21"/>
        </w:rPr>
        <w:t>地点提交响应文件。</w:t>
      </w:r>
      <w:r>
        <w:rPr>
          <w:rFonts w:hint="eastAsia" w:hAnsi="宋体" w:cs="宋体"/>
          <w:kern w:val="0"/>
        </w:rPr>
        <w:t>采购人、采购代理机构或者谈判小组拒收逾期送达的响应文件。</w:t>
      </w:r>
    </w:p>
    <w:p w14:paraId="7271F32B">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5032C5DC">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（1）项目名称、采购代理编号；</w:t>
      </w:r>
    </w:p>
    <w:p w14:paraId="5BF10306">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（2）供应商名称；</w:t>
      </w:r>
    </w:p>
    <w:p w14:paraId="7964A283">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（3）响应文件送达时间、地址；</w:t>
      </w:r>
    </w:p>
    <w:p w14:paraId="3336F37D">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（4）响应文件密封情况；</w:t>
      </w:r>
    </w:p>
    <w:p w14:paraId="42002293">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（5）采购人、采购代理机构名称；</w:t>
      </w:r>
    </w:p>
    <w:p w14:paraId="1827B4CD">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（6）采购人、采购代理机构接收人签字。</w:t>
      </w:r>
    </w:p>
    <w:p w14:paraId="18D4E21C">
      <w:pPr>
        <w:pStyle w:val="25"/>
        <w:adjustRightInd w:val="0"/>
        <w:snapToGrid w:val="0"/>
        <w:spacing w:before="156" w:beforeLines="50" w:line="360" w:lineRule="auto"/>
        <w:ind w:firstLine="420" w:firstLineChars="200"/>
        <w:rPr>
          <w:rFonts w:hAnsi="宋体"/>
        </w:rPr>
      </w:pPr>
      <w:r>
        <w:rPr>
          <w:rFonts w:hint="eastAsia" w:hAnsi="宋体"/>
        </w:rPr>
        <w:t>17.3采购人、</w:t>
      </w:r>
      <w:r>
        <w:rPr>
          <w:rFonts w:hint="eastAsia" w:hAnsi="宋体"/>
          <w:bCs/>
        </w:rPr>
        <w:t>采购代理机构</w:t>
      </w:r>
      <w:r>
        <w:rPr>
          <w:rFonts w:hint="eastAsia" w:hAnsi="宋体"/>
        </w:rPr>
        <w:t>在按本章第25.3款规定公布供应商的最后报价前，不公开供应商的技术资料、价格和其他信息。</w:t>
      </w:r>
    </w:p>
    <w:p w14:paraId="1C1ACCB0">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11" w:name="_Toc34637769"/>
      <w:r>
        <w:rPr>
          <w:rFonts w:hint="eastAsia" w:ascii="黑体" w:hAnsi="黑体" w:eastAsia="黑体"/>
          <w:sz w:val="28"/>
          <w:szCs w:val="28"/>
        </w:rPr>
        <w:t>五、响应文件的评审与谈判</w:t>
      </w:r>
      <w:bookmarkEnd w:id="11"/>
    </w:p>
    <w:p w14:paraId="01C60FF0">
      <w:pPr>
        <w:pStyle w:val="5"/>
        <w:keepNext w:val="0"/>
        <w:keepLines w:val="0"/>
        <w:adjustRightInd w:val="0"/>
        <w:snapToGrid w:val="0"/>
        <w:spacing w:before="50" w:after="0" w:line="360" w:lineRule="auto"/>
        <w:rPr>
          <w:rFonts w:ascii="黑体" w:hAnsi="黑体"/>
          <w:color w:val="000000" w:themeColor="text1"/>
          <w:sz w:val="24"/>
          <w:szCs w:val="24"/>
          <w14:textFill>
            <w14:solidFill>
              <w14:schemeClr w14:val="tx1"/>
            </w14:solidFill>
          </w14:textFill>
        </w:rPr>
      </w:pPr>
      <w:r>
        <w:rPr>
          <w:rFonts w:hint="eastAsia" w:ascii="黑体" w:hAnsi="黑体"/>
          <w:sz w:val="24"/>
          <w:szCs w:val="24"/>
        </w:rPr>
        <w:t>18.供应商资格</w:t>
      </w:r>
      <w:r>
        <w:rPr>
          <w:rFonts w:hint="eastAsia" w:ascii="黑体" w:hAnsi="黑体"/>
          <w:color w:val="000000" w:themeColor="text1"/>
          <w:sz w:val="24"/>
          <w:szCs w:val="24"/>
          <w14:textFill>
            <w14:solidFill>
              <w14:schemeClr w14:val="tx1"/>
            </w14:solidFill>
          </w14:textFill>
        </w:rPr>
        <w:t>复核</w:t>
      </w:r>
    </w:p>
    <w:p w14:paraId="256682FC">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s="宋体"/>
          <w:color w:val="000000"/>
          <w:kern w:val="0"/>
          <w:lang w:val="zh-CN"/>
        </w:rPr>
        <w:t>18.1</w:t>
      </w:r>
      <w:r>
        <w:rPr>
          <w:rFonts w:hint="eastAsia" w:ascii="宋体" w:hAnsi="宋体"/>
          <w:color w:val="000000"/>
          <w:szCs w:val="21"/>
        </w:rPr>
        <w:t>被邀请的供应商在提交资格证明材料</w:t>
      </w:r>
      <w:r>
        <w:rPr>
          <w:rFonts w:hint="eastAsia" w:ascii="宋体" w:hAnsi="宋体"/>
          <w:bCs/>
          <w:color w:val="000000"/>
          <w:szCs w:val="21"/>
        </w:rPr>
        <w:t>起</w:t>
      </w:r>
      <w:r>
        <w:rPr>
          <w:rFonts w:hint="eastAsia" w:ascii="宋体" w:hAnsi="宋体"/>
          <w:color w:val="000000"/>
          <w:szCs w:val="21"/>
        </w:rPr>
        <w:t>至</w:t>
      </w:r>
      <w:r>
        <w:rPr>
          <w:rFonts w:hint="eastAsia" w:hAnsi="宋体" w:cs="宋体"/>
          <w:color w:val="000000"/>
          <w:kern w:val="0"/>
        </w:rPr>
        <w:t>提交首次响应文件</w:t>
      </w:r>
      <w:r>
        <w:rPr>
          <w:rFonts w:hint="eastAsia" w:ascii="宋体" w:hAnsi="宋体"/>
          <w:color w:val="000000"/>
          <w:szCs w:val="21"/>
        </w:rPr>
        <w:t>止，其资格条件发生变化，影响或者可能影响资格条件的，应随响应文件提供更新或者补充的资格证明材料，以证实其各项条件仍能继续满足本章第3.1</w:t>
      </w:r>
      <w:r>
        <w:rPr>
          <w:rFonts w:hint="eastAsia" w:ascii="宋体" w:hAnsi="宋体" w:cs="宋体"/>
          <w:color w:val="000000"/>
          <w:kern w:val="0"/>
          <w:szCs w:val="21"/>
          <w:lang w:val="zh-CN"/>
        </w:rPr>
        <w:t>款</w:t>
      </w:r>
      <w:r>
        <w:rPr>
          <w:rFonts w:hint="eastAsia" w:ascii="宋体" w:hAnsi="宋体"/>
          <w:color w:val="000000"/>
          <w:szCs w:val="21"/>
        </w:rPr>
        <w:t>规定的供应商资格条件要求。</w:t>
      </w:r>
    </w:p>
    <w:p w14:paraId="203A17CA">
      <w:pPr>
        <w:adjustRightInd w:val="0"/>
        <w:snapToGrid w:val="0"/>
        <w:spacing w:before="156" w:beforeLines="50" w:line="360" w:lineRule="auto"/>
        <w:ind w:firstLine="420" w:firstLineChars="200"/>
        <w:jc w:val="left"/>
        <w:rPr>
          <w:rFonts w:hAnsi="宋体"/>
          <w:color w:val="000000"/>
        </w:rPr>
      </w:pPr>
      <w:r>
        <w:rPr>
          <w:rFonts w:hint="eastAsia" w:ascii="宋体" w:hAnsi="宋体"/>
          <w:color w:val="000000"/>
          <w:szCs w:val="21"/>
        </w:rPr>
        <w:t>18.2除上</w:t>
      </w:r>
      <w:r>
        <w:rPr>
          <w:rFonts w:hint="eastAsia" w:ascii="宋体" w:hAnsi="宋体" w:cs="宋体"/>
          <w:color w:val="000000"/>
          <w:kern w:val="0"/>
          <w:szCs w:val="21"/>
          <w:lang w:val="zh-CN"/>
        </w:rPr>
        <w:t>款规定的</w:t>
      </w:r>
      <w:r>
        <w:rPr>
          <w:rFonts w:hint="eastAsia" w:ascii="宋体" w:hAnsi="宋体"/>
          <w:color w:val="000000"/>
        </w:rPr>
        <w:t>情形外，采购人、采购代理机构</w:t>
      </w:r>
      <w:r>
        <w:rPr>
          <w:rFonts w:hint="eastAsia" w:hAnsi="宋体"/>
          <w:color w:val="000000"/>
        </w:rPr>
        <w:t>不再对供应商进行资格审查。</w:t>
      </w:r>
    </w:p>
    <w:p w14:paraId="35C0165F">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19.谈判小组</w:t>
      </w:r>
    </w:p>
    <w:p w14:paraId="0F9D462E">
      <w:pPr>
        <w:adjustRightInd w:val="0"/>
        <w:snapToGrid w:val="0"/>
        <w:spacing w:before="156" w:beforeLines="50" w:line="360" w:lineRule="auto"/>
        <w:ind w:firstLine="420"/>
        <w:jc w:val="left"/>
        <w:rPr>
          <w:rFonts w:ascii="宋体" w:hAnsi="宋体"/>
          <w:bCs/>
          <w:szCs w:val="21"/>
        </w:rPr>
      </w:pPr>
      <w:r>
        <w:rPr>
          <w:rFonts w:hint="eastAsia" w:ascii="宋体" w:hAnsi="宋体"/>
          <w:bCs/>
          <w:szCs w:val="21"/>
        </w:rPr>
        <w:t>19.1谈判小组由采购人代表和评审专家组成。</w:t>
      </w:r>
    </w:p>
    <w:p w14:paraId="5866D02F">
      <w:pPr>
        <w:adjustRightInd w:val="0"/>
        <w:snapToGrid w:val="0"/>
        <w:spacing w:before="156" w:beforeLines="50" w:line="360" w:lineRule="auto"/>
        <w:ind w:firstLine="420"/>
        <w:jc w:val="left"/>
        <w:rPr>
          <w:rFonts w:ascii="宋体" w:hAnsi="宋体"/>
          <w:color w:val="000000"/>
          <w:szCs w:val="21"/>
        </w:rPr>
      </w:pPr>
      <w:r>
        <w:rPr>
          <w:rFonts w:hint="eastAsia" w:ascii="宋体" w:hAnsi="宋体"/>
          <w:bCs/>
          <w:szCs w:val="21"/>
        </w:rPr>
        <w:t>19.2谈判小组</w:t>
      </w:r>
      <w:r>
        <w:rPr>
          <w:rFonts w:ascii="宋体" w:hAnsi="宋体"/>
          <w:color w:val="000000"/>
          <w:szCs w:val="21"/>
        </w:rPr>
        <w:t>成员有下列情形之一的，应当回避：</w:t>
      </w:r>
    </w:p>
    <w:p w14:paraId="7538966C">
      <w:pPr>
        <w:adjustRightInd w:val="0"/>
        <w:snapToGrid w:val="0"/>
        <w:spacing w:before="156" w:beforeLines="50" w:line="360" w:lineRule="auto"/>
        <w:ind w:firstLine="420"/>
        <w:jc w:val="left"/>
        <w:rPr>
          <w:color w:val="000000"/>
          <w:szCs w:val="21"/>
        </w:rPr>
      </w:pPr>
      <w:r>
        <w:rPr>
          <w:rFonts w:ascii="宋体" w:hAnsi="宋体"/>
          <w:color w:val="000000"/>
          <w:szCs w:val="21"/>
        </w:rPr>
        <w:t>（1）参加采购活动前 3 年内与供应商存在劳动关系</w:t>
      </w:r>
      <w:r>
        <w:rPr>
          <w:rFonts w:hint="eastAsia" w:ascii="宋体" w:hAnsi="宋体"/>
          <w:color w:val="000000"/>
          <w:szCs w:val="21"/>
        </w:rPr>
        <w:t>；</w:t>
      </w:r>
    </w:p>
    <w:p w14:paraId="56384205">
      <w:pPr>
        <w:adjustRightInd w:val="0"/>
        <w:snapToGrid w:val="0"/>
        <w:spacing w:before="156" w:beforeLines="50" w:line="360" w:lineRule="auto"/>
        <w:ind w:firstLine="420"/>
        <w:jc w:val="left"/>
        <w:rPr>
          <w:color w:val="000000"/>
          <w:szCs w:val="21"/>
        </w:rPr>
      </w:pPr>
      <w:r>
        <w:rPr>
          <w:rFonts w:ascii="宋体" w:hAnsi="宋体"/>
          <w:color w:val="000000"/>
          <w:szCs w:val="21"/>
        </w:rPr>
        <w:t>（2）参加采购活动前 3 年内担任供应商的董事、监事；</w:t>
      </w:r>
    </w:p>
    <w:p w14:paraId="34CB8874">
      <w:pPr>
        <w:adjustRightInd w:val="0"/>
        <w:snapToGrid w:val="0"/>
        <w:spacing w:before="156" w:beforeLines="50" w:line="360" w:lineRule="auto"/>
        <w:ind w:firstLine="420"/>
        <w:jc w:val="left"/>
        <w:rPr>
          <w:color w:val="000000"/>
          <w:szCs w:val="21"/>
        </w:rPr>
      </w:pPr>
      <w:r>
        <w:rPr>
          <w:rFonts w:ascii="宋体" w:hAnsi="宋体"/>
          <w:color w:val="000000"/>
          <w:szCs w:val="21"/>
        </w:rPr>
        <w:t>（3）参加采购活动前 3 年内是供应商的控股股东或者实际控制人；</w:t>
      </w:r>
    </w:p>
    <w:p w14:paraId="5CD7E69D">
      <w:pPr>
        <w:adjustRightInd w:val="0"/>
        <w:snapToGrid w:val="0"/>
        <w:spacing w:before="156" w:beforeLines="50" w:line="360" w:lineRule="auto"/>
        <w:ind w:firstLine="420"/>
        <w:jc w:val="left"/>
        <w:rPr>
          <w:color w:val="000000"/>
          <w:szCs w:val="21"/>
        </w:rPr>
      </w:pPr>
      <w:r>
        <w:rPr>
          <w:rFonts w:ascii="宋体" w:hAnsi="宋体"/>
          <w:color w:val="000000"/>
          <w:szCs w:val="21"/>
        </w:rPr>
        <w:t>（4）与供应商的法定代表人或者负责人有夫妻、直系血亲、三代以内旁系血</w:t>
      </w:r>
      <w:r>
        <w:rPr>
          <w:rFonts w:hint="eastAsia"/>
          <w:color w:val="000000"/>
          <w:szCs w:val="21"/>
        </w:rPr>
        <w:br w:type="textWrapping"/>
      </w:r>
      <w:r>
        <w:rPr>
          <w:rFonts w:ascii="宋体" w:hAnsi="宋体"/>
          <w:color w:val="000000"/>
          <w:szCs w:val="21"/>
        </w:rPr>
        <w:t>亲或者近姻亲关系；</w:t>
      </w:r>
    </w:p>
    <w:p w14:paraId="281E82D2">
      <w:pPr>
        <w:adjustRightInd w:val="0"/>
        <w:snapToGrid w:val="0"/>
        <w:spacing w:before="156" w:beforeLines="50" w:line="360" w:lineRule="auto"/>
        <w:ind w:firstLine="420"/>
        <w:jc w:val="left"/>
        <w:rPr>
          <w:rFonts w:ascii="宋体" w:hAnsi="宋体"/>
          <w:color w:val="000000"/>
          <w:szCs w:val="21"/>
        </w:rPr>
      </w:pPr>
      <w:r>
        <w:rPr>
          <w:rFonts w:ascii="宋体" w:hAnsi="宋体"/>
          <w:color w:val="000000"/>
          <w:szCs w:val="21"/>
        </w:rPr>
        <w:t>（5）与供应商有其他可能影响政府采购活动公平、公正进行的关系。</w:t>
      </w:r>
    </w:p>
    <w:p w14:paraId="44DD3B73">
      <w:pPr>
        <w:adjustRightInd w:val="0"/>
        <w:snapToGrid w:val="0"/>
        <w:spacing w:before="156" w:beforeLines="50" w:line="360" w:lineRule="auto"/>
        <w:ind w:firstLine="420"/>
        <w:jc w:val="left"/>
        <w:rPr>
          <w:szCs w:val="21"/>
        </w:rPr>
      </w:pPr>
      <w:r>
        <w:rPr>
          <w:rFonts w:hint="eastAsia" w:ascii="宋体" w:hAnsi="宋体"/>
          <w:color w:val="000000"/>
          <w:szCs w:val="21"/>
        </w:rPr>
        <w:t>20</w:t>
      </w:r>
      <w:r>
        <w:rPr>
          <w:rFonts w:ascii="宋体" w:hAnsi="宋体"/>
          <w:color w:val="000000"/>
          <w:szCs w:val="21"/>
        </w:rPr>
        <w:t>.</w:t>
      </w:r>
      <w:r>
        <w:rPr>
          <w:rFonts w:hint="eastAsia" w:ascii="宋体" w:hAnsi="宋体"/>
          <w:color w:val="000000"/>
          <w:szCs w:val="21"/>
        </w:rPr>
        <w:t>3谈判小组成员应当按照客观、公正、审慎的原则，根据谈判文件规定的评审程序、评审方法和评审标准进行独立评审。</w:t>
      </w:r>
    </w:p>
    <w:p w14:paraId="39E208EC">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20.谈判程序</w:t>
      </w:r>
    </w:p>
    <w:p w14:paraId="4D9239B6">
      <w:pPr>
        <w:adjustRightInd w:val="0"/>
        <w:snapToGrid w:val="0"/>
        <w:spacing w:before="156" w:beforeLines="50" w:line="360" w:lineRule="auto"/>
        <w:ind w:firstLine="420"/>
        <w:jc w:val="left"/>
        <w:rPr>
          <w:rFonts w:ascii="宋体" w:hAnsi="宋体"/>
          <w:bCs/>
          <w:szCs w:val="21"/>
        </w:rPr>
      </w:pPr>
      <w:r>
        <w:rPr>
          <w:rFonts w:hint="eastAsia" w:ascii="宋体" w:hAnsi="宋体" w:cs="宋体"/>
          <w:kern w:val="0"/>
          <w:szCs w:val="21"/>
        </w:rPr>
        <w:t>20.1</w:t>
      </w:r>
      <w:r>
        <w:rPr>
          <w:rFonts w:hint="eastAsia" w:ascii="宋体" w:hAnsi="宋体"/>
          <w:bCs/>
          <w:szCs w:val="21"/>
        </w:rPr>
        <w:t>谈判程序：谈判（响应文件审查、澄清）、最后报价、提出成交供应商。其中，谈判按本章第23条进行。</w:t>
      </w:r>
    </w:p>
    <w:p w14:paraId="4D8189CB">
      <w:pPr>
        <w:adjustRightInd w:val="0"/>
        <w:snapToGrid w:val="0"/>
        <w:spacing w:before="156" w:beforeLines="50" w:line="360" w:lineRule="auto"/>
        <w:ind w:firstLine="420"/>
        <w:jc w:val="left"/>
        <w:rPr>
          <w:rFonts w:ascii="宋体" w:hAnsi="宋体"/>
          <w:bCs/>
          <w:color w:val="FF0000"/>
          <w:szCs w:val="21"/>
        </w:rPr>
      </w:pPr>
      <w:r>
        <w:rPr>
          <w:rFonts w:hint="eastAsia" w:ascii="宋体" w:hAnsi="宋体"/>
          <w:bCs/>
          <w:szCs w:val="21"/>
        </w:rPr>
        <w:t>20.2谈判小组应当对响应文件进行评审，并根据谈判文件规定的程序、评定成交的标准等事项与实质性响应谈判文件要求的供应商进行谈判。</w:t>
      </w:r>
    </w:p>
    <w:p w14:paraId="0D191E89">
      <w:pPr>
        <w:adjustRightInd w:val="0"/>
        <w:snapToGrid w:val="0"/>
        <w:spacing w:before="156" w:beforeLines="50" w:line="360" w:lineRule="auto"/>
        <w:ind w:firstLine="420"/>
        <w:jc w:val="left"/>
        <w:rPr>
          <w:rFonts w:ascii="宋体" w:hAnsi="宋体"/>
          <w:bCs/>
          <w:szCs w:val="21"/>
        </w:rPr>
      </w:pPr>
      <w:r>
        <w:rPr>
          <w:rFonts w:hint="eastAsia" w:ascii="宋体" w:hAnsi="宋体"/>
          <w:bCs/>
          <w:szCs w:val="21"/>
        </w:rPr>
        <w:t>20.3在谈判过程中谈判的任何一方不得向他人透露与谈判有关的技术资料、价格或其他信息。</w:t>
      </w:r>
    </w:p>
    <w:p w14:paraId="1E1AF9D8">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21.响应文件审查</w:t>
      </w:r>
    </w:p>
    <w:p w14:paraId="214B5CE9">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21.1谈判小组对响应文件(包括首次提交的响应文件、重新提交的响应文件)的有效性、完整性和对谈判文件的响应程度进行审查。</w:t>
      </w:r>
    </w:p>
    <w:p w14:paraId="41492851">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21.2响应文件有下列情况之一，响应文件按无效处理，谈判小组应当告知有关供应商。</w:t>
      </w:r>
    </w:p>
    <w:p w14:paraId="1F515FFB">
      <w:pPr>
        <w:adjustRightInd w:val="0"/>
        <w:snapToGrid w:val="0"/>
        <w:spacing w:before="156" w:beforeLines="50" w:line="360" w:lineRule="auto"/>
        <w:ind w:firstLine="420" w:firstLineChars="200"/>
        <w:rPr>
          <w:rFonts w:ascii="宋体" w:hAnsi="宋体"/>
          <w:bCs/>
          <w:szCs w:val="21"/>
        </w:rPr>
      </w:pPr>
      <w:r>
        <w:rPr>
          <w:rFonts w:hint="eastAsia" w:ascii="宋体" w:hAnsi="宋体" w:cs="宋体"/>
          <w:kern w:val="0"/>
          <w:szCs w:val="21"/>
        </w:rPr>
        <w:t>（1）</w:t>
      </w:r>
      <w:r>
        <w:rPr>
          <w:rFonts w:hint="eastAsia" w:ascii="宋体" w:hAnsi="宋体"/>
          <w:szCs w:val="21"/>
        </w:rPr>
        <w:t>应交未交保证金或</w:t>
      </w:r>
      <w:r>
        <w:rPr>
          <w:rFonts w:hint="eastAsia"/>
          <w:szCs w:val="21"/>
        </w:rPr>
        <w:t>金额不足、保证金形式不符合谈判文件要求的</w:t>
      </w:r>
      <w:r>
        <w:rPr>
          <w:rFonts w:hint="eastAsia" w:ascii="宋体" w:hAnsi="宋体"/>
          <w:szCs w:val="21"/>
        </w:rPr>
        <w:t>；</w:t>
      </w:r>
    </w:p>
    <w:p w14:paraId="168E9027">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cs="宋体"/>
          <w:kern w:val="0"/>
          <w:szCs w:val="21"/>
        </w:rPr>
        <w:t>（2）</w:t>
      </w:r>
      <w:r>
        <w:rPr>
          <w:rFonts w:hint="eastAsia" w:ascii="宋体" w:hAnsi="宋体"/>
          <w:szCs w:val="21"/>
        </w:rPr>
        <w:t>未按照谈判文件规定要求签署、盖章的；</w:t>
      </w:r>
    </w:p>
    <w:p w14:paraId="1EFBBB57">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szCs w:val="21"/>
        </w:rPr>
        <w:t>（3）不满足谈判文件规定的实质性要求和条件的；</w:t>
      </w:r>
    </w:p>
    <w:p w14:paraId="0C623C9B">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szCs w:val="21"/>
        </w:rPr>
        <w:t>（4）法律、法规和谈判文件规定的其他响应无效情形。</w:t>
      </w:r>
    </w:p>
    <w:p w14:paraId="4CDF396E">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cs="宋体"/>
          <w:kern w:val="0"/>
          <w:szCs w:val="21"/>
        </w:rPr>
        <w:t>21.3响应文件按无效处理的，谈判小组应拒绝其参与谈判，但属于谈判文件规定的实质性变动内容的除外。</w:t>
      </w:r>
    </w:p>
    <w:p w14:paraId="67BD4931">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21.4谈判文件规定的实质性要求和条件见【</w:t>
      </w:r>
      <w:r>
        <w:rPr>
          <w:rFonts w:hint="eastAsia" w:ascii="宋体" w:hAnsi="宋体" w:cs="宋体"/>
          <w:b/>
          <w:kern w:val="0"/>
          <w:szCs w:val="21"/>
        </w:rPr>
        <w:t>谈判须知前附表</w:t>
      </w:r>
      <w:r>
        <w:rPr>
          <w:rFonts w:hint="eastAsia" w:ascii="宋体" w:hAnsi="宋体" w:cs="宋体"/>
          <w:kern w:val="0"/>
          <w:szCs w:val="21"/>
        </w:rPr>
        <w:t>】。</w:t>
      </w:r>
    </w:p>
    <w:p w14:paraId="0652C18E">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22.澄清</w:t>
      </w:r>
    </w:p>
    <w:p w14:paraId="038EA908">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22.1谈判小组在对响应文件(包括</w:t>
      </w:r>
      <w:r>
        <w:rPr>
          <w:rFonts w:hint="eastAsia" w:hAnsi="宋体" w:cs="宋体"/>
          <w:kern w:val="0"/>
        </w:rPr>
        <w:t>首次提交的</w:t>
      </w:r>
      <w:r>
        <w:rPr>
          <w:rFonts w:hint="eastAsia" w:ascii="宋体" w:hAnsi="宋体" w:cs="宋体"/>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20C0622A">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23.谈判的规定</w:t>
      </w:r>
    </w:p>
    <w:p w14:paraId="5BE3C325">
      <w:pPr>
        <w:adjustRightInd w:val="0"/>
        <w:snapToGrid w:val="0"/>
        <w:spacing w:before="156" w:beforeLines="50" w:line="360" w:lineRule="auto"/>
        <w:ind w:firstLine="420"/>
        <w:jc w:val="left"/>
        <w:rPr>
          <w:rFonts w:ascii="宋体" w:hAnsi="宋体" w:cs="宋体"/>
          <w:kern w:val="0"/>
          <w:szCs w:val="21"/>
        </w:rPr>
      </w:pPr>
      <w:r>
        <w:rPr>
          <w:rFonts w:hint="eastAsia" w:ascii="宋体" w:hAnsi="宋体"/>
          <w:bCs/>
          <w:szCs w:val="21"/>
        </w:rPr>
        <w:t>23.1</w:t>
      </w:r>
      <w:r>
        <w:rPr>
          <w:rFonts w:hint="eastAsia" w:ascii="宋体" w:hAnsi="宋体" w:cs="宋体"/>
          <w:kern w:val="0"/>
          <w:szCs w:val="21"/>
        </w:rPr>
        <w:t>在谈判过程中，谈判小组所有成员集中与单一供应商分别进行谈判，并给予所有参加谈判的供应商平等的谈判机会。供应商应派其代表参加谈判。</w:t>
      </w:r>
    </w:p>
    <w:p w14:paraId="411E46F2">
      <w:pPr>
        <w:adjustRightInd w:val="0"/>
        <w:snapToGrid w:val="0"/>
        <w:spacing w:before="156" w:beforeLines="50" w:line="360" w:lineRule="auto"/>
        <w:ind w:firstLine="420"/>
        <w:jc w:val="left"/>
        <w:rPr>
          <w:rFonts w:ascii="宋体" w:hAnsi="宋体" w:cs="宋体"/>
          <w:kern w:val="0"/>
          <w:szCs w:val="21"/>
        </w:rPr>
      </w:pPr>
      <w:r>
        <w:rPr>
          <w:rFonts w:hint="eastAsia" w:ascii="宋体" w:hAnsi="宋体"/>
          <w:bCs/>
          <w:szCs w:val="21"/>
        </w:rPr>
        <w:t>23.2</w:t>
      </w:r>
      <w:r>
        <w:rPr>
          <w:rFonts w:hint="eastAsia" w:ascii="宋体" w:hAnsi="宋体" w:cs="宋体"/>
          <w:kern w:val="0"/>
          <w:szCs w:val="21"/>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786065AD">
      <w:pPr>
        <w:adjustRightInd w:val="0"/>
        <w:snapToGrid w:val="0"/>
        <w:spacing w:before="156" w:beforeLines="50" w:line="360" w:lineRule="auto"/>
        <w:ind w:firstLine="420"/>
        <w:jc w:val="left"/>
        <w:rPr>
          <w:rFonts w:ascii="宋体" w:hAnsi="宋体" w:cs="宋体"/>
          <w:kern w:val="0"/>
          <w:szCs w:val="21"/>
        </w:rPr>
      </w:pPr>
      <w:r>
        <w:rPr>
          <w:rFonts w:ascii="宋体" w:hAnsi="宋体" w:cs="宋体"/>
          <w:kern w:val="0"/>
          <w:szCs w:val="21"/>
        </w:rPr>
        <w:t>2</w:t>
      </w:r>
      <w:r>
        <w:rPr>
          <w:rFonts w:hint="eastAsia" w:ascii="宋体" w:hAnsi="宋体" w:cs="宋体"/>
          <w:kern w:val="0"/>
          <w:szCs w:val="21"/>
        </w:rPr>
        <w:t>3</w:t>
      </w:r>
      <w:r>
        <w:rPr>
          <w:rFonts w:ascii="宋体" w:hAnsi="宋体" w:cs="宋体"/>
          <w:kern w:val="0"/>
          <w:szCs w:val="21"/>
        </w:rPr>
        <w:t>.</w:t>
      </w:r>
      <w:r>
        <w:rPr>
          <w:rFonts w:hint="eastAsia" w:ascii="宋体" w:hAnsi="宋体" w:cs="宋体"/>
          <w:kern w:val="0"/>
          <w:szCs w:val="21"/>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57929887">
      <w:pPr>
        <w:pStyle w:val="5"/>
        <w:adjustRightInd w:val="0"/>
        <w:snapToGrid w:val="0"/>
        <w:spacing w:before="50" w:after="0" w:line="360" w:lineRule="auto"/>
        <w:rPr>
          <w:rFonts w:ascii="黑体" w:hAnsi="黑体" w:cs="宋体"/>
          <w:kern w:val="0"/>
          <w:sz w:val="24"/>
          <w:szCs w:val="24"/>
        </w:rPr>
      </w:pPr>
      <w:r>
        <w:rPr>
          <w:rFonts w:hint="eastAsia" w:ascii="黑体" w:hAnsi="黑体"/>
          <w:sz w:val="24"/>
          <w:szCs w:val="24"/>
        </w:rPr>
        <w:t>24.退出谈判</w:t>
      </w:r>
    </w:p>
    <w:p w14:paraId="5FAA93CE">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24.1供应商在提交最后报价之前，可以根据谈判情况退出谈判，</w:t>
      </w:r>
      <w:r>
        <w:rPr>
          <w:rFonts w:hint="eastAsia" w:ascii="宋体" w:hAnsi="宋体" w:cs="宋体"/>
          <w:kern w:val="0"/>
        </w:rPr>
        <w:t>并书面通知采购人、采购代理机构或者谈判小组。</w:t>
      </w:r>
      <w:r>
        <w:rPr>
          <w:rFonts w:hint="eastAsia" w:ascii="宋体" w:hAnsi="宋体"/>
        </w:rPr>
        <w:t>该通知由供应商代表签字。采购人、</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rPr>
        <w:t>11.4</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退还退出谈判的供应商的保证金。</w:t>
      </w:r>
    </w:p>
    <w:p w14:paraId="27750EA1">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24.2供应商参与谈判，但未提交最后报价又未按前款规定退出谈判的，保证金不予退还。</w:t>
      </w:r>
    </w:p>
    <w:p w14:paraId="3CAE542C">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25.最后报价</w:t>
      </w:r>
    </w:p>
    <w:p w14:paraId="57C867B0">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2C0848AD">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（1）谈判文件能够详细列明采购需求的技术、服务要求的，谈判结束后，谈判小组应当要求所有供应商在规定时间内提交最后报价。</w:t>
      </w:r>
    </w:p>
    <w:p w14:paraId="2350EA90">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48449201">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25.2下列情形，谈判小组确认符合谈判文件规定的实质性要求和条件的供应商不少于3家，可以不与供应商谈判，直接要求符合谈判文件规定的实质性要求和条件的供应商提交最后报价。</w:t>
      </w:r>
    </w:p>
    <w:p w14:paraId="1EFE443C">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（1）谈判文件未明确可能实质性变动的；</w:t>
      </w:r>
    </w:p>
    <w:p w14:paraId="36D52394">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（2）谈判文件明确可能实质性变动，但谈判小组对供应商提交的首次响应文件的有效性、完整性和响应程度进行审查后，认为谈判文件不需发生实质性变动、不需要谈判的。</w:t>
      </w:r>
    </w:p>
    <w:p w14:paraId="60FAAD08">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25.3谈判小组应召集所有提交最后报价的供应商，逐一</w:t>
      </w:r>
      <w:r>
        <w:rPr>
          <w:rFonts w:hint="eastAsia" w:ascii="宋体" w:hAnsi="宋体"/>
          <w:bCs/>
          <w:szCs w:val="21"/>
        </w:rPr>
        <w:t>公布</w:t>
      </w:r>
      <w:r>
        <w:rPr>
          <w:rFonts w:hint="eastAsia" w:ascii="宋体" w:hAnsi="宋体" w:cs="宋体"/>
          <w:kern w:val="0"/>
          <w:szCs w:val="21"/>
          <w:lang w:val="zh-CN"/>
        </w:rPr>
        <w:t>供应商的</w:t>
      </w:r>
      <w:r>
        <w:rPr>
          <w:rFonts w:hint="eastAsia" w:ascii="宋体" w:hAnsi="宋体"/>
          <w:bCs/>
          <w:szCs w:val="21"/>
        </w:rPr>
        <w:t>最</w:t>
      </w:r>
      <w:r>
        <w:rPr>
          <w:rFonts w:hint="eastAsia" w:ascii="宋体" w:hAnsi="宋体" w:cs="宋体"/>
          <w:kern w:val="0"/>
          <w:szCs w:val="21"/>
          <w:lang w:val="zh-CN"/>
        </w:rPr>
        <w:t>后</w:t>
      </w:r>
      <w:r>
        <w:rPr>
          <w:rFonts w:hint="eastAsia" w:ascii="宋体" w:hAnsi="宋体"/>
          <w:bCs/>
          <w:szCs w:val="21"/>
        </w:rPr>
        <w:t>报价</w:t>
      </w:r>
      <w:r>
        <w:rPr>
          <w:rFonts w:hint="eastAsia" w:ascii="宋体" w:hAnsi="宋体" w:cs="宋体"/>
          <w:kern w:val="0"/>
          <w:szCs w:val="21"/>
        </w:rPr>
        <w:t>，由采购人、采购代理机构负责记录，并由供应商代表签字确认后随采购文件一并存档。</w:t>
      </w:r>
    </w:p>
    <w:p w14:paraId="23B0C76B">
      <w:pPr>
        <w:pStyle w:val="5"/>
        <w:adjustRightInd w:val="0"/>
        <w:snapToGrid w:val="0"/>
        <w:spacing w:before="50" w:after="0" w:line="360" w:lineRule="auto"/>
        <w:rPr>
          <w:rFonts w:ascii="黑体" w:hAnsi="黑体" w:cs="宋体"/>
          <w:kern w:val="0"/>
          <w:sz w:val="24"/>
          <w:szCs w:val="24"/>
        </w:rPr>
      </w:pPr>
      <w:r>
        <w:rPr>
          <w:rFonts w:hint="eastAsia" w:ascii="黑体" w:hAnsi="黑体"/>
          <w:sz w:val="24"/>
          <w:szCs w:val="24"/>
        </w:rPr>
        <w:t>26.不合理报价</w:t>
      </w:r>
    </w:p>
    <w:p w14:paraId="75C78B2C">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bCs/>
          <w:szCs w:val="21"/>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3B403A59">
      <w:pPr>
        <w:pStyle w:val="5"/>
        <w:keepNext w:val="0"/>
        <w:keepLines w:val="0"/>
        <w:adjustRightInd w:val="0"/>
        <w:snapToGrid w:val="0"/>
        <w:spacing w:before="50" w:after="0" w:line="360" w:lineRule="auto"/>
        <w:rPr>
          <w:rFonts w:ascii="黑体" w:hAnsi="黑体"/>
          <w:sz w:val="24"/>
          <w:szCs w:val="24"/>
        </w:rPr>
      </w:pPr>
      <w:r>
        <w:rPr>
          <w:rFonts w:hint="eastAsia" w:ascii="黑体" w:hAnsi="黑体" w:cs="宋体"/>
          <w:kern w:val="0"/>
          <w:sz w:val="24"/>
          <w:szCs w:val="24"/>
        </w:rPr>
        <w:t>27.</w:t>
      </w:r>
      <w:r>
        <w:rPr>
          <w:rFonts w:hint="eastAsia" w:ascii="黑体" w:hAnsi="黑体"/>
          <w:sz w:val="24"/>
          <w:szCs w:val="24"/>
        </w:rPr>
        <w:t>提出成交供应商</w:t>
      </w:r>
    </w:p>
    <w:p w14:paraId="3765CDEC">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27.1谈判小组应当从质量和服务均能满足采购文件实质性响应要求的供应商中，按照最后报价由低到高的顺序提出3名以上成交候选人，并编写评审报告。</w:t>
      </w:r>
    </w:p>
    <w:p w14:paraId="01D876CD">
      <w:pPr>
        <w:adjustRightInd w:val="0"/>
        <w:snapToGrid w:val="0"/>
        <w:spacing w:before="156" w:beforeLines="50" w:line="360" w:lineRule="auto"/>
        <w:ind w:firstLine="420"/>
        <w:jc w:val="left"/>
        <w:rPr>
          <w:rFonts w:ascii="宋体" w:hAnsi="宋体"/>
          <w:bCs/>
          <w:szCs w:val="21"/>
        </w:rPr>
      </w:pPr>
      <w:r>
        <w:rPr>
          <w:rFonts w:hint="eastAsia" w:ascii="宋体" w:hAnsi="宋体" w:cs="宋体"/>
          <w:kern w:val="0"/>
          <w:szCs w:val="21"/>
        </w:rPr>
        <w:t>供应商最后报价涉及算术修正、需落实政府采购政策的，按上款规定由低到高的顺序排序。</w:t>
      </w:r>
      <w:r>
        <w:rPr>
          <w:rFonts w:hint="eastAsia"/>
          <w:szCs w:val="21"/>
        </w:rPr>
        <w:t>最后报价排序</w:t>
      </w:r>
      <w:r>
        <w:rPr>
          <w:szCs w:val="21"/>
        </w:rPr>
        <w:t>相同的</w:t>
      </w:r>
      <w:r>
        <w:rPr>
          <w:rFonts w:hint="eastAsia"/>
          <w:szCs w:val="21"/>
        </w:rPr>
        <w:t>并列</w:t>
      </w:r>
      <w:r>
        <w:rPr>
          <w:rFonts w:hint="eastAsia" w:ascii="宋体" w:hAnsi="宋体"/>
          <w:bCs/>
          <w:szCs w:val="21"/>
        </w:rPr>
        <w:t>。</w:t>
      </w:r>
    </w:p>
    <w:p w14:paraId="0515A906">
      <w:pPr>
        <w:adjustRightInd w:val="0"/>
        <w:snapToGrid w:val="0"/>
        <w:spacing w:before="156" w:beforeLines="50" w:line="360" w:lineRule="auto"/>
        <w:ind w:firstLine="420"/>
        <w:jc w:val="left"/>
        <w:rPr>
          <w:rFonts w:ascii="宋体" w:hAnsi="宋体" w:cs="宋体"/>
          <w:kern w:val="0"/>
          <w:szCs w:val="21"/>
        </w:rPr>
      </w:pPr>
      <w:r>
        <w:rPr>
          <w:rFonts w:hint="eastAsia" w:ascii="宋体" w:hAnsi="宋体"/>
          <w:bCs/>
          <w:szCs w:val="21"/>
        </w:rPr>
        <w:t>27.2</w:t>
      </w:r>
      <w:r>
        <w:rPr>
          <w:rFonts w:hint="eastAsia" w:ascii="宋体" w:hAnsi="宋体" w:cs="宋体"/>
          <w:kern w:val="0"/>
          <w:szCs w:val="21"/>
        </w:rPr>
        <w:t>最后报价有算术错误的，除</w:t>
      </w:r>
      <w:r>
        <w:rPr>
          <w:rFonts w:hint="eastAsia" w:ascii="宋体" w:hAnsi="宋体"/>
          <w:b/>
          <w:szCs w:val="21"/>
        </w:rPr>
        <w:t>【谈判须知前附表】</w:t>
      </w:r>
      <w:r>
        <w:rPr>
          <w:rFonts w:hint="eastAsia" w:ascii="宋体" w:hAnsi="宋体" w:cs="宋体"/>
          <w:kern w:val="0"/>
          <w:szCs w:val="21"/>
        </w:rPr>
        <w:t>另有规定外，谈判小组按以下原则对报价进行修正，修正的价格经供应商书面确认，并由供应商代表签字或者加盖单位公章确认后产生约束力，供应商不接受修正价格的，其报价作无效报价处理。</w:t>
      </w:r>
    </w:p>
    <w:p w14:paraId="2CB78517">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（1）大写金额与小写金额不一致的，以大写金额为准。</w:t>
      </w:r>
    </w:p>
    <w:p w14:paraId="3012D827">
      <w:pPr>
        <w:adjustRightInd w:val="0"/>
        <w:snapToGrid w:val="0"/>
        <w:spacing w:before="156" w:beforeLines="50"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（2）总价金额与按单价汇总金额不一致的，以单价金额计算结果为准。</w:t>
      </w:r>
    </w:p>
    <w:p w14:paraId="4B347C61">
      <w:pPr>
        <w:adjustRightInd w:val="0"/>
        <w:snapToGrid w:val="0"/>
        <w:spacing w:before="156" w:beforeLines="50"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修正后的报价由供应商代表签字或者加盖单位公章确认后产生约束力，不确认的，其报价无效。</w:t>
      </w:r>
    </w:p>
    <w:p w14:paraId="27A0DC2B">
      <w:pPr>
        <w:adjustRightInd w:val="0"/>
        <w:snapToGrid w:val="0"/>
        <w:spacing w:before="156" w:beforeLines="50" w:line="360" w:lineRule="auto"/>
        <w:ind w:firstLine="420" w:firstLineChars="200"/>
        <w:jc w:val="left"/>
        <w:rPr>
          <w:rFonts w:ascii="宋体" w:hAnsi="宋体"/>
          <w:bCs/>
          <w:szCs w:val="21"/>
        </w:rPr>
      </w:pPr>
      <w:r>
        <w:rPr>
          <w:rFonts w:hint="eastAsia" w:ascii="宋体" w:hAnsi="宋体"/>
          <w:bCs/>
          <w:szCs w:val="21"/>
        </w:rPr>
        <w:t>27.3最后报价的评审</w:t>
      </w:r>
    </w:p>
    <w:p w14:paraId="65957BF9">
      <w:pPr>
        <w:adjustRightInd w:val="0"/>
        <w:snapToGrid w:val="0"/>
        <w:spacing w:before="156" w:beforeLines="50" w:line="360" w:lineRule="auto"/>
        <w:ind w:firstLine="420" w:firstLineChars="200"/>
        <w:jc w:val="left"/>
        <w:rPr>
          <w:rFonts w:ascii="宋体" w:hAnsi="宋体"/>
          <w:bCs/>
          <w:szCs w:val="21"/>
        </w:rPr>
      </w:pPr>
      <w:r>
        <w:rPr>
          <w:rFonts w:hint="eastAsia" w:ascii="宋体" w:hAnsi="宋体"/>
          <w:bCs/>
          <w:szCs w:val="21"/>
        </w:rPr>
        <w:t>（1）如果有算术错误，最后报价将按上款规定进行算术修正。</w:t>
      </w:r>
    </w:p>
    <w:p w14:paraId="5E53F8B9">
      <w:pPr>
        <w:adjustRightInd w:val="0"/>
        <w:snapToGrid w:val="0"/>
        <w:spacing w:before="156" w:beforeLines="50" w:line="360" w:lineRule="auto"/>
        <w:ind w:firstLine="420" w:firstLineChars="200"/>
        <w:jc w:val="left"/>
        <w:rPr>
          <w:rFonts w:ascii="宋体" w:hAnsi="宋体"/>
          <w:bCs/>
          <w:szCs w:val="21"/>
        </w:rPr>
      </w:pPr>
      <w:r>
        <w:rPr>
          <w:rFonts w:hint="eastAsia" w:ascii="宋体" w:hAnsi="宋体"/>
          <w:bCs/>
          <w:szCs w:val="21"/>
        </w:rPr>
        <w:t>（2）需落实政府采购政策（优先采购、价格评审优惠）的，按本章本节第39、40条等相关规定进行价格扣除。</w:t>
      </w:r>
    </w:p>
    <w:p w14:paraId="4247E55B">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28.确定成交供应商</w:t>
      </w:r>
    </w:p>
    <w:p w14:paraId="6869B8C5">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28.1采购代理机构应当在评审结束后2个工作日内将评审报告送采购人确认。</w:t>
      </w:r>
    </w:p>
    <w:p w14:paraId="75B15187">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5A89A875">
      <w:pPr>
        <w:adjustRightInd w:val="0"/>
        <w:snapToGrid w:val="0"/>
        <w:spacing w:before="156" w:beforeLines="50" w:line="360" w:lineRule="auto"/>
        <w:ind w:firstLine="420"/>
        <w:jc w:val="left"/>
        <w:rPr>
          <w:rFonts w:ascii="宋体" w:hAnsi="宋体"/>
          <w:bCs/>
          <w:szCs w:val="21"/>
        </w:rPr>
      </w:pPr>
      <w:r>
        <w:rPr>
          <w:rFonts w:hint="eastAsia" w:ascii="宋体" w:hAnsi="宋体" w:cs="宋体"/>
          <w:kern w:val="0"/>
          <w:szCs w:val="21"/>
        </w:rPr>
        <w:t>28.3成交候选人并列的，由采购人自行确定成交供应商。</w:t>
      </w:r>
    </w:p>
    <w:p w14:paraId="278FE0DA">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29.谈判的特殊情形</w:t>
      </w:r>
    </w:p>
    <w:p w14:paraId="5C5799C9">
      <w:pPr>
        <w:adjustRightInd w:val="0"/>
        <w:snapToGrid w:val="0"/>
        <w:spacing w:before="156" w:beforeLines="50" w:line="360" w:lineRule="auto"/>
        <w:ind w:firstLine="420" w:firstLineChars="200"/>
        <w:rPr>
          <w:rFonts w:ascii="宋体" w:hAnsi="宋体"/>
          <w:kern w:val="0"/>
          <w:lang w:val="zh-CN"/>
        </w:rPr>
      </w:pPr>
      <w:r>
        <w:rPr>
          <w:rFonts w:hint="eastAsia" w:ascii="宋体" w:hAnsi="宋体"/>
          <w:kern w:val="0"/>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35F4E766">
      <w:pPr>
        <w:adjustRightInd w:val="0"/>
        <w:snapToGrid w:val="0"/>
        <w:spacing w:before="156" w:beforeLines="50" w:line="360" w:lineRule="auto"/>
        <w:ind w:firstLine="420" w:firstLineChars="200"/>
        <w:rPr>
          <w:rFonts w:ascii="宋体" w:hAnsi="宋体"/>
          <w:kern w:val="0"/>
          <w:lang w:val="zh-CN"/>
        </w:rPr>
      </w:pPr>
      <w:r>
        <w:rPr>
          <w:rFonts w:hint="eastAsia" w:ascii="宋体" w:hAnsi="宋体"/>
          <w:kern w:val="0"/>
          <w:lang w:val="zh-CN"/>
        </w:rPr>
        <w:t>29.2</w:t>
      </w:r>
      <w:r>
        <w:rPr>
          <w:rFonts w:hint="eastAsia" w:ascii="宋体" w:hAnsi="宋体" w:cs="宋体"/>
          <w:kern w:val="0"/>
          <w:szCs w:val="21"/>
        </w:rPr>
        <w:t>符合上款情形的，本章本节相关条款规定的供应商最低数量可以为两家。</w:t>
      </w:r>
    </w:p>
    <w:p w14:paraId="40A1C8EE">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30.谈判终止</w:t>
      </w:r>
    </w:p>
    <w:p w14:paraId="27C25886">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bCs/>
          <w:szCs w:val="21"/>
        </w:rPr>
        <w:t>30.1</w:t>
      </w:r>
      <w:r>
        <w:rPr>
          <w:rFonts w:hint="eastAsia" w:ascii="宋体" w:hAnsi="宋体" w:cs="宋体"/>
          <w:kern w:val="0"/>
          <w:szCs w:val="21"/>
        </w:rPr>
        <w:t>出现下列情形之一的，采购人、采购代理机构应当终止竞争性谈判采购活动，</w:t>
      </w:r>
      <w:r>
        <w:rPr>
          <w:rFonts w:hint="eastAsia" w:hAnsi="宋体"/>
        </w:rPr>
        <w:t>在指定的媒体上</w:t>
      </w:r>
      <w:r>
        <w:rPr>
          <w:rFonts w:hint="eastAsia" w:ascii="宋体" w:hAnsi="宋体" w:cs="宋体"/>
          <w:kern w:val="0"/>
          <w:szCs w:val="21"/>
        </w:rPr>
        <w:t xml:space="preserve">发布项目终止公告并说明原因，重新开展采购活动： </w:t>
      </w:r>
    </w:p>
    <w:p w14:paraId="0BDA3E33">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（1）因情况变化，不再符合规定的竞争性谈判采购方式适用情形的；</w:t>
      </w:r>
    </w:p>
    <w:p w14:paraId="592468B6">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（2）出现影响采购公正的违法、违规行为的；</w:t>
      </w:r>
    </w:p>
    <w:p w14:paraId="5FFD3B9A">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（3）在采购过程中符合竞争要求的供应商或者报价未超过采购预算的供应商不足3家的，或者提交最后报价的供应商少于3家的；</w:t>
      </w:r>
    </w:p>
    <w:p w14:paraId="58EF7EC4">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（4）</w:t>
      </w:r>
      <w:r>
        <w:rPr>
          <w:rFonts w:hint="eastAsia" w:ascii="宋体" w:hAnsi="宋体"/>
          <w:bCs/>
          <w:szCs w:val="21"/>
        </w:rPr>
        <w:t>因重大变故，采购任务取消的。</w:t>
      </w:r>
    </w:p>
    <w:p w14:paraId="15E0DC83">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31.重新评审</w:t>
      </w:r>
    </w:p>
    <w:p w14:paraId="6A5F425A">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31.1除资格性审查认定错误和价格计算错误外，采购人、采购代理机构不以任何理由组织重新评审。</w:t>
      </w:r>
    </w:p>
    <w:p w14:paraId="1E8BC212">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采购人、采购代理机构发现谈判小组未按照谈判文件规定的评定成交的标准进行评审的，应当重新开展采购活动，并同时书面报告本级财政部门。</w:t>
      </w:r>
    </w:p>
    <w:p w14:paraId="033E50E1">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32.保密及串通行为</w:t>
      </w:r>
    </w:p>
    <w:p w14:paraId="6398873C">
      <w:pPr>
        <w:adjustRightInd w:val="0"/>
        <w:snapToGrid w:val="0"/>
        <w:spacing w:before="156" w:beforeLines="50" w:line="360" w:lineRule="auto"/>
        <w:ind w:firstLine="420" w:firstLineChars="200"/>
        <w:rPr>
          <w:rFonts w:ascii="宋体" w:hAnsi="宋体"/>
        </w:rPr>
      </w:pPr>
      <w:r>
        <w:rPr>
          <w:rFonts w:hint="eastAsia" w:ascii="宋体" w:hAnsi="宋体"/>
        </w:rPr>
        <w:t>32.1谈判小组成员以及与评审工作有关的人员不得泄露评审情况以及评审过程中获悉的国家秘密、商业秘密。</w:t>
      </w:r>
    </w:p>
    <w:p w14:paraId="443346E1">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32.2</w:t>
      </w:r>
      <w:r>
        <w:rPr>
          <w:rFonts w:hint="eastAsia" w:ascii="宋体" w:hAnsi="宋体" w:cs="宋体"/>
          <w:kern w:val="0"/>
          <w:szCs w:val="21"/>
        </w:rPr>
        <w:t>供应商</w:t>
      </w:r>
      <w:r>
        <w:rPr>
          <w:rFonts w:hint="eastAsia" w:ascii="宋体" w:hAnsi="宋体"/>
          <w:szCs w:val="21"/>
        </w:rPr>
        <w:t>不得与</w:t>
      </w:r>
      <w:r>
        <w:rPr>
          <w:rFonts w:hint="eastAsia" w:ascii="宋体" w:hAnsi="宋体" w:cs="宋体"/>
          <w:kern w:val="0"/>
          <w:szCs w:val="21"/>
        </w:rPr>
        <w:t>采购人、采购代理机构、其他供应商恶意</w:t>
      </w:r>
      <w:r>
        <w:rPr>
          <w:rFonts w:hint="eastAsia" w:ascii="宋体" w:hAnsi="宋体"/>
          <w:szCs w:val="21"/>
        </w:rPr>
        <w:t>串通；不得向</w:t>
      </w:r>
      <w:r>
        <w:rPr>
          <w:rFonts w:hint="eastAsia" w:ascii="宋体" w:hAnsi="宋体" w:cs="宋体"/>
          <w:kern w:val="0"/>
          <w:szCs w:val="21"/>
        </w:rPr>
        <w:t>采购人、采购代理机构</w:t>
      </w:r>
      <w:r>
        <w:rPr>
          <w:rFonts w:hint="eastAsia" w:ascii="宋体" w:hAnsi="宋体"/>
          <w:szCs w:val="21"/>
        </w:rPr>
        <w:t>或者谈判小组成员行贿或者提供其他不正当利益；不得提供虚假材料谋取成交；不得以任何方式干扰、影响采购工作。</w:t>
      </w:r>
    </w:p>
    <w:p w14:paraId="41A4AF09">
      <w:pPr>
        <w:pStyle w:val="40"/>
        <w:widowControl w:val="0"/>
        <w:adjustRightInd w:val="0"/>
        <w:snapToGrid w:val="0"/>
        <w:spacing w:before="156" w:beforeLines="50" w:beforeAutospacing="0" w:after="0" w:afterAutospacing="0" w:line="360" w:lineRule="auto"/>
        <w:ind w:firstLine="420" w:firstLineChars="200"/>
        <w:rPr>
          <w:sz w:val="21"/>
          <w:szCs w:val="21"/>
          <w:lang w:val="zh-CN"/>
        </w:rPr>
      </w:pPr>
      <w:r>
        <w:rPr>
          <w:rFonts w:hint="eastAsia" w:cs="Arial"/>
          <w:sz w:val="21"/>
          <w:szCs w:val="21"/>
        </w:rPr>
        <w:t>32.3</w:t>
      </w:r>
      <w:r>
        <w:rPr>
          <w:rFonts w:cs="Arial"/>
          <w:sz w:val="21"/>
          <w:szCs w:val="21"/>
        </w:rPr>
        <w:t>有下列情形之一的，</w:t>
      </w:r>
      <w:r>
        <w:rPr>
          <w:sz w:val="21"/>
          <w:szCs w:val="21"/>
          <w:lang w:val="zh-CN"/>
        </w:rPr>
        <w:t>属于恶意串通，</w:t>
      </w:r>
      <w:r>
        <w:rPr>
          <w:sz w:val="21"/>
          <w:szCs w:val="21"/>
        </w:rPr>
        <w:t>成交无效，并</w:t>
      </w:r>
      <w:r>
        <w:rPr>
          <w:sz w:val="21"/>
          <w:szCs w:val="21"/>
          <w:lang w:val="zh-CN"/>
        </w:rPr>
        <w:t>依照《政府采购法》第七十七条的规定追究法律责任：</w:t>
      </w:r>
    </w:p>
    <w:p w14:paraId="6A305A43">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（1）供应商直接或者间接从</w:t>
      </w:r>
      <w:r>
        <w:rPr>
          <w:rFonts w:hint="eastAsia" w:ascii="宋体" w:hAnsi="宋体"/>
          <w:bCs/>
          <w:szCs w:val="21"/>
        </w:rPr>
        <w:t>采购人、采购代理机构</w:t>
      </w:r>
      <w:r>
        <w:rPr>
          <w:rFonts w:hint="eastAsia" w:ascii="宋体" w:hAnsi="宋体"/>
          <w:szCs w:val="21"/>
        </w:rPr>
        <w:t>获得其他供应商的响应情况，并修改其响应文件</w:t>
      </w:r>
      <w:r>
        <w:rPr>
          <w:rFonts w:hint="eastAsia" w:ascii="宋体" w:hAnsi="宋体"/>
        </w:rPr>
        <w:t>的</w:t>
      </w:r>
      <w:r>
        <w:rPr>
          <w:rFonts w:hint="eastAsia" w:ascii="宋体" w:hAnsi="宋体"/>
          <w:szCs w:val="21"/>
        </w:rPr>
        <w:t>；</w:t>
      </w:r>
    </w:p>
    <w:p w14:paraId="48840AF9">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w:t>
      </w:r>
      <w:r>
        <w:rPr>
          <w:rFonts w:hint="eastAsia" w:ascii="宋体" w:hAnsi="宋体"/>
          <w:bCs/>
          <w:szCs w:val="21"/>
        </w:rPr>
        <w:t>采购人、采购代理机构</w:t>
      </w:r>
      <w:r>
        <w:rPr>
          <w:rFonts w:hint="eastAsia" w:ascii="宋体" w:hAnsi="宋体"/>
          <w:szCs w:val="21"/>
        </w:rPr>
        <w:t>授意供应商撤换、修改响应文件</w:t>
      </w:r>
      <w:r>
        <w:rPr>
          <w:rFonts w:hint="eastAsia" w:ascii="宋体" w:hAnsi="宋体"/>
        </w:rPr>
        <w:t>的</w:t>
      </w:r>
      <w:r>
        <w:rPr>
          <w:rFonts w:hint="eastAsia" w:ascii="宋体" w:hAnsi="宋体"/>
          <w:szCs w:val="21"/>
        </w:rPr>
        <w:t>；</w:t>
      </w:r>
    </w:p>
    <w:p w14:paraId="64D253D3">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（3）供应商之间协商技术方案、合同条款以及报价等响应文件实质性内容</w:t>
      </w:r>
      <w:r>
        <w:rPr>
          <w:rFonts w:hint="eastAsia" w:ascii="宋体" w:hAnsi="宋体"/>
        </w:rPr>
        <w:t>的</w:t>
      </w:r>
      <w:r>
        <w:rPr>
          <w:rFonts w:hint="eastAsia" w:ascii="宋体" w:hAnsi="宋体"/>
          <w:szCs w:val="21"/>
        </w:rPr>
        <w:t>；</w:t>
      </w:r>
    </w:p>
    <w:p w14:paraId="28749CCA">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（4）属于同一集团、协会、商会等组织成员的供应商按照该组织要求协同参加竞争性谈判政府采购活动</w:t>
      </w:r>
      <w:r>
        <w:rPr>
          <w:rFonts w:hint="eastAsia" w:ascii="宋体" w:hAnsi="宋体"/>
        </w:rPr>
        <w:t>的</w:t>
      </w:r>
      <w:r>
        <w:rPr>
          <w:rFonts w:hint="eastAsia" w:ascii="宋体" w:hAnsi="宋体"/>
          <w:szCs w:val="21"/>
        </w:rPr>
        <w:t>；</w:t>
      </w:r>
    </w:p>
    <w:p w14:paraId="03860824">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（5）供应商之间事先约定由某一特定供应商成交</w:t>
      </w:r>
      <w:r>
        <w:rPr>
          <w:rFonts w:hint="eastAsia" w:ascii="宋体" w:hAnsi="宋体"/>
        </w:rPr>
        <w:t>的</w:t>
      </w:r>
      <w:r>
        <w:rPr>
          <w:rFonts w:hint="eastAsia" w:ascii="宋体" w:hAnsi="宋体"/>
          <w:szCs w:val="21"/>
        </w:rPr>
        <w:t>；</w:t>
      </w:r>
    </w:p>
    <w:p w14:paraId="51D59AF9">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（6）供应商之间商定部分供应商放弃</w:t>
      </w:r>
      <w:r>
        <w:rPr>
          <w:rFonts w:hint="eastAsia" w:ascii="宋体" w:hAnsi="宋体"/>
        </w:rPr>
        <w:t>提</w:t>
      </w:r>
      <w:r>
        <w:rPr>
          <w:rFonts w:hint="eastAsia" w:ascii="宋体" w:hAnsi="宋体"/>
          <w:szCs w:val="21"/>
        </w:rPr>
        <w:t>交响应文件或者退出谈判或者放弃成交</w:t>
      </w:r>
      <w:r>
        <w:rPr>
          <w:rFonts w:hint="eastAsia" w:ascii="宋体" w:hAnsi="宋体"/>
        </w:rPr>
        <w:t>的</w:t>
      </w:r>
      <w:r>
        <w:rPr>
          <w:rFonts w:hint="eastAsia" w:ascii="宋体" w:hAnsi="宋体"/>
          <w:szCs w:val="21"/>
        </w:rPr>
        <w:t>；</w:t>
      </w:r>
    </w:p>
    <w:p w14:paraId="2919B9E5">
      <w:pPr>
        <w:adjustRightInd w:val="0"/>
        <w:snapToGrid w:val="0"/>
        <w:spacing w:before="156" w:beforeLines="50" w:line="360" w:lineRule="auto"/>
        <w:ind w:firstLine="420" w:firstLineChars="200"/>
        <w:rPr>
          <w:rFonts w:ascii="宋体" w:hAnsi="宋体"/>
          <w:b/>
          <w:szCs w:val="21"/>
        </w:rPr>
      </w:pPr>
      <w:r>
        <w:rPr>
          <w:rFonts w:hint="eastAsia" w:ascii="宋体" w:hAnsi="宋体"/>
          <w:szCs w:val="21"/>
        </w:rPr>
        <w:t>（7）供应商与</w:t>
      </w:r>
      <w:r>
        <w:rPr>
          <w:rFonts w:hint="eastAsia" w:ascii="宋体" w:hAnsi="宋体"/>
          <w:bCs/>
          <w:szCs w:val="21"/>
        </w:rPr>
        <w:t>采购人、采购代理机构以及</w:t>
      </w:r>
      <w:r>
        <w:rPr>
          <w:rFonts w:hint="eastAsia" w:ascii="宋体" w:hAnsi="宋体"/>
          <w:szCs w:val="21"/>
        </w:rPr>
        <w:t>谈判小组成员之间、供应商相互之间，为谋求特定供应商成交或者排斥其他供应商的其他串通行为</w:t>
      </w:r>
      <w:r>
        <w:rPr>
          <w:rFonts w:hint="eastAsia" w:ascii="宋体" w:hAnsi="宋体"/>
        </w:rPr>
        <w:t>的</w:t>
      </w:r>
      <w:r>
        <w:rPr>
          <w:rFonts w:hint="eastAsia" w:ascii="宋体" w:hAnsi="宋体"/>
          <w:szCs w:val="21"/>
        </w:rPr>
        <w:t>。</w:t>
      </w:r>
    </w:p>
    <w:p w14:paraId="55EF692D">
      <w:pPr>
        <w:adjustRightInd w:val="0"/>
        <w:snapToGrid w:val="0"/>
        <w:spacing w:before="156" w:beforeLines="50" w:line="360" w:lineRule="auto"/>
        <w:ind w:firstLine="420" w:firstLineChars="200"/>
        <w:rPr>
          <w:rFonts w:ascii="宋体" w:hAnsi="宋体"/>
          <w:szCs w:val="21"/>
        </w:rPr>
      </w:pPr>
      <w:r>
        <w:rPr>
          <w:rFonts w:ascii="宋体" w:hAnsi="宋体" w:cs="Arial"/>
          <w:szCs w:val="21"/>
        </w:rPr>
        <w:t>（</w:t>
      </w:r>
      <w:r>
        <w:rPr>
          <w:rFonts w:hint="eastAsia" w:ascii="宋体" w:hAnsi="宋体" w:cs="Arial"/>
          <w:szCs w:val="21"/>
        </w:rPr>
        <w:t>8</w:t>
      </w:r>
      <w:r>
        <w:rPr>
          <w:rFonts w:ascii="宋体" w:hAnsi="宋体" w:cs="Arial"/>
          <w:szCs w:val="21"/>
        </w:rPr>
        <w:t>）</w:t>
      </w:r>
      <w:r>
        <w:rPr>
          <w:rFonts w:ascii="宋体" w:hAnsi="宋体"/>
          <w:szCs w:val="21"/>
        </w:rPr>
        <w:t>法律、行政法规或规章规定的其他串通行为。</w:t>
      </w:r>
    </w:p>
    <w:p w14:paraId="72A038C4">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12" w:name="_Toc34637770"/>
      <w:r>
        <w:rPr>
          <w:rFonts w:hint="eastAsia" w:ascii="黑体" w:hAnsi="黑体" w:eastAsia="黑体"/>
          <w:sz w:val="28"/>
          <w:szCs w:val="28"/>
        </w:rPr>
        <w:t>六、成交结果信息公布与授予合同</w:t>
      </w:r>
      <w:bookmarkEnd w:id="12"/>
    </w:p>
    <w:p w14:paraId="37DB45E4">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33.成交信息的公布</w:t>
      </w:r>
    </w:p>
    <w:p w14:paraId="5E69D27B">
      <w:pPr>
        <w:pStyle w:val="25"/>
        <w:adjustRightInd w:val="0"/>
        <w:snapToGrid w:val="0"/>
        <w:spacing w:before="156" w:beforeLines="50" w:line="360" w:lineRule="auto"/>
        <w:ind w:firstLine="420" w:firstLineChars="200"/>
        <w:rPr>
          <w:rFonts w:hAnsi="宋体"/>
        </w:rPr>
      </w:pPr>
      <w:r>
        <w:rPr>
          <w:rFonts w:hint="eastAsia" w:hAnsi="宋体"/>
        </w:rPr>
        <w:t>33.1成交供应商确定后2个工作日内，采购人、采购代理机构应将成交结果信息在</w:t>
      </w:r>
      <w:r>
        <w:rPr>
          <w:rFonts w:hint="eastAsia" w:hAnsi="宋体"/>
          <w:b/>
        </w:rPr>
        <w:t>【谈判须知前附表】</w:t>
      </w:r>
      <w:r>
        <w:rPr>
          <w:rFonts w:hint="eastAsia" w:hAnsi="宋体"/>
        </w:rPr>
        <w:t>指定的媒体上公布。</w:t>
      </w:r>
    </w:p>
    <w:p w14:paraId="6817A995">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34.询问及质疑</w:t>
      </w:r>
    </w:p>
    <w:p w14:paraId="1036AD0D">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34.1供应商对政府采购活动事项有疑问的，可以向采购人、采购代理机构提出询问。</w:t>
      </w:r>
    </w:p>
    <w:p w14:paraId="51570BE2">
      <w:pPr>
        <w:adjustRightInd w:val="0"/>
        <w:snapToGrid w:val="0"/>
        <w:spacing w:before="156" w:beforeLines="50" w:line="360" w:lineRule="auto"/>
        <w:ind w:firstLine="420" w:firstLineChars="200"/>
        <w:jc w:val="left"/>
        <w:rPr>
          <w:rFonts w:hAnsi="宋体"/>
        </w:rPr>
      </w:pPr>
      <w:r>
        <w:rPr>
          <w:rFonts w:hint="eastAsia" w:ascii="宋体" w:hAnsi="宋体"/>
          <w:szCs w:val="21"/>
        </w:rPr>
        <w:t>34.2供应商若认为谈判文件、采购过程和成交结果使自己的权益受到损害，可以按法律、规章及《湖南省财政厅关于印发＜政府采购质疑答复和投诉处理操作规程＞的通知》(湘财购〔2019〕20号)文件规定向采购人、采购代理机构提出质疑。</w:t>
      </w:r>
    </w:p>
    <w:p w14:paraId="3FD8E53E">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35.成交通知</w:t>
      </w:r>
    </w:p>
    <w:p w14:paraId="2E6807E2">
      <w:pPr>
        <w:pStyle w:val="25"/>
        <w:adjustRightInd w:val="0"/>
        <w:snapToGrid w:val="0"/>
        <w:spacing w:before="156" w:beforeLines="50" w:line="360" w:lineRule="auto"/>
        <w:ind w:firstLine="420" w:firstLineChars="200"/>
        <w:rPr>
          <w:rFonts w:hAnsi="宋体"/>
        </w:rPr>
      </w:pPr>
      <w:r>
        <w:rPr>
          <w:rFonts w:hint="eastAsia" w:hAnsi="宋体"/>
        </w:rPr>
        <w:t>35.1成交供应商确定后，采购人、采购代理机构将以书面形式向成交供应商发出成交通知书。成交通知书对采购人和成交供应商具有同等法律效力。</w:t>
      </w:r>
    </w:p>
    <w:p w14:paraId="600F3417">
      <w:pPr>
        <w:pStyle w:val="25"/>
        <w:adjustRightInd w:val="0"/>
        <w:snapToGrid w:val="0"/>
        <w:spacing w:before="156" w:beforeLines="50" w:line="360" w:lineRule="auto"/>
        <w:ind w:firstLine="420" w:firstLineChars="200"/>
        <w:rPr>
          <w:rFonts w:hAnsi="宋体"/>
        </w:rPr>
      </w:pPr>
      <w:r>
        <w:rPr>
          <w:rFonts w:hint="eastAsia" w:hAnsi="宋体"/>
        </w:rPr>
        <w:t>35.2成交通知书是合同文件的组成部分。</w:t>
      </w:r>
    </w:p>
    <w:p w14:paraId="7530B430">
      <w:pPr>
        <w:tabs>
          <w:tab w:val="left" w:pos="7560"/>
          <w:tab w:val="left" w:pos="7740"/>
          <w:tab w:val="left" w:pos="7920"/>
        </w:tabs>
        <w:autoSpaceDN w:val="0"/>
        <w:adjustRightInd w:val="0"/>
        <w:snapToGrid w:val="0"/>
        <w:spacing w:before="156" w:beforeLines="50" w:line="360" w:lineRule="auto"/>
        <w:ind w:firstLine="420" w:firstLineChars="200"/>
        <w:rPr>
          <w:rFonts w:ascii="宋体" w:hAnsi="宋体"/>
          <w:szCs w:val="21"/>
        </w:rPr>
      </w:pPr>
      <w:r>
        <w:rPr>
          <w:rFonts w:hint="eastAsia" w:ascii="宋体" w:hAnsi="宋体" w:cs="宋体"/>
          <w:kern w:val="0"/>
          <w:szCs w:val="21"/>
        </w:rPr>
        <w:t>35.3</w:t>
      </w:r>
      <w:r>
        <w:rPr>
          <w:rFonts w:hint="eastAsia" w:ascii="宋体" w:hAnsi="宋体"/>
          <w:szCs w:val="21"/>
        </w:rPr>
        <w:t>谈判文件要求成交供应商向采购人提交履约担保的，成交供应商应按照</w:t>
      </w:r>
      <w:r>
        <w:rPr>
          <w:rFonts w:hint="eastAsia" w:ascii="宋体" w:hAnsi="宋体"/>
          <w:b/>
          <w:szCs w:val="21"/>
        </w:rPr>
        <w:t>【谈判须知前附表】</w:t>
      </w:r>
      <w:r>
        <w:rPr>
          <w:rFonts w:hint="eastAsia" w:ascii="宋体" w:hAnsi="宋体"/>
          <w:szCs w:val="21"/>
        </w:rPr>
        <w:t>的规定提交。联合体成交的，履约担保由联合体各方或联合体中牵头人的名义提交。</w:t>
      </w:r>
    </w:p>
    <w:p w14:paraId="36982927">
      <w:pPr>
        <w:pStyle w:val="25"/>
        <w:adjustRightInd w:val="0"/>
        <w:snapToGrid w:val="0"/>
        <w:spacing w:before="156" w:beforeLines="50" w:line="360" w:lineRule="auto"/>
        <w:ind w:firstLine="420" w:firstLineChars="200"/>
        <w:rPr>
          <w:rFonts w:hAnsi="宋体"/>
        </w:rPr>
      </w:pPr>
      <w:r>
        <w:rPr>
          <w:rFonts w:hint="eastAsia" w:hAnsi="宋体"/>
        </w:rPr>
        <w:t>35.4成交供应商</w:t>
      </w:r>
      <w:r>
        <w:rPr>
          <w:rFonts w:hint="eastAsia" w:hAnsi="宋体"/>
          <w:spacing w:val="4"/>
        </w:rPr>
        <w:t>没有按照本章第35.3</w:t>
      </w:r>
      <w:r>
        <w:rPr>
          <w:rFonts w:hint="eastAsia" w:hAnsi="宋体" w:cs="宋体"/>
          <w:kern w:val="0"/>
          <w:lang w:val="zh-CN"/>
        </w:rPr>
        <w:t>款</w:t>
      </w:r>
      <w:r>
        <w:rPr>
          <w:rFonts w:hint="eastAsia" w:hAnsi="宋体"/>
          <w:spacing w:val="4"/>
        </w:rPr>
        <w:t>规定</w:t>
      </w:r>
      <w:r>
        <w:rPr>
          <w:rFonts w:hint="eastAsia" w:hAnsi="宋体"/>
        </w:rPr>
        <w:t>提交履约担保的</w:t>
      </w:r>
      <w:r>
        <w:rPr>
          <w:rFonts w:hint="eastAsia" w:hAnsi="宋体"/>
          <w:spacing w:val="4"/>
        </w:rPr>
        <w:t>，视为放弃</w:t>
      </w:r>
      <w:r>
        <w:rPr>
          <w:rFonts w:hint="eastAsia" w:hAnsi="宋体"/>
        </w:rPr>
        <w:t>成交资格</w:t>
      </w:r>
      <w:r>
        <w:rPr>
          <w:rFonts w:hint="eastAsia" w:hAnsi="宋体"/>
          <w:spacing w:val="4"/>
        </w:rPr>
        <w:t>，</w:t>
      </w:r>
      <w:r>
        <w:rPr>
          <w:rFonts w:hint="eastAsia" w:hAnsi="宋体"/>
          <w:spacing w:val="2"/>
        </w:rPr>
        <w:t>其保证金不予退还。</w:t>
      </w:r>
    </w:p>
    <w:p w14:paraId="52F1DAB9">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36.签订合同</w:t>
      </w:r>
    </w:p>
    <w:p w14:paraId="71E3D258">
      <w:pPr>
        <w:pStyle w:val="25"/>
        <w:adjustRightInd w:val="0"/>
        <w:snapToGrid w:val="0"/>
        <w:spacing w:before="156" w:beforeLines="50" w:line="360" w:lineRule="auto"/>
        <w:ind w:firstLine="420" w:firstLineChars="200"/>
        <w:rPr>
          <w:rFonts w:hAnsi="宋体"/>
        </w:rPr>
      </w:pPr>
      <w:r>
        <w:rPr>
          <w:rFonts w:hint="eastAsia" w:hAnsi="宋体"/>
        </w:rPr>
        <w:t>36.1谈判文件、成交供应商的响应文件及其补充的响应文件等均为签订政府采购合同的依据。</w:t>
      </w:r>
    </w:p>
    <w:p w14:paraId="59470D07">
      <w:pPr>
        <w:pStyle w:val="25"/>
        <w:adjustRightInd w:val="0"/>
        <w:snapToGrid w:val="0"/>
        <w:spacing w:before="156" w:beforeLines="50" w:line="360" w:lineRule="auto"/>
        <w:ind w:firstLine="420" w:firstLineChars="200"/>
        <w:rPr>
          <w:rFonts w:hAnsi="宋体"/>
        </w:rPr>
      </w:pPr>
      <w:r>
        <w:rPr>
          <w:rFonts w:hint="eastAsia" w:hAnsi="宋体"/>
        </w:rPr>
        <w:t>36.2成交供应商应当在成交通知书发出之日起30日内与采购人签订政府采购合同。</w:t>
      </w:r>
    </w:p>
    <w:p w14:paraId="76FDCBD0">
      <w:pPr>
        <w:pStyle w:val="25"/>
        <w:adjustRightInd w:val="0"/>
        <w:snapToGrid w:val="0"/>
        <w:spacing w:before="156" w:beforeLines="50" w:line="360" w:lineRule="auto"/>
        <w:ind w:firstLine="420" w:firstLineChars="200"/>
        <w:rPr>
          <w:rFonts w:hAnsi="宋体"/>
        </w:rPr>
      </w:pPr>
      <w:r>
        <w:rPr>
          <w:rFonts w:hint="eastAsia" w:hAnsi="宋体"/>
        </w:rPr>
        <w:t>36.3成交供应商应当按照合同约定履行义务。成交供应商不得向他人转让成交项目，也不得将成交项目分包后分别向他人转让。</w:t>
      </w:r>
    </w:p>
    <w:p w14:paraId="6201F00A">
      <w:pPr>
        <w:pStyle w:val="25"/>
        <w:adjustRightInd w:val="0"/>
        <w:snapToGrid w:val="0"/>
        <w:spacing w:before="156" w:beforeLines="50" w:line="360" w:lineRule="auto"/>
        <w:ind w:firstLine="420" w:firstLineChars="200"/>
        <w:rPr>
          <w:rFonts w:hAnsi="宋体"/>
        </w:rPr>
      </w:pPr>
      <w:r>
        <w:rPr>
          <w:rFonts w:hint="eastAsia" w:hAnsi="宋体"/>
        </w:rPr>
        <w:t>36.4成交供应商有下列情形之一的，责令限期改正，情节严重的，列入不良行为记录名单，在1至3年内禁止参加政府采购活动，并予以通报：</w:t>
      </w:r>
    </w:p>
    <w:p w14:paraId="41D2B100">
      <w:pPr>
        <w:pStyle w:val="25"/>
        <w:adjustRightInd w:val="0"/>
        <w:snapToGrid w:val="0"/>
        <w:spacing w:before="156" w:beforeLines="50" w:line="360" w:lineRule="auto"/>
        <w:ind w:firstLine="420" w:firstLineChars="200"/>
        <w:rPr>
          <w:rFonts w:hAnsi="宋体"/>
        </w:rPr>
      </w:pPr>
      <w:r>
        <w:rPr>
          <w:rFonts w:hint="eastAsia" w:hAnsi="宋体"/>
        </w:rPr>
        <w:t>（一）成交后无正当理由不与采购人签订合同的；</w:t>
      </w:r>
    </w:p>
    <w:p w14:paraId="564FF8AC">
      <w:pPr>
        <w:pStyle w:val="25"/>
        <w:adjustRightInd w:val="0"/>
        <w:snapToGrid w:val="0"/>
        <w:spacing w:before="156" w:beforeLines="50" w:line="360" w:lineRule="auto"/>
        <w:ind w:firstLine="420" w:firstLineChars="200"/>
        <w:rPr>
          <w:rFonts w:hAnsi="宋体"/>
        </w:rPr>
      </w:pPr>
      <w:r>
        <w:rPr>
          <w:rFonts w:hint="eastAsia" w:hAnsi="宋体"/>
        </w:rPr>
        <w:t>（二）未按照采购文件确定的事项签订政府采购合同，或者与采购人另行订立背离合同实质性内容的协议的；</w:t>
      </w:r>
    </w:p>
    <w:p w14:paraId="69BEB067">
      <w:pPr>
        <w:pStyle w:val="25"/>
        <w:adjustRightInd w:val="0"/>
        <w:snapToGrid w:val="0"/>
        <w:spacing w:before="156" w:beforeLines="50" w:line="360" w:lineRule="auto"/>
        <w:ind w:firstLine="420" w:firstLineChars="200"/>
        <w:rPr>
          <w:rFonts w:hAnsi="宋体"/>
        </w:rPr>
      </w:pPr>
      <w:r>
        <w:rPr>
          <w:rFonts w:hint="eastAsia" w:hAnsi="宋体"/>
        </w:rPr>
        <w:t>（三）拒绝履行合同义务的；</w:t>
      </w:r>
    </w:p>
    <w:p w14:paraId="63FAD8D0">
      <w:pPr>
        <w:pStyle w:val="25"/>
        <w:adjustRightInd w:val="0"/>
        <w:snapToGrid w:val="0"/>
        <w:spacing w:before="156" w:beforeLines="50" w:line="360" w:lineRule="auto"/>
        <w:ind w:firstLine="420" w:firstLineChars="200"/>
        <w:rPr>
          <w:rFonts w:hAnsi="宋体" w:cs="宋体"/>
          <w:kern w:val="0"/>
        </w:rPr>
      </w:pPr>
      <w:r>
        <w:rPr>
          <w:rFonts w:hint="eastAsia" w:hAnsi="宋体"/>
        </w:rPr>
        <w:t>（四）</w:t>
      </w:r>
      <w:r>
        <w:rPr>
          <w:rFonts w:hint="eastAsia" w:hAnsi="宋体" w:cs="宋体"/>
          <w:kern w:val="0"/>
        </w:rPr>
        <w:t>违反法律、规章、规范性文件规定的。</w:t>
      </w:r>
    </w:p>
    <w:p w14:paraId="2CE53D14">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13" w:name="_Toc22201076"/>
      <w:bookmarkStart w:id="14" w:name="_Toc34637771"/>
      <w:r>
        <w:rPr>
          <w:rFonts w:hint="eastAsia" w:ascii="黑体" w:hAnsi="黑体" w:eastAsia="黑体"/>
          <w:sz w:val="28"/>
          <w:szCs w:val="28"/>
        </w:rPr>
        <w:t>七、政府采购政策</w:t>
      </w:r>
      <w:bookmarkEnd w:id="13"/>
      <w:bookmarkEnd w:id="14"/>
    </w:p>
    <w:p w14:paraId="5DF38F5E">
      <w:pPr>
        <w:pStyle w:val="5"/>
        <w:adjustRightInd w:val="0"/>
        <w:snapToGrid w:val="0"/>
        <w:spacing w:before="50" w:after="0"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37.政府采购政策</w:t>
      </w:r>
    </w:p>
    <w:p w14:paraId="2B40E342">
      <w:pPr>
        <w:adjustRightInd w:val="0"/>
        <w:snapToGrid w:val="0"/>
        <w:spacing w:before="156" w:beforeLines="50" w:line="360" w:lineRule="auto"/>
        <w:ind w:firstLine="420" w:firstLineChars="200"/>
        <w:jc w:val="left"/>
        <w:rPr>
          <w:rFonts w:cs="宋体" w:asciiTheme="minorEastAsia" w:hAnsiTheme="minorEastAsia" w:eastAsiaTheme="minorEastAsia"/>
          <w:kern w:val="0"/>
        </w:rPr>
      </w:pPr>
      <w:r>
        <w:rPr>
          <w:rFonts w:hint="eastAsia" w:cs="宋体" w:asciiTheme="minorEastAsia" w:hAnsiTheme="minorEastAsia" w:eastAsiaTheme="minorEastAsia"/>
          <w:kern w:val="0"/>
        </w:rPr>
        <w:t>37.1强制采购：</w:t>
      </w:r>
    </w:p>
    <w:p w14:paraId="12040BC2">
      <w:pPr>
        <w:adjustRightInd w:val="0"/>
        <w:snapToGrid w:val="0"/>
        <w:spacing w:before="156" w:beforeLines="50" w:line="360" w:lineRule="auto"/>
        <w:ind w:firstLine="420" w:firstLineChars="200"/>
        <w:jc w:val="left"/>
        <w:rPr>
          <w:rFonts w:cs="宋体" w:asciiTheme="minorEastAsia" w:hAnsiTheme="minorEastAsia" w:eastAsiaTheme="minorEastAsia"/>
          <w:kern w:val="0"/>
        </w:rPr>
      </w:pPr>
      <w:r>
        <w:rPr>
          <w:rFonts w:hint="eastAsia" w:cs="宋体" w:asciiTheme="minorEastAsia" w:hAnsiTheme="minorEastAsia" w:eastAsiaTheme="minorEastAsia"/>
          <w:kern w:val="0"/>
        </w:rPr>
        <w:t>（1）纳入财政部会同国务院有关部门发布的节能产品政府采购品目清单，实施政府强制采购的（品目清单标注</w:t>
      </w:r>
      <w:r>
        <w:rPr>
          <w:rFonts w:hint="eastAsia" w:cs="宋体" w:asciiTheme="minorEastAsia" w:hAnsiTheme="minorEastAsia" w:eastAsiaTheme="minorEastAsia"/>
          <w:kern w:val="0"/>
        </w:rPr>
        <w:sym w:font="Wingdings" w:char="F0AB"/>
      </w:r>
      <w:r>
        <w:rPr>
          <w:rFonts w:hint="eastAsia" w:cs="宋体" w:asciiTheme="minorEastAsia" w:hAnsiTheme="minorEastAsia" w:eastAsiaTheme="minorEastAsia"/>
          <w:kern w:val="0"/>
        </w:rPr>
        <w:t>符号产品），供应商提供的产品应当取得国家确定的认证机构出具的、处于有效期之内的节能产品认证证书，否则其</w:t>
      </w:r>
      <w:r>
        <w:rPr>
          <w:rFonts w:hint="eastAsia" w:cs="宋体" w:asciiTheme="minorEastAsia" w:hAnsiTheme="minorEastAsia" w:eastAsiaTheme="minorEastAsia"/>
          <w:b/>
          <w:kern w:val="0"/>
        </w:rPr>
        <w:t>响应</w:t>
      </w:r>
      <w:r>
        <w:rPr>
          <w:rFonts w:hint="eastAsia" w:cs="宋体" w:asciiTheme="minorEastAsia" w:hAnsiTheme="minorEastAsia" w:eastAsiaTheme="minorEastAsia"/>
          <w:b/>
          <w:kern w:val="0"/>
          <w:szCs w:val="21"/>
        </w:rPr>
        <w:t>无效</w:t>
      </w:r>
      <w:r>
        <w:rPr>
          <w:rFonts w:hint="eastAsia" w:cs="宋体" w:asciiTheme="minorEastAsia" w:hAnsiTheme="minorEastAsia" w:eastAsiaTheme="minorEastAsia"/>
          <w:kern w:val="0"/>
        </w:rPr>
        <w:t>。</w:t>
      </w:r>
    </w:p>
    <w:p w14:paraId="6D2D4335">
      <w:pPr>
        <w:adjustRightInd w:val="0"/>
        <w:snapToGrid w:val="0"/>
        <w:spacing w:before="156" w:beforeLines="50" w:line="360" w:lineRule="auto"/>
        <w:ind w:firstLine="420" w:firstLineChars="200"/>
        <w:jc w:val="left"/>
        <w:rPr>
          <w:rFonts w:cs="宋体" w:asciiTheme="minorEastAsia" w:hAnsiTheme="minorEastAsia" w:eastAsiaTheme="minorEastAsia"/>
          <w:kern w:val="0"/>
        </w:rPr>
      </w:pPr>
      <w:r>
        <w:rPr>
          <w:rFonts w:hint="eastAsia" w:cs="宋体" w:asciiTheme="minorEastAsia" w:hAnsiTheme="minorEastAsia" w:eastAsiaTheme="minorEastAsia"/>
          <w:kern w:val="0"/>
        </w:rPr>
        <w:t>37.2优先采购：</w:t>
      </w:r>
    </w:p>
    <w:p w14:paraId="61DB4652">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对</w:t>
      </w:r>
      <w:r>
        <w:rPr>
          <w:rFonts w:hint="eastAsia" w:ascii="宋体" w:hAnsi="宋体"/>
          <w:szCs w:val="21"/>
        </w:rPr>
        <w:t>纳入财政部会同国务院有关部门发布的节能产品、环境标志产品政府采购品目清单，实施政府优先采购的，评审时按</w:t>
      </w:r>
      <w:r>
        <w:rPr>
          <w:rFonts w:hint="eastAsia" w:ascii="宋体" w:hAnsi="宋体"/>
          <w:b/>
          <w:szCs w:val="21"/>
        </w:rPr>
        <w:t>【谈判须知前附表】</w:t>
      </w:r>
      <w:r>
        <w:rPr>
          <w:rFonts w:hint="eastAsia" w:ascii="宋体" w:hAnsi="宋体"/>
          <w:szCs w:val="21"/>
        </w:rPr>
        <w:t>规定给予价格折扣；</w:t>
      </w:r>
      <w:r>
        <w:rPr>
          <w:rFonts w:asciiTheme="minorEastAsia" w:hAnsiTheme="minorEastAsia" w:eastAsiaTheme="minorEastAsia"/>
        </w:rPr>
        <w:t xml:space="preserve"> </w:t>
      </w:r>
    </w:p>
    <w:p w14:paraId="142CA5C4">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对纳入湖南省财政厅等有关部门发布的湖南省两型产品政府采购目录的，实施政府优先采购，评审时按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w:t>
      </w:r>
    </w:p>
    <w:p w14:paraId="7C78F3D6">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37.3价格评审优惠：</w:t>
      </w:r>
    </w:p>
    <w:p w14:paraId="70304051">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供应商为小型、微型企业，且提供本企业生产的货物或者提供其他小型、微型企业生产的货物，价格按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给予价格折扣，用扣除后的价格参与评审。本项所称货物不包括使用大型企业注册商标的货物；</w:t>
      </w:r>
    </w:p>
    <w:p w14:paraId="332189FC">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小型、微型企业参加联合体并在联合体协议中明确其在合同金额占联合体合同总金额 30%以上的，该联合体价格按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给予价格折扣，用扣除后的价格参与评审。联合体各方均为小型、微型企业的，联合体视同为小型、微型企业；</w:t>
      </w:r>
      <w:r>
        <w:rPr>
          <w:rFonts w:asciiTheme="minorEastAsia" w:hAnsiTheme="minorEastAsia" w:eastAsiaTheme="minorEastAsia"/>
        </w:rPr>
        <w:t xml:space="preserve"> </w:t>
      </w:r>
    </w:p>
    <w:p w14:paraId="791FE3E0">
      <w:pPr>
        <w:adjustRightInd w:val="0"/>
        <w:snapToGrid w:val="0"/>
        <w:spacing w:before="156" w:beforeLines="50" w:line="360" w:lineRule="auto"/>
        <w:ind w:firstLine="420" w:firstLineChars="200"/>
        <w:jc w:val="left"/>
        <w:rPr>
          <w:rFonts w:ascii="宋体" w:hAnsi="宋体"/>
          <w:szCs w:val="21"/>
        </w:rPr>
      </w:pPr>
      <w:r>
        <w:rPr>
          <w:rFonts w:hint="eastAsia" w:asciiTheme="minorEastAsia" w:hAnsiTheme="minorEastAsia" w:eastAsiaTheme="minorEastAsia"/>
        </w:rPr>
        <w:t>（3）</w:t>
      </w:r>
      <w:r>
        <w:rPr>
          <w:rFonts w:hint="eastAsia" w:ascii="宋体" w:hAnsi="宋体"/>
        </w:rPr>
        <w:t>监狱企业、残</w:t>
      </w:r>
      <w:r>
        <w:rPr>
          <w:rFonts w:hint="eastAsia" w:ascii="宋体" w:hAnsi="宋体"/>
          <w:szCs w:val="21"/>
        </w:rPr>
        <w:t>疾人福利性单位视同小型、微型企业，享受评审中价格扣除等促进中小企业发展的政府采购政策。</w:t>
      </w:r>
      <w:r>
        <w:rPr>
          <w:rFonts w:ascii="宋体" w:hAnsi="宋体"/>
          <w:szCs w:val="21"/>
        </w:rPr>
        <w:t xml:space="preserve"> </w:t>
      </w:r>
    </w:p>
    <w:p w14:paraId="1E54A733">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37.4政府采购政策交叉与叠加</w:t>
      </w:r>
    </w:p>
    <w:p w14:paraId="4C3E6DE9">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供应商提供的产品取得两个及以上优先采购产品认证的，评审时只有其中一项产品能够享受优先采购优惠（供应商自行选择，并在响应文件中并填报相关信息及数据）</w:t>
      </w:r>
    </w:p>
    <w:p w14:paraId="1FF97E2B">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供应商同时符合小型、微型企业及监狱企业、残疾人福利性单位要求的，评审时只有一种类型享受价格评审优惠政策；</w:t>
      </w:r>
    </w:p>
    <w:p w14:paraId="15A07D19">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w:t>
      </w:r>
      <w:r>
        <w:rPr>
          <w:rFonts w:hint="eastAsia" w:ascii="宋体" w:hAnsi="宋体"/>
        </w:rPr>
        <w:t>小型和微型企业的价格评审优惠可以与同时属于“节能产品”、“环境标志产品”及“两型产品”中的一项优先采购优惠累加计算。</w:t>
      </w:r>
    </w:p>
    <w:p w14:paraId="25DC9CFE">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37.5</w:t>
      </w:r>
      <w:r>
        <w:rPr>
          <w:rFonts w:hint="eastAsia" w:ascii="宋体" w:hAnsi="宋体"/>
        </w:rPr>
        <w:t>小型、微型企业的供应商提供部分小型、微型企业制造的产品，以及部分产品属于优先采购的，评审时只对该部分产品的报价实行价格扣除。</w:t>
      </w:r>
    </w:p>
    <w:p w14:paraId="1BBF476B">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37.6响应文件符合本章第37.1款、第37.2款、第37.3款规定的，供应商应提供相关证明资料。</w:t>
      </w:r>
    </w:p>
    <w:p w14:paraId="42984019">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节能产品、环境标志产品：提供国家确定的认证机构出具的、处于有效期之内的节能产品、环境标志产品认证证书（复印件）。</w:t>
      </w:r>
    </w:p>
    <w:p w14:paraId="6A48DBAB">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两型产品：提供《湖南省两型产品政府采购目录》（最新一期）文件首页和产品所在页（截图）。</w:t>
      </w:r>
    </w:p>
    <w:p w14:paraId="02079CC8">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w:t>
      </w:r>
      <w:r>
        <w:rPr>
          <w:rFonts w:hint="eastAsia" w:ascii="宋体" w:hAnsi="宋体"/>
        </w:rPr>
        <w:t>中小企业：按《关于印发＜政府采购促进中小企业发展暂行办法＞的通知》(财库[2011]181号)规定，提供《小型、微型企业声明函》（格式）。</w:t>
      </w:r>
    </w:p>
    <w:p w14:paraId="61EB4E82">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（4）监狱企业：按《关于政府采购支持监狱企业发展有关问题的通知》(财库〔2014〕68号)文件规定提供证明文件（复印件）。</w:t>
      </w:r>
    </w:p>
    <w:p w14:paraId="66F29958">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（5）残疾人福利性单位：按《关于促进残疾人就业政府采购政策的通知》(财库〔2017〕141号)文件规定提供《残疾人福利性单位声明函》（格式）。</w:t>
      </w:r>
    </w:p>
    <w:p w14:paraId="55723166">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37.7进口产品是指符合《政府采购进口产品管理办法》（财库〔2007〕119号）和《关于政府采购进口产品管理有关问题的通知》（财办库〔2008〕248号）文件规定的产品。除</w:t>
      </w:r>
      <w:r>
        <w:rPr>
          <w:rFonts w:hint="eastAsia" w:asciiTheme="minorEastAsia" w:hAnsiTheme="minorEastAsia" w:eastAsiaTheme="minorEastAsia"/>
          <w:b/>
        </w:rPr>
        <w:t>【谈判须知前附表】</w:t>
      </w:r>
      <w:r>
        <w:rPr>
          <w:rFonts w:hint="eastAsia" w:asciiTheme="minorEastAsia" w:hAnsiTheme="minorEastAsia" w:eastAsiaTheme="minorEastAsia"/>
        </w:rPr>
        <w:t>另有规定外，采购项目拒绝进口产品参加谈判。本款规定同意购买进口产品的，不限制满足谈判文件要求的国内产品参与谈判竞争。</w:t>
      </w:r>
    </w:p>
    <w:p w14:paraId="45540C21">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37.8供应商有融资、担保需求的，可登陆中国湖南政府采购网查询相关银行、担保机构业务。</w:t>
      </w:r>
    </w:p>
    <w:p w14:paraId="3828DA30">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15" w:name="_Toc34637772"/>
      <w:r>
        <w:rPr>
          <w:rFonts w:hint="eastAsia" w:ascii="黑体" w:hAnsi="黑体" w:eastAsia="黑体"/>
          <w:sz w:val="28"/>
          <w:szCs w:val="28"/>
        </w:rPr>
        <w:t>八、其他规定</w:t>
      </w:r>
      <w:bookmarkEnd w:id="15"/>
    </w:p>
    <w:p w14:paraId="704AF649">
      <w:pPr>
        <w:pStyle w:val="5"/>
        <w:keepNext w:val="0"/>
        <w:keepLines w:val="0"/>
        <w:adjustRightInd w:val="0"/>
        <w:snapToGrid w:val="0"/>
        <w:spacing w:before="50" w:after="0" w:line="360" w:lineRule="auto"/>
        <w:rPr>
          <w:rFonts w:ascii="宋体" w:hAnsi="宋体" w:eastAsia="宋体"/>
          <w:sz w:val="24"/>
          <w:szCs w:val="24"/>
        </w:rPr>
      </w:pPr>
      <w:r>
        <w:rPr>
          <w:rFonts w:hint="eastAsia" w:ascii="宋体" w:hAnsi="宋体" w:eastAsia="宋体"/>
          <w:sz w:val="24"/>
          <w:szCs w:val="24"/>
        </w:rPr>
        <w:t>38.代理服务费</w:t>
      </w:r>
    </w:p>
    <w:p w14:paraId="58556C5F">
      <w:pPr>
        <w:tabs>
          <w:tab w:val="left" w:pos="420"/>
          <w:tab w:val="left" w:pos="7560"/>
          <w:tab w:val="left" w:pos="7740"/>
          <w:tab w:val="left" w:pos="7920"/>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38.1采购代理服务费由成交供应商支付的，供应商应按</w:t>
      </w:r>
      <w:r>
        <w:rPr>
          <w:rFonts w:hint="eastAsia" w:ascii="宋体" w:hAnsi="宋体"/>
          <w:b/>
          <w:szCs w:val="21"/>
        </w:rPr>
        <w:t>【谈判须知前附表】</w:t>
      </w:r>
      <w:r>
        <w:rPr>
          <w:rFonts w:hint="eastAsia" w:ascii="宋体" w:hAnsi="宋体"/>
          <w:szCs w:val="21"/>
        </w:rPr>
        <w:t>规定向采购代理机构交纳代理服务费，并在谈判文件中提供代理服务费承诺书。</w:t>
      </w:r>
    </w:p>
    <w:p w14:paraId="04C7EB94">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39.其他规定</w:t>
      </w:r>
    </w:p>
    <w:p w14:paraId="30295BE6">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rPr>
        <w:t>39.1</w:t>
      </w:r>
      <w:r>
        <w:rPr>
          <w:rFonts w:hint="eastAsia" w:ascii="宋体" w:hAnsi="宋体"/>
          <w:szCs w:val="21"/>
        </w:rPr>
        <w:t>谈判文件</w:t>
      </w:r>
      <w:r>
        <w:rPr>
          <w:rFonts w:hint="eastAsia" w:hAnsi="宋体"/>
        </w:rPr>
        <w:t>的其他规定</w:t>
      </w:r>
      <w:r>
        <w:rPr>
          <w:rFonts w:hint="eastAsia" w:ascii="宋体" w:hAnsi="宋体"/>
          <w:szCs w:val="21"/>
        </w:rPr>
        <w:t>见</w:t>
      </w:r>
      <w:r>
        <w:rPr>
          <w:rFonts w:hint="eastAsia" w:ascii="宋体" w:hAnsi="宋体"/>
          <w:b/>
          <w:szCs w:val="21"/>
        </w:rPr>
        <w:t>【谈判须知前附表】</w:t>
      </w:r>
      <w:r>
        <w:rPr>
          <w:rFonts w:hint="eastAsia" w:ascii="宋体" w:hAnsi="宋体"/>
          <w:szCs w:val="21"/>
        </w:rPr>
        <w:t>。</w:t>
      </w:r>
    </w:p>
    <w:p w14:paraId="27E22195">
      <w:pPr>
        <w:rPr>
          <w:rFonts w:hint="eastAsia" w:ascii="宋体" w:hAnsi="宋体"/>
          <w:szCs w:val="21"/>
        </w:rPr>
      </w:pPr>
      <w:r>
        <w:rPr>
          <w:rFonts w:hint="eastAsia" w:ascii="宋体" w:hAnsi="宋体"/>
          <w:szCs w:val="21"/>
        </w:rPr>
        <w:br w:type="page"/>
      </w:r>
    </w:p>
    <w:p w14:paraId="17900E4B">
      <w:pPr>
        <w:adjustRightInd w:val="0"/>
        <w:snapToGrid w:val="0"/>
        <w:spacing w:line="300" w:lineRule="auto"/>
        <w:ind w:right="-109" w:rightChars="-52" w:firstLine="422" w:firstLineChars="200"/>
        <w:rPr>
          <w:rFonts w:ascii="宋体" w:hAnsi="宋体"/>
          <w:sz w:val="24"/>
        </w:rPr>
      </w:pPr>
      <w:r>
        <w:rPr>
          <w:rFonts w:hint="eastAsia" w:ascii="宋体" w:hAnsi="宋体"/>
          <w:b/>
          <w:szCs w:val="21"/>
          <w:lang w:eastAsia="zh-CN"/>
        </w:rPr>
        <w:t>附件：</w:t>
      </w:r>
      <w:r>
        <w:rPr>
          <w:rFonts w:hint="eastAsia" w:ascii="宋体" w:hAnsi="宋体"/>
          <w:b/>
          <w:szCs w:val="21"/>
        </w:rPr>
        <w:t>符合性审查表</w:t>
      </w:r>
    </w:p>
    <w:p w14:paraId="7062A92D">
      <w:pPr>
        <w:adjustRightInd w:val="0"/>
        <w:snapToGrid w:val="0"/>
        <w:spacing w:beforeLines="50" w:line="360" w:lineRule="auto"/>
        <w:ind w:firstLine="420"/>
        <w:rPr>
          <w:rFonts w:ascii="宋体" w:hAnsi="宋体"/>
          <w:szCs w:val="21"/>
        </w:rPr>
      </w:pPr>
      <w:r>
        <w:rPr>
          <w:rFonts w:hint="eastAsia" w:ascii="宋体" w:hAnsi="宋体"/>
          <w:szCs w:val="21"/>
        </w:rPr>
        <w:t>符合性检查。依据</w:t>
      </w:r>
      <w:r>
        <w:rPr>
          <w:rFonts w:hint="eastAsia" w:ascii="宋体" w:hAnsi="宋体"/>
          <w:szCs w:val="21"/>
          <w:lang w:eastAsia="zh-CN"/>
        </w:rPr>
        <w:t>谈判</w:t>
      </w:r>
      <w:r>
        <w:rPr>
          <w:rFonts w:hint="eastAsia" w:ascii="宋体" w:hAnsi="宋体"/>
          <w:szCs w:val="21"/>
        </w:rPr>
        <w:t>文件的规定，从</w:t>
      </w:r>
      <w:r>
        <w:rPr>
          <w:rFonts w:hint="eastAsia" w:ascii="宋体" w:hAnsi="宋体"/>
          <w:szCs w:val="21"/>
          <w:lang w:eastAsia="zh-CN"/>
        </w:rPr>
        <w:t>响应文件</w:t>
      </w:r>
      <w:r>
        <w:rPr>
          <w:rFonts w:hint="eastAsia" w:ascii="宋体" w:hAnsi="宋体"/>
          <w:szCs w:val="21"/>
        </w:rPr>
        <w:t>的有效性、完整性和对</w:t>
      </w:r>
      <w:r>
        <w:rPr>
          <w:rFonts w:hint="eastAsia" w:ascii="宋体" w:hAnsi="宋体"/>
          <w:szCs w:val="21"/>
          <w:lang w:eastAsia="zh-CN"/>
        </w:rPr>
        <w:t>谈判文件</w:t>
      </w:r>
      <w:r>
        <w:rPr>
          <w:rFonts w:hint="eastAsia" w:ascii="宋体" w:hAnsi="宋体"/>
          <w:szCs w:val="21"/>
        </w:rPr>
        <w:t>的响应程度进行审查，以确定是否对</w:t>
      </w:r>
      <w:r>
        <w:rPr>
          <w:rFonts w:hint="eastAsia" w:ascii="宋体" w:hAnsi="宋体"/>
          <w:szCs w:val="21"/>
          <w:lang w:eastAsia="zh-CN"/>
        </w:rPr>
        <w:t>谈判</w:t>
      </w:r>
      <w:r>
        <w:rPr>
          <w:rFonts w:hint="eastAsia" w:ascii="宋体" w:hAnsi="宋体"/>
          <w:szCs w:val="21"/>
        </w:rPr>
        <w:t>文件的实质性要求作出响应。</w:t>
      </w:r>
    </w:p>
    <w:tbl>
      <w:tblPr>
        <w:tblStyle w:val="45"/>
        <w:tblW w:w="913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3097"/>
        <w:gridCol w:w="2701"/>
        <w:gridCol w:w="707"/>
        <w:gridCol w:w="706"/>
        <w:gridCol w:w="709"/>
      </w:tblGrid>
      <w:tr w14:paraId="4C998E7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blHeader/>
          <w:jc w:val="center"/>
        </w:trPr>
        <w:tc>
          <w:tcPr>
            <w:tcW w:w="1215" w:type="dxa"/>
            <w:vMerge w:val="restart"/>
            <w:tcBorders>
              <w:top w:val="single" w:color="auto" w:sz="4" w:space="0"/>
              <w:left w:val="single" w:color="auto" w:sz="4" w:space="0"/>
            </w:tcBorders>
            <w:noWrap w:val="0"/>
            <w:vAlign w:val="center"/>
          </w:tcPr>
          <w:p w14:paraId="3D5BC7C9">
            <w:pPr>
              <w:widowControl/>
              <w:spacing w:before="24" w:beforeLines="10" w:after="24" w:afterLines="10" w:line="300" w:lineRule="exact"/>
              <w:rPr>
                <w:rFonts w:hint="eastAsia" w:ascii="宋体" w:hAnsi="宋体" w:eastAsia="宋体" w:cs="宋体"/>
                <w:color w:val="auto"/>
                <w:highlight w:val="none"/>
              </w:rPr>
            </w:pPr>
            <w:r>
              <w:rPr>
                <w:rFonts w:hint="eastAsia" w:ascii="宋体" w:hAnsi="宋体" w:eastAsia="宋体" w:cs="宋体"/>
                <w:b/>
                <w:color w:val="auto"/>
                <w:highlight w:val="none"/>
              </w:rPr>
              <w:t>序号</w:t>
            </w:r>
          </w:p>
        </w:tc>
        <w:tc>
          <w:tcPr>
            <w:tcW w:w="3097" w:type="dxa"/>
            <w:vMerge w:val="restart"/>
            <w:tcBorders>
              <w:top w:val="single" w:color="auto" w:sz="4" w:space="0"/>
            </w:tcBorders>
            <w:noWrap w:val="0"/>
            <w:vAlign w:val="center"/>
          </w:tcPr>
          <w:p w14:paraId="71DC6216">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检查项目</w:t>
            </w:r>
          </w:p>
        </w:tc>
        <w:tc>
          <w:tcPr>
            <w:tcW w:w="2701" w:type="dxa"/>
            <w:vMerge w:val="restart"/>
            <w:tcBorders>
              <w:top w:val="single" w:color="auto" w:sz="4" w:space="0"/>
            </w:tcBorders>
            <w:noWrap w:val="0"/>
            <w:vAlign w:val="center"/>
          </w:tcPr>
          <w:p w14:paraId="31227C87">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审查标准</w:t>
            </w:r>
          </w:p>
        </w:tc>
        <w:tc>
          <w:tcPr>
            <w:tcW w:w="2122" w:type="dxa"/>
            <w:gridSpan w:val="3"/>
            <w:tcBorders>
              <w:top w:val="single" w:color="auto" w:sz="4" w:space="0"/>
              <w:right w:val="single" w:color="auto" w:sz="4" w:space="0"/>
            </w:tcBorders>
            <w:noWrap w:val="0"/>
            <w:vAlign w:val="center"/>
          </w:tcPr>
          <w:p w14:paraId="3FED4040">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供应商</w:t>
            </w:r>
          </w:p>
        </w:tc>
      </w:tr>
      <w:tr w14:paraId="070AAD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blHeader/>
          <w:jc w:val="center"/>
        </w:trPr>
        <w:tc>
          <w:tcPr>
            <w:tcW w:w="1215" w:type="dxa"/>
            <w:vMerge w:val="continue"/>
            <w:tcBorders>
              <w:left w:val="single" w:color="auto" w:sz="4" w:space="0"/>
            </w:tcBorders>
            <w:noWrap w:val="0"/>
            <w:vAlign w:val="center"/>
          </w:tcPr>
          <w:p w14:paraId="25CFED3F">
            <w:pPr>
              <w:widowControl/>
              <w:spacing w:before="24" w:beforeLines="10" w:after="24" w:afterLines="10" w:line="300" w:lineRule="exact"/>
              <w:rPr>
                <w:rFonts w:hint="eastAsia" w:ascii="宋体" w:hAnsi="宋体" w:eastAsia="宋体" w:cs="宋体"/>
                <w:b/>
                <w:color w:val="auto"/>
                <w:highlight w:val="none"/>
              </w:rPr>
            </w:pPr>
          </w:p>
        </w:tc>
        <w:tc>
          <w:tcPr>
            <w:tcW w:w="3097" w:type="dxa"/>
            <w:vMerge w:val="continue"/>
            <w:noWrap w:val="0"/>
            <w:vAlign w:val="center"/>
          </w:tcPr>
          <w:p w14:paraId="354E0A3F">
            <w:pPr>
              <w:widowControl/>
              <w:spacing w:before="24" w:beforeLines="10" w:after="24" w:afterLines="10" w:line="300" w:lineRule="exact"/>
              <w:rPr>
                <w:rFonts w:hint="eastAsia" w:ascii="宋体" w:hAnsi="宋体" w:eastAsia="宋体" w:cs="宋体"/>
                <w:b/>
                <w:color w:val="auto"/>
                <w:highlight w:val="none"/>
              </w:rPr>
            </w:pPr>
          </w:p>
        </w:tc>
        <w:tc>
          <w:tcPr>
            <w:tcW w:w="2701" w:type="dxa"/>
            <w:vMerge w:val="continue"/>
            <w:noWrap w:val="0"/>
            <w:vAlign w:val="center"/>
          </w:tcPr>
          <w:p w14:paraId="092C6565">
            <w:pPr>
              <w:widowControl/>
              <w:spacing w:before="24" w:beforeLines="10" w:after="24" w:afterLines="10" w:line="300" w:lineRule="exact"/>
              <w:rPr>
                <w:rFonts w:hint="eastAsia" w:ascii="宋体" w:hAnsi="宋体" w:eastAsia="宋体" w:cs="宋体"/>
                <w:b/>
                <w:color w:val="auto"/>
                <w:highlight w:val="none"/>
              </w:rPr>
            </w:pPr>
          </w:p>
        </w:tc>
        <w:tc>
          <w:tcPr>
            <w:tcW w:w="707" w:type="dxa"/>
            <w:noWrap w:val="0"/>
            <w:vAlign w:val="center"/>
          </w:tcPr>
          <w:p w14:paraId="3590528F">
            <w:pPr>
              <w:widowControl/>
              <w:spacing w:before="24" w:beforeLines="10" w:after="24" w:afterLines="10" w:line="300" w:lineRule="exact"/>
              <w:jc w:val="center"/>
              <w:rPr>
                <w:rFonts w:hint="eastAsia" w:ascii="宋体" w:hAnsi="宋体" w:eastAsia="宋体" w:cs="宋体"/>
                <w:b/>
                <w:color w:val="auto"/>
                <w:highlight w:val="none"/>
              </w:rPr>
            </w:pPr>
          </w:p>
        </w:tc>
        <w:tc>
          <w:tcPr>
            <w:tcW w:w="706" w:type="dxa"/>
            <w:noWrap w:val="0"/>
            <w:vAlign w:val="center"/>
          </w:tcPr>
          <w:p w14:paraId="68836246">
            <w:pPr>
              <w:widowControl/>
              <w:spacing w:before="24" w:beforeLines="10" w:after="24" w:afterLines="10" w:line="300" w:lineRule="exact"/>
              <w:jc w:val="center"/>
              <w:rPr>
                <w:rFonts w:hint="eastAsia" w:ascii="宋体" w:hAnsi="宋体" w:eastAsia="宋体" w:cs="宋体"/>
                <w:b/>
                <w:color w:val="auto"/>
                <w:highlight w:val="none"/>
              </w:rPr>
            </w:pPr>
          </w:p>
        </w:tc>
        <w:tc>
          <w:tcPr>
            <w:tcW w:w="709" w:type="dxa"/>
            <w:tcBorders>
              <w:right w:val="single" w:color="auto" w:sz="4" w:space="0"/>
            </w:tcBorders>
            <w:noWrap w:val="0"/>
            <w:vAlign w:val="center"/>
          </w:tcPr>
          <w:p w14:paraId="372DFEB8">
            <w:pPr>
              <w:widowControl/>
              <w:spacing w:before="24" w:beforeLines="10" w:after="24" w:afterLines="10" w:line="300" w:lineRule="exact"/>
              <w:jc w:val="center"/>
              <w:rPr>
                <w:rFonts w:hint="eastAsia" w:ascii="宋体" w:hAnsi="宋体" w:eastAsia="宋体" w:cs="宋体"/>
                <w:b/>
                <w:color w:val="auto"/>
                <w:highlight w:val="none"/>
              </w:rPr>
            </w:pPr>
          </w:p>
        </w:tc>
      </w:tr>
      <w:tr w14:paraId="671BD9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215" w:type="dxa"/>
            <w:tcBorders>
              <w:left w:val="single" w:color="auto" w:sz="4" w:space="0"/>
            </w:tcBorders>
            <w:noWrap w:val="0"/>
            <w:vAlign w:val="center"/>
          </w:tcPr>
          <w:p w14:paraId="07096345">
            <w:pPr>
              <w:widowControl/>
              <w:numPr>
                <w:ilvl w:val="0"/>
                <w:numId w:val="1"/>
              </w:numPr>
              <w:spacing w:before="24" w:beforeLines="10" w:after="24" w:afterLines="10" w:line="300" w:lineRule="exact"/>
              <w:jc w:val="center"/>
              <w:rPr>
                <w:rFonts w:hint="eastAsia" w:ascii="宋体" w:hAnsi="宋体" w:eastAsia="宋体" w:cs="宋体"/>
                <w:color w:val="auto"/>
                <w:highlight w:val="none"/>
              </w:rPr>
            </w:pPr>
          </w:p>
        </w:tc>
        <w:tc>
          <w:tcPr>
            <w:tcW w:w="3097" w:type="dxa"/>
            <w:noWrap w:val="0"/>
            <w:vAlign w:val="center"/>
          </w:tcPr>
          <w:p w14:paraId="7289F5D4">
            <w:pPr>
              <w:widowControl/>
              <w:spacing w:before="24" w:beforeLines="10" w:after="24" w:afterLines="10" w:line="300" w:lineRule="exact"/>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签署、盖章</w:t>
            </w:r>
          </w:p>
        </w:tc>
        <w:tc>
          <w:tcPr>
            <w:tcW w:w="2701" w:type="dxa"/>
            <w:noWrap w:val="0"/>
            <w:vAlign w:val="center"/>
          </w:tcPr>
          <w:p w14:paraId="2D952BEB">
            <w:pPr>
              <w:widowControl/>
              <w:spacing w:before="24" w:beforeLines="10" w:after="24" w:afterLines="10" w:line="300" w:lineRule="exact"/>
              <w:rPr>
                <w:rFonts w:hint="eastAsia" w:ascii="宋体" w:hAnsi="宋体" w:eastAsia="宋体" w:cs="宋体"/>
                <w:color w:val="auto"/>
                <w:szCs w:val="21"/>
                <w:highlight w:val="none"/>
              </w:rPr>
            </w:pPr>
            <w:r>
              <w:rPr>
                <w:rFonts w:hint="eastAsia" w:ascii="宋体" w:hAnsi="宋体" w:cs="宋体"/>
                <w:highlight w:val="none"/>
              </w:rPr>
              <w:t>符合</w:t>
            </w:r>
            <w:r>
              <w:rPr>
                <w:rFonts w:hint="eastAsia" w:ascii="宋体" w:hAnsi="宋体" w:cs="宋体"/>
                <w:highlight w:val="none"/>
                <w:lang w:eastAsia="zh-CN"/>
              </w:rPr>
              <w:t>谈判文件</w:t>
            </w:r>
            <w:r>
              <w:rPr>
                <w:rFonts w:hint="eastAsia" w:ascii="宋体" w:hAnsi="宋体" w:cs="宋体"/>
                <w:highlight w:val="none"/>
              </w:rPr>
              <w:t>要求</w:t>
            </w:r>
          </w:p>
        </w:tc>
        <w:tc>
          <w:tcPr>
            <w:tcW w:w="707" w:type="dxa"/>
            <w:noWrap w:val="0"/>
            <w:vAlign w:val="center"/>
          </w:tcPr>
          <w:p w14:paraId="35455D27">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435A4085">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7BC95C40">
            <w:pPr>
              <w:widowControl/>
              <w:spacing w:before="24" w:beforeLines="10" w:after="24" w:afterLines="10" w:line="300" w:lineRule="exact"/>
              <w:jc w:val="center"/>
              <w:rPr>
                <w:rFonts w:hint="eastAsia" w:ascii="宋体" w:hAnsi="宋体" w:eastAsia="宋体" w:cs="宋体"/>
                <w:color w:val="auto"/>
                <w:highlight w:val="none"/>
              </w:rPr>
            </w:pPr>
          </w:p>
        </w:tc>
      </w:tr>
      <w:tr w14:paraId="46472A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215" w:type="dxa"/>
            <w:tcBorders>
              <w:left w:val="single" w:color="auto" w:sz="4" w:space="0"/>
            </w:tcBorders>
            <w:noWrap w:val="0"/>
            <w:vAlign w:val="center"/>
          </w:tcPr>
          <w:p w14:paraId="1DD4EF5A">
            <w:pPr>
              <w:widowControl/>
              <w:numPr>
                <w:ilvl w:val="0"/>
                <w:numId w:val="1"/>
              </w:numPr>
              <w:spacing w:before="24" w:beforeLines="10" w:after="24" w:afterLines="10" w:line="300" w:lineRule="exact"/>
              <w:jc w:val="center"/>
              <w:rPr>
                <w:rFonts w:hint="eastAsia" w:ascii="宋体" w:hAnsi="宋体" w:eastAsia="宋体" w:cs="宋体"/>
                <w:color w:val="auto"/>
                <w:highlight w:val="none"/>
              </w:rPr>
            </w:pPr>
          </w:p>
        </w:tc>
        <w:tc>
          <w:tcPr>
            <w:tcW w:w="3097" w:type="dxa"/>
            <w:noWrap w:val="0"/>
            <w:vAlign w:val="center"/>
          </w:tcPr>
          <w:p w14:paraId="55FD3B66">
            <w:pPr>
              <w:widowControl/>
              <w:spacing w:before="24" w:beforeLines="10" w:after="24" w:afterLines="10" w:line="300" w:lineRule="exact"/>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t>投标</w:t>
            </w:r>
            <w:r>
              <w:rPr>
                <w:rFonts w:hint="eastAsia" w:ascii="宋体" w:hAnsi="宋体" w:eastAsia="宋体" w:cs="宋体"/>
                <w:color w:val="auto"/>
                <w:szCs w:val="21"/>
                <w:highlight w:val="none"/>
              </w:rPr>
              <w:t>有效期</w:t>
            </w:r>
          </w:p>
        </w:tc>
        <w:tc>
          <w:tcPr>
            <w:tcW w:w="2701" w:type="dxa"/>
            <w:noWrap w:val="0"/>
            <w:vAlign w:val="center"/>
          </w:tcPr>
          <w:p w14:paraId="290B93D9">
            <w:pPr>
              <w:widowControl/>
              <w:spacing w:before="24" w:beforeLines="10" w:after="24" w:afterLines="10" w:line="300" w:lineRule="exact"/>
              <w:rPr>
                <w:rFonts w:hint="eastAsia" w:ascii="宋体" w:hAnsi="宋体" w:eastAsia="宋体" w:cs="宋体"/>
                <w:color w:val="auto"/>
                <w:szCs w:val="21"/>
                <w:highlight w:val="none"/>
              </w:rPr>
            </w:pPr>
            <w:r>
              <w:rPr>
                <w:rFonts w:hint="eastAsia" w:ascii="宋体" w:hAnsi="宋体" w:cs="宋体"/>
                <w:highlight w:val="none"/>
              </w:rPr>
              <w:t>符合</w:t>
            </w:r>
            <w:r>
              <w:rPr>
                <w:rFonts w:hint="eastAsia" w:ascii="宋体" w:hAnsi="宋体" w:cs="宋体"/>
                <w:highlight w:val="none"/>
                <w:lang w:eastAsia="zh-CN"/>
              </w:rPr>
              <w:t>谈判文件</w:t>
            </w:r>
            <w:r>
              <w:rPr>
                <w:rFonts w:hint="eastAsia" w:ascii="宋体" w:hAnsi="宋体" w:cs="宋体"/>
                <w:highlight w:val="none"/>
              </w:rPr>
              <w:t>要求</w:t>
            </w:r>
          </w:p>
        </w:tc>
        <w:tc>
          <w:tcPr>
            <w:tcW w:w="707" w:type="dxa"/>
            <w:noWrap w:val="0"/>
            <w:vAlign w:val="center"/>
          </w:tcPr>
          <w:p w14:paraId="789297A6">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7B9B8388">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522B5552">
            <w:pPr>
              <w:widowControl/>
              <w:spacing w:before="24" w:beforeLines="10" w:after="24" w:afterLines="10" w:line="300" w:lineRule="exact"/>
              <w:jc w:val="center"/>
              <w:rPr>
                <w:rFonts w:hint="eastAsia" w:ascii="宋体" w:hAnsi="宋体" w:eastAsia="宋体" w:cs="宋体"/>
                <w:color w:val="auto"/>
                <w:highlight w:val="none"/>
              </w:rPr>
            </w:pPr>
          </w:p>
        </w:tc>
      </w:tr>
      <w:tr w14:paraId="6A8353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215" w:type="dxa"/>
            <w:tcBorders>
              <w:left w:val="single" w:color="auto" w:sz="4" w:space="0"/>
            </w:tcBorders>
            <w:noWrap w:val="0"/>
            <w:vAlign w:val="center"/>
          </w:tcPr>
          <w:p w14:paraId="0B79E54A">
            <w:pPr>
              <w:widowControl/>
              <w:numPr>
                <w:ilvl w:val="0"/>
                <w:numId w:val="1"/>
              </w:numPr>
              <w:spacing w:before="24" w:beforeLines="10" w:after="24" w:afterLines="10" w:line="300" w:lineRule="exact"/>
              <w:jc w:val="center"/>
              <w:rPr>
                <w:rFonts w:hint="eastAsia" w:ascii="宋体" w:hAnsi="宋体" w:eastAsia="宋体" w:cs="宋体"/>
                <w:color w:val="auto"/>
                <w:highlight w:val="none"/>
              </w:rPr>
            </w:pPr>
          </w:p>
        </w:tc>
        <w:tc>
          <w:tcPr>
            <w:tcW w:w="3097" w:type="dxa"/>
            <w:noWrap w:val="0"/>
            <w:vAlign w:val="center"/>
          </w:tcPr>
          <w:p w14:paraId="17916559">
            <w:pPr>
              <w:widowControl/>
              <w:spacing w:before="24" w:beforeLines="10" w:after="24" w:afterLines="10" w:line="300" w:lineRule="exact"/>
              <w:rPr>
                <w:rFonts w:hint="eastAsia" w:ascii="宋体" w:hAnsi="宋体" w:eastAsia="宋体" w:cs="宋体"/>
                <w:color w:val="auto"/>
                <w:highlight w:val="none"/>
                <w:lang w:eastAsia="zh-CN"/>
              </w:rPr>
            </w:pPr>
            <w:r>
              <w:rPr>
                <w:rFonts w:hint="eastAsia" w:ascii="宋体" w:hAnsi="宋体" w:eastAsia="宋体" w:cs="宋体"/>
                <w:color w:val="auto"/>
                <w:szCs w:val="21"/>
                <w:highlight w:val="none"/>
                <w:lang w:eastAsia="zh-CN"/>
              </w:rPr>
              <w:t>投标报价</w:t>
            </w:r>
          </w:p>
        </w:tc>
        <w:tc>
          <w:tcPr>
            <w:tcW w:w="2701" w:type="dxa"/>
            <w:noWrap w:val="0"/>
            <w:vAlign w:val="center"/>
          </w:tcPr>
          <w:p w14:paraId="439108D3">
            <w:pPr>
              <w:widowControl/>
              <w:spacing w:before="24" w:beforeLines="10" w:after="24" w:afterLines="10" w:line="300" w:lineRule="exact"/>
              <w:rPr>
                <w:rFonts w:hint="eastAsia" w:ascii="宋体" w:hAnsi="宋体" w:eastAsia="宋体" w:cs="宋体"/>
                <w:color w:val="auto"/>
                <w:szCs w:val="21"/>
                <w:highlight w:val="none"/>
              </w:rPr>
            </w:pPr>
            <w:r>
              <w:rPr>
                <w:rFonts w:hint="eastAsia" w:ascii="宋体" w:hAnsi="宋体"/>
                <w:highlight w:val="none"/>
                <w:lang w:val="en-US" w:eastAsia="zh-CN"/>
              </w:rPr>
              <w:t>未</w:t>
            </w:r>
            <w:r>
              <w:rPr>
                <w:rFonts w:hint="eastAsia" w:ascii="宋体" w:hAnsi="宋体"/>
                <w:highlight w:val="none"/>
              </w:rPr>
              <w:t>超过</w:t>
            </w:r>
            <w:r>
              <w:rPr>
                <w:rFonts w:hint="eastAsia" w:ascii="宋体" w:hAnsi="宋体"/>
                <w:highlight w:val="none"/>
                <w:lang w:eastAsia="zh-CN"/>
              </w:rPr>
              <w:t>谈判文件</w:t>
            </w:r>
            <w:r>
              <w:rPr>
                <w:rFonts w:hint="eastAsia" w:ascii="宋体" w:hAnsi="宋体"/>
                <w:highlight w:val="none"/>
              </w:rPr>
              <w:t>的预算金额或者最高限价</w:t>
            </w:r>
          </w:p>
        </w:tc>
        <w:tc>
          <w:tcPr>
            <w:tcW w:w="707" w:type="dxa"/>
            <w:noWrap w:val="0"/>
            <w:vAlign w:val="center"/>
          </w:tcPr>
          <w:p w14:paraId="0FAD7956">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1DB298EB">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533B748A">
            <w:pPr>
              <w:widowControl/>
              <w:spacing w:before="24" w:beforeLines="10" w:after="24" w:afterLines="10" w:line="300" w:lineRule="exact"/>
              <w:jc w:val="center"/>
              <w:rPr>
                <w:rFonts w:hint="eastAsia" w:ascii="宋体" w:hAnsi="宋体" w:eastAsia="宋体" w:cs="宋体"/>
                <w:color w:val="auto"/>
                <w:highlight w:val="none"/>
              </w:rPr>
            </w:pPr>
          </w:p>
        </w:tc>
      </w:tr>
      <w:tr w14:paraId="25419B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215" w:type="dxa"/>
            <w:tcBorders>
              <w:left w:val="single" w:color="auto" w:sz="4" w:space="0"/>
            </w:tcBorders>
            <w:noWrap w:val="0"/>
            <w:vAlign w:val="center"/>
          </w:tcPr>
          <w:p w14:paraId="72C61F73">
            <w:pPr>
              <w:widowControl/>
              <w:numPr>
                <w:ilvl w:val="0"/>
                <w:numId w:val="1"/>
              </w:numPr>
              <w:spacing w:before="24" w:beforeLines="10" w:after="24" w:afterLines="10" w:line="300" w:lineRule="exact"/>
              <w:jc w:val="center"/>
              <w:rPr>
                <w:rFonts w:hint="eastAsia" w:ascii="宋体" w:hAnsi="宋体" w:eastAsia="宋体" w:cs="宋体"/>
                <w:color w:val="auto"/>
                <w:highlight w:val="none"/>
              </w:rPr>
            </w:pPr>
          </w:p>
        </w:tc>
        <w:tc>
          <w:tcPr>
            <w:tcW w:w="3097" w:type="dxa"/>
            <w:noWrap w:val="0"/>
            <w:vAlign w:val="center"/>
          </w:tcPr>
          <w:p w14:paraId="64FFE7E8">
            <w:pPr>
              <w:widowControl/>
              <w:spacing w:before="24" w:beforeLines="10" w:after="24" w:afterLines="10" w:line="30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交货时间</w:t>
            </w:r>
          </w:p>
        </w:tc>
        <w:tc>
          <w:tcPr>
            <w:tcW w:w="2701" w:type="dxa"/>
            <w:noWrap w:val="0"/>
            <w:vAlign w:val="center"/>
          </w:tcPr>
          <w:p w14:paraId="5894BDDB">
            <w:pPr>
              <w:widowControl/>
              <w:spacing w:before="24" w:beforeLines="10" w:after="24" w:afterLines="10" w:line="300" w:lineRule="exact"/>
              <w:rPr>
                <w:rFonts w:hint="eastAsia" w:ascii="宋体" w:hAnsi="宋体"/>
                <w:highlight w:val="none"/>
                <w:lang w:val="en-US" w:eastAsia="zh-CN"/>
              </w:rPr>
            </w:pPr>
            <w:r>
              <w:rPr>
                <w:rFonts w:hint="eastAsia" w:ascii="宋体" w:hAnsi="宋体" w:cs="宋体"/>
                <w:highlight w:val="none"/>
              </w:rPr>
              <w:t>符合</w:t>
            </w:r>
            <w:r>
              <w:rPr>
                <w:rFonts w:hint="eastAsia" w:ascii="宋体" w:hAnsi="宋体" w:cs="宋体"/>
                <w:highlight w:val="none"/>
                <w:lang w:eastAsia="zh-CN"/>
              </w:rPr>
              <w:t>谈判文件</w:t>
            </w:r>
            <w:r>
              <w:rPr>
                <w:rFonts w:hint="eastAsia" w:ascii="宋体" w:hAnsi="宋体" w:cs="宋体"/>
                <w:highlight w:val="none"/>
              </w:rPr>
              <w:t>要求</w:t>
            </w:r>
          </w:p>
        </w:tc>
        <w:tc>
          <w:tcPr>
            <w:tcW w:w="707" w:type="dxa"/>
            <w:noWrap w:val="0"/>
            <w:vAlign w:val="center"/>
          </w:tcPr>
          <w:p w14:paraId="437698F9">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7B85FAAE">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2B242E18">
            <w:pPr>
              <w:widowControl/>
              <w:spacing w:before="24" w:beforeLines="10" w:after="24" w:afterLines="10" w:line="300" w:lineRule="exact"/>
              <w:jc w:val="center"/>
              <w:rPr>
                <w:rFonts w:hint="eastAsia" w:ascii="宋体" w:hAnsi="宋体" w:eastAsia="宋体" w:cs="宋体"/>
                <w:color w:val="auto"/>
                <w:highlight w:val="none"/>
              </w:rPr>
            </w:pPr>
          </w:p>
        </w:tc>
      </w:tr>
      <w:tr w14:paraId="4E1FCC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15" w:type="dxa"/>
            <w:tcBorders>
              <w:left w:val="single" w:color="auto" w:sz="4" w:space="0"/>
            </w:tcBorders>
            <w:noWrap w:val="0"/>
            <w:vAlign w:val="center"/>
          </w:tcPr>
          <w:p w14:paraId="60A35055">
            <w:pPr>
              <w:widowControl/>
              <w:numPr>
                <w:ilvl w:val="0"/>
                <w:numId w:val="1"/>
              </w:numPr>
              <w:spacing w:before="24" w:beforeLines="10" w:after="24" w:afterLines="10" w:line="300" w:lineRule="exact"/>
              <w:jc w:val="center"/>
              <w:rPr>
                <w:rFonts w:hint="eastAsia" w:ascii="宋体" w:hAnsi="宋体" w:eastAsia="宋体" w:cs="宋体"/>
                <w:color w:val="auto"/>
                <w:highlight w:val="none"/>
              </w:rPr>
            </w:pPr>
          </w:p>
        </w:tc>
        <w:tc>
          <w:tcPr>
            <w:tcW w:w="3097" w:type="dxa"/>
            <w:noWrap w:val="0"/>
            <w:vAlign w:val="center"/>
          </w:tcPr>
          <w:p w14:paraId="5DE2CFA9">
            <w:pPr>
              <w:widowControl/>
              <w:spacing w:before="24" w:beforeLines="10" w:after="24" w:afterLines="10" w:line="30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质保期</w:t>
            </w:r>
          </w:p>
        </w:tc>
        <w:tc>
          <w:tcPr>
            <w:tcW w:w="2701" w:type="dxa"/>
            <w:noWrap w:val="0"/>
            <w:vAlign w:val="center"/>
          </w:tcPr>
          <w:p w14:paraId="0CF10D87">
            <w:pPr>
              <w:widowControl/>
              <w:spacing w:before="24" w:beforeLines="10" w:after="24" w:afterLines="10" w:line="300" w:lineRule="exact"/>
              <w:rPr>
                <w:rFonts w:hint="eastAsia" w:ascii="宋体" w:hAnsi="宋体" w:cs="宋体"/>
                <w:highlight w:val="none"/>
              </w:rPr>
            </w:pPr>
            <w:r>
              <w:rPr>
                <w:rFonts w:hint="eastAsia" w:ascii="宋体" w:hAnsi="宋体" w:cs="宋体"/>
                <w:highlight w:val="none"/>
              </w:rPr>
              <w:t>符合</w:t>
            </w:r>
            <w:r>
              <w:rPr>
                <w:rFonts w:hint="eastAsia" w:ascii="宋体" w:hAnsi="宋体" w:cs="宋体"/>
                <w:highlight w:val="none"/>
                <w:lang w:eastAsia="zh-CN"/>
              </w:rPr>
              <w:t>谈判文件</w:t>
            </w:r>
            <w:r>
              <w:rPr>
                <w:rFonts w:hint="eastAsia" w:ascii="宋体" w:hAnsi="宋体" w:cs="宋体"/>
                <w:highlight w:val="none"/>
              </w:rPr>
              <w:t>要求</w:t>
            </w:r>
          </w:p>
        </w:tc>
        <w:tc>
          <w:tcPr>
            <w:tcW w:w="707" w:type="dxa"/>
            <w:noWrap w:val="0"/>
            <w:vAlign w:val="center"/>
          </w:tcPr>
          <w:p w14:paraId="653EC7C7">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5380828">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5CCB70EB">
            <w:pPr>
              <w:widowControl/>
              <w:spacing w:before="24" w:beforeLines="10" w:after="24" w:afterLines="10" w:line="300" w:lineRule="exact"/>
              <w:jc w:val="center"/>
              <w:rPr>
                <w:rFonts w:hint="eastAsia" w:ascii="宋体" w:hAnsi="宋体" w:eastAsia="宋体" w:cs="宋体"/>
                <w:color w:val="auto"/>
                <w:highlight w:val="none"/>
              </w:rPr>
            </w:pPr>
          </w:p>
        </w:tc>
      </w:tr>
      <w:tr w14:paraId="7F1800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215" w:type="dxa"/>
            <w:tcBorders>
              <w:left w:val="single" w:color="auto" w:sz="4" w:space="0"/>
            </w:tcBorders>
            <w:noWrap w:val="0"/>
            <w:vAlign w:val="center"/>
          </w:tcPr>
          <w:p w14:paraId="67D0589C">
            <w:pPr>
              <w:widowControl/>
              <w:numPr>
                <w:ilvl w:val="0"/>
                <w:numId w:val="1"/>
              </w:numPr>
              <w:spacing w:before="24" w:beforeLines="10" w:after="24" w:afterLines="10" w:line="300" w:lineRule="exact"/>
              <w:jc w:val="center"/>
              <w:rPr>
                <w:rFonts w:hint="eastAsia" w:ascii="宋体" w:hAnsi="宋体" w:eastAsia="宋体" w:cs="宋体"/>
                <w:color w:val="auto"/>
                <w:highlight w:val="none"/>
              </w:rPr>
            </w:pPr>
          </w:p>
        </w:tc>
        <w:tc>
          <w:tcPr>
            <w:tcW w:w="3097" w:type="dxa"/>
            <w:noWrap w:val="0"/>
            <w:vAlign w:val="center"/>
          </w:tcPr>
          <w:p w14:paraId="6F10482F">
            <w:pPr>
              <w:widowControl/>
              <w:spacing w:before="24" w:beforeLines="10" w:after="24" w:afterLines="10" w:line="300" w:lineRule="exact"/>
              <w:rPr>
                <w:rFonts w:hint="eastAsia" w:ascii="宋体" w:hAnsi="宋体" w:eastAsia="宋体" w:cs="宋体"/>
                <w:color w:val="auto"/>
                <w:szCs w:val="21"/>
                <w:highlight w:val="none"/>
              </w:rPr>
            </w:pPr>
            <w:r>
              <w:rPr>
                <w:rFonts w:hint="eastAsia" w:ascii="宋体" w:hAnsi="宋体"/>
                <w:highlight w:val="none"/>
                <w:lang w:eastAsia="zh-CN"/>
              </w:rPr>
              <w:t>响应文件</w:t>
            </w:r>
            <w:r>
              <w:rPr>
                <w:rFonts w:hint="eastAsia" w:ascii="宋体" w:hAnsi="宋体"/>
                <w:highlight w:val="none"/>
              </w:rPr>
              <w:t>中</w:t>
            </w:r>
            <w:r>
              <w:rPr>
                <w:rFonts w:hint="eastAsia" w:ascii="宋体" w:hAnsi="宋体"/>
                <w:highlight w:val="none"/>
                <w:lang w:val="en-US" w:eastAsia="zh-CN"/>
              </w:rPr>
              <w:t>是否</w:t>
            </w:r>
            <w:r>
              <w:rPr>
                <w:rFonts w:hint="eastAsia" w:ascii="宋体" w:hAnsi="宋体"/>
                <w:highlight w:val="none"/>
              </w:rPr>
              <w:t>符合法律、法规和</w:t>
            </w:r>
            <w:r>
              <w:rPr>
                <w:rFonts w:hint="eastAsia" w:ascii="宋体" w:hAnsi="宋体"/>
                <w:highlight w:val="none"/>
                <w:lang w:eastAsia="zh-CN"/>
              </w:rPr>
              <w:t>谈判文件</w:t>
            </w:r>
            <w:r>
              <w:rPr>
                <w:rFonts w:hint="eastAsia" w:ascii="宋体" w:hAnsi="宋体"/>
                <w:highlight w:val="none"/>
              </w:rPr>
              <w:t>其他实质性规定</w:t>
            </w:r>
          </w:p>
        </w:tc>
        <w:tc>
          <w:tcPr>
            <w:tcW w:w="2701" w:type="dxa"/>
            <w:noWrap w:val="0"/>
            <w:vAlign w:val="center"/>
          </w:tcPr>
          <w:p w14:paraId="7FA08045">
            <w:pPr>
              <w:widowControl/>
              <w:spacing w:before="24" w:beforeLines="10" w:after="24" w:afterLines="10" w:line="300" w:lineRule="exact"/>
              <w:rPr>
                <w:rFonts w:hint="eastAsia" w:ascii="宋体" w:hAnsi="宋体" w:eastAsia="宋体" w:cs="宋体"/>
                <w:color w:val="auto"/>
                <w:kern w:val="0"/>
                <w:szCs w:val="21"/>
                <w:highlight w:val="none"/>
              </w:rPr>
            </w:pPr>
            <w:r>
              <w:rPr>
                <w:rFonts w:hint="eastAsia" w:ascii="宋体" w:hAnsi="宋体" w:cs="宋体"/>
                <w:highlight w:val="none"/>
              </w:rPr>
              <w:t>符合</w:t>
            </w:r>
            <w:r>
              <w:rPr>
                <w:rFonts w:hint="eastAsia" w:ascii="宋体" w:hAnsi="宋体" w:cs="宋体"/>
                <w:highlight w:val="none"/>
                <w:lang w:eastAsia="zh-CN"/>
              </w:rPr>
              <w:t>谈判文件</w:t>
            </w:r>
            <w:r>
              <w:rPr>
                <w:rFonts w:hint="eastAsia" w:ascii="宋体" w:hAnsi="宋体" w:cs="宋体"/>
                <w:highlight w:val="none"/>
              </w:rPr>
              <w:t>要求</w:t>
            </w:r>
          </w:p>
        </w:tc>
        <w:tc>
          <w:tcPr>
            <w:tcW w:w="707" w:type="dxa"/>
            <w:noWrap w:val="0"/>
            <w:vAlign w:val="center"/>
          </w:tcPr>
          <w:p w14:paraId="63D0E701">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783FA305">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4C1A9981">
            <w:pPr>
              <w:widowControl/>
              <w:spacing w:before="24" w:beforeLines="10" w:after="24" w:afterLines="10" w:line="300" w:lineRule="exact"/>
              <w:jc w:val="center"/>
              <w:rPr>
                <w:rFonts w:hint="eastAsia" w:ascii="宋体" w:hAnsi="宋体" w:eastAsia="宋体" w:cs="宋体"/>
                <w:color w:val="auto"/>
                <w:highlight w:val="none"/>
              </w:rPr>
            </w:pPr>
          </w:p>
        </w:tc>
      </w:tr>
      <w:tr w14:paraId="625B03D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215" w:type="dxa"/>
            <w:tcBorders>
              <w:left w:val="single" w:color="auto" w:sz="4" w:space="0"/>
              <w:bottom w:val="single" w:color="auto" w:sz="4" w:space="0"/>
            </w:tcBorders>
            <w:noWrap w:val="0"/>
            <w:vAlign w:val="center"/>
          </w:tcPr>
          <w:p w14:paraId="214A72B5">
            <w:pPr>
              <w:widowControl/>
              <w:numPr>
                <w:ilvl w:val="0"/>
                <w:numId w:val="1"/>
              </w:numPr>
              <w:spacing w:before="24" w:beforeLines="10" w:after="24" w:afterLines="10" w:line="300" w:lineRule="exact"/>
              <w:jc w:val="center"/>
              <w:rPr>
                <w:rFonts w:hint="eastAsia" w:ascii="宋体" w:hAnsi="宋体" w:eastAsia="宋体" w:cs="宋体"/>
                <w:color w:val="auto"/>
                <w:highlight w:val="none"/>
              </w:rPr>
            </w:pPr>
          </w:p>
        </w:tc>
        <w:tc>
          <w:tcPr>
            <w:tcW w:w="5798" w:type="dxa"/>
            <w:gridSpan w:val="2"/>
            <w:tcBorders>
              <w:bottom w:val="single" w:color="auto" w:sz="4" w:space="0"/>
            </w:tcBorders>
            <w:noWrap w:val="0"/>
            <w:vAlign w:val="center"/>
          </w:tcPr>
          <w:p w14:paraId="12C80289">
            <w:pPr>
              <w:widowControl/>
              <w:spacing w:before="24" w:beforeLines="10" w:after="24" w:afterLines="10" w:line="300" w:lineRule="exact"/>
              <w:rPr>
                <w:rFonts w:hint="eastAsia" w:ascii="宋体" w:hAnsi="宋体" w:eastAsia="宋体" w:cs="宋体"/>
                <w:color w:val="auto"/>
                <w:kern w:val="0"/>
                <w:szCs w:val="21"/>
                <w:lang w:val="en-US" w:eastAsia="zh-CN"/>
              </w:rPr>
            </w:pPr>
            <w:r>
              <w:rPr>
                <w:rFonts w:hint="eastAsia" w:ascii="宋体" w:hAnsi="宋体"/>
                <w:highlight w:val="none"/>
                <w:lang w:eastAsia="zh-CN"/>
              </w:rPr>
              <w:t>结论</w:t>
            </w:r>
          </w:p>
        </w:tc>
        <w:tc>
          <w:tcPr>
            <w:tcW w:w="707" w:type="dxa"/>
            <w:tcBorders>
              <w:bottom w:val="single" w:color="auto" w:sz="4" w:space="0"/>
            </w:tcBorders>
            <w:noWrap w:val="0"/>
            <w:vAlign w:val="center"/>
          </w:tcPr>
          <w:p w14:paraId="651B9F4C">
            <w:pPr>
              <w:widowControl/>
              <w:spacing w:before="24" w:beforeLines="10" w:after="24" w:afterLines="10" w:line="300" w:lineRule="exact"/>
              <w:jc w:val="center"/>
              <w:rPr>
                <w:rFonts w:hint="eastAsia" w:ascii="宋体" w:hAnsi="宋体" w:eastAsia="宋体" w:cs="宋体"/>
                <w:color w:val="auto"/>
                <w:highlight w:val="none"/>
              </w:rPr>
            </w:pPr>
          </w:p>
        </w:tc>
        <w:tc>
          <w:tcPr>
            <w:tcW w:w="706" w:type="dxa"/>
            <w:tcBorders>
              <w:bottom w:val="single" w:color="auto" w:sz="4" w:space="0"/>
            </w:tcBorders>
            <w:noWrap w:val="0"/>
            <w:vAlign w:val="center"/>
          </w:tcPr>
          <w:p w14:paraId="3AFD0E93">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bottom w:val="single" w:color="auto" w:sz="4" w:space="0"/>
              <w:right w:val="single" w:color="auto" w:sz="4" w:space="0"/>
            </w:tcBorders>
            <w:noWrap w:val="0"/>
            <w:vAlign w:val="center"/>
          </w:tcPr>
          <w:p w14:paraId="087C5E14">
            <w:pPr>
              <w:widowControl/>
              <w:spacing w:before="24" w:beforeLines="10" w:after="24" w:afterLines="10" w:line="300" w:lineRule="exact"/>
              <w:jc w:val="center"/>
              <w:rPr>
                <w:rFonts w:hint="eastAsia" w:ascii="宋体" w:hAnsi="宋体" w:eastAsia="宋体" w:cs="宋体"/>
                <w:color w:val="auto"/>
                <w:highlight w:val="none"/>
              </w:rPr>
            </w:pPr>
          </w:p>
        </w:tc>
      </w:tr>
    </w:tbl>
    <w:p w14:paraId="279443F5">
      <w:pPr>
        <w:pStyle w:val="19"/>
        <w:spacing w:after="0" w:line="300" w:lineRule="exact"/>
        <w:ind w:left="0"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备注：</w:t>
      </w:r>
      <w:r>
        <w:rPr>
          <w:rFonts w:hint="eastAsia" w:ascii="宋体" w:hAnsi="宋体" w:eastAsia="宋体" w:cs="宋体"/>
          <w:color w:val="auto"/>
          <w:szCs w:val="21"/>
          <w:highlight w:val="none"/>
          <w:lang w:val="en-US" w:eastAsia="zh-CN"/>
        </w:rPr>
        <w:t xml:space="preserve"> 1、</w:t>
      </w:r>
      <w:r>
        <w:rPr>
          <w:rFonts w:hint="eastAsia" w:ascii="宋体" w:hAnsi="宋体" w:eastAsia="宋体" w:cs="宋体"/>
          <w:color w:val="auto"/>
          <w:szCs w:val="21"/>
          <w:highlight w:val="none"/>
        </w:rPr>
        <w:t>上述内容合格用“√”表示，不合格用“×”表示；</w:t>
      </w:r>
    </w:p>
    <w:p w14:paraId="2C3FF864">
      <w:pPr>
        <w:adjustRightInd w:val="0"/>
        <w:snapToGrid w:val="0"/>
        <w:spacing w:line="360" w:lineRule="auto"/>
        <w:ind w:firstLine="420" w:firstLineChars="200"/>
        <w:jc w:val="left"/>
        <w:rPr>
          <w:rFonts w:hint="eastAsia" w:ascii="宋体" w:hAnsi="宋体"/>
          <w:szCs w:val="21"/>
        </w:rPr>
      </w:pPr>
      <w:r>
        <w:rPr>
          <w:rFonts w:hint="eastAsia" w:ascii="宋体" w:hAnsi="宋体" w:eastAsia="宋体" w:cs="宋体"/>
          <w:color w:val="auto"/>
          <w:szCs w:val="21"/>
          <w:highlight w:val="none"/>
        </w:rPr>
        <w:t>2、以上内容有一项不合格的，则初步评审的综合评定结果为不合格</w:t>
      </w:r>
    </w:p>
    <w:p w14:paraId="298F5FD2">
      <w:pPr>
        <w:pStyle w:val="2"/>
        <w:numPr>
          <w:ilvl w:val="0"/>
          <w:numId w:val="0"/>
        </w:numPr>
        <w:tabs>
          <w:tab w:val="left" w:pos="1415"/>
          <w:tab w:val="center" w:pos="4481"/>
        </w:tabs>
        <w:ind w:left="420" w:leftChars="0"/>
        <w:jc w:val="center"/>
        <w:rPr>
          <w:rFonts w:hint="eastAsia" w:ascii="黑体" w:hAnsi="黑体" w:eastAsia="黑体"/>
          <w:sz w:val="32"/>
          <w:szCs w:val="32"/>
        </w:rPr>
      </w:pPr>
      <w:r>
        <w:rPr>
          <w:rFonts w:ascii="宋体" w:hAnsi="宋体"/>
          <w:szCs w:val="21"/>
        </w:rPr>
        <w:br w:type="page"/>
      </w:r>
      <w:bookmarkStart w:id="16" w:name="_Toc34637773"/>
      <w:r>
        <w:rPr>
          <w:rFonts w:hint="eastAsia" w:ascii="黑体" w:hAnsi="黑体" w:eastAsia="黑体"/>
          <w:sz w:val="32"/>
          <w:szCs w:val="32"/>
          <w:lang w:val="en-US" w:eastAsia="zh-CN"/>
        </w:rPr>
        <w:t xml:space="preserve"> 第三章 </w:t>
      </w:r>
      <w:r>
        <w:rPr>
          <w:rFonts w:hint="eastAsia" w:ascii="黑体" w:hAnsi="黑体" w:eastAsia="黑体"/>
          <w:sz w:val="32"/>
          <w:szCs w:val="32"/>
        </w:rPr>
        <w:t>采购需求</w:t>
      </w:r>
      <w:bookmarkEnd w:id="16"/>
    </w:p>
    <w:p w14:paraId="616A4D37">
      <w:pPr>
        <w:widowControl/>
        <w:adjustRightInd w:val="0"/>
        <w:snapToGrid w:val="0"/>
        <w:spacing w:after="120" w:line="400" w:lineRule="atLeast"/>
        <w:ind w:left="0" w:leftChars="0" w:firstLine="422" w:firstLineChars="200"/>
        <w:jc w:val="both"/>
        <w:textAlignment w:val="baseline"/>
        <w:rPr>
          <w:rFonts w:hint="eastAsia" w:ascii="宋体" w:hAnsi="宋体" w:eastAsia="宋体" w:cs="宋体"/>
          <w:kern w:val="0"/>
          <w:sz w:val="21"/>
          <w:szCs w:val="21"/>
          <w:lang w:val="en-US" w:eastAsia="zh-CN" w:bidi="ar-SA"/>
        </w:rPr>
      </w:pPr>
      <w:bookmarkStart w:id="17" w:name="_Toc34637775"/>
      <w:r>
        <w:rPr>
          <w:rFonts w:hint="eastAsia" w:ascii="宋体" w:hAnsi="宋体" w:eastAsia="宋体" w:cs="宋体"/>
          <w:b/>
          <w:bCs/>
          <w:kern w:val="0"/>
          <w:sz w:val="21"/>
          <w:szCs w:val="21"/>
          <w:lang w:val="en-US" w:eastAsia="zh-CN" w:bidi="ar-SA"/>
        </w:rPr>
        <w:t>一、项目名称</w:t>
      </w:r>
      <w:r>
        <w:rPr>
          <w:rFonts w:hint="eastAsia" w:ascii="宋体" w:hAnsi="宋体" w:eastAsia="宋体" w:cs="宋体"/>
          <w:kern w:val="0"/>
          <w:sz w:val="21"/>
          <w:szCs w:val="21"/>
          <w:lang w:val="en-US" w:eastAsia="zh-CN" w:bidi="ar-SA"/>
        </w:rPr>
        <w:t>：20</w:t>
      </w:r>
      <w:r>
        <w:rPr>
          <w:rFonts w:hint="eastAsia" w:ascii="宋体" w:hAnsi="宋体" w:cs="宋体"/>
          <w:kern w:val="0"/>
          <w:sz w:val="21"/>
          <w:szCs w:val="21"/>
          <w:lang w:val="en-US" w:eastAsia="zh-CN" w:bidi="ar-SA"/>
        </w:rPr>
        <w:t>26</w:t>
      </w:r>
      <w:r>
        <w:rPr>
          <w:rFonts w:hint="eastAsia" w:ascii="宋体" w:hAnsi="宋体" w:eastAsia="宋体" w:cs="宋体"/>
          <w:kern w:val="0"/>
          <w:sz w:val="21"/>
          <w:szCs w:val="21"/>
          <w:lang w:val="en-US" w:eastAsia="zh-CN" w:bidi="ar-SA"/>
        </w:rPr>
        <w:t>年科学使用地膜回收试点项目</w:t>
      </w:r>
    </w:p>
    <w:p w14:paraId="0F6B2825">
      <w:pPr>
        <w:widowControl w:val="0"/>
        <w:spacing w:after="120"/>
        <w:jc w:val="both"/>
        <w:rPr>
          <w:rFonts w:hint="default" w:ascii="Times New Roman" w:hAnsi="Times New Roman" w:eastAsia="宋体" w:cs="Times New Roman"/>
          <w:b/>
          <w:bCs/>
          <w:kern w:val="2"/>
          <w:sz w:val="21"/>
          <w:szCs w:val="24"/>
          <w:lang w:val="en-US" w:eastAsia="zh-CN" w:bidi="ar-SA"/>
        </w:rPr>
      </w:pPr>
      <w:r>
        <w:rPr>
          <w:rFonts w:hint="eastAsia" w:ascii="宋体" w:hAnsi="宋体" w:eastAsia="宋体" w:cs="宋体"/>
          <w:kern w:val="2"/>
          <w:sz w:val="21"/>
          <w:szCs w:val="21"/>
          <w:lang w:val="en-US" w:eastAsia="zh-CN" w:bidi="ar-SA"/>
        </w:rPr>
        <w:t xml:space="preserve">    </w:t>
      </w:r>
      <w:r>
        <w:rPr>
          <w:rFonts w:hint="eastAsia" w:ascii="宋体" w:hAnsi="宋体" w:eastAsia="宋体" w:cs="宋体"/>
          <w:b/>
          <w:bCs/>
          <w:kern w:val="2"/>
          <w:sz w:val="21"/>
          <w:szCs w:val="21"/>
          <w:lang w:val="en-US" w:eastAsia="zh-CN" w:bidi="ar-SA"/>
        </w:rPr>
        <w:t>二、采购内容</w:t>
      </w:r>
    </w:p>
    <w:tbl>
      <w:tblPr>
        <w:tblStyle w:val="45"/>
        <w:tblW w:w="10345" w:type="dxa"/>
        <w:jc w:val="center"/>
        <w:tblLayout w:type="fixed"/>
        <w:tblCellMar>
          <w:top w:w="15" w:type="dxa"/>
          <w:left w:w="15" w:type="dxa"/>
          <w:bottom w:w="15" w:type="dxa"/>
          <w:right w:w="15" w:type="dxa"/>
        </w:tblCellMar>
      </w:tblPr>
      <w:tblGrid>
        <w:gridCol w:w="767"/>
        <w:gridCol w:w="1269"/>
        <w:gridCol w:w="851"/>
        <w:gridCol w:w="1085"/>
        <w:gridCol w:w="1258"/>
        <w:gridCol w:w="1550"/>
        <w:gridCol w:w="3565"/>
      </w:tblGrid>
      <w:tr w14:paraId="4FD1D37F">
        <w:tblPrEx>
          <w:tblCellMar>
            <w:top w:w="15" w:type="dxa"/>
            <w:left w:w="15" w:type="dxa"/>
            <w:bottom w:w="15" w:type="dxa"/>
            <w:right w:w="15" w:type="dxa"/>
          </w:tblCellMar>
        </w:tblPrEx>
        <w:trPr>
          <w:trHeight w:val="679" w:hRule="atLeast"/>
          <w:jc w:val="center"/>
        </w:trPr>
        <w:tc>
          <w:tcPr>
            <w:tcW w:w="767" w:type="dxa"/>
            <w:tcBorders>
              <w:top w:val="single" w:color="auto" w:sz="6" w:space="0"/>
              <w:left w:val="single" w:color="auto" w:sz="6" w:space="0"/>
              <w:bottom w:val="single" w:color="auto" w:sz="4" w:space="0"/>
              <w:right w:val="single" w:color="auto" w:sz="6" w:space="0"/>
            </w:tcBorders>
            <w:noWrap w:val="0"/>
            <w:tcMar>
              <w:top w:w="0" w:type="dxa"/>
              <w:left w:w="105" w:type="dxa"/>
              <w:bottom w:w="0" w:type="dxa"/>
              <w:right w:w="105" w:type="dxa"/>
            </w:tcMar>
            <w:vAlign w:val="center"/>
          </w:tcPr>
          <w:p w14:paraId="1E6D40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序号</w:t>
            </w:r>
          </w:p>
        </w:tc>
        <w:tc>
          <w:tcPr>
            <w:tcW w:w="1269" w:type="dxa"/>
            <w:tcBorders>
              <w:top w:val="single" w:color="auto" w:sz="6" w:space="0"/>
              <w:left w:val="nil"/>
              <w:bottom w:val="single" w:color="auto" w:sz="4" w:space="0"/>
              <w:right w:val="single" w:color="auto" w:sz="6" w:space="0"/>
            </w:tcBorders>
            <w:noWrap w:val="0"/>
            <w:tcMar>
              <w:top w:w="0" w:type="dxa"/>
              <w:left w:w="105" w:type="dxa"/>
              <w:bottom w:w="0" w:type="dxa"/>
              <w:right w:w="105" w:type="dxa"/>
            </w:tcMar>
            <w:vAlign w:val="center"/>
          </w:tcPr>
          <w:p w14:paraId="46B79A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产品名称</w:t>
            </w:r>
          </w:p>
        </w:tc>
        <w:tc>
          <w:tcPr>
            <w:tcW w:w="851" w:type="dxa"/>
            <w:tcBorders>
              <w:top w:val="single" w:color="auto" w:sz="6" w:space="0"/>
              <w:left w:val="nil"/>
              <w:bottom w:val="single" w:color="auto" w:sz="4" w:space="0"/>
              <w:right w:val="single" w:color="auto" w:sz="6" w:space="0"/>
            </w:tcBorders>
            <w:noWrap w:val="0"/>
            <w:tcMar>
              <w:top w:w="0" w:type="dxa"/>
              <w:left w:w="105" w:type="dxa"/>
              <w:bottom w:w="0" w:type="dxa"/>
              <w:right w:w="105" w:type="dxa"/>
            </w:tcMar>
            <w:vAlign w:val="center"/>
          </w:tcPr>
          <w:p w14:paraId="47F6A3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计量单位</w:t>
            </w:r>
          </w:p>
        </w:tc>
        <w:tc>
          <w:tcPr>
            <w:tcW w:w="1085" w:type="dxa"/>
            <w:tcBorders>
              <w:top w:val="single" w:color="auto" w:sz="6" w:space="0"/>
              <w:left w:val="nil"/>
              <w:bottom w:val="single" w:color="auto" w:sz="4" w:space="0"/>
              <w:right w:val="single" w:color="auto" w:sz="6" w:space="0"/>
            </w:tcBorders>
            <w:noWrap w:val="0"/>
            <w:tcMar>
              <w:top w:w="0" w:type="dxa"/>
              <w:left w:w="105" w:type="dxa"/>
              <w:bottom w:w="0" w:type="dxa"/>
              <w:right w:w="105" w:type="dxa"/>
            </w:tcMar>
            <w:vAlign w:val="center"/>
          </w:tcPr>
          <w:p w14:paraId="6DEC34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数量</w:t>
            </w:r>
          </w:p>
        </w:tc>
        <w:tc>
          <w:tcPr>
            <w:tcW w:w="1258" w:type="dxa"/>
            <w:tcBorders>
              <w:top w:val="single" w:color="auto" w:sz="6" w:space="0"/>
              <w:left w:val="nil"/>
              <w:bottom w:val="single" w:color="auto" w:sz="4" w:space="0"/>
              <w:right w:val="single" w:color="auto" w:sz="6" w:space="0"/>
            </w:tcBorders>
            <w:noWrap w:val="0"/>
            <w:tcMar>
              <w:top w:w="0" w:type="dxa"/>
              <w:left w:w="105" w:type="dxa"/>
              <w:bottom w:w="0" w:type="dxa"/>
              <w:right w:w="105" w:type="dxa"/>
            </w:tcMar>
            <w:vAlign w:val="center"/>
          </w:tcPr>
          <w:p w14:paraId="273A44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单价/吨</w:t>
            </w:r>
          </w:p>
        </w:tc>
        <w:tc>
          <w:tcPr>
            <w:tcW w:w="1550" w:type="dxa"/>
            <w:tcBorders>
              <w:top w:val="single" w:color="auto" w:sz="6" w:space="0"/>
              <w:left w:val="nil"/>
              <w:bottom w:val="single" w:color="auto" w:sz="4" w:space="0"/>
              <w:right w:val="single" w:color="auto" w:sz="6" w:space="0"/>
            </w:tcBorders>
            <w:noWrap w:val="0"/>
            <w:tcMar>
              <w:top w:w="0" w:type="dxa"/>
              <w:left w:w="105" w:type="dxa"/>
              <w:bottom w:w="0" w:type="dxa"/>
              <w:right w:w="105" w:type="dxa"/>
            </w:tcMar>
            <w:vAlign w:val="center"/>
          </w:tcPr>
          <w:p w14:paraId="72060E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总价（元）</w:t>
            </w:r>
          </w:p>
        </w:tc>
        <w:tc>
          <w:tcPr>
            <w:tcW w:w="3565" w:type="dxa"/>
            <w:tcBorders>
              <w:top w:val="single" w:color="auto" w:sz="6" w:space="0"/>
              <w:left w:val="nil"/>
              <w:bottom w:val="single" w:color="auto" w:sz="4" w:space="0"/>
              <w:right w:val="single" w:color="auto" w:sz="6" w:space="0"/>
            </w:tcBorders>
            <w:noWrap w:val="0"/>
            <w:tcMar>
              <w:top w:w="0" w:type="dxa"/>
              <w:left w:w="105" w:type="dxa"/>
              <w:bottom w:w="0" w:type="dxa"/>
              <w:right w:w="105" w:type="dxa"/>
            </w:tcMar>
            <w:vAlign w:val="center"/>
          </w:tcPr>
          <w:p w14:paraId="52696CCC">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jc w:val="center"/>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备注</w:t>
            </w:r>
          </w:p>
        </w:tc>
      </w:tr>
      <w:tr w14:paraId="298B3D64">
        <w:tblPrEx>
          <w:tblCellMar>
            <w:top w:w="15" w:type="dxa"/>
            <w:left w:w="15" w:type="dxa"/>
            <w:bottom w:w="15" w:type="dxa"/>
            <w:right w:w="15" w:type="dxa"/>
          </w:tblCellMar>
        </w:tblPrEx>
        <w:trPr>
          <w:trHeight w:val="2089" w:hRule="atLeast"/>
          <w:jc w:val="center"/>
        </w:trPr>
        <w:tc>
          <w:tcPr>
            <w:tcW w:w="76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A5B02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12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DCB77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rPr>
            </w:pPr>
            <w:r>
              <w:rPr>
                <w:rFonts w:hint="eastAsia" w:ascii="宋体" w:hAnsi="宋体" w:eastAsia="宋体" w:cs="宋体"/>
                <w:color w:val="auto"/>
                <w:kern w:val="0"/>
                <w:sz w:val="24"/>
                <w:szCs w:val="24"/>
                <w:lang w:val="en-US"/>
              </w:rPr>
              <w:t>加厚高强度地膜</w:t>
            </w:r>
          </w:p>
        </w:tc>
        <w:tc>
          <w:tcPr>
            <w:tcW w:w="851"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41133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亩</w:t>
            </w:r>
          </w:p>
        </w:tc>
        <w:tc>
          <w:tcPr>
            <w:tcW w:w="108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B9102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15000</w:t>
            </w:r>
          </w:p>
        </w:tc>
        <w:tc>
          <w:tcPr>
            <w:tcW w:w="125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492667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13000</w:t>
            </w:r>
          </w:p>
        </w:tc>
        <w:tc>
          <w:tcPr>
            <w:tcW w:w="15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49172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390000.00</w:t>
            </w:r>
          </w:p>
        </w:tc>
        <w:tc>
          <w:tcPr>
            <w:tcW w:w="356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289FA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参数要求：</w:t>
            </w:r>
            <w:r>
              <w:rPr>
                <w:rFonts w:hint="eastAsia" w:ascii="宋体" w:hAnsi="宋体" w:eastAsia="宋体" w:cs="宋体"/>
                <w:color w:val="auto"/>
                <w:kern w:val="0"/>
                <w:sz w:val="24"/>
                <w:szCs w:val="24"/>
              </w:rPr>
              <w:t>推广使用0.015毫米及以上的高强度加厚地膜。其中高强度加厚地膜覆盖使用时间和力学性能指标应不低于《聚乙烯吹塑农用地面覆盖薄膜》(GB13735-2017)中有关质量要求，保障地膜使用后能够有效回收。</w:t>
            </w:r>
          </w:p>
        </w:tc>
      </w:tr>
      <w:tr w14:paraId="0CAB942D">
        <w:tblPrEx>
          <w:tblCellMar>
            <w:top w:w="15" w:type="dxa"/>
            <w:left w:w="15" w:type="dxa"/>
            <w:bottom w:w="15" w:type="dxa"/>
            <w:right w:w="15" w:type="dxa"/>
          </w:tblCellMar>
        </w:tblPrEx>
        <w:trPr>
          <w:trHeight w:val="1046" w:hRule="atLeast"/>
          <w:jc w:val="center"/>
        </w:trPr>
        <w:tc>
          <w:tcPr>
            <w:tcW w:w="76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ED3CC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w:t>
            </w:r>
          </w:p>
        </w:tc>
        <w:tc>
          <w:tcPr>
            <w:tcW w:w="12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48B3E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rPr>
            </w:pPr>
            <w:r>
              <w:rPr>
                <w:rFonts w:hint="eastAsia" w:ascii="宋体" w:hAnsi="宋体" w:eastAsia="宋体" w:cs="宋体"/>
                <w:color w:val="auto"/>
                <w:kern w:val="0"/>
                <w:sz w:val="24"/>
                <w:szCs w:val="24"/>
                <w:lang w:val="en-US"/>
              </w:rPr>
              <w:t>全生物降解地膜</w:t>
            </w:r>
          </w:p>
        </w:tc>
        <w:tc>
          <w:tcPr>
            <w:tcW w:w="851"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FDA88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亩</w:t>
            </w:r>
          </w:p>
        </w:tc>
        <w:tc>
          <w:tcPr>
            <w:tcW w:w="108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DEBCB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5000</w:t>
            </w:r>
          </w:p>
        </w:tc>
        <w:tc>
          <w:tcPr>
            <w:tcW w:w="125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6820C8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20000</w:t>
            </w:r>
          </w:p>
        </w:tc>
        <w:tc>
          <w:tcPr>
            <w:tcW w:w="15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C2630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300000.00</w:t>
            </w:r>
          </w:p>
        </w:tc>
        <w:tc>
          <w:tcPr>
            <w:tcW w:w="356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BB19B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参数要求：</w:t>
            </w:r>
            <w:r>
              <w:rPr>
                <w:rFonts w:hint="eastAsia" w:ascii="宋体" w:hAnsi="宋体" w:eastAsia="宋体" w:cs="宋体"/>
                <w:color w:val="auto"/>
                <w:kern w:val="0"/>
                <w:sz w:val="24"/>
                <w:szCs w:val="24"/>
              </w:rPr>
              <w:t>推广符合《全生物农用地面覆盖薄膜》(GB/T 35795-2017)国家标准的全生物降解地膜</w:t>
            </w:r>
          </w:p>
        </w:tc>
      </w:tr>
      <w:tr w14:paraId="482A3DDB">
        <w:tblPrEx>
          <w:tblCellMar>
            <w:top w:w="15" w:type="dxa"/>
            <w:left w:w="15" w:type="dxa"/>
            <w:bottom w:w="15" w:type="dxa"/>
            <w:right w:w="15" w:type="dxa"/>
          </w:tblCellMar>
        </w:tblPrEx>
        <w:trPr>
          <w:trHeight w:val="829" w:hRule="atLeast"/>
          <w:jc w:val="center"/>
        </w:trPr>
        <w:tc>
          <w:tcPr>
            <w:tcW w:w="76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5CAD3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w:t>
            </w:r>
          </w:p>
        </w:tc>
        <w:tc>
          <w:tcPr>
            <w:tcW w:w="12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3D242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rPr>
            </w:pPr>
            <w:r>
              <w:rPr>
                <w:rFonts w:hint="eastAsia" w:ascii="宋体" w:hAnsi="宋体" w:eastAsia="宋体" w:cs="宋体"/>
                <w:color w:val="auto"/>
                <w:kern w:val="0"/>
                <w:sz w:val="24"/>
                <w:szCs w:val="24"/>
                <w:lang w:val="en-US"/>
              </w:rPr>
              <w:t>地膜回收专项资金</w:t>
            </w:r>
          </w:p>
        </w:tc>
        <w:tc>
          <w:tcPr>
            <w:tcW w:w="851"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284F5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p>
        </w:tc>
        <w:tc>
          <w:tcPr>
            <w:tcW w:w="108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35FC6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p>
        </w:tc>
        <w:tc>
          <w:tcPr>
            <w:tcW w:w="125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3BCEC6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p>
        </w:tc>
        <w:tc>
          <w:tcPr>
            <w:tcW w:w="15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8071D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30000.00</w:t>
            </w:r>
          </w:p>
        </w:tc>
        <w:tc>
          <w:tcPr>
            <w:tcW w:w="3565" w:type="dxa"/>
            <w:vMerge w:val="restart"/>
            <w:tcBorders>
              <w:top w:val="single" w:color="auto" w:sz="4" w:space="0"/>
              <w:left w:val="single" w:color="auto" w:sz="4" w:space="0"/>
              <w:right w:val="single" w:color="auto" w:sz="4" w:space="0"/>
            </w:tcBorders>
            <w:noWrap w:val="0"/>
            <w:tcMar>
              <w:top w:w="0" w:type="dxa"/>
              <w:left w:w="105" w:type="dxa"/>
              <w:bottom w:w="0" w:type="dxa"/>
              <w:right w:w="105" w:type="dxa"/>
            </w:tcMar>
            <w:vAlign w:val="center"/>
          </w:tcPr>
          <w:p w14:paraId="34B8F4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供应商报价时该费用不纳入报价范围之内，仅需对“</w:t>
            </w:r>
            <w:r>
              <w:rPr>
                <w:rFonts w:hint="eastAsia" w:ascii="宋体" w:hAnsi="宋体" w:eastAsia="宋体" w:cs="宋体"/>
                <w:color w:val="auto"/>
                <w:kern w:val="0"/>
                <w:sz w:val="24"/>
                <w:szCs w:val="24"/>
                <w:lang w:val="en-US"/>
              </w:rPr>
              <w:t>加厚高强度地膜</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lang w:val="en-US"/>
              </w:rPr>
              <w:t>全生物降解地膜</w:t>
            </w:r>
            <w:r>
              <w:rPr>
                <w:rFonts w:hint="eastAsia" w:ascii="宋体" w:hAnsi="宋体" w:eastAsia="宋体" w:cs="宋体"/>
                <w:color w:val="auto"/>
                <w:kern w:val="0"/>
                <w:sz w:val="24"/>
                <w:szCs w:val="24"/>
                <w:lang w:val="en-US" w:eastAsia="zh-CN"/>
              </w:rPr>
              <w:t>”进行报价。</w:t>
            </w:r>
          </w:p>
        </w:tc>
      </w:tr>
      <w:tr w14:paraId="3BBEDB12">
        <w:tblPrEx>
          <w:tblCellMar>
            <w:top w:w="15" w:type="dxa"/>
            <w:left w:w="15" w:type="dxa"/>
            <w:bottom w:w="15" w:type="dxa"/>
            <w:right w:w="15" w:type="dxa"/>
          </w:tblCellMar>
        </w:tblPrEx>
        <w:trPr>
          <w:trHeight w:val="774" w:hRule="atLeast"/>
          <w:jc w:val="center"/>
        </w:trPr>
        <w:tc>
          <w:tcPr>
            <w:tcW w:w="76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6BF92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4</w:t>
            </w:r>
          </w:p>
        </w:tc>
        <w:tc>
          <w:tcPr>
            <w:tcW w:w="126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485D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农田地膜残留监测工作经费</w:t>
            </w:r>
          </w:p>
        </w:tc>
        <w:tc>
          <w:tcPr>
            <w:tcW w:w="851"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9388E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p>
        </w:tc>
        <w:tc>
          <w:tcPr>
            <w:tcW w:w="108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46594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p>
        </w:tc>
        <w:tc>
          <w:tcPr>
            <w:tcW w:w="125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5" w:type="dxa"/>
              <w:bottom w:w="0" w:type="dxa"/>
              <w:right w:w="105" w:type="dxa"/>
            </w:tcMar>
            <w:vAlign w:val="center"/>
          </w:tcPr>
          <w:p w14:paraId="03CC7B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p>
        </w:tc>
        <w:tc>
          <w:tcPr>
            <w:tcW w:w="15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21A7A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30000.00</w:t>
            </w:r>
          </w:p>
        </w:tc>
        <w:tc>
          <w:tcPr>
            <w:tcW w:w="3565" w:type="dxa"/>
            <w:vMerge w:val="continue"/>
            <w:tcBorders>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BD94B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rPr>
            </w:pPr>
          </w:p>
        </w:tc>
      </w:tr>
      <w:tr w14:paraId="7674EC2B">
        <w:tblPrEx>
          <w:tblCellMar>
            <w:top w:w="15" w:type="dxa"/>
            <w:left w:w="15" w:type="dxa"/>
            <w:bottom w:w="15" w:type="dxa"/>
            <w:right w:w="15" w:type="dxa"/>
          </w:tblCellMar>
        </w:tblPrEx>
        <w:trPr>
          <w:trHeight w:val="624" w:hRule="atLeast"/>
          <w:jc w:val="center"/>
        </w:trPr>
        <w:tc>
          <w:tcPr>
            <w:tcW w:w="76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F06BB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5</w:t>
            </w:r>
          </w:p>
        </w:tc>
        <w:tc>
          <w:tcPr>
            <w:tcW w:w="4463" w:type="dxa"/>
            <w:gridSpan w:val="4"/>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8E669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合计</w:t>
            </w:r>
          </w:p>
        </w:tc>
        <w:tc>
          <w:tcPr>
            <w:tcW w:w="15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FFD9C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750000.00</w:t>
            </w:r>
          </w:p>
        </w:tc>
        <w:tc>
          <w:tcPr>
            <w:tcW w:w="356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5A244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rPr>
            </w:pPr>
          </w:p>
        </w:tc>
      </w:tr>
    </w:tbl>
    <w:p w14:paraId="359EC5B6">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宋体"/>
          <w:color w:val="auto"/>
          <w:kern w:val="0"/>
          <w:szCs w:val="21"/>
        </w:rPr>
        <w:t>注：1</w:t>
      </w:r>
      <w:r>
        <w:rPr>
          <w:rFonts w:hint="eastAsia" w:ascii="宋体" w:hAnsi="宋体" w:eastAsia="宋体" w:cs="宋体"/>
          <w:color w:val="auto"/>
          <w:kern w:val="0"/>
          <w:szCs w:val="21"/>
          <w:lang w:val="en-US" w:eastAsia="zh-CN"/>
        </w:rPr>
        <w:t>.</w:t>
      </w:r>
      <w:r>
        <w:rPr>
          <w:rFonts w:hint="eastAsia" w:ascii="宋体" w:hAnsi="宋体" w:eastAsia="宋体" w:cs="宋体"/>
          <w:color w:val="auto"/>
          <w:kern w:val="0"/>
          <w:szCs w:val="21"/>
        </w:rPr>
        <w:t>“包”为最小合同单位。每“包”内容应细化到具体的标的。</w:t>
      </w:r>
    </w:p>
    <w:p w14:paraId="0C48CAC7">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2.货物的主要技术参数或规格：详见“技术要求”中的具体技术参数。</w:t>
      </w:r>
    </w:p>
    <w:p w14:paraId="2D963CE4">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3.供应商应在响应文件“分项报价明细表”中按标的名称顺序逐项填写，且每个标的均需按谈判文件规定报价。如有缺项、漏项，其响应无效。</w:t>
      </w:r>
    </w:p>
    <w:p w14:paraId="38A8D012">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一、项目概况</w:t>
      </w:r>
      <w:bookmarkStart w:id="18" w:name="OLE_LINK6"/>
      <w:r>
        <w:rPr>
          <w:rFonts w:hint="eastAsia" w:ascii="宋体" w:hAnsi="宋体" w:eastAsia="宋体" w:cs="Courier New"/>
          <w:bCs/>
          <w:color w:val="auto"/>
          <w:szCs w:val="21"/>
          <w:lang w:val="en-US" w:eastAsia="zh-CN"/>
        </w:rPr>
        <w:t>：</w:t>
      </w:r>
      <w:bookmarkEnd w:id="18"/>
    </w:p>
    <w:p w14:paraId="57B513AC">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为深入贯彻落实</w:t>
      </w:r>
      <w:r>
        <w:rPr>
          <w:rFonts w:hint="eastAsia" w:ascii="宋体" w:hAnsi="宋体" w:cs="Courier New"/>
          <w:bCs/>
          <w:color w:val="auto"/>
          <w:szCs w:val="21"/>
          <w:lang w:val="en-US" w:eastAsia="zh-CN"/>
        </w:rPr>
        <w:t>《关于印发2026年湖南省地膜科学使用回收试点工作实施方案的通知》《2026</w:t>
      </w:r>
      <w:bookmarkStart w:id="68" w:name="_GoBack"/>
      <w:bookmarkEnd w:id="68"/>
      <w:r>
        <w:rPr>
          <w:rFonts w:hint="eastAsia" w:ascii="宋体" w:hAnsi="宋体" w:cs="Courier New"/>
          <w:bCs/>
          <w:color w:val="auto"/>
          <w:szCs w:val="21"/>
          <w:lang w:val="en-US" w:eastAsia="zh-CN"/>
        </w:rPr>
        <w:t>年岳阳市地膜科学使用回收试点工作实施方案》《湖南省财政厅关于下达2026年中央地膜科学使用回收资金的通知》湘财预【2026】156号文件精神及中央财政专项绩效要求，特制定本方案</w:t>
      </w:r>
      <w:r>
        <w:rPr>
          <w:rFonts w:hint="eastAsia" w:ascii="宋体" w:hAnsi="宋体" w:eastAsia="宋体" w:cs="Courier New"/>
          <w:bCs/>
          <w:color w:val="auto"/>
          <w:szCs w:val="21"/>
          <w:lang w:val="en-US" w:eastAsia="zh-CN"/>
        </w:rPr>
        <w:t>。</w:t>
      </w:r>
    </w:p>
    <w:p w14:paraId="014748DE">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二、项目任务</w:t>
      </w:r>
    </w:p>
    <w:p w14:paraId="6C13E56D">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项目实施期间，全市重点用膜地区推广高强度加厚地膜1</w:t>
      </w:r>
      <w:r>
        <w:rPr>
          <w:rFonts w:hint="eastAsia" w:ascii="宋体" w:hAnsi="宋体" w:cs="Courier New"/>
          <w:bCs/>
          <w:color w:val="auto"/>
          <w:szCs w:val="21"/>
          <w:lang w:val="en-US" w:eastAsia="zh-CN"/>
        </w:rPr>
        <w:t>.5</w:t>
      </w:r>
      <w:r>
        <w:rPr>
          <w:rFonts w:hint="eastAsia" w:ascii="宋体" w:hAnsi="宋体" w:eastAsia="宋体" w:cs="Courier New"/>
          <w:bCs/>
          <w:color w:val="auto"/>
          <w:szCs w:val="21"/>
          <w:lang w:val="en-US" w:eastAsia="zh-CN"/>
        </w:rPr>
        <w:t>万亩，全生物降解地膜</w:t>
      </w:r>
      <w:r>
        <w:rPr>
          <w:rFonts w:hint="eastAsia" w:ascii="宋体" w:hAnsi="宋体" w:cs="Courier New"/>
          <w:bCs/>
          <w:color w:val="auto"/>
          <w:szCs w:val="21"/>
          <w:lang w:val="en-US" w:eastAsia="zh-CN"/>
        </w:rPr>
        <w:t>0.5</w:t>
      </w:r>
      <w:r>
        <w:rPr>
          <w:rFonts w:hint="eastAsia" w:ascii="宋体" w:hAnsi="宋体" w:eastAsia="宋体" w:cs="Courier New"/>
          <w:bCs/>
          <w:color w:val="auto"/>
          <w:szCs w:val="21"/>
          <w:lang w:val="en-US" w:eastAsia="zh-CN"/>
        </w:rPr>
        <w:t>万亩，建立地膜残留监测点2个；农业农村部门联合市场监管部门将加大监管执法力度，严禁“非标地膜”入市下田；各镇(街道)要充分调动地膜销售企业、农业生产经营主体、回收利用企业、社会化服务组织等多方积极性，共同推进地膜污染防治工作；健全农田残留地膜回收体系，保障农膜处置率稳定在8</w:t>
      </w:r>
      <w:r>
        <w:rPr>
          <w:rFonts w:hint="eastAsia" w:ascii="宋体" w:hAnsi="宋体" w:cs="Courier New"/>
          <w:bCs/>
          <w:color w:val="auto"/>
          <w:szCs w:val="21"/>
          <w:lang w:val="en-US" w:eastAsia="zh-CN"/>
        </w:rPr>
        <w:t>5</w:t>
      </w:r>
      <w:r>
        <w:rPr>
          <w:rFonts w:hint="eastAsia" w:ascii="宋体" w:hAnsi="宋体" w:eastAsia="宋体" w:cs="Courier New"/>
          <w:bCs/>
          <w:color w:val="auto"/>
          <w:szCs w:val="21"/>
          <w:lang w:val="en-US" w:eastAsia="zh-CN"/>
        </w:rPr>
        <w:t>%以上，逐步建立农田残膜污染防控长效机制。</w:t>
      </w:r>
    </w:p>
    <w:p w14:paraId="6859CAFE">
      <w:pPr>
        <w:adjustRightInd w:val="0"/>
        <w:snapToGrid w:val="0"/>
        <w:spacing w:line="360" w:lineRule="auto"/>
        <w:ind w:firstLine="422" w:firstLineChars="200"/>
        <w:jc w:val="center"/>
        <w:rPr>
          <w:rFonts w:hint="eastAsia" w:ascii="宋体" w:hAnsi="宋体" w:eastAsia="宋体" w:cs="Courier New"/>
          <w:b/>
          <w:bCs w:val="0"/>
          <w:color w:val="auto"/>
          <w:szCs w:val="21"/>
        </w:rPr>
      </w:pPr>
      <w:bookmarkStart w:id="19" w:name="_Toc702"/>
      <w:r>
        <w:rPr>
          <w:rFonts w:hint="eastAsia" w:ascii="宋体" w:hAnsi="宋体" w:eastAsia="宋体" w:cs="Courier New"/>
          <w:b/>
          <w:bCs w:val="0"/>
          <w:color w:val="auto"/>
          <w:szCs w:val="21"/>
        </w:rPr>
        <w:t>第二节技术要求</w:t>
      </w:r>
      <w:bookmarkEnd w:id="19"/>
    </w:p>
    <w:p w14:paraId="0D381302">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（一）加厚高强度地膜：</w:t>
      </w:r>
    </w:p>
    <w:p w14:paraId="504DDFD9">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1、尺寸：视不同作物设置，产品等级为合格品(执行国家标准:GB13735-2017)；</w:t>
      </w:r>
    </w:p>
    <w:p w14:paraId="6975A286">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2、颜色:白色、双色</w:t>
      </w:r>
    </w:p>
    <w:p w14:paraId="3BF7810E">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3、类别:I类</w:t>
      </w:r>
    </w:p>
    <w:p w14:paraId="5E97A1A0">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4、厚度:0.015mm及以上，厚度极限偏差:+0.004mm；-0.003mm平均厚度偏差+15%;-12%、宽度:1200mm，宽度极限偏差:+40mm:-10mm；</w:t>
      </w:r>
    </w:p>
    <w:p w14:paraId="0B184E59">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5、外观:不应有影响使用的气泡、杂质、条纹、穿孔、褶皱等缺陷，膜卷应卷绕整齐不应有明显的暴筋。膜卷宽度与膜的公称宽度相差的卷取宽度错位应≤30mm，每卷段数≤2段，每段长度&gt;100m；</w:t>
      </w:r>
    </w:p>
    <w:p w14:paraId="12ACDD60">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6、力学性能:拉伸负荷:纵向≥2.5N，横向&gt;2.5N；断裂标称应变:纵向&gt;350%，横向≥350%；</w:t>
      </w:r>
    </w:p>
    <w:p w14:paraId="13476EDA">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7、直角撕裂负荷:纵向≥1.2N，横向≥1.2N；</w:t>
      </w:r>
    </w:p>
    <w:p w14:paraId="524445D0">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8、包装及规格:10kg包装(每卷净质量偏差+0.25g;-0.1kg)，每卷膜的内包装应附产品合格证，内容包括产品名称、类别、宽度、厚度、参考长度、净质量、生产日期、生产厂名、生产厂地址、执行准号、检验员章:产品合格证上应在明显的位置标有“使用后请回收利用，减少环境污染”的字样；</w:t>
      </w:r>
    </w:p>
    <w:p w14:paraId="27D7DB62">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9、有效覆盖使用时间不低于180天，且使用后最大拉伸负荷、断裂标称应变等力学性能指标不小于初始值的50%。</w:t>
      </w:r>
    </w:p>
    <w:p w14:paraId="7EA4AF62">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（提供国家认监委或者省级质量技术监督部门认定的检验检测机构出具的检验报告。）</w:t>
      </w:r>
    </w:p>
    <w:p w14:paraId="2C0C810B">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（二）全生物可降解膜：</w:t>
      </w:r>
    </w:p>
    <w:p w14:paraId="598938AB">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1、尺寸：根据不同作物定制宽度和厚度，执行国家标准(GB/T35795-2017)；</w:t>
      </w:r>
    </w:p>
    <w:p w14:paraId="35C0B5A7">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2、类别:I类；</w:t>
      </w:r>
    </w:p>
    <w:p w14:paraId="7DE99324">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3、厚度:根据不同作物定制；</w:t>
      </w:r>
    </w:p>
    <w:p w14:paraId="50DDF011">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4、外观:不允许有影响使用的气泡、斑点、折褶、杂质和针孔等缺陷，对不影响使用的缺陷不得超过20个/100cm²，膜卷卷取平整，不许有明显的暴筋。膜卷宽度与膜的公称宽度相差的卷取宽度错位应≤30mm，每卷段数≤2段，每段长度&gt;100m；</w:t>
      </w:r>
    </w:p>
    <w:p w14:paraId="38A3378E">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5、力学性能:拉伸负荷(N)纵向≥2.0N，横向≥2.0N；断裂标称应变:纵向≥150%，横向&gt;150%:直角撕裂负荷(N)纵向≥0.8N，横向≥0.8N；</w:t>
      </w:r>
    </w:p>
    <w:p w14:paraId="330DC4A6">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6、生物降解性能执行国家标准(GB/T35795-2017)，对生物分解率(180d)≥90%；</w:t>
      </w:r>
    </w:p>
    <w:p w14:paraId="331C7114">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7、产品中重金属含量按照国家标准(GB/T35795-2017)6.10条款测定；</w:t>
      </w:r>
    </w:p>
    <w:p w14:paraId="315F6A04">
      <w:pPr>
        <w:adjustRightInd w:val="0"/>
        <w:snapToGrid w:val="0"/>
        <w:spacing w:line="360" w:lineRule="auto"/>
        <w:ind w:firstLine="420" w:firstLineChars="200"/>
        <w:rPr>
          <w:rFonts w:hint="eastAsia" w:ascii="宋体" w:hAnsi="宋体" w:eastAsia="宋体" w:cs="Courier New"/>
          <w:b/>
          <w:bCs w:val="0"/>
          <w:color w:val="auto"/>
          <w:szCs w:val="21"/>
          <w:lang w:val="en-US" w:eastAsia="zh-CN"/>
        </w:rPr>
      </w:pPr>
      <w:r>
        <w:rPr>
          <w:rFonts w:hint="eastAsia" w:ascii="宋体" w:hAnsi="宋体" w:eastAsia="宋体" w:cs="Courier New"/>
          <w:bCs/>
          <w:color w:val="auto"/>
          <w:szCs w:val="21"/>
          <w:lang w:val="en-US" w:eastAsia="zh-CN"/>
        </w:rPr>
        <w:t>8、人工气候老化性能按照国家标准(GB/T35795-2017)6.12条款测定。效使用寿命在60天以上。</w:t>
      </w:r>
    </w:p>
    <w:p w14:paraId="4E87282C">
      <w:pPr>
        <w:numPr>
          <w:ilvl w:val="0"/>
          <w:numId w:val="2"/>
        </w:numPr>
        <w:adjustRightInd w:val="0"/>
        <w:snapToGrid w:val="0"/>
        <w:spacing w:line="360" w:lineRule="auto"/>
        <w:ind w:firstLine="422" w:firstLineChars="200"/>
        <w:jc w:val="center"/>
        <w:rPr>
          <w:rFonts w:hint="eastAsia" w:ascii="宋体" w:hAnsi="宋体" w:eastAsia="宋体" w:cs="Courier New"/>
          <w:b/>
          <w:bCs w:val="0"/>
          <w:color w:val="auto"/>
          <w:szCs w:val="21"/>
        </w:rPr>
      </w:pPr>
      <w:r>
        <w:rPr>
          <w:rFonts w:hint="eastAsia" w:ascii="宋体" w:hAnsi="宋体" w:eastAsia="宋体" w:cs="Courier New"/>
          <w:b/>
          <w:bCs w:val="0"/>
          <w:color w:val="auto"/>
          <w:szCs w:val="21"/>
        </w:rPr>
        <w:t>商务要求</w:t>
      </w:r>
    </w:p>
    <w:p w14:paraId="280E5ACF">
      <w:pPr>
        <w:widowControl/>
        <w:numPr>
          <w:ilvl w:val="0"/>
          <w:numId w:val="0"/>
        </w:numPr>
        <w:adjustRightInd w:val="0"/>
        <w:snapToGrid w:val="0"/>
        <w:spacing w:after="120" w:line="400" w:lineRule="atLeast"/>
        <w:ind w:firstLine="482"/>
        <w:jc w:val="left"/>
        <w:textAlignment w:val="baseline"/>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一、商务要求：</w:t>
      </w:r>
    </w:p>
    <w:p w14:paraId="60FCB28C">
      <w:pPr>
        <w:adjustRightInd w:val="0"/>
        <w:snapToGrid w:val="0"/>
        <w:spacing w:line="360" w:lineRule="auto"/>
        <w:ind w:firstLine="420" w:firstLineChars="200"/>
        <w:rPr>
          <w:rFonts w:hint="default"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1</w:t>
      </w:r>
      <w:r>
        <w:rPr>
          <w:rFonts w:hint="eastAsia" w:ascii="宋体" w:hAnsi="宋体" w:eastAsia="宋体" w:cs="Courier New"/>
          <w:bCs/>
          <w:color w:val="auto"/>
          <w:szCs w:val="21"/>
        </w:rPr>
        <w:t>.</w:t>
      </w:r>
      <w:r>
        <w:rPr>
          <w:rFonts w:hint="eastAsia" w:ascii="宋体" w:hAnsi="宋体" w:eastAsia="宋体" w:cs="Courier New"/>
          <w:bCs/>
          <w:color w:val="auto"/>
          <w:szCs w:val="21"/>
          <w:lang w:val="en-US" w:eastAsia="zh-CN"/>
        </w:rPr>
        <w:t>1完善“到田到户”发放台账，回收台账及资料整理。</w:t>
      </w:r>
    </w:p>
    <w:p w14:paraId="17F6136D">
      <w:pPr>
        <w:adjustRightInd w:val="0"/>
        <w:snapToGrid w:val="0"/>
        <w:spacing w:line="360" w:lineRule="auto"/>
        <w:ind w:firstLine="420" w:firstLineChars="200"/>
        <w:rPr>
          <w:rFonts w:hint="eastAsia" w:ascii="宋体" w:hAnsi="宋体" w:eastAsia="宋体" w:cs="Courier New"/>
          <w:bCs/>
          <w:color w:val="auto"/>
          <w:szCs w:val="21"/>
        </w:rPr>
      </w:pPr>
      <w:r>
        <w:rPr>
          <w:rFonts w:hint="eastAsia" w:ascii="宋体" w:hAnsi="宋体" w:eastAsia="宋体" w:cs="Courier New"/>
          <w:bCs/>
          <w:color w:val="auto"/>
          <w:szCs w:val="21"/>
          <w:lang w:val="en-US" w:eastAsia="zh-CN"/>
        </w:rPr>
        <w:t>1.2</w:t>
      </w:r>
      <w:r>
        <w:rPr>
          <w:rFonts w:hint="eastAsia" w:ascii="宋体" w:hAnsi="宋体" w:eastAsia="宋体" w:cs="Courier New"/>
          <w:bCs/>
          <w:color w:val="auto"/>
          <w:szCs w:val="21"/>
        </w:rPr>
        <w:t>提供 7*24 小时技术服务受理，0.5小时内响应，2</w:t>
      </w:r>
      <w:r>
        <w:rPr>
          <w:rFonts w:hint="eastAsia" w:ascii="宋体" w:hAnsi="宋体" w:eastAsia="宋体" w:cs="Courier New"/>
          <w:bCs/>
          <w:color w:val="auto"/>
          <w:szCs w:val="21"/>
          <w:lang w:val="en-US" w:eastAsia="zh-CN"/>
        </w:rPr>
        <w:t>小时</w:t>
      </w:r>
      <w:r>
        <w:rPr>
          <w:rFonts w:hint="eastAsia" w:ascii="宋体" w:hAnsi="宋体" w:eastAsia="宋体" w:cs="Courier New"/>
          <w:bCs/>
          <w:color w:val="auto"/>
          <w:szCs w:val="21"/>
        </w:rPr>
        <w:t>到达现场，4小时内解决问题。</w:t>
      </w:r>
    </w:p>
    <w:p w14:paraId="580783C5">
      <w:pPr>
        <w:adjustRightInd w:val="0"/>
        <w:snapToGrid w:val="0"/>
        <w:spacing w:line="360" w:lineRule="auto"/>
        <w:ind w:firstLine="420" w:firstLineChars="200"/>
        <w:rPr>
          <w:rFonts w:hint="eastAsia" w:ascii="宋体" w:hAnsi="宋体" w:eastAsia="宋体" w:cs="Courier New"/>
          <w:bCs/>
          <w:color w:val="auto"/>
          <w:szCs w:val="21"/>
        </w:rPr>
      </w:pPr>
      <w:r>
        <w:rPr>
          <w:rFonts w:hint="eastAsia" w:ascii="宋体" w:hAnsi="宋体" w:eastAsia="宋体" w:cs="Courier New"/>
          <w:bCs/>
          <w:color w:val="auto"/>
          <w:szCs w:val="21"/>
          <w:lang w:val="en-US" w:eastAsia="zh-CN"/>
        </w:rPr>
        <w:t>1.3</w:t>
      </w:r>
      <w:r>
        <w:rPr>
          <w:rFonts w:hint="eastAsia" w:ascii="宋体" w:hAnsi="宋体" w:eastAsia="宋体" w:cs="Courier New"/>
          <w:bCs/>
          <w:color w:val="auto"/>
          <w:szCs w:val="21"/>
        </w:rPr>
        <w:t>成交供应商除提供合格产品外，同时承诺成交后指派技术人员在项目实施地对农民进行相应的培训，培训内容应包含加厚地膜的施用技术等。如果成交后未按承诺执行培训，将取消其成交资格。</w:t>
      </w:r>
    </w:p>
    <w:p w14:paraId="42E1D6EB">
      <w:pPr>
        <w:adjustRightInd w:val="0"/>
        <w:snapToGrid w:val="0"/>
        <w:spacing w:line="360" w:lineRule="auto"/>
        <w:ind w:firstLine="420" w:firstLineChars="200"/>
        <w:rPr>
          <w:rFonts w:hint="eastAsia" w:ascii="宋体" w:hAnsi="宋体" w:eastAsia="宋体" w:cs="Courier New"/>
          <w:bCs/>
          <w:color w:val="auto"/>
          <w:szCs w:val="21"/>
        </w:rPr>
      </w:pPr>
      <w:r>
        <w:rPr>
          <w:rFonts w:hint="eastAsia" w:ascii="宋体" w:hAnsi="宋体" w:eastAsia="宋体" w:cs="Courier New"/>
          <w:bCs/>
          <w:color w:val="auto"/>
          <w:szCs w:val="21"/>
          <w:lang w:val="en-US" w:eastAsia="zh-CN"/>
        </w:rPr>
        <w:t>1.4</w:t>
      </w:r>
      <w:r>
        <w:rPr>
          <w:rFonts w:hint="eastAsia" w:ascii="宋体" w:hAnsi="宋体" w:eastAsia="宋体" w:cs="Courier New"/>
          <w:bCs/>
          <w:color w:val="auto"/>
          <w:szCs w:val="21"/>
        </w:rPr>
        <w:t>成交供应商需熟悉当地情况，能快速响应采购人的要求、及时派售后服务人员处理全生物降解地膜在使用过程中所出现的任何问题，遵守“三包”承诺，在质保期内采购人发现货物缺陷并通知成交供应商，成交供应商应及时地予以更换并应承担所有相关费用，保证优质的售后服务。</w:t>
      </w:r>
    </w:p>
    <w:p w14:paraId="04EFA88A">
      <w:pPr>
        <w:adjustRightInd w:val="0"/>
        <w:snapToGrid w:val="0"/>
        <w:spacing w:line="360" w:lineRule="auto"/>
        <w:ind w:firstLine="420" w:firstLineChars="200"/>
        <w:rPr>
          <w:rFonts w:hint="eastAsia" w:ascii="宋体" w:hAnsi="宋体" w:eastAsia="宋体" w:cs="Courier New"/>
          <w:bCs/>
          <w:color w:val="auto"/>
          <w:szCs w:val="21"/>
        </w:rPr>
      </w:pPr>
      <w:r>
        <w:rPr>
          <w:rFonts w:hint="eastAsia" w:ascii="宋体" w:hAnsi="宋体" w:eastAsia="宋体" w:cs="Courier New"/>
          <w:bCs/>
          <w:color w:val="auto"/>
          <w:szCs w:val="21"/>
          <w:lang w:val="en-US" w:eastAsia="zh-CN"/>
        </w:rPr>
        <w:t>1.5</w:t>
      </w:r>
      <w:r>
        <w:rPr>
          <w:rFonts w:hint="eastAsia" w:ascii="宋体" w:hAnsi="宋体" w:eastAsia="宋体" w:cs="Courier New"/>
          <w:bCs/>
          <w:color w:val="auto"/>
          <w:szCs w:val="21"/>
        </w:rPr>
        <w:t>提供售后服务主要负责人和售后服务其它人员的姓名、职务、联系电话等。</w:t>
      </w:r>
    </w:p>
    <w:p w14:paraId="77874C2A">
      <w:pPr>
        <w:adjustRightInd w:val="0"/>
        <w:snapToGrid w:val="0"/>
        <w:spacing w:line="360" w:lineRule="auto"/>
        <w:ind w:firstLine="420" w:firstLineChars="200"/>
        <w:rPr>
          <w:rFonts w:hint="eastAsia" w:ascii="宋体" w:hAnsi="宋体" w:eastAsia="宋体" w:cs="Courier New"/>
          <w:bCs/>
          <w:color w:val="auto"/>
          <w:szCs w:val="21"/>
        </w:rPr>
      </w:pPr>
      <w:r>
        <w:rPr>
          <w:rFonts w:hint="eastAsia" w:ascii="宋体" w:hAnsi="宋体" w:eastAsia="宋体" w:cs="Courier New"/>
          <w:bCs/>
          <w:color w:val="auto"/>
          <w:szCs w:val="21"/>
          <w:lang w:val="en-US" w:eastAsia="zh-CN"/>
        </w:rPr>
        <w:t>1.6</w:t>
      </w:r>
      <w:r>
        <w:rPr>
          <w:rFonts w:hint="eastAsia" w:ascii="宋体" w:hAnsi="宋体" w:eastAsia="宋体" w:cs="Courier New"/>
          <w:bCs/>
          <w:color w:val="auto"/>
          <w:szCs w:val="21"/>
        </w:rPr>
        <w:t>供应商针对本项目需提供加厚地膜生产厂商的售后服务承诺函。</w:t>
      </w:r>
    </w:p>
    <w:p w14:paraId="5BFF6D05">
      <w:pPr>
        <w:adjustRightInd w:val="0"/>
        <w:snapToGrid w:val="0"/>
        <w:spacing w:line="360" w:lineRule="auto"/>
        <w:rPr>
          <w:rFonts w:hint="eastAsia" w:ascii="宋体" w:hAnsi="宋体" w:eastAsia="宋体" w:cs="Courier New"/>
          <w:bCs/>
          <w:color w:val="auto"/>
          <w:szCs w:val="21"/>
        </w:rPr>
      </w:pPr>
      <w:r>
        <w:rPr>
          <w:rFonts w:hint="eastAsia" w:ascii="宋体" w:hAnsi="宋体" w:eastAsia="宋体" w:cs="Courier New"/>
          <w:bCs/>
          <w:color w:val="auto"/>
          <w:szCs w:val="21"/>
          <w:lang w:eastAsia="zh-CN"/>
        </w:rPr>
        <w:t>二</w:t>
      </w:r>
      <w:r>
        <w:rPr>
          <w:rFonts w:hint="eastAsia" w:ascii="宋体" w:hAnsi="宋体" w:eastAsia="宋体" w:cs="Courier New"/>
          <w:bCs/>
          <w:color w:val="auto"/>
          <w:szCs w:val="21"/>
        </w:rPr>
        <w:t>、响应时间：对重大故障提供7×24小时的现场支援，一般故障提供5×8小时的现场支援。</w:t>
      </w:r>
    </w:p>
    <w:p w14:paraId="65E95878">
      <w:pPr>
        <w:adjustRightInd w:val="0"/>
        <w:snapToGrid w:val="0"/>
        <w:spacing w:line="360" w:lineRule="auto"/>
        <w:rPr>
          <w:rFonts w:hint="default" w:ascii="宋体" w:hAnsi="宋体" w:eastAsia="宋体" w:cs="Courier New"/>
          <w:bCs/>
          <w:color w:val="auto"/>
          <w:szCs w:val="21"/>
          <w:lang w:val="en-US" w:eastAsia="zh-CN"/>
        </w:rPr>
      </w:pPr>
      <w:r>
        <w:rPr>
          <w:rFonts w:hint="eastAsia" w:ascii="宋体" w:hAnsi="宋体" w:eastAsia="宋体" w:cs="Courier New"/>
          <w:bCs/>
          <w:color w:val="auto"/>
          <w:szCs w:val="21"/>
          <w:lang w:eastAsia="zh-CN"/>
        </w:rPr>
        <w:t>三</w:t>
      </w:r>
      <w:r>
        <w:rPr>
          <w:rFonts w:hint="eastAsia" w:ascii="宋体" w:hAnsi="宋体" w:eastAsia="宋体" w:cs="Courier New"/>
          <w:bCs/>
          <w:color w:val="auto"/>
          <w:szCs w:val="21"/>
        </w:rPr>
        <w:t>、付款方式：</w:t>
      </w:r>
      <w:r>
        <w:rPr>
          <w:rFonts w:hint="eastAsia" w:ascii="宋体" w:hAnsi="宋体" w:eastAsia="宋体" w:cs="Courier New"/>
          <w:bCs/>
          <w:color w:val="auto"/>
          <w:szCs w:val="21"/>
          <w:lang w:val="en-US" w:eastAsia="zh-CN"/>
        </w:rPr>
        <w:t>合同中明确</w:t>
      </w:r>
    </w:p>
    <w:p w14:paraId="469B3E5E">
      <w:pPr>
        <w:adjustRightInd w:val="0"/>
        <w:snapToGrid w:val="0"/>
        <w:spacing w:line="360" w:lineRule="auto"/>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四、验收要求：货到发放至各乡镇（村委会）使用主体，同时经第三方检测机构抽样验收合格。</w:t>
      </w:r>
    </w:p>
    <w:p w14:paraId="570BD303">
      <w:pPr>
        <w:adjustRightInd w:val="0"/>
        <w:snapToGrid w:val="0"/>
        <w:spacing w:line="360" w:lineRule="auto"/>
        <w:rPr>
          <w:rFonts w:hint="eastAsia" w:ascii="宋体" w:hAnsi="宋体" w:eastAsia="宋体" w:cs="Courier New"/>
          <w:bCs/>
          <w:color w:val="auto"/>
          <w:szCs w:val="21"/>
        </w:rPr>
      </w:pPr>
      <w:r>
        <w:rPr>
          <w:rFonts w:hint="eastAsia" w:ascii="宋体" w:hAnsi="宋体" w:eastAsia="宋体" w:cs="Courier New"/>
          <w:bCs/>
          <w:color w:val="auto"/>
          <w:szCs w:val="21"/>
          <w:lang w:eastAsia="zh-CN"/>
        </w:rPr>
        <w:t>五</w:t>
      </w:r>
      <w:r>
        <w:rPr>
          <w:rFonts w:hint="eastAsia" w:ascii="宋体" w:hAnsi="宋体" w:eastAsia="宋体" w:cs="Courier New"/>
          <w:bCs/>
          <w:color w:val="auto"/>
          <w:szCs w:val="21"/>
        </w:rPr>
        <w:t>、其他要求：</w:t>
      </w:r>
    </w:p>
    <w:p w14:paraId="5B881155">
      <w:pPr>
        <w:adjustRightInd w:val="0"/>
        <w:snapToGrid w:val="0"/>
        <w:spacing w:line="360" w:lineRule="auto"/>
        <w:ind w:firstLine="420" w:firstLineChars="200"/>
        <w:rPr>
          <w:rFonts w:hint="eastAsia" w:ascii="宋体" w:hAnsi="宋体" w:eastAsia="宋体" w:cs="Courier New"/>
          <w:bCs/>
          <w:color w:val="auto"/>
          <w:szCs w:val="21"/>
        </w:rPr>
      </w:pPr>
      <w:r>
        <w:rPr>
          <w:rFonts w:hint="eastAsia" w:ascii="宋体" w:hAnsi="宋体" w:eastAsia="宋体" w:cs="Courier New"/>
          <w:bCs/>
          <w:color w:val="auto"/>
          <w:szCs w:val="21"/>
        </w:rPr>
        <w:t>本项目采用费用包干方式实施，投标人应根据项目要求和现场情况，详细列明项目所需的货物及材料、备品备件等，以及产品运输、保险保管、产品指导安装调试、验收、质保期内免费保修、维护等所有人工、管理、财务等相关费用。一旦中标，在项目实施中如出现任何遗漏，均由中标人免费提供，采购人不再支付任何费用。</w:t>
      </w:r>
    </w:p>
    <w:p w14:paraId="6E91E0A8">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具体详见附件《2026年临湘市地膜科学使用回收试点工作任务分解表》实施。</w:t>
      </w:r>
    </w:p>
    <w:p w14:paraId="6A5ACBF9">
      <w:pPr>
        <w:adjustRightInd w:val="0"/>
        <w:snapToGrid w:val="0"/>
        <w:spacing w:line="360" w:lineRule="auto"/>
        <w:ind w:firstLine="422" w:firstLineChars="200"/>
        <w:rPr>
          <w:rFonts w:hint="eastAsia" w:ascii="宋体" w:hAnsi="宋体" w:eastAsia="宋体" w:cs="Courier New"/>
          <w:bCs/>
          <w:color w:val="auto"/>
          <w:kern w:val="2"/>
          <w:sz w:val="21"/>
          <w:szCs w:val="21"/>
          <w:lang w:val="en-US" w:eastAsia="zh-CN" w:bidi="ar-SA"/>
        </w:rPr>
      </w:pPr>
      <w:r>
        <w:rPr>
          <w:rFonts w:hint="eastAsia" w:ascii="宋体" w:hAnsi="宋体" w:eastAsia="宋体" w:cs="Courier New"/>
          <w:b/>
          <w:bCs w:val="0"/>
          <w:color w:val="auto"/>
          <w:szCs w:val="21"/>
        </w:rPr>
        <w:t>对于上述项目要求，供应商应在响应文件中进行回应，做出承诺及说明。</w:t>
      </w:r>
    </w:p>
    <w:p w14:paraId="05420169">
      <w:pPr>
        <w:rPr>
          <w:rFonts w:ascii="Times New Roman" w:hAnsi="Times New Roman" w:eastAsia="宋体" w:cs="Times New Roman"/>
        </w:rPr>
      </w:pPr>
    </w:p>
    <w:p w14:paraId="5D9F1097">
      <w:pPr>
        <w:sectPr>
          <w:footerReference r:id="rId3" w:type="default"/>
          <w:pgSz w:w="11906" w:h="16838"/>
          <w:pgMar w:top="1440" w:right="1800" w:bottom="1440" w:left="1800" w:header="851" w:footer="992" w:gutter="0"/>
          <w:cols w:space="425" w:num="1"/>
          <w:docGrid w:type="lines" w:linePitch="312" w:charSpace="0"/>
        </w:sectPr>
      </w:pPr>
    </w:p>
    <w:p w14:paraId="24BE1D75">
      <w:pPr>
        <w:spacing w:before="101" w:line="230" w:lineRule="auto"/>
        <w:ind w:left="0" w:leftChars="0" w:firstLine="0" w:firstLineChars="0"/>
        <w:jc w:val="center"/>
        <w:rPr>
          <w:rFonts w:hint="eastAsia" w:ascii="宋体" w:hAnsi="宋体" w:eastAsia="宋体" w:cs="宋体"/>
          <w:sz w:val="35"/>
          <w:szCs w:val="35"/>
          <w:lang w:eastAsia="zh-CN"/>
        </w:rPr>
      </w:pPr>
      <w:r>
        <w:rPr>
          <w:rFonts w:hint="eastAsia" w:ascii="Times New Roman" w:hAnsi="Times New Roman" w:eastAsia="宋体" w:cs="Times New Roman"/>
          <w:spacing w:val="8"/>
          <w:position w:val="2"/>
          <w:sz w:val="35"/>
          <w:szCs w:val="35"/>
          <w:lang w:val="en-US" w:eastAsia="zh-CN"/>
        </w:rPr>
        <w:t>2026年临湘市地膜科学使用回收试点工作任务分解表</w:t>
      </w:r>
    </w:p>
    <w:tbl>
      <w:tblPr>
        <w:tblStyle w:val="46"/>
        <w:tblpPr w:leftFromText="180" w:rightFromText="180" w:vertAnchor="text" w:horzAnchor="page" w:tblpXSpec="center" w:tblpY="57"/>
        <w:tblOverlap w:val="never"/>
        <w:tblW w:w="139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9"/>
        <w:gridCol w:w="1638"/>
        <w:gridCol w:w="2037"/>
        <w:gridCol w:w="2440"/>
        <w:gridCol w:w="2009"/>
        <w:gridCol w:w="1961"/>
        <w:gridCol w:w="2456"/>
      </w:tblGrid>
      <w:tr w14:paraId="10BB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1379" w:type="dxa"/>
            <w:noWrap w:val="0"/>
            <w:vAlign w:val="center"/>
          </w:tcPr>
          <w:p w14:paraId="7A02E690">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楷体" w:hAnsi="楷体" w:eastAsia="楷体" w:cs="楷体"/>
                <w:b/>
                <w:bCs/>
                <w:spacing w:val="6"/>
                <w:sz w:val="24"/>
                <w:szCs w:val="24"/>
                <w:vertAlign w:val="baseline"/>
                <w:lang w:val="en-US" w:eastAsia="zh-CN"/>
              </w:rPr>
            </w:pPr>
            <w:r>
              <w:rPr>
                <w:rFonts w:hint="eastAsia" w:ascii="楷体" w:hAnsi="楷体" w:eastAsia="楷体" w:cs="楷体"/>
                <w:b/>
                <w:bCs/>
                <w:spacing w:val="-2"/>
                <w:sz w:val="24"/>
                <w:szCs w:val="24"/>
                <w:lang w:val="en-US" w:eastAsia="zh-CN"/>
              </w:rPr>
              <w:t>序号</w:t>
            </w:r>
          </w:p>
        </w:tc>
        <w:tc>
          <w:tcPr>
            <w:tcW w:w="1638" w:type="dxa"/>
            <w:noWrap w:val="0"/>
            <w:vAlign w:val="center"/>
          </w:tcPr>
          <w:p w14:paraId="42E164ED">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楷体" w:hAnsi="楷体" w:eastAsia="楷体" w:cs="楷体"/>
                <w:b/>
                <w:bCs/>
                <w:spacing w:val="6"/>
                <w:sz w:val="24"/>
                <w:szCs w:val="24"/>
                <w:vertAlign w:val="baseline"/>
                <w:lang w:val="en-US" w:eastAsia="zh-CN"/>
              </w:rPr>
            </w:pPr>
            <w:r>
              <w:rPr>
                <w:rFonts w:hint="eastAsia" w:ascii="楷体" w:hAnsi="楷体" w:eastAsia="楷体" w:cs="楷体"/>
                <w:b/>
                <w:bCs/>
                <w:spacing w:val="-2"/>
                <w:sz w:val="24"/>
                <w:szCs w:val="24"/>
                <w:lang w:val="en-US" w:eastAsia="zh-CN"/>
              </w:rPr>
              <w:t>镇（街道）</w:t>
            </w:r>
          </w:p>
        </w:tc>
        <w:tc>
          <w:tcPr>
            <w:tcW w:w="2037" w:type="dxa"/>
            <w:noWrap w:val="0"/>
            <w:vAlign w:val="center"/>
          </w:tcPr>
          <w:p w14:paraId="1C67BF40">
            <w:pPr>
              <w:keepNext w:val="0"/>
              <w:keepLines w:val="0"/>
              <w:pageBreakBefore w:val="0"/>
              <w:widowControl w:val="0"/>
              <w:kinsoku/>
              <w:wordWrap/>
              <w:overflowPunct/>
              <w:topLinePunct w:val="0"/>
              <w:autoSpaceDE/>
              <w:autoSpaceDN/>
              <w:bidi w:val="0"/>
              <w:adjustRightInd w:val="0"/>
              <w:snapToGrid w:val="0"/>
              <w:spacing w:line="240" w:lineRule="auto"/>
              <w:ind w:right="74" w:firstLine="0" w:firstLineChars="0"/>
              <w:jc w:val="center"/>
              <w:textAlignment w:val="auto"/>
              <w:rPr>
                <w:rFonts w:hint="eastAsia" w:ascii="楷体" w:hAnsi="楷体" w:eastAsia="楷体" w:cs="楷体"/>
                <w:b/>
                <w:bCs/>
                <w:spacing w:val="6"/>
                <w:sz w:val="24"/>
                <w:szCs w:val="24"/>
                <w:vertAlign w:val="baseline"/>
              </w:rPr>
            </w:pPr>
            <w:r>
              <w:rPr>
                <w:rFonts w:hint="eastAsia" w:ascii="楷体" w:hAnsi="楷体" w:eastAsia="楷体" w:cs="楷体"/>
                <w:b/>
                <w:bCs/>
                <w:spacing w:val="-2"/>
                <w:sz w:val="24"/>
                <w:szCs w:val="24"/>
              </w:rPr>
              <w:t>推广加厚</w:t>
            </w:r>
            <w:r>
              <w:rPr>
                <w:rFonts w:hint="eastAsia" w:ascii="楷体" w:hAnsi="楷体" w:eastAsia="楷体" w:cs="楷体"/>
                <w:b/>
                <w:bCs/>
                <w:spacing w:val="-3"/>
                <w:sz w:val="24"/>
                <w:szCs w:val="24"/>
              </w:rPr>
              <w:t>地膜面积</w:t>
            </w:r>
            <w:r>
              <w:rPr>
                <w:rFonts w:hint="eastAsia" w:ascii="楷体" w:hAnsi="楷体" w:eastAsia="楷体" w:cs="楷体"/>
                <w:b/>
                <w:bCs/>
                <w:sz w:val="24"/>
                <w:szCs w:val="24"/>
              </w:rPr>
              <w:t xml:space="preserve"> </w:t>
            </w:r>
            <w:r>
              <w:rPr>
                <w:rFonts w:hint="eastAsia" w:ascii="楷体" w:hAnsi="楷体" w:eastAsia="楷体" w:cs="楷体"/>
                <w:b/>
                <w:bCs/>
                <w:spacing w:val="-3"/>
                <w:sz w:val="24"/>
                <w:szCs w:val="24"/>
              </w:rPr>
              <w:t>（亩</w:t>
            </w:r>
            <w:r>
              <w:rPr>
                <w:rFonts w:hint="eastAsia" w:ascii="楷体" w:hAnsi="楷体" w:eastAsia="楷体" w:cs="楷体"/>
                <w:b/>
                <w:bCs/>
                <w:spacing w:val="-3"/>
                <w:sz w:val="24"/>
                <w:szCs w:val="24"/>
                <w:lang w:eastAsia="zh-CN"/>
              </w:rPr>
              <w:t>）</w:t>
            </w:r>
          </w:p>
        </w:tc>
        <w:tc>
          <w:tcPr>
            <w:tcW w:w="2440" w:type="dxa"/>
            <w:noWrap w:val="0"/>
            <w:vAlign w:val="center"/>
          </w:tcPr>
          <w:p w14:paraId="72C9CCF0">
            <w:pPr>
              <w:keepNext w:val="0"/>
              <w:keepLines w:val="0"/>
              <w:pageBreakBefore w:val="0"/>
              <w:widowControl w:val="0"/>
              <w:kinsoku/>
              <w:wordWrap/>
              <w:overflowPunct/>
              <w:topLinePunct w:val="0"/>
              <w:autoSpaceDE/>
              <w:autoSpaceDN/>
              <w:bidi w:val="0"/>
              <w:adjustRightInd w:val="0"/>
              <w:snapToGrid w:val="0"/>
              <w:spacing w:line="240" w:lineRule="auto"/>
              <w:ind w:left="0" w:leftChars="0" w:right="74" w:firstLine="0" w:firstLineChars="0"/>
              <w:jc w:val="center"/>
              <w:textAlignment w:val="auto"/>
              <w:rPr>
                <w:rFonts w:hint="eastAsia" w:ascii="楷体" w:hAnsi="楷体" w:eastAsia="楷体" w:cs="楷体"/>
                <w:b/>
                <w:bCs/>
                <w:spacing w:val="6"/>
                <w:sz w:val="24"/>
                <w:szCs w:val="24"/>
                <w:vertAlign w:val="baseline"/>
              </w:rPr>
            </w:pPr>
            <w:r>
              <w:rPr>
                <w:rFonts w:hint="eastAsia" w:ascii="楷体" w:hAnsi="楷体" w:eastAsia="楷体" w:cs="楷体"/>
                <w:b/>
                <w:bCs/>
                <w:spacing w:val="-2"/>
                <w:sz w:val="24"/>
                <w:szCs w:val="24"/>
              </w:rPr>
              <w:t>推广全生</w:t>
            </w:r>
            <w:r>
              <w:rPr>
                <w:rFonts w:hint="eastAsia" w:ascii="楷体" w:hAnsi="楷体" w:eastAsia="楷体" w:cs="楷体"/>
                <w:b/>
                <w:bCs/>
                <w:spacing w:val="-3"/>
                <w:sz w:val="24"/>
                <w:szCs w:val="24"/>
              </w:rPr>
              <w:t>物降解</w:t>
            </w:r>
            <w:r>
              <w:rPr>
                <w:rFonts w:hint="eastAsia" w:ascii="楷体" w:hAnsi="楷体" w:eastAsia="楷体" w:cs="楷体"/>
                <w:b/>
                <w:bCs/>
                <w:spacing w:val="-3"/>
                <w:sz w:val="24"/>
                <w:szCs w:val="24"/>
                <w:lang w:val="en-US" w:eastAsia="zh-CN"/>
              </w:rPr>
              <w:t xml:space="preserve">地膜       </w:t>
            </w:r>
            <w:r>
              <w:rPr>
                <w:rFonts w:hint="eastAsia" w:ascii="楷体" w:hAnsi="楷体" w:eastAsia="楷体" w:cs="楷体"/>
                <w:b/>
                <w:bCs/>
                <w:spacing w:val="37"/>
                <w:sz w:val="24"/>
                <w:szCs w:val="24"/>
                <w:lang w:eastAsia="zh-CN"/>
              </w:rPr>
              <w:t>（</w:t>
            </w:r>
            <w:r>
              <w:rPr>
                <w:rFonts w:hint="eastAsia" w:ascii="楷体" w:hAnsi="楷体" w:eastAsia="楷体" w:cs="楷体"/>
                <w:b/>
                <w:bCs/>
                <w:spacing w:val="-3"/>
                <w:sz w:val="24"/>
                <w:szCs w:val="24"/>
              </w:rPr>
              <w:t>亩）</w:t>
            </w:r>
          </w:p>
        </w:tc>
        <w:tc>
          <w:tcPr>
            <w:tcW w:w="2009" w:type="dxa"/>
            <w:noWrap w:val="0"/>
            <w:vAlign w:val="center"/>
          </w:tcPr>
          <w:p w14:paraId="625B98AF">
            <w:pPr>
              <w:keepNext w:val="0"/>
              <w:keepLines w:val="0"/>
              <w:pageBreakBefore w:val="0"/>
              <w:widowControl w:val="0"/>
              <w:kinsoku/>
              <w:wordWrap/>
              <w:overflowPunct/>
              <w:topLinePunct w:val="0"/>
              <w:autoSpaceDE/>
              <w:autoSpaceDN/>
              <w:bidi w:val="0"/>
              <w:adjustRightInd w:val="0"/>
              <w:snapToGrid w:val="0"/>
              <w:spacing w:line="240" w:lineRule="auto"/>
              <w:ind w:left="0" w:leftChars="0" w:right="74" w:firstLine="0" w:firstLineChars="0"/>
              <w:jc w:val="center"/>
              <w:textAlignment w:val="auto"/>
              <w:rPr>
                <w:rFonts w:hint="eastAsia" w:ascii="楷体" w:hAnsi="楷体" w:eastAsia="楷体" w:cs="楷体"/>
                <w:b/>
                <w:bCs/>
                <w:spacing w:val="6"/>
                <w:sz w:val="24"/>
                <w:szCs w:val="24"/>
                <w:vertAlign w:val="baseline"/>
                <w:lang w:val="en-US" w:eastAsia="zh-CN"/>
              </w:rPr>
            </w:pPr>
            <w:r>
              <w:rPr>
                <w:rFonts w:hint="eastAsia" w:ascii="楷体" w:hAnsi="楷体" w:eastAsia="楷体" w:cs="楷体"/>
                <w:b/>
                <w:bCs/>
                <w:spacing w:val="-2"/>
                <w:sz w:val="24"/>
                <w:szCs w:val="24"/>
                <w:lang w:val="en-US" w:eastAsia="zh-CN"/>
              </w:rPr>
              <w:t>建立农膜监测点  （个）</w:t>
            </w:r>
          </w:p>
        </w:tc>
        <w:tc>
          <w:tcPr>
            <w:tcW w:w="1961" w:type="dxa"/>
            <w:noWrap w:val="0"/>
            <w:vAlign w:val="center"/>
          </w:tcPr>
          <w:p w14:paraId="5675ED1C">
            <w:pPr>
              <w:keepNext w:val="0"/>
              <w:keepLines w:val="0"/>
              <w:pageBreakBefore w:val="0"/>
              <w:widowControl w:val="0"/>
              <w:kinsoku/>
              <w:wordWrap/>
              <w:overflowPunct/>
              <w:topLinePunct w:val="0"/>
              <w:autoSpaceDE/>
              <w:autoSpaceDN/>
              <w:bidi w:val="0"/>
              <w:adjustRightInd w:val="0"/>
              <w:snapToGrid w:val="0"/>
              <w:spacing w:line="240" w:lineRule="auto"/>
              <w:ind w:right="74" w:firstLine="0" w:firstLineChars="0"/>
              <w:jc w:val="center"/>
              <w:textAlignment w:val="auto"/>
              <w:rPr>
                <w:rFonts w:hint="eastAsia" w:ascii="楷体" w:hAnsi="楷体" w:eastAsia="楷体" w:cs="楷体"/>
                <w:b/>
                <w:bCs/>
                <w:spacing w:val="6"/>
                <w:sz w:val="24"/>
                <w:szCs w:val="24"/>
                <w:vertAlign w:val="baseline"/>
              </w:rPr>
            </w:pPr>
            <w:r>
              <w:rPr>
                <w:rFonts w:hint="eastAsia" w:ascii="楷体" w:hAnsi="楷体" w:eastAsia="楷体" w:cs="楷体"/>
                <w:b/>
                <w:bCs/>
                <w:spacing w:val="-2"/>
                <w:sz w:val="24"/>
                <w:szCs w:val="24"/>
              </w:rPr>
              <w:t>加厚</w:t>
            </w:r>
            <w:r>
              <w:rPr>
                <w:rFonts w:hint="eastAsia" w:ascii="楷体" w:hAnsi="楷体" w:eastAsia="楷体" w:cs="楷体"/>
                <w:b/>
                <w:bCs/>
                <w:spacing w:val="-3"/>
                <w:sz w:val="24"/>
                <w:szCs w:val="24"/>
              </w:rPr>
              <w:t>地膜</w:t>
            </w:r>
            <w:r>
              <w:rPr>
                <w:rFonts w:hint="eastAsia" w:ascii="楷体" w:hAnsi="楷体" w:eastAsia="楷体" w:cs="楷体"/>
                <w:b/>
                <w:bCs/>
                <w:spacing w:val="-3"/>
                <w:sz w:val="24"/>
                <w:szCs w:val="24"/>
                <w:lang w:val="en-US" w:eastAsia="zh-CN"/>
              </w:rPr>
              <w:t>补贴数量（公斤）</w:t>
            </w:r>
          </w:p>
        </w:tc>
        <w:tc>
          <w:tcPr>
            <w:tcW w:w="2456" w:type="dxa"/>
            <w:noWrap w:val="0"/>
            <w:vAlign w:val="center"/>
          </w:tcPr>
          <w:p w14:paraId="0A9B0AED">
            <w:pPr>
              <w:keepNext w:val="0"/>
              <w:keepLines w:val="0"/>
              <w:pageBreakBefore w:val="0"/>
              <w:widowControl w:val="0"/>
              <w:kinsoku/>
              <w:wordWrap/>
              <w:overflowPunct/>
              <w:topLinePunct w:val="0"/>
              <w:autoSpaceDE/>
              <w:autoSpaceDN/>
              <w:bidi w:val="0"/>
              <w:adjustRightInd w:val="0"/>
              <w:snapToGrid w:val="0"/>
              <w:spacing w:line="240" w:lineRule="auto"/>
              <w:ind w:left="0" w:leftChars="0" w:right="74" w:firstLine="0" w:firstLineChars="0"/>
              <w:jc w:val="center"/>
              <w:textAlignment w:val="auto"/>
              <w:rPr>
                <w:rFonts w:hint="eastAsia" w:ascii="楷体" w:hAnsi="楷体" w:eastAsia="楷体" w:cs="楷体"/>
                <w:b/>
                <w:bCs/>
                <w:spacing w:val="6"/>
                <w:sz w:val="24"/>
                <w:szCs w:val="24"/>
                <w:vertAlign w:val="baseline"/>
              </w:rPr>
            </w:pPr>
            <w:r>
              <w:rPr>
                <w:rFonts w:hint="eastAsia" w:ascii="楷体" w:hAnsi="楷体" w:eastAsia="楷体" w:cs="楷体"/>
                <w:b/>
                <w:bCs/>
                <w:spacing w:val="-2"/>
                <w:sz w:val="24"/>
                <w:szCs w:val="24"/>
              </w:rPr>
              <w:t>全生</w:t>
            </w:r>
            <w:r>
              <w:rPr>
                <w:rFonts w:hint="eastAsia" w:ascii="楷体" w:hAnsi="楷体" w:eastAsia="楷体" w:cs="楷体"/>
                <w:b/>
                <w:bCs/>
                <w:spacing w:val="-3"/>
                <w:sz w:val="24"/>
                <w:szCs w:val="24"/>
              </w:rPr>
              <w:t>物降解</w:t>
            </w:r>
            <w:r>
              <w:rPr>
                <w:rFonts w:hint="eastAsia" w:ascii="楷体" w:hAnsi="楷体" w:eastAsia="楷体" w:cs="楷体"/>
                <w:b/>
                <w:bCs/>
                <w:spacing w:val="-3"/>
                <w:sz w:val="24"/>
                <w:szCs w:val="24"/>
                <w:lang w:val="en-US" w:eastAsia="zh-CN"/>
              </w:rPr>
              <w:t>地膜补贴数量（公斤）</w:t>
            </w:r>
          </w:p>
        </w:tc>
      </w:tr>
      <w:tr w14:paraId="69BD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5EBA3E71">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1</w:t>
            </w:r>
          </w:p>
        </w:tc>
        <w:tc>
          <w:tcPr>
            <w:tcW w:w="1638" w:type="dxa"/>
            <w:noWrap w:val="0"/>
            <w:vAlign w:val="center"/>
          </w:tcPr>
          <w:p w14:paraId="6FE57A0A">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江南镇</w:t>
            </w:r>
          </w:p>
        </w:tc>
        <w:tc>
          <w:tcPr>
            <w:tcW w:w="2037" w:type="dxa"/>
            <w:noWrap w:val="0"/>
            <w:vAlign w:val="center"/>
          </w:tcPr>
          <w:p w14:paraId="29A5194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3000</w:t>
            </w:r>
          </w:p>
        </w:tc>
        <w:tc>
          <w:tcPr>
            <w:tcW w:w="2440" w:type="dxa"/>
            <w:noWrap w:val="0"/>
            <w:vAlign w:val="center"/>
          </w:tcPr>
          <w:p w14:paraId="530A21A9">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highlight w:val="none"/>
                <w:vertAlign w:val="baseline"/>
                <w:lang w:val="en-US" w:eastAsia="zh-CN"/>
              </w:rPr>
            </w:pPr>
            <w:r>
              <w:rPr>
                <w:rFonts w:hint="eastAsia" w:ascii="仿宋" w:hAnsi="仿宋" w:eastAsia="仿宋" w:cs="仿宋"/>
                <w:spacing w:val="6"/>
                <w:sz w:val="28"/>
                <w:szCs w:val="28"/>
                <w:highlight w:val="none"/>
                <w:vertAlign w:val="baseline"/>
                <w:lang w:val="en-US" w:eastAsia="zh-CN"/>
              </w:rPr>
              <w:t>800</w:t>
            </w:r>
          </w:p>
        </w:tc>
        <w:tc>
          <w:tcPr>
            <w:tcW w:w="2009" w:type="dxa"/>
            <w:noWrap w:val="0"/>
            <w:vAlign w:val="center"/>
          </w:tcPr>
          <w:p w14:paraId="1EC0599A">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w:t>
            </w:r>
          </w:p>
        </w:tc>
        <w:tc>
          <w:tcPr>
            <w:tcW w:w="1961" w:type="dxa"/>
            <w:noWrap w:val="0"/>
            <w:vAlign w:val="center"/>
          </w:tcPr>
          <w:p w14:paraId="5C869D2F">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5DD04569">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 w:hAnsi="仿宋" w:eastAsia="仿宋" w:cs="仿宋"/>
                <w:spacing w:val="6"/>
                <w:sz w:val="28"/>
                <w:szCs w:val="28"/>
                <w:vertAlign w:val="baseline"/>
                <w:lang w:val="en-US" w:eastAsia="zh-CN"/>
              </w:rPr>
            </w:pPr>
          </w:p>
        </w:tc>
      </w:tr>
      <w:tr w14:paraId="0774B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7B38B0ED">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2</w:t>
            </w:r>
          </w:p>
        </w:tc>
        <w:tc>
          <w:tcPr>
            <w:tcW w:w="1638" w:type="dxa"/>
            <w:noWrap w:val="0"/>
            <w:vAlign w:val="center"/>
          </w:tcPr>
          <w:p w14:paraId="3716D22D">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黄盖镇</w:t>
            </w:r>
          </w:p>
        </w:tc>
        <w:tc>
          <w:tcPr>
            <w:tcW w:w="2037" w:type="dxa"/>
            <w:noWrap w:val="0"/>
            <w:vAlign w:val="center"/>
          </w:tcPr>
          <w:p w14:paraId="7139113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1200</w:t>
            </w:r>
          </w:p>
        </w:tc>
        <w:tc>
          <w:tcPr>
            <w:tcW w:w="2440" w:type="dxa"/>
            <w:noWrap w:val="0"/>
            <w:vAlign w:val="center"/>
          </w:tcPr>
          <w:p w14:paraId="2E8CD850">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highlight w:val="none"/>
                <w:vertAlign w:val="baseline"/>
                <w:lang w:val="en-US" w:eastAsia="zh-CN"/>
              </w:rPr>
            </w:pPr>
            <w:r>
              <w:rPr>
                <w:rFonts w:hint="eastAsia" w:ascii="仿宋" w:hAnsi="仿宋" w:eastAsia="仿宋" w:cs="仿宋"/>
                <w:spacing w:val="6"/>
                <w:sz w:val="28"/>
                <w:szCs w:val="28"/>
                <w:highlight w:val="none"/>
                <w:vertAlign w:val="baseline"/>
                <w:lang w:val="en-US" w:eastAsia="zh-CN"/>
              </w:rPr>
              <w:t>300</w:t>
            </w:r>
          </w:p>
        </w:tc>
        <w:tc>
          <w:tcPr>
            <w:tcW w:w="2009" w:type="dxa"/>
            <w:noWrap w:val="0"/>
            <w:vAlign w:val="center"/>
          </w:tcPr>
          <w:p w14:paraId="535A63DD">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117CC248">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71ADB4D2">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4120E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56B11180">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3</w:t>
            </w:r>
          </w:p>
        </w:tc>
        <w:tc>
          <w:tcPr>
            <w:tcW w:w="1638" w:type="dxa"/>
            <w:noWrap w:val="0"/>
            <w:vAlign w:val="center"/>
          </w:tcPr>
          <w:p w14:paraId="231C653D">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聂市镇</w:t>
            </w:r>
          </w:p>
        </w:tc>
        <w:tc>
          <w:tcPr>
            <w:tcW w:w="2037" w:type="dxa"/>
            <w:noWrap w:val="0"/>
            <w:vAlign w:val="center"/>
          </w:tcPr>
          <w:p w14:paraId="0C300CA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2000</w:t>
            </w:r>
          </w:p>
        </w:tc>
        <w:tc>
          <w:tcPr>
            <w:tcW w:w="2440" w:type="dxa"/>
            <w:noWrap w:val="0"/>
            <w:vAlign w:val="center"/>
          </w:tcPr>
          <w:p w14:paraId="1FACC30A">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highlight w:val="none"/>
                <w:vertAlign w:val="baseline"/>
                <w:lang w:val="en-US" w:eastAsia="zh-CN"/>
              </w:rPr>
            </w:pPr>
            <w:r>
              <w:rPr>
                <w:rFonts w:hint="eastAsia" w:ascii="仿宋" w:hAnsi="仿宋" w:eastAsia="仿宋" w:cs="仿宋"/>
                <w:spacing w:val="6"/>
                <w:sz w:val="28"/>
                <w:szCs w:val="28"/>
                <w:highlight w:val="none"/>
                <w:vertAlign w:val="baseline"/>
                <w:lang w:val="en-US" w:eastAsia="zh-CN"/>
              </w:rPr>
              <w:t>700</w:t>
            </w:r>
          </w:p>
        </w:tc>
        <w:tc>
          <w:tcPr>
            <w:tcW w:w="2009" w:type="dxa"/>
            <w:noWrap w:val="0"/>
            <w:vAlign w:val="center"/>
          </w:tcPr>
          <w:p w14:paraId="21715A8F">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57987123">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1293E88E">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5933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0ABBFB87">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4</w:t>
            </w:r>
          </w:p>
        </w:tc>
        <w:tc>
          <w:tcPr>
            <w:tcW w:w="1638" w:type="dxa"/>
            <w:noWrap w:val="0"/>
            <w:vAlign w:val="center"/>
          </w:tcPr>
          <w:p w14:paraId="61E38609">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坦渡镇</w:t>
            </w:r>
          </w:p>
        </w:tc>
        <w:tc>
          <w:tcPr>
            <w:tcW w:w="2037" w:type="dxa"/>
            <w:noWrap w:val="0"/>
            <w:vAlign w:val="center"/>
          </w:tcPr>
          <w:p w14:paraId="13B7F78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2000</w:t>
            </w:r>
          </w:p>
        </w:tc>
        <w:tc>
          <w:tcPr>
            <w:tcW w:w="2440" w:type="dxa"/>
            <w:noWrap w:val="0"/>
            <w:vAlign w:val="center"/>
          </w:tcPr>
          <w:p w14:paraId="2443A3D7">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300</w:t>
            </w:r>
          </w:p>
        </w:tc>
        <w:tc>
          <w:tcPr>
            <w:tcW w:w="2009" w:type="dxa"/>
            <w:noWrap w:val="0"/>
            <w:vAlign w:val="center"/>
          </w:tcPr>
          <w:p w14:paraId="4AA3E6AB">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5B02D2B9">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486732FD">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58BA7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0DC00CF5">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5</w:t>
            </w:r>
          </w:p>
        </w:tc>
        <w:tc>
          <w:tcPr>
            <w:tcW w:w="1638" w:type="dxa"/>
            <w:noWrap w:val="0"/>
            <w:vAlign w:val="center"/>
          </w:tcPr>
          <w:p w14:paraId="04835809">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白羊田镇</w:t>
            </w:r>
          </w:p>
        </w:tc>
        <w:tc>
          <w:tcPr>
            <w:tcW w:w="2037" w:type="dxa"/>
            <w:noWrap w:val="0"/>
            <w:vAlign w:val="center"/>
          </w:tcPr>
          <w:p w14:paraId="6584F0F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1000</w:t>
            </w:r>
          </w:p>
        </w:tc>
        <w:tc>
          <w:tcPr>
            <w:tcW w:w="2440" w:type="dxa"/>
            <w:noWrap w:val="0"/>
            <w:vAlign w:val="center"/>
          </w:tcPr>
          <w:p w14:paraId="16907A46">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300</w:t>
            </w:r>
          </w:p>
        </w:tc>
        <w:tc>
          <w:tcPr>
            <w:tcW w:w="2009" w:type="dxa"/>
            <w:noWrap w:val="0"/>
            <w:vAlign w:val="center"/>
          </w:tcPr>
          <w:p w14:paraId="1BBD387E">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03532C61">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105CA7BD">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240F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413D9065">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6</w:t>
            </w:r>
          </w:p>
        </w:tc>
        <w:tc>
          <w:tcPr>
            <w:tcW w:w="1638" w:type="dxa"/>
            <w:noWrap w:val="0"/>
            <w:vAlign w:val="center"/>
          </w:tcPr>
          <w:p w14:paraId="59861FE8">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eastAsia" w:ascii="仿宋" w:hAnsi="仿宋" w:eastAsia="仿宋" w:cs="仿宋"/>
                <w:spacing w:val="-2"/>
                <w:kern w:val="2"/>
                <w:sz w:val="30"/>
                <w:szCs w:val="30"/>
                <w:highlight w:val="none"/>
                <w:lang w:val="en-US" w:eastAsia="zh-CN" w:bidi="ar-SA"/>
              </w:rPr>
            </w:pPr>
            <w:r>
              <w:rPr>
                <w:rFonts w:hint="eastAsia" w:ascii="仿宋" w:hAnsi="仿宋" w:eastAsia="仿宋" w:cs="仿宋"/>
                <w:spacing w:val="-2"/>
                <w:sz w:val="30"/>
                <w:szCs w:val="30"/>
                <w:highlight w:val="none"/>
                <w:lang w:val="en-US" w:eastAsia="zh-CN"/>
              </w:rPr>
              <w:t>长安街道</w:t>
            </w:r>
          </w:p>
        </w:tc>
        <w:tc>
          <w:tcPr>
            <w:tcW w:w="2037" w:type="dxa"/>
            <w:noWrap w:val="0"/>
            <w:vAlign w:val="center"/>
          </w:tcPr>
          <w:p w14:paraId="24512BD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500</w:t>
            </w:r>
          </w:p>
        </w:tc>
        <w:tc>
          <w:tcPr>
            <w:tcW w:w="2440" w:type="dxa"/>
            <w:noWrap w:val="0"/>
            <w:vAlign w:val="center"/>
          </w:tcPr>
          <w:p w14:paraId="668F9574">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highlight w:val="none"/>
                <w:vertAlign w:val="baseline"/>
                <w:lang w:val="en-US" w:eastAsia="zh-CN"/>
              </w:rPr>
            </w:pPr>
            <w:r>
              <w:rPr>
                <w:rFonts w:hint="eastAsia" w:ascii="仿宋" w:hAnsi="仿宋" w:eastAsia="仿宋" w:cs="仿宋"/>
                <w:spacing w:val="6"/>
                <w:sz w:val="28"/>
                <w:szCs w:val="28"/>
                <w:highlight w:val="none"/>
                <w:vertAlign w:val="baseline"/>
                <w:lang w:val="en-US" w:eastAsia="zh-CN"/>
              </w:rPr>
              <w:t>200</w:t>
            </w:r>
          </w:p>
        </w:tc>
        <w:tc>
          <w:tcPr>
            <w:tcW w:w="2009" w:type="dxa"/>
            <w:noWrap w:val="0"/>
            <w:vAlign w:val="center"/>
          </w:tcPr>
          <w:p w14:paraId="1B47DB4C">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48546DCD">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4773682D">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1156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6BF5E7F7">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7</w:t>
            </w:r>
          </w:p>
        </w:tc>
        <w:tc>
          <w:tcPr>
            <w:tcW w:w="1638" w:type="dxa"/>
            <w:noWrap w:val="0"/>
            <w:vAlign w:val="center"/>
          </w:tcPr>
          <w:p w14:paraId="462DC4E5">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default" w:ascii="仿宋" w:hAnsi="仿宋" w:eastAsia="仿宋" w:cs="仿宋"/>
                <w:spacing w:val="-2"/>
                <w:kern w:val="2"/>
                <w:sz w:val="30"/>
                <w:szCs w:val="30"/>
                <w:highlight w:val="none"/>
                <w:lang w:val="en-US" w:eastAsia="zh-CN" w:bidi="ar-SA"/>
              </w:rPr>
            </w:pPr>
            <w:r>
              <w:rPr>
                <w:rFonts w:hint="eastAsia" w:ascii="仿宋" w:hAnsi="仿宋" w:eastAsia="仿宋" w:cs="仿宋"/>
                <w:spacing w:val="-2"/>
                <w:sz w:val="24"/>
                <w:szCs w:val="24"/>
                <w:highlight w:val="none"/>
                <w:lang w:val="en-US" w:eastAsia="zh-CN"/>
              </w:rPr>
              <w:t>五里牌街道</w:t>
            </w:r>
          </w:p>
        </w:tc>
        <w:tc>
          <w:tcPr>
            <w:tcW w:w="2037" w:type="dxa"/>
            <w:noWrap w:val="0"/>
            <w:vAlign w:val="center"/>
          </w:tcPr>
          <w:p w14:paraId="151F86C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1000</w:t>
            </w:r>
          </w:p>
        </w:tc>
        <w:tc>
          <w:tcPr>
            <w:tcW w:w="2440" w:type="dxa"/>
            <w:noWrap w:val="0"/>
            <w:vAlign w:val="center"/>
          </w:tcPr>
          <w:p w14:paraId="606D28BF">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300</w:t>
            </w:r>
          </w:p>
        </w:tc>
        <w:tc>
          <w:tcPr>
            <w:tcW w:w="2009" w:type="dxa"/>
            <w:noWrap w:val="0"/>
            <w:vAlign w:val="center"/>
          </w:tcPr>
          <w:p w14:paraId="61949260">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w:t>
            </w:r>
          </w:p>
        </w:tc>
        <w:tc>
          <w:tcPr>
            <w:tcW w:w="1961" w:type="dxa"/>
            <w:noWrap w:val="0"/>
            <w:vAlign w:val="center"/>
          </w:tcPr>
          <w:p w14:paraId="3B0BE626">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35350648">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3786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2637EE41">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8</w:t>
            </w:r>
          </w:p>
        </w:tc>
        <w:tc>
          <w:tcPr>
            <w:tcW w:w="1638" w:type="dxa"/>
            <w:noWrap w:val="0"/>
            <w:vAlign w:val="center"/>
          </w:tcPr>
          <w:p w14:paraId="5243EA63">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eastAsia" w:ascii="仿宋" w:hAnsi="仿宋" w:eastAsia="仿宋" w:cs="仿宋"/>
                <w:spacing w:val="-2"/>
                <w:kern w:val="2"/>
                <w:sz w:val="30"/>
                <w:szCs w:val="30"/>
                <w:highlight w:val="none"/>
                <w:lang w:val="en-US" w:eastAsia="zh-CN" w:bidi="ar-SA"/>
              </w:rPr>
            </w:pPr>
            <w:r>
              <w:rPr>
                <w:rFonts w:hint="eastAsia" w:ascii="仿宋" w:hAnsi="仿宋" w:eastAsia="仿宋" w:cs="仿宋"/>
                <w:spacing w:val="-2"/>
                <w:sz w:val="30"/>
                <w:szCs w:val="30"/>
                <w:highlight w:val="none"/>
                <w:lang w:val="en-US" w:eastAsia="zh-CN"/>
              </w:rPr>
              <w:t>云湖街道</w:t>
            </w:r>
          </w:p>
        </w:tc>
        <w:tc>
          <w:tcPr>
            <w:tcW w:w="2037" w:type="dxa"/>
            <w:noWrap w:val="0"/>
            <w:vAlign w:val="center"/>
          </w:tcPr>
          <w:p w14:paraId="49D15A2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800</w:t>
            </w:r>
          </w:p>
        </w:tc>
        <w:tc>
          <w:tcPr>
            <w:tcW w:w="2440" w:type="dxa"/>
            <w:noWrap w:val="0"/>
            <w:vAlign w:val="center"/>
          </w:tcPr>
          <w:p w14:paraId="66B4F9E7">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200</w:t>
            </w:r>
          </w:p>
        </w:tc>
        <w:tc>
          <w:tcPr>
            <w:tcW w:w="2009" w:type="dxa"/>
            <w:noWrap w:val="0"/>
            <w:vAlign w:val="center"/>
          </w:tcPr>
          <w:p w14:paraId="39A3EBB6">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13424A35">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552CC864">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037A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418FD280">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9</w:t>
            </w:r>
          </w:p>
        </w:tc>
        <w:tc>
          <w:tcPr>
            <w:tcW w:w="1638" w:type="dxa"/>
            <w:noWrap w:val="0"/>
            <w:vAlign w:val="center"/>
          </w:tcPr>
          <w:p w14:paraId="1A542D1F">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eastAsia"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长塘镇</w:t>
            </w:r>
          </w:p>
        </w:tc>
        <w:tc>
          <w:tcPr>
            <w:tcW w:w="2037" w:type="dxa"/>
            <w:noWrap w:val="0"/>
            <w:vAlign w:val="center"/>
          </w:tcPr>
          <w:p w14:paraId="302BB35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1000</w:t>
            </w:r>
          </w:p>
        </w:tc>
        <w:tc>
          <w:tcPr>
            <w:tcW w:w="2440" w:type="dxa"/>
            <w:noWrap w:val="0"/>
            <w:vAlign w:val="center"/>
          </w:tcPr>
          <w:p w14:paraId="5F087F4B">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300</w:t>
            </w:r>
          </w:p>
        </w:tc>
        <w:tc>
          <w:tcPr>
            <w:tcW w:w="2009" w:type="dxa"/>
            <w:noWrap w:val="0"/>
            <w:vAlign w:val="center"/>
          </w:tcPr>
          <w:p w14:paraId="564D9AB8">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20A3F31F">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0D31189C">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15FA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10634CA0">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default"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10</w:t>
            </w:r>
          </w:p>
        </w:tc>
        <w:tc>
          <w:tcPr>
            <w:tcW w:w="1638" w:type="dxa"/>
            <w:noWrap w:val="0"/>
            <w:vAlign w:val="center"/>
          </w:tcPr>
          <w:p w14:paraId="1AB2FFC9">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default"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詹桥镇</w:t>
            </w:r>
          </w:p>
        </w:tc>
        <w:tc>
          <w:tcPr>
            <w:tcW w:w="2037" w:type="dxa"/>
            <w:noWrap w:val="0"/>
            <w:vAlign w:val="center"/>
          </w:tcPr>
          <w:p w14:paraId="230A1A4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500</w:t>
            </w:r>
          </w:p>
        </w:tc>
        <w:tc>
          <w:tcPr>
            <w:tcW w:w="2440" w:type="dxa"/>
            <w:noWrap w:val="0"/>
            <w:vAlign w:val="center"/>
          </w:tcPr>
          <w:p w14:paraId="57B064B2">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highlight w:val="none"/>
                <w:vertAlign w:val="baseline"/>
                <w:lang w:val="en-US" w:eastAsia="zh-CN"/>
              </w:rPr>
            </w:pPr>
            <w:r>
              <w:rPr>
                <w:rFonts w:hint="eastAsia" w:ascii="仿宋" w:hAnsi="仿宋" w:eastAsia="仿宋" w:cs="仿宋"/>
                <w:spacing w:val="6"/>
                <w:sz w:val="28"/>
                <w:szCs w:val="28"/>
                <w:highlight w:val="none"/>
                <w:vertAlign w:val="baseline"/>
                <w:lang w:val="en-US" w:eastAsia="zh-CN"/>
              </w:rPr>
              <w:t>300</w:t>
            </w:r>
          </w:p>
        </w:tc>
        <w:tc>
          <w:tcPr>
            <w:tcW w:w="2009" w:type="dxa"/>
            <w:noWrap w:val="0"/>
            <w:vAlign w:val="center"/>
          </w:tcPr>
          <w:p w14:paraId="6A446163">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6F265539">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515CCE85">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62E6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336AB86D">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default"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11</w:t>
            </w:r>
          </w:p>
        </w:tc>
        <w:tc>
          <w:tcPr>
            <w:tcW w:w="1638" w:type="dxa"/>
            <w:noWrap w:val="0"/>
            <w:vAlign w:val="center"/>
          </w:tcPr>
          <w:p w14:paraId="32CE4067">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default"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桃林镇</w:t>
            </w:r>
          </w:p>
        </w:tc>
        <w:tc>
          <w:tcPr>
            <w:tcW w:w="2037" w:type="dxa"/>
            <w:noWrap w:val="0"/>
            <w:vAlign w:val="center"/>
          </w:tcPr>
          <w:p w14:paraId="11222A3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1000</w:t>
            </w:r>
          </w:p>
        </w:tc>
        <w:tc>
          <w:tcPr>
            <w:tcW w:w="2440" w:type="dxa"/>
            <w:noWrap w:val="0"/>
            <w:vAlign w:val="center"/>
          </w:tcPr>
          <w:p w14:paraId="66B5B20F">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highlight w:val="none"/>
                <w:vertAlign w:val="baseline"/>
                <w:lang w:val="en-US" w:eastAsia="zh-CN"/>
              </w:rPr>
            </w:pPr>
            <w:r>
              <w:rPr>
                <w:rFonts w:hint="eastAsia" w:ascii="仿宋" w:hAnsi="仿宋" w:eastAsia="仿宋" w:cs="仿宋"/>
                <w:spacing w:val="6"/>
                <w:sz w:val="28"/>
                <w:szCs w:val="28"/>
                <w:highlight w:val="none"/>
                <w:vertAlign w:val="baseline"/>
                <w:lang w:val="en-US" w:eastAsia="zh-CN"/>
              </w:rPr>
              <w:t>700</w:t>
            </w:r>
          </w:p>
        </w:tc>
        <w:tc>
          <w:tcPr>
            <w:tcW w:w="2009" w:type="dxa"/>
            <w:noWrap w:val="0"/>
            <w:vAlign w:val="center"/>
          </w:tcPr>
          <w:p w14:paraId="4451F77C">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66FF1C58">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6E2D6B53">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557A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01EC7507">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default"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12</w:t>
            </w:r>
          </w:p>
        </w:tc>
        <w:tc>
          <w:tcPr>
            <w:tcW w:w="1638" w:type="dxa"/>
            <w:noWrap w:val="0"/>
            <w:vAlign w:val="center"/>
          </w:tcPr>
          <w:p w14:paraId="42136FFC">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default"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羊楼司</w:t>
            </w:r>
          </w:p>
        </w:tc>
        <w:tc>
          <w:tcPr>
            <w:tcW w:w="2037" w:type="dxa"/>
            <w:noWrap w:val="0"/>
            <w:vAlign w:val="center"/>
          </w:tcPr>
          <w:p w14:paraId="5F5E1A5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500</w:t>
            </w:r>
          </w:p>
        </w:tc>
        <w:tc>
          <w:tcPr>
            <w:tcW w:w="2440" w:type="dxa"/>
            <w:noWrap w:val="0"/>
            <w:vAlign w:val="center"/>
          </w:tcPr>
          <w:p w14:paraId="12173882">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300</w:t>
            </w:r>
          </w:p>
        </w:tc>
        <w:tc>
          <w:tcPr>
            <w:tcW w:w="2009" w:type="dxa"/>
            <w:noWrap w:val="0"/>
            <w:vAlign w:val="center"/>
          </w:tcPr>
          <w:p w14:paraId="08A1924C">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14452508">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5288D03F">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3C4DF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15499FC6">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default"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13</w:t>
            </w:r>
          </w:p>
        </w:tc>
        <w:tc>
          <w:tcPr>
            <w:tcW w:w="1638" w:type="dxa"/>
            <w:noWrap w:val="0"/>
            <w:vAlign w:val="center"/>
          </w:tcPr>
          <w:p w14:paraId="15DCE135">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default"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忠防镇</w:t>
            </w:r>
          </w:p>
        </w:tc>
        <w:tc>
          <w:tcPr>
            <w:tcW w:w="2037" w:type="dxa"/>
            <w:noWrap w:val="0"/>
            <w:vAlign w:val="center"/>
          </w:tcPr>
          <w:p w14:paraId="077590E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500</w:t>
            </w:r>
          </w:p>
        </w:tc>
        <w:tc>
          <w:tcPr>
            <w:tcW w:w="2440" w:type="dxa"/>
            <w:noWrap w:val="0"/>
            <w:vAlign w:val="center"/>
          </w:tcPr>
          <w:p w14:paraId="44B48371">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300</w:t>
            </w:r>
          </w:p>
        </w:tc>
        <w:tc>
          <w:tcPr>
            <w:tcW w:w="2009" w:type="dxa"/>
            <w:noWrap w:val="0"/>
            <w:vAlign w:val="center"/>
          </w:tcPr>
          <w:p w14:paraId="30B9E430">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55A91982">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213B96E7">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24C6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exact"/>
          <w:jc w:val="center"/>
        </w:trPr>
        <w:tc>
          <w:tcPr>
            <w:tcW w:w="1379" w:type="dxa"/>
            <w:noWrap w:val="0"/>
            <w:vAlign w:val="center"/>
          </w:tcPr>
          <w:p w14:paraId="5B922B33">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default"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合计</w:t>
            </w:r>
          </w:p>
        </w:tc>
        <w:tc>
          <w:tcPr>
            <w:tcW w:w="1638" w:type="dxa"/>
            <w:noWrap w:val="0"/>
            <w:vAlign w:val="center"/>
          </w:tcPr>
          <w:p w14:paraId="54CEC2B0">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eastAsia" w:ascii="仿宋" w:hAnsi="仿宋" w:eastAsia="仿宋" w:cs="仿宋"/>
                <w:spacing w:val="-2"/>
                <w:sz w:val="30"/>
                <w:szCs w:val="30"/>
                <w:highlight w:val="yellow"/>
                <w:lang w:val="en-US" w:eastAsia="zh-CN"/>
              </w:rPr>
            </w:pPr>
          </w:p>
        </w:tc>
        <w:tc>
          <w:tcPr>
            <w:tcW w:w="2037" w:type="dxa"/>
            <w:noWrap w:val="0"/>
            <w:vAlign w:val="center"/>
          </w:tcPr>
          <w:p w14:paraId="3C8BE68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15000</w:t>
            </w:r>
          </w:p>
        </w:tc>
        <w:tc>
          <w:tcPr>
            <w:tcW w:w="2440" w:type="dxa"/>
            <w:noWrap w:val="0"/>
            <w:vAlign w:val="center"/>
          </w:tcPr>
          <w:p w14:paraId="5006813A">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5000</w:t>
            </w:r>
          </w:p>
        </w:tc>
        <w:tc>
          <w:tcPr>
            <w:tcW w:w="2009" w:type="dxa"/>
            <w:noWrap w:val="0"/>
            <w:vAlign w:val="center"/>
          </w:tcPr>
          <w:p w14:paraId="6A772E8E">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2</w:t>
            </w:r>
          </w:p>
        </w:tc>
        <w:tc>
          <w:tcPr>
            <w:tcW w:w="1961" w:type="dxa"/>
            <w:noWrap w:val="0"/>
            <w:vAlign w:val="center"/>
          </w:tcPr>
          <w:p w14:paraId="2EA855DF">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 w:hAnsi="仿宋" w:eastAsia="仿宋" w:cs="仿宋"/>
                <w:i w:val="0"/>
                <w:iCs w:val="0"/>
                <w:color w:val="000000"/>
                <w:kern w:val="0"/>
                <w:sz w:val="28"/>
                <w:szCs w:val="28"/>
                <w:u w:val="none"/>
                <w:lang w:val="en-US" w:eastAsia="zh-CN" w:bidi="ar"/>
              </w:rPr>
            </w:pPr>
          </w:p>
        </w:tc>
        <w:tc>
          <w:tcPr>
            <w:tcW w:w="2456" w:type="dxa"/>
            <w:noWrap w:val="0"/>
            <w:vAlign w:val="center"/>
          </w:tcPr>
          <w:p w14:paraId="04998280">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0</w:t>
            </w:r>
          </w:p>
        </w:tc>
      </w:tr>
    </w:tbl>
    <w:p w14:paraId="4EBEB410">
      <w:pPr>
        <w:widowControl/>
        <w:spacing w:line="360" w:lineRule="auto"/>
        <w:jc w:val="left"/>
        <w:rPr>
          <w:rFonts w:ascii="黑体" w:hAnsi="黑体" w:eastAsia="黑体"/>
          <w:b/>
          <w:bCs/>
          <w:color w:val="auto"/>
          <w:sz w:val="28"/>
          <w:szCs w:val="28"/>
        </w:rPr>
      </w:pPr>
    </w:p>
    <w:p w14:paraId="4E65ED0E">
      <w:pPr>
        <w:rPr>
          <w:color w:val="auto"/>
        </w:rPr>
        <w:sectPr>
          <w:pgSz w:w="16838" w:h="11906" w:orient="landscape"/>
          <w:pgMar w:top="1418" w:right="1418" w:bottom="1418" w:left="1134" w:header="851" w:footer="992" w:gutter="0"/>
          <w:cols w:space="720" w:num="1"/>
          <w:docGrid w:type="linesAndChars" w:linePitch="312" w:charSpace="0"/>
        </w:sectPr>
      </w:pPr>
    </w:p>
    <w:p w14:paraId="5EC79CC8">
      <w:pPr>
        <w:keepNext/>
        <w:keepLines/>
        <w:spacing w:line="360" w:lineRule="auto"/>
        <w:jc w:val="center"/>
        <w:outlineLvl w:val="1"/>
        <w:rPr>
          <w:rFonts w:hint="eastAsia" w:eastAsia="宋体"/>
          <w:color w:val="auto"/>
        </w:rPr>
      </w:pPr>
      <w:bookmarkStart w:id="20" w:name="_Toc11134"/>
      <w:bookmarkStart w:id="21" w:name="_Toc107998022"/>
      <w:r>
        <w:rPr>
          <w:rFonts w:hint="eastAsia" w:ascii="黑体" w:hAnsi="黑体" w:eastAsia="黑体"/>
          <w:b/>
          <w:bCs/>
          <w:color w:val="auto"/>
          <w:sz w:val="28"/>
          <w:szCs w:val="28"/>
        </w:rPr>
        <w:t>第三节 商务</w:t>
      </w:r>
      <w:r>
        <w:rPr>
          <w:rFonts w:ascii="黑体" w:hAnsi="黑体" w:eastAsia="黑体"/>
          <w:b/>
          <w:bCs/>
          <w:color w:val="auto"/>
          <w:sz w:val="28"/>
          <w:szCs w:val="28"/>
        </w:rPr>
        <w:t>要求</w:t>
      </w:r>
      <w:bookmarkEnd w:id="20"/>
      <w:bookmarkEnd w:id="21"/>
    </w:p>
    <w:p w14:paraId="106C2E40">
      <w:pPr>
        <w:rPr>
          <w:rFonts w:hint="eastAsia" w:ascii="宋体" w:hAnsi="宋体" w:eastAsia="宋体" w:cs="宋体"/>
          <w:color w:val="auto"/>
          <w:sz w:val="24"/>
        </w:rPr>
      </w:pPr>
    </w:p>
    <w:tbl>
      <w:tblPr>
        <w:tblStyle w:val="45"/>
        <w:tblW w:w="49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81"/>
        <w:gridCol w:w="5975"/>
      </w:tblGrid>
      <w:tr w14:paraId="3751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noWrap w:val="0"/>
            <w:vAlign w:val="center"/>
          </w:tcPr>
          <w:p w14:paraId="0C3E4F13">
            <w:pPr>
              <w:spacing w:line="460" w:lineRule="exact"/>
              <w:jc w:val="center"/>
              <w:rPr>
                <w:rFonts w:hint="eastAsia" w:ascii="宋体" w:hAnsi="宋体" w:eastAsia="宋体" w:cs="宋体"/>
                <w:b/>
                <w:color w:val="auto"/>
                <w:szCs w:val="21"/>
              </w:rPr>
            </w:pPr>
            <w:bookmarkStart w:id="22" w:name="_Hlk99118894"/>
            <w:r>
              <w:rPr>
                <w:rFonts w:hint="eastAsia" w:ascii="宋体" w:hAnsi="宋体" w:eastAsia="宋体" w:cs="宋体"/>
                <w:b/>
                <w:color w:val="auto"/>
                <w:szCs w:val="21"/>
              </w:rPr>
              <w:t>序号</w:t>
            </w:r>
          </w:p>
        </w:tc>
        <w:tc>
          <w:tcPr>
            <w:tcW w:w="1226" w:type="pct"/>
            <w:noWrap w:val="0"/>
            <w:vAlign w:val="center"/>
          </w:tcPr>
          <w:p w14:paraId="03EC3094">
            <w:pPr>
              <w:spacing w:line="460" w:lineRule="exact"/>
              <w:jc w:val="center"/>
              <w:rPr>
                <w:rFonts w:hint="eastAsia" w:ascii="宋体" w:hAnsi="宋体" w:eastAsia="宋体" w:cs="宋体"/>
                <w:b/>
                <w:color w:val="auto"/>
                <w:szCs w:val="21"/>
              </w:rPr>
            </w:pPr>
            <w:r>
              <w:rPr>
                <w:rFonts w:hint="eastAsia" w:ascii="宋体" w:hAnsi="宋体" w:eastAsia="宋体" w:cs="宋体"/>
                <w:b/>
                <w:color w:val="auto"/>
                <w:szCs w:val="21"/>
              </w:rPr>
              <w:t>条款名称</w:t>
            </w:r>
          </w:p>
        </w:tc>
        <w:tc>
          <w:tcPr>
            <w:tcW w:w="3359" w:type="pct"/>
            <w:noWrap w:val="0"/>
            <w:vAlign w:val="top"/>
          </w:tcPr>
          <w:p w14:paraId="5DEF22B3">
            <w:pPr>
              <w:spacing w:line="460" w:lineRule="exact"/>
              <w:jc w:val="center"/>
              <w:rPr>
                <w:rFonts w:hint="eastAsia" w:ascii="宋体" w:hAnsi="宋体" w:eastAsia="宋体" w:cs="宋体"/>
                <w:b/>
                <w:color w:val="auto"/>
                <w:szCs w:val="21"/>
              </w:rPr>
            </w:pPr>
            <w:r>
              <w:rPr>
                <w:rFonts w:hint="eastAsia" w:ascii="宋体" w:hAnsi="宋体" w:eastAsia="宋体" w:cs="宋体"/>
                <w:b/>
                <w:color w:val="auto"/>
                <w:szCs w:val="21"/>
              </w:rPr>
              <w:t>条款内容</w:t>
            </w:r>
          </w:p>
        </w:tc>
      </w:tr>
      <w:tr w14:paraId="2380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noWrap w:val="0"/>
            <w:vAlign w:val="center"/>
          </w:tcPr>
          <w:p w14:paraId="743859AC">
            <w:pPr>
              <w:spacing w:line="460" w:lineRule="exact"/>
              <w:jc w:val="center"/>
              <w:rPr>
                <w:rFonts w:hint="eastAsia" w:ascii="宋体" w:hAnsi="宋体" w:eastAsia="宋体" w:cs="宋体"/>
                <w:bCs/>
                <w:color w:val="auto"/>
                <w:szCs w:val="21"/>
              </w:rPr>
            </w:pPr>
            <w:r>
              <w:rPr>
                <w:rFonts w:hint="eastAsia" w:ascii="宋体" w:hAnsi="宋体" w:eastAsia="宋体" w:cs="宋体"/>
                <w:bCs/>
                <w:color w:val="auto"/>
                <w:szCs w:val="21"/>
              </w:rPr>
              <w:t>1</w:t>
            </w:r>
          </w:p>
        </w:tc>
        <w:tc>
          <w:tcPr>
            <w:tcW w:w="1226" w:type="pct"/>
            <w:noWrap w:val="0"/>
            <w:vAlign w:val="center"/>
          </w:tcPr>
          <w:p w14:paraId="4FA3043F">
            <w:pPr>
              <w:spacing w:line="460" w:lineRule="exact"/>
              <w:jc w:val="center"/>
              <w:rPr>
                <w:rFonts w:hint="eastAsia" w:ascii="宋体" w:hAnsi="宋体" w:eastAsia="宋体" w:cs="宋体"/>
                <w:color w:val="auto"/>
                <w:szCs w:val="21"/>
              </w:rPr>
            </w:pPr>
            <w:r>
              <w:rPr>
                <w:rFonts w:hint="eastAsia" w:ascii="宋体" w:hAnsi="宋体" w:eastAsia="宋体" w:cs="宋体"/>
                <w:color w:val="auto"/>
                <w:szCs w:val="21"/>
              </w:rPr>
              <w:t>履行合同的时间、地点</w:t>
            </w:r>
          </w:p>
          <w:p w14:paraId="45AB11AF">
            <w:pPr>
              <w:spacing w:line="460" w:lineRule="exact"/>
              <w:jc w:val="center"/>
              <w:rPr>
                <w:rFonts w:hint="eastAsia" w:ascii="宋体" w:hAnsi="宋体" w:eastAsia="宋体" w:cs="宋体"/>
                <w:bCs/>
                <w:color w:val="auto"/>
                <w:szCs w:val="21"/>
              </w:rPr>
            </w:pPr>
            <w:r>
              <w:rPr>
                <w:rFonts w:hint="eastAsia" w:ascii="宋体" w:hAnsi="宋体" w:eastAsia="宋体" w:cs="宋体"/>
                <w:color w:val="auto"/>
                <w:szCs w:val="21"/>
              </w:rPr>
              <w:t>及方式</w:t>
            </w:r>
          </w:p>
        </w:tc>
        <w:tc>
          <w:tcPr>
            <w:tcW w:w="3359" w:type="pct"/>
            <w:noWrap w:val="0"/>
            <w:vAlign w:val="top"/>
          </w:tcPr>
          <w:p w14:paraId="3FA5A642">
            <w:pPr>
              <w:spacing w:line="460" w:lineRule="exact"/>
              <w:rPr>
                <w:rFonts w:hint="eastAsia" w:ascii="宋体" w:hAnsi="宋体" w:eastAsia="宋体" w:cs="宋体"/>
                <w:color w:val="auto"/>
                <w:szCs w:val="21"/>
              </w:rPr>
            </w:pPr>
            <w:r>
              <w:rPr>
                <w:rFonts w:hint="eastAsia" w:ascii="宋体" w:hAnsi="宋体" w:eastAsia="宋体" w:cs="宋体"/>
                <w:color w:val="auto"/>
                <w:szCs w:val="21"/>
              </w:rPr>
              <w:t>交货时间：</w:t>
            </w:r>
            <w:r>
              <w:rPr>
                <w:rFonts w:hint="eastAsia" w:ascii="宋体" w:hAnsi="宋体" w:eastAsia="宋体" w:cs="宋体"/>
                <w:color w:val="auto"/>
                <w:kern w:val="0"/>
                <w:szCs w:val="21"/>
                <w:lang w:bidi="ar"/>
              </w:rPr>
              <w:t>合同签定后开始供货，于2026年12月31日前完成</w:t>
            </w:r>
            <w:r>
              <w:rPr>
                <w:rFonts w:hint="eastAsia" w:ascii="宋体" w:hAnsi="宋体" w:eastAsia="宋体" w:cs="宋体"/>
                <w:color w:val="auto"/>
                <w:szCs w:val="21"/>
              </w:rPr>
              <w:t xml:space="preserve">。 </w:t>
            </w:r>
          </w:p>
          <w:p w14:paraId="4BAC58AA">
            <w:pPr>
              <w:spacing w:line="460" w:lineRule="exact"/>
              <w:rPr>
                <w:rFonts w:hint="eastAsia" w:ascii="宋体" w:hAnsi="宋体" w:eastAsia="宋体" w:cs="宋体"/>
                <w:color w:val="auto"/>
                <w:szCs w:val="21"/>
              </w:rPr>
            </w:pPr>
            <w:r>
              <w:rPr>
                <w:rFonts w:hint="eastAsia" w:ascii="宋体" w:hAnsi="宋体" w:eastAsia="宋体" w:cs="宋体"/>
                <w:color w:val="auto"/>
                <w:szCs w:val="21"/>
              </w:rPr>
              <w:t>项目现场：</w:t>
            </w:r>
            <w:r>
              <w:rPr>
                <w:rFonts w:hint="eastAsia" w:ascii="宋体" w:hAnsi="宋体" w:cs="宋体"/>
                <w:color w:val="auto"/>
                <w:szCs w:val="21"/>
                <w:lang w:eastAsia="zh-CN"/>
              </w:rPr>
              <w:t>临湘市生态能源服务中心</w:t>
            </w:r>
            <w:r>
              <w:rPr>
                <w:rFonts w:hint="eastAsia" w:ascii="宋体" w:hAnsi="宋体" w:eastAsia="宋体" w:cs="宋体"/>
                <w:color w:val="auto"/>
                <w:szCs w:val="21"/>
              </w:rPr>
              <w:t xml:space="preserve">指定地址 </w:t>
            </w:r>
          </w:p>
          <w:p w14:paraId="5FC7A5CD">
            <w:pPr>
              <w:spacing w:line="460" w:lineRule="exact"/>
              <w:rPr>
                <w:rFonts w:hint="eastAsia" w:ascii="宋体" w:hAnsi="宋体" w:eastAsia="宋体" w:cs="宋体"/>
                <w:color w:val="auto"/>
                <w:szCs w:val="21"/>
              </w:rPr>
            </w:pPr>
            <w:r>
              <w:rPr>
                <w:rFonts w:hint="eastAsia" w:ascii="宋体" w:hAnsi="宋体" w:eastAsia="宋体" w:cs="宋体"/>
                <w:color w:val="auto"/>
                <w:szCs w:val="21"/>
              </w:rPr>
              <w:t>交货方式：送货上门至指定地址</w:t>
            </w:r>
          </w:p>
        </w:tc>
      </w:tr>
      <w:tr w14:paraId="2F55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noWrap w:val="0"/>
            <w:vAlign w:val="center"/>
          </w:tcPr>
          <w:p w14:paraId="258A1E6D">
            <w:pPr>
              <w:spacing w:line="460" w:lineRule="exact"/>
              <w:jc w:val="center"/>
              <w:rPr>
                <w:rFonts w:hint="eastAsia" w:ascii="宋体" w:hAnsi="宋体" w:eastAsia="宋体" w:cs="宋体"/>
                <w:bCs/>
                <w:color w:val="auto"/>
                <w:szCs w:val="21"/>
              </w:rPr>
            </w:pPr>
            <w:r>
              <w:rPr>
                <w:rFonts w:hint="eastAsia" w:ascii="宋体" w:hAnsi="宋体" w:eastAsia="宋体" w:cs="宋体"/>
                <w:bCs/>
                <w:color w:val="auto"/>
                <w:szCs w:val="21"/>
              </w:rPr>
              <w:t>2</w:t>
            </w:r>
          </w:p>
        </w:tc>
        <w:tc>
          <w:tcPr>
            <w:tcW w:w="1226" w:type="pct"/>
            <w:noWrap w:val="0"/>
            <w:vAlign w:val="center"/>
          </w:tcPr>
          <w:p w14:paraId="4718AC53">
            <w:pPr>
              <w:spacing w:line="460" w:lineRule="exact"/>
              <w:jc w:val="center"/>
              <w:rPr>
                <w:rFonts w:hint="eastAsia" w:ascii="宋体" w:hAnsi="宋体" w:eastAsia="宋体" w:cs="宋体"/>
                <w:bCs/>
                <w:color w:val="auto"/>
                <w:szCs w:val="21"/>
              </w:rPr>
            </w:pPr>
            <w:r>
              <w:rPr>
                <w:rFonts w:hint="eastAsia" w:ascii="宋体" w:hAnsi="宋体" w:eastAsia="宋体" w:cs="宋体"/>
                <w:bCs/>
                <w:color w:val="auto"/>
                <w:szCs w:val="21"/>
              </w:rPr>
              <w:t>付款条件</w:t>
            </w:r>
          </w:p>
          <w:p w14:paraId="449DA4E3">
            <w:pPr>
              <w:spacing w:line="460" w:lineRule="exact"/>
              <w:jc w:val="center"/>
              <w:rPr>
                <w:rFonts w:hint="eastAsia" w:ascii="宋体" w:hAnsi="宋体" w:eastAsia="宋体" w:cs="宋体"/>
                <w:bCs/>
                <w:color w:val="auto"/>
                <w:szCs w:val="21"/>
              </w:rPr>
            </w:pPr>
            <w:r>
              <w:rPr>
                <w:rFonts w:hint="eastAsia" w:ascii="宋体" w:hAnsi="宋体" w:eastAsia="宋体" w:cs="宋体"/>
                <w:bCs/>
                <w:color w:val="auto"/>
                <w:szCs w:val="21"/>
              </w:rPr>
              <w:t>（进度和方式）</w:t>
            </w:r>
          </w:p>
        </w:tc>
        <w:tc>
          <w:tcPr>
            <w:tcW w:w="3359" w:type="pct"/>
            <w:noWrap w:val="0"/>
            <w:vAlign w:val="top"/>
          </w:tcPr>
          <w:p w14:paraId="50EAFA43">
            <w:pPr>
              <w:spacing w:line="460" w:lineRule="exact"/>
              <w:rPr>
                <w:rFonts w:hint="eastAsia" w:ascii="宋体" w:hAnsi="宋体" w:eastAsia="宋体" w:cs="宋体"/>
                <w:color w:val="auto"/>
                <w:szCs w:val="21"/>
              </w:rPr>
            </w:pPr>
            <w:r>
              <w:rPr>
                <w:rFonts w:hint="eastAsia" w:ascii="宋体" w:hAnsi="宋体" w:eastAsia="宋体" w:cs="宋体"/>
                <w:color w:val="auto"/>
                <w:szCs w:val="21"/>
              </w:rPr>
              <w:t>1、付款人：</w:t>
            </w:r>
            <w:r>
              <w:rPr>
                <w:rFonts w:hint="eastAsia" w:ascii="宋体" w:hAnsi="宋体" w:cs="宋体"/>
                <w:color w:val="auto"/>
                <w:szCs w:val="21"/>
                <w:lang w:eastAsia="zh-CN"/>
              </w:rPr>
              <w:t>临湘市生态能源服务中心</w:t>
            </w:r>
          </w:p>
          <w:p w14:paraId="524F83D1">
            <w:pPr>
              <w:widowControl/>
              <w:snapToGrid w:val="0"/>
              <w:spacing w:line="400" w:lineRule="exact"/>
              <w:rPr>
                <w:rFonts w:hint="eastAsia" w:ascii="宋体" w:hAnsi="宋体" w:eastAsia="宋体" w:cs="宋体"/>
                <w:color w:val="auto"/>
                <w:szCs w:val="21"/>
              </w:rPr>
            </w:pPr>
            <w:r>
              <w:rPr>
                <w:rFonts w:hint="eastAsia" w:ascii="宋体" w:hAnsi="宋体" w:eastAsia="宋体" w:cs="宋体"/>
                <w:color w:val="auto"/>
                <w:szCs w:val="21"/>
              </w:rPr>
              <w:t>2、付款方式：</w:t>
            </w:r>
            <w:r>
              <w:rPr>
                <w:rFonts w:hint="eastAsia" w:ascii="宋体" w:hAnsi="宋体" w:cs="宋体"/>
                <w:color w:val="auto"/>
                <w:szCs w:val="21"/>
                <w:lang w:val="en-US" w:eastAsia="zh-CN"/>
              </w:rPr>
              <w:t>按合同约定</w:t>
            </w:r>
            <w:r>
              <w:rPr>
                <w:rFonts w:hint="eastAsia" w:ascii="宋体" w:hAnsi="宋体" w:eastAsia="宋体" w:cs="宋体"/>
                <w:color w:val="auto"/>
                <w:szCs w:val="21"/>
              </w:rPr>
              <w:t>。</w:t>
            </w:r>
          </w:p>
        </w:tc>
      </w:tr>
      <w:tr w14:paraId="03F90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noWrap w:val="0"/>
            <w:vAlign w:val="center"/>
          </w:tcPr>
          <w:p w14:paraId="668E41CA">
            <w:pPr>
              <w:spacing w:line="460" w:lineRule="exact"/>
              <w:jc w:val="center"/>
              <w:rPr>
                <w:rFonts w:hint="eastAsia" w:ascii="宋体" w:hAnsi="宋体" w:eastAsia="宋体" w:cs="宋体"/>
                <w:bCs/>
                <w:color w:val="auto"/>
                <w:szCs w:val="21"/>
              </w:rPr>
            </w:pPr>
            <w:r>
              <w:rPr>
                <w:rFonts w:hint="eastAsia" w:ascii="宋体" w:hAnsi="宋体" w:eastAsia="宋体" w:cs="宋体"/>
                <w:bCs/>
                <w:color w:val="auto"/>
                <w:szCs w:val="21"/>
              </w:rPr>
              <w:t>3</w:t>
            </w:r>
          </w:p>
        </w:tc>
        <w:tc>
          <w:tcPr>
            <w:tcW w:w="1226" w:type="pct"/>
            <w:noWrap w:val="0"/>
            <w:vAlign w:val="center"/>
          </w:tcPr>
          <w:p w14:paraId="7B62920A">
            <w:pPr>
              <w:spacing w:line="460" w:lineRule="exact"/>
              <w:jc w:val="center"/>
              <w:rPr>
                <w:rFonts w:hint="eastAsia" w:ascii="宋体" w:hAnsi="宋体" w:eastAsia="宋体" w:cs="宋体"/>
                <w:bCs/>
                <w:color w:val="auto"/>
                <w:szCs w:val="21"/>
              </w:rPr>
            </w:pPr>
            <w:r>
              <w:rPr>
                <w:rFonts w:hint="eastAsia" w:ascii="宋体" w:hAnsi="宋体" w:eastAsia="宋体" w:cs="宋体"/>
                <w:color w:val="auto"/>
                <w:szCs w:val="21"/>
              </w:rPr>
              <w:t>响应时间</w:t>
            </w:r>
          </w:p>
        </w:tc>
        <w:tc>
          <w:tcPr>
            <w:tcW w:w="3359" w:type="pct"/>
            <w:noWrap w:val="0"/>
            <w:vAlign w:val="top"/>
          </w:tcPr>
          <w:p w14:paraId="6768EFE8">
            <w:pPr>
              <w:pStyle w:val="279"/>
              <w:widowControl/>
              <w:spacing w:before="0" w:after="0" w:line="460" w:lineRule="exact"/>
              <w:ind w:firstLine="0"/>
              <w:rPr>
                <w:rFonts w:hint="eastAsia" w:ascii="宋体" w:hAnsi="宋体" w:eastAsia="宋体" w:cs="宋体"/>
                <w:color w:val="auto"/>
                <w:sz w:val="21"/>
                <w:szCs w:val="21"/>
              </w:rPr>
            </w:pPr>
            <w:r>
              <w:rPr>
                <w:rFonts w:hint="eastAsia" w:ascii="宋体" w:hAnsi="宋体" w:eastAsia="宋体" w:cs="宋体"/>
                <w:color w:val="auto"/>
                <w:sz w:val="21"/>
                <w:szCs w:val="21"/>
              </w:rPr>
              <w:t>提供 7*24 小时技术服务受理，0.5小时内响应，2小时到达现场，4小时内解决问题；如不能及时解决问题，采购人将自行采取必要的措施，由此产生的风险和费用应由中标人承担。</w:t>
            </w:r>
          </w:p>
        </w:tc>
      </w:tr>
      <w:tr w14:paraId="1B33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413" w:type="pct"/>
            <w:noWrap w:val="0"/>
            <w:vAlign w:val="center"/>
          </w:tcPr>
          <w:p w14:paraId="0A0E96CB">
            <w:pPr>
              <w:spacing w:line="460" w:lineRule="exact"/>
              <w:jc w:val="center"/>
              <w:rPr>
                <w:rFonts w:hint="eastAsia" w:ascii="宋体" w:hAnsi="宋体" w:eastAsia="宋体" w:cs="宋体"/>
                <w:bCs/>
                <w:color w:val="auto"/>
                <w:szCs w:val="21"/>
                <w:lang w:eastAsia="zh-CN"/>
              </w:rPr>
            </w:pPr>
            <w:r>
              <w:rPr>
                <w:rFonts w:hint="eastAsia" w:ascii="宋体" w:hAnsi="宋体" w:cs="宋体"/>
                <w:bCs/>
                <w:color w:val="auto"/>
                <w:szCs w:val="21"/>
                <w:lang w:val="en-US" w:eastAsia="zh-CN"/>
              </w:rPr>
              <w:t>4</w:t>
            </w:r>
          </w:p>
        </w:tc>
        <w:tc>
          <w:tcPr>
            <w:tcW w:w="1226" w:type="pct"/>
            <w:noWrap w:val="0"/>
            <w:vAlign w:val="center"/>
          </w:tcPr>
          <w:p w14:paraId="589A817C">
            <w:pPr>
              <w:spacing w:line="460" w:lineRule="exact"/>
              <w:jc w:val="center"/>
              <w:rPr>
                <w:rFonts w:hint="eastAsia" w:ascii="宋体" w:hAnsi="宋体" w:eastAsia="宋体" w:cs="宋体"/>
                <w:color w:val="auto"/>
                <w:szCs w:val="21"/>
              </w:rPr>
            </w:pPr>
            <w:r>
              <w:rPr>
                <w:rFonts w:hint="eastAsia" w:ascii="宋体" w:hAnsi="宋体" w:eastAsia="宋体" w:cs="宋体"/>
                <w:color w:val="auto"/>
                <w:szCs w:val="21"/>
              </w:rPr>
              <w:t>其他</w:t>
            </w:r>
          </w:p>
        </w:tc>
        <w:tc>
          <w:tcPr>
            <w:tcW w:w="3359" w:type="pct"/>
            <w:noWrap w:val="0"/>
            <w:vAlign w:val="center"/>
          </w:tcPr>
          <w:p w14:paraId="65372E7F">
            <w:pPr>
              <w:pStyle w:val="279"/>
              <w:widowControl/>
              <w:spacing w:before="0" w:after="0" w:line="460" w:lineRule="exact"/>
              <w:ind w:firstLine="0"/>
              <w:jc w:val="both"/>
              <w:rPr>
                <w:rFonts w:hint="eastAsia" w:ascii="宋体" w:hAnsi="宋体" w:eastAsia="宋体" w:cs="宋体"/>
                <w:color w:val="auto"/>
                <w:sz w:val="21"/>
                <w:szCs w:val="21"/>
              </w:rPr>
            </w:pPr>
            <w:r>
              <w:rPr>
                <w:rFonts w:hint="eastAsia" w:ascii="宋体" w:hAnsi="宋体" w:eastAsia="宋体" w:cs="宋体"/>
                <w:color w:val="auto"/>
                <w:sz w:val="21"/>
                <w:szCs w:val="21"/>
              </w:rPr>
              <w:t>未列条款双方合同约定</w:t>
            </w:r>
          </w:p>
        </w:tc>
      </w:tr>
      <w:bookmarkEnd w:id="22"/>
    </w:tbl>
    <w:p w14:paraId="2D878214">
      <w:pPr>
        <w:rPr>
          <w:rFonts w:hint="eastAsia" w:ascii="黑体" w:hAnsi="黑体" w:eastAsia="黑体"/>
          <w:sz w:val="28"/>
          <w:szCs w:val="28"/>
        </w:rPr>
      </w:pPr>
    </w:p>
    <w:p w14:paraId="24DFB6EA">
      <w:pPr>
        <w:pStyle w:val="277"/>
        <w:ind w:firstLine="420" w:firstLineChars="200"/>
        <w:rPr>
          <w:rFonts w:hint="eastAsia"/>
        </w:rPr>
      </w:pPr>
    </w:p>
    <w:p w14:paraId="257FC233">
      <w:pPr>
        <w:rPr>
          <w:rFonts w:hint="eastAsia" w:ascii="黑体" w:hAnsi="黑体" w:eastAsia="黑体"/>
          <w:sz w:val="28"/>
          <w:szCs w:val="28"/>
        </w:rPr>
      </w:pPr>
      <w:r>
        <w:rPr>
          <w:rFonts w:hint="eastAsia" w:ascii="黑体" w:hAnsi="黑体" w:eastAsia="黑体"/>
          <w:sz w:val="28"/>
          <w:szCs w:val="28"/>
        </w:rPr>
        <w:br w:type="page"/>
      </w:r>
    </w:p>
    <w:bookmarkEnd w:id="17"/>
    <w:p w14:paraId="5D9E66A5">
      <w:pPr>
        <w:widowControl/>
        <w:jc w:val="left"/>
        <w:rPr>
          <w:rFonts w:asciiTheme="minorEastAsia" w:hAnsiTheme="minorEastAsia" w:eastAsiaTheme="minorEastAsia"/>
          <w:b/>
          <w:bCs/>
          <w:szCs w:val="21"/>
        </w:rPr>
      </w:pPr>
    </w:p>
    <w:p w14:paraId="7CC51D05">
      <w:pPr>
        <w:pStyle w:val="2"/>
        <w:adjustRightInd w:val="0"/>
        <w:snapToGrid w:val="0"/>
        <w:spacing w:before="156" w:beforeLines="50" w:line="360" w:lineRule="auto"/>
        <w:rPr>
          <w:rFonts w:ascii="黑体" w:hAnsi="黑体" w:eastAsia="黑体"/>
          <w:sz w:val="32"/>
          <w:szCs w:val="32"/>
        </w:rPr>
      </w:pPr>
      <w:bookmarkStart w:id="23" w:name="_Toc34637777"/>
      <w:r>
        <w:rPr>
          <w:rFonts w:hint="eastAsia" w:ascii="黑体" w:hAnsi="黑体" w:eastAsia="黑体"/>
          <w:sz w:val="32"/>
          <w:szCs w:val="32"/>
        </w:rPr>
        <w:t>第四章 合同草案条款</w:t>
      </w:r>
      <w:bookmarkEnd w:id="23"/>
    </w:p>
    <w:p w14:paraId="756C9384">
      <w:pPr>
        <w:pStyle w:val="3"/>
        <w:adjustRightInd w:val="0"/>
        <w:snapToGrid w:val="0"/>
        <w:spacing w:before="156" w:beforeLines="50"/>
        <w:jc w:val="center"/>
        <w:rPr>
          <w:rFonts w:ascii="黑体" w:hAnsi="华文中宋" w:eastAsia="黑体"/>
          <w:sz w:val="28"/>
          <w:szCs w:val="28"/>
        </w:rPr>
      </w:pPr>
      <w:bookmarkStart w:id="24" w:name="_Toc22201110"/>
      <w:bookmarkStart w:id="25" w:name="_Toc34637778"/>
      <w:r>
        <w:rPr>
          <w:rFonts w:hint="eastAsia" w:ascii="黑体" w:hAnsi="华文中宋" w:eastAsia="黑体"/>
          <w:sz w:val="28"/>
          <w:szCs w:val="28"/>
        </w:rPr>
        <w:t>第一节 合同协议书</w:t>
      </w:r>
      <w:bookmarkEnd w:id="24"/>
      <w:bookmarkEnd w:id="25"/>
    </w:p>
    <w:p w14:paraId="41AB2065">
      <w:pPr>
        <w:adjustRightInd w:val="0"/>
        <w:snapToGrid w:val="0"/>
        <w:spacing w:before="156" w:beforeLines="50" w:line="360" w:lineRule="auto"/>
        <w:ind w:firstLine="5460" w:firstLineChars="2600"/>
        <w:rPr>
          <w:rFonts w:ascii="宋体" w:hAnsi="宋体"/>
          <w:b/>
          <w:color w:val="000000"/>
          <w:szCs w:val="21"/>
        </w:rPr>
      </w:pPr>
      <w:r>
        <w:rPr>
          <w:rFonts w:hint="eastAsia" w:ascii="宋体" w:hAnsi="宋体"/>
          <w:color w:val="000000"/>
          <w:szCs w:val="21"/>
        </w:rPr>
        <w:t>采购合同编号：</w:t>
      </w:r>
      <w:r>
        <w:rPr>
          <w:rFonts w:ascii="宋体" w:hAnsi="宋体"/>
          <w:color w:val="000000"/>
          <w:szCs w:val="21"/>
          <w:u w:val="single"/>
        </w:rPr>
        <w:t xml:space="preserve">                 </w:t>
      </w:r>
    </w:p>
    <w:p w14:paraId="32259853">
      <w:pPr>
        <w:adjustRightInd w:val="0"/>
        <w:snapToGrid w:val="0"/>
        <w:spacing w:before="156" w:beforeLines="50" w:line="360" w:lineRule="auto"/>
        <w:jc w:val="center"/>
        <w:rPr>
          <w:rFonts w:ascii="宋体" w:hAnsi="宋体"/>
          <w:b/>
          <w:color w:val="000000"/>
          <w:szCs w:val="21"/>
        </w:rPr>
      </w:pPr>
    </w:p>
    <w:p w14:paraId="6B3ACE4A">
      <w:pPr>
        <w:adjustRightInd w:val="0"/>
        <w:snapToGrid w:val="0"/>
        <w:spacing w:before="156" w:beforeLines="50" w:line="360" w:lineRule="auto"/>
        <w:rPr>
          <w:rFonts w:ascii="宋体" w:hAnsi="宋体"/>
          <w:color w:val="000000"/>
          <w:szCs w:val="21"/>
        </w:rPr>
      </w:pPr>
      <w:r>
        <w:rPr>
          <w:rFonts w:hint="eastAsia" w:ascii="宋体" w:hAnsi="宋体"/>
          <w:color w:val="000000"/>
          <w:szCs w:val="21"/>
        </w:rPr>
        <w:t>采购人（全称）：</w:t>
      </w:r>
      <w:r>
        <w:rPr>
          <w:rFonts w:hint="eastAsia" w:ascii="宋体" w:hAnsi="宋体"/>
          <w:color w:val="000000"/>
          <w:szCs w:val="21"/>
          <w:u w:val="single"/>
        </w:rPr>
        <w:t xml:space="preserve">                             </w:t>
      </w:r>
      <w:r>
        <w:rPr>
          <w:rFonts w:hint="eastAsia" w:ascii="宋体" w:hAnsi="宋体"/>
          <w:color w:val="000000"/>
          <w:szCs w:val="21"/>
        </w:rPr>
        <w:t>（甲方）</w:t>
      </w:r>
    </w:p>
    <w:p w14:paraId="1217BA6D">
      <w:pPr>
        <w:adjustRightInd w:val="0"/>
        <w:snapToGrid w:val="0"/>
        <w:spacing w:before="156" w:beforeLines="50" w:line="360" w:lineRule="auto"/>
        <w:rPr>
          <w:rFonts w:ascii="宋体" w:hAnsi="宋体"/>
          <w:color w:val="000000"/>
          <w:szCs w:val="21"/>
        </w:rPr>
      </w:pPr>
      <w:r>
        <w:rPr>
          <w:rFonts w:hint="eastAsia" w:ascii="宋体" w:hAnsi="宋体"/>
          <w:color w:val="000000"/>
          <w:szCs w:val="21"/>
        </w:rPr>
        <w:t>供应商（全称）：</w:t>
      </w:r>
      <w:r>
        <w:rPr>
          <w:rFonts w:hint="eastAsia" w:ascii="宋体" w:hAnsi="宋体"/>
          <w:color w:val="000000"/>
          <w:szCs w:val="21"/>
          <w:u w:val="single"/>
        </w:rPr>
        <w:t xml:space="preserve">                             </w:t>
      </w:r>
      <w:r>
        <w:rPr>
          <w:rFonts w:hint="eastAsia" w:ascii="宋体" w:hAnsi="宋体"/>
          <w:color w:val="000000"/>
          <w:szCs w:val="21"/>
        </w:rPr>
        <w:t>（乙方）</w:t>
      </w:r>
    </w:p>
    <w:p w14:paraId="38F46765">
      <w:pPr>
        <w:pStyle w:val="19"/>
        <w:adjustRightInd w:val="0"/>
        <w:snapToGrid w:val="0"/>
        <w:spacing w:before="156" w:beforeLines="50" w:after="0" w:line="360" w:lineRule="auto"/>
        <w:rPr>
          <w:rFonts w:ascii="宋体" w:hAnsi="宋体"/>
          <w:color w:val="000000"/>
          <w:szCs w:val="21"/>
        </w:rPr>
      </w:pPr>
    </w:p>
    <w:p w14:paraId="7B2E08B3">
      <w:pPr>
        <w:pStyle w:val="19"/>
        <w:adjustRightInd w:val="0"/>
        <w:snapToGrid w:val="0"/>
        <w:spacing w:before="156" w:beforeLines="50" w:after="0" w:line="360" w:lineRule="auto"/>
        <w:ind w:left="0" w:leftChars="0" w:firstLine="420" w:firstLineChars="200"/>
        <w:rPr>
          <w:rFonts w:ascii="宋体" w:hAnsi="宋体"/>
          <w:color w:val="000000"/>
          <w:szCs w:val="21"/>
        </w:rPr>
      </w:pPr>
      <w:r>
        <w:rPr>
          <w:rFonts w:hint="eastAsia" w:ascii="宋体" w:hAnsi="宋体"/>
          <w:color w:val="000000"/>
          <w:szCs w:val="21"/>
        </w:rPr>
        <w:t>为了保护甲、乙双方合法权益，根据《中华人民共和国合同法》、《中华人民共和国政府采购法》及其他有关法律、法规、规章，双方签订本合同协议书。</w:t>
      </w:r>
    </w:p>
    <w:p w14:paraId="5293E1E8">
      <w:pPr>
        <w:pStyle w:val="4"/>
        <w:adjustRightInd w:val="0"/>
        <w:snapToGrid w:val="0"/>
        <w:spacing w:before="50" w:after="0" w:line="360" w:lineRule="auto"/>
        <w:rPr>
          <w:rFonts w:ascii="黑体" w:hAnsi="黑体" w:eastAsia="黑体"/>
          <w:sz w:val="24"/>
          <w:szCs w:val="24"/>
        </w:rPr>
      </w:pPr>
      <w:bookmarkStart w:id="26" w:name="_Toc34637779"/>
      <w:r>
        <w:rPr>
          <w:rFonts w:hint="eastAsia" w:ascii="黑体" w:hAnsi="黑体" w:eastAsia="黑体"/>
          <w:sz w:val="24"/>
          <w:szCs w:val="24"/>
        </w:rPr>
        <w:t>1.项目信息</w:t>
      </w:r>
      <w:bookmarkEnd w:id="26"/>
    </w:p>
    <w:p w14:paraId="54B1AD88">
      <w:pPr>
        <w:pStyle w:val="19"/>
        <w:adjustRightInd w:val="0"/>
        <w:snapToGrid w:val="0"/>
        <w:spacing w:before="156" w:beforeLines="50" w:after="0" w:line="360" w:lineRule="auto"/>
        <w:rPr>
          <w:rFonts w:ascii="宋体" w:hAnsi="宋体"/>
          <w:color w:val="000000"/>
          <w:szCs w:val="21"/>
        </w:rPr>
      </w:pPr>
      <w:r>
        <w:rPr>
          <w:rFonts w:hint="eastAsia" w:ascii="宋体" w:hAnsi="宋体"/>
          <w:color w:val="000000"/>
          <w:szCs w:val="21"/>
        </w:rPr>
        <w:t>（1）采购项目名称：</w:t>
      </w:r>
      <w:r>
        <w:rPr>
          <w:rFonts w:ascii="宋体" w:hAnsi="宋体"/>
          <w:color w:val="000000"/>
          <w:szCs w:val="21"/>
          <w:u w:val="single"/>
        </w:rPr>
        <w:t xml:space="preserve">                                          </w:t>
      </w:r>
    </w:p>
    <w:p w14:paraId="73FCEA10">
      <w:pPr>
        <w:pStyle w:val="19"/>
        <w:adjustRightInd w:val="0"/>
        <w:snapToGrid w:val="0"/>
        <w:spacing w:before="156" w:beforeLines="50" w:after="0" w:line="360" w:lineRule="auto"/>
        <w:rPr>
          <w:rFonts w:ascii="宋体" w:hAnsi="宋体"/>
          <w:color w:val="000000"/>
          <w:szCs w:val="21"/>
        </w:rPr>
      </w:pPr>
      <w:r>
        <w:rPr>
          <w:rFonts w:hint="eastAsia" w:ascii="宋体" w:hAnsi="宋体"/>
          <w:color w:val="000000"/>
          <w:szCs w:val="21"/>
        </w:rPr>
        <w:t>（2）采购计划编号：</w:t>
      </w:r>
      <w:r>
        <w:rPr>
          <w:rFonts w:ascii="宋体" w:hAnsi="宋体"/>
          <w:color w:val="000000"/>
          <w:szCs w:val="21"/>
          <w:u w:val="single"/>
        </w:rPr>
        <w:t xml:space="preserve">                          </w:t>
      </w:r>
      <w:r>
        <w:rPr>
          <w:rFonts w:ascii="宋体" w:hAnsi="宋体"/>
          <w:color w:val="000000"/>
          <w:szCs w:val="21"/>
        </w:rPr>
        <w:t xml:space="preserve"> </w:t>
      </w:r>
    </w:p>
    <w:p w14:paraId="7A9450A1">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（3）项目内容：</w:t>
      </w:r>
      <w:r>
        <w:rPr>
          <w:rFonts w:hint="eastAsia" w:ascii="宋体" w:hAnsi="宋体"/>
          <w:color w:val="000000"/>
          <w:szCs w:val="21"/>
          <w:u w:val="single"/>
        </w:rPr>
        <w:t xml:space="preserve">                             </w:t>
      </w:r>
    </w:p>
    <w:p w14:paraId="5028E04F">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（4）项目负责人：</w:t>
      </w:r>
      <w:r>
        <w:rPr>
          <w:rFonts w:hint="eastAsia" w:ascii="宋体" w:hAnsi="宋体"/>
          <w:color w:val="000000"/>
          <w:szCs w:val="21"/>
          <w:u w:val="single"/>
        </w:rPr>
        <w:t xml:space="preserve">              </w:t>
      </w:r>
      <w:r>
        <w:rPr>
          <w:rFonts w:hint="eastAsia" w:ascii="宋体" w:hAnsi="宋体"/>
          <w:color w:val="000000"/>
          <w:szCs w:val="21"/>
        </w:rPr>
        <w:t xml:space="preserve"> 。</w:t>
      </w:r>
    </w:p>
    <w:p w14:paraId="2716B05D">
      <w:pPr>
        <w:pStyle w:val="4"/>
        <w:adjustRightInd w:val="0"/>
        <w:snapToGrid w:val="0"/>
        <w:spacing w:before="50" w:after="0" w:line="360" w:lineRule="auto"/>
        <w:rPr>
          <w:rFonts w:ascii="黑体" w:hAnsi="黑体" w:eastAsia="黑体"/>
          <w:sz w:val="24"/>
          <w:szCs w:val="24"/>
        </w:rPr>
      </w:pPr>
      <w:bookmarkStart w:id="27" w:name="_Toc34637780"/>
      <w:r>
        <w:rPr>
          <w:rFonts w:hint="eastAsia" w:ascii="黑体" w:hAnsi="黑体" w:eastAsia="黑体"/>
          <w:sz w:val="24"/>
          <w:szCs w:val="24"/>
        </w:rPr>
        <w:t>2.合同金额</w:t>
      </w:r>
      <w:bookmarkEnd w:id="27"/>
    </w:p>
    <w:p w14:paraId="1D563F57">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（1）合同金额小写：</w:t>
      </w:r>
      <w:r>
        <w:rPr>
          <w:rFonts w:hint="eastAsia" w:ascii="宋体" w:hAnsi="宋体"/>
          <w:color w:val="000000"/>
          <w:szCs w:val="21"/>
          <w:u w:val="single"/>
        </w:rPr>
        <w:t xml:space="preserve">                      </w:t>
      </w:r>
    </w:p>
    <w:p w14:paraId="78F1B977">
      <w:pPr>
        <w:adjustRightInd w:val="0"/>
        <w:snapToGrid w:val="0"/>
        <w:spacing w:before="156" w:beforeLines="50" w:line="360" w:lineRule="auto"/>
        <w:ind w:firstLine="1260" w:firstLineChars="600"/>
        <w:rPr>
          <w:rFonts w:ascii="宋体" w:hAnsi="宋体"/>
          <w:b/>
          <w:color w:val="000000"/>
          <w:szCs w:val="21"/>
        </w:rPr>
      </w:pPr>
      <w:r>
        <w:rPr>
          <w:rFonts w:hint="eastAsia" w:ascii="宋体" w:hAnsi="宋体"/>
          <w:color w:val="000000"/>
          <w:szCs w:val="21"/>
        </w:rPr>
        <w:t>大写：</w:t>
      </w:r>
      <w:r>
        <w:rPr>
          <w:rFonts w:hint="eastAsia" w:ascii="宋体" w:hAnsi="宋体"/>
          <w:color w:val="000000"/>
          <w:szCs w:val="21"/>
          <w:u w:val="single"/>
        </w:rPr>
        <w:t xml:space="preserve">                      </w:t>
      </w:r>
    </w:p>
    <w:p w14:paraId="3E6A974E">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（2）具体标的见附件。</w:t>
      </w:r>
    </w:p>
    <w:p w14:paraId="771D7756">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（3）合同价格形式：</w:t>
      </w:r>
      <w:r>
        <w:rPr>
          <w:rFonts w:hint="eastAsia" w:ascii="宋体" w:hAnsi="宋体"/>
          <w:color w:val="000000"/>
          <w:szCs w:val="21"/>
          <w:u w:val="single"/>
        </w:rPr>
        <w:t xml:space="preserve">           </w:t>
      </w:r>
      <w:r>
        <w:rPr>
          <w:rFonts w:hint="eastAsia" w:ascii="宋体" w:hAnsi="宋体"/>
          <w:color w:val="000000"/>
          <w:szCs w:val="21"/>
        </w:rPr>
        <w:t xml:space="preserve"> 。</w:t>
      </w:r>
    </w:p>
    <w:p w14:paraId="75D94DB7">
      <w:pPr>
        <w:pStyle w:val="4"/>
        <w:adjustRightInd w:val="0"/>
        <w:snapToGrid w:val="0"/>
        <w:spacing w:before="50" w:after="0" w:line="360" w:lineRule="auto"/>
        <w:rPr>
          <w:rFonts w:ascii="黑体" w:hAnsi="黑体" w:eastAsia="黑体"/>
          <w:sz w:val="24"/>
          <w:szCs w:val="24"/>
          <w:u w:val="single"/>
        </w:rPr>
      </w:pPr>
      <w:bookmarkStart w:id="28" w:name="_Toc34637781"/>
      <w:r>
        <w:rPr>
          <w:rFonts w:hint="eastAsia" w:ascii="黑体" w:hAnsi="黑体" w:eastAsia="黑体"/>
          <w:sz w:val="24"/>
          <w:szCs w:val="24"/>
        </w:rPr>
        <w:t>3.履行合同的时间、地点及方式</w:t>
      </w:r>
      <w:bookmarkEnd w:id="28"/>
    </w:p>
    <w:p w14:paraId="47A01F1E">
      <w:pPr>
        <w:adjustRightInd w:val="0"/>
        <w:snapToGrid w:val="0"/>
        <w:spacing w:before="156" w:beforeLines="50" w:line="360" w:lineRule="auto"/>
        <w:ind w:firstLine="630" w:firstLineChars="300"/>
        <w:rPr>
          <w:rFonts w:ascii="宋体" w:hAnsi="宋体"/>
          <w:color w:val="000000"/>
          <w:szCs w:val="21"/>
        </w:rPr>
      </w:pPr>
      <w:r>
        <w:rPr>
          <w:rFonts w:hint="eastAsia" w:ascii="宋体" w:hAnsi="宋体"/>
          <w:color w:val="000000"/>
          <w:szCs w:val="21"/>
        </w:rPr>
        <w:t>起始日期：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日，完成日期：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日。总日历天数：</w:t>
      </w:r>
      <w:r>
        <w:rPr>
          <w:rFonts w:hint="eastAsia" w:ascii="宋体" w:hAnsi="宋体"/>
          <w:color w:val="000000"/>
          <w:szCs w:val="21"/>
          <w:u w:val="single"/>
        </w:rPr>
        <w:t xml:space="preserve">     </w:t>
      </w:r>
      <w:r>
        <w:rPr>
          <w:rFonts w:hint="eastAsia" w:ascii="宋体" w:hAnsi="宋体"/>
          <w:color w:val="000000"/>
          <w:szCs w:val="21"/>
        </w:rPr>
        <w:t>天。</w:t>
      </w:r>
    </w:p>
    <w:p w14:paraId="351E2B42">
      <w:pPr>
        <w:adjustRightInd w:val="0"/>
        <w:snapToGrid w:val="0"/>
        <w:spacing w:before="156" w:beforeLines="50" w:line="360" w:lineRule="auto"/>
        <w:ind w:firstLine="630" w:firstLineChars="300"/>
        <w:rPr>
          <w:rFonts w:ascii="宋体" w:hAnsi="宋体"/>
          <w:color w:val="000000"/>
          <w:szCs w:val="21"/>
          <w:u w:val="single"/>
        </w:rPr>
      </w:pPr>
      <w:r>
        <w:rPr>
          <w:rFonts w:hint="eastAsia" w:ascii="宋体" w:hAnsi="宋体"/>
          <w:color w:val="000000"/>
          <w:szCs w:val="21"/>
        </w:rPr>
        <w:t>地点</w:t>
      </w:r>
      <w:r>
        <w:rPr>
          <w:rFonts w:hint="eastAsia" w:ascii="宋体" w:hAnsi="宋体"/>
          <w:b/>
          <w:color w:val="000000"/>
          <w:szCs w:val="21"/>
        </w:rPr>
        <w:t>：</w:t>
      </w:r>
      <w:r>
        <w:rPr>
          <w:rFonts w:hint="eastAsia" w:ascii="宋体" w:hAnsi="宋体"/>
          <w:color w:val="000000"/>
          <w:szCs w:val="21"/>
          <w:u w:val="single"/>
        </w:rPr>
        <w:t xml:space="preserve">                             </w:t>
      </w:r>
    </w:p>
    <w:p w14:paraId="70CE7E84">
      <w:pPr>
        <w:adjustRightInd w:val="0"/>
        <w:snapToGrid w:val="0"/>
        <w:spacing w:before="156" w:beforeLines="50" w:line="360" w:lineRule="auto"/>
        <w:ind w:firstLine="630" w:firstLineChars="300"/>
        <w:rPr>
          <w:rFonts w:ascii="宋体" w:hAnsi="宋体"/>
          <w:color w:val="000000"/>
          <w:szCs w:val="21"/>
        </w:rPr>
      </w:pPr>
      <w:r>
        <w:rPr>
          <w:rFonts w:hint="eastAsia" w:ascii="宋体" w:hAnsi="宋体"/>
          <w:color w:val="000000"/>
          <w:szCs w:val="21"/>
        </w:rPr>
        <w:t>方式：</w:t>
      </w:r>
      <w:r>
        <w:rPr>
          <w:rFonts w:hint="eastAsia" w:ascii="宋体" w:hAnsi="宋体"/>
          <w:color w:val="000000"/>
          <w:szCs w:val="21"/>
          <w:u w:val="single"/>
        </w:rPr>
        <w:t xml:space="preserve">                             </w:t>
      </w:r>
    </w:p>
    <w:p w14:paraId="6B4AB5B5">
      <w:pPr>
        <w:pStyle w:val="4"/>
        <w:adjustRightInd w:val="0"/>
        <w:snapToGrid w:val="0"/>
        <w:spacing w:before="50" w:after="0" w:line="360" w:lineRule="auto"/>
        <w:rPr>
          <w:rFonts w:ascii="黑体" w:hAnsi="黑体" w:eastAsia="黑体"/>
          <w:sz w:val="24"/>
          <w:szCs w:val="24"/>
        </w:rPr>
      </w:pPr>
      <w:bookmarkStart w:id="29" w:name="_Toc34637782"/>
      <w:r>
        <w:rPr>
          <w:rFonts w:hint="eastAsia" w:ascii="黑体" w:hAnsi="黑体" w:eastAsia="黑体"/>
          <w:sz w:val="24"/>
          <w:szCs w:val="24"/>
        </w:rPr>
        <w:t>4.付款</w:t>
      </w:r>
      <w:bookmarkEnd w:id="29"/>
    </w:p>
    <w:p w14:paraId="239D9395">
      <w:pPr>
        <w:adjustRightInd w:val="0"/>
        <w:snapToGrid w:val="0"/>
        <w:spacing w:before="156" w:beforeLines="50" w:line="360" w:lineRule="auto"/>
        <w:ind w:firstLine="630" w:firstLineChars="300"/>
        <w:rPr>
          <w:rFonts w:ascii="宋体" w:hAnsi="宋体"/>
          <w:bCs/>
          <w:color w:val="000000"/>
          <w:szCs w:val="21"/>
        </w:rPr>
      </w:pPr>
      <w:r>
        <w:rPr>
          <w:rFonts w:hint="eastAsia" w:ascii="宋体" w:hAnsi="宋体"/>
          <w:color w:val="000000"/>
          <w:szCs w:val="21"/>
        </w:rPr>
        <w:t>1、</w:t>
      </w:r>
      <w:r>
        <w:rPr>
          <w:rFonts w:hint="eastAsia" w:ascii="宋体" w:hAnsi="宋体"/>
          <w:color w:val="000000"/>
          <w:szCs w:val="21"/>
          <w:u w:val="single"/>
        </w:rPr>
        <w:t xml:space="preserve">                                             </w:t>
      </w:r>
      <w:r>
        <w:rPr>
          <w:rFonts w:hint="eastAsia" w:ascii="宋体" w:hAnsi="宋体"/>
          <w:color w:val="000000"/>
          <w:szCs w:val="21"/>
        </w:rPr>
        <w:t xml:space="preserve">。  </w:t>
      </w:r>
    </w:p>
    <w:p w14:paraId="00A3EDAA">
      <w:pPr>
        <w:adjustRightInd w:val="0"/>
        <w:snapToGrid w:val="0"/>
        <w:spacing w:before="156" w:beforeLines="50" w:line="360" w:lineRule="auto"/>
        <w:ind w:firstLine="630" w:firstLineChars="300"/>
        <w:rPr>
          <w:rFonts w:ascii="宋体" w:hAnsi="宋体"/>
          <w:color w:val="000000"/>
          <w:szCs w:val="21"/>
        </w:rPr>
      </w:pPr>
      <w:r>
        <w:rPr>
          <w:rFonts w:hint="eastAsia" w:ascii="宋体" w:hAnsi="宋体"/>
          <w:bCs/>
          <w:color w:val="000000"/>
          <w:szCs w:val="21"/>
        </w:rPr>
        <w:t>2、预付款根据采购文件的约定，在合同签订前提交不超过合同金额10%的履约担保。</w:t>
      </w:r>
    </w:p>
    <w:p w14:paraId="180FFF11">
      <w:pPr>
        <w:pStyle w:val="4"/>
        <w:adjustRightInd w:val="0"/>
        <w:snapToGrid w:val="0"/>
        <w:spacing w:before="50" w:after="0" w:line="360" w:lineRule="auto"/>
        <w:rPr>
          <w:rFonts w:ascii="黑体" w:hAnsi="黑体" w:eastAsia="黑体"/>
          <w:sz w:val="24"/>
          <w:szCs w:val="24"/>
        </w:rPr>
      </w:pPr>
      <w:bookmarkStart w:id="30" w:name="_Toc34637783"/>
      <w:r>
        <w:rPr>
          <w:rFonts w:hint="eastAsia" w:ascii="黑体" w:hAnsi="黑体" w:eastAsia="黑体"/>
          <w:sz w:val="24"/>
          <w:szCs w:val="24"/>
        </w:rPr>
        <w:t>5.解决合同纠纷方式</w:t>
      </w:r>
      <w:bookmarkEnd w:id="30"/>
    </w:p>
    <w:p w14:paraId="12A73187">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首先通过双方协商解决，协商解决不成，则通过以下途径之一解决纠纷：</w:t>
      </w:r>
    </w:p>
    <w:p w14:paraId="0D2068C0">
      <w:pPr>
        <w:adjustRightInd w:val="0"/>
        <w:snapToGrid w:val="0"/>
        <w:spacing w:before="156" w:beforeLines="50" w:line="360" w:lineRule="auto"/>
        <w:ind w:firstLine="840" w:firstLineChars="400"/>
        <w:rPr>
          <w:rFonts w:ascii="宋体" w:hAnsi="宋体"/>
          <w:color w:val="000000"/>
          <w:szCs w:val="21"/>
        </w:rPr>
      </w:pPr>
      <w:r>
        <w:rPr>
          <w:rFonts w:hint="eastAsia" w:ascii="宋体" w:hAnsi="宋体"/>
          <w:color w:val="000000"/>
          <w:szCs w:val="21"/>
        </w:rPr>
        <w:t>□ 提请仲裁       □ 向人民法院提起诉讼</w:t>
      </w:r>
    </w:p>
    <w:p w14:paraId="5471E357">
      <w:pPr>
        <w:pStyle w:val="4"/>
        <w:adjustRightInd w:val="0"/>
        <w:snapToGrid w:val="0"/>
        <w:spacing w:before="50" w:after="0" w:line="360" w:lineRule="auto"/>
        <w:rPr>
          <w:rFonts w:ascii="黑体" w:hAnsi="黑体" w:eastAsia="黑体"/>
          <w:sz w:val="24"/>
          <w:szCs w:val="24"/>
        </w:rPr>
      </w:pPr>
      <w:bookmarkStart w:id="31" w:name="_Toc34637784"/>
      <w:r>
        <w:rPr>
          <w:rFonts w:hint="eastAsia" w:ascii="黑体" w:hAnsi="黑体" w:eastAsia="黑体"/>
          <w:sz w:val="24"/>
          <w:szCs w:val="24"/>
        </w:rPr>
        <w:t>6.组成合同的文件</w:t>
      </w:r>
      <w:bookmarkEnd w:id="31"/>
    </w:p>
    <w:p w14:paraId="0A6BA19B">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本协议书与下列文件一起构成合同文件，如下述文件之间有任何抵触、矛盾或歧义，应按以下顺序解释：</w:t>
      </w:r>
    </w:p>
    <w:p w14:paraId="1784840A">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（1）在采购或合同履行过程中乙方作出的承诺以及双方协商达成的变更或补充协议</w:t>
      </w:r>
    </w:p>
    <w:p w14:paraId="73A17EB8">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（2）本合同协议书</w:t>
      </w:r>
    </w:p>
    <w:p w14:paraId="1414C277">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（3）成交通知书</w:t>
      </w:r>
    </w:p>
    <w:p w14:paraId="300EA144">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（4）响应文件</w:t>
      </w:r>
    </w:p>
    <w:p w14:paraId="0658179F">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（5）政府采购合同</w:t>
      </w:r>
    </w:p>
    <w:p w14:paraId="3E272C9B">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（6）谈判文件</w:t>
      </w:r>
    </w:p>
    <w:p w14:paraId="1F92DF76">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（7）标准、规范及有关技术文件，图纸。</w:t>
      </w:r>
    </w:p>
    <w:p w14:paraId="62355D23">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（8）其他合同文件。</w:t>
      </w:r>
    </w:p>
    <w:p w14:paraId="610B2976">
      <w:pPr>
        <w:pStyle w:val="4"/>
        <w:adjustRightInd w:val="0"/>
        <w:snapToGrid w:val="0"/>
        <w:spacing w:before="50" w:after="0" w:line="360" w:lineRule="auto"/>
        <w:rPr>
          <w:rFonts w:ascii="黑体" w:hAnsi="黑体" w:eastAsia="黑体"/>
          <w:sz w:val="24"/>
          <w:szCs w:val="24"/>
        </w:rPr>
      </w:pPr>
      <w:bookmarkStart w:id="32" w:name="_Toc34637785"/>
      <w:r>
        <w:rPr>
          <w:rFonts w:hint="eastAsia" w:ascii="黑体" w:hAnsi="黑体" w:eastAsia="黑体"/>
          <w:sz w:val="24"/>
          <w:szCs w:val="24"/>
        </w:rPr>
        <w:t>7.合同生效</w:t>
      </w:r>
      <w:bookmarkEnd w:id="32"/>
    </w:p>
    <w:p w14:paraId="04C73EF6">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本合同自</w:t>
      </w:r>
      <w:r>
        <w:rPr>
          <w:rFonts w:hint="eastAsia" w:ascii="宋体" w:hAnsi="宋体"/>
          <w:color w:val="000000"/>
          <w:szCs w:val="21"/>
          <w:u w:val="single"/>
        </w:rPr>
        <w:t xml:space="preserve">                               </w:t>
      </w:r>
      <w:r>
        <w:rPr>
          <w:rFonts w:hint="eastAsia" w:ascii="宋体" w:hAnsi="宋体"/>
          <w:color w:val="000000"/>
          <w:szCs w:val="21"/>
        </w:rPr>
        <w:t>生效。</w:t>
      </w:r>
    </w:p>
    <w:p w14:paraId="14D66FE2">
      <w:pPr>
        <w:pStyle w:val="4"/>
        <w:adjustRightInd w:val="0"/>
        <w:snapToGrid w:val="0"/>
        <w:spacing w:before="50" w:after="0" w:line="360" w:lineRule="auto"/>
        <w:rPr>
          <w:rFonts w:ascii="黑体" w:hAnsi="黑体" w:eastAsia="黑体"/>
          <w:sz w:val="24"/>
          <w:szCs w:val="24"/>
        </w:rPr>
      </w:pPr>
      <w:bookmarkStart w:id="33" w:name="_Toc34637786"/>
      <w:r>
        <w:rPr>
          <w:rFonts w:hint="eastAsia" w:ascii="黑体" w:hAnsi="黑体" w:eastAsia="黑体"/>
          <w:sz w:val="24"/>
          <w:szCs w:val="24"/>
        </w:rPr>
        <w:t>8.合同份数</w:t>
      </w:r>
      <w:bookmarkEnd w:id="33"/>
    </w:p>
    <w:p w14:paraId="1997C371">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本合同一式</w:t>
      </w:r>
      <w:r>
        <w:rPr>
          <w:rFonts w:hint="eastAsia" w:ascii="宋体" w:hAnsi="宋体"/>
          <w:color w:val="000000"/>
          <w:szCs w:val="21"/>
          <w:u w:val="single"/>
        </w:rPr>
        <w:t xml:space="preserve">    </w:t>
      </w:r>
      <w:r>
        <w:rPr>
          <w:rFonts w:hint="eastAsia" w:ascii="宋体" w:hAnsi="宋体"/>
          <w:color w:val="000000"/>
          <w:szCs w:val="21"/>
        </w:rPr>
        <w:t>份，采购人执</w:t>
      </w:r>
      <w:r>
        <w:rPr>
          <w:rFonts w:hint="eastAsia" w:ascii="宋体" w:hAnsi="宋体"/>
          <w:color w:val="000000"/>
          <w:szCs w:val="21"/>
          <w:u w:val="single"/>
        </w:rPr>
        <w:t xml:space="preserve">   </w:t>
      </w:r>
      <w:r>
        <w:rPr>
          <w:rFonts w:hint="eastAsia" w:ascii="宋体" w:hAnsi="宋体"/>
          <w:color w:val="000000"/>
          <w:szCs w:val="21"/>
        </w:rPr>
        <w:t>份，供应商执</w:t>
      </w:r>
      <w:r>
        <w:rPr>
          <w:rFonts w:hint="eastAsia" w:ascii="宋体" w:hAnsi="宋体"/>
          <w:color w:val="000000"/>
          <w:szCs w:val="21"/>
          <w:u w:val="single"/>
        </w:rPr>
        <w:t xml:space="preserve">   </w:t>
      </w:r>
      <w:r>
        <w:rPr>
          <w:rFonts w:hint="eastAsia" w:ascii="宋体" w:hAnsi="宋体"/>
          <w:color w:val="000000"/>
          <w:szCs w:val="21"/>
        </w:rPr>
        <w:t>份，均具有同等法律效力。</w:t>
      </w:r>
    </w:p>
    <w:p w14:paraId="139B9A14">
      <w:pPr>
        <w:adjustRightInd w:val="0"/>
        <w:snapToGrid w:val="0"/>
        <w:spacing w:before="156" w:beforeLines="50" w:line="360" w:lineRule="auto"/>
        <w:rPr>
          <w:rFonts w:ascii="宋体" w:hAnsi="宋体"/>
          <w:color w:val="000000"/>
          <w:szCs w:val="21"/>
        </w:rPr>
      </w:pPr>
    </w:p>
    <w:p w14:paraId="4AB61861">
      <w:pPr>
        <w:adjustRightInd w:val="0"/>
        <w:snapToGrid w:val="0"/>
        <w:spacing w:before="156" w:beforeLines="50" w:line="360" w:lineRule="auto"/>
        <w:rPr>
          <w:rFonts w:ascii="宋体" w:hAnsi="宋体"/>
          <w:color w:val="000000"/>
          <w:szCs w:val="21"/>
        </w:rPr>
      </w:pPr>
      <w:r>
        <w:rPr>
          <w:rFonts w:hint="eastAsia" w:ascii="宋体" w:hAnsi="宋体"/>
          <w:color w:val="000000"/>
          <w:szCs w:val="21"/>
        </w:rPr>
        <w:t>合同订立时间：</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6E2D28ED">
      <w:pPr>
        <w:adjustRightInd w:val="0"/>
        <w:snapToGrid w:val="0"/>
        <w:spacing w:before="156" w:beforeLines="50" w:line="360" w:lineRule="auto"/>
        <w:rPr>
          <w:rFonts w:ascii="宋体" w:hAnsi="宋体"/>
          <w:color w:val="000000"/>
          <w:szCs w:val="21"/>
        </w:rPr>
      </w:pPr>
      <w:r>
        <w:rPr>
          <w:rFonts w:hint="eastAsia" w:ascii="宋体" w:hAnsi="宋体"/>
          <w:color w:val="000000"/>
          <w:szCs w:val="21"/>
        </w:rPr>
        <w:t>合同订立地点：</w:t>
      </w:r>
      <w:r>
        <w:rPr>
          <w:rFonts w:hint="eastAsia" w:ascii="宋体" w:hAnsi="宋体"/>
          <w:color w:val="000000"/>
          <w:szCs w:val="21"/>
          <w:u w:val="single"/>
        </w:rPr>
        <w:t xml:space="preserve">                           </w:t>
      </w:r>
    </w:p>
    <w:p w14:paraId="3C4ECF9E">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 xml:space="preserve">    </w:t>
      </w:r>
    </w:p>
    <w:p w14:paraId="4147551C">
      <w:pPr>
        <w:adjustRightInd w:val="0"/>
        <w:snapToGrid w:val="0"/>
        <w:spacing w:before="156" w:beforeLines="50" w:line="360" w:lineRule="auto"/>
        <w:rPr>
          <w:rFonts w:ascii="宋体" w:hAnsi="宋体"/>
          <w:color w:val="000000"/>
          <w:szCs w:val="21"/>
        </w:rPr>
      </w:pPr>
      <w:r>
        <w:rPr>
          <w:rFonts w:hint="eastAsia" w:ascii="宋体" w:hAnsi="宋体"/>
          <w:color w:val="000000"/>
          <w:szCs w:val="21"/>
        </w:rPr>
        <w:t>甲      方：（公章）                     乙      方：（公章）</w:t>
      </w:r>
    </w:p>
    <w:p w14:paraId="36832E56">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法定代表人：</w:t>
      </w:r>
      <w:r>
        <w:rPr>
          <w:rFonts w:hint="eastAsia" w:ascii="宋体" w:hAnsi="宋体"/>
          <w:color w:val="000000"/>
          <w:szCs w:val="21"/>
          <w:u w:val="single"/>
        </w:rPr>
        <w:t xml:space="preserve">                   </w:t>
      </w:r>
      <w:r>
        <w:rPr>
          <w:rFonts w:hint="eastAsia" w:ascii="宋体" w:hAnsi="宋体"/>
          <w:color w:val="000000"/>
          <w:szCs w:val="21"/>
        </w:rPr>
        <w:t xml:space="preserve">         法定代表人：</w:t>
      </w:r>
      <w:r>
        <w:rPr>
          <w:rFonts w:hint="eastAsia" w:ascii="宋体" w:hAnsi="宋体"/>
          <w:color w:val="000000"/>
          <w:szCs w:val="21"/>
          <w:u w:val="single"/>
        </w:rPr>
        <w:t xml:space="preserve">                   </w:t>
      </w:r>
    </w:p>
    <w:p w14:paraId="7D8C125C">
      <w:pPr>
        <w:adjustRightInd w:val="0"/>
        <w:snapToGrid w:val="0"/>
        <w:spacing w:before="156" w:beforeLines="50" w:line="360" w:lineRule="auto"/>
        <w:rPr>
          <w:rFonts w:ascii="宋体" w:hAnsi="宋体"/>
          <w:color w:val="000000"/>
          <w:szCs w:val="21"/>
        </w:rPr>
      </w:pPr>
      <w:r>
        <w:rPr>
          <w:rFonts w:hint="eastAsia" w:ascii="宋体" w:hAnsi="宋体"/>
          <w:color w:val="000000"/>
          <w:szCs w:val="21"/>
        </w:rPr>
        <w:t>委托代理人：</w:t>
      </w:r>
      <w:r>
        <w:rPr>
          <w:rFonts w:hint="eastAsia" w:ascii="宋体" w:hAnsi="宋体"/>
          <w:color w:val="000000"/>
          <w:szCs w:val="21"/>
          <w:u w:val="single"/>
        </w:rPr>
        <w:t xml:space="preserve">                   </w:t>
      </w:r>
      <w:r>
        <w:rPr>
          <w:rFonts w:hint="eastAsia" w:ascii="宋体" w:hAnsi="宋体"/>
          <w:color w:val="000000"/>
          <w:szCs w:val="21"/>
        </w:rPr>
        <w:t xml:space="preserve">         委托代理人：</w:t>
      </w:r>
      <w:r>
        <w:rPr>
          <w:rFonts w:hint="eastAsia" w:ascii="宋体" w:hAnsi="宋体"/>
          <w:color w:val="000000"/>
          <w:szCs w:val="21"/>
          <w:u w:val="single"/>
        </w:rPr>
        <w:t xml:space="preserve">                   </w:t>
      </w:r>
    </w:p>
    <w:p w14:paraId="1003AE75">
      <w:pPr>
        <w:adjustRightInd w:val="0"/>
        <w:snapToGrid w:val="0"/>
        <w:spacing w:before="156" w:beforeLines="50" w:line="360" w:lineRule="auto"/>
        <w:rPr>
          <w:rFonts w:ascii="宋体" w:hAnsi="宋体"/>
          <w:color w:val="000000"/>
          <w:szCs w:val="21"/>
        </w:rPr>
      </w:pPr>
      <w:r>
        <w:rPr>
          <w:rFonts w:hint="eastAsia" w:ascii="宋体" w:hAnsi="宋体"/>
          <w:color w:val="000000"/>
          <w:szCs w:val="21"/>
        </w:rPr>
        <w:t>电      话：</w:t>
      </w:r>
      <w:r>
        <w:rPr>
          <w:rFonts w:hint="eastAsia" w:ascii="宋体" w:hAnsi="宋体"/>
          <w:color w:val="000000"/>
          <w:szCs w:val="21"/>
          <w:u w:val="single"/>
        </w:rPr>
        <w:t xml:space="preserve">                   </w:t>
      </w:r>
      <w:r>
        <w:rPr>
          <w:rFonts w:hint="eastAsia" w:ascii="宋体" w:hAnsi="宋体"/>
          <w:color w:val="000000"/>
          <w:szCs w:val="21"/>
        </w:rPr>
        <w:t xml:space="preserve">         电      话：</w:t>
      </w:r>
      <w:r>
        <w:rPr>
          <w:rFonts w:hint="eastAsia" w:ascii="宋体" w:hAnsi="宋体"/>
          <w:color w:val="000000"/>
          <w:szCs w:val="21"/>
          <w:u w:val="single"/>
        </w:rPr>
        <w:t xml:space="preserve">                   </w:t>
      </w:r>
    </w:p>
    <w:p w14:paraId="7031B755">
      <w:pPr>
        <w:adjustRightInd w:val="0"/>
        <w:snapToGrid w:val="0"/>
        <w:spacing w:before="156" w:beforeLines="50" w:line="360" w:lineRule="auto"/>
        <w:rPr>
          <w:rFonts w:ascii="宋体" w:hAnsi="宋体"/>
          <w:color w:val="000000"/>
          <w:szCs w:val="21"/>
        </w:rPr>
      </w:pPr>
      <w:r>
        <w:rPr>
          <w:rFonts w:hint="eastAsia" w:ascii="宋体" w:hAnsi="宋体"/>
          <w:color w:val="000000"/>
          <w:szCs w:val="21"/>
        </w:rPr>
        <w:t>传      真：</w:t>
      </w:r>
      <w:r>
        <w:rPr>
          <w:rFonts w:hint="eastAsia" w:ascii="宋体" w:hAnsi="宋体"/>
          <w:color w:val="000000"/>
          <w:szCs w:val="21"/>
          <w:u w:val="single"/>
        </w:rPr>
        <w:t xml:space="preserve">                   </w:t>
      </w:r>
      <w:r>
        <w:rPr>
          <w:rFonts w:hint="eastAsia" w:ascii="宋体" w:hAnsi="宋体"/>
          <w:color w:val="000000"/>
          <w:szCs w:val="21"/>
        </w:rPr>
        <w:t xml:space="preserve">         传      真：</w:t>
      </w:r>
      <w:r>
        <w:rPr>
          <w:rFonts w:hint="eastAsia" w:ascii="宋体" w:hAnsi="宋体"/>
          <w:color w:val="000000"/>
          <w:szCs w:val="21"/>
          <w:u w:val="single"/>
        </w:rPr>
        <w:t xml:space="preserve">                   </w:t>
      </w:r>
    </w:p>
    <w:p w14:paraId="60726408">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 xml:space="preserve">                                    开 户 银 行：</w:t>
      </w:r>
      <w:r>
        <w:rPr>
          <w:rFonts w:hint="eastAsia" w:ascii="宋体" w:hAnsi="宋体"/>
          <w:color w:val="000000"/>
          <w:szCs w:val="21"/>
          <w:u w:val="single"/>
        </w:rPr>
        <w:t xml:space="preserve">                   </w:t>
      </w:r>
    </w:p>
    <w:p w14:paraId="716D5843">
      <w:pPr>
        <w:adjustRightInd w:val="0"/>
        <w:snapToGrid w:val="0"/>
        <w:spacing w:before="156" w:beforeLines="50" w:line="360" w:lineRule="auto"/>
        <w:jc w:val="center"/>
        <w:rPr>
          <w:rFonts w:ascii="宋体" w:hAnsi="宋体"/>
          <w:b/>
          <w:color w:val="000000"/>
          <w:szCs w:val="21"/>
        </w:rPr>
      </w:pPr>
      <w:r>
        <w:rPr>
          <w:rFonts w:hint="eastAsia" w:ascii="宋体" w:hAnsi="宋体"/>
          <w:color w:val="000000"/>
          <w:szCs w:val="21"/>
        </w:rPr>
        <w:t xml:space="preserve">         帐       号：</w:t>
      </w:r>
      <w:r>
        <w:rPr>
          <w:rFonts w:hint="eastAsia" w:ascii="宋体" w:hAnsi="宋体"/>
          <w:color w:val="000000"/>
          <w:szCs w:val="21"/>
          <w:u w:val="single"/>
        </w:rPr>
        <w:t xml:space="preserve">                 </w:t>
      </w:r>
    </w:p>
    <w:p w14:paraId="2E57FF33">
      <w:pPr>
        <w:pStyle w:val="3"/>
        <w:adjustRightInd w:val="0"/>
        <w:snapToGrid w:val="0"/>
        <w:spacing w:before="156" w:beforeLines="50"/>
        <w:jc w:val="center"/>
        <w:rPr>
          <w:rFonts w:ascii="黑体" w:hAnsi="黑体" w:eastAsia="黑体"/>
          <w:sz w:val="28"/>
          <w:szCs w:val="28"/>
        </w:rPr>
      </w:pPr>
      <w:r>
        <w:rPr>
          <w:rFonts w:ascii="宋体" w:hAnsi="宋体"/>
          <w:color w:val="000000"/>
          <w:sz w:val="21"/>
          <w:szCs w:val="21"/>
          <w:u w:val="single"/>
        </w:rPr>
        <w:br w:type="page"/>
      </w:r>
      <w:bookmarkStart w:id="34" w:name="_Toc22201111"/>
      <w:bookmarkStart w:id="35" w:name="_Toc34637787"/>
      <w:r>
        <w:rPr>
          <w:rFonts w:hint="eastAsia" w:ascii="黑体" w:hAnsi="黑体" w:eastAsia="黑体"/>
          <w:sz w:val="28"/>
          <w:szCs w:val="28"/>
        </w:rPr>
        <w:t>第二节 政府采购合同</w:t>
      </w:r>
      <w:bookmarkEnd w:id="34"/>
      <w:bookmarkEnd w:id="35"/>
    </w:p>
    <w:p w14:paraId="66D3BEBE">
      <w:pPr>
        <w:pStyle w:val="3"/>
        <w:jc w:val="both"/>
        <w:rPr>
          <w:rFonts w:ascii="黑体" w:hAnsi="黑体" w:eastAsia="黑体"/>
          <w:sz w:val="32"/>
        </w:rPr>
      </w:pPr>
      <w:bookmarkStart w:id="36" w:name="_Toc22201136"/>
      <w:r>
        <w:rPr>
          <w:rFonts w:hint="eastAsia"/>
          <w:b w:val="0"/>
          <w:bCs w:val="0"/>
        </w:rPr>
        <w:t>见《湖南省政府采购非招标采购方式管理办法实施细则》附件十六</w:t>
      </w:r>
      <w:r>
        <w:br w:type="page"/>
      </w:r>
      <w:bookmarkEnd w:id="36"/>
      <w:bookmarkStart w:id="37" w:name="_Toc34637788"/>
      <w:bookmarkStart w:id="38" w:name="_Toc19628646"/>
      <w:r>
        <w:rPr>
          <w:rFonts w:hint="eastAsia" w:ascii="黑体" w:hAnsi="黑体" w:eastAsia="黑体"/>
          <w:sz w:val="32"/>
        </w:rPr>
        <w:t>第五章 响应文件组成</w:t>
      </w:r>
      <w:bookmarkEnd w:id="37"/>
      <w:bookmarkEnd w:id="38"/>
    </w:p>
    <w:p w14:paraId="178808A4">
      <w:pPr>
        <w:widowControl/>
        <w:tabs>
          <w:tab w:val="left" w:pos="753"/>
        </w:tabs>
        <w:adjustRightInd w:val="0"/>
        <w:snapToGrid w:val="0"/>
        <w:spacing w:before="156" w:beforeLines="50" w:line="360" w:lineRule="auto"/>
        <w:ind w:firstLine="480" w:firstLineChars="200"/>
        <w:jc w:val="center"/>
        <w:rPr>
          <w:rFonts w:ascii="宋体" w:hAnsi="宋体"/>
          <w:sz w:val="24"/>
        </w:rPr>
      </w:pPr>
      <w:r>
        <w:rPr>
          <w:rFonts w:hint="eastAsia" w:ascii="宋体" w:hAnsi="宋体"/>
          <w:sz w:val="24"/>
        </w:rPr>
        <w:t>目录</w:t>
      </w:r>
    </w:p>
    <w:p w14:paraId="79A334C3">
      <w:pPr>
        <w:adjustRightInd w:val="0"/>
        <w:snapToGrid w:val="0"/>
        <w:spacing w:before="156" w:beforeLines="50" w:line="360" w:lineRule="auto"/>
        <w:rPr>
          <w:rFonts w:ascii="宋体"/>
        </w:rPr>
      </w:pPr>
      <w:r>
        <w:rPr>
          <w:rFonts w:hint="eastAsia" w:ascii="宋体"/>
        </w:rPr>
        <w:t>供应商的响应文件应包含以下部分：</w:t>
      </w:r>
    </w:p>
    <w:p w14:paraId="77BB249C">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一、谈判响应声明(格式)</w:t>
      </w:r>
    </w:p>
    <w:p w14:paraId="3806A98D">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二、法定代表人（单位负责人）身份证明(格式)</w:t>
      </w:r>
    </w:p>
    <w:p w14:paraId="44D971A5">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三、授权委托书(格式)</w:t>
      </w:r>
    </w:p>
    <w:p w14:paraId="352A017F">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lang w:val="en-US" w:eastAsia="zh-CN"/>
        </w:rPr>
        <w:t>四</w:t>
      </w:r>
      <w:r>
        <w:rPr>
          <w:rFonts w:hint="eastAsia" w:ascii="宋体" w:hAnsi="宋体"/>
          <w:szCs w:val="21"/>
        </w:rPr>
        <w:t>、报价表及报价文件(格式)</w:t>
      </w:r>
    </w:p>
    <w:p w14:paraId="33E5E007">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lang w:val="en-US" w:eastAsia="zh-CN"/>
        </w:rPr>
        <w:t>五</w:t>
      </w:r>
      <w:r>
        <w:rPr>
          <w:rFonts w:hint="eastAsia" w:ascii="宋体" w:hAnsi="宋体"/>
          <w:szCs w:val="21"/>
        </w:rPr>
        <w:t>、采购需求响应</w:t>
      </w:r>
    </w:p>
    <w:p w14:paraId="32C289E0">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lang w:val="en-US" w:eastAsia="zh-CN"/>
        </w:rPr>
        <w:t>六</w:t>
      </w:r>
      <w:r>
        <w:rPr>
          <w:rFonts w:hint="eastAsia" w:ascii="宋体" w:hAnsi="宋体"/>
          <w:szCs w:val="21"/>
        </w:rPr>
        <w:t>、合同条款偏离表</w:t>
      </w:r>
    </w:p>
    <w:p w14:paraId="2A137501">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lang w:val="en-US" w:eastAsia="zh-CN"/>
        </w:rPr>
        <w:t>七</w:t>
      </w:r>
      <w:r>
        <w:rPr>
          <w:rFonts w:hint="eastAsia" w:ascii="宋体" w:hAnsi="宋体"/>
          <w:szCs w:val="21"/>
        </w:rPr>
        <w:t>、采购需求偏离表</w:t>
      </w:r>
    </w:p>
    <w:p w14:paraId="7990E9AD">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lang w:val="en-US" w:eastAsia="zh-CN"/>
        </w:rPr>
        <w:t>八</w:t>
      </w:r>
      <w:r>
        <w:rPr>
          <w:rFonts w:hint="eastAsia" w:ascii="宋体" w:hAnsi="宋体"/>
          <w:szCs w:val="21"/>
        </w:rPr>
        <w:t>、享受政府采购政策优惠的证明资料</w:t>
      </w:r>
    </w:p>
    <w:p w14:paraId="4847E703">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lang w:val="en-US" w:eastAsia="zh-CN"/>
        </w:rPr>
        <w:t>九</w:t>
      </w:r>
      <w:r>
        <w:rPr>
          <w:rFonts w:hint="eastAsia" w:ascii="宋体" w:hAnsi="宋体"/>
          <w:szCs w:val="21"/>
        </w:rPr>
        <w:t>、</w:t>
      </w:r>
      <w:r>
        <w:rPr>
          <w:rFonts w:hint="eastAsia" w:ascii="宋体" w:hAnsi="宋体"/>
          <w:kern w:val="32"/>
          <w:szCs w:val="21"/>
        </w:rPr>
        <w:t>关于资格的声明(格式)</w:t>
      </w:r>
    </w:p>
    <w:p w14:paraId="7264F81A">
      <w:pPr>
        <w:widowControl/>
        <w:tabs>
          <w:tab w:val="left" w:pos="753"/>
        </w:tabs>
        <w:adjustRightInd w:val="0"/>
        <w:snapToGrid w:val="0"/>
        <w:spacing w:before="156" w:beforeLines="50" w:line="360" w:lineRule="auto"/>
        <w:ind w:firstLine="420" w:firstLineChars="200"/>
        <w:rPr>
          <w:rFonts w:ascii="宋体" w:hAnsi="宋体"/>
          <w:kern w:val="32"/>
          <w:szCs w:val="21"/>
        </w:rPr>
      </w:pPr>
      <w:r>
        <w:rPr>
          <w:rFonts w:hint="eastAsia" w:ascii="宋体" w:hAnsi="宋体"/>
          <w:kern w:val="32"/>
          <w:szCs w:val="21"/>
        </w:rPr>
        <w:t>十、</w:t>
      </w:r>
      <w:r>
        <w:rPr>
          <w:rFonts w:hint="eastAsia" w:ascii="宋体" w:hAnsi="宋体"/>
          <w:szCs w:val="21"/>
        </w:rPr>
        <w:t>响应标的符合谈判文件规定的证明文件</w:t>
      </w:r>
    </w:p>
    <w:p w14:paraId="7C62F560">
      <w:pPr>
        <w:widowControl/>
        <w:tabs>
          <w:tab w:val="left" w:pos="753"/>
        </w:tabs>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十</w:t>
      </w:r>
      <w:r>
        <w:rPr>
          <w:rFonts w:hint="eastAsia" w:ascii="宋体" w:hAnsi="宋体" w:eastAsia="宋体" w:cs="Times New Roman"/>
          <w:szCs w:val="21"/>
          <w:lang w:val="en-US" w:eastAsia="zh-CN"/>
        </w:rPr>
        <w:t>一</w:t>
      </w:r>
      <w:r>
        <w:rPr>
          <w:rFonts w:hint="eastAsia" w:ascii="宋体" w:hAnsi="宋体" w:eastAsia="宋体" w:cs="Times New Roman"/>
          <w:szCs w:val="21"/>
        </w:rPr>
        <w:t>、供应商认为需提供的其他资料</w:t>
      </w:r>
    </w:p>
    <w:p w14:paraId="583940C6">
      <w:pPr>
        <w:spacing w:line="360" w:lineRule="exact"/>
        <w:jc w:val="center"/>
        <w:rPr>
          <w:rFonts w:ascii="黑体" w:eastAsia="黑体"/>
          <w:b/>
          <w:sz w:val="32"/>
          <w:szCs w:val="32"/>
        </w:rPr>
      </w:pPr>
    </w:p>
    <w:p w14:paraId="48B81F26">
      <w:pPr>
        <w:spacing w:line="360" w:lineRule="exact"/>
        <w:jc w:val="center"/>
        <w:rPr>
          <w:rFonts w:ascii="黑体" w:eastAsia="黑体"/>
          <w:b/>
          <w:sz w:val="32"/>
          <w:szCs w:val="32"/>
        </w:rPr>
      </w:pPr>
    </w:p>
    <w:p w14:paraId="6C1CF421">
      <w:pPr>
        <w:spacing w:line="360" w:lineRule="exact"/>
        <w:jc w:val="center"/>
        <w:rPr>
          <w:rFonts w:ascii="黑体" w:eastAsia="黑体"/>
          <w:b/>
          <w:sz w:val="32"/>
          <w:szCs w:val="32"/>
        </w:rPr>
      </w:pPr>
    </w:p>
    <w:p w14:paraId="5C6AD18F">
      <w:pPr>
        <w:spacing w:line="360" w:lineRule="exact"/>
        <w:jc w:val="center"/>
        <w:rPr>
          <w:rFonts w:ascii="黑体" w:eastAsia="黑体"/>
          <w:b/>
          <w:sz w:val="32"/>
          <w:szCs w:val="32"/>
        </w:rPr>
      </w:pPr>
    </w:p>
    <w:p w14:paraId="6AD2E766">
      <w:pPr>
        <w:spacing w:line="360" w:lineRule="exact"/>
        <w:jc w:val="center"/>
        <w:rPr>
          <w:rFonts w:ascii="黑体" w:eastAsia="黑体"/>
          <w:b/>
          <w:sz w:val="32"/>
          <w:szCs w:val="32"/>
        </w:rPr>
      </w:pPr>
    </w:p>
    <w:p w14:paraId="463A3A5C">
      <w:pPr>
        <w:spacing w:line="360" w:lineRule="exact"/>
        <w:jc w:val="center"/>
        <w:rPr>
          <w:rFonts w:ascii="黑体" w:eastAsia="黑体"/>
          <w:b/>
          <w:sz w:val="32"/>
          <w:szCs w:val="32"/>
        </w:rPr>
      </w:pPr>
    </w:p>
    <w:p w14:paraId="3C3591F1">
      <w:pPr>
        <w:spacing w:line="360" w:lineRule="exact"/>
        <w:jc w:val="center"/>
        <w:rPr>
          <w:rFonts w:ascii="黑体" w:eastAsia="黑体"/>
          <w:b/>
          <w:sz w:val="32"/>
          <w:szCs w:val="32"/>
        </w:rPr>
      </w:pPr>
    </w:p>
    <w:p w14:paraId="2354AFBD">
      <w:pPr>
        <w:spacing w:line="360" w:lineRule="exact"/>
        <w:jc w:val="center"/>
        <w:rPr>
          <w:rFonts w:ascii="黑体" w:eastAsia="黑体"/>
          <w:b/>
          <w:sz w:val="32"/>
          <w:szCs w:val="32"/>
        </w:rPr>
      </w:pPr>
    </w:p>
    <w:p w14:paraId="162F2526">
      <w:pPr>
        <w:adjustRightInd w:val="0"/>
        <w:snapToGrid w:val="0"/>
        <w:spacing w:line="360" w:lineRule="auto"/>
        <w:jc w:val="center"/>
        <w:rPr>
          <w:rFonts w:ascii="黑体" w:eastAsia="黑体"/>
          <w:color w:val="000000"/>
          <w:sz w:val="32"/>
          <w:szCs w:val="32"/>
        </w:rPr>
      </w:pPr>
      <w:r>
        <w:br w:type="page"/>
      </w:r>
    </w:p>
    <w:p w14:paraId="63DFF2CC">
      <w:pPr>
        <w:adjustRightInd w:val="0"/>
        <w:snapToGrid w:val="0"/>
        <w:spacing w:line="360" w:lineRule="auto"/>
        <w:jc w:val="center"/>
        <w:rPr>
          <w:rFonts w:ascii="黑体" w:eastAsia="黑体"/>
          <w:color w:val="000000"/>
          <w:sz w:val="32"/>
          <w:szCs w:val="32"/>
        </w:rPr>
      </w:pPr>
    </w:p>
    <w:p w14:paraId="1458E0D9">
      <w:pPr>
        <w:pStyle w:val="25"/>
        <w:adjustRightInd w:val="0"/>
        <w:snapToGrid w:val="0"/>
        <w:spacing w:line="360" w:lineRule="auto"/>
        <w:jc w:val="center"/>
        <w:rPr>
          <w:rFonts w:hAnsi="宋体"/>
          <w:b/>
          <w:bCs/>
          <w:sz w:val="72"/>
          <w:szCs w:val="72"/>
        </w:rPr>
      </w:pPr>
      <w:r>
        <w:rPr>
          <w:rFonts w:hint="eastAsia" w:hAnsi="宋体"/>
          <w:b/>
          <w:bCs/>
          <w:sz w:val="72"/>
          <w:szCs w:val="72"/>
        </w:rPr>
        <w:t>政府采购</w:t>
      </w:r>
    </w:p>
    <w:p w14:paraId="7E66E1FC">
      <w:pPr>
        <w:adjustRightInd w:val="0"/>
        <w:snapToGrid w:val="0"/>
        <w:spacing w:line="360" w:lineRule="auto"/>
        <w:jc w:val="center"/>
        <w:rPr>
          <w:rFonts w:ascii="宋体" w:hAnsi="宋体"/>
          <w:b/>
          <w:bCs/>
          <w:sz w:val="84"/>
          <w:szCs w:val="84"/>
        </w:rPr>
      </w:pPr>
      <w:r>
        <w:rPr>
          <w:rFonts w:hint="eastAsia" w:ascii="宋体" w:hAnsi="宋体"/>
          <w:b/>
          <w:bCs/>
          <w:sz w:val="84"/>
          <w:szCs w:val="84"/>
        </w:rPr>
        <w:t>响 应 文 件</w:t>
      </w:r>
    </w:p>
    <w:p w14:paraId="7655FA39">
      <w:pPr>
        <w:adjustRightInd w:val="0"/>
        <w:snapToGrid w:val="0"/>
        <w:spacing w:line="360" w:lineRule="auto"/>
        <w:rPr>
          <w:rFonts w:ascii="黑体" w:hAnsi="黑体" w:eastAsia="黑体"/>
          <w:b/>
          <w:color w:val="000000"/>
          <w:sz w:val="32"/>
          <w:szCs w:val="32"/>
        </w:rPr>
      </w:pPr>
    </w:p>
    <w:p w14:paraId="46108F95">
      <w:pPr>
        <w:adjustRightInd w:val="0"/>
        <w:snapToGrid w:val="0"/>
        <w:spacing w:line="360" w:lineRule="auto"/>
        <w:rPr>
          <w:rFonts w:ascii="宋体" w:hAnsi="宋体"/>
          <w:b/>
          <w:color w:val="000000"/>
          <w:sz w:val="30"/>
          <w:szCs w:val="30"/>
        </w:rPr>
      </w:pPr>
      <w:r>
        <w:rPr>
          <w:rFonts w:hint="eastAsia" w:ascii="宋体" w:hAnsi="宋体"/>
          <w:b/>
          <w:color w:val="000000"/>
          <w:sz w:val="32"/>
          <w:szCs w:val="32"/>
        </w:rPr>
        <w:t xml:space="preserve">                     </w:t>
      </w:r>
    </w:p>
    <w:p w14:paraId="058C88A2">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采购项目名称:</w:t>
      </w:r>
      <w:r>
        <w:rPr>
          <w:rFonts w:hint="eastAsia" w:hAnsi="宋体"/>
          <w:b/>
          <w:bCs/>
          <w:sz w:val="30"/>
          <w:szCs w:val="30"/>
          <w:u w:val="single"/>
        </w:rPr>
        <w:t xml:space="preserve">                       </w:t>
      </w:r>
    </w:p>
    <w:p w14:paraId="46A10B9B">
      <w:pPr>
        <w:pStyle w:val="25"/>
        <w:adjustRightInd w:val="0"/>
        <w:snapToGrid w:val="0"/>
        <w:spacing w:line="360" w:lineRule="auto"/>
        <w:ind w:firstLine="1988" w:firstLineChars="660"/>
        <w:rPr>
          <w:rFonts w:hAnsi="宋体"/>
          <w:b/>
          <w:bCs/>
          <w:sz w:val="30"/>
          <w:szCs w:val="30"/>
        </w:rPr>
      </w:pPr>
      <w:r>
        <w:rPr>
          <w:rFonts w:hint="eastAsia" w:hAnsi="宋体"/>
          <w:b/>
          <w:bCs/>
          <w:sz w:val="30"/>
          <w:szCs w:val="30"/>
        </w:rPr>
        <w:t>采   购   人：</w:t>
      </w:r>
      <w:r>
        <w:rPr>
          <w:rFonts w:hint="eastAsia" w:hAnsi="宋体"/>
          <w:b/>
          <w:bCs/>
          <w:sz w:val="30"/>
          <w:szCs w:val="30"/>
          <w:u w:val="single"/>
        </w:rPr>
        <w:t xml:space="preserve">                       </w:t>
      </w:r>
    </w:p>
    <w:p w14:paraId="4DD7D1D6">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政府采购编号:</w:t>
      </w:r>
      <w:r>
        <w:rPr>
          <w:rFonts w:hint="eastAsia" w:hAnsi="宋体"/>
          <w:b/>
          <w:bCs/>
          <w:sz w:val="30"/>
          <w:szCs w:val="30"/>
          <w:u w:val="single"/>
        </w:rPr>
        <w:t xml:space="preserve">                       </w:t>
      </w:r>
    </w:p>
    <w:p w14:paraId="33622432">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采购代理编号:</w:t>
      </w:r>
      <w:r>
        <w:rPr>
          <w:rFonts w:hint="eastAsia" w:hAnsi="宋体"/>
          <w:b/>
          <w:bCs/>
          <w:sz w:val="30"/>
          <w:szCs w:val="30"/>
          <w:u w:val="single"/>
        </w:rPr>
        <w:t xml:space="preserve">                       </w:t>
      </w:r>
    </w:p>
    <w:p w14:paraId="6F0A1875">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采购代理机构：</w:t>
      </w:r>
      <w:r>
        <w:rPr>
          <w:rFonts w:hint="eastAsia" w:hAnsi="宋体"/>
          <w:b/>
          <w:bCs/>
          <w:sz w:val="30"/>
          <w:szCs w:val="30"/>
          <w:u w:val="single"/>
        </w:rPr>
        <w:t xml:space="preserve">                      </w:t>
      </w:r>
    </w:p>
    <w:p w14:paraId="7BE90F06">
      <w:pPr>
        <w:adjustRightInd w:val="0"/>
        <w:snapToGrid w:val="0"/>
        <w:spacing w:line="360" w:lineRule="auto"/>
        <w:rPr>
          <w:rFonts w:ascii="黑体" w:hAnsi="黑体" w:eastAsia="黑体"/>
          <w:color w:val="000000"/>
          <w:sz w:val="30"/>
          <w:szCs w:val="30"/>
        </w:rPr>
      </w:pPr>
    </w:p>
    <w:p w14:paraId="12F01B2C">
      <w:pPr>
        <w:adjustRightInd w:val="0"/>
        <w:snapToGrid w:val="0"/>
        <w:rPr>
          <w:rFonts w:ascii="黑体" w:hAnsi="宋体" w:eastAsia="黑体"/>
          <w:color w:val="000000"/>
          <w:sz w:val="30"/>
          <w:szCs w:val="30"/>
        </w:rPr>
      </w:pPr>
    </w:p>
    <w:p w14:paraId="3006DC7F">
      <w:pPr>
        <w:adjustRightInd w:val="0"/>
        <w:snapToGrid w:val="0"/>
        <w:spacing w:line="360" w:lineRule="auto"/>
        <w:rPr>
          <w:rFonts w:ascii="黑体" w:hAnsi="宋体" w:eastAsia="黑体"/>
          <w:color w:val="000000"/>
          <w:sz w:val="30"/>
          <w:szCs w:val="30"/>
        </w:rPr>
      </w:pPr>
    </w:p>
    <w:p w14:paraId="730771D1">
      <w:pPr>
        <w:adjustRightInd w:val="0"/>
        <w:snapToGrid w:val="0"/>
        <w:spacing w:line="360" w:lineRule="auto"/>
        <w:rPr>
          <w:rFonts w:ascii="黑体" w:hAnsi="宋体" w:eastAsia="黑体"/>
          <w:color w:val="000000"/>
          <w:sz w:val="30"/>
          <w:szCs w:val="30"/>
        </w:rPr>
      </w:pPr>
    </w:p>
    <w:p w14:paraId="6C9E73B1">
      <w:pPr>
        <w:adjustRightInd w:val="0"/>
        <w:snapToGrid w:val="0"/>
        <w:spacing w:line="360" w:lineRule="auto"/>
        <w:rPr>
          <w:rFonts w:ascii="黑体" w:hAnsi="宋体" w:eastAsia="黑体"/>
          <w:color w:val="000000"/>
          <w:sz w:val="30"/>
          <w:szCs w:val="30"/>
        </w:rPr>
      </w:pPr>
    </w:p>
    <w:p w14:paraId="29949BF8">
      <w:pPr>
        <w:adjustRightInd w:val="0"/>
        <w:snapToGrid w:val="0"/>
        <w:spacing w:line="360" w:lineRule="auto"/>
        <w:ind w:firstLine="1984" w:firstLineChars="620"/>
        <w:rPr>
          <w:rFonts w:ascii="黑体" w:hAnsi="黑体" w:eastAsia="黑体"/>
          <w:color w:val="000000"/>
          <w:sz w:val="32"/>
          <w:szCs w:val="32"/>
          <w:u w:val="single"/>
        </w:rPr>
      </w:pPr>
      <w:r>
        <w:rPr>
          <w:rFonts w:hint="eastAsia" w:ascii="黑体" w:hAnsi="黑体" w:eastAsia="黑体"/>
          <w:color w:val="000000"/>
          <w:sz w:val="32"/>
          <w:szCs w:val="32"/>
        </w:rPr>
        <w:t>供应商</w:t>
      </w:r>
      <w:r>
        <w:rPr>
          <w:rFonts w:hint="eastAsia" w:ascii="黑体" w:hAnsi="黑体" w:eastAsia="黑体"/>
          <w:color w:val="000000"/>
          <w:sz w:val="32"/>
          <w:szCs w:val="32"/>
          <w:u w:val="single"/>
        </w:rPr>
        <w:t xml:space="preserve">                         </w:t>
      </w:r>
    </w:p>
    <w:p w14:paraId="129F0ED8">
      <w:pPr>
        <w:jc w:val="center"/>
        <w:rPr>
          <w:rFonts w:ascii="黑体" w:hAnsi="黑体" w:eastAsia="黑体"/>
          <w:sz w:val="32"/>
          <w:szCs w:val="32"/>
        </w:rPr>
      </w:pPr>
      <w:r>
        <w:rPr>
          <w:rFonts w:hint="eastAsia" w:ascii="黑体" w:hAnsi="黑体" w:eastAsia="黑体"/>
          <w:sz w:val="32"/>
          <w:szCs w:val="32"/>
        </w:rPr>
        <w:t>年  月  日</w:t>
      </w:r>
    </w:p>
    <w:p w14:paraId="22B4695B">
      <w:pPr>
        <w:pStyle w:val="3"/>
        <w:jc w:val="center"/>
        <w:rPr>
          <w:rFonts w:ascii="黑体" w:hAnsi="黑体" w:eastAsia="黑体"/>
          <w:color w:val="000000"/>
          <w:sz w:val="28"/>
          <w:szCs w:val="28"/>
        </w:rPr>
      </w:pPr>
      <w:r>
        <w:rPr>
          <w:rFonts w:hAnsi="宋体"/>
        </w:rPr>
        <w:br w:type="page"/>
      </w:r>
      <w:bookmarkStart w:id="39" w:name="_Toc34637790"/>
      <w:r>
        <w:rPr>
          <w:rFonts w:hint="eastAsia" w:ascii="黑体" w:hAnsi="黑体" w:eastAsia="黑体"/>
          <w:color w:val="000000"/>
          <w:sz w:val="28"/>
          <w:szCs w:val="28"/>
        </w:rPr>
        <w:t>一、谈判响应声明(格式)</w:t>
      </w:r>
      <w:bookmarkEnd w:id="39"/>
    </w:p>
    <w:p w14:paraId="5D0B3352">
      <w:pPr>
        <w:adjustRightInd w:val="0"/>
        <w:snapToGrid w:val="0"/>
        <w:spacing w:before="156" w:beforeLines="50" w:line="360" w:lineRule="auto"/>
        <w:rPr>
          <w:rFonts w:ascii="宋体" w:hAnsi="宋体"/>
          <w:color w:val="000000"/>
          <w:szCs w:val="21"/>
        </w:rPr>
      </w:pPr>
      <w:r>
        <w:rPr>
          <w:rFonts w:hint="eastAsia" w:ascii="宋体" w:hAnsi="宋体"/>
          <w:color w:val="000000"/>
          <w:szCs w:val="21"/>
        </w:rPr>
        <w:t>致</w:t>
      </w:r>
      <w:r>
        <w:rPr>
          <w:rFonts w:hint="eastAsia" w:ascii="宋体" w:hAnsi="宋体"/>
          <w:color w:val="000000"/>
          <w:szCs w:val="21"/>
          <w:u w:val="single"/>
        </w:rPr>
        <w:t xml:space="preserve">            </w:t>
      </w:r>
      <w:r>
        <w:rPr>
          <w:rFonts w:hint="eastAsia" w:ascii="宋体" w:hAnsi="宋体"/>
          <w:color w:val="000000"/>
          <w:szCs w:val="21"/>
        </w:rPr>
        <w:t xml:space="preserve"> (采购人、采购代理机构)：</w:t>
      </w:r>
    </w:p>
    <w:p w14:paraId="66D92A08">
      <w:pPr>
        <w:adjustRightInd w:val="0"/>
        <w:snapToGrid w:val="0"/>
        <w:spacing w:before="156" w:beforeLines="50" w:line="360" w:lineRule="auto"/>
        <w:ind w:firstLine="435"/>
        <w:rPr>
          <w:rFonts w:ascii="宋体" w:hAnsi="宋体"/>
          <w:color w:val="000000"/>
          <w:szCs w:val="21"/>
        </w:rPr>
      </w:pPr>
      <w:r>
        <w:rPr>
          <w:rFonts w:hint="eastAsia" w:ascii="宋体" w:hAnsi="宋体"/>
          <w:color w:val="000000"/>
          <w:szCs w:val="21"/>
        </w:rPr>
        <w:t>根据贵方为</w:t>
      </w:r>
      <w:r>
        <w:rPr>
          <w:rFonts w:hint="eastAsia" w:ascii="宋体" w:hAnsi="宋体"/>
          <w:color w:val="000000"/>
          <w:szCs w:val="21"/>
          <w:u w:val="single"/>
        </w:rPr>
        <w:t xml:space="preserve">           </w:t>
      </w:r>
      <w:r>
        <w:rPr>
          <w:rFonts w:hint="eastAsia" w:ascii="宋体" w:hAnsi="宋体"/>
          <w:color w:val="000000"/>
          <w:szCs w:val="21"/>
        </w:rPr>
        <w:t>（项目名称）的谈判邀请（</w:t>
      </w:r>
      <w:r>
        <w:rPr>
          <w:rFonts w:hint="eastAsia" w:ascii="宋体" w:hAnsi="宋体"/>
          <w:color w:val="000000"/>
        </w:rPr>
        <w:t>政府</w:t>
      </w:r>
      <w:r>
        <w:rPr>
          <w:rFonts w:hint="eastAsia" w:ascii="宋体" w:hAnsi="宋体"/>
          <w:iCs/>
          <w:color w:val="000000"/>
        </w:rPr>
        <w:t>采购编号：</w:t>
      </w:r>
      <w:r>
        <w:rPr>
          <w:rFonts w:hint="eastAsia" w:ascii="宋体" w:hAnsi="宋体"/>
          <w:iCs/>
          <w:color w:val="000000"/>
          <w:u w:val="single"/>
        </w:rPr>
        <w:t xml:space="preserve">      </w:t>
      </w:r>
      <w:r>
        <w:rPr>
          <w:rFonts w:hint="eastAsia" w:ascii="宋体" w:hAnsi="宋体"/>
          <w:iCs/>
          <w:color w:val="000000"/>
        </w:rPr>
        <w:t xml:space="preserve"> ，</w:t>
      </w:r>
      <w:r>
        <w:rPr>
          <w:rFonts w:hint="eastAsia" w:ascii="宋体" w:hAnsi="宋体"/>
          <w:color w:val="000000"/>
          <w:szCs w:val="21"/>
        </w:rPr>
        <w:t>采购代理编号：</w:t>
      </w:r>
      <w:r>
        <w:rPr>
          <w:rFonts w:hint="eastAsia" w:ascii="宋体" w:hAnsi="宋体"/>
          <w:color w:val="000000"/>
          <w:szCs w:val="21"/>
          <w:u w:val="single"/>
        </w:rPr>
        <w:t xml:space="preserve">         </w:t>
      </w:r>
      <w:r>
        <w:rPr>
          <w:rFonts w:hint="eastAsia" w:ascii="宋体" w:hAnsi="宋体"/>
          <w:color w:val="000000"/>
          <w:szCs w:val="21"/>
        </w:rPr>
        <w:t xml:space="preserve">），签字代表 </w:t>
      </w:r>
      <w:r>
        <w:rPr>
          <w:rFonts w:hint="eastAsia" w:ascii="宋体" w:hAnsi="宋体"/>
          <w:color w:val="000000"/>
          <w:szCs w:val="21"/>
          <w:u w:val="single"/>
        </w:rPr>
        <w:t xml:space="preserve">      </w:t>
      </w:r>
      <w:r>
        <w:rPr>
          <w:rFonts w:hint="eastAsia" w:ascii="宋体" w:hAnsi="宋体"/>
          <w:color w:val="000000"/>
          <w:szCs w:val="21"/>
        </w:rPr>
        <w:t>（姓名、职务）经正式授权并代表供应商</w:t>
      </w:r>
      <w:r>
        <w:rPr>
          <w:rFonts w:hint="eastAsia" w:ascii="宋体" w:hAnsi="宋体"/>
          <w:color w:val="000000"/>
          <w:szCs w:val="21"/>
          <w:u w:val="single"/>
        </w:rPr>
        <w:t xml:space="preserve">       </w:t>
      </w:r>
      <w:r>
        <w:rPr>
          <w:rFonts w:hint="eastAsia" w:ascii="宋体" w:hAnsi="宋体"/>
          <w:color w:val="000000"/>
          <w:szCs w:val="21"/>
        </w:rPr>
        <w:t xml:space="preserve"> （供应商名称）提交响应文件正本一份,副本</w:t>
      </w:r>
      <w:r>
        <w:rPr>
          <w:rFonts w:hint="eastAsia" w:ascii="宋体" w:hAnsi="宋体"/>
          <w:color w:val="000000"/>
          <w:szCs w:val="21"/>
          <w:u w:val="single"/>
        </w:rPr>
        <w:t xml:space="preserve">     </w:t>
      </w:r>
      <w:r>
        <w:rPr>
          <w:rFonts w:hint="eastAsia" w:ascii="宋体" w:hAnsi="宋体"/>
          <w:color w:val="000000"/>
          <w:szCs w:val="21"/>
        </w:rPr>
        <w:t>份；响应文件电子文档：</w:t>
      </w:r>
      <w:r>
        <w:rPr>
          <w:rFonts w:hint="eastAsia" w:ascii="宋体" w:hAnsi="宋体"/>
          <w:color w:val="000000"/>
          <w:szCs w:val="21"/>
          <w:u w:val="single"/>
          <w:lang w:val="en-US" w:eastAsia="zh-CN"/>
        </w:rPr>
        <w:t xml:space="preserve">   </w:t>
      </w:r>
      <w:r>
        <w:rPr>
          <w:rFonts w:hint="eastAsia" w:ascii="宋体" w:hAnsi="宋体"/>
          <w:color w:val="000000"/>
          <w:szCs w:val="21"/>
        </w:rPr>
        <w:t>份，参加采购项目第</w:t>
      </w:r>
      <w:r>
        <w:rPr>
          <w:rFonts w:hint="eastAsia" w:ascii="宋体" w:hAnsi="宋体"/>
          <w:color w:val="000000"/>
          <w:szCs w:val="21"/>
          <w:u w:val="single"/>
        </w:rPr>
        <w:t xml:space="preserve">   </w:t>
      </w:r>
      <w:r>
        <w:rPr>
          <w:rFonts w:hint="eastAsia" w:ascii="宋体" w:hAnsi="宋体"/>
          <w:color w:val="000000"/>
          <w:szCs w:val="21"/>
        </w:rPr>
        <w:t>包谈判，并在此声明，所递交的响应文件内容完整、真实。</w:t>
      </w:r>
    </w:p>
    <w:p w14:paraId="09EACBFF">
      <w:pPr>
        <w:pStyle w:val="25"/>
        <w:adjustRightInd w:val="0"/>
        <w:snapToGrid w:val="0"/>
        <w:spacing w:before="156" w:beforeLines="50" w:line="360" w:lineRule="auto"/>
        <w:ind w:firstLine="420" w:firstLineChars="200"/>
        <w:rPr>
          <w:rFonts w:hAnsi="宋体"/>
          <w:color w:val="000000"/>
        </w:rPr>
      </w:pPr>
      <w:r>
        <w:rPr>
          <w:rFonts w:hint="eastAsia" w:hAnsi="宋体"/>
          <w:color w:val="000000"/>
        </w:rPr>
        <w:t>一、我方已详细审查谈判文件。我们完全理解并同意放弃对这方面有不明及误解的权力。</w:t>
      </w:r>
    </w:p>
    <w:p w14:paraId="1F264FE9">
      <w:pPr>
        <w:pStyle w:val="25"/>
        <w:adjustRightInd w:val="0"/>
        <w:snapToGrid w:val="0"/>
        <w:spacing w:before="156" w:beforeLines="50" w:line="360" w:lineRule="auto"/>
        <w:ind w:firstLine="420" w:firstLineChars="200"/>
        <w:rPr>
          <w:rFonts w:hAnsi="宋体"/>
          <w:bCs/>
          <w:color w:val="000000"/>
        </w:rPr>
      </w:pPr>
      <w:r>
        <w:rPr>
          <w:rFonts w:hint="eastAsia" w:hAnsi="宋体"/>
          <w:color w:val="000000"/>
        </w:rPr>
        <w:t>二、我方愿意向贵方提供任何与本项采购有关的数据、情况和技术资料。若贵方需要，我方愿意提供我方作出的一切承诺的证明材料。</w:t>
      </w:r>
    </w:p>
    <w:p w14:paraId="6FE3BA5A">
      <w:pPr>
        <w:pStyle w:val="25"/>
        <w:adjustRightInd w:val="0"/>
        <w:snapToGrid w:val="0"/>
        <w:spacing w:before="156" w:beforeLines="50" w:line="360" w:lineRule="auto"/>
        <w:ind w:firstLine="420" w:firstLineChars="200"/>
        <w:rPr>
          <w:rFonts w:hAnsi="宋体"/>
          <w:color w:val="000000"/>
        </w:rPr>
      </w:pPr>
      <w:r>
        <w:rPr>
          <w:rFonts w:hint="eastAsia" w:hAnsi="宋体"/>
          <w:color w:val="000000"/>
        </w:rPr>
        <w:t>三、我方愿意按谈判文件规定和谈判小组要求重新提交响应文件和最后报价。</w:t>
      </w:r>
    </w:p>
    <w:p w14:paraId="47B7B26E">
      <w:pPr>
        <w:pStyle w:val="25"/>
        <w:adjustRightInd w:val="0"/>
        <w:snapToGrid w:val="0"/>
        <w:spacing w:before="156" w:beforeLines="50" w:line="360" w:lineRule="auto"/>
        <w:ind w:firstLine="420" w:firstLineChars="200"/>
        <w:rPr>
          <w:rFonts w:hAnsi="宋体"/>
          <w:color w:val="000000"/>
        </w:rPr>
      </w:pPr>
      <w:r>
        <w:rPr>
          <w:rFonts w:hint="eastAsia" w:hAnsi="宋体"/>
          <w:color w:val="000000"/>
        </w:rPr>
        <w:t>四、我方同意在谈判文件中规定的提交首次响应文件截止时间起</w:t>
      </w:r>
      <w:r>
        <w:rPr>
          <w:rFonts w:hint="eastAsia" w:hAnsi="宋体"/>
          <w:color w:val="000000"/>
          <w:u w:val="single"/>
        </w:rPr>
        <w:t xml:space="preserve">    </w:t>
      </w:r>
      <w:r>
        <w:rPr>
          <w:rFonts w:hint="eastAsia" w:hAnsi="宋体"/>
          <w:color w:val="000000"/>
        </w:rPr>
        <w:t>日内(响应文件有效期)遵守本响应文件中的承诺且在此期限期满之前均具有法律约束力。</w:t>
      </w:r>
    </w:p>
    <w:p w14:paraId="315E1626">
      <w:pPr>
        <w:pStyle w:val="25"/>
        <w:adjustRightInd w:val="0"/>
        <w:snapToGrid w:val="0"/>
        <w:spacing w:before="156" w:beforeLines="50" w:line="360" w:lineRule="auto"/>
        <w:ind w:firstLine="420" w:firstLineChars="200"/>
        <w:rPr>
          <w:rFonts w:hAnsi="宋体"/>
          <w:color w:val="000000"/>
        </w:rPr>
      </w:pPr>
      <w:r>
        <w:rPr>
          <w:rFonts w:hint="eastAsia" w:hAnsi="宋体"/>
          <w:color w:val="000000"/>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37E563B6">
      <w:pPr>
        <w:pStyle w:val="25"/>
        <w:adjustRightInd w:val="0"/>
        <w:snapToGrid w:val="0"/>
        <w:spacing w:before="156" w:beforeLines="50" w:line="360" w:lineRule="auto"/>
        <w:ind w:firstLine="420" w:firstLineChars="200"/>
        <w:rPr>
          <w:rFonts w:hAnsi="宋体"/>
          <w:color w:val="000000"/>
        </w:rPr>
      </w:pPr>
      <w:r>
        <w:rPr>
          <w:rFonts w:hint="eastAsia" w:hAnsi="宋体"/>
          <w:color w:val="000000"/>
        </w:rPr>
        <w:t>六、我方承诺在参与竞争性谈判过程中，若出现《政府采购法》第七十七条、《政府采购法实施条例》第七十二条和《政府采购非招标方式管理办法》第五十四条规定之情形，我方同意接受条款规定作出的处罚。</w:t>
      </w:r>
    </w:p>
    <w:p w14:paraId="3E556F06">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七、我方的联系方式：</w:t>
      </w:r>
    </w:p>
    <w:p w14:paraId="2B5D73E0">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地址：</w:t>
      </w:r>
      <w:r>
        <w:rPr>
          <w:rFonts w:hint="eastAsia" w:ascii="宋体" w:hAnsi="宋体"/>
          <w:color w:val="000000"/>
          <w:szCs w:val="21"/>
          <w:u w:val="single"/>
        </w:rPr>
        <w:t xml:space="preserve">    </w:t>
      </w:r>
      <w:r>
        <w:rPr>
          <w:rFonts w:hint="eastAsia" w:ascii="宋体" w:hAnsi="宋体"/>
          <w:color w:val="000000"/>
          <w:szCs w:val="21"/>
        </w:rPr>
        <w:t>；邮编：</w:t>
      </w:r>
      <w:r>
        <w:rPr>
          <w:rFonts w:hint="eastAsia" w:ascii="宋体" w:hAnsi="宋体"/>
          <w:color w:val="000000"/>
          <w:szCs w:val="21"/>
          <w:u w:val="single"/>
        </w:rPr>
        <w:t xml:space="preserve">     </w:t>
      </w:r>
      <w:r>
        <w:rPr>
          <w:rFonts w:hint="eastAsia" w:ascii="宋体" w:hAnsi="宋体"/>
          <w:color w:val="000000"/>
          <w:szCs w:val="21"/>
        </w:rPr>
        <w:t xml:space="preserve"> ；电话：</w:t>
      </w:r>
      <w:r>
        <w:rPr>
          <w:rFonts w:hint="eastAsia" w:ascii="宋体" w:hAnsi="宋体"/>
          <w:color w:val="000000"/>
          <w:szCs w:val="21"/>
          <w:u w:val="single"/>
        </w:rPr>
        <w:t xml:space="preserve">      </w:t>
      </w:r>
      <w:r>
        <w:rPr>
          <w:rFonts w:hint="eastAsia" w:ascii="宋体" w:hAnsi="宋体"/>
          <w:color w:val="000000"/>
          <w:szCs w:val="21"/>
        </w:rPr>
        <w:t>；电子邮箱：</w:t>
      </w:r>
      <w:r>
        <w:rPr>
          <w:rFonts w:hint="eastAsia" w:ascii="宋体" w:hAnsi="宋体"/>
          <w:color w:val="000000"/>
          <w:szCs w:val="21"/>
          <w:u w:val="single"/>
        </w:rPr>
        <w:t xml:space="preserve">        </w:t>
      </w:r>
      <w:r>
        <w:rPr>
          <w:rFonts w:hint="eastAsia" w:ascii="宋体" w:hAnsi="宋体"/>
          <w:color w:val="000000"/>
          <w:szCs w:val="21"/>
        </w:rPr>
        <w:t xml:space="preserve"> 。</w:t>
      </w:r>
    </w:p>
    <w:p w14:paraId="1741C186">
      <w:pPr>
        <w:pStyle w:val="25"/>
        <w:adjustRightInd w:val="0"/>
        <w:snapToGrid w:val="0"/>
        <w:spacing w:before="156" w:beforeLines="50" w:line="360" w:lineRule="auto"/>
        <w:rPr>
          <w:rFonts w:hAnsi="宋体"/>
          <w:color w:val="000000"/>
        </w:rPr>
      </w:pPr>
    </w:p>
    <w:p w14:paraId="7161C40C">
      <w:pPr>
        <w:pStyle w:val="25"/>
        <w:adjustRightInd w:val="0"/>
        <w:snapToGrid w:val="0"/>
        <w:spacing w:before="156" w:beforeLines="50" w:line="360" w:lineRule="auto"/>
        <w:rPr>
          <w:rFonts w:hAnsi="宋体"/>
          <w:color w:val="000000"/>
        </w:rPr>
      </w:pPr>
      <w:r>
        <w:rPr>
          <w:rFonts w:hint="eastAsia" w:hAnsi="宋体"/>
          <w:color w:val="000000"/>
        </w:rPr>
        <w:t>供应商名称(盖单位公章)：</w:t>
      </w:r>
    </w:p>
    <w:p w14:paraId="00C5F3F7">
      <w:pPr>
        <w:adjustRightInd w:val="0"/>
        <w:snapToGrid w:val="0"/>
        <w:spacing w:before="156"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4724DDBC">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28B327F6">
      <w:pPr>
        <w:pStyle w:val="3"/>
        <w:jc w:val="center"/>
        <w:rPr>
          <w:rFonts w:ascii="黑体" w:hAnsi="黑体" w:eastAsia="黑体"/>
          <w:color w:val="000000"/>
          <w:sz w:val="28"/>
          <w:szCs w:val="28"/>
        </w:rPr>
      </w:pPr>
      <w:r>
        <w:rPr>
          <w:rFonts w:ascii="宋体" w:hAnsi="宋体"/>
          <w:color w:val="000000"/>
          <w:szCs w:val="21"/>
        </w:rPr>
        <w:br w:type="page"/>
      </w:r>
      <w:bookmarkStart w:id="40" w:name="_Toc34637791"/>
      <w:r>
        <w:rPr>
          <w:rFonts w:hint="eastAsia" w:ascii="黑体" w:hAnsi="黑体" w:eastAsia="黑体"/>
          <w:color w:val="000000"/>
          <w:sz w:val="28"/>
          <w:szCs w:val="28"/>
        </w:rPr>
        <w:t>二、法定代表人（单位负责人）身份证明(格式)</w:t>
      </w:r>
      <w:bookmarkEnd w:id="40"/>
    </w:p>
    <w:p w14:paraId="46E5A30B">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position w:val="-4"/>
          <w:szCs w:val="21"/>
        </w:rPr>
      </w:pPr>
    </w:p>
    <w:p w14:paraId="21D7CB7A">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szCs w:val="21"/>
        </w:rPr>
      </w:pPr>
      <w:r>
        <w:rPr>
          <w:rFonts w:hint="eastAsia" w:ascii="宋体" w:hAnsi="宋体" w:cs="微软雅黑"/>
          <w:color w:val="000000"/>
          <w:kern w:val="0"/>
          <w:position w:val="-4"/>
          <w:szCs w:val="21"/>
        </w:rPr>
        <w:t>供应商名</w:t>
      </w:r>
      <w:r>
        <w:rPr>
          <w:rFonts w:hint="eastAsia" w:ascii="宋体" w:hAnsi="宋体" w:cs="微软雅黑"/>
          <w:color w:val="000000"/>
          <w:spacing w:val="-2"/>
          <w:kern w:val="0"/>
          <w:position w:val="-4"/>
          <w:szCs w:val="21"/>
        </w:rPr>
        <w:t>称</w:t>
      </w:r>
      <w:r>
        <w:rPr>
          <w:rFonts w:hint="eastAsia" w:ascii="宋体" w:hAnsi="宋体" w:cs="微软雅黑"/>
          <w:color w:val="000000"/>
          <w:kern w:val="0"/>
          <w:position w:val="-4"/>
          <w:szCs w:val="21"/>
        </w:rPr>
        <w:t>：</w:t>
      </w:r>
      <w:r>
        <w:rPr>
          <w:rFonts w:hint="eastAsia" w:ascii="宋体" w:hAnsi="宋体"/>
          <w:color w:val="000000"/>
          <w:szCs w:val="21"/>
          <w:u w:val="single"/>
        </w:rPr>
        <w:t xml:space="preserve">                 </w:t>
      </w:r>
    </w:p>
    <w:p w14:paraId="2C28E945">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统一社会信用代码：</w:t>
      </w:r>
      <w:r>
        <w:rPr>
          <w:rFonts w:hint="eastAsia" w:ascii="宋体" w:hAnsi="宋体"/>
          <w:color w:val="000000"/>
          <w:szCs w:val="21"/>
          <w:u w:val="single"/>
        </w:rPr>
        <w:t xml:space="preserve">                 </w:t>
      </w:r>
    </w:p>
    <w:p w14:paraId="0BC851CB">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注册地址：</w:t>
      </w:r>
      <w:r>
        <w:rPr>
          <w:rFonts w:hint="eastAsia" w:ascii="宋体" w:hAnsi="宋体"/>
          <w:color w:val="000000"/>
          <w:szCs w:val="21"/>
          <w:u w:val="single"/>
        </w:rPr>
        <w:t xml:space="preserve">                 </w:t>
      </w:r>
    </w:p>
    <w:p w14:paraId="59CA5F2C">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cs="微软雅黑"/>
          <w:color w:val="000000"/>
          <w:kern w:val="0"/>
          <w:szCs w:val="21"/>
        </w:rPr>
      </w:pPr>
      <w:r>
        <w:rPr>
          <w:rFonts w:hint="eastAsia" w:ascii="宋体" w:hAnsi="宋体" w:cs="微软雅黑"/>
          <w:color w:val="000000"/>
          <w:kern w:val="0"/>
          <w:position w:val="-2"/>
          <w:szCs w:val="21"/>
        </w:rPr>
        <w:t>姓名</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性别</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年</w:t>
      </w:r>
      <w:r>
        <w:rPr>
          <w:rFonts w:hint="eastAsia" w:ascii="宋体" w:hAnsi="宋体" w:cs="微软雅黑"/>
          <w:color w:val="000000"/>
          <w:spacing w:val="-2"/>
          <w:kern w:val="0"/>
          <w:position w:val="-2"/>
          <w:szCs w:val="21"/>
        </w:rPr>
        <w:t>龄</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职</w:t>
      </w:r>
      <w:r>
        <w:rPr>
          <w:rFonts w:hint="eastAsia" w:ascii="宋体" w:hAnsi="宋体" w:cs="微软雅黑"/>
          <w:color w:val="000000"/>
          <w:spacing w:val="-2"/>
          <w:kern w:val="0"/>
          <w:position w:val="-2"/>
          <w:szCs w:val="21"/>
        </w:rPr>
        <w:t>务</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系</w:t>
      </w:r>
      <w:r>
        <w:rPr>
          <w:rFonts w:hint="eastAsia" w:ascii="宋体" w:hAnsi="宋体"/>
          <w:color w:val="000000"/>
          <w:szCs w:val="21"/>
          <w:u w:val="single"/>
        </w:rPr>
        <w:t xml:space="preserve">         </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供应商</w:t>
      </w:r>
      <w:r>
        <w:rPr>
          <w:rFonts w:hint="eastAsia" w:ascii="宋体" w:hAnsi="宋体" w:cs="微软雅黑"/>
          <w:color w:val="000000"/>
          <w:spacing w:val="-2"/>
          <w:kern w:val="0"/>
          <w:position w:val="-2"/>
          <w:szCs w:val="21"/>
        </w:rPr>
        <w:t>名</w:t>
      </w:r>
      <w:r>
        <w:rPr>
          <w:rFonts w:hint="eastAsia" w:ascii="宋体" w:hAnsi="宋体" w:cs="微软雅黑"/>
          <w:color w:val="000000"/>
          <w:kern w:val="0"/>
          <w:position w:val="-2"/>
          <w:szCs w:val="21"/>
        </w:rPr>
        <w:t>称</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的</w:t>
      </w:r>
      <w:r>
        <w:rPr>
          <w:rFonts w:hint="eastAsia" w:ascii="宋体" w:hAnsi="宋体" w:cs="微软雅黑"/>
          <w:color w:val="000000"/>
          <w:spacing w:val="-2"/>
          <w:kern w:val="0"/>
          <w:position w:val="-2"/>
          <w:szCs w:val="21"/>
        </w:rPr>
        <w:t>法定</w:t>
      </w:r>
      <w:r>
        <w:rPr>
          <w:rFonts w:hint="eastAsia" w:ascii="宋体" w:hAnsi="宋体" w:cs="微软雅黑"/>
          <w:color w:val="000000"/>
          <w:kern w:val="0"/>
          <w:position w:val="-2"/>
          <w:szCs w:val="21"/>
        </w:rPr>
        <w:t>代表</w:t>
      </w:r>
      <w:r>
        <w:rPr>
          <w:rFonts w:hint="eastAsia" w:ascii="宋体" w:hAnsi="宋体" w:cs="微软雅黑"/>
          <w:color w:val="000000"/>
          <w:spacing w:val="-2"/>
          <w:kern w:val="0"/>
          <w:position w:val="-2"/>
          <w:szCs w:val="21"/>
        </w:rPr>
        <w:t>人</w:t>
      </w:r>
      <w:r>
        <w:rPr>
          <w:rFonts w:hint="eastAsia" w:ascii="宋体" w:hAnsi="宋体" w:cs="微软雅黑"/>
          <w:color w:val="000000"/>
          <w:kern w:val="0"/>
          <w:position w:val="-2"/>
          <w:szCs w:val="21"/>
        </w:rPr>
        <w:t>（</w:t>
      </w:r>
      <w:r>
        <w:rPr>
          <w:rFonts w:hint="eastAsia" w:ascii="宋体" w:hAnsi="宋体" w:cs="微软雅黑"/>
          <w:color w:val="000000"/>
          <w:spacing w:val="-2"/>
          <w:kern w:val="0"/>
          <w:position w:val="-2"/>
          <w:szCs w:val="21"/>
        </w:rPr>
        <w:t>单</w:t>
      </w:r>
      <w:r>
        <w:rPr>
          <w:rFonts w:hint="eastAsia" w:ascii="宋体" w:hAnsi="宋体" w:cs="微软雅黑"/>
          <w:color w:val="000000"/>
          <w:kern w:val="0"/>
          <w:position w:val="-2"/>
          <w:szCs w:val="21"/>
        </w:rPr>
        <w:t>位</w:t>
      </w:r>
      <w:r>
        <w:rPr>
          <w:rFonts w:hint="eastAsia" w:ascii="宋体" w:hAnsi="宋体" w:cs="微软雅黑"/>
          <w:color w:val="000000"/>
          <w:spacing w:val="-2"/>
          <w:kern w:val="0"/>
          <w:position w:val="-2"/>
          <w:szCs w:val="21"/>
        </w:rPr>
        <w:t>负</w:t>
      </w:r>
      <w:r>
        <w:rPr>
          <w:rFonts w:hint="eastAsia" w:ascii="宋体" w:hAnsi="宋体" w:cs="微软雅黑"/>
          <w:color w:val="000000"/>
          <w:kern w:val="0"/>
          <w:position w:val="-2"/>
          <w:szCs w:val="21"/>
        </w:rPr>
        <w:t>责</w:t>
      </w:r>
      <w:r>
        <w:rPr>
          <w:rFonts w:hint="eastAsia" w:ascii="宋体" w:hAnsi="宋体" w:cs="微软雅黑"/>
          <w:color w:val="000000"/>
          <w:spacing w:val="-2"/>
          <w:kern w:val="0"/>
          <w:position w:val="-2"/>
          <w:szCs w:val="21"/>
        </w:rPr>
        <w:t>人</w:t>
      </w:r>
      <w:r>
        <w:rPr>
          <w:rFonts w:hint="eastAsia" w:ascii="宋体" w:hAnsi="宋体" w:cs="微软雅黑"/>
          <w:color w:val="000000"/>
          <w:spacing w:val="-106"/>
          <w:kern w:val="0"/>
          <w:position w:val="-2"/>
          <w:szCs w:val="21"/>
        </w:rPr>
        <w:t>）</w:t>
      </w:r>
      <w:r>
        <w:rPr>
          <w:rFonts w:hint="eastAsia" w:ascii="宋体" w:hAnsi="宋体" w:cs="微软雅黑"/>
          <w:color w:val="000000"/>
          <w:kern w:val="0"/>
          <w:position w:val="-2"/>
          <w:szCs w:val="21"/>
        </w:rPr>
        <w:t>。</w:t>
      </w:r>
    </w:p>
    <w:p w14:paraId="0A3BD4E4">
      <w:pPr>
        <w:autoSpaceDE w:val="0"/>
        <w:autoSpaceDN w:val="0"/>
        <w:adjustRightInd w:val="0"/>
        <w:snapToGrid w:val="0"/>
        <w:spacing w:before="156" w:beforeLines="50" w:line="360" w:lineRule="auto"/>
        <w:ind w:left="520" w:right="-20"/>
        <w:jc w:val="left"/>
        <w:rPr>
          <w:rFonts w:ascii="宋体" w:hAnsi="宋体" w:cs="微软雅黑"/>
          <w:color w:val="000000"/>
          <w:kern w:val="0"/>
          <w:szCs w:val="21"/>
        </w:rPr>
      </w:pPr>
      <w:r>
        <w:rPr>
          <w:rFonts w:hint="eastAsia" w:ascii="宋体" w:hAnsi="宋体" w:cs="微软雅黑"/>
          <w:color w:val="000000"/>
          <w:kern w:val="0"/>
          <w:szCs w:val="21"/>
        </w:rPr>
        <w:t>特此</w:t>
      </w:r>
      <w:r>
        <w:rPr>
          <w:rFonts w:hint="eastAsia" w:ascii="宋体" w:hAnsi="宋体" w:cs="微软雅黑"/>
          <w:color w:val="000000"/>
          <w:spacing w:val="-2"/>
          <w:kern w:val="0"/>
          <w:szCs w:val="21"/>
        </w:rPr>
        <w:t>证</w:t>
      </w:r>
      <w:r>
        <w:rPr>
          <w:rFonts w:hint="eastAsia" w:ascii="宋体" w:hAnsi="宋体" w:cs="微软雅黑"/>
          <w:color w:val="000000"/>
          <w:kern w:val="0"/>
          <w:szCs w:val="21"/>
        </w:rPr>
        <w:t>明。</w:t>
      </w:r>
    </w:p>
    <w:p w14:paraId="5E6C2C2A">
      <w:pPr>
        <w:autoSpaceDE w:val="0"/>
        <w:autoSpaceDN w:val="0"/>
        <w:adjustRightInd w:val="0"/>
        <w:snapToGrid w:val="0"/>
        <w:spacing w:before="156" w:beforeLines="50" w:line="360" w:lineRule="auto"/>
        <w:ind w:left="100" w:right="4231"/>
        <w:jc w:val="left"/>
        <w:rPr>
          <w:rFonts w:ascii="宋体" w:hAnsi="宋体" w:cs="微软雅黑"/>
          <w:color w:val="000000"/>
          <w:kern w:val="0"/>
          <w:szCs w:val="21"/>
        </w:rPr>
      </w:pPr>
      <w:r>
        <w:rPr>
          <w:rFonts w:hint="eastAsia" w:ascii="宋体" w:hAnsi="宋体" w:cs="微软雅黑"/>
          <w:color w:val="000000"/>
          <w:kern w:val="0"/>
          <w:szCs w:val="21"/>
        </w:rPr>
        <w:t>附：</w:t>
      </w: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微软雅黑"/>
          <w:color w:val="000000"/>
          <w:kern w:val="0"/>
          <w:szCs w:val="21"/>
        </w:rPr>
        <w:t>身</w:t>
      </w:r>
      <w:r>
        <w:rPr>
          <w:rFonts w:hint="eastAsia" w:ascii="宋体" w:hAnsi="宋体" w:cs="微软雅黑"/>
          <w:color w:val="000000"/>
          <w:spacing w:val="-2"/>
          <w:kern w:val="0"/>
          <w:szCs w:val="21"/>
        </w:rPr>
        <w:t>份</w:t>
      </w:r>
      <w:r>
        <w:rPr>
          <w:rFonts w:hint="eastAsia" w:ascii="宋体" w:hAnsi="宋体" w:cs="微软雅黑"/>
          <w:color w:val="000000"/>
          <w:kern w:val="0"/>
          <w:szCs w:val="21"/>
        </w:rPr>
        <w:t>证</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r>
        <w:rPr>
          <w:rFonts w:hint="eastAsia" w:ascii="宋体" w:hAnsi="宋体" w:cs="微软雅黑"/>
          <w:color w:val="000000"/>
          <w:kern w:val="0"/>
          <w:szCs w:val="21"/>
        </w:rPr>
        <w:t>。</w:t>
      </w:r>
    </w:p>
    <w:tbl>
      <w:tblPr>
        <w:tblStyle w:val="4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582A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4E747B6F">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14:paraId="7E715CCA">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1D09C8D9">
      <w:pPr>
        <w:adjustRightInd w:val="0"/>
        <w:snapToGrid w:val="0"/>
        <w:spacing w:before="156" w:beforeLines="50" w:line="360" w:lineRule="auto"/>
        <w:rPr>
          <w:rFonts w:ascii="宋体" w:hAnsi="宋体"/>
          <w:color w:val="000000"/>
          <w:szCs w:val="21"/>
        </w:rPr>
      </w:pPr>
    </w:p>
    <w:p w14:paraId="22FF8A7F">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注：供应商代表为法定代表人（单位负责人）的提供。供应商为自然人的无需提供。</w:t>
      </w:r>
    </w:p>
    <w:p w14:paraId="66970A9F">
      <w:pPr>
        <w:adjustRightInd w:val="0"/>
        <w:snapToGrid w:val="0"/>
        <w:spacing w:before="156" w:beforeLines="50" w:line="360" w:lineRule="auto"/>
        <w:rPr>
          <w:rFonts w:ascii="宋体" w:hAnsi="宋体"/>
          <w:color w:val="000000"/>
          <w:szCs w:val="21"/>
        </w:rPr>
      </w:pPr>
    </w:p>
    <w:p w14:paraId="368EE11C">
      <w:pPr>
        <w:pStyle w:val="25"/>
        <w:adjustRightInd w:val="0"/>
        <w:snapToGrid w:val="0"/>
        <w:spacing w:before="156" w:beforeLines="50" w:line="360" w:lineRule="auto"/>
        <w:rPr>
          <w:rFonts w:hAnsi="宋体"/>
          <w:color w:val="000000"/>
        </w:rPr>
      </w:pPr>
      <w:r>
        <w:rPr>
          <w:rFonts w:hint="eastAsia" w:hAnsi="宋体"/>
          <w:color w:val="000000"/>
        </w:rPr>
        <w:t>供应商名称(盖单位公章)：</w:t>
      </w:r>
    </w:p>
    <w:p w14:paraId="0E742CCA">
      <w:pPr>
        <w:adjustRightInd w:val="0"/>
        <w:snapToGrid w:val="0"/>
        <w:spacing w:before="156" w:beforeLines="50" w:line="360" w:lineRule="auto"/>
        <w:ind w:right="24"/>
        <w:rPr>
          <w:rFonts w:ascii="仿宋_GB2312" w:hAnsi="宋体" w:eastAsia="仿宋_GB2312"/>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544BA59A">
      <w:pPr>
        <w:pStyle w:val="3"/>
        <w:jc w:val="center"/>
        <w:rPr>
          <w:rFonts w:ascii="黑体" w:hAnsi="黑体" w:eastAsia="黑体"/>
          <w:color w:val="000000"/>
          <w:sz w:val="28"/>
          <w:szCs w:val="28"/>
        </w:rPr>
      </w:pPr>
      <w:r>
        <w:rPr>
          <w:color w:val="000000"/>
        </w:rPr>
        <w:br w:type="page"/>
      </w:r>
      <w:bookmarkStart w:id="41" w:name="_Toc34637792"/>
      <w:r>
        <w:rPr>
          <w:rFonts w:hint="eastAsia" w:ascii="黑体" w:hAnsi="黑体" w:eastAsia="黑体"/>
          <w:color w:val="000000"/>
          <w:sz w:val="28"/>
          <w:szCs w:val="28"/>
        </w:rPr>
        <w:t>三、授权委托书(格式)</w:t>
      </w:r>
      <w:bookmarkEnd w:id="41"/>
    </w:p>
    <w:p w14:paraId="17788C8D">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p>
    <w:p w14:paraId="10C180F8">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本人</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（姓名、职务）系</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r>
        <w:rPr>
          <w:rFonts w:hint="eastAsia" w:ascii="宋体" w:hAnsi="宋体"/>
          <w:color w:val="000000"/>
          <w:szCs w:val="21"/>
        </w:rPr>
        <w:t>供应商</w:t>
      </w:r>
      <w:r>
        <w:rPr>
          <w:rFonts w:hint="eastAsia" w:ascii="宋体" w:hAnsi="宋体" w:cs="宋体"/>
          <w:color w:val="000000"/>
          <w:kern w:val="0"/>
          <w:szCs w:val="21"/>
        </w:rPr>
        <w:t>名称）的法定代表人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宋体"/>
          <w:color w:val="000000"/>
          <w:kern w:val="0"/>
          <w:szCs w:val="21"/>
        </w:rPr>
        <w:t>，现授权</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（姓名、职务）为我方代理人。代理人根据授权，以我方名义：(1)签署、澄清、补正、修改、撤回、提交</w:t>
      </w:r>
      <w:r>
        <w:rPr>
          <w:rFonts w:hint="eastAsia" w:ascii="宋体" w:hAnsi="宋体" w:cs="宋体"/>
          <w:color w:val="000000"/>
          <w:kern w:val="0"/>
          <w:szCs w:val="21"/>
          <w:u w:val="single"/>
        </w:rPr>
        <w:t xml:space="preserve">                     </w:t>
      </w:r>
      <w:r>
        <w:rPr>
          <w:rFonts w:hint="eastAsia" w:ascii="宋体" w:hAnsi="宋体" w:cs="宋体"/>
          <w:color w:val="000000"/>
          <w:kern w:val="0"/>
          <w:szCs w:val="21"/>
        </w:rPr>
        <w:t>（项目名称、</w:t>
      </w:r>
      <w:r>
        <w:rPr>
          <w:rFonts w:hint="eastAsia" w:ascii="宋体" w:hAnsi="宋体"/>
          <w:color w:val="000000"/>
          <w:szCs w:val="21"/>
        </w:rPr>
        <w:t>政府</w:t>
      </w:r>
      <w:r>
        <w:rPr>
          <w:rFonts w:hint="eastAsia" w:ascii="宋体" w:hAnsi="宋体" w:cs="宋体"/>
          <w:color w:val="000000"/>
          <w:kern w:val="0"/>
          <w:szCs w:val="21"/>
        </w:rPr>
        <w:t>采购编号、采购代理编号）响应文件；(2)签署并重新提交响应文件及最后报价；(3)退出谈判（如可能）；(4)签订合同和处理有关事宜，其法律后果由我方承担。</w:t>
      </w:r>
    </w:p>
    <w:p w14:paraId="065441C8">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委托期限：</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p>
    <w:p w14:paraId="248684EF">
      <w:pPr>
        <w:adjustRightInd w:val="0"/>
        <w:snapToGrid w:val="0"/>
        <w:spacing w:before="156" w:beforeLines="50" w:line="360" w:lineRule="auto"/>
        <w:ind w:firstLine="435"/>
        <w:rPr>
          <w:rFonts w:ascii="宋体" w:hAnsi="宋体" w:cs="宋体"/>
          <w:color w:val="000000"/>
          <w:kern w:val="0"/>
          <w:szCs w:val="21"/>
        </w:rPr>
      </w:pPr>
      <w:r>
        <w:rPr>
          <w:rFonts w:hint="eastAsia" w:ascii="宋体" w:hAnsi="宋体" w:cs="宋体"/>
          <w:color w:val="000000"/>
          <w:kern w:val="0"/>
          <w:szCs w:val="21"/>
        </w:rPr>
        <w:t>代理人无转委托权。</w:t>
      </w:r>
    </w:p>
    <w:p w14:paraId="59AA977F">
      <w:pPr>
        <w:adjustRightInd w:val="0"/>
        <w:snapToGrid w:val="0"/>
        <w:spacing w:before="156" w:beforeLines="50" w:line="360" w:lineRule="auto"/>
        <w:ind w:firstLine="435"/>
        <w:rPr>
          <w:rFonts w:ascii="宋体" w:hAnsi="宋体" w:cs="微软雅黑"/>
          <w:color w:val="000000"/>
          <w:kern w:val="0"/>
          <w:szCs w:val="21"/>
        </w:rPr>
      </w:pPr>
      <w:r>
        <w:rPr>
          <w:rFonts w:hint="eastAsia" w:ascii="宋体" w:hAnsi="宋体"/>
          <w:color w:val="000000"/>
          <w:szCs w:val="21"/>
        </w:rPr>
        <w:t>本授权书于</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日签字生效，特此声明。</w:t>
      </w:r>
    </w:p>
    <w:tbl>
      <w:tblPr>
        <w:tblStyle w:val="4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1218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156F2D06">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14:paraId="1243FDFB">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23BBA52E">
      <w:pPr>
        <w:adjustRightInd w:val="0"/>
        <w:snapToGrid w:val="0"/>
        <w:spacing w:before="156" w:beforeLines="50" w:line="360" w:lineRule="auto"/>
        <w:ind w:firstLine="420" w:firstLineChars="200"/>
        <w:rPr>
          <w:rFonts w:ascii="宋体" w:hAnsi="宋体"/>
          <w:color w:val="000000"/>
          <w:szCs w:val="21"/>
        </w:rPr>
      </w:pPr>
    </w:p>
    <w:p w14:paraId="2EAC7391">
      <w:pPr>
        <w:adjustRightInd w:val="0"/>
        <w:snapToGrid w:val="0"/>
        <w:spacing w:before="156" w:beforeLines="50" w:line="360" w:lineRule="auto"/>
        <w:ind w:firstLine="420" w:firstLineChars="200"/>
        <w:rPr>
          <w:rFonts w:ascii="宋体" w:hAnsi="宋体"/>
          <w:color w:val="000000"/>
          <w:szCs w:val="21"/>
        </w:rPr>
      </w:pPr>
    </w:p>
    <w:p w14:paraId="0B4AC6F9">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注：供应商代表不是供应商的法定代表人（单位负责人）的提供。供应商为自然人的无需提供。</w:t>
      </w:r>
    </w:p>
    <w:p w14:paraId="45A48CF7">
      <w:pPr>
        <w:adjustRightInd w:val="0"/>
        <w:snapToGrid w:val="0"/>
        <w:spacing w:before="156" w:beforeLines="50" w:line="360" w:lineRule="auto"/>
        <w:ind w:firstLine="420" w:firstLineChars="200"/>
        <w:rPr>
          <w:rFonts w:ascii="宋体" w:hAnsi="宋体"/>
          <w:color w:val="000000"/>
          <w:szCs w:val="21"/>
        </w:rPr>
      </w:pPr>
    </w:p>
    <w:p w14:paraId="2CBD0026">
      <w:pPr>
        <w:adjustRightInd w:val="0"/>
        <w:snapToGrid w:val="0"/>
        <w:spacing w:before="156" w:beforeLines="50" w:line="360" w:lineRule="auto"/>
        <w:ind w:firstLine="420" w:firstLineChars="200"/>
        <w:rPr>
          <w:rFonts w:ascii="宋体" w:hAnsi="宋体"/>
          <w:color w:val="000000"/>
          <w:szCs w:val="21"/>
        </w:rPr>
      </w:pPr>
    </w:p>
    <w:p w14:paraId="757841AE">
      <w:pPr>
        <w:pStyle w:val="25"/>
        <w:adjustRightInd w:val="0"/>
        <w:snapToGrid w:val="0"/>
        <w:spacing w:before="156" w:beforeLines="50" w:line="360" w:lineRule="auto"/>
        <w:rPr>
          <w:rFonts w:hAnsi="宋体"/>
          <w:color w:val="000000"/>
        </w:rPr>
      </w:pPr>
      <w:r>
        <w:rPr>
          <w:rFonts w:hint="eastAsia" w:hAnsi="宋体"/>
          <w:color w:val="000000"/>
        </w:rPr>
        <w:t>供应商名称(盖单位公章)：</w:t>
      </w:r>
    </w:p>
    <w:p w14:paraId="47860F9F">
      <w:pPr>
        <w:adjustRightInd w:val="0"/>
        <w:snapToGrid w:val="0"/>
        <w:spacing w:before="156"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11EE14EB">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2E07C39C">
      <w:pPr>
        <w:pStyle w:val="3"/>
        <w:jc w:val="center"/>
        <w:rPr>
          <w:rFonts w:ascii="黑体" w:hAnsi="黑体" w:eastAsia="黑体"/>
          <w:sz w:val="28"/>
          <w:szCs w:val="28"/>
        </w:rPr>
      </w:pPr>
      <w:r>
        <w:rPr>
          <w:rFonts w:ascii="宋体"/>
          <w:color w:val="000000"/>
        </w:rPr>
        <w:br w:type="page"/>
      </w:r>
      <w:bookmarkStart w:id="42" w:name="_Toc34637795"/>
      <w:r>
        <w:rPr>
          <w:rFonts w:hint="eastAsia" w:ascii="宋体"/>
          <w:color w:val="000000"/>
          <w:lang w:val="en-US" w:eastAsia="zh-CN"/>
        </w:rPr>
        <w:t>四</w:t>
      </w:r>
      <w:r>
        <w:rPr>
          <w:rFonts w:hint="eastAsia" w:ascii="黑体" w:hAnsi="黑体" w:eastAsia="黑体"/>
          <w:sz w:val="28"/>
          <w:szCs w:val="28"/>
        </w:rPr>
        <w:t>、报价表及报价文件(格式)</w:t>
      </w:r>
      <w:bookmarkEnd w:id="42"/>
    </w:p>
    <w:p w14:paraId="4E879CC4">
      <w:pPr>
        <w:pStyle w:val="4"/>
        <w:rPr>
          <w:rFonts w:ascii="宋体" w:hAnsi="宋体"/>
          <w:sz w:val="21"/>
          <w:szCs w:val="21"/>
        </w:rPr>
      </w:pPr>
      <w:bookmarkStart w:id="43" w:name="_Toc34637796"/>
      <w:r>
        <w:rPr>
          <w:rFonts w:hint="eastAsia" w:ascii="宋体" w:hAnsi="宋体"/>
          <w:sz w:val="21"/>
          <w:szCs w:val="21"/>
        </w:rPr>
        <w:t>件5-1 报价表</w:t>
      </w:r>
      <w:bookmarkEnd w:id="43"/>
    </w:p>
    <w:p w14:paraId="16D7C556">
      <w:pPr>
        <w:jc w:val="center"/>
        <w:rPr>
          <w:rFonts w:ascii="黑体" w:hAnsi="黑体" w:eastAsia="黑体"/>
          <w:b/>
          <w:sz w:val="28"/>
          <w:szCs w:val="28"/>
        </w:rPr>
      </w:pPr>
      <w:r>
        <w:rPr>
          <w:rFonts w:hint="eastAsia" w:ascii="黑体" w:hAnsi="黑体" w:eastAsia="黑体"/>
          <w:b/>
          <w:sz w:val="28"/>
          <w:szCs w:val="28"/>
        </w:rPr>
        <w:t>报价表</w:t>
      </w:r>
    </w:p>
    <w:p w14:paraId="02F6AAC0">
      <w:pPr>
        <w:adjustRightInd w:val="0"/>
        <w:snapToGrid w:val="0"/>
        <w:spacing w:line="360" w:lineRule="auto"/>
        <w:ind w:left="-88" w:leftChars="-42"/>
        <w:jc w:val="center"/>
        <w:rPr>
          <w:rFonts w:ascii="仿宋_GB2312" w:hAnsi="宋体" w:eastAsia="仿宋_GB2312"/>
          <w:color w:val="000000"/>
          <w:sz w:val="24"/>
        </w:rPr>
      </w:pPr>
    </w:p>
    <w:p w14:paraId="0B86494F">
      <w:pPr>
        <w:adjustRightInd w:val="0"/>
        <w:snapToGrid w:val="0"/>
        <w:spacing w:before="156" w:beforeLines="50" w:line="360" w:lineRule="auto"/>
        <w:rPr>
          <w:rFonts w:ascii="宋体" w:hAnsi="宋体"/>
          <w:szCs w:val="21"/>
        </w:rPr>
      </w:pPr>
      <w:r>
        <w:rPr>
          <w:rFonts w:hint="eastAsia" w:ascii="宋体" w:hAnsi="宋体"/>
          <w:szCs w:val="21"/>
        </w:rPr>
        <w:t>采购代理编号：</w:t>
      </w:r>
      <w:r>
        <w:rPr>
          <w:rFonts w:hint="eastAsia" w:ascii="宋体" w:hAnsi="宋体"/>
          <w:szCs w:val="21"/>
          <w:u w:val="single"/>
        </w:rPr>
        <w:t>__    ________</w:t>
      </w:r>
      <w:r>
        <w:rPr>
          <w:rFonts w:hint="eastAsia" w:ascii="宋体" w:hAnsi="宋体"/>
          <w:szCs w:val="21"/>
        </w:rPr>
        <w:t xml:space="preserve">                       项目名称：</w:t>
      </w:r>
      <w:r>
        <w:rPr>
          <w:rFonts w:hint="eastAsia" w:ascii="宋体" w:hAnsi="宋体"/>
          <w:szCs w:val="21"/>
          <w:u w:val="single"/>
        </w:rPr>
        <w:t>____            ______</w:t>
      </w:r>
      <w:r>
        <w:rPr>
          <w:rFonts w:hint="eastAsia" w:ascii="宋体" w:hAnsi="宋体"/>
          <w:szCs w:val="21"/>
        </w:rPr>
        <w:t xml:space="preserve"> </w:t>
      </w:r>
    </w:p>
    <w:p w14:paraId="44424A7B">
      <w:pPr>
        <w:adjustRightInd w:val="0"/>
        <w:snapToGrid w:val="0"/>
        <w:spacing w:before="156"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__    ________</w:t>
      </w:r>
      <w:r>
        <w:rPr>
          <w:rFonts w:hint="eastAsia" w:ascii="宋体" w:hAnsi="宋体"/>
          <w:szCs w:val="21"/>
        </w:rPr>
        <w:t xml:space="preserve">                               包名称：</w:t>
      </w:r>
      <w:r>
        <w:rPr>
          <w:rFonts w:hint="eastAsia" w:ascii="宋体" w:hAnsi="宋体"/>
          <w:szCs w:val="21"/>
          <w:u w:val="single"/>
        </w:rPr>
        <w:t>__    ________</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13B63F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12CBADD0">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shd w:val="clear" w:color="auto" w:fill="auto"/>
            <w:vAlign w:val="center"/>
          </w:tcPr>
          <w:p w14:paraId="3FDB8C3B">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其他内容</w:t>
            </w:r>
          </w:p>
        </w:tc>
      </w:tr>
      <w:tr w14:paraId="3B5BAE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73BD89D3">
            <w:pPr>
              <w:adjustRightInd w:val="0"/>
              <w:snapToGrid w:val="0"/>
              <w:spacing w:before="156" w:beforeLines="50" w:line="360" w:lineRule="auto"/>
              <w:jc w:val="center"/>
              <w:rPr>
                <w:rFonts w:ascii="宋体" w:hAnsi="宋体"/>
                <w:kern w:val="0"/>
                <w:szCs w:val="21"/>
              </w:rPr>
            </w:pPr>
            <w:r>
              <w:rPr>
                <w:rFonts w:hint="eastAsia" w:ascii="宋体" w:hAnsi="宋体"/>
                <w:kern w:val="0"/>
                <w:szCs w:val="21"/>
              </w:rPr>
              <w:t>小写金额：</w:t>
            </w:r>
            <w:r>
              <w:rPr>
                <w:rFonts w:hint="eastAsia" w:ascii="宋体" w:hAnsi="宋体"/>
                <w:kern w:val="0"/>
                <w:szCs w:val="21"/>
                <w:u w:val="single"/>
              </w:rPr>
              <w:t>__    _______</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73E146DC">
            <w:pPr>
              <w:adjustRightInd w:val="0"/>
              <w:snapToGrid w:val="0"/>
              <w:spacing w:before="156" w:beforeLines="50" w:line="360" w:lineRule="auto"/>
              <w:jc w:val="center"/>
              <w:rPr>
                <w:rFonts w:ascii="宋体" w:hAnsi="宋体"/>
                <w:kern w:val="0"/>
                <w:szCs w:val="21"/>
                <w:u w:val="single"/>
              </w:rPr>
            </w:pPr>
            <w:r>
              <w:rPr>
                <w:rFonts w:hint="eastAsia" w:ascii="宋体" w:hAnsi="宋体"/>
                <w:kern w:val="0"/>
                <w:szCs w:val="21"/>
              </w:rPr>
              <w:t>大写金额：</w:t>
            </w:r>
            <w:r>
              <w:rPr>
                <w:rFonts w:hint="eastAsia" w:ascii="宋体" w:hAnsi="宋体"/>
                <w:kern w:val="0"/>
                <w:szCs w:val="21"/>
                <w:u w:val="single"/>
              </w:rPr>
              <w:t>__    _______</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11A812A1">
            <w:pPr>
              <w:adjustRightInd w:val="0"/>
              <w:snapToGrid w:val="0"/>
              <w:spacing w:before="156" w:beforeLines="50" w:line="360" w:lineRule="auto"/>
              <w:jc w:val="center"/>
              <w:rPr>
                <w:rFonts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shd w:val="clear" w:color="auto" w:fill="auto"/>
            <w:vAlign w:val="center"/>
          </w:tcPr>
          <w:p w14:paraId="44C28FB8">
            <w:pPr>
              <w:adjustRightInd w:val="0"/>
              <w:snapToGrid w:val="0"/>
              <w:spacing w:before="156" w:beforeLines="50" w:line="360" w:lineRule="auto"/>
              <w:jc w:val="center"/>
              <w:rPr>
                <w:rFonts w:ascii="宋体" w:hAnsi="宋体"/>
                <w:kern w:val="0"/>
                <w:szCs w:val="21"/>
              </w:rPr>
            </w:pPr>
          </w:p>
        </w:tc>
      </w:tr>
    </w:tbl>
    <w:p w14:paraId="6EC975F2">
      <w:pPr>
        <w:adjustRightInd w:val="0"/>
        <w:snapToGrid w:val="0"/>
        <w:spacing w:before="156" w:beforeLines="50" w:line="360" w:lineRule="auto"/>
        <w:rPr>
          <w:rFonts w:ascii="宋体" w:hAnsi="宋体"/>
          <w:szCs w:val="21"/>
        </w:rPr>
      </w:pPr>
      <w:r>
        <w:rPr>
          <w:rFonts w:hint="eastAsia" w:ascii="宋体" w:hAnsi="宋体"/>
          <w:b/>
          <w:szCs w:val="21"/>
        </w:rPr>
        <w:t>备注：</w:t>
      </w:r>
      <w:r>
        <w:rPr>
          <w:rFonts w:hint="eastAsia" w:ascii="宋体" w:hAnsi="宋体"/>
          <w:szCs w:val="21"/>
        </w:rPr>
        <w:t>（1）本表须按包填写，一个“包号”一份。</w:t>
      </w:r>
    </w:p>
    <w:p w14:paraId="5E2CD168">
      <w:pPr>
        <w:adjustRightInd w:val="0"/>
        <w:snapToGrid w:val="0"/>
        <w:spacing w:before="156" w:beforeLines="50" w:line="360" w:lineRule="auto"/>
        <w:ind w:firstLine="420" w:firstLineChars="200"/>
        <w:rPr>
          <w:rFonts w:ascii="宋体" w:hAnsi="宋体"/>
          <w:szCs w:val="21"/>
        </w:rPr>
      </w:pPr>
    </w:p>
    <w:p w14:paraId="5BC0A6B8">
      <w:pPr>
        <w:adjustRightInd w:val="0"/>
        <w:snapToGrid w:val="0"/>
        <w:spacing w:before="156" w:beforeLines="50" w:line="360" w:lineRule="auto"/>
        <w:ind w:firstLine="420" w:firstLineChars="200"/>
        <w:rPr>
          <w:rFonts w:ascii="宋体" w:hAnsi="宋体"/>
          <w:szCs w:val="21"/>
        </w:rPr>
      </w:pPr>
    </w:p>
    <w:p w14:paraId="226A0134">
      <w:pPr>
        <w:adjustRightInd w:val="0"/>
        <w:snapToGrid w:val="0"/>
        <w:spacing w:before="156" w:beforeLines="50" w:line="360" w:lineRule="auto"/>
        <w:ind w:firstLine="420" w:firstLineChars="200"/>
        <w:rPr>
          <w:rFonts w:ascii="宋体" w:hAnsi="宋体"/>
          <w:szCs w:val="21"/>
        </w:rPr>
      </w:pPr>
    </w:p>
    <w:p w14:paraId="2AF35636">
      <w:pPr>
        <w:adjustRightInd w:val="0"/>
        <w:snapToGrid w:val="0"/>
        <w:spacing w:line="360" w:lineRule="auto"/>
        <w:rPr>
          <w:rFonts w:ascii="宋体" w:hAnsi="宋体"/>
          <w:color w:val="FF0000"/>
          <w:szCs w:val="21"/>
        </w:rPr>
      </w:pPr>
    </w:p>
    <w:p w14:paraId="756B4C41">
      <w:pPr>
        <w:adjustRightInd w:val="0"/>
        <w:snapToGrid w:val="0"/>
        <w:spacing w:line="360" w:lineRule="auto"/>
        <w:rPr>
          <w:rFonts w:ascii="宋体" w:hAnsi="宋体"/>
          <w:szCs w:val="21"/>
        </w:rPr>
      </w:pPr>
      <w:r>
        <w:rPr>
          <w:rFonts w:hint="eastAsia" w:ascii="宋体" w:hAnsi="宋体"/>
          <w:szCs w:val="21"/>
        </w:rPr>
        <w:t>供应商名称（盖单位公章）：</w:t>
      </w:r>
    </w:p>
    <w:p w14:paraId="6C46CD34">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r>
        <w:rPr>
          <w:rFonts w:hint="eastAsia" w:ascii="宋体" w:hAnsi="宋体"/>
          <w:szCs w:val="21"/>
        </w:rPr>
        <w:t>_</w:t>
      </w:r>
    </w:p>
    <w:p w14:paraId="67EC9988">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191B82BA">
      <w:pPr>
        <w:adjustRightInd w:val="0"/>
        <w:snapToGrid w:val="0"/>
        <w:jc w:val="center"/>
        <w:rPr>
          <w:rFonts w:ascii="黑体" w:hAnsi="黑体" w:eastAsia="黑体"/>
          <w:bCs/>
          <w:sz w:val="30"/>
          <w:szCs w:val="30"/>
        </w:rPr>
      </w:pPr>
    </w:p>
    <w:p w14:paraId="31FC0FF5">
      <w:pPr>
        <w:pStyle w:val="4"/>
        <w:adjustRightInd w:val="0"/>
        <w:snapToGrid w:val="0"/>
        <w:spacing w:before="156" w:beforeLines="50" w:after="0" w:line="360" w:lineRule="auto"/>
        <w:rPr>
          <w:rFonts w:ascii="宋体" w:hAnsi="宋体"/>
          <w:sz w:val="21"/>
          <w:szCs w:val="21"/>
        </w:rPr>
      </w:pPr>
      <w:r>
        <w:rPr>
          <w:rFonts w:ascii="黑体" w:hAnsi="黑体" w:eastAsia="黑体"/>
          <w:sz w:val="30"/>
          <w:szCs w:val="30"/>
        </w:rPr>
        <w:br w:type="page"/>
      </w:r>
      <w:bookmarkStart w:id="44" w:name="_Toc34637797"/>
      <w:r>
        <w:rPr>
          <w:rFonts w:hint="eastAsia" w:ascii="宋体" w:hAnsi="宋体"/>
          <w:sz w:val="21"/>
          <w:szCs w:val="21"/>
        </w:rPr>
        <w:t>附件5-2 分项报价说明</w:t>
      </w:r>
      <w:bookmarkEnd w:id="44"/>
    </w:p>
    <w:p w14:paraId="09CCFA27">
      <w:pPr>
        <w:autoSpaceDE w:val="0"/>
        <w:autoSpaceDN w:val="0"/>
        <w:adjustRightInd w:val="0"/>
        <w:snapToGrid w:val="0"/>
        <w:spacing w:before="156" w:beforeLines="50" w:line="360" w:lineRule="auto"/>
        <w:jc w:val="center"/>
        <w:rPr>
          <w:rFonts w:ascii="黑体" w:hAnsi="宋体" w:eastAsia="黑体" w:cs="微软雅黑"/>
          <w:b/>
          <w:kern w:val="0"/>
          <w:sz w:val="28"/>
          <w:szCs w:val="28"/>
        </w:rPr>
      </w:pPr>
      <w:r>
        <w:rPr>
          <w:rFonts w:hint="eastAsia" w:ascii="黑体" w:hAnsi="宋体" w:eastAsia="黑体" w:cs="微软雅黑"/>
          <w:b/>
          <w:spacing w:val="-2"/>
          <w:kern w:val="0"/>
          <w:sz w:val="28"/>
          <w:szCs w:val="28"/>
        </w:rPr>
        <w:t>分</w:t>
      </w:r>
      <w:r>
        <w:rPr>
          <w:rFonts w:hint="eastAsia" w:ascii="黑体" w:hAnsi="宋体" w:eastAsia="黑体" w:cs="微软雅黑"/>
          <w:b/>
          <w:kern w:val="0"/>
          <w:sz w:val="28"/>
          <w:szCs w:val="28"/>
        </w:rPr>
        <w:t>项</w:t>
      </w:r>
      <w:r>
        <w:rPr>
          <w:rFonts w:hint="eastAsia" w:ascii="黑体" w:hAnsi="宋体" w:eastAsia="黑体" w:cs="微软雅黑"/>
          <w:b/>
          <w:spacing w:val="-2"/>
          <w:kern w:val="0"/>
          <w:sz w:val="28"/>
          <w:szCs w:val="28"/>
        </w:rPr>
        <w:t>报</w:t>
      </w:r>
      <w:r>
        <w:rPr>
          <w:rFonts w:hint="eastAsia" w:ascii="黑体" w:hAnsi="宋体" w:eastAsia="黑体" w:cs="微软雅黑"/>
          <w:b/>
          <w:kern w:val="0"/>
          <w:sz w:val="28"/>
          <w:szCs w:val="28"/>
        </w:rPr>
        <w:t>价说明</w:t>
      </w:r>
    </w:p>
    <w:p w14:paraId="73651F9D">
      <w:pPr>
        <w:autoSpaceDE w:val="0"/>
        <w:autoSpaceDN w:val="0"/>
        <w:adjustRightInd w:val="0"/>
        <w:snapToGrid w:val="0"/>
        <w:spacing w:before="156" w:beforeLines="50" w:line="360" w:lineRule="auto"/>
        <w:jc w:val="left"/>
        <w:rPr>
          <w:rFonts w:ascii="宋体" w:hAnsi="宋体" w:cs="微软雅黑"/>
          <w:kern w:val="0"/>
          <w:szCs w:val="21"/>
        </w:rPr>
      </w:pPr>
    </w:p>
    <w:p w14:paraId="3BD76F3D">
      <w:pPr>
        <w:autoSpaceDE w:val="0"/>
        <w:autoSpaceDN w:val="0"/>
        <w:adjustRightInd w:val="0"/>
        <w:snapToGrid w:val="0"/>
        <w:spacing w:before="156" w:beforeLines="50" w:line="360" w:lineRule="auto"/>
        <w:jc w:val="left"/>
        <w:rPr>
          <w:rFonts w:ascii="宋体" w:hAnsi="宋体" w:cs="微软雅黑"/>
          <w:kern w:val="0"/>
          <w:szCs w:val="21"/>
        </w:rPr>
      </w:pPr>
      <w:r>
        <w:rPr>
          <w:rFonts w:hint="eastAsia" w:ascii="宋体" w:hAnsi="宋体" w:cs="微软雅黑"/>
          <w:kern w:val="0"/>
          <w:szCs w:val="21"/>
        </w:rPr>
        <w:t>备注：1、供应商应按谈判文件第二章相关要求，对本节</w:t>
      </w:r>
      <w:r>
        <w:rPr>
          <w:rFonts w:hint="eastAsia" w:ascii="宋体" w:hAnsi="宋体"/>
          <w:bCs/>
          <w:szCs w:val="21"/>
        </w:rPr>
        <w:t>“</w:t>
      </w:r>
      <w:r>
        <w:rPr>
          <w:rFonts w:hint="eastAsia" w:ascii="宋体" w:hAnsi="宋体" w:cs="微软雅黑"/>
          <w:kern w:val="0"/>
          <w:szCs w:val="21"/>
        </w:rPr>
        <w:t>分项报价明细表</w:t>
      </w:r>
      <w:r>
        <w:rPr>
          <w:rFonts w:hint="eastAsia" w:ascii="宋体" w:hAnsi="宋体"/>
          <w:bCs/>
          <w:szCs w:val="21"/>
        </w:rPr>
        <w:t>”进行</w:t>
      </w:r>
      <w:r>
        <w:rPr>
          <w:rFonts w:hint="eastAsia" w:ascii="宋体" w:hAnsi="宋体" w:cs="微软雅黑"/>
          <w:kern w:val="0"/>
          <w:szCs w:val="21"/>
        </w:rPr>
        <w:t>编制，并说明。</w:t>
      </w:r>
    </w:p>
    <w:p w14:paraId="54105922">
      <w:pPr>
        <w:autoSpaceDE w:val="0"/>
        <w:autoSpaceDN w:val="0"/>
        <w:adjustRightInd w:val="0"/>
        <w:snapToGrid w:val="0"/>
        <w:spacing w:before="156" w:beforeLines="50" w:line="360" w:lineRule="auto"/>
        <w:ind w:firstLine="630" w:firstLineChars="300"/>
        <w:jc w:val="left"/>
        <w:rPr>
          <w:rFonts w:ascii="宋体" w:hAnsi="宋体" w:cs="微软雅黑"/>
          <w:kern w:val="0"/>
          <w:szCs w:val="21"/>
        </w:rPr>
      </w:pPr>
      <w:r>
        <w:rPr>
          <w:rFonts w:hint="eastAsia" w:ascii="宋体" w:hAnsi="宋体" w:cs="微软雅黑"/>
          <w:kern w:val="0"/>
          <w:szCs w:val="21"/>
        </w:rPr>
        <w:t>2、附件5-4</w:t>
      </w:r>
      <w:r>
        <w:rPr>
          <w:rFonts w:hint="eastAsia" w:ascii="华文中宋" w:hAnsi="华文中宋" w:eastAsia="华文中宋" w:cs="微软雅黑"/>
          <w:kern w:val="0"/>
          <w:szCs w:val="21"/>
        </w:rPr>
        <w:t>“</w:t>
      </w:r>
      <w:r>
        <w:rPr>
          <w:rFonts w:hint="eastAsia" w:ascii="宋体" w:hAnsi="宋体" w:cs="微软雅黑"/>
          <w:kern w:val="0"/>
          <w:szCs w:val="21"/>
        </w:rPr>
        <w:t>已标价工程量清单</w:t>
      </w:r>
      <w:r>
        <w:rPr>
          <w:rFonts w:hint="eastAsia" w:ascii="华文中宋" w:hAnsi="华文中宋" w:eastAsia="华文中宋" w:cs="微软雅黑"/>
          <w:kern w:val="0"/>
          <w:szCs w:val="21"/>
        </w:rPr>
        <w:t>”</w:t>
      </w:r>
      <w:r>
        <w:rPr>
          <w:rFonts w:hint="eastAsia" w:ascii="宋体" w:hAnsi="宋体" w:cs="微软雅黑"/>
          <w:kern w:val="0"/>
          <w:szCs w:val="21"/>
        </w:rPr>
        <w:t>按第二章第三节要求进行编制。</w:t>
      </w:r>
    </w:p>
    <w:p w14:paraId="5D6D45CB">
      <w:pPr>
        <w:autoSpaceDE w:val="0"/>
        <w:autoSpaceDN w:val="0"/>
        <w:adjustRightInd w:val="0"/>
        <w:snapToGrid w:val="0"/>
        <w:spacing w:before="156" w:beforeLines="50" w:line="360" w:lineRule="auto"/>
        <w:jc w:val="left"/>
        <w:rPr>
          <w:rFonts w:ascii="宋体" w:hAnsi="宋体" w:cs="微软雅黑"/>
          <w:kern w:val="0"/>
          <w:szCs w:val="21"/>
        </w:rPr>
      </w:pPr>
    </w:p>
    <w:p w14:paraId="238E3BE6">
      <w:pPr>
        <w:adjustRightInd w:val="0"/>
        <w:snapToGrid w:val="0"/>
        <w:spacing w:before="156" w:beforeLines="50" w:line="360" w:lineRule="auto"/>
      </w:pPr>
    </w:p>
    <w:p w14:paraId="421D18C2">
      <w:pPr>
        <w:pStyle w:val="4"/>
        <w:adjustRightInd w:val="0"/>
        <w:snapToGrid w:val="0"/>
        <w:spacing w:before="156" w:beforeLines="50" w:after="0" w:line="360" w:lineRule="auto"/>
        <w:rPr>
          <w:rFonts w:ascii="宋体" w:hAnsi="宋体"/>
          <w:sz w:val="21"/>
          <w:szCs w:val="21"/>
        </w:rPr>
      </w:pPr>
      <w:bookmarkStart w:id="45" w:name="_Toc34637798"/>
      <w:r>
        <w:rPr>
          <w:rFonts w:hint="eastAsia" w:ascii="宋体" w:hAnsi="宋体" w:cs="宋体"/>
          <w:sz w:val="21"/>
          <w:szCs w:val="21"/>
        </w:rPr>
        <w:t xml:space="preserve">附件5-3 </w:t>
      </w:r>
      <w:r>
        <w:rPr>
          <w:rFonts w:hint="eastAsia" w:ascii="宋体" w:hAnsi="宋体"/>
          <w:spacing w:val="-2"/>
          <w:position w:val="-3"/>
          <w:sz w:val="21"/>
          <w:szCs w:val="21"/>
        </w:rPr>
        <w:t>分</w:t>
      </w:r>
      <w:r>
        <w:rPr>
          <w:rFonts w:hint="eastAsia" w:ascii="宋体" w:hAnsi="宋体"/>
          <w:position w:val="-3"/>
          <w:sz w:val="21"/>
          <w:szCs w:val="21"/>
        </w:rPr>
        <w:t>项</w:t>
      </w:r>
      <w:r>
        <w:rPr>
          <w:rFonts w:hint="eastAsia" w:ascii="宋体" w:hAnsi="宋体"/>
          <w:spacing w:val="-2"/>
          <w:position w:val="-3"/>
          <w:sz w:val="21"/>
          <w:szCs w:val="21"/>
        </w:rPr>
        <w:t>报</w:t>
      </w:r>
      <w:r>
        <w:rPr>
          <w:rFonts w:hint="eastAsia" w:ascii="宋体" w:hAnsi="宋体"/>
          <w:position w:val="-3"/>
          <w:sz w:val="21"/>
          <w:szCs w:val="21"/>
        </w:rPr>
        <w:t>价明细表</w:t>
      </w:r>
      <w:bookmarkEnd w:id="45"/>
    </w:p>
    <w:p w14:paraId="2F91875B">
      <w:pPr>
        <w:adjustRightInd w:val="0"/>
        <w:snapToGrid w:val="0"/>
        <w:spacing w:before="156" w:beforeLines="50" w:line="360" w:lineRule="auto"/>
        <w:jc w:val="center"/>
        <w:rPr>
          <w:rFonts w:ascii="黑体" w:hAnsi="宋体" w:eastAsia="黑体" w:cs="微软雅黑"/>
          <w:b/>
          <w:kern w:val="0"/>
          <w:position w:val="-3"/>
          <w:sz w:val="28"/>
          <w:szCs w:val="28"/>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w:t>
      </w:r>
    </w:p>
    <w:p w14:paraId="7E1720D6">
      <w:pPr>
        <w:adjustRightInd w:val="0"/>
        <w:snapToGrid w:val="0"/>
        <w:spacing w:line="360" w:lineRule="auto"/>
        <w:rPr>
          <w:rFonts w:ascii="宋体" w:hAnsi="宋体"/>
          <w:szCs w:val="21"/>
        </w:rPr>
      </w:pPr>
      <w:r>
        <w:rPr>
          <w:rFonts w:hint="eastAsia" w:ascii="宋体" w:hAnsi="宋体"/>
          <w:szCs w:val="21"/>
        </w:rPr>
        <w:t>采购代理编号：</w:t>
      </w:r>
      <w:r>
        <w:rPr>
          <w:rFonts w:hint="eastAsia" w:ascii="宋体" w:hAnsi="宋体"/>
          <w:szCs w:val="21"/>
          <w:u w:val="single"/>
        </w:rPr>
        <w:t>__    ________</w:t>
      </w:r>
      <w:r>
        <w:rPr>
          <w:rFonts w:hint="eastAsia" w:ascii="宋体" w:hAnsi="宋体"/>
          <w:szCs w:val="21"/>
        </w:rPr>
        <w:t xml:space="preserve">                       项目名称：</w:t>
      </w:r>
      <w:r>
        <w:rPr>
          <w:rFonts w:hint="eastAsia" w:ascii="宋体" w:hAnsi="宋体"/>
          <w:szCs w:val="21"/>
          <w:u w:val="single"/>
        </w:rPr>
        <w:t>____            ______</w:t>
      </w:r>
      <w:r>
        <w:rPr>
          <w:rFonts w:hint="eastAsia" w:ascii="宋体" w:hAnsi="宋体"/>
          <w:szCs w:val="21"/>
        </w:rPr>
        <w:t xml:space="preserve"> </w:t>
      </w:r>
    </w:p>
    <w:p w14:paraId="2AD7C0BB">
      <w:pPr>
        <w:adjustRightInd w:val="0"/>
        <w:snapToGrid w:val="0"/>
        <w:spacing w:line="360" w:lineRule="auto"/>
        <w:rPr>
          <w:rFonts w:ascii="宋体" w:hAnsi="宋体"/>
          <w:szCs w:val="21"/>
        </w:rPr>
      </w:pPr>
      <w:r>
        <w:rPr>
          <w:rFonts w:hint="eastAsia" w:ascii="宋体" w:hAnsi="宋体"/>
          <w:szCs w:val="21"/>
        </w:rPr>
        <w:t>包号：</w:t>
      </w:r>
      <w:r>
        <w:rPr>
          <w:rFonts w:hint="eastAsia" w:ascii="宋体" w:hAnsi="宋体"/>
          <w:szCs w:val="21"/>
          <w:u w:val="single"/>
        </w:rPr>
        <w:t xml:space="preserve">__    ________         </w:t>
      </w:r>
      <w:r>
        <w:rPr>
          <w:rFonts w:hint="eastAsia" w:ascii="宋体" w:hAnsi="宋体"/>
          <w:szCs w:val="21"/>
        </w:rPr>
        <w:t xml:space="preserve">                      包名称：</w:t>
      </w:r>
      <w:r>
        <w:rPr>
          <w:rFonts w:hint="eastAsia" w:ascii="宋体" w:hAnsi="宋体"/>
          <w:szCs w:val="21"/>
          <w:u w:val="single"/>
        </w:rPr>
        <w:t xml:space="preserve">__    ________  </w:t>
      </w:r>
      <w:r>
        <w:rPr>
          <w:rFonts w:hint="eastAsia" w:ascii="宋体" w:hAnsi="宋体"/>
          <w:szCs w:val="21"/>
        </w:rPr>
        <w:t xml:space="preserve"> </w:t>
      </w:r>
    </w:p>
    <w:tbl>
      <w:tblPr>
        <w:tblStyle w:val="45"/>
        <w:tblW w:w="8874" w:type="dxa"/>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4BC03988">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vAlign w:val="center"/>
          </w:tcPr>
          <w:p w14:paraId="5BEE4971">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分项项目名称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7EB0CBA3">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规格型号</w:t>
            </w:r>
          </w:p>
          <w:p w14:paraId="29CB0521">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（或项目特征描述</w:t>
            </w:r>
            <w:r>
              <w:rPr>
                <w:rFonts w:ascii="宋体" w:hAnsi="宋体"/>
                <w:szCs w:val="21"/>
              </w:rPr>
              <w:t>）</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232B008C">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品牌/产地</w:t>
            </w:r>
          </w:p>
        </w:tc>
        <w:tc>
          <w:tcPr>
            <w:tcW w:w="1092" w:type="dxa"/>
            <w:vMerge w:val="restart"/>
            <w:tcBorders>
              <w:top w:val="double" w:color="auto" w:sz="4" w:space="0"/>
              <w:left w:val="single" w:color="auto" w:sz="6" w:space="0"/>
              <w:right w:val="single" w:color="auto" w:sz="4" w:space="0"/>
            </w:tcBorders>
            <w:vAlign w:val="center"/>
          </w:tcPr>
          <w:p w14:paraId="6749A5A7">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66D6BDDE">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74705CAB">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备注</w:t>
            </w:r>
          </w:p>
        </w:tc>
      </w:tr>
      <w:tr w14:paraId="5BC74E48">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tcPr>
          <w:p w14:paraId="6552459A">
            <w:pPr>
              <w:autoSpaceDE w:val="0"/>
              <w:autoSpaceDN w:val="0"/>
              <w:adjustRightInd w:val="0"/>
              <w:snapToGrid w:val="0"/>
              <w:spacing w:line="360" w:lineRule="auto"/>
              <w:ind w:left="352" w:right="-20"/>
              <w:jc w:val="left"/>
              <w:rPr>
                <w:rFonts w:ascii="宋体" w:hAnsi="宋体"/>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10BD505D">
            <w:pPr>
              <w:autoSpaceDE w:val="0"/>
              <w:autoSpaceDN w:val="0"/>
              <w:adjustRightInd w:val="0"/>
              <w:snapToGrid w:val="0"/>
              <w:spacing w:line="360" w:lineRule="auto"/>
              <w:ind w:right="-20"/>
              <w:jc w:val="center"/>
              <w:rPr>
                <w:rFonts w:ascii="宋体" w:hAnsi="宋体"/>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71001A5F">
            <w:pPr>
              <w:autoSpaceDE w:val="0"/>
              <w:autoSpaceDN w:val="0"/>
              <w:adjustRightInd w:val="0"/>
              <w:snapToGrid w:val="0"/>
              <w:spacing w:line="360" w:lineRule="auto"/>
              <w:ind w:right="-20"/>
              <w:jc w:val="center"/>
              <w:rPr>
                <w:rFonts w:ascii="宋体" w:hAnsi="宋体"/>
                <w:kern w:val="0"/>
                <w:szCs w:val="21"/>
              </w:rPr>
            </w:pPr>
          </w:p>
        </w:tc>
        <w:tc>
          <w:tcPr>
            <w:tcW w:w="1092" w:type="dxa"/>
            <w:vMerge w:val="continue"/>
            <w:tcBorders>
              <w:left w:val="single" w:color="auto" w:sz="6" w:space="0"/>
              <w:bottom w:val="single" w:color="auto" w:sz="6" w:space="0"/>
              <w:right w:val="single" w:color="auto" w:sz="4" w:space="0"/>
            </w:tcBorders>
            <w:vAlign w:val="center"/>
          </w:tcPr>
          <w:p w14:paraId="16B1E388">
            <w:pPr>
              <w:autoSpaceDE w:val="0"/>
              <w:autoSpaceDN w:val="0"/>
              <w:adjustRightInd w:val="0"/>
              <w:snapToGrid w:val="0"/>
              <w:spacing w:line="360" w:lineRule="auto"/>
              <w:ind w:right="-20"/>
              <w:jc w:val="center"/>
              <w:rPr>
                <w:rFonts w:ascii="宋体" w:hAnsi="宋体"/>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57DB053A">
            <w:pPr>
              <w:autoSpaceDE w:val="0"/>
              <w:autoSpaceDN w:val="0"/>
              <w:adjustRightInd w:val="0"/>
              <w:snapToGrid w:val="0"/>
              <w:spacing w:line="360" w:lineRule="auto"/>
              <w:ind w:right="-20"/>
              <w:jc w:val="center"/>
              <w:rPr>
                <w:rFonts w:ascii="宋体" w:hAnsi="宋体"/>
                <w:kern w:val="0"/>
                <w:szCs w:val="21"/>
              </w:rPr>
            </w:pPr>
            <w:r>
              <w:rPr>
                <w:rFonts w:hint="eastAsia" w:ascii="宋体" w:hAnsi="宋体" w:cs="微软雅黑"/>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31372041">
            <w:pPr>
              <w:autoSpaceDE w:val="0"/>
              <w:autoSpaceDN w:val="0"/>
              <w:adjustRightInd w:val="0"/>
              <w:snapToGrid w:val="0"/>
              <w:spacing w:line="360" w:lineRule="auto"/>
              <w:ind w:left="70" w:right="-20"/>
              <w:jc w:val="center"/>
              <w:rPr>
                <w:rFonts w:ascii="宋体" w:hAnsi="宋体"/>
                <w:kern w:val="0"/>
                <w:szCs w:val="21"/>
              </w:rPr>
            </w:pPr>
            <w:r>
              <w:rPr>
                <w:rFonts w:hint="eastAsia" w:ascii="宋体" w:hAnsi="宋体"/>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tcPr>
          <w:p w14:paraId="35A2AD5D">
            <w:pPr>
              <w:autoSpaceDE w:val="0"/>
              <w:autoSpaceDN w:val="0"/>
              <w:adjustRightInd w:val="0"/>
              <w:snapToGrid w:val="0"/>
              <w:spacing w:line="360" w:lineRule="auto"/>
              <w:ind w:left="422" w:right="-20"/>
              <w:jc w:val="left"/>
              <w:rPr>
                <w:rFonts w:ascii="宋体" w:hAnsi="宋体"/>
                <w:kern w:val="0"/>
                <w:szCs w:val="21"/>
              </w:rPr>
            </w:pPr>
          </w:p>
        </w:tc>
      </w:tr>
      <w:tr w14:paraId="526388E5">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vAlign w:val="center"/>
          </w:tcPr>
          <w:p w14:paraId="3B238101">
            <w:pPr>
              <w:jc w:val="center"/>
              <w:rPr>
                <w:rFonts w:ascii="宋体" w:hAnsi="宋体" w:cs="宋体"/>
              </w:rPr>
            </w:pPr>
            <w:r>
              <w:rPr>
                <w:rFonts w:hint="eastAsia" w:ascii="宋体" w:hAnsi="宋体" w:cs="宋体"/>
              </w:rPr>
              <w:t>1</w:t>
            </w:r>
          </w:p>
        </w:tc>
        <w:tc>
          <w:tcPr>
            <w:tcW w:w="1383" w:type="dxa"/>
            <w:tcBorders>
              <w:top w:val="single" w:color="auto" w:sz="6" w:space="0"/>
              <w:left w:val="single" w:color="auto" w:sz="6" w:space="0"/>
              <w:bottom w:val="single" w:color="auto" w:sz="6" w:space="0"/>
              <w:right w:val="single" w:color="auto" w:sz="6" w:space="0"/>
            </w:tcBorders>
            <w:vAlign w:val="center"/>
          </w:tcPr>
          <w:p w14:paraId="13C36FA2">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348F1E4E">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12577AE2">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4ABA7F60">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4CF37912">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123BAC1E">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389A4878">
            <w:pPr>
              <w:autoSpaceDE w:val="0"/>
              <w:autoSpaceDN w:val="0"/>
              <w:adjustRightInd w:val="0"/>
              <w:snapToGrid w:val="0"/>
              <w:spacing w:line="360" w:lineRule="auto"/>
              <w:jc w:val="left"/>
              <w:rPr>
                <w:rFonts w:ascii="宋体" w:hAnsi="宋体"/>
                <w:kern w:val="0"/>
                <w:szCs w:val="21"/>
              </w:rPr>
            </w:pPr>
          </w:p>
        </w:tc>
      </w:tr>
      <w:tr w14:paraId="42234DF8">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6FB4E20">
            <w:pPr>
              <w:jc w:val="center"/>
              <w:rPr>
                <w:rFonts w:ascii="宋体" w:hAnsi="宋体" w:cs="宋体"/>
              </w:rPr>
            </w:pPr>
            <w:r>
              <w:rPr>
                <w:rFonts w:hint="eastAsia" w:ascii="宋体" w:hAnsi="宋体" w:cs="宋体"/>
              </w:rPr>
              <w:t>2</w:t>
            </w:r>
          </w:p>
        </w:tc>
        <w:tc>
          <w:tcPr>
            <w:tcW w:w="1383" w:type="dxa"/>
            <w:tcBorders>
              <w:top w:val="single" w:color="auto" w:sz="6" w:space="0"/>
              <w:left w:val="single" w:color="auto" w:sz="6" w:space="0"/>
              <w:bottom w:val="single" w:color="auto" w:sz="6" w:space="0"/>
              <w:right w:val="single" w:color="auto" w:sz="6" w:space="0"/>
            </w:tcBorders>
            <w:vAlign w:val="center"/>
          </w:tcPr>
          <w:p w14:paraId="22355437">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5E9958FA">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75860CD9">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38AA519C">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06E57441">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2D082D1D">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1E1A9074">
            <w:pPr>
              <w:autoSpaceDE w:val="0"/>
              <w:autoSpaceDN w:val="0"/>
              <w:adjustRightInd w:val="0"/>
              <w:snapToGrid w:val="0"/>
              <w:spacing w:line="360" w:lineRule="auto"/>
              <w:jc w:val="left"/>
              <w:rPr>
                <w:rFonts w:ascii="宋体" w:hAnsi="宋体"/>
                <w:kern w:val="0"/>
                <w:szCs w:val="21"/>
              </w:rPr>
            </w:pPr>
          </w:p>
        </w:tc>
      </w:tr>
      <w:tr w14:paraId="122E215C">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7083B133">
            <w:pPr>
              <w:jc w:val="center"/>
              <w:rPr>
                <w:rFonts w:ascii="宋体" w:hAnsi="宋体" w:cs="宋体"/>
              </w:rPr>
            </w:pPr>
            <w:r>
              <w:rPr>
                <w:rFonts w:hint="eastAsia" w:ascii="宋体" w:hAnsi="宋体" w:cs="宋体"/>
              </w:rPr>
              <w:t>3</w:t>
            </w:r>
          </w:p>
        </w:tc>
        <w:tc>
          <w:tcPr>
            <w:tcW w:w="1383" w:type="dxa"/>
            <w:tcBorders>
              <w:top w:val="single" w:color="auto" w:sz="6" w:space="0"/>
              <w:left w:val="single" w:color="auto" w:sz="6" w:space="0"/>
              <w:bottom w:val="single" w:color="auto" w:sz="6" w:space="0"/>
              <w:right w:val="single" w:color="auto" w:sz="6" w:space="0"/>
            </w:tcBorders>
            <w:vAlign w:val="center"/>
          </w:tcPr>
          <w:p w14:paraId="55B16BB5">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6CF9FFE2">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7CC198F2">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68F7F353">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04D100F4">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20B5CAF7">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7621AB59">
            <w:pPr>
              <w:autoSpaceDE w:val="0"/>
              <w:autoSpaceDN w:val="0"/>
              <w:adjustRightInd w:val="0"/>
              <w:snapToGrid w:val="0"/>
              <w:spacing w:line="360" w:lineRule="auto"/>
              <w:jc w:val="left"/>
              <w:rPr>
                <w:rFonts w:ascii="宋体" w:hAnsi="宋体"/>
                <w:kern w:val="0"/>
                <w:szCs w:val="21"/>
              </w:rPr>
            </w:pPr>
          </w:p>
        </w:tc>
      </w:tr>
      <w:tr w14:paraId="4856908F">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84A29D8">
            <w:pPr>
              <w:jc w:val="center"/>
              <w:rPr>
                <w:rFonts w:ascii="宋体" w:hAnsi="宋体" w:cs="宋体"/>
              </w:rPr>
            </w:pPr>
            <w:r>
              <w:rPr>
                <w:rFonts w:hint="eastAsia" w:ascii="宋体" w:hAnsi="宋体" w:cs="宋体"/>
              </w:rPr>
              <w:t>4</w:t>
            </w:r>
          </w:p>
        </w:tc>
        <w:tc>
          <w:tcPr>
            <w:tcW w:w="1383" w:type="dxa"/>
            <w:tcBorders>
              <w:top w:val="single" w:color="auto" w:sz="6" w:space="0"/>
              <w:left w:val="single" w:color="auto" w:sz="6" w:space="0"/>
              <w:bottom w:val="single" w:color="auto" w:sz="6" w:space="0"/>
              <w:right w:val="single" w:color="auto" w:sz="6" w:space="0"/>
            </w:tcBorders>
            <w:vAlign w:val="center"/>
          </w:tcPr>
          <w:p w14:paraId="6D642BBB">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5D5C7EE8">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1A9BC9B0">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6F5A1148">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4FC5A49E">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23F085E6">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7A7E653D">
            <w:pPr>
              <w:autoSpaceDE w:val="0"/>
              <w:autoSpaceDN w:val="0"/>
              <w:adjustRightInd w:val="0"/>
              <w:snapToGrid w:val="0"/>
              <w:spacing w:line="360" w:lineRule="auto"/>
              <w:jc w:val="left"/>
              <w:rPr>
                <w:rFonts w:ascii="宋体" w:hAnsi="宋体"/>
                <w:kern w:val="0"/>
                <w:szCs w:val="21"/>
              </w:rPr>
            </w:pPr>
          </w:p>
        </w:tc>
      </w:tr>
      <w:tr w14:paraId="400D723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190A57D6">
            <w:pPr>
              <w:jc w:val="center"/>
              <w:rPr>
                <w:rFonts w:ascii="宋体" w:hAnsi="宋体" w:cs="宋体"/>
              </w:rPr>
            </w:pPr>
            <w:r>
              <w:rPr>
                <w:rFonts w:hint="eastAsia" w:ascii="宋体" w:hAnsi="宋体" w:cs="宋体"/>
              </w:rPr>
              <w:t>5</w:t>
            </w:r>
          </w:p>
        </w:tc>
        <w:tc>
          <w:tcPr>
            <w:tcW w:w="1383" w:type="dxa"/>
            <w:tcBorders>
              <w:top w:val="single" w:color="auto" w:sz="6" w:space="0"/>
              <w:left w:val="single" w:color="auto" w:sz="6" w:space="0"/>
              <w:bottom w:val="single" w:color="auto" w:sz="6" w:space="0"/>
              <w:right w:val="single" w:color="auto" w:sz="6" w:space="0"/>
            </w:tcBorders>
            <w:vAlign w:val="center"/>
          </w:tcPr>
          <w:p w14:paraId="547EEE13">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79B7686E">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6E78A449">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673180B7">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50EE70C1">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15BBA98F">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2E0E1B15">
            <w:pPr>
              <w:autoSpaceDE w:val="0"/>
              <w:autoSpaceDN w:val="0"/>
              <w:adjustRightInd w:val="0"/>
              <w:snapToGrid w:val="0"/>
              <w:spacing w:line="360" w:lineRule="auto"/>
              <w:jc w:val="left"/>
              <w:rPr>
                <w:rFonts w:ascii="宋体" w:hAnsi="宋体"/>
                <w:kern w:val="0"/>
                <w:szCs w:val="21"/>
              </w:rPr>
            </w:pPr>
          </w:p>
        </w:tc>
      </w:tr>
      <w:tr w14:paraId="5BC06C66">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AC523C0">
            <w:pPr>
              <w:jc w:val="center"/>
            </w:pPr>
            <w:r>
              <w:t>…</w:t>
            </w:r>
          </w:p>
        </w:tc>
        <w:tc>
          <w:tcPr>
            <w:tcW w:w="1383" w:type="dxa"/>
            <w:tcBorders>
              <w:top w:val="single" w:color="auto" w:sz="6" w:space="0"/>
              <w:left w:val="single" w:color="auto" w:sz="6" w:space="0"/>
              <w:bottom w:val="single" w:color="auto" w:sz="6" w:space="0"/>
              <w:right w:val="single" w:color="auto" w:sz="6" w:space="0"/>
            </w:tcBorders>
          </w:tcPr>
          <w:p w14:paraId="05F5A03D">
            <w:pPr>
              <w:autoSpaceDE w:val="0"/>
              <w:autoSpaceDN w:val="0"/>
              <w:adjustRightInd w:val="0"/>
              <w:snapToGrid w:val="0"/>
              <w:spacing w:line="360" w:lineRule="auto"/>
              <w:ind w:left="527" w:right="507"/>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286F4AA0">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103D9B7A">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218E24AF">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2AF3BE62">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4EE6EFF8">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0DA84DC0">
            <w:pPr>
              <w:autoSpaceDE w:val="0"/>
              <w:autoSpaceDN w:val="0"/>
              <w:adjustRightInd w:val="0"/>
              <w:snapToGrid w:val="0"/>
              <w:spacing w:line="360" w:lineRule="auto"/>
              <w:jc w:val="left"/>
              <w:rPr>
                <w:rFonts w:ascii="宋体" w:hAnsi="宋体"/>
                <w:kern w:val="0"/>
                <w:szCs w:val="21"/>
              </w:rPr>
            </w:pPr>
          </w:p>
        </w:tc>
      </w:tr>
      <w:tr w14:paraId="32689FDC">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vAlign w:val="center"/>
          </w:tcPr>
          <w:p w14:paraId="1D43A06C">
            <w:pPr>
              <w:autoSpaceDE w:val="0"/>
              <w:autoSpaceDN w:val="0"/>
              <w:adjustRightInd w:val="0"/>
              <w:snapToGrid w:val="0"/>
              <w:spacing w:line="360" w:lineRule="auto"/>
              <w:jc w:val="center"/>
              <w:rPr>
                <w:rFonts w:ascii="宋体" w:hAnsi="宋体"/>
                <w:kern w:val="0"/>
                <w:szCs w:val="21"/>
              </w:rPr>
            </w:pPr>
            <w:r>
              <w:rPr>
                <w:rFonts w:hint="eastAsia" w:ascii="宋体" w:hAnsi="宋体" w:cs="微软雅黑"/>
                <w:kern w:val="0"/>
                <w:position w:val="-1"/>
                <w:szCs w:val="21"/>
              </w:rPr>
              <w:t>报价（元）：</w:t>
            </w:r>
          </w:p>
        </w:tc>
        <w:tc>
          <w:tcPr>
            <w:tcW w:w="916" w:type="dxa"/>
            <w:tcBorders>
              <w:top w:val="single" w:color="auto" w:sz="6" w:space="0"/>
              <w:left w:val="single" w:color="auto" w:sz="6" w:space="0"/>
              <w:bottom w:val="double" w:color="auto" w:sz="4" w:space="0"/>
              <w:right w:val="single" w:color="auto" w:sz="6" w:space="0"/>
            </w:tcBorders>
          </w:tcPr>
          <w:p w14:paraId="551C3CC9">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double" w:color="auto" w:sz="4" w:space="0"/>
              <w:right w:val="double" w:color="auto" w:sz="4" w:space="0"/>
            </w:tcBorders>
          </w:tcPr>
          <w:p w14:paraId="06A27FE1">
            <w:pPr>
              <w:autoSpaceDE w:val="0"/>
              <w:autoSpaceDN w:val="0"/>
              <w:adjustRightInd w:val="0"/>
              <w:snapToGrid w:val="0"/>
              <w:spacing w:line="360" w:lineRule="auto"/>
              <w:jc w:val="left"/>
              <w:rPr>
                <w:rFonts w:ascii="宋体" w:hAnsi="宋体"/>
                <w:kern w:val="0"/>
                <w:szCs w:val="21"/>
              </w:rPr>
            </w:pPr>
          </w:p>
        </w:tc>
      </w:tr>
    </w:tbl>
    <w:p w14:paraId="66D2F061">
      <w:pPr>
        <w:adjustRightInd w:val="0"/>
        <w:snapToGrid w:val="0"/>
        <w:spacing w:line="360" w:lineRule="auto"/>
        <w:rPr>
          <w:rFonts w:ascii="宋体" w:hAnsi="宋体"/>
          <w:szCs w:val="21"/>
        </w:rPr>
      </w:pPr>
      <w:r>
        <w:rPr>
          <w:rFonts w:hint="eastAsia" w:ascii="宋体" w:hAnsi="宋体"/>
          <w:szCs w:val="21"/>
        </w:rPr>
        <w:t>备注：（1）</w:t>
      </w:r>
      <w:r>
        <w:rPr>
          <w:rFonts w:hint="eastAsia" w:ascii="宋体" w:hAnsi="宋体"/>
          <w:b/>
          <w:szCs w:val="21"/>
        </w:rPr>
        <w:t>本表应对应</w:t>
      </w:r>
      <w:r>
        <w:rPr>
          <w:rFonts w:hint="eastAsia" w:ascii="宋体" w:hAnsi="宋体"/>
          <w:szCs w:val="21"/>
        </w:rPr>
        <w:t>“</w:t>
      </w:r>
      <w:r>
        <w:rPr>
          <w:rFonts w:hint="eastAsia" w:ascii="宋体" w:hAnsi="宋体"/>
          <w:b/>
          <w:szCs w:val="21"/>
        </w:rPr>
        <w:t>报价表</w:t>
      </w:r>
      <w:r>
        <w:rPr>
          <w:rFonts w:hint="eastAsia" w:ascii="宋体" w:hAnsi="宋体"/>
          <w:szCs w:val="21"/>
        </w:rPr>
        <w:t>”</w:t>
      </w:r>
      <w:r>
        <w:rPr>
          <w:rFonts w:hint="eastAsia" w:ascii="宋体" w:hAnsi="宋体"/>
          <w:b/>
          <w:szCs w:val="21"/>
        </w:rPr>
        <w:t>，按包填写</w:t>
      </w:r>
      <w:r>
        <w:rPr>
          <w:rFonts w:hint="eastAsia" w:ascii="宋体" w:hAnsi="宋体"/>
          <w:szCs w:val="21"/>
        </w:rPr>
        <w:t>。供应商如果不提供分项报价明细表，其</w:t>
      </w:r>
      <w:r>
        <w:rPr>
          <w:rFonts w:hint="eastAsia" w:ascii="宋体" w:hAnsi="宋体"/>
          <w:b/>
          <w:szCs w:val="21"/>
        </w:rPr>
        <w:t>响应无效</w:t>
      </w:r>
      <w:r>
        <w:rPr>
          <w:rFonts w:hint="eastAsia" w:ascii="宋体" w:hAnsi="宋体"/>
          <w:szCs w:val="21"/>
        </w:rPr>
        <w:t>。</w:t>
      </w:r>
    </w:p>
    <w:p w14:paraId="60544EEB">
      <w:pPr>
        <w:adjustRightInd w:val="0"/>
        <w:snapToGrid w:val="0"/>
        <w:spacing w:line="360" w:lineRule="auto"/>
        <w:ind w:firstLine="420" w:firstLineChars="200"/>
        <w:rPr>
          <w:rFonts w:ascii="宋体" w:hAnsi="宋体"/>
          <w:szCs w:val="21"/>
        </w:rPr>
      </w:pPr>
      <w:r>
        <w:rPr>
          <w:rFonts w:hint="eastAsia" w:ascii="宋体" w:hAnsi="宋体"/>
          <w:szCs w:val="21"/>
        </w:rPr>
        <w:t>（2）不得填写“免费”或“赠与”，也不得进行“零”报价，否则</w:t>
      </w:r>
      <w:r>
        <w:rPr>
          <w:rFonts w:hint="eastAsia" w:ascii="宋体" w:hAnsi="宋体"/>
          <w:b/>
          <w:szCs w:val="21"/>
        </w:rPr>
        <w:t>响应无效</w:t>
      </w:r>
      <w:r>
        <w:rPr>
          <w:rFonts w:hint="eastAsia" w:ascii="宋体" w:hAnsi="宋体"/>
          <w:szCs w:val="21"/>
        </w:rPr>
        <w:t>。</w:t>
      </w:r>
    </w:p>
    <w:p w14:paraId="3C540CC6">
      <w:pPr>
        <w:adjustRightInd w:val="0"/>
        <w:snapToGrid w:val="0"/>
        <w:spacing w:line="360" w:lineRule="auto"/>
        <w:ind w:firstLine="422" w:firstLineChars="200"/>
        <w:rPr>
          <w:rFonts w:ascii="宋体" w:hAnsi="宋体"/>
          <w:b/>
          <w:szCs w:val="21"/>
        </w:rPr>
      </w:pPr>
    </w:p>
    <w:p w14:paraId="79ED369B">
      <w:pPr>
        <w:adjustRightInd w:val="0"/>
        <w:snapToGrid w:val="0"/>
        <w:spacing w:line="360" w:lineRule="auto"/>
        <w:rPr>
          <w:rFonts w:ascii="宋体" w:hAnsi="宋体"/>
          <w:szCs w:val="21"/>
        </w:rPr>
      </w:pPr>
    </w:p>
    <w:p w14:paraId="5306B557">
      <w:pPr>
        <w:adjustRightInd w:val="0"/>
        <w:snapToGrid w:val="0"/>
        <w:spacing w:line="360" w:lineRule="auto"/>
        <w:rPr>
          <w:rFonts w:ascii="宋体" w:hAnsi="宋体"/>
          <w:szCs w:val="21"/>
        </w:rPr>
      </w:pPr>
      <w:r>
        <w:rPr>
          <w:rFonts w:hint="eastAsia" w:ascii="宋体" w:hAnsi="宋体"/>
          <w:szCs w:val="21"/>
        </w:rPr>
        <w:t>供应商名称（盖单位公章）：</w:t>
      </w:r>
    </w:p>
    <w:p w14:paraId="47168D31">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151E1A19">
      <w:pPr>
        <w:adjustRightInd w:val="0"/>
        <w:snapToGrid w:val="0"/>
        <w:spacing w:line="360" w:lineRule="auto"/>
        <w:rPr>
          <w:rFonts w:ascii="黑体" w:hAnsi="黑体" w:eastAsia="黑体"/>
          <w:bCs/>
          <w:sz w:val="30"/>
          <w:szCs w:val="30"/>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9A3CD74">
      <w:pPr>
        <w:pStyle w:val="3"/>
        <w:jc w:val="center"/>
      </w:pPr>
      <w:r>
        <w:br w:type="page"/>
      </w:r>
      <w:bookmarkStart w:id="46" w:name="_Toc22201157"/>
    </w:p>
    <w:p w14:paraId="0F4F01AB">
      <w:pPr>
        <w:pStyle w:val="3"/>
        <w:jc w:val="center"/>
        <w:rPr>
          <w:rFonts w:ascii="黑体" w:hAnsi="黑体" w:eastAsia="黑体"/>
          <w:sz w:val="28"/>
          <w:szCs w:val="28"/>
        </w:rPr>
      </w:pPr>
      <w:bookmarkStart w:id="47" w:name="_Toc34637800"/>
      <w:r>
        <w:rPr>
          <w:rFonts w:hint="eastAsia" w:ascii="黑体" w:hAnsi="黑体" w:eastAsia="黑体"/>
          <w:sz w:val="28"/>
          <w:szCs w:val="28"/>
          <w:lang w:val="en-US" w:eastAsia="zh-CN"/>
        </w:rPr>
        <w:t>五</w:t>
      </w:r>
      <w:r>
        <w:rPr>
          <w:rFonts w:hint="eastAsia" w:ascii="黑体" w:hAnsi="黑体" w:eastAsia="黑体"/>
          <w:sz w:val="28"/>
          <w:szCs w:val="28"/>
        </w:rPr>
        <w:t>、采购需求的响应</w:t>
      </w:r>
      <w:bookmarkEnd w:id="46"/>
      <w:bookmarkEnd w:id="47"/>
    </w:p>
    <w:p w14:paraId="68C6A6B4">
      <w:pPr>
        <w:adjustRightInd w:val="0"/>
        <w:snapToGrid w:val="0"/>
        <w:spacing w:line="360" w:lineRule="auto"/>
        <w:rPr>
          <w:rFonts w:ascii="宋体" w:hAnsi="宋体"/>
          <w:b/>
          <w:szCs w:val="21"/>
        </w:rPr>
      </w:pPr>
    </w:p>
    <w:p w14:paraId="11076049">
      <w:pPr>
        <w:adjustRightInd w:val="0"/>
        <w:snapToGrid w:val="0"/>
        <w:spacing w:line="360" w:lineRule="auto"/>
        <w:rPr>
          <w:b/>
        </w:rPr>
      </w:pPr>
      <w:r>
        <w:rPr>
          <w:rFonts w:hint="eastAsia" w:ascii="宋体" w:hAnsi="宋体"/>
          <w:b/>
          <w:szCs w:val="21"/>
        </w:rPr>
        <w:t>编制说明</w:t>
      </w:r>
      <w:r>
        <w:rPr>
          <w:rFonts w:hint="eastAsia" w:ascii="宋体" w:hAnsi="宋体"/>
          <w:bCs/>
          <w:szCs w:val="21"/>
        </w:rPr>
        <w:t>：</w:t>
      </w:r>
      <w:r>
        <w:rPr>
          <w:rFonts w:hint="eastAsia"/>
          <w:b/>
        </w:rPr>
        <w:t>供应商应按谈判文件第三章采购需求自行编写采购需求响应文件（其内容可包括，且不限于详细的技术指标和性能、售后服务和技术服务的组织及保证措施等，格式自拟）。</w:t>
      </w:r>
    </w:p>
    <w:p w14:paraId="62205961"/>
    <w:p w14:paraId="0F8DAC38">
      <w:pPr>
        <w:pStyle w:val="27"/>
        <w:tabs>
          <w:tab w:val="left" w:pos="6208"/>
        </w:tabs>
        <w:adjustRightInd w:val="0"/>
        <w:snapToGrid w:val="0"/>
        <w:spacing w:line="360" w:lineRule="auto"/>
        <w:ind w:left="-88" w:leftChars="-42"/>
        <w:rPr>
          <w:rFonts w:ascii="宋体" w:hAnsi="宋体"/>
          <w:bCs/>
          <w:sz w:val="21"/>
          <w:szCs w:val="21"/>
        </w:rPr>
      </w:pPr>
    </w:p>
    <w:p w14:paraId="0626A4D0">
      <w:pPr>
        <w:adjustRightInd w:val="0"/>
        <w:snapToGrid w:val="0"/>
        <w:spacing w:line="360" w:lineRule="auto"/>
        <w:rPr>
          <w:rFonts w:ascii="宋体" w:hAnsi="宋体"/>
          <w:szCs w:val="21"/>
        </w:rPr>
      </w:pPr>
    </w:p>
    <w:p w14:paraId="2228DE58">
      <w:pPr>
        <w:adjustRightInd w:val="0"/>
        <w:snapToGrid w:val="0"/>
        <w:spacing w:line="360" w:lineRule="auto"/>
        <w:rPr>
          <w:rFonts w:ascii="宋体" w:hAnsi="宋体"/>
          <w:szCs w:val="21"/>
        </w:rPr>
      </w:pPr>
      <w:r>
        <w:rPr>
          <w:rFonts w:hint="eastAsia" w:ascii="宋体" w:hAnsi="宋体"/>
          <w:szCs w:val="21"/>
        </w:rPr>
        <w:t>供应商名称（盖单位公章）：</w:t>
      </w:r>
    </w:p>
    <w:p w14:paraId="4C266431">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471259F0">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7EFE264"/>
    <w:p w14:paraId="13719CF5"/>
    <w:p w14:paraId="66C33BCA">
      <w:pPr>
        <w:pStyle w:val="4"/>
        <w:rPr>
          <w:rFonts w:ascii="宋体" w:hAnsi="宋体"/>
          <w:sz w:val="21"/>
          <w:szCs w:val="21"/>
        </w:rPr>
      </w:pPr>
      <w:bookmarkStart w:id="48" w:name="_Toc22201158"/>
      <w:bookmarkStart w:id="49" w:name="_Toc34637801"/>
      <w:r>
        <w:rPr>
          <w:rFonts w:hint="eastAsia" w:ascii="宋体" w:hAnsi="宋体"/>
          <w:sz w:val="21"/>
          <w:szCs w:val="21"/>
        </w:rPr>
        <w:t>附件6-1 响应-览表</w:t>
      </w:r>
      <w:bookmarkEnd w:id="48"/>
      <w:bookmarkEnd w:id="49"/>
    </w:p>
    <w:p w14:paraId="5B92C09C">
      <w:pPr>
        <w:adjustRightInd w:val="0"/>
        <w:snapToGrid w:val="0"/>
        <w:spacing w:before="156" w:beforeLines="50" w:line="360" w:lineRule="auto"/>
        <w:jc w:val="center"/>
        <w:rPr>
          <w:rFonts w:ascii="黑体" w:hAnsi="黑体" w:eastAsia="黑体"/>
          <w:b/>
          <w:bCs/>
          <w:sz w:val="28"/>
          <w:szCs w:val="28"/>
        </w:rPr>
      </w:pPr>
      <w:r>
        <w:rPr>
          <w:rFonts w:hint="eastAsia" w:ascii="黑体" w:hAnsi="黑体" w:eastAsia="黑体"/>
          <w:b/>
          <w:bCs/>
          <w:sz w:val="28"/>
          <w:szCs w:val="28"/>
        </w:rPr>
        <w:t>响应-览表</w:t>
      </w:r>
    </w:p>
    <w:p w14:paraId="3A34D32E">
      <w:pPr>
        <w:jc w:val="center"/>
        <w:rPr>
          <w:rFonts w:ascii="宋体" w:hAnsi="宋体"/>
          <w:szCs w:val="21"/>
        </w:rPr>
      </w:pPr>
    </w:p>
    <w:tbl>
      <w:tblPr>
        <w:tblStyle w:val="45"/>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957"/>
        <w:gridCol w:w="2124"/>
        <w:gridCol w:w="2127"/>
        <w:gridCol w:w="992"/>
        <w:gridCol w:w="709"/>
        <w:gridCol w:w="751"/>
        <w:gridCol w:w="971"/>
      </w:tblGrid>
      <w:tr w14:paraId="78C377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429" w:type="dxa"/>
            <w:vMerge w:val="restart"/>
            <w:vAlign w:val="center"/>
          </w:tcPr>
          <w:p w14:paraId="5CF354E1">
            <w:pPr>
              <w:jc w:val="center"/>
              <w:rPr>
                <w:szCs w:val="21"/>
              </w:rPr>
            </w:pPr>
            <w:r>
              <w:rPr>
                <w:rFonts w:hint="eastAsia"/>
                <w:szCs w:val="21"/>
              </w:rPr>
              <w:t xml:space="preserve">包号 </w:t>
            </w:r>
          </w:p>
        </w:tc>
        <w:tc>
          <w:tcPr>
            <w:tcW w:w="957" w:type="dxa"/>
            <w:vMerge w:val="restart"/>
            <w:tcBorders>
              <w:right w:val="single" w:color="auto" w:sz="4" w:space="0"/>
            </w:tcBorders>
            <w:vAlign w:val="center"/>
          </w:tcPr>
          <w:p w14:paraId="032122BA">
            <w:pPr>
              <w:jc w:val="center"/>
              <w:rPr>
                <w:szCs w:val="21"/>
              </w:rPr>
            </w:pPr>
            <w:r>
              <w:rPr>
                <w:rFonts w:hint="eastAsia"/>
                <w:szCs w:val="21"/>
              </w:rPr>
              <w:t>包名称</w:t>
            </w:r>
          </w:p>
        </w:tc>
        <w:tc>
          <w:tcPr>
            <w:tcW w:w="2124" w:type="dxa"/>
            <w:vMerge w:val="restart"/>
            <w:tcBorders>
              <w:left w:val="single" w:color="auto" w:sz="4" w:space="0"/>
            </w:tcBorders>
            <w:vAlign w:val="center"/>
          </w:tcPr>
          <w:p w14:paraId="41595EE6">
            <w:pPr>
              <w:jc w:val="center"/>
              <w:rPr>
                <w:szCs w:val="21"/>
              </w:rPr>
            </w:pPr>
            <w:r>
              <w:rPr>
                <w:rFonts w:hint="eastAsia"/>
                <w:szCs w:val="21"/>
              </w:rPr>
              <w:t>分项项目名称</w:t>
            </w:r>
          </w:p>
          <w:p w14:paraId="656FC7AA">
            <w:pPr>
              <w:jc w:val="center"/>
              <w:rPr>
                <w:szCs w:val="21"/>
              </w:rPr>
            </w:pPr>
            <w:r>
              <w:rPr>
                <w:rFonts w:hint="eastAsia"/>
                <w:szCs w:val="21"/>
              </w:rPr>
              <w:t>（条目号/品目名称）</w:t>
            </w:r>
          </w:p>
        </w:tc>
        <w:tc>
          <w:tcPr>
            <w:tcW w:w="2127" w:type="dxa"/>
            <w:vMerge w:val="restart"/>
            <w:vAlign w:val="center"/>
          </w:tcPr>
          <w:p w14:paraId="08FC36DB">
            <w:pPr>
              <w:jc w:val="center"/>
              <w:rPr>
                <w:szCs w:val="21"/>
              </w:rPr>
            </w:pPr>
            <w:r>
              <w:rPr>
                <w:rFonts w:hint="eastAsia"/>
                <w:szCs w:val="21"/>
              </w:rPr>
              <w:t>主要技术参数或规格</w:t>
            </w:r>
          </w:p>
        </w:tc>
        <w:tc>
          <w:tcPr>
            <w:tcW w:w="992" w:type="dxa"/>
            <w:vMerge w:val="restart"/>
            <w:vAlign w:val="center"/>
          </w:tcPr>
          <w:p w14:paraId="67C4A812">
            <w:pPr>
              <w:jc w:val="center"/>
              <w:rPr>
                <w:szCs w:val="21"/>
              </w:rPr>
            </w:pPr>
            <w:r>
              <w:rPr>
                <w:rFonts w:hint="eastAsia"/>
                <w:szCs w:val="21"/>
              </w:rPr>
              <w:t>数量</w:t>
            </w:r>
          </w:p>
          <w:p w14:paraId="178C15A0">
            <w:pPr>
              <w:jc w:val="center"/>
              <w:rPr>
                <w:szCs w:val="21"/>
              </w:rPr>
            </w:pPr>
            <w:r>
              <w:rPr>
                <w:rFonts w:hint="eastAsia"/>
                <w:szCs w:val="21"/>
              </w:rPr>
              <w:t>（台套）</w:t>
            </w:r>
          </w:p>
        </w:tc>
        <w:tc>
          <w:tcPr>
            <w:tcW w:w="1460" w:type="dxa"/>
            <w:gridSpan w:val="2"/>
            <w:vAlign w:val="center"/>
          </w:tcPr>
          <w:p w14:paraId="6B6968F9">
            <w:pPr>
              <w:jc w:val="center"/>
              <w:rPr>
                <w:szCs w:val="21"/>
              </w:rPr>
            </w:pPr>
            <w:r>
              <w:rPr>
                <w:rFonts w:hint="eastAsia"/>
                <w:szCs w:val="21"/>
              </w:rPr>
              <w:t>交货</w:t>
            </w:r>
          </w:p>
        </w:tc>
        <w:tc>
          <w:tcPr>
            <w:tcW w:w="971" w:type="dxa"/>
            <w:vMerge w:val="restart"/>
            <w:vAlign w:val="center"/>
          </w:tcPr>
          <w:p w14:paraId="6FAF544D">
            <w:pPr>
              <w:jc w:val="center"/>
              <w:rPr>
                <w:szCs w:val="21"/>
              </w:rPr>
            </w:pPr>
            <w:r>
              <w:rPr>
                <w:rFonts w:hint="eastAsia"/>
                <w:szCs w:val="21"/>
              </w:rPr>
              <w:t>备注</w:t>
            </w:r>
          </w:p>
        </w:tc>
      </w:tr>
      <w:tr w14:paraId="493599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29" w:type="dxa"/>
            <w:vMerge w:val="continue"/>
            <w:vAlign w:val="center"/>
          </w:tcPr>
          <w:p w14:paraId="067FCD8B">
            <w:pPr>
              <w:jc w:val="center"/>
              <w:rPr>
                <w:szCs w:val="21"/>
              </w:rPr>
            </w:pPr>
          </w:p>
        </w:tc>
        <w:tc>
          <w:tcPr>
            <w:tcW w:w="957" w:type="dxa"/>
            <w:vMerge w:val="continue"/>
            <w:tcBorders>
              <w:right w:val="single" w:color="auto" w:sz="4" w:space="0"/>
            </w:tcBorders>
            <w:vAlign w:val="center"/>
          </w:tcPr>
          <w:p w14:paraId="6FEFBF1A">
            <w:pPr>
              <w:jc w:val="center"/>
              <w:rPr>
                <w:szCs w:val="21"/>
              </w:rPr>
            </w:pPr>
          </w:p>
        </w:tc>
        <w:tc>
          <w:tcPr>
            <w:tcW w:w="2124" w:type="dxa"/>
            <w:vMerge w:val="continue"/>
            <w:tcBorders>
              <w:left w:val="single" w:color="auto" w:sz="4" w:space="0"/>
            </w:tcBorders>
            <w:vAlign w:val="center"/>
          </w:tcPr>
          <w:p w14:paraId="1A44722A">
            <w:pPr>
              <w:jc w:val="center"/>
              <w:rPr>
                <w:szCs w:val="21"/>
              </w:rPr>
            </w:pPr>
          </w:p>
        </w:tc>
        <w:tc>
          <w:tcPr>
            <w:tcW w:w="2127" w:type="dxa"/>
            <w:vMerge w:val="continue"/>
            <w:vAlign w:val="center"/>
          </w:tcPr>
          <w:p w14:paraId="44D17365">
            <w:pPr>
              <w:jc w:val="center"/>
              <w:rPr>
                <w:szCs w:val="21"/>
              </w:rPr>
            </w:pPr>
          </w:p>
        </w:tc>
        <w:tc>
          <w:tcPr>
            <w:tcW w:w="992" w:type="dxa"/>
            <w:vMerge w:val="continue"/>
            <w:vAlign w:val="center"/>
          </w:tcPr>
          <w:p w14:paraId="1893BE08">
            <w:pPr>
              <w:jc w:val="center"/>
              <w:rPr>
                <w:szCs w:val="21"/>
              </w:rPr>
            </w:pPr>
          </w:p>
        </w:tc>
        <w:tc>
          <w:tcPr>
            <w:tcW w:w="709" w:type="dxa"/>
            <w:vAlign w:val="center"/>
          </w:tcPr>
          <w:p w14:paraId="7439CD50">
            <w:pPr>
              <w:jc w:val="center"/>
              <w:rPr>
                <w:szCs w:val="21"/>
              </w:rPr>
            </w:pPr>
            <w:r>
              <w:rPr>
                <w:rFonts w:hint="eastAsia"/>
                <w:szCs w:val="21"/>
              </w:rPr>
              <w:t>时间</w:t>
            </w:r>
          </w:p>
        </w:tc>
        <w:tc>
          <w:tcPr>
            <w:tcW w:w="751" w:type="dxa"/>
            <w:vAlign w:val="center"/>
          </w:tcPr>
          <w:p w14:paraId="5B7B3644">
            <w:pPr>
              <w:jc w:val="center"/>
              <w:rPr>
                <w:szCs w:val="21"/>
              </w:rPr>
            </w:pPr>
            <w:r>
              <w:rPr>
                <w:rFonts w:hint="eastAsia"/>
                <w:szCs w:val="21"/>
              </w:rPr>
              <w:t>地点</w:t>
            </w:r>
          </w:p>
        </w:tc>
        <w:tc>
          <w:tcPr>
            <w:tcW w:w="971" w:type="dxa"/>
            <w:vMerge w:val="continue"/>
          </w:tcPr>
          <w:p w14:paraId="1117C31A">
            <w:pPr>
              <w:rPr>
                <w:szCs w:val="21"/>
              </w:rPr>
            </w:pPr>
          </w:p>
        </w:tc>
      </w:tr>
      <w:tr w14:paraId="613932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0EFC0ACB">
            <w:pPr>
              <w:rPr>
                <w:szCs w:val="21"/>
              </w:rPr>
            </w:pPr>
          </w:p>
        </w:tc>
        <w:tc>
          <w:tcPr>
            <w:tcW w:w="957" w:type="dxa"/>
            <w:tcBorders>
              <w:right w:val="single" w:color="auto" w:sz="4" w:space="0"/>
            </w:tcBorders>
          </w:tcPr>
          <w:p w14:paraId="0F9E0B11">
            <w:pPr>
              <w:rPr>
                <w:szCs w:val="21"/>
              </w:rPr>
            </w:pPr>
          </w:p>
        </w:tc>
        <w:tc>
          <w:tcPr>
            <w:tcW w:w="2124" w:type="dxa"/>
            <w:tcBorders>
              <w:left w:val="single" w:color="auto" w:sz="4" w:space="0"/>
            </w:tcBorders>
          </w:tcPr>
          <w:p w14:paraId="7498BA82">
            <w:pPr>
              <w:rPr>
                <w:szCs w:val="21"/>
              </w:rPr>
            </w:pPr>
          </w:p>
        </w:tc>
        <w:tc>
          <w:tcPr>
            <w:tcW w:w="2127" w:type="dxa"/>
          </w:tcPr>
          <w:p w14:paraId="313DDFB0">
            <w:pPr>
              <w:rPr>
                <w:szCs w:val="21"/>
              </w:rPr>
            </w:pPr>
          </w:p>
        </w:tc>
        <w:tc>
          <w:tcPr>
            <w:tcW w:w="992" w:type="dxa"/>
          </w:tcPr>
          <w:p w14:paraId="476AA4C1">
            <w:pPr>
              <w:rPr>
                <w:szCs w:val="21"/>
              </w:rPr>
            </w:pPr>
          </w:p>
        </w:tc>
        <w:tc>
          <w:tcPr>
            <w:tcW w:w="709" w:type="dxa"/>
            <w:tcBorders>
              <w:bottom w:val="single" w:color="auto" w:sz="4" w:space="0"/>
            </w:tcBorders>
          </w:tcPr>
          <w:p w14:paraId="6FC3622B">
            <w:pPr>
              <w:rPr>
                <w:szCs w:val="21"/>
              </w:rPr>
            </w:pPr>
          </w:p>
        </w:tc>
        <w:tc>
          <w:tcPr>
            <w:tcW w:w="751" w:type="dxa"/>
            <w:tcBorders>
              <w:bottom w:val="single" w:color="auto" w:sz="4" w:space="0"/>
            </w:tcBorders>
          </w:tcPr>
          <w:p w14:paraId="10947D8B">
            <w:pPr>
              <w:rPr>
                <w:szCs w:val="21"/>
              </w:rPr>
            </w:pPr>
          </w:p>
        </w:tc>
        <w:tc>
          <w:tcPr>
            <w:tcW w:w="971" w:type="dxa"/>
          </w:tcPr>
          <w:p w14:paraId="36CA8653">
            <w:pPr>
              <w:rPr>
                <w:szCs w:val="21"/>
              </w:rPr>
            </w:pPr>
          </w:p>
        </w:tc>
      </w:tr>
      <w:tr w14:paraId="3331A6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2BB7156E">
            <w:pPr>
              <w:rPr>
                <w:szCs w:val="21"/>
              </w:rPr>
            </w:pPr>
          </w:p>
        </w:tc>
        <w:tc>
          <w:tcPr>
            <w:tcW w:w="957" w:type="dxa"/>
            <w:tcBorders>
              <w:right w:val="single" w:color="auto" w:sz="4" w:space="0"/>
            </w:tcBorders>
          </w:tcPr>
          <w:p w14:paraId="73D435B7">
            <w:pPr>
              <w:rPr>
                <w:szCs w:val="21"/>
              </w:rPr>
            </w:pPr>
          </w:p>
        </w:tc>
        <w:tc>
          <w:tcPr>
            <w:tcW w:w="2124" w:type="dxa"/>
            <w:tcBorders>
              <w:left w:val="single" w:color="auto" w:sz="4" w:space="0"/>
            </w:tcBorders>
          </w:tcPr>
          <w:p w14:paraId="29CA8010">
            <w:pPr>
              <w:rPr>
                <w:szCs w:val="21"/>
              </w:rPr>
            </w:pPr>
          </w:p>
        </w:tc>
        <w:tc>
          <w:tcPr>
            <w:tcW w:w="2127" w:type="dxa"/>
          </w:tcPr>
          <w:p w14:paraId="663E9FC9">
            <w:pPr>
              <w:rPr>
                <w:szCs w:val="21"/>
              </w:rPr>
            </w:pPr>
          </w:p>
        </w:tc>
        <w:tc>
          <w:tcPr>
            <w:tcW w:w="992" w:type="dxa"/>
          </w:tcPr>
          <w:p w14:paraId="0C11CCAC">
            <w:pPr>
              <w:rPr>
                <w:szCs w:val="21"/>
              </w:rPr>
            </w:pPr>
          </w:p>
        </w:tc>
        <w:tc>
          <w:tcPr>
            <w:tcW w:w="709" w:type="dxa"/>
            <w:tcBorders>
              <w:top w:val="single" w:color="auto" w:sz="4" w:space="0"/>
              <w:bottom w:val="single" w:color="auto" w:sz="4" w:space="0"/>
            </w:tcBorders>
          </w:tcPr>
          <w:p w14:paraId="31E519A6">
            <w:pPr>
              <w:rPr>
                <w:szCs w:val="21"/>
              </w:rPr>
            </w:pPr>
          </w:p>
        </w:tc>
        <w:tc>
          <w:tcPr>
            <w:tcW w:w="751" w:type="dxa"/>
            <w:tcBorders>
              <w:top w:val="single" w:color="auto" w:sz="4" w:space="0"/>
              <w:bottom w:val="single" w:color="auto" w:sz="4" w:space="0"/>
            </w:tcBorders>
          </w:tcPr>
          <w:p w14:paraId="2737AFF1">
            <w:pPr>
              <w:rPr>
                <w:szCs w:val="21"/>
              </w:rPr>
            </w:pPr>
          </w:p>
        </w:tc>
        <w:tc>
          <w:tcPr>
            <w:tcW w:w="971" w:type="dxa"/>
          </w:tcPr>
          <w:p w14:paraId="3DF249FB">
            <w:pPr>
              <w:rPr>
                <w:szCs w:val="21"/>
              </w:rPr>
            </w:pPr>
          </w:p>
        </w:tc>
      </w:tr>
      <w:tr w14:paraId="40F5C8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44FE275F">
            <w:pPr>
              <w:rPr>
                <w:szCs w:val="21"/>
              </w:rPr>
            </w:pPr>
          </w:p>
        </w:tc>
        <w:tc>
          <w:tcPr>
            <w:tcW w:w="957" w:type="dxa"/>
            <w:tcBorders>
              <w:right w:val="single" w:color="auto" w:sz="4" w:space="0"/>
            </w:tcBorders>
          </w:tcPr>
          <w:p w14:paraId="5982F8A0">
            <w:pPr>
              <w:rPr>
                <w:szCs w:val="21"/>
              </w:rPr>
            </w:pPr>
          </w:p>
        </w:tc>
        <w:tc>
          <w:tcPr>
            <w:tcW w:w="2124" w:type="dxa"/>
            <w:tcBorders>
              <w:left w:val="single" w:color="auto" w:sz="4" w:space="0"/>
            </w:tcBorders>
          </w:tcPr>
          <w:p w14:paraId="4065D13E">
            <w:pPr>
              <w:rPr>
                <w:szCs w:val="21"/>
              </w:rPr>
            </w:pPr>
          </w:p>
        </w:tc>
        <w:tc>
          <w:tcPr>
            <w:tcW w:w="2127" w:type="dxa"/>
          </w:tcPr>
          <w:p w14:paraId="1B1EAF96">
            <w:pPr>
              <w:rPr>
                <w:szCs w:val="21"/>
              </w:rPr>
            </w:pPr>
          </w:p>
        </w:tc>
        <w:tc>
          <w:tcPr>
            <w:tcW w:w="992" w:type="dxa"/>
          </w:tcPr>
          <w:p w14:paraId="1F510C60">
            <w:pPr>
              <w:rPr>
                <w:szCs w:val="21"/>
              </w:rPr>
            </w:pPr>
          </w:p>
        </w:tc>
        <w:tc>
          <w:tcPr>
            <w:tcW w:w="709" w:type="dxa"/>
            <w:tcBorders>
              <w:top w:val="single" w:color="auto" w:sz="4" w:space="0"/>
              <w:bottom w:val="single" w:color="auto" w:sz="4" w:space="0"/>
            </w:tcBorders>
          </w:tcPr>
          <w:p w14:paraId="5EAC3744">
            <w:pPr>
              <w:rPr>
                <w:szCs w:val="21"/>
              </w:rPr>
            </w:pPr>
          </w:p>
        </w:tc>
        <w:tc>
          <w:tcPr>
            <w:tcW w:w="751" w:type="dxa"/>
            <w:tcBorders>
              <w:top w:val="single" w:color="auto" w:sz="4" w:space="0"/>
              <w:bottom w:val="single" w:color="auto" w:sz="4" w:space="0"/>
            </w:tcBorders>
          </w:tcPr>
          <w:p w14:paraId="54FD1D9C">
            <w:pPr>
              <w:rPr>
                <w:szCs w:val="21"/>
              </w:rPr>
            </w:pPr>
          </w:p>
        </w:tc>
        <w:tc>
          <w:tcPr>
            <w:tcW w:w="971" w:type="dxa"/>
          </w:tcPr>
          <w:p w14:paraId="0116025B">
            <w:pPr>
              <w:rPr>
                <w:szCs w:val="21"/>
              </w:rPr>
            </w:pPr>
          </w:p>
        </w:tc>
      </w:tr>
      <w:tr w14:paraId="17233C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26011095">
            <w:pPr>
              <w:rPr>
                <w:szCs w:val="21"/>
              </w:rPr>
            </w:pPr>
          </w:p>
        </w:tc>
        <w:tc>
          <w:tcPr>
            <w:tcW w:w="957" w:type="dxa"/>
            <w:tcBorders>
              <w:right w:val="single" w:color="auto" w:sz="4" w:space="0"/>
            </w:tcBorders>
          </w:tcPr>
          <w:p w14:paraId="5B3C0283">
            <w:pPr>
              <w:rPr>
                <w:szCs w:val="21"/>
              </w:rPr>
            </w:pPr>
          </w:p>
        </w:tc>
        <w:tc>
          <w:tcPr>
            <w:tcW w:w="2124" w:type="dxa"/>
            <w:tcBorders>
              <w:left w:val="single" w:color="auto" w:sz="4" w:space="0"/>
            </w:tcBorders>
          </w:tcPr>
          <w:p w14:paraId="38619AA6">
            <w:pPr>
              <w:rPr>
                <w:szCs w:val="21"/>
              </w:rPr>
            </w:pPr>
          </w:p>
        </w:tc>
        <w:tc>
          <w:tcPr>
            <w:tcW w:w="2127" w:type="dxa"/>
          </w:tcPr>
          <w:p w14:paraId="62F5EB6C">
            <w:pPr>
              <w:rPr>
                <w:szCs w:val="21"/>
              </w:rPr>
            </w:pPr>
          </w:p>
        </w:tc>
        <w:tc>
          <w:tcPr>
            <w:tcW w:w="992" w:type="dxa"/>
          </w:tcPr>
          <w:p w14:paraId="1FB15111">
            <w:pPr>
              <w:rPr>
                <w:szCs w:val="21"/>
              </w:rPr>
            </w:pPr>
          </w:p>
        </w:tc>
        <w:tc>
          <w:tcPr>
            <w:tcW w:w="709" w:type="dxa"/>
            <w:tcBorders>
              <w:top w:val="single" w:color="auto" w:sz="4" w:space="0"/>
              <w:bottom w:val="single" w:color="auto" w:sz="4" w:space="0"/>
            </w:tcBorders>
          </w:tcPr>
          <w:p w14:paraId="68F39B8A">
            <w:pPr>
              <w:rPr>
                <w:szCs w:val="21"/>
              </w:rPr>
            </w:pPr>
          </w:p>
        </w:tc>
        <w:tc>
          <w:tcPr>
            <w:tcW w:w="751" w:type="dxa"/>
            <w:tcBorders>
              <w:top w:val="single" w:color="auto" w:sz="4" w:space="0"/>
              <w:bottom w:val="single" w:color="auto" w:sz="4" w:space="0"/>
            </w:tcBorders>
          </w:tcPr>
          <w:p w14:paraId="6832CEE9">
            <w:pPr>
              <w:rPr>
                <w:szCs w:val="21"/>
              </w:rPr>
            </w:pPr>
          </w:p>
        </w:tc>
        <w:tc>
          <w:tcPr>
            <w:tcW w:w="971" w:type="dxa"/>
          </w:tcPr>
          <w:p w14:paraId="681F0C1C">
            <w:pPr>
              <w:rPr>
                <w:szCs w:val="21"/>
              </w:rPr>
            </w:pPr>
          </w:p>
        </w:tc>
      </w:tr>
      <w:tr w14:paraId="25C042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43D2680A">
            <w:pPr>
              <w:rPr>
                <w:szCs w:val="21"/>
              </w:rPr>
            </w:pPr>
          </w:p>
        </w:tc>
        <w:tc>
          <w:tcPr>
            <w:tcW w:w="957" w:type="dxa"/>
            <w:tcBorders>
              <w:right w:val="single" w:color="auto" w:sz="4" w:space="0"/>
            </w:tcBorders>
          </w:tcPr>
          <w:p w14:paraId="3A460A36">
            <w:pPr>
              <w:rPr>
                <w:szCs w:val="21"/>
              </w:rPr>
            </w:pPr>
          </w:p>
        </w:tc>
        <w:tc>
          <w:tcPr>
            <w:tcW w:w="2124" w:type="dxa"/>
            <w:tcBorders>
              <w:left w:val="single" w:color="auto" w:sz="4" w:space="0"/>
            </w:tcBorders>
          </w:tcPr>
          <w:p w14:paraId="5D0626F1">
            <w:pPr>
              <w:rPr>
                <w:szCs w:val="21"/>
              </w:rPr>
            </w:pPr>
          </w:p>
        </w:tc>
        <w:tc>
          <w:tcPr>
            <w:tcW w:w="2127" w:type="dxa"/>
          </w:tcPr>
          <w:p w14:paraId="62111A2E">
            <w:pPr>
              <w:rPr>
                <w:szCs w:val="21"/>
              </w:rPr>
            </w:pPr>
          </w:p>
        </w:tc>
        <w:tc>
          <w:tcPr>
            <w:tcW w:w="992" w:type="dxa"/>
          </w:tcPr>
          <w:p w14:paraId="6D35DDD7">
            <w:pPr>
              <w:rPr>
                <w:szCs w:val="21"/>
              </w:rPr>
            </w:pPr>
          </w:p>
        </w:tc>
        <w:tc>
          <w:tcPr>
            <w:tcW w:w="709" w:type="dxa"/>
            <w:tcBorders>
              <w:top w:val="single" w:color="auto" w:sz="4" w:space="0"/>
            </w:tcBorders>
          </w:tcPr>
          <w:p w14:paraId="41D0DD17">
            <w:pPr>
              <w:rPr>
                <w:szCs w:val="21"/>
              </w:rPr>
            </w:pPr>
          </w:p>
        </w:tc>
        <w:tc>
          <w:tcPr>
            <w:tcW w:w="751" w:type="dxa"/>
            <w:tcBorders>
              <w:top w:val="single" w:color="auto" w:sz="4" w:space="0"/>
            </w:tcBorders>
          </w:tcPr>
          <w:p w14:paraId="70346BAE">
            <w:pPr>
              <w:rPr>
                <w:szCs w:val="21"/>
              </w:rPr>
            </w:pPr>
          </w:p>
        </w:tc>
        <w:tc>
          <w:tcPr>
            <w:tcW w:w="971" w:type="dxa"/>
          </w:tcPr>
          <w:p w14:paraId="2238366C">
            <w:pPr>
              <w:rPr>
                <w:szCs w:val="21"/>
              </w:rPr>
            </w:pPr>
          </w:p>
        </w:tc>
      </w:tr>
    </w:tbl>
    <w:p w14:paraId="27E56308">
      <w:pPr>
        <w:adjustRightInd w:val="0"/>
        <w:snapToGrid w:val="0"/>
        <w:spacing w:line="360" w:lineRule="auto"/>
      </w:pPr>
    </w:p>
    <w:p w14:paraId="0F26D8A9">
      <w:pPr>
        <w:adjustRightInd w:val="0"/>
        <w:snapToGrid w:val="0"/>
        <w:spacing w:line="360" w:lineRule="auto"/>
        <w:rPr>
          <w:rFonts w:ascii="宋体" w:hAnsi="宋体"/>
          <w:szCs w:val="21"/>
        </w:rPr>
      </w:pPr>
    </w:p>
    <w:p w14:paraId="1F782EE1">
      <w:pPr>
        <w:adjustRightInd w:val="0"/>
        <w:snapToGrid w:val="0"/>
        <w:spacing w:line="360" w:lineRule="auto"/>
        <w:rPr>
          <w:rFonts w:ascii="宋体" w:hAnsi="宋体"/>
          <w:szCs w:val="21"/>
        </w:rPr>
      </w:pPr>
    </w:p>
    <w:p w14:paraId="04572FBB">
      <w:pPr>
        <w:adjustRightInd w:val="0"/>
        <w:snapToGrid w:val="0"/>
        <w:spacing w:line="360" w:lineRule="auto"/>
        <w:rPr>
          <w:rFonts w:ascii="黑体" w:hAnsi="宋体" w:eastAsia="黑体"/>
          <w:sz w:val="28"/>
          <w:szCs w:val="28"/>
        </w:rPr>
        <w:sectPr>
          <w:footerReference r:id="rId4" w:type="default"/>
          <w:pgSz w:w="11906" w:h="16838"/>
          <w:pgMar w:top="1474" w:right="1474" w:bottom="1474" w:left="1588" w:header="851" w:footer="992" w:gutter="0"/>
          <w:cols w:space="720" w:num="1"/>
          <w:docGrid w:type="lines" w:linePitch="312" w:charSpace="0"/>
        </w:sectPr>
      </w:pPr>
    </w:p>
    <w:p w14:paraId="5F921836">
      <w:pPr>
        <w:pStyle w:val="3"/>
        <w:jc w:val="center"/>
        <w:rPr>
          <w:rFonts w:ascii="黑体" w:hAnsi="黑体" w:eastAsia="黑体"/>
          <w:sz w:val="28"/>
          <w:szCs w:val="28"/>
        </w:rPr>
      </w:pPr>
      <w:bookmarkStart w:id="50" w:name="_Toc34637802"/>
      <w:bookmarkStart w:id="51" w:name="_Toc22201159"/>
      <w:r>
        <w:rPr>
          <w:rFonts w:hint="eastAsia" w:ascii="黑体" w:hAnsi="黑体" w:eastAsia="黑体"/>
          <w:sz w:val="28"/>
          <w:szCs w:val="28"/>
          <w:lang w:val="en-US" w:eastAsia="zh-CN"/>
        </w:rPr>
        <w:t>六</w:t>
      </w:r>
      <w:r>
        <w:rPr>
          <w:rFonts w:hint="eastAsia" w:ascii="黑体" w:hAnsi="黑体" w:eastAsia="黑体"/>
          <w:sz w:val="28"/>
          <w:szCs w:val="28"/>
        </w:rPr>
        <w:t>、合同条款偏离表</w:t>
      </w:r>
      <w:bookmarkEnd w:id="50"/>
      <w:bookmarkEnd w:id="51"/>
    </w:p>
    <w:p w14:paraId="01E34D7E">
      <w:pPr>
        <w:adjustRightInd w:val="0"/>
        <w:snapToGrid w:val="0"/>
        <w:spacing w:before="156" w:beforeLines="50" w:line="360" w:lineRule="auto"/>
        <w:rPr>
          <w:rFonts w:ascii="宋体" w:hAnsi="宋体"/>
          <w:szCs w:val="21"/>
          <w:u w:val="single"/>
        </w:rPr>
      </w:pPr>
      <w:r>
        <w:rPr>
          <w:rFonts w:hint="eastAsia" w:ascii="宋体" w:hAnsi="宋体"/>
          <w:spacing w:val="28"/>
          <w:szCs w:val="21"/>
        </w:rPr>
        <w:t>采购代理编号</w:t>
      </w: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____            ______</w:t>
      </w:r>
    </w:p>
    <w:p w14:paraId="1E187C3E">
      <w:pPr>
        <w:adjustRightInd w:val="0"/>
        <w:snapToGrid w:val="0"/>
        <w:spacing w:before="50" w:line="360" w:lineRule="auto"/>
        <w:rPr>
          <w:rFonts w:ascii="宋体" w:hAnsi="宋体"/>
          <w:szCs w:val="21"/>
          <w:u w:val="single"/>
        </w:rPr>
      </w:pPr>
      <w:r>
        <w:rPr>
          <w:rFonts w:hint="eastAsia" w:ascii="宋体" w:hAnsi="宋体"/>
          <w:szCs w:val="21"/>
        </w:rPr>
        <w:t>包           号：</w:t>
      </w:r>
      <w:r>
        <w:rPr>
          <w:rFonts w:hint="eastAsia" w:ascii="宋体" w:hAnsi="宋体"/>
          <w:szCs w:val="21"/>
          <w:u w:val="single"/>
        </w:rPr>
        <w:t xml:space="preserve">__    ________          </w:t>
      </w:r>
      <w:r>
        <w:rPr>
          <w:rFonts w:hint="eastAsia" w:ascii="宋体" w:hAnsi="宋体"/>
          <w:szCs w:val="21"/>
        </w:rPr>
        <w:t xml:space="preserve">           包名称：</w:t>
      </w:r>
      <w:r>
        <w:rPr>
          <w:rFonts w:hint="eastAsia" w:ascii="宋体" w:hAnsi="宋体"/>
          <w:szCs w:val="21"/>
          <w:u w:val="single"/>
        </w:rPr>
        <w:t>___          _______</w:t>
      </w:r>
    </w:p>
    <w:tbl>
      <w:tblPr>
        <w:tblStyle w:val="4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0B04CC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51B578FA">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3CB5F83E">
            <w:pPr>
              <w:adjustRightInd w:val="0"/>
              <w:snapToGrid w:val="0"/>
              <w:spacing w:before="50" w:line="360" w:lineRule="auto"/>
              <w:ind w:left="-88" w:leftChars="-42"/>
              <w:jc w:val="center"/>
              <w:rPr>
                <w:rFonts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vAlign w:val="center"/>
          </w:tcPr>
          <w:p w14:paraId="12473983">
            <w:pPr>
              <w:adjustRightInd w:val="0"/>
              <w:snapToGrid w:val="0"/>
              <w:spacing w:before="50" w:line="360" w:lineRule="auto"/>
              <w:ind w:left="-88" w:leftChars="-42"/>
              <w:jc w:val="center"/>
              <w:rPr>
                <w:rFonts w:ascii="宋体" w:hAnsi="宋体"/>
                <w:szCs w:val="21"/>
              </w:rPr>
            </w:pPr>
            <w:r>
              <w:rPr>
                <w:rFonts w:hint="eastAsia" w:ascii="宋体" w:hAnsi="宋体"/>
                <w:szCs w:val="21"/>
              </w:rPr>
              <w:t>谈判</w:t>
            </w:r>
            <w:r>
              <w:rPr>
                <w:rFonts w:hint="eastAsia"/>
              </w:rPr>
              <w:t>文件要求</w:t>
            </w:r>
          </w:p>
        </w:tc>
        <w:tc>
          <w:tcPr>
            <w:tcW w:w="2082" w:type="dxa"/>
            <w:tcBorders>
              <w:right w:val="single" w:color="auto" w:sz="4" w:space="0"/>
            </w:tcBorders>
            <w:vAlign w:val="center"/>
          </w:tcPr>
          <w:p w14:paraId="5A854323">
            <w:pPr>
              <w:adjustRightInd w:val="0"/>
              <w:snapToGrid w:val="0"/>
              <w:spacing w:before="50" w:line="360" w:lineRule="auto"/>
              <w:jc w:val="center"/>
              <w:rPr>
                <w:rFonts w:ascii="宋体" w:hAnsi="宋体"/>
                <w:szCs w:val="21"/>
              </w:rPr>
            </w:pPr>
            <w:r>
              <w:rPr>
                <w:rFonts w:hint="eastAsia"/>
              </w:rPr>
              <w:t>响应文件的应答</w:t>
            </w:r>
          </w:p>
        </w:tc>
        <w:tc>
          <w:tcPr>
            <w:tcW w:w="1942" w:type="dxa"/>
            <w:tcBorders>
              <w:left w:val="single" w:color="auto" w:sz="4" w:space="0"/>
            </w:tcBorders>
            <w:vAlign w:val="center"/>
          </w:tcPr>
          <w:p w14:paraId="0978D075">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248743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A58415D">
            <w:pPr>
              <w:adjustRightInd w:val="0"/>
              <w:snapToGrid w:val="0"/>
              <w:spacing w:before="50" w:line="360" w:lineRule="auto"/>
              <w:ind w:left="-88" w:leftChars="-42"/>
              <w:jc w:val="center"/>
              <w:rPr>
                <w:rFonts w:ascii="宋体" w:hAnsi="宋体"/>
                <w:szCs w:val="21"/>
              </w:rPr>
            </w:pPr>
          </w:p>
        </w:tc>
        <w:tc>
          <w:tcPr>
            <w:tcW w:w="2410" w:type="dxa"/>
            <w:vAlign w:val="center"/>
          </w:tcPr>
          <w:p w14:paraId="5BE394AE">
            <w:pPr>
              <w:adjustRightInd w:val="0"/>
              <w:snapToGrid w:val="0"/>
              <w:spacing w:before="50" w:line="360" w:lineRule="auto"/>
              <w:ind w:left="-88" w:leftChars="-42"/>
              <w:jc w:val="center"/>
              <w:rPr>
                <w:rFonts w:ascii="宋体" w:hAnsi="宋体"/>
                <w:szCs w:val="21"/>
              </w:rPr>
            </w:pPr>
          </w:p>
        </w:tc>
        <w:tc>
          <w:tcPr>
            <w:tcW w:w="1985" w:type="dxa"/>
          </w:tcPr>
          <w:p w14:paraId="0C696D6F">
            <w:pPr>
              <w:adjustRightInd w:val="0"/>
              <w:snapToGrid w:val="0"/>
              <w:spacing w:before="50" w:line="360" w:lineRule="auto"/>
            </w:pPr>
          </w:p>
        </w:tc>
        <w:tc>
          <w:tcPr>
            <w:tcW w:w="2082" w:type="dxa"/>
            <w:tcBorders>
              <w:right w:val="single" w:color="auto" w:sz="4" w:space="0"/>
            </w:tcBorders>
          </w:tcPr>
          <w:p w14:paraId="01CDD82E">
            <w:pPr>
              <w:adjustRightInd w:val="0"/>
              <w:snapToGrid w:val="0"/>
              <w:spacing w:before="50" w:line="360" w:lineRule="auto"/>
            </w:pPr>
          </w:p>
        </w:tc>
        <w:tc>
          <w:tcPr>
            <w:tcW w:w="1942" w:type="dxa"/>
            <w:tcBorders>
              <w:left w:val="single" w:color="auto" w:sz="4" w:space="0"/>
            </w:tcBorders>
          </w:tcPr>
          <w:p w14:paraId="5424941E">
            <w:pPr>
              <w:adjustRightInd w:val="0"/>
              <w:snapToGrid w:val="0"/>
              <w:spacing w:before="50" w:line="360" w:lineRule="auto"/>
              <w:ind w:left="-88" w:leftChars="-42"/>
              <w:jc w:val="center"/>
              <w:rPr>
                <w:rFonts w:ascii="宋体" w:hAnsi="宋体"/>
                <w:szCs w:val="21"/>
              </w:rPr>
            </w:pPr>
          </w:p>
        </w:tc>
      </w:tr>
      <w:tr w14:paraId="1C3297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B4FDBE1">
            <w:pPr>
              <w:adjustRightInd w:val="0"/>
              <w:snapToGrid w:val="0"/>
              <w:spacing w:before="50" w:line="360" w:lineRule="auto"/>
              <w:ind w:left="-88" w:leftChars="-42"/>
              <w:jc w:val="center"/>
              <w:rPr>
                <w:rFonts w:ascii="宋体" w:hAnsi="宋体"/>
                <w:szCs w:val="21"/>
              </w:rPr>
            </w:pPr>
          </w:p>
        </w:tc>
        <w:tc>
          <w:tcPr>
            <w:tcW w:w="2410" w:type="dxa"/>
            <w:vAlign w:val="center"/>
          </w:tcPr>
          <w:p w14:paraId="152143E2">
            <w:pPr>
              <w:adjustRightInd w:val="0"/>
              <w:snapToGrid w:val="0"/>
              <w:spacing w:before="50" w:line="360" w:lineRule="auto"/>
              <w:ind w:left="-88" w:leftChars="-42"/>
              <w:jc w:val="center"/>
              <w:rPr>
                <w:rFonts w:ascii="宋体" w:hAnsi="宋体"/>
                <w:szCs w:val="21"/>
              </w:rPr>
            </w:pPr>
          </w:p>
        </w:tc>
        <w:tc>
          <w:tcPr>
            <w:tcW w:w="1985" w:type="dxa"/>
            <w:vAlign w:val="center"/>
          </w:tcPr>
          <w:p w14:paraId="41B1C59A">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27C2C745">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514A79A5">
            <w:pPr>
              <w:adjustRightInd w:val="0"/>
              <w:snapToGrid w:val="0"/>
              <w:spacing w:before="50" w:line="360" w:lineRule="auto"/>
              <w:ind w:left="-88" w:leftChars="-42"/>
              <w:jc w:val="center"/>
              <w:rPr>
                <w:rFonts w:ascii="宋体" w:hAnsi="宋体"/>
                <w:szCs w:val="21"/>
              </w:rPr>
            </w:pPr>
          </w:p>
        </w:tc>
      </w:tr>
      <w:tr w14:paraId="167FB0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50EF197">
            <w:pPr>
              <w:adjustRightInd w:val="0"/>
              <w:snapToGrid w:val="0"/>
              <w:spacing w:before="50" w:line="360" w:lineRule="auto"/>
              <w:ind w:left="-88" w:leftChars="-42"/>
              <w:jc w:val="center"/>
              <w:rPr>
                <w:rFonts w:ascii="宋体" w:hAnsi="宋体"/>
                <w:szCs w:val="21"/>
              </w:rPr>
            </w:pPr>
          </w:p>
        </w:tc>
        <w:tc>
          <w:tcPr>
            <w:tcW w:w="2410" w:type="dxa"/>
            <w:vAlign w:val="center"/>
          </w:tcPr>
          <w:p w14:paraId="622FE82B">
            <w:pPr>
              <w:adjustRightInd w:val="0"/>
              <w:snapToGrid w:val="0"/>
              <w:spacing w:before="50" w:line="360" w:lineRule="auto"/>
              <w:ind w:left="-88" w:leftChars="-42"/>
              <w:jc w:val="center"/>
              <w:rPr>
                <w:rFonts w:ascii="宋体" w:hAnsi="宋体"/>
                <w:szCs w:val="21"/>
              </w:rPr>
            </w:pPr>
          </w:p>
        </w:tc>
        <w:tc>
          <w:tcPr>
            <w:tcW w:w="1985" w:type="dxa"/>
            <w:vAlign w:val="center"/>
          </w:tcPr>
          <w:p w14:paraId="3CFE4E92">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529017D2">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201B250B">
            <w:pPr>
              <w:adjustRightInd w:val="0"/>
              <w:snapToGrid w:val="0"/>
              <w:spacing w:before="50" w:line="360" w:lineRule="auto"/>
              <w:ind w:left="-88" w:leftChars="-42"/>
              <w:jc w:val="center"/>
              <w:rPr>
                <w:rFonts w:ascii="宋体" w:hAnsi="宋体"/>
                <w:szCs w:val="21"/>
              </w:rPr>
            </w:pPr>
          </w:p>
        </w:tc>
      </w:tr>
      <w:tr w14:paraId="4A50D0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15B4663">
            <w:pPr>
              <w:adjustRightInd w:val="0"/>
              <w:snapToGrid w:val="0"/>
              <w:spacing w:before="50" w:line="360" w:lineRule="auto"/>
              <w:ind w:left="-88" w:leftChars="-42"/>
              <w:jc w:val="center"/>
              <w:rPr>
                <w:rFonts w:ascii="宋体" w:hAnsi="宋体"/>
                <w:szCs w:val="21"/>
              </w:rPr>
            </w:pPr>
          </w:p>
        </w:tc>
        <w:tc>
          <w:tcPr>
            <w:tcW w:w="2410" w:type="dxa"/>
            <w:vAlign w:val="center"/>
          </w:tcPr>
          <w:p w14:paraId="571820C8">
            <w:pPr>
              <w:adjustRightInd w:val="0"/>
              <w:snapToGrid w:val="0"/>
              <w:spacing w:before="50" w:line="360" w:lineRule="auto"/>
              <w:ind w:left="-88" w:leftChars="-42"/>
              <w:jc w:val="center"/>
              <w:rPr>
                <w:rFonts w:ascii="宋体" w:hAnsi="宋体"/>
                <w:szCs w:val="21"/>
              </w:rPr>
            </w:pPr>
          </w:p>
        </w:tc>
        <w:tc>
          <w:tcPr>
            <w:tcW w:w="1985" w:type="dxa"/>
            <w:vAlign w:val="center"/>
          </w:tcPr>
          <w:p w14:paraId="1C94FA96">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265C05DA">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0CD7C3AA">
            <w:pPr>
              <w:adjustRightInd w:val="0"/>
              <w:snapToGrid w:val="0"/>
              <w:spacing w:before="50" w:line="360" w:lineRule="auto"/>
              <w:ind w:left="-88" w:leftChars="-42"/>
              <w:jc w:val="center"/>
              <w:rPr>
                <w:rFonts w:ascii="宋体" w:hAnsi="宋体"/>
                <w:szCs w:val="21"/>
              </w:rPr>
            </w:pPr>
          </w:p>
        </w:tc>
      </w:tr>
      <w:tr w14:paraId="215E75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F3A0CE8">
            <w:pPr>
              <w:adjustRightInd w:val="0"/>
              <w:snapToGrid w:val="0"/>
              <w:spacing w:before="50" w:line="360" w:lineRule="auto"/>
              <w:ind w:left="-88" w:leftChars="-42"/>
              <w:jc w:val="center"/>
              <w:rPr>
                <w:rFonts w:ascii="宋体" w:hAnsi="宋体"/>
                <w:szCs w:val="21"/>
              </w:rPr>
            </w:pPr>
          </w:p>
        </w:tc>
        <w:tc>
          <w:tcPr>
            <w:tcW w:w="2410" w:type="dxa"/>
            <w:vAlign w:val="center"/>
          </w:tcPr>
          <w:p w14:paraId="179E562D">
            <w:pPr>
              <w:adjustRightInd w:val="0"/>
              <w:snapToGrid w:val="0"/>
              <w:spacing w:before="50" w:line="360" w:lineRule="auto"/>
              <w:ind w:left="-88" w:leftChars="-42"/>
              <w:jc w:val="center"/>
              <w:rPr>
                <w:rFonts w:ascii="宋体" w:hAnsi="宋体"/>
                <w:szCs w:val="21"/>
              </w:rPr>
            </w:pPr>
          </w:p>
        </w:tc>
        <w:tc>
          <w:tcPr>
            <w:tcW w:w="1985" w:type="dxa"/>
            <w:vAlign w:val="center"/>
          </w:tcPr>
          <w:p w14:paraId="5A99A3C6">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5D286B61">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5BA42B85">
            <w:pPr>
              <w:adjustRightInd w:val="0"/>
              <w:snapToGrid w:val="0"/>
              <w:spacing w:before="50" w:line="360" w:lineRule="auto"/>
              <w:ind w:left="-88" w:leftChars="-42"/>
              <w:jc w:val="center"/>
              <w:rPr>
                <w:rFonts w:ascii="宋体" w:hAnsi="宋体"/>
                <w:szCs w:val="21"/>
              </w:rPr>
            </w:pPr>
          </w:p>
        </w:tc>
      </w:tr>
      <w:tr w14:paraId="2144C4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FBA759B">
            <w:pPr>
              <w:adjustRightInd w:val="0"/>
              <w:snapToGrid w:val="0"/>
              <w:spacing w:before="50" w:line="360" w:lineRule="auto"/>
              <w:ind w:left="-88" w:leftChars="-42"/>
              <w:jc w:val="center"/>
              <w:rPr>
                <w:rFonts w:ascii="宋体" w:hAnsi="宋体"/>
                <w:szCs w:val="21"/>
              </w:rPr>
            </w:pPr>
          </w:p>
        </w:tc>
        <w:tc>
          <w:tcPr>
            <w:tcW w:w="2410" w:type="dxa"/>
            <w:vAlign w:val="center"/>
          </w:tcPr>
          <w:p w14:paraId="42872F91">
            <w:pPr>
              <w:adjustRightInd w:val="0"/>
              <w:snapToGrid w:val="0"/>
              <w:spacing w:before="50" w:line="360" w:lineRule="auto"/>
              <w:ind w:left="-88" w:leftChars="-42"/>
              <w:jc w:val="center"/>
              <w:rPr>
                <w:rFonts w:ascii="宋体" w:hAnsi="宋体"/>
                <w:szCs w:val="21"/>
              </w:rPr>
            </w:pPr>
          </w:p>
        </w:tc>
        <w:tc>
          <w:tcPr>
            <w:tcW w:w="1985" w:type="dxa"/>
            <w:vAlign w:val="center"/>
          </w:tcPr>
          <w:p w14:paraId="5599B90B">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1E63C4EC">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62519663">
            <w:pPr>
              <w:adjustRightInd w:val="0"/>
              <w:snapToGrid w:val="0"/>
              <w:spacing w:before="50" w:line="360" w:lineRule="auto"/>
              <w:ind w:left="-88" w:leftChars="-42"/>
              <w:jc w:val="center"/>
              <w:rPr>
                <w:rFonts w:ascii="宋体" w:hAnsi="宋体"/>
                <w:szCs w:val="21"/>
              </w:rPr>
            </w:pPr>
          </w:p>
        </w:tc>
      </w:tr>
      <w:tr w14:paraId="19B6B7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F43E4DF">
            <w:pPr>
              <w:adjustRightInd w:val="0"/>
              <w:snapToGrid w:val="0"/>
              <w:spacing w:before="50" w:line="360" w:lineRule="auto"/>
              <w:ind w:left="-88" w:leftChars="-42"/>
              <w:jc w:val="center"/>
              <w:rPr>
                <w:rFonts w:ascii="宋体" w:hAnsi="宋体"/>
                <w:szCs w:val="21"/>
              </w:rPr>
            </w:pPr>
          </w:p>
        </w:tc>
        <w:tc>
          <w:tcPr>
            <w:tcW w:w="2410" w:type="dxa"/>
            <w:vAlign w:val="center"/>
          </w:tcPr>
          <w:p w14:paraId="05E0E222">
            <w:pPr>
              <w:adjustRightInd w:val="0"/>
              <w:snapToGrid w:val="0"/>
              <w:spacing w:before="50" w:line="360" w:lineRule="auto"/>
              <w:ind w:left="-88" w:leftChars="-42"/>
              <w:jc w:val="center"/>
              <w:rPr>
                <w:rFonts w:ascii="宋体" w:hAnsi="宋体"/>
                <w:szCs w:val="21"/>
              </w:rPr>
            </w:pPr>
          </w:p>
        </w:tc>
        <w:tc>
          <w:tcPr>
            <w:tcW w:w="1985" w:type="dxa"/>
            <w:vAlign w:val="center"/>
          </w:tcPr>
          <w:p w14:paraId="0BFA8220">
            <w:pPr>
              <w:adjustRightInd w:val="0"/>
              <w:snapToGrid w:val="0"/>
              <w:spacing w:before="50" w:line="360" w:lineRule="auto"/>
              <w:ind w:left="-88" w:leftChars="-42"/>
              <w:jc w:val="center"/>
              <w:rPr>
                <w:rFonts w:ascii="宋体" w:hAnsi="宋体"/>
                <w:szCs w:val="21"/>
              </w:rPr>
            </w:pPr>
          </w:p>
        </w:tc>
        <w:tc>
          <w:tcPr>
            <w:tcW w:w="4024" w:type="dxa"/>
            <w:gridSpan w:val="2"/>
            <w:vAlign w:val="center"/>
          </w:tcPr>
          <w:p w14:paraId="187F99CD">
            <w:pPr>
              <w:adjustRightInd w:val="0"/>
              <w:snapToGrid w:val="0"/>
              <w:spacing w:before="50" w:line="360" w:lineRule="auto"/>
              <w:ind w:firstLine="422" w:firstLineChars="200"/>
              <w:jc w:val="left"/>
              <w:rPr>
                <w:rFonts w:ascii="宋体" w:hAnsi="宋体"/>
                <w:b/>
                <w:szCs w:val="21"/>
              </w:rPr>
            </w:pPr>
            <w:r>
              <w:rPr>
                <w:rFonts w:hint="eastAsia" w:ascii="宋体" w:hAnsi="宋体"/>
                <w:b/>
                <w:szCs w:val="21"/>
              </w:rPr>
              <w:t>供应商保证：除本合同条款偏离表列出的偏离外，我单位对谈判文件的其他商务、合同条款完全响应，无偏离。</w:t>
            </w:r>
          </w:p>
        </w:tc>
      </w:tr>
    </w:tbl>
    <w:p w14:paraId="6F921B96">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：（1）供应商应根据谈判文件第四章</w:t>
      </w:r>
      <w:r>
        <w:rPr>
          <w:rFonts w:hint="eastAsia" w:ascii="华文宋体" w:hAnsi="华文宋体" w:eastAsia="华文宋体"/>
          <w:szCs w:val="21"/>
        </w:rPr>
        <w:t>“</w:t>
      </w:r>
      <w:r>
        <w:rPr>
          <w:rFonts w:hint="eastAsia" w:ascii="宋体" w:hAnsi="宋体"/>
          <w:szCs w:val="21"/>
        </w:rPr>
        <w:t>合同草案条款</w:t>
      </w:r>
      <w:r>
        <w:rPr>
          <w:rFonts w:hint="eastAsia" w:ascii="华文宋体" w:hAnsi="华文宋体" w:eastAsia="华文宋体"/>
          <w:szCs w:val="21"/>
        </w:rPr>
        <w:t>”</w:t>
      </w:r>
      <w:r>
        <w:rPr>
          <w:rFonts w:hint="eastAsia" w:ascii="宋体" w:hAnsi="宋体"/>
          <w:szCs w:val="21"/>
        </w:rPr>
        <w:t>填写本表；</w:t>
      </w:r>
    </w:p>
    <w:p w14:paraId="55DCE9C5">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供应商如果对谈判文件第四章“合同草案条款”的响应有偏离，应将偏离条款逐条如实应答，并作出说明；</w:t>
      </w:r>
    </w:p>
    <w:p w14:paraId="294767DA">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（3）如不提供此表，则视为供应商不满足谈判文件第四章的所有条款要求，其</w:t>
      </w:r>
      <w:r>
        <w:rPr>
          <w:rFonts w:hint="eastAsia" w:ascii="宋体" w:hAnsi="宋体"/>
          <w:b/>
          <w:szCs w:val="21"/>
        </w:rPr>
        <w:t>响应无效</w:t>
      </w:r>
      <w:r>
        <w:rPr>
          <w:rFonts w:hint="eastAsia" w:ascii="宋体" w:hAnsi="宋体"/>
          <w:szCs w:val="21"/>
        </w:rPr>
        <w:t>。</w:t>
      </w:r>
    </w:p>
    <w:p w14:paraId="01BBC890">
      <w:pPr>
        <w:adjustRightInd w:val="0"/>
        <w:snapToGrid w:val="0"/>
        <w:spacing w:before="50" w:line="360" w:lineRule="auto"/>
        <w:rPr>
          <w:rFonts w:ascii="宋体" w:hAnsi="宋体"/>
          <w:szCs w:val="21"/>
        </w:rPr>
      </w:pPr>
    </w:p>
    <w:p w14:paraId="5EBCE4E9">
      <w:pPr>
        <w:adjustRightInd w:val="0"/>
        <w:snapToGrid w:val="0"/>
        <w:spacing w:before="50" w:line="360" w:lineRule="auto"/>
        <w:rPr>
          <w:rFonts w:ascii="宋体" w:hAnsi="宋体"/>
          <w:szCs w:val="21"/>
        </w:rPr>
      </w:pPr>
    </w:p>
    <w:p w14:paraId="425DB80E">
      <w:pPr>
        <w:adjustRightInd w:val="0"/>
        <w:snapToGrid w:val="0"/>
        <w:spacing w:before="50" w:line="360" w:lineRule="auto"/>
        <w:rPr>
          <w:rFonts w:ascii="宋体" w:hAnsi="宋体"/>
          <w:szCs w:val="21"/>
        </w:rPr>
      </w:pPr>
    </w:p>
    <w:p w14:paraId="39A50C81">
      <w:pPr>
        <w:adjustRightInd w:val="0"/>
        <w:snapToGrid w:val="0"/>
        <w:spacing w:before="50" w:line="360" w:lineRule="auto"/>
        <w:rPr>
          <w:rFonts w:ascii="宋体" w:hAnsi="宋体"/>
          <w:szCs w:val="21"/>
        </w:rPr>
      </w:pPr>
      <w:r>
        <w:rPr>
          <w:rFonts w:hint="eastAsia" w:ascii="宋体" w:hAnsi="宋体"/>
          <w:szCs w:val="21"/>
        </w:rPr>
        <w:t>供应商名称（盖单位公章）：</w:t>
      </w:r>
    </w:p>
    <w:p w14:paraId="4EC8EFE9">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746A4030">
      <w:r>
        <w:rPr>
          <w:rFonts w:hint="eastAsia"/>
        </w:rPr>
        <w:t>日       期：          年        月      _日</w:t>
      </w:r>
    </w:p>
    <w:p w14:paraId="7F307C7A">
      <w:pPr>
        <w:pStyle w:val="3"/>
        <w:jc w:val="center"/>
        <w:rPr>
          <w:rFonts w:ascii="黑体" w:eastAsia="黑体"/>
          <w:sz w:val="28"/>
          <w:szCs w:val="28"/>
        </w:rPr>
      </w:pPr>
      <w:r>
        <w:rPr>
          <w:rFonts w:ascii="黑体" w:eastAsia="黑体"/>
          <w:sz w:val="28"/>
          <w:szCs w:val="28"/>
        </w:rPr>
        <w:br w:type="page"/>
      </w:r>
      <w:bookmarkStart w:id="52" w:name="_Toc22201160"/>
      <w:bookmarkStart w:id="53" w:name="_Toc34637803"/>
      <w:r>
        <w:rPr>
          <w:rFonts w:hint="eastAsia" w:ascii="黑体" w:eastAsia="黑体"/>
          <w:sz w:val="28"/>
          <w:szCs w:val="28"/>
          <w:lang w:val="en-US" w:eastAsia="zh-CN"/>
        </w:rPr>
        <w:t>七</w:t>
      </w:r>
      <w:r>
        <w:rPr>
          <w:rFonts w:hint="eastAsia" w:ascii="黑体" w:eastAsia="黑体"/>
          <w:sz w:val="28"/>
          <w:szCs w:val="28"/>
        </w:rPr>
        <w:t>、采购需求偏离表</w:t>
      </w:r>
      <w:bookmarkEnd w:id="52"/>
      <w:bookmarkEnd w:id="53"/>
    </w:p>
    <w:p w14:paraId="5AD6866E">
      <w:pPr>
        <w:adjustRightInd w:val="0"/>
        <w:snapToGrid w:val="0"/>
        <w:spacing w:before="156" w:beforeLines="50" w:line="360" w:lineRule="auto"/>
        <w:rPr>
          <w:rFonts w:ascii="宋体" w:hAnsi="宋体"/>
          <w:szCs w:val="21"/>
          <w:u w:val="single"/>
        </w:rPr>
      </w:pPr>
      <w:r>
        <w:rPr>
          <w:rFonts w:hint="eastAsia" w:ascii="宋体" w:hAnsi="宋体"/>
          <w:spacing w:val="28"/>
          <w:szCs w:val="21"/>
        </w:rPr>
        <w:t>采购代理编号</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____            ______</w:t>
      </w:r>
    </w:p>
    <w:p w14:paraId="77EA9C51">
      <w:pPr>
        <w:adjustRightInd w:val="0"/>
        <w:snapToGrid w:val="0"/>
        <w:spacing w:before="156" w:beforeLines="50" w:line="360" w:lineRule="auto"/>
        <w:rPr>
          <w:rFonts w:ascii="宋体" w:hAnsi="宋体"/>
          <w:szCs w:val="21"/>
          <w:u w:val="single"/>
        </w:rPr>
      </w:pPr>
      <w:r>
        <w:rPr>
          <w:rFonts w:hint="eastAsia" w:ascii="宋体" w:hAnsi="宋体"/>
          <w:szCs w:val="21"/>
        </w:rPr>
        <w:t>包           号：</w:t>
      </w:r>
      <w:r>
        <w:rPr>
          <w:rFonts w:hint="eastAsia" w:ascii="宋体" w:hAnsi="宋体"/>
          <w:szCs w:val="21"/>
          <w:u w:val="single"/>
        </w:rPr>
        <w:t xml:space="preserve">__    ________           </w:t>
      </w:r>
      <w:r>
        <w:rPr>
          <w:rFonts w:hint="eastAsia" w:ascii="宋体" w:hAnsi="宋体"/>
          <w:szCs w:val="21"/>
        </w:rPr>
        <w:t xml:space="preserve">           包名称：</w:t>
      </w:r>
      <w:r>
        <w:rPr>
          <w:rFonts w:hint="eastAsia" w:ascii="宋体" w:hAnsi="宋体"/>
          <w:szCs w:val="21"/>
          <w:u w:val="single"/>
        </w:rPr>
        <w:t>___          _______</w:t>
      </w:r>
    </w:p>
    <w:tbl>
      <w:tblPr>
        <w:tblStyle w:val="4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6449A9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37F94659">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73DB6B58">
            <w:pPr>
              <w:adjustRightInd w:val="0"/>
              <w:snapToGrid w:val="0"/>
              <w:spacing w:before="50" w:line="360" w:lineRule="auto"/>
              <w:ind w:left="-88" w:leftChars="-42"/>
              <w:jc w:val="center"/>
              <w:rPr>
                <w:rFonts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tcBorders>
              <w:right w:val="single" w:color="auto" w:sz="4" w:space="0"/>
            </w:tcBorders>
          </w:tcPr>
          <w:p w14:paraId="122B3B1D">
            <w:pPr>
              <w:adjustRightInd w:val="0"/>
              <w:snapToGrid w:val="0"/>
              <w:spacing w:before="50" w:line="360" w:lineRule="auto"/>
              <w:jc w:val="center"/>
            </w:pPr>
            <w:r>
              <w:rPr>
                <w:rFonts w:hint="eastAsia" w:ascii="宋体" w:hAnsi="宋体"/>
                <w:szCs w:val="21"/>
              </w:rPr>
              <w:t>谈判</w:t>
            </w:r>
            <w:r>
              <w:rPr>
                <w:rFonts w:hint="eastAsia"/>
              </w:rPr>
              <w:t>文件要求</w:t>
            </w:r>
          </w:p>
        </w:tc>
        <w:tc>
          <w:tcPr>
            <w:tcW w:w="2126" w:type="dxa"/>
            <w:tcBorders>
              <w:left w:val="single" w:color="auto" w:sz="4" w:space="0"/>
            </w:tcBorders>
          </w:tcPr>
          <w:p w14:paraId="6FFAF7B0">
            <w:pPr>
              <w:adjustRightInd w:val="0"/>
              <w:snapToGrid w:val="0"/>
              <w:spacing w:before="50" w:line="360" w:lineRule="auto"/>
              <w:jc w:val="center"/>
            </w:pPr>
            <w:r>
              <w:rPr>
                <w:rFonts w:hint="eastAsia" w:ascii="宋体" w:hAnsi="宋体"/>
                <w:szCs w:val="21"/>
              </w:rPr>
              <w:t>响应</w:t>
            </w:r>
            <w:r>
              <w:rPr>
                <w:rFonts w:hint="eastAsia"/>
              </w:rPr>
              <w:t>文件应答</w:t>
            </w:r>
          </w:p>
        </w:tc>
        <w:tc>
          <w:tcPr>
            <w:tcW w:w="1756" w:type="dxa"/>
            <w:vAlign w:val="center"/>
          </w:tcPr>
          <w:p w14:paraId="33B886E1">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57BE27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05" w:hRule="atLeast"/>
          <w:jc w:val="center"/>
        </w:trPr>
        <w:tc>
          <w:tcPr>
            <w:tcW w:w="737" w:type="dxa"/>
            <w:vAlign w:val="center"/>
          </w:tcPr>
          <w:p w14:paraId="0084F788">
            <w:pPr>
              <w:adjustRightInd w:val="0"/>
              <w:snapToGrid w:val="0"/>
              <w:spacing w:before="50" w:line="360" w:lineRule="auto"/>
              <w:ind w:left="-88" w:leftChars="-42"/>
              <w:jc w:val="center"/>
              <w:rPr>
                <w:rFonts w:ascii="宋体" w:hAnsi="宋体"/>
                <w:szCs w:val="21"/>
              </w:rPr>
            </w:pPr>
          </w:p>
        </w:tc>
        <w:tc>
          <w:tcPr>
            <w:tcW w:w="2410" w:type="dxa"/>
            <w:vAlign w:val="center"/>
          </w:tcPr>
          <w:p w14:paraId="015DA7C2">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025784FE">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2186865A">
            <w:pPr>
              <w:adjustRightInd w:val="0"/>
              <w:snapToGrid w:val="0"/>
              <w:spacing w:before="50" w:line="360" w:lineRule="auto"/>
              <w:ind w:left="-88" w:leftChars="-42"/>
              <w:jc w:val="center"/>
              <w:rPr>
                <w:rFonts w:ascii="宋体" w:hAnsi="宋体"/>
                <w:szCs w:val="21"/>
              </w:rPr>
            </w:pPr>
          </w:p>
        </w:tc>
        <w:tc>
          <w:tcPr>
            <w:tcW w:w="1756" w:type="dxa"/>
            <w:vAlign w:val="center"/>
          </w:tcPr>
          <w:p w14:paraId="6ED90FA9">
            <w:pPr>
              <w:adjustRightInd w:val="0"/>
              <w:snapToGrid w:val="0"/>
              <w:spacing w:before="50" w:line="360" w:lineRule="auto"/>
              <w:ind w:left="-88" w:leftChars="-42"/>
              <w:jc w:val="center"/>
              <w:rPr>
                <w:rFonts w:ascii="宋体" w:hAnsi="宋体"/>
                <w:szCs w:val="21"/>
              </w:rPr>
            </w:pPr>
          </w:p>
        </w:tc>
      </w:tr>
      <w:tr w14:paraId="3829B4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0082C99">
            <w:pPr>
              <w:adjustRightInd w:val="0"/>
              <w:snapToGrid w:val="0"/>
              <w:spacing w:before="50" w:line="360" w:lineRule="auto"/>
              <w:ind w:left="-88" w:leftChars="-42"/>
              <w:jc w:val="center"/>
              <w:rPr>
                <w:rFonts w:ascii="宋体" w:hAnsi="宋体"/>
                <w:szCs w:val="21"/>
              </w:rPr>
            </w:pPr>
          </w:p>
        </w:tc>
        <w:tc>
          <w:tcPr>
            <w:tcW w:w="2410" w:type="dxa"/>
            <w:vAlign w:val="center"/>
          </w:tcPr>
          <w:p w14:paraId="6F7B5DFC">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399E9527">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1FAA5540">
            <w:pPr>
              <w:adjustRightInd w:val="0"/>
              <w:snapToGrid w:val="0"/>
              <w:spacing w:before="50" w:line="360" w:lineRule="auto"/>
              <w:ind w:left="-88" w:leftChars="-42"/>
              <w:jc w:val="center"/>
              <w:rPr>
                <w:rFonts w:ascii="宋体" w:hAnsi="宋体"/>
                <w:szCs w:val="21"/>
              </w:rPr>
            </w:pPr>
          </w:p>
        </w:tc>
        <w:tc>
          <w:tcPr>
            <w:tcW w:w="1756" w:type="dxa"/>
            <w:vAlign w:val="center"/>
          </w:tcPr>
          <w:p w14:paraId="12CD820D">
            <w:pPr>
              <w:adjustRightInd w:val="0"/>
              <w:snapToGrid w:val="0"/>
              <w:spacing w:before="50" w:line="360" w:lineRule="auto"/>
              <w:ind w:left="-88" w:leftChars="-42"/>
              <w:jc w:val="center"/>
              <w:rPr>
                <w:rFonts w:ascii="宋体" w:hAnsi="宋体"/>
                <w:szCs w:val="21"/>
              </w:rPr>
            </w:pPr>
          </w:p>
        </w:tc>
      </w:tr>
      <w:tr w14:paraId="198240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2286749">
            <w:pPr>
              <w:adjustRightInd w:val="0"/>
              <w:snapToGrid w:val="0"/>
              <w:spacing w:before="50" w:line="360" w:lineRule="auto"/>
              <w:ind w:left="-88" w:leftChars="-42"/>
              <w:jc w:val="center"/>
              <w:rPr>
                <w:rFonts w:ascii="宋体" w:hAnsi="宋体"/>
                <w:szCs w:val="21"/>
              </w:rPr>
            </w:pPr>
          </w:p>
        </w:tc>
        <w:tc>
          <w:tcPr>
            <w:tcW w:w="2410" w:type="dxa"/>
            <w:vAlign w:val="center"/>
          </w:tcPr>
          <w:p w14:paraId="7F0BF104">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316E8B67">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21DDBA6C">
            <w:pPr>
              <w:adjustRightInd w:val="0"/>
              <w:snapToGrid w:val="0"/>
              <w:spacing w:before="50" w:line="360" w:lineRule="auto"/>
              <w:ind w:left="-88" w:leftChars="-42"/>
              <w:jc w:val="center"/>
              <w:rPr>
                <w:rFonts w:ascii="宋体" w:hAnsi="宋体"/>
                <w:szCs w:val="21"/>
              </w:rPr>
            </w:pPr>
          </w:p>
        </w:tc>
        <w:tc>
          <w:tcPr>
            <w:tcW w:w="1756" w:type="dxa"/>
            <w:vAlign w:val="center"/>
          </w:tcPr>
          <w:p w14:paraId="34F239C3">
            <w:pPr>
              <w:adjustRightInd w:val="0"/>
              <w:snapToGrid w:val="0"/>
              <w:spacing w:before="50" w:line="360" w:lineRule="auto"/>
              <w:ind w:left="-88" w:leftChars="-42"/>
              <w:jc w:val="center"/>
              <w:rPr>
                <w:rFonts w:ascii="宋体" w:hAnsi="宋体"/>
                <w:szCs w:val="21"/>
              </w:rPr>
            </w:pPr>
          </w:p>
        </w:tc>
      </w:tr>
      <w:tr w14:paraId="4C181B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9332354">
            <w:pPr>
              <w:adjustRightInd w:val="0"/>
              <w:snapToGrid w:val="0"/>
              <w:spacing w:before="50" w:line="360" w:lineRule="auto"/>
              <w:ind w:left="-88" w:leftChars="-42"/>
              <w:jc w:val="center"/>
              <w:rPr>
                <w:rFonts w:ascii="宋体" w:hAnsi="宋体"/>
                <w:szCs w:val="21"/>
              </w:rPr>
            </w:pPr>
          </w:p>
        </w:tc>
        <w:tc>
          <w:tcPr>
            <w:tcW w:w="2410" w:type="dxa"/>
            <w:vAlign w:val="center"/>
          </w:tcPr>
          <w:p w14:paraId="22EE00A9">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65DF87BB">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5ADBC70B">
            <w:pPr>
              <w:adjustRightInd w:val="0"/>
              <w:snapToGrid w:val="0"/>
              <w:spacing w:before="50" w:line="360" w:lineRule="auto"/>
              <w:ind w:left="-88" w:leftChars="-42"/>
              <w:jc w:val="center"/>
              <w:rPr>
                <w:rFonts w:ascii="宋体" w:hAnsi="宋体"/>
                <w:szCs w:val="21"/>
              </w:rPr>
            </w:pPr>
          </w:p>
        </w:tc>
        <w:tc>
          <w:tcPr>
            <w:tcW w:w="1756" w:type="dxa"/>
            <w:vAlign w:val="center"/>
          </w:tcPr>
          <w:p w14:paraId="65A9831C">
            <w:pPr>
              <w:adjustRightInd w:val="0"/>
              <w:snapToGrid w:val="0"/>
              <w:spacing w:before="50" w:line="360" w:lineRule="auto"/>
              <w:ind w:left="-88" w:leftChars="-42"/>
              <w:jc w:val="center"/>
              <w:rPr>
                <w:rFonts w:ascii="宋体" w:hAnsi="宋体"/>
                <w:szCs w:val="21"/>
              </w:rPr>
            </w:pPr>
          </w:p>
        </w:tc>
      </w:tr>
      <w:tr w14:paraId="3ED777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59C537B">
            <w:pPr>
              <w:adjustRightInd w:val="0"/>
              <w:snapToGrid w:val="0"/>
              <w:spacing w:before="50" w:line="360" w:lineRule="auto"/>
              <w:ind w:left="-88" w:leftChars="-42"/>
              <w:jc w:val="center"/>
              <w:rPr>
                <w:rFonts w:ascii="宋体" w:hAnsi="宋体"/>
                <w:szCs w:val="21"/>
              </w:rPr>
            </w:pPr>
          </w:p>
        </w:tc>
        <w:tc>
          <w:tcPr>
            <w:tcW w:w="2410" w:type="dxa"/>
            <w:vAlign w:val="center"/>
          </w:tcPr>
          <w:p w14:paraId="30CBCB05">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5F90176C">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4D5765EA">
            <w:pPr>
              <w:adjustRightInd w:val="0"/>
              <w:snapToGrid w:val="0"/>
              <w:spacing w:before="50" w:line="360" w:lineRule="auto"/>
              <w:ind w:left="-88" w:leftChars="-42"/>
              <w:jc w:val="center"/>
              <w:rPr>
                <w:rFonts w:ascii="宋体" w:hAnsi="宋体"/>
                <w:szCs w:val="21"/>
              </w:rPr>
            </w:pPr>
          </w:p>
        </w:tc>
        <w:tc>
          <w:tcPr>
            <w:tcW w:w="1756" w:type="dxa"/>
            <w:vAlign w:val="center"/>
          </w:tcPr>
          <w:p w14:paraId="35F0B0E1">
            <w:pPr>
              <w:adjustRightInd w:val="0"/>
              <w:snapToGrid w:val="0"/>
              <w:spacing w:before="50" w:line="360" w:lineRule="auto"/>
              <w:ind w:left="-88" w:leftChars="-42"/>
              <w:jc w:val="center"/>
              <w:rPr>
                <w:rFonts w:ascii="宋体" w:hAnsi="宋体"/>
                <w:szCs w:val="21"/>
              </w:rPr>
            </w:pPr>
          </w:p>
        </w:tc>
      </w:tr>
      <w:tr w14:paraId="0501FC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55F9C61">
            <w:pPr>
              <w:adjustRightInd w:val="0"/>
              <w:snapToGrid w:val="0"/>
              <w:spacing w:before="50" w:line="360" w:lineRule="auto"/>
              <w:ind w:left="-88" w:leftChars="-42"/>
              <w:jc w:val="center"/>
              <w:rPr>
                <w:rFonts w:ascii="宋体" w:hAnsi="宋体"/>
                <w:szCs w:val="21"/>
              </w:rPr>
            </w:pPr>
          </w:p>
        </w:tc>
        <w:tc>
          <w:tcPr>
            <w:tcW w:w="2410" w:type="dxa"/>
            <w:vAlign w:val="center"/>
          </w:tcPr>
          <w:p w14:paraId="445DF416">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4ED039D8">
            <w:pPr>
              <w:adjustRightInd w:val="0"/>
              <w:snapToGrid w:val="0"/>
              <w:spacing w:before="50" w:line="360" w:lineRule="auto"/>
              <w:ind w:left="-88" w:leftChars="-42"/>
              <w:jc w:val="center"/>
              <w:rPr>
                <w:rFonts w:ascii="宋体" w:hAnsi="宋体"/>
                <w:szCs w:val="21"/>
              </w:rPr>
            </w:pPr>
          </w:p>
        </w:tc>
        <w:tc>
          <w:tcPr>
            <w:tcW w:w="3882" w:type="dxa"/>
            <w:gridSpan w:val="2"/>
            <w:tcBorders>
              <w:left w:val="single" w:color="auto" w:sz="4" w:space="0"/>
            </w:tcBorders>
            <w:vAlign w:val="center"/>
          </w:tcPr>
          <w:p w14:paraId="3E9E6944">
            <w:pPr>
              <w:adjustRightInd w:val="0"/>
              <w:snapToGrid w:val="0"/>
              <w:spacing w:before="50" w:line="360" w:lineRule="auto"/>
              <w:ind w:firstLine="422" w:firstLineChars="200"/>
              <w:rPr>
                <w:rFonts w:ascii="宋体" w:hAnsi="宋体"/>
                <w:szCs w:val="21"/>
              </w:rPr>
            </w:pPr>
            <w:r>
              <w:rPr>
                <w:rFonts w:hint="eastAsia" w:ascii="宋体" w:hAnsi="宋体"/>
                <w:b/>
                <w:szCs w:val="21"/>
              </w:rPr>
              <w:t>供应商保证：除本采购需求偏离表列出的偏离外，我单位对谈判文件的其他采购需求条款完全响应，无偏离。</w:t>
            </w:r>
          </w:p>
        </w:tc>
      </w:tr>
    </w:tbl>
    <w:p w14:paraId="5484623C">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：（1）供应商应根据谈判文件第三章“采购需求”填写本表；</w:t>
      </w:r>
    </w:p>
    <w:p w14:paraId="0763B775">
      <w:pPr>
        <w:adjustRightInd w:val="0"/>
        <w:snapToGrid w:val="0"/>
        <w:spacing w:before="50" w:line="360" w:lineRule="auto"/>
        <w:ind w:left="-88" w:leftChars="-42" w:firstLine="420" w:firstLineChars="200"/>
        <w:rPr>
          <w:rFonts w:ascii="宋体" w:hAnsi="宋体"/>
          <w:b/>
          <w:color w:val="FF0000"/>
          <w:szCs w:val="21"/>
        </w:rPr>
      </w:pPr>
      <w:r>
        <w:rPr>
          <w:rFonts w:hint="eastAsia" w:ascii="宋体" w:hAnsi="宋体"/>
          <w:szCs w:val="21"/>
        </w:rPr>
        <w:t>（2）</w:t>
      </w:r>
      <w:r>
        <w:rPr>
          <w:rFonts w:hint="eastAsia" w:ascii="宋体" w:hAnsi="宋体"/>
          <w:b/>
          <w:szCs w:val="21"/>
        </w:rPr>
        <w:t>供应商如果对谈判文件第三章“采购需求”的响应有偏离，应将偏离条款逐条如实应答，并作出说明；</w:t>
      </w:r>
    </w:p>
    <w:p w14:paraId="06AF9A3D">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（3）如不提供此表，则视为供应商不满足谈判文件第三章的所有条款要求，其</w:t>
      </w:r>
      <w:r>
        <w:rPr>
          <w:rFonts w:hint="eastAsia" w:ascii="宋体" w:hAnsi="宋体"/>
          <w:b/>
          <w:szCs w:val="21"/>
        </w:rPr>
        <w:t>响应无效</w:t>
      </w:r>
      <w:r>
        <w:rPr>
          <w:rFonts w:hint="eastAsia" w:ascii="宋体" w:hAnsi="宋体"/>
          <w:szCs w:val="21"/>
        </w:rPr>
        <w:t>。</w:t>
      </w:r>
    </w:p>
    <w:p w14:paraId="7531FE9E">
      <w:pPr>
        <w:adjustRightInd w:val="0"/>
        <w:snapToGrid w:val="0"/>
        <w:spacing w:before="50" w:line="360" w:lineRule="auto"/>
        <w:rPr>
          <w:rFonts w:ascii="宋体" w:hAnsi="宋体"/>
          <w:szCs w:val="21"/>
        </w:rPr>
      </w:pPr>
    </w:p>
    <w:p w14:paraId="4D65680D">
      <w:pPr>
        <w:adjustRightInd w:val="0"/>
        <w:snapToGrid w:val="0"/>
        <w:spacing w:before="50" w:line="360" w:lineRule="auto"/>
        <w:rPr>
          <w:rFonts w:ascii="宋体" w:hAnsi="宋体"/>
          <w:szCs w:val="21"/>
        </w:rPr>
      </w:pPr>
    </w:p>
    <w:p w14:paraId="3D5F4B40">
      <w:pPr>
        <w:adjustRightInd w:val="0"/>
        <w:snapToGrid w:val="0"/>
        <w:spacing w:before="50" w:line="360" w:lineRule="auto"/>
        <w:rPr>
          <w:rFonts w:ascii="宋体" w:hAnsi="宋体"/>
          <w:szCs w:val="21"/>
        </w:rPr>
      </w:pPr>
    </w:p>
    <w:p w14:paraId="19A4F52E">
      <w:pPr>
        <w:adjustRightInd w:val="0"/>
        <w:snapToGrid w:val="0"/>
        <w:spacing w:before="50" w:line="360" w:lineRule="auto"/>
        <w:rPr>
          <w:rFonts w:ascii="宋体" w:hAnsi="宋体"/>
          <w:szCs w:val="21"/>
        </w:rPr>
      </w:pPr>
      <w:r>
        <w:rPr>
          <w:rFonts w:hint="eastAsia" w:ascii="宋体" w:hAnsi="宋体"/>
          <w:szCs w:val="21"/>
        </w:rPr>
        <w:t>供应商名称（盖单位公章）：</w:t>
      </w:r>
    </w:p>
    <w:p w14:paraId="1355EEC0">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506196B9">
      <w:pPr>
        <w:adjustRightInd w:val="0"/>
        <w:snapToGrid w:val="0"/>
        <w:spacing w:before="50" w:line="360" w:lineRule="auto"/>
        <w:rPr>
          <w:rFonts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_日</w:t>
      </w:r>
    </w:p>
    <w:p w14:paraId="08F6FB58"/>
    <w:p w14:paraId="26BB57B8"/>
    <w:p w14:paraId="6D0062B1">
      <w:pPr>
        <w:pStyle w:val="3"/>
        <w:jc w:val="center"/>
        <w:rPr>
          <w:rFonts w:ascii="黑体" w:hAnsi="黑体" w:eastAsia="黑体"/>
          <w:sz w:val="28"/>
          <w:szCs w:val="28"/>
        </w:rPr>
      </w:pPr>
      <w:r>
        <w:br w:type="page"/>
      </w:r>
      <w:bookmarkStart w:id="54" w:name="_Toc22201161"/>
      <w:bookmarkStart w:id="55" w:name="_Toc34637804"/>
      <w:r>
        <w:rPr>
          <w:rFonts w:hint="eastAsia" w:ascii="黑体" w:hAnsi="黑体" w:eastAsia="黑体"/>
          <w:sz w:val="28"/>
          <w:szCs w:val="28"/>
          <w:lang w:val="en-US" w:eastAsia="zh-CN"/>
        </w:rPr>
        <w:t>八</w:t>
      </w:r>
      <w:r>
        <w:rPr>
          <w:rFonts w:hint="eastAsia" w:ascii="黑体" w:hAnsi="黑体" w:eastAsia="黑体"/>
          <w:sz w:val="28"/>
          <w:szCs w:val="28"/>
        </w:rPr>
        <w:t>、享受政府采购政策优惠的证明资料</w:t>
      </w:r>
      <w:bookmarkEnd w:id="54"/>
      <w:bookmarkEnd w:id="55"/>
    </w:p>
    <w:p w14:paraId="6D73EEED">
      <w:pPr>
        <w:adjustRightInd w:val="0"/>
        <w:snapToGrid w:val="0"/>
        <w:spacing w:line="360" w:lineRule="auto"/>
        <w:rPr>
          <w:rFonts w:ascii="黑体" w:hAnsi="华文中宋" w:eastAsia="黑体" w:cs="宋体"/>
          <w:bCs/>
          <w:spacing w:val="6"/>
          <w:kern w:val="0"/>
          <w:szCs w:val="21"/>
        </w:rPr>
      </w:pPr>
    </w:p>
    <w:p w14:paraId="3676EF22">
      <w:pPr>
        <w:adjustRightInd w:val="0"/>
        <w:snapToGrid w:val="0"/>
        <w:spacing w:line="360" w:lineRule="auto"/>
        <w:ind w:firstLine="444" w:firstLineChars="200"/>
        <w:rPr>
          <w:rFonts w:ascii="宋体" w:hAnsi="宋体" w:cs="宋体"/>
          <w:bCs/>
          <w:spacing w:val="6"/>
          <w:kern w:val="0"/>
          <w:szCs w:val="21"/>
        </w:rPr>
      </w:pPr>
      <w:r>
        <w:rPr>
          <w:rFonts w:hint="eastAsia" w:ascii="宋体" w:hAnsi="宋体" w:cs="宋体"/>
          <w:bCs/>
          <w:spacing w:val="6"/>
          <w:kern w:val="0"/>
          <w:szCs w:val="21"/>
        </w:rPr>
        <w:t>供应商符合第二章第二节第37条要求的，应提供下列证明资料，并填写相关数据。否则，评审时不予以考虑。</w:t>
      </w:r>
    </w:p>
    <w:p w14:paraId="55467A16">
      <w:pPr>
        <w:adjustRightInd w:val="0"/>
        <w:snapToGrid w:val="0"/>
        <w:spacing w:line="360" w:lineRule="auto"/>
        <w:rPr>
          <w:rFonts w:ascii="黑体" w:hAnsi="华文中宋" w:eastAsia="黑体" w:cs="宋体"/>
          <w:bCs/>
          <w:spacing w:val="6"/>
          <w:kern w:val="0"/>
          <w:szCs w:val="21"/>
        </w:rPr>
      </w:pPr>
    </w:p>
    <w:p w14:paraId="58DBC867">
      <w:pPr>
        <w:pStyle w:val="4"/>
        <w:rPr>
          <w:rFonts w:ascii="宋体" w:hAnsi="宋体"/>
          <w:sz w:val="21"/>
          <w:szCs w:val="21"/>
        </w:rPr>
      </w:pPr>
      <w:bookmarkStart w:id="56" w:name="_Toc22201162"/>
      <w:bookmarkStart w:id="57" w:name="_Toc34637805"/>
      <w:r>
        <w:rPr>
          <w:rFonts w:hint="eastAsia" w:ascii="宋体" w:hAnsi="宋体"/>
          <w:sz w:val="21"/>
          <w:szCs w:val="21"/>
        </w:rPr>
        <w:t>附件9-1小型、微型企业声明函</w:t>
      </w:r>
      <w:bookmarkEnd w:id="56"/>
      <w:bookmarkEnd w:id="57"/>
    </w:p>
    <w:p w14:paraId="01251295">
      <w:pPr>
        <w:widowControl/>
        <w:adjustRightInd w:val="0"/>
        <w:snapToGrid w:val="0"/>
        <w:spacing w:line="360" w:lineRule="auto"/>
        <w:ind w:firstLine="444" w:firstLineChars="200"/>
        <w:jc w:val="left"/>
        <w:rPr>
          <w:rFonts w:ascii="宋体" w:hAnsi="宋体" w:cs="宋体"/>
          <w:spacing w:val="6"/>
          <w:kern w:val="0"/>
          <w:szCs w:val="21"/>
        </w:rPr>
      </w:pPr>
    </w:p>
    <w:p w14:paraId="3452B5CC">
      <w:pPr>
        <w:adjustRightInd w:val="0"/>
        <w:snapToGrid w:val="0"/>
        <w:spacing w:line="360" w:lineRule="auto"/>
        <w:jc w:val="center"/>
        <w:rPr>
          <w:rFonts w:ascii="黑体" w:hAnsi="华文中宋" w:eastAsia="黑体" w:cs="宋体"/>
          <w:bCs/>
          <w:color w:val="auto"/>
          <w:spacing w:val="6"/>
          <w:kern w:val="0"/>
          <w:sz w:val="28"/>
          <w:szCs w:val="28"/>
        </w:rPr>
      </w:pPr>
      <w:r>
        <w:rPr>
          <w:rFonts w:hint="eastAsia" w:ascii="黑体" w:hAnsi="华文中宋" w:eastAsia="黑体" w:cs="宋体"/>
          <w:bCs/>
          <w:color w:val="auto"/>
          <w:spacing w:val="6"/>
          <w:kern w:val="0"/>
          <w:sz w:val="28"/>
          <w:szCs w:val="28"/>
        </w:rPr>
        <w:t>中小企业声明函</w:t>
      </w:r>
    </w:p>
    <w:p w14:paraId="1C502A98">
      <w:pPr>
        <w:widowControl/>
        <w:adjustRightInd w:val="0"/>
        <w:snapToGrid w:val="0"/>
        <w:spacing w:line="360" w:lineRule="auto"/>
        <w:ind w:firstLine="444" w:firstLineChars="200"/>
        <w:jc w:val="left"/>
        <w:rPr>
          <w:rFonts w:hint="eastAsia" w:ascii="宋体" w:hAnsi="宋体" w:eastAsia="宋体" w:cs="宋体"/>
          <w:color w:val="auto"/>
          <w:spacing w:val="6"/>
          <w:kern w:val="0"/>
          <w:szCs w:val="21"/>
        </w:rPr>
      </w:pPr>
    </w:p>
    <w:p w14:paraId="20BB9CB7">
      <w:pPr>
        <w:widowControl/>
        <w:adjustRightInd w:val="0"/>
        <w:snapToGrid w:val="0"/>
        <w:spacing w:line="360" w:lineRule="auto"/>
        <w:ind w:firstLine="444" w:firstLineChars="200"/>
        <w:jc w:val="left"/>
        <w:rPr>
          <w:rFonts w:ascii="宋体" w:hAnsi="宋体" w:eastAsia="宋体" w:cs="宋体"/>
          <w:color w:val="auto"/>
          <w:kern w:val="0"/>
          <w:szCs w:val="21"/>
        </w:rPr>
      </w:pPr>
      <w:r>
        <w:rPr>
          <w:rFonts w:hint="eastAsia" w:ascii="宋体" w:hAnsi="宋体" w:eastAsia="宋体" w:cs="宋体"/>
          <w:color w:val="auto"/>
          <w:spacing w:val="6"/>
          <w:kern w:val="0"/>
          <w:szCs w:val="21"/>
        </w:rPr>
        <w:t>本公司郑重声明，根据《湖南省财政厅关于政府采购促进中小企业发展有关措施的通知》（湘财购[2022]17号）的规定，本公司为</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（请填写：中型、小型、微型）企业。即，本公司同时满足以下条件：</w:t>
      </w:r>
    </w:p>
    <w:p w14:paraId="0A40C7AC">
      <w:pPr>
        <w:widowControl/>
        <w:adjustRightInd w:val="0"/>
        <w:snapToGrid w:val="0"/>
        <w:spacing w:line="360" w:lineRule="auto"/>
        <w:ind w:firstLine="444" w:firstLineChars="200"/>
        <w:jc w:val="left"/>
        <w:rPr>
          <w:rFonts w:hint="eastAsia" w:ascii="宋体" w:hAnsi="宋体" w:eastAsia="宋体" w:cs="宋体"/>
          <w:color w:val="auto"/>
          <w:spacing w:val="6"/>
          <w:kern w:val="0"/>
          <w:szCs w:val="21"/>
        </w:rPr>
      </w:pPr>
      <w:r>
        <w:rPr>
          <w:rFonts w:hint="eastAsia" w:ascii="宋体" w:hAnsi="宋体" w:eastAsia="宋体" w:cs="宋体"/>
          <w:color w:val="auto"/>
          <w:spacing w:val="6"/>
          <w:kern w:val="0"/>
          <w:szCs w:val="21"/>
          <w:lang w:val="en-US" w:eastAsia="zh-CN"/>
        </w:rPr>
        <w:t>1、</w:t>
      </w:r>
      <w:r>
        <w:rPr>
          <w:rFonts w:hint="eastAsia" w:ascii="宋体" w:hAnsi="宋体" w:eastAsia="宋体" w:cs="宋体"/>
          <w:color w:val="auto"/>
          <w:spacing w:val="6"/>
          <w:kern w:val="0"/>
          <w:szCs w:val="21"/>
        </w:rPr>
        <w:t>根据《工业和信息化部、国家统计局、国家发展和改革委员会、财政部关于印发中小企业划型标准规定的通知》（工信部联企业[2011]300号）规定的划分标准，本公司为</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（请填写：中型、小型、微型）企业。</w:t>
      </w:r>
    </w:p>
    <w:p w14:paraId="0411D82B">
      <w:pPr>
        <w:widowControl/>
        <w:adjustRightInd w:val="0"/>
        <w:snapToGrid w:val="0"/>
        <w:spacing w:line="360" w:lineRule="auto"/>
        <w:ind w:firstLine="444" w:firstLineChars="200"/>
        <w:jc w:val="left"/>
        <w:rPr>
          <w:rFonts w:hint="eastAsia" w:ascii="宋体" w:hAnsi="宋体" w:eastAsia="宋体" w:cs="宋体"/>
          <w:color w:val="auto"/>
          <w:spacing w:val="6"/>
          <w:kern w:val="0"/>
          <w:szCs w:val="21"/>
          <w:lang w:val="en-US" w:eastAsia="zh-CN"/>
        </w:rPr>
      </w:pPr>
      <w:r>
        <w:rPr>
          <w:rFonts w:hint="eastAsia" w:ascii="宋体" w:hAnsi="宋体" w:eastAsia="宋体" w:cs="宋体"/>
          <w:color w:val="auto"/>
          <w:spacing w:val="6"/>
          <w:kern w:val="0"/>
          <w:szCs w:val="21"/>
          <w:lang w:val="en-US" w:eastAsia="zh-CN"/>
        </w:rPr>
        <w:t>2、本公司参加</w:t>
      </w:r>
      <w:r>
        <w:rPr>
          <w:rFonts w:hint="eastAsia" w:ascii="宋体" w:hAnsi="宋体" w:eastAsia="宋体" w:cs="宋体"/>
          <w:color w:val="auto"/>
          <w:spacing w:val="6"/>
          <w:kern w:val="0"/>
          <w:szCs w:val="21"/>
          <w:u w:val="single"/>
          <w:lang w:val="en-US" w:eastAsia="zh-CN"/>
        </w:rPr>
        <w:t xml:space="preserve">        </w:t>
      </w:r>
      <w:r>
        <w:rPr>
          <w:rFonts w:hint="eastAsia" w:ascii="宋体" w:hAnsi="宋体" w:eastAsia="宋体" w:cs="宋体"/>
          <w:color w:val="auto"/>
          <w:spacing w:val="6"/>
          <w:kern w:val="0"/>
          <w:szCs w:val="21"/>
          <w:lang w:val="en-US" w:eastAsia="zh-CN"/>
        </w:rPr>
        <w:t>单位的</w:t>
      </w:r>
      <w:r>
        <w:rPr>
          <w:rFonts w:hint="eastAsia" w:ascii="宋体" w:hAnsi="宋体" w:eastAsia="宋体" w:cs="宋体"/>
          <w:color w:val="auto"/>
          <w:spacing w:val="6"/>
          <w:kern w:val="0"/>
          <w:szCs w:val="21"/>
          <w:u w:val="single"/>
          <w:lang w:val="en-US" w:eastAsia="zh-CN"/>
        </w:rPr>
        <w:t xml:space="preserve">        </w:t>
      </w:r>
      <w:r>
        <w:rPr>
          <w:rFonts w:hint="eastAsia" w:ascii="宋体" w:hAnsi="宋体" w:eastAsia="宋体" w:cs="宋体"/>
          <w:color w:val="auto"/>
          <w:spacing w:val="6"/>
          <w:kern w:val="0"/>
          <w:szCs w:val="21"/>
          <w:lang w:val="en-US" w:eastAsia="zh-CN"/>
        </w:rPr>
        <w:t>项目采购活动提供本企业制造的货物，由本企业承担工程、提供服务，或者提供其他</w:t>
      </w:r>
      <w:r>
        <w:rPr>
          <w:rFonts w:hint="eastAsia" w:ascii="宋体" w:hAnsi="宋体" w:eastAsia="宋体" w:cs="宋体"/>
          <w:color w:val="auto"/>
          <w:spacing w:val="6"/>
          <w:kern w:val="0"/>
          <w:szCs w:val="21"/>
          <w:u w:val="single"/>
          <w:lang w:val="en-US" w:eastAsia="zh-CN"/>
        </w:rPr>
        <w:t xml:space="preserve">        </w:t>
      </w:r>
      <w:r>
        <w:rPr>
          <w:rFonts w:hint="eastAsia" w:ascii="宋体" w:hAnsi="宋体" w:eastAsia="宋体" w:cs="宋体"/>
          <w:color w:val="auto"/>
          <w:spacing w:val="6"/>
          <w:kern w:val="0"/>
          <w:szCs w:val="21"/>
          <w:lang w:val="en-US" w:eastAsia="zh-CN"/>
        </w:rPr>
        <w:t>（请填写：中型、小型、微型）企业制造的货物。本条所称货物不包括使用大型企业注册商标的货物。</w:t>
      </w:r>
    </w:p>
    <w:p w14:paraId="2F9BAB26">
      <w:pPr>
        <w:widowControl/>
        <w:adjustRightInd w:val="0"/>
        <w:snapToGrid w:val="0"/>
        <w:spacing w:line="360" w:lineRule="auto"/>
        <w:ind w:firstLine="444" w:firstLineChars="200"/>
        <w:jc w:val="left"/>
        <w:rPr>
          <w:rFonts w:hint="eastAsia" w:ascii="宋体" w:hAnsi="宋体" w:eastAsia="宋体" w:cs="宋体"/>
          <w:color w:val="auto"/>
          <w:spacing w:val="6"/>
          <w:kern w:val="0"/>
          <w:szCs w:val="21"/>
          <w:lang w:val="en-US" w:eastAsia="zh-CN"/>
        </w:rPr>
      </w:pPr>
    </w:p>
    <w:p w14:paraId="5B4AEB8F">
      <w:pPr>
        <w:widowControl/>
        <w:adjustRightInd w:val="0"/>
        <w:snapToGrid w:val="0"/>
        <w:spacing w:line="360" w:lineRule="auto"/>
        <w:ind w:firstLine="444" w:firstLineChars="200"/>
        <w:jc w:val="left"/>
        <w:rPr>
          <w:rFonts w:ascii="宋体" w:hAnsi="宋体" w:eastAsia="宋体" w:cs="宋体"/>
          <w:color w:val="auto"/>
          <w:kern w:val="0"/>
          <w:szCs w:val="21"/>
        </w:rPr>
      </w:pPr>
      <w:r>
        <w:rPr>
          <w:rFonts w:hint="eastAsia" w:ascii="宋体" w:hAnsi="宋体" w:eastAsia="宋体" w:cs="宋体"/>
          <w:color w:val="auto"/>
          <w:spacing w:val="6"/>
          <w:kern w:val="0"/>
          <w:szCs w:val="21"/>
        </w:rPr>
        <w:t>本公司对上述声明的真实性负责。如有虚假，将依法承担相应责任。</w:t>
      </w:r>
    </w:p>
    <w:p w14:paraId="53DB085D">
      <w:pPr>
        <w:widowControl/>
        <w:adjustRightInd w:val="0"/>
        <w:snapToGrid w:val="0"/>
        <w:spacing w:line="360" w:lineRule="auto"/>
        <w:ind w:firstLine="420" w:firstLineChars="200"/>
        <w:jc w:val="center"/>
        <w:rPr>
          <w:rFonts w:ascii="宋体" w:hAnsi="宋体" w:eastAsia="宋体" w:cs="宋体"/>
          <w:color w:val="auto"/>
          <w:kern w:val="0"/>
          <w:szCs w:val="21"/>
        </w:rPr>
      </w:pPr>
    </w:p>
    <w:p w14:paraId="389CDAFE">
      <w:pPr>
        <w:widowControl/>
        <w:adjustRightInd w:val="0"/>
        <w:snapToGrid w:val="0"/>
        <w:spacing w:line="360" w:lineRule="auto"/>
        <w:ind w:firstLine="444" w:firstLineChars="200"/>
        <w:jc w:val="center"/>
        <w:rPr>
          <w:rFonts w:ascii="宋体" w:hAnsi="宋体" w:eastAsia="宋体" w:cs="宋体"/>
          <w:color w:val="auto"/>
          <w:spacing w:val="6"/>
          <w:kern w:val="0"/>
          <w:szCs w:val="21"/>
          <w:u w:val="single"/>
        </w:rPr>
      </w:pPr>
      <w:r>
        <w:rPr>
          <w:rFonts w:hint="eastAsia" w:ascii="宋体" w:hAnsi="宋体" w:eastAsia="宋体" w:cs="宋体"/>
          <w:color w:val="auto"/>
          <w:spacing w:val="6"/>
          <w:kern w:val="0"/>
          <w:szCs w:val="21"/>
        </w:rPr>
        <w:t xml:space="preserve">             投标人名称（盖单位章）：</w:t>
      </w:r>
      <w:r>
        <w:rPr>
          <w:rFonts w:hint="eastAsia" w:ascii="宋体" w:hAnsi="宋体" w:eastAsia="宋体" w:cs="宋体"/>
          <w:color w:val="auto"/>
          <w:spacing w:val="6"/>
          <w:kern w:val="0"/>
          <w:szCs w:val="21"/>
          <w:u w:val="single"/>
        </w:rPr>
        <w:t xml:space="preserve">           </w:t>
      </w:r>
    </w:p>
    <w:p w14:paraId="10B7D241">
      <w:pPr>
        <w:widowControl/>
        <w:adjustRightInd w:val="0"/>
        <w:snapToGrid w:val="0"/>
        <w:spacing w:line="360" w:lineRule="auto"/>
        <w:ind w:firstLine="444" w:firstLineChars="200"/>
        <w:jc w:val="center"/>
        <w:rPr>
          <w:rFonts w:ascii="宋体" w:hAnsi="宋体" w:cs="宋体"/>
          <w:b/>
          <w:spacing w:val="6"/>
          <w:kern w:val="0"/>
          <w:szCs w:val="21"/>
          <w:u w:val="single"/>
        </w:rPr>
      </w:pPr>
      <w:r>
        <w:rPr>
          <w:rFonts w:hint="eastAsia" w:ascii="宋体" w:hAnsi="宋体" w:eastAsia="宋体" w:cs="宋体"/>
          <w:color w:val="auto"/>
          <w:spacing w:val="6"/>
          <w:kern w:val="0"/>
          <w:szCs w:val="21"/>
        </w:rPr>
        <w:t xml:space="preserve">                   日 期：</w:t>
      </w:r>
      <w:r>
        <w:rPr>
          <w:rFonts w:hint="eastAsia" w:ascii="宋体" w:hAnsi="宋体" w:eastAsia="宋体" w:cs="宋体"/>
          <w:color w:val="auto"/>
          <w:spacing w:val="6"/>
          <w:kern w:val="0"/>
          <w:szCs w:val="21"/>
          <w:u w:val="single"/>
        </w:rPr>
        <w:t xml:space="preserve">              </w:t>
      </w:r>
    </w:p>
    <w:p w14:paraId="6611C945">
      <w:pPr>
        <w:widowControl/>
        <w:adjustRightInd w:val="0"/>
        <w:snapToGrid w:val="0"/>
        <w:spacing w:line="360" w:lineRule="auto"/>
        <w:ind w:firstLine="446" w:firstLineChars="200"/>
        <w:jc w:val="left"/>
        <w:rPr>
          <w:rFonts w:ascii="宋体" w:hAnsi="宋体" w:cs="宋体"/>
          <w:b/>
          <w:bCs/>
          <w:spacing w:val="6"/>
          <w:kern w:val="0"/>
          <w:szCs w:val="21"/>
        </w:rPr>
      </w:pPr>
    </w:p>
    <w:p w14:paraId="114C2A84">
      <w:pPr>
        <w:pStyle w:val="5"/>
        <w:rPr>
          <w:rFonts w:ascii="宋体" w:hAnsi="宋体" w:eastAsia="宋体"/>
          <w:sz w:val="21"/>
          <w:szCs w:val="21"/>
        </w:rPr>
      </w:pPr>
      <w:r>
        <w:rPr>
          <w:rFonts w:ascii="宋体" w:cs="宋体"/>
          <w:spacing w:val="6"/>
          <w:kern w:val="0"/>
        </w:rPr>
        <w:br w:type="page"/>
      </w:r>
      <w:bookmarkStart w:id="58" w:name="_Toc22201163"/>
      <w:r>
        <w:rPr>
          <w:rFonts w:hint="eastAsia" w:ascii="宋体" w:hAnsi="宋体" w:eastAsia="宋体" w:cs="宋体"/>
          <w:spacing w:val="6"/>
          <w:kern w:val="0"/>
          <w:sz w:val="21"/>
          <w:szCs w:val="21"/>
        </w:rPr>
        <w:t xml:space="preserve">附页1 </w:t>
      </w:r>
      <w:r>
        <w:rPr>
          <w:rFonts w:hint="eastAsia" w:ascii="宋体" w:hAnsi="宋体" w:eastAsia="宋体"/>
          <w:sz w:val="21"/>
          <w:szCs w:val="21"/>
        </w:rPr>
        <w:t>价格评审优惠货物清单</w:t>
      </w:r>
      <w:bookmarkEnd w:id="58"/>
    </w:p>
    <w:p w14:paraId="0D8B0A09">
      <w:pPr>
        <w:adjustRightInd w:val="0"/>
        <w:snapToGrid w:val="0"/>
        <w:spacing w:before="50" w:line="360" w:lineRule="auto"/>
        <w:jc w:val="center"/>
        <w:rPr>
          <w:rFonts w:ascii="宋体" w:hAnsi="宋体"/>
          <w:szCs w:val="21"/>
        </w:rPr>
      </w:pPr>
      <w:r>
        <w:rPr>
          <w:rFonts w:hint="eastAsia" w:ascii="黑体" w:hAnsi="宋体" w:eastAsia="黑体"/>
          <w:b/>
          <w:sz w:val="28"/>
          <w:szCs w:val="28"/>
        </w:rPr>
        <w:t>价格评审优惠货物清单</w:t>
      </w:r>
    </w:p>
    <w:p w14:paraId="30638B6F">
      <w:pPr>
        <w:adjustRightInd w:val="0"/>
        <w:snapToGrid w:val="0"/>
        <w:spacing w:before="50" w:line="360" w:lineRule="auto"/>
        <w:rPr>
          <w:rFonts w:ascii="宋体" w:hAnsi="宋体"/>
          <w:szCs w:val="21"/>
        </w:rPr>
      </w:pPr>
      <w:r>
        <w:rPr>
          <w:rFonts w:hint="eastAsia" w:ascii="宋体" w:hAnsi="宋体"/>
          <w:szCs w:val="21"/>
        </w:rPr>
        <w:t>采购代理编号：</w:t>
      </w:r>
      <w:r>
        <w:rPr>
          <w:rFonts w:hint="eastAsia" w:ascii="宋体" w:hAnsi="宋体"/>
          <w:szCs w:val="21"/>
          <w:u w:val="single"/>
        </w:rPr>
        <w:t>__    ________</w:t>
      </w:r>
      <w:r>
        <w:rPr>
          <w:rFonts w:hint="eastAsia" w:ascii="宋体" w:hAnsi="宋体"/>
          <w:szCs w:val="21"/>
        </w:rPr>
        <w:t xml:space="preserve">                       项目名称：</w:t>
      </w:r>
      <w:r>
        <w:rPr>
          <w:rFonts w:hint="eastAsia" w:ascii="宋体" w:hAnsi="宋体"/>
          <w:szCs w:val="21"/>
          <w:u w:val="single"/>
        </w:rPr>
        <w:t>____            ______</w:t>
      </w:r>
      <w:r>
        <w:rPr>
          <w:rFonts w:hint="eastAsia" w:ascii="宋体" w:hAnsi="宋体"/>
          <w:szCs w:val="21"/>
        </w:rPr>
        <w:t xml:space="preserve"> </w:t>
      </w:r>
    </w:p>
    <w:p w14:paraId="3F056ABD">
      <w:pPr>
        <w:adjustRightInd w:val="0"/>
        <w:snapToGrid w:val="0"/>
        <w:spacing w:before="50" w:line="360" w:lineRule="auto"/>
        <w:rPr>
          <w:rFonts w:ascii="宋体" w:hAnsi="宋体"/>
          <w:szCs w:val="21"/>
        </w:rPr>
      </w:pPr>
      <w:r>
        <w:rPr>
          <w:rFonts w:hint="eastAsia" w:ascii="宋体" w:hAnsi="宋体"/>
          <w:szCs w:val="21"/>
        </w:rPr>
        <w:t>包       号：</w:t>
      </w:r>
      <w:r>
        <w:rPr>
          <w:rFonts w:hint="eastAsia" w:ascii="宋体" w:hAnsi="宋体"/>
          <w:szCs w:val="21"/>
          <w:u w:val="single"/>
        </w:rPr>
        <w:t>__    ________</w:t>
      </w:r>
      <w:r>
        <w:rPr>
          <w:rFonts w:hint="eastAsia" w:ascii="宋体" w:hAnsi="宋体"/>
          <w:szCs w:val="21"/>
        </w:rPr>
        <w:t xml:space="preserve">                        包名称：</w:t>
      </w:r>
      <w:r>
        <w:rPr>
          <w:rFonts w:hint="eastAsia" w:ascii="宋体" w:hAnsi="宋体"/>
          <w:szCs w:val="21"/>
          <w:u w:val="single"/>
        </w:rPr>
        <w:t>___          _______</w:t>
      </w:r>
      <w:r>
        <w:rPr>
          <w:rFonts w:hint="eastAsia" w:ascii="宋体" w:hAnsi="宋体"/>
          <w:szCs w:val="21"/>
        </w:rPr>
        <w:t xml:space="preserve"> </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569B26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vAlign w:val="center"/>
          </w:tcPr>
          <w:p w14:paraId="1A9202C2">
            <w:pPr>
              <w:widowControl/>
              <w:adjustRightInd w:val="0"/>
              <w:snapToGrid w:val="0"/>
              <w:spacing w:line="360" w:lineRule="auto"/>
              <w:ind w:firstLine="480" w:firstLineChars="200"/>
              <w:jc w:val="left"/>
              <w:rPr>
                <w:rFonts w:ascii="黑体" w:hAnsi="宋体" w:eastAsia="黑体"/>
                <w:kern w:val="0"/>
                <w:sz w:val="24"/>
              </w:rPr>
            </w:pPr>
            <w:r>
              <w:rPr>
                <w:rFonts w:hint="eastAsia" w:ascii="黑体" w:hAnsi="宋体" w:eastAsia="黑体"/>
                <w:kern w:val="0"/>
                <w:sz w:val="24"/>
              </w:rPr>
              <w:t>以下为供应商提供的享受价格评审优惠的货物，供应商对本表的真实性负责。如有虚假，将依法承担相应责任。</w:t>
            </w:r>
          </w:p>
        </w:tc>
      </w:tr>
      <w:tr w14:paraId="106CCD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0B66AC14">
            <w:pPr>
              <w:widowControl/>
              <w:adjustRightInd w:val="0"/>
              <w:snapToGrid w:val="0"/>
              <w:spacing w:line="360" w:lineRule="auto"/>
              <w:jc w:val="center"/>
              <w:rPr>
                <w:rFonts w:ascii="宋体" w:hAnsi="宋体"/>
                <w:kern w:val="0"/>
                <w:szCs w:val="21"/>
              </w:rPr>
            </w:pPr>
            <w:r>
              <w:rPr>
                <w:rFonts w:hint="eastAsia" w:ascii="宋体" w:hAnsi="宋体"/>
                <w:kern w:val="0"/>
                <w:szCs w:val="21"/>
              </w:rPr>
              <w:t>1</w:t>
            </w:r>
          </w:p>
        </w:tc>
        <w:tc>
          <w:tcPr>
            <w:tcW w:w="1134" w:type="dxa"/>
            <w:vAlign w:val="center"/>
          </w:tcPr>
          <w:p w14:paraId="27DA4D1D">
            <w:pPr>
              <w:widowControl/>
              <w:adjustRightInd w:val="0"/>
              <w:snapToGrid w:val="0"/>
              <w:spacing w:line="360" w:lineRule="auto"/>
              <w:jc w:val="center"/>
              <w:rPr>
                <w:rFonts w:ascii="宋体" w:hAnsi="宋体"/>
                <w:kern w:val="0"/>
                <w:szCs w:val="21"/>
              </w:rPr>
            </w:pPr>
            <w:r>
              <w:rPr>
                <w:rFonts w:hint="eastAsia" w:ascii="宋体" w:hAnsi="宋体"/>
                <w:kern w:val="0"/>
                <w:szCs w:val="21"/>
              </w:rPr>
              <w:t>2</w:t>
            </w:r>
          </w:p>
        </w:tc>
        <w:tc>
          <w:tcPr>
            <w:tcW w:w="1134" w:type="dxa"/>
            <w:tcBorders>
              <w:right w:val="single" w:color="auto" w:sz="4" w:space="0"/>
            </w:tcBorders>
            <w:vAlign w:val="center"/>
          </w:tcPr>
          <w:p w14:paraId="792650C9">
            <w:pPr>
              <w:adjustRightInd w:val="0"/>
              <w:snapToGrid w:val="0"/>
              <w:spacing w:line="360" w:lineRule="auto"/>
              <w:jc w:val="center"/>
              <w:rPr>
                <w:rFonts w:ascii="宋体" w:hAnsi="宋体"/>
                <w:kern w:val="0"/>
                <w:szCs w:val="21"/>
              </w:rPr>
            </w:pPr>
            <w:r>
              <w:rPr>
                <w:rFonts w:hint="eastAsia" w:ascii="宋体" w:hAnsi="宋体"/>
                <w:kern w:val="0"/>
                <w:szCs w:val="21"/>
              </w:rPr>
              <w:t>3</w:t>
            </w:r>
          </w:p>
        </w:tc>
        <w:tc>
          <w:tcPr>
            <w:tcW w:w="1134" w:type="dxa"/>
            <w:tcBorders>
              <w:left w:val="single" w:color="auto" w:sz="4" w:space="0"/>
            </w:tcBorders>
            <w:vAlign w:val="center"/>
          </w:tcPr>
          <w:p w14:paraId="300682E3">
            <w:pPr>
              <w:widowControl/>
              <w:adjustRightInd w:val="0"/>
              <w:snapToGrid w:val="0"/>
              <w:spacing w:line="360" w:lineRule="auto"/>
              <w:jc w:val="center"/>
              <w:rPr>
                <w:rFonts w:ascii="宋体" w:hAnsi="宋体"/>
                <w:kern w:val="0"/>
                <w:szCs w:val="21"/>
              </w:rPr>
            </w:pPr>
            <w:r>
              <w:rPr>
                <w:rFonts w:hint="eastAsia" w:ascii="宋体" w:hAnsi="宋体"/>
                <w:kern w:val="0"/>
                <w:szCs w:val="21"/>
              </w:rPr>
              <w:t>4</w:t>
            </w:r>
          </w:p>
        </w:tc>
        <w:tc>
          <w:tcPr>
            <w:tcW w:w="1701" w:type="dxa"/>
            <w:vAlign w:val="center"/>
          </w:tcPr>
          <w:p w14:paraId="1FC9A89E">
            <w:pPr>
              <w:widowControl/>
              <w:adjustRightInd w:val="0"/>
              <w:snapToGrid w:val="0"/>
              <w:spacing w:line="360" w:lineRule="auto"/>
              <w:jc w:val="center"/>
              <w:rPr>
                <w:rFonts w:ascii="宋体" w:hAnsi="宋体"/>
                <w:kern w:val="0"/>
                <w:szCs w:val="21"/>
              </w:rPr>
            </w:pPr>
            <w:r>
              <w:rPr>
                <w:rFonts w:hint="eastAsia" w:ascii="宋体" w:hAnsi="宋体"/>
                <w:kern w:val="0"/>
                <w:szCs w:val="21"/>
              </w:rPr>
              <w:t>5</w:t>
            </w:r>
          </w:p>
        </w:tc>
        <w:tc>
          <w:tcPr>
            <w:tcW w:w="1843" w:type="dxa"/>
            <w:vAlign w:val="center"/>
          </w:tcPr>
          <w:p w14:paraId="4DA2A9D2">
            <w:pPr>
              <w:widowControl/>
              <w:adjustRightInd w:val="0"/>
              <w:snapToGrid w:val="0"/>
              <w:spacing w:line="360" w:lineRule="auto"/>
              <w:jc w:val="center"/>
              <w:rPr>
                <w:rFonts w:ascii="宋体" w:hAnsi="宋体"/>
                <w:kern w:val="0"/>
                <w:szCs w:val="21"/>
              </w:rPr>
            </w:pPr>
            <w:r>
              <w:rPr>
                <w:rFonts w:hint="eastAsia" w:ascii="宋体" w:hAnsi="宋体"/>
                <w:kern w:val="0"/>
                <w:szCs w:val="21"/>
              </w:rPr>
              <w:t>6</w:t>
            </w:r>
          </w:p>
        </w:tc>
        <w:tc>
          <w:tcPr>
            <w:tcW w:w="1134" w:type="dxa"/>
            <w:vAlign w:val="center"/>
          </w:tcPr>
          <w:p w14:paraId="408F627E">
            <w:pPr>
              <w:widowControl/>
              <w:adjustRightInd w:val="0"/>
              <w:snapToGrid w:val="0"/>
              <w:spacing w:line="360" w:lineRule="auto"/>
              <w:jc w:val="center"/>
              <w:rPr>
                <w:rFonts w:ascii="宋体" w:hAnsi="宋体"/>
                <w:kern w:val="0"/>
                <w:szCs w:val="21"/>
              </w:rPr>
            </w:pPr>
            <w:r>
              <w:rPr>
                <w:rFonts w:hint="eastAsia" w:ascii="宋体" w:hAnsi="宋体"/>
                <w:kern w:val="0"/>
                <w:szCs w:val="21"/>
              </w:rPr>
              <w:t>7</w:t>
            </w:r>
          </w:p>
        </w:tc>
      </w:tr>
      <w:tr w14:paraId="1BDA80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4F677240">
            <w:pPr>
              <w:widowControl/>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1134" w:type="dxa"/>
            <w:vAlign w:val="center"/>
          </w:tcPr>
          <w:p w14:paraId="7939A312">
            <w:pPr>
              <w:widowControl/>
              <w:adjustRightInd w:val="0"/>
              <w:snapToGrid w:val="0"/>
              <w:spacing w:line="360" w:lineRule="auto"/>
              <w:jc w:val="center"/>
              <w:rPr>
                <w:rFonts w:ascii="宋体" w:hAnsi="宋体"/>
                <w:kern w:val="0"/>
                <w:szCs w:val="21"/>
              </w:rPr>
            </w:pPr>
            <w:r>
              <w:rPr>
                <w:rFonts w:hint="eastAsia" w:ascii="宋体" w:hAnsi="宋体"/>
                <w:kern w:val="0"/>
                <w:szCs w:val="21"/>
              </w:rPr>
              <w:t>货物名称</w:t>
            </w:r>
          </w:p>
        </w:tc>
        <w:tc>
          <w:tcPr>
            <w:tcW w:w="1134" w:type="dxa"/>
            <w:tcBorders>
              <w:right w:val="single" w:color="auto" w:sz="4" w:space="0"/>
            </w:tcBorders>
            <w:vAlign w:val="center"/>
          </w:tcPr>
          <w:p w14:paraId="12E33FF6">
            <w:pPr>
              <w:widowControl/>
              <w:adjustRightInd w:val="0"/>
              <w:snapToGrid w:val="0"/>
              <w:spacing w:line="360" w:lineRule="auto"/>
              <w:jc w:val="center"/>
              <w:rPr>
                <w:rFonts w:ascii="宋体" w:hAnsi="宋体"/>
                <w:kern w:val="0"/>
                <w:szCs w:val="21"/>
              </w:rPr>
            </w:pPr>
            <w:r>
              <w:rPr>
                <w:rFonts w:hint="eastAsia" w:ascii="宋体" w:hAnsi="宋体"/>
                <w:kern w:val="0"/>
                <w:szCs w:val="21"/>
              </w:rPr>
              <w:t>规格型号</w:t>
            </w:r>
          </w:p>
        </w:tc>
        <w:tc>
          <w:tcPr>
            <w:tcW w:w="1134" w:type="dxa"/>
            <w:tcBorders>
              <w:left w:val="single" w:color="auto" w:sz="4" w:space="0"/>
            </w:tcBorders>
            <w:vAlign w:val="center"/>
          </w:tcPr>
          <w:p w14:paraId="6E6A3E11">
            <w:pPr>
              <w:widowControl/>
              <w:adjustRightInd w:val="0"/>
              <w:snapToGrid w:val="0"/>
              <w:spacing w:line="360" w:lineRule="auto"/>
              <w:jc w:val="center"/>
              <w:rPr>
                <w:rFonts w:ascii="宋体" w:hAnsi="宋体"/>
                <w:kern w:val="0"/>
                <w:szCs w:val="21"/>
              </w:rPr>
            </w:pPr>
            <w:r>
              <w:rPr>
                <w:rFonts w:hint="eastAsia" w:ascii="宋体" w:hAnsi="宋体"/>
                <w:kern w:val="0"/>
                <w:szCs w:val="21"/>
              </w:rPr>
              <w:t>价格（元）</w:t>
            </w:r>
          </w:p>
        </w:tc>
        <w:tc>
          <w:tcPr>
            <w:tcW w:w="1701" w:type="dxa"/>
            <w:vAlign w:val="center"/>
          </w:tcPr>
          <w:p w14:paraId="0F99BF59">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货物制造商名称</w:t>
            </w:r>
          </w:p>
        </w:tc>
        <w:tc>
          <w:tcPr>
            <w:tcW w:w="1843" w:type="dxa"/>
            <w:vAlign w:val="center"/>
          </w:tcPr>
          <w:p w14:paraId="66AE7B1F">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货物制造商类型</w:t>
            </w:r>
          </w:p>
        </w:tc>
        <w:tc>
          <w:tcPr>
            <w:tcW w:w="1134" w:type="dxa"/>
            <w:vAlign w:val="center"/>
          </w:tcPr>
          <w:p w14:paraId="3B81888E">
            <w:pPr>
              <w:widowControl/>
              <w:adjustRightInd w:val="0"/>
              <w:snapToGrid w:val="0"/>
              <w:spacing w:line="360" w:lineRule="auto"/>
              <w:jc w:val="center"/>
              <w:rPr>
                <w:rFonts w:ascii="宋体" w:hAnsi="宋体"/>
                <w:kern w:val="0"/>
                <w:szCs w:val="21"/>
              </w:rPr>
            </w:pPr>
            <w:r>
              <w:rPr>
                <w:rFonts w:hint="eastAsia" w:ascii="宋体" w:hAnsi="宋体"/>
                <w:kern w:val="0"/>
                <w:szCs w:val="21"/>
              </w:rPr>
              <w:t>商标名称</w:t>
            </w:r>
          </w:p>
        </w:tc>
      </w:tr>
      <w:tr w14:paraId="69857C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990826C">
            <w:pPr>
              <w:adjustRightInd w:val="0"/>
              <w:snapToGrid w:val="0"/>
              <w:spacing w:line="360" w:lineRule="auto"/>
              <w:jc w:val="center"/>
              <w:rPr>
                <w:rFonts w:ascii="宋体" w:hAnsi="宋体"/>
                <w:szCs w:val="21"/>
              </w:rPr>
            </w:pPr>
          </w:p>
        </w:tc>
        <w:tc>
          <w:tcPr>
            <w:tcW w:w="1134" w:type="dxa"/>
            <w:vAlign w:val="center"/>
          </w:tcPr>
          <w:p w14:paraId="4FBCC581">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4FCBD618">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6933EDA0">
            <w:pPr>
              <w:adjustRightInd w:val="0"/>
              <w:snapToGrid w:val="0"/>
              <w:spacing w:line="360" w:lineRule="auto"/>
              <w:jc w:val="center"/>
              <w:rPr>
                <w:rFonts w:ascii="宋体" w:hAnsi="宋体"/>
                <w:szCs w:val="21"/>
              </w:rPr>
            </w:pPr>
          </w:p>
        </w:tc>
        <w:tc>
          <w:tcPr>
            <w:tcW w:w="1701" w:type="dxa"/>
            <w:vAlign w:val="center"/>
          </w:tcPr>
          <w:p w14:paraId="3017A101">
            <w:pPr>
              <w:adjustRightInd w:val="0"/>
              <w:snapToGrid w:val="0"/>
              <w:spacing w:line="360" w:lineRule="auto"/>
              <w:jc w:val="center"/>
              <w:rPr>
                <w:rFonts w:ascii="宋体" w:hAnsi="宋体"/>
                <w:szCs w:val="21"/>
              </w:rPr>
            </w:pPr>
          </w:p>
        </w:tc>
        <w:tc>
          <w:tcPr>
            <w:tcW w:w="1843" w:type="dxa"/>
          </w:tcPr>
          <w:p w14:paraId="727C1E68">
            <w:pPr>
              <w:adjustRightInd w:val="0"/>
              <w:snapToGrid w:val="0"/>
              <w:spacing w:line="360" w:lineRule="auto"/>
              <w:jc w:val="center"/>
              <w:rPr>
                <w:rFonts w:ascii="宋体" w:hAnsi="宋体"/>
                <w:szCs w:val="21"/>
              </w:rPr>
            </w:pPr>
          </w:p>
        </w:tc>
        <w:tc>
          <w:tcPr>
            <w:tcW w:w="1134" w:type="dxa"/>
            <w:vAlign w:val="center"/>
          </w:tcPr>
          <w:p w14:paraId="725022F1">
            <w:pPr>
              <w:adjustRightInd w:val="0"/>
              <w:snapToGrid w:val="0"/>
              <w:spacing w:line="360" w:lineRule="auto"/>
              <w:jc w:val="center"/>
              <w:rPr>
                <w:rFonts w:ascii="宋体" w:hAnsi="宋体"/>
                <w:szCs w:val="21"/>
              </w:rPr>
            </w:pPr>
          </w:p>
        </w:tc>
      </w:tr>
      <w:tr w14:paraId="3534DC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57" w:hRule="atLeast"/>
        </w:trPr>
        <w:tc>
          <w:tcPr>
            <w:tcW w:w="709" w:type="dxa"/>
            <w:vAlign w:val="center"/>
          </w:tcPr>
          <w:p w14:paraId="7E7109A7">
            <w:pPr>
              <w:adjustRightInd w:val="0"/>
              <w:snapToGrid w:val="0"/>
              <w:spacing w:line="360" w:lineRule="auto"/>
              <w:jc w:val="center"/>
              <w:rPr>
                <w:rFonts w:ascii="宋体" w:hAnsi="宋体"/>
                <w:szCs w:val="21"/>
              </w:rPr>
            </w:pPr>
          </w:p>
        </w:tc>
        <w:tc>
          <w:tcPr>
            <w:tcW w:w="1134" w:type="dxa"/>
            <w:vAlign w:val="center"/>
          </w:tcPr>
          <w:p w14:paraId="0A9CAA6C">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5C21C105">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26087E34">
            <w:pPr>
              <w:adjustRightInd w:val="0"/>
              <w:snapToGrid w:val="0"/>
              <w:spacing w:line="360" w:lineRule="auto"/>
              <w:jc w:val="center"/>
              <w:rPr>
                <w:rFonts w:ascii="宋体" w:hAnsi="宋体"/>
                <w:szCs w:val="21"/>
              </w:rPr>
            </w:pPr>
          </w:p>
        </w:tc>
        <w:tc>
          <w:tcPr>
            <w:tcW w:w="1701" w:type="dxa"/>
            <w:vAlign w:val="center"/>
          </w:tcPr>
          <w:p w14:paraId="355BD4C9">
            <w:pPr>
              <w:adjustRightInd w:val="0"/>
              <w:snapToGrid w:val="0"/>
              <w:spacing w:line="360" w:lineRule="auto"/>
              <w:jc w:val="center"/>
              <w:rPr>
                <w:rFonts w:ascii="宋体" w:hAnsi="宋体"/>
                <w:szCs w:val="21"/>
              </w:rPr>
            </w:pPr>
          </w:p>
        </w:tc>
        <w:tc>
          <w:tcPr>
            <w:tcW w:w="1843" w:type="dxa"/>
          </w:tcPr>
          <w:p w14:paraId="6D7F9553">
            <w:pPr>
              <w:adjustRightInd w:val="0"/>
              <w:snapToGrid w:val="0"/>
              <w:spacing w:line="360" w:lineRule="auto"/>
              <w:jc w:val="center"/>
              <w:rPr>
                <w:rFonts w:ascii="宋体" w:hAnsi="宋体"/>
                <w:szCs w:val="21"/>
              </w:rPr>
            </w:pPr>
          </w:p>
        </w:tc>
        <w:tc>
          <w:tcPr>
            <w:tcW w:w="1134" w:type="dxa"/>
            <w:vAlign w:val="center"/>
          </w:tcPr>
          <w:p w14:paraId="22AB6AC5">
            <w:pPr>
              <w:adjustRightInd w:val="0"/>
              <w:snapToGrid w:val="0"/>
              <w:spacing w:line="360" w:lineRule="auto"/>
              <w:jc w:val="center"/>
              <w:rPr>
                <w:rFonts w:ascii="宋体" w:hAnsi="宋体"/>
                <w:szCs w:val="21"/>
              </w:rPr>
            </w:pPr>
          </w:p>
        </w:tc>
      </w:tr>
      <w:tr w14:paraId="3AF663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7D88F57A">
            <w:pPr>
              <w:adjustRightInd w:val="0"/>
              <w:snapToGrid w:val="0"/>
              <w:spacing w:line="360" w:lineRule="auto"/>
              <w:jc w:val="center"/>
              <w:rPr>
                <w:rFonts w:ascii="宋体" w:hAnsi="宋体"/>
                <w:szCs w:val="21"/>
              </w:rPr>
            </w:pPr>
          </w:p>
        </w:tc>
        <w:tc>
          <w:tcPr>
            <w:tcW w:w="1134" w:type="dxa"/>
            <w:vAlign w:val="center"/>
          </w:tcPr>
          <w:p w14:paraId="6304F564">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70624EFA">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7F9FF648">
            <w:pPr>
              <w:adjustRightInd w:val="0"/>
              <w:snapToGrid w:val="0"/>
              <w:spacing w:line="360" w:lineRule="auto"/>
              <w:jc w:val="center"/>
              <w:rPr>
                <w:rFonts w:ascii="宋体" w:hAnsi="宋体"/>
                <w:szCs w:val="21"/>
              </w:rPr>
            </w:pPr>
          </w:p>
        </w:tc>
        <w:tc>
          <w:tcPr>
            <w:tcW w:w="1701" w:type="dxa"/>
            <w:vAlign w:val="center"/>
          </w:tcPr>
          <w:p w14:paraId="0444A76C">
            <w:pPr>
              <w:adjustRightInd w:val="0"/>
              <w:snapToGrid w:val="0"/>
              <w:spacing w:line="360" w:lineRule="auto"/>
              <w:jc w:val="center"/>
              <w:rPr>
                <w:rFonts w:ascii="宋体" w:hAnsi="宋体"/>
                <w:szCs w:val="21"/>
              </w:rPr>
            </w:pPr>
          </w:p>
        </w:tc>
        <w:tc>
          <w:tcPr>
            <w:tcW w:w="1843" w:type="dxa"/>
          </w:tcPr>
          <w:p w14:paraId="0F325739">
            <w:pPr>
              <w:adjustRightInd w:val="0"/>
              <w:snapToGrid w:val="0"/>
              <w:spacing w:line="360" w:lineRule="auto"/>
              <w:jc w:val="center"/>
              <w:rPr>
                <w:rFonts w:ascii="宋体" w:hAnsi="宋体"/>
                <w:szCs w:val="21"/>
              </w:rPr>
            </w:pPr>
          </w:p>
        </w:tc>
        <w:tc>
          <w:tcPr>
            <w:tcW w:w="1134" w:type="dxa"/>
            <w:vAlign w:val="center"/>
          </w:tcPr>
          <w:p w14:paraId="5354DB01">
            <w:pPr>
              <w:adjustRightInd w:val="0"/>
              <w:snapToGrid w:val="0"/>
              <w:spacing w:line="360" w:lineRule="auto"/>
              <w:jc w:val="center"/>
              <w:rPr>
                <w:rFonts w:ascii="宋体" w:hAnsi="宋体"/>
                <w:szCs w:val="21"/>
              </w:rPr>
            </w:pPr>
          </w:p>
        </w:tc>
      </w:tr>
      <w:tr w14:paraId="4AFA65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57" w:hRule="atLeast"/>
        </w:trPr>
        <w:tc>
          <w:tcPr>
            <w:tcW w:w="709" w:type="dxa"/>
            <w:vAlign w:val="center"/>
          </w:tcPr>
          <w:p w14:paraId="61F93EEC">
            <w:pPr>
              <w:adjustRightInd w:val="0"/>
              <w:snapToGrid w:val="0"/>
              <w:spacing w:line="360" w:lineRule="auto"/>
              <w:jc w:val="center"/>
              <w:rPr>
                <w:rFonts w:ascii="宋体" w:hAnsi="宋体"/>
                <w:szCs w:val="21"/>
              </w:rPr>
            </w:pPr>
          </w:p>
        </w:tc>
        <w:tc>
          <w:tcPr>
            <w:tcW w:w="1134" w:type="dxa"/>
            <w:vAlign w:val="center"/>
          </w:tcPr>
          <w:p w14:paraId="67694D95">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38864A2A">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44A4AB6D">
            <w:pPr>
              <w:adjustRightInd w:val="0"/>
              <w:snapToGrid w:val="0"/>
              <w:spacing w:line="360" w:lineRule="auto"/>
              <w:jc w:val="center"/>
              <w:rPr>
                <w:rFonts w:ascii="宋体" w:hAnsi="宋体"/>
                <w:szCs w:val="21"/>
              </w:rPr>
            </w:pPr>
          </w:p>
        </w:tc>
        <w:tc>
          <w:tcPr>
            <w:tcW w:w="1701" w:type="dxa"/>
            <w:vAlign w:val="center"/>
          </w:tcPr>
          <w:p w14:paraId="4BDD1764">
            <w:pPr>
              <w:adjustRightInd w:val="0"/>
              <w:snapToGrid w:val="0"/>
              <w:spacing w:line="360" w:lineRule="auto"/>
              <w:jc w:val="center"/>
              <w:rPr>
                <w:rFonts w:ascii="宋体" w:hAnsi="宋体"/>
                <w:szCs w:val="21"/>
              </w:rPr>
            </w:pPr>
          </w:p>
        </w:tc>
        <w:tc>
          <w:tcPr>
            <w:tcW w:w="1843" w:type="dxa"/>
          </w:tcPr>
          <w:p w14:paraId="6F7715F9">
            <w:pPr>
              <w:adjustRightInd w:val="0"/>
              <w:snapToGrid w:val="0"/>
              <w:spacing w:line="360" w:lineRule="auto"/>
              <w:jc w:val="center"/>
              <w:rPr>
                <w:rFonts w:ascii="宋体" w:hAnsi="宋体"/>
                <w:szCs w:val="21"/>
              </w:rPr>
            </w:pPr>
          </w:p>
        </w:tc>
        <w:tc>
          <w:tcPr>
            <w:tcW w:w="1134" w:type="dxa"/>
            <w:vAlign w:val="center"/>
          </w:tcPr>
          <w:p w14:paraId="65A0E8B3">
            <w:pPr>
              <w:adjustRightInd w:val="0"/>
              <w:snapToGrid w:val="0"/>
              <w:spacing w:line="360" w:lineRule="auto"/>
              <w:jc w:val="center"/>
              <w:rPr>
                <w:rFonts w:ascii="宋体" w:hAnsi="宋体"/>
                <w:szCs w:val="21"/>
              </w:rPr>
            </w:pPr>
          </w:p>
        </w:tc>
      </w:tr>
      <w:tr w14:paraId="567F8D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15FA5E5">
            <w:pPr>
              <w:adjustRightInd w:val="0"/>
              <w:snapToGrid w:val="0"/>
              <w:spacing w:line="360" w:lineRule="auto"/>
              <w:jc w:val="center"/>
              <w:rPr>
                <w:rFonts w:ascii="宋体" w:hAnsi="宋体"/>
                <w:szCs w:val="21"/>
              </w:rPr>
            </w:pPr>
            <w:r>
              <w:rPr>
                <w:rFonts w:hint="eastAsia" w:ascii="宋体" w:hAnsi="宋体"/>
                <w:szCs w:val="21"/>
              </w:rPr>
              <w:t>小计</w:t>
            </w:r>
          </w:p>
        </w:tc>
        <w:tc>
          <w:tcPr>
            <w:tcW w:w="1134" w:type="dxa"/>
            <w:vAlign w:val="center"/>
          </w:tcPr>
          <w:p w14:paraId="06B2DDD2">
            <w:pPr>
              <w:adjustRightInd w:val="0"/>
              <w:snapToGrid w:val="0"/>
              <w:spacing w:line="360" w:lineRule="auto"/>
              <w:jc w:val="center"/>
              <w:rPr>
                <w:rFonts w:ascii="宋体" w:hAnsi="宋体"/>
                <w:szCs w:val="21"/>
              </w:rPr>
            </w:pPr>
            <w:r>
              <w:rPr>
                <w:rFonts w:hint="eastAsia" w:ascii="宋体" w:hAnsi="宋体"/>
                <w:b/>
                <w:szCs w:val="21"/>
              </w:rPr>
              <w:t>/</w:t>
            </w:r>
          </w:p>
        </w:tc>
        <w:tc>
          <w:tcPr>
            <w:tcW w:w="1134" w:type="dxa"/>
            <w:tcBorders>
              <w:right w:val="single" w:color="auto" w:sz="4" w:space="0"/>
            </w:tcBorders>
            <w:vAlign w:val="center"/>
          </w:tcPr>
          <w:p w14:paraId="21BEC015">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3C359D7F">
            <w:pPr>
              <w:adjustRightInd w:val="0"/>
              <w:snapToGrid w:val="0"/>
              <w:spacing w:line="360" w:lineRule="auto"/>
              <w:jc w:val="center"/>
              <w:rPr>
                <w:rFonts w:ascii="宋体" w:hAnsi="宋体"/>
                <w:szCs w:val="21"/>
              </w:rPr>
            </w:pPr>
          </w:p>
        </w:tc>
        <w:tc>
          <w:tcPr>
            <w:tcW w:w="1701" w:type="dxa"/>
            <w:vAlign w:val="center"/>
          </w:tcPr>
          <w:p w14:paraId="1315854A">
            <w:pPr>
              <w:adjustRightInd w:val="0"/>
              <w:snapToGrid w:val="0"/>
              <w:spacing w:line="360" w:lineRule="auto"/>
              <w:jc w:val="center"/>
              <w:rPr>
                <w:rFonts w:ascii="宋体" w:hAnsi="宋体"/>
                <w:szCs w:val="21"/>
              </w:rPr>
            </w:pPr>
            <w:r>
              <w:rPr>
                <w:rFonts w:hint="eastAsia" w:ascii="宋体" w:hAnsi="宋体"/>
                <w:b/>
                <w:szCs w:val="21"/>
              </w:rPr>
              <w:t>/</w:t>
            </w:r>
          </w:p>
        </w:tc>
        <w:tc>
          <w:tcPr>
            <w:tcW w:w="1843" w:type="dxa"/>
            <w:vAlign w:val="center"/>
          </w:tcPr>
          <w:p w14:paraId="74D9F7EA">
            <w:pPr>
              <w:adjustRightInd w:val="0"/>
              <w:snapToGrid w:val="0"/>
              <w:spacing w:line="360" w:lineRule="auto"/>
              <w:jc w:val="center"/>
              <w:rPr>
                <w:rFonts w:ascii="宋体" w:hAnsi="宋体"/>
                <w:szCs w:val="21"/>
              </w:rPr>
            </w:pPr>
            <w:r>
              <w:rPr>
                <w:rFonts w:hint="eastAsia" w:ascii="宋体" w:hAnsi="宋体"/>
                <w:b/>
                <w:szCs w:val="21"/>
              </w:rPr>
              <w:t>/</w:t>
            </w:r>
          </w:p>
        </w:tc>
        <w:tc>
          <w:tcPr>
            <w:tcW w:w="1134" w:type="dxa"/>
            <w:vAlign w:val="center"/>
          </w:tcPr>
          <w:p w14:paraId="71590CFE">
            <w:pPr>
              <w:adjustRightInd w:val="0"/>
              <w:snapToGrid w:val="0"/>
              <w:spacing w:line="360" w:lineRule="auto"/>
              <w:jc w:val="center"/>
              <w:rPr>
                <w:rFonts w:ascii="宋体" w:hAnsi="宋体"/>
                <w:szCs w:val="21"/>
              </w:rPr>
            </w:pPr>
            <w:r>
              <w:rPr>
                <w:rFonts w:hint="eastAsia" w:ascii="宋体" w:hAnsi="宋体"/>
                <w:b/>
                <w:szCs w:val="21"/>
              </w:rPr>
              <w:t>/</w:t>
            </w:r>
          </w:p>
        </w:tc>
      </w:tr>
    </w:tbl>
    <w:p w14:paraId="48238357">
      <w:pPr>
        <w:adjustRightInd w:val="0"/>
        <w:snapToGrid w:val="0"/>
        <w:spacing w:line="360" w:lineRule="auto"/>
        <w:rPr>
          <w:rFonts w:ascii="宋体" w:hAnsi="宋体"/>
          <w:szCs w:val="21"/>
        </w:rPr>
      </w:pPr>
      <w:r>
        <w:rPr>
          <w:rFonts w:hint="eastAsia" w:ascii="宋体" w:hAnsi="宋体"/>
          <w:szCs w:val="21"/>
        </w:rPr>
        <w:t>说明：1、本清单用于计算政府采购价格评审优惠应享受的政府采购政策价格扣除。提供附件9-1、附件9-2、附件9-3的，且提供的货物为小型、微型企业制造的，包括视同小型、微型企业，享受评审中价格扣除的监狱企业、残疾人福利性单位制造的货物。货物制造商类型填写小型、微型企业或监狱企业或残疾人福利性单位。</w:t>
      </w:r>
    </w:p>
    <w:p w14:paraId="23FABF39">
      <w:pPr>
        <w:adjustRightInd w:val="0"/>
        <w:snapToGrid w:val="0"/>
        <w:spacing w:line="360" w:lineRule="auto"/>
        <w:ind w:firstLine="630" w:firstLineChars="300"/>
        <w:rPr>
          <w:rFonts w:ascii="宋体" w:hAnsi="宋体"/>
          <w:szCs w:val="21"/>
        </w:rPr>
      </w:pPr>
      <w:r>
        <w:rPr>
          <w:rFonts w:hint="eastAsia" w:ascii="宋体" w:hAnsi="宋体"/>
          <w:szCs w:val="21"/>
        </w:rPr>
        <w:t>2、栏目4“价格”为综合单价，包含该货物所有隐含的内容，如运输费、保险费、安装调试费、管理费和利润等。</w:t>
      </w:r>
    </w:p>
    <w:p w14:paraId="46B6E055">
      <w:pPr>
        <w:adjustRightInd w:val="0"/>
        <w:snapToGrid w:val="0"/>
        <w:spacing w:line="360" w:lineRule="auto"/>
        <w:ind w:firstLine="630" w:firstLineChars="300"/>
        <w:rPr>
          <w:rFonts w:ascii="宋体" w:hAnsi="宋体"/>
          <w:szCs w:val="21"/>
        </w:rPr>
      </w:pPr>
    </w:p>
    <w:p w14:paraId="2501EAE9">
      <w:pPr>
        <w:adjustRightInd w:val="0"/>
        <w:snapToGrid w:val="0"/>
        <w:spacing w:line="360" w:lineRule="auto"/>
        <w:ind w:firstLine="630" w:firstLineChars="300"/>
        <w:rPr>
          <w:rFonts w:ascii="宋体" w:hAnsi="宋体"/>
          <w:szCs w:val="21"/>
        </w:rPr>
      </w:pPr>
    </w:p>
    <w:p w14:paraId="6D175455">
      <w:pPr>
        <w:adjustRightInd w:val="0"/>
        <w:snapToGrid w:val="0"/>
        <w:spacing w:before="156" w:beforeLines="50" w:line="360" w:lineRule="auto"/>
        <w:rPr>
          <w:rFonts w:ascii="宋体" w:hAnsi="宋体"/>
          <w:szCs w:val="21"/>
        </w:rPr>
      </w:pPr>
      <w:r>
        <w:rPr>
          <w:rFonts w:hint="eastAsia" w:ascii="宋体" w:hAnsi="宋体"/>
          <w:szCs w:val="21"/>
        </w:rPr>
        <w:t>供应商名称（盖单位公章）：</w:t>
      </w:r>
    </w:p>
    <w:p w14:paraId="4C9D8247">
      <w:pPr>
        <w:adjustRightInd w:val="0"/>
        <w:snapToGrid w:val="0"/>
        <w:spacing w:before="156" w:beforeLines="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或其委托代理人（签字或印章）：</w:t>
      </w:r>
      <w:r>
        <w:rPr>
          <w:rFonts w:hint="eastAsia" w:ascii="宋体" w:hAnsi="宋体"/>
          <w:szCs w:val="21"/>
          <w:u w:val="single"/>
        </w:rPr>
        <w:t xml:space="preserve">       </w:t>
      </w:r>
    </w:p>
    <w:p w14:paraId="2C8E3066">
      <w:pPr>
        <w:adjustRightInd w:val="0"/>
        <w:snapToGrid w:val="0"/>
        <w:spacing w:before="156" w:beforeLines="50" w:line="360" w:lineRule="auto"/>
      </w:pPr>
      <w:r>
        <w:rPr>
          <w:rFonts w:hint="eastAsia"/>
        </w:rPr>
        <w:t>日期：        年    月   日</w:t>
      </w:r>
    </w:p>
    <w:p w14:paraId="5100B20A">
      <w:pPr>
        <w:pStyle w:val="4"/>
        <w:rPr>
          <w:rFonts w:ascii="宋体" w:hAnsi="宋体"/>
          <w:spacing w:val="6"/>
          <w:sz w:val="21"/>
        </w:rPr>
      </w:pPr>
      <w:r>
        <w:rPr>
          <w:rFonts w:ascii="黑体" w:hAnsi="华文中宋" w:cs="宋体"/>
          <w:spacing w:val="6"/>
          <w:kern w:val="0"/>
        </w:rPr>
        <w:br w:type="page"/>
      </w:r>
      <w:bookmarkStart w:id="59" w:name="_Toc22201164"/>
      <w:bookmarkStart w:id="60" w:name="_Toc34637806"/>
      <w:r>
        <w:rPr>
          <w:rFonts w:hint="eastAsia" w:ascii="宋体" w:hAnsi="宋体" w:cs="宋体"/>
          <w:spacing w:val="6"/>
          <w:kern w:val="0"/>
          <w:sz w:val="21"/>
        </w:rPr>
        <w:t xml:space="preserve">附件9-2 </w:t>
      </w:r>
      <w:r>
        <w:rPr>
          <w:rFonts w:hint="eastAsia" w:ascii="宋体" w:hAnsi="宋体"/>
          <w:spacing w:val="6"/>
          <w:sz w:val="21"/>
        </w:rPr>
        <w:t>残疾人福利性单位声明函</w:t>
      </w:r>
      <w:bookmarkEnd w:id="59"/>
      <w:bookmarkEnd w:id="60"/>
    </w:p>
    <w:p w14:paraId="342E1E94">
      <w:pPr>
        <w:adjustRightInd w:val="0"/>
        <w:snapToGrid w:val="0"/>
        <w:spacing w:line="360" w:lineRule="auto"/>
        <w:jc w:val="center"/>
        <w:rPr>
          <w:rFonts w:ascii="黑体" w:hAnsi="黑体" w:eastAsia="黑体"/>
          <w:b/>
          <w:spacing w:val="6"/>
          <w:sz w:val="28"/>
          <w:szCs w:val="28"/>
        </w:rPr>
      </w:pPr>
      <w:r>
        <w:rPr>
          <w:rFonts w:hint="eastAsia" w:ascii="黑体" w:hAnsi="黑体" w:eastAsia="黑体"/>
          <w:b/>
          <w:spacing w:val="6"/>
          <w:sz w:val="28"/>
          <w:szCs w:val="28"/>
        </w:rPr>
        <w:t>残疾人福利性单位声明函</w:t>
      </w:r>
    </w:p>
    <w:p w14:paraId="2D32C42B">
      <w:pPr>
        <w:adjustRightInd w:val="0"/>
        <w:snapToGrid w:val="0"/>
        <w:spacing w:line="360" w:lineRule="auto"/>
        <w:jc w:val="center"/>
        <w:rPr>
          <w:rFonts w:ascii="宋体" w:hAnsi="宋体"/>
          <w:b/>
          <w:spacing w:val="6"/>
          <w:szCs w:val="21"/>
        </w:rPr>
      </w:pPr>
      <w:r>
        <w:rPr>
          <w:rFonts w:hint="eastAsia" w:ascii="宋体" w:hAnsi="宋体"/>
          <w:b/>
          <w:spacing w:val="6"/>
          <w:szCs w:val="21"/>
        </w:rPr>
        <w:t>(不属于残疾人福利性单位的无需填写)</w:t>
      </w:r>
    </w:p>
    <w:p w14:paraId="4A0B51B8">
      <w:pPr>
        <w:adjustRightInd w:val="0"/>
        <w:snapToGrid w:val="0"/>
        <w:spacing w:line="360" w:lineRule="auto"/>
        <w:ind w:firstLine="444" w:firstLineChars="200"/>
        <w:rPr>
          <w:rFonts w:ascii="宋体" w:hAnsi="宋体"/>
          <w:spacing w:val="6"/>
          <w:szCs w:val="21"/>
        </w:rPr>
      </w:pPr>
    </w:p>
    <w:p w14:paraId="5465FBB6">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本单位郑重声明，根据《财政部 民政部 中国残疾人联合会关于促进残疾人就业政府采购政策的通知》（财库</w:t>
      </w:r>
      <w:r>
        <w:rPr>
          <w:rFonts w:hint="eastAsia" w:ascii="宋体" w:hAnsi="宋体"/>
          <w:szCs w:val="21"/>
        </w:rPr>
        <w:t>〔2017〕141</w:t>
      </w:r>
      <w:r>
        <w:rPr>
          <w:rFonts w:hint="eastAsia" w:ascii="宋体" w:hAnsi="宋体"/>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92C8FE1">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本单位对上述声明的真实性负责。如有虚假，将依法承担相应责任。</w:t>
      </w:r>
    </w:p>
    <w:p w14:paraId="0C9530A5">
      <w:pPr>
        <w:adjustRightInd w:val="0"/>
        <w:snapToGrid w:val="0"/>
        <w:spacing w:line="360" w:lineRule="auto"/>
        <w:ind w:firstLine="444" w:firstLineChars="200"/>
        <w:rPr>
          <w:rFonts w:ascii="宋体" w:hAnsi="宋体"/>
          <w:spacing w:val="6"/>
          <w:szCs w:val="21"/>
        </w:rPr>
      </w:pPr>
    </w:p>
    <w:p w14:paraId="00F4B0B5">
      <w:pPr>
        <w:adjustRightInd w:val="0"/>
        <w:snapToGrid w:val="0"/>
        <w:spacing w:line="360" w:lineRule="auto"/>
        <w:ind w:firstLine="444" w:firstLineChars="200"/>
        <w:rPr>
          <w:rFonts w:ascii="宋体" w:hAnsi="宋体"/>
          <w:spacing w:val="6"/>
          <w:szCs w:val="21"/>
        </w:rPr>
      </w:pPr>
    </w:p>
    <w:p w14:paraId="14DDB88A">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单位名称（盖章）：</w:t>
      </w:r>
    </w:p>
    <w:p w14:paraId="4A4C13B4">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日  期：</w:t>
      </w:r>
    </w:p>
    <w:p w14:paraId="024DCDB6">
      <w:pPr>
        <w:widowControl/>
        <w:adjustRightInd w:val="0"/>
        <w:snapToGrid w:val="0"/>
        <w:spacing w:line="360" w:lineRule="auto"/>
        <w:jc w:val="left"/>
        <w:rPr>
          <w:rFonts w:ascii="宋体" w:hAnsi="宋体" w:cs="宋体"/>
          <w:kern w:val="0"/>
          <w:szCs w:val="21"/>
        </w:rPr>
      </w:pPr>
    </w:p>
    <w:p w14:paraId="6888E62B">
      <w:pPr>
        <w:rPr>
          <w:rFonts w:hint="eastAsia" w:ascii="宋体" w:hAnsi="宋体" w:eastAsia="宋体" w:cs="宋体"/>
          <w:szCs w:val="21"/>
        </w:rPr>
      </w:pPr>
      <w:r>
        <w:rPr>
          <w:rFonts w:hint="eastAsia" w:ascii="宋体" w:hAnsi="宋体" w:eastAsia="宋体" w:cs="宋体"/>
          <w:szCs w:val="21"/>
        </w:rPr>
        <w:br w:type="page"/>
      </w:r>
    </w:p>
    <w:p w14:paraId="26761C71">
      <w:pPr>
        <w:spacing w:line="440" w:lineRule="exact"/>
        <w:ind w:firstLine="420"/>
        <w:rPr>
          <w:rFonts w:ascii="宋体" w:hAnsi="宋体" w:eastAsia="宋体" w:cs="宋体"/>
          <w:szCs w:val="21"/>
        </w:rPr>
      </w:pPr>
      <w:r>
        <w:rPr>
          <w:rFonts w:hint="eastAsia" w:ascii="宋体" w:hAnsi="宋体" w:eastAsia="宋体" w:cs="宋体"/>
          <w:szCs w:val="21"/>
        </w:rPr>
        <w:t xml:space="preserve">附件 </w:t>
      </w:r>
    </w:p>
    <w:p w14:paraId="69168B85">
      <w:pPr>
        <w:spacing w:line="440" w:lineRule="exact"/>
        <w:ind w:firstLine="420"/>
        <w:jc w:val="center"/>
        <w:rPr>
          <w:rFonts w:ascii="宋体" w:hAnsi="宋体" w:eastAsia="宋体" w:cs="宋体"/>
          <w:szCs w:val="21"/>
        </w:rPr>
      </w:pPr>
      <w:r>
        <w:rPr>
          <w:rFonts w:hint="eastAsia" w:ascii="宋体" w:hAnsi="宋体" w:eastAsia="宋体" w:cs="宋体"/>
          <w:b/>
          <w:bCs/>
          <w:sz w:val="36"/>
          <w:szCs w:val="36"/>
        </w:rPr>
        <w:t>湖南省政府采购供应商资格承诺函</w:t>
      </w:r>
    </w:p>
    <w:p w14:paraId="43731744">
      <w:pPr>
        <w:spacing w:line="440" w:lineRule="exact"/>
        <w:ind w:firstLine="960" w:firstLineChars="400"/>
        <w:rPr>
          <w:rFonts w:ascii="宋体" w:hAnsi="宋体" w:eastAsia="宋体" w:cs="宋体"/>
          <w:sz w:val="24"/>
          <w:szCs w:val="24"/>
        </w:rPr>
      </w:pPr>
      <w:r>
        <w:rPr>
          <w:rFonts w:hint="eastAsia" w:ascii="宋体" w:hAnsi="宋体" w:eastAsia="宋体" w:cs="宋体"/>
          <w:sz w:val="24"/>
          <w:szCs w:val="24"/>
        </w:rPr>
        <w:t xml:space="preserve">本公司独立承担民事责任、具有良好的商业信誉和健全的财务会计制度、依法缴纳税收和社会保障资金，在前三年的经营活动中无重大违法记录，未列入严重失信行为名单，符合政府采购供应商的基本资格要求。 </w:t>
      </w:r>
    </w:p>
    <w:p w14:paraId="44B7498A">
      <w:pPr>
        <w:spacing w:line="440" w:lineRule="exact"/>
        <w:ind w:firstLine="960" w:firstLineChars="400"/>
        <w:rPr>
          <w:rFonts w:ascii="宋体" w:hAnsi="宋体" w:eastAsia="宋体" w:cs="宋体"/>
          <w:sz w:val="24"/>
          <w:szCs w:val="24"/>
        </w:rPr>
      </w:pPr>
      <w:r>
        <w:rPr>
          <w:rFonts w:hint="eastAsia" w:ascii="宋体" w:hAnsi="宋体" w:eastAsia="宋体" w:cs="宋体"/>
          <w:sz w:val="24"/>
          <w:szCs w:val="24"/>
        </w:rPr>
        <w:t>按照《政府采购促进中小企业发展管理办法》（财库〔2020〕46号），本公司企业规模为：大型□中型□小型□微型□</w:t>
      </w:r>
    </w:p>
    <w:p w14:paraId="0317AF37">
      <w:pPr>
        <w:spacing w:line="440" w:lineRule="exact"/>
        <w:ind w:firstLine="420"/>
        <w:rPr>
          <w:rFonts w:ascii="宋体" w:hAnsi="宋体" w:eastAsia="宋体" w:cs="宋体"/>
          <w:sz w:val="24"/>
          <w:szCs w:val="24"/>
        </w:rPr>
      </w:pPr>
      <w:r>
        <w:rPr>
          <w:rFonts w:hint="eastAsia" w:ascii="宋体" w:hAnsi="宋体" w:eastAsia="宋体" w:cs="宋体"/>
          <w:sz w:val="24"/>
          <w:szCs w:val="24"/>
        </w:rPr>
        <w:t xml:space="preserve">□本公司自愿入驻湖南省政府采购电子卖场，遵守《湖南省政府采购电子卖场管理办法》（湘财购〔2019〕27 号），如违反承诺，同意金融机构将增信保证划缴国库（非电子卖场采购活动项目不需勾选）。 </w:t>
      </w:r>
    </w:p>
    <w:p w14:paraId="4B549298">
      <w:pPr>
        <w:spacing w:line="440" w:lineRule="exact"/>
        <w:jc w:val="right"/>
        <w:rPr>
          <w:rFonts w:ascii="宋体" w:hAnsi="宋体" w:eastAsia="宋体" w:cs="宋体"/>
          <w:sz w:val="24"/>
          <w:szCs w:val="24"/>
        </w:rPr>
      </w:pPr>
      <w:r>
        <w:rPr>
          <w:rFonts w:hint="eastAsia" w:ascii="宋体" w:hAnsi="宋体" w:eastAsia="宋体" w:cs="宋体"/>
          <w:sz w:val="24"/>
          <w:szCs w:val="24"/>
        </w:rPr>
        <w:t xml:space="preserve">公司（单位）名称（盖章） </w:t>
      </w:r>
    </w:p>
    <w:p w14:paraId="4C45330A">
      <w:pPr>
        <w:wordWrap w:val="0"/>
        <w:spacing w:after="120"/>
        <w:ind w:left="420" w:leftChars="200" w:firstLine="480" w:firstLineChars="200"/>
        <w:jc w:val="right"/>
        <w:rPr>
          <w:rFonts w:ascii="Times New Roman" w:hAnsi="Times New Roman" w:eastAsia="宋体" w:cs="Times New Roman"/>
          <w:sz w:val="24"/>
          <w:szCs w:val="32"/>
          <w:u w:val="single"/>
        </w:rPr>
      </w:pP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5E855421">
      <w:pPr>
        <w:spacing w:line="440" w:lineRule="exact"/>
        <w:ind w:firstLine="420"/>
        <w:rPr>
          <w:rFonts w:ascii="宋体" w:hAnsi="宋体" w:eastAsia="宋体" w:cs="宋体"/>
          <w:sz w:val="24"/>
          <w:szCs w:val="24"/>
        </w:rPr>
      </w:pPr>
      <w:r>
        <w:rPr>
          <w:rFonts w:hint="eastAsia" w:ascii="宋体" w:hAnsi="宋体" w:eastAsia="宋体" w:cs="宋体"/>
          <w:sz w:val="24"/>
          <w:szCs w:val="24"/>
        </w:rPr>
        <w:t xml:space="preserve">机构代码、注册登记机构、日期、有效期、注册资本、地址、经济行业、经济性质 </w:t>
      </w:r>
    </w:p>
    <w:p w14:paraId="22DC380B">
      <w:pPr>
        <w:spacing w:line="440" w:lineRule="exact"/>
        <w:ind w:firstLine="420"/>
        <w:rPr>
          <w:rFonts w:ascii="宋体" w:hAnsi="宋体" w:eastAsia="宋体" w:cs="宋体"/>
          <w:sz w:val="24"/>
          <w:szCs w:val="24"/>
        </w:rPr>
      </w:pPr>
      <w:r>
        <w:rPr>
          <w:rFonts w:hint="eastAsia" w:ascii="宋体" w:hAnsi="宋体" w:eastAsia="宋体" w:cs="宋体"/>
          <w:sz w:val="24"/>
          <w:szCs w:val="24"/>
        </w:rPr>
        <w:t xml:space="preserve">法定代表人（负责人）姓名（签字或签章）、身份证号、手机号： </w:t>
      </w:r>
    </w:p>
    <w:p w14:paraId="1239E530">
      <w:pPr>
        <w:spacing w:line="440" w:lineRule="exact"/>
        <w:ind w:firstLine="420"/>
        <w:rPr>
          <w:rFonts w:ascii="宋体" w:hAnsi="宋体" w:eastAsia="宋体" w:cs="宋体"/>
          <w:sz w:val="24"/>
          <w:szCs w:val="24"/>
        </w:rPr>
      </w:pPr>
      <w:r>
        <w:rPr>
          <w:rFonts w:hint="eastAsia" w:ascii="宋体" w:hAnsi="宋体" w:eastAsia="宋体" w:cs="宋体"/>
          <w:sz w:val="24"/>
          <w:szCs w:val="24"/>
        </w:rPr>
        <w:t>授权代表人姓名（签字或签章）、身份证号、手机号：</w:t>
      </w:r>
    </w:p>
    <w:p w14:paraId="7FB55451">
      <w:pPr>
        <w:pStyle w:val="4"/>
        <w:rPr>
          <w:rFonts w:ascii="宋体" w:hAnsi="宋体"/>
          <w:sz w:val="21"/>
          <w:szCs w:val="21"/>
        </w:rPr>
      </w:pPr>
      <w:r>
        <w:rPr>
          <w:rFonts w:ascii="黑体" w:hAnsi="华文中宋" w:cs="宋体"/>
          <w:spacing w:val="6"/>
          <w:kern w:val="0"/>
        </w:rPr>
        <w:br w:type="page"/>
      </w:r>
      <w:bookmarkStart w:id="61" w:name="_Toc22201165"/>
      <w:bookmarkStart w:id="62" w:name="_Toc34637807"/>
      <w:r>
        <w:rPr>
          <w:rFonts w:hint="eastAsia" w:ascii="宋体" w:hAnsi="宋体" w:cs="宋体"/>
          <w:kern w:val="0"/>
          <w:sz w:val="21"/>
          <w:szCs w:val="21"/>
        </w:rPr>
        <w:t xml:space="preserve">附件9-3 </w:t>
      </w:r>
      <w:r>
        <w:rPr>
          <w:rFonts w:hint="eastAsia" w:ascii="宋体" w:hAnsi="宋体"/>
          <w:sz w:val="21"/>
          <w:szCs w:val="21"/>
        </w:rPr>
        <w:t>监狱企业证明资料</w:t>
      </w:r>
      <w:bookmarkEnd w:id="61"/>
      <w:bookmarkEnd w:id="62"/>
    </w:p>
    <w:p w14:paraId="49CE7474">
      <w:pPr>
        <w:adjustRightInd w:val="0"/>
        <w:snapToGrid w:val="0"/>
        <w:spacing w:line="360" w:lineRule="auto"/>
        <w:jc w:val="center"/>
        <w:rPr>
          <w:rFonts w:ascii="黑体" w:hAnsi="宋体"/>
          <w:b/>
          <w:sz w:val="28"/>
          <w:szCs w:val="28"/>
        </w:rPr>
      </w:pPr>
      <w:r>
        <w:rPr>
          <w:rFonts w:hint="eastAsia" w:ascii="黑体" w:hAnsi="宋体"/>
          <w:b/>
          <w:sz w:val="28"/>
          <w:szCs w:val="28"/>
        </w:rPr>
        <w:t>监狱企业证明资料</w:t>
      </w:r>
    </w:p>
    <w:p w14:paraId="71880A98">
      <w:pPr>
        <w:adjustRightInd w:val="0"/>
        <w:snapToGrid w:val="0"/>
        <w:spacing w:line="360" w:lineRule="auto"/>
        <w:jc w:val="center"/>
        <w:rPr>
          <w:rFonts w:ascii="宋体" w:hAnsi="宋体"/>
          <w:b/>
          <w:spacing w:val="6"/>
          <w:szCs w:val="21"/>
        </w:rPr>
      </w:pPr>
      <w:r>
        <w:rPr>
          <w:rFonts w:hint="eastAsia" w:ascii="宋体" w:hAnsi="宋体"/>
          <w:b/>
          <w:spacing w:val="6"/>
          <w:szCs w:val="21"/>
        </w:rPr>
        <w:t>(不属于监狱企业的无需提供)</w:t>
      </w:r>
    </w:p>
    <w:p w14:paraId="4F2350F7">
      <w:pPr>
        <w:adjustRightInd w:val="0"/>
        <w:snapToGrid w:val="0"/>
        <w:spacing w:line="360" w:lineRule="auto"/>
        <w:rPr>
          <w:rFonts w:ascii="宋体" w:hAnsi="宋体"/>
          <w:szCs w:val="21"/>
        </w:rPr>
      </w:pPr>
    </w:p>
    <w:p w14:paraId="7391C5DE">
      <w:pPr>
        <w:adjustRightInd w:val="0"/>
        <w:snapToGrid w:val="0"/>
        <w:spacing w:line="360" w:lineRule="auto"/>
        <w:ind w:firstLine="444" w:firstLineChars="200"/>
        <w:rPr>
          <w:rFonts w:ascii="宋体" w:hAnsi="宋体"/>
          <w:szCs w:val="21"/>
        </w:rPr>
      </w:pPr>
      <w:r>
        <w:rPr>
          <w:rFonts w:hint="eastAsia" w:ascii="宋体" w:hAnsi="宋体" w:cs="宋体"/>
          <w:bCs/>
          <w:spacing w:val="6"/>
          <w:kern w:val="0"/>
          <w:szCs w:val="21"/>
        </w:rPr>
        <w:t>备注：</w:t>
      </w:r>
      <w:r>
        <w:rPr>
          <w:rFonts w:hint="eastAsia" w:ascii="宋体" w:hAnsi="宋体"/>
          <w:szCs w:val="21"/>
        </w:rPr>
        <w:t>按</w:t>
      </w:r>
      <w:r>
        <w:rPr>
          <w:rFonts w:hint="eastAsia" w:ascii="宋体" w:hAnsi="宋体"/>
          <w:spacing w:val="6"/>
          <w:szCs w:val="21"/>
        </w:rPr>
        <w:t>《</w:t>
      </w:r>
      <w:r>
        <w:rPr>
          <w:rFonts w:hint="eastAsia" w:ascii="宋体" w:hAnsi="宋体"/>
          <w:szCs w:val="21"/>
        </w:rPr>
        <w:t>财政部 司法部关于政府采购支持监狱企业发展有关问题的通知</w:t>
      </w:r>
      <w:r>
        <w:rPr>
          <w:rFonts w:hint="eastAsia" w:ascii="宋体" w:hAnsi="宋体"/>
          <w:spacing w:val="6"/>
          <w:szCs w:val="21"/>
        </w:rPr>
        <w:t>》</w:t>
      </w:r>
      <w:r>
        <w:rPr>
          <w:rFonts w:hint="eastAsia" w:ascii="宋体" w:hAnsi="宋体"/>
          <w:szCs w:val="21"/>
        </w:rPr>
        <w:t>(财库〔2014〕68号)文件规定提供证明文件（复印件）。</w:t>
      </w:r>
    </w:p>
    <w:p w14:paraId="5AC0646C">
      <w:pPr>
        <w:adjustRightInd w:val="0"/>
        <w:snapToGrid w:val="0"/>
        <w:spacing w:line="360" w:lineRule="auto"/>
        <w:ind w:firstLine="420" w:firstLineChars="200"/>
        <w:rPr>
          <w:rFonts w:ascii="宋体" w:hAnsi="宋体"/>
          <w:szCs w:val="21"/>
        </w:rPr>
      </w:pPr>
    </w:p>
    <w:p w14:paraId="1AC2778B">
      <w:pPr>
        <w:adjustRightInd w:val="0"/>
        <w:snapToGrid w:val="0"/>
        <w:spacing w:line="360" w:lineRule="auto"/>
        <w:ind w:firstLine="420" w:firstLineChars="200"/>
        <w:rPr>
          <w:rFonts w:ascii="宋体" w:hAnsi="宋体"/>
          <w:szCs w:val="21"/>
        </w:rPr>
      </w:pPr>
    </w:p>
    <w:p w14:paraId="5E4DE9D5">
      <w:pPr>
        <w:pStyle w:val="4"/>
        <w:rPr>
          <w:rFonts w:ascii="宋体" w:hAnsi="宋体"/>
          <w:sz w:val="21"/>
          <w:szCs w:val="21"/>
        </w:rPr>
      </w:pPr>
      <w:r>
        <w:rPr>
          <w:rFonts w:hAnsi="华文中宋" w:eastAsia="黑体" w:cs="宋体"/>
          <w:spacing w:val="6"/>
          <w:kern w:val="0"/>
        </w:rPr>
        <w:br w:type="page"/>
      </w:r>
      <w:bookmarkStart w:id="63" w:name="_Toc34637808"/>
      <w:bookmarkStart w:id="64" w:name="_Toc22201166"/>
      <w:r>
        <w:rPr>
          <w:rFonts w:hint="eastAsia" w:ascii="宋体" w:hAnsi="宋体" w:cs="宋体"/>
          <w:spacing w:val="6"/>
          <w:kern w:val="0"/>
          <w:sz w:val="21"/>
          <w:szCs w:val="21"/>
        </w:rPr>
        <w:t xml:space="preserve">附件9-4 </w:t>
      </w:r>
      <w:r>
        <w:rPr>
          <w:rFonts w:hint="eastAsia" w:ascii="宋体" w:hAnsi="宋体"/>
          <w:sz w:val="21"/>
          <w:szCs w:val="21"/>
        </w:rPr>
        <w:t>强制采购或者优先采购产品的证明材料</w:t>
      </w:r>
      <w:bookmarkEnd w:id="63"/>
      <w:bookmarkEnd w:id="64"/>
    </w:p>
    <w:p w14:paraId="65D7D19A">
      <w:pPr>
        <w:adjustRightInd w:val="0"/>
        <w:snapToGrid w:val="0"/>
        <w:spacing w:line="360" w:lineRule="auto"/>
        <w:jc w:val="center"/>
        <w:rPr>
          <w:rFonts w:ascii="黑体" w:hAnsi="黑体" w:eastAsia="黑体"/>
          <w:b/>
          <w:sz w:val="28"/>
          <w:szCs w:val="28"/>
        </w:rPr>
      </w:pPr>
      <w:r>
        <w:rPr>
          <w:rFonts w:hint="eastAsia" w:ascii="黑体" w:hAnsi="黑体" w:eastAsia="黑体"/>
          <w:b/>
          <w:sz w:val="28"/>
          <w:szCs w:val="28"/>
        </w:rPr>
        <w:t>强制采购或者优先采购产品</w:t>
      </w:r>
      <w:r>
        <w:rPr>
          <w:rFonts w:hint="eastAsia" w:ascii="黑体" w:hAnsi="黑体" w:eastAsia="黑体"/>
          <w:b/>
          <w:bCs/>
          <w:sz w:val="28"/>
          <w:szCs w:val="28"/>
        </w:rPr>
        <w:t>的</w:t>
      </w:r>
      <w:r>
        <w:rPr>
          <w:rFonts w:hint="eastAsia" w:ascii="黑体" w:hAnsi="黑体" w:eastAsia="黑体"/>
          <w:b/>
          <w:sz w:val="28"/>
          <w:szCs w:val="28"/>
        </w:rPr>
        <w:t>证明材料</w:t>
      </w:r>
    </w:p>
    <w:p w14:paraId="0BD433CC">
      <w:pPr>
        <w:adjustRightInd w:val="0"/>
        <w:snapToGrid w:val="0"/>
        <w:spacing w:line="360" w:lineRule="auto"/>
        <w:jc w:val="center"/>
        <w:rPr>
          <w:rFonts w:ascii="宋体" w:hAnsi="宋体"/>
          <w:b/>
          <w:spacing w:val="6"/>
          <w:szCs w:val="21"/>
        </w:rPr>
      </w:pPr>
      <w:r>
        <w:rPr>
          <w:rFonts w:hint="eastAsia" w:ascii="宋体" w:hAnsi="宋体"/>
          <w:b/>
          <w:spacing w:val="6"/>
          <w:szCs w:val="21"/>
        </w:rPr>
        <w:t>(不属于强制采购或者优先采购产品的无需提供)</w:t>
      </w:r>
    </w:p>
    <w:p w14:paraId="409A8B05">
      <w:pPr>
        <w:adjustRightInd w:val="0"/>
        <w:snapToGrid w:val="0"/>
        <w:spacing w:line="360" w:lineRule="auto"/>
        <w:ind w:firstLine="420" w:firstLineChars="200"/>
        <w:jc w:val="left"/>
        <w:rPr>
          <w:rFonts w:ascii="宋体" w:hAnsi="宋体"/>
          <w:szCs w:val="21"/>
        </w:rPr>
      </w:pPr>
    </w:p>
    <w:p w14:paraId="581F3665">
      <w:pPr>
        <w:adjustRightInd w:val="0"/>
        <w:snapToGrid w:val="0"/>
        <w:spacing w:line="360" w:lineRule="auto"/>
        <w:jc w:val="left"/>
        <w:rPr>
          <w:rFonts w:ascii="宋体" w:hAnsi="宋体"/>
          <w:szCs w:val="21"/>
        </w:rPr>
      </w:pPr>
      <w:r>
        <w:rPr>
          <w:rFonts w:hint="eastAsia" w:ascii="宋体" w:hAnsi="宋体"/>
          <w:szCs w:val="21"/>
        </w:rPr>
        <w:t>说明：1、供应商提供的产品</w:t>
      </w:r>
      <w:r>
        <w:rPr>
          <w:rFonts w:hint="eastAsia" w:ascii="宋体" w:hAnsi="宋体"/>
          <w:bCs/>
          <w:szCs w:val="21"/>
        </w:rPr>
        <w:t>属于强制采购或者优先采购的</w:t>
      </w:r>
      <w:r>
        <w:rPr>
          <w:rFonts w:hint="eastAsia" w:ascii="宋体" w:hAnsi="宋体"/>
          <w:szCs w:val="21"/>
        </w:rPr>
        <w:t>，应按第二章第二节第37条规定提供证明材料和本章本节附页2“优先采购产品清单”，并加盖供应商单位公章。</w:t>
      </w:r>
    </w:p>
    <w:p w14:paraId="5E87626D">
      <w:pPr>
        <w:adjustRightInd w:val="0"/>
        <w:snapToGrid w:val="0"/>
        <w:spacing w:line="360" w:lineRule="auto"/>
        <w:ind w:firstLine="630" w:firstLineChars="300"/>
        <w:jc w:val="left"/>
        <w:rPr>
          <w:rFonts w:ascii="宋体" w:hAnsi="宋体"/>
          <w:szCs w:val="21"/>
        </w:rPr>
      </w:pPr>
      <w:r>
        <w:rPr>
          <w:rFonts w:hint="eastAsia" w:ascii="宋体" w:hAnsi="宋体"/>
          <w:szCs w:val="21"/>
        </w:rPr>
        <w:t>2、节能产品、环境标志产品(强制采购或者优先采购产品)认证证书内容</w:t>
      </w:r>
      <w:r>
        <w:rPr>
          <w:rFonts w:hint="eastAsia" w:asciiTheme="minorEastAsia" w:hAnsiTheme="minorEastAsia" w:eastAsiaTheme="minorEastAsia"/>
          <w:szCs w:val="21"/>
        </w:rPr>
        <w:t>注明“详见证</w:t>
      </w:r>
      <w:r>
        <w:rPr>
          <w:rFonts w:hint="eastAsia" w:ascii="宋体" w:hAnsi="宋体"/>
          <w:szCs w:val="21"/>
        </w:rPr>
        <w:t>书附件</w:t>
      </w:r>
      <w:r>
        <w:rPr>
          <w:rFonts w:hint="eastAsia" w:ascii="华文中宋" w:hAnsi="华文中宋" w:eastAsia="华文中宋"/>
          <w:szCs w:val="21"/>
        </w:rPr>
        <w:t>”</w:t>
      </w:r>
      <w:r>
        <w:rPr>
          <w:rFonts w:hint="eastAsia" w:ascii="宋体" w:hAnsi="宋体"/>
          <w:szCs w:val="21"/>
        </w:rPr>
        <w:t>的，应提供其附件，以证明认证证书与响应文件一致。</w:t>
      </w:r>
    </w:p>
    <w:p w14:paraId="6F746062">
      <w:pPr>
        <w:adjustRightInd w:val="0"/>
        <w:snapToGrid w:val="0"/>
        <w:spacing w:line="360" w:lineRule="auto"/>
        <w:ind w:firstLine="420" w:firstLineChars="200"/>
        <w:jc w:val="left"/>
        <w:rPr>
          <w:rFonts w:ascii="宋体" w:hAnsi="宋体"/>
          <w:szCs w:val="21"/>
        </w:rPr>
      </w:pPr>
    </w:p>
    <w:p w14:paraId="4D37723C">
      <w:pPr>
        <w:pStyle w:val="5"/>
        <w:rPr>
          <w:rFonts w:ascii="宋体" w:hAnsi="宋体" w:eastAsia="宋体"/>
          <w:sz w:val="21"/>
          <w:szCs w:val="21"/>
        </w:rPr>
      </w:pPr>
      <w:r>
        <w:br w:type="page"/>
      </w:r>
      <w:bookmarkStart w:id="65" w:name="_Toc22201167"/>
      <w:r>
        <w:rPr>
          <w:rFonts w:hint="eastAsia" w:ascii="宋体" w:hAnsi="宋体" w:eastAsia="宋体" w:cs="宋体"/>
          <w:spacing w:val="6"/>
          <w:kern w:val="0"/>
          <w:sz w:val="21"/>
          <w:szCs w:val="21"/>
        </w:rPr>
        <w:t xml:space="preserve">附页2 </w:t>
      </w:r>
      <w:r>
        <w:rPr>
          <w:rFonts w:hint="eastAsia" w:ascii="宋体" w:hAnsi="宋体" w:eastAsia="宋体"/>
          <w:sz w:val="21"/>
          <w:szCs w:val="21"/>
        </w:rPr>
        <w:t>优先采购产品清单</w:t>
      </w:r>
      <w:bookmarkEnd w:id="65"/>
    </w:p>
    <w:p w14:paraId="7C6DB836">
      <w:pPr>
        <w:adjustRightInd w:val="0"/>
        <w:snapToGrid w:val="0"/>
        <w:spacing w:line="360" w:lineRule="auto"/>
        <w:jc w:val="center"/>
        <w:rPr>
          <w:rFonts w:ascii="宋体" w:hAnsi="宋体"/>
          <w:b/>
          <w:spacing w:val="6"/>
          <w:szCs w:val="21"/>
        </w:rPr>
      </w:pPr>
      <w:r>
        <w:rPr>
          <w:rFonts w:hint="eastAsia" w:ascii="黑体" w:hAnsi="宋体" w:eastAsia="黑体"/>
          <w:b/>
          <w:sz w:val="28"/>
          <w:szCs w:val="28"/>
        </w:rPr>
        <w:t>优先采购产品清单</w:t>
      </w:r>
    </w:p>
    <w:p w14:paraId="6D5157F7">
      <w:pPr>
        <w:adjustRightInd w:val="0"/>
        <w:snapToGrid w:val="0"/>
        <w:spacing w:line="360" w:lineRule="auto"/>
        <w:rPr>
          <w:rFonts w:ascii="宋体" w:hAnsi="宋体"/>
          <w:szCs w:val="21"/>
        </w:rPr>
      </w:pPr>
      <w:r>
        <w:rPr>
          <w:rFonts w:hint="eastAsia" w:ascii="宋体" w:hAnsi="宋体"/>
          <w:szCs w:val="21"/>
        </w:rPr>
        <w:t>采购代理编号：</w:t>
      </w:r>
      <w:r>
        <w:rPr>
          <w:rFonts w:hint="eastAsia" w:ascii="宋体" w:hAnsi="宋体"/>
          <w:szCs w:val="21"/>
          <w:u w:val="single"/>
        </w:rPr>
        <w:t>__    ________</w:t>
      </w:r>
      <w:r>
        <w:rPr>
          <w:rFonts w:hint="eastAsia" w:ascii="宋体" w:hAnsi="宋体"/>
          <w:szCs w:val="21"/>
        </w:rPr>
        <w:t xml:space="preserve">                     项目名称：</w:t>
      </w:r>
      <w:r>
        <w:rPr>
          <w:rFonts w:hint="eastAsia" w:ascii="宋体" w:hAnsi="宋体"/>
          <w:szCs w:val="21"/>
          <w:u w:val="single"/>
        </w:rPr>
        <w:t>____            ______</w:t>
      </w:r>
      <w:r>
        <w:rPr>
          <w:rFonts w:hint="eastAsia" w:ascii="宋体" w:hAnsi="宋体"/>
          <w:szCs w:val="21"/>
        </w:rPr>
        <w:t xml:space="preserve"> </w:t>
      </w:r>
    </w:p>
    <w:p w14:paraId="034224A1">
      <w:pPr>
        <w:adjustRightInd w:val="0"/>
        <w:snapToGrid w:val="0"/>
        <w:spacing w:line="360" w:lineRule="auto"/>
        <w:rPr>
          <w:rFonts w:ascii="宋体" w:hAnsi="宋体"/>
          <w:szCs w:val="21"/>
        </w:rPr>
      </w:pPr>
      <w:r>
        <w:rPr>
          <w:rFonts w:hint="eastAsia" w:ascii="宋体" w:hAnsi="宋体"/>
          <w:szCs w:val="21"/>
        </w:rPr>
        <w:t>包       号：</w:t>
      </w:r>
      <w:r>
        <w:rPr>
          <w:rFonts w:hint="eastAsia" w:ascii="宋体" w:hAnsi="宋体"/>
          <w:szCs w:val="21"/>
          <w:u w:val="single"/>
        </w:rPr>
        <w:t>__    ________</w:t>
      </w:r>
      <w:r>
        <w:rPr>
          <w:rFonts w:hint="eastAsia" w:ascii="宋体" w:hAnsi="宋体"/>
          <w:szCs w:val="21"/>
        </w:rPr>
        <w:t xml:space="preserve">                      包名称：</w:t>
      </w:r>
      <w:r>
        <w:rPr>
          <w:rFonts w:hint="eastAsia" w:ascii="宋体" w:hAnsi="宋体"/>
          <w:szCs w:val="21"/>
          <w:u w:val="single"/>
        </w:rPr>
        <w:t>___          _______</w:t>
      </w:r>
      <w:r>
        <w:rPr>
          <w:rFonts w:hint="eastAsia" w:ascii="宋体" w:hAnsi="宋体"/>
          <w:szCs w:val="21"/>
        </w:rPr>
        <w:t xml:space="preserve">  </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0C00C5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14:paraId="1919D3F6">
            <w:pPr>
              <w:widowControl/>
              <w:adjustRightInd w:val="0"/>
              <w:snapToGrid w:val="0"/>
              <w:spacing w:line="360" w:lineRule="auto"/>
              <w:ind w:firstLine="480" w:firstLineChars="200"/>
              <w:jc w:val="left"/>
              <w:rPr>
                <w:rFonts w:ascii="黑体" w:hAnsi="黑体" w:eastAsia="黑体"/>
                <w:kern w:val="0"/>
                <w:sz w:val="24"/>
              </w:rPr>
            </w:pPr>
            <w:r>
              <w:rPr>
                <w:rFonts w:hint="eastAsia" w:ascii="黑体" w:hAnsi="宋体" w:eastAsia="黑体"/>
                <w:kern w:val="0"/>
                <w:sz w:val="24"/>
              </w:rPr>
              <w:t>以下为供应商提供的政府采购优先采购产品，供应商对本表的真实性负责。如有虚假，将依法承担相应责任。</w:t>
            </w:r>
          </w:p>
        </w:tc>
      </w:tr>
      <w:tr w14:paraId="0A8152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4A17B127">
            <w:pPr>
              <w:widowControl/>
              <w:adjustRightInd w:val="0"/>
              <w:snapToGrid w:val="0"/>
              <w:spacing w:line="360" w:lineRule="auto"/>
              <w:jc w:val="center"/>
              <w:rPr>
                <w:rFonts w:ascii="宋体" w:hAnsi="宋体"/>
                <w:kern w:val="0"/>
                <w:szCs w:val="21"/>
              </w:rPr>
            </w:pPr>
            <w:r>
              <w:rPr>
                <w:rFonts w:hint="eastAsia" w:ascii="宋体" w:hAnsi="宋体"/>
                <w:kern w:val="0"/>
                <w:szCs w:val="21"/>
              </w:rPr>
              <w:t>1</w:t>
            </w:r>
          </w:p>
        </w:tc>
        <w:tc>
          <w:tcPr>
            <w:tcW w:w="1739" w:type="dxa"/>
            <w:vAlign w:val="center"/>
          </w:tcPr>
          <w:p w14:paraId="4986B8EB">
            <w:pPr>
              <w:widowControl/>
              <w:adjustRightInd w:val="0"/>
              <w:snapToGrid w:val="0"/>
              <w:spacing w:line="360" w:lineRule="auto"/>
              <w:jc w:val="center"/>
              <w:rPr>
                <w:rFonts w:ascii="宋体" w:hAnsi="宋体"/>
                <w:kern w:val="0"/>
                <w:szCs w:val="21"/>
              </w:rPr>
            </w:pPr>
            <w:r>
              <w:rPr>
                <w:rFonts w:hint="eastAsia" w:ascii="宋体" w:hAnsi="宋体"/>
                <w:kern w:val="0"/>
                <w:szCs w:val="21"/>
              </w:rPr>
              <w:t>2</w:t>
            </w:r>
          </w:p>
        </w:tc>
        <w:tc>
          <w:tcPr>
            <w:tcW w:w="1134" w:type="dxa"/>
            <w:tcBorders>
              <w:right w:val="single" w:color="auto" w:sz="4" w:space="0"/>
            </w:tcBorders>
            <w:vAlign w:val="center"/>
          </w:tcPr>
          <w:p w14:paraId="31D00CE8">
            <w:pPr>
              <w:adjustRightInd w:val="0"/>
              <w:snapToGrid w:val="0"/>
              <w:spacing w:line="360" w:lineRule="auto"/>
              <w:jc w:val="center"/>
              <w:rPr>
                <w:rFonts w:ascii="宋体" w:hAnsi="宋体"/>
                <w:kern w:val="0"/>
                <w:szCs w:val="21"/>
              </w:rPr>
            </w:pPr>
            <w:r>
              <w:rPr>
                <w:rFonts w:hint="eastAsia" w:ascii="宋体" w:hAnsi="宋体"/>
                <w:kern w:val="0"/>
                <w:szCs w:val="21"/>
              </w:rPr>
              <w:t>3</w:t>
            </w:r>
          </w:p>
        </w:tc>
        <w:tc>
          <w:tcPr>
            <w:tcW w:w="1418" w:type="dxa"/>
            <w:tcBorders>
              <w:left w:val="single" w:color="auto" w:sz="4" w:space="0"/>
            </w:tcBorders>
            <w:vAlign w:val="center"/>
          </w:tcPr>
          <w:p w14:paraId="693658F6">
            <w:pPr>
              <w:widowControl/>
              <w:adjustRightInd w:val="0"/>
              <w:snapToGrid w:val="0"/>
              <w:spacing w:line="360" w:lineRule="auto"/>
              <w:jc w:val="center"/>
              <w:rPr>
                <w:rFonts w:ascii="宋体" w:hAnsi="宋体"/>
                <w:kern w:val="0"/>
                <w:szCs w:val="21"/>
              </w:rPr>
            </w:pPr>
            <w:r>
              <w:rPr>
                <w:rFonts w:hint="eastAsia" w:ascii="宋体" w:hAnsi="宋体"/>
                <w:kern w:val="0"/>
                <w:szCs w:val="21"/>
              </w:rPr>
              <w:t>4</w:t>
            </w:r>
          </w:p>
        </w:tc>
        <w:tc>
          <w:tcPr>
            <w:tcW w:w="1984" w:type="dxa"/>
            <w:vAlign w:val="center"/>
          </w:tcPr>
          <w:p w14:paraId="06CE9D14">
            <w:pPr>
              <w:widowControl/>
              <w:adjustRightInd w:val="0"/>
              <w:snapToGrid w:val="0"/>
              <w:spacing w:line="360" w:lineRule="auto"/>
              <w:jc w:val="center"/>
              <w:rPr>
                <w:rFonts w:ascii="宋体" w:hAnsi="宋体"/>
                <w:kern w:val="0"/>
                <w:szCs w:val="21"/>
              </w:rPr>
            </w:pPr>
            <w:r>
              <w:rPr>
                <w:rFonts w:hint="eastAsia" w:ascii="宋体" w:hAnsi="宋体"/>
                <w:kern w:val="0"/>
                <w:szCs w:val="21"/>
              </w:rPr>
              <w:t>5</w:t>
            </w:r>
          </w:p>
        </w:tc>
        <w:tc>
          <w:tcPr>
            <w:tcW w:w="1843" w:type="dxa"/>
            <w:vAlign w:val="center"/>
          </w:tcPr>
          <w:p w14:paraId="362805A8">
            <w:pPr>
              <w:widowControl/>
              <w:adjustRightInd w:val="0"/>
              <w:snapToGrid w:val="0"/>
              <w:spacing w:line="360" w:lineRule="auto"/>
              <w:jc w:val="center"/>
              <w:rPr>
                <w:rFonts w:ascii="宋体" w:hAnsi="宋体"/>
                <w:kern w:val="0"/>
                <w:szCs w:val="21"/>
              </w:rPr>
            </w:pPr>
            <w:r>
              <w:rPr>
                <w:rFonts w:hint="eastAsia" w:ascii="宋体" w:hAnsi="宋体"/>
                <w:kern w:val="0"/>
                <w:szCs w:val="21"/>
              </w:rPr>
              <w:t>6</w:t>
            </w:r>
          </w:p>
        </w:tc>
      </w:tr>
      <w:tr w14:paraId="4A6B61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63A8DE77">
            <w:pPr>
              <w:widowControl/>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1739" w:type="dxa"/>
            <w:vAlign w:val="center"/>
          </w:tcPr>
          <w:p w14:paraId="23F9FC85">
            <w:pPr>
              <w:widowControl/>
              <w:adjustRightInd w:val="0"/>
              <w:snapToGrid w:val="0"/>
              <w:spacing w:line="360" w:lineRule="auto"/>
              <w:jc w:val="center"/>
              <w:rPr>
                <w:rFonts w:ascii="宋体" w:hAnsi="宋体"/>
                <w:kern w:val="0"/>
                <w:szCs w:val="21"/>
              </w:rPr>
            </w:pPr>
            <w:r>
              <w:rPr>
                <w:rFonts w:hint="eastAsia" w:ascii="宋体" w:hAnsi="宋体"/>
                <w:kern w:val="0"/>
                <w:szCs w:val="21"/>
              </w:rPr>
              <w:t>货物名称</w:t>
            </w:r>
          </w:p>
        </w:tc>
        <w:tc>
          <w:tcPr>
            <w:tcW w:w="1134" w:type="dxa"/>
            <w:tcBorders>
              <w:right w:val="single" w:color="auto" w:sz="4" w:space="0"/>
            </w:tcBorders>
            <w:vAlign w:val="center"/>
          </w:tcPr>
          <w:p w14:paraId="3031F5E2">
            <w:pPr>
              <w:widowControl/>
              <w:adjustRightInd w:val="0"/>
              <w:snapToGrid w:val="0"/>
              <w:spacing w:line="360" w:lineRule="auto"/>
              <w:jc w:val="center"/>
              <w:rPr>
                <w:rFonts w:ascii="宋体" w:hAnsi="宋体"/>
                <w:kern w:val="0"/>
                <w:szCs w:val="21"/>
              </w:rPr>
            </w:pPr>
            <w:r>
              <w:rPr>
                <w:rFonts w:hint="eastAsia" w:ascii="宋体" w:hAnsi="宋体"/>
                <w:kern w:val="0"/>
                <w:szCs w:val="21"/>
              </w:rPr>
              <w:t>规格型号</w:t>
            </w:r>
          </w:p>
        </w:tc>
        <w:tc>
          <w:tcPr>
            <w:tcW w:w="1418" w:type="dxa"/>
            <w:tcBorders>
              <w:left w:val="single" w:color="auto" w:sz="4" w:space="0"/>
            </w:tcBorders>
            <w:vAlign w:val="center"/>
          </w:tcPr>
          <w:p w14:paraId="1C1AD4FA">
            <w:pPr>
              <w:adjustRightInd w:val="0"/>
              <w:snapToGrid w:val="0"/>
              <w:spacing w:line="360" w:lineRule="auto"/>
              <w:jc w:val="center"/>
              <w:rPr>
                <w:rFonts w:ascii="宋体" w:hAnsi="宋体"/>
                <w:kern w:val="0"/>
                <w:szCs w:val="21"/>
              </w:rPr>
            </w:pPr>
            <w:r>
              <w:rPr>
                <w:rFonts w:hint="eastAsia" w:ascii="宋体" w:hAnsi="宋体"/>
                <w:kern w:val="0"/>
                <w:szCs w:val="21"/>
              </w:rPr>
              <w:t>价格（元）</w:t>
            </w:r>
          </w:p>
        </w:tc>
        <w:tc>
          <w:tcPr>
            <w:tcW w:w="1984" w:type="dxa"/>
            <w:vAlign w:val="center"/>
          </w:tcPr>
          <w:p w14:paraId="409EA044">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货物制造商名称</w:t>
            </w:r>
          </w:p>
        </w:tc>
        <w:tc>
          <w:tcPr>
            <w:tcW w:w="1843" w:type="dxa"/>
            <w:vAlign w:val="center"/>
          </w:tcPr>
          <w:p w14:paraId="64EF9A7C">
            <w:pPr>
              <w:widowControl/>
              <w:adjustRightInd w:val="0"/>
              <w:snapToGrid w:val="0"/>
              <w:spacing w:line="360" w:lineRule="auto"/>
              <w:jc w:val="center"/>
              <w:rPr>
                <w:rFonts w:ascii="宋体" w:hAnsi="宋体"/>
                <w:kern w:val="0"/>
                <w:szCs w:val="21"/>
              </w:rPr>
            </w:pPr>
            <w:r>
              <w:rPr>
                <w:rFonts w:hint="eastAsia" w:ascii="宋体" w:hAnsi="宋体"/>
                <w:kern w:val="0"/>
                <w:szCs w:val="21"/>
              </w:rPr>
              <w:t>政策功能编码</w:t>
            </w:r>
          </w:p>
        </w:tc>
      </w:tr>
      <w:tr w14:paraId="2BDDA3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33D6E2F4">
            <w:pPr>
              <w:adjustRightInd w:val="0"/>
              <w:snapToGrid w:val="0"/>
              <w:spacing w:line="360" w:lineRule="auto"/>
              <w:jc w:val="left"/>
              <w:rPr>
                <w:rFonts w:ascii="宋体" w:hAnsi="宋体"/>
                <w:b/>
                <w:szCs w:val="21"/>
              </w:rPr>
            </w:pPr>
            <w:r>
              <w:rPr>
                <w:rFonts w:hint="eastAsia" w:ascii="宋体" w:hAnsi="宋体"/>
                <w:b/>
                <w:szCs w:val="21"/>
              </w:rPr>
              <w:t>节能产品</w:t>
            </w:r>
          </w:p>
        </w:tc>
      </w:tr>
      <w:tr w14:paraId="7B90B2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1CD135E7">
            <w:pPr>
              <w:adjustRightInd w:val="0"/>
              <w:snapToGrid w:val="0"/>
              <w:spacing w:line="360" w:lineRule="auto"/>
              <w:jc w:val="center"/>
              <w:rPr>
                <w:rFonts w:ascii="宋体" w:hAnsi="宋体"/>
                <w:b/>
                <w:szCs w:val="21"/>
              </w:rPr>
            </w:pPr>
          </w:p>
        </w:tc>
        <w:tc>
          <w:tcPr>
            <w:tcW w:w="1739" w:type="dxa"/>
            <w:vAlign w:val="center"/>
          </w:tcPr>
          <w:p w14:paraId="21CD5DA7">
            <w:pPr>
              <w:adjustRightInd w:val="0"/>
              <w:snapToGrid w:val="0"/>
              <w:spacing w:line="360" w:lineRule="auto"/>
              <w:jc w:val="center"/>
              <w:rPr>
                <w:rFonts w:ascii="宋体" w:hAnsi="宋体"/>
                <w:b/>
                <w:szCs w:val="21"/>
              </w:rPr>
            </w:pPr>
          </w:p>
        </w:tc>
        <w:tc>
          <w:tcPr>
            <w:tcW w:w="1134" w:type="dxa"/>
            <w:tcBorders>
              <w:right w:val="single" w:color="auto" w:sz="4" w:space="0"/>
            </w:tcBorders>
            <w:vAlign w:val="center"/>
          </w:tcPr>
          <w:p w14:paraId="1DDD3BC8">
            <w:pPr>
              <w:adjustRightInd w:val="0"/>
              <w:snapToGrid w:val="0"/>
              <w:spacing w:line="360" w:lineRule="auto"/>
              <w:jc w:val="left"/>
              <w:rPr>
                <w:rFonts w:ascii="宋体" w:hAnsi="宋体"/>
                <w:b/>
                <w:szCs w:val="21"/>
              </w:rPr>
            </w:pPr>
          </w:p>
        </w:tc>
        <w:tc>
          <w:tcPr>
            <w:tcW w:w="1418" w:type="dxa"/>
            <w:tcBorders>
              <w:left w:val="single" w:color="auto" w:sz="4" w:space="0"/>
            </w:tcBorders>
            <w:vAlign w:val="center"/>
          </w:tcPr>
          <w:p w14:paraId="62194DAA">
            <w:pPr>
              <w:adjustRightInd w:val="0"/>
              <w:snapToGrid w:val="0"/>
              <w:spacing w:line="360" w:lineRule="auto"/>
              <w:jc w:val="left"/>
              <w:rPr>
                <w:rFonts w:ascii="宋体" w:hAnsi="宋体"/>
                <w:b/>
                <w:szCs w:val="21"/>
              </w:rPr>
            </w:pPr>
          </w:p>
        </w:tc>
        <w:tc>
          <w:tcPr>
            <w:tcW w:w="1984" w:type="dxa"/>
            <w:vAlign w:val="center"/>
          </w:tcPr>
          <w:p w14:paraId="76DB3556">
            <w:pPr>
              <w:adjustRightInd w:val="0"/>
              <w:snapToGrid w:val="0"/>
              <w:spacing w:line="360" w:lineRule="auto"/>
              <w:jc w:val="center"/>
              <w:rPr>
                <w:rFonts w:ascii="宋体" w:hAnsi="宋体"/>
                <w:b/>
                <w:szCs w:val="21"/>
              </w:rPr>
            </w:pPr>
          </w:p>
        </w:tc>
        <w:tc>
          <w:tcPr>
            <w:tcW w:w="1843" w:type="dxa"/>
          </w:tcPr>
          <w:p w14:paraId="686FFB20">
            <w:pPr>
              <w:adjustRightInd w:val="0"/>
              <w:snapToGrid w:val="0"/>
              <w:spacing w:line="360" w:lineRule="auto"/>
              <w:jc w:val="center"/>
              <w:rPr>
                <w:rFonts w:ascii="宋体" w:hAnsi="宋体"/>
                <w:b/>
                <w:szCs w:val="21"/>
              </w:rPr>
            </w:pPr>
          </w:p>
        </w:tc>
      </w:tr>
      <w:tr w14:paraId="0C2033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689BFA1E">
            <w:pPr>
              <w:adjustRightInd w:val="0"/>
              <w:snapToGrid w:val="0"/>
              <w:spacing w:line="360" w:lineRule="auto"/>
              <w:jc w:val="center"/>
              <w:rPr>
                <w:rFonts w:ascii="宋体" w:hAnsi="宋体"/>
                <w:szCs w:val="21"/>
              </w:rPr>
            </w:pPr>
            <w:r>
              <w:rPr>
                <w:rFonts w:hint="eastAsia" w:ascii="宋体" w:hAnsi="宋体"/>
                <w:szCs w:val="21"/>
              </w:rPr>
              <w:t>小计</w:t>
            </w:r>
          </w:p>
        </w:tc>
        <w:tc>
          <w:tcPr>
            <w:tcW w:w="1739" w:type="dxa"/>
            <w:vAlign w:val="center"/>
          </w:tcPr>
          <w:p w14:paraId="3D7EE271">
            <w:pPr>
              <w:adjustRightInd w:val="0"/>
              <w:snapToGrid w:val="0"/>
              <w:spacing w:line="360" w:lineRule="auto"/>
              <w:jc w:val="center"/>
              <w:rPr>
                <w:rFonts w:ascii="宋体" w:hAnsi="宋体"/>
                <w:b/>
                <w:szCs w:val="21"/>
              </w:rPr>
            </w:pPr>
            <w:r>
              <w:rPr>
                <w:rFonts w:hint="eastAsia" w:ascii="宋体" w:hAnsi="宋体"/>
                <w:b/>
                <w:szCs w:val="21"/>
              </w:rPr>
              <w:t>/</w:t>
            </w:r>
          </w:p>
        </w:tc>
        <w:tc>
          <w:tcPr>
            <w:tcW w:w="1134" w:type="dxa"/>
            <w:tcBorders>
              <w:right w:val="single" w:color="auto" w:sz="4" w:space="0"/>
            </w:tcBorders>
            <w:vAlign w:val="center"/>
          </w:tcPr>
          <w:p w14:paraId="438EDABA">
            <w:pPr>
              <w:adjustRightInd w:val="0"/>
              <w:snapToGrid w:val="0"/>
              <w:spacing w:line="360" w:lineRule="auto"/>
              <w:jc w:val="left"/>
              <w:rPr>
                <w:rFonts w:ascii="宋体" w:hAnsi="宋体"/>
                <w:b/>
                <w:szCs w:val="21"/>
              </w:rPr>
            </w:pPr>
          </w:p>
        </w:tc>
        <w:tc>
          <w:tcPr>
            <w:tcW w:w="1418" w:type="dxa"/>
            <w:tcBorders>
              <w:left w:val="single" w:color="auto" w:sz="4" w:space="0"/>
            </w:tcBorders>
            <w:vAlign w:val="center"/>
          </w:tcPr>
          <w:p w14:paraId="354B0167">
            <w:pPr>
              <w:adjustRightInd w:val="0"/>
              <w:snapToGrid w:val="0"/>
              <w:spacing w:line="360" w:lineRule="auto"/>
              <w:jc w:val="left"/>
              <w:rPr>
                <w:rFonts w:ascii="宋体" w:hAnsi="宋体"/>
                <w:b/>
                <w:szCs w:val="21"/>
              </w:rPr>
            </w:pPr>
          </w:p>
        </w:tc>
        <w:tc>
          <w:tcPr>
            <w:tcW w:w="1984" w:type="dxa"/>
            <w:vAlign w:val="center"/>
          </w:tcPr>
          <w:p w14:paraId="40CFAB4F">
            <w:pPr>
              <w:adjustRightInd w:val="0"/>
              <w:snapToGrid w:val="0"/>
              <w:spacing w:line="360" w:lineRule="auto"/>
              <w:jc w:val="center"/>
              <w:rPr>
                <w:rFonts w:ascii="宋体" w:hAnsi="宋体"/>
                <w:b/>
                <w:szCs w:val="21"/>
              </w:rPr>
            </w:pPr>
            <w:r>
              <w:rPr>
                <w:rFonts w:hint="eastAsia" w:ascii="宋体" w:hAnsi="宋体"/>
                <w:b/>
                <w:szCs w:val="21"/>
              </w:rPr>
              <w:t>/</w:t>
            </w:r>
          </w:p>
        </w:tc>
        <w:tc>
          <w:tcPr>
            <w:tcW w:w="1843" w:type="dxa"/>
          </w:tcPr>
          <w:p w14:paraId="07E2D180">
            <w:pPr>
              <w:adjustRightInd w:val="0"/>
              <w:snapToGrid w:val="0"/>
              <w:spacing w:line="360" w:lineRule="auto"/>
              <w:jc w:val="center"/>
              <w:rPr>
                <w:rFonts w:ascii="宋体" w:hAnsi="宋体"/>
                <w:b/>
                <w:szCs w:val="21"/>
              </w:rPr>
            </w:pPr>
            <w:r>
              <w:rPr>
                <w:rFonts w:hint="eastAsia" w:ascii="宋体" w:hAnsi="宋体"/>
                <w:b/>
                <w:szCs w:val="21"/>
              </w:rPr>
              <w:t>/</w:t>
            </w:r>
          </w:p>
        </w:tc>
      </w:tr>
      <w:tr w14:paraId="232574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07A3B67E">
            <w:pPr>
              <w:adjustRightInd w:val="0"/>
              <w:snapToGrid w:val="0"/>
              <w:spacing w:line="360" w:lineRule="auto"/>
              <w:jc w:val="left"/>
              <w:rPr>
                <w:rFonts w:ascii="宋体" w:hAnsi="宋体"/>
                <w:b/>
                <w:szCs w:val="21"/>
              </w:rPr>
            </w:pPr>
            <w:r>
              <w:rPr>
                <w:rFonts w:hint="eastAsia" w:ascii="宋体" w:hAnsi="宋体"/>
                <w:b/>
                <w:szCs w:val="21"/>
              </w:rPr>
              <w:t>环境标志产品</w:t>
            </w:r>
          </w:p>
        </w:tc>
      </w:tr>
      <w:tr w14:paraId="71F13D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EE01E0E">
            <w:pPr>
              <w:adjustRightInd w:val="0"/>
              <w:snapToGrid w:val="0"/>
              <w:spacing w:line="360" w:lineRule="auto"/>
              <w:jc w:val="center"/>
              <w:rPr>
                <w:rFonts w:ascii="宋体" w:hAnsi="宋体"/>
                <w:b/>
                <w:szCs w:val="21"/>
              </w:rPr>
            </w:pPr>
          </w:p>
        </w:tc>
        <w:tc>
          <w:tcPr>
            <w:tcW w:w="1739" w:type="dxa"/>
            <w:vAlign w:val="center"/>
          </w:tcPr>
          <w:p w14:paraId="53C419BC">
            <w:pPr>
              <w:adjustRightInd w:val="0"/>
              <w:snapToGrid w:val="0"/>
              <w:spacing w:line="360" w:lineRule="auto"/>
              <w:jc w:val="center"/>
              <w:rPr>
                <w:rFonts w:ascii="宋体" w:hAnsi="宋体"/>
                <w:b/>
                <w:szCs w:val="21"/>
              </w:rPr>
            </w:pPr>
          </w:p>
        </w:tc>
        <w:tc>
          <w:tcPr>
            <w:tcW w:w="1134" w:type="dxa"/>
            <w:tcBorders>
              <w:right w:val="single" w:color="auto" w:sz="4" w:space="0"/>
            </w:tcBorders>
            <w:vAlign w:val="center"/>
          </w:tcPr>
          <w:p w14:paraId="04F2550D">
            <w:pPr>
              <w:adjustRightInd w:val="0"/>
              <w:snapToGrid w:val="0"/>
              <w:spacing w:line="360" w:lineRule="auto"/>
              <w:jc w:val="left"/>
              <w:rPr>
                <w:rFonts w:ascii="宋体" w:hAnsi="宋体"/>
                <w:b/>
                <w:szCs w:val="21"/>
              </w:rPr>
            </w:pPr>
          </w:p>
        </w:tc>
        <w:tc>
          <w:tcPr>
            <w:tcW w:w="1418" w:type="dxa"/>
            <w:tcBorders>
              <w:left w:val="single" w:color="auto" w:sz="4" w:space="0"/>
            </w:tcBorders>
            <w:vAlign w:val="center"/>
          </w:tcPr>
          <w:p w14:paraId="54BE9557">
            <w:pPr>
              <w:adjustRightInd w:val="0"/>
              <w:snapToGrid w:val="0"/>
              <w:spacing w:line="360" w:lineRule="auto"/>
              <w:jc w:val="left"/>
              <w:rPr>
                <w:rFonts w:ascii="宋体" w:hAnsi="宋体"/>
                <w:b/>
                <w:szCs w:val="21"/>
              </w:rPr>
            </w:pPr>
          </w:p>
        </w:tc>
        <w:tc>
          <w:tcPr>
            <w:tcW w:w="1984" w:type="dxa"/>
            <w:vAlign w:val="center"/>
          </w:tcPr>
          <w:p w14:paraId="436D9DC6">
            <w:pPr>
              <w:adjustRightInd w:val="0"/>
              <w:snapToGrid w:val="0"/>
              <w:spacing w:line="360" w:lineRule="auto"/>
              <w:jc w:val="center"/>
              <w:rPr>
                <w:rFonts w:ascii="宋体" w:hAnsi="宋体"/>
                <w:b/>
                <w:szCs w:val="21"/>
              </w:rPr>
            </w:pPr>
          </w:p>
        </w:tc>
        <w:tc>
          <w:tcPr>
            <w:tcW w:w="1843" w:type="dxa"/>
          </w:tcPr>
          <w:p w14:paraId="5383C600">
            <w:pPr>
              <w:adjustRightInd w:val="0"/>
              <w:snapToGrid w:val="0"/>
              <w:spacing w:line="360" w:lineRule="auto"/>
              <w:jc w:val="center"/>
              <w:rPr>
                <w:rFonts w:ascii="宋体" w:hAnsi="宋体"/>
                <w:b/>
                <w:szCs w:val="21"/>
              </w:rPr>
            </w:pPr>
          </w:p>
        </w:tc>
      </w:tr>
      <w:tr w14:paraId="11C1D1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B61F20A">
            <w:pPr>
              <w:adjustRightInd w:val="0"/>
              <w:snapToGrid w:val="0"/>
              <w:spacing w:line="360" w:lineRule="auto"/>
              <w:jc w:val="center"/>
              <w:rPr>
                <w:rFonts w:ascii="宋体" w:hAnsi="宋体"/>
                <w:szCs w:val="21"/>
              </w:rPr>
            </w:pPr>
            <w:r>
              <w:rPr>
                <w:rFonts w:hint="eastAsia" w:ascii="宋体" w:hAnsi="宋体"/>
                <w:szCs w:val="21"/>
              </w:rPr>
              <w:t>小计</w:t>
            </w:r>
          </w:p>
        </w:tc>
        <w:tc>
          <w:tcPr>
            <w:tcW w:w="1739" w:type="dxa"/>
            <w:vAlign w:val="center"/>
          </w:tcPr>
          <w:p w14:paraId="593BE38B">
            <w:pPr>
              <w:adjustRightInd w:val="0"/>
              <w:snapToGrid w:val="0"/>
              <w:spacing w:line="360" w:lineRule="auto"/>
              <w:jc w:val="center"/>
              <w:rPr>
                <w:rFonts w:ascii="宋体" w:hAnsi="宋体"/>
                <w:b/>
                <w:szCs w:val="21"/>
              </w:rPr>
            </w:pPr>
            <w:r>
              <w:rPr>
                <w:rFonts w:hint="eastAsia" w:ascii="宋体" w:hAnsi="宋体"/>
                <w:b/>
                <w:szCs w:val="21"/>
              </w:rPr>
              <w:t>/</w:t>
            </w:r>
          </w:p>
        </w:tc>
        <w:tc>
          <w:tcPr>
            <w:tcW w:w="1134" w:type="dxa"/>
            <w:tcBorders>
              <w:right w:val="single" w:color="auto" w:sz="4" w:space="0"/>
            </w:tcBorders>
            <w:vAlign w:val="center"/>
          </w:tcPr>
          <w:p w14:paraId="1267F26E">
            <w:pPr>
              <w:adjustRightInd w:val="0"/>
              <w:snapToGrid w:val="0"/>
              <w:spacing w:line="360" w:lineRule="auto"/>
              <w:jc w:val="left"/>
              <w:rPr>
                <w:rFonts w:ascii="宋体" w:hAnsi="宋体"/>
                <w:b/>
                <w:szCs w:val="21"/>
              </w:rPr>
            </w:pPr>
          </w:p>
        </w:tc>
        <w:tc>
          <w:tcPr>
            <w:tcW w:w="1418" w:type="dxa"/>
            <w:tcBorders>
              <w:left w:val="single" w:color="auto" w:sz="4" w:space="0"/>
            </w:tcBorders>
            <w:vAlign w:val="center"/>
          </w:tcPr>
          <w:p w14:paraId="366ADE49">
            <w:pPr>
              <w:adjustRightInd w:val="0"/>
              <w:snapToGrid w:val="0"/>
              <w:spacing w:line="360" w:lineRule="auto"/>
              <w:jc w:val="left"/>
              <w:rPr>
                <w:rFonts w:ascii="宋体" w:hAnsi="宋体"/>
                <w:b/>
                <w:szCs w:val="21"/>
              </w:rPr>
            </w:pPr>
          </w:p>
        </w:tc>
        <w:tc>
          <w:tcPr>
            <w:tcW w:w="1984" w:type="dxa"/>
            <w:vAlign w:val="center"/>
          </w:tcPr>
          <w:p w14:paraId="5B4CB119">
            <w:pPr>
              <w:adjustRightInd w:val="0"/>
              <w:snapToGrid w:val="0"/>
              <w:spacing w:line="360" w:lineRule="auto"/>
              <w:jc w:val="center"/>
              <w:rPr>
                <w:rFonts w:ascii="宋体" w:hAnsi="宋体"/>
                <w:b/>
                <w:szCs w:val="21"/>
              </w:rPr>
            </w:pPr>
            <w:r>
              <w:rPr>
                <w:rFonts w:hint="eastAsia" w:ascii="宋体" w:hAnsi="宋体"/>
                <w:b/>
                <w:szCs w:val="21"/>
              </w:rPr>
              <w:t>/</w:t>
            </w:r>
          </w:p>
        </w:tc>
        <w:tc>
          <w:tcPr>
            <w:tcW w:w="1843" w:type="dxa"/>
          </w:tcPr>
          <w:p w14:paraId="23D934C9">
            <w:pPr>
              <w:adjustRightInd w:val="0"/>
              <w:snapToGrid w:val="0"/>
              <w:spacing w:line="360" w:lineRule="auto"/>
              <w:jc w:val="center"/>
              <w:rPr>
                <w:rFonts w:ascii="宋体" w:hAnsi="宋体"/>
                <w:b/>
                <w:szCs w:val="21"/>
              </w:rPr>
            </w:pPr>
            <w:r>
              <w:rPr>
                <w:rFonts w:hint="eastAsia" w:ascii="宋体" w:hAnsi="宋体"/>
                <w:b/>
                <w:szCs w:val="21"/>
              </w:rPr>
              <w:t>/</w:t>
            </w:r>
          </w:p>
        </w:tc>
      </w:tr>
      <w:tr w14:paraId="3F4410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4CF6378B">
            <w:pPr>
              <w:adjustRightInd w:val="0"/>
              <w:snapToGrid w:val="0"/>
              <w:spacing w:line="360" w:lineRule="auto"/>
              <w:jc w:val="left"/>
              <w:rPr>
                <w:rFonts w:ascii="宋体" w:hAnsi="宋体"/>
                <w:b/>
                <w:szCs w:val="21"/>
              </w:rPr>
            </w:pPr>
            <w:r>
              <w:rPr>
                <w:rFonts w:hint="eastAsia" w:ascii="宋体" w:hAnsi="宋体"/>
                <w:b/>
                <w:szCs w:val="21"/>
              </w:rPr>
              <w:t>两型产品</w:t>
            </w:r>
          </w:p>
        </w:tc>
      </w:tr>
      <w:tr w14:paraId="500170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4A4C47F">
            <w:pPr>
              <w:adjustRightInd w:val="0"/>
              <w:snapToGrid w:val="0"/>
              <w:spacing w:line="360" w:lineRule="auto"/>
              <w:jc w:val="center"/>
              <w:rPr>
                <w:rFonts w:ascii="宋体" w:hAnsi="宋体"/>
                <w:szCs w:val="21"/>
              </w:rPr>
            </w:pPr>
          </w:p>
        </w:tc>
        <w:tc>
          <w:tcPr>
            <w:tcW w:w="1739" w:type="dxa"/>
            <w:vAlign w:val="center"/>
          </w:tcPr>
          <w:p w14:paraId="611EFC0C">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65603CFD">
            <w:pPr>
              <w:adjustRightInd w:val="0"/>
              <w:snapToGrid w:val="0"/>
              <w:spacing w:line="360" w:lineRule="auto"/>
              <w:jc w:val="center"/>
              <w:rPr>
                <w:rFonts w:ascii="宋体" w:hAnsi="宋体"/>
                <w:szCs w:val="21"/>
              </w:rPr>
            </w:pPr>
          </w:p>
        </w:tc>
        <w:tc>
          <w:tcPr>
            <w:tcW w:w="1418" w:type="dxa"/>
            <w:tcBorders>
              <w:left w:val="single" w:color="auto" w:sz="4" w:space="0"/>
            </w:tcBorders>
            <w:vAlign w:val="center"/>
          </w:tcPr>
          <w:p w14:paraId="30472AB5">
            <w:pPr>
              <w:adjustRightInd w:val="0"/>
              <w:snapToGrid w:val="0"/>
              <w:spacing w:line="360" w:lineRule="auto"/>
              <w:jc w:val="center"/>
              <w:rPr>
                <w:rFonts w:ascii="宋体" w:hAnsi="宋体"/>
                <w:szCs w:val="21"/>
              </w:rPr>
            </w:pPr>
          </w:p>
        </w:tc>
        <w:tc>
          <w:tcPr>
            <w:tcW w:w="1984" w:type="dxa"/>
            <w:vAlign w:val="center"/>
          </w:tcPr>
          <w:p w14:paraId="7651F435">
            <w:pPr>
              <w:adjustRightInd w:val="0"/>
              <w:snapToGrid w:val="0"/>
              <w:spacing w:line="360" w:lineRule="auto"/>
              <w:jc w:val="center"/>
              <w:rPr>
                <w:rFonts w:ascii="宋体" w:hAnsi="宋体"/>
                <w:szCs w:val="21"/>
              </w:rPr>
            </w:pPr>
          </w:p>
        </w:tc>
        <w:tc>
          <w:tcPr>
            <w:tcW w:w="1843" w:type="dxa"/>
          </w:tcPr>
          <w:p w14:paraId="3DB09451">
            <w:pPr>
              <w:adjustRightInd w:val="0"/>
              <w:snapToGrid w:val="0"/>
              <w:spacing w:line="360" w:lineRule="auto"/>
              <w:jc w:val="center"/>
              <w:rPr>
                <w:rFonts w:ascii="宋体" w:hAnsi="宋体"/>
                <w:szCs w:val="21"/>
              </w:rPr>
            </w:pPr>
          </w:p>
        </w:tc>
      </w:tr>
      <w:tr w14:paraId="58F9F9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10173357">
            <w:pPr>
              <w:adjustRightInd w:val="0"/>
              <w:snapToGrid w:val="0"/>
              <w:spacing w:line="360" w:lineRule="auto"/>
              <w:jc w:val="center"/>
              <w:rPr>
                <w:rFonts w:ascii="宋体" w:hAnsi="宋体"/>
                <w:szCs w:val="21"/>
              </w:rPr>
            </w:pPr>
            <w:r>
              <w:rPr>
                <w:rFonts w:hint="eastAsia" w:ascii="宋体" w:hAnsi="宋体"/>
                <w:szCs w:val="21"/>
              </w:rPr>
              <w:t>小计</w:t>
            </w:r>
          </w:p>
        </w:tc>
        <w:tc>
          <w:tcPr>
            <w:tcW w:w="1739" w:type="dxa"/>
            <w:vAlign w:val="center"/>
          </w:tcPr>
          <w:p w14:paraId="7D89041E">
            <w:pPr>
              <w:adjustRightInd w:val="0"/>
              <w:snapToGrid w:val="0"/>
              <w:spacing w:line="360" w:lineRule="auto"/>
              <w:jc w:val="center"/>
              <w:rPr>
                <w:rFonts w:ascii="宋体" w:hAnsi="宋体"/>
                <w:szCs w:val="21"/>
              </w:rPr>
            </w:pPr>
            <w:r>
              <w:rPr>
                <w:rFonts w:hint="eastAsia" w:ascii="宋体" w:hAnsi="宋体"/>
                <w:szCs w:val="21"/>
              </w:rPr>
              <w:t>/</w:t>
            </w:r>
          </w:p>
        </w:tc>
        <w:tc>
          <w:tcPr>
            <w:tcW w:w="1134" w:type="dxa"/>
            <w:tcBorders>
              <w:right w:val="single" w:color="auto" w:sz="4" w:space="0"/>
            </w:tcBorders>
            <w:vAlign w:val="center"/>
          </w:tcPr>
          <w:p w14:paraId="027A3010">
            <w:pPr>
              <w:adjustRightInd w:val="0"/>
              <w:snapToGrid w:val="0"/>
              <w:spacing w:line="360" w:lineRule="auto"/>
              <w:jc w:val="center"/>
              <w:rPr>
                <w:rFonts w:ascii="宋体" w:hAnsi="宋体"/>
                <w:szCs w:val="21"/>
              </w:rPr>
            </w:pPr>
          </w:p>
        </w:tc>
        <w:tc>
          <w:tcPr>
            <w:tcW w:w="1418" w:type="dxa"/>
            <w:tcBorders>
              <w:left w:val="single" w:color="auto" w:sz="4" w:space="0"/>
            </w:tcBorders>
            <w:vAlign w:val="center"/>
          </w:tcPr>
          <w:p w14:paraId="097758E2">
            <w:pPr>
              <w:adjustRightInd w:val="0"/>
              <w:snapToGrid w:val="0"/>
              <w:spacing w:line="360" w:lineRule="auto"/>
              <w:jc w:val="center"/>
              <w:rPr>
                <w:rFonts w:ascii="宋体" w:hAnsi="宋体"/>
                <w:szCs w:val="21"/>
              </w:rPr>
            </w:pPr>
          </w:p>
        </w:tc>
        <w:tc>
          <w:tcPr>
            <w:tcW w:w="1984" w:type="dxa"/>
            <w:vAlign w:val="center"/>
          </w:tcPr>
          <w:p w14:paraId="058576EA">
            <w:pPr>
              <w:adjustRightInd w:val="0"/>
              <w:snapToGrid w:val="0"/>
              <w:spacing w:line="360" w:lineRule="auto"/>
              <w:jc w:val="center"/>
              <w:rPr>
                <w:rFonts w:ascii="宋体" w:hAnsi="宋体"/>
                <w:szCs w:val="21"/>
              </w:rPr>
            </w:pPr>
            <w:r>
              <w:rPr>
                <w:rFonts w:hint="eastAsia" w:ascii="宋体" w:hAnsi="宋体"/>
                <w:szCs w:val="21"/>
              </w:rPr>
              <w:t>/</w:t>
            </w:r>
          </w:p>
        </w:tc>
        <w:tc>
          <w:tcPr>
            <w:tcW w:w="1843" w:type="dxa"/>
          </w:tcPr>
          <w:p w14:paraId="73900983">
            <w:pPr>
              <w:adjustRightInd w:val="0"/>
              <w:snapToGrid w:val="0"/>
              <w:spacing w:line="360" w:lineRule="auto"/>
              <w:jc w:val="center"/>
              <w:rPr>
                <w:rFonts w:ascii="宋体" w:hAnsi="宋体"/>
                <w:szCs w:val="21"/>
              </w:rPr>
            </w:pPr>
            <w:r>
              <w:rPr>
                <w:rFonts w:hint="eastAsia" w:ascii="宋体" w:hAnsi="宋体"/>
                <w:szCs w:val="21"/>
              </w:rPr>
              <w:t>/</w:t>
            </w:r>
          </w:p>
        </w:tc>
      </w:tr>
    </w:tbl>
    <w:p w14:paraId="71D49B12">
      <w:pPr>
        <w:adjustRightInd w:val="0"/>
        <w:snapToGrid w:val="0"/>
        <w:spacing w:line="360" w:lineRule="auto"/>
        <w:jc w:val="left"/>
        <w:rPr>
          <w:rFonts w:ascii="宋体" w:hAnsi="宋体"/>
          <w:szCs w:val="21"/>
        </w:rPr>
      </w:pPr>
      <w:r>
        <w:rPr>
          <w:rFonts w:hint="eastAsia" w:ascii="宋体" w:hAnsi="宋体"/>
          <w:szCs w:val="21"/>
        </w:rPr>
        <w:t>说明：</w:t>
      </w:r>
      <w:r>
        <w:rPr>
          <w:rFonts w:hint="eastAsia" w:ascii="宋体" w:hAnsi="宋体"/>
          <w:bCs/>
          <w:szCs w:val="21"/>
        </w:rPr>
        <w:t>1、</w:t>
      </w:r>
      <w:r>
        <w:rPr>
          <w:rFonts w:hint="eastAsia" w:ascii="宋体" w:hAnsi="宋体"/>
          <w:szCs w:val="21"/>
        </w:rPr>
        <w:t>本表用于计算政府采购优先采购产品（节能产品或环境标志产品或两型产品）的政府采购政策价格扣除。</w:t>
      </w:r>
    </w:p>
    <w:p w14:paraId="381205B2">
      <w:pPr>
        <w:adjustRightInd w:val="0"/>
        <w:snapToGrid w:val="0"/>
        <w:spacing w:line="360" w:lineRule="auto"/>
        <w:ind w:firstLine="630" w:firstLineChars="300"/>
        <w:jc w:val="left"/>
        <w:rPr>
          <w:rFonts w:ascii="宋体" w:hAnsi="宋体"/>
          <w:szCs w:val="21"/>
        </w:rPr>
      </w:pPr>
      <w:r>
        <w:rPr>
          <w:rFonts w:hint="eastAsia" w:ascii="宋体" w:hAnsi="宋体"/>
          <w:szCs w:val="21"/>
        </w:rPr>
        <w:t>2、栏目4“价格”为综合单价，包含货物所有隐含的内容，如运输费、保险费、管理费和利润等。</w:t>
      </w:r>
    </w:p>
    <w:p w14:paraId="52FBDB57">
      <w:pPr>
        <w:adjustRightInd w:val="0"/>
        <w:snapToGrid w:val="0"/>
        <w:spacing w:line="360" w:lineRule="auto"/>
        <w:ind w:firstLine="630" w:firstLineChars="300"/>
        <w:jc w:val="left"/>
        <w:rPr>
          <w:rFonts w:ascii="宋体" w:hAnsi="宋体"/>
          <w:szCs w:val="21"/>
        </w:rPr>
      </w:pPr>
      <w:r>
        <w:rPr>
          <w:rFonts w:hint="eastAsia" w:ascii="宋体" w:hAnsi="宋体"/>
          <w:szCs w:val="21"/>
        </w:rPr>
        <w:t>3、栏目6“政策功能编码”是指货物的中国环境标志认证证书编号、中国节能标志认证证书号、两型产品编号（货物同时属于节能产品、环境标志产品、两型产品的，只须填写一种）。</w:t>
      </w:r>
    </w:p>
    <w:p w14:paraId="06B4246D">
      <w:pPr>
        <w:adjustRightInd w:val="0"/>
        <w:snapToGrid w:val="0"/>
        <w:spacing w:line="360" w:lineRule="auto"/>
        <w:rPr>
          <w:rFonts w:ascii="宋体" w:hAnsi="宋体"/>
          <w:bCs/>
          <w:szCs w:val="21"/>
        </w:rPr>
      </w:pPr>
    </w:p>
    <w:p w14:paraId="7BA1C3BF">
      <w:pPr>
        <w:adjustRightInd w:val="0"/>
        <w:snapToGrid w:val="0"/>
        <w:spacing w:line="360" w:lineRule="auto"/>
        <w:rPr>
          <w:rFonts w:ascii="宋体" w:hAnsi="宋体"/>
          <w:bCs/>
          <w:szCs w:val="21"/>
        </w:rPr>
      </w:pPr>
    </w:p>
    <w:p w14:paraId="0F4B0469">
      <w:pPr>
        <w:adjustRightInd w:val="0"/>
        <w:snapToGrid w:val="0"/>
        <w:spacing w:line="360" w:lineRule="auto"/>
        <w:rPr>
          <w:rFonts w:ascii="宋体" w:hAnsi="宋体"/>
          <w:szCs w:val="21"/>
        </w:rPr>
      </w:pPr>
    </w:p>
    <w:p w14:paraId="799A66DE">
      <w:pPr>
        <w:adjustRightInd w:val="0"/>
        <w:snapToGrid w:val="0"/>
        <w:spacing w:line="360" w:lineRule="auto"/>
        <w:rPr>
          <w:rFonts w:ascii="宋体" w:hAnsi="宋体"/>
          <w:szCs w:val="21"/>
        </w:rPr>
      </w:pPr>
      <w:r>
        <w:rPr>
          <w:rFonts w:hint="eastAsia" w:ascii="宋体" w:hAnsi="宋体"/>
          <w:szCs w:val="21"/>
        </w:rPr>
        <w:t>供应商名称（盖单位公章）：</w:t>
      </w:r>
    </w:p>
    <w:p w14:paraId="2A28AC34">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或其委托代理人（签字或印章）：</w:t>
      </w:r>
      <w:r>
        <w:rPr>
          <w:rFonts w:hint="eastAsia" w:ascii="宋体" w:hAnsi="宋体"/>
          <w:szCs w:val="21"/>
          <w:u w:val="single"/>
        </w:rPr>
        <w:t xml:space="preserve">       </w:t>
      </w:r>
    </w:p>
    <w:p w14:paraId="53A357AD">
      <w:r>
        <w:rPr>
          <w:rFonts w:hint="eastAsia"/>
        </w:rPr>
        <w:t>日期：        年    月   日</w:t>
      </w:r>
    </w:p>
    <w:p w14:paraId="4791602A"/>
    <w:p w14:paraId="7F754FD5">
      <w:pPr>
        <w:pStyle w:val="3"/>
        <w:adjustRightInd w:val="0"/>
        <w:snapToGrid w:val="0"/>
        <w:spacing w:before="156" w:beforeLines="50"/>
        <w:jc w:val="center"/>
        <w:rPr>
          <w:rFonts w:ascii="黑体" w:hAnsi="黑体" w:eastAsia="黑体"/>
          <w:sz w:val="28"/>
          <w:szCs w:val="28"/>
        </w:rPr>
      </w:pPr>
      <w:bookmarkStart w:id="66" w:name="_Toc34637809"/>
      <w:r>
        <w:rPr>
          <w:rFonts w:hint="eastAsia" w:ascii="黑体" w:hAnsi="黑体" w:eastAsia="黑体"/>
          <w:sz w:val="28"/>
          <w:szCs w:val="28"/>
          <w:lang w:val="en-US" w:eastAsia="zh-CN"/>
        </w:rPr>
        <w:t>九</w:t>
      </w:r>
      <w:r>
        <w:rPr>
          <w:rFonts w:hint="eastAsia" w:ascii="黑体" w:hAnsi="黑体" w:eastAsia="黑体"/>
          <w:sz w:val="28"/>
          <w:szCs w:val="28"/>
        </w:rPr>
        <w:t>、关于资格的说明(格式)</w:t>
      </w:r>
      <w:bookmarkEnd w:id="66"/>
    </w:p>
    <w:p w14:paraId="2E0E4FC7">
      <w:pPr>
        <w:pStyle w:val="5"/>
        <w:adjustRightInd w:val="0"/>
        <w:snapToGrid w:val="0"/>
        <w:spacing w:before="156" w:beforeLines="50" w:after="0" w:line="360" w:lineRule="auto"/>
        <w:rPr>
          <w:rFonts w:ascii="宋体" w:hAnsi="宋体" w:eastAsia="宋体"/>
          <w:sz w:val="21"/>
          <w:szCs w:val="21"/>
        </w:rPr>
      </w:pPr>
      <w:r>
        <w:rPr>
          <w:rFonts w:hint="eastAsia" w:ascii="宋体" w:hAnsi="宋体" w:eastAsia="宋体"/>
          <w:sz w:val="21"/>
          <w:szCs w:val="21"/>
        </w:rPr>
        <w:t>附件 供应商的资格条件更新材料(如有提供)</w:t>
      </w:r>
    </w:p>
    <w:p w14:paraId="43E6F4A8">
      <w:pPr>
        <w:adjustRightInd w:val="0"/>
        <w:snapToGrid w:val="0"/>
        <w:spacing w:before="156" w:beforeLines="50" w:line="360" w:lineRule="auto"/>
        <w:jc w:val="center"/>
        <w:rPr>
          <w:rFonts w:ascii="仿宋_GB2312" w:hAnsi="宋体" w:eastAsia="仿宋_GB2312"/>
          <w:b/>
          <w:sz w:val="28"/>
          <w:szCs w:val="28"/>
        </w:rPr>
      </w:pPr>
      <w:r>
        <w:rPr>
          <w:rFonts w:hint="eastAsia" w:ascii="黑体" w:hAnsi="宋体" w:eastAsia="黑体"/>
          <w:b/>
          <w:sz w:val="28"/>
          <w:szCs w:val="28"/>
        </w:rPr>
        <w:t>供应商的资格条件更新材料</w:t>
      </w:r>
    </w:p>
    <w:p w14:paraId="60AF9AD9">
      <w:pPr>
        <w:adjustRightInd w:val="0"/>
        <w:snapToGrid w:val="0"/>
        <w:spacing w:before="156" w:beforeLines="50" w:line="360" w:lineRule="auto"/>
        <w:rPr>
          <w:rFonts w:ascii="宋体" w:hAnsi="宋体"/>
          <w:szCs w:val="21"/>
        </w:rPr>
      </w:pPr>
      <w:r>
        <w:rPr>
          <w:rFonts w:hint="eastAsia" w:ascii="宋体" w:hAnsi="宋体"/>
          <w:szCs w:val="21"/>
        </w:rPr>
        <w:t>说明</w:t>
      </w:r>
      <w:r>
        <w:rPr>
          <w:rFonts w:hint="eastAsia" w:ascii="宋体" w:hAnsi="宋体"/>
        </w:rPr>
        <w:t>：</w:t>
      </w:r>
      <w:r>
        <w:rPr>
          <w:rFonts w:hint="eastAsia" w:ascii="宋体" w:hAnsi="宋体" w:cs="宋体"/>
          <w:kern w:val="0"/>
          <w:szCs w:val="21"/>
          <w:lang w:val="zh-CN"/>
        </w:rPr>
        <w:t>根据谈判文件第二章第二节第18.1款规定，被邀请的</w:t>
      </w:r>
      <w:r>
        <w:rPr>
          <w:rFonts w:hint="eastAsia" w:ascii="宋体" w:hAnsi="宋体"/>
          <w:szCs w:val="21"/>
        </w:rPr>
        <w:t>供应商在提交资格证明材料</w:t>
      </w:r>
      <w:r>
        <w:rPr>
          <w:rFonts w:hint="eastAsia" w:ascii="宋体" w:hAnsi="宋体"/>
          <w:bCs/>
          <w:szCs w:val="21"/>
        </w:rPr>
        <w:t>起</w:t>
      </w:r>
      <w:r>
        <w:rPr>
          <w:rFonts w:hint="eastAsia" w:ascii="宋体" w:hAnsi="宋体"/>
          <w:szCs w:val="21"/>
        </w:rPr>
        <w:t>至</w:t>
      </w:r>
      <w:r>
        <w:rPr>
          <w:rFonts w:hint="eastAsia" w:ascii="宋体" w:hAnsi="宋体" w:cs="宋体"/>
          <w:kern w:val="0"/>
          <w:szCs w:val="21"/>
        </w:rPr>
        <w:t>提交首次响应文件</w:t>
      </w:r>
      <w:r>
        <w:rPr>
          <w:rFonts w:hint="eastAsia" w:ascii="宋体" w:hAnsi="宋体"/>
          <w:szCs w:val="21"/>
        </w:rPr>
        <w:t>止，其资格条件发生变化，影响或者可能影响资格条件的，应随本响应文件提供更新或者补充的资格证明材料。</w:t>
      </w:r>
    </w:p>
    <w:p w14:paraId="6C22046E"/>
    <w:p w14:paraId="6896E632">
      <w:pPr>
        <w:spacing w:line="480" w:lineRule="exact"/>
        <w:rPr>
          <w:rFonts w:ascii="黑体" w:eastAsia="黑体"/>
          <w:sz w:val="24"/>
        </w:rPr>
      </w:pPr>
    </w:p>
    <w:p w14:paraId="1DB2AECA">
      <w:pPr>
        <w:adjustRightInd w:val="0"/>
        <w:snapToGrid w:val="0"/>
        <w:spacing w:line="360" w:lineRule="auto"/>
        <w:jc w:val="center"/>
        <w:rPr>
          <w:rFonts w:ascii="黑体" w:eastAsia="黑体"/>
          <w:b/>
          <w:bCs/>
          <w:sz w:val="32"/>
          <w:szCs w:val="32"/>
        </w:rPr>
      </w:pPr>
    </w:p>
    <w:p w14:paraId="60070AAD">
      <w:pPr>
        <w:pStyle w:val="3"/>
        <w:jc w:val="center"/>
        <w:rPr>
          <w:rFonts w:ascii="黑体" w:hAnsi="黑体" w:eastAsia="黑体"/>
          <w:sz w:val="28"/>
          <w:szCs w:val="28"/>
        </w:rPr>
      </w:pPr>
      <w:r>
        <w:br w:type="page"/>
      </w:r>
      <w:bookmarkStart w:id="67" w:name="_Toc34637810"/>
      <w:r>
        <w:rPr>
          <w:rFonts w:hint="eastAsia" w:ascii="黑体" w:hAnsi="黑体" w:eastAsia="黑体"/>
          <w:sz w:val="28"/>
          <w:szCs w:val="28"/>
        </w:rPr>
        <w:t>十一、响应标的符合谈判文件规定的证明文件</w:t>
      </w:r>
      <w:bookmarkEnd w:id="67"/>
    </w:p>
    <w:p w14:paraId="049D9A43">
      <w:pPr>
        <w:adjustRightInd w:val="0"/>
        <w:snapToGrid w:val="0"/>
        <w:spacing w:line="360" w:lineRule="auto"/>
        <w:rPr>
          <w:rFonts w:ascii="宋体" w:hAnsi="宋体"/>
          <w:szCs w:val="21"/>
        </w:rPr>
      </w:pPr>
    </w:p>
    <w:p w14:paraId="4381DF98">
      <w:pPr>
        <w:adjustRightInd w:val="0"/>
        <w:snapToGrid w:val="0"/>
        <w:spacing w:line="360" w:lineRule="auto"/>
        <w:rPr>
          <w:rFonts w:ascii="宋体" w:hAnsi="宋体"/>
        </w:rPr>
      </w:pPr>
      <w:r>
        <w:rPr>
          <w:rFonts w:hint="eastAsia" w:ascii="宋体" w:hAnsi="宋体"/>
          <w:szCs w:val="21"/>
        </w:rPr>
        <w:t>备注：提供第三章规定的证明材料复印件。</w:t>
      </w:r>
    </w:p>
    <w:p w14:paraId="4FDDB9E6">
      <w:pPr>
        <w:widowControl/>
        <w:jc w:val="center"/>
        <w:rPr>
          <w:rFonts w:ascii="黑体" w:hAnsi="黑体" w:eastAsia="黑体"/>
          <w:b/>
          <w:sz w:val="28"/>
          <w:szCs w:val="28"/>
        </w:rPr>
      </w:pPr>
      <w:r>
        <w:rPr>
          <w:rFonts w:ascii="黑体" w:eastAsia="黑体"/>
          <w:b/>
          <w:bCs/>
          <w:sz w:val="28"/>
          <w:szCs w:val="28"/>
        </w:rPr>
        <w:br w:type="page"/>
      </w:r>
      <w:r>
        <w:rPr>
          <w:rFonts w:hint="eastAsia" w:ascii="黑体" w:hAnsi="黑体" w:eastAsia="黑体"/>
          <w:b/>
          <w:sz w:val="28"/>
          <w:szCs w:val="28"/>
        </w:rPr>
        <w:t>十</w:t>
      </w:r>
      <w:r>
        <w:rPr>
          <w:rFonts w:hint="eastAsia" w:ascii="黑体" w:hAnsi="黑体" w:eastAsia="黑体"/>
          <w:b/>
          <w:sz w:val="28"/>
          <w:szCs w:val="28"/>
          <w:lang w:val="en-US" w:eastAsia="zh-CN"/>
        </w:rPr>
        <w:t>一</w:t>
      </w:r>
      <w:r>
        <w:rPr>
          <w:rFonts w:hint="eastAsia" w:ascii="黑体" w:hAnsi="黑体" w:eastAsia="黑体"/>
          <w:b/>
          <w:sz w:val="28"/>
          <w:szCs w:val="28"/>
        </w:rPr>
        <w:t>、供应商认为需提供的其他资料</w:t>
      </w:r>
    </w:p>
    <w:p w14:paraId="3BACE487">
      <w:pPr>
        <w:adjustRightInd w:val="0"/>
        <w:snapToGrid w:val="0"/>
        <w:spacing w:before="156" w:beforeLines="50" w:line="360" w:lineRule="auto"/>
        <w:rPr>
          <w:rFonts w:ascii="宋体" w:hAnsi="宋体"/>
        </w:rPr>
      </w:pPr>
    </w:p>
    <w:p w14:paraId="685FE5B9">
      <w:pPr>
        <w:adjustRightInd w:val="0"/>
        <w:snapToGrid w:val="0"/>
        <w:spacing w:before="156" w:beforeLines="50" w:line="360" w:lineRule="auto"/>
        <w:rPr>
          <w:rFonts w:ascii="宋体" w:hAnsi="宋体"/>
        </w:rPr>
      </w:pPr>
      <w:r>
        <w:rPr>
          <w:rFonts w:hint="eastAsia" w:ascii="宋体" w:hAnsi="宋体"/>
        </w:rPr>
        <w:t>备注：供应商认为需提供的其他资料包括：</w:t>
      </w:r>
    </w:p>
    <w:p w14:paraId="37189BC5">
      <w:pPr>
        <w:adjustRightInd w:val="0"/>
        <w:snapToGrid w:val="0"/>
        <w:spacing w:before="156" w:beforeLines="50" w:line="360" w:lineRule="auto"/>
        <w:ind w:firstLine="420" w:firstLineChars="200"/>
        <w:rPr>
          <w:rFonts w:ascii="宋体" w:hAnsi="宋体"/>
        </w:rPr>
      </w:pPr>
      <w:r>
        <w:rPr>
          <w:rFonts w:hint="eastAsia" w:ascii="宋体" w:hAnsi="宋体"/>
        </w:rPr>
        <w:t>（1）谈判文件第三章采购需求要求的其他资料；</w:t>
      </w:r>
    </w:p>
    <w:p w14:paraId="3A235F53">
      <w:pPr>
        <w:adjustRightInd w:val="0"/>
        <w:snapToGrid w:val="0"/>
        <w:spacing w:before="156" w:beforeLines="50" w:line="360" w:lineRule="auto"/>
        <w:ind w:firstLine="420" w:firstLineChars="200"/>
        <w:rPr>
          <w:rFonts w:ascii="宋体" w:hAnsi="宋体"/>
        </w:rPr>
      </w:pPr>
      <w:r>
        <w:rPr>
          <w:rFonts w:hint="eastAsia" w:ascii="宋体" w:hAnsi="宋体"/>
        </w:rPr>
        <w:t>（2）谈判文件要求的其他相关资料。</w:t>
      </w:r>
    </w:p>
    <w:p w14:paraId="76FEB883">
      <w:pPr>
        <w:adjustRightInd w:val="0"/>
        <w:snapToGrid w:val="0"/>
        <w:spacing w:before="156" w:beforeLines="50" w:line="360" w:lineRule="auto"/>
        <w:ind w:firstLine="420" w:firstLineChars="200"/>
        <w:jc w:val="left"/>
      </w:pPr>
    </w:p>
    <w:sectPr>
      <w:footerReference r:id="rId5" w:type="default"/>
      <w:footerReference r:id="rId6" w:type="even"/>
      <w:pgSz w:w="11906" w:h="16838"/>
      <w:pgMar w:top="1474" w:right="1474" w:bottom="147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Arial Narrow">
    <w:altName w:val="Arial"/>
    <w:panose1 w:val="020B0606020202030204"/>
    <w:charset w:val="00"/>
    <w:family w:val="swiss"/>
    <w:pitch w:val="default"/>
    <w:sig w:usb0="00000000" w:usb1="00000000" w:usb2="00000000" w:usb3="00000000" w:csb0="0000009F" w:csb1="00000000"/>
  </w:font>
  <w:font w:name="TimesNewRomanPSMT">
    <w:altName w:val="Times New Roman"/>
    <w:panose1 w:val="00000000000000000000"/>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隶书">
    <w:altName w:val="微软雅黑"/>
    <w:panose1 w:val="0201050906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新宋体">
    <w:panose1 w:val="02010609030101010101"/>
    <w:charset w:val="86"/>
    <w:family w:val="modern"/>
    <w:pitch w:val="default"/>
    <w:sig w:usb0="00000203" w:usb1="288F0000" w:usb2="00000006" w:usb3="00000000" w:csb0="00040001" w:csb1="00000000"/>
  </w:font>
  <w:font w:name="华文宋体">
    <w:altName w:val="宋体"/>
    <w:panose1 w:val="02010600040101010101"/>
    <w:charset w:val="86"/>
    <w:family w:val="auto"/>
    <w:pitch w:val="default"/>
    <w:sig w:usb0="00000000" w:usb1="00000000" w:usb2="00000010" w:usb3="00000000" w:csb0="0004009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3D09E">
    <w:pPr>
      <w:widowControl w:val="0"/>
      <w:tabs>
        <w:tab w:val="center" w:pos="4153"/>
        <w:tab w:val="right" w:pos="8306"/>
      </w:tabs>
      <w:snapToGrid w:val="0"/>
      <w:ind w:left="240" w:right="359" w:rightChars="171" w:hanging="240" w:hangingChars="100"/>
      <w:jc w:val="center"/>
      <w:rPr>
        <w:rFonts w:ascii="Times New Roman" w:hAnsi="Times New Roman" w:eastAsia="楷体_GB2312" w:cs="Times New Roman"/>
        <w:kern w:val="2"/>
        <w:sz w:val="24"/>
        <w:szCs w:val="24"/>
        <w:lang w:val="en-US" w:eastAsia="zh-CN" w:bidi="ar-SA"/>
      </w:rPr>
    </w:pPr>
    <w:r>
      <w:rPr>
        <w:rFonts w:ascii="Times New Roman" w:hAnsi="Times New Roman" w:eastAsia="宋体" w:cs="Times New Roman"/>
        <w:kern w:val="2"/>
        <w:sz w:val="24"/>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F888437">
                          <w:pPr>
                            <w:widowControl w:val="0"/>
                            <w:tabs>
                              <w:tab w:val="center" w:pos="4153"/>
                              <w:tab w:val="right" w:pos="8306"/>
                            </w:tabs>
                            <w:snapToGrid w:val="0"/>
                            <w:jc w:val="left"/>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w:t>
                          </w:r>
                          <w:r>
                            <w:rPr>
                              <w:rFonts w:ascii="Times New Roman" w:hAnsi="Times New Roman"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1F888437">
                    <w:pPr>
                      <w:widowControl w:val="0"/>
                      <w:tabs>
                        <w:tab w:val="center" w:pos="4153"/>
                        <w:tab w:val="right" w:pos="8306"/>
                      </w:tabs>
                      <w:snapToGrid w:val="0"/>
                      <w:jc w:val="left"/>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p w14:paraId="709B7EBC">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536B3">
    <w:pPr>
      <w:pStyle w:val="30"/>
      <w:ind w:left="240" w:right="359" w:rightChars="171" w:hanging="240" w:hangingChars="100"/>
      <w:jc w:val="center"/>
      <w:rPr>
        <w:rFonts w:eastAsia="楷体_GB2312"/>
        <w:sz w:val="24"/>
        <w:szCs w:val="24"/>
      </w:rPr>
    </w:pPr>
    <w:r>
      <w:rPr>
        <w:rStyle w:val="49"/>
        <w:rFonts w:hint="eastAsia" w:ascii="仿宋_GB2312" w:eastAsia="仿宋_GB2312"/>
        <w:sz w:val="24"/>
        <w:szCs w:val="24"/>
      </w:rPr>
      <w:t>—</w:t>
    </w:r>
    <w:r>
      <w:rPr>
        <w:rStyle w:val="49"/>
        <w:rFonts w:hint="eastAsia" w:ascii="仿宋_GB2312" w:eastAsia="仿宋_GB2312"/>
        <w:sz w:val="24"/>
        <w:szCs w:val="24"/>
      </w:rPr>
      <w:fldChar w:fldCharType="begin"/>
    </w:r>
    <w:r>
      <w:rPr>
        <w:rStyle w:val="49"/>
        <w:rFonts w:hint="eastAsia" w:ascii="仿宋_GB2312" w:eastAsia="仿宋_GB2312"/>
        <w:sz w:val="24"/>
        <w:szCs w:val="24"/>
      </w:rPr>
      <w:instrText xml:space="preserve"> PAGE </w:instrText>
    </w:r>
    <w:r>
      <w:rPr>
        <w:rStyle w:val="49"/>
        <w:rFonts w:hint="eastAsia" w:ascii="仿宋_GB2312" w:eastAsia="仿宋_GB2312"/>
        <w:sz w:val="24"/>
        <w:szCs w:val="24"/>
      </w:rPr>
      <w:fldChar w:fldCharType="separate"/>
    </w:r>
    <w:r>
      <w:rPr>
        <w:rStyle w:val="49"/>
        <w:rFonts w:ascii="仿宋_GB2312" w:eastAsia="仿宋_GB2312"/>
        <w:sz w:val="24"/>
        <w:szCs w:val="24"/>
      </w:rPr>
      <w:t>5</w:t>
    </w:r>
    <w:r>
      <w:rPr>
        <w:rStyle w:val="49"/>
        <w:rFonts w:hint="eastAsia" w:ascii="仿宋_GB2312" w:eastAsia="仿宋_GB2312"/>
        <w:sz w:val="24"/>
        <w:szCs w:val="24"/>
      </w:rPr>
      <w:fldChar w:fldCharType="end"/>
    </w:r>
    <w:r>
      <w:rPr>
        <w:rStyle w:val="49"/>
        <w:rFonts w:hint="eastAsia" w:ascii="仿宋_GB2312" w:eastAsia="仿宋_GB2312"/>
        <w:sz w:val="24"/>
        <w:szCs w:val="24"/>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D088B">
    <w:pPr>
      <w:pStyle w:val="30"/>
      <w:framePr w:wrap="around" w:vAnchor="text" w:hAnchor="margin" w:xAlign="right" w:y="1"/>
      <w:jc w:val="center"/>
      <w:rPr>
        <w:rStyle w:val="49"/>
        <w:rFonts w:ascii="宋体" w:hAnsi="宋体"/>
        <w:sz w:val="21"/>
        <w:szCs w:val="21"/>
      </w:rPr>
    </w:pPr>
    <w:r>
      <w:fldChar w:fldCharType="begin"/>
    </w:r>
    <w:r>
      <w:rPr>
        <w:rStyle w:val="49"/>
      </w:rPr>
      <w:instrText xml:space="preserve">PAGE  </w:instrText>
    </w:r>
    <w:r>
      <w:fldChar w:fldCharType="separate"/>
    </w:r>
    <w:r>
      <w:rPr>
        <w:rStyle w:val="49"/>
      </w:rPr>
      <w:t>61</w:t>
    </w:r>
    <w:r>
      <w:rPr>
        <w:rFonts w:ascii="宋体" w:hAnsi="宋体"/>
        <w:sz w:val="21"/>
        <w:szCs w:val="21"/>
      </w:rPr>
      <w:fldChar w:fldCharType="end"/>
    </w:r>
  </w:p>
  <w:p w14:paraId="41BE69DC">
    <w:pPr>
      <w:pStyle w:val="30"/>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B8621">
    <w:pPr>
      <w:pStyle w:val="30"/>
      <w:framePr w:wrap="around" w:vAnchor="text" w:hAnchor="margin" w:xAlign="right" w:y="1"/>
      <w:rPr>
        <w:rStyle w:val="49"/>
      </w:rPr>
    </w:pPr>
    <w:r>
      <w:fldChar w:fldCharType="begin"/>
    </w:r>
    <w:r>
      <w:rPr>
        <w:rStyle w:val="49"/>
      </w:rPr>
      <w:instrText xml:space="preserve">PAGE  </w:instrText>
    </w:r>
    <w:r>
      <w:fldChar w:fldCharType="end"/>
    </w:r>
  </w:p>
  <w:p w14:paraId="629EFD0B">
    <w:pPr>
      <w:pStyle w:val="30"/>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113CB5"/>
    <w:multiLevelType w:val="singleLevel"/>
    <w:tmpl w:val="89113CB5"/>
    <w:lvl w:ilvl="0" w:tentative="0">
      <w:start w:val="3"/>
      <w:numFmt w:val="chineseCounting"/>
      <w:suff w:val="space"/>
      <w:lvlText w:val="第%1节"/>
      <w:lvlJc w:val="left"/>
      <w:rPr>
        <w:rFonts w:hint="eastAsia"/>
      </w:rPr>
    </w:lvl>
  </w:abstractNum>
  <w:abstractNum w:abstractNumId="1">
    <w:nsid w:val="211014F9"/>
    <w:multiLevelType w:val="multilevel"/>
    <w:tmpl w:val="211014F9"/>
    <w:lvl w:ilvl="0" w:tentative="0">
      <w:start w:val="1"/>
      <w:numFmt w:val="decimal"/>
      <w:lvlText w:val="%1"/>
      <w:lvlJc w:val="left"/>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zYmRjYmY0ZjE0ZWI2MjEyNDk0ZDg3ZDAyMjA1NTEifQ=="/>
  </w:docVars>
  <w:rsids>
    <w:rsidRoot w:val="00052125"/>
    <w:rsid w:val="00001203"/>
    <w:rsid w:val="000016F7"/>
    <w:rsid w:val="00001FCF"/>
    <w:rsid w:val="00002A8D"/>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30FE0"/>
    <w:rsid w:val="0003268F"/>
    <w:rsid w:val="000343C1"/>
    <w:rsid w:val="00035FB7"/>
    <w:rsid w:val="00036BE8"/>
    <w:rsid w:val="00037BBA"/>
    <w:rsid w:val="00042A1B"/>
    <w:rsid w:val="00043887"/>
    <w:rsid w:val="00045114"/>
    <w:rsid w:val="000509DB"/>
    <w:rsid w:val="00052125"/>
    <w:rsid w:val="0005439A"/>
    <w:rsid w:val="00057592"/>
    <w:rsid w:val="00060D72"/>
    <w:rsid w:val="000647D6"/>
    <w:rsid w:val="0006639E"/>
    <w:rsid w:val="00067BBB"/>
    <w:rsid w:val="0007017E"/>
    <w:rsid w:val="00070A94"/>
    <w:rsid w:val="00071220"/>
    <w:rsid w:val="00074294"/>
    <w:rsid w:val="000744AA"/>
    <w:rsid w:val="00075456"/>
    <w:rsid w:val="0007557A"/>
    <w:rsid w:val="00075FD2"/>
    <w:rsid w:val="000773F1"/>
    <w:rsid w:val="00077901"/>
    <w:rsid w:val="00082976"/>
    <w:rsid w:val="00082BF4"/>
    <w:rsid w:val="0008588B"/>
    <w:rsid w:val="00086C54"/>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B0E18"/>
    <w:rsid w:val="000B198C"/>
    <w:rsid w:val="000B2A9E"/>
    <w:rsid w:val="000B4A33"/>
    <w:rsid w:val="000B7CC4"/>
    <w:rsid w:val="000C1157"/>
    <w:rsid w:val="000C37E3"/>
    <w:rsid w:val="000C56B6"/>
    <w:rsid w:val="000C5EEE"/>
    <w:rsid w:val="000C6193"/>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5B74"/>
    <w:rsid w:val="00125C9F"/>
    <w:rsid w:val="00126E22"/>
    <w:rsid w:val="00131DE0"/>
    <w:rsid w:val="00133F5D"/>
    <w:rsid w:val="00134F4B"/>
    <w:rsid w:val="0014016B"/>
    <w:rsid w:val="0014099B"/>
    <w:rsid w:val="001414BF"/>
    <w:rsid w:val="00144BA5"/>
    <w:rsid w:val="00151BB7"/>
    <w:rsid w:val="0015321C"/>
    <w:rsid w:val="001548C2"/>
    <w:rsid w:val="00154AE5"/>
    <w:rsid w:val="0015646E"/>
    <w:rsid w:val="001570FF"/>
    <w:rsid w:val="001601A0"/>
    <w:rsid w:val="00160AD1"/>
    <w:rsid w:val="00161962"/>
    <w:rsid w:val="00163D8E"/>
    <w:rsid w:val="00164C7B"/>
    <w:rsid w:val="0016658A"/>
    <w:rsid w:val="00166A8A"/>
    <w:rsid w:val="00167674"/>
    <w:rsid w:val="00170540"/>
    <w:rsid w:val="0018129E"/>
    <w:rsid w:val="00184775"/>
    <w:rsid w:val="0018656C"/>
    <w:rsid w:val="0018670C"/>
    <w:rsid w:val="00186AFA"/>
    <w:rsid w:val="00192F68"/>
    <w:rsid w:val="00194C92"/>
    <w:rsid w:val="001950EA"/>
    <w:rsid w:val="0019792C"/>
    <w:rsid w:val="00197CF0"/>
    <w:rsid w:val="001A28E3"/>
    <w:rsid w:val="001A324E"/>
    <w:rsid w:val="001A43F9"/>
    <w:rsid w:val="001A5EEA"/>
    <w:rsid w:val="001A71DE"/>
    <w:rsid w:val="001A7357"/>
    <w:rsid w:val="001A7B2C"/>
    <w:rsid w:val="001B125E"/>
    <w:rsid w:val="001B22A3"/>
    <w:rsid w:val="001B309B"/>
    <w:rsid w:val="001B510A"/>
    <w:rsid w:val="001B5246"/>
    <w:rsid w:val="001B62F0"/>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9BB"/>
    <w:rsid w:val="002001C9"/>
    <w:rsid w:val="0020210F"/>
    <w:rsid w:val="002063F0"/>
    <w:rsid w:val="002073A4"/>
    <w:rsid w:val="00210B32"/>
    <w:rsid w:val="00213011"/>
    <w:rsid w:val="002214CF"/>
    <w:rsid w:val="002248AB"/>
    <w:rsid w:val="00225954"/>
    <w:rsid w:val="00231B52"/>
    <w:rsid w:val="00236874"/>
    <w:rsid w:val="00236B66"/>
    <w:rsid w:val="00237EDC"/>
    <w:rsid w:val="00240183"/>
    <w:rsid w:val="0024222C"/>
    <w:rsid w:val="00243517"/>
    <w:rsid w:val="00244B19"/>
    <w:rsid w:val="00244BEE"/>
    <w:rsid w:val="002453DD"/>
    <w:rsid w:val="002510B6"/>
    <w:rsid w:val="0025125D"/>
    <w:rsid w:val="00251A51"/>
    <w:rsid w:val="00252682"/>
    <w:rsid w:val="00257133"/>
    <w:rsid w:val="00260612"/>
    <w:rsid w:val="00261E45"/>
    <w:rsid w:val="00266A08"/>
    <w:rsid w:val="00267F43"/>
    <w:rsid w:val="00267FFE"/>
    <w:rsid w:val="002709FB"/>
    <w:rsid w:val="00272A95"/>
    <w:rsid w:val="0027467E"/>
    <w:rsid w:val="00276DDD"/>
    <w:rsid w:val="002800BE"/>
    <w:rsid w:val="00280941"/>
    <w:rsid w:val="00281883"/>
    <w:rsid w:val="00281A12"/>
    <w:rsid w:val="00284655"/>
    <w:rsid w:val="0028505E"/>
    <w:rsid w:val="0028527D"/>
    <w:rsid w:val="0029052D"/>
    <w:rsid w:val="002926C7"/>
    <w:rsid w:val="00295DE8"/>
    <w:rsid w:val="00296A39"/>
    <w:rsid w:val="00297EEE"/>
    <w:rsid w:val="002A067A"/>
    <w:rsid w:val="002A0E49"/>
    <w:rsid w:val="002A4E31"/>
    <w:rsid w:val="002A5356"/>
    <w:rsid w:val="002A6037"/>
    <w:rsid w:val="002A6D72"/>
    <w:rsid w:val="002B17F3"/>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41F5"/>
    <w:rsid w:val="003143DE"/>
    <w:rsid w:val="0031508F"/>
    <w:rsid w:val="0031547A"/>
    <w:rsid w:val="003156D0"/>
    <w:rsid w:val="00315914"/>
    <w:rsid w:val="00324FC5"/>
    <w:rsid w:val="00325A24"/>
    <w:rsid w:val="00326DE2"/>
    <w:rsid w:val="00327731"/>
    <w:rsid w:val="0033037F"/>
    <w:rsid w:val="00332F6A"/>
    <w:rsid w:val="003336A5"/>
    <w:rsid w:val="00333E33"/>
    <w:rsid w:val="00334503"/>
    <w:rsid w:val="00334949"/>
    <w:rsid w:val="00340535"/>
    <w:rsid w:val="00340D1A"/>
    <w:rsid w:val="00341650"/>
    <w:rsid w:val="0034448F"/>
    <w:rsid w:val="00357AAD"/>
    <w:rsid w:val="00361312"/>
    <w:rsid w:val="00361316"/>
    <w:rsid w:val="0036302E"/>
    <w:rsid w:val="00363D52"/>
    <w:rsid w:val="003646DD"/>
    <w:rsid w:val="00365BCE"/>
    <w:rsid w:val="00367233"/>
    <w:rsid w:val="00370D39"/>
    <w:rsid w:val="00372D62"/>
    <w:rsid w:val="003739D9"/>
    <w:rsid w:val="00374296"/>
    <w:rsid w:val="00376EEC"/>
    <w:rsid w:val="00377AE5"/>
    <w:rsid w:val="00380BBE"/>
    <w:rsid w:val="00380CEC"/>
    <w:rsid w:val="0038384F"/>
    <w:rsid w:val="00383F34"/>
    <w:rsid w:val="00385438"/>
    <w:rsid w:val="003861D8"/>
    <w:rsid w:val="0038788A"/>
    <w:rsid w:val="00387B72"/>
    <w:rsid w:val="0039400E"/>
    <w:rsid w:val="00394E3C"/>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71A6"/>
    <w:rsid w:val="003C7B0D"/>
    <w:rsid w:val="003D0A0F"/>
    <w:rsid w:val="003D1AFB"/>
    <w:rsid w:val="003D370A"/>
    <w:rsid w:val="003D6738"/>
    <w:rsid w:val="003D7751"/>
    <w:rsid w:val="003E0D9A"/>
    <w:rsid w:val="003E66D0"/>
    <w:rsid w:val="003E6EDF"/>
    <w:rsid w:val="003E6F68"/>
    <w:rsid w:val="003F00E4"/>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7B8A"/>
    <w:rsid w:val="00447B8D"/>
    <w:rsid w:val="004504B3"/>
    <w:rsid w:val="00450949"/>
    <w:rsid w:val="00450BB1"/>
    <w:rsid w:val="00451A29"/>
    <w:rsid w:val="00460321"/>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E0F"/>
    <w:rsid w:val="004B26A3"/>
    <w:rsid w:val="004B5A72"/>
    <w:rsid w:val="004B64C3"/>
    <w:rsid w:val="004B6CB6"/>
    <w:rsid w:val="004B7FE9"/>
    <w:rsid w:val="004C0B7E"/>
    <w:rsid w:val="004C587E"/>
    <w:rsid w:val="004C5AEE"/>
    <w:rsid w:val="004C6CD6"/>
    <w:rsid w:val="004D0B12"/>
    <w:rsid w:val="004D0BD7"/>
    <w:rsid w:val="004D13CB"/>
    <w:rsid w:val="004D13EF"/>
    <w:rsid w:val="004D1DDB"/>
    <w:rsid w:val="004D2BD2"/>
    <w:rsid w:val="004D42BB"/>
    <w:rsid w:val="004D42ED"/>
    <w:rsid w:val="004D651C"/>
    <w:rsid w:val="004D7BB9"/>
    <w:rsid w:val="004E6FF6"/>
    <w:rsid w:val="004E7D56"/>
    <w:rsid w:val="004F0EEF"/>
    <w:rsid w:val="004F1CE8"/>
    <w:rsid w:val="004F2D54"/>
    <w:rsid w:val="004F318E"/>
    <w:rsid w:val="004F50E8"/>
    <w:rsid w:val="004F55A5"/>
    <w:rsid w:val="004F6A22"/>
    <w:rsid w:val="00504E01"/>
    <w:rsid w:val="00504F06"/>
    <w:rsid w:val="00505C57"/>
    <w:rsid w:val="005068B3"/>
    <w:rsid w:val="00507181"/>
    <w:rsid w:val="00507C1B"/>
    <w:rsid w:val="00510B57"/>
    <w:rsid w:val="0051554C"/>
    <w:rsid w:val="00515973"/>
    <w:rsid w:val="00516E73"/>
    <w:rsid w:val="00520B9D"/>
    <w:rsid w:val="0052153D"/>
    <w:rsid w:val="00521E31"/>
    <w:rsid w:val="00524317"/>
    <w:rsid w:val="0052627E"/>
    <w:rsid w:val="00526B3A"/>
    <w:rsid w:val="00527C36"/>
    <w:rsid w:val="00530496"/>
    <w:rsid w:val="005307CA"/>
    <w:rsid w:val="0053223B"/>
    <w:rsid w:val="00533D9F"/>
    <w:rsid w:val="00533F6A"/>
    <w:rsid w:val="005341F4"/>
    <w:rsid w:val="005344D5"/>
    <w:rsid w:val="00535EB7"/>
    <w:rsid w:val="0053690B"/>
    <w:rsid w:val="00536D8A"/>
    <w:rsid w:val="00541020"/>
    <w:rsid w:val="00541270"/>
    <w:rsid w:val="005421E5"/>
    <w:rsid w:val="00542CFD"/>
    <w:rsid w:val="00547701"/>
    <w:rsid w:val="00547EC4"/>
    <w:rsid w:val="00553AFE"/>
    <w:rsid w:val="00555619"/>
    <w:rsid w:val="0055599F"/>
    <w:rsid w:val="00560D76"/>
    <w:rsid w:val="00561077"/>
    <w:rsid w:val="005625B5"/>
    <w:rsid w:val="00563585"/>
    <w:rsid w:val="00565D70"/>
    <w:rsid w:val="005660BB"/>
    <w:rsid w:val="005671DB"/>
    <w:rsid w:val="00570C10"/>
    <w:rsid w:val="00574DD8"/>
    <w:rsid w:val="005804CE"/>
    <w:rsid w:val="00580CE7"/>
    <w:rsid w:val="005813FE"/>
    <w:rsid w:val="00581930"/>
    <w:rsid w:val="00581BE7"/>
    <w:rsid w:val="005854A3"/>
    <w:rsid w:val="0058665C"/>
    <w:rsid w:val="0058684A"/>
    <w:rsid w:val="00586FE7"/>
    <w:rsid w:val="00587935"/>
    <w:rsid w:val="005930CA"/>
    <w:rsid w:val="005A06B1"/>
    <w:rsid w:val="005A1912"/>
    <w:rsid w:val="005A32F1"/>
    <w:rsid w:val="005A347F"/>
    <w:rsid w:val="005A3B9F"/>
    <w:rsid w:val="005A45D9"/>
    <w:rsid w:val="005A4650"/>
    <w:rsid w:val="005A6154"/>
    <w:rsid w:val="005B066F"/>
    <w:rsid w:val="005B0AB3"/>
    <w:rsid w:val="005B2168"/>
    <w:rsid w:val="005B29F1"/>
    <w:rsid w:val="005B3B49"/>
    <w:rsid w:val="005B56E6"/>
    <w:rsid w:val="005B7057"/>
    <w:rsid w:val="005B77AE"/>
    <w:rsid w:val="005B7D2E"/>
    <w:rsid w:val="005C1AAB"/>
    <w:rsid w:val="005C5708"/>
    <w:rsid w:val="005C5FA6"/>
    <w:rsid w:val="005C6437"/>
    <w:rsid w:val="005C6DA7"/>
    <w:rsid w:val="005C7658"/>
    <w:rsid w:val="005C7AE4"/>
    <w:rsid w:val="005D038A"/>
    <w:rsid w:val="005D135A"/>
    <w:rsid w:val="005D2671"/>
    <w:rsid w:val="005D39D1"/>
    <w:rsid w:val="005D3B1A"/>
    <w:rsid w:val="005D40D1"/>
    <w:rsid w:val="005D4AED"/>
    <w:rsid w:val="005D7CD9"/>
    <w:rsid w:val="005E0054"/>
    <w:rsid w:val="005E15CA"/>
    <w:rsid w:val="005E19E7"/>
    <w:rsid w:val="005E3C99"/>
    <w:rsid w:val="005E4E32"/>
    <w:rsid w:val="005E4F52"/>
    <w:rsid w:val="005E65A1"/>
    <w:rsid w:val="005E73D5"/>
    <w:rsid w:val="005F2A18"/>
    <w:rsid w:val="005F5A12"/>
    <w:rsid w:val="00600803"/>
    <w:rsid w:val="00600A62"/>
    <w:rsid w:val="00602247"/>
    <w:rsid w:val="00606776"/>
    <w:rsid w:val="00607BA5"/>
    <w:rsid w:val="00610549"/>
    <w:rsid w:val="00610EB5"/>
    <w:rsid w:val="00611634"/>
    <w:rsid w:val="00613E0C"/>
    <w:rsid w:val="006152B2"/>
    <w:rsid w:val="0061621F"/>
    <w:rsid w:val="00616F21"/>
    <w:rsid w:val="006204DD"/>
    <w:rsid w:val="00623974"/>
    <w:rsid w:val="00623EF1"/>
    <w:rsid w:val="0062724E"/>
    <w:rsid w:val="006272B5"/>
    <w:rsid w:val="0063003B"/>
    <w:rsid w:val="006305D1"/>
    <w:rsid w:val="0063341B"/>
    <w:rsid w:val="006340B6"/>
    <w:rsid w:val="0063634F"/>
    <w:rsid w:val="00640382"/>
    <w:rsid w:val="00641D08"/>
    <w:rsid w:val="006441CA"/>
    <w:rsid w:val="0064519B"/>
    <w:rsid w:val="00651EFF"/>
    <w:rsid w:val="00654154"/>
    <w:rsid w:val="00654B01"/>
    <w:rsid w:val="00654B77"/>
    <w:rsid w:val="00654D99"/>
    <w:rsid w:val="00655C5B"/>
    <w:rsid w:val="006565E5"/>
    <w:rsid w:val="00664CBE"/>
    <w:rsid w:val="00666492"/>
    <w:rsid w:val="006669CC"/>
    <w:rsid w:val="00666BB4"/>
    <w:rsid w:val="00666CC6"/>
    <w:rsid w:val="00667A28"/>
    <w:rsid w:val="00667F8B"/>
    <w:rsid w:val="00672F78"/>
    <w:rsid w:val="00674D19"/>
    <w:rsid w:val="00680F90"/>
    <w:rsid w:val="006813C2"/>
    <w:rsid w:val="006819DD"/>
    <w:rsid w:val="00681BEE"/>
    <w:rsid w:val="00683EFC"/>
    <w:rsid w:val="00687B3D"/>
    <w:rsid w:val="00690E34"/>
    <w:rsid w:val="00691316"/>
    <w:rsid w:val="0069134D"/>
    <w:rsid w:val="006937D8"/>
    <w:rsid w:val="006963EC"/>
    <w:rsid w:val="006966BD"/>
    <w:rsid w:val="006A1623"/>
    <w:rsid w:val="006A1631"/>
    <w:rsid w:val="006A4020"/>
    <w:rsid w:val="006A6443"/>
    <w:rsid w:val="006B25A1"/>
    <w:rsid w:val="006B313B"/>
    <w:rsid w:val="006B387E"/>
    <w:rsid w:val="006B6344"/>
    <w:rsid w:val="006B6D1F"/>
    <w:rsid w:val="006C184F"/>
    <w:rsid w:val="006C2034"/>
    <w:rsid w:val="006C3B5C"/>
    <w:rsid w:val="006C45E6"/>
    <w:rsid w:val="006C53F7"/>
    <w:rsid w:val="006C6164"/>
    <w:rsid w:val="006C7834"/>
    <w:rsid w:val="006D0DFB"/>
    <w:rsid w:val="006D1305"/>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DD9"/>
    <w:rsid w:val="007220BE"/>
    <w:rsid w:val="007228F7"/>
    <w:rsid w:val="00723986"/>
    <w:rsid w:val="0072419F"/>
    <w:rsid w:val="007262DF"/>
    <w:rsid w:val="00726EC5"/>
    <w:rsid w:val="007306AE"/>
    <w:rsid w:val="00736DF9"/>
    <w:rsid w:val="007402EA"/>
    <w:rsid w:val="00741B8D"/>
    <w:rsid w:val="00742810"/>
    <w:rsid w:val="00747A0F"/>
    <w:rsid w:val="00747C88"/>
    <w:rsid w:val="00751983"/>
    <w:rsid w:val="00751BE9"/>
    <w:rsid w:val="0075255A"/>
    <w:rsid w:val="00753151"/>
    <w:rsid w:val="00754804"/>
    <w:rsid w:val="00756EC4"/>
    <w:rsid w:val="007611C0"/>
    <w:rsid w:val="007626CE"/>
    <w:rsid w:val="00762A49"/>
    <w:rsid w:val="00762C5D"/>
    <w:rsid w:val="00762CF4"/>
    <w:rsid w:val="00764407"/>
    <w:rsid w:val="007652C8"/>
    <w:rsid w:val="007660D0"/>
    <w:rsid w:val="0076619E"/>
    <w:rsid w:val="007727D0"/>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738E"/>
    <w:rsid w:val="007F02A1"/>
    <w:rsid w:val="007F275E"/>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77AA"/>
    <w:rsid w:val="0082798E"/>
    <w:rsid w:val="008301EA"/>
    <w:rsid w:val="00831A89"/>
    <w:rsid w:val="00833DE5"/>
    <w:rsid w:val="008373FE"/>
    <w:rsid w:val="00837B0F"/>
    <w:rsid w:val="0084276D"/>
    <w:rsid w:val="00842E7C"/>
    <w:rsid w:val="00844AB8"/>
    <w:rsid w:val="008457F9"/>
    <w:rsid w:val="00847527"/>
    <w:rsid w:val="00851650"/>
    <w:rsid w:val="00852943"/>
    <w:rsid w:val="0085572D"/>
    <w:rsid w:val="008612EB"/>
    <w:rsid w:val="00861A39"/>
    <w:rsid w:val="00863AF1"/>
    <w:rsid w:val="008653CA"/>
    <w:rsid w:val="00870B1C"/>
    <w:rsid w:val="0087119E"/>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15FB"/>
    <w:rsid w:val="008A1DA0"/>
    <w:rsid w:val="008A4914"/>
    <w:rsid w:val="008A5352"/>
    <w:rsid w:val="008B0FA4"/>
    <w:rsid w:val="008B188C"/>
    <w:rsid w:val="008B37CF"/>
    <w:rsid w:val="008B383C"/>
    <w:rsid w:val="008B3B26"/>
    <w:rsid w:val="008B4331"/>
    <w:rsid w:val="008B4917"/>
    <w:rsid w:val="008B585B"/>
    <w:rsid w:val="008B7C6C"/>
    <w:rsid w:val="008C0329"/>
    <w:rsid w:val="008C09FA"/>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4E64"/>
    <w:rsid w:val="008F0754"/>
    <w:rsid w:val="008F1BB1"/>
    <w:rsid w:val="008F1D07"/>
    <w:rsid w:val="008F282C"/>
    <w:rsid w:val="008F2BD1"/>
    <w:rsid w:val="008F542A"/>
    <w:rsid w:val="008F55EE"/>
    <w:rsid w:val="009009EB"/>
    <w:rsid w:val="009012B8"/>
    <w:rsid w:val="0090469F"/>
    <w:rsid w:val="00905AB6"/>
    <w:rsid w:val="00906493"/>
    <w:rsid w:val="0091405C"/>
    <w:rsid w:val="00914132"/>
    <w:rsid w:val="0091647E"/>
    <w:rsid w:val="00917ECA"/>
    <w:rsid w:val="00923801"/>
    <w:rsid w:val="00924CE0"/>
    <w:rsid w:val="0092599E"/>
    <w:rsid w:val="009301E7"/>
    <w:rsid w:val="00930404"/>
    <w:rsid w:val="00931733"/>
    <w:rsid w:val="00932358"/>
    <w:rsid w:val="0093458B"/>
    <w:rsid w:val="00934E5E"/>
    <w:rsid w:val="009350FD"/>
    <w:rsid w:val="009355D2"/>
    <w:rsid w:val="009356F9"/>
    <w:rsid w:val="0093572C"/>
    <w:rsid w:val="0093607F"/>
    <w:rsid w:val="00936B77"/>
    <w:rsid w:val="00937EF9"/>
    <w:rsid w:val="00941DF0"/>
    <w:rsid w:val="00943D4A"/>
    <w:rsid w:val="009508B3"/>
    <w:rsid w:val="00952082"/>
    <w:rsid w:val="00955E7A"/>
    <w:rsid w:val="00960886"/>
    <w:rsid w:val="00962726"/>
    <w:rsid w:val="00962CC7"/>
    <w:rsid w:val="00962F46"/>
    <w:rsid w:val="00965BCE"/>
    <w:rsid w:val="00966E34"/>
    <w:rsid w:val="00967AEC"/>
    <w:rsid w:val="00974056"/>
    <w:rsid w:val="0097590F"/>
    <w:rsid w:val="0097658E"/>
    <w:rsid w:val="00976C93"/>
    <w:rsid w:val="00977956"/>
    <w:rsid w:val="00984876"/>
    <w:rsid w:val="009866EF"/>
    <w:rsid w:val="00986C71"/>
    <w:rsid w:val="00986F69"/>
    <w:rsid w:val="00987BEA"/>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257B"/>
    <w:rsid w:val="009D27A0"/>
    <w:rsid w:val="009D508D"/>
    <w:rsid w:val="009D53FD"/>
    <w:rsid w:val="009D66A8"/>
    <w:rsid w:val="009E228C"/>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7212"/>
    <w:rsid w:val="00A305E4"/>
    <w:rsid w:val="00A336E2"/>
    <w:rsid w:val="00A34B2C"/>
    <w:rsid w:val="00A36A6B"/>
    <w:rsid w:val="00A40E83"/>
    <w:rsid w:val="00A412FF"/>
    <w:rsid w:val="00A42C27"/>
    <w:rsid w:val="00A450CA"/>
    <w:rsid w:val="00A50AB1"/>
    <w:rsid w:val="00A51AAE"/>
    <w:rsid w:val="00A53486"/>
    <w:rsid w:val="00A5411A"/>
    <w:rsid w:val="00A54609"/>
    <w:rsid w:val="00A56DCF"/>
    <w:rsid w:val="00A57847"/>
    <w:rsid w:val="00A604B7"/>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FFF"/>
    <w:rsid w:val="00A802BE"/>
    <w:rsid w:val="00A826E7"/>
    <w:rsid w:val="00A915C0"/>
    <w:rsid w:val="00A91B6B"/>
    <w:rsid w:val="00A943BF"/>
    <w:rsid w:val="00A94866"/>
    <w:rsid w:val="00A95102"/>
    <w:rsid w:val="00A97E04"/>
    <w:rsid w:val="00AA23FC"/>
    <w:rsid w:val="00AA3409"/>
    <w:rsid w:val="00AA4D72"/>
    <w:rsid w:val="00AA5D3E"/>
    <w:rsid w:val="00AA7AC7"/>
    <w:rsid w:val="00AB02A6"/>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48B7"/>
    <w:rsid w:val="00B16681"/>
    <w:rsid w:val="00B227B5"/>
    <w:rsid w:val="00B227F0"/>
    <w:rsid w:val="00B22CFC"/>
    <w:rsid w:val="00B2372A"/>
    <w:rsid w:val="00B2394C"/>
    <w:rsid w:val="00B24A57"/>
    <w:rsid w:val="00B2537A"/>
    <w:rsid w:val="00B258C1"/>
    <w:rsid w:val="00B31A8D"/>
    <w:rsid w:val="00B34278"/>
    <w:rsid w:val="00B3432F"/>
    <w:rsid w:val="00B34A2F"/>
    <w:rsid w:val="00B350C1"/>
    <w:rsid w:val="00B35A05"/>
    <w:rsid w:val="00B37A7A"/>
    <w:rsid w:val="00B409F8"/>
    <w:rsid w:val="00B42B6A"/>
    <w:rsid w:val="00B43C0B"/>
    <w:rsid w:val="00B43D58"/>
    <w:rsid w:val="00B4682E"/>
    <w:rsid w:val="00B51775"/>
    <w:rsid w:val="00B51E56"/>
    <w:rsid w:val="00B54937"/>
    <w:rsid w:val="00B553E9"/>
    <w:rsid w:val="00B557A7"/>
    <w:rsid w:val="00B5776E"/>
    <w:rsid w:val="00B609C3"/>
    <w:rsid w:val="00B6128E"/>
    <w:rsid w:val="00B71018"/>
    <w:rsid w:val="00B71741"/>
    <w:rsid w:val="00B73310"/>
    <w:rsid w:val="00B811EE"/>
    <w:rsid w:val="00B829E4"/>
    <w:rsid w:val="00B83FFA"/>
    <w:rsid w:val="00B842F9"/>
    <w:rsid w:val="00B854F1"/>
    <w:rsid w:val="00B9002F"/>
    <w:rsid w:val="00B9052E"/>
    <w:rsid w:val="00B91A9D"/>
    <w:rsid w:val="00B93317"/>
    <w:rsid w:val="00B9367D"/>
    <w:rsid w:val="00B9395E"/>
    <w:rsid w:val="00B9428D"/>
    <w:rsid w:val="00B9533E"/>
    <w:rsid w:val="00B95648"/>
    <w:rsid w:val="00B956B1"/>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4CBE"/>
    <w:rsid w:val="00BD54D6"/>
    <w:rsid w:val="00BE0435"/>
    <w:rsid w:val="00BE30B8"/>
    <w:rsid w:val="00BE408B"/>
    <w:rsid w:val="00BE40FF"/>
    <w:rsid w:val="00BE464C"/>
    <w:rsid w:val="00BE653F"/>
    <w:rsid w:val="00BE6CE4"/>
    <w:rsid w:val="00BE79A0"/>
    <w:rsid w:val="00BF2BFA"/>
    <w:rsid w:val="00BF3654"/>
    <w:rsid w:val="00BF471B"/>
    <w:rsid w:val="00BF743D"/>
    <w:rsid w:val="00BF7B64"/>
    <w:rsid w:val="00C004DE"/>
    <w:rsid w:val="00C01600"/>
    <w:rsid w:val="00C016A1"/>
    <w:rsid w:val="00C07D12"/>
    <w:rsid w:val="00C113DE"/>
    <w:rsid w:val="00C14CD8"/>
    <w:rsid w:val="00C172F1"/>
    <w:rsid w:val="00C174EE"/>
    <w:rsid w:val="00C17C00"/>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D8E"/>
    <w:rsid w:val="00C600D7"/>
    <w:rsid w:val="00C62F3F"/>
    <w:rsid w:val="00C63B8C"/>
    <w:rsid w:val="00C66DDE"/>
    <w:rsid w:val="00C72B30"/>
    <w:rsid w:val="00C742FD"/>
    <w:rsid w:val="00C85464"/>
    <w:rsid w:val="00C86F2D"/>
    <w:rsid w:val="00C90BE0"/>
    <w:rsid w:val="00C91730"/>
    <w:rsid w:val="00C920EE"/>
    <w:rsid w:val="00C92949"/>
    <w:rsid w:val="00C94EC5"/>
    <w:rsid w:val="00C95113"/>
    <w:rsid w:val="00C9548C"/>
    <w:rsid w:val="00C95784"/>
    <w:rsid w:val="00C95BB2"/>
    <w:rsid w:val="00CA3297"/>
    <w:rsid w:val="00CA596C"/>
    <w:rsid w:val="00CA7B01"/>
    <w:rsid w:val="00CB3D6C"/>
    <w:rsid w:val="00CB67ED"/>
    <w:rsid w:val="00CB6964"/>
    <w:rsid w:val="00CB6E3F"/>
    <w:rsid w:val="00CB75C6"/>
    <w:rsid w:val="00CB7DB7"/>
    <w:rsid w:val="00CC0A19"/>
    <w:rsid w:val="00CC0CB8"/>
    <w:rsid w:val="00CC0D83"/>
    <w:rsid w:val="00CC1A0A"/>
    <w:rsid w:val="00CC70B9"/>
    <w:rsid w:val="00CC7226"/>
    <w:rsid w:val="00CD4B16"/>
    <w:rsid w:val="00CD739E"/>
    <w:rsid w:val="00CE01E3"/>
    <w:rsid w:val="00CE06D8"/>
    <w:rsid w:val="00CE3AD2"/>
    <w:rsid w:val="00CE4DE4"/>
    <w:rsid w:val="00CE5C37"/>
    <w:rsid w:val="00CE6032"/>
    <w:rsid w:val="00CE6849"/>
    <w:rsid w:val="00CF0C69"/>
    <w:rsid w:val="00CF1573"/>
    <w:rsid w:val="00CF1A50"/>
    <w:rsid w:val="00CF31B1"/>
    <w:rsid w:val="00CF3CCF"/>
    <w:rsid w:val="00CF5912"/>
    <w:rsid w:val="00CF6A78"/>
    <w:rsid w:val="00CF7615"/>
    <w:rsid w:val="00D0091F"/>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368A"/>
    <w:rsid w:val="00D26234"/>
    <w:rsid w:val="00D271D7"/>
    <w:rsid w:val="00D27DC3"/>
    <w:rsid w:val="00D311ED"/>
    <w:rsid w:val="00D33D13"/>
    <w:rsid w:val="00D368AF"/>
    <w:rsid w:val="00D3705C"/>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57C9"/>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A14"/>
    <w:rsid w:val="00D91931"/>
    <w:rsid w:val="00D94192"/>
    <w:rsid w:val="00D94715"/>
    <w:rsid w:val="00D97113"/>
    <w:rsid w:val="00DA153F"/>
    <w:rsid w:val="00DA173D"/>
    <w:rsid w:val="00DA363B"/>
    <w:rsid w:val="00DA3A14"/>
    <w:rsid w:val="00DA4123"/>
    <w:rsid w:val="00DA64EC"/>
    <w:rsid w:val="00DA7A76"/>
    <w:rsid w:val="00DB0149"/>
    <w:rsid w:val="00DB26E0"/>
    <w:rsid w:val="00DB2C39"/>
    <w:rsid w:val="00DB2CAD"/>
    <w:rsid w:val="00DB4B9F"/>
    <w:rsid w:val="00DB4D23"/>
    <w:rsid w:val="00DB4EDA"/>
    <w:rsid w:val="00DB53D9"/>
    <w:rsid w:val="00DB5604"/>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F60"/>
    <w:rsid w:val="00DF1098"/>
    <w:rsid w:val="00DF2239"/>
    <w:rsid w:val="00DF31A1"/>
    <w:rsid w:val="00DF36D7"/>
    <w:rsid w:val="00DF7706"/>
    <w:rsid w:val="00E001AA"/>
    <w:rsid w:val="00E00846"/>
    <w:rsid w:val="00E06133"/>
    <w:rsid w:val="00E073C5"/>
    <w:rsid w:val="00E07887"/>
    <w:rsid w:val="00E128DA"/>
    <w:rsid w:val="00E16604"/>
    <w:rsid w:val="00E16EC7"/>
    <w:rsid w:val="00E20C84"/>
    <w:rsid w:val="00E21938"/>
    <w:rsid w:val="00E23863"/>
    <w:rsid w:val="00E24EC6"/>
    <w:rsid w:val="00E266F2"/>
    <w:rsid w:val="00E27F56"/>
    <w:rsid w:val="00E31186"/>
    <w:rsid w:val="00E347AF"/>
    <w:rsid w:val="00E35ED3"/>
    <w:rsid w:val="00E40CF8"/>
    <w:rsid w:val="00E40E7C"/>
    <w:rsid w:val="00E4147C"/>
    <w:rsid w:val="00E42517"/>
    <w:rsid w:val="00E42EF2"/>
    <w:rsid w:val="00E4311B"/>
    <w:rsid w:val="00E44A90"/>
    <w:rsid w:val="00E4519C"/>
    <w:rsid w:val="00E50136"/>
    <w:rsid w:val="00E5062E"/>
    <w:rsid w:val="00E51D96"/>
    <w:rsid w:val="00E52186"/>
    <w:rsid w:val="00E52423"/>
    <w:rsid w:val="00E54627"/>
    <w:rsid w:val="00E56E3E"/>
    <w:rsid w:val="00E60874"/>
    <w:rsid w:val="00E61081"/>
    <w:rsid w:val="00E61AB6"/>
    <w:rsid w:val="00E630BE"/>
    <w:rsid w:val="00E63371"/>
    <w:rsid w:val="00E6584F"/>
    <w:rsid w:val="00E65F4E"/>
    <w:rsid w:val="00E72FE7"/>
    <w:rsid w:val="00E74265"/>
    <w:rsid w:val="00E771DF"/>
    <w:rsid w:val="00E80823"/>
    <w:rsid w:val="00E823C4"/>
    <w:rsid w:val="00E8275B"/>
    <w:rsid w:val="00E83464"/>
    <w:rsid w:val="00E83833"/>
    <w:rsid w:val="00E83DA2"/>
    <w:rsid w:val="00E84B59"/>
    <w:rsid w:val="00E85ED3"/>
    <w:rsid w:val="00E87276"/>
    <w:rsid w:val="00E946A5"/>
    <w:rsid w:val="00E95CB2"/>
    <w:rsid w:val="00E95FDF"/>
    <w:rsid w:val="00E9617F"/>
    <w:rsid w:val="00EA25ED"/>
    <w:rsid w:val="00EA26DA"/>
    <w:rsid w:val="00EA38DC"/>
    <w:rsid w:val="00EA5DEE"/>
    <w:rsid w:val="00EA6472"/>
    <w:rsid w:val="00EB0851"/>
    <w:rsid w:val="00EB195A"/>
    <w:rsid w:val="00EB3043"/>
    <w:rsid w:val="00EB4B8E"/>
    <w:rsid w:val="00EB51CD"/>
    <w:rsid w:val="00EB693B"/>
    <w:rsid w:val="00EB6DCA"/>
    <w:rsid w:val="00EC05D7"/>
    <w:rsid w:val="00EC181C"/>
    <w:rsid w:val="00EC25BF"/>
    <w:rsid w:val="00EC33B2"/>
    <w:rsid w:val="00EC4692"/>
    <w:rsid w:val="00EC6129"/>
    <w:rsid w:val="00EC61FF"/>
    <w:rsid w:val="00ED091C"/>
    <w:rsid w:val="00ED1F8C"/>
    <w:rsid w:val="00ED2D90"/>
    <w:rsid w:val="00ED4B71"/>
    <w:rsid w:val="00ED6043"/>
    <w:rsid w:val="00ED7D21"/>
    <w:rsid w:val="00EE064F"/>
    <w:rsid w:val="00EE118B"/>
    <w:rsid w:val="00EE11C7"/>
    <w:rsid w:val="00EE1BAA"/>
    <w:rsid w:val="00EE48F2"/>
    <w:rsid w:val="00EE6CCE"/>
    <w:rsid w:val="00EE7121"/>
    <w:rsid w:val="00EE7BC9"/>
    <w:rsid w:val="00EE7E0D"/>
    <w:rsid w:val="00EF1B52"/>
    <w:rsid w:val="00EF79BA"/>
    <w:rsid w:val="00F01813"/>
    <w:rsid w:val="00F050C7"/>
    <w:rsid w:val="00F058AD"/>
    <w:rsid w:val="00F06DC2"/>
    <w:rsid w:val="00F07268"/>
    <w:rsid w:val="00F12368"/>
    <w:rsid w:val="00F125CA"/>
    <w:rsid w:val="00F13661"/>
    <w:rsid w:val="00F1404E"/>
    <w:rsid w:val="00F158E9"/>
    <w:rsid w:val="00F17B53"/>
    <w:rsid w:val="00F2004A"/>
    <w:rsid w:val="00F20F59"/>
    <w:rsid w:val="00F21ABF"/>
    <w:rsid w:val="00F24162"/>
    <w:rsid w:val="00F264AE"/>
    <w:rsid w:val="00F270A8"/>
    <w:rsid w:val="00F270D5"/>
    <w:rsid w:val="00F30E07"/>
    <w:rsid w:val="00F31B8F"/>
    <w:rsid w:val="00F31C0C"/>
    <w:rsid w:val="00F40799"/>
    <w:rsid w:val="00F41E0D"/>
    <w:rsid w:val="00F42067"/>
    <w:rsid w:val="00F42911"/>
    <w:rsid w:val="00F42C34"/>
    <w:rsid w:val="00F445DA"/>
    <w:rsid w:val="00F46B95"/>
    <w:rsid w:val="00F473CA"/>
    <w:rsid w:val="00F47425"/>
    <w:rsid w:val="00F50D13"/>
    <w:rsid w:val="00F50F58"/>
    <w:rsid w:val="00F5301C"/>
    <w:rsid w:val="00F535B3"/>
    <w:rsid w:val="00F53EA0"/>
    <w:rsid w:val="00F544C0"/>
    <w:rsid w:val="00F54724"/>
    <w:rsid w:val="00F55BDA"/>
    <w:rsid w:val="00F66759"/>
    <w:rsid w:val="00F67648"/>
    <w:rsid w:val="00F70A69"/>
    <w:rsid w:val="00F71402"/>
    <w:rsid w:val="00F71406"/>
    <w:rsid w:val="00F746ED"/>
    <w:rsid w:val="00F75603"/>
    <w:rsid w:val="00F75CE3"/>
    <w:rsid w:val="00F77F7E"/>
    <w:rsid w:val="00F8067D"/>
    <w:rsid w:val="00F815F5"/>
    <w:rsid w:val="00F829F3"/>
    <w:rsid w:val="00F82AD9"/>
    <w:rsid w:val="00F85F8E"/>
    <w:rsid w:val="00F87CFD"/>
    <w:rsid w:val="00F9127D"/>
    <w:rsid w:val="00F95493"/>
    <w:rsid w:val="00F967E1"/>
    <w:rsid w:val="00FA1D97"/>
    <w:rsid w:val="00FA1DD6"/>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1B464A4"/>
    <w:rsid w:val="01C54B55"/>
    <w:rsid w:val="021A6C4F"/>
    <w:rsid w:val="030D40BE"/>
    <w:rsid w:val="03CA123E"/>
    <w:rsid w:val="040C6A6B"/>
    <w:rsid w:val="044B7594"/>
    <w:rsid w:val="05241092"/>
    <w:rsid w:val="05A66531"/>
    <w:rsid w:val="05CB200E"/>
    <w:rsid w:val="06732DD2"/>
    <w:rsid w:val="06982838"/>
    <w:rsid w:val="06D16238"/>
    <w:rsid w:val="06FC079B"/>
    <w:rsid w:val="085C6C20"/>
    <w:rsid w:val="08C97118"/>
    <w:rsid w:val="0A3347EC"/>
    <w:rsid w:val="0AAA2B3A"/>
    <w:rsid w:val="0B310471"/>
    <w:rsid w:val="0C0051AC"/>
    <w:rsid w:val="0D200E92"/>
    <w:rsid w:val="0DE044D4"/>
    <w:rsid w:val="0F671C5F"/>
    <w:rsid w:val="0FFC3E38"/>
    <w:rsid w:val="10022AD1"/>
    <w:rsid w:val="1088747A"/>
    <w:rsid w:val="11C113C0"/>
    <w:rsid w:val="11FE562B"/>
    <w:rsid w:val="132B616F"/>
    <w:rsid w:val="14221993"/>
    <w:rsid w:val="14AD0979"/>
    <w:rsid w:val="159440C7"/>
    <w:rsid w:val="15A24B3A"/>
    <w:rsid w:val="15B63E7E"/>
    <w:rsid w:val="15B67F34"/>
    <w:rsid w:val="163634D4"/>
    <w:rsid w:val="174F2A9F"/>
    <w:rsid w:val="180F2136"/>
    <w:rsid w:val="18BF1EA7"/>
    <w:rsid w:val="19630A84"/>
    <w:rsid w:val="196640D0"/>
    <w:rsid w:val="19C526DF"/>
    <w:rsid w:val="19CC6629"/>
    <w:rsid w:val="1A53366D"/>
    <w:rsid w:val="1A654346"/>
    <w:rsid w:val="1A7B2251"/>
    <w:rsid w:val="1A864A2A"/>
    <w:rsid w:val="1BEE0D32"/>
    <w:rsid w:val="1D1C78C7"/>
    <w:rsid w:val="1DB01DBE"/>
    <w:rsid w:val="1E250623"/>
    <w:rsid w:val="1E58492F"/>
    <w:rsid w:val="1F042089"/>
    <w:rsid w:val="1F046865"/>
    <w:rsid w:val="213A656E"/>
    <w:rsid w:val="21DC5877"/>
    <w:rsid w:val="22082B72"/>
    <w:rsid w:val="22EF1951"/>
    <w:rsid w:val="25694112"/>
    <w:rsid w:val="25CF2FF0"/>
    <w:rsid w:val="25F51F00"/>
    <w:rsid w:val="26895AF3"/>
    <w:rsid w:val="270834E7"/>
    <w:rsid w:val="2709185E"/>
    <w:rsid w:val="284E0B51"/>
    <w:rsid w:val="28B17A2D"/>
    <w:rsid w:val="29ED02D9"/>
    <w:rsid w:val="2A225DF1"/>
    <w:rsid w:val="2A5D0744"/>
    <w:rsid w:val="2AB7478C"/>
    <w:rsid w:val="2AC26CEB"/>
    <w:rsid w:val="2B1E480B"/>
    <w:rsid w:val="2B4A1AA4"/>
    <w:rsid w:val="2C0E5C9A"/>
    <w:rsid w:val="2C112C5C"/>
    <w:rsid w:val="2D044E58"/>
    <w:rsid w:val="2D546C0A"/>
    <w:rsid w:val="2D9C283F"/>
    <w:rsid w:val="2DB06F7C"/>
    <w:rsid w:val="2DC60437"/>
    <w:rsid w:val="2E2F5AA5"/>
    <w:rsid w:val="311F40E6"/>
    <w:rsid w:val="320F1C11"/>
    <w:rsid w:val="3375297A"/>
    <w:rsid w:val="346F3ED6"/>
    <w:rsid w:val="35977693"/>
    <w:rsid w:val="36533F02"/>
    <w:rsid w:val="365A1830"/>
    <w:rsid w:val="368F0BEF"/>
    <w:rsid w:val="37505BC8"/>
    <w:rsid w:val="38AE3672"/>
    <w:rsid w:val="39B605D2"/>
    <w:rsid w:val="39C2535E"/>
    <w:rsid w:val="3A200D24"/>
    <w:rsid w:val="3A255547"/>
    <w:rsid w:val="3B59023D"/>
    <w:rsid w:val="3C75073F"/>
    <w:rsid w:val="3CFA5AF9"/>
    <w:rsid w:val="3D3659E4"/>
    <w:rsid w:val="3D9A03D5"/>
    <w:rsid w:val="3DA54918"/>
    <w:rsid w:val="3E091D9B"/>
    <w:rsid w:val="3EA3507B"/>
    <w:rsid w:val="3FA05CDE"/>
    <w:rsid w:val="40A61889"/>
    <w:rsid w:val="40FA31CC"/>
    <w:rsid w:val="41427867"/>
    <w:rsid w:val="419B4325"/>
    <w:rsid w:val="422A34F7"/>
    <w:rsid w:val="42A87239"/>
    <w:rsid w:val="42AE426E"/>
    <w:rsid w:val="42D63251"/>
    <w:rsid w:val="443A341F"/>
    <w:rsid w:val="453F3065"/>
    <w:rsid w:val="473E2FA7"/>
    <w:rsid w:val="47D50185"/>
    <w:rsid w:val="48092A4F"/>
    <w:rsid w:val="48834C9A"/>
    <w:rsid w:val="489C5993"/>
    <w:rsid w:val="4AA03036"/>
    <w:rsid w:val="4BBC79FC"/>
    <w:rsid w:val="4C177328"/>
    <w:rsid w:val="4C696A0B"/>
    <w:rsid w:val="4CAE0240"/>
    <w:rsid w:val="4CED4ECD"/>
    <w:rsid w:val="4D265A75"/>
    <w:rsid w:val="4DB470FA"/>
    <w:rsid w:val="4E571C5E"/>
    <w:rsid w:val="4E6C7038"/>
    <w:rsid w:val="4E746A11"/>
    <w:rsid w:val="4EB05E79"/>
    <w:rsid w:val="4EB109A9"/>
    <w:rsid w:val="4EB61EE8"/>
    <w:rsid w:val="4EE625F2"/>
    <w:rsid w:val="4F806F93"/>
    <w:rsid w:val="4FDA6DC9"/>
    <w:rsid w:val="4FE6773D"/>
    <w:rsid w:val="504D2FC4"/>
    <w:rsid w:val="5068258F"/>
    <w:rsid w:val="50935FBB"/>
    <w:rsid w:val="51171ECE"/>
    <w:rsid w:val="51DE4D7B"/>
    <w:rsid w:val="51F56DAA"/>
    <w:rsid w:val="52712A86"/>
    <w:rsid w:val="52DD5A76"/>
    <w:rsid w:val="53C47D96"/>
    <w:rsid w:val="543117F2"/>
    <w:rsid w:val="55C45E2B"/>
    <w:rsid w:val="569D5FA3"/>
    <w:rsid w:val="56AF0838"/>
    <w:rsid w:val="56BA1AE6"/>
    <w:rsid w:val="56D176D1"/>
    <w:rsid w:val="57824FC9"/>
    <w:rsid w:val="57BD0D3E"/>
    <w:rsid w:val="57EE2D68"/>
    <w:rsid w:val="57F63403"/>
    <w:rsid w:val="58227212"/>
    <w:rsid w:val="58276B45"/>
    <w:rsid w:val="58B4462A"/>
    <w:rsid w:val="58C94D58"/>
    <w:rsid w:val="58D53870"/>
    <w:rsid w:val="598202EF"/>
    <w:rsid w:val="5B22565C"/>
    <w:rsid w:val="5B70610D"/>
    <w:rsid w:val="5BC56F74"/>
    <w:rsid w:val="5BE40C98"/>
    <w:rsid w:val="5C186ED1"/>
    <w:rsid w:val="5CE92072"/>
    <w:rsid w:val="5D052CF5"/>
    <w:rsid w:val="5D137698"/>
    <w:rsid w:val="5D2933F0"/>
    <w:rsid w:val="5FDC6467"/>
    <w:rsid w:val="6025396A"/>
    <w:rsid w:val="604B5FC0"/>
    <w:rsid w:val="60AB77C5"/>
    <w:rsid w:val="60DE017B"/>
    <w:rsid w:val="611B5145"/>
    <w:rsid w:val="615E6F05"/>
    <w:rsid w:val="61EA1CEC"/>
    <w:rsid w:val="61FE4473"/>
    <w:rsid w:val="625366DC"/>
    <w:rsid w:val="627A754B"/>
    <w:rsid w:val="628F70C2"/>
    <w:rsid w:val="62944DD7"/>
    <w:rsid w:val="62CA07F9"/>
    <w:rsid w:val="63901A42"/>
    <w:rsid w:val="64F75746"/>
    <w:rsid w:val="65483874"/>
    <w:rsid w:val="661F70AE"/>
    <w:rsid w:val="670C096B"/>
    <w:rsid w:val="67380427"/>
    <w:rsid w:val="674F5C3A"/>
    <w:rsid w:val="67584625"/>
    <w:rsid w:val="67E97973"/>
    <w:rsid w:val="685D1C03"/>
    <w:rsid w:val="68A917CB"/>
    <w:rsid w:val="691B6E9B"/>
    <w:rsid w:val="69B10C5F"/>
    <w:rsid w:val="69DA274F"/>
    <w:rsid w:val="69F876F3"/>
    <w:rsid w:val="6B7D2799"/>
    <w:rsid w:val="6C186A79"/>
    <w:rsid w:val="6C7B2CEA"/>
    <w:rsid w:val="6CA87DFD"/>
    <w:rsid w:val="6DB07752"/>
    <w:rsid w:val="6DCC43B7"/>
    <w:rsid w:val="6EB362EF"/>
    <w:rsid w:val="6ED8074B"/>
    <w:rsid w:val="6EE817E4"/>
    <w:rsid w:val="705445B0"/>
    <w:rsid w:val="70993F4A"/>
    <w:rsid w:val="70BE3020"/>
    <w:rsid w:val="71461992"/>
    <w:rsid w:val="71B24E12"/>
    <w:rsid w:val="729E48C8"/>
    <w:rsid w:val="72A2709C"/>
    <w:rsid w:val="733712EA"/>
    <w:rsid w:val="735C549D"/>
    <w:rsid w:val="73D9379F"/>
    <w:rsid w:val="73FC27DC"/>
    <w:rsid w:val="741C6D50"/>
    <w:rsid w:val="74212243"/>
    <w:rsid w:val="74273CFD"/>
    <w:rsid w:val="742A7767"/>
    <w:rsid w:val="74C976B2"/>
    <w:rsid w:val="74EE7EC1"/>
    <w:rsid w:val="750A005E"/>
    <w:rsid w:val="75621DC0"/>
    <w:rsid w:val="757B3755"/>
    <w:rsid w:val="76395196"/>
    <w:rsid w:val="770037CB"/>
    <w:rsid w:val="770E11B9"/>
    <w:rsid w:val="77AF64E3"/>
    <w:rsid w:val="78EE6B97"/>
    <w:rsid w:val="79E63D12"/>
    <w:rsid w:val="7A2D31DA"/>
    <w:rsid w:val="7B362CD9"/>
    <w:rsid w:val="7B86114B"/>
    <w:rsid w:val="7B8D1C8C"/>
    <w:rsid w:val="7BDA022F"/>
    <w:rsid w:val="7CBF1A01"/>
    <w:rsid w:val="7CC16371"/>
    <w:rsid w:val="7D006E99"/>
    <w:rsid w:val="7DD74116"/>
    <w:rsid w:val="7E4670A2"/>
    <w:rsid w:val="7E6C09D2"/>
    <w:rsid w:val="7F671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1"/>
    <w:qFormat/>
    <w:uiPriority w:val="0"/>
    <w:pPr>
      <w:keepNext/>
      <w:jc w:val="center"/>
      <w:outlineLvl w:val="0"/>
    </w:pPr>
    <w:rPr>
      <w:b/>
      <w:bCs/>
      <w:sz w:val="24"/>
      <w:szCs w:val="20"/>
    </w:rPr>
  </w:style>
  <w:style w:type="paragraph" w:styleId="3">
    <w:name w:val="heading 2"/>
    <w:basedOn w:val="1"/>
    <w:next w:val="1"/>
    <w:link w:val="140"/>
    <w:qFormat/>
    <w:uiPriority w:val="0"/>
    <w:pPr>
      <w:keepNext/>
      <w:keepLines/>
      <w:spacing w:line="360" w:lineRule="auto"/>
      <w:outlineLvl w:val="1"/>
    </w:pPr>
    <w:rPr>
      <w:rFonts w:ascii="Arial" w:hAnsi="Arial"/>
      <w:b/>
      <w:bCs/>
      <w:sz w:val="24"/>
      <w:szCs w:val="32"/>
    </w:rPr>
  </w:style>
  <w:style w:type="paragraph" w:styleId="4">
    <w:name w:val="heading 3"/>
    <w:basedOn w:val="1"/>
    <w:next w:val="1"/>
    <w:link w:val="99"/>
    <w:qFormat/>
    <w:uiPriority w:val="0"/>
    <w:pPr>
      <w:keepNext/>
      <w:keepLines/>
      <w:spacing w:before="260" w:after="260" w:line="416" w:lineRule="auto"/>
      <w:outlineLvl w:val="2"/>
    </w:pPr>
    <w:rPr>
      <w:b/>
      <w:bCs/>
      <w:sz w:val="32"/>
      <w:szCs w:val="32"/>
    </w:rPr>
  </w:style>
  <w:style w:type="paragraph" w:styleId="5">
    <w:name w:val="heading 4"/>
    <w:basedOn w:val="1"/>
    <w:next w:val="1"/>
    <w:link w:val="7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96"/>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54"/>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133"/>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162"/>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114"/>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Calibri" w:hAnsi="Calibri"/>
      <w:szCs w:val="22"/>
    </w:rPr>
  </w:style>
  <w:style w:type="paragraph" w:styleId="12">
    <w:name w:val="Normal Indent"/>
    <w:basedOn w:val="1"/>
    <w:qFormat/>
    <w:uiPriority w:val="0"/>
    <w:pPr>
      <w:widowControl/>
      <w:ind w:firstLine="420"/>
      <w:jc w:val="left"/>
    </w:pPr>
    <w:rPr>
      <w:kern w:val="0"/>
      <w:sz w:val="20"/>
      <w:szCs w:val="20"/>
    </w:rPr>
  </w:style>
  <w:style w:type="paragraph" w:styleId="13">
    <w:name w:val="Document Map"/>
    <w:basedOn w:val="1"/>
    <w:link w:val="92"/>
    <w:semiHidden/>
    <w:qFormat/>
    <w:uiPriority w:val="0"/>
    <w:pPr>
      <w:shd w:val="clear" w:color="auto" w:fill="000080"/>
    </w:pPr>
    <w:rPr>
      <w:lang w:val="zh-CN" w:eastAsia="zh-CN"/>
    </w:rPr>
  </w:style>
  <w:style w:type="paragraph" w:styleId="14">
    <w:name w:val="annotation text"/>
    <w:basedOn w:val="1"/>
    <w:link w:val="143"/>
    <w:semiHidden/>
    <w:qFormat/>
    <w:uiPriority w:val="0"/>
    <w:pPr>
      <w:jc w:val="left"/>
    </w:pPr>
  </w:style>
  <w:style w:type="paragraph" w:styleId="15">
    <w:name w:val="Salutation"/>
    <w:basedOn w:val="1"/>
    <w:next w:val="1"/>
    <w:link w:val="110"/>
    <w:qFormat/>
    <w:uiPriority w:val="0"/>
    <w:rPr>
      <w:rFonts w:ascii="仿宋_GB2312" w:eastAsia="仿宋_GB2312"/>
      <w:sz w:val="24"/>
      <w:lang w:val="zh-CN" w:eastAsia="zh-CN"/>
    </w:rPr>
  </w:style>
  <w:style w:type="paragraph" w:styleId="16">
    <w:name w:val="Body Text 3"/>
    <w:basedOn w:val="1"/>
    <w:link w:val="126"/>
    <w:qFormat/>
    <w:uiPriority w:val="0"/>
    <w:pPr>
      <w:autoSpaceDE w:val="0"/>
      <w:autoSpaceDN w:val="0"/>
      <w:adjustRightInd w:val="0"/>
      <w:spacing w:line="410" w:lineRule="atLeast"/>
      <w:jc w:val="left"/>
    </w:pPr>
    <w:rPr>
      <w:rFonts w:ascii="宋体"/>
      <w:color w:val="000000"/>
      <w:kern w:val="0"/>
      <w:sz w:val="24"/>
      <w:szCs w:val="20"/>
      <w:lang w:val="zh-CN" w:eastAsia="zh-CN"/>
    </w:rPr>
  </w:style>
  <w:style w:type="paragraph" w:styleId="17">
    <w:name w:val="Body Text"/>
    <w:basedOn w:val="1"/>
    <w:next w:val="18"/>
    <w:link w:val="123"/>
    <w:qFormat/>
    <w:uiPriority w:val="0"/>
    <w:pPr>
      <w:spacing w:after="120"/>
    </w:pPr>
    <w:rPr>
      <w:lang w:val="zh-CN" w:eastAsia="zh-CN"/>
    </w:rPr>
  </w:style>
  <w:style w:type="paragraph" w:customStyle="1" w:styleId="18">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9">
    <w:name w:val="Body Text Indent"/>
    <w:basedOn w:val="1"/>
    <w:next w:val="20"/>
    <w:link w:val="108"/>
    <w:qFormat/>
    <w:uiPriority w:val="0"/>
    <w:pPr>
      <w:spacing w:after="120"/>
      <w:ind w:left="420" w:leftChars="200"/>
    </w:pPr>
  </w:style>
  <w:style w:type="paragraph" w:styleId="20">
    <w:name w:val="Body Text First Indent 2"/>
    <w:basedOn w:val="19"/>
    <w:next w:val="21"/>
    <w:unhideWhenUsed/>
    <w:qFormat/>
    <w:uiPriority w:val="99"/>
    <w:pPr>
      <w:autoSpaceDE w:val="0"/>
      <w:autoSpaceDN w:val="0"/>
      <w:adjustRightInd w:val="0"/>
      <w:jc w:val="left"/>
    </w:pPr>
    <w:rPr>
      <w:kern w:val="0"/>
      <w:lang w:val="en-US" w:eastAsia="zh-CN"/>
    </w:rPr>
  </w:style>
  <w:style w:type="paragraph" w:customStyle="1" w:styleId="21">
    <w:name w:val="正文1"/>
    <w:qFormat/>
    <w:uiPriority w:val="0"/>
    <w:pPr>
      <w:widowControl w:val="0"/>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styleId="22">
    <w:name w:val="Block Text"/>
    <w:basedOn w:val="1"/>
    <w:qFormat/>
    <w:uiPriority w:val="0"/>
    <w:pPr>
      <w:ind w:left="1171" w:right="91" w:hanging="1080"/>
    </w:pPr>
    <w:rPr>
      <w:rFonts w:eastAsia="楷体_GB2312"/>
      <w:szCs w:val="20"/>
    </w:rPr>
  </w:style>
  <w:style w:type="paragraph" w:styleId="23">
    <w:name w:val="toc 5"/>
    <w:basedOn w:val="1"/>
    <w:next w:val="1"/>
    <w:qFormat/>
    <w:uiPriority w:val="39"/>
    <w:pPr>
      <w:ind w:left="1680" w:leftChars="800"/>
    </w:pPr>
    <w:rPr>
      <w:rFonts w:ascii="Calibri" w:hAnsi="Calibri"/>
      <w:szCs w:val="22"/>
    </w:rPr>
  </w:style>
  <w:style w:type="paragraph" w:styleId="24">
    <w:name w:val="toc 3"/>
    <w:basedOn w:val="1"/>
    <w:next w:val="1"/>
    <w:qFormat/>
    <w:uiPriority w:val="39"/>
    <w:pPr>
      <w:adjustRightInd w:val="0"/>
      <w:snapToGrid w:val="0"/>
      <w:spacing w:line="360" w:lineRule="auto"/>
      <w:ind w:left="400" w:leftChars="400"/>
    </w:pPr>
  </w:style>
  <w:style w:type="paragraph" w:styleId="25">
    <w:name w:val="Plain Text"/>
    <w:basedOn w:val="1"/>
    <w:link w:val="156"/>
    <w:qFormat/>
    <w:uiPriority w:val="0"/>
    <w:rPr>
      <w:rFonts w:ascii="宋体" w:hAnsi="Courier New" w:cs="Courier New"/>
      <w:szCs w:val="21"/>
    </w:rPr>
  </w:style>
  <w:style w:type="paragraph" w:styleId="26">
    <w:name w:val="toc 8"/>
    <w:basedOn w:val="1"/>
    <w:next w:val="1"/>
    <w:qFormat/>
    <w:uiPriority w:val="39"/>
    <w:pPr>
      <w:ind w:left="2940" w:leftChars="1400"/>
    </w:pPr>
    <w:rPr>
      <w:rFonts w:ascii="Calibri" w:hAnsi="Calibri"/>
      <w:szCs w:val="22"/>
    </w:rPr>
  </w:style>
  <w:style w:type="paragraph" w:styleId="27">
    <w:name w:val="Date"/>
    <w:basedOn w:val="1"/>
    <w:next w:val="1"/>
    <w:link w:val="87"/>
    <w:qFormat/>
    <w:uiPriority w:val="0"/>
    <w:rPr>
      <w:sz w:val="24"/>
      <w:szCs w:val="20"/>
    </w:rPr>
  </w:style>
  <w:style w:type="paragraph" w:styleId="28">
    <w:name w:val="Body Text Indent 2"/>
    <w:basedOn w:val="1"/>
    <w:link w:val="134"/>
    <w:qFormat/>
    <w:uiPriority w:val="0"/>
    <w:pPr>
      <w:spacing w:after="120" w:line="480" w:lineRule="auto"/>
      <w:ind w:left="420" w:leftChars="200"/>
    </w:pPr>
    <w:rPr>
      <w:lang w:val="zh-CN" w:eastAsia="zh-CN"/>
    </w:rPr>
  </w:style>
  <w:style w:type="paragraph" w:styleId="29">
    <w:name w:val="Balloon Text"/>
    <w:basedOn w:val="1"/>
    <w:link w:val="161"/>
    <w:qFormat/>
    <w:uiPriority w:val="0"/>
    <w:rPr>
      <w:rFonts w:ascii="Calibri" w:hAnsi="Calibri"/>
      <w:sz w:val="18"/>
      <w:szCs w:val="18"/>
    </w:rPr>
  </w:style>
  <w:style w:type="paragraph" w:styleId="30">
    <w:name w:val="footer"/>
    <w:basedOn w:val="1"/>
    <w:link w:val="109"/>
    <w:qFormat/>
    <w:uiPriority w:val="0"/>
    <w:pPr>
      <w:tabs>
        <w:tab w:val="center" w:pos="4153"/>
        <w:tab w:val="right" w:pos="8306"/>
      </w:tabs>
      <w:snapToGrid w:val="0"/>
      <w:jc w:val="left"/>
    </w:pPr>
    <w:rPr>
      <w:sz w:val="18"/>
      <w:szCs w:val="18"/>
    </w:rPr>
  </w:style>
  <w:style w:type="paragraph" w:styleId="31">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adjustRightInd w:val="0"/>
      <w:snapToGrid w:val="0"/>
      <w:spacing w:line="360" w:lineRule="auto"/>
    </w:pPr>
    <w:rPr>
      <w:b/>
      <w:sz w:val="28"/>
    </w:rPr>
  </w:style>
  <w:style w:type="paragraph" w:styleId="33">
    <w:name w:val="toc 4"/>
    <w:basedOn w:val="1"/>
    <w:next w:val="1"/>
    <w:qFormat/>
    <w:uiPriority w:val="39"/>
    <w:pPr>
      <w:adjustRightInd w:val="0"/>
      <w:snapToGrid w:val="0"/>
      <w:spacing w:line="360" w:lineRule="auto"/>
      <w:ind w:left="600" w:leftChars="600"/>
    </w:pPr>
    <w:rPr>
      <w:b/>
    </w:rPr>
  </w:style>
  <w:style w:type="paragraph" w:styleId="34">
    <w:name w:val="toc 6"/>
    <w:basedOn w:val="1"/>
    <w:next w:val="1"/>
    <w:qFormat/>
    <w:uiPriority w:val="39"/>
    <w:pPr>
      <w:ind w:left="2100" w:leftChars="1000"/>
    </w:pPr>
    <w:rPr>
      <w:rFonts w:ascii="Calibri" w:hAnsi="Calibri"/>
      <w:szCs w:val="22"/>
    </w:rPr>
  </w:style>
  <w:style w:type="paragraph" w:styleId="35">
    <w:name w:val="Body Text Indent 3"/>
    <w:basedOn w:val="1"/>
    <w:link w:val="159"/>
    <w:qFormat/>
    <w:uiPriority w:val="0"/>
    <w:pPr>
      <w:spacing w:after="120"/>
      <w:ind w:left="420" w:leftChars="200"/>
    </w:pPr>
    <w:rPr>
      <w:sz w:val="16"/>
      <w:szCs w:val="16"/>
    </w:rPr>
  </w:style>
  <w:style w:type="paragraph" w:styleId="36">
    <w:name w:val="toc 2"/>
    <w:basedOn w:val="1"/>
    <w:next w:val="1"/>
    <w:qFormat/>
    <w:uiPriority w:val="39"/>
    <w:pPr>
      <w:adjustRightInd w:val="0"/>
      <w:snapToGrid w:val="0"/>
      <w:spacing w:line="360" w:lineRule="auto"/>
      <w:ind w:left="200" w:leftChars="200"/>
    </w:pPr>
  </w:style>
  <w:style w:type="paragraph" w:styleId="37">
    <w:name w:val="toc 9"/>
    <w:basedOn w:val="1"/>
    <w:next w:val="1"/>
    <w:qFormat/>
    <w:uiPriority w:val="39"/>
    <w:pPr>
      <w:ind w:left="3360" w:leftChars="1600"/>
    </w:pPr>
    <w:rPr>
      <w:rFonts w:ascii="Calibri" w:hAnsi="Calibri"/>
      <w:szCs w:val="22"/>
    </w:rPr>
  </w:style>
  <w:style w:type="paragraph" w:styleId="38">
    <w:name w:val="Body Text 2"/>
    <w:basedOn w:val="1"/>
    <w:link w:val="89"/>
    <w:qFormat/>
    <w:uiPriority w:val="0"/>
    <w:pPr>
      <w:spacing w:after="120" w:line="480" w:lineRule="auto"/>
    </w:pPr>
    <w:rPr>
      <w:lang w:val="zh-CN" w:eastAsia="zh-CN"/>
    </w:rPr>
  </w:style>
  <w:style w:type="paragraph" w:styleId="39">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eastAsia="zh-CN"/>
    </w:rPr>
  </w:style>
  <w:style w:type="paragraph" w:styleId="40">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pPr>
      <w:spacing w:line="220" w:lineRule="exact"/>
      <w:jc w:val="center"/>
    </w:pPr>
    <w:rPr>
      <w:rFonts w:ascii="仿宋_GB2312" w:eastAsia="仿宋_GB2312"/>
      <w:szCs w:val="20"/>
    </w:rPr>
  </w:style>
  <w:style w:type="paragraph" w:styleId="42">
    <w:name w:val="Title"/>
    <w:basedOn w:val="1"/>
    <w:next w:val="1"/>
    <w:qFormat/>
    <w:uiPriority w:val="0"/>
    <w:pPr>
      <w:spacing w:before="240" w:after="60"/>
      <w:jc w:val="center"/>
      <w:outlineLvl w:val="0"/>
    </w:pPr>
    <w:rPr>
      <w:rFonts w:ascii="Cambria" w:hAnsi="Cambria"/>
      <w:b/>
      <w:sz w:val="32"/>
    </w:rPr>
  </w:style>
  <w:style w:type="paragraph" w:styleId="43">
    <w:name w:val="annotation subject"/>
    <w:basedOn w:val="14"/>
    <w:next w:val="14"/>
    <w:link w:val="111"/>
    <w:qFormat/>
    <w:uiPriority w:val="0"/>
    <w:rPr>
      <w:b/>
      <w:bCs/>
    </w:rPr>
  </w:style>
  <w:style w:type="paragraph" w:styleId="44">
    <w:name w:val="Body Text First Indent"/>
    <w:next w:val="1"/>
    <w:qFormat/>
    <w:uiPriority w:val="0"/>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table" w:styleId="46">
    <w:name w:val="Table Grid"/>
    <w:basedOn w:val="4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rFonts w:ascii="Times New Roman" w:hAnsi="Times New Roman" w:eastAsia="宋体"/>
    </w:rPr>
  </w:style>
  <w:style w:type="character" w:styleId="52">
    <w:name w:val="HTML Definition"/>
    <w:qFormat/>
    <w:uiPriority w:val="0"/>
    <w:rPr>
      <w:rFonts w:ascii="Times New Roman" w:hAnsi="Times New Roman" w:eastAsia="宋体"/>
    </w:rPr>
  </w:style>
  <w:style w:type="character" w:styleId="53">
    <w:name w:val="HTML Variable"/>
    <w:qFormat/>
    <w:uiPriority w:val="0"/>
    <w:rPr>
      <w:rFonts w:ascii="Times New Roman" w:hAnsi="Times New Roman" w:eastAsia="宋体"/>
    </w:rPr>
  </w:style>
  <w:style w:type="character" w:styleId="54">
    <w:name w:val="Hyperlink"/>
    <w:qFormat/>
    <w:uiPriority w:val="99"/>
    <w:rPr>
      <w:color w:val="136EC2"/>
      <w:u w:val="single"/>
    </w:rPr>
  </w:style>
  <w:style w:type="character" w:styleId="55">
    <w:name w:val="HTML Code"/>
    <w:qFormat/>
    <w:uiPriority w:val="0"/>
    <w:rPr>
      <w:rFonts w:ascii="Courier New" w:hAnsi="Courier New" w:eastAsia="Courier New" w:cs="Courier New"/>
      <w:sz w:val="20"/>
    </w:rPr>
  </w:style>
  <w:style w:type="character" w:styleId="56">
    <w:name w:val="annotation reference"/>
    <w:qFormat/>
    <w:uiPriority w:val="0"/>
    <w:rPr>
      <w:sz w:val="21"/>
      <w:szCs w:val="21"/>
    </w:rPr>
  </w:style>
  <w:style w:type="character" w:styleId="57">
    <w:name w:val="HTML Cite"/>
    <w:qFormat/>
    <w:uiPriority w:val="0"/>
    <w:rPr>
      <w:rFonts w:ascii="Times New Roman" w:hAnsi="Times New Roman" w:eastAsia="宋体"/>
    </w:rPr>
  </w:style>
  <w:style w:type="character" w:styleId="58">
    <w:name w:val="HTML Keyboard"/>
    <w:qFormat/>
    <w:uiPriority w:val="0"/>
    <w:rPr>
      <w:rFonts w:ascii="Courier New" w:hAnsi="Courier New" w:eastAsia="Courier New" w:cs="Courier New"/>
      <w:sz w:val="20"/>
    </w:rPr>
  </w:style>
  <w:style w:type="character" w:styleId="59">
    <w:name w:val="HTML Sample"/>
    <w:qFormat/>
    <w:uiPriority w:val="0"/>
    <w:rPr>
      <w:rFonts w:ascii="Courier New" w:hAnsi="Courier New" w:eastAsia="Courier New" w:cs="Courier New"/>
    </w:rPr>
  </w:style>
  <w:style w:type="character" w:customStyle="1" w:styleId="60">
    <w:name w:val="sidecatalog-dot"/>
    <w:qFormat/>
    <w:uiPriority w:val="0"/>
    <w:rPr>
      <w:rFonts w:ascii="Times New Roman" w:hAnsi="Times New Roman" w:eastAsia="宋体"/>
    </w:rPr>
  </w:style>
  <w:style w:type="character" w:customStyle="1" w:styleId="61">
    <w:name w:val="标题 Char1"/>
    <w:qFormat/>
    <w:uiPriority w:val="10"/>
    <w:rPr>
      <w:rFonts w:ascii="Cambria" w:hAnsi="Cambria" w:eastAsia="宋体" w:cs="Times New Roman"/>
      <w:b/>
      <w:bCs/>
      <w:sz w:val="32"/>
      <w:szCs w:val="32"/>
    </w:rPr>
  </w:style>
  <w:style w:type="character" w:customStyle="1" w:styleId="62">
    <w:name w:val="标题 2 Char"/>
    <w:qFormat/>
    <w:uiPriority w:val="0"/>
    <w:rPr>
      <w:rFonts w:ascii="Cambria" w:hAnsi="Cambria" w:eastAsia="宋体" w:cs="Times New Roman"/>
      <w:b/>
      <w:bCs/>
      <w:kern w:val="2"/>
      <w:sz w:val="32"/>
      <w:szCs w:val="32"/>
    </w:rPr>
  </w:style>
  <w:style w:type="character" w:customStyle="1" w:styleId="63">
    <w:name w:val="Font Style123"/>
    <w:unhideWhenUsed/>
    <w:qFormat/>
    <w:uiPriority w:val="0"/>
    <w:rPr>
      <w:rFonts w:hint="eastAsia" w:ascii="宋体" w:hAnsi="宋体" w:eastAsia="宋体"/>
      <w:b/>
      <w:sz w:val="32"/>
    </w:rPr>
  </w:style>
  <w:style w:type="character" w:customStyle="1" w:styleId="64">
    <w:name w:val="font11"/>
    <w:qFormat/>
    <w:uiPriority w:val="0"/>
    <w:rPr>
      <w:rFonts w:hint="eastAsia" w:ascii="宋体" w:hAnsi="宋体" w:eastAsia="宋体" w:cs="宋体"/>
      <w:color w:val="000000"/>
      <w:sz w:val="28"/>
      <w:szCs w:val="28"/>
      <w:u w:val="none"/>
    </w:rPr>
  </w:style>
  <w:style w:type="character" w:customStyle="1" w:styleId="65">
    <w:name w:val="sort1"/>
    <w:qFormat/>
    <w:uiPriority w:val="0"/>
    <w:rPr>
      <w:rFonts w:ascii="Times New Roman" w:hAnsi="Times New Roman" w:eastAsia="宋体"/>
    </w:rPr>
  </w:style>
  <w:style w:type="character" w:customStyle="1" w:styleId="66">
    <w:name w:val="页脚 Char"/>
    <w:qFormat/>
    <w:uiPriority w:val="99"/>
    <w:rPr>
      <w:kern w:val="2"/>
      <w:sz w:val="18"/>
      <w:szCs w:val="18"/>
    </w:rPr>
  </w:style>
  <w:style w:type="character" w:customStyle="1" w:styleId="67">
    <w:name w:val="标题 3 Char"/>
    <w:qFormat/>
    <w:uiPriority w:val="0"/>
    <w:rPr>
      <w:b/>
      <w:bCs/>
      <w:sz w:val="24"/>
      <w:szCs w:val="24"/>
    </w:rPr>
  </w:style>
  <w:style w:type="character" w:customStyle="1" w:styleId="68">
    <w:name w:val="Font Style105"/>
    <w:unhideWhenUsed/>
    <w:qFormat/>
    <w:uiPriority w:val="0"/>
    <w:rPr>
      <w:rFonts w:hint="eastAsia" w:ascii="Times New Roman" w:hAnsi="Times New Roman" w:eastAsia="Times New Roman"/>
      <w:w w:val="60"/>
      <w:sz w:val="26"/>
    </w:rPr>
  </w:style>
  <w:style w:type="character" w:customStyle="1" w:styleId="69">
    <w:name w:val="标题 9 Char"/>
    <w:qFormat/>
    <w:uiPriority w:val="0"/>
    <w:rPr>
      <w:rFonts w:ascii="Arial" w:hAnsi="Arial" w:eastAsia="黑体"/>
      <w:sz w:val="21"/>
      <w:szCs w:val="21"/>
    </w:rPr>
  </w:style>
  <w:style w:type="character" w:customStyle="1" w:styleId="70">
    <w:name w:val="标题 7 Char"/>
    <w:qFormat/>
    <w:uiPriority w:val="0"/>
    <w:rPr>
      <w:b/>
      <w:bCs/>
      <w:sz w:val="24"/>
      <w:szCs w:val="24"/>
    </w:rPr>
  </w:style>
  <w:style w:type="character" w:customStyle="1" w:styleId="71">
    <w:name w:val="标题 1 Char1"/>
    <w:link w:val="2"/>
    <w:qFormat/>
    <w:uiPriority w:val="0"/>
    <w:rPr>
      <w:rFonts w:eastAsia="宋体"/>
      <w:b/>
      <w:bCs/>
      <w:kern w:val="2"/>
      <w:sz w:val="24"/>
      <w:lang w:val="en-US" w:eastAsia="zh-CN" w:bidi="ar-SA"/>
    </w:rPr>
  </w:style>
  <w:style w:type="character" w:customStyle="1" w:styleId="72">
    <w:name w:val="批注文字 Char Char"/>
    <w:qFormat/>
    <w:uiPriority w:val="0"/>
    <w:rPr>
      <w:kern w:val="2"/>
      <w:sz w:val="21"/>
      <w:szCs w:val="24"/>
      <w:lang w:bidi="ar-SA"/>
    </w:rPr>
  </w:style>
  <w:style w:type="character" w:customStyle="1" w:styleId="73">
    <w:name w:val="标题 4 Char1"/>
    <w:link w:val="5"/>
    <w:qFormat/>
    <w:uiPriority w:val="0"/>
    <w:rPr>
      <w:rFonts w:ascii="Arial" w:hAnsi="Arial" w:eastAsia="黑体"/>
      <w:b/>
      <w:bCs/>
      <w:kern w:val="2"/>
      <w:sz w:val="28"/>
      <w:szCs w:val="28"/>
      <w:lang w:val="en-US" w:eastAsia="zh-CN" w:bidi="ar-SA"/>
    </w:rPr>
  </w:style>
  <w:style w:type="character" w:customStyle="1" w:styleId="74">
    <w:name w:val="Font Style104"/>
    <w:unhideWhenUsed/>
    <w:qFormat/>
    <w:uiPriority w:val="0"/>
    <w:rPr>
      <w:rFonts w:hint="eastAsia" w:ascii="宋体" w:hAnsi="宋体" w:eastAsia="宋体"/>
      <w:spacing w:val="30"/>
      <w:sz w:val="18"/>
    </w:rPr>
  </w:style>
  <w:style w:type="character" w:customStyle="1" w:styleId="75">
    <w:name w:val="页眉 Char1"/>
    <w:link w:val="31"/>
    <w:qFormat/>
    <w:uiPriority w:val="0"/>
    <w:rPr>
      <w:rFonts w:eastAsia="宋体"/>
      <w:kern w:val="2"/>
      <w:sz w:val="18"/>
      <w:szCs w:val="18"/>
      <w:lang w:val="en-US" w:eastAsia="zh-CN" w:bidi="ar-SA"/>
    </w:rPr>
  </w:style>
  <w:style w:type="character" w:customStyle="1" w:styleId="76">
    <w:name w:val="Font Style134"/>
    <w:unhideWhenUsed/>
    <w:qFormat/>
    <w:uiPriority w:val="0"/>
    <w:rPr>
      <w:rFonts w:hint="eastAsia" w:ascii="宋体" w:hAnsi="宋体" w:eastAsia="宋体"/>
      <w:spacing w:val="20"/>
      <w:sz w:val="22"/>
    </w:rPr>
  </w:style>
  <w:style w:type="character" w:customStyle="1" w:styleId="77">
    <w:name w:val="标题 4 Char"/>
    <w:qFormat/>
    <w:uiPriority w:val="0"/>
    <w:rPr>
      <w:rFonts w:ascii="Arial" w:hAnsi="Arial" w:eastAsia="宋体" w:cs="Times New Roman"/>
      <w:b/>
      <w:bCs/>
      <w:szCs w:val="28"/>
    </w:rPr>
  </w:style>
  <w:style w:type="character" w:customStyle="1" w:styleId="78">
    <w:name w:val="纯文本 字符"/>
    <w:semiHidden/>
    <w:qFormat/>
    <w:locked/>
    <w:uiPriority w:val="0"/>
    <w:rPr>
      <w:rFonts w:ascii="宋体" w:hAnsi="Courier New" w:eastAsia="宋体" w:cs="Courier New"/>
      <w:kern w:val="2"/>
      <w:sz w:val="21"/>
      <w:szCs w:val="21"/>
      <w:lang w:val="en-US" w:eastAsia="zh-CN" w:bidi="ar-SA"/>
    </w:rPr>
  </w:style>
  <w:style w:type="character" w:customStyle="1" w:styleId="79">
    <w:name w:val="bds_nopic"/>
    <w:qFormat/>
    <w:uiPriority w:val="0"/>
    <w:rPr>
      <w:rFonts w:ascii="Times New Roman" w:hAnsi="Times New Roman" w:eastAsia="宋体"/>
    </w:rPr>
  </w:style>
  <w:style w:type="character" w:customStyle="1" w:styleId="80">
    <w:name w:val="Font Style126"/>
    <w:unhideWhenUsed/>
    <w:qFormat/>
    <w:uiPriority w:val="0"/>
    <w:rPr>
      <w:rFonts w:hint="eastAsia" w:ascii="宋体" w:hAnsi="宋体" w:eastAsia="宋体"/>
      <w:b/>
      <w:spacing w:val="-30"/>
      <w:sz w:val="28"/>
    </w:rPr>
  </w:style>
  <w:style w:type="character" w:customStyle="1" w:styleId="81">
    <w:name w:val="Font Style125"/>
    <w:unhideWhenUsed/>
    <w:qFormat/>
    <w:uiPriority w:val="0"/>
    <w:rPr>
      <w:rFonts w:hint="eastAsia" w:ascii="宋体" w:hAnsi="宋体" w:eastAsia="宋体"/>
      <w:b/>
      <w:sz w:val="26"/>
    </w:rPr>
  </w:style>
  <w:style w:type="character" w:customStyle="1" w:styleId="82">
    <w:name w:val="sidecatalog-index1"/>
    <w:qFormat/>
    <w:uiPriority w:val="0"/>
    <w:rPr>
      <w:rFonts w:ascii="Arial" w:hAnsi="Arial" w:eastAsia="宋体" w:cs="Arial"/>
      <w:b/>
      <w:color w:val="999999"/>
      <w:sz w:val="21"/>
      <w:szCs w:val="21"/>
    </w:rPr>
  </w:style>
  <w:style w:type="character" w:customStyle="1" w:styleId="83">
    <w:name w:val="HTML 预设格式 Char"/>
    <w:link w:val="39"/>
    <w:qFormat/>
    <w:uiPriority w:val="0"/>
    <w:rPr>
      <w:rFonts w:ascii="Arial" w:hAnsi="Arial" w:cs="Arial"/>
      <w:sz w:val="24"/>
      <w:szCs w:val="24"/>
    </w:rPr>
  </w:style>
  <w:style w:type="character" w:customStyle="1" w:styleId="84">
    <w:name w:val="Font Style117"/>
    <w:unhideWhenUsed/>
    <w:qFormat/>
    <w:uiPriority w:val="0"/>
    <w:rPr>
      <w:rFonts w:hint="eastAsia" w:ascii="宋体" w:hAnsi="宋体" w:eastAsia="宋体"/>
      <w:spacing w:val="20"/>
      <w:sz w:val="24"/>
    </w:rPr>
  </w:style>
  <w:style w:type="character" w:customStyle="1" w:styleId="85">
    <w:name w:val="标题 4 Char Char"/>
    <w:qFormat/>
    <w:uiPriority w:val="0"/>
    <w:rPr>
      <w:rFonts w:ascii="Arial" w:hAnsi="Arial" w:eastAsia="宋体"/>
      <w:b/>
      <w:bCs/>
      <w:kern w:val="2"/>
      <w:sz w:val="21"/>
      <w:szCs w:val="28"/>
      <w:lang w:val="en-US" w:eastAsia="zh-CN" w:bidi="ar-SA"/>
    </w:rPr>
  </w:style>
  <w:style w:type="character" w:customStyle="1" w:styleId="86">
    <w:name w:val="bds_nopic2"/>
    <w:qFormat/>
    <w:uiPriority w:val="0"/>
    <w:rPr>
      <w:rFonts w:ascii="Times New Roman" w:hAnsi="Times New Roman" w:eastAsia="宋体"/>
    </w:rPr>
  </w:style>
  <w:style w:type="character" w:customStyle="1" w:styleId="87">
    <w:name w:val="日期 Char1"/>
    <w:link w:val="27"/>
    <w:qFormat/>
    <w:uiPriority w:val="0"/>
    <w:rPr>
      <w:rFonts w:eastAsia="宋体"/>
      <w:kern w:val="2"/>
      <w:sz w:val="24"/>
      <w:lang w:val="en-US" w:eastAsia="zh-CN" w:bidi="ar-SA"/>
    </w:rPr>
  </w:style>
  <w:style w:type="character" w:customStyle="1" w:styleId="88">
    <w:name w:val="标题 6 Char"/>
    <w:qFormat/>
    <w:uiPriority w:val="0"/>
    <w:rPr>
      <w:rFonts w:ascii="Arial" w:hAnsi="Arial" w:eastAsia="黑体"/>
      <w:b/>
      <w:bCs/>
      <w:sz w:val="24"/>
      <w:szCs w:val="24"/>
    </w:rPr>
  </w:style>
  <w:style w:type="character" w:customStyle="1" w:styleId="89">
    <w:name w:val="正文文本 2 Char"/>
    <w:link w:val="38"/>
    <w:qFormat/>
    <w:uiPriority w:val="0"/>
    <w:rPr>
      <w:kern w:val="2"/>
      <w:sz w:val="21"/>
      <w:szCs w:val="24"/>
    </w:rPr>
  </w:style>
  <w:style w:type="character" w:customStyle="1" w:styleId="90">
    <w:name w:val="bds_more6"/>
    <w:qFormat/>
    <w:uiPriority w:val="0"/>
    <w:rPr>
      <w:rFonts w:hint="eastAsia" w:ascii="宋体" w:hAnsi="宋体" w:eastAsia="宋体" w:cs="宋体"/>
    </w:rPr>
  </w:style>
  <w:style w:type="character" w:customStyle="1" w:styleId="91">
    <w:name w:val="标题 1 Char"/>
    <w:qFormat/>
    <w:uiPriority w:val="0"/>
    <w:rPr>
      <w:rFonts w:ascii="Cambria" w:hAnsi="Cambria"/>
      <w:b/>
      <w:bCs/>
      <w:kern w:val="32"/>
      <w:sz w:val="32"/>
      <w:szCs w:val="32"/>
    </w:rPr>
  </w:style>
  <w:style w:type="character" w:customStyle="1" w:styleId="92">
    <w:name w:val="文档结构图 Char"/>
    <w:link w:val="13"/>
    <w:semiHidden/>
    <w:qFormat/>
    <w:uiPriority w:val="0"/>
    <w:rPr>
      <w:kern w:val="2"/>
      <w:sz w:val="21"/>
      <w:szCs w:val="24"/>
      <w:shd w:val="clear" w:color="auto" w:fill="000080"/>
    </w:rPr>
  </w:style>
  <w:style w:type="character" w:customStyle="1" w:styleId="93">
    <w:name w:val="p0 Char"/>
    <w:link w:val="94"/>
    <w:qFormat/>
    <w:uiPriority w:val="0"/>
    <w:rPr>
      <w:rFonts w:eastAsia="宋体"/>
      <w:sz w:val="21"/>
      <w:szCs w:val="21"/>
      <w:lang w:val="en-US" w:eastAsia="zh-CN" w:bidi="ar-SA"/>
    </w:rPr>
  </w:style>
  <w:style w:type="paragraph" w:customStyle="1" w:styleId="94">
    <w:name w:val="p0"/>
    <w:basedOn w:val="1"/>
    <w:link w:val="93"/>
    <w:qFormat/>
    <w:uiPriority w:val="0"/>
    <w:pPr>
      <w:widowControl/>
    </w:pPr>
    <w:rPr>
      <w:kern w:val="0"/>
      <w:szCs w:val="21"/>
    </w:rPr>
  </w:style>
  <w:style w:type="character" w:customStyle="1" w:styleId="95">
    <w:name w:val="Char Char17"/>
    <w:qFormat/>
    <w:uiPriority w:val="0"/>
    <w:rPr>
      <w:rFonts w:ascii="宋体" w:hAnsi="Times New Roman" w:eastAsia="宋体"/>
      <w:b/>
      <w:sz w:val="28"/>
      <w:lang w:val="en-US" w:eastAsia="zh-CN" w:bidi="ar-SA"/>
    </w:rPr>
  </w:style>
  <w:style w:type="character" w:customStyle="1" w:styleId="96">
    <w:name w:val="标题 5 Char1"/>
    <w:link w:val="6"/>
    <w:qFormat/>
    <w:uiPriority w:val="0"/>
    <w:rPr>
      <w:rFonts w:eastAsia="宋体"/>
      <w:b/>
      <w:bCs/>
      <w:sz w:val="28"/>
      <w:szCs w:val="28"/>
      <w:lang w:val="en-US" w:eastAsia="zh-CN" w:bidi="ar-SA"/>
    </w:rPr>
  </w:style>
  <w:style w:type="character" w:customStyle="1" w:styleId="97">
    <w:name w:val="polysemyexp"/>
    <w:qFormat/>
    <w:uiPriority w:val="0"/>
    <w:rPr>
      <w:rFonts w:ascii="Times New Roman" w:hAnsi="Times New Roman" w:eastAsia="宋体"/>
      <w:color w:val="AAAAAA"/>
      <w:sz w:val="18"/>
      <w:szCs w:val="18"/>
    </w:rPr>
  </w:style>
  <w:style w:type="character" w:customStyle="1" w:styleId="98">
    <w:name w:val="font51"/>
    <w:qFormat/>
    <w:uiPriority w:val="0"/>
    <w:rPr>
      <w:rFonts w:hint="eastAsia" w:ascii="宋体" w:hAnsi="宋体" w:eastAsia="宋体" w:cs="宋体"/>
      <w:b/>
      <w:color w:val="000000"/>
      <w:sz w:val="20"/>
      <w:szCs w:val="20"/>
      <w:u w:val="none"/>
    </w:rPr>
  </w:style>
  <w:style w:type="character" w:customStyle="1" w:styleId="99">
    <w:name w:val="标题 3 Char1"/>
    <w:link w:val="4"/>
    <w:qFormat/>
    <w:uiPriority w:val="0"/>
    <w:rPr>
      <w:rFonts w:eastAsia="宋体"/>
      <w:b/>
      <w:bCs/>
      <w:kern w:val="2"/>
      <w:sz w:val="32"/>
      <w:szCs w:val="32"/>
      <w:lang w:val="en-US" w:eastAsia="zh-CN" w:bidi="ar-SA"/>
    </w:rPr>
  </w:style>
  <w:style w:type="character" w:customStyle="1" w:styleId="100">
    <w:name w:val="bds_more10"/>
    <w:qFormat/>
    <w:uiPriority w:val="0"/>
    <w:rPr>
      <w:rFonts w:ascii="Times New Roman" w:hAnsi="Times New Roman" w:eastAsia="宋体"/>
    </w:rPr>
  </w:style>
  <w:style w:type="character" w:customStyle="1" w:styleId="101">
    <w:name w:val="font91"/>
    <w:qFormat/>
    <w:uiPriority w:val="0"/>
    <w:rPr>
      <w:rFonts w:hint="eastAsia" w:ascii="宋体" w:hAnsi="宋体" w:eastAsia="宋体" w:cs="宋体"/>
      <w:color w:val="000000"/>
      <w:sz w:val="20"/>
      <w:szCs w:val="20"/>
      <w:u w:val="none"/>
      <w:vertAlign w:val="superscript"/>
    </w:rPr>
  </w:style>
  <w:style w:type="character" w:customStyle="1" w:styleId="102">
    <w:name w:val="Char Char15"/>
    <w:qFormat/>
    <w:uiPriority w:val="0"/>
    <w:rPr>
      <w:b/>
      <w:bCs/>
      <w:sz w:val="24"/>
      <w:szCs w:val="24"/>
    </w:rPr>
  </w:style>
  <w:style w:type="character" w:customStyle="1" w:styleId="103">
    <w:name w:val="Char Char12"/>
    <w:qFormat/>
    <w:uiPriority w:val="0"/>
    <w:rPr>
      <w:rFonts w:ascii="Arial" w:hAnsi="Arial" w:eastAsia="黑体"/>
      <w:b/>
      <w:bCs/>
      <w:kern w:val="2"/>
      <w:sz w:val="28"/>
      <w:szCs w:val="28"/>
      <w:lang w:val="en-US" w:eastAsia="zh-CN" w:bidi="ar-SA"/>
    </w:rPr>
  </w:style>
  <w:style w:type="character" w:customStyle="1" w:styleId="104">
    <w:name w:val="Font Style122"/>
    <w:unhideWhenUsed/>
    <w:qFormat/>
    <w:uiPriority w:val="0"/>
    <w:rPr>
      <w:rFonts w:hint="eastAsia" w:ascii="宋体" w:hAnsi="宋体" w:eastAsia="宋体"/>
      <w:spacing w:val="20"/>
      <w:sz w:val="24"/>
    </w:rPr>
  </w:style>
  <w:style w:type="character" w:customStyle="1" w:styleId="105">
    <w:name w:val="Font Style115"/>
    <w:unhideWhenUsed/>
    <w:qFormat/>
    <w:uiPriority w:val="0"/>
    <w:rPr>
      <w:rFonts w:hint="eastAsia" w:ascii="Times New Roman" w:hAnsi="Times New Roman" w:eastAsia="Times New Roman"/>
      <w:sz w:val="16"/>
    </w:rPr>
  </w:style>
  <w:style w:type="character" w:customStyle="1" w:styleId="106">
    <w:name w:val="sidecatalog-dot1"/>
    <w:qFormat/>
    <w:uiPriority w:val="0"/>
    <w:rPr>
      <w:rFonts w:ascii="Times New Roman" w:hAnsi="Times New Roman" w:eastAsia="宋体"/>
    </w:rPr>
  </w:style>
  <w:style w:type="character" w:customStyle="1" w:styleId="107">
    <w:name w:val="font41"/>
    <w:qFormat/>
    <w:uiPriority w:val="0"/>
    <w:rPr>
      <w:rFonts w:hint="eastAsia" w:ascii="宋体" w:hAnsi="宋体" w:eastAsia="宋体" w:cs="宋体"/>
      <w:color w:val="FF0000"/>
      <w:sz w:val="20"/>
      <w:szCs w:val="20"/>
      <w:u w:val="none"/>
    </w:rPr>
  </w:style>
  <w:style w:type="character" w:customStyle="1" w:styleId="108">
    <w:name w:val="正文文本缩进 Char"/>
    <w:link w:val="19"/>
    <w:qFormat/>
    <w:uiPriority w:val="0"/>
    <w:rPr>
      <w:rFonts w:eastAsia="宋体"/>
      <w:kern w:val="2"/>
      <w:sz w:val="21"/>
      <w:szCs w:val="24"/>
      <w:lang w:val="en-US" w:eastAsia="zh-CN" w:bidi="ar-SA"/>
    </w:rPr>
  </w:style>
  <w:style w:type="character" w:customStyle="1" w:styleId="109">
    <w:name w:val="页脚 Char1"/>
    <w:link w:val="30"/>
    <w:qFormat/>
    <w:uiPriority w:val="0"/>
    <w:rPr>
      <w:rFonts w:eastAsia="宋体"/>
      <w:kern w:val="2"/>
      <w:sz w:val="18"/>
      <w:szCs w:val="18"/>
      <w:lang w:val="en-US" w:eastAsia="zh-CN" w:bidi="ar-SA"/>
    </w:rPr>
  </w:style>
  <w:style w:type="character" w:customStyle="1" w:styleId="110">
    <w:name w:val="称呼 Char"/>
    <w:link w:val="15"/>
    <w:qFormat/>
    <w:uiPriority w:val="0"/>
    <w:rPr>
      <w:rFonts w:ascii="仿宋_GB2312" w:eastAsia="仿宋_GB2312"/>
      <w:kern w:val="2"/>
      <w:sz w:val="24"/>
      <w:szCs w:val="24"/>
    </w:rPr>
  </w:style>
  <w:style w:type="character" w:customStyle="1" w:styleId="111">
    <w:name w:val="批注主题 Char1"/>
    <w:link w:val="43"/>
    <w:qFormat/>
    <w:uiPriority w:val="0"/>
    <w:rPr>
      <w:rFonts w:eastAsia="宋体"/>
      <w:b/>
      <w:bCs/>
      <w:kern w:val="2"/>
      <w:sz w:val="21"/>
      <w:szCs w:val="24"/>
      <w:lang w:val="en-US" w:eastAsia="zh-CN" w:bidi="ar-SA"/>
    </w:rPr>
  </w:style>
  <w:style w:type="character" w:customStyle="1" w:styleId="112">
    <w:name w:val="lemmatitleh12"/>
    <w:qFormat/>
    <w:uiPriority w:val="0"/>
    <w:rPr>
      <w:rFonts w:ascii="Times New Roman" w:hAnsi="Times New Roman" w:eastAsia="宋体"/>
    </w:rPr>
  </w:style>
  <w:style w:type="character" w:customStyle="1" w:styleId="113">
    <w:name w:val="正文文本缩进 3 Char"/>
    <w:qFormat/>
    <w:uiPriority w:val="0"/>
    <w:rPr>
      <w:rFonts w:ascii="宋体" w:hAnsi="MS Sans Serif"/>
      <w:color w:val="000000"/>
      <w:sz w:val="24"/>
    </w:rPr>
  </w:style>
  <w:style w:type="character" w:customStyle="1" w:styleId="114">
    <w:name w:val="标题 9 Char1"/>
    <w:link w:val="10"/>
    <w:qFormat/>
    <w:uiPriority w:val="0"/>
    <w:rPr>
      <w:rFonts w:ascii="Arial" w:hAnsi="Arial" w:eastAsia="黑体"/>
      <w:sz w:val="21"/>
      <w:szCs w:val="21"/>
      <w:lang w:val="en-US" w:eastAsia="zh-CN" w:bidi="ar-SA"/>
    </w:rPr>
  </w:style>
  <w:style w:type="character" w:customStyle="1" w:styleId="115">
    <w:name w:val="Font Style127"/>
    <w:unhideWhenUsed/>
    <w:qFormat/>
    <w:uiPriority w:val="0"/>
    <w:rPr>
      <w:rFonts w:hint="eastAsia" w:ascii="Times New Roman" w:hAnsi="Times New Roman" w:eastAsia="Times New Roman"/>
      <w:sz w:val="20"/>
    </w:rPr>
  </w:style>
  <w:style w:type="character" w:customStyle="1" w:styleId="116">
    <w:name w:val="日期 Char"/>
    <w:qFormat/>
    <w:uiPriority w:val="0"/>
    <w:rPr>
      <w:kern w:val="2"/>
      <w:sz w:val="21"/>
      <w:szCs w:val="24"/>
    </w:rPr>
  </w:style>
  <w:style w:type="character" w:customStyle="1" w:styleId="117">
    <w:name w:val="批注框文本 Char"/>
    <w:qFormat/>
    <w:uiPriority w:val="0"/>
    <w:rPr>
      <w:kern w:val="2"/>
      <w:sz w:val="18"/>
      <w:szCs w:val="18"/>
    </w:rPr>
  </w:style>
  <w:style w:type="character" w:customStyle="1" w:styleId="118">
    <w:name w:val="Font Style131"/>
    <w:unhideWhenUsed/>
    <w:qFormat/>
    <w:uiPriority w:val="0"/>
    <w:rPr>
      <w:rFonts w:hint="eastAsia" w:ascii="Times New Roman" w:hAnsi="Times New Roman" w:eastAsia="Times New Roman"/>
      <w:sz w:val="18"/>
    </w:rPr>
  </w:style>
  <w:style w:type="character" w:customStyle="1" w:styleId="119">
    <w:name w:val="批注主题 Char"/>
    <w:qFormat/>
    <w:uiPriority w:val="0"/>
    <w:rPr>
      <w:b/>
      <w:bCs/>
      <w:kern w:val="2"/>
      <w:sz w:val="21"/>
      <w:szCs w:val="24"/>
    </w:rPr>
  </w:style>
  <w:style w:type="character" w:customStyle="1" w:styleId="120">
    <w:name w:val="标题 8 Char"/>
    <w:qFormat/>
    <w:uiPriority w:val="0"/>
    <w:rPr>
      <w:rFonts w:ascii="Arial" w:hAnsi="Arial" w:eastAsia="黑体"/>
      <w:sz w:val="24"/>
      <w:szCs w:val="24"/>
    </w:rPr>
  </w:style>
  <w:style w:type="character" w:customStyle="1" w:styleId="121">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122">
    <w:name w:val="Font Style116"/>
    <w:unhideWhenUsed/>
    <w:qFormat/>
    <w:uiPriority w:val="0"/>
    <w:rPr>
      <w:rFonts w:hint="eastAsia" w:ascii="宋体" w:hAnsi="宋体" w:eastAsia="宋体"/>
      <w:spacing w:val="-20"/>
      <w:sz w:val="24"/>
    </w:rPr>
  </w:style>
  <w:style w:type="character" w:customStyle="1" w:styleId="123">
    <w:name w:val="正文文本 Char"/>
    <w:link w:val="17"/>
    <w:qFormat/>
    <w:uiPriority w:val="0"/>
    <w:rPr>
      <w:kern w:val="2"/>
      <w:sz w:val="21"/>
      <w:szCs w:val="24"/>
    </w:rPr>
  </w:style>
  <w:style w:type="character" w:customStyle="1" w:styleId="124">
    <w:name w:val="sort"/>
    <w:qFormat/>
    <w:uiPriority w:val="0"/>
    <w:rPr>
      <w:rFonts w:ascii="Times New Roman" w:hAnsi="Times New Roman" w:eastAsia="宋体"/>
      <w:color w:val="FFFFFF"/>
      <w:bdr w:val="single" w:color="auto" w:sz="24" w:space="0"/>
    </w:rPr>
  </w:style>
  <w:style w:type="character" w:customStyle="1" w:styleId="125">
    <w:name w:val="标题 Char"/>
    <w:qFormat/>
    <w:uiPriority w:val="0"/>
    <w:rPr>
      <w:rFonts w:ascii="Cambria" w:hAnsi="Cambria"/>
      <w:b/>
      <w:kern w:val="2"/>
      <w:sz w:val="32"/>
      <w:szCs w:val="24"/>
    </w:rPr>
  </w:style>
  <w:style w:type="character" w:customStyle="1" w:styleId="126">
    <w:name w:val="正文文本 3 Char"/>
    <w:link w:val="16"/>
    <w:qFormat/>
    <w:uiPriority w:val="0"/>
    <w:rPr>
      <w:rFonts w:ascii="宋体"/>
      <w:color w:val="000000"/>
      <w:sz w:val="24"/>
    </w:rPr>
  </w:style>
  <w:style w:type="character" w:customStyle="1" w:styleId="127">
    <w:name w:val="Char Char13"/>
    <w:qFormat/>
    <w:uiPriority w:val="0"/>
    <w:rPr>
      <w:rFonts w:eastAsia="宋体"/>
      <w:b/>
      <w:bCs/>
      <w:kern w:val="2"/>
      <w:sz w:val="24"/>
      <w:lang w:val="en-US" w:eastAsia="zh-CN" w:bidi="ar-SA"/>
    </w:rPr>
  </w:style>
  <w:style w:type="character" w:customStyle="1" w:styleId="128">
    <w:name w:val="bds_more7"/>
    <w:qFormat/>
    <w:uiPriority w:val="0"/>
    <w:rPr>
      <w:rFonts w:ascii="Times New Roman" w:hAnsi="Times New Roman" w:eastAsia="宋体"/>
    </w:rPr>
  </w:style>
  <w:style w:type="character" w:customStyle="1" w:styleId="129">
    <w:name w:val="sidecatalog-index2"/>
    <w:qFormat/>
    <w:uiPriority w:val="0"/>
    <w:rPr>
      <w:rFonts w:ascii="Arail" w:hAnsi="Arail" w:eastAsia="Arail" w:cs="Arail"/>
      <w:color w:val="999999"/>
      <w:sz w:val="21"/>
      <w:szCs w:val="21"/>
    </w:rPr>
  </w:style>
  <w:style w:type="character" w:customStyle="1" w:styleId="130">
    <w:name w:val="批注文字 Char"/>
    <w:qFormat/>
    <w:uiPriority w:val="0"/>
    <w:rPr>
      <w:kern w:val="2"/>
      <w:sz w:val="21"/>
      <w:szCs w:val="24"/>
    </w:rPr>
  </w:style>
  <w:style w:type="character" w:customStyle="1" w:styleId="131">
    <w:name w:val="bds_more8"/>
    <w:qFormat/>
    <w:uiPriority w:val="0"/>
    <w:rPr>
      <w:rFonts w:ascii="Times New Roman" w:hAnsi="Times New Roman" w:eastAsia="宋体"/>
    </w:rPr>
  </w:style>
  <w:style w:type="character" w:customStyle="1" w:styleId="132">
    <w:name w:val="font81"/>
    <w:qFormat/>
    <w:uiPriority w:val="0"/>
    <w:rPr>
      <w:rFonts w:ascii="font-weight : 700" w:hAnsi="font-weight : 700" w:eastAsia="font-weight : 700" w:cs="font-weight : 700"/>
      <w:color w:val="000000"/>
      <w:sz w:val="20"/>
      <w:szCs w:val="20"/>
      <w:u w:val="none"/>
    </w:rPr>
  </w:style>
  <w:style w:type="character" w:customStyle="1" w:styleId="133">
    <w:name w:val="标题 7 Char1"/>
    <w:link w:val="8"/>
    <w:qFormat/>
    <w:uiPriority w:val="0"/>
    <w:rPr>
      <w:rFonts w:eastAsia="宋体"/>
      <w:b/>
      <w:bCs/>
      <w:sz w:val="24"/>
      <w:szCs w:val="24"/>
      <w:lang w:val="en-US" w:eastAsia="zh-CN" w:bidi="ar-SA"/>
    </w:rPr>
  </w:style>
  <w:style w:type="character" w:customStyle="1" w:styleId="134">
    <w:name w:val="正文文本缩进 2 Char"/>
    <w:link w:val="28"/>
    <w:qFormat/>
    <w:uiPriority w:val="0"/>
    <w:rPr>
      <w:kern w:val="2"/>
      <w:sz w:val="21"/>
      <w:szCs w:val="24"/>
    </w:rPr>
  </w:style>
  <w:style w:type="character" w:customStyle="1" w:styleId="135">
    <w:name w:val="content_11"/>
    <w:qFormat/>
    <w:uiPriority w:val="0"/>
    <w:rPr>
      <w:sz w:val="20"/>
      <w:szCs w:val="20"/>
    </w:rPr>
  </w:style>
  <w:style w:type="character" w:customStyle="1" w:styleId="136">
    <w:name w:val="font21"/>
    <w:qFormat/>
    <w:uiPriority w:val="0"/>
    <w:rPr>
      <w:rFonts w:ascii="font-weight : 400" w:hAnsi="font-weight : 400" w:eastAsia="font-weight : 400" w:cs="font-weight : 400"/>
      <w:color w:val="000000"/>
      <w:sz w:val="20"/>
      <w:szCs w:val="20"/>
      <w:u w:val="none"/>
    </w:rPr>
  </w:style>
  <w:style w:type="character" w:customStyle="1" w:styleId="137">
    <w:name w:val="desc"/>
    <w:qFormat/>
    <w:uiPriority w:val="0"/>
    <w:rPr>
      <w:rFonts w:ascii="Times New Roman" w:hAnsi="Times New Roman" w:eastAsia="宋体"/>
      <w:color w:val="000000"/>
      <w:sz w:val="18"/>
      <w:szCs w:val="18"/>
    </w:rPr>
  </w:style>
  <w:style w:type="character" w:customStyle="1" w:styleId="138">
    <w:name w:val="bds_more9"/>
    <w:qFormat/>
    <w:uiPriority w:val="0"/>
    <w:rPr>
      <w:rFonts w:ascii="Times New Roman" w:hAnsi="Times New Roman" w:eastAsia="宋体"/>
    </w:rPr>
  </w:style>
  <w:style w:type="character" w:customStyle="1" w:styleId="139">
    <w:name w:val="p0 Char Char"/>
    <w:qFormat/>
    <w:uiPriority w:val="0"/>
    <w:rPr>
      <w:rFonts w:eastAsia="宋体"/>
      <w:kern w:val="2"/>
      <w:sz w:val="21"/>
      <w:szCs w:val="21"/>
      <w:lang w:val="en-US" w:eastAsia="zh-CN" w:bidi="ar-SA"/>
    </w:rPr>
  </w:style>
  <w:style w:type="character" w:customStyle="1" w:styleId="140">
    <w:name w:val="标题 2 Char1"/>
    <w:link w:val="3"/>
    <w:qFormat/>
    <w:uiPriority w:val="0"/>
    <w:rPr>
      <w:rFonts w:ascii="Arial" w:hAnsi="Arial" w:eastAsia="宋体"/>
      <w:b/>
      <w:bCs/>
      <w:kern w:val="2"/>
      <w:sz w:val="24"/>
      <w:szCs w:val="32"/>
      <w:lang w:val="en-US" w:eastAsia="zh-CN" w:bidi="ar-SA"/>
    </w:rPr>
  </w:style>
  <w:style w:type="character" w:customStyle="1" w:styleId="141">
    <w:name w:val="页眉 Char"/>
    <w:qFormat/>
    <w:uiPriority w:val="99"/>
    <w:rPr>
      <w:kern w:val="2"/>
      <w:sz w:val="18"/>
      <w:szCs w:val="18"/>
    </w:rPr>
  </w:style>
  <w:style w:type="character" w:customStyle="1" w:styleId="142">
    <w:name w:val="polysemyred"/>
    <w:qFormat/>
    <w:uiPriority w:val="0"/>
    <w:rPr>
      <w:rFonts w:ascii="Times New Roman" w:hAnsi="Times New Roman" w:eastAsia="宋体"/>
      <w:color w:val="FF6666"/>
      <w:sz w:val="18"/>
      <w:szCs w:val="18"/>
    </w:rPr>
  </w:style>
  <w:style w:type="character" w:customStyle="1" w:styleId="143">
    <w:name w:val="批注文字 Char1"/>
    <w:link w:val="14"/>
    <w:qFormat/>
    <w:uiPriority w:val="0"/>
    <w:rPr>
      <w:rFonts w:eastAsia="宋体"/>
      <w:kern w:val="2"/>
      <w:sz w:val="21"/>
      <w:szCs w:val="24"/>
      <w:lang w:val="en-US" w:eastAsia="zh-CN" w:bidi="ar-SA"/>
    </w:rPr>
  </w:style>
  <w:style w:type="character" w:customStyle="1" w:styleId="144">
    <w:name w:val="Char Char14"/>
    <w:qFormat/>
    <w:uiPriority w:val="0"/>
    <w:rPr>
      <w:rFonts w:ascii="Arial" w:hAnsi="Arial" w:eastAsia="黑体"/>
      <w:b/>
      <w:bCs/>
      <w:sz w:val="28"/>
      <w:szCs w:val="28"/>
      <w:lang w:val="en-US" w:eastAsia="zh-CN" w:bidi="ar-SA"/>
    </w:rPr>
  </w:style>
  <w:style w:type="character" w:customStyle="1" w:styleId="145">
    <w:name w:val="Font Style133"/>
    <w:unhideWhenUsed/>
    <w:qFormat/>
    <w:uiPriority w:val="0"/>
    <w:rPr>
      <w:rFonts w:hint="eastAsia" w:ascii="宋体" w:hAnsi="宋体" w:eastAsia="宋体"/>
      <w:spacing w:val="30"/>
      <w:sz w:val="24"/>
    </w:rPr>
  </w:style>
  <w:style w:type="character" w:customStyle="1" w:styleId="146">
    <w:name w:val="Char Char16"/>
    <w:qFormat/>
    <w:uiPriority w:val="0"/>
    <w:rPr>
      <w:rFonts w:ascii="宋体" w:hAnsi="Times New Roman" w:eastAsia="宋体"/>
      <w:b/>
      <w:sz w:val="24"/>
      <w:lang w:val="en-US" w:eastAsia="zh-CN" w:bidi="ar-SA"/>
    </w:rPr>
  </w:style>
  <w:style w:type="character" w:customStyle="1" w:styleId="147">
    <w:name w:val="Font Style121"/>
    <w:unhideWhenUsed/>
    <w:qFormat/>
    <w:uiPriority w:val="0"/>
    <w:rPr>
      <w:rFonts w:hint="eastAsia" w:ascii="宋体" w:hAnsi="宋体" w:eastAsia="宋体"/>
      <w:spacing w:val="-10"/>
      <w:sz w:val="30"/>
    </w:rPr>
  </w:style>
  <w:style w:type="character" w:customStyle="1" w:styleId="148">
    <w:name w:val="Font Style94"/>
    <w:unhideWhenUsed/>
    <w:qFormat/>
    <w:uiPriority w:val="0"/>
    <w:rPr>
      <w:rFonts w:hint="eastAsia" w:ascii="Times New Roman" w:hAnsi="Times New Roman" w:eastAsia="Times New Roman"/>
      <w:sz w:val="28"/>
    </w:rPr>
  </w:style>
  <w:style w:type="character" w:customStyle="1" w:styleId="149">
    <w:name w:val="Font Style124"/>
    <w:unhideWhenUsed/>
    <w:qFormat/>
    <w:uiPriority w:val="0"/>
    <w:rPr>
      <w:rFonts w:hint="eastAsia" w:ascii="宋体" w:hAnsi="宋体" w:eastAsia="宋体"/>
      <w:spacing w:val="30"/>
      <w:sz w:val="24"/>
    </w:rPr>
  </w:style>
  <w:style w:type="character" w:customStyle="1" w:styleId="150">
    <w:name w:val="bds_nopic1"/>
    <w:qFormat/>
    <w:uiPriority w:val="0"/>
    <w:rPr>
      <w:rFonts w:ascii="Times New Roman" w:hAnsi="Times New Roman" w:eastAsia="宋体"/>
    </w:rPr>
  </w:style>
  <w:style w:type="character" w:customStyle="1" w:styleId="151">
    <w:name w:val="morelink-item"/>
    <w:qFormat/>
    <w:uiPriority w:val="0"/>
    <w:rPr>
      <w:rFonts w:ascii="Times New Roman" w:hAnsi="Times New Roman" w:eastAsia="宋体"/>
    </w:rPr>
  </w:style>
  <w:style w:type="character" w:customStyle="1" w:styleId="152">
    <w:name w:val="Font Style86"/>
    <w:unhideWhenUsed/>
    <w:qFormat/>
    <w:uiPriority w:val="0"/>
    <w:rPr>
      <w:rFonts w:hint="eastAsia" w:ascii="黑体" w:hAnsi="黑体" w:eastAsia="黑体"/>
      <w:spacing w:val="10"/>
      <w:sz w:val="30"/>
    </w:rPr>
  </w:style>
  <w:style w:type="character" w:customStyle="1" w:styleId="153">
    <w:name w:val="Font Style128"/>
    <w:unhideWhenUsed/>
    <w:qFormat/>
    <w:uiPriority w:val="0"/>
    <w:rPr>
      <w:rFonts w:hint="eastAsia" w:ascii="Times New Roman" w:hAnsi="Times New Roman" w:eastAsia="Times New Roman"/>
      <w:sz w:val="16"/>
    </w:rPr>
  </w:style>
  <w:style w:type="character" w:customStyle="1" w:styleId="154">
    <w:name w:val="标题 6 Char1"/>
    <w:link w:val="7"/>
    <w:qFormat/>
    <w:uiPriority w:val="0"/>
    <w:rPr>
      <w:rFonts w:ascii="Arial" w:hAnsi="Arial" w:eastAsia="黑体"/>
      <w:b/>
      <w:bCs/>
      <w:sz w:val="24"/>
      <w:szCs w:val="24"/>
      <w:lang w:val="en-US" w:eastAsia="zh-CN" w:bidi="ar-SA"/>
    </w:rPr>
  </w:style>
  <w:style w:type="character" w:customStyle="1" w:styleId="155">
    <w:name w:val="plus"/>
    <w:qFormat/>
    <w:uiPriority w:val="0"/>
    <w:rPr>
      <w:rFonts w:ascii="Times New Roman" w:hAnsi="Times New Roman" w:eastAsia="宋体"/>
      <w:b/>
      <w:vanish/>
      <w:color w:val="1F8DEF"/>
      <w:sz w:val="24"/>
      <w:szCs w:val="24"/>
    </w:rPr>
  </w:style>
  <w:style w:type="character" w:customStyle="1" w:styleId="156">
    <w:name w:val="纯文本 Char"/>
    <w:link w:val="25"/>
    <w:qFormat/>
    <w:locked/>
    <w:uiPriority w:val="0"/>
    <w:rPr>
      <w:rFonts w:ascii="宋体" w:hAnsi="Courier New" w:eastAsia="宋体" w:cs="Courier New"/>
      <w:kern w:val="2"/>
      <w:sz w:val="21"/>
      <w:szCs w:val="21"/>
      <w:lang w:val="en-US" w:eastAsia="zh-CN" w:bidi="ar-SA"/>
    </w:rPr>
  </w:style>
  <w:style w:type="character" w:customStyle="1" w:styleId="157">
    <w:name w:val="Font Style90"/>
    <w:unhideWhenUsed/>
    <w:qFormat/>
    <w:uiPriority w:val="0"/>
    <w:rPr>
      <w:rFonts w:hint="eastAsia" w:ascii="宋体" w:hAnsi="宋体" w:eastAsia="宋体"/>
      <w:b/>
      <w:spacing w:val="-20"/>
      <w:sz w:val="40"/>
    </w:rPr>
  </w:style>
  <w:style w:type="character" w:customStyle="1" w:styleId="158">
    <w:name w:val="Font Style119"/>
    <w:unhideWhenUsed/>
    <w:qFormat/>
    <w:uiPriority w:val="0"/>
    <w:rPr>
      <w:rFonts w:hint="eastAsia" w:ascii="宋体" w:hAnsi="宋体" w:eastAsia="宋体"/>
      <w:sz w:val="24"/>
    </w:rPr>
  </w:style>
  <w:style w:type="character" w:customStyle="1" w:styleId="159">
    <w:name w:val="正文文本缩进 3 Char1"/>
    <w:link w:val="35"/>
    <w:qFormat/>
    <w:uiPriority w:val="0"/>
    <w:rPr>
      <w:rFonts w:eastAsia="宋体"/>
      <w:kern w:val="2"/>
      <w:sz w:val="16"/>
      <w:szCs w:val="16"/>
      <w:lang w:val="en-US" w:eastAsia="zh-CN" w:bidi="ar-SA"/>
    </w:rPr>
  </w:style>
  <w:style w:type="character" w:customStyle="1" w:styleId="160">
    <w:name w:val="标题 5 Char"/>
    <w:qFormat/>
    <w:uiPriority w:val="0"/>
    <w:rPr>
      <w:b/>
      <w:bCs/>
      <w:kern w:val="2"/>
      <w:sz w:val="28"/>
      <w:szCs w:val="28"/>
    </w:rPr>
  </w:style>
  <w:style w:type="character" w:customStyle="1" w:styleId="161">
    <w:name w:val="批注框文本 Char1"/>
    <w:link w:val="29"/>
    <w:qFormat/>
    <w:locked/>
    <w:uiPriority w:val="0"/>
    <w:rPr>
      <w:rFonts w:ascii="Calibri" w:hAnsi="Calibri" w:eastAsia="宋体"/>
      <w:kern w:val="2"/>
      <w:sz w:val="18"/>
      <w:szCs w:val="18"/>
      <w:lang w:val="en-US" w:eastAsia="zh-CN" w:bidi="ar-SA"/>
    </w:rPr>
  </w:style>
  <w:style w:type="character" w:customStyle="1" w:styleId="162">
    <w:name w:val="标题 8 Char1"/>
    <w:link w:val="9"/>
    <w:qFormat/>
    <w:uiPriority w:val="0"/>
    <w:rPr>
      <w:rFonts w:ascii="Arial" w:hAnsi="Arial" w:eastAsia="黑体"/>
      <w:sz w:val="24"/>
      <w:szCs w:val="24"/>
      <w:lang w:val="en-US" w:eastAsia="zh-CN" w:bidi="ar-SA"/>
    </w:rPr>
  </w:style>
  <w:style w:type="paragraph" w:customStyle="1" w:styleId="163">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164">
    <w:name w:val="Char1 Char Char Char 字元 Char Char 字元 Char 字元 Char1 Char Char Char"/>
    <w:basedOn w:val="1"/>
    <w:qFormat/>
    <w:uiPriority w:val="0"/>
    <w:rPr>
      <w:szCs w:val="20"/>
    </w:rPr>
  </w:style>
  <w:style w:type="paragraph" w:customStyle="1" w:styleId="165">
    <w:name w:val="Style9"/>
    <w:basedOn w:val="1"/>
    <w:unhideWhenUsed/>
    <w:qFormat/>
    <w:uiPriority w:val="0"/>
  </w:style>
  <w:style w:type="paragraph" w:customStyle="1" w:styleId="166">
    <w:name w:val="Style52"/>
    <w:basedOn w:val="1"/>
    <w:unhideWhenUsed/>
    <w:qFormat/>
    <w:uiPriority w:val="0"/>
    <w:pPr>
      <w:spacing w:line="682" w:lineRule="exact"/>
      <w:ind w:firstLine="557"/>
    </w:pPr>
  </w:style>
  <w:style w:type="paragraph" w:customStyle="1" w:styleId="167">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8">
    <w:name w:val="_Style 39"/>
    <w:basedOn w:val="169"/>
    <w:qFormat/>
    <w:uiPriority w:val="0"/>
  </w:style>
  <w:style w:type="paragraph" w:customStyle="1" w:styleId="169">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1">
    <w:name w:val="Style76"/>
    <w:basedOn w:val="1"/>
    <w:unhideWhenUsed/>
    <w:qFormat/>
    <w:uiPriority w:val="0"/>
  </w:style>
  <w:style w:type="paragraph" w:customStyle="1" w:styleId="172">
    <w:name w:val="Style36"/>
    <w:basedOn w:val="1"/>
    <w:unhideWhenUsed/>
    <w:qFormat/>
    <w:uiPriority w:val="0"/>
  </w:style>
  <w:style w:type="paragraph" w:customStyle="1" w:styleId="173">
    <w:name w:val="Style15"/>
    <w:basedOn w:val="1"/>
    <w:unhideWhenUsed/>
    <w:qFormat/>
    <w:uiPriority w:val="0"/>
    <w:pPr>
      <w:spacing w:line="557" w:lineRule="exact"/>
      <w:ind w:firstLine="672"/>
    </w:pPr>
  </w:style>
  <w:style w:type="paragraph" w:customStyle="1" w:styleId="174">
    <w:name w:val="Char"/>
    <w:basedOn w:val="1"/>
    <w:qFormat/>
    <w:uiPriority w:val="0"/>
    <w:pPr>
      <w:tabs>
        <w:tab w:val="left" w:pos="360"/>
      </w:tabs>
      <w:ind w:left="360" w:hanging="360" w:hangingChars="200"/>
    </w:pPr>
    <w:rPr>
      <w:sz w:val="24"/>
    </w:rPr>
  </w:style>
  <w:style w:type="paragraph" w:customStyle="1" w:styleId="175">
    <w:name w:val="NO3"/>
    <w:basedOn w:val="1"/>
    <w:qFormat/>
    <w:uiPriority w:val="0"/>
    <w:pPr>
      <w:tabs>
        <w:tab w:val="left" w:pos="907"/>
      </w:tabs>
      <w:spacing w:line="360" w:lineRule="auto"/>
    </w:pPr>
    <w:rPr>
      <w:rFonts w:ascii="宋体" w:hAnsi="宋体"/>
      <w:sz w:val="24"/>
    </w:rPr>
  </w:style>
  <w:style w:type="paragraph" w:customStyle="1" w:styleId="176">
    <w:name w:val="Style62"/>
    <w:basedOn w:val="1"/>
    <w:unhideWhenUsed/>
    <w:qFormat/>
    <w:uiPriority w:val="0"/>
  </w:style>
  <w:style w:type="paragraph" w:customStyle="1" w:styleId="177">
    <w:name w:val="Char Char1 Char Char Char"/>
    <w:basedOn w:val="1"/>
    <w:qFormat/>
    <w:uiPriority w:val="0"/>
    <w:rPr>
      <w:kern w:val="0"/>
      <w:sz w:val="20"/>
      <w:szCs w:val="20"/>
    </w:rPr>
  </w:style>
  <w:style w:type="paragraph" w:customStyle="1" w:styleId="17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79">
    <w:name w:val="Style73"/>
    <w:basedOn w:val="1"/>
    <w:unhideWhenUsed/>
    <w:qFormat/>
    <w:uiPriority w:val="0"/>
    <w:pPr>
      <w:spacing w:line="538" w:lineRule="exact"/>
      <w:ind w:firstLine="533"/>
    </w:pPr>
  </w:style>
  <w:style w:type="paragraph" w:customStyle="1" w:styleId="180">
    <w:name w:val="Style71"/>
    <w:basedOn w:val="1"/>
    <w:unhideWhenUsed/>
    <w:qFormat/>
    <w:uiPriority w:val="0"/>
    <w:pPr>
      <w:spacing w:line="538" w:lineRule="exact"/>
      <w:ind w:firstLine="101"/>
    </w:pPr>
  </w:style>
  <w:style w:type="paragraph" w:customStyle="1" w:styleId="181">
    <w:name w:val="Char1 Char Char Char Char Char Char Char Char Char"/>
    <w:basedOn w:val="1"/>
    <w:qFormat/>
    <w:uiPriority w:val="0"/>
    <w:rPr>
      <w:szCs w:val="20"/>
    </w:rPr>
  </w:style>
  <w:style w:type="paragraph" w:customStyle="1" w:styleId="182">
    <w:name w:val="Style4"/>
    <w:basedOn w:val="1"/>
    <w:unhideWhenUsed/>
    <w:qFormat/>
    <w:uiPriority w:val="0"/>
  </w:style>
  <w:style w:type="paragraph" w:customStyle="1" w:styleId="183">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4">
    <w:name w:val="Style78"/>
    <w:basedOn w:val="1"/>
    <w:unhideWhenUsed/>
    <w:qFormat/>
    <w:uiPriority w:val="0"/>
  </w:style>
  <w:style w:type="paragraph" w:customStyle="1" w:styleId="185">
    <w:name w:val="Style60"/>
    <w:basedOn w:val="1"/>
    <w:unhideWhenUsed/>
    <w:qFormat/>
    <w:uiPriority w:val="0"/>
    <w:pPr>
      <w:spacing w:line="566" w:lineRule="exact"/>
    </w:pPr>
  </w:style>
  <w:style w:type="paragraph" w:customStyle="1" w:styleId="186">
    <w:name w:val="1"/>
    <w:basedOn w:val="1"/>
    <w:qFormat/>
    <w:uiPriority w:val="0"/>
    <w:pPr>
      <w:spacing w:after="156" w:afterLines="50" w:line="360" w:lineRule="auto"/>
    </w:pPr>
    <w:rPr>
      <w:rFonts w:ascii="宋体" w:hAnsi="宋体"/>
      <w:b/>
      <w:sz w:val="30"/>
      <w:szCs w:val="21"/>
    </w:rPr>
  </w:style>
  <w:style w:type="paragraph" w:customStyle="1" w:styleId="187">
    <w:name w:val="Style48"/>
    <w:basedOn w:val="1"/>
    <w:unhideWhenUsed/>
    <w:qFormat/>
    <w:uiPriority w:val="0"/>
    <w:pPr>
      <w:spacing w:line="542" w:lineRule="exact"/>
      <w:jc w:val="right"/>
    </w:pPr>
  </w:style>
  <w:style w:type="paragraph" w:customStyle="1" w:styleId="188">
    <w:name w:val="Style41"/>
    <w:basedOn w:val="1"/>
    <w:unhideWhenUsed/>
    <w:qFormat/>
    <w:uiPriority w:val="0"/>
    <w:pPr>
      <w:spacing w:line="542" w:lineRule="exact"/>
      <w:ind w:firstLine="125"/>
    </w:pPr>
  </w:style>
  <w:style w:type="paragraph" w:customStyle="1" w:styleId="189">
    <w:name w:val="Style50"/>
    <w:basedOn w:val="1"/>
    <w:unhideWhenUsed/>
    <w:qFormat/>
    <w:uiPriority w:val="0"/>
  </w:style>
  <w:style w:type="paragraph" w:customStyle="1" w:styleId="190">
    <w:name w:val="Char Char1 Char Char Char Char Char Char Char"/>
    <w:basedOn w:val="1"/>
    <w:qFormat/>
    <w:uiPriority w:val="0"/>
    <w:pPr>
      <w:widowControl/>
      <w:spacing w:after="160" w:line="240" w:lineRule="exact"/>
      <w:jc w:val="left"/>
    </w:pPr>
  </w:style>
  <w:style w:type="paragraph" w:customStyle="1" w:styleId="191">
    <w:name w:val="Style59"/>
    <w:basedOn w:val="1"/>
    <w:unhideWhenUsed/>
    <w:qFormat/>
    <w:uiPriority w:val="0"/>
  </w:style>
  <w:style w:type="paragraph" w:customStyle="1" w:styleId="192">
    <w:name w:val="Style27"/>
    <w:basedOn w:val="1"/>
    <w:unhideWhenUsed/>
    <w:qFormat/>
    <w:uiPriority w:val="0"/>
  </w:style>
  <w:style w:type="paragraph" w:customStyle="1" w:styleId="193">
    <w:name w:val="Style61"/>
    <w:basedOn w:val="1"/>
    <w:unhideWhenUsed/>
    <w:qFormat/>
    <w:uiPriority w:val="0"/>
  </w:style>
  <w:style w:type="paragraph" w:customStyle="1" w:styleId="194">
    <w:name w:val="Style80"/>
    <w:basedOn w:val="1"/>
    <w:unhideWhenUsed/>
    <w:qFormat/>
    <w:uiPriority w:val="0"/>
  </w:style>
  <w:style w:type="paragraph" w:customStyle="1" w:styleId="195">
    <w:name w:val="Style12"/>
    <w:basedOn w:val="1"/>
    <w:unhideWhenUsed/>
    <w:qFormat/>
    <w:uiPriority w:val="0"/>
    <w:pPr>
      <w:spacing w:line="564" w:lineRule="exact"/>
      <w:ind w:hanging="115"/>
    </w:pPr>
  </w:style>
  <w:style w:type="paragraph" w:customStyle="1" w:styleId="196">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7">
    <w:name w:val="Style46"/>
    <w:basedOn w:val="1"/>
    <w:unhideWhenUsed/>
    <w:qFormat/>
    <w:uiPriority w:val="0"/>
    <w:pPr>
      <w:spacing w:line="672" w:lineRule="exact"/>
    </w:pPr>
  </w:style>
  <w:style w:type="paragraph" w:customStyle="1" w:styleId="198">
    <w:name w:val="Style53"/>
    <w:basedOn w:val="1"/>
    <w:unhideWhenUsed/>
    <w:qFormat/>
    <w:uiPriority w:val="0"/>
    <w:pPr>
      <w:spacing w:line="533" w:lineRule="exact"/>
      <w:ind w:firstLine="581"/>
    </w:pPr>
  </w:style>
  <w:style w:type="paragraph" w:customStyle="1" w:styleId="199">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0">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201">
    <w:name w:val="Revision"/>
    <w:qFormat/>
    <w:uiPriority w:val="0"/>
    <w:rPr>
      <w:rFonts w:ascii="Times New Roman" w:hAnsi="Times New Roman" w:eastAsia="宋体" w:cs="Times New Roman"/>
      <w:kern w:val="2"/>
      <w:sz w:val="21"/>
      <w:szCs w:val="24"/>
      <w:lang w:val="en-US" w:eastAsia="zh-CN" w:bidi="ar-SA"/>
    </w:rPr>
  </w:style>
  <w:style w:type="paragraph" w:customStyle="1" w:styleId="202">
    <w:name w:val="Style16"/>
    <w:basedOn w:val="1"/>
    <w:unhideWhenUsed/>
    <w:qFormat/>
    <w:uiPriority w:val="0"/>
    <w:pPr>
      <w:jc w:val="right"/>
    </w:pPr>
  </w:style>
  <w:style w:type="paragraph" w:customStyle="1" w:styleId="203">
    <w:name w:val="Table Paragraph"/>
    <w:basedOn w:val="1"/>
    <w:qFormat/>
    <w:uiPriority w:val="0"/>
    <w:pPr>
      <w:autoSpaceDE w:val="0"/>
      <w:autoSpaceDN w:val="0"/>
      <w:adjustRightInd w:val="0"/>
      <w:jc w:val="left"/>
    </w:pPr>
    <w:rPr>
      <w:rFonts w:ascii="Calibri" w:hAnsi="Calibri"/>
      <w:kern w:val="0"/>
      <w:sz w:val="24"/>
    </w:rPr>
  </w:style>
  <w:style w:type="paragraph" w:customStyle="1" w:styleId="204">
    <w:name w:val="Style77"/>
    <w:basedOn w:val="1"/>
    <w:unhideWhenUsed/>
    <w:qFormat/>
    <w:uiPriority w:val="0"/>
  </w:style>
  <w:style w:type="paragraph" w:customStyle="1" w:styleId="205">
    <w:name w:val="Style68"/>
    <w:basedOn w:val="1"/>
    <w:unhideWhenUsed/>
    <w:qFormat/>
    <w:uiPriority w:val="0"/>
    <w:pPr>
      <w:spacing w:line="547" w:lineRule="exact"/>
    </w:pPr>
  </w:style>
  <w:style w:type="paragraph" w:customStyle="1" w:styleId="206">
    <w:name w:val="Style58"/>
    <w:basedOn w:val="1"/>
    <w:unhideWhenUsed/>
    <w:qFormat/>
    <w:uiPriority w:val="0"/>
    <w:pPr>
      <w:spacing w:line="413" w:lineRule="exact"/>
    </w:pPr>
  </w:style>
  <w:style w:type="paragraph" w:customStyle="1" w:styleId="207">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8">
    <w:name w:val="Style42"/>
    <w:basedOn w:val="1"/>
    <w:unhideWhenUsed/>
    <w:qFormat/>
    <w:uiPriority w:val="0"/>
    <w:pPr>
      <w:spacing w:line="542" w:lineRule="exact"/>
      <w:ind w:firstLine="547"/>
    </w:pPr>
  </w:style>
  <w:style w:type="paragraph" w:customStyle="1" w:styleId="209">
    <w:name w:val="Style69"/>
    <w:basedOn w:val="1"/>
    <w:unhideWhenUsed/>
    <w:qFormat/>
    <w:uiPriority w:val="0"/>
    <w:pPr>
      <w:spacing w:line="557" w:lineRule="exact"/>
      <w:ind w:firstLine="1666"/>
    </w:pPr>
  </w:style>
  <w:style w:type="paragraph" w:customStyle="1" w:styleId="210">
    <w:name w:val="标题3"/>
    <w:basedOn w:val="2"/>
    <w:qFormat/>
    <w:uiPriority w:val="0"/>
    <w:pPr>
      <w:spacing w:before="156" w:beforeLines="50" w:after="156" w:afterLines="50" w:line="400" w:lineRule="exact"/>
      <w:jc w:val="both"/>
    </w:pPr>
    <w:rPr>
      <w:rFonts w:ascii="宋体" w:hAnsi="宋体"/>
      <w:kern w:val="32"/>
      <w:szCs w:val="32"/>
    </w:rPr>
  </w:style>
  <w:style w:type="paragraph" w:customStyle="1" w:styleId="211">
    <w:name w:val="Char Char1"/>
    <w:basedOn w:val="1"/>
    <w:qFormat/>
    <w:uiPriority w:val="0"/>
    <w:rPr>
      <w:rFonts w:ascii="Tahoma" w:hAnsi="Tahoma"/>
      <w:sz w:val="24"/>
      <w:szCs w:val="20"/>
    </w:rPr>
  </w:style>
  <w:style w:type="paragraph" w:customStyle="1" w:styleId="21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3">
    <w:name w:val="Style11"/>
    <w:basedOn w:val="1"/>
    <w:unhideWhenUsed/>
    <w:qFormat/>
    <w:uiPriority w:val="0"/>
    <w:pPr>
      <w:spacing w:line="559" w:lineRule="exact"/>
      <w:ind w:firstLine="590"/>
    </w:pPr>
  </w:style>
  <w:style w:type="paragraph" w:customStyle="1" w:styleId="214">
    <w:name w:val="Style23"/>
    <w:basedOn w:val="1"/>
    <w:unhideWhenUsed/>
    <w:qFormat/>
    <w:uiPriority w:val="0"/>
  </w:style>
  <w:style w:type="paragraph" w:customStyle="1" w:styleId="215">
    <w:name w:val="标准正文"/>
    <w:basedOn w:val="1"/>
    <w:qFormat/>
    <w:uiPriority w:val="0"/>
    <w:pPr>
      <w:autoSpaceDE w:val="0"/>
      <w:autoSpaceDN w:val="0"/>
      <w:adjustRightInd w:val="0"/>
      <w:snapToGrid w:val="0"/>
      <w:spacing w:after="156" w:afterLines="50" w:line="480" w:lineRule="exact"/>
      <w:jc w:val="left"/>
    </w:pPr>
    <w:rPr>
      <w:rFonts w:ascii="宋体"/>
      <w:kern w:val="0"/>
      <w:szCs w:val="20"/>
      <w:lang w:val="zh-CN"/>
    </w:rPr>
  </w:style>
  <w:style w:type="paragraph" w:customStyle="1" w:styleId="216">
    <w:name w:val="列出段落1"/>
    <w:basedOn w:val="1"/>
    <w:qFormat/>
    <w:uiPriority w:val="0"/>
    <w:pPr>
      <w:ind w:firstLine="420" w:firstLineChars="200"/>
    </w:pPr>
    <w:rPr>
      <w:rFonts w:ascii="Calibri" w:hAnsi="Calibri"/>
      <w:szCs w:val="22"/>
    </w:rPr>
  </w:style>
  <w:style w:type="paragraph" w:customStyle="1" w:styleId="217">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18">
    <w:name w:val="1 Char Char Char Char"/>
    <w:basedOn w:val="1"/>
    <w:qFormat/>
    <w:uiPriority w:val="0"/>
  </w:style>
  <w:style w:type="paragraph" w:customStyle="1" w:styleId="219">
    <w:name w:val="Style13"/>
    <w:basedOn w:val="1"/>
    <w:unhideWhenUsed/>
    <w:qFormat/>
    <w:uiPriority w:val="0"/>
  </w:style>
  <w:style w:type="paragraph" w:customStyle="1" w:styleId="220">
    <w:name w:val="列出段落2"/>
    <w:basedOn w:val="1"/>
    <w:qFormat/>
    <w:uiPriority w:val="0"/>
    <w:pPr>
      <w:ind w:firstLine="420" w:firstLineChars="200"/>
    </w:pPr>
    <w:rPr>
      <w:rFonts w:ascii="Calibri" w:hAnsi="Calibri" w:cs="Calibri"/>
      <w:szCs w:val="21"/>
    </w:rPr>
  </w:style>
  <w:style w:type="paragraph" w:customStyle="1" w:styleId="221">
    <w:name w:val="Style65"/>
    <w:basedOn w:val="1"/>
    <w:unhideWhenUsed/>
    <w:qFormat/>
    <w:uiPriority w:val="0"/>
  </w:style>
  <w:style w:type="paragraph" w:customStyle="1" w:styleId="222">
    <w:name w:val="Char1 Char Char Char"/>
    <w:basedOn w:val="1"/>
    <w:qFormat/>
    <w:uiPriority w:val="0"/>
    <w:pPr>
      <w:widowControl/>
      <w:spacing w:after="160" w:line="240" w:lineRule="exact"/>
      <w:jc w:val="left"/>
    </w:pPr>
    <w:rPr>
      <w:kern w:val="0"/>
      <w:sz w:val="24"/>
      <w:szCs w:val="20"/>
    </w:rPr>
  </w:style>
  <w:style w:type="paragraph" w:customStyle="1" w:styleId="223">
    <w:name w:val="Style70"/>
    <w:basedOn w:val="1"/>
    <w:unhideWhenUsed/>
    <w:qFormat/>
    <w:uiPriority w:val="0"/>
    <w:pPr>
      <w:spacing w:line="549" w:lineRule="exact"/>
      <w:ind w:firstLine="686"/>
    </w:pPr>
  </w:style>
  <w:style w:type="paragraph" w:customStyle="1" w:styleId="224">
    <w:name w:val="标题2"/>
    <w:basedOn w:val="42"/>
    <w:qFormat/>
    <w:uiPriority w:val="0"/>
    <w:pPr>
      <w:spacing w:after="240"/>
      <w:jc w:val="left"/>
    </w:pPr>
    <w:rPr>
      <w:sz w:val="30"/>
    </w:rPr>
  </w:style>
  <w:style w:type="paragraph" w:customStyle="1" w:styleId="225">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26">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27">
    <w:name w:val="Char Char1 Char Char Char Char Char1 Char Char Char Char"/>
    <w:basedOn w:val="13"/>
    <w:qFormat/>
    <w:uiPriority w:val="0"/>
    <w:rPr>
      <w:rFonts w:ascii="Tahoma" w:hAnsi="Tahoma"/>
    </w:rPr>
  </w:style>
  <w:style w:type="paragraph" w:customStyle="1" w:styleId="228">
    <w:name w:val="标题 1 +"/>
    <w:basedOn w:val="2"/>
    <w:next w:val="1"/>
    <w:qFormat/>
    <w:uiPriority w:val="0"/>
    <w:pPr>
      <w:keepLines/>
      <w:spacing w:line="600" w:lineRule="auto"/>
    </w:pPr>
    <w:rPr>
      <w:rFonts w:eastAsia="黑体"/>
      <w:kern w:val="0"/>
      <w:sz w:val="32"/>
      <w:szCs w:val="32"/>
    </w:rPr>
  </w:style>
  <w:style w:type="paragraph" w:customStyle="1" w:styleId="229">
    <w:name w:val="样式1"/>
    <w:basedOn w:val="1"/>
    <w:link w:val="274"/>
    <w:qFormat/>
    <w:uiPriority w:val="0"/>
    <w:pPr>
      <w:tabs>
        <w:tab w:val="left" w:pos="360"/>
      </w:tabs>
      <w:adjustRightInd w:val="0"/>
      <w:ind w:left="360" w:hanging="360"/>
      <w:textAlignment w:val="baseline"/>
    </w:pPr>
    <w:rPr>
      <w:rFonts w:ascii="宋体" w:hAnsi="宋体"/>
      <w:kern w:val="0"/>
      <w:szCs w:val="21"/>
      <w:lang w:val="zh-CN" w:eastAsia="zh-CN"/>
    </w:rPr>
  </w:style>
  <w:style w:type="paragraph" w:customStyle="1" w:styleId="230">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1">
    <w:name w:val="附录标识"/>
    <w:basedOn w:val="225"/>
    <w:qFormat/>
    <w:uiPriority w:val="0"/>
    <w:pPr>
      <w:tabs>
        <w:tab w:val="left" w:pos="6405"/>
        <w:tab w:val="clear" w:pos="360"/>
        <w:tab w:val="clear" w:pos="720"/>
      </w:tabs>
      <w:spacing w:after="200"/>
    </w:pPr>
    <w:rPr>
      <w:sz w:val="21"/>
    </w:rPr>
  </w:style>
  <w:style w:type="paragraph" w:customStyle="1" w:styleId="232">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33">
    <w:name w:val="Style29"/>
    <w:basedOn w:val="1"/>
    <w:unhideWhenUsed/>
    <w:qFormat/>
    <w:uiPriority w:val="0"/>
    <w:pPr>
      <w:spacing w:line="547" w:lineRule="exact"/>
      <w:ind w:firstLine="547"/>
    </w:pPr>
  </w:style>
  <w:style w:type="paragraph" w:customStyle="1" w:styleId="234">
    <w:name w:val="Style34"/>
    <w:basedOn w:val="1"/>
    <w:unhideWhenUsed/>
    <w:qFormat/>
    <w:uiPriority w:val="0"/>
    <w:pPr>
      <w:spacing w:line="375" w:lineRule="exact"/>
    </w:pPr>
  </w:style>
  <w:style w:type="paragraph" w:customStyle="1" w:styleId="235">
    <w:name w:val="默认段落字体 Para Char Char Char Char Char Char Char Char Char Char Char Char Char Char Char Char Char Char Char"/>
    <w:basedOn w:val="1"/>
    <w:qFormat/>
    <w:uiPriority w:val="0"/>
  </w:style>
  <w:style w:type="paragraph" w:customStyle="1" w:styleId="236">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37">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38">
    <w:name w:val="Style74"/>
    <w:basedOn w:val="1"/>
    <w:unhideWhenUsed/>
    <w:qFormat/>
    <w:uiPriority w:val="0"/>
    <w:pPr>
      <w:spacing w:line="437" w:lineRule="exact"/>
    </w:pPr>
  </w:style>
  <w:style w:type="paragraph" w:customStyle="1" w:styleId="239">
    <w:name w:val="Style28"/>
    <w:basedOn w:val="1"/>
    <w:unhideWhenUsed/>
    <w:qFormat/>
    <w:uiPriority w:val="0"/>
    <w:pPr>
      <w:spacing w:line="552" w:lineRule="exact"/>
      <w:ind w:firstLine="547"/>
    </w:pPr>
  </w:style>
  <w:style w:type="paragraph" w:customStyle="1" w:styleId="240">
    <w:name w:val="Style24"/>
    <w:basedOn w:val="1"/>
    <w:unhideWhenUsed/>
    <w:qFormat/>
    <w:uiPriority w:val="0"/>
  </w:style>
  <w:style w:type="paragraph" w:customStyle="1" w:styleId="241">
    <w:name w:val="Style63"/>
    <w:basedOn w:val="1"/>
    <w:unhideWhenUsed/>
    <w:qFormat/>
    <w:uiPriority w:val="0"/>
    <w:pPr>
      <w:spacing w:line="564" w:lineRule="exact"/>
      <w:ind w:firstLine="682"/>
    </w:pPr>
  </w:style>
  <w:style w:type="paragraph" w:customStyle="1" w:styleId="242">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3">
    <w:name w:val="Style45"/>
    <w:basedOn w:val="1"/>
    <w:unhideWhenUsed/>
    <w:qFormat/>
    <w:uiPriority w:val="0"/>
  </w:style>
  <w:style w:type="paragraph" w:customStyle="1" w:styleId="244">
    <w:name w:val="p16"/>
    <w:basedOn w:val="1"/>
    <w:qFormat/>
    <w:uiPriority w:val="0"/>
    <w:pPr>
      <w:widowControl/>
      <w:jc w:val="left"/>
    </w:pPr>
    <w:rPr>
      <w:kern w:val="0"/>
      <w:szCs w:val="21"/>
    </w:rPr>
  </w:style>
  <w:style w:type="paragraph" w:customStyle="1" w:styleId="245">
    <w:name w:val="Style64"/>
    <w:basedOn w:val="1"/>
    <w:unhideWhenUsed/>
    <w:qFormat/>
    <w:uiPriority w:val="0"/>
  </w:style>
  <w:style w:type="paragraph" w:customStyle="1" w:styleId="246">
    <w:name w:val="Style72"/>
    <w:basedOn w:val="1"/>
    <w:unhideWhenUsed/>
    <w:qFormat/>
    <w:uiPriority w:val="0"/>
  </w:style>
  <w:style w:type="paragraph" w:customStyle="1" w:styleId="247">
    <w:name w:val="Char Char Char"/>
    <w:basedOn w:val="1"/>
    <w:qFormat/>
    <w:uiPriority w:val="0"/>
    <w:rPr>
      <w:rFonts w:ascii="宋体" w:hAnsi="宋体"/>
      <w:b/>
      <w:sz w:val="28"/>
      <w:szCs w:val="28"/>
    </w:rPr>
  </w:style>
  <w:style w:type="paragraph" w:customStyle="1" w:styleId="248">
    <w:name w:val="Style21"/>
    <w:basedOn w:val="1"/>
    <w:unhideWhenUsed/>
    <w:qFormat/>
    <w:uiPriority w:val="0"/>
    <w:pPr>
      <w:spacing w:line="566" w:lineRule="exact"/>
      <w:ind w:firstLine="682"/>
    </w:pPr>
  </w:style>
  <w:style w:type="paragraph" w:customStyle="1" w:styleId="249">
    <w:name w:val="Style26"/>
    <w:basedOn w:val="1"/>
    <w:unhideWhenUsed/>
    <w:qFormat/>
    <w:uiPriority w:val="0"/>
  </w:style>
  <w:style w:type="paragraph" w:customStyle="1" w:styleId="250">
    <w:name w:val="表格内容"/>
    <w:basedOn w:val="17"/>
    <w:qFormat/>
    <w:uiPriority w:val="0"/>
    <w:pPr>
      <w:suppressLineNumbers/>
      <w:suppressAutoHyphens/>
      <w:jc w:val="left"/>
    </w:pPr>
    <w:rPr>
      <w:rFonts w:cs="Tahoma"/>
      <w:kern w:val="0"/>
      <w:sz w:val="24"/>
    </w:rPr>
  </w:style>
  <w:style w:type="paragraph" w:customStyle="1" w:styleId="251">
    <w:name w:val="Style47"/>
    <w:basedOn w:val="1"/>
    <w:unhideWhenUsed/>
    <w:qFormat/>
    <w:uiPriority w:val="0"/>
  </w:style>
  <w:style w:type="paragraph" w:customStyle="1" w:styleId="252">
    <w:name w:val="Style44"/>
    <w:basedOn w:val="1"/>
    <w:unhideWhenUsed/>
    <w:qFormat/>
    <w:uiPriority w:val="0"/>
  </w:style>
  <w:style w:type="paragraph" w:customStyle="1" w:styleId="253">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54">
    <w:name w:val="Style10"/>
    <w:basedOn w:val="1"/>
    <w:unhideWhenUsed/>
    <w:qFormat/>
    <w:uiPriority w:val="0"/>
    <w:pPr>
      <w:spacing w:line="538" w:lineRule="exact"/>
    </w:pPr>
  </w:style>
  <w:style w:type="paragraph" w:styleId="255">
    <w:name w:val="List Paragraph"/>
    <w:basedOn w:val="1"/>
    <w:link w:val="273"/>
    <w:qFormat/>
    <w:uiPriority w:val="0"/>
    <w:pPr>
      <w:ind w:firstLine="420" w:firstLineChars="200"/>
    </w:pPr>
    <w:rPr>
      <w:rFonts w:ascii="Calibri" w:hAnsi="Calibri"/>
      <w:szCs w:val="22"/>
      <w:lang w:val="zh-CN" w:eastAsia="zh-CN"/>
    </w:rPr>
  </w:style>
  <w:style w:type="paragraph" w:customStyle="1" w:styleId="256">
    <w:name w:val="Style8"/>
    <w:basedOn w:val="1"/>
    <w:unhideWhenUsed/>
    <w:qFormat/>
    <w:uiPriority w:val="0"/>
    <w:pPr>
      <w:spacing w:line="566" w:lineRule="exact"/>
      <w:jc w:val="center"/>
    </w:pPr>
  </w:style>
  <w:style w:type="paragraph" w:customStyle="1" w:styleId="257">
    <w:name w:val="Style54"/>
    <w:basedOn w:val="1"/>
    <w:unhideWhenUsed/>
    <w:qFormat/>
    <w:uiPriority w:val="0"/>
  </w:style>
  <w:style w:type="paragraph" w:customStyle="1" w:styleId="258">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9">
    <w:name w:val="Style81"/>
    <w:basedOn w:val="1"/>
    <w:unhideWhenUsed/>
    <w:qFormat/>
    <w:uiPriority w:val="0"/>
    <w:pPr>
      <w:spacing w:line="547" w:lineRule="exact"/>
    </w:pPr>
  </w:style>
  <w:style w:type="paragraph" w:customStyle="1" w:styleId="260">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1">
    <w:name w:val="Style56"/>
    <w:basedOn w:val="1"/>
    <w:unhideWhenUsed/>
    <w:qFormat/>
    <w:uiPriority w:val="0"/>
  </w:style>
  <w:style w:type="paragraph" w:customStyle="1" w:styleId="262">
    <w:name w:val="Style5"/>
    <w:basedOn w:val="1"/>
    <w:unhideWhenUsed/>
    <w:qFormat/>
    <w:uiPriority w:val="0"/>
  </w:style>
  <w:style w:type="paragraph" w:customStyle="1" w:styleId="263">
    <w:name w:val="Style67"/>
    <w:basedOn w:val="1"/>
    <w:unhideWhenUsed/>
    <w:qFormat/>
    <w:uiPriority w:val="0"/>
    <w:pPr>
      <w:spacing w:line="566" w:lineRule="exact"/>
      <w:ind w:firstLine="552"/>
    </w:pPr>
  </w:style>
  <w:style w:type="paragraph" w:customStyle="1" w:styleId="26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5">
    <w:name w:val="Char Char Char1"/>
    <w:basedOn w:val="1"/>
    <w:qFormat/>
    <w:uiPriority w:val="0"/>
    <w:rPr>
      <w:rFonts w:ascii="宋体" w:hAnsi="宋体"/>
      <w:b/>
      <w:sz w:val="28"/>
      <w:szCs w:val="28"/>
    </w:rPr>
  </w:style>
  <w:style w:type="paragraph" w:customStyle="1" w:styleId="266">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67">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68">
    <w:name w:val="fontstyle01"/>
    <w:qFormat/>
    <w:uiPriority w:val="0"/>
    <w:rPr>
      <w:rFonts w:hint="eastAsia" w:ascii="宋体" w:hAnsi="宋体" w:eastAsia="宋体"/>
      <w:color w:val="000000"/>
      <w:sz w:val="24"/>
      <w:szCs w:val="24"/>
    </w:rPr>
  </w:style>
  <w:style w:type="character" w:customStyle="1" w:styleId="269">
    <w:name w:val="fontstyle11"/>
    <w:qFormat/>
    <w:uiPriority w:val="0"/>
    <w:rPr>
      <w:rFonts w:hint="default" w:ascii="TimesNewRomanPSMT" w:hAnsi="TimesNewRomanPSMT"/>
      <w:color w:val="000000"/>
      <w:sz w:val="24"/>
      <w:szCs w:val="24"/>
    </w:rPr>
  </w:style>
  <w:style w:type="paragraph" w:customStyle="1" w:styleId="270">
    <w:name w:val="TOC 标题1"/>
    <w:basedOn w:val="2"/>
    <w:next w:val="1"/>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1">
    <w:name w:val="fontstyle21"/>
    <w:qFormat/>
    <w:uiPriority w:val="0"/>
    <w:rPr>
      <w:rFonts w:hint="eastAsia" w:ascii="宋体" w:hAnsi="宋体" w:eastAsia="宋体"/>
      <w:color w:val="993300"/>
      <w:sz w:val="24"/>
      <w:szCs w:val="24"/>
    </w:rPr>
  </w:style>
  <w:style w:type="character" w:customStyle="1" w:styleId="272">
    <w:name w:val="fontstyle31"/>
    <w:qFormat/>
    <w:uiPriority w:val="0"/>
    <w:rPr>
      <w:rFonts w:hint="default" w:ascii="Arial" w:hAnsi="Arial" w:cs="Arial"/>
      <w:color w:val="993300"/>
      <w:sz w:val="24"/>
      <w:szCs w:val="24"/>
    </w:rPr>
  </w:style>
  <w:style w:type="character" w:customStyle="1" w:styleId="273">
    <w:name w:val="列出段落 Char"/>
    <w:link w:val="255"/>
    <w:qFormat/>
    <w:uiPriority w:val="0"/>
    <w:rPr>
      <w:rFonts w:ascii="Calibri" w:hAnsi="Calibri"/>
      <w:kern w:val="2"/>
      <w:sz w:val="21"/>
      <w:szCs w:val="22"/>
    </w:rPr>
  </w:style>
  <w:style w:type="character" w:customStyle="1" w:styleId="274">
    <w:name w:val="样式1 Char Char"/>
    <w:link w:val="229"/>
    <w:qFormat/>
    <w:uiPriority w:val="0"/>
    <w:rPr>
      <w:rFonts w:ascii="宋体" w:hAnsi="宋体"/>
      <w:sz w:val="21"/>
      <w:szCs w:val="21"/>
    </w:rPr>
  </w:style>
  <w:style w:type="paragraph" w:customStyle="1" w:styleId="275">
    <w:name w:val="Heading #2|1"/>
    <w:basedOn w:val="1"/>
    <w:qFormat/>
    <w:uiPriority w:val="0"/>
    <w:pPr>
      <w:widowControl w:val="0"/>
      <w:shd w:val="clear" w:color="auto" w:fill="auto"/>
      <w:spacing w:after="720" w:line="648" w:lineRule="exact"/>
      <w:ind w:firstLine="310"/>
      <w:jc w:val="center"/>
      <w:outlineLvl w:val="1"/>
    </w:pPr>
    <w:rPr>
      <w:rFonts w:ascii="宋体" w:hAnsi="宋体" w:eastAsia="宋体" w:cs="宋体"/>
      <w:sz w:val="42"/>
      <w:szCs w:val="42"/>
      <w:u w:val="none"/>
      <w:shd w:val="clear" w:color="auto" w:fill="auto"/>
      <w:lang w:val="zh-TW" w:eastAsia="zh-TW" w:bidi="zh-TW"/>
    </w:rPr>
  </w:style>
  <w:style w:type="paragraph" w:customStyle="1" w:styleId="276">
    <w:name w:val="Body text|1"/>
    <w:basedOn w:val="1"/>
    <w:qFormat/>
    <w:uiPriority w:val="0"/>
    <w:pPr>
      <w:widowControl w:val="0"/>
      <w:shd w:val="clear" w:color="auto" w:fill="auto"/>
      <w:spacing w:line="401" w:lineRule="auto"/>
      <w:ind w:firstLine="400"/>
    </w:pPr>
    <w:rPr>
      <w:rFonts w:ascii="宋体" w:hAnsi="宋体" w:eastAsia="宋体" w:cs="宋体"/>
      <w:sz w:val="30"/>
      <w:szCs w:val="30"/>
      <w:u w:val="none"/>
      <w:shd w:val="clear" w:color="auto" w:fill="auto"/>
      <w:lang w:val="zh-TW" w:eastAsia="zh-TW" w:bidi="zh-TW"/>
    </w:rPr>
  </w:style>
  <w:style w:type="paragraph" w:customStyle="1" w:styleId="277">
    <w:name w:val="Normal"/>
    <w:qFormat/>
    <w:uiPriority w:val="0"/>
    <w:pPr>
      <w:jc w:val="both"/>
    </w:pPr>
    <w:rPr>
      <w:rFonts w:ascii="Times New Roman" w:hAnsi="Times New Roman" w:eastAsia="宋体" w:cs="Times New Roman"/>
      <w:kern w:val="2"/>
      <w:sz w:val="21"/>
      <w:szCs w:val="21"/>
      <w:lang w:val="en-US" w:eastAsia="zh-CN" w:bidi="ar-SA"/>
    </w:rPr>
  </w:style>
  <w:style w:type="paragraph" w:customStyle="1" w:styleId="278">
    <w:name w:val="_Style 13"/>
    <w:basedOn w:val="1"/>
    <w:qFormat/>
    <w:uiPriority w:val="0"/>
    <w:pPr>
      <w:widowControl/>
      <w:spacing w:before="120" w:after="120" w:line="288" w:lineRule="auto"/>
      <w:jc w:val="left"/>
    </w:pPr>
    <w:rPr>
      <w:rFonts w:ascii="Arial" w:hAnsi="Arial" w:eastAsia="等线" w:cs="Arial"/>
      <w:kern w:val="0"/>
      <w:sz w:val="22"/>
    </w:rPr>
  </w:style>
  <w:style w:type="paragraph" w:customStyle="1" w:styleId="279">
    <w:name w:val="缺省文本"/>
    <w:qFormat/>
    <w:uiPriority w:val="0"/>
    <w:pPr>
      <w:widowControl w:val="0"/>
      <w:autoSpaceDE w:val="0"/>
      <w:autoSpaceDN w:val="0"/>
      <w:adjustRightInd w:val="0"/>
      <w:spacing w:before="20" w:after="20" w:line="400" w:lineRule="exact"/>
      <w:ind w:firstLine="504"/>
      <w:jc w:val="left"/>
    </w:pPr>
    <w:rPr>
      <w:rFonts w:ascii="Times New Roman" w:hAnsi="Times New Roman" w:eastAsia="宋体" w:cs="Times New Roman"/>
      <w:kern w:val="0"/>
      <w:sz w:val="24"/>
      <w:szCs w:val="20"/>
      <w:lang w:val="en-US" w:eastAsia="zh-CN" w:bidi="ar-SA"/>
    </w:rPr>
  </w:style>
  <w:style w:type="table" w:customStyle="1" w:styleId="280">
    <w:name w:val="Table Normal"/>
    <w:semiHidden/>
    <w:unhideWhenUsed/>
    <w:qFormat/>
    <w:uiPriority w:val="0"/>
    <w:tblPr>
      <w:tblCellMar>
        <w:top w:w="0" w:type="dxa"/>
        <w:left w:w="0" w:type="dxa"/>
        <w:bottom w:w="0" w:type="dxa"/>
        <w:right w:w="0" w:type="dxa"/>
      </w:tblCellMar>
    </w:tblPr>
  </w:style>
  <w:style w:type="paragraph" w:customStyle="1" w:styleId="281">
    <w:name w:val="正文格式"/>
    <w:next w:val="17"/>
    <w:qFormat/>
    <w:uiPriority w:val="0"/>
    <w:pPr>
      <w:widowControl/>
      <w:adjustRightInd w:val="0"/>
      <w:snapToGrid w:val="0"/>
      <w:spacing w:after="120" w:line="400" w:lineRule="atLeast"/>
      <w:ind w:firstLine="482"/>
      <w:jc w:val="both"/>
      <w:textAlignment w:val="baseline"/>
    </w:pPr>
    <w:rPr>
      <w:rFonts w:ascii="Times New Roman" w:hAnsi="Times New Roman" w:eastAsia="宋体" w:cs="Times New Roman"/>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58</Pages>
  <Words>7580</Words>
  <Characters>8230</Characters>
  <Lines>107</Lines>
  <Paragraphs>76</Paragraphs>
  <TotalTime>0</TotalTime>
  <ScaleCrop>false</ScaleCrop>
  <LinksUpToDate>false</LinksUpToDate>
  <CharactersWithSpaces>8603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2020-01-15T07:35:00Z</dcterms:created>
  <dc:creator>微软用户</dc:creator>
  <cp:lastModifiedBy>Administrator</cp:lastModifiedBy>
  <cp:lastPrinted>2026-09-17T05:00:00Z</cp:lastPrinted>
  <dcterms:modified xsi:type="dcterms:W3CDTF">2026-09-24T05:50:52Z</dcterms:modified>
  <dc:title>附件2:</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4989840251D74B72A73C6F1FCA0E15A2</vt:lpwstr>
  </property>
  <property fmtid="{D5CDD505-2E9C-101B-9397-08002B2CF9AE}" pid="4" name="KSOTemplateDocerSaveRecord">
    <vt:lpwstr>eyJoZGlkIjoiNDJhOWVjNTc4NTQwYjk4MDg4M2Y5MDRiYzdhYmZiOGUiLCJ1c2VySWQiOiI0MzI5OTUwMDEifQ==</vt:lpwstr>
  </property>
</Properties>
</file>