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rPr>
          <w:rFonts w:ascii="楷体" w:hAnsi="楷体" w:eastAsia="楷体" w:cs="楷体"/>
          <w:color w:val="auto"/>
          <w:sz w:val="24"/>
          <w:highlight w:val="none"/>
        </w:rPr>
      </w:pPr>
    </w:p>
    <w:p>
      <w:pPr>
        <w:widowControl/>
        <w:jc w:val="right"/>
        <w:rPr>
          <w:rFonts w:ascii="楷体" w:hAnsi="楷体" w:eastAsia="楷体" w:cs="楷体"/>
          <w:color w:val="auto"/>
          <w:kern w:val="0"/>
          <w:sz w:val="24"/>
          <w:highlight w:val="none"/>
        </w:rPr>
      </w:pPr>
    </w:p>
    <w:p>
      <w:pPr>
        <w:rPr>
          <w:rFonts w:ascii="楷体" w:hAnsi="楷体" w:eastAsia="楷体" w:cs="楷体"/>
          <w:color w:val="auto"/>
          <w:sz w:val="24"/>
          <w:highlight w:val="none"/>
        </w:rPr>
      </w:pPr>
    </w:p>
    <w:p>
      <w:pPr>
        <w:jc w:val="center"/>
        <w:rPr>
          <w:rFonts w:hint="eastAsia" w:ascii="楷体" w:hAnsi="楷体" w:eastAsia="楷体" w:cs="楷体"/>
          <w:color w:val="auto"/>
          <w:sz w:val="84"/>
          <w:szCs w:val="84"/>
          <w:highlight w:val="none"/>
          <w:lang w:eastAsia="zh-CN"/>
        </w:rPr>
      </w:pPr>
      <w:r>
        <w:rPr>
          <w:rFonts w:hint="eastAsia" w:ascii="楷体" w:hAnsi="楷体" w:eastAsia="楷体" w:cs="楷体"/>
          <w:color w:val="auto"/>
          <w:sz w:val="84"/>
          <w:szCs w:val="84"/>
          <w:highlight w:val="none"/>
          <w:lang w:eastAsia="zh-CN"/>
        </w:rPr>
        <w:t>政府采购</w:t>
      </w:r>
    </w:p>
    <w:p>
      <w:pPr>
        <w:rPr>
          <w:rFonts w:ascii="楷体" w:hAnsi="楷体" w:eastAsia="楷体" w:cs="楷体"/>
          <w:color w:val="auto"/>
          <w:sz w:val="24"/>
          <w:highlight w:val="none"/>
        </w:rPr>
      </w:pPr>
    </w:p>
    <w:p>
      <w:pPr>
        <w:jc w:val="center"/>
        <w:rPr>
          <w:rFonts w:ascii="楷体" w:hAnsi="楷体" w:eastAsia="楷体" w:cs="楷体"/>
          <w:color w:val="auto"/>
          <w:sz w:val="84"/>
          <w:szCs w:val="84"/>
          <w:highlight w:val="none"/>
        </w:rPr>
      </w:pPr>
      <w:r>
        <w:rPr>
          <w:rFonts w:hint="eastAsia" w:ascii="楷体" w:hAnsi="楷体" w:eastAsia="楷体" w:cs="楷体"/>
          <w:color w:val="auto"/>
          <w:sz w:val="84"/>
          <w:szCs w:val="84"/>
          <w:highlight w:val="none"/>
          <w:lang w:eastAsia="zh-CN"/>
        </w:rPr>
        <w:t>竞争性谈判</w:t>
      </w:r>
      <w:r>
        <w:rPr>
          <w:rFonts w:hint="eastAsia" w:ascii="楷体" w:hAnsi="楷体" w:eastAsia="楷体" w:cs="楷体"/>
          <w:color w:val="auto"/>
          <w:sz w:val="84"/>
          <w:szCs w:val="84"/>
          <w:highlight w:val="none"/>
        </w:rPr>
        <w:t>文件</w:t>
      </w:r>
    </w:p>
    <w:p>
      <w:pPr>
        <w:rPr>
          <w:rFonts w:ascii="楷体" w:hAnsi="楷体" w:eastAsia="楷体" w:cs="楷体"/>
          <w:color w:val="auto"/>
          <w:sz w:val="24"/>
          <w:highlight w:val="none"/>
        </w:rPr>
      </w:pPr>
    </w:p>
    <w:p>
      <w:pPr>
        <w:rPr>
          <w:rFonts w:ascii="楷体" w:hAnsi="楷体" w:eastAsia="楷体" w:cs="楷体"/>
          <w:color w:val="auto"/>
          <w:sz w:val="24"/>
          <w:highlight w:val="none"/>
        </w:rPr>
      </w:pPr>
    </w:p>
    <w:p>
      <w:pPr>
        <w:rPr>
          <w:rFonts w:ascii="楷体" w:hAnsi="楷体" w:eastAsia="楷体" w:cs="楷体"/>
          <w:color w:val="auto"/>
          <w:sz w:val="24"/>
          <w:highlight w:val="none"/>
        </w:rPr>
      </w:pPr>
    </w:p>
    <w:p>
      <w:pPr>
        <w:rPr>
          <w:rFonts w:ascii="楷体" w:hAnsi="楷体" w:eastAsia="楷体" w:cs="楷体"/>
          <w:color w:val="auto"/>
          <w:sz w:val="24"/>
          <w:highlight w:val="none"/>
        </w:rPr>
      </w:pPr>
    </w:p>
    <w:p>
      <w:pPr>
        <w:ind w:left="3836" w:leftChars="760" w:hanging="2240" w:hangingChars="700"/>
        <w:rPr>
          <w:rFonts w:hint="eastAsia" w:ascii="楷体" w:hAnsi="楷体" w:eastAsia="楷体" w:cs="楷体"/>
          <w:color w:val="auto"/>
          <w:sz w:val="32"/>
          <w:szCs w:val="32"/>
          <w:highlight w:val="none"/>
          <w:u w:val="single"/>
          <w:lang w:eastAsia="zh-CN"/>
        </w:rPr>
      </w:pPr>
      <w:r>
        <w:rPr>
          <w:rFonts w:hint="eastAsia" w:ascii="楷体" w:hAnsi="楷体" w:eastAsia="楷体" w:cs="楷体"/>
          <w:color w:val="auto"/>
          <w:sz w:val="32"/>
          <w:szCs w:val="32"/>
          <w:highlight w:val="none"/>
        </w:rPr>
        <w:t>采购项目名称：</w:t>
      </w:r>
      <w:r>
        <w:rPr>
          <w:rFonts w:hint="eastAsia" w:ascii="楷体" w:hAnsi="楷体" w:eastAsia="楷体" w:cs="楷体"/>
          <w:color w:val="auto"/>
          <w:sz w:val="32"/>
          <w:szCs w:val="32"/>
          <w:highlight w:val="none"/>
          <w:u w:val="single"/>
          <w:lang w:eastAsia="zh-CN"/>
        </w:rPr>
        <w:t>马颈坳镇米坡村2026年省级和美乡村建设工程</w:t>
      </w:r>
    </w:p>
    <w:p>
      <w:pPr>
        <w:ind w:firstLine="1600" w:firstLineChars="500"/>
        <w:rPr>
          <w:rFonts w:hint="eastAsia" w:ascii="楷体" w:hAnsi="楷体" w:eastAsia="楷体" w:cs="楷体"/>
          <w:color w:val="auto"/>
          <w:sz w:val="32"/>
          <w:szCs w:val="32"/>
          <w:highlight w:val="none"/>
          <w:u w:val="single"/>
          <w:lang w:eastAsia="zh-CN"/>
        </w:rPr>
      </w:pPr>
      <w:r>
        <w:rPr>
          <w:rFonts w:hint="eastAsia" w:ascii="楷体" w:hAnsi="楷体" w:eastAsia="楷体" w:cs="楷体"/>
          <w:color w:val="auto"/>
          <w:sz w:val="32"/>
          <w:szCs w:val="32"/>
          <w:highlight w:val="none"/>
        </w:rPr>
        <w:t>采   购   人：</w:t>
      </w:r>
      <w:r>
        <w:rPr>
          <w:rFonts w:hint="eastAsia" w:ascii="楷体" w:hAnsi="楷体" w:eastAsia="楷体" w:cs="楷体"/>
          <w:color w:val="auto"/>
          <w:spacing w:val="-10"/>
          <w:sz w:val="32"/>
          <w:szCs w:val="32"/>
          <w:highlight w:val="none"/>
          <w:u w:val="single"/>
          <w:lang w:eastAsia="zh-CN"/>
        </w:rPr>
        <w:t>吉首市马颈坳镇人民政府</w:t>
      </w:r>
    </w:p>
    <w:p>
      <w:pPr>
        <w:ind w:firstLine="1600" w:firstLineChars="500"/>
        <w:rPr>
          <w:rFonts w:hint="default" w:ascii="楷体" w:hAnsi="楷体" w:eastAsia="楷体" w:cs="楷体"/>
          <w:color w:val="auto"/>
          <w:sz w:val="32"/>
          <w:szCs w:val="32"/>
          <w:highlight w:val="none"/>
          <w:u w:val="single"/>
          <w:lang w:val="en-US" w:eastAsia="zh-CN"/>
        </w:rPr>
      </w:pPr>
      <w:r>
        <w:rPr>
          <w:rFonts w:hint="eastAsia" w:ascii="楷体" w:hAnsi="楷体" w:eastAsia="楷体" w:cs="楷体"/>
          <w:color w:val="auto"/>
          <w:sz w:val="32"/>
          <w:szCs w:val="32"/>
          <w:highlight w:val="none"/>
          <w:lang w:eastAsia="zh-CN"/>
        </w:rPr>
        <w:t>政府采购编号：</w:t>
      </w:r>
      <w:r>
        <w:rPr>
          <w:rFonts w:hint="eastAsia" w:ascii="楷体" w:hAnsi="楷体" w:eastAsia="楷体" w:cs="楷体"/>
          <w:color w:val="auto"/>
          <w:sz w:val="32"/>
          <w:szCs w:val="32"/>
          <w:highlight w:val="none"/>
          <w:u w:val="single"/>
          <w:lang w:eastAsia="zh-CN"/>
        </w:rPr>
        <w:t>(2026)433101000011-1</w:t>
      </w:r>
    </w:p>
    <w:p>
      <w:pPr>
        <w:ind w:firstLine="1600" w:firstLineChars="500"/>
        <w:rPr>
          <w:rFonts w:hint="eastAsia" w:ascii="楷体" w:hAnsi="楷体" w:eastAsia="楷体" w:cs="楷体"/>
          <w:color w:val="auto"/>
          <w:sz w:val="32"/>
          <w:szCs w:val="32"/>
          <w:highlight w:val="none"/>
          <w:u w:val="single"/>
          <w:lang w:eastAsia="zh-CN"/>
        </w:rPr>
      </w:pPr>
      <w:r>
        <w:rPr>
          <w:rFonts w:hint="eastAsia" w:ascii="楷体" w:hAnsi="楷体" w:eastAsia="楷体" w:cs="楷体"/>
          <w:color w:val="auto"/>
          <w:sz w:val="32"/>
          <w:szCs w:val="32"/>
          <w:highlight w:val="none"/>
        </w:rPr>
        <w:t>委托代理编号：</w:t>
      </w:r>
      <w:r>
        <w:rPr>
          <w:rFonts w:hint="eastAsia" w:ascii="楷体" w:hAnsi="楷体" w:eastAsia="楷体" w:cs="楷体"/>
          <w:color w:val="auto"/>
          <w:sz w:val="32"/>
          <w:szCs w:val="32"/>
          <w:highlight w:val="none"/>
          <w:u w:val="single"/>
          <w:lang w:eastAsia="zh-CN"/>
        </w:rPr>
        <w:t>HNZSCG-2026-007</w:t>
      </w:r>
    </w:p>
    <w:p>
      <w:pPr>
        <w:rPr>
          <w:rFonts w:ascii="楷体" w:hAnsi="楷体" w:eastAsia="楷体" w:cs="楷体"/>
          <w:color w:val="auto"/>
          <w:sz w:val="24"/>
          <w:highlight w:val="none"/>
        </w:rPr>
      </w:pPr>
    </w:p>
    <w:p>
      <w:pPr>
        <w:rPr>
          <w:rFonts w:ascii="楷体" w:hAnsi="楷体" w:eastAsia="楷体" w:cs="楷体"/>
          <w:color w:val="auto"/>
          <w:sz w:val="24"/>
          <w:highlight w:val="none"/>
        </w:rPr>
      </w:pPr>
    </w:p>
    <w:p>
      <w:pPr>
        <w:rPr>
          <w:rFonts w:ascii="楷体" w:hAnsi="楷体" w:eastAsia="楷体" w:cs="楷体"/>
          <w:color w:val="auto"/>
          <w:sz w:val="24"/>
          <w:highlight w:val="none"/>
        </w:rPr>
      </w:pPr>
    </w:p>
    <w:p>
      <w:pPr>
        <w:rPr>
          <w:rFonts w:ascii="楷体" w:hAnsi="楷体" w:eastAsia="楷体" w:cs="楷体"/>
          <w:color w:val="auto"/>
          <w:sz w:val="24"/>
          <w:highlight w:val="none"/>
        </w:rPr>
      </w:pPr>
    </w:p>
    <w:p>
      <w:pPr>
        <w:rPr>
          <w:rFonts w:ascii="楷体" w:hAnsi="楷体" w:eastAsia="楷体" w:cs="楷体"/>
          <w:color w:val="auto"/>
          <w:sz w:val="24"/>
          <w:highlight w:val="none"/>
        </w:rPr>
      </w:pPr>
    </w:p>
    <w:p>
      <w:pPr>
        <w:rPr>
          <w:rFonts w:ascii="楷体" w:hAnsi="楷体" w:eastAsia="楷体" w:cs="楷体"/>
          <w:color w:val="auto"/>
          <w:sz w:val="24"/>
          <w:highlight w:val="none"/>
        </w:rPr>
      </w:pPr>
    </w:p>
    <w:p>
      <w:pPr>
        <w:jc w:val="center"/>
        <w:rPr>
          <w:rFonts w:hint="eastAsia" w:ascii="楷体" w:hAnsi="楷体" w:eastAsia="楷体" w:cs="楷体"/>
          <w:color w:val="auto"/>
          <w:spacing w:val="12"/>
          <w:sz w:val="32"/>
          <w:szCs w:val="32"/>
          <w:highlight w:val="none"/>
          <w:u w:val="single"/>
          <w:lang w:eastAsia="zh-CN"/>
        </w:rPr>
      </w:pPr>
      <w:r>
        <w:rPr>
          <w:rFonts w:hint="eastAsia" w:ascii="楷体" w:hAnsi="楷体" w:eastAsia="楷体" w:cs="楷体"/>
          <w:color w:val="auto"/>
          <w:sz w:val="32"/>
          <w:szCs w:val="32"/>
          <w:highlight w:val="none"/>
        </w:rPr>
        <w:t>采购代理机构：</w:t>
      </w:r>
      <w:r>
        <w:rPr>
          <w:rFonts w:hint="eastAsia" w:ascii="楷体" w:hAnsi="楷体" w:eastAsia="楷体" w:cs="楷体"/>
          <w:color w:val="auto"/>
          <w:sz w:val="32"/>
          <w:szCs w:val="32"/>
          <w:highlight w:val="none"/>
          <w:u w:val="single"/>
          <w:lang w:eastAsia="zh-CN"/>
        </w:rPr>
        <w:t>湖南至尚项目管理有限公司</w:t>
      </w:r>
    </w:p>
    <w:p>
      <w:pPr>
        <w:jc w:val="center"/>
        <w:rPr>
          <w:rFonts w:ascii="楷体" w:hAnsi="楷体" w:eastAsia="楷体" w:cs="楷体"/>
          <w:color w:val="auto"/>
          <w:spacing w:val="12"/>
          <w:sz w:val="24"/>
          <w:highlight w:val="none"/>
          <w:u w:val="single"/>
        </w:rPr>
      </w:pPr>
    </w:p>
    <w:p>
      <w:pPr>
        <w:jc w:val="center"/>
        <w:rPr>
          <w:rFonts w:ascii="楷体" w:hAnsi="楷体" w:eastAsia="楷体" w:cs="楷体"/>
          <w:color w:val="auto"/>
          <w:sz w:val="32"/>
          <w:szCs w:val="32"/>
          <w:highlight w:val="none"/>
        </w:rPr>
      </w:pPr>
      <w:r>
        <w:rPr>
          <w:rFonts w:hint="eastAsia" w:ascii="楷体" w:hAnsi="楷体" w:eastAsia="楷体" w:cs="楷体"/>
          <w:color w:val="auto"/>
          <w:sz w:val="32"/>
          <w:szCs w:val="32"/>
          <w:highlight w:val="none"/>
        </w:rPr>
        <w:t>日    期：</w:t>
      </w:r>
      <w:r>
        <w:rPr>
          <w:rFonts w:hint="eastAsia" w:ascii="楷体" w:hAnsi="楷体" w:eastAsia="楷体" w:cs="楷体"/>
          <w:color w:val="auto"/>
          <w:sz w:val="32"/>
          <w:szCs w:val="32"/>
          <w:highlight w:val="none"/>
          <w:u w:val="single"/>
        </w:rPr>
        <w:t>二○二</w:t>
      </w:r>
      <w:r>
        <w:rPr>
          <w:rFonts w:hint="eastAsia" w:ascii="楷体" w:hAnsi="楷体" w:eastAsia="楷体" w:cs="楷体"/>
          <w:color w:val="auto"/>
          <w:sz w:val="32"/>
          <w:szCs w:val="32"/>
          <w:highlight w:val="none"/>
          <w:u w:val="single"/>
          <w:lang w:val="en-US" w:eastAsia="zh-CN"/>
        </w:rPr>
        <w:t>六</w:t>
      </w:r>
      <w:r>
        <w:rPr>
          <w:rFonts w:hint="eastAsia" w:ascii="楷体" w:hAnsi="楷体" w:eastAsia="楷体" w:cs="楷体"/>
          <w:color w:val="auto"/>
          <w:sz w:val="32"/>
          <w:szCs w:val="32"/>
          <w:highlight w:val="none"/>
        </w:rPr>
        <w:t>年</w:t>
      </w:r>
      <w:r>
        <w:rPr>
          <w:rFonts w:hint="eastAsia" w:ascii="楷体" w:hAnsi="楷体" w:eastAsia="楷体" w:cs="楷体"/>
          <w:color w:val="auto"/>
          <w:sz w:val="32"/>
          <w:szCs w:val="32"/>
          <w:highlight w:val="none"/>
          <w:u w:val="single"/>
          <w:lang w:val="en-US" w:eastAsia="zh-CN"/>
        </w:rPr>
        <w:t>十</w:t>
      </w:r>
      <w:r>
        <w:rPr>
          <w:rFonts w:hint="eastAsia" w:ascii="楷体" w:hAnsi="楷体" w:eastAsia="楷体" w:cs="楷体"/>
          <w:color w:val="auto"/>
          <w:sz w:val="32"/>
          <w:szCs w:val="32"/>
          <w:highlight w:val="none"/>
        </w:rPr>
        <w:t>月</w:t>
      </w:r>
    </w:p>
    <w:p>
      <w:pPr>
        <w:rPr>
          <w:rFonts w:ascii="楷体" w:hAnsi="楷体" w:eastAsia="楷体" w:cs="楷体"/>
          <w:color w:val="auto"/>
          <w:sz w:val="24"/>
          <w:highlight w:val="none"/>
        </w:rPr>
      </w:pPr>
    </w:p>
    <w:p>
      <w:pPr>
        <w:rPr>
          <w:rFonts w:ascii="楷体" w:hAnsi="楷体" w:eastAsia="楷体" w:cs="楷体"/>
          <w:color w:val="auto"/>
          <w:sz w:val="24"/>
          <w:highlight w:val="none"/>
        </w:rPr>
      </w:pPr>
    </w:p>
    <w:p>
      <w:pPr>
        <w:rPr>
          <w:rFonts w:ascii="楷体" w:hAnsi="楷体" w:eastAsia="楷体" w:cs="楷体"/>
          <w:color w:val="auto"/>
          <w:sz w:val="24"/>
          <w:highlight w:val="none"/>
        </w:rPr>
      </w:pPr>
    </w:p>
    <w:p>
      <w:pPr>
        <w:rPr>
          <w:rFonts w:ascii="楷体" w:hAnsi="楷体" w:eastAsia="楷体" w:cs="楷体"/>
          <w:color w:val="auto"/>
          <w:sz w:val="24"/>
          <w:highlight w:val="none"/>
        </w:rPr>
        <w:sectPr>
          <w:footerReference r:id="rId6" w:type="first"/>
          <w:headerReference r:id="rId3" w:type="default"/>
          <w:footerReference r:id="rId4" w:type="default"/>
          <w:footerReference r:id="rId5" w:type="even"/>
          <w:pgSz w:w="11906" w:h="16838"/>
          <w:pgMar w:top="1134" w:right="1134" w:bottom="1134" w:left="1134" w:header="397" w:footer="397" w:gutter="0"/>
          <w:pgNumType w:start="0"/>
          <w:cols w:space="0" w:num="1"/>
          <w:titlePg/>
          <w:rtlGutter w:val="0"/>
          <w:docGrid w:type="lines" w:linePitch="312" w:charSpace="0"/>
        </w:sectPr>
      </w:pPr>
    </w:p>
    <w:p>
      <w:pPr>
        <w:pStyle w:val="28"/>
        <w:rPr>
          <w:rFonts w:ascii="楷体" w:hAnsi="楷体" w:eastAsia="楷体" w:cs="楷体"/>
          <w:color w:val="auto"/>
          <w:highlight w:val="none"/>
        </w:rPr>
      </w:pPr>
    </w:p>
    <w:p>
      <w:pPr>
        <w:jc w:val="center"/>
        <w:rPr>
          <w:rFonts w:ascii="楷体" w:hAnsi="楷体" w:eastAsia="楷体" w:cs="楷体"/>
          <w:color w:val="auto"/>
          <w:sz w:val="44"/>
          <w:szCs w:val="44"/>
          <w:highlight w:val="none"/>
        </w:rPr>
      </w:pPr>
      <w:r>
        <w:rPr>
          <w:rFonts w:hint="eastAsia" w:ascii="楷体" w:hAnsi="楷体" w:eastAsia="楷体" w:cs="楷体"/>
          <w:color w:val="auto"/>
          <w:sz w:val="44"/>
          <w:szCs w:val="44"/>
          <w:highlight w:val="none"/>
        </w:rPr>
        <w:t>目  录</w:t>
      </w:r>
    </w:p>
    <w:sdt>
      <w:sdtPr>
        <w:rPr>
          <w:rFonts w:ascii="宋体" w:hAnsi="宋体"/>
          <w:b/>
          <w:bCs/>
          <w:color w:val="auto"/>
          <w:highlight w:val="none"/>
        </w:rPr>
        <w:id w:val="147463313"/>
        <w15:color w:val="DBDBDB"/>
        <w:docPartObj>
          <w:docPartGallery w:val="Table of Contents"/>
          <w:docPartUnique/>
        </w:docPartObj>
      </w:sdtPr>
      <w:sdtEndPr>
        <w:rPr>
          <w:rFonts w:hint="eastAsia" w:ascii="Arial" w:hAnsi="Arial" w:eastAsia="黑体"/>
          <w:b/>
          <w:bCs/>
          <w:color w:val="auto"/>
          <w:sz w:val="32"/>
          <w:szCs w:val="32"/>
          <w:highlight w:val="none"/>
        </w:rPr>
      </w:sdtEndPr>
      <w:sdtContent>
        <w:p>
          <w:pPr>
            <w:jc w:val="center"/>
            <w:rPr>
              <w:color w:val="auto"/>
              <w:highlight w:val="none"/>
            </w:rPr>
          </w:pPr>
        </w:p>
        <w:p>
          <w:pPr>
            <w:pStyle w:val="74"/>
            <w:tabs>
              <w:tab w:val="right" w:leader="dot" w:pos="10205"/>
            </w:tabs>
            <w:spacing w:line="600" w:lineRule="exact"/>
            <w:rPr>
              <w:color w:val="auto"/>
              <w:sz w:val="24"/>
              <w:szCs w:val="24"/>
              <w:highlight w:val="none"/>
            </w:rPr>
          </w:pPr>
          <w:r>
            <w:rPr>
              <w:rFonts w:hint="eastAsia"/>
              <w:color w:val="auto"/>
              <w:highlight w:val="none"/>
            </w:rPr>
            <w:fldChar w:fldCharType="begin"/>
          </w:r>
          <w:r>
            <w:rPr>
              <w:rFonts w:hint="eastAsia"/>
              <w:color w:val="auto"/>
              <w:highlight w:val="none"/>
            </w:rPr>
            <w:instrText xml:space="preserve">TOC \o "1-1" \h \u </w:instrText>
          </w:r>
          <w:r>
            <w:rPr>
              <w:rFonts w:hint="eastAsia"/>
              <w:color w:val="auto"/>
              <w:highlight w:val="none"/>
            </w:rPr>
            <w:fldChar w:fldCharType="separate"/>
          </w:r>
          <w:r>
            <w:rPr>
              <w:color w:val="auto"/>
              <w:highlight w:val="none"/>
            </w:rPr>
            <w:fldChar w:fldCharType="begin"/>
          </w:r>
          <w:r>
            <w:rPr>
              <w:color w:val="auto"/>
              <w:highlight w:val="none"/>
            </w:rPr>
            <w:instrText xml:space="preserve"> HYPERLINK \l "_Toc16122" </w:instrText>
          </w:r>
          <w:r>
            <w:rPr>
              <w:color w:val="auto"/>
              <w:highlight w:val="none"/>
            </w:rPr>
            <w:fldChar w:fldCharType="separate"/>
          </w:r>
          <w:r>
            <w:rPr>
              <w:rFonts w:hint="eastAsia" w:ascii="楷体" w:hAnsi="楷体" w:eastAsia="楷体" w:cs="楷体"/>
              <w:color w:val="auto"/>
              <w:sz w:val="24"/>
              <w:szCs w:val="24"/>
              <w:highlight w:val="none"/>
            </w:rPr>
            <w:t xml:space="preserve">第一章   </w:t>
          </w:r>
          <w:r>
            <w:rPr>
              <w:rFonts w:hint="eastAsia" w:ascii="楷体" w:hAnsi="楷体" w:eastAsia="楷体" w:cs="楷体"/>
              <w:color w:val="auto"/>
              <w:sz w:val="24"/>
              <w:szCs w:val="24"/>
              <w:highlight w:val="none"/>
              <w:lang w:eastAsia="zh-CN"/>
            </w:rPr>
            <w:t>竞争性谈判</w:t>
          </w:r>
          <w:r>
            <w:rPr>
              <w:rFonts w:hint="eastAsia" w:ascii="楷体" w:hAnsi="楷体" w:eastAsia="楷体" w:cs="楷体"/>
              <w:color w:val="auto"/>
              <w:sz w:val="24"/>
              <w:szCs w:val="24"/>
              <w:highlight w:val="none"/>
            </w:rPr>
            <w:t>公告</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_Toc16122 \h </w:instrText>
          </w:r>
          <w:r>
            <w:rPr>
              <w:color w:val="auto"/>
              <w:sz w:val="24"/>
              <w:szCs w:val="24"/>
              <w:highlight w:val="none"/>
            </w:rPr>
            <w:fldChar w:fldCharType="separate"/>
          </w:r>
          <w:r>
            <w:rPr>
              <w:color w:val="auto"/>
              <w:sz w:val="24"/>
              <w:szCs w:val="24"/>
              <w:highlight w:val="none"/>
            </w:rPr>
            <w:t>1</w:t>
          </w:r>
          <w:r>
            <w:rPr>
              <w:color w:val="auto"/>
              <w:sz w:val="24"/>
              <w:szCs w:val="24"/>
              <w:highlight w:val="none"/>
            </w:rPr>
            <w:fldChar w:fldCharType="end"/>
          </w:r>
          <w:r>
            <w:rPr>
              <w:color w:val="auto"/>
              <w:sz w:val="24"/>
              <w:szCs w:val="24"/>
              <w:highlight w:val="none"/>
            </w:rPr>
            <w:fldChar w:fldCharType="end"/>
          </w:r>
        </w:p>
        <w:p>
          <w:pPr>
            <w:pStyle w:val="74"/>
            <w:tabs>
              <w:tab w:val="right" w:leader="dot" w:pos="10205"/>
            </w:tabs>
            <w:spacing w:line="600" w:lineRule="exact"/>
            <w:rPr>
              <w:color w:val="auto"/>
              <w:sz w:val="24"/>
              <w:szCs w:val="24"/>
              <w:highlight w:val="none"/>
            </w:rPr>
          </w:pPr>
          <w:r>
            <w:rPr>
              <w:color w:val="auto"/>
              <w:highlight w:val="none"/>
            </w:rPr>
            <w:fldChar w:fldCharType="begin"/>
          </w:r>
          <w:r>
            <w:rPr>
              <w:color w:val="auto"/>
              <w:highlight w:val="none"/>
            </w:rPr>
            <w:instrText xml:space="preserve"> HYPERLINK \l "_Toc16011" </w:instrText>
          </w:r>
          <w:r>
            <w:rPr>
              <w:color w:val="auto"/>
              <w:highlight w:val="none"/>
            </w:rPr>
            <w:fldChar w:fldCharType="separate"/>
          </w:r>
          <w:r>
            <w:rPr>
              <w:rFonts w:hint="eastAsia" w:ascii="楷体" w:hAnsi="楷体" w:eastAsia="楷体" w:cs="楷体"/>
              <w:color w:val="auto"/>
              <w:sz w:val="24"/>
              <w:szCs w:val="24"/>
              <w:highlight w:val="none"/>
            </w:rPr>
            <w:t>第二章</w:t>
          </w:r>
          <w:r>
            <w:rPr>
              <w:rFonts w:hint="eastAsia" w:ascii="楷体" w:hAnsi="楷体" w:eastAsia="楷体" w:cs="楷体"/>
              <w:bCs/>
              <w:color w:val="auto"/>
              <w:sz w:val="24"/>
              <w:szCs w:val="24"/>
              <w:highlight w:val="none"/>
            </w:rPr>
            <w:t xml:space="preserve">   </w:t>
          </w:r>
          <w:r>
            <w:rPr>
              <w:rFonts w:hint="eastAsia" w:ascii="楷体" w:hAnsi="楷体" w:eastAsia="楷体" w:cs="楷体"/>
              <w:color w:val="auto"/>
              <w:sz w:val="24"/>
              <w:szCs w:val="24"/>
              <w:highlight w:val="none"/>
              <w:lang w:eastAsia="zh-CN"/>
            </w:rPr>
            <w:t>谈判</w:t>
          </w:r>
          <w:r>
            <w:rPr>
              <w:rFonts w:hint="eastAsia" w:ascii="楷体" w:hAnsi="楷体" w:eastAsia="楷体" w:cs="楷体"/>
              <w:color w:val="auto"/>
              <w:sz w:val="24"/>
              <w:szCs w:val="24"/>
              <w:highlight w:val="none"/>
            </w:rPr>
            <w:t>须知</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_Toc16011 \h </w:instrText>
          </w:r>
          <w:r>
            <w:rPr>
              <w:color w:val="auto"/>
              <w:sz w:val="24"/>
              <w:szCs w:val="24"/>
              <w:highlight w:val="none"/>
            </w:rPr>
            <w:fldChar w:fldCharType="separate"/>
          </w:r>
          <w:r>
            <w:rPr>
              <w:color w:val="auto"/>
              <w:sz w:val="24"/>
              <w:szCs w:val="24"/>
              <w:highlight w:val="none"/>
            </w:rPr>
            <w:t>6</w:t>
          </w:r>
          <w:r>
            <w:rPr>
              <w:color w:val="auto"/>
              <w:sz w:val="24"/>
              <w:szCs w:val="24"/>
              <w:highlight w:val="none"/>
            </w:rPr>
            <w:fldChar w:fldCharType="end"/>
          </w:r>
          <w:r>
            <w:rPr>
              <w:color w:val="auto"/>
              <w:sz w:val="24"/>
              <w:szCs w:val="24"/>
              <w:highlight w:val="none"/>
            </w:rPr>
            <w:fldChar w:fldCharType="end"/>
          </w:r>
        </w:p>
        <w:p>
          <w:pPr>
            <w:pStyle w:val="74"/>
            <w:tabs>
              <w:tab w:val="right" w:leader="dot" w:pos="10205"/>
            </w:tabs>
            <w:spacing w:line="600" w:lineRule="exact"/>
            <w:rPr>
              <w:color w:val="auto"/>
              <w:sz w:val="24"/>
              <w:szCs w:val="24"/>
              <w:highlight w:val="none"/>
            </w:rPr>
          </w:pPr>
          <w:r>
            <w:rPr>
              <w:color w:val="auto"/>
              <w:highlight w:val="none"/>
            </w:rPr>
            <w:fldChar w:fldCharType="begin"/>
          </w:r>
          <w:r>
            <w:rPr>
              <w:color w:val="auto"/>
              <w:highlight w:val="none"/>
            </w:rPr>
            <w:instrText xml:space="preserve"> HYPERLINK \l "_Toc7304" </w:instrText>
          </w:r>
          <w:r>
            <w:rPr>
              <w:color w:val="auto"/>
              <w:highlight w:val="none"/>
            </w:rPr>
            <w:fldChar w:fldCharType="separate"/>
          </w:r>
          <w:r>
            <w:rPr>
              <w:rFonts w:hint="eastAsia" w:ascii="楷体" w:hAnsi="楷体" w:eastAsia="楷体" w:cs="楷体"/>
              <w:color w:val="auto"/>
              <w:sz w:val="24"/>
              <w:szCs w:val="24"/>
              <w:highlight w:val="none"/>
            </w:rPr>
            <w:t xml:space="preserve">第三章   </w:t>
          </w:r>
          <w:r>
            <w:rPr>
              <w:rFonts w:hint="eastAsia" w:ascii="楷体" w:hAnsi="楷体" w:eastAsia="楷体" w:cs="楷体"/>
              <w:color w:val="auto"/>
              <w:sz w:val="24"/>
              <w:szCs w:val="24"/>
              <w:highlight w:val="none"/>
              <w:lang w:eastAsia="zh-CN"/>
            </w:rPr>
            <w:t>政府采购合同</w:t>
          </w:r>
          <w:r>
            <w:rPr>
              <w:rFonts w:hint="eastAsia" w:ascii="楷体" w:hAnsi="楷体" w:eastAsia="楷体" w:cs="楷体"/>
              <w:color w:val="auto"/>
              <w:sz w:val="24"/>
              <w:szCs w:val="24"/>
              <w:highlight w:val="none"/>
            </w:rPr>
            <w:t>格式</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_Toc7304 \h </w:instrText>
          </w:r>
          <w:r>
            <w:rPr>
              <w:color w:val="auto"/>
              <w:sz w:val="24"/>
              <w:szCs w:val="24"/>
              <w:highlight w:val="none"/>
            </w:rPr>
            <w:fldChar w:fldCharType="separate"/>
          </w:r>
          <w:r>
            <w:rPr>
              <w:color w:val="auto"/>
              <w:sz w:val="24"/>
              <w:szCs w:val="24"/>
              <w:highlight w:val="none"/>
            </w:rPr>
            <w:t>29</w:t>
          </w:r>
          <w:r>
            <w:rPr>
              <w:color w:val="auto"/>
              <w:sz w:val="24"/>
              <w:szCs w:val="24"/>
              <w:highlight w:val="none"/>
            </w:rPr>
            <w:fldChar w:fldCharType="end"/>
          </w:r>
          <w:r>
            <w:rPr>
              <w:color w:val="auto"/>
              <w:sz w:val="24"/>
              <w:szCs w:val="24"/>
              <w:highlight w:val="none"/>
            </w:rPr>
            <w:fldChar w:fldCharType="end"/>
          </w:r>
        </w:p>
        <w:p>
          <w:pPr>
            <w:pStyle w:val="74"/>
            <w:tabs>
              <w:tab w:val="right" w:leader="dot" w:pos="10205"/>
            </w:tabs>
            <w:spacing w:line="600" w:lineRule="exact"/>
            <w:rPr>
              <w:color w:val="auto"/>
              <w:sz w:val="24"/>
              <w:szCs w:val="24"/>
              <w:highlight w:val="none"/>
            </w:rPr>
          </w:pPr>
          <w:r>
            <w:rPr>
              <w:color w:val="auto"/>
              <w:highlight w:val="none"/>
            </w:rPr>
            <w:fldChar w:fldCharType="begin"/>
          </w:r>
          <w:r>
            <w:rPr>
              <w:color w:val="auto"/>
              <w:highlight w:val="none"/>
            </w:rPr>
            <w:instrText xml:space="preserve"> HYPERLINK \l "_Toc7978" </w:instrText>
          </w:r>
          <w:r>
            <w:rPr>
              <w:color w:val="auto"/>
              <w:highlight w:val="none"/>
            </w:rPr>
            <w:fldChar w:fldCharType="separate"/>
          </w:r>
          <w:r>
            <w:rPr>
              <w:rFonts w:hint="eastAsia" w:ascii="楷体" w:hAnsi="楷体" w:eastAsia="楷体" w:cs="楷体"/>
              <w:color w:val="auto"/>
              <w:sz w:val="24"/>
              <w:szCs w:val="24"/>
              <w:highlight w:val="none"/>
            </w:rPr>
            <w:t>第四章   采购需求</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_Toc7978 \h </w:instrText>
          </w:r>
          <w:r>
            <w:rPr>
              <w:color w:val="auto"/>
              <w:sz w:val="24"/>
              <w:szCs w:val="24"/>
              <w:highlight w:val="none"/>
            </w:rPr>
            <w:fldChar w:fldCharType="separate"/>
          </w:r>
          <w:r>
            <w:rPr>
              <w:color w:val="auto"/>
              <w:sz w:val="24"/>
              <w:szCs w:val="24"/>
              <w:highlight w:val="none"/>
            </w:rPr>
            <w:t>32</w:t>
          </w:r>
          <w:r>
            <w:rPr>
              <w:color w:val="auto"/>
              <w:sz w:val="24"/>
              <w:szCs w:val="24"/>
              <w:highlight w:val="none"/>
            </w:rPr>
            <w:fldChar w:fldCharType="end"/>
          </w:r>
          <w:r>
            <w:rPr>
              <w:color w:val="auto"/>
              <w:sz w:val="24"/>
              <w:szCs w:val="24"/>
              <w:highlight w:val="none"/>
            </w:rPr>
            <w:fldChar w:fldCharType="end"/>
          </w:r>
        </w:p>
        <w:p>
          <w:pPr>
            <w:pStyle w:val="74"/>
            <w:tabs>
              <w:tab w:val="right" w:leader="dot" w:pos="10205"/>
            </w:tabs>
            <w:spacing w:line="600" w:lineRule="exact"/>
            <w:rPr>
              <w:color w:val="auto"/>
              <w:highlight w:val="none"/>
            </w:rPr>
          </w:pPr>
          <w:r>
            <w:rPr>
              <w:color w:val="auto"/>
              <w:highlight w:val="none"/>
            </w:rPr>
            <w:fldChar w:fldCharType="begin"/>
          </w:r>
          <w:r>
            <w:rPr>
              <w:color w:val="auto"/>
              <w:highlight w:val="none"/>
            </w:rPr>
            <w:instrText xml:space="preserve"> HYPERLINK \l "_Toc1792" </w:instrText>
          </w:r>
          <w:r>
            <w:rPr>
              <w:color w:val="auto"/>
              <w:highlight w:val="none"/>
            </w:rPr>
            <w:fldChar w:fldCharType="separate"/>
          </w:r>
          <w:r>
            <w:rPr>
              <w:rFonts w:hint="eastAsia" w:ascii="楷体" w:hAnsi="楷体" w:eastAsia="楷体" w:cs="楷体"/>
              <w:color w:val="auto"/>
              <w:sz w:val="24"/>
              <w:szCs w:val="24"/>
              <w:highlight w:val="none"/>
            </w:rPr>
            <w:t>第五章   响应文件组成</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_Toc1792 \h </w:instrText>
          </w:r>
          <w:r>
            <w:rPr>
              <w:color w:val="auto"/>
              <w:sz w:val="24"/>
              <w:szCs w:val="24"/>
              <w:highlight w:val="none"/>
            </w:rPr>
            <w:fldChar w:fldCharType="separate"/>
          </w:r>
          <w:r>
            <w:rPr>
              <w:color w:val="auto"/>
              <w:sz w:val="24"/>
              <w:szCs w:val="24"/>
              <w:highlight w:val="none"/>
            </w:rPr>
            <w:t>39</w:t>
          </w:r>
          <w:r>
            <w:rPr>
              <w:color w:val="auto"/>
              <w:sz w:val="24"/>
              <w:szCs w:val="24"/>
              <w:highlight w:val="none"/>
            </w:rPr>
            <w:fldChar w:fldCharType="end"/>
          </w:r>
          <w:r>
            <w:rPr>
              <w:color w:val="auto"/>
              <w:sz w:val="24"/>
              <w:szCs w:val="24"/>
              <w:highlight w:val="none"/>
            </w:rPr>
            <w:fldChar w:fldCharType="end"/>
          </w:r>
        </w:p>
        <w:p>
          <w:pPr>
            <w:pStyle w:val="74"/>
            <w:tabs>
              <w:tab w:val="right" w:leader="dot" w:pos="10205"/>
            </w:tabs>
            <w:rPr>
              <w:color w:val="auto"/>
              <w:highlight w:val="none"/>
            </w:rPr>
          </w:pPr>
        </w:p>
        <w:p>
          <w:pPr>
            <w:pStyle w:val="4"/>
            <w:rPr>
              <w:color w:val="auto"/>
              <w:highlight w:val="none"/>
            </w:rPr>
          </w:pPr>
          <w:r>
            <w:rPr>
              <w:rFonts w:hint="eastAsia"/>
              <w:color w:val="auto"/>
              <w:highlight w:val="none"/>
            </w:rPr>
            <w:fldChar w:fldCharType="end"/>
          </w:r>
        </w:p>
      </w:sdtContent>
    </w:sdt>
    <w:p>
      <w:pPr>
        <w:ind w:firstLine="560" w:firstLineChars="200"/>
        <w:rPr>
          <w:rFonts w:ascii="楷体" w:hAnsi="楷体" w:eastAsia="楷体" w:cs="楷体"/>
          <w:color w:val="auto"/>
          <w:sz w:val="28"/>
          <w:szCs w:val="28"/>
          <w:highlight w:val="none"/>
        </w:rPr>
      </w:pPr>
    </w:p>
    <w:p>
      <w:pPr>
        <w:rPr>
          <w:rFonts w:ascii="楷体" w:hAnsi="楷体" w:eastAsia="楷体" w:cs="楷体"/>
          <w:color w:val="auto"/>
          <w:sz w:val="24"/>
          <w:highlight w:val="none"/>
        </w:rPr>
      </w:pPr>
    </w:p>
    <w:p>
      <w:pPr>
        <w:rPr>
          <w:rFonts w:ascii="楷体" w:hAnsi="楷体" w:eastAsia="楷体" w:cs="楷体"/>
          <w:color w:val="auto"/>
          <w:sz w:val="24"/>
          <w:highlight w:val="none"/>
        </w:rPr>
      </w:pPr>
    </w:p>
    <w:p>
      <w:pPr>
        <w:rPr>
          <w:rFonts w:ascii="楷体" w:hAnsi="楷体" w:eastAsia="楷体" w:cs="楷体"/>
          <w:color w:val="auto"/>
          <w:sz w:val="24"/>
          <w:highlight w:val="none"/>
        </w:rPr>
      </w:pPr>
    </w:p>
    <w:p>
      <w:pPr>
        <w:rPr>
          <w:rFonts w:ascii="楷体" w:hAnsi="楷体" w:eastAsia="楷体" w:cs="楷体"/>
          <w:color w:val="auto"/>
          <w:sz w:val="24"/>
          <w:highlight w:val="none"/>
        </w:rPr>
      </w:pPr>
    </w:p>
    <w:p>
      <w:pPr>
        <w:rPr>
          <w:rFonts w:ascii="楷体" w:hAnsi="楷体" w:eastAsia="楷体" w:cs="楷体"/>
          <w:color w:val="auto"/>
          <w:sz w:val="24"/>
          <w:highlight w:val="none"/>
        </w:rPr>
      </w:pPr>
    </w:p>
    <w:p>
      <w:pPr>
        <w:rPr>
          <w:rFonts w:ascii="楷体" w:hAnsi="楷体" w:eastAsia="楷体" w:cs="楷体"/>
          <w:color w:val="auto"/>
          <w:sz w:val="24"/>
          <w:highlight w:val="none"/>
        </w:rPr>
      </w:pPr>
    </w:p>
    <w:p>
      <w:pPr>
        <w:rPr>
          <w:rFonts w:ascii="楷体" w:hAnsi="楷体" w:eastAsia="楷体" w:cs="楷体"/>
          <w:color w:val="auto"/>
          <w:sz w:val="24"/>
          <w:highlight w:val="none"/>
        </w:rPr>
      </w:pPr>
    </w:p>
    <w:p>
      <w:pPr>
        <w:rPr>
          <w:rFonts w:ascii="楷体" w:hAnsi="楷体" w:eastAsia="楷体" w:cs="楷体"/>
          <w:color w:val="auto"/>
          <w:sz w:val="24"/>
          <w:highlight w:val="none"/>
        </w:rPr>
      </w:pPr>
    </w:p>
    <w:p>
      <w:pPr>
        <w:rPr>
          <w:rFonts w:ascii="楷体" w:hAnsi="楷体" w:eastAsia="楷体" w:cs="楷体"/>
          <w:color w:val="auto"/>
          <w:sz w:val="24"/>
          <w:highlight w:val="none"/>
        </w:rPr>
      </w:pPr>
    </w:p>
    <w:p>
      <w:pPr>
        <w:rPr>
          <w:rFonts w:ascii="楷体" w:hAnsi="楷体" w:eastAsia="楷体" w:cs="楷体"/>
          <w:color w:val="auto"/>
          <w:sz w:val="24"/>
          <w:highlight w:val="none"/>
        </w:rPr>
      </w:pPr>
    </w:p>
    <w:p>
      <w:pPr>
        <w:rPr>
          <w:rFonts w:ascii="楷体" w:hAnsi="楷体" w:eastAsia="楷体" w:cs="楷体"/>
          <w:color w:val="auto"/>
          <w:sz w:val="24"/>
          <w:highlight w:val="none"/>
        </w:rPr>
      </w:pPr>
    </w:p>
    <w:p>
      <w:pPr>
        <w:rPr>
          <w:rFonts w:ascii="楷体" w:hAnsi="楷体" w:eastAsia="楷体" w:cs="楷体"/>
          <w:color w:val="auto"/>
          <w:sz w:val="24"/>
          <w:highlight w:val="none"/>
        </w:rPr>
      </w:pPr>
    </w:p>
    <w:p>
      <w:pPr>
        <w:rPr>
          <w:rFonts w:ascii="楷体" w:hAnsi="楷体" w:eastAsia="楷体" w:cs="楷体"/>
          <w:color w:val="auto"/>
          <w:sz w:val="24"/>
          <w:highlight w:val="none"/>
        </w:rPr>
      </w:pPr>
    </w:p>
    <w:p>
      <w:pPr>
        <w:rPr>
          <w:rFonts w:ascii="楷体" w:hAnsi="楷体" w:eastAsia="楷体" w:cs="楷体"/>
          <w:color w:val="auto"/>
          <w:sz w:val="24"/>
          <w:highlight w:val="none"/>
        </w:rPr>
      </w:pPr>
    </w:p>
    <w:p>
      <w:pPr>
        <w:rPr>
          <w:rFonts w:ascii="楷体" w:hAnsi="楷体" w:eastAsia="楷体" w:cs="楷体"/>
          <w:color w:val="auto"/>
          <w:sz w:val="24"/>
          <w:highlight w:val="none"/>
        </w:rPr>
      </w:pPr>
    </w:p>
    <w:p>
      <w:pPr>
        <w:rPr>
          <w:rFonts w:ascii="楷体" w:hAnsi="楷体" w:eastAsia="楷体" w:cs="楷体"/>
          <w:color w:val="auto"/>
          <w:sz w:val="24"/>
          <w:highlight w:val="none"/>
        </w:rPr>
      </w:pPr>
    </w:p>
    <w:p>
      <w:pPr>
        <w:jc w:val="center"/>
        <w:outlineLvl w:val="0"/>
        <w:rPr>
          <w:rFonts w:ascii="楷体" w:hAnsi="楷体" w:eastAsia="楷体" w:cs="楷体"/>
          <w:color w:val="auto"/>
          <w:sz w:val="36"/>
          <w:szCs w:val="36"/>
          <w:highlight w:val="none"/>
        </w:rPr>
        <w:sectPr>
          <w:footerReference r:id="rId7" w:type="default"/>
          <w:pgSz w:w="11906" w:h="16838"/>
          <w:pgMar w:top="1134" w:right="1134" w:bottom="1134" w:left="1134" w:header="397" w:footer="397" w:gutter="0"/>
          <w:pgNumType w:start="31"/>
          <w:cols w:space="0" w:num="1"/>
          <w:rtlGutter w:val="0"/>
          <w:docGrid w:type="lines" w:linePitch="312" w:charSpace="0"/>
        </w:sectPr>
      </w:pPr>
      <w:bookmarkStart w:id="0" w:name="_Toc16122"/>
    </w:p>
    <w:p>
      <w:pPr>
        <w:jc w:val="center"/>
        <w:outlineLvl w:val="0"/>
        <w:rPr>
          <w:rFonts w:ascii="楷体" w:hAnsi="楷体" w:eastAsia="楷体" w:cs="楷体"/>
          <w:color w:val="auto"/>
          <w:sz w:val="36"/>
          <w:szCs w:val="36"/>
          <w:highlight w:val="none"/>
        </w:rPr>
      </w:pPr>
      <w:r>
        <w:rPr>
          <w:rFonts w:hint="eastAsia" w:ascii="楷体" w:hAnsi="楷体" w:eastAsia="楷体" w:cs="楷体"/>
          <w:color w:val="auto"/>
          <w:sz w:val="36"/>
          <w:szCs w:val="36"/>
          <w:highlight w:val="none"/>
        </w:rPr>
        <w:t xml:space="preserve">第一章   </w:t>
      </w:r>
      <w:r>
        <w:rPr>
          <w:rFonts w:hint="eastAsia" w:ascii="楷体" w:hAnsi="楷体" w:eastAsia="楷体" w:cs="楷体"/>
          <w:color w:val="auto"/>
          <w:sz w:val="36"/>
          <w:szCs w:val="36"/>
          <w:highlight w:val="none"/>
          <w:lang w:eastAsia="zh-CN"/>
        </w:rPr>
        <w:t>竞争性谈判</w:t>
      </w:r>
      <w:r>
        <w:rPr>
          <w:rFonts w:hint="eastAsia" w:ascii="楷体" w:hAnsi="楷体" w:eastAsia="楷体" w:cs="楷体"/>
          <w:color w:val="auto"/>
          <w:sz w:val="36"/>
          <w:szCs w:val="36"/>
          <w:highlight w:val="none"/>
        </w:rPr>
        <w:t>公告</w:t>
      </w:r>
      <w:bookmarkEnd w:id="0"/>
    </w:p>
    <w:p>
      <w:pPr>
        <w:keepNext w:val="0"/>
        <w:keepLines w:val="0"/>
        <w:pageBreakBefore w:val="0"/>
        <w:kinsoku/>
        <w:overflowPunct/>
        <w:topLinePunct w:val="0"/>
        <w:bidi w:val="0"/>
        <w:adjustRightInd/>
        <w:spacing w:line="440" w:lineRule="exact"/>
        <w:ind w:firstLine="480" w:firstLineChars="200"/>
        <w:textAlignment w:val="auto"/>
        <w:rPr>
          <w:rFonts w:hint="eastAsia" w:ascii="楷体" w:hAnsi="楷体" w:eastAsia="楷体" w:cs="楷体"/>
          <w:color w:val="auto"/>
          <w:sz w:val="24"/>
          <w:szCs w:val="24"/>
          <w:highlight w:val="none"/>
        </w:rPr>
      </w:pPr>
      <w:bookmarkStart w:id="1" w:name="_Toc3013"/>
      <w:bookmarkStart w:id="2" w:name="OLE_LINK2"/>
      <w:r>
        <w:rPr>
          <w:rFonts w:hint="eastAsia" w:ascii="楷体" w:hAnsi="楷体" w:eastAsia="楷体" w:cs="楷体"/>
          <w:color w:val="auto"/>
          <w:sz w:val="24"/>
          <w:szCs w:val="24"/>
          <w:highlight w:val="none"/>
          <w:lang w:eastAsia="zh-CN"/>
        </w:rPr>
        <w:t>湖南至尚项目管理有限公司</w:t>
      </w:r>
      <w:r>
        <w:rPr>
          <w:rFonts w:hint="eastAsia" w:ascii="楷体" w:hAnsi="楷体" w:eastAsia="楷体" w:cs="楷体"/>
          <w:color w:val="auto"/>
          <w:sz w:val="24"/>
          <w:szCs w:val="24"/>
          <w:highlight w:val="none"/>
        </w:rPr>
        <w:t>受</w:t>
      </w:r>
      <w:r>
        <w:rPr>
          <w:rFonts w:hint="eastAsia" w:ascii="楷体" w:hAnsi="楷体" w:eastAsia="楷体" w:cs="楷体"/>
          <w:color w:val="auto"/>
          <w:sz w:val="24"/>
          <w:szCs w:val="24"/>
          <w:highlight w:val="none"/>
          <w:lang w:eastAsia="zh-CN"/>
        </w:rPr>
        <w:t>吉首市马颈坳镇人民政府</w:t>
      </w:r>
      <w:r>
        <w:rPr>
          <w:rFonts w:hint="eastAsia" w:ascii="楷体" w:hAnsi="楷体" w:eastAsia="楷体" w:cs="楷体"/>
          <w:color w:val="auto"/>
          <w:sz w:val="24"/>
          <w:szCs w:val="24"/>
          <w:highlight w:val="none"/>
        </w:rPr>
        <w:t>的委托，对</w:t>
      </w:r>
      <w:r>
        <w:rPr>
          <w:rFonts w:hint="eastAsia" w:ascii="楷体" w:hAnsi="楷体" w:eastAsia="楷体" w:cs="楷体"/>
          <w:color w:val="auto"/>
          <w:sz w:val="24"/>
          <w:szCs w:val="24"/>
          <w:highlight w:val="none"/>
          <w:lang w:eastAsia="zh-CN"/>
        </w:rPr>
        <w:t>马颈坳镇米坡村2026年省级和美乡村建设工程</w:t>
      </w:r>
      <w:r>
        <w:rPr>
          <w:rFonts w:hint="eastAsia" w:ascii="楷体" w:hAnsi="楷体" w:eastAsia="楷体" w:cs="楷体"/>
          <w:color w:val="auto"/>
          <w:sz w:val="24"/>
          <w:szCs w:val="24"/>
          <w:highlight w:val="none"/>
        </w:rPr>
        <w:t>进行</w:t>
      </w:r>
      <w:r>
        <w:rPr>
          <w:rFonts w:hint="eastAsia" w:ascii="楷体" w:hAnsi="楷体" w:eastAsia="楷体" w:cs="楷体"/>
          <w:color w:val="auto"/>
          <w:sz w:val="24"/>
          <w:szCs w:val="24"/>
          <w:highlight w:val="none"/>
          <w:lang w:eastAsia="zh-CN"/>
        </w:rPr>
        <w:t>竞争性谈判</w:t>
      </w:r>
      <w:r>
        <w:rPr>
          <w:rFonts w:hint="eastAsia" w:ascii="楷体" w:hAnsi="楷体" w:eastAsia="楷体" w:cs="楷体"/>
          <w:color w:val="auto"/>
          <w:sz w:val="24"/>
          <w:szCs w:val="24"/>
          <w:highlight w:val="none"/>
        </w:rPr>
        <w:t>采购，现采用发布公告的方式，邀请符合资格条件的供应商参与</w:t>
      </w:r>
      <w:r>
        <w:rPr>
          <w:rFonts w:hint="eastAsia" w:ascii="楷体" w:hAnsi="楷体" w:eastAsia="楷体" w:cs="楷体"/>
          <w:color w:val="auto"/>
          <w:sz w:val="24"/>
          <w:szCs w:val="24"/>
          <w:highlight w:val="none"/>
          <w:lang w:eastAsia="zh-CN"/>
        </w:rPr>
        <w:t>竞争性谈判</w:t>
      </w:r>
      <w:r>
        <w:rPr>
          <w:rFonts w:hint="eastAsia" w:ascii="楷体" w:hAnsi="楷体" w:eastAsia="楷体" w:cs="楷体"/>
          <w:color w:val="auto"/>
          <w:sz w:val="24"/>
          <w:szCs w:val="24"/>
          <w:highlight w:val="none"/>
        </w:rPr>
        <w:t>采购活动。</w:t>
      </w:r>
    </w:p>
    <w:p>
      <w:pPr>
        <w:pStyle w:val="25"/>
        <w:keepNext w:val="0"/>
        <w:keepLines w:val="0"/>
        <w:pageBreakBefore w:val="0"/>
        <w:widowControl/>
        <w:suppressLineNumbers w:val="0"/>
        <w:kinsoku/>
        <w:wordWrap/>
        <w:overflowPunct/>
        <w:topLinePunct w:val="0"/>
        <w:bidi w:val="0"/>
        <w:adjustRightInd/>
        <w:spacing w:before="0" w:beforeAutospacing="0" w:after="0" w:afterAutospacing="0" w:line="440" w:lineRule="exact"/>
        <w:ind w:left="0" w:right="0" w:firstLine="0"/>
        <w:jc w:val="left"/>
        <w:textAlignment w:val="auto"/>
        <w:rPr>
          <w:rFonts w:hint="eastAsia" w:ascii="楷体" w:hAnsi="楷体" w:eastAsia="楷体" w:cs="楷体"/>
          <w:color w:val="auto"/>
          <w:sz w:val="24"/>
          <w:szCs w:val="24"/>
          <w:highlight w:val="none"/>
        </w:rPr>
      </w:pPr>
      <w:r>
        <w:rPr>
          <w:rFonts w:hint="eastAsia" w:ascii="楷体" w:hAnsi="楷体" w:eastAsia="楷体" w:cs="楷体"/>
          <w:b/>
          <w:color w:val="auto"/>
          <w:sz w:val="24"/>
          <w:szCs w:val="24"/>
          <w:highlight w:val="none"/>
        </w:rPr>
        <w:t>一、采购项目基本情况</w:t>
      </w:r>
    </w:p>
    <w:p>
      <w:pPr>
        <w:pStyle w:val="25"/>
        <w:keepNext w:val="0"/>
        <w:keepLines w:val="0"/>
        <w:pageBreakBefore w:val="0"/>
        <w:widowControl/>
        <w:suppressLineNumbers w:val="0"/>
        <w:kinsoku/>
        <w:wordWrap w:val="0"/>
        <w:overflowPunct/>
        <w:topLinePunct w:val="0"/>
        <w:bidi w:val="0"/>
        <w:adjustRightInd/>
        <w:spacing w:before="0" w:beforeAutospacing="0" w:after="0" w:afterAutospacing="0" w:line="440" w:lineRule="exact"/>
        <w:ind w:left="0" w:right="0" w:firstLine="440"/>
        <w:jc w:val="left"/>
        <w:textAlignment w:val="auto"/>
        <w:rPr>
          <w:rFonts w:hint="eastAsia" w:ascii="楷体" w:hAnsi="楷体" w:eastAsia="楷体" w:cs="楷体"/>
          <w:color w:val="auto"/>
          <w:sz w:val="24"/>
          <w:szCs w:val="24"/>
          <w:highlight w:val="none"/>
          <w:lang w:eastAsia="zh-CN"/>
        </w:rPr>
      </w:pPr>
      <w:r>
        <w:rPr>
          <w:rFonts w:hint="eastAsia" w:ascii="楷体" w:hAnsi="楷体" w:eastAsia="楷体" w:cs="楷体"/>
          <w:color w:val="auto"/>
          <w:spacing w:val="-6"/>
          <w:sz w:val="24"/>
          <w:szCs w:val="24"/>
          <w:highlight w:val="none"/>
        </w:rPr>
        <w:t>1、</w:t>
      </w:r>
      <w:r>
        <w:rPr>
          <w:rFonts w:hint="eastAsia" w:ascii="楷体" w:hAnsi="楷体" w:eastAsia="楷体" w:cs="楷体"/>
          <w:color w:val="auto"/>
          <w:sz w:val="24"/>
          <w:szCs w:val="24"/>
          <w:highlight w:val="none"/>
        </w:rPr>
        <w:t>采购项目名称：</w:t>
      </w:r>
      <w:r>
        <w:rPr>
          <w:rFonts w:hint="eastAsia" w:ascii="楷体" w:hAnsi="楷体" w:eastAsia="楷体" w:cs="楷体"/>
          <w:color w:val="auto"/>
          <w:spacing w:val="-6"/>
          <w:sz w:val="24"/>
          <w:szCs w:val="24"/>
          <w:highlight w:val="none"/>
          <w:u w:val="single"/>
          <w:lang w:eastAsia="zh-CN"/>
        </w:rPr>
        <w:t>马颈坳镇米坡村2026年省级和美乡村建设工程</w:t>
      </w:r>
    </w:p>
    <w:p>
      <w:pPr>
        <w:pStyle w:val="25"/>
        <w:keepNext w:val="0"/>
        <w:keepLines w:val="0"/>
        <w:pageBreakBefore w:val="0"/>
        <w:widowControl/>
        <w:suppressLineNumbers w:val="0"/>
        <w:kinsoku/>
        <w:wordWrap w:val="0"/>
        <w:overflowPunct/>
        <w:topLinePunct w:val="0"/>
        <w:bidi w:val="0"/>
        <w:adjustRightInd/>
        <w:spacing w:before="0" w:beforeAutospacing="0" w:after="0" w:afterAutospacing="0" w:line="440" w:lineRule="exact"/>
        <w:ind w:left="0" w:right="0" w:firstLine="440"/>
        <w:jc w:val="both"/>
        <w:textAlignment w:val="auto"/>
        <w:rPr>
          <w:rFonts w:hint="eastAsia" w:ascii="楷体" w:hAnsi="楷体" w:eastAsia="楷体" w:cs="楷体"/>
          <w:color w:val="auto"/>
          <w:sz w:val="24"/>
          <w:szCs w:val="24"/>
          <w:highlight w:val="none"/>
          <w:lang w:eastAsia="zh-CN"/>
        </w:rPr>
      </w:pPr>
      <w:r>
        <w:rPr>
          <w:rFonts w:hint="eastAsia" w:ascii="楷体" w:hAnsi="楷体" w:eastAsia="楷体" w:cs="楷体"/>
          <w:color w:val="auto"/>
          <w:sz w:val="24"/>
          <w:szCs w:val="24"/>
          <w:highlight w:val="none"/>
        </w:rPr>
        <w:t>2、政府采购计划编号：</w:t>
      </w:r>
      <w:r>
        <w:rPr>
          <w:rFonts w:hint="eastAsia" w:ascii="楷体" w:hAnsi="楷体" w:eastAsia="楷体" w:cs="楷体"/>
          <w:color w:val="auto"/>
          <w:spacing w:val="-6"/>
          <w:sz w:val="24"/>
          <w:szCs w:val="24"/>
          <w:highlight w:val="none"/>
          <w:u w:val="single"/>
          <w:lang w:eastAsia="zh-CN"/>
        </w:rPr>
        <w:t>(2026)433101000011-1</w:t>
      </w:r>
    </w:p>
    <w:p>
      <w:pPr>
        <w:pStyle w:val="25"/>
        <w:keepNext w:val="0"/>
        <w:keepLines w:val="0"/>
        <w:pageBreakBefore w:val="0"/>
        <w:widowControl/>
        <w:suppressLineNumbers w:val="0"/>
        <w:kinsoku/>
        <w:wordWrap w:val="0"/>
        <w:overflowPunct/>
        <w:topLinePunct w:val="0"/>
        <w:bidi w:val="0"/>
        <w:adjustRightInd/>
        <w:spacing w:before="0" w:beforeAutospacing="0" w:after="0" w:afterAutospacing="0" w:line="440" w:lineRule="exact"/>
        <w:ind w:left="0" w:right="0" w:firstLine="440"/>
        <w:jc w:val="both"/>
        <w:textAlignment w:val="auto"/>
        <w:rPr>
          <w:rFonts w:hint="eastAsia" w:ascii="楷体" w:hAnsi="楷体" w:eastAsia="楷体" w:cs="楷体"/>
          <w:color w:val="auto"/>
          <w:sz w:val="24"/>
          <w:szCs w:val="24"/>
          <w:highlight w:val="none"/>
          <w:lang w:eastAsia="zh-CN"/>
        </w:rPr>
      </w:pPr>
      <w:r>
        <w:rPr>
          <w:rFonts w:hint="eastAsia" w:ascii="楷体" w:hAnsi="楷体" w:eastAsia="楷体" w:cs="楷体"/>
          <w:color w:val="auto"/>
          <w:sz w:val="24"/>
          <w:szCs w:val="24"/>
          <w:highlight w:val="none"/>
        </w:rPr>
        <w:t>3、委托代理编号：</w:t>
      </w:r>
      <w:r>
        <w:rPr>
          <w:rFonts w:hint="eastAsia" w:ascii="楷体" w:hAnsi="楷体" w:eastAsia="楷体" w:cs="楷体"/>
          <w:color w:val="auto"/>
          <w:sz w:val="24"/>
          <w:szCs w:val="24"/>
          <w:highlight w:val="none"/>
          <w:u w:val="single"/>
          <w:lang w:eastAsia="zh-CN"/>
        </w:rPr>
        <w:t>HNZSCG-2026-007</w:t>
      </w:r>
    </w:p>
    <w:p>
      <w:pPr>
        <w:pStyle w:val="25"/>
        <w:keepNext w:val="0"/>
        <w:keepLines w:val="0"/>
        <w:pageBreakBefore w:val="0"/>
        <w:widowControl/>
        <w:suppressLineNumbers w:val="0"/>
        <w:kinsoku/>
        <w:wordWrap w:val="0"/>
        <w:overflowPunct/>
        <w:topLinePunct w:val="0"/>
        <w:bidi w:val="0"/>
        <w:adjustRightInd/>
        <w:spacing w:before="0" w:beforeAutospacing="0" w:after="0" w:afterAutospacing="0" w:line="440" w:lineRule="exact"/>
        <w:ind w:left="0" w:right="0" w:firstLine="440"/>
        <w:jc w:val="both"/>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4、采购项目预算：</w:t>
      </w:r>
      <w:r>
        <w:rPr>
          <w:rFonts w:hint="eastAsia" w:ascii="楷体" w:hAnsi="楷体" w:eastAsia="楷体" w:cs="楷体"/>
          <w:color w:val="auto"/>
          <w:sz w:val="24"/>
          <w:szCs w:val="24"/>
          <w:highlight w:val="none"/>
          <w:u w:val="single"/>
          <w:lang w:val="en-US" w:eastAsia="zh-CN"/>
        </w:rPr>
        <w:t>1928546.80 元</w:t>
      </w:r>
    </w:p>
    <w:p>
      <w:pPr>
        <w:pStyle w:val="25"/>
        <w:keepNext w:val="0"/>
        <w:keepLines w:val="0"/>
        <w:pageBreakBefore w:val="0"/>
        <w:widowControl/>
        <w:suppressLineNumbers w:val="0"/>
        <w:kinsoku/>
        <w:wordWrap w:val="0"/>
        <w:overflowPunct/>
        <w:topLinePunct w:val="0"/>
        <w:bidi w:val="0"/>
        <w:adjustRightInd/>
        <w:spacing w:before="0" w:beforeAutospacing="0" w:after="0" w:afterAutospacing="0" w:line="440" w:lineRule="exact"/>
        <w:ind w:left="0" w:right="0" w:firstLine="660"/>
        <w:jc w:val="both"/>
        <w:textAlignment w:val="auto"/>
        <w:rPr>
          <w:rFonts w:hint="eastAsia" w:ascii="楷体" w:hAnsi="楷体" w:eastAsia="楷体" w:cs="楷体"/>
          <w:color w:val="auto"/>
          <w:sz w:val="24"/>
          <w:szCs w:val="24"/>
          <w:highlight w:val="none"/>
          <w:lang w:eastAsia="zh-CN"/>
        </w:rPr>
      </w:pPr>
      <w:r>
        <w:rPr>
          <w:rFonts w:hint="eastAsia" w:ascii="楷体" w:hAnsi="楷体" w:eastAsia="楷体" w:cs="楷体"/>
          <w:color w:val="auto"/>
          <w:sz w:val="24"/>
          <w:szCs w:val="24"/>
          <w:highlight w:val="none"/>
          <w:lang w:eastAsia="zh-CN"/>
        </w:rPr>
        <w:t>□</w:t>
      </w:r>
      <w:r>
        <w:rPr>
          <w:rFonts w:hint="eastAsia" w:ascii="楷体" w:hAnsi="楷体" w:eastAsia="楷体" w:cs="楷体"/>
          <w:color w:val="auto"/>
          <w:sz w:val="24"/>
          <w:szCs w:val="24"/>
          <w:highlight w:val="none"/>
        </w:rPr>
        <w:t>支持预付款，预付比例：</w:t>
      </w:r>
      <w:r>
        <w:rPr>
          <w:rFonts w:hint="eastAsia" w:ascii="楷体" w:hAnsi="楷体" w:eastAsia="楷体" w:cs="楷体"/>
          <w:color w:val="auto"/>
          <w:sz w:val="24"/>
          <w:szCs w:val="24"/>
          <w:highlight w:val="none"/>
          <w:u w:val="single"/>
          <w:lang w:val="en-US" w:eastAsia="zh-CN"/>
        </w:rPr>
        <w:t>/</w:t>
      </w:r>
      <w:r>
        <w:rPr>
          <w:rFonts w:hint="eastAsia" w:ascii="楷体" w:hAnsi="楷体" w:eastAsia="楷体" w:cs="楷体"/>
          <w:color w:val="auto"/>
          <w:sz w:val="24"/>
          <w:szCs w:val="24"/>
          <w:highlight w:val="none"/>
        </w:rPr>
        <w:t>。</w:t>
      </w:r>
    </w:p>
    <w:p>
      <w:pPr>
        <w:pStyle w:val="25"/>
        <w:keepNext w:val="0"/>
        <w:keepLines w:val="0"/>
        <w:pageBreakBefore w:val="0"/>
        <w:widowControl/>
        <w:suppressLineNumbers w:val="0"/>
        <w:kinsoku/>
        <w:wordWrap w:val="0"/>
        <w:overflowPunct/>
        <w:topLinePunct w:val="0"/>
        <w:bidi w:val="0"/>
        <w:adjustRightInd/>
        <w:spacing w:before="0" w:beforeAutospacing="0" w:after="0" w:afterAutospacing="0" w:line="440" w:lineRule="exact"/>
        <w:ind w:left="0" w:right="0" w:firstLine="440"/>
        <w:jc w:val="both"/>
        <w:textAlignment w:val="auto"/>
        <w:rPr>
          <w:rFonts w:hint="default"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rPr>
        <w:t>5、本项目对应的中小企业划分标准所属行业：</w:t>
      </w:r>
      <w:r>
        <w:rPr>
          <w:rFonts w:hint="eastAsia" w:ascii="楷体" w:hAnsi="楷体" w:eastAsia="楷体" w:cs="楷体"/>
          <w:color w:val="auto"/>
          <w:sz w:val="24"/>
          <w:szCs w:val="24"/>
          <w:highlight w:val="none"/>
          <w:u w:val="single"/>
          <w:lang w:val="en-US" w:eastAsia="zh-CN"/>
        </w:rPr>
        <w:t>建筑业</w:t>
      </w:r>
    </w:p>
    <w:p>
      <w:pPr>
        <w:pStyle w:val="25"/>
        <w:keepNext w:val="0"/>
        <w:keepLines w:val="0"/>
        <w:pageBreakBefore w:val="0"/>
        <w:widowControl/>
        <w:suppressLineNumbers w:val="0"/>
        <w:kinsoku/>
        <w:wordWrap w:val="0"/>
        <w:overflowPunct/>
        <w:topLinePunct w:val="0"/>
        <w:bidi w:val="0"/>
        <w:adjustRightInd/>
        <w:spacing w:before="0" w:beforeAutospacing="0" w:after="0" w:afterAutospacing="0" w:line="440" w:lineRule="exact"/>
        <w:ind w:left="0" w:right="0" w:firstLine="440"/>
        <w:jc w:val="both"/>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6、合同定价方式：</w:t>
      </w:r>
      <w:r>
        <w:rPr>
          <w:rFonts w:hint="eastAsia" w:ascii="楷体" w:hAnsi="楷体" w:eastAsia="楷体" w:cs="楷体"/>
          <w:color w:val="auto"/>
          <w:sz w:val="24"/>
          <w:szCs w:val="24"/>
          <w:highlight w:val="none"/>
          <w:lang w:eastAsia="zh-CN"/>
        </w:rPr>
        <w:t>□</w:t>
      </w:r>
      <w:r>
        <w:rPr>
          <w:rFonts w:hint="eastAsia" w:ascii="楷体" w:hAnsi="楷体" w:eastAsia="楷体" w:cs="楷体"/>
          <w:color w:val="auto"/>
          <w:sz w:val="24"/>
          <w:szCs w:val="24"/>
          <w:highlight w:val="none"/>
        </w:rPr>
        <w:t xml:space="preserve">固定总价 ■固定单价 </w:t>
      </w:r>
      <w:r>
        <w:rPr>
          <w:rFonts w:hint="eastAsia" w:ascii="楷体" w:hAnsi="楷体" w:eastAsia="楷体" w:cs="楷体"/>
          <w:color w:val="auto"/>
          <w:sz w:val="24"/>
          <w:szCs w:val="24"/>
          <w:highlight w:val="none"/>
          <w:lang w:eastAsia="zh-CN"/>
        </w:rPr>
        <w:t>□</w:t>
      </w:r>
      <w:r>
        <w:rPr>
          <w:rFonts w:hint="eastAsia" w:ascii="楷体" w:hAnsi="楷体" w:eastAsia="楷体" w:cs="楷体"/>
          <w:color w:val="auto"/>
          <w:sz w:val="24"/>
          <w:szCs w:val="24"/>
          <w:highlight w:val="none"/>
        </w:rPr>
        <w:t>成本补偿 □绩效激励</w:t>
      </w:r>
    </w:p>
    <w:p>
      <w:pPr>
        <w:pStyle w:val="25"/>
        <w:keepNext w:val="0"/>
        <w:keepLines w:val="0"/>
        <w:pageBreakBefore w:val="0"/>
        <w:widowControl/>
        <w:suppressLineNumbers w:val="0"/>
        <w:kinsoku/>
        <w:wordWrap w:val="0"/>
        <w:overflowPunct/>
        <w:topLinePunct w:val="0"/>
        <w:bidi w:val="0"/>
        <w:adjustRightInd/>
        <w:spacing w:before="0" w:beforeAutospacing="0" w:after="0" w:afterAutospacing="0" w:line="440" w:lineRule="exact"/>
        <w:ind w:left="0" w:right="0" w:firstLine="440"/>
        <w:jc w:val="both"/>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7、合同履行期限：</w:t>
      </w:r>
      <w:r>
        <w:rPr>
          <w:rFonts w:hint="eastAsia" w:ascii="楷体" w:hAnsi="楷体" w:eastAsia="楷体" w:cs="楷体"/>
          <w:color w:val="auto"/>
          <w:sz w:val="24"/>
          <w:szCs w:val="24"/>
          <w:highlight w:val="none"/>
          <w:u w:val="single"/>
          <w:lang w:val="en-US" w:eastAsia="zh-CN"/>
        </w:rPr>
        <w:t>签订合同后30个日历天</w:t>
      </w:r>
      <w:r>
        <w:rPr>
          <w:rFonts w:hint="eastAsia" w:ascii="楷体" w:hAnsi="楷体" w:eastAsia="楷体" w:cs="楷体"/>
          <w:color w:val="auto"/>
          <w:sz w:val="24"/>
          <w:szCs w:val="24"/>
          <w:highlight w:val="none"/>
        </w:rPr>
        <w:t>。</w:t>
      </w:r>
    </w:p>
    <w:p>
      <w:pPr>
        <w:pStyle w:val="25"/>
        <w:keepNext w:val="0"/>
        <w:keepLines w:val="0"/>
        <w:pageBreakBefore w:val="0"/>
        <w:widowControl/>
        <w:suppressLineNumbers w:val="0"/>
        <w:kinsoku/>
        <w:wordWrap w:val="0"/>
        <w:overflowPunct/>
        <w:topLinePunct w:val="0"/>
        <w:bidi w:val="0"/>
        <w:adjustRightInd/>
        <w:spacing w:before="0" w:beforeAutospacing="0" w:after="0" w:afterAutospacing="0" w:line="440" w:lineRule="exact"/>
        <w:ind w:left="0" w:right="0" w:firstLine="440"/>
        <w:jc w:val="both"/>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8、本项目分阶段要求供应商提供以下保证：</w:t>
      </w:r>
    </w:p>
    <w:p>
      <w:pPr>
        <w:pStyle w:val="25"/>
        <w:keepNext w:val="0"/>
        <w:keepLines w:val="0"/>
        <w:pageBreakBefore w:val="0"/>
        <w:widowControl/>
        <w:suppressLineNumbers w:val="0"/>
        <w:kinsoku/>
        <w:wordWrap w:val="0"/>
        <w:overflowPunct/>
        <w:topLinePunct w:val="0"/>
        <w:bidi w:val="0"/>
        <w:adjustRightInd/>
        <w:spacing w:before="0" w:beforeAutospacing="0" w:after="0" w:afterAutospacing="0" w:line="440" w:lineRule="exact"/>
        <w:ind w:left="0" w:right="0" w:firstLine="660"/>
        <w:jc w:val="both"/>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w:t>
      </w:r>
      <w:r>
        <w:rPr>
          <w:rFonts w:hint="eastAsia" w:ascii="楷体" w:hAnsi="楷体" w:eastAsia="楷体" w:cs="楷体"/>
          <w:color w:val="auto"/>
          <w:sz w:val="24"/>
          <w:szCs w:val="24"/>
          <w:highlight w:val="none"/>
          <w:lang w:eastAsia="zh-CN"/>
        </w:rPr>
        <w:t>谈判</w:t>
      </w:r>
      <w:r>
        <w:rPr>
          <w:rFonts w:hint="eastAsia" w:ascii="楷体" w:hAnsi="楷体" w:eastAsia="楷体" w:cs="楷体"/>
          <w:color w:val="auto"/>
          <w:sz w:val="24"/>
          <w:szCs w:val="24"/>
          <w:highlight w:val="none"/>
        </w:rPr>
        <w:t>保证金：采购项目预算的</w:t>
      </w:r>
      <w:r>
        <w:rPr>
          <w:rFonts w:hint="eastAsia" w:ascii="楷体" w:hAnsi="楷体" w:eastAsia="楷体" w:cs="楷体"/>
          <w:color w:val="auto"/>
          <w:sz w:val="24"/>
          <w:szCs w:val="24"/>
          <w:highlight w:val="none"/>
          <w:u w:val="single"/>
        </w:rPr>
        <w:t xml:space="preserve"> / </w:t>
      </w:r>
      <w:r>
        <w:rPr>
          <w:rFonts w:hint="eastAsia" w:ascii="楷体" w:hAnsi="楷体" w:eastAsia="楷体" w:cs="楷体"/>
          <w:color w:val="auto"/>
          <w:sz w:val="24"/>
          <w:szCs w:val="24"/>
          <w:highlight w:val="none"/>
        </w:rPr>
        <w:t>%；</w:t>
      </w:r>
    </w:p>
    <w:p>
      <w:pPr>
        <w:pStyle w:val="25"/>
        <w:keepNext w:val="0"/>
        <w:keepLines w:val="0"/>
        <w:pageBreakBefore w:val="0"/>
        <w:widowControl/>
        <w:suppressLineNumbers w:val="0"/>
        <w:kinsoku/>
        <w:wordWrap w:val="0"/>
        <w:overflowPunct/>
        <w:topLinePunct w:val="0"/>
        <w:bidi w:val="0"/>
        <w:adjustRightInd/>
        <w:spacing w:before="0" w:beforeAutospacing="0" w:after="0" w:afterAutospacing="0" w:line="440" w:lineRule="exact"/>
        <w:ind w:left="0" w:right="0" w:firstLine="660"/>
        <w:jc w:val="both"/>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■履约保证金：中标金额的</w:t>
      </w:r>
      <w:r>
        <w:rPr>
          <w:rFonts w:hint="eastAsia" w:ascii="楷体" w:hAnsi="楷体" w:eastAsia="楷体" w:cs="楷体"/>
          <w:color w:val="auto"/>
          <w:sz w:val="24"/>
          <w:szCs w:val="24"/>
          <w:highlight w:val="none"/>
          <w:u w:val="single"/>
        </w:rPr>
        <w:t xml:space="preserve"> </w:t>
      </w:r>
      <w:r>
        <w:rPr>
          <w:rFonts w:hint="eastAsia" w:ascii="楷体" w:hAnsi="楷体" w:eastAsia="楷体" w:cs="楷体"/>
          <w:color w:val="auto"/>
          <w:sz w:val="24"/>
          <w:szCs w:val="24"/>
          <w:highlight w:val="none"/>
          <w:u w:val="single"/>
          <w:lang w:val="en-US" w:eastAsia="zh-CN"/>
        </w:rPr>
        <w:t>10</w:t>
      </w:r>
      <w:r>
        <w:rPr>
          <w:rFonts w:hint="eastAsia" w:ascii="楷体" w:hAnsi="楷体" w:eastAsia="楷体" w:cs="楷体"/>
          <w:color w:val="auto"/>
          <w:sz w:val="24"/>
          <w:szCs w:val="24"/>
          <w:highlight w:val="none"/>
          <w:u w:val="single"/>
        </w:rPr>
        <w:t xml:space="preserve"> </w:t>
      </w:r>
      <w:r>
        <w:rPr>
          <w:rFonts w:hint="eastAsia" w:ascii="楷体" w:hAnsi="楷体" w:eastAsia="楷体" w:cs="楷体"/>
          <w:color w:val="auto"/>
          <w:sz w:val="24"/>
          <w:szCs w:val="24"/>
          <w:highlight w:val="none"/>
        </w:rPr>
        <w:t>%；</w:t>
      </w:r>
    </w:p>
    <w:p>
      <w:pPr>
        <w:pStyle w:val="25"/>
        <w:keepNext w:val="0"/>
        <w:keepLines w:val="0"/>
        <w:pageBreakBefore w:val="0"/>
        <w:widowControl/>
        <w:suppressLineNumbers w:val="0"/>
        <w:kinsoku/>
        <w:wordWrap w:val="0"/>
        <w:overflowPunct/>
        <w:topLinePunct w:val="0"/>
        <w:bidi w:val="0"/>
        <w:adjustRightInd/>
        <w:spacing w:before="0" w:beforeAutospacing="0" w:after="0" w:afterAutospacing="0" w:line="440" w:lineRule="exact"/>
        <w:ind w:left="0" w:right="0" w:firstLine="660"/>
        <w:jc w:val="both"/>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□预付款保证金：预付款的</w:t>
      </w:r>
      <w:r>
        <w:rPr>
          <w:rFonts w:hint="eastAsia" w:ascii="楷体" w:hAnsi="楷体" w:eastAsia="楷体" w:cs="楷体"/>
          <w:color w:val="auto"/>
          <w:sz w:val="24"/>
          <w:szCs w:val="24"/>
          <w:highlight w:val="none"/>
          <w:u w:val="single"/>
        </w:rPr>
        <w:t xml:space="preserve"> / </w:t>
      </w:r>
      <w:r>
        <w:rPr>
          <w:rFonts w:hint="eastAsia" w:ascii="楷体" w:hAnsi="楷体" w:eastAsia="楷体" w:cs="楷体"/>
          <w:color w:val="auto"/>
          <w:sz w:val="24"/>
          <w:szCs w:val="24"/>
          <w:highlight w:val="none"/>
        </w:rPr>
        <w:t>%；</w:t>
      </w:r>
    </w:p>
    <w:p>
      <w:pPr>
        <w:pStyle w:val="25"/>
        <w:keepNext w:val="0"/>
        <w:keepLines w:val="0"/>
        <w:pageBreakBefore w:val="0"/>
        <w:widowControl/>
        <w:suppressLineNumbers w:val="0"/>
        <w:kinsoku/>
        <w:wordWrap w:val="0"/>
        <w:overflowPunct/>
        <w:topLinePunct w:val="0"/>
        <w:bidi w:val="0"/>
        <w:adjustRightInd/>
        <w:spacing w:before="0" w:beforeAutospacing="0" w:after="0" w:afterAutospacing="0" w:line="440" w:lineRule="exact"/>
        <w:ind w:left="0" w:right="0" w:firstLine="660"/>
        <w:jc w:val="both"/>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■质保金：合同金额的</w:t>
      </w:r>
      <w:r>
        <w:rPr>
          <w:rFonts w:hint="eastAsia" w:ascii="楷体" w:hAnsi="楷体" w:eastAsia="楷体" w:cs="楷体"/>
          <w:color w:val="auto"/>
          <w:sz w:val="24"/>
          <w:szCs w:val="24"/>
          <w:highlight w:val="none"/>
          <w:u w:val="single"/>
        </w:rPr>
        <w:t xml:space="preserve"> 3 </w:t>
      </w:r>
      <w:r>
        <w:rPr>
          <w:rFonts w:hint="eastAsia" w:ascii="楷体" w:hAnsi="楷体" w:eastAsia="楷体" w:cs="楷体"/>
          <w:color w:val="auto"/>
          <w:sz w:val="24"/>
          <w:szCs w:val="24"/>
          <w:highlight w:val="none"/>
        </w:rPr>
        <w:t>%。</w:t>
      </w:r>
    </w:p>
    <w:p>
      <w:pPr>
        <w:pStyle w:val="25"/>
        <w:keepNext w:val="0"/>
        <w:keepLines w:val="0"/>
        <w:pageBreakBefore w:val="0"/>
        <w:widowControl/>
        <w:suppressLineNumbers w:val="0"/>
        <w:kinsoku/>
        <w:wordWrap w:val="0"/>
        <w:overflowPunct/>
        <w:topLinePunct w:val="0"/>
        <w:bidi w:val="0"/>
        <w:adjustRightInd/>
        <w:spacing w:before="0" w:beforeAutospacing="0" w:after="0" w:afterAutospacing="0" w:line="440" w:lineRule="exact"/>
        <w:ind w:left="0" w:right="0" w:firstLine="440"/>
        <w:jc w:val="both"/>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9、采购方式：■竞争性谈判 □</w:t>
      </w:r>
      <w:r>
        <w:rPr>
          <w:rFonts w:hint="eastAsia" w:ascii="楷体" w:hAnsi="楷体" w:eastAsia="楷体" w:cs="楷体"/>
          <w:color w:val="auto"/>
          <w:sz w:val="24"/>
          <w:szCs w:val="24"/>
          <w:highlight w:val="none"/>
          <w:lang w:eastAsia="zh-CN"/>
        </w:rPr>
        <w:t>竞争性谈判</w:t>
      </w:r>
      <w:r>
        <w:rPr>
          <w:rFonts w:hint="eastAsia" w:ascii="楷体" w:hAnsi="楷体" w:eastAsia="楷体" w:cs="楷体"/>
          <w:color w:val="auto"/>
          <w:sz w:val="24"/>
          <w:szCs w:val="24"/>
          <w:highlight w:val="none"/>
        </w:rPr>
        <w:t xml:space="preserve"> □询价</w:t>
      </w:r>
    </w:p>
    <w:p>
      <w:pPr>
        <w:pStyle w:val="25"/>
        <w:keepNext w:val="0"/>
        <w:keepLines w:val="0"/>
        <w:pageBreakBefore w:val="0"/>
        <w:widowControl/>
        <w:suppressLineNumbers w:val="0"/>
        <w:kinsoku/>
        <w:wordWrap/>
        <w:overflowPunct/>
        <w:topLinePunct w:val="0"/>
        <w:bidi w:val="0"/>
        <w:adjustRightInd/>
        <w:spacing w:before="0" w:beforeAutospacing="0" w:after="0" w:afterAutospacing="0" w:line="440" w:lineRule="exact"/>
        <w:ind w:left="0" w:right="0" w:firstLine="0"/>
        <w:jc w:val="left"/>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二、</w:t>
      </w:r>
      <w:r>
        <w:rPr>
          <w:rFonts w:hint="eastAsia" w:ascii="楷体" w:hAnsi="楷体" w:eastAsia="楷体" w:cs="楷体"/>
          <w:b/>
          <w:color w:val="auto"/>
          <w:sz w:val="24"/>
          <w:szCs w:val="24"/>
          <w:highlight w:val="none"/>
        </w:rPr>
        <w:t>采购需求</w:t>
      </w:r>
    </w:p>
    <w:p>
      <w:pPr>
        <w:pStyle w:val="25"/>
        <w:keepNext w:val="0"/>
        <w:keepLines w:val="0"/>
        <w:pageBreakBefore w:val="0"/>
        <w:widowControl/>
        <w:suppressLineNumbers w:val="0"/>
        <w:kinsoku/>
        <w:wordWrap w:val="0"/>
        <w:overflowPunct/>
        <w:topLinePunct w:val="0"/>
        <w:bidi w:val="0"/>
        <w:adjustRightInd/>
        <w:spacing w:before="0" w:beforeAutospacing="0" w:after="0" w:afterAutospacing="0" w:line="440" w:lineRule="exact"/>
        <w:ind w:left="0" w:right="0" w:firstLine="440"/>
        <w:jc w:val="both"/>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1、采购项目标的、数量及预算</w:t>
      </w:r>
    </w:p>
    <w:tbl>
      <w:tblPr>
        <w:tblStyle w:val="29"/>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876"/>
        <w:gridCol w:w="4616"/>
        <w:gridCol w:w="1388"/>
        <w:gridCol w:w="1497"/>
        <w:gridCol w:w="1477"/>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cantSplit/>
          <w:trHeight w:val="90" w:hRule="atLeast"/>
        </w:trPr>
        <w:tc>
          <w:tcPr>
            <w:tcW w:w="444" w:type="pct"/>
            <w:tcBorders>
              <w:top w:val="double" w:color="auto" w:sz="4" w:space="0"/>
              <w:left w:val="double" w:color="auto" w:sz="4" w:space="0"/>
              <w:bottom w:val="single" w:color="auto" w:sz="8" w:space="0"/>
              <w:right w:val="single" w:color="auto" w:sz="8" w:space="0"/>
            </w:tcBorders>
            <w:noWrap w:val="0"/>
            <w:tcMar>
              <w:left w:w="108" w:type="dxa"/>
              <w:right w:w="108" w:type="dxa"/>
            </w:tcMar>
            <w:vAlign w:val="center"/>
          </w:tcPr>
          <w:p>
            <w:pPr>
              <w:pStyle w:val="25"/>
              <w:keepNext w:val="0"/>
              <w:keepLines w:val="0"/>
              <w:pageBreakBefore w:val="0"/>
              <w:widowControl/>
              <w:suppressLineNumbers w:val="0"/>
              <w:kinsoku/>
              <w:wordWrap w:val="0"/>
              <w:overflowPunct/>
              <w:topLinePunct w:val="0"/>
              <w:bidi w:val="0"/>
              <w:adjustRightInd/>
              <w:snapToGrid w:val="0"/>
              <w:spacing w:before="0" w:beforeAutospacing="0" w:after="0" w:afterAutospacing="0" w:line="440" w:lineRule="exact"/>
              <w:ind w:left="0" w:right="0"/>
              <w:jc w:val="center"/>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包号</w:t>
            </w:r>
          </w:p>
        </w:tc>
        <w:tc>
          <w:tcPr>
            <w:tcW w:w="2341" w:type="pct"/>
            <w:tcBorders>
              <w:top w:val="double" w:color="auto" w:sz="4" w:space="0"/>
              <w:left w:val="nil"/>
              <w:bottom w:val="single" w:color="auto" w:sz="8" w:space="0"/>
              <w:right w:val="single" w:color="auto" w:sz="8" w:space="0"/>
            </w:tcBorders>
            <w:noWrap w:val="0"/>
            <w:tcMar>
              <w:left w:w="108" w:type="dxa"/>
              <w:right w:w="108" w:type="dxa"/>
            </w:tcMar>
            <w:vAlign w:val="center"/>
          </w:tcPr>
          <w:p>
            <w:pPr>
              <w:pStyle w:val="25"/>
              <w:keepNext w:val="0"/>
              <w:keepLines w:val="0"/>
              <w:pageBreakBefore w:val="0"/>
              <w:widowControl/>
              <w:suppressLineNumbers w:val="0"/>
              <w:kinsoku/>
              <w:wordWrap w:val="0"/>
              <w:overflowPunct/>
              <w:topLinePunct w:val="0"/>
              <w:bidi w:val="0"/>
              <w:adjustRightInd/>
              <w:snapToGrid w:val="0"/>
              <w:spacing w:before="0" w:beforeAutospacing="0" w:after="0" w:afterAutospacing="0" w:line="440" w:lineRule="exact"/>
              <w:ind w:left="0" w:right="0"/>
              <w:jc w:val="center"/>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标的名称</w:t>
            </w:r>
          </w:p>
        </w:tc>
        <w:tc>
          <w:tcPr>
            <w:tcW w:w="704" w:type="pct"/>
            <w:tcBorders>
              <w:top w:val="double" w:color="auto" w:sz="4" w:space="0"/>
              <w:left w:val="nil"/>
              <w:bottom w:val="single" w:color="auto" w:sz="8" w:space="0"/>
              <w:right w:val="single" w:color="auto" w:sz="8" w:space="0"/>
            </w:tcBorders>
            <w:noWrap w:val="0"/>
            <w:tcMar>
              <w:left w:w="108" w:type="dxa"/>
              <w:right w:w="108" w:type="dxa"/>
            </w:tcMar>
            <w:vAlign w:val="center"/>
          </w:tcPr>
          <w:p>
            <w:pPr>
              <w:pStyle w:val="25"/>
              <w:keepNext w:val="0"/>
              <w:keepLines w:val="0"/>
              <w:pageBreakBefore w:val="0"/>
              <w:widowControl/>
              <w:suppressLineNumbers w:val="0"/>
              <w:kinsoku/>
              <w:wordWrap w:val="0"/>
              <w:overflowPunct/>
              <w:topLinePunct w:val="0"/>
              <w:bidi w:val="0"/>
              <w:adjustRightInd/>
              <w:snapToGrid w:val="0"/>
              <w:spacing w:before="0" w:beforeAutospacing="0" w:after="0" w:afterAutospacing="0" w:line="440" w:lineRule="exact"/>
              <w:ind w:left="0" w:right="0"/>
              <w:jc w:val="center"/>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数量</w:t>
            </w:r>
          </w:p>
        </w:tc>
        <w:tc>
          <w:tcPr>
            <w:tcW w:w="759" w:type="pct"/>
            <w:tcBorders>
              <w:top w:val="double" w:color="auto" w:sz="4" w:space="0"/>
              <w:left w:val="nil"/>
              <w:bottom w:val="single" w:color="auto" w:sz="8" w:space="0"/>
              <w:right w:val="single" w:color="auto" w:sz="8" w:space="0"/>
            </w:tcBorders>
            <w:noWrap w:val="0"/>
            <w:tcMar>
              <w:left w:w="108" w:type="dxa"/>
              <w:right w:w="108" w:type="dxa"/>
            </w:tcMar>
            <w:vAlign w:val="center"/>
          </w:tcPr>
          <w:p>
            <w:pPr>
              <w:pStyle w:val="25"/>
              <w:keepNext w:val="0"/>
              <w:keepLines w:val="0"/>
              <w:pageBreakBefore w:val="0"/>
              <w:widowControl/>
              <w:suppressLineNumbers w:val="0"/>
              <w:kinsoku/>
              <w:wordWrap w:val="0"/>
              <w:overflowPunct/>
              <w:topLinePunct w:val="0"/>
              <w:bidi w:val="0"/>
              <w:adjustRightInd/>
              <w:snapToGrid w:val="0"/>
              <w:spacing w:before="0" w:beforeAutospacing="0" w:after="0" w:afterAutospacing="0" w:line="440" w:lineRule="exact"/>
              <w:ind w:left="0" w:right="0"/>
              <w:jc w:val="center"/>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标的预算</w:t>
            </w:r>
          </w:p>
        </w:tc>
        <w:tc>
          <w:tcPr>
            <w:tcW w:w="749" w:type="pct"/>
            <w:tcBorders>
              <w:top w:val="double" w:color="auto" w:sz="4" w:space="0"/>
              <w:left w:val="nil"/>
              <w:bottom w:val="single" w:color="auto" w:sz="8" w:space="0"/>
              <w:right w:val="single" w:color="auto" w:sz="8" w:space="0"/>
            </w:tcBorders>
            <w:noWrap w:val="0"/>
            <w:tcMar>
              <w:left w:w="108" w:type="dxa"/>
              <w:right w:w="108" w:type="dxa"/>
            </w:tcMar>
            <w:vAlign w:val="center"/>
          </w:tcPr>
          <w:p>
            <w:pPr>
              <w:pStyle w:val="25"/>
              <w:keepNext w:val="0"/>
              <w:keepLines w:val="0"/>
              <w:pageBreakBefore w:val="0"/>
              <w:widowControl/>
              <w:suppressLineNumbers w:val="0"/>
              <w:kinsoku/>
              <w:wordWrap w:val="0"/>
              <w:overflowPunct/>
              <w:topLinePunct w:val="0"/>
              <w:bidi w:val="0"/>
              <w:adjustRightInd/>
              <w:snapToGrid w:val="0"/>
              <w:spacing w:before="0" w:beforeAutospacing="0" w:after="0" w:afterAutospacing="0" w:line="440" w:lineRule="exact"/>
              <w:ind w:left="0" w:right="0"/>
              <w:jc w:val="center"/>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最高限价</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cantSplit/>
          <w:trHeight w:val="1043" w:hRule="atLeast"/>
        </w:trPr>
        <w:tc>
          <w:tcPr>
            <w:tcW w:w="444" w:type="pct"/>
            <w:tcBorders>
              <w:top w:val="nil"/>
              <w:left w:val="double" w:color="auto" w:sz="4" w:space="0"/>
              <w:bottom w:val="double" w:color="auto" w:sz="4" w:space="0"/>
              <w:right w:val="single" w:color="auto" w:sz="8" w:space="0"/>
            </w:tcBorders>
            <w:noWrap w:val="0"/>
            <w:tcMar>
              <w:left w:w="108" w:type="dxa"/>
              <w:right w:w="108" w:type="dxa"/>
            </w:tcMar>
            <w:vAlign w:val="center"/>
          </w:tcPr>
          <w:p>
            <w:pPr>
              <w:pStyle w:val="25"/>
              <w:keepNext w:val="0"/>
              <w:keepLines w:val="0"/>
              <w:pageBreakBefore w:val="0"/>
              <w:widowControl/>
              <w:suppressLineNumbers w:val="0"/>
              <w:kinsoku/>
              <w:wordWrap w:val="0"/>
              <w:overflowPunct/>
              <w:topLinePunct w:val="0"/>
              <w:bidi w:val="0"/>
              <w:adjustRightInd/>
              <w:snapToGrid w:val="0"/>
              <w:spacing w:before="0" w:beforeAutospacing="0" w:after="0" w:afterAutospacing="0" w:line="440" w:lineRule="exact"/>
              <w:ind w:left="0" w:right="0"/>
              <w:jc w:val="center"/>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1</w:t>
            </w:r>
          </w:p>
        </w:tc>
        <w:tc>
          <w:tcPr>
            <w:tcW w:w="2341" w:type="pct"/>
            <w:tcBorders>
              <w:top w:val="nil"/>
              <w:left w:val="nil"/>
              <w:bottom w:val="double" w:color="auto" w:sz="4" w:space="0"/>
              <w:right w:val="single" w:color="auto" w:sz="8" w:space="0"/>
            </w:tcBorders>
            <w:noWrap w:val="0"/>
            <w:tcMar>
              <w:left w:w="108" w:type="dxa"/>
              <w:right w:w="108" w:type="dxa"/>
            </w:tcMar>
            <w:vAlign w:val="center"/>
          </w:tcPr>
          <w:p>
            <w:pPr>
              <w:pStyle w:val="25"/>
              <w:keepNext w:val="0"/>
              <w:keepLines w:val="0"/>
              <w:pageBreakBefore w:val="0"/>
              <w:widowControl/>
              <w:suppressLineNumbers w:val="0"/>
              <w:kinsoku/>
              <w:wordWrap w:val="0"/>
              <w:overflowPunct/>
              <w:topLinePunct w:val="0"/>
              <w:bidi w:val="0"/>
              <w:adjustRightInd/>
              <w:snapToGrid w:val="0"/>
              <w:spacing w:before="0" w:beforeAutospacing="0" w:after="0" w:afterAutospacing="0" w:line="440" w:lineRule="exact"/>
              <w:ind w:left="0" w:right="0"/>
              <w:jc w:val="center"/>
              <w:textAlignment w:val="auto"/>
              <w:rPr>
                <w:rFonts w:hint="eastAsia" w:ascii="楷体" w:hAnsi="楷体" w:eastAsia="楷体" w:cs="楷体"/>
                <w:color w:val="auto"/>
                <w:sz w:val="24"/>
                <w:szCs w:val="24"/>
                <w:highlight w:val="none"/>
                <w:lang w:eastAsia="zh-CN"/>
              </w:rPr>
            </w:pPr>
            <w:r>
              <w:rPr>
                <w:rFonts w:hint="eastAsia" w:ascii="楷体" w:hAnsi="楷体" w:eastAsia="楷体" w:cs="楷体"/>
                <w:color w:val="auto"/>
                <w:sz w:val="24"/>
                <w:szCs w:val="24"/>
                <w:highlight w:val="none"/>
                <w:lang w:eastAsia="zh-CN"/>
              </w:rPr>
              <w:t>马颈坳镇米坡村2026年省级和美乡村建设工程</w:t>
            </w:r>
          </w:p>
        </w:tc>
        <w:tc>
          <w:tcPr>
            <w:tcW w:w="704" w:type="pct"/>
            <w:tcBorders>
              <w:top w:val="nil"/>
              <w:left w:val="nil"/>
              <w:bottom w:val="double" w:color="auto" w:sz="4" w:space="0"/>
              <w:right w:val="single" w:color="auto" w:sz="8" w:space="0"/>
            </w:tcBorders>
            <w:noWrap w:val="0"/>
            <w:tcMar>
              <w:left w:w="108" w:type="dxa"/>
              <w:right w:w="108" w:type="dxa"/>
            </w:tcMar>
            <w:vAlign w:val="center"/>
          </w:tcPr>
          <w:p>
            <w:pPr>
              <w:pStyle w:val="25"/>
              <w:keepNext w:val="0"/>
              <w:keepLines w:val="0"/>
              <w:pageBreakBefore w:val="0"/>
              <w:widowControl/>
              <w:suppressLineNumbers w:val="0"/>
              <w:kinsoku/>
              <w:wordWrap w:val="0"/>
              <w:overflowPunct/>
              <w:topLinePunct w:val="0"/>
              <w:bidi w:val="0"/>
              <w:adjustRightInd/>
              <w:snapToGrid w:val="0"/>
              <w:spacing w:before="0" w:beforeAutospacing="0" w:after="0" w:afterAutospacing="0" w:line="440" w:lineRule="exact"/>
              <w:ind w:left="0" w:right="0"/>
              <w:jc w:val="center"/>
              <w:textAlignment w:val="auto"/>
              <w:rPr>
                <w:rFonts w:hint="default"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1项</w:t>
            </w:r>
          </w:p>
        </w:tc>
        <w:tc>
          <w:tcPr>
            <w:tcW w:w="759" w:type="pct"/>
            <w:tcBorders>
              <w:top w:val="nil"/>
              <w:left w:val="nil"/>
              <w:bottom w:val="double" w:color="auto" w:sz="4" w:space="0"/>
              <w:right w:val="single" w:color="auto" w:sz="8" w:space="0"/>
            </w:tcBorders>
            <w:noWrap w:val="0"/>
            <w:tcMar>
              <w:left w:w="108" w:type="dxa"/>
              <w:right w:w="108" w:type="dxa"/>
            </w:tcMar>
            <w:vAlign w:val="center"/>
          </w:tcPr>
          <w:p>
            <w:pPr>
              <w:pStyle w:val="25"/>
              <w:keepNext w:val="0"/>
              <w:keepLines w:val="0"/>
              <w:pageBreakBefore w:val="0"/>
              <w:widowControl/>
              <w:suppressLineNumbers w:val="0"/>
              <w:kinsoku/>
              <w:wordWrap w:val="0"/>
              <w:overflowPunct/>
              <w:topLinePunct w:val="0"/>
              <w:bidi w:val="0"/>
              <w:adjustRightInd/>
              <w:snapToGrid w:val="0"/>
              <w:spacing w:before="0" w:beforeAutospacing="0" w:after="0" w:afterAutospacing="0" w:line="440" w:lineRule="exact"/>
              <w:ind w:left="0" w:right="0"/>
              <w:jc w:val="center"/>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lang w:val="en-US" w:eastAsia="zh-CN"/>
              </w:rPr>
              <w:t>1928546.80 元</w:t>
            </w:r>
          </w:p>
        </w:tc>
        <w:tc>
          <w:tcPr>
            <w:tcW w:w="749" w:type="pct"/>
            <w:tcBorders>
              <w:top w:val="nil"/>
              <w:left w:val="nil"/>
              <w:bottom w:val="double" w:color="auto" w:sz="4" w:space="0"/>
              <w:right w:val="single" w:color="auto" w:sz="8" w:space="0"/>
            </w:tcBorders>
            <w:noWrap w:val="0"/>
            <w:tcMar>
              <w:left w:w="108" w:type="dxa"/>
              <w:right w:w="108" w:type="dxa"/>
            </w:tcMar>
            <w:vAlign w:val="center"/>
          </w:tcPr>
          <w:p>
            <w:pPr>
              <w:pStyle w:val="25"/>
              <w:keepNext w:val="0"/>
              <w:keepLines w:val="0"/>
              <w:pageBreakBefore w:val="0"/>
              <w:widowControl/>
              <w:suppressLineNumbers w:val="0"/>
              <w:kinsoku/>
              <w:wordWrap w:val="0"/>
              <w:overflowPunct/>
              <w:topLinePunct w:val="0"/>
              <w:bidi w:val="0"/>
              <w:adjustRightInd/>
              <w:snapToGrid w:val="0"/>
              <w:spacing w:before="0" w:beforeAutospacing="0" w:after="0" w:afterAutospacing="0" w:line="440" w:lineRule="exact"/>
              <w:ind w:left="0" w:right="0"/>
              <w:jc w:val="center"/>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lang w:val="en-US" w:eastAsia="zh-CN"/>
              </w:rPr>
              <w:t>1928546.80 元</w:t>
            </w:r>
          </w:p>
        </w:tc>
      </w:tr>
    </w:tbl>
    <w:p>
      <w:pPr>
        <w:pStyle w:val="25"/>
        <w:keepNext w:val="0"/>
        <w:keepLines w:val="0"/>
        <w:pageBreakBefore w:val="0"/>
        <w:widowControl/>
        <w:suppressLineNumbers w:val="0"/>
        <w:kinsoku/>
        <w:wordWrap w:val="0"/>
        <w:overflowPunct/>
        <w:topLinePunct w:val="0"/>
        <w:bidi w:val="0"/>
        <w:adjustRightInd/>
        <w:spacing w:before="0" w:beforeAutospacing="0" w:after="0" w:afterAutospacing="0" w:line="440" w:lineRule="exact"/>
        <w:ind w:left="0" w:right="0" w:firstLine="440"/>
        <w:jc w:val="both"/>
        <w:textAlignment w:val="auto"/>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2</w:t>
      </w:r>
      <w:r>
        <w:rPr>
          <w:rFonts w:hint="eastAsia" w:ascii="楷体" w:hAnsi="楷体" w:eastAsia="楷体" w:cs="楷体"/>
          <w:color w:val="auto"/>
          <w:sz w:val="24"/>
          <w:szCs w:val="24"/>
          <w:highlight w:val="none"/>
        </w:rPr>
        <w:t>、采购项目的主要需求及</w:t>
      </w:r>
      <w:r>
        <w:rPr>
          <w:rFonts w:hint="eastAsia" w:ascii="楷体" w:hAnsi="楷体" w:eastAsia="楷体" w:cs="楷体"/>
          <w:color w:val="auto"/>
          <w:sz w:val="24"/>
          <w:szCs w:val="24"/>
          <w:highlight w:val="none"/>
          <w:lang w:eastAsia="zh-CN"/>
        </w:rPr>
        <w:t>谈判</w:t>
      </w:r>
      <w:r>
        <w:rPr>
          <w:rFonts w:hint="eastAsia" w:ascii="楷体" w:hAnsi="楷体" w:eastAsia="楷体" w:cs="楷体"/>
          <w:color w:val="auto"/>
          <w:sz w:val="24"/>
          <w:szCs w:val="24"/>
          <w:highlight w:val="none"/>
        </w:rPr>
        <w:t>可能实质性变动内容：</w:t>
      </w:r>
    </w:p>
    <w:tbl>
      <w:tblPr>
        <w:tblStyle w:val="29"/>
        <w:tblW w:w="4998" w:type="pct"/>
        <w:tblInd w:w="0" w:type="dxa"/>
        <w:tblLayout w:type="autofit"/>
        <w:tblCellMar>
          <w:top w:w="0" w:type="dxa"/>
          <w:left w:w="0" w:type="dxa"/>
          <w:bottom w:w="0" w:type="dxa"/>
          <w:right w:w="0" w:type="dxa"/>
        </w:tblCellMar>
      </w:tblPr>
      <w:tblGrid>
        <w:gridCol w:w="520"/>
        <w:gridCol w:w="3138"/>
        <w:gridCol w:w="2083"/>
        <w:gridCol w:w="2083"/>
        <w:gridCol w:w="2090"/>
      </w:tblGrid>
      <w:tr>
        <w:tblPrEx>
          <w:tblCellMar>
            <w:top w:w="0" w:type="dxa"/>
            <w:left w:w="0" w:type="dxa"/>
            <w:bottom w:w="0" w:type="dxa"/>
            <w:right w:w="0" w:type="dxa"/>
          </w:tblCellMar>
        </w:tblPrEx>
        <w:trPr>
          <w:trHeight w:val="297" w:hRule="atLeast"/>
        </w:trPr>
        <w:tc>
          <w:tcPr>
            <w:tcW w:w="236" w:type="pct"/>
            <w:vMerge w:val="restart"/>
            <w:tcBorders>
              <w:top w:val="single" w:color="000000" w:sz="8" w:space="0"/>
              <w:left w:val="single" w:color="000000" w:sz="8" w:space="0"/>
              <w:bottom w:val="single" w:color="000000" w:sz="8" w:space="0"/>
              <w:right w:val="single" w:color="000000" w:sz="8" w:space="0"/>
            </w:tcBorders>
            <w:noWrap w:val="0"/>
            <w:tcMar>
              <w:top w:w="0" w:type="dxa"/>
              <w:left w:w="140" w:type="dxa"/>
              <w:bottom w:w="0" w:type="dxa"/>
              <w:right w:w="140" w:type="dxa"/>
            </w:tcMar>
            <w:vAlign w:val="center"/>
          </w:tcPr>
          <w:p>
            <w:pPr>
              <w:keepNext w:val="0"/>
              <w:keepLines w:val="0"/>
              <w:pageBreakBefore w:val="0"/>
              <w:widowControl/>
              <w:kinsoku/>
              <w:wordWrap/>
              <w:overflowPunct/>
              <w:topLinePunct w:val="0"/>
              <w:autoSpaceDE/>
              <w:autoSpaceDN/>
              <w:bidi w:val="0"/>
              <w:adjustRightInd/>
              <w:snapToGrid/>
              <w:spacing w:line="440" w:lineRule="exact"/>
              <w:ind w:right="0" w:rightChars="0"/>
              <w:jc w:val="center"/>
              <w:textAlignment w:val="auto"/>
              <w:outlineLvl w:val="9"/>
              <w:rPr>
                <w:rFonts w:ascii="楷体" w:hAnsi="楷体" w:eastAsia="楷体"/>
                <w:color w:val="auto"/>
                <w:kern w:val="0"/>
                <w:sz w:val="24"/>
                <w:highlight w:val="none"/>
              </w:rPr>
            </w:pPr>
            <w:r>
              <w:rPr>
                <w:rFonts w:hint="eastAsia" w:ascii="楷体" w:hAnsi="楷体" w:eastAsia="楷体"/>
                <w:color w:val="auto"/>
                <w:kern w:val="0"/>
                <w:sz w:val="24"/>
                <w:highlight w:val="none"/>
              </w:rPr>
              <w:t>序号</w:t>
            </w:r>
          </w:p>
        </w:tc>
        <w:tc>
          <w:tcPr>
            <w:tcW w:w="1588" w:type="pct"/>
            <w:vMerge w:val="restart"/>
            <w:tcBorders>
              <w:top w:val="single" w:color="auto" w:sz="8" w:space="0"/>
              <w:left w:val="nil"/>
              <w:bottom w:val="single" w:color="auto" w:sz="8" w:space="0"/>
              <w:right w:val="single" w:color="auto" w:sz="8" w:space="0"/>
            </w:tcBorders>
            <w:noWrap w:val="0"/>
            <w:tcMar>
              <w:top w:w="0" w:type="dxa"/>
              <w:left w:w="140" w:type="dxa"/>
              <w:bottom w:w="0" w:type="dxa"/>
              <w:right w:w="140" w:type="dxa"/>
            </w:tcMar>
            <w:vAlign w:val="center"/>
          </w:tcPr>
          <w:p>
            <w:pPr>
              <w:keepNext w:val="0"/>
              <w:keepLines w:val="0"/>
              <w:pageBreakBefore w:val="0"/>
              <w:widowControl/>
              <w:kinsoku/>
              <w:wordWrap/>
              <w:overflowPunct/>
              <w:topLinePunct w:val="0"/>
              <w:autoSpaceDE/>
              <w:autoSpaceDN/>
              <w:bidi w:val="0"/>
              <w:adjustRightInd/>
              <w:snapToGrid/>
              <w:spacing w:line="440" w:lineRule="exact"/>
              <w:ind w:left="150" w:right="0" w:rightChars="0"/>
              <w:jc w:val="center"/>
              <w:textAlignment w:val="auto"/>
              <w:outlineLvl w:val="9"/>
              <w:rPr>
                <w:rFonts w:ascii="楷体" w:hAnsi="楷体" w:eastAsia="楷体"/>
                <w:color w:val="auto"/>
                <w:kern w:val="0"/>
                <w:sz w:val="24"/>
                <w:highlight w:val="none"/>
              </w:rPr>
            </w:pPr>
            <w:r>
              <w:rPr>
                <w:rFonts w:hint="eastAsia" w:ascii="楷体" w:hAnsi="楷体" w:eastAsia="楷体"/>
                <w:color w:val="auto"/>
                <w:kern w:val="0"/>
                <w:sz w:val="24"/>
                <w:highlight w:val="none"/>
              </w:rPr>
              <w:t>项目名称</w:t>
            </w:r>
          </w:p>
        </w:tc>
        <w:tc>
          <w:tcPr>
            <w:tcW w:w="3174" w:type="pct"/>
            <w:gridSpan w:val="3"/>
            <w:tcBorders>
              <w:top w:val="single" w:color="auto" w:sz="8" w:space="0"/>
              <w:left w:val="nil"/>
              <w:bottom w:val="single" w:color="auto" w:sz="8" w:space="0"/>
              <w:right w:val="single" w:color="auto" w:sz="8" w:space="0"/>
            </w:tcBorders>
            <w:noWrap w:val="0"/>
            <w:tcMar>
              <w:top w:w="0" w:type="dxa"/>
              <w:left w:w="140" w:type="dxa"/>
              <w:bottom w:w="0" w:type="dxa"/>
              <w:right w:w="140" w:type="dxa"/>
            </w:tcMar>
            <w:vAlign w:val="center"/>
          </w:tcPr>
          <w:p>
            <w:pPr>
              <w:keepNext w:val="0"/>
              <w:keepLines w:val="0"/>
              <w:pageBreakBefore w:val="0"/>
              <w:widowControl/>
              <w:kinsoku/>
              <w:wordWrap/>
              <w:overflowPunct/>
              <w:topLinePunct w:val="0"/>
              <w:autoSpaceDE/>
              <w:autoSpaceDN/>
              <w:bidi w:val="0"/>
              <w:adjustRightInd/>
              <w:snapToGrid/>
              <w:spacing w:line="440" w:lineRule="exact"/>
              <w:ind w:left="150" w:right="0" w:rightChars="0"/>
              <w:jc w:val="center"/>
              <w:textAlignment w:val="auto"/>
              <w:outlineLvl w:val="9"/>
              <w:rPr>
                <w:rFonts w:ascii="楷体" w:hAnsi="楷体" w:eastAsia="楷体"/>
                <w:color w:val="auto"/>
                <w:kern w:val="0"/>
                <w:sz w:val="24"/>
                <w:highlight w:val="none"/>
              </w:rPr>
            </w:pPr>
            <w:r>
              <w:rPr>
                <w:rFonts w:hint="eastAsia" w:ascii="楷体" w:hAnsi="楷体" w:eastAsia="楷体"/>
                <w:color w:val="auto"/>
                <w:kern w:val="0"/>
                <w:sz w:val="24"/>
                <w:highlight w:val="none"/>
              </w:rPr>
              <w:t>采购需求</w:t>
            </w:r>
          </w:p>
        </w:tc>
      </w:tr>
      <w:tr>
        <w:tblPrEx>
          <w:tblCellMar>
            <w:top w:w="0" w:type="dxa"/>
            <w:left w:w="0" w:type="dxa"/>
            <w:bottom w:w="0" w:type="dxa"/>
            <w:right w:w="0" w:type="dxa"/>
          </w:tblCellMar>
        </w:tblPrEx>
        <w:trPr>
          <w:trHeight w:val="143" w:hRule="atLeast"/>
        </w:trPr>
        <w:tc>
          <w:tcPr>
            <w:tcW w:w="236" w:type="pct"/>
            <w:vMerge w:val="continue"/>
            <w:tcBorders>
              <w:top w:val="single" w:color="000000" w:sz="8" w:space="0"/>
              <w:left w:val="single" w:color="000000" w:sz="8" w:space="0"/>
              <w:bottom w:val="single" w:color="000000" w:sz="8" w:space="0"/>
              <w:right w:val="single" w:color="000000" w:sz="8" w:space="0"/>
            </w:tcBorders>
            <w:noWrap w:val="0"/>
            <w:vAlign w:val="center"/>
          </w:tcPr>
          <w:p>
            <w:pPr>
              <w:keepNext w:val="0"/>
              <w:keepLines w:val="0"/>
              <w:pageBreakBefore w:val="0"/>
              <w:widowControl/>
              <w:kinsoku/>
              <w:wordWrap/>
              <w:overflowPunct/>
              <w:topLinePunct w:val="0"/>
              <w:autoSpaceDE/>
              <w:autoSpaceDN/>
              <w:bidi w:val="0"/>
              <w:adjustRightInd/>
              <w:snapToGrid/>
              <w:spacing w:line="440" w:lineRule="exact"/>
              <w:ind w:right="0" w:rightChars="0"/>
              <w:jc w:val="center"/>
              <w:textAlignment w:val="auto"/>
              <w:outlineLvl w:val="9"/>
              <w:rPr>
                <w:rFonts w:ascii="楷体" w:hAnsi="楷体" w:eastAsia="楷体"/>
                <w:color w:val="auto"/>
                <w:kern w:val="0"/>
                <w:sz w:val="24"/>
                <w:highlight w:val="none"/>
              </w:rPr>
            </w:pPr>
          </w:p>
        </w:tc>
        <w:tc>
          <w:tcPr>
            <w:tcW w:w="1588" w:type="pct"/>
            <w:vMerge w:val="continue"/>
            <w:tcBorders>
              <w:top w:val="single" w:color="auto" w:sz="8" w:space="0"/>
              <w:left w:val="nil"/>
              <w:bottom w:val="single" w:color="auto" w:sz="8"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line="440" w:lineRule="exact"/>
              <w:ind w:right="0" w:rightChars="0"/>
              <w:jc w:val="left"/>
              <w:textAlignment w:val="auto"/>
              <w:outlineLvl w:val="9"/>
              <w:rPr>
                <w:rFonts w:ascii="楷体" w:hAnsi="楷体" w:eastAsia="楷体"/>
                <w:color w:val="auto"/>
                <w:kern w:val="0"/>
                <w:sz w:val="24"/>
                <w:highlight w:val="none"/>
              </w:rPr>
            </w:pPr>
          </w:p>
        </w:tc>
        <w:tc>
          <w:tcPr>
            <w:tcW w:w="1057" w:type="pct"/>
            <w:tcBorders>
              <w:top w:val="nil"/>
              <w:left w:val="nil"/>
              <w:bottom w:val="single" w:color="auto" w:sz="8" w:space="0"/>
              <w:right w:val="single" w:color="auto" w:sz="8" w:space="0"/>
            </w:tcBorders>
            <w:noWrap w:val="0"/>
            <w:tcMar>
              <w:top w:w="0" w:type="dxa"/>
              <w:left w:w="140" w:type="dxa"/>
              <w:bottom w:w="0" w:type="dxa"/>
              <w:right w:w="140" w:type="dxa"/>
            </w:tcMar>
            <w:vAlign w:val="center"/>
          </w:tcPr>
          <w:p>
            <w:pPr>
              <w:keepNext w:val="0"/>
              <w:keepLines w:val="0"/>
              <w:pageBreakBefore w:val="0"/>
              <w:widowControl/>
              <w:kinsoku/>
              <w:wordWrap/>
              <w:overflowPunct/>
              <w:topLinePunct w:val="0"/>
              <w:autoSpaceDE/>
              <w:autoSpaceDN/>
              <w:bidi w:val="0"/>
              <w:adjustRightInd/>
              <w:snapToGrid/>
              <w:spacing w:line="440" w:lineRule="exact"/>
              <w:ind w:left="150" w:right="0" w:rightChars="0"/>
              <w:jc w:val="center"/>
              <w:textAlignment w:val="auto"/>
              <w:outlineLvl w:val="9"/>
              <w:rPr>
                <w:rFonts w:ascii="楷体" w:hAnsi="楷体" w:eastAsia="楷体"/>
                <w:color w:val="auto"/>
                <w:kern w:val="0"/>
                <w:sz w:val="24"/>
                <w:highlight w:val="none"/>
              </w:rPr>
            </w:pPr>
            <w:r>
              <w:rPr>
                <w:rFonts w:hint="eastAsia" w:ascii="楷体" w:hAnsi="楷体" w:eastAsia="楷体"/>
                <w:color w:val="auto"/>
                <w:kern w:val="0"/>
                <w:sz w:val="24"/>
                <w:highlight w:val="none"/>
              </w:rPr>
              <w:t>技术</w:t>
            </w:r>
          </w:p>
        </w:tc>
        <w:tc>
          <w:tcPr>
            <w:tcW w:w="1057" w:type="pct"/>
            <w:tcBorders>
              <w:top w:val="nil"/>
              <w:left w:val="nil"/>
              <w:bottom w:val="single" w:color="auto" w:sz="8" w:space="0"/>
              <w:right w:val="single" w:color="auto" w:sz="8" w:space="0"/>
            </w:tcBorders>
            <w:noWrap w:val="0"/>
            <w:tcMar>
              <w:top w:w="0" w:type="dxa"/>
              <w:left w:w="140" w:type="dxa"/>
              <w:bottom w:w="0" w:type="dxa"/>
              <w:right w:w="140" w:type="dxa"/>
            </w:tcMar>
            <w:vAlign w:val="center"/>
          </w:tcPr>
          <w:p>
            <w:pPr>
              <w:keepNext w:val="0"/>
              <w:keepLines w:val="0"/>
              <w:pageBreakBefore w:val="0"/>
              <w:widowControl/>
              <w:kinsoku/>
              <w:wordWrap/>
              <w:overflowPunct/>
              <w:topLinePunct w:val="0"/>
              <w:autoSpaceDE/>
              <w:autoSpaceDN/>
              <w:bidi w:val="0"/>
              <w:adjustRightInd/>
              <w:snapToGrid/>
              <w:spacing w:line="440" w:lineRule="exact"/>
              <w:ind w:left="150" w:right="0" w:rightChars="0"/>
              <w:jc w:val="center"/>
              <w:textAlignment w:val="auto"/>
              <w:outlineLvl w:val="9"/>
              <w:rPr>
                <w:rFonts w:hint="eastAsia" w:ascii="楷体" w:hAnsi="楷体" w:eastAsia="楷体"/>
                <w:color w:val="auto"/>
                <w:kern w:val="0"/>
                <w:sz w:val="24"/>
                <w:highlight w:val="none"/>
                <w:lang w:eastAsia="zh-CN"/>
              </w:rPr>
            </w:pPr>
            <w:r>
              <w:rPr>
                <w:rFonts w:hint="eastAsia" w:ascii="楷体" w:hAnsi="楷体" w:eastAsia="楷体"/>
                <w:color w:val="auto"/>
                <w:kern w:val="0"/>
                <w:sz w:val="24"/>
                <w:highlight w:val="none"/>
                <w:lang w:eastAsia="zh-CN"/>
              </w:rPr>
              <w:t>服务</w:t>
            </w:r>
          </w:p>
        </w:tc>
        <w:tc>
          <w:tcPr>
            <w:tcW w:w="1058" w:type="pct"/>
            <w:tcBorders>
              <w:top w:val="nil"/>
              <w:left w:val="nil"/>
              <w:bottom w:val="single" w:color="auto" w:sz="8" w:space="0"/>
              <w:right w:val="single" w:color="auto" w:sz="8" w:space="0"/>
            </w:tcBorders>
            <w:noWrap w:val="0"/>
            <w:tcMar>
              <w:top w:w="0" w:type="dxa"/>
              <w:left w:w="140" w:type="dxa"/>
              <w:bottom w:w="0" w:type="dxa"/>
              <w:right w:w="140" w:type="dxa"/>
            </w:tcMar>
            <w:vAlign w:val="center"/>
          </w:tcPr>
          <w:p>
            <w:pPr>
              <w:keepNext w:val="0"/>
              <w:keepLines w:val="0"/>
              <w:pageBreakBefore w:val="0"/>
              <w:widowControl/>
              <w:kinsoku/>
              <w:wordWrap/>
              <w:overflowPunct/>
              <w:topLinePunct w:val="0"/>
              <w:autoSpaceDE/>
              <w:autoSpaceDN/>
              <w:bidi w:val="0"/>
              <w:adjustRightInd/>
              <w:snapToGrid/>
              <w:spacing w:line="440" w:lineRule="exact"/>
              <w:ind w:left="150" w:right="0" w:rightChars="0"/>
              <w:jc w:val="center"/>
              <w:textAlignment w:val="auto"/>
              <w:outlineLvl w:val="9"/>
              <w:rPr>
                <w:rFonts w:hint="eastAsia" w:ascii="楷体" w:hAnsi="楷体" w:eastAsia="楷体"/>
                <w:color w:val="auto"/>
                <w:kern w:val="0"/>
                <w:sz w:val="24"/>
                <w:highlight w:val="none"/>
              </w:rPr>
            </w:pPr>
            <w:r>
              <w:rPr>
                <w:rFonts w:hint="eastAsia" w:ascii="楷体" w:hAnsi="楷体" w:eastAsia="楷体"/>
                <w:color w:val="auto"/>
                <w:kern w:val="0"/>
                <w:sz w:val="24"/>
                <w:highlight w:val="none"/>
              </w:rPr>
              <w:t>合同条款</w:t>
            </w:r>
          </w:p>
        </w:tc>
      </w:tr>
      <w:tr>
        <w:tblPrEx>
          <w:tblCellMar>
            <w:top w:w="0" w:type="dxa"/>
            <w:left w:w="0" w:type="dxa"/>
            <w:bottom w:w="0" w:type="dxa"/>
            <w:right w:w="0" w:type="dxa"/>
          </w:tblCellMar>
        </w:tblPrEx>
        <w:trPr>
          <w:trHeight w:val="1049" w:hRule="atLeast"/>
        </w:trPr>
        <w:tc>
          <w:tcPr>
            <w:tcW w:w="236" w:type="pct"/>
            <w:tcBorders>
              <w:top w:val="nil"/>
              <w:left w:val="single" w:color="auto" w:sz="8" w:space="0"/>
              <w:bottom w:val="single" w:color="auto" w:sz="8" w:space="0"/>
              <w:right w:val="single" w:color="auto" w:sz="8" w:space="0"/>
            </w:tcBorders>
            <w:noWrap w:val="0"/>
            <w:tcMar>
              <w:top w:w="0" w:type="dxa"/>
              <w:left w:w="140" w:type="dxa"/>
              <w:bottom w:w="0" w:type="dxa"/>
              <w:right w:w="140" w:type="dxa"/>
            </w:tcMar>
            <w:vAlign w:val="center"/>
          </w:tcPr>
          <w:p>
            <w:pPr>
              <w:keepNext w:val="0"/>
              <w:keepLines w:val="0"/>
              <w:pageBreakBefore w:val="0"/>
              <w:widowControl/>
              <w:kinsoku/>
              <w:wordWrap/>
              <w:overflowPunct/>
              <w:topLinePunct w:val="0"/>
              <w:autoSpaceDE/>
              <w:autoSpaceDN/>
              <w:bidi w:val="0"/>
              <w:adjustRightInd/>
              <w:snapToGrid/>
              <w:spacing w:line="440" w:lineRule="exact"/>
              <w:ind w:right="0" w:rightChars="0"/>
              <w:jc w:val="center"/>
              <w:textAlignment w:val="auto"/>
              <w:outlineLvl w:val="9"/>
              <w:rPr>
                <w:rFonts w:ascii="楷体" w:hAnsi="楷体" w:eastAsia="楷体"/>
                <w:color w:val="auto"/>
                <w:kern w:val="0"/>
                <w:sz w:val="24"/>
                <w:highlight w:val="none"/>
              </w:rPr>
            </w:pPr>
            <w:r>
              <w:rPr>
                <w:rFonts w:hint="eastAsia" w:ascii="楷体" w:hAnsi="楷体" w:eastAsia="楷体"/>
                <w:color w:val="auto"/>
                <w:kern w:val="0"/>
                <w:sz w:val="24"/>
                <w:highlight w:val="none"/>
              </w:rPr>
              <w:t>1</w:t>
            </w:r>
          </w:p>
        </w:tc>
        <w:tc>
          <w:tcPr>
            <w:tcW w:w="1588" w:type="pct"/>
            <w:tcBorders>
              <w:top w:val="nil"/>
              <w:left w:val="nil"/>
              <w:bottom w:val="single" w:color="auto" w:sz="8" w:space="0"/>
              <w:right w:val="single" w:color="auto" w:sz="8" w:space="0"/>
            </w:tcBorders>
            <w:noWrap w:val="0"/>
            <w:tcMar>
              <w:top w:w="0" w:type="dxa"/>
              <w:left w:w="140" w:type="dxa"/>
              <w:bottom w:w="0" w:type="dxa"/>
              <w:right w:w="140" w:type="dxa"/>
            </w:tcMar>
            <w:vAlign w:val="center"/>
          </w:tcPr>
          <w:p>
            <w:pPr>
              <w:keepNext w:val="0"/>
              <w:keepLines w:val="0"/>
              <w:pageBreakBefore w:val="0"/>
              <w:widowControl/>
              <w:kinsoku/>
              <w:wordWrap/>
              <w:overflowPunct/>
              <w:topLinePunct w:val="0"/>
              <w:autoSpaceDE/>
              <w:autoSpaceDN/>
              <w:bidi w:val="0"/>
              <w:adjustRightInd/>
              <w:snapToGrid/>
              <w:spacing w:line="440" w:lineRule="exact"/>
              <w:ind w:left="150" w:right="0" w:rightChars="0"/>
              <w:jc w:val="center"/>
              <w:textAlignment w:val="auto"/>
              <w:outlineLvl w:val="9"/>
              <w:rPr>
                <w:rFonts w:hint="default" w:ascii="楷体" w:hAnsi="楷体" w:eastAsia="楷体"/>
                <w:color w:val="auto"/>
                <w:kern w:val="0"/>
                <w:sz w:val="24"/>
                <w:highlight w:val="none"/>
                <w:lang w:val="en-US" w:eastAsia="zh-CN"/>
              </w:rPr>
            </w:pPr>
            <w:r>
              <w:rPr>
                <w:rFonts w:hint="eastAsia" w:ascii="楷体" w:hAnsi="楷体" w:eastAsia="楷体"/>
                <w:color w:val="auto"/>
                <w:kern w:val="0"/>
                <w:sz w:val="24"/>
                <w:highlight w:val="none"/>
                <w:lang w:val="en-US" w:eastAsia="zh-CN"/>
              </w:rPr>
              <w:t>马颈坳镇米坡村2026年省级和美乡村建设工程</w:t>
            </w:r>
          </w:p>
        </w:tc>
        <w:tc>
          <w:tcPr>
            <w:tcW w:w="1057" w:type="pct"/>
            <w:tcBorders>
              <w:top w:val="nil"/>
              <w:left w:val="nil"/>
              <w:bottom w:val="single" w:color="auto" w:sz="8" w:space="0"/>
              <w:right w:val="single" w:color="auto" w:sz="8" w:space="0"/>
            </w:tcBorders>
            <w:noWrap w:val="0"/>
            <w:tcMar>
              <w:top w:w="0" w:type="dxa"/>
              <w:left w:w="140" w:type="dxa"/>
              <w:bottom w:w="0" w:type="dxa"/>
              <w:right w:w="140" w:type="dxa"/>
            </w:tcMar>
            <w:vAlign w:val="center"/>
          </w:tcPr>
          <w:p>
            <w:pPr>
              <w:keepNext w:val="0"/>
              <w:keepLines w:val="0"/>
              <w:pageBreakBefore w:val="0"/>
              <w:widowControl/>
              <w:kinsoku/>
              <w:wordWrap/>
              <w:overflowPunct/>
              <w:topLinePunct w:val="0"/>
              <w:autoSpaceDE w:val="0"/>
              <w:autoSpaceDN w:val="0"/>
              <w:bidi w:val="0"/>
              <w:adjustRightInd/>
              <w:snapToGrid/>
              <w:spacing w:line="440" w:lineRule="exact"/>
              <w:jc w:val="center"/>
              <w:textAlignment w:val="auto"/>
              <w:rPr>
                <w:rFonts w:ascii="楷体" w:hAnsi="楷体" w:eastAsia="楷体"/>
                <w:color w:val="auto"/>
                <w:kern w:val="0"/>
                <w:sz w:val="24"/>
                <w:szCs w:val="24"/>
                <w:highlight w:val="none"/>
              </w:rPr>
            </w:pPr>
            <w:r>
              <w:rPr>
                <w:rFonts w:hint="eastAsia" w:hAnsi="楷体" w:eastAsia="楷体" w:cs="楷体"/>
                <w:color w:val="auto"/>
                <w:kern w:val="0"/>
                <w:sz w:val="24"/>
                <w:szCs w:val="24"/>
                <w:highlight w:val="none"/>
                <w:lang w:eastAsia="zh-CN"/>
              </w:rPr>
              <w:t>详见竞争性谈判文件</w:t>
            </w:r>
          </w:p>
        </w:tc>
        <w:tc>
          <w:tcPr>
            <w:tcW w:w="1057" w:type="pct"/>
            <w:tcBorders>
              <w:top w:val="nil"/>
              <w:left w:val="nil"/>
              <w:bottom w:val="single" w:color="auto" w:sz="8" w:space="0"/>
              <w:right w:val="single" w:color="auto" w:sz="8" w:space="0"/>
            </w:tcBorders>
            <w:noWrap w:val="0"/>
            <w:tcMar>
              <w:top w:w="0" w:type="dxa"/>
              <w:left w:w="140" w:type="dxa"/>
              <w:bottom w:w="0" w:type="dxa"/>
              <w:right w:w="140" w:type="dxa"/>
            </w:tcMar>
            <w:vAlign w:val="center"/>
          </w:tcPr>
          <w:p>
            <w:pPr>
              <w:keepNext w:val="0"/>
              <w:keepLines w:val="0"/>
              <w:pageBreakBefore w:val="0"/>
              <w:kinsoku/>
              <w:wordWrap/>
              <w:overflowPunct/>
              <w:topLinePunct w:val="0"/>
              <w:autoSpaceDE w:val="0"/>
              <w:autoSpaceDN w:val="0"/>
              <w:bidi w:val="0"/>
              <w:adjustRightInd/>
              <w:snapToGrid/>
              <w:spacing w:line="440" w:lineRule="exact"/>
              <w:jc w:val="center"/>
              <w:textAlignment w:val="auto"/>
              <w:rPr>
                <w:rFonts w:hint="eastAsia" w:ascii="楷体" w:hAnsi="楷体" w:eastAsia="楷体"/>
                <w:color w:val="auto"/>
                <w:kern w:val="0"/>
                <w:sz w:val="24"/>
                <w:szCs w:val="24"/>
                <w:highlight w:val="none"/>
              </w:rPr>
            </w:pPr>
            <w:r>
              <w:rPr>
                <w:rFonts w:hint="eastAsia" w:hAnsi="楷体" w:eastAsia="楷体" w:cs="楷体"/>
                <w:color w:val="auto"/>
                <w:kern w:val="0"/>
                <w:sz w:val="24"/>
                <w:szCs w:val="24"/>
                <w:highlight w:val="none"/>
                <w:lang w:eastAsia="zh-CN"/>
              </w:rPr>
              <w:t>详见竞争性谈判文件</w:t>
            </w:r>
          </w:p>
        </w:tc>
        <w:tc>
          <w:tcPr>
            <w:tcW w:w="1058" w:type="pct"/>
            <w:tcBorders>
              <w:top w:val="nil"/>
              <w:left w:val="nil"/>
              <w:bottom w:val="single" w:color="auto" w:sz="8" w:space="0"/>
              <w:right w:val="single" w:color="auto" w:sz="8" w:space="0"/>
            </w:tcBorders>
            <w:noWrap w:val="0"/>
            <w:tcMar>
              <w:top w:w="0" w:type="dxa"/>
              <w:left w:w="140" w:type="dxa"/>
              <w:bottom w:w="0" w:type="dxa"/>
              <w:right w:w="140" w:type="dxa"/>
            </w:tcMar>
            <w:vAlign w:val="center"/>
          </w:tcPr>
          <w:p>
            <w:pPr>
              <w:keepNext w:val="0"/>
              <w:keepLines w:val="0"/>
              <w:pageBreakBefore w:val="0"/>
              <w:kinsoku/>
              <w:wordWrap/>
              <w:overflowPunct/>
              <w:topLinePunct w:val="0"/>
              <w:autoSpaceDE w:val="0"/>
              <w:autoSpaceDN w:val="0"/>
              <w:bidi w:val="0"/>
              <w:adjustRightInd/>
              <w:snapToGrid/>
              <w:spacing w:line="440" w:lineRule="exact"/>
              <w:jc w:val="center"/>
              <w:textAlignment w:val="auto"/>
              <w:rPr>
                <w:rFonts w:hint="eastAsia" w:ascii="楷体" w:hAnsi="楷体" w:eastAsia="楷体"/>
                <w:color w:val="auto"/>
                <w:kern w:val="0"/>
                <w:sz w:val="24"/>
                <w:szCs w:val="24"/>
                <w:highlight w:val="none"/>
              </w:rPr>
            </w:pPr>
            <w:r>
              <w:rPr>
                <w:rFonts w:hint="eastAsia" w:hAnsi="楷体" w:eastAsia="楷体" w:cs="楷体"/>
                <w:color w:val="auto"/>
                <w:kern w:val="0"/>
                <w:sz w:val="24"/>
                <w:szCs w:val="24"/>
                <w:highlight w:val="none"/>
                <w:lang w:eastAsia="zh-CN"/>
              </w:rPr>
              <w:t>详见竞争性谈判文件</w:t>
            </w:r>
          </w:p>
        </w:tc>
      </w:tr>
      <w:tr>
        <w:tblPrEx>
          <w:tblCellMar>
            <w:top w:w="0" w:type="dxa"/>
            <w:left w:w="0" w:type="dxa"/>
            <w:bottom w:w="0" w:type="dxa"/>
            <w:right w:w="0" w:type="dxa"/>
          </w:tblCellMar>
        </w:tblPrEx>
        <w:trPr>
          <w:trHeight w:val="490" w:hRule="atLeast"/>
        </w:trPr>
        <w:tc>
          <w:tcPr>
            <w:tcW w:w="1825" w:type="pct"/>
            <w:gridSpan w:val="2"/>
            <w:tcBorders>
              <w:top w:val="nil"/>
              <w:left w:val="single" w:color="auto" w:sz="8" w:space="0"/>
              <w:bottom w:val="single" w:color="auto" w:sz="8" w:space="0"/>
              <w:right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line="440" w:lineRule="exact"/>
              <w:ind w:left="150" w:right="0" w:rightChars="0"/>
              <w:jc w:val="center"/>
              <w:textAlignment w:val="auto"/>
              <w:outlineLvl w:val="9"/>
              <w:rPr>
                <w:rFonts w:ascii="楷体" w:hAnsi="楷体" w:eastAsia="楷体"/>
                <w:color w:val="auto"/>
                <w:kern w:val="0"/>
                <w:sz w:val="24"/>
                <w:highlight w:val="none"/>
              </w:rPr>
            </w:pPr>
            <w:r>
              <w:rPr>
                <w:rFonts w:hint="eastAsia" w:ascii="楷体" w:hAnsi="楷体" w:eastAsia="楷体"/>
                <w:color w:val="auto"/>
                <w:kern w:val="0"/>
                <w:sz w:val="24"/>
                <w:highlight w:val="none"/>
                <w:lang w:eastAsia="zh-CN"/>
              </w:rPr>
              <w:t>竞争性谈判</w:t>
            </w:r>
            <w:r>
              <w:rPr>
                <w:rFonts w:hint="eastAsia" w:ascii="楷体" w:hAnsi="楷体" w:eastAsia="楷体"/>
                <w:color w:val="auto"/>
                <w:kern w:val="0"/>
                <w:sz w:val="24"/>
                <w:highlight w:val="none"/>
              </w:rPr>
              <w:t>项目可能实质性变动内容</w:t>
            </w:r>
          </w:p>
        </w:tc>
        <w:tc>
          <w:tcPr>
            <w:tcW w:w="1057" w:type="pct"/>
            <w:tcBorders>
              <w:top w:val="nil"/>
              <w:left w:val="nil"/>
              <w:bottom w:val="single" w:color="auto" w:sz="8" w:space="0"/>
              <w:right w:val="single" w:color="auto" w:sz="8" w:space="0"/>
            </w:tcBorders>
            <w:noWrap w:val="0"/>
            <w:tcMar>
              <w:top w:w="0" w:type="dxa"/>
              <w:left w:w="140" w:type="dxa"/>
              <w:bottom w:w="0" w:type="dxa"/>
              <w:right w:w="140" w:type="dxa"/>
            </w:tcMar>
            <w:vAlign w:val="center"/>
          </w:tcPr>
          <w:p>
            <w:pPr>
              <w:keepNext w:val="0"/>
              <w:keepLines w:val="0"/>
              <w:pageBreakBefore w:val="0"/>
              <w:widowControl/>
              <w:kinsoku/>
              <w:wordWrap/>
              <w:overflowPunct/>
              <w:topLinePunct w:val="0"/>
              <w:autoSpaceDE/>
              <w:autoSpaceDN/>
              <w:bidi w:val="0"/>
              <w:adjustRightInd/>
              <w:snapToGrid/>
              <w:spacing w:line="440" w:lineRule="exact"/>
              <w:ind w:left="150" w:right="0" w:rightChars="0"/>
              <w:jc w:val="center"/>
              <w:textAlignment w:val="auto"/>
              <w:outlineLvl w:val="9"/>
              <w:rPr>
                <w:rFonts w:ascii="楷体" w:hAnsi="楷体" w:eastAsia="楷体"/>
                <w:color w:val="auto"/>
                <w:kern w:val="0"/>
                <w:sz w:val="24"/>
                <w:highlight w:val="none"/>
              </w:rPr>
            </w:pPr>
            <w:r>
              <w:rPr>
                <w:rFonts w:hint="eastAsia" w:ascii="楷体" w:hAnsi="楷体" w:eastAsia="楷体"/>
                <w:color w:val="auto"/>
                <w:kern w:val="0"/>
                <w:sz w:val="24"/>
                <w:highlight w:val="none"/>
              </w:rPr>
              <w:t>是</w:t>
            </w:r>
            <w:r>
              <w:rPr>
                <w:rFonts w:hint="eastAsia" w:ascii="楷体" w:hAnsi="楷体" w:eastAsia="楷体" w:cs="楷体"/>
                <w:color w:val="auto"/>
                <w:sz w:val="24"/>
                <w:szCs w:val="24"/>
                <w:highlight w:val="none"/>
              </w:rPr>
              <w:t>□</w:t>
            </w:r>
            <w:r>
              <w:rPr>
                <w:rFonts w:hint="eastAsia" w:ascii="楷体" w:hAnsi="楷体" w:eastAsia="楷体"/>
                <w:color w:val="auto"/>
                <w:kern w:val="0"/>
                <w:sz w:val="24"/>
                <w:highlight w:val="none"/>
              </w:rPr>
              <w:t>否</w:t>
            </w:r>
            <w:r>
              <w:rPr>
                <w:rFonts w:hint="eastAsia" w:ascii="楷体" w:hAnsi="楷体" w:eastAsia="楷体" w:cs="楷体"/>
                <w:color w:val="auto"/>
                <w:sz w:val="24"/>
                <w:szCs w:val="24"/>
                <w:highlight w:val="none"/>
              </w:rPr>
              <w:t>■</w:t>
            </w:r>
          </w:p>
        </w:tc>
        <w:tc>
          <w:tcPr>
            <w:tcW w:w="1057" w:type="pct"/>
            <w:tcBorders>
              <w:top w:val="nil"/>
              <w:left w:val="nil"/>
              <w:bottom w:val="single" w:color="auto" w:sz="8" w:space="0"/>
              <w:right w:val="single" w:color="auto" w:sz="8" w:space="0"/>
            </w:tcBorders>
            <w:noWrap w:val="0"/>
            <w:tcMar>
              <w:top w:w="0" w:type="dxa"/>
              <w:left w:w="140" w:type="dxa"/>
              <w:bottom w:w="0" w:type="dxa"/>
              <w:right w:w="140" w:type="dxa"/>
            </w:tcMar>
            <w:vAlign w:val="center"/>
          </w:tcPr>
          <w:p>
            <w:pPr>
              <w:keepNext w:val="0"/>
              <w:keepLines w:val="0"/>
              <w:pageBreakBefore w:val="0"/>
              <w:widowControl/>
              <w:kinsoku/>
              <w:wordWrap/>
              <w:overflowPunct/>
              <w:topLinePunct w:val="0"/>
              <w:autoSpaceDE/>
              <w:autoSpaceDN/>
              <w:bidi w:val="0"/>
              <w:adjustRightInd/>
              <w:snapToGrid/>
              <w:spacing w:line="440" w:lineRule="exact"/>
              <w:ind w:left="150" w:right="0" w:rightChars="0"/>
              <w:jc w:val="center"/>
              <w:textAlignment w:val="auto"/>
              <w:outlineLvl w:val="9"/>
              <w:rPr>
                <w:rFonts w:hint="eastAsia" w:ascii="楷体" w:hAnsi="楷体" w:eastAsia="楷体"/>
                <w:color w:val="auto"/>
                <w:kern w:val="0"/>
                <w:sz w:val="24"/>
                <w:highlight w:val="none"/>
              </w:rPr>
            </w:pPr>
            <w:r>
              <w:rPr>
                <w:rFonts w:hint="eastAsia" w:ascii="楷体" w:hAnsi="楷体" w:eastAsia="楷体"/>
                <w:color w:val="auto"/>
                <w:kern w:val="0"/>
                <w:sz w:val="24"/>
                <w:highlight w:val="none"/>
              </w:rPr>
              <w:t>是</w:t>
            </w:r>
            <w:r>
              <w:rPr>
                <w:rFonts w:hint="eastAsia" w:ascii="楷体" w:hAnsi="楷体" w:eastAsia="楷体" w:cs="楷体"/>
                <w:color w:val="auto"/>
                <w:sz w:val="24"/>
                <w:szCs w:val="24"/>
                <w:highlight w:val="none"/>
              </w:rPr>
              <w:t>□</w:t>
            </w:r>
            <w:r>
              <w:rPr>
                <w:rFonts w:hint="eastAsia" w:ascii="楷体" w:hAnsi="楷体" w:eastAsia="楷体"/>
                <w:color w:val="auto"/>
                <w:kern w:val="0"/>
                <w:sz w:val="24"/>
                <w:highlight w:val="none"/>
              </w:rPr>
              <w:t>否</w:t>
            </w:r>
            <w:r>
              <w:rPr>
                <w:rFonts w:hint="eastAsia" w:ascii="楷体" w:hAnsi="楷体" w:eastAsia="楷体" w:cs="楷体"/>
                <w:color w:val="auto"/>
                <w:sz w:val="24"/>
                <w:szCs w:val="24"/>
                <w:highlight w:val="none"/>
              </w:rPr>
              <w:t>■</w:t>
            </w:r>
          </w:p>
        </w:tc>
        <w:tc>
          <w:tcPr>
            <w:tcW w:w="1058" w:type="pct"/>
            <w:tcBorders>
              <w:top w:val="nil"/>
              <w:left w:val="nil"/>
              <w:bottom w:val="single" w:color="auto" w:sz="8" w:space="0"/>
              <w:right w:val="single" w:color="auto" w:sz="8" w:space="0"/>
            </w:tcBorders>
            <w:noWrap w:val="0"/>
            <w:tcMar>
              <w:top w:w="0" w:type="dxa"/>
              <w:left w:w="140" w:type="dxa"/>
              <w:bottom w:w="0" w:type="dxa"/>
              <w:right w:w="140" w:type="dxa"/>
            </w:tcMar>
            <w:vAlign w:val="center"/>
          </w:tcPr>
          <w:p>
            <w:pPr>
              <w:keepNext w:val="0"/>
              <w:keepLines w:val="0"/>
              <w:pageBreakBefore w:val="0"/>
              <w:widowControl/>
              <w:kinsoku/>
              <w:wordWrap/>
              <w:overflowPunct/>
              <w:topLinePunct w:val="0"/>
              <w:autoSpaceDE/>
              <w:autoSpaceDN/>
              <w:bidi w:val="0"/>
              <w:adjustRightInd/>
              <w:snapToGrid/>
              <w:spacing w:line="440" w:lineRule="exact"/>
              <w:ind w:left="150" w:right="0" w:rightChars="0"/>
              <w:jc w:val="center"/>
              <w:textAlignment w:val="auto"/>
              <w:outlineLvl w:val="9"/>
              <w:rPr>
                <w:rFonts w:hint="eastAsia" w:ascii="楷体" w:hAnsi="楷体" w:eastAsia="楷体"/>
                <w:color w:val="auto"/>
                <w:kern w:val="0"/>
                <w:sz w:val="24"/>
                <w:highlight w:val="none"/>
              </w:rPr>
            </w:pPr>
            <w:r>
              <w:rPr>
                <w:rFonts w:hint="eastAsia" w:ascii="楷体" w:hAnsi="楷体" w:eastAsia="楷体"/>
                <w:color w:val="auto"/>
                <w:kern w:val="0"/>
                <w:sz w:val="24"/>
                <w:highlight w:val="none"/>
              </w:rPr>
              <w:t>是</w:t>
            </w:r>
            <w:r>
              <w:rPr>
                <w:rFonts w:hint="eastAsia" w:ascii="楷体" w:hAnsi="楷体" w:eastAsia="楷体" w:cs="楷体"/>
                <w:color w:val="auto"/>
                <w:sz w:val="24"/>
                <w:szCs w:val="24"/>
                <w:highlight w:val="none"/>
              </w:rPr>
              <w:t>□</w:t>
            </w:r>
            <w:r>
              <w:rPr>
                <w:rFonts w:hint="eastAsia" w:ascii="楷体" w:hAnsi="楷体" w:eastAsia="楷体"/>
                <w:color w:val="auto"/>
                <w:kern w:val="0"/>
                <w:sz w:val="24"/>
                <w:highlight w:val="none"/>
              </w:rPr>
              <w:t>否</w:t>
            </w:r>
            <w:r>
              <w:rPr>
                <w:rFonts w:hint="eastAsia" w:ascii="楷体" w:hAnsi="楷体" w:eastAsia="楷体" w:cs="楷体"/>
                <w:color w:val="auto"/>
                <w:sz w:val="24"/>
                <w:szCs w:val="24"/>
                <w:highlight w:val="none"/>
              </w:rPr>
              <w:t>■</w:t>
            </w:r>
          </w:p>
        </w:tc>
      </w:tr>
    </w:tbl>
    <w:p>
      <w:pPr>
        <w:pStyle w:val="25"/>
        <w:keepNext w:val="0"/>
        <w:keepLines w:val="0"/>
        <w:pageBreakBefore w:val="0"/>
        <w:widowControl/>
        <w:suppressLineNumbers w:val="0"/>
        <w:kinsoku/>
        <w:wordWrap w:val="0"/>
        <w:overflowPunct/>
        <w:topLinePunct w:val="0"/>
        <w:bidi w:val="0"/>
        <w:adjustRightInd/>
        <w:spacing w:before="0" w:beforeAutospacing="0" w:after="0" w:afterAutospacing="0" w:line="440" w:lineRule="exact"/>
        <w:ind w:left="0" w:right="0" w:firstLine="0"/>
        <w:textAlignment w:val="auto"/>
        <w:rPr>
          <w:rFonts w:hint="eastAsia" w:ascii="楷体" w:hAnsi="楷体" w:eastAsia="楷体" w:cs="楷体"/>
          <w:color w:val="auto"/>
          <w:sz w:val="24"/>
          <w:szCs w:val="24"/>
          <w:highlight w:val="none"/>
        </w:rPr>
      </w:pPr>
      <w:r>
        <w:rPr>
          <w:rFonts w:hint="eastAsia" w:ascii="楷体" w:hAnsi="楷体" w:eastAsia="楷体" w:cs="楷体"/>
          <w:b/>
          <w:color w:val="auto"/>
          <w:sz w:val="24"/>
          <w:szCs w:val="24"/>
          <w:highlight w:val="none"/>
        </w:rPr>
        <w:t>三、采购项目需落实的政府采购政策</w:t>
      </w:r>
    </w:p>
    <w:p>
      <w:pPr>
        <w:pStyle w:val="25"/>
        <w:keepNext w:val="0"/>
        <w:keepLines w:val="0"/>
        <w:pageBreakBefore w:val="0"/>
        <w:widowControl/>
        <w:suppressLineNumbers w:val="0"/>
        <w:kinsoku/>
        <w:wordWrap w:val="0"/>
        <w:overflowPunct/>
        <w:topLinePunct w:val="0"/>
        <w:bidi w:val="0"/>
        <w:adjustRightInd/>
        <w:spacing w:before="0" w:beforeAutospacing="0" w:after="0" w:afterAutospacing="0" w:line="440" w:lineRule="exact"/>
        <w:ind w:left="0" w:right="0" w:firstLine="440"/>
        <w:jc w:val="both"/>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1、优先采购：节能产品、环境标志产品、两型产品享受加分或价格折扣。</w:t>
      </w:r>
    </w:p>
    <w:p>
      <w:pPr>
        <w:pStyle w:val="25"/>
        <w:keepNext w:val="0"/>
        <w:keepLines w:val="0"/>
        <w:pageBreakBefore w:val="0"/>
        <w:widowControl/>
        <w:suppressLineNumbers w:val="0"/>
        <w:kinsoku/>
        <w:wordWrap w:val="0"/>
        <w:overflowPunct/>
        <w:topLinePunct w:val="0"/>
        <w:bidi w:val="0"/>
        <w:adjustRightInd/>
        <w:spacing w:before="0" w:beforeAutospacing="0" w:after="0" w:afterAutospacing="0" w:line="440" w:lineRule="exact"/>
        <w:ind w:left="0" w:right="0" w:firstLine="440"/>
        <w:jc w:val="both"/>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2、支持中小企业：中小企业享受预留采购份额或价格折扣。</w:t>
      </w:r>
    </w:p>
    <w:p>
      <w:pPr>
        <w:pStyle w:val="25"/>
        <w:keepNext w:val="0"/>
        <w:keepLines w:val="0"/>
        <w:pageBreakBefore w:val="0"/>
        <w:widowControl/>
        <w:suppressLineNumbers w:val="0"/>
        <w:kinsoku/>
        <w:wordWrap/>
        <w:overflowPunct/>
        <w:topLinePunct w:val="0"/>
        <w:bidi w:val="0"/>
        <w:adjustRightInd/>
        <w:spacing w:before="0" w:beforeAutospacing="0" w:after="0" w:afterAutospacing="0" w:line="440" w:lineRule="exact"/>
        <w:ind w:left="0" w:right="0"/>
        <w:jc w:val="left"/>
        <w:textAlignment w:val="auto"/>
        <w:rPr>
          <w:rFonts w:hint="eastAsia" w:ascii="楷体" w:hAnsi="楷体" w:eastAsia="楷体" w:cs="楷体"/>
          <w:color w:val="auto"/>
          <w:sz w:val="24"/>
          <w:szCs w:val="24"/>
          <w:highlight w:val="none"/>
        </w:rPr>
      </w:pPr>
      <w:r>
        <w:rPr>
          <w:rFonts w:hint="eastAsia" w:ascii="楷体" w:hAnsi="楷体" w:eastAsia="楷体" w:cs="楷体"/>
          <w:b/>
          <w:color w:val="auto"/>
          <w:sz w:val="24"/>
          <w:szCs w:val="24"/>
          <w:highlight w:val="none"/>
        </w:rPr>
        <w:t>四、供应商的资格要求</w:t>
      </w:r>
    </w:p>
    <w:p>
      <w:pPr>
        <w:pStyle w:val="25"/>
        <w:keepNext w:val="0"/>
        <w:keepLines w:val="0"/>
        <w:pageBreakBefore w:val="0"/>
        <w:widowControl/>
        <w:suppressLineNumbers w:val="0"/>
        <w:kinsoku/>
        <w:wordWrap/>
        <w:overflowPunct/>
        <w:topLinePunct w:val="0"/>
        <w:bidi w:val="0"/>
        <w:adjustRightInd/>
        <w:spacing w:before="0" w:beforeAutospacing="0" w:after="0" w:afterAutospacing="0" w:line="440" w:lineRule="exact"/>
        <w:ind w:left="0" w:right="0" w:firstLine="480"/>
        <w:jc w:val="left"/>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1、满足《中华人民共和国政府采购法》第二十二条规定；</w:t>
      </w:r>
    </w:p>
    <w:p>
      <w:pPr>
        <w:pStyle w:val="25"/>
        <w:keepNext w:val="0"/>
        <w:keepLines w:val="0"/>
        <w:pageBreakBefore w:val="0"/>
        <w:widowControl/>
        <w:suppressLineNumbers w:val="0"/>
        <w:kinsoku/>
        <w:wordWrap/>
        <w:overflowPunct/>
        <w:topLinePunct w:val="0"/>
        <w:bidi w:val="0"/>
        <w:adjustRightInd/>
        <w:spacing w:before="0" w:beforeAutospacing="0" w:after="0" w:afterAutospacing="0" w:line="440" w:lineRule="exact"/>
        <w:ind w:left="0" w:right="0" w:firstLine="440"/>
        <w:jc w:val="left"/>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1）具有独立承担民事责任的能力；</w:t>
      </w:r>
    </w:p>
    <w:p>
      <w:pPr>
        <w:pStyle w:val="25"/>
        <w:keepNext w:val="0"/>
        <w:keepLines w:val="0"/>
        <w:pageBreakBefore w:val="0"/>
        <w:widowControl/>
        <w:suppressLineNumbers w:val="0"/>
        <w:kinsoku/>
        <w:wordWrap/>
        <w:overflowPunct/>
        <w:topLinePunct w:val="0"/>
        <w:bidi w:val="0"/>
        <w:adjustRightInd/>
        <w:spacing w:before="0" w:beforeAutospacing="0" w:after="0" w:afterAutospacing="0" w:line="440" w:lineRule="exact"/>
        <w:ind w:left="0" w:right="0" w:firstLine="440"/>
        <w:jc w:val="left"/>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2）具有良好的商业信誉和健全的财务会计制度；</w:t>
      </w:r>
    </w:p>
    <w:p>
      <w:pPr>
        <w:pStyle w:val="25"/>
        <w:keepNext w:val="0"/>
        <w:keepLines w:val="0"/>
        <w:pageBreakBefore w:val="0"/>
        <w:widowControl/>
        <w:suppressLineNumbers w:val="0"/>
        <w:kinsoku/>
        <w:wordWrap/>
        <w:overflowPunct/>
        <w:topLinePunct w:val="0"/>
        <w:bidi w:val="0"/>
        <w:adjustRightInd/>
        <w:spacing w:before="0" w:beforeAutospacing="0" w:after="0" w:afterAutospacing="0" w:line="440" w:lineRule="exact"/>
        <w:ind w:left="0" w:right="0" w:firstLine="440"/>
        <w:jc w:val="left"/>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3）具有履行合同所必需的设备和专业技术能力；</w:t>
      </w:r>
    </w:p>
    <w:p>
      <w:pPr>
        <w:pStyle w:val="25"/>
        <w:keepNext w:val="0"/>
        <w:keepLines w:val="0"/>
        <w:pageBreakBefore w:val="0"/>
        <w:widowControl/>
        <w:suppressLineNumbers w:val="0"/>
        <w:kinsoku/>
        <w:wordWrap/>
        <w:overflowPunct/>
        <w:topLinePunct w:val="0"/>
        <w:bidi w:val="0"/>
        <w:adjustRightInd/>
        <w:spacing w:before="0" w:beforeAutospacing="0" w:after="0" w:afterAutospacing="0" w:line="440" w:lineRule="exact"/>
        <w:ind w:left="0" w:right="0" w:firstLine="440"/>
        <w:jc w:val="left"/>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4）有依法缴纳税收和社会保障资金的良好记录；</w:t>
      </w:r>
    </w:p>
    <w:p>
      <w:pPr>
        <w:pStyle w:val="25"/>
        <w:keepNext w:val="0"/>
        <w:keepLines w:val="0"/>
        <w:pageBreakBefore w:val="0"/>
        <w:widowControl/>
        <w:suppressLineNumbers w:val="0"/>
        <w:kinsoku/>
        <w:wordWrap/>
        <w:overflowPunct/>
        <w:topLinePunct w:val="0"/>
        <w:bidi w:val="0"/>
        <w:adjustRightInd/>
        <w:spacing w:before="0" w:beforeAutospacing="0" w:after="0" w:afterAutospacing="0" w:line="440" w:lineRule="exact"/>
        <w:ind w:left="0" w:right="0" w:firstLine="440"/>
        <w:jc w:val="left"/>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5）参加政府采购活动前三年内，在经营活动中没有重大违法记录；</w:t>
      </w:r>
    </w:p>
    <w:p>
      <w:pPr>
        <w:pStyle w:val="25"/>
        <w:keepNext w:val="0"/>
        <w:keepLines w:val="0"/>
        <w:pageBreakBefore w:val="0"/>
        <w:widowControl/>
        <w:suppressLineNumbers w:val="0"/>
        <w:kinsoku/>
        <w:wordWrap/>
        <w:overflowPunct/>
        <w:topLinePunct w:val="0"/>
        <w:bidi w:val="0"/>
        <w:adjustRightInd/>
        <w:spacing w:before="0" w:beforeAutospacing="0" w:after="0" w:afterAutospacing="0" w:line="440" w:lineRule="exact"/>
        <w:ind w:left="0" w:right="0" w:firstLine="440"/>
        <w:jc w:val="left"/>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6）法律、行政法规规定的其他条件；</w:t>
      </w:r>
    </w:p>
    <w:p>
      <w:pPr>
        <w:pStyle w:val="25"/>
        <w:keepNext w:val="0"/>
        <w:keepLines w:val="0"/>
        <w:pageBreakBefore w:val="0"/>
        <w:widowControl/>
        <w:suppressLineNumbers w:val="0"/>
        <w:kinsoku/>
        <w:overflowPunct/>
        <w:topLinePunct w:val="0"/>
        <w:bidi w:val="0"/>
        <w:adjustRightInd/>
        <w:spacing w:before="0" w:beforeAutospacing="0" w:after="0" w:afterAutospacing="0" w:line="440" w:lineRule="exact"/>
        <w:ind w:left="0" w:right="0" w:firstLine="440"/>
        <w:jc w:val="both"/>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2、落实政府采购政策需满足的资格要求：</w:t>
      </w:r>
    </w:p>
    <w:p>
      <w:pPr>
        <w:pStyle w:val="25"/>
        <w:keepNext w:val="0"/>
        <w:keepLines w:val="0"/>
        <w:pageBreakBefore w:val="0"/>
        <w:widowControl/>
        <w:suppressLineNumbers w:val="0"/>
        <w:kinsoku/>
        <w:wordWrap/>
        <w:overflowPunct/>
        <w:topLinePunct w:val="0"/>
        <w:bidi w:val="0"/>
        <w:adjustRightInd/>
        <w:spacing w:before="0" w:beforeAutospacing="0" w:after="0" w:afterAutospacing="0" w:line="440" w:lineRule="exact"/>
        <w:ind w:left="0" w:right="0" w:firstLine="480"/>
        <w:jc w:val="left"/>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□专门面向：</w:t>
      </w:r>
      <w:r>
        <w:rPr>
          <w:rFonts w:hint="eastAsia" w:ascii="楷体" w:hAnsi="楷体" w:eastAsia="楷体" w:cs="楷体"/>
          <w:color w:val="auto"/>
          <w:sz w:val="24"/>
          <w:szCs w:val="24"/>
          <w:highlight w:val="none"/>
          <w:lang w:eastAsia="zh-CN"/>
        </w:rPr>
        <w:t>□</w:t>
      </w:r>
      <w:r>
        <w:rPr>
          <w:rFonts w:hint="eastAsia" w:ascii="楷体" w:hAnsi="楷体" w:eastAsia="楷体" w:cs="楷体"/>
          <w:color w:val="auto"/>
          <w:sz w:val="24"/>
          <w:szCs w:val="24"/>
          <w:highlight w:val="none"/>
        </w:rPr>
        <w:t>中小企业 □小微企业 □监狱企业 □福利性单位。</w:t>
      </w:r>
    </w:p>
    <w:p>
      <w:pPr>
        <w:pStyle w:val="25"/>
        <w:keepNext w:val="0"/>
        <w:keepLines w:val="0"/>
        <w:pageBreakBefore w:val="0"/>
        <w:widowControl/>
        <w:suppressLineNumbers w:val="0"/>
        <w:kinsoku/>
        <w:wordWrap/>
        <w:overflowPunct/>
        <w:topLinePunct w:val="0"/>
        <w:bidi w:val="0"/>
        <w:adjustRightInd/>
        <w:spacing w:before="0" w:beforeAutospacing="0" w:after="0" w:afterAutospacing="0" w:line="440" w:lineRule="exact"/>
        <w:ind w:left="0" w:right="0" w:firstLine="480"/>
        <w:jc w:val="left"/>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□强制分包：大型企业应将采购份额的</w:t>
      </w:r>
      <w:r>
        <w:rPr>
          <w:rFonts w:hint="eastAsia" w:ascii="楷体" w:hAnsi="楷体" w:eastAsia="楷体" w:cs="楷体"/>
          <w:color w:val="auto"/>
          <w:sz w:val="24"/>
          <w:szCs w:val="24"/>
          <w:highlight w:val="none"/>
          <w:u w:val="single"/>
        </w:rPr>
        <w:t xml:space="preserve"> / </w:t>
      </w:r>
      <w:r>
        <w:rPr>
          <w:rFonts w:hint="eastAsia" w:ascii="楷体" w:hAnsi="楷体" w:eastAsia="楷体" w:cs="楷体"/>
          <w:color w:val="auto"/>
          <w:sz w:val="24"/>
          <w:szCs w:val="24"/>
          <w:highlight w:val="none"/>
        </w:rPr>
        <w:t>%分包给中小企业。</w:t>
      </w:r>
    </w:p>
    <w:p>
      <w:pPr>
        <w:pStyle w:val="25"/>
        <w:keepNext w:val="0"/>
        <w:keepLines w:val="0"/>
        <w:pageBreakBefore w:val="0"/>
        <w:widowControl/>
        <w:numPr>
          <w:ilvl w:val="0"/>
          <w:numId w:val="0"/>
        </w:numPr>
        <w:suppressLineNumbers w:val="0"/>
        <w:kinsoku/>
        <w:wordWrap/>
        <w:overflowPunct/>
        <w:topLinePunct w:val="0"/>
        <w:bidi w:val="0"/>
        <w:adjustRightInd/>
        <w:spacing w:before="0" w:beforeAutospacing="0" w:after="0" w:afterAutospacing="0" w:line="440" w:lineRule="exact"/>
        <w:ind w:right="0" w:rightChars="0" w:firstLine="480" w:firstLineChars="200"/>
        <w:jc w:val="left"/>
        <w:textAlignment w:val="auto"/>
        <w:rPr>
          <w:rFonts w:hint="eastAsia" w:ascii="楷体" w:hAnsi="楷体" w:eastAsia="楷体" w:cs="楷体"/>
          <w:color w:val="auto"/>
          <w:sz w:val="24"/>
          <w:szCs w:val="24"/>
          <w:highlight w:val="none"/>
          <w:lang w:val="en-US" w:eastAsia="zh-CN"/>
        </w:rPr>
      </w:pPr>
      <w:r>
        <w:rPr>
          <w:rFonts w:hint="eastAsia" w:ascii="楷体" w:hAnsi="楷体" w:eastAsia="楷体" w:cs="楷体"/>
          <w:color w:val="auto"/>
          <w:kern w:val="0"/>
          <w:sz w:val="24"/>
          <w:szCs w:val="24"/>
          <w:lang w:val="en-US" w:eastAsia="zh-CN" w:bidi="ar-SA"/>
        </w:rPr>
        <w:t>3、</w:t>
      </w:r>
      <w:r>
        <w:rPr>
          <w:rFonts w:hint="eastAsia" w:ascii="楷体" w:hAnsi="楷体" w:eastAsia="楷体" w:cs="楷体"/>
          <w:color w:val="auto"/>
          <w:sz w:val="24"/>
          <w:szCs w:val="24"/>
          <w:highlight w:val="none"/>
        </w:rPr>
        <w:t>本项目的特定资格要求：</w:t>
      </w:r>
    </w:p>
    <w:p>
      <w:pPr>
        <w:pStyle w:val="25"/>
        <w:keepNext w:val="0"/>
        <w:keepLines w:val="0"/>
        <w:pageBreakBefore w:val="0"/>
        <w:widowControl/>
        <w:numPr>
          <w:ilvl w:val="0"/>
          <w:numId w:val="0"/>
        </w:numPr>
        <w:suppressLineNumbers w:val="0"/>
        <w:kinsoku/>
        <w:wordWrap/>
        <w:overflowPunct/>
        <w:topLinePunct w:val="0"/>
        <w:bidi w:val="0"/>
        <w:adjustRightInd/>
        <w:spacing w:before="0" w:beforeAutospacing="0" w:after="0" w:afterAutospacing="0" w:line="440" w:lineRule="exact"/>
        <w:ind w:right="0" w:rightChars="0" w:firstLine="480" w:firstLineChars="200"/>
        <w:jc w:val="left"/>
        <w:textAlignment w:val="auto"/>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（1）具备建设行政主管部门颁发的市政公用工程或建筑工程施工总承包贰级及以上资质,安全生产许可证处于有效期，并在人员、设备、资金等方面具备相应的施工能力；</w:t>
      </w:r>
    </w:p>
    <w:p>
      <w:pPr>
        <w:pStyle w:val="2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80" w:firstLineChars="200"/>
        <w:jc w:val="left"/>
        <w:textAlignment w:val="auto"/>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（2）拟任项目负责人（项目经理）具有市政工程或建筑工程专业二级及以上注册建造师执业资格，具备有效的Ｂ类安全生产考核合格证书，且无在建工程；</w:t>
      </w:r>
    </w:p>
    <w:p>
      <w:pPr>
        <w:pStyle w:val="2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80" w:firstLineChars="200"/>
        <w:jc w:val="left"/>
        <w:textAlignment w:val="auto"/>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（3）项目部其他关键岗位人员须在投标时提供相关书面承诺，承诺工程实施时将按湘建建【2020】208号文的要求配备；</w:t>
      </w:r>
    </w:p>
    <w:p>
      <w:pPr>
        <w:pStyle w:val="2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80" w:firstLineChars="200"/>
        <w:jc w:val="left"/>
        <w:textAlignment w:val="auto"/>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（4）提供拟派本项目的关键岗位人员的社保证明（提供劳动和社会保障部门出具的供应商为其缴纳的2026年任意连续3个月的社保证明）；</w:t>
      </w:r>
    </w:p>
    <w:p>
      <w:pPr>
        <w:pStyle w:val="2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80" w:firstLineChars="200"/>
        <w:jc w:val="left"/>
        <w:textAlignment w:val="auto"/>
        <w:rPr>
          <w:rFonts w:hint="eastAsia" w:ascii="楷体" w:hAnsi="楷体" w:eastAsia="楷体" w:cs="楷体"/>
          <w:color w:val="auto"/>
          <w:sz w:val="24"/>
          <w:szCs w:val="24"/>
          <w:highlight w:val="none"/>
          <w:lang w:val="en-US" w:eastAsia="zh-CN"/>
        </w:rPr>
      </w:pPr>
      <w:bookmarkStart w:id="35" w:name="_GoBack"/>
      <w:bookmarkEnd w:id="35"/>
      <w:r>
        <w:rPr>
          <w:rFonts w:hint="eastAsia" w:ascii="楷体" w:hAnsi="楷体" w:eastAsia="楷体" w:cs="楷体"/>
          <w:color w:val="auto"/>
          <w:sz w:val="24"/>
          <w:szCs w:val="24"/>
          <w:highlight w:val="none"/>
          <w:lang w:val="en-US" w:eastAsia="zh-CN"/>
        </w:rPr>
        <w:t>（5）湖南省外施工企业必须按湘建[2015]190号文件规定办理好入湘企业基本情况登记（以“湖南省住房和城乡建设网”查询为准）或具有入湘施工登记证（处于有效期内）。</w:t>
      </w:r>
    </w:p>
    <w:p>
      <w:pPr>
        <w:pStyle w:val="25"/>
        <w:keepNext w:val="0"/>
        <w:keepLines w:val="0"/>
        <w:pageBreakBefore w:val="0"/>
        <w:widowControl/>
        <w:numPr>
          <w:ilvl w:val="0"/>
          <w:numId w:val="0"/>
        </w:numPr>
        <w:suppressLineNumbers w:val="0"/>
        <w:kinsoku/>
        <w:overflowPunct/>
        <w:topLinePunct w:val="0"/>
        <w:bidi w:val="0"/>
        <w:adjustRightInd/>
        <w:spacing w:before="0" w:beforeAutospacing="0" w:after="0" w:afterAutospacing="0" w:line="440" w:lineRule="exact"/>
        <w:ind w:right="0" w:rightChars="0" w:firstLine="480" w:firstLineChars="200"/>
        <w:textAlignment w:val="auto"/>
        <w:rPr>
          <w:rFonts w:hint="eastAsia" w:ascii="楷体" w:hAnsi="楷体" w:eastAsia="楷体" w:cs="楷体"/>
          <w:color w:val="auto"/>
          <w:sz w:val="24"/>
          <w:szCs w:val="24"/>
          <w:highlight w:val="none"/>
          <w:lang w:eastAsia="zh-CN"/>
        </w:rPr>
      </w:pPr>
      <w:r>
        <w:rPr>
          <w:rFonts w:hint="eastAsia" w:ascii="楷体" w:hAnsi="楷体" w:eastAsia="楷体" w:cs="楷体"/>
          <w:color w:val="auto"/>
          <w:sz w:val="24"/>
          <w:szCs w:val="24"/>
          <w:highlight w:val="none"/>
        </w:rPr>
        <w:t>4、单位负责人为同一人或者存在直接控股、管理关系的不同供应商，不得参加本项目同一合同项下的政府采购活动</w:t>
      </w:r>
      <w:r>
        <w:rPr>
          <w:rFonts w:hint="eastAsia" w:ascii="楷体" w:hAnsi="楷体" w:eastAsia="楷体" w:cs="楷体"/>
          <w:color w:val="auto"/>
          <w:sz w:val="24"/>
          <w:szCs w:val="24"/>
          <w:highlight w:val="none"/>
          <w:lang w:eastAsia="zh-CN"/>
        </w:rPr>
        <w:t>。</w:t>
      </w:r>
    </w:p>
    <w:p>
      <w:pPr>
        <w:pStyle w:val="25"/>
        <w:keepNext w:val="0"/>
        <w:keepLines w:val="0"/>
        <w:pageBreakBefore w:val="0"/>
        <w:widowControl/>
        <w:suppressLineNumbers w:val="0"/>
        <w:kinsoku/>
        <w:wordWrap w:val="0"/>
        <w:overflowPunct/>
        <w:topLinePunct w:val="0"/>
        <w:bidi w:val="0"/>
        <w:adjustRightInd/>
        <w:spacing w:before="0" w:beforeAutospacing="0" w:after="0" w:afterAutospacing="0" w:line="440" w:lineRule="exact"/>
        <w:ind w:left="0" w:right="0" w:firstLine="440"/>
        <w:jc w:val="left"/>
        <w:textAlignment w:val="auto"/>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5、为本采购项目提供整体设计、规范编制或者项目管理、监理、检测等服务的，不得再参加本项目的其他招标采购活动。</w:t>
      </w:r>
    </w:p>
    <w:p>
      <w:pPr>
        <w:pStyle w:val="25"/>
        <w:keepNext w:val="0"/>
        <w:keepLines w:val="0"/>
        <w:pageBreakBefore w:val="0"/>
        <w:widowControl/>
        <w:suppressLineNumbers w:val="0"/>
        <w:kinsoku/>
        <w:wordWrap w:val="0"/>
        <w:overflowPunct/>
        <w:topLinePunct w:val="0"/>
        <w:bidi w:val="0"/>
        <w:adjustRightInd/>
        <w:spacing w:before="0" w:beforeAutospacing="0" w:after="0" w:afterAutospacing="0" w:line="440" w:lineRule="exact"/>
        <w:ind w:left="0" w:right="0" w:firstLine="440"/>
        <w:jc w:val="left"/>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lang w:val="en-US" w:eastAsia="zh-CN"/>
        </w:rPr>
        <w:t>6</w:t>
      </w:r>
      <w:r>
        <w:rPr>
          <w:rFonts w:hint="eastAsia" w:ascii="楷体" w:hAnsi="楷体" w:eastAsia="楷体" w:cs="楷体"/>
          <w:color w:val="auto"/>
          <w:sz w:val="24"/>
          <w:szCs w:val="24"/>
          <w:highlight w:val="none"/>
        </w:rPr>
        <w:t>、被“信用中国”网站列入失信被执行人和重大税收违法案件当事人名单的、被“中国政府采购网”网站列入政府采购严重违法失信行为记录名单（处罚期限尚未届满的），不得参与本项目的政府采购活动。</w:t>
      </w:r>
    </w:p>
    <w:p>
      <w:pPr>
        <w:pStyle w:val="25"/>
        <w:keepNext w:val="0"/>
        <w:keepLines w:val="0"/>
        <w:pageBreakBefore w:val="0"/>
        <w:widowControl/>
        <w:suppressLineNumbers w:val="0"/>
        <w:kinsoku/>
        <w:wordWrap w:val="0"/>
        <w:overflowPunct/>
        <w:topLinePunct w:val="0"/>
        <w:bidi w:val="0"/>
        <w:adjustRightInd/>
        <w:spacing w:before="0" w:beforeAutospacing="0" w:after="0" w:afterAutospacing="0" w:line="440" w:lineRule="exact"/>
        <w:ind w:left="0" w:right="0" w:firstLine="440"/>
        <w:jc w:val="left"/>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lang w:val="en-US" w:eastAsia="zh-CN"/>
        </w:rPr>
        <w:t>7</w:t>
      </w:r>
      <w:r>
        <w:rPr>
          <w:rFonts w:hint="eastAsia" w:ascii="楷体" w:hAnsi="楷体" w:eastAsia="楷体" w:cs="楷体"/>
          <w:color w:val="auto"/>
          <w:sz w:val="24"/>
          <w:szCs w:val="24"/>
          <w:highlight w:val="none"/>
        </w:rPr>
        <w:t>、联合体响应。本次采购</w:t>
      </w:r>
      <w:r>
        <w:rPr>
          <w:rFonts w:hint="eastAsia" w:ascii="楷体" w:hAnsi="楷体" w:eastAsia="楷体" w:cs="楷体"/>
          <w:color w:val="auto"/>
          <w:sz w:val="24"/>
          <w:szCs w:val="24"/>
          <w:highlight w:val="none"/>
          <w:u w:val="single"/>
        </w:rPr>
        <w:t xml:space="preserve"> 不接受 </w:t>
      </w:r>
      <w:r>
        <w:rPr>
          <w:rFonts w:hint="eastAsia" w:ascii="楷体" w:hAnsi="楷体" w:eastAsia="楷体" w:cs="楷体"/>
          <w:color w:val="auto"/>
          <w:sz w:val="24"/>
          <w:szCs w:val="24"/>
          <w:highlight w:val="none"/>
        </w:rPr>
        <w:t>(接受或不接受)联合体响应。接受联合体响应的，联合体应当具备下列条件：</w:t>
      </w:r>
      <w:r>
        <w:rPr>
          <w:rFonts w:hint="eastAsia" w:ascii="楷体" w:hAnsi="楷体" w:eastAsia="楷体" w:cs="楷体"/>
          <w:color w:val="auto"/>
          <w:sz w:val="24"/>
          <w:szCs w:val="24"/>
          <w:highlight w:val="none"/>
          <w:u w:val="single"/>
        </w:rPr>
        <w:t xml:space="preserve"> / </w:t>
      </w:r>
      <w:r>
        <w:rPr>
          <w:rFonts w:hint="eastAsia" w:ascii="楷体" w:hAnsi="楷体" w:eastAsia="楷体" w:cs="楷体"/>
          <w:color w:val="auto"/>
          <w:sz w:val="24"/>
          <w:szCs w:val="24"/>
          <w:highlight w:val="none"/>
        </w:rPr>
        <w:t>。</w:t>
      </w:r>
    </w:p>
    <w:p>
      <w:pPr>
        <w:pStyle w:val="25"/>
        <w:keepNext w:val="0"/>
        <w:keepLines w:val="0"/>
        <w:pageBreakBefore w:val="0"/>
        <w:widowControl/>
        <w:suppressLineNumbers w:val="0"/>
        <w:kinsoku/>
        <w:wordWrap w:val="0"/>
        <w:overflowPunct/>
        <w:topLinePunct w:val="0"/>
        <w:bidi w:val="0"/>
        <w:adjustRightInd/>
        <w:spacing w:before="0" w:beforeAutospacing="0" w:after="0" w:afterAutospacing="0" w:line="440" w:lineRule="exact"/>
        <w:ind w:left="0" w:right="0"/>
        <w:jc w:val="both"/>
        <w:textAlignment w:val="auto"/>
        <w:rPr>
          <w:rFonts w:hint="eastAsia" w:ascii="楷体" w:hAnsi="楷体" w:eastAsia="楷体" w:cs="楷体"/>
          <w:color w:val="auto"/>
          <w:sz w:val="24"/>
          <w:szCs w:val="24"/>
          <w:highlight w:val="none"/>
        </w:rPr>
      </w:pPr>
      <w:r>
        <w:rPr>
          <w:rFonts w:hint="eastAsia" w:ascii="楷体" w:hAnsi="楷体" w:eastAsia="楷体" w:cs="楷体"/>
          <w:b/>
          <w:color w:val="auto"/>
          <w:sz w:val="24"/>
          <w:szCs w:val="24"/>
          <w:highlight w:val="none"/>
        </w:rPr>
        <w:t>五、获取</w:t>
      </w:r>
      <w:r>
        <w:rPr>
          <w:rFonts w:hint="eastAsia" w:ascii="楷体" w:hAnsi="楷体" w:eastAsia="楷体" w:cs="楷体"/>
          <w:b/>
          <w:color w:val="auto"/>
          <w:sz w:val="24"/>
          <w:szCs w:val="24"/>
          <w:highlight w:val="none"/>
          <w:lang w:eastAsia="zh-CN"/>
        </w:rPr>
        <w:t>谈判</w:t>
      </w:r>
      <w:r>
        <w:rPr>
          <w:rFonts w:hint="eastAsia" w:ascii="楷体" w:hAnsi="楷体" w:eastAsia="楷体" w:cs="楷体"/>
          <w:b/>
          <w:color w:val="auto"/>
          <w:sz w:val="24"/>
          <w:szCs w:val="24"/>
          <w:highlight w:val="none"/>
        </w:rPr>
        <w:t>文件的时间、地点及方式</w:t>
      </w:r>
    </w:p>
    <w:p>
      <w:pPr>
        <w:pStyle w:val="25"/>
        <w:keepNext w:val="0"/>
        <w:keepLines w:val="0"/>
        <w:pageBreakBefore w:val="0"/>
        <w:widowControl/>
        <w:suppressLineNumbers w:val="0"/>
        <w:kinsoku/>
        <w:wordWrap w:val="0"/>
        <w:overflowPunct/>
        <w:topLinePunct w:val="0"/>
        <w:bidi w:val="0"/>
        <w:adjustRightInd/>
        <w:spacing w:before="0" w:beforeAutospacing="0" w:after="0" w:afterAutospacing="0" w:line="440" w:lineRule="exact"/>
        <w:ind w:left="0" w:right="0" w:firstLine="482"/>
        <w:jc w:val="left"/>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1、时间：</w:t>
      </w:r>
      <w:r>
        <w:rPr>
          <w:rFonts w:hint="eastAsia" w:ascii="楷体" w:hAnsi="楷体" w:eastAsia="楷体" w:cs="楷体"/>
          <w:color w:val="auto"/>
          <w:sz w:val="24"/>
          <w:szCs w:val="24"/>
          <w:highlight w:val="none"/>
          <w:lang w:eastAsia="zh-CN"/>
        </w:rPr>
        <w:t>202</w:t>
      </w:r>
      <w:r>
        <w:rPr>
          <w:rFonts w:hint="eastAsia" w:ascii="楷体" w:hAnsi="楷体" w:eastAsia="楷体" w:cs="楷体"/>
          <w:color w:val="auto"/>
          <w:sz w:val="24"/>
          <w:szCs w:val="24"/>
          <w:highlight w:val="none"/>
          <w:lang w:val="en-US" w:eastAsia="zh-CN"/>
        </w:rPr>
        <w:t>6</w:t>
      </w:r>
      <w:r>
        <w:rPr>
          <w:rFonts w:hint="eastAsia" w:ascii="楷体" w:hAnsi="楷体" w:eastAsia="楷体" w:cs="楷体"/>
          <w:color w:val="auto"/>
          <w:sz w:val="24"/>
          <w:szCs w:val="24"/>
          <w:highlight w:val="none"/>
          <w:lang w:eastAsia="zh-CN"/>
        </w:rPr>
        <w:t>年</w:t>
      </w:r>
      <w:r>
        <w:rPr>
          <w:rFonts w:hint="eastAsia" w:ascii="楷体" w:hAnsi="楷体" w:eastAsia="楷体" w:cs="楷体"/>
          <w:color w:val="auto"/>
          <w:sz w:val="24"/>
          <w:szCs w:val="24"/>
          <w:highlight w:val="none"/>
          <w:lang w:val="en-US" w:eastAsia="zh-CN"/>
        </w:rPr>
        <w:t>10</w:t>
      </w:r>
      <w:r>
        <w:rPr>
          <w:rFonts w:hint="eastAsia" w:ascii="楷体" w:hAnsi="楷体" w:eastAsia="楷体" w:cs="楷体"/>
          <w:color w:val="auto"/>
          <w:sz w:val="24"/>
          <w:szCs w:val="24"/>
          <w:highlight w:val="none"/>
          <w:lang w:eastAsia="zh-CN"/>
        </w:rPr>
        <w:t>月</w:t>
      </w:r>
      <w:r>
        <w:rPr>
          <w:rFonts w:hint="eastAsia" w:ascii="楷体" w:hAnsi="楷体" w:eastAsia="楷体" w:cs="楷体"/>
          <w:color w:val="auto"/>
          <w:sz w:val="24"/>
          <w:szCs w:val="24"/>
          <w:highlight w:val="none"/>
          <w:lang w:val="en-US" w:eastAsia="zh-CN"/>
        </w:rPr>
        <w:t>10</w:t>
      </w:r>
      <w:r>
        <w:rPr>
          <w:rFonts w:hint="eastAsia" w:ascii="楷体" w:hAnsi="楷体" w:eastAsia="楷体" w:cs="楷体"/>
          <w:color w:val="auto"/>
          <w:sz w:val="24"/>
          <w:szCs w:val="24"/>
          <w:highlight w:val="none"/>
        </w:rPr>
        <w:t>日9点00分～</w:t>
      </w:r>
      <w:r>
        <w:rPr>
          <w:rFonts w:hint="eastAsia" w:ascii="楷体" w:hAnsi="楷体" w:eastAsia="楷体" w:cs="楷体"/>
          <w:color w:val="auto"/>
          <w:sz w:val="24"/>
          <w:szCs w:val="24"/>
          <w:highlight w:val="none"/>
          <w:lang w:eastAsia="zh-CN"/>
        </w:rPr>
        <w:t>202</w:t>
      </w:r>
      <w:r>
        <w:rPr>
          <w:rFonts w:hint="eastAsia" w:ascii="楷体" w:hAnsi="楷体" w:eastAsia="楷体" w:cs="楷体"/>
          <w:color w:val="auto"/>
          <w:sz w:val="24"/>
          <w:szCs w:val="24"/>
          <w:highlight w:val="none"/>
          <w:lang w:val="en-US" w:eastAsia="zh-CN"/>
        </w:rPr>
        <w:t>6</w:t>
      </w:r>
      <w:r>
        <w:rPr>
          <w:rFonts w:hint="eastAsia" w:ascii="楷体" w:hAnsi="楷体" w:eastAsia="楷体" w:cs="楷体"/>
          <w:color w:val="auto"/>
          <w:sz w:val="24"/>
          <w:szCs w:val="24"/>
          <w:highlight w:val="none"/>
          <w:lang w:eastAsia="zh-CN"/>
        </w:rPr>
        <w:t>年</w:t>
      </w:r>
      <w:r>
        <w:rPr>
          <w:rFonts w:hint="eastAsia" w:ascii="楷体" w:hAnsi="楷体" w:eastAsia="楷体" w:cs="楷体"/>
          <w:color w:val="auto"/>
          <w:sz w:val="24"/>
          <w:szCs w:val="24"/>
          <w:highlight w:val="none"/>
          <w:lang w:val="en-US" w:eastAsia="zh-CN"/>
        </w:rPr>
        <w:t>10</w:t>
      </w:r>
      <w:r>
        <w:rPr>
          <w:rFonts w:hint="eastAsia" w:ascii="楷体" w:hAnsi="楷体" w:eastAsia="楷体" w:cs="楷体"/>
          <w:color w:val="auto"/>
          <w:sz w:val="24"/>
          <w:szCs w:val="24"/>
          <w:highlight w:val="none"/>
          <w:lang w:eastAsia="zh-CN"/>
        </w:rPr>
        <w:t>月</w:t>
      </w:r>
      <w:r>
        <w:rPr>
          <w:rFonts w:hint="eastAsia" w:ascii="楷体" w:hAnsi="楷体" w:eastAsia="楷体" w:cs="楷体"/>
          <w:color w:val="auto"/>
          <w:sz w:val="24"/>
          <w:szCs w:val="24"/>
          <w:highlight w:val="none"/>
          <w:lang w:val="en-US" w:eastAsia="zh-CN"/>
        </w:rPr>
        <w:t>16</w:t>
      </w:r>
      <w:r>
        <w:rPr>
          <w:rFonts w:hint="eastAsia" w:ascii="楷体" w:hAnsi="楷体" w:eastAsia="楷体" w:cs="楷体"/>
          <w:color w:val="auto"/>
          <w:sz w:val="24"/>
          <w:szCs w:val="24"/>
          <w:highlight w:val="none"/>
        </w:rPr>
        <w:t>日17点00分止(北京时间)。</w:t>
      </w:r>
    </w:p>
    <w:p>
      <w:pPr>
        <w:pStyle w:val="25"/>
        <w:keepNext w:val="0"/>
        <w:keepLines w:val="0"/>
        <w:pageBreakBefore w:val="0"/>
        <w:widowControl/>
        <w:suppressLineNumbers w:val="0"/>
        <w:kinsoku/>
        <w:wordWrap w:val="0"/>
        <w:overflowPunct/>
        <w:topLinePunct w:val="0"/>
        <w:bidi w:val="0"/>
        <w:adjustRightInd/>
        <w:spacing w:before="0" w:beforeAutospacing="0" w:after="0" w:afterAutospacing="0" w:line="440" w:lineRule="exact"/>
        <w:ind w:left="0" w:right="0" w:firstLine="482"/>
        <w:jc w:val="left"/>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2、地点：登录《中国湖南政府采购网》（http://www.ccgp-hunan.gov.cn）或《湘西公共资源交易网》（http://ggzyjy.xxz.gov.cn）。</w:t>
      </w:r>
    </w:p>
    <w:p>
      <w:pPr>
        <w:pStyle w:val="25"/>
        <w:keepNext w:val="0"/>
        <w:keepLines w:val="0"/>
        <w:pageBreakBefore w:val="0"/>
        <w:widowControl/>
        <w:suppressLineNumbers w:val="0"/>
        <w:kinsoku/>
        <w:wordWrap w:val="0"/>
        <w:overflowPunct/>
        <w:topLinePunct w:val="0"/>
        <w:bidi w:val="0"/>
        <w:adjustRightInd/>
        <w:spacing w:before="0" w:beforeAutospacing="0" w:after="0" w:afterAutospacing="0" w:line="440" w:lineRule="exact"/>
        <w:ind w:left="0" w:right="0" w:firstLine="482"/>
        <w:jc w:val="left"/>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3、方式：登录《中国湖南政府采购网》（http://www.ccgp-hunan.gov.cn/）→查看政府采购公告→附件→下载电子招标文件，或者登陆《湘西公共资源交易网》（http://ggzyjy.xxz.gov.cn）→点击“一站式”综合服务系统（用户名登录或CA证书登录）→点击“投标人/供应商/竞买方登录”→点击“采购业务-填写投标信息”菜单，进入页面→点击“操作”按钮，进入到投标信息完善详情页面：填写项目负责人，点击我要投标→点击“采购业务-采购公告及文件下载”菜单，进入页面→点击“领取”下载按钮，进入详细页面→点击“下载招标文件”按钮，进入文件详细页面进行电子招标文件下载。</w:t>
      </w:r>
    </w:p>
    <w:p>
      <w:pPr>
        <w:pStyle w:val="25"/>
        <w:keepNext w:val="0"/>
        <w:keepLines w:val="0"/>
        <w:pageBreakBefore w:val="0"/>
        <w:widowControl/>
        <w:suppressLineNumbers w:val="0"/>
        <w:kinsoku/>
        <w:wordWrap/>
        <w:overflowPunct/>
        <w:topLinePunct w:val="0"/>
        <w:bidi w:val="0"/>
        <w:adjustRightInd/>
        <w:spacing w:before="0" w:beforeAutospacing="0" w:after="0" w:afterAutospacing="0" w:line="440" w:lineRule="exact"/>
        <w:ind w:left="0" w:right="0" w:firstLine="480"/>
        <w:jc w:val="left"/>
        <w:textAlignment w:val="auto"/>
        <w:rPr>
          <w:rFonts w:hint="eastAsia" w:ascii="楷体" w:hAnsi="楷体" w:eastAsia="楷体" w:cs="楷体"/>
          <w:color w:val="auto"/>
          <w:sz w:val="24"/>
          <w:szCs w:val="24"/>
          <w:highlight w:val="none"/>
        </w:rPr>
      </w:pPr>
      <w:r>
        <w:rPr>
          <w:rFonts w:hint="eastAsia" w:ascii="楷体" w:hAnsi="楷体" w:eastAsia="楷体" w:cs="楷体"/>
          <w:b/>
          <w:color w:val="auto"/>
          <w:sz w:val="24"/>
          <w:szCs w:val="24"/>
          <w:highlight w:val="none"/>
        </w:rPr>
        <w:t>备注:以上2种途径均可获取采购文件，但投标供应商须登陆“湘西公共资源交易网”完成点击我要投标阶段的操作，否则将会影响投标。</w:t>
      </w:r>
    </w:p>
    <w:p>
      <w:pPr>
        <w:pStyle w:val="25"/>
        <w:keepNext w:val="0"/>
        <w:keepLines w:val="0"/>
        <w:pageBreakBefore w:val="0"/>
        <w:widowControl/>
        <w:suppressLineNumbers w:val="0"/>
        <w:kinsoku/>
        <w:wordWrap/>
        <w:overflowPunct/>
        <w:topLinePunct w:val="0"/>
        <w:bidi w:val="0"/>
        <w:adjustRightInd/>
        <w:spacing w:before="0" w:beforeAutospacing="0" w:after="0" w:afterAutospacing="0" w:line="440" w:lineRule="exact"/>
        <w:ind w:left="0" w:right="0" w:firstLine="480"/>
        <w:jc w:val="left"/>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4、各投标供应商自行在以上网站下载或查阅采购相关文件和资料等，恕不另行通知，如有遗漏采购代理机构概不负责。</w:t>
      </w:r>
    </w:p>
    <w:p>
      <w:pPr>
        <w:pStyle w:val="25"/>
        <w:keepNext w:val="0"/>
        <w:keepLines w:val="0"/>
        <w:pageBreakBefore w:val="0"/>
        <w:widowControl/>
        <w:suppressLineNumbers w:val="0"/>
        <w:kinsoku/>
        <w:wordWrap w:val="0"/>
        <w:overflowPunct/>
        <w:topLinePunct w:val="0"/>
        <w:bidi w:val="0"/>
        <w:adjustRightInd/>
        <w:spacing w:before="0" w:beforeAutospacing="0" w:after="0" w:afterAutospacing="0" w:line="440" w:lineRule="exact"/>
        <w:ind w:left="0" w:right="0"/>
        <w:jc w:val="both"/>
        <w:textAlignment w:val="auto"/>
        <w:rPr>
          <w:rFonts w:hint="eastAsia" w:ascii="楷体" w:hAnsi="楷体" w:eastAsia="楷体" w:cs="楷体"/>
          <w:b/>
          <w:color w:val="auto"/>
          <w:sz w:val="24"/>
          <w:szCs w:val="24"/>
          <w:highlight w:val="none"/>
        </w:rPr>
      </w:pPr>
      <w:r>
        <w:rPr>
          <w:rFonts w:hint="eastAsia" w:ascii="楷体" w:hAnsi="楷体" w:eastAsia="楷体" w:cs="楷体"/>
          <w:b/>
          <w:color w:val="auto"/>
          <w:sz w:val="24"/>
          <w:szCs w:val="24"/>
          <w:highlight w:val="none"/>
        </w:rPr>
        <w:t>六、首次响应文件提交截止时间、地址和解密时限</w:t>
      </w:r>
    </w:p>
    <w:p>
      <w:pPr>
        <w:pStyle w:val="25"/>
        <w:keepNext w:val="0"/>
        <w:keepLines w:val="0"/>
        <w:pageBreakBefore w:val="0"/>
        <w:widowControl/>
        <w:suppressLineNumbers w:val="0"/>
        <w:kinsoku/>
        <w:wordWrap/>
        <w:overflowPunct/>
        <w:topLinePunct w:val="0"/>
        <w:bidi w:val="0"/>
        <w:adjustRightInd/>
        <w:spacing w:before="0" w:beforeAutospacing="0" w:after="0" w:afterAutospacing="0" w:line="440" w:lineRule="exact"/>
        <w:ind w:left="0" w:right="0" w:firstLine="440"/>
        <w:jc w:val="left"/>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1、提交首次响应文件提交截止时间：</w:t>
      </w:r>
      <w:r>
        <w:rPr>
          <w:rFonts w:hint="eastAsia" w:ascii="楷体" w:hAnsi="楷体" w:eastAsia="楷体" w:cs="楷体"/>
          <w:color w:val="auto"/>
          <w:sz w:val="24"/>
          <w:szCs w:val="24"/>
          <w:highlight w:val="none"/>
          <w:lang w:eastAsia="zh-CN"/>
        </w:rPr>
        <w:t>202</w:t>
      </w:r>
      <w:r>
        <w:rPr>
          <w:rFonts w:hint="eastAsia" w:ascii="楷体" w:hAnsi="楷体" w:eastAsia="楷体" w:cs="楷体"/>
          <w:color w:val="auto"/>
          <w:sz w:val="24"/>
          <w:szCs w:val="24"/>
          <w:highlight w:val="none"/>
          <w:lang w:val="en-US" w:eastAsia="zh-CN"/>
        </w:rPr>
        <w:t>6</w:t>
      </w:r>
      <w:r>
        <w:rPr>
          <w:rFonts w:hint="eastAsia" w:ascii="楷体" w:hAnsi="楷体" w:eastAsia="楷体" w:cs="楷体"/>
          <w:color w:val="auto"/>
          <w:sz w:val="24"/>
          <w:szCs w:val="24"/>
          <w:highlight w:val="none"/>
          <w:lang w:eastAsia="zh-CN"/>
        </w:rPr>
        <w:t>年</w:t>
      </w:r>
      <w:r>
        <w:rPr>
          <w:rFonts w:hint="eastAsia" w:ascii="楷体" w:hAnsi="楷体" w:eastAsia="楷体" w:cs="楷体"/>
          <w:color w:val="auto"/>
          <w:sz w:val="24"/>
          <w:szCs w:val="24"/>
          <w:highlight w:val="none"/>
          <w:lang w:val="en-US" w:eastAsia="zh-CN"/>
        </w:rPr>
        <w:t>10</w:t>
      </w:r>
      <w:r>
        <w:rPr>
          <w:rFonts w:hint="eastAsia" w:ascii="楷体" w:hAnsi="楷体" w:eastAsia="楷体" w:cs="楷体"/>
          <w:color w:val="auto"/>
          <w:sz w:val="24"/>
          <w:szCs w:val="24"/>
          <w:highlight w:val="none"/>
          <w:lang w:eastAsia="zh-CN"/>
        </w:rPr>
        <w:t>月</w:t>
      </w:r>
      <w:r>
        <w:rPr>
          <w:rFonts w:hint="eastAsia" w:ascii="楷体" w:hAnsi="楷体" w:eastAsia="楷体" w:cs="楷体"/>
          <w:color w:val="auto"/>
          <w:sz w:val="24"/>
          <w:szCs w:val="24"/>
          <w:highlight w:val="none"/>
          <w:lang w:val="en-US" w:eastAsia="zh-CN"/>
        </w:rPr>
        <w:t>21</w:t>
      </w:r>
      <w:r>
        <w:rPr>
          <w:rFonts w:hint="eastAsia" w:ascii="楷体" w:hAnsi="楷体" w:eastAsia="楷体" w:cs="楷体"/>
          <w:color w:val="auto"/>
          <w:sz w:val="24"/>
          <w:szCs w:val="24"/>
          <w:highlight w:val="none"/>
          <w:lang w:eastAsia="zh-CN"/>
        </w:rPr>
        <w:t>日</w:t>
      </w:r>
      <w:r>
        <w:rPr>
          <w:rFonts w:hint="eastAsia" w:ascii="楷体" w:hAnsi="楷体" w:eastAsia="楷体" w:cs="楷体"/>
          <w:color w:val="auto"/>
          <w:sz w:val="24"/>
          <w:szCs w:val="24"/>
          <w:highlight w:val="none"/>
        </w:rPr>
        <w:t>9时00分（北京时间）。</w:t>
      </w:r>
    </w:p>
    <w:p>
      <w:pPr>
        <w:pStyle w:val="25"/>
        <w:keepNext w:val="0"/>
        <w:keepLines w:val="0"/>
        <w:pageBreakBefore w:val="0"/>
        <w:widowControl/>
        <w:suppressLineNumbers w:val="0"/>
        <w:kinsoku/>
        <w:wordWrap/>
        <w:overflowPunct/>
        <w:topLinePunct w:val="0"/>
        <w:bidi w:val="0"/>
        <w:adjustRightInd/>
        <w:spacing w:before="0" w:beforeAutospacing="0" w:after="0" w:afterAutospacing="0" w:line="440" w:lineRule="exact"/>
        <w:ind w:left="0" w:right="0" w:firstLine="440"/>
        <w:jc w:val="left"/>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2、请供应商登录《湘西公共资源交易网》（http://ggzy jy.xxz.gov.cn）下载电子投标文件制作工具编制响应文件，供应商应在提交首次响应文件的截止时间前通过电子招标投标交易平台提交数据电文形式的响应文件。逾期送达的响应文件，电子招标投标交易平台予以拒收。</w:t>
      </w:r>
    </w:p>
    <w:p>
      <w:pPr>
        <w:pStyle w:val="25"/>
        <w:keepNext w:val="0"/>
        <w:keepLines w:val="0"/>
        <w:pageBreakBefore w:val="0"/>
        <w:widowControl/>
        <w:suppressLineNumbers w:val="0"/>
        <w:kinsoku/>
        <w:overflowPunct/>
        <w:topLinePunct w:val="0"/>
        <w:bidi w:val="0"/>
        <w:adjustRightInd/>
        <w:spacing w:before="0" w:beforeAutospacing="0" w:after="0" w:afterAutospacing="0" w:line="440" w:lineRule="exact"/>
        <w:ind w:left="0" w:right="0" w:firstLine="440"/>
        <w:jc w:val="left"/>
        <w:textAlignment w:val="auto"/>
        <w:rPr>
          <w:rFonts w:hint="eastAsia" w:ascii="楷体" w:hAnsi="楷体" w:eastAsia="楷体" w:cs="楷体"/>
          <w:color w:val="auto"/>
          <w:sz w:val="24"/>
          <w:szCs w:val="24"/>
          <w:highlight w:val="none"/>
          <w:lang w:eastAsia="zh-CN"/>
        </w:rPr>
      </w:pPr>
      <w:r>
        <w:rPr>
          <w:rFonts w:hint="eastAsia" w:ascii="楷体" w:hAnsi="楷体" w:eastAsia="楷体" w:cs="楷体"/>
          <w:color w:val="auto"/>
          <w:sz w:val="24"/>
          <w:szCs w:val="24"/>
          <w:highlight w:val="none"/>
        </w:rPr>
        <w:t>3、电子响应文件的解密截止时间：解密指令发出后30分钟内。请供应商确保响应文件如期解密。在开标现场解密的，请供应商携带CA数字证书并自备解密电脑和网络。</w:t>
      </w:r>
    </w:p>
    <w:p>
      <w:pPr>
        <w:pStyle w:val="25"/>
        <w:keepNext w:val="0"/>
        <w:keepLines w:val="0"/>
        <w:pageBreakBefore w:val="0"/>
        <w:widowControl/>
        <w:suppressLineNumbers w:val="0"/>
        <w:kinsoku/>
        <w:overflowPunct/>
        <w:topLinePunct w:val="0"/>
        <w:bidi w:val="0"/>
        <w:adjustRightInd/>
        <w:spacing w:before="0" w:beforeAutospacing="0" w:after="0" w:afterAutospacing="0" w:line="440" w:lineRule="exact"/>
        <w:ind w:left="0" w:right="0" w:firstLine="440"/>
        <w:jc w:val="left"/>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4、开标地点：在湘西自治州公共资源交易中心电子招标交易平台</w:t>
      </w:r>
      <w:r>
        <w:rPr>
          <w:rFonts w:hint="eastAsia" w:ascii="楷体" w:hAnsi="楷体" w:eastAsia="楷体" w:cs="楷体"/>
          <w:color w:val="auto"/>
          <w:sz w:val="24"/>
          <w:szCs w:val="24"/>
          <w:highlight w:val="none"/>
          <w:u w:val="single"/>
        </w:rPr>
        <w:t>不见面开标室（详见《湘西公共资源交易网》首页-场地安排）</w:t>
      </w:r>
      <w:r>
        <w:rPr>
          <w:rFonts w:hint="eastAsia" w:ascii="楷体" w:hAnsi="楷体" w:eastAsia="楷体" w:cs="楷体"/>
          <w:color w:val="auto"/>
          <w:sz w:val="24"/>
          <w:szCs w:val="24"/>
          <w:highlight w:val="none"/>
        </w:rPr>
        <w:t>举行，所有供应商应准时在线参加开标。</w:t>
      </w:r>
    </w:p>
    <w:p>
      <w:pPr>
        <w:pStyle w:val="2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40" w:lineRule="exact"/>
        <w:ind w:left="0" w:right="0" w:firstLine="442"/>
        <w:jc w:val="left"/>
        <w:textAlignment w:val="auto"/>
        <w:rPr>
          <w:rFonts w:hint="eastAsia" w:ascii="楷体" w:hAnsi="楷体" w:eastAsia="楷体" w:cs="楷体"/>
          <w:b/>
          <w:bCs/>
          <w:color w:val="auto"/>
          <w:sz w:val="24"/>
          <w:szCs w:val="24"/>
          <w:highlight w:val="none"/>
          <w:lang w:val="en-US" w:eastAsia="zh-CN"/>
        </w:rPr>
      </w:pPr>
      <w:r>
        <w:rPr>
          <w:rFonts w:hint="eastAsia" w:ascii="楷体" w:hAnsi="楷体" w:eastAsia="楷体" w:cs="楷体"/>
          <w:b/>
          <w:bCs/>
          <w:color w:val="auto"/>
          <w:sz w:val="24"/>
          <w:szCs w:val="24"/>
          <w:highlight w:val="none"/>
          <w:lang w:val="en-US" w:eastAsia="zh-CN"/>
        </w:rPr>
        <w:t>注：届时网上不见面开标大厅进行在线解密需使用对应制作响应文件的CA锁进行解密（不见面开标大厅登录地址：http://app.ggzyjy.xxz.gov.cn/BidOpening/bidopeninghallaction/hall/login。</w:t>
      </w:r>
    </w:p>
    <w:p>
      <w:pPr>
        <w:pStyle w:val="25"/>
        <w:keepNext w:val="0"/>
        <w:keepLines w:val="0"/>
        <w:pageBreakBefore w:val="0"/>
        <w:widowControl/>
        <w:suppressLineNumbers w:val="0"/>
        <w:kinsoku/>
        <w:wordWrap w:val="0"/>
        <w:overflowPunct/>
        <w:topLinePunct w:val="0"/>
        <w:bidi w:val="0"/>
        <w:adjustRightInd/>
        <w:spacing w:before="0" w:beforeAutospacing="0" w:after="0" w:afterAutospacing="0" w:line="440" w:lineRule="exact"/>
        <w:ind w:left="0" w:right="0"/>
        <w:jc w:val="both"/>
        <w:textAlignment w:val="auto"/>
        <w:rPr>
          <w:rFonts w:hint="eastAsia" w:ascii="楷体" w:hAnsi="楷体" w:eastAsia="楷体" w:cs="楷体"/>
          <w:b/>
          <w:color w:val="auto"/>
          <w:sz w:val="24"/>
          <w:szCs w:val="24"/>
          <w:highlight w:val="none"/>
        </w:rPr>
      </w:pPr>
      <w:r>
        <w:rPr>
          <w:rFonts w:hint="eastAsia" w:ascii="楷体" w:hAnsi="楷体" w:eastAsia="楷体" w:cs="楷体"/>
          <w:b/>
          <w:color w:val="auto"/>
          <w:sz w:val="24"/>
          <w:szCs w:val="24"/>
          <w:highlight w:val="none"/>
        </w:rPr>
        <w:t>七、公告期限</w:t>
      </w:r>
    </w:p>
    <w:p>
      <w:pPr>
        <w:pStyle w:val="25"/>
        <w:keepNext w:val="0"/>
        <w:keepLines w:val="0"/>
        <w:pageBreakBefore w:val="0"/>
        <w:widowControl/>
        <w:suppressLineNumbers w:val="0"/>
        <w:kinsoku/>
        <w:overflowPunct/>
        <w:topLinePunct w:val="0"/>
        <w:bidi w:val="0"/>
        <w:adjustRightInd/>
        <w:spacing w:before="0" w:beforeAutospacing="0" w:after="0" w:afterAutospacing="0" w:line="440" w:lineRule="exact"/>
        <w:ind w:left="0" w:right="0" w:firstLine="440"/>
        <w:jc w:val="left"/>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1、本次采购公告在《湖南湘西州政府采购网》和《湘西公共资源交易网》上发布。自本公告发布之日起 5 个工作日。</w:t>
      </w:r>
    </w:p>
    <w:p>
      <w:pPr>
        <w:pStyle w:val="25"/>
        <w:keepNext w:val="0"/>
        <w:keepLines w:val="0"/>
        <w:pageBreakBefore w:val="0"/>
        <w:widowControl/>
        <w:suppressLineNumbers w:val="0"/>
        <w:kinsoku/>
        <w:overflowPunct/>
        <w:topLinePunct w:val="0"/>
        <w:bidi w:val="0"/>
        <w:adjustRightInd/>
        <w:spacing w:before="0" w:beforeAutospacing="0" w:after="0" w:afterAutospacing="0" w:line="440" w:lineRule="exact"/>
        <w:ind w:left="0" w:right="0" w:firstLine="440"/>
        <w:jc w:val="left"/>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2、在其他媒体发布的招标公告，公告内容以本招标公告指定媒体发布的公告为准；公告期限自本招标公告指定媒体最先发布公告之日起算。</w:t>
      </w:r>
    </w:p>
    <w:p>
      <w:pPr>
        <w:pStyle w:val="25"/>
        <w:keepNext w:val="0"/>
        <w:keepLines w:val="0"/>
        <w:pageBreakBefore w:val="0"/>
        <w:widowControl/>
        <w:suppressLineNumbers w:val="0"/>
        <w:kinsoku/>
        <w:wordWrap w:val="0"/>
        <w:overflowPunct/>
        <w:topLinePunct w:val="0"/>
        <w:bidi w:val="0"/>
        <w:adjustRightInd/>
        <w:spacing w:before="0" w:beforeAutospacing="0" w:after="0" w:afterAutospacing="0" w:line="440" w:lineRule="exact"/>
        <w:ind w:left="0" w:right="0"/>
        <w:jc w:val="both"/>
        <w:textAlignment w:val="auto"/>
        <w:rPr>
          <w:rFonts w:hint="eastAsia" w:ascii="楷体" w:hAnsi="楷体" w:eastAsia="楷体" w:cs="楷体"/>
          <w:color w:val="auto"/>
          <w:sz w:val="24"/>
          <w:szCs w:val="24"/>
          <w:highlight w:val="none"/>
        </w:rPr>
      </w:pPr>
      <w:r>
        <w:rPr>
          <w:rFonts w:hint="eastAsia" w:ascii="楷体" w:hAnsi="楷体" w:eastAsia="楷体" w:cs="楷体"/>
          <w:b/>
          <w:color w:val="auto"/>
          <w:sz w:val="24"/>
          <w:szCs w:val="24"/>
          <w:highlight w:val="none"/>
          <w:lang w:val="en-US" w:eastAsia="zh-CN"/>
        </w:rPr>
        <w:t>八</w:t>
      </w:r>
      <w:r>
        <w:rPr>
          <w:rFonts w:hint="eastAsia" w:ascii="楷体" w:hAnsi="楷体" w:eastAsia="楷体" w:cs="楷体"/>
          <w:b/>
          <w:color w:val="auto"/>
          <w:sz w:val="24"/>
          <w:szCs w:val="24"/>
          <w:highlight w:val="none"/>
        </w:rPr>
        <w:t>、询问及质疑</w:t>
      </w:r>
    </w:p>
    <w:p>
      <w:pPr>
        <w:pStyle w:val="25"/>
        <w:keepNext w:val="0"/>
        <w:keepLines w:val="0"/>
        <w:pageBreakBefore w:val="0"/>
        <w:widowControl/>
        <w:suppressLineNumbers w:val="0"/>
        <w:kinsoku/>
        <w:wordWrap w:val="0"/>
        <w:overflowPunct/>
        <w:topLinePunct w:val="0"/>
        <w:bidi w:val="0"/>
        <w:adjustRightInd/>
        <w:spacing w:before="0" w:beforeAutospacing="0" w:after="0" w:afterAutospacing="0" w:line="440" w:lineRule="exact"/>
        <w:ind w:left="0" w:right="0" w:firstLine="440"/>
        <w:jc w:val="both"/>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1、供应商对政府采购活动事项如有疑问的，可以向采购人、采购代理机构提出询问。采购人、采购代理机构将在3个工作日内作出答复。</w:t>
      </w:r>
    </w:p>
    <w:p>
      <w:pPr>
        <w:pStyle w:val="25"/>
        <w:keepNext w:val="0"/>
        <w:keepLines w:val="0"/>
        <w:pageBreakBefore w:val="0"/>
        <w:widowControl/>
        <w:suppressLineNumbers w:val="0"/>
        <w:kinsoku/>
        <w:wordWrap w:val="0"/>
        <w:overflowPunct/>
        <w:topLinePunct w:val="0"/>
        <w:bidi w:val="0"/>
        <w:adjustRightInd/>
        <w:spacing w:before="0" w:beforeAutospacing="0" w:after="0" w:afterAutospacing="0" w:line="440" w:lineRule="exact"/>
        <w:ind w:left="0" w:right="0" w:firstLine="440"/>
        <w:jc w:val="both"/>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2、供应商认为</w:t>
      </w:r>
      <w:r>
        <w:rPr>
          <w:rFonts w:hint="eastAsia" w:ascii="楷体" w:hAnsi="楷体" w:eastAsia="楷体" w:cs="楷体"/>
          <w:color w:val="auto"/>
          <w:sz w:val="24"/>
          <w:szCs w:val="24"/>
          <w:highlight w:val="none"/>
          <w:lang w:eastAsia="zh-CN"/>
        </w:rPr>
        <w:t>谈判</w:t>
      </w:r>
      <w:r>
        <w:rPr>
          <w:rFonts w:hint="eastAsia" w:ascii="楷体" w:hAnsi="楷体" w:eastAsia="楷体" w:cs="楷体"/>
          <w:color w:val="auto"/>
          <w:sz w:val="24"/>
          <w:szCs w:val="24"/>
          <w:highlight w:val="none"/>
        </w:rPr>
        <w:t>文件使自己的合法权益受到损害的，可以在收到</w:t>
      </w:r>
      <w:r>
        <w:rPr>
          <w:rFonts w:hint="eastAsia" w:ascii="楷体" w:hAnsi="楷体" w:eastAsia="楷体" w:cs="楷体"/>
          <w:color w:val="auto"/>
          <w:sz w:val="24"/>
          <w:szCs w:val="24"/>
          <w:highlight w:val="none"/>
          <w:lang w:eastAsia="zh-CN"/>
        </w:rPr>
        <w:t>谈判</w:t>
      </w:r>
      <w:r>
        <w:rPr>
          <w:rFonts w:hint="eastAsia" w:ascii="楷体" w:hAnsi="楷体" w:eastAsia="楷体" w:cs="楷体"/>
          <w:color w:val="auto"/>
          <w:sz w:val="24"/>
          <w:szCs w:val="24"/>
          <w:highlight w:val="none"/>
        </w:rPr>
        <w:t>文件之日起7个工作日内，按《湖南省财政厅关于印发＜政府采购质疑答复和投诉处理操作规程＞的通知》(湘财购〔2019〕20号)规定，以纸质书面形式向采购人、采购代理机构提出质疑。</w:t>
      </w:r>
    </w:p>
    <w:p>
      <w:pPr>
        <w:pStyle w:val="25"/>
        <w:keepNext w:val="0"/>
        <w:keepLines w:val="0"/>
        <w:pageBreakBefore w:val="0"/>
        <w:widowControl/>
        <w:suppressLineNumbers w:val="0"/>
        <w:kinsoku/>
        <w:wordWrap w:val="0"/>
        <w:overflowPunct/>
        <w:topLinePunct w:val="0"/>
        <w:bidi w:val="0"/>
        <w:adjustRightInd/>
        <w:spacing w:before="0" w:beforeAutospacing="0" w:after="0" w:afterAutospacing="0" w:line="440" w:lineRule="exact"/>
        <w:ind w:left="0" w:right="0" w:firstLine="0"/>
        <w:jc w:val="both"/>
        <w:textAlignment w:val="auto"/>
        <w:rPr>
          <w:rFonts w:hint="eastAsia" w:ascii="楷体" w:hAnsi="楷体" w:eastAsia="楷体" w:cs="楷体"/>
          <w:color w:val="auto"/>
          <w:sz w:val="24"/>
          <w:szCs w:val="24"/>
          <w:highlight w:val="none"/>
        </w:rPr>
      </w:pPr>
      <w:r>
        <w:rPr>
          <w:rFonts w:hint="eastAsia" w:ascii="楷体" w:hAnsi="楷体" w:eastAsia="楷体" w:cs="楷体"/>
          <w:b/>
          <w:color w:val="auto"/>
          <w:sz w:val="24"/>
          <w:szCs w:val="24"/>
          <w:highlight w:val="none"/>
          <w:lang w:val="en-US" w:eastAsia="zh-CN"/>
        </w:rPr>
        <w:t>九</w:t>
      </w:r>
      <w:r>
        <w:rPr>
          <w:rFonts w:hint="eastAsia" w:ascii="楷体" w:hAnsi="楷体" w:eastAsia="楷体" w:cs="楷体"/>
          <w:b/>
          <w:color w:val="auto"/>
          <w:sz w:val="24"/>
          <w:szCs w:val="24"/>
          <w:highlight w:val="none"/>
        </w:rPr>
        <w:t>、</w:t>
      </w:r>
      <w:r>
        <w:rPr>
          <w:rFonts w:hint="eastAsia" w:ascii="楷体" w:hAnsi="楷体" w:eastAsia="楷体" w:cs="楷体"/>
          <w:b/>
          <w:color w:val="auto"/>
          <w:sz w:val="24"/>
          <w:szCs w:val="24"/>
          <w:highlight w:val="none"/>
          <w:lang w:eastAsia="zh-CN"/>
        </w:rPr>
        <w:t>谈判</w:t>
      </w:r>
      <w:r>
        <w:rPr>
          <w:rFonts w:hint="eastAsia" w:ascii="楷体" w:hAnsi="楷体" w:eastAsia="楷体" w:cs="楷体"/>
          <w:b/>
          <w:color w:val="auto"/>
          <w:sz w:val="24"/>
          <w:szCs w:val="24"/>
          <w:highlight w:val="none"/>
        </w:rPr>
        <w:t>说明</w:t>
      </w:r>
    </w:p>
    <w:p>
      <w:pPr>
        <w:pStyle w:val="25"/>
        <w:keepNext w:val="0"/>
        <w:keepLines w:val="0"/>
        <w:pageBreakBefore w:val="0"/>
        <w:widowControl/>
        <w:suppressLineNumbers w:val="0"/>
        <w:kinsoku/>
        <w:wordWrap w:val="0"/>
        <w:overflowPunct/>
        <w:topLinePunct w:val="0"/>
        <w:bidi w:val="0"/>
        <w:adjustRightInd/>
        <w:spacing w:before="0" w:beforeAutospacing="0" w:after="0" w:afterAutospacing="0" w:line="440" w:lineRule="exact"/>
        <w:ind w:left="0" w:right="0" w:firstLine="440"/>
        <w:jc w:val="both"/>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1、</w:t>
      </w:r>
      <w:r>
        <w:rPr>
          <w:rFonts w:hint="eastAsia" w:ascii="楷体" w:hAnsi="楷体" w:eastAsia="楷体" w:cs="楷体"/>
          <w:color w:val="auto"/>
          <w:sz w:val="24"/>
          <w:szCs w:val="24"/>
          <w:highlight w:val="none"/>
          <w:lang w:eastAsia="zh-CN"/>
        </w:rPr>
        <w:t>谈判</w:t>
      </w:r>
      <w:r>
        <w:rPr>
          <w:rFonts w:hint="eastAsia" w:ascii="楷体" w:hAnsi="楷体" w:eastAsia="楷体" w:cs="楷体"/>
          <w:color w:val="auto"/>
          <w:sz w:val="24"/>
          <w:szCs w:val="24"/>
          <w:highlight w:val="none"/>
        </w:rPr>
        <w:t>邀请选项：■表示选择，□表示未选择。</w:t>
      </w:r>
    </w:p>
    <w:p>
      <w:pPr>
        <w:pStyle w:val="25"/>
        <w:keepNext w:val="0"/>
        <w:keepLines w:val="0"/>
        <w:pageBreakBefore w:val="0"/>
        <w:widowControl/>
        <w:suppressLineNumbers w:val="0"/>
        <w:kinsoku/>
        <w:wordWrap w:val="0"/>
        <w:overflowPunct/>
        <w:topLinePunct w:val="0"/>
        <w:bidi w:val="0"/>
        <w:adjustRightInd/>
        <w:spacing w:before="0" w:beforeAutospacing="0" w:after="0" w:afterAutospacing="0" w:line="440" w:lineRule="exact"/>
        <w:ind w:left="0" w:right="0" w:firstLine="440"/>
        <w:jc w:val="both"/>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lang w:val="en-US" w:eastAsia="zh-CN"/>
        </w:rPr>
        <w:t>2</w:t>
      </w:r>
      <w:r>
        <w:rPr>
          <w:rFonts w:hint="eastAsia" w:ascii="楷体" w:hAnsi="楷体" w:eastAsia="楷体" w:cs="楷体"/>
          <w:color w:val="auto"/>
          <w:sz w:val="24"/>
          <w:szCs w:val="24"/>
          <w:highlight w:val="none"/>
        </w:rPr>
        <w:t>、CA数字证书办理：本项目为电子招投标项目，参与投标均须使用CA数字证书登陆进行操作，请投标供应商及时办理购买CA及相关事宜，若因CA问题导致的无法投标由供应商自行负责。具体办理流程详见《湖南省CA证书与电子签章资源共享平台》：https://casign.hnsggzy.com:7080/ca-hunanplatform/operation/main；电话咨询: 4009197888。</w:t>
      </w:r>
    </w:p>
    <w:p>
      <w:pPr>
        <w:pStyle w:val="25"/>
        <w:keepNext w:val="0"/>
        <w:keepLines w:val="0"/>
        <w:pageBreakBefore w:val="0"/>
        <w:widowControl/>
        <w:suppressLineNumbers w:val="0"/>
        <w:kinsoku/>
        <w:wordWrap w:val="0"/>
        <w:overflowPunct/>
        <w:topLinePunct w:val="0"/>
        <w:bidi w:val="0"/>
        <w:adjustRightInd/>
        <w:spacing w:before="0" w:beforeAutospacing="0" w:after="0" w:afterAutospacing="0" w:line="440" w:lineRule="exact"/>
        <w:ind w:left="0" w:right="0" w:firstLine="440"/>
        <w:jc w:val="both"/>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lang w:val="en-US" w:eastAsia="zh-CN"/>
        </w:rPr>
        <w:t>3</w:t>
      </w:r>
      <w:r>
        <w:rPr>
          <w:rFonts w:hint="eastAsia" w:ascii="楷体" w:hAnsi="楷体" w:eastAsia="楷体" w:cs="楷体"/>
          <w:color w:val="auto"/>
          <w:sz w:val="24"/>
          <w:szCs w:val="24"/>
          <w:highlight w:val="none"/>
        </w:rPr>
        <w:t>、注意事项</w:t>
      </w:r>
    </w:p>
    <w:p>
      <w:pPr>
        <w:pStyle w:val="25"/>
        <w:keepNext w:val="0"/>
        <w:keepLines w:val="0"/>
        <w:pageBreakBefore w:val="0"/>
        <w:widowControl/>
        <w:suppressLineNumbers w:val="0"/>
        <w:kinsoku/>
        <w:wordWrap w:val="0"/>
        <w:overflowPunct/>
        <w:topLinePunct w:val="0"/>
        <w:bidi w:val="0"/>
        <w:adjustRightInd/>
        <w:spacing w:before="0" w:beforeAutospacing="0" w:after="0" w:afterAutospacing="0" w:line="440" w:lineRule="exact"/>
        <w:ind w:left="0" w:right="0" w:firstLine="440"/>
        <w:jc w:val="both"/>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1</w:t>
      </w:r>
      <w:r>
        <w:rPr>
          <w:rFonts w:hint="eastAsia" w:ascii="楷体" w:hAnsi="楷体" w:eastAsia="楷体" w:cs="楷体"/>
          <w:color w:val="auto"/>
          <w:sz w:val="24"/>
          <w:szCs w:val="24"/>
          <w:highlight w:val="none"/>
          <w:lang w:eastAsia="zh-CN"/>
        </w:rPr>
        <w:t>）</w:t>
      </w:r>
      <w:r>
        <w:rPr>
          <w:rFonts w:hint="eastAsia" w:ascii="楷体" w:hAnsi="楷体" w:eastAsia="楷体" w:cs="楷体"/>
          <w:color w:val="auto"/>
          <w:sz w:val="24"/>
          <w:szCs w:val="24"/>
          <w:highlight w:val="none"/>
        </w:rPr>
        <w:t>由于对网上招投标操作不熟悉或自身电脑、个人网络等原因导致不能在投标截 止时间之前完成电子响应文件上传的，相应责任由投标供应商自行承担。在使用系统过程中有疑问或困难请及时进行咨询。</w:t>
      </w:r>
    </w:p>
    <w:p>
      <w:pPr>
        <w:pStyle w:val="25"/>
        <w:keepNext w:val="0"/>
        <w:keepLines w:val="0"/>
        <w:pageBreakBefore w:val="0"/>
        <w:widowControl/>
        <w:suppressLineNumbers w:val="0"/>
        <w:kinsoku/>
        <w:wordWrap w:val="0"/>
        <w:overflowPunct/>
        <w:topLinePunct w:val="0"/>
        <w:bidi w:val="0"/>
        <w:adjustRightInd/>
        <w:spacing w:before="0" w:beforeAutospacing="0" w:after="0" w:afterAutospacing="0" w:line="440" w:lineRule="exact"/>
        <w:ind w:left="0" w:right="0" w:firstLine="440"/>
        <w:jc w:val="both"/>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2</w:t>
      </w:r>
      <w:r>
        <w:rPr>
          <w:rFonts w:hint="eastAsia" w:ascii="楷体" w:hAnsi="楷体" w:eastAsia="楷体" w:cs="楷体"/>
          <w:color w:val="auto"/>
          <w:sz w:val="24"/>
          <w:szCs w:val="24"/>
          <w:highlight w:val="none"/>
          <w:lang w:eastAsia="zh-CN"/>
        </w:rPr>
        <w:t>）</w:t>
      </w:r>
      <w:r>
        <w:rPr>
          <w:rFonts w:hint="eastAsia" w:ascii="楷体" w:hAnsi="楷体" w:eastAsia="楷体" w:cs="楷体"/>
          <w:color w:val="auto"/>
          <w:sz w:val="24"/>
          <w:szCs w:val="24"/>
          <w:highlight w:val="none"/>
        </w:rPr>
        <w:t>请务必按</w:t>
      </w:r>
      <w:r>
        <w:rPr>
          <w:rFonts w:hint="eastAsia" w:ascii="楷体" w:hAnsi="楷体" w:eastAsia="楷体" w:cs="楷体"/>
          <w:color w:val="auto"/>
          <w:sz w:val="24"/>
          <w:szCs w:val="24"/>
          <w:highlight w:val="none"/>
          <w:lang w:eastAsia="zh-CN"/>
        </w:rPr>
        <w:t>谈判</w:t>
      </w:r>
      <w:r>
        <w:rPr>
          <w:rFonts w:hint="eastAsia" w:ascii="楷体" w:hAnsi="楷体" w:eastAsia="楷体" w:cs="楷体"/>
          <w:color w:val="auto"/>
          <w:sz w:val="24"/>
          <w:szCs w:val="24"/>
          <w:highlight w:val="none"/>
        </w:rPr>
        <w:t>文件要求通过数字证书进行加密并签章。</w:t>
      </w:r>
    </w:p>
    <w:p>
      <w:pPr>
        <w:pStyle w:val="25"/>
        <w:keepNext w:val="0"/>
        <w:keepLines w:val="0"/>
        <w:pageBreakBefore w:val="0"/>
        <w:widowControl/>
        <w:suppressLineNumbers w:val="0"/>
        <w:kinsoku/>
        <w:wordWrap w:val="0"/>
        <w:overflowPunct/>
        <w:topLinePunct w:val="0"/>
        <w:bidi w:val="0"/>
        <w:adjustRightInd/>
        <w:spacing w:before="0" w:beforeAutospacing="0" w:after="0" w:afterAutospacing="0" w:line="440" w:lineRule="exact"/>
        <w:ind w:left="0" w:right="0" w:firstLine="440"/>
        <w:jc w:val="both"/>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3</w:t>
      </w:r>
      <w:r>
        <w:rPr>
          <w:rFonts w:hint="eastAsia" w:ascii="楷体" w:hAnsi="楷体" w:eastAsia="楷体" w:cs="楷体"/>
          <w:color w:val="auto"/>
          <w:sz w:val="24"/>
          <w:szCs w:val="24"/>
          <w:highlight w:val="none"/>
          <w:lang w:eastAsia="zh-CN"/>
        </w:rPr>
        <w:t>）</w:t>
      </w:r>
      <w:r>
        <w:rPr>
          <w:rFonts w:hint="eastAsia" w:ascii="楷体" w:hAnsi="楷体" w:eastAsia="楷体" w:cs="楷体"/>
          <w:color w:val="auto"/>
          <w:sz w:val="24"/>
          <w:szCs w:val="24"/>
          <w:highlight w:val="none"/>
        </w:rPr>
        <w:t>如果开标时出现网络故障、技术故障等情形而影响招投标活动，招标人可采取项目延期、延长电子响应文件解密时间等相应措施，以保障招投标活动的公开、公平和公正，投标供应商不得对此持有异议。</w:t>
      </w:r>
    </w:p>
    <w:p>
      <w:pPr>
        <w:pStyle w:val="25"/>
        <w:keepNext w:val="0"/>
        <w:keepLines w:val="0"/>
        <w:pageBreakBefore w:val="0"/>
        <w:widowControl/>
        <w:suppressLineNumbers w:val="0"/>
        <w:kinsoku/>
        <w:wordWrap w:val="0"/>
        <w:overflowPunct/>
        <w:topLinePunct w:val="0"/>
        <w:bidi w:val="0"/>
        <w:adjustRightInd/>
        <w:spacing w:before="0" w:beforeAutospacing="0" w:after="0" w:afterAutospacing="0" w:line="440" w:lineRule="exact"/>
        <w:ind w:left="0" w:right="0" w:firstLine="440"/>
        <w:jc w:val="both"/>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4</w:t>
      </w:r>
      <w:r>
        <w:rPr>
          <w:rFonts w:hint="eastAsia" w:ascii="楷体" w:hAnsi="楷体" w:eastAsia="楷体" w:cs="楷体"/>
          <w:color w:val="auto"/>
          <w:sz w:val="24"/>
          <w:szCs w:val="24"/>
          <w:highlight w:val="none"/>
          <w:lang w:eastAsia="zh-CN"/>
        </w:rPr>
        <w:t>）</w:t>
      </w:r>
      <w:r>
        <w:rPr>
          <w:rFonts w:hint="eastAsia" w:ascii="楷体" w:hAnsi="楷体" w:eastAsia="楷体" w:cs="楷体"/>
          <w:color w:val="auto"/>
          <w:sz w:val="24"/>
          <w:szCs w:val="24"/>
          <w:highlight w:val="none"/>
        </w:rPr>
        <w:t>开标注意事项：投标供应商自行完成电子响应文件解密，因投标供应商自身原因未在规定时间内完成解密或无法解密的响应文件视为撤销其响应文件，相应责任由投标供应商自行承担。</w:t>
      </w:r>
    </w:p>
    <w:p>
      <w:pPr>
        <w:pStyle w:val="25"/>
        <w:keepNext w:val="0"/>
        <w:keepLines w:val="0"/>
        <w:pageBreakBefore w:val="0"/>
        <w:widowControl/>
        <w:suppressLineNumbers w:val="0"/>
        <w:kinsoku/>
        <w:wordWrap w:val="0"/>
        <w:overflowPunct/>
        <w:topLinePunct w:val="0"/>
        <w:bidi w:val="0"/>
        <w:adjustRightInd/>
        <w:spacing w:before="0" w:beforeAutospacing="0" w:after="0" w:afterAutospacing="0" w:line="440" w:lineRule="exact"/>
        <w:ind w:left="0" w:right="0" w:firstLine="440"/>
        <w:jc w:val="both"/>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5</w:t>
      </w:r>
      <w:r>
        <w:rPr>
          <w:rFonts w:hint="eastAsia" w:ascii="楷体" w:hAnsi="楷体" w:eastAsia="楷体" w:cs="楷体"/>
          <w:color w:val="auto"/>
          <w:sz w:val="24"/>
          <w:szCs w:val="24"/>
          <w:highlight w:val="none"/>
          <w:lang w:eastAsia="zh-CN"/>
        </w:rPr>
        <w:t>）</w:t>
      </w:r>
      <w:r>
        <w:rPr>
          <w:rFonts w:hint="eastAsia" w:ascii="楷体" w:hAnsi="楷体" w:eastAsia="楷体" w:cs="楷体"/>
          <w:color w:val="auto"/>
          <w:sz w:val="24"/>
          <w:szCs w:val="24"/>
          <w:highlight w:val="none"/>
        </w:rPr>
        <w:t>本项目投标过程中，电子投标系统使用操作遇到任何问题及时向软件公司咨询，咨询联系方式：0743-8523902。如因不会操作所造成的投标失败或损失由投标供应商自行负责。</w:t>
      </w:r>
    </w:p>
    <w:p>
      <w:pPr>
        <w:pStyle w:val="25"/>
        <w:keepNext w:val="0"/>
        <w:keepLines w:val="0"/>
        <w:pageBreakBefore w:val="0"/>
        <w:widowControl/>
        <w:suppressLineNumbers w:val="0"/>
        <w:kinsoku/>
        <w:wordWrap w:val="0"/>
        <w:overflowPunct/>
        <w:topLinePunct w:val="0"/>
        <w:bidi w:val="0"/>
        <w:adjustRightInd/>
        <w:spacing w:before="0" w:beforeAutospacing="0" w:after="0" w:afterAutospacing="0" w:line="440" w:lineRule="exact"/>
        <w:ind w:left="0" w:right="0" w:firstLine="440"/>
        <w:jc w:val="both"/>
        <w:textAlignment w:val="auto"/>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6</w:t>
      </w:r>
      <w:r>
        <w:rPr>
          <w:rFonts w:hint="eastAsia" w:ascii="楷体" w:hAnsi="楷体" w:eastAsia="楷体" w:cs="楷体"/>
          <w:color w:val="auto"/>
          <w:sz w:val="24"/>
          <w:szCs w:val="24"/>
          <w:highlight w:val="none"/>
          <w:lang w:eastAsia="zh-CN"/>
        </w:rPr>
        <w:t>）</w:t>
      </w:r>
      <w:r>
        <w:rPr>
          <w:rFonts w:hint="eastAsia" w:ascii="楷体" w:hAnsi="楷体" w:eastAsia="楷体" w:cs="楷体"/>
          <w:color w:val="auto"/>
          <w:sz w:val="24"/>
          <w:szCs w:val="24"/>
          <w:highlight w:val="none"/>
        </w:rPr>
        <w:t>投标供应商在编制电子响应文件时应当将大小控制在200M以内，请投标供应商注意控制文件大小。</w:t>
      </w:r>
    </w:p>
    <w:p>
      <w:pPr>
        <w:keepNext w:val="0"/>
        <w:keepLines w:val="0"/>
        <w:pageBreakBefore w:val="0"/>
        <w:kinsoku/>
        <w:wordWrap/>
        <w:overflowPunct/>
        <w:topLinePunct w:val="0"/>
        <w:autoSpaceDE w:val="0"/>
        <w:autoSpaceDN w:val="0"/>
        <w:bidi w:val="0"/>
        <w:adjustRightInd/>
        <w:snapToGrid/>
        <w:spacing w:line="440" w:lineRule="exact"/>
        <w:jc w:val="left"/>
        <w:textAlignment w:val="auto"/>
        <w:outlineLvl w:val="1"/>
        <w:rPr>
          <w:rFonts w:hint="eastAsia" w:hAnsi="楷体" w:eastAsia="楷体" w:cs="楷体"/>
          <w:b/>
          <w:color w:val="auto"/>
          <w:sz w:val="24"/>
          <w:highlight w:val="none"/>
          <w:lang w:eastAsia="zh-CN"/>
        </w:rPr>
      </w:pPr>
      <w:bookmarkStart w:id="3" w:name="_Toc838"/>
      <w:r>
        <w:rPr>
          <w:rFonts w:hint="eastAsia" w:hAnsi="楷体" w:eastAsia="楷体" w:cs="楷体"/>
          <w:b/>
          <w:color w:val="auto"/>
          <w:sz w:val="24"/>
          <w:highlight w:val="none"/>
          <w:lang w:val="en-US" w:eastAsia="zh-CN"/>
        </w:rPr>
        <w:t>十</w:t>
      </w:r>
      <w:r>
        <w:rPr>
          <w:rFonts w:hint="eastAsia" w:hAnsi="楷体" w:eastAsia="楷体" w:cs="楷体"/>
          <w:b/>
          <w:color w:val="auto"/>
          <w:sz w:val="24"/>
          <w:highlight w:val="none"/>
          <w:lang w:eastAsia="zh-CN"/>
        </w:rPr>
        <w:t>、凡对本次采购提出询问，请按以下方式联系</w:t>
      </w:r>
      <w:bookmarkEnd w:id="1"/>
      <w:bookmarkEnd w:id="3"/>
    </w:p>
    <w:p>
      <w:pPr>
        <w:keepNext w:val="0"/>
        <w:keepLines w:val="0"/>
        <w:pageBreakBefore w:val="0"/>
        <w:shd w:val="clear" w:color="auto" w:fill="auto"/>
        <w:kinsoku/>
        <w:overflowPunct/>
        <w:topLinePunct w:val="0"/>
        <w:autoSpaceDE w:val="0"/>
        <w:autoSpaceDN w:val="0"/>
        <w:bidi w:val="0"/>
        <w:adjustRightInd/>
        <w:snapToGrid/>
        <w:spacing w:line="440" w:lineRule="exact"/>
        <w:ind w:firstLine="480" w:firstLineChars="200"/>
        <w:textAlignment w:val="auto"/>
        <w:rPr>
          <w:rFonts w:hint="eastAsia" w:hAnsi="楷体" w:eastAsia="楷体" w:cs="楷体"/>
          <w:color w:val="auto"/>
          <w:sz w:val="24"/>
          <w:highlight w:val="none"/>
          <w:lang w:eastAsia="zh-CN"/>
        </w:rPr>
      </w:pPr>
      <w:r>
        <w:rPr>
          <w:rFonts w:hint="eastAsia" w:hAnsi="楷体" w:eastAsia="楷体" w:cs="楷体"/>
          <w:b w:val="0"/>
          <w:bCs w:val="0"/>
          <w:color w:val="auto"/>
          <w:sz w:val="24"/>
          <w:highlight w:val="none"/>
          <w:lang w:val="en-US" w:eastAsia="zh-CN"/>
        </w:rPr>
        <w:t>1、</w:t>
      </w:r>
      <w:r>
        <w:rPr>
          <w:rFonts w:hint="eastAsia" w:hAnsi="楷体" w:eastAsia="楷体" w:cs="楷体"/>
          <w:color w:val="auto"/>
          <w:sz w:val="24"/>
          <w:highlight w:val="none"/>
          <w:lang w:eastAsia="zh-CN"/>
        </w:rPr>
        <w:t>采购人信息</w:t>
      </w:r>
    </w:p>
    <w:p>
      <w:pPr>
        <w:keepNext w:val="0"/>
        <w:keepLines w:val="0"/>
        <w:pageBreakBefore w:val="0"/>
        <w:shd w:val="clear" w:color="auto" w:fill="auto"/>
        <w:kinsoku/>
        <w:overflowPunct/>
        <w:topLinePunct w:val="0"/>
        <w:autoSpaceDE w:val="0"/>
        <w:autoSpaceDN w:val="0"/>
        <w:bidi w:val="0"/>
        <w:adjustRightInd/>
        <w:snapToGrid/>
        <w:spacing w:line="440" w:lineRule="exact"/>
        <w:ind w:firstLine="480" w:firstLineChars="200"/>
        <w:textAlignment w:val="auto"/>
        <w:rPr>
          <w:rFonts w:hint="default" w:hAnsi="楷体" w:eastAsia="楷体" w:cs="楷体"/>
          <w:color w:val="auto"/>
          <w:sz w:val="24"/>
          <w:highlight w:val="none"/>
          <w:lang w:val="en-US" w:eastAsia="zh-CN"/>
        </w:rPr>
      </w:pPr>
      <w:r>
        <w:rPr>
          <w:rFonts w:hint="eastAsia" w:hAnsi="楷体" w:eastAsia="楷体" w:cs="楷体"/>
          <w:color w:val="auto"/>
          <w:sz w:val="24"/>
          <w:highlight w:val="none"/>
          <w:lang w:eastAsia="zh-CN"/>
        </w:rPr>
        <w:t>名</w:t>
      </w:r>
      <w:r>
        <w:rPr>
          <w:rFonts w:hint="eastAsia" w:hAnsi="楷体" w:eastAsia="楷体" w:cs="楷体"/>
          <w:color w:val="auto"/>
          <w:sz w:val="24"/>
          <w:highlight w:val="none"/>
          <w:lang w:val="en-US" w:eastAsia="zh-CN"/>
        </w:rPr>
        <w:t xml:space="preserve">    </w:t>
      </w:r>
      <w:r>
        <w:rPr>
          <w:rFonts w:hint="eastAsia" w:hAnsi="楷体" w:eastAsia="楷体" w:cs="楷体"/>
          <w:color w:val="auto"/>
          <w:sz w:val="24"/>
          <w:highlight w:val="none"/>
          <w:lang w:eastAsia="zh-CN"/>
        </w:rPr>
        <w:t>称：</w:t>
      </w:r>
      <w:r>
        <w:rPr>
          <w:rFonts w:hint="eastAsia" w:hAnsi="楷体" w:eastAsia="楷体" w:cs="楷体"/>
          <w:color w:val="auto"/>
          <w:sz w:val="24"/>
          <w:highlight w:val="none"/>
          <w:lang w:val="en-US" w:eastAsia="zh-CN"/>
        </w:rPr>
        <w:t>吉首市马颈坳镇人民政府</w:t>
      </w:r>
    </w:p>
    <w:p>
      <w:pPr>
        <w:keepNext w:val="0"/>
        <w:keepLines w:val="0"/>
        <w:pageBreakBefore w:val="0"/>
        <w:shd w:val="clear" w:color="auto" w:fill="auto"/>
        <w:kinsoku/>
        <w:overflowPunct/>
        <w:topLinePunct w:val="0"/>
        <w:autoSpaceDE w:val="0"/>
        <w:autoSpaceDN w:val="0"/>
        <w:bidi w:val="0"/>
        <w:adjustRightInd/>
        <w:snapToGrid/>
        <w:spacing w:line="440" w:lineRule="exact"/>
        <w:ind w:firstLine="480" w:firstLineChars="200"/>
        <w:textAlignment w:val="auto"/>
        <w:rPr>
          <w:rFonts w:hint="default" w:hAnsi="楷体" w:eastAsia="楷体" w:cs="楷体"/>
          <w:color w:val="auto"/>
          <w:sz w:val="24"/>
          <w:highlight w:val="none"/>
          <w:lang w:val="en-US" w:eastAsia="zh-CN"/>
        </w:rPr>
      </w:pPr>
      <w:r>
        <w:rPr>
          <w:rFonts w:hint="eastAsia" w:hAnsi="楷体" w:eastAsia="楷体" w:cs="楷体"/>
          <w:color w:val="auto"/>
          <w:sz w:val="24"/>
          <w:highlight w:val="none"/>
          <w:lang w:eastAsia="zh-CN"/>
        </w:rPr>
        <w:t>地</w:t>
      </w:r>
      <w:r>
        <w:rPr>
          <w:rFonts w:hint="eastAsia" w:hAnsi="楷体" w:eastAsia="楷体" w:cs="楷体"/>
          <w:color w:val="auto"/>
          <w:sz w:val="24"/>
          <w:highlight w:val="none"/>
          <w:lang w:val="en-US" w:eastAsia="zh-CN"/>
        </w:rPr>
        <w:t xml:space="preserve">    </w:t>
      </w:r>
      <w:r>
        <w:rPr>
          <w:rFonts w:hint="eastAsia" w:hAnsi="楷体" w:eastAsia="楷体" w:cs="楷体"/>
          <w:color w:val="auto"/>
          <w:sz w:val="24"/>
          <w:highlight w:val="none"/>
          <w:lang w:eastAsia="zh-CN"/>
        </w:rPr>
        <w:t>址：湘西土家族苗族自治州吉首市G352与Y087交叉路口往南约210米</w:t>
      </w:r>
    </w:p>
    <w:p>
      <w:pPr>
        <w:keepNext w:val="0"/>
        <w:keepLines w:val="0"/>
        <w:pageBreakBefore w:val="0"/>
        <w:shd w:val="clear" w:color="auto" w:fill="auto"/>
        <w:kinsoku/>
        <w:overflowPunct/>
        <w:topLinePunct w:val="0"/>
        <w:autoSpaceDE w:val="0"/>
        <w:autoSpaceDN w:val="0"/>
        <w:bidi w:val="0"/>
        <w:adjustRightInd/>
        <w:snapToGrid/>
        <w:spacing w:line="440" w:lineRule="exact"/>
        <w:ind w:firstLine="480" w:firstLineChars="200"/>
        <w:textAlignment w:val="auto"/>
        <w:rPr>
          <w:rFonts w:hint="default" w:hAnsi="楷体" w:eastAsia="楷体" w:cs="楷体"/>
          <w:color w:val="auto"/>
          <w:sz w:val="24"/>
          <w:highlight w:val="none"/>
          <w:lang w:val="en-US" w:eastAsia="zh-CN"/>
        </w:rPr>
      </w:pPr>
      <w:r>
        <w:rPr>
          <w:rFonts w:hint="eastAsia" w:hAnsi="楷体" w:eastAsia="楷体" w:cs="楷体"/>
          <w:color w:val="auto"/>
          <w:sz w:val="24"/>
          <w:highlight w:val="none"/>
          <w:lang w:eastAsia="zh-CN"/>
        </w:rPr>
        <w:t>联系方式：冉星宇（</w:t>
      </w:r>
      <w:r>
        <w:rPr>
          <w:rFonts w:hint="eastAsia" w:hAnsi="楷体" w:eastAsia="楷体" w:cs="楷体"/>
          <w:color w:val="auto"/>
          <w:sz w:val="24"/>
          <w:highlight w:val="none"/>
          <w:lang w:val="en-US" w:eastAsia="zh-CN"/>
        </w:rPr>
        <w:t>13349645623</w:t>
      </w:r>
      <w:r>
        <w:rPr>
          <w:rFonts w:hint="eastAsia" w:hAnsi="楷体" w:eastAsia="楷体" w:cs="楷体"/>
          <w:color w:val="auto"/>
          <w:sz w:val="24"/>
          <w:highlight w:val="none"/>
          <w:lang w:eastAsia="zh-CN"/>
        </w:rPr>
        <w:t>）</w:t>
      </w:r>
    </w:p>
    <w:p>
      <w:pPr>
        <w:keepNext w:val="0"/>
        <w:keepLines w:val="0"/>
        <w:pageBreakBefore w:val="0"/>
        <w:shd w:val="clear" w:color="auto" w:fill="auto"/>
        <w:kinsoku/>
        <w:overflowPunct/>
        <w:topLinePunct w:val="0"/>
        <w:autoSpaceDE w:val="0"/>
        <w:autoSpaceDN w:val="0"/>
        <w:bidi w:val="0"/>
        <w:adjustRightInd/>
        <w:snapToGrid/>
        <w:spacing w:line="440" w:lineRule="exact"/>
        <w:ind w:firstLine="480" w:firstLineChars="200"/>
        <w:textAlignment w:val="auto"/>
        <w:rPr>
          <w:rFonts w:hint="eastAsia" w:hAnsi="楷体" w:eastAsia="楷体" w:cs="楷体"/>
          <w:color w:val="auto"/>
          <w:sz w:val="24"/>
          <w:highlight w:val="none"/>
          <w:lang w:eastAsia="zh-CN"/>
        </w:rPr>
      </w:pPr>
      <w:r>
        <w:rPr>
          <w:rFonts w:hint="eastAsia" w:hAnsi="楷体" w:eastAsia="楷体" w:cs="楷体"/>
          <w:color w:val="auto"/>
          <w:sz w:val="24"/>
          <w:highlight w:val="none"/>
          <w:lang w:val="en-US" w:eastAsia="zh-CN"/>
        </w:rPr>
        <w:t>2、</w:t>
      </w:r>
      <w:r>
        <w:rPr>
          <w:rFonts w:hint="eastAsia" w:hAnsi="楷体" w:eastAsia="楷体" w:cs="楷体"/>
          <w:color w:val="auto"/>
          <w:sz w:val="24"/>
          <w:highlight w:val="none"/>
          <w:lang w:eastAsia="zh-CN"/>
        </w:rPr>
        <w:t>采购代理机构信息</w:t>
      </w:r>
    </w:p>
    <w:p>
      <w:pPr>
        <w:keepNext w:val="0"/>
        <w:keepLines w:val="0"/>
        <w:pageBreakBefore w:val="0"/>
        <w:shd w:val="clear" w:color="auto" w:fill="auto"/>
        <w:kinsoku/>
        <w:overflowPunct/>
        <w:topLinePunct w:val="0"/>
        <w:autoSpaceDE w:val="0"/>
        <w:autoSpaceDN w:val="0"/>
        <w:bidi w:val="0"/>
        <w:adjustRightInd/>
        <w:snapToGrid/>
        <w:spacing w:line="440" w:lineRule="exact"/>
        <w:ind w:firstLine="480" w:firstLineChars="200"/>
        <w:textAlignment w:val="auto"/>
        <w:rPr>
          <w:rFonts w:hint="eastAsia" w:hAnsi="楷体" w:eastAsia="楷体" w:cs="楷体"/>
          <w:color w:val="auto"/>
          <w:sz w:val="24"/>
          <w:highlight w:val="none"/>
          <w:lang w:eastAsia="zh-CN"/>
        </w:rPr>
      </w:pPr>
      <w:r>
        <w:rPr>
          <w:rFonts w:hint="eastAsia" w:hAnsi="楷体" w:eastAsia="楷体" w:cs="楷体"/>
          <w:color w:val="auto"/>
          <w:sz w:val="24"/>
          <w:highlight w:val="none"/>
          <w:lang w:eastAsia="zh-CN"/>
        </w:rPr>
        <w:t>名</w:t>
      </w:r>
      <w:r>
        <w:rPr>
          <w:rFonts w:hint="eastAsia" w:hAnsi="楷体" w:eastAsia="楷体" w:cs="楷体"/>
          <w:color w:val="auto"/>
          <w:sz w:val="24"/>
          <w:highlight w:val="none"/>
          <w:lang w:val="en-US" w:eastAsia="zh-CN"/>
        </w:rPr>
        <w:t xml:space="preserve">    </w:t>
      </w:r>
      <w:r>
        <w:rPr>
          <w:rFonts w:hint="eastAsia" w:hAnsi="楷体" w:eastAsia="楷体" w:cs="楷体"/>
          <w:color w:val="auto"/>
          <w:sz w:val="24"/>
          <w:highlight w:val="none"/>
          <w:lang w:eastAsia="zh-CN"/>
        </w:rPr>
        <w:t>称：湖南至尚项目管理有限公司</w:t>
      </w:r>
    </w:p>
    <w:p>
      <w:pPr>
        <w:keepNext w:val="0"/>
        <w:keepLines w:val="0"/>
        <w:pageBreakBefore w:val="0"/>
        <w:shd w:val="clear" w:color="auto" w:fill="auto"/>
        <w:kinsoku/>
        <w:overflowPunct/>
        <w:topLinePunct w:val="0"/>
        <w:autoSpaceDE w:val="0"/>
        <w:autoSpaceDN w:val="0"/>
        <w:bidi w:val="0"/>
        <w:adjustRightInd/>
        <w:snapToGrid/>
        <w:spacing w:line="440" w:lineRule="exact"/>
        <w:ind w:firstLine="480" w:firstLineChars="200"/>
        <w:textAlignment w:val="auto"/>
        <w:rPr>
          <w:rFonts w:hint="eastAsia" w:hAnsi="楷体" w:eastAsia="楷体" w:cs="楷体"/>
          <w:color w:val="auto"/>
          <w:sz w:val="24"/>
          <w:highlight w:val="none"/>
          <w:lang w:eastAsia="zh-CN"/>
        </w:rPr>
      </w:pPr>
      <w:r>
        <w:rPr>
          <w:rFonts w:hint="eastAsia" w:hAnsi="楷体" w:eastAsia="楷体" w:cs="楷体"/>
          <w:color w:val="auto"/>
          <w:sz w:val="24"/>
          <w:highlight w:val="none"/>
          <w:lang w:eastAsia="zh-CN"/>
        </w:rPr>
        <w:t>地</w:t>
      </w:r>
      <w:r>
        <w:rPr>
          <w:rFonts w:hint="eastAsia" w:hAnsi="楷体" w:eastAsia="楷体" w:cs="楷体"/>
          <w:color w:val="auto"/>
          <w:sz w:val="24"/>
          <w:highlight w:val="none"/>
          <w:lang w:val="en-US" w:eastAsia="zh-CN"/>
        </w:rPr>
        <w:t xml:space="preserve">    </w:t>
      </w:r>
      <w:r>
        <w:rPr>
          <w:rFonts w:hint="eastAsia" w:hAnsi="楷体" w:eastAsia="楷体" w:cs="楷体"/>
          <w:color w:val="auto"/>
          <w:sz w:val="24"/>
          <w:highlight w:val="none"/>
          <w:lang w:eastAsia="zh-CN"/>
        </w:rPr>
        <w:t>址：湘西土家族苗族自治州吉首市G352与Y087交叉路口往南约210米</w:t>
      </w:r>
    </w:p>
    <w:p>
      <w:pPr>
        <w:keepNext w:val="0"/>
        <w:keepLines w:val="0"/>
        <w:pageBreakBefore w:val="0"/>
        <w:shd w:val="clear" w:color="auto" w:fill="auto"/>
        <w:kinsoku/>
        <w:overflowPunct/>
        <w:topLinePunct w:val="0"/>
        <w:autoSpaceDE w:val="0"/>
        <w:autoSpaceDN w:val="0"/>
        <w:bidi w:val="0"/>
        <w:adjustRightInd/>
        <w:snapToGrid/>
        <w:spacing w:line="440" w:lineRule="exact"/>
        <w:ind w:firstLine="480" w:firstLineChars="200"/>
        <w:textAlignment w:val="auto"/>
        <w:rPr>
          <w:rFonts w:hint="eastAsia" w:hAnsi="楷体" w:eastAsia="楷体" w:cs="楷体"/>
          <w:color w:val="auto"/>
          <w:sz w:val="24"/>
          <w:highlight w:val="none"/>
          <w:lang w:eastAsia="zh-CN"/>
        </w:rPr>
      </w:pPr>
      <w:r>
        <w:rPr>
          <w:rFonts w:hint="eastAsia" w:hAnsi="楷体" w:eastAsia="楷体" w:cs="楷体"/>
          <w:color w:val="auto"/>
          <w:sz w:val="24"/>
          <w:highlight w:val="none"/>
          <w:lang w:eastAsia="zh-CN"/>
        </w:rPr>
        <w:t>联系方式：梁枫(15080880692)</w:t>
      </w:r>
    </w:p>
    <w:p>
      <w:pPr>
        <w:keepNext w:val="0"/>
        <w:keepLines w:val="0"/>
        <w:pageBreakBefore w:val="0"/>
        <w:shd w:val="clear" w:color="auto" w:fill="auto"/>
        <w:kinsoku/>
        <w:overflowPunct/>
        <w:topLinePunct w:val="0"/>
        <w:autoSpaceDE w:val="0"/>
        <w:autoSpaceDN w:val="0"/>
        <w:bidi w:val="0"/>
        <w:adjustRightInd/>
        <w:snapToGrid/>
        <w:spacing w:line="440" w:lineRule="exact"/>
        <w:ind w:firstLine="480" w:firstLineChars="200"/>
        <w:textAlignment w:val="auto"/>
        <w:rPr>
          <w:rFonts w:hint="eastAsia" w:hAnsi="楷体" w:eastAsia="楷体" w:cs="楷体"/>
          <w:color w:val="auto"/>
          <w:sz w:val="24"/>
          <w:highlight w:val="none"/>
          <w:lang w:eastAsia="zh-CN"/>
        </w:rPr>
      </w:pPr>
      <w:r>
        <w:rPr>
          <w:rFonts w:hint="eastAsia" w:hAnsi="楷体" w:eastAsia="楷体" w:cs="楷体"/>
          <w:color w:val="auto"/>
          <w:sz w:val="24"/>
          <w:highlight w:val="none"/>
          <w:lang w:val="en-US" w:eastAsia="zh-CN"/>
        </w:rPr>
        <w:t>3、</w:t>
      </w:r>
      <w:r>
        <w:rPr>
          <w:rFonts w:hint="eastAsia" w:hAnsi="楷体" w:eastAsia="楷体" w:cs="楷体"/>
          <w:color w:val="auto"/>
          <w:sz w:val="24"/>
          <w:highlight w:val="none"/>
          <w:lang w:eastAsia="zh-CN"/>
        </w:rPr>
        <w:t>项目联系方式</w:t>
      </w:r>
    </w:p>
    <w:p>
      <w:pPr>
        <w:keepNext w:val="0"/>
        <w:keepLines w:val="0"/>
        <w:pageBreakBefore w:val="0"/>
        <w:shd w:val="clear" w:color="auto" w:fill="auto"/>
        <w:kinsoku/>
        <w:overflowPunct/>
        <w:topLinePunct w:val="0"/>
        <w:autoSpaceDE w:val="0"/>
        <w:autoSpaceDN w:val="0"/>
        <w:bidi w:val="0"/>
        <w:adjustRightInd/>
        <w:snapToGrid/>
        <w:spacing w:line="440" w:lineRule="exact"/>
        <w:ind w:firstLine="480" w:firstLineChars="200"/>
        <w:textAlignment w:val="auto"/>
        <w:rPr>
          <w:rFonts w:hint="eastAsia" w:hAnsi="楷体" w:eastAsia="楷体" w:cs="楷体"/>
          <w:color w:val="auto"/>
          <w:sz w:val="24"/>
          <w:highlight w:val="none"/>
          <w:lang w:eastAsia="zh-CN"/>
        </w:rPr>
      </w:pPr>
      <w:r>
        <w:rPr>
          <w:rFonts w:hint="eastAsia" w:hAnsi="楷体" w:eastAsia="楷体" w:cs="楷体"/>
          <w:color w:val="auto"/>
          <w:sz w:val="24"/>
          <w:highlight w:val="none"/>
          <w:lang w:val="en-US" w:eastAsia="zh-CN"/>
        </w:rPr>
        <w:t>项目联系人：</w:t>
      </w:r>
      <w:r>
        <w:rPr>
          <w:rFonts w:hint="eastAsia" w:hAnsi="楷体" w:eastAsia="楷体" w:cs="楷体"/>
          <w:color w:val="auto"/>
          <w:sz w:val="24"/>
          <w:highlight w:val="none"/>
          <w:lang w:eastAsia="zh-CN"/>
        </w:rPr>
        <w:t>冉星宇</w:t>
      </w:r>
      <w:r>
        <w:rPr>
          <w:rFonts w:hint="eastAsia" w:hAnsi="楷体" w:eastAsia="楷体" w:cs="楷体"/>
          <w:color w:val="auto"/>
          <w:sz w:val="24"/>
          <w:highlight w:val="none"/>
          <w:lang w:val="en-US" w:eastAsia="zh-CN"/>
        </w:rPr>
        <w:t>、</w:t>
      </w:r>
      <w:r>
        <w:rPr>
          <w:rFonts w:hint="eastAsia" w:hAnsi="楷体" w:eastAsia="楷体" w:cs="楷体"/>
          <w:color w:val="auto"/>
          <w:sz w:val="24"/>
          <w:highlight w:val="none"/>
          <w:lang w:eastAsia="zh-CN"/>
        </w:rPr>
        <w:t>梁枫</w:t>
      </w:r>
    </w:p>
    <w:p>
      <w:pPr>
        <w:keepNext w:val="0"/>
        <w:keepLines w:val="0"/>
        <w:pageBreakBefore w:val="0"/>
        <w:shd w:val="clear" w:color="auto" w:fill="auto"/>
        <w:kinsoku/>
        <w:overflowPunct/>
        <w:topLinePunct w:val="0"/>
        <w:autoSpaceDE w:val="0"/>
        <w:autoSpaceDN w:val="0"/>
        <w:bidi w:val="0"/>
        <w:adjustRightInd/>
        <w:snapToGrid/>
        <w:spacing w:line="440" w:lineRule="exact"/>
        <w:ind w:firstLine="480" w:firstLineChars="200"/>
        <w:textAlignment w:val="auto"/>
        <w:rPr>
          <w:rFonts w:hint="eastAsia" w:hAnsi="楷体" w:eastAsia="楷体" w:cs="楷体"/>
          <w:color w:val="auto"/>
          <w:sz w:val="24"/>
          <w:highlight w:val="none"/>
          <w:lang w:eastAsia="zh-CN"/>
        </w:rPr>
      </w:pPr>
      <w:r>
        <w:rPr>
          <w:rFonts w:hint="eastAsia" w:hAnsi="楷体" w:eastAsia="楷体" w:cs="楷体"/>
          <w:color w:val="auto"/>
          <w:sz w:val="24"/>
          <w:highlight w:val="none"/>
          <w:lang w:val="en-US" w:eastAsia="zh-CN"/>
        </w:rPr>
        <w:t>电      话：13349645623、</w:t>
      </w:r>
      <w:r>
        <w:rPr>
          <w:rFonts w:hint="eastAsia" w:hAnsi="楷体" w:eastAsia="楷体" w:cs="楷体"/>
          <w:color w:val="auto"/>
          <w:sz w:val="24"/>
          <w:highlight w:val="none"/>
          <w:lang w:eastAsia="zh-CN"/>
        </w:rPr>
        <w:t>15080880692</w:t>
      </w:r>
    </w:p>
    <w:p>
      <w:pPr>
        <w:keepNext w:val="0"/>
        <w:keepLines w:val="0"/>
        <w:pageBreakBefore w:val="0"/>
        <w:shd w:val="clear" w:color="auto" w:fill="auto"/>
        <w:kinsoku/>
        <w:overflowPunct/>
        <w:topLinePunct w:val="0"/>
        <w:autoSpaceDE w:val="0"/>
        <w:autoSpaceDN w:val="0"/>
        <w:bidi w:val="0"/>
        <w:adjustRightInd/>
        <w:snapToGrid/>
        <w:spacing w:line="440" w:lineRule="exact"/>
        <w:ind w:firstLine="480" w:firstLineChars="200"/>
        <w:textAlignment w:val="auto"/>
        <w:rPr>
          <w:rFonts w:hint="eastAsia" w:hAnsi="楷体" w:eastAsia="楷体" w:cs="楷体"/>
          <w:color w:val="auto"/>
          <w:sz w:val="24"/>
          <w:highlight w:val="none"/>
          <w:lang w:val="en-US" w:eastAsia="zh-CN"/>
        </w:rPr>
      </w:pPr>
      <w:r>
        <w:rPr>
          <w:rFonts w:hint="eastAsia" w:hAnsi="楷体" w:eastAsia="楷体" w:cs="楷体"/>
          <w:color w:val="auto"/>
          <w:sz w:val="24"/>
          <w:highlight w:val="none"/>
          <w:lang w:val="en-US" w:eastAsia="zh-CN"/>
        </w:rPr>
        <w:t>4、电子交易平台服务机构信息</w:t>
      </w:r>
    </w:p>
    <w:p>
      <w:pPr>
        <w:keepNext w:val="0"/>
        <w:keepLines w:val="0"/>
        <w:pageBreakBefore w:val="0"/>
        <w:shd w:val="clear" w:color="auto" w:fill="auto"/>
        <w:kinsoku/>
        <w:overflowPunct/>
        <w:topLinePunct w:val="0"/>
        <w:autoSpaceDE w:val="0"/>
        <w:autoSpaceDN w:val="0"/>
        <w:bidi w:val="0"/>
        <w:adjustRightInd/>
        <w:snapToGrid/>
        <w:spacing w:line="440" w:lineRule="exact"/>
        <w:ind w:firstLine="480" w:firstLineChars="200"/>
        <w:textAlignment w:val="auto"/>
        <w:rPr>
          <w:rFonts w:hint="eastAsia" w:hAnsi="楷体" w:eastAsia="楷体" w:cs="楷体"/>
          <w:color w:val="auto"/>
          <w:sz w:val="24"/>
          <w:highlight w:val="none"/>
          <w:lang w:val="en-US" w:eastAsia="zh-CN"/>
        </w:rPr>
      </w:pPr>
      <w:r>
        <w:rPr>
          <w:rFonts w:hint="eastAsia" w:hAnsi="楷体" w:eastAsia="楷体" w:cs="楷体"/>
          <w:color w:val="auto"/>
          <w:sz w:val="24"/>
          <w:highlight w:val="none"/>
          <w:lang w:val="en-US" w:eastAsia="zh-CN"/>
        </w:rPr>
        <w:t>名    称： 湘西州公共资源交易中心（软件技术方面）  </w:t>
      </w:r>
    </w:p>
    <w:p>
      <w:pPr>
        <w:keepNext w:val="0"/>
        <w:keepLines w:val="0"/>
        <w:pageBreakBefore w:val="0"/>
        <w:shd w:val="clear" w:color="auto" w:fill="auto"/>
        <w:kinsoku/>
        <w:overflowPunct/>
        <w:topLinePunct w:val="0"/>
        <w:autoSpaceDE w:val="0"/>
        <w:autoSpaceDN w:val="0"/>
        <w:bidi w:val="0"/>
        <w:adjustRightInd/>
        <w:snapToGrid/>
        <w:spacing w:line="440" w:lineRule="exact"/>
        <w:ind w:firstLine="480" w:firstLineChars="200"/>
        <w:textAlignment w:val="auto"/>
        <w:rPr>
          <w:rFonts w:hint="eastAsia" w:hAnsi="楷体" w:eastAsia="楷体" w:cs="楷体"/>
          <w:color w:val="auto"/>
          <w:sz w:val="24"/>
          <w:highlight w:val="none"/>
          <w:lang w:val="en-US" w:eastAsia="zh-CN"/>
        </w:rPr>
      </w:pPr>
      <w:r>
        <w:rPr>
          <w:rFonts w:hint="eastAsia" w:hAnsi="楷体" w:eastAsia="楷体" w:cs="楷体"/>
          <w:color w:val="auto"/>
          <w:sz w:val="24"/>
          <w:highlight w:val="none"/>
          <w:lang w:val="en-US" w:eastAsia="zh-CN"/>
        </w:rPr>
        <w:t>电    话： 0743-8523902</w:t>
      </w:r>
    </w:p>
    <w:bookmarkEnd w:id="2"/>
    <w:p>
      <w:pPr>
        <w:keepNext w:val="0"/>
        <w:keepLines w:val="0"/>
        <w:pageBreakBefore w:val="0"/>
        <w:shd w:val="clear" w:color="auto" w:fill="auto"/>
        <w:kinsoku/>
        <w:overflowPunct/>
        <w:topLinePunct w:val="0"/>
        <w:autoSpaceDE w:val="0"/>
        <w:autoSpaceDN w:val="0"/>
        <w:bidi w:val="0"/>
        <w:adjustRightInd/>
        <w:snapToGrid/>
        <w:spacing w:line="440" w:lineRule="exact"/>
        <w:ind w:firstLine="480" w:firstLineChars="200"/>
        <w:textAlignment w:val="auto"/>
        <w:rPr>
          <w:rFonts w:ascii="楷体" w:hAnsi="楷体" w:eastAsia="楷体" w:cs="楷体"/>
          <w:color w:val="auto"/>
          <w:sz w:val="24"/>
          <w:highlight w:val="none"/>
        </w:rPr>
      </w:pPr>
      <w:r>
        <w:rPr>
          <w:rFonts w:hint="eastAsia" w:ascii="楷体" w:hAnsi="楷体" w:eastAsia="楷体" w:cs="楷体"/>
          <w:color w:val="auto"/>
          <w:sz w:val="24"/>
          <w:highlight w:val="none"/>
        </w:rPr>
        <w:br w:type="page"/>
      </w:r>
    </w:p>
    <w:p>
      <w:pPr>
        <w:jc w:val="center"/>
        <w:outlineLvl w:val="0"/>
        <w:rPr>
          <w:rFonts w:ascii="楷体" w:hAnsi="楷体" w:eastAsia="楷体" w:cs="楷体"/>
          <w:color w:val="auto"/>
          <w:sz w:val="36"/>
          <w:szCs w:val="36"/>
          <w:highlight w:val="none"/>
        </w:rPr>
      </w:pPr>
      <w:bookmarkStart w:id="4" w:name="_Toc16011"/>
      <w:r>
        <w:rPr>
          <w:rFonts w:hint="eastAsia" w:ascii="楷体" w:hAnsi="楷体" w:eastAsia="楷体" w:cs="楷体"/>
          <w:color w:val="auto"/>
          <w:sz w:val="36"/>
          <w:szCs w:val="36"/>
          <w:highlight w:val="none"/>
        </w:rPr>
        <w:t>第二章</w:t>
      </w:r>
      <w:r>
        <w:rPr>
          <w:rFonts w:hint="eastAsia" w:ascii="楷体" w:hAnsi="楷体" w:eastAsia="楷体" w:cs="楷体"/>
          <w:bCs/>
          <w:color w:val="auto"/>
          <w:sz w:val="36"/>
          <w:szCs w:val="36"/>
          <w:highlight w:val="none"/>
        </w:rPr>
        <w:t xml:space="preserve">   </w:t>
      </w:r>
      <w:r>
        <w:rPr>
          <w:rFonts w:hint="eastAsia" w:ascii="楷体" w:hAnsi="楷体" w:eastAsia="楷体" w:cs="楷体"/>
          <w:color w:val="auto"/>
          <w:sz w:val="36"/>
          <w:szCs w:val="36"/>
          <w:highlight w:val="none"/>
          <w:lang w:eastAsia="zh-CN"/>
        </w:rPr>
        <w:t>谈判</w:t>
      </w:r>
      <w:r>
        <w:rPr>
          <w:rFonts w:hint="eastAsia" w:ascii="楷体" w:hAnsi="楷体" w:eastAsia="楷体" w:cs="楷体"/>
          <w:color w:val="auto"/>
          <w:sz w:val="36"/>
          <w:szCs w:val="36"/>
          <w:highlight w:val="none"/>
        </w:rPr>
        <w:t>须知</w:t>
      </w:r>
      <w:bookmarkEnd w:id="4"/>
    </w:p>
    <w:p>
      <w:pPr>
        <w:jc w:val="center"/>
        <w:rPr>
          <w:rFonts w:ascii="楷体" w:hAnsi="楷体" w:eastAsia="楷体" w:cs="楷体"/>
          <w:color w:val="auto"/>
          <w:sz w:val="28"/>
          <w:szCs w:val="28"/>
          <w:highlight w:val="none"/>
        </w:rPr>
      </w:pPr>
      <w:r>
        <w:rPr>
          <w:rFonts w:hint="eastAsia" w:ascii="楷体" w:hAnsi="楷体" w:eastAsia="楷体" w:cs="楷体"/>
          <w:color w:val="auto"/>
          <w:sz w:val="28"/>
          <w:szCs w:val="28"/>
          <w:highlight w:val="none"/>
        </w:rPr>
        <w:t>第一节 谈判须知前附表</w:t>
      </w:r>
    </w:p>
    <w:tbl>
      <w:tblPr>
        <w:tblStyle w:val="29"/>
        <w:tblW w:w="4988" w:type="pct"/>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1777"/>
        <w:gridCol w:w="2387"/>
        <w:gridCol w:w="5666"/>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tblHeader/>
          <w:jc w:val="center"/>
        </w:trPr>
        <w:tc>
          <w:tcPr>
            <w:tcW w:w="904" w:type="pct"/>
            <w:vAlign w:val="center"/>
          </w:tcPr>
          <w:p>
            <w:pPr>
              <w:jc w:val="center"/>
              <w:rPr>
                <w:rFonts w:ascii="楷体" w:hAnsi="楷体" w:eastAsia="楷体" w:cs="楷体"/>
                <w:color w:val="auto"/>
                <w:sz w:val="24"/>
                <w:highlight w:val="none"/>
              </w:rPr>
            </w:pPr>
            <w:r>
              <w:rPr>
                <w:rFonts w:hint="eastAsia" w:ascii="楷体" w:hAnsi="楷体" w:eastAsia="楷体" w:cs="楷体"/>
                <w:color w:val="auto"/>
                <w:sz w:val="24"/>
                <w:highlight w:val="none"/>
              </w:rPr>
              <w:t>条款号</w:t>
            </w:r>
          </w:p>
        </w:tc>
        <w:tc>
          <w:tcPr>
            <w:tcW w:w="1214" w:type="pct"/>
            <w:vAlign w:val="center"/>
          </w:tcPr>
          <w:p>
            <w:pPr>
              <w:jc w:val="center"/>
              <w:rPr>
                <w:rFonts w:ascii="楷体" w:hAnsi="楷体" w:eastAsia="楷体" w:cs="楷体"/>
                <w:color w:val="auto"/>
                <w:sz w:val="24"/>
                <w:highlight w:val="none"/>
              </w:rPr>
            </w:pPr>
            <w:r>
              <w:rPr>
                <w:rFonts w:hint="eastAsia" w:ascii="楷体" w:hAnsi="楷体" w:eastAsia="楷体" w:cs="楷体"/>
                <w:color w:val="auto"/>
                <w:sz w:val="24"/>
                <w:highlight w:val="none"/>
              </w:rPr>
              <w:t>条款名称</w:t>
            </w:r>
          </w:p>
        </w:tc>
        <w:tc>
          <w:tcPr>
            <w:tcW w:w="2881" w:type="pct"/>
            <w:vAlign w:val="center"/>
          </w:tcPr>
          <w:p>
            <w:pPr>
              <w:jc w:val="center"/>
              <w:rPr>
                <w:rFonts w:ascii="楷体" w:hAnsi="楷体" w:eastAsia="楷体" w:cs="楷体"/>
                <w:color w:val="auto"/>
                <w:sz w:val="24"/>
                <w:highlight w:val="none"/>
              </w:rPr>
            </w:pPr>
            <w:r>
              <w:rPr>
                <w:rFonts w:hint="eastAsia" w:ascii="楷体" w:hAnsi="楷体" w:eastAsia="楷体" w:cs="楷体"/>
                <w:color w:val="auto"/>
                <w:sz w:val="24"/>
                <w:highlight w:val="none"/>
              </w:rPr>
              <w:t>编列内容规定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5000" w:type="pct"/>
            <w:gridSpan w:val="3"/>
            <w:vAlign w:val="center"/>
          </w:tcPr>
          <w:p>
            <w:pPr>
              <w:rPr>
                <w:rFonts w:ascii="楷体" w:hAnsi="楷体" w:eastAsia="楷体" w:cs="楷体"/>
                <w:color w:val="auto"/>
                <w:sz w:val="24"/>
                <w:highlight w:val="none"/>
              </w:rPr>
            </w:pPr>
            <w:r>
              <w:rPr>
                <w:rFonts w:hint="eastAsia" w:ascii="楷体" w:hAnsi="楷体" w:eastAsia="楷体" w:cs="楷体"/>
                <w:color w:val="auto"/>
                <w:sz w:val="24"/>
                <w:highlight w:val="none"/>
              </w:rPr>
              <w:t>一、说明</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904" w:type="pct"/>
            <w:vAlign w:val="center"/>
          </w:tcPr>
          <w:p>
            <w:pPr>
              <w:jc w:val="both"/>
              <w:rPr>
                <w:rFonts w:ascii="楷体" w:hAnsi="楷体" w:eastAsia="楷体" w:cs="楷体"/>
                <w:color w:val="auto"/>
                <w:sz w:val="24"/>
                <w:highlight w:val="none"/>
              </w:rPr>
            </w:pPr>
            <w:r>
              <w:rPr>
                <w:rFonts w:hint="eastAsia" w:ascii="楷体" w:hAnsi="楷体" w:eastAsia="楷体" w:cs="楷体"/>
                <w:color w:val="auto"/>
                <w:sz w:val="24"/>
                <w:highlight w:val="none"/>
              </w:rPr>
              <w:t>第1.1款</w:t>
            </w:r>
          </w:p>
        </w:tc>
        <w:tc>
          <w:tcPr>
            <w:tcW w:w="1214" w:type="pct"/>
            <w:vAlign w:val="center"/>
          </w:tcPr>
          <w:p>
            <w:pPr>
              <w:jc w:val="both"/>
              <w:rPr>
                <w:rFonts w:ascii="楷体" w:hAnsi="楷体" w:eastAsia="楷体" w:cs="楷体"/>
                <w:color w:val="auto"/>
                <w:sz w:val="24"/>
                <w:highlight w:val="none"/>
              </w:rPr>
            </w:pPr>
            <w:r>
              <w:rPr>
                <w:rFonts w:hint="eastAsia" w:ascii="楷体" w:hAnsi="楷体" w:eastAsia="楷体" w:cs="楷体"/>
                <w:color w:val="auto"/>
                <w:sz w:val="24"/>
                <w:highlight w:val="none"/>
              </w:rPr>
              <w:t>采购项目</w:t>
            </w:r>
          </w:p>
        </w:tc>
        <w:tc>
          <w:tcPr>
            <w:tcW w:w="2881" w:type="pct"/>
            <w:vAlign w:val="center"/>
          </w:tcPr>
          <w:p>
            <w:pPr>
              <w:rPr>
                <w:rFonts w:hint="eastAsia" w:ascii="楷体" w:hAnsi="楷体" w:eastAsia="楷体" w:cs="楷体"/>
                <w:color w:val="auto"/>
                <w:sz w:val="24"/>
                <w:highlight w:val="none"/>
                <w:lang w:eastAsia="zh-CN"/>
              </w:rPr>
            </w:pPr>
            <w:r>
              <w:rPr>
                <w:rFonts w:hint="eastAsia" w:ascii="楷体" w:hAnsi="楷体" w:eastAsia="楷体" w:cs="楷体"/>
                <w:color w:val="auto"/>
                <w:sz w:val="24"/>
                <w:highlight w:val="none"/>
                <w:lang w:eastAsia="zh-CN"/>
              </w:rPr>
              <w:t>马颈坳镇米坡村2026年省级和美乡村建设工程</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904" w:type="pct"/>
            <w:vAlign w:val="center"/>
          </w:tcPr>
          <w:p>
            <w:pPr>
              <w:jc w:val="both"/>
              <w:rPr>
                <w:rFonts w:hint="eastAsia" w:ascii="楷体" w:hAnsi="楷体" w:eastAsia="楷体" w:cs="楷体"/>
                <w:color w:val="auto"/>
                <w:sz w:val="24"/>
                <w:highlight w:val="none"/>
              </w:rPr>
            </w:pPr>
            <w:r>
              <w:rPr>
                <w:rFonts w:hint="eastAsia" w:ascii="楷体" w:hAnsi="楷体" w:eastAsia="楷体" w:cs="楷体"/>
                <w:color w:val="auto"/>
                <w:sz w:val="24"/>
                <w:highlight w:val="none"/>
              </w:rPr>
              <w:t>第1.</w:t>
            </w:r>
            <w:r>
              <w:rPr>
                <w:rFonts w:hint="eastAsia" w:ascii="楷体" w:hAnsi="楷体" w:eastAsia="楷体" w:cs="楷体"/>
                <w:color w:val="auto"/>
                <w:sz w:val="24"/>
                <w:highlight w:val="none"/>
                <w:lang w:val="en-US" w:eastAsia="zh-CN"/>
              </w:rPr>
              <w:t>2</w:t>
            </w:r>
            <w:r>
              <w:rPr>
                <w:rFonts w:hint="eastAsia" w:ascii="楷体" w:hAnsi="楷体" w:eastAsia="楷体" w:cs="楷体"/>
                <w:color w:val="auto"/>
                <w:sz w:val="24"/>
                <w:highlight w:val="none"/>
              </w:rPr>
              <w:t>款</w:t>
            </w:r>
          </w:p>
        </w:tc>
        <w:tc>
          <w:tcPr>
            <w:tcW w:w="1214" w:type="pct"/>
            <w:vAlign w:val="center"/>
          </w:tcPr>
          <w:p>
            <w:pPr>
              <w:jc w:val="both"/>
              <w:rPr>
                <w:rFonts w:hint="eastAsia" w:ascii="楷体" w:hAnsi="楷体" w:eastAsia="楷体" w:cs="楷体"/>
                <w:color w:val="auto"/>
                <w:sz w:val="24"/>
                <w:highlight w:val="none"/>
              </w:rPr>
            </w:pPr>
            <w:r>
              <w:rPr>
                <w:rFonts w:hint="eastAsia" w:ascii="楷体" w:hAnsi="楷体" w:eastAsia="楷体" w:cs="楷体"/>
                <w:color w:val="auto"/>
                <w:sz w:val="24"/>
                <w:highlight w:val="none"/>
                <w:lang w:val="en-US" w:eastAsia="zh-CN"/>
              </w:rPr>
              <w:t>是否预留采购份额</w:t>
            </w:r>
          </w:p>
        </w:tc>
        <w:tc>
          <w:tcPr>
            <w:tcW w:w="2881" w:type="pct"/>
            <w:vAlign w:val="center"/>
          </w:tcPr>
          <w:p>
            <w:pPr>
              <w:rPr>
                <w:rFonts w:hint="default" w:ascii="楷体" w:hAnsi="楷体" w:eastAsia="楷体" w:cs="楷体"/>
                <w:color w:val="auto"/>
                <w:sz w:val="24"/>
                <w:highlight w:val="none"/>
                <w:lang w:val="en-US" w:eastAsia="zh-CN"/>
              </w:rPr>
            </w:pPr>
            <w:r>
              <w:rPr>
                <w:rFonts w:hint="eastAsia" w:ascii="楷体" w:hAnsi="楷体" w:eastAsia="楷体" w:cs="楷体"/>
                <w:color w:val="auto"/>
                <w:sz w:val="24"/>
                <w:highlight w:val="none"/>
                <w:lang w:val="en-US" w:eastAsia="zh-CN"/>
              </w:rPr>
              <w:t>否</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904" w:type="pct"/>
            <w:vAlign w:val="center"/>
          </w:tcPr>
          <w:p>
            <w:pPr>
              <w:jc w:val="both"/>
              <w:rPr>
                <w:rFonts w:ascii="楷体" w:hAnsi="楷体" w:eastAsia="楷体" w:cs="楷体"/>
                <w:color w:val="auto"/>
                <w:sz w:val="24"/>
                <w:highlight w:val="none"/>
              </w:rPr>
            </w:pPr>
            <w:r>
              <w:rPr>
                <w:rFonts w:hint="eastAsia" w:ascii="楷体" w:hAnsi="楷体" w:eastAsia="楷体" w:cs="楷体"/>
                <w:color w:val="auto"/>
                <w:sz w:val="24"/>
                <w:highlight w:val="none"/>
              </w:rPr>
              <w:t>第2.1款</w:t>
            </w:r>
          </w:p>
        </w:tc>
        <w:tc>
          <w:tcPr>
            <w:tcW w:w="1214" w:type="pct"/>
            <w:vAlign w:val="center"/>
          </w:tcPr>
          <w:p>
            <w:pPr>
              <w:jc w:val="both"/>
              <w:rPr>
                <w:rFonts w:ascii="楷体" w:hAnsi="楷体" w:eastAsia="楷体" w:cs="楷体"/>
                <w:color w:val="auto"/>
                <w:sz w:val="24"/>
                <w:highlight w:val="none"/>
              </w:rPr>
            </w:pPr>
            <w:r>
              <w:rPr>
                <w:rFonts w:hint="eastAsia" w:ascii="楷体" w:hAnsi="楷体" w:eastAsia="楷体" w:cs="楷体"/>
                <w:color w:val="auto"/>
                <w:sz w:val="24"/>
                <w:highlight w:val="none"/>
              </w:rPr>
              <w:t>采购人</w:t>
            </w:r>
          </w:p>
        </w:tc>
        <w:tc>
          <w:tcPr>
            <w:tcW w:w="2881" w:type="pct"/>
            <w:vAlign w:val="center"/>
          </w:tcPr>
          <w:p>
            <w:pPr>
              <w:rPr>
                <w:rFonts w:hint="eastAsia" w:ascii="楷体" w:hAnsi="楷体" w:eastAsia="楷体" w:cs="楷体"/>
                <w:color w:val="auto"/>
                <w:sz w:val="24"/>
                <w:highlight w:val="none"/>
              </w:rPr>
            </w:pPr>
            <w:r>
              <w:rPr>
                <w:rFonts w:hint="eastAsia" w:ascii="楷体" w:hAnsi="楷体" w:eastAsia="楷体" w:cs="楷体"/>
                <w:color w:val="auto"/>
                <w:sz w:val="24"/>
                <w:highlight w:val="none"/>
                <w:lang w:val="en-US" w:eastAsia="zh-CN"/>
              </w:rPr>
              <w:t>详</w:t>
            </w:r>
            <w:r>
              <w:rPr>
                <w:rFonts w:hint="eastAsia" w:ascii="楷体" w:hAnsi="楷体" w:eastAsia="楷体" w:cs="楷体"/>
                <w:color w:val="auto"/>
                <w:sz w:val="24"/>
                <w:highlight w:val="none"/>
              </w:rPr>
              <w:t xml:space="preserve">见第一章 </w:t>
            </w:r>
            <w:r>
              <w:rPr>
                <w:rFonts w:hint="eastAsia" w:ascii="楷体" w:hAnsi="楷体" w:eastAsia="楷体" w:cs="楷体"/>
                <w:color w:val="auto"/>
                <w:sz w:val="24"/>
                <w:highlight w:val="none"/>
                <w:lang w:eastAsia="zh-CN"/>
              </w:rPr>
              <w:t>竞争性谈判</w:t>
            </w:r>
            <w:r>
              <w:rPr>
                <w:rFonts w:hint="eastAsia" w:ascii="楷体" w:hAnsi="楷体" w:eastAsia="楷体" w:cs="楷体"/>
                <w:color w:val="auto"/>
                <w:sz w:val="24"/>
                <w:highlight w:val="none"/>
              </w:rPr>
              <w:t>公告</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904" w:type="pct"/>
            <w:vAlign w:val="center"/>
          </w:tcPr>
          <w:p>
            <w:pPr>
              <w:jc w:val="both"/>
              <w:rPr>
                <w:rFonts w:ascii="楷体" w:hAnsi="楷体" w:eastAsia="楷体" w:cs="楷体"/>
                <w:color w:val="auto"/>
                <w:sz w:val="24"/>
                <w:highlight w:val="none"/>
              </w:rPr>
            </w:pPr>
            <w:r>
              <w:rPr>
                <w:rFonts w:hint="eastAsia" w:ascii="楷体" w:hAnsi="楷体" w:eastAsia="楷体" w:cs="楷体"/>
                <w:color w:val="auto"/>
                <w:sz w:val="24"/>
                <w:highlight w:val="none"/>
              </w:rPr>
              <w:t>第2.2款</w:t>
            </w:r>
          </w:p>
        </w:tc>
        <w:tc>
          <w:tcPr>
            <w:tcW w:w="1214" w:type="pct"/>
            <w:vAlign w:val="center"/>
          </w:tcPr>
          <w:p>
            <w:pPr>
              <w:jc w:val="both"/>
              <w:rPr>
                <w:rFonts w:ascii="楷体" w:hAnsi="楷体" w:eastAsia="楷体" w:cs="楷体"/>
                <w:color w:val="auto"/>
                <w:sz w:val="24"/>
                <w:highlight w:val="none"/>
              </w:rPr>
            </w:pPr>
            <w:r>
              <w:rPr>
                <w:rFonts w:hint="eastAsia" w:ascii="楷体" w:hAnsi="楷体" w:eastAsia="楷体" w:cs="楷体"/>
                <w:color w:val="auto"/>
                <w:sz w:val="24"/>
                <w:highlight w:val="none"/>
              </w:rPr>
              <w:t>采购代理机构</w:t>
            </w:r>
          </w:p>
        </w:tc>
        <w:tc>
          <w:tcPr>
            <w:tcW w:w="2881" w:type="pct"/>
            <w:vAlign w:val="center"/>
          </w:tcPr>
          <w:p>
            <w:pPr>
              <w:rPr>
                <w:rFonts w:hint="eastAsia" w:ascii="楷体" w:hAnsi="楷体" w:eastAsia="楷体" w:cs="楷体"/>
                <w:color w:val="auto"/>
                <w:sz w:val="24"/>
                <w:highlight w:val="none"/>
              </w:rPr>
            </w:pPr>
            <w:r>
              <w:rPr>
                <w:rFonts w:hint="eastAsia" w:ascii="楷体" w:hAnsi="楷体" w:eastAsia="楷体" w:cs="楷体"/>
                <w:color w:val="auto"/>
                <w:sz w:val="24"/>
                <w:highlight w:val="none"/>
                <w:lang w:val="en-US" w:eastAsia="zh-CN"/>
              </w:rPr>
              <w:t>详</w:t>
            </w:r>
            <w:r>
              <w:rPr>
                <w:rFonts w:hint="eastAsia" w:ascii="楷体" w:hAnsi="楷体" w:eastAsia="楷体" w:cs="楷体"/>
                <w:color w:val="auto"/>
                <w:sz w:val="24"/>
                <w:highlight w:val="none"/>
              </w:rPr>
              <w:t xml:space="preserve">见第一章 </w:t>
            </w:r>
            <w:r>
              <w:rPr>
                <w:rFonts w:hint="eastAsia" w:ascii="楷体" w:hAnsi="楷体" w:eastAsia="楷体" w:cs="楷体"/>
                <w:color w:val="auto"/>
                <w:sz w:val="24"/>
                <w:highlight w:val="none"/>
                <w:lang w:eastAsia="zh-CN"/>
              </w:rPr>
              <w:t>竞争性谈判</w:t>
            </w:r>
            <w:r>
              <w:rPr>
                <w:rFonts w:hint="eastAsia" w:ascii="楷体" w:hAnsi="楷体" w:eastAsia="楷体" w:cs="楷体"/>
                <w:color w:val="auto"/>
                <w:sz w:val="24"/>
                <w:highlight w:val="none"/>
              </w:rPr>
              <w:t>公告</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904" w:type="pct"/>
            <w:vMerge w:val="restart"/>
            <w:vAlign w:val="center"/>
          </w:tcPr>
          <w:p>
            <w:pPr>
              <w:jc w:val="both"/>
              <w:rPr>
                <w:rFonts w:ascii="楷体" w:hAnsi="楷体" w:eastAsia="楷体" w:cs="楷体"/>
                <w:color w:val="auto"/>
                <w:sz w:val="24"/>
                <w:highlight w:val="none"/>
              </w:rPr>
            </w:pPr>
            <w:r>
              <w:rPr>
                <w:rFonts w:hint="eastAsia" w:ascii="楷体" w:hAnsi="楷体" w:eastAsia="楷体" w:cs="楷体"/>
                <w:color w:val="auto"/>
                <w:sz w:val="24"/>
                <w:highlight w:val="none"/>
              </w:rPr>
              <w:t>第2.3款</w:t>
            </w:r>
          </w:p>
        </w:tc>
        <w:tc>
          <w:tcPr>
            <w:tcW w:w="1214" w:type="pct"/>
            <w:vAlign w:val="center"/>
          </w:tcPr>
          <w:p>
            <w:pPr>
              <w:jc w:val="both"/>
              <w:rPr>
                <w:rFonts w:ascii="楷体" w:hAnsi="楷体" w:eastAsia="楷体" w:cs="楷体"/>
                <w:color w:val="auto"/>
                <w:sz w:val="24"/>
                <w:highlight w:val="none"/>
              </w:rPr>
            </w:pPr>
            <w:r>
              <w:rPr>
                <w:rFonts w:hint="eastAsia" w:ascii="楷体" w:hAnsi="楷体" w:eastAsia="楷体" w:cs="楷体"/>
                <w:color w:val="auto"/>
                <w:sz w:val="24"/>
                <w:highlight w:val="none"/>
              </w:rPr>
              <w:t>供应商的邀请方式</w:t>
            </w:r>
          </w:p>
        </w:tc>
        <w:tc>
          <w:tcPr>
            <w:tcW w:w="2881" w:type="pct"/>
            <w:vAlign w:val="center"/>
          </w:tcPr>
          <w:p>
            <w:pPr>
              <w:rPr>
                <w:rFonts w:hint="eastAsia" w:ascii="楷体" w:hAnsi="楷体" w:eastAsia="楷体" w:cs="楷体"/>
                <w:color w:val="auto"/>
                <w:sz w:val="24"/>
                <w:highlight w:val="none"/>
              </w:rPr>
            </w:pPr>
            <w:r>
              <w:rPr>
                <w:rFonts w:hint="eastAsia" w:ascii="楷体" w:hAnsi="楷体" w:eastAsia="楷体" w:cs="楷体"/>
                <w:color w:val="auto"/>
                <w:sz w:val="24"/>
                <w:highlight w:val="none"/>
              </w:rPr>
              <w:t>发布邀请公告</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904" w:type="pct"/>
            <w:vMerge w:val="continue"/>
            <w:vAlign w:val="center"/>
          </w:tcPr>
          <w:p>
            <w:pPr>
              <w:jc w:val="both"/>
              <w:rPr>
                <w:rFonts w:ascii="楷体" w:hAnsi="楷体" w:eastAsia="楷体" w:cs="楷体"/>
                <w:color w:val="auto"/>
                <w:sz w:val="24"/>
                <w:highlight w:val="none"/>
              </w:rPr>
            </w:pPr>
          </w:p>
        </w:tc>
        <w:tc>
          <w:tcPr>
            <w:tcW w:w="1214" w:type="pct"/>
            <w:vAlign w:val="center"/>
          </w:tcPr>
          <w:p>
            <w:pPr>
              <w:jc w:val="both"/>
              <w:rPr>
                <w:rFonts w:ascii="楷体" w:hAnsi="楷体" w:eastAsia="楷体" w:cs="楷体"/>
                <w:color w:val="auto"/>
                <w:sz w:val="24"/>
                <w:highlight w:val="none"/>
              </w:rPr>
            </w:pPr>
            <w:r>
              <w:rPr>
                <w:rFonts w:hint="eastAsia" w:ascii="楷体" w:hAnsi="楷体" w:eastAsia="楷体" w:cs="楷体"/>
                <w:color w:val="auto"/>
                <w:sz w:val="24"/>
                <w:highlight w:val="none"/>
                <w:lang w:eastAsia="zh-CN"/>
              </w:rPr>
              <w:t>谈判</w:t>
            </w:r>
            <w:r>
              <w:rPr>
                <w:rFonts w:hint="eastAsia" w:ascii="楷体" w:hAnsi="楷体" w:eastAsia="楷体" w:cs="楷体"/>
                <w:color w:val="auto"/>
                <w:sz w:val="24"/>
                <w:highlight w:val="none"/>
              </w:rPr>
              <w:t>文件的获取</w:t>
            </w:r>
          </w:p>
        </w:tc>
        <w:tc>
          <w:tcPr>
            <w:tcW w:w="2881" w:type="pct"/>
            <w:vAlign w:val="center"/>
          </w:tcPr>
          <w:p>
            <w:pPr>
              <w:rPr>
                <w:rFonts w:hint="eastAsia" w:ascii="楷体" w:hAnsi="楷体" w:eastAsia="楷体" w:cs="楷体"/>
                <w:color w:val="auto"/>
                <w:sz w:val="24"/>
                <w:highlight w:val="none"/>
              </w:rPr>
            </w:pPr>
            <w:r>
              <w:rPr>
                <w:rFonts w:hint="eastAsia" w:ascii="楷体" w:hAnsi="楷体" w:eastAsia="楷体" w:cs="楷体"/>
                <w:color w:val="auto"/>
                <w:sz w:val="24"/>
                <w:highlight w:val="none"/>
                <w:lang w:val="en-US" w:eastAsia="zh-CN"/>
              </w:rPr>
              <w:t>详</w:t>
            </w:r>
            <w:r>
              <w:rPr>
                <w:rFonts w:hint="eastAsia" w:ascii="楷体" w:hAnsi="楷体" w:eastAsia="楷体" w:cs="楷体"/>
                <w:color w:val="auto"/>
                <w:sz w:val="24"/>
                <w:highlight w:val="none"/>
              </w:rPr>
              <w:t xml:space="preserve">见第一章 </w:t>
            </w:r>
            <w:r>
              <w:rPr>
                <w:rFonts w:hint="eastAsia" w:ascii="楷体" w:hAnsi="楷体" w:eastAsia="楷体" w:cs="楷体"/>
                <w:color w:val="auto"/>
                <w:sz w:val="24"/>
                <w:highlight w:val="none"/>
                <w:lang w:eastAsia="zh-CN"/>
              </w:rPr>
              <w:t>竞争性谈判</w:t>
            </w:r>
            <w:r>
              <w:rPr>
                <w:rFonts w:hint="eastAsia" w:ascii="楷体" w:hAnsi="楷体" w:eastAsia="楷体" w:cs="楷体"/>
                <w:color w:val="auto"/>
                <w:sz w:val="24"/>
                <w:highlight w:val="none"/>
              </w:rPr>
              <w:t>公告</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904" w:type="pct"/>
            <w:shd w:val="clear" w:color="auto" w:fill="auto"/>
            <w:vAlign w:val="center"/>
          </w:tcPr>
          <w:p>
            <w:pPr>
              <w:jc w:val="both"/>
              <w:rPr>
                <w:rFonts w:hint="eastAsia" w:ascii="楷体" w:hAnsi="楷体" w:eastAsia="楷体" w:cs="楷体"/>
                <w:color w:val="auto"/>
                <w:sz w:val="24"/>
                <w:highlight w:val="none"/>
                <w:lang w:val="en-US" w:eastAsia="en-US"/>
              </w:rPr>
            </w:pPr>
            <w:r>
              <w:rPr>
                <w:rFonts w:hint="eastAsia" w:ascii="楷体" w:hAnsi="楷体" w:eastAsia="楷体" w:cs="楷体"/>
                <w:color w:val="auto"/>
                <w:sz w:val="24"/>
                <w:highlight w:val="none"/>
              </w:rPr>
              <w:t>第 3.1 款</w:t>
            </w:r>
          </w:p>
        </w:tc>
        <w:tc>
          <w:tcPr>
            <w:tcW w:w="1214" w:type="pct"/>
            <w:shd w:val="clear" w:color="auto" w:fill="auto"/>
            <w:vAlign w:val="center"/>
          </w:tcPr>
          <w:p>
            <w:pPr>
              <w:pStyle w:val="93"/>
              <w:spacing w:before="99" w:line="211" w:lineRule="auto"/>
              <w:jc w:val="both"/>
              <w:rPr>
                <w:rFonts w:ascii="楷体" w:hAnsi="楷体" w:eastAsia="楷体" w:cs="楷体"/>
                <w:color w:val="auto"/>
                <w:kern w:val="2"/>
                <w:sz w:val="24"/>
                <w:szCs w:val="24"/>
                <w:lang w:val="en-US" w:eastAsia="en-US" w:bidi="ar-SA"/>
              </w:rPr>
            </w:pPr>
            <w:r>
              <w:rPr>
                <w:color w:val="auto"/>
              </w:rPr>
              <w:t>供应商资格条件</w:t>
            </w:r>
          </w:p>
        </w:tc>
        <w:tc>
          <w:tcPr>
            <w:tcW w:w="2881" w:type="pct"/>
            <w:vAlign w:val="center"/>
          </w:tcPr>
          <w:p>
            <w:pPr>
              <w:rPr>
                <w:rFonts w:hint="eastAsia" w:ascii="楷体" w:hAnsi="楷体" w:eastAsia="楷体" w:cs="楷体"/>
                <w:color w:val="auto"/>
                <w:sz w:val="24"/>
                <w:highlight w:val="none"/>
              </w:rPr>
            </w:pPr>
            <w:r>
              <w:rPr>
                <w:rFonts w:hint="eastAsia" w:ascii="楷体" w:hAnsi="楷体" w:eastAsia="楷体" w:cs="楷体"/>
                <w:color w:val="auto"/>
                <w:sz w:val="24"/>
                <w:highlight w:val="none"/>
                <w:lang w:val="en-US" w:eastAsia="zh-CN"/>
              </w:rPr>
              <w:t>详</w:t>
            </w:r>
            <w:r>
              <w:rPr>
                <w:rFonts w:hint="eastAsia" w:ascii="楷体" w:hAnsi="楷体" w:eastAsia="楷体" w:cs="楷体"/>
                <w:color w:val="auto"/>
                <w:sz w:val="24"/>
                <w:highlight w:val="none"/>
              </w:rPr>
              <w:t xml:space="preserve">见第一章 </w:t>
            </w:r>
            <w:r>
              <w:rPr>
                <w:rFonts w:hint="eastAsia" w:ascii="楷体" w:hAnsi="楷体" w:eastAsia="楷体" w:cs="楷体"/>
                <w:color w:val="auto"/>
                <w:sz w:val="24"/>
                <w:highlight w:val="none"/>
                <w:lang w:eastAsia="zh-CN"/>
              </w:rPr>
              <w:t>竞争性谈判</w:t>
            </w:r>
            <w:r>
              <w:rPr>
                <w:rFonts w:hint="eastAsia" w:ascii="楷体" w:hAnsi="楷体" w:eastAsia="楷体" w:cs="楷体"/>
                <w:color w:val="auto"/>
                <w:sz w:val="24"/>
                <w:highlight w:val="none"/>
              </w:rPr>
              <w:t>公告</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70" w:hRule="atLeast"/>
          <w:jc w:val="center"/>
        </w:trPr>
        <w:tc>
          <w:tcPr>
            <w:tcW w:w="904" w:type="pct"/>
            <w:shd w:val="clear" w:color="auto" w:fill="auto"/>
            <w:vAlign w:val="center"/>
          </w:tcPr>
          <w:p>
            <w:pPr>
              <w:jc w:val="both"/>
              <w:rPr>
                <w:rFonts w:hint="eastAsia" w:ascii="楷体" w:hAnsi="楷体" w:eastAsia="楷体" w:cs="楷体"/>
                <w:color w:val="auto"/>
                <w:sz w:val="24"/>
                <w:highlight w:val="none"/>
                <w:lang w:val="en-US" w:eastAsia="en-US"/>
              </w:rPr>
            </w:pPr>
            <w:r>
              <w:rPr>
                <w:rFonts w:hint="eastAsia" w:ascii="楷体" w:hAnsi="楷体" w:eastAsia="楷体" w:cs="楷体"/>
                <w:color w:val="auto"/>
                <w:sz w:val="24"/>
                <w:highlight w:val="none"/>
              </w:rPr>
              <w:t>第 3.2 款</w:t>
            </w:r>
          </w:p>
        </w:tc>
        <w:tc>
          <w:tcPr>
            <w:tcW w:w="1214" w:type="pct"/>
            <w:shd w:val="clear" w:color="auto" w:fill="auto"/>
            <w:vAlign w:val="center"/>
          </w:tcPr>
          <w:p>
            <w:pPr>
              <w:pStyle w:val="93"/>
              <w:spacing w:before="102" w:line="210" w:lineRule="auto"/>
              <w:jc w:val="both"/>
              <w:rPr>
                <w:rFonts w:ascii="楷体" w:hAnsi="楷体" w:eastAsia="楷体" w:cs="楷体"/>
                <w:color w:val="auto"/>
                <w:kern w:val="2"/>
                <w:sz w:val="24"/>
                <w:szCs w:val="24"/>
                <w:lang w:val="en-US" w:eastAsia="en-US" w:bidi="ar-SA"/>
              </w:rPr>
            </w:pPr>
            <w:r>
              <w:rPr>
                <w:color w:val="auto"/>
                <w:spacing w:val="-1"/>
              </w:rPr>
              <w:t>是否接受联合体形式</w:t>
            </w:r>
          </w:p>
        </w:tc>
        <w:tc>
          <w:tcPr>
            <w:tcW w:w="2881" w:type="pct"/>
            <w:shd w:val="clear" w:color="auto" w:fill="auto"/>
            <w:vAlign w:val="center"/>
          </w:tcPr>
          <w:p>
            <w:pPr>
              <w:rPr>
                <w:rFonts w:hint="eastAsia" w:ascii="楷体" w:hAnsi="楷体" w:eastAsia="楷体" w:cs="楷体"/>
                <w:color w:val="auto"/>
                <w:sz w:val="24"/>
                <w:highlight w:val="none"/>
                <w:lang w:val="en-US" w:eastAsia="zh-CN"/>
              </w:rPr>
            </w:pPr>
            <w:r>
              <w:rPr>
                <w:rFonts w:hint="eastAsia" w:ascii="楷体" w:hAnsi="楷体" w:eastAsia="楷体" w:cs="楷体"/>
                <w:color w:val="auto"/>
                <w:sz w:val="24"/>
                <w:highlight w:val="none"/>
              </w:rPr>
              <w:t>不接受</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904" w:type="pct"/>
            <w:shd w:val="clear" w:color="auto" w:fill="auto"/>
            <w:vAlign w:val="center"/>
          </w:tcPr>
          <w:p>
            <w:pPr>
              <w:jc w:val="both"/>
              <w:rPr>
                <w:rFonts w:hint="eastAsia" w:ascii="楷体" w:hAnsi="楷体" w:eastAsia="楷体" w:cs="楷体"/>
                <w:color w:val="auto"/>
                <w:sz w:val="24"/>
                <w:highlight w:val="none"/>
                <w:lang w:val="en-US" w:eastAsia="en-US"/>
              </w:rPr>
            </w:pPr>
            <w:r>
              <w:rPr>
                <w:rFonts w:hint="eastAsia" w:ascii="楷体" w:hAnsi="楷体" w:eastAsia="楷体" w:cs="楷体"/>
                <w:color w:val="auto"/>
                <w:sz w:val="24"/>
                <w:highlight w:val="none"/>
              </w:rPr>
              <w:t>第 5.1 款</w:t>
            </w:r>
          </w:p>
        </w:tc>
        <w:tc>
          <w:tcPr>
            <w:tcW w:w="1214" w:type="pct"/>
            <w:shd w:val="clear" w:color="auto" w:fill="auto"/>
            <w:vAlign w:val="center"/>
          </w:tcPr>
          <w:p>
            <w:pPr>
              <w:pStyle w:val="93"/>
              <w:spacing w:before="100" w:line="211" w:lineRule="auto"/>
              <w:jc w:val="both"/>
              <w:rPr>
                <w:rFonts w:ascii="楷体" w:hAnsi="楷体" w:eastAsia="楷体" w:cs="楷体"/>
                <w:color w:val="auto"/>
                <w:kern w:val="2"/>
                <w:sz w:val="24"/>
                <w:szCs w:val="24"/>
                <w:lang w:val="en-US" w:eastAsia="en-US" w:bidi="ar-SA"/>
              </w:rPr>
            </w:pPr>
            <w:r>
              <w:rPr>
                <w:color w:val="auto"/>
                <w:spacing w:val="-3"/>
              </w:rPr>
              <w:t>现场勘察</w:t>
            </w:r>
          </w:p>
        </w:tc>
        <w:tc>
          <w:tcPr>
            <w:tcW w:w="2881" w:type="pct"/>
            <w:shd w:val="clear" w:color="auto" w:fill="auto"/>
            <w:vAlign w:val="center"/>
          </w:tcPr>
          <w:p>
            <w:pPr>
              <w:rPr>
                <w:rFonts w:hint="eastAsia" w:ascii="楷体" w:hAnsi="楷体" w:eastAsia="楷体" w:cs="楷体"/>
                <w:color w:val="auto"/>
                <w:sz w:val="24"/>
                <w:highlight w:val="none"/>
                <w:lang w:val="en-US" w:eastAsia="zh-CN"/>
              </w:rPr>
            </w:pPr>
            <w:r>
              <w:rPr>
                <w:rFonts w:hint="eastAsia" w:ascii="楷体" w:hAnsi="楷体" w:eastAsia="楷体" w:cs="楷体"/>
                <w:color w:val="auto"/>
                <w:sz w:val="24"/>
                <w:highlight w:val="none"/>
              </w:rPr>
              <w:t>不组织现场勘察，有关勘察事宜由供应商根据项目需求自行安排。</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5000" w:type="pct"/>
            <w:gridSpan w:val="3"/>
            <w:vAlign w:val="center"/>
          </w:tcPr>
          <w:p>
            <w:pPr>
              <w:rPr>
                <w:rFonts w:hint="eastAsia" w:ascii="楷体" w:hAnsi="楷体" w:eastAsia="楷体" w:cs="楷体"/>
                <w:color w:val="auto"/>
                <w:sz w:val="24"/>
                <w:highlight w:val="none"/>
              </w:rPr>
            </w:pPr>
            <w:r>
              <w:rPr>
                <w:rFonts w:hint="eastAsia" w:ascii="楷体" w:hAnsi="楷体" w:eastAsia="楷体" w:cs="楷体"/>
                <w:color w:val="auto"/>
                <w:sz w:val="24"/>
                <w:highlight w:val="none"/>
              </w:rPr>
              <w:t>二、</w:t>
            </w:r>
            <w:r>
              <w:rPr>
                <w:rFonts w:hint="eastAsia" w:ascii="楷体" w:hAnsi="楷体" w:eastAsia="楷体" w:cs="楷体"/>
                <w:color w:val="auto"/>
                <w:sz w:val="24"/>
                <w:highlight w:val="none"/>
                <w:lang w:eastAsia="zh-CN"/>
              </w:rPr>
              <w:t>谈判</w:t>
            </w:r>
            <w:r>
              <w:rPr>
                <w:rFonts w:hint="eastAsia" w:ascii="楷体" w:hAnsi="楷体" w:eastAsia="楷体" w:cs="楷体"/>
                <w:color w:val="auto"/>
                <w:sz w:val="24"/>
                <w:highlight w:val="none"/>
              </w:rPr>
              <w:t>文件</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904" w:type="pct"/>
            <w:shd w:val="clear" w:color="auto" w:fill="auto"/>
            <w:vAlign w:val="center"/>
          </w:tcPr>
          <w:p>
            <w:pPr>
              <w:jc w:val="both"/>
              <w:rPr>
                <w:rFonts w:hint="eastAsia" w:ascii="楷体" w:hAnsi="楷体" w:eastAsia="楷体" w:cs="楷体"/>
                <w:color w:val="auto"/>
                <w:sz w:val="24"/>
                <w:highlight w:val="none"/>
                <w:lang w:val="en-US" w:eastAsia="en-US"/>
              </w:rPr>
            </w:pPr>
            <w:r>
              <w:rPr>
                <w:rFonts w:hint="eastAsia" w:ascii="楷体" w:hAnsi="楷体" w:eastAsia="楷体" w:cs="楷体"/>
                <w:color w:val="auto"/>
                <w:sz w:val="24"/>
                <w:highlight w:val="none"/>
              </w:rPr>
              <w:t>第 6.3 款</w:t>
            </w:r>
          </w:p>
        </w:tc>
        <w:tc>
          <w:tcPr>
            <w:tcW w:w="1214" w:type="pct"/>
            <w:shd w:val="clear" w:color="auto" w:fill="auto"/>
            <w:vAlign w:val="center"/>
          </w:tcPr>
          <w:p>
            <w:pPr>
              <w:jc w:val="both"/>
              <w:rPr>
                <w:rFonts w:hint="eastAsia" w:ascii="楷体" w:hAnsi="楷体" w:eastAsia="楷体" w:cs="楷体"/>
                <w:color w:val="auto"/>
                <w:sz w:val="24"/>
                <w:highlight w:val="none"/>
                <w:lang w:val="en-US" w:eastAsia="en-US"/>
              </w:rPr>
            </w:pPr>
            <w:r>
              <w:rPr>
                <w:rFonts w:hint="eastAsia" w:ascii="楷体" w:hAnsi="楷体" w:eastAsia="楷体" w:cs="楷体"/>
                <w:color w:val="auto"/>
                <w:sz w:val="24"/>
                <w:highlight w:val="none"/>
              </w:rPr>
              <w:t>谈判文件的实质性变动内容</w:t>
            </w:r>
          </w:p>
        </w:tc>
        <w:tc>
          <w:tcPr>
            <w:tcW w:w="2881" w:type="pct"/>
            <w:shd w:val="clear" w:color="auto" w:fill="auto"/>
            <w:vAlign w:val="center"/>
          </w:tcPr>
          <w:p>
            <w:pPr>
              <w:jc w:val="both"/>
              <w:rPr>
                <w:rFonts w:hint="eastAsia" w:ascii="楷体" w:hAnsi="楷体" w:eastAsia="楷体" w:cs="楷体"/>
                <w:color w:val="auto"/>
                <w:sz w:val="24"/>
                <w:highlight w:val="none"/>
                <w:lang w:val="en-US" w:eastAsia="zh-CN"/>
              </w:rPr>
            </w:pPr>
            <w:r>
              <w:rPr>
                <w:rFonts w:hint="eastAsia" w:ascii="楷体" w:hAnsi="楷体" w:eastAsia="楷体" w:cs="楷体"/>
                <w:color w:val="auto"/>
                <w:sz w:val="24"/>
                <w:highlight w:val="none"/>
                <w:lang w:val="en-US" w:eastAsia="zh-CN"/>
              </w:rPr>
              <w:t>详</w:t>
            </w:r>
            <w:r>
              <w:rPr>
                <w:rFonts w:hint="eastAsia" w:ascii="楷体" w:hAnsi="楷体" w:eastAsia="楷体" w:cs="楷体"/>
                <w:color w:val="auto"/>
                <w:sz w:val="24"/>
                <w:highlight w:val="none"/>
              </w:rPr>
              <w:t xml:space="preserve">见第一章 </w:t>
            </w:r>
            <w:r>
              <w:rPr>
                <w:rFonts w:hint="eastAsia" w:ascii="楷体" w:hAnsi="楷体" w:eastAsia="楷体" w:cs="楷体"/>
                <w:color w:val="auto"/>
                <w:sz w:val="24"/>
                <w:highlight w:val="none"/>
                <w:lang w:eastAsia="zh-CN"/>
              </w:rPr>
              <w:t>竞争性谈判</w:t>
            </w:r>
            <w:r>
              <w:rPr>
                <w:rFonts w:hint="eastAsia" w:ascii="楷体" w:hAnsi="楷体" w:eastAsia="楷体" w:cs="楷体"/>
                <w:color w:val="auto"/>
                <w:sz w:val="24"/>
                <w:highlight w:val="none"/>
              </w:rPr>
              <w:t>公告</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5000" w:type="pct"/>
            <w:gridSpan w:val="3"/>
            <w:shd w:val="clear" w:color="auto" w:fill="auto"/>
            <w:vAlign w:val="center"/>
          </w:tcPr>
          <w:p>
            <w:pPr>
              <w:rPr>
                <w:rFonts w:hint="eastAsia" w:ascii="楷体" w:hAnsi="楷体" w:eastAsia="楷体" w:cs="楷体"/>
                <w:color w:val="auto"/>
                <w:sz w:val="24"/>
                <w:highlight w:val="none"/>
                <w:lang w:eastAsia="zh-CN"/>
              </w:rPr>
            </w:pPr>
            <w:r>
              <w:rPr>
                <w:rFonts w:hint="eastAsia" w:ascii="楷体" w:hAnsi="楷体" w:eastAsia="楷体" w:cs="楷体"/>
                <w:color w:val="auto"/>
                <w:sz w:val="24"/>
                <w:highlight w:val="none"/>
              </w:rPr>
              <w:t>三、响应文件的编写</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904" w:type="pct"/>
            <w:shd w:val="clear" w:color="auto" w:fill="auto"/>
            <w:vAlign w:val="center"/>
          </w:tcPr>
          <w:p>
            <w:pPr>
              <w:rPr>
                <w:rFonts w:hint="eastAsia" w:ascii="楷体" w:hAnsi="楷体" w:eastAsia="楷体" w:cs="楷体"/>
                <w:color w:val="auto"/>
                <w:sz w:val="24"/>
                <w:highlight w:val="none"/>
                <w:lang w:val="en-US" w:eastAsia="en-US"/>
              </w:rPr>
            </w:pPr>
            <w:r>
              <w:rPr>
                <w:rFonts w:hint="eastAsia" w:ascii="楷体" w:hAnsi="楷体" w:eastAsia="楷体" w:cs="楷体"/>
                <w:color w:val="auto"/>
                <w:sz w:val="24"/>
                <w:highlight w:val="none"/>
              </w:rPr>
              <w:t>第 11.3 款</w:t>
            </w:r>
          </w:p>
        </w:tc>
        <w:tc>
          <w:tcPr>
            <w:tcW w:w="1214" w:type="pct"/>
            <w:shd w:val="clear" w:color="auto" w:fill="auto"/>
            <w:vAlign w:val="center"/>
          </w:tcPr>
          <w:p>
            <w:pPr>
              <w:rPr>
                <w:rFonts w:hint="eastAsia" w:ascii="楷体" w:hAnsi="楷体" w:eastAsia="楷体" w:cs="楷体"/>
                <w:color w:val="auto"/>
                <w:sz w:val="24"/>
                <w:highlight w:val="none"/>
                <w:lang w:val="en-US" w:eastAsia="en-US"/>
              </w:rPr>
            </w:pPr>
            <w:r>
              <w:rPr>
                <w:rFonts w:hint="eastAsia" w:ascii="楷体" w:hAnsi="楷体" w:eastAsia="楷体" w:cs="楷体"/>
                <w:color w:val="auto"/>
                <w:sz w:val="24"/>
                <w:highlight w:val="none"/>
              </w:rPr>
              <w:t>采购项目预算</w:t>
            </w:r>
          </w:p>
        </w:tc>
        <w:tc>
          <w:tcPr>
            <w:tcW w:w="2881" w:type="pct"/>
            <w:vAlign w:val="center"/>
          </w:tcPr>
          <w:p>
            <w:pPr>
              <w:rPr>
                <w:rFonts w:hint="eastAsia" w:ascii="楷体" w:hAnsi="楷体" w:eastAsia="楷体" w:cs="楷体"/>
                <w:color w:val="auto"/>
                <w:sz w:val="24"/>
                <w:highlight w:val="none"/>
              </w:rPr>
            </w:pPr>
            <w:r>
              <w:rPr>
                <w:rFonts w:hint="eastAsia" w:ascii="楷体" w:hAnsi="楷体" w:eastAsia="楷体" w:cs="楷体"/>
                <w:color w:val="auto"/>
                <w:sz w:val="24"/>
                <w:highlight w:val="none"/>
                <w:lang w:eastAsia="zh-CN"/>
              </w:rPr>
              <w:t>1928546.80</w:t>
            </w:r>
            <w:r>
              <w:rPr>
                <w:rFonts w:hint="eastAsia" w:ascii="楷体" w:hAnsi="楷体" w:eastAsia="楷体" w:cs="楷体"/>
                <w:color w:val="auto"/>
                <w:sz w:val="24"/>
                <w:highlight w:val="none"/>
              </w:rPr>
              <w:t>元</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510" w:hRule="atLeast"/>
          <w:jc w:val="center"/>
        </w:trPr>
        <w:tc>
          <w:tcPr>
            <w:tcW w:w="904" w:type="pct"/>
            <w:shd w:val="clear" w:color="auto" w:fill="auto"/>
            <w:vAlign w:val="center"/>
          </w:tcPr>
          <w:p>
            <w:pPr>
              <w:rPr>
                <w:rFonts w:hint="eastAsia" w:ascii="楷体" w:hAnsi="楷体" w:eastAsia="楷体" w:cs="楷体"/>
                <w:color w:val="auto"/>
                <w:sz w:val="24"/>
                <w:highlight w:val="none"/>
                <w:lang w:val="en-US" w:eastAsia="en-US"/>
              </w:rPr>
            </w:pPr>
            <w:r>
              <w:rPr>
                <w:rFonts w:hint="eastAsia" w:ascii="楷体" w:hAnsi="楷体" w:eastAsia="楷体" w:cs="楷体"/>
                <w:color w:val="auto"/>
                <w:sz w:val="24"/>
                <w:highlight w:val="none"/>
              </w:rPr>
              <w:t>第 11.6 款</w:t>
            </w:r>
          </w:p>
        </w:tc>
        <w:tc>
          <w:tcPr>
            <w:tcW w:w="1214" w:type="pct"/>
            <w:shd w:val="clear" w:color="auto" w:fill="auto"/>
            <w:vAlign w:val="center"/>
          </w:tcPr>
          <w:p>
            <w:pPr>
              <w:rPr>
                <w:rFonts w:hint="eastAsia" w:ascii="楷体" w:hAnsi="楷体" w:eastAsia="楷体" w:cs="楷体"/>
                <w:color w:val="auto"/>
                <w:sz w:val="24"/>
                <w:highlight w:val="none"/>
                <w:lang w:val="en-US" w:eastAsia="en-US"/>
              </w:rPr>
            </w:pPr>
            <w:r>
              <w:rPr>
                <w:rFonts w:hint="eastAsia" w:ascii="楷体" w:hAnsi="楷体" w:eastAsia="楷体" w:cs="楷体"/>
                <w:color w:val="auto"/>
                <w:sz w:val="24"/>
                <w:highlight w:val="none"/>
              </w:rPr>
              <w:t>报价的其他要求</w:t>
            </w:r>
          </w:p>
        </w:tc>
        <w:tc>
          <w:tcPr>
            <w:tcW w:w="2881" w:type="pct"/>
            <w:shd w:val="clear" w:color="auto" w:fill="auto"/>
            <w:vAlign w:val="center"/>
          </w:tcPr>
          <w:p>
            <w:pPr>
              <w:jc w:val="both"/>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1、供应商报价不能超出最高限价，否则视为不响应谈判文件，作为无效响应。</w:t>
            </w:r>
          </w:p>
          <w:p>
            <w:pPr>
              <w:jc w:val="both"/>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2、供应商在评审过程中，应保持系统在线，方便评标小组询标及报价。</w:t>
            </w:r>
          </w:p>
          <w:p>
            <w:pPr>
              <w:jc w:val="both"/>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3、在谈判过程中谈判文件无实质性变动的常规情况下，本项目采用两轮报价（响应文件中的报价为第 1 轮报价），谈判结束后，谈判小组要求所有供应商在规定时间内提交第 2 轮报价, 该报价为最后报价。</w:t>
            </w:r>
          </w:p>
          <w:p>
            <w:pPr>
              <w:jc w:val="both"/>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4、在谈判过程中谈判文件无实质性变动的常规情况下，参加谈判供应商的次轮报价不得高于上轮报价,否则报价无效。</w:t>
            </w:r>
          </w:p>
          <w:p>
            <w:pPr>
              <w:jc w:val="both"/>
              <w:rPr>
                <w:rFonts w:hint="eastAsia" w:ascii="楷体" w:hAnsi="楷体" w:eastAsia="楷体" w:cs="楷体"/>
                <w:color w:val="auto"/>
                <w:sz w:val="24"/>
                <w:highlight w:val="none"/>
                <w:lang w:val="en-US" w:eastAsia="en-US"/>
              </w:rPr>
            </w:pPr>
            <w:r>
              <w:rPr>
                <w:rFonts w:hint="eastAsia" w:ascii="楷体" w:hAnsi="楷体" w:eastAsia="楷体" w:cs="楷体"/>
                <w:color w:val="auto"/>
                <w:sz w:val="24"/>
                <w:szCs w:val="24"/>
                <w:highlight w:val="none"/>
              </w:rPr>
              <w:t>5、</w:t>
            </w:r>
            <w:r>
              <w:rPr>
                <w:rFonts w:hint="eastAsia" w:ascii="楷体" w:hAnsi="楷体" w:eastAsia="楷体" w:cs="楷体"/>
                <w:color w:val="auto"/>
                <w:sz w:val="24"/>
                <w:szCs w:val="24"/>
                <w:highlight w:val="none"/>
                <w:lang w:eastAsia="zh-CN"/>
              </w:rPr>
              <w:t>本项目不要求提供工程量清单报价，按采购文件提供的已标价工程量清单实施投标总报价。</w:t>
            </w:r>
            <w:r>
              <w:rPr>
                <w:rFonts w:hint="eastAsia" w:ascii="楷体" w:hAnsi="楷体" w:eastAsia="楷体" w:cs="楷体"/>
                <w:color w:val="auto"/>
                <w:sz w:val="24"/>
                <w:szCs w:val="24"/>
                <w:highlight w:val="none"/>
              </w:rPr>
              <w:t>成交后，</w:t>
            </w:r>
            <w:r>
              <w:rPr>
                <w:rFonts w:hint="eastAsia" w:ascii="楷体" w:hAnsi="楷体" w:eastAsia="楷体" w:cs="楷体"/>
                <w:color w:val="auto"/>
                <w:sz w:val="24"/>
                <w:szCs w:val="24"/>
                <w:highlight w:val="none"/>
                <w:lang w:eastAsia="zh-CN"/>
              </w:rPr>
              <w:t>除不可竞争费用不变外，</w:t>
            </w:r>
            <w:r>
              <w:rPr>
                <w:rFonts w:hint="eastAsia" w:ascii="楷体" w:hAnsi="楷体" w:eastAsia="楷体" w:cs="楷体"/>
                <w:color w:val="auto"/>
                <w:sz w:val="24"/>
                <w:szCs w:val="24"/>
                <w:highlight w:val="none"/>
              </w:rPr>
              <w:t>以</w:t>
            </w:r>
            <w:r>
              <w:rPr>
                <w:rFonts w:hint="eastAsia" w:ascii="楷体" w:hAnsi="楷体" w:eastAsia="楷体" w:cs="楷体"/>
                <w:color w:val="auto"/>
                <w:sz w:val="24"/>
                <w:szCs w:val="24"/>
                <w:highlight w:val="none"/>
                <w:lang w:eastAsia="zh-CN"/>
              </w:rPr>
              <w:t>最终报价与采购预算总价形成的下浮率计算</w:t>
            </w:r>
            <w:r>
              <w:rPr>
                <w:rFonts w:hint="eastAsia" w:ascii="楷体" w:hAnsi="楷体" w:eastAsia="楷体" w:cs="楷体"/>
                <w:color w:val="auto"/>
                <w:sz w:val="24"/>
                <w:szCs w:val="24"/>
                <w:highlight w:val="none"/>
              </w:rPr>
              <w:t>综合单价，</w:t>
            </w:r>
            <w:r>
              <w:rPr>
                <w:rFonts w:hint="eastAsia" w:ascii="楷体" w:hAnsi="楷体" w:eastAsia="楷体" w:cs="楷体"/>
                <w:color w:val="auto"/>
                <w:sz w:val="24"/>
                <w:szCs w:val="24"/>
                <w:highlight w:val="none"/>
                <w:lang w:eastAsia="zh-CN"/>
              </w:rPr>
              <w:t>综合单价=</w:t>
            </w:r>
            <w:r>
              <w:rPr>
                <w:rFonts w:hint="eastAsia" w:ascii="楷体" w:hAnsi="楷体" w:eastAsia="楷体" w:cs="楷体"/>
                <w:color w:val="auto"/>
                <w:sz w:val="24"/>
                <w:szCs w:val="24"/>
                <w:highlight w:val="none"/>
                <w:lang w:val="en-US" w:eastAsia="zh-CN"/>
              </w:rPr>
              <w:t>预算</w:t>
            </w:r>
            <w:r>
              <w:rPr>
                <w:rFonts w:hint="eastAsia" w:ascii="楷体" w:hAnsi="楷体" w:eastAsia="楷体" w:cs="楷体"/>
                <w:color w:val="auto"/>
                <w:sz w:val="24"/>
                <w:szCs w:val="24"/>
                <w:highlight w:val="none"/>
                <w:lang w:eastAsia="zh-CN"/>
              </w:rPr>
              <w:t>综合单价</w:t>
            </w:r>
            <w:r>
              <w:rPr>
                <w:rFonts w:hint="eastAsia" w:ascii="楷体" w:hAnsi="楷体" w:eastAsia="楷体" w:cs="楷体"/>
                <w:color w:val="auto"/>
                <w:sz w:val="24"/>
                <w:szCs w:val="24"/>
                <w:highlight w:val="none"/>
              </w:rPr>
              <w:t>×</w:t>
            </w:r>
            <w:r>
              <w:rPr>
                <w:rFonts w:hint="eastAsia" w:ascii="楷体" w:hAnsi="楷体" w:eastAsia="楷体" w:cs="楷体"/>
                <w:color w:val="auto"/>
                <w:sz w:val="24"/>
                <w:szCs w:val="24"/>
                <w:highlight w:val="none"/>
                <w:lang w:eastAsia="zh-CN"/>
              </w:rPr>
              <w:t>最终报价÷</w:t>
            </w:r>
            <w:r>
              <w:rPr>
                <w:rFonts w:hint="eastAsia" w:ascii="楷体" w:hAnsi="楷体" w:eastAsia="楷体" w:cs="楷体"/>
                <w:color w:val="auto"/>
                <w:sz w:val="24"/>
                <w:szCs w:val="24"/>
                <w:highlight w:val="none"/>
                <w:lang w:val="en-US" w:eastAsia="zh-CN"/>
              </w:rPr>
              <w:t>预算总价</w:t>
            </w:r>
            <w:r>
              <w:rPr>
                <w:rFonts w:hint="eastAsia" w:ascii="楷体" w:hAnsi="楷体" w:eastAsia="楷体" w:cs="楷体"/>
                <w:color w:val="auto"/>
                <w:sz w:val="24"/>
                <w:szCs w:val="24"/>
                <w:highlight w:val="none"/>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904" w:type="pct"/>
            <w:shd w:val="clear" w:color="auto" w:fill="auto"/>
            <w:vAlign w:val="center"/>
          </w:tcPr>
          <w:p>
            <w:pPr>
              <w:rPr>
                <w:rFonts w:hint="eastAsia" w:ascii="楷体" w:hAnsi="楷体" w:eastAsia="楷体" w:cs="楷体"/>
                <w:color w:val="auto"/>
                <w:sz w:val="24"/>
                <w:highlight w:val="none"/>
                <w:lang w:val="en-US" w:eastAsia="en-US"/>
              </w:rPr>
            </w:pPr>
            <w:r>
              <w:rPr>
                <w:rFonts w:hint="eastAsia" w:ascii="楷体" w:hAnsi="楷体" w:eastAsia="楷体" w:cs="楷体"/>
                <w:color w:val="auto"/>
                <w:sz w:val="24"/>
                <w:highlight w:val="none"/>
              </w:rPr>
              <w:t>第 12.1 款</w:t>
            </w:r>
          </w:p>
        </w:tc>
        <w:tc>
          <w:tcPr>
            <w:tcW w:w="1214" w:type="pct"/>
            <w:shd w:val="clear" w:color="auto" w:fill="auto"/>
            <w:vAlign w:val="center"/>
          </w:tcPr>
          <w:p>
            <w:pPr>
              <w:rPr>
                <w:rFonts w:hint="eastAsia" w:ascii="楷体" w:hAnsi="楷体" w:eastAsia="楷体" w:cs="楷体"/>
                <w:color w:val="auto"/>
                <w:sz w:val="24"/>
                <w:highlight w:val="none"/>
                <w:lang w:val="en-US" w:eastAsia="en-US"/>
              </w:rPr>
            </w:pPr>
            <w:r>
              <w:rPr>
                <w:rFonts w:hint="eastAsia" w:ascii="楷体" w:hAnsi="楷体" w:eastAsia="楷体" w:cs="楷体"/>
                <w:color w:val="auto"/>
                <w:sz w:val="24"/>
                <w:highlight w:val="none"/>
              </w:rPr>
              <w:t>保证金</w:t>
            </w:r>
          </w:p>
        </w:tc>
        <w:tc>
          <w:tcPr>
            <w:tcW w:w="2881" w:type="pct"/>
            <w:shd w:val="clear" w:color="auto" w:fill="auto"/>
            <w:vAlign w:val="center"/>
          </w:tcPr>
          <w:p>
            <w:pPr>
              <w:jc w:val="both"/>
              <w:rPr>
                <w:rFonts w:hint="eastAsia" w:ascii="楷体" w:hAnsi="楷体" w:eastAsia="楷体" w:cs="楷体"/>
                <w:color w:val="auto"/>
                <w:sz w:val="24"/>
                <w:highlight w:val="none"/>
                <w:lang w:val="en-US" w:eastAsia="zh-CN"/>
              </w:rPr>
            </w:pPr>
            <w:r>
              <w:rPr>
                <w:rFonts w:hint="eastAsia" w:ascii="楷体" w:hAnsi="楷体" w:eastAsia="楷体" w:cs="楷体"/>
                <w:color w:val="auto"/>
                <w:sz w:val="24"/>
                <w:highlight w:val="none"/>
                <w:lang w:val="en-US" w:eastAsia="zh-CN"/>
              </w:rPr>
              <w:t>详</w:t>
            </w:r>
            <w:r>
              <w:rPr>
                <w:rFonts w:hint="eastAsia" w:ascii="楷体" w:hAnsi="楷体" w:eastAsia="楷体" w:cs="楷体"/>
                <w:color w:val="auto"/>
                <w:sz w:val="24"/>
                <w:highlight w:val="none"/>
              </w:rPr>
              <w:t xml:space="preserve">见第一章 </w:t>
            </w:r>
            <w:r>
              <w:rPr>
                <w:rFonts w:hint="eastAsia" w:ascii="楷体" w:hAnsi="楷体" w:eastAsia="楷体" w:cs="楷体"/>
                <w:color w:val="auto"/>
                <w:sz w:val="24"/>
                <w:highlight w:val="none"/>
                <w:lang w:eastAsia="zh-CN"/>
              </w:rPr>
              <w:t>竞争性谈判</w:t>
            </w:r>
            <w:r>
              <w:rPr>
                <w:rFonts w:hint="eastAsia" w:ascii="楷体" w:hAnsi="楷体" w:eastAsia="楷体" w:cs="楷体"/>
                <w:color w:val="auto"/>
                <w:sz w:val="24"/>
                <w:highlight w:val="none"/>
              </w:rPr>
              <w:t>公告</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904" w:type="pct"/>
            <w:shd w:val="clear" w:color="auto" w:fill="auto"/>
            <w:vAlign w:val="center"/>
          </w:tcPr>
          <w:p>
            <w:pPr>
              <w:rPr>
                <w:rFonts w:hint="eastAsia" w:ascii="楷体" w:hAnsi="楷体" w:eastAsia="楷体" w:cs="楷体"/>
                <w:color w:val="auto"/>
                <w:sz w:val="24"/>
                <w:highlight w:val="none"/>
                <w:lang w:val="en-US" w:eastAsia="en-US"/>
              </w:rPr>
            </w:pPr>
            <w:r>
              <w:rPr>
                <w:rFonts w:hint="eastAsia" w:ascii="楷体" w:hAnsi="楷体" w:eastAsia="楷体" w:cs="楷体"/>
                <w:color w:val="auto"/>
                <w:sz w:val="24"/>
                <w:highlight w:val="none"/>
              </w:rPr>
              <w:t>第 13.1 款</w:t>
            </w:r>
          </w:p>
        </w:tc>
        <w:tc>
          <w:tcPr>
            <w:tcW w:w="1214" w:type="pct"/>
            <w:shd w:val="clear" w:color="auto" w:fill="auto"/>
            <w:vAlign w:val="center"/>
          </w:tcPr>
          <w:p>
            <w:pPr>
              <w:rPr>
                <w:rFonts w:hint="eastAsia" w:ascii="楷体" w:hAnsi="楷体" w:eastAsia="楷体" w:cs="楷体"/>
                <w:color w:val="auto"/>
                <w:sz w:val="24"/>
                <w:highlight w:val="none"/>
                <w:lang w:val="en-US" w:eastAsia="en-US"/>
              </w:rPr>
            </w:pPr>
            <w:r>
              <w:rPr>
                <w:rFonts w:hint="eastAsia" w:ascii="楷体" w:hAnsi="楷体" w:eastAsia="楷体" w:cs="楷体"/>
                <w:color w:val="auto"/>
                <w:sz w:val="24"/>
                <w:highlight w:val="none"/>
              </w:rPr>
              <w:t>响应文件有效期</w:t>
            </w:r>
          </w:p>
        </w:tc>
        <w:tc>
          <w:tcPr>
            <w:tcW w:w="2881" w:type="pct"/>
            <w:shd w:val="clear" w:color="auto" w:fill="auto"/>
            <w:vAlign w:val="center"/>
          </w:tcPr>
          <w:p>
            <w:pPr>
              <w:jc w:val="both"/>
              <w:rPr>
                <w:rFonts w:hint="eastAsia" w:ascii="楷体" w:hAnsi="楷体" w:eastAsia="楷体" w:cs="楷体"/>
                <w:color w:val="auto"/>
                <w:sz w:val="24"/>
                <w:highlight w:val="none"/>
                <w:lang w:val="en-US" w:eastAsia="zh-CN"/>
              </w:rPr>
            </w:pPr>
            <w:r>
              <w:rPr>
                <w:rFonts w:hint="eastAsia" w:ascii="楷体" w:hAnsi="楷体" w:eastAsia="楷体" w:cs="楷体"/>
                <w:color w:val="auto"/>
                <w:sz w:val="24"/>
                <w:highlight w:val="none"/>
              </w:rPr>
              <w:t>90 日历天</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904" w:type="pct"/>
            <w:shd w:val="clear" w:color="auto" w:fill="auto"/>
            <w:vAlign w:val="center"/>
          </w:tcPr>
          <w:p>
            <w:pPr>
              <w:rPr>
                <w:rFonts w:hint="eastAsia" w:ascii="楷体" w:hAnsi="楷体" w:eastAsia="楷体" w:cs="楷体"/>
                <w:color w:val="auto"/>
                <w:sz w:val="24"/>
                <w:highlight w:val="none"/>
                <w:lang w:val="en-US" w:eastAsia="en-US"/>
              </w:rPr>
            </w:pPr>
            <w:r>
              <w:rPr>
                <w:rFonts w:hint="eastAsia" w:ascii="楷体" w:hAnsi="楷体" w:eastAsia="楷体" w:cs="楷体"/>
                <w:color w:val="auto"/>
                <w:sz w:val="24"/>
                <w:highlight w:val="none"/>
              </w:rPr>
              <w:t>第 14.1 款</w:t>
            </w:r>
          </w:p>
        </w:tc>
        <w:tc>
          <w:tcPr>
            <w:tcW w:w="1214" w:type="pct"/>
            <w:shd w:val="clear" w:color="auto" w:fill="auto"/>
            <w:vAlign w:val="center"/>
          </w:tcPr>
          <w:p>
            <w:pPr>
              <w:rPr>
                <w:rFonts w:hint="eastAsia" w:ascii="楷体" w:hAnsi="楷体" w:eastAsia="楷体" w:cs="楷体"/>
                <w:color w:val="auto"/>
                <w:sz w:val="24"/>
                <w:highlight w:val="none"/>
                <w:lang w:val="en-US" w:eastAsia="en-US"/>
              </w:rPr>
            </w:pPr>
            <w:r>
              <w:rPr>
                <w:rFonts w:hint="eastAsia" w:ascii="楷体" w:hAnsi="楷体" w:eastAsia="楷体" w:cs="楷体"/>
                <w:color w:val="auto"/>
                <w:sz w:val="24"/>
                <w:highlight w:val="none"/>
              </w:rPr>
              <w:t>分包</w:t>
            </w:r>
          </w:p>
        </w:tc>
        <w:tc>
          <w:tcPr>
            <w:tcW w:w="2881" w:type="pct"/>
            <w:shd w:val="clear" w:color="auto" w:fill="auto"/>
            <w:vAlign w:val="center"/>
          </w:tcPr>
          <w:p>
            <w:pPr>
              <w:jc w:val="both"/>
              <w:rPr>
                <w:rFonts w:hint="eastAsia" w:ascii="楷体" w:hAnsi="楷体" w:eastAsia="楷体" w:cs="楷体"/>
                <w:color w:val="auto"/>
                <w:sz w:val="24"/>
                <w:highlight w:val="none"/>
                <w:lang w:val="en-US" w:eastAsia="zh-CN"/>
              </w:rPr>
            </w:pPr>
            <w:r>
              <w:rPr>
                <w:rFonts w:hint="eastAsia" w:ascii="楷体" w:hAnsi="楷体" w:eastAsia="楷体" w:cs="楷体"/>
                <w:color w:val="auto"/>
                <w:sz w:val="24"/>
                <w:highlight w:val="none"/>
              </w:rPr>
              <w:t>不允许</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904" w:type="pct"/>
            <w:shd w:val="clear" w:color="auto" w:fill="auto"/>
            <w:vAlign w:val="center"/>
          </w:tcPr>
          <w:p>
            <w:pPr>
              <w:rPr>
                <w:rFonts w:hint="eastAsia" w:ascii="楷体" w:hAnsi="楷体" w:eastAsia="楷体" w:cs="楷体"/>
                <w:color w:val="auto"/>
                <w:sz w:val="24"/>
                <w:highlight w:val="none"/>
                <w:lang w:val="en-US" w:eastAsia="en-US"/>
              </w:rPr>
            </w:pPr>
            <w:r>
              <w:rPr>
                <w:rFonts w:hint="eastAsia" w:ascii="楷体" w:hAnsi="楷体" w:eastAsia="楷体" w:cs="楷体"/>
                <w:color w:val="auto"/>
                <w:sz w:val="24"/>
                <w:highlight w:val="none"/>
              </w:rPr>
              <w:t>第 15.2 款</w:t>
            </w:r>
          </w:p>
        </w:tc>
        <w:tc>
          <w:tcPr>
            <w:tcW w:w="1214" w:type="pct"/>
            <w:shd w:val="clear" w:color="auto" w:fill="auto"/>
            <w:vAlign w:val="center"/>
          </w:tcPr>
          <w:p>
            <w:pPr>
              <w:rPr>
                <w:rFonts w:hint="eastAsia" w:ascii="楷体" w:hAnsi="楷体" w:eastAsia="楷体" w:cs="楷体"/>
                <w:color w:val="auto"/>
                <w:sz w:val="24"/>
                <w:highlight w:val="none"/>
                <w:lang w:val="en-US" w:eastAsia="en-US"/>
              </w:rPr>
            </w:pPr>
            <w:r>
              <w:rPr>
                <w:rFonts w:hint="eastAsia" w:ascii="楷体" w:hAnsi="楷体" w:eastAsia="楷体" w:cs="楷体"/>
                <w:color w:val="auto"/>
                <w:sz w:val="24"/>
                <w:highlight w:val="none"/>
              </w:rPr>
              <w:t>响应文件副本份数</w:t>
            </w:r>
          </w:p>
        </w:tc>
        <w:tc>
          <w:tcPr>
            <w:tcW w:w="2881" w:type="pct"/>
            <w:shd w:val="clear" w:color="auto" w:fill="auto"/>
            <w:vAlign w:val="center"/>
          </w:tcPr>
          <w:p>
            <w:pPr>
              <w:jc w:val="both"/>
              <w:rPr>
                <w:rFonts w:hint="eastAsia" w:ascii="楷体" w:hAnsi="楷体" w:eastAsia="楷体" w:cs="楷体"/>
                <w:color w:val="auto"/>
                <w:sz w:val="24"/>
                <w:highlight w:val="none"/>
              </w:rPr>
            </w:pPr>
            <w:r>
              <w:rPr>
                <w:rFonts w:hint="eastAsia" w:ascii="楷体" w:hAnsi="楷体" w:eastAsia="楷体" w:cs="楷体"/>
                <w:color w:val="auto"/>
                <w:sz w:val="24"/>
                <w:highlight w:val="none"/>
              </w:rPr>
              <w:t>1、提交数据电文形式的响应文件一份</w:t>
            </w:r>
          </w:p>
          <w:p>
            <w:pPr>
              <w:jc w:val="both"/>
              <w:rPr>
                <w:rFonts w:hint="eastAsia" w:ascii="楷体" w:hAnsi="楷体" w:eastAsia="楷体" w:cs="楷体"/>
                <w:color w:val="auto"/>
                <w:sz w:val="24"/>
                <w:highlight w:val="none"/>
                <w:lang w:val="en-US" w:eastAsia="zh-CN"/>
              </w:rPr>
            </w:pPr>
            <w:r>
              <w:rPr>
                <w:rFonts w:hint="eastAsia" w:ascii="楷体" w:hAnsi="楷体" w:eastAsia="楷体" w:cs="楷体"/>
                <w:color w:val="auto"/>
                <w:sz w:val="24"/>
                <w:highlight w:val="none"/>
              </w:rPr>
              <w:t>2、成交供应商签订合同时提供与电子版响应文件一致（含签章）的纸质版文件两份</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5000" w:type="pct"/>
            <w:gridSpan w:val="3"/>
            <w:vAlign w:val="center"/>
          </w:tcPr>
          <w:p>
            <w:pPr>
              <w:rPr>
                <w:rFonts w:hint="eastAsia" w:ascii="楷体" w:hAnsi="楷体" w:eastAsia="楷体" w:cs="楷体"/>
                <w:color w:val="auto"/>
                <w:sz w:val="24"/>
                <w:highlight w:val="none"/>
              </w:rPr>
            </w:pPr>
            <w:r>
              <w:rPr>
                <w:rFonts w:hint="eastAsia" w:ascii="楷体" w:hAnsi="楷体" w:eastAsia="楷体" w:cs="楷体"/>
                <w:color w:val="auto"/>
                <w:sz w:val="24"/>
                <w:highlight w:val="none"/>
              </w:rPr>
              <w:t>四、响应文件的递交</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904" w:type="pct"/>
            <w:vAlign w:val="center"/>
          </w:tcPr>
          <w:p>
            <w:pPr>
              <w:jc w:val="both"/>
              <w:rPr>
                <w:rFonts w:hint="eastAsia" w:ascii="楷体" w:hAnsi="楷体" w:eastAsia="楷体" w:cs="楷体"/>
                <w:color w:val="auto"/>
                <w:sz w:val="24"/>
                <w:highlight w:val="none"/>
              </w:rPr>
            </w:pPr>
            <w:r>
              <w:rPr>
                <w:rFonts w:hint="eastAsia" w:ascii="楷体" w:hAnsi="楷体" w:eastAsia="楷体" w:cs="楷体"/>
                <w:color w:val="auto"/>
                <w:sz w:val="24"/>
                <w:highlight w:val="none"/>
              </w:rPr>
              <w:t>第 18.1 款</w:t>
            </w:r>
          </w:p>
        </w:tc>
        <w:tc>
          <w:tcPr>
            <w:tcW w:w="1214" w:type="pct"/>
            <w:vAlign w:val="center"/>
          </w:tcPr>
          <w:p>
            <w:pPr>
              <w:jc w:val="both"/>
              <w:rPr>
                <w:rFonts w:hint="eastAsia" w:ascii="楷体" w:hAnsi="楷体" w:eastAsia="楷体" w:cs="楷体"/>
                <w:color w:val="auto"/>
                <w:sz w:val="24"/>
                <w:highlight w:val="none"/>
              </w:rPr>
            </w:pPr>
            <w:r>
              <w:rPr>
                <w:rFonts w:hint="eastAsia" w:ascii="楷体" w:hAnsi="楷体" w:eastAsia="楷体" w:cs="楷体"/>
                <w:color w:val="auto"/>
                <w:sz w:val="24"/>
                <w:highlight w:val="none"/>
              </w:rPr>
              <w:t>响应文件的递交时间和地点</w:t>
            </w:r>
          </w:p>
        </w:tc>
        <w:tc>
          <w:tcPr>
            <w:tcW w:w="2881" w:type="pct"/>
            <w:vAlign w:val="center"/>
          </w:tcPr>
          <w:p>
            <w:pPr>
              <w:rPr>
                <w:rFonts w:hint="eastAsia" w:ascii="楷体" w:hAnsi="楷体" w:eastAsia="楷体" w:cs="楷体"/>
                <w:color w:val="auto"/>
                <w:sz w:val="24"/>
                <w:highlight w:val="none"/>
              </w:rPr>
            </w:pPr>
            <w:r>
              <w:rPr>
                <w:rFonts w:hint="eastAsia" w:ascii="楷体" w:hAnsi="楷体" w:eastAsia="楷体" w:cs="楷体"/>
                <w:color w:val="auto"/>
                <w:sz w:val="24"/>
                <w:highlight w:val="none"/>
                <w:lang w:val="en-US" w:eastAsia="zh-CN"/>
              </w:rPr>
              <w:t>详</w:t>
            </w:r>
            <w:r>
              <w:rPr>
                <w:rFonts w:hint="eastAsia" w:ascii="楷体" w:hAnsi="楷体" w:eastAsia="楷体" w:cs="楷体"/>
                <w:color w:val="auto"/>
                <w:sz w:val="24"/>
                <w:highlight w:val="none"/>
              </w:rPr>
              <w:t xml:space="preserve">见第一章 </w:t>
            </w:r>
            <w:r>
              <w:rPr>
                <w:rFonts w:hint="eastAsia" w:ascii="楷体" w:hAnsi="楷体" w:eastAsia="楷体" w:cs="楷体"/>
                <w:color w:val="auto"/>
                <w:sz w:val="24"/>
                <w:highlight w:val="none"/>
                <w:lang w:eastAsia="zh-CN"/>
              </w:rPr>
              <w:t>竞争性谈判</w:t>
            </w:r>
            <w:r>
              <w:rPr>
                <w:rFonts w:hint="eastAsia" w:ascii="楷体" w:hAnsi="楷体" w:eastAsia="楷体" w:cs="楷体"/>
                <w:color w:val="auto"/>
                <w:sz w:val="24"/>
                <w:highlight w:val="none"/>
              </w:rPr>
              <w:t>公告</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5000" w:type="pct"/>
            <w:gridSpan w:val="3"/>
            <w:vAlign w:val="center"/>
          </w:tcPr>
          <w:p>
            <w:pPr>
              <w:rPr>
                <w:rFonts w:hint="eastAsia" w:ascii="楷体" w:hAnsi="楷体" w:eastAsia="楷体" w:cs="楷体"/>
                <w:color w:val="auto"/>
                <w:sz w:val="24"/>
                <w:highlight w:val="none"/>
              </w:rPr>
            </w:pPr>
            <w:r>
              <w:rPr>
                <w:rFonts w:hint="eastAsia" w:ascii="楷体" w:hAnsi="楷体" w:eastAsia="楷体" w:cs="楷体"/>
                <w:color w:val="auto"/>
                <w:sz w:val="24"/>
                <w:highlight w:val="none"/>
              </w:rPr>
              <w:t>五、响应文件的评审与谈判</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904" w:type="pct"/>
            <w:shd w:val="clear" w:color="auto" w:fill="auto"/>
            <w:vAlign w:val="center"/>
          </w:tcPr>
          <w:p>
            <w:pPr>
              <w:jc w:val="both"/>
              <w:rPr>
                <w:rFonts w:hint="eastAsia" w:ascii="楷体" w:hAnsi="楷体" w:eastAsia="楷体" w:cs="楷体"/>
                <w:color w:val="auto"/>
                <w:sz w:val="24"/>
                <w:highlight w:val="none"/>
                <w:lang w:val="en-US" w:eastAsia="zh-CN"/>
              </w:rPr>
            </w:pPr>
            <w:r>
              <w:rPr>
                <w:rFonts w:hint="eastAsia" w:ascii="楷体" w:hAnsi="楷体" w:eastAsia="楷体" w:cs="楷体"/>
                <w:color w:val="auto"/>
                <w:sz w:val="24"/>
                <w:highlight w:val="none"/>
              </w:rPr>
              <w:t>第 22.4 款</w:t>
            </w:r>
          </w:p>
        </w:tc>
        <w:tc>
          <w:tcPr>
            <w:tcW w:w="1214" w:type="pct"/>
            <w:shd w:val="clear" w:color="auto" w:fill="auto"/>
            <w:vAlign w:val="center"/>
          </w:tcPr>
          <w:p>
            <w:pPr>
              <w:jc w:val="both"/>
              <w:rPr>
                <w:rFonts w:hint="eastAsia" w:ascii="楷体" w:hAnsi="楷体" w:eastAsia="楷体" w:cs="楷体"/>
                <w:color w:val="auto"/>
                <w:sz w:val="24"/>
                <w:highlight w:val="none"/>
                <w:lang w:val="en-US" w:eastAsia="zh-CN"/>
              </w:rPr>
            </w:pPr>
            <w:r>
              <w:rPr>
                <w:rFonts w:hint="eastAsia" w:ascii="楷体" w:hAnsi="楷体" w:eastAsia="楷体" w:cs="楷体"/>
                <w:color w:val="auto"/>
                <w:sz w:val="24"/>
                <w:highlight w:val="none"/>
              </w:rPr>
              <w:t>谈判文件规定的实质性要求和条件</w:t>
            </w:r>
          </w:p>
        </w:tc>
        <w:tc>
          <w:tcPr>
            <w:tcW w:w="2881" w:type="pct"/>
            <w:shd w:val="clear" w:color="auto" w:fill="auto"/>
            <w:vAlign w:val="center"/>
          </w:tcPr>
          <w:p>
            <w:pPr>
              <w:rPr>
                <w:rFonts w:hint="eastAsia" w:ascii="楷体" w:hAnsi="楷体" w:eastAsia="楷体" w:cs="楷体"/>
                <w:color w:val="auto"/>
                <w:sz w:val="24"/>
                <w:highlight w:val="none"/>
                <w:lang w:val="en-US" w:eastAsia="zh-CN"/>
              </w:rPr>
            </w:pPr>
            <w:r>
              <w:rPr>
                <w:rFonts w:hint="eastAsia" w:ascii="楷体" w:hAnsi="楷体" w:eastAsia="楷体" w:cs="楷体"/>
                <w:color w:val="auto"/>
                <w:sz w:val="24"/>
                <w:highlight w:val="none"/>
              </w:rPr>
              <w:t>谈判文件</w:t>
            </w:r>
            <w:r>
              <w:rPr>
                <w:rFonts w:hint="eastAsia" w:ascii="楷体" w:hAnsi="楷体" w:eastAsia="楷体" w:cs="楷体"/>
                <w:color w:val="auto"/>
                <w:sz w:val="24"/>
                <w:highlight w:val="none"/>
                <w:lang w:eastAsia="zh-CN"/>
              </w:rPr>
              <w:t>商务、技术、合同条款不允许偏离</w:t>
            </w:r>
            <w:r>
              <w:rPr>
                <w:rFonts w:hint="eastAsia" w:ascii="楷体" w:hAnsi="楷体" w:eastAsia="楷体" w:cs="楷体"/>
                <w:color w:val="auto"/>
                <w:sz w:val="24"/>
                <w:highlight w:val="none"/>
              </w:rPr>
              <w:t>，对其中任何一条的偏离，为实质性偏离，其响应文件无效。</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510" w:hRule="atLeast"/>
          <w:jc w:val="center"/>
        </w:trPr>
        <w:tc>
          <w:tcPr>
            <w:tcW w:w="904" w:type="pct"/>
            <w:vAlign w:val="center"/>
          </w:tcPr>
          <w:p>
            <w:pPr>
              <w:jc w:val="both"/>
              <w:rPr>
                <w:rFonts w:hint="eastAsia" w:ascii="楷体" w:hAnsi="楷体" w:eastAsia="楷体" w:cs="楷体"/>
                <w:color w:val="auto"/>
                <w:sz w:val="24"/>
                <w:highlight w:val="none"/>
              </w:rPr>
            </w:pPr>
            <w:r>
              <w:rPr>
                <w:rFonts w:hint="eastAsia" w:ascii="楷体" w:hAnsi="楷体" w:eastAsia="楷体" w:cs="楷体"/>
                <w:color w:val="auto"/>
                <w:sz w:val="24"/>
                <w:highlight w:val="none"/>
              </w:rPr>
              <w:t>第 28.3 款</w:t>
            </w:r>
          </w:p>
        </w:tc>
        <w:tc>
          <w:tcPr>
            <w:tcW w:w="1214" w:type="pct"/>
            <w:vAlign w:val="center"/>
          </w:tcPr>
          <w:p>
            <w:pPr>
              <w:jc w:val="both"/>
              <w:rPr>
                <w:rFonts w:hint="eastAsia" w:ascii="楷体" w:hAnsi="楷体" w:eastAsia="楷体" w:cs="楷体"/>
                <w:color w:val="auto"/>
                <w:sz w:val="24"/>
                <w:highlight w:val="none"/>
              </w:rPr>
            </w:pPr>
            <w:r>
              <w:rPr>
                <w:rFonts w:hint="eastAsia" w:ascii="楷体" w:hAnsi="楷体" w:eastAsia="楷体" w:cs="楷体"/>
                <w:color w:val="auto"/>
                <w:sz w:val="24"/>
                <w:highlight w:val="none"/>
              </w:rPr>
              <w:t>最后报价的算术修正</w:t>
            </w:r>
          </w:p>
        </w:tc>
        <w:tc>
          <w:tcPr>
            <w:tcW w:w="2881" w:type="pct"/>
            <w:vAlign w:val="center"/>
          </w:tcPr>
          <w:p>
            <w:pPr>
              <w:rPr>
                <w:rFonts w:hint="eastAsia" w:ascii="楷体" w:hAnsi="楷体" w:eastAsia="楷体" w:cs="楷体"/>
                <w:color w:val="auto"/>
                <w:sz w:val="24"/>
                <w:highlight w:val="none"/>
              </w:rPr>
            </w:pPr>
            <w:r>
              <w:rPr>
                <w:rFonts w:hint="eastAsia" w:ascii="楷体" w:hAnsi="楷体" w:eastAsia="楷体" w:cs="楷体"/>
                <w:color w:val="auto"/>
                <w:sz w:val="24"/>
                <w:highlight w:val="none"/>
              </w:rPr>
              <w:t>按第二节 谈判须知正文第 28.3 款</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5000" w:type="pct"/>
            <w:gridSpan w:val="3"/>
            <w:vAlign w:val="center"/>
          </w:tcPr>
          <w:p>
            <w:pPr>
              <w:keepNext w:val="0"/>
              <w:keepLines w:val="0"/>
              <w:widowControl/>
              <w:suppressLineNumbers w:val="0"/>
              <w:jc w:val="left"/>
              <w:rPr>
                <w:rFonts w:ascii="楷体" w:hAnsi="楷体" w:eastAsia="楷体" w:cs="楷体"/>
                <w:color w:val="auto"/>
                <w:kern w:val="0"/>
                <w:sz w:val="24"/>
                <w:szCs w:val="24"/>
                <w:highlight w:val="none"/>
                <w:lang w:val="en-US" w:eastAsia="zh-CN" w:bidi="ar"/>
              </w:rPr>
            </w:pPr>
            <w:r>
              <w:rPr>
                <w:rFonts w:ascii="楷体" w:hAnsi="楷体" w:eastAsia="楷体" w:cs="楷体"/>
                <w:color w:val="auto"/>
                <w:kern w:val="0"/>
                <w:sz w:val="24"/>
                <w:szCs w:val="24"/>
                <w:highlight w:val="none"/>
                <w:lang w:val="en-US" w:eastAsia="zh-CN" w:bidi="ar"/>
              </w:rPr>
              <w:t>六、成交结果信息公布与授予合同</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904" w:type="pct"/>
            <w:shd w:val="clear" w:color="auto" w:fill="auto"/>
            <w:vAlign w:val="center"/>
          </w:tcPr>
          <w:p>
            <w:pPr>
              <w:jc w:val="both"/>
              <w:rPr>
                <w:rFonts w:hint="eastAsia" w:ascii="楷体" w:hAnsi="楷体" w:eastAsia="楷体" w:cs="楷体"/>
                <w:color w:val="auto"/>
                <w:sz w:val="24"/>
                <w:highlight w:val="none"/>
                <w:lang w:val="en-US" w:eastAsia="zh-CN"/>
              </w:rPr>
            </w:pPr>
            <w:r>
              <w:rPr>
                <w:rFonts w:hint="eastAsia" w:ascii="楷体" w:hAnsi="楷体" w:eastAsia="楷体" w:cs="楷体"/>
                <w:color w:val="auto"/>
                <w:sz w:val="24"/>
                <w:highlight w:val="none"/>
              </w:rPr>
              <w:t>第 34.1 款</w:t>
            </w:r>
          </w:p>
        </w:tc>
        <w:tc>
          <w:tcPr>
            <w:tcW w:w="1214" w:type="pct"/>
            <w:shd w:val="clear" w:color="auto" w:fill="auto"/>
            <w:vAlign w:val="center"/>
          </w:tcPr>
          <w:p>
            <w:pPr>
              <w:jc w:val="both"/>
              <w:rPr>
                <w:rFonts w:hint="eastAsia" w:ascii="楷体" w:hAnsi="楷体" w:eastAsia="楷体" w:cs="楷体"/>
                <w:color w:val="auto"/>
                <w:sz w:val="24"/>
                <w:highlight w:val="none"/>
                <w:lang w:val="en-US" w:eastAsia="zh-CN"/>
              </w:rPr>
            </w:pPr>
            <w:r>
              <w:rPr>
                <w:rFonts w:hint="eastAsia" w:ascii="楷体" w:hAnsi="楷体" w:eastAsia="楷体" w:cs="楷体"/>
                <w:color w:val="auto"/>
                <w:sz w:val="24"/>
                <w:highlight w:val="none"/>
              </w:rPr>
              <w:t>财政部门指定的媒体</w:t>
            </w:r>
          </w:p>
        </w:tc>
        <w:tc>
          <w:tcPr>
            <w:tcW w:w="2881" w:type="pct"/>
            <w:vAlign w:val="center"/>
          </w:tcPr>
          <w:p>
            <w:pPr>
              <w:rPr>
                <w:rFonts w:ascii="楷体" w:hAnsi="楷体" w:eastAsia="楷体" w:cs="楷体"/>
                <w:color w:val="auto"/>
                <w:sz w:val="24"/>
                <w:highlight w:val="none"/>
              </w:rPr>
            </w:pPr>
            <w:r>
              <w:rPr>
                <w:rFonts w:hint="eastAsia" w:ascii="楷体" w:hAnsi="楷体" w:eastAsia="楷体" w:cs="楷体"/>
                <w:color w:val="auto"/>
                <w:sz w:val="24"/>
                <w:highlight w:val="none"/>
              </w:rPr>
              <w:t>《中国湖南政府采购网》</w:t>
            </w:r>
          </w:p>
          <w:p>
            <w:pPr>
              <w:rPr>
                <w:rFonts w:ascii="楷体" w:hAnsi="楷体" w:eastAsia="楷体" w:cs="楷体"/>
                <w:color w:val="auto"/>
                <w:sz w:val="24"/>
                <w:highlight w:val="none"/>
              </w:rPr>
            </w:pPr>
            <w:r>
              <w:rPr>
                <w:rFonts w:hint="eastAsia" w:ascii="楷体" w:hAnsi="楷体" w:eastAsia="楷体" w:cs="楷体"/>
                <w:color w:val="auto"/>
                <w:sz w:val="24"/>
                <w:highlight w:val="none"/>
              </w:rPr>
              <w:t>（http://ccgp-hunan.gov.cn/indexarea.cfm</w:t>
            </w:r>
            <w:r>
              <w:rPr>
                <w:rFonts w:hint="eastAsia" w:ascii="楷体" w:hAnsi="楷体" w:eastAsia="楷体" w:cs="楷体"/>
                <w:bCs/>
                <w:color w:val="auto"/>
                <w:sz w:val="24"/>
                <w:highlight w:val="none"/>
              </w:rPr>
              <w:t>）</w:t>
            </w:r>
            <w:r>
              <w:rPr>
                <w:rFonts w:hint="eastAsia" w:ascii="楷体" w:hAnsi="楷体" w:eastAsia="楷体" w:cs="楷体"/>
                <w:color w:val="auto"/>
                <w:sz w:val="24"/>
                <w:highlight w:val="none"/>
              </w:rPr>
              <w:t>、</w:t>
            </w:r>
          </w:p>
          <w:p>
            <w:pPr>
              <w:rPr>
                <w:rFonts w:ascii="楷体" w:hAnsi="楷体" w:eastAsia="楷体" w:cs="楷体"/>
                <w:color w:val="auto"/>
                <w:sz w:val="24"/>
                <w:highlight w:val="none"/>
              </w:rPr>
            </w:pPr>
            <w:r>
              <w:rPr>
                <w:rFonts w:hint="eastAsia" w:ascii="楷体" w:hAnsi="楷体" w:eastAsia="楷体" w:cs="楷体"/>
                <w:color w:val="auto"/>
                <w:sz w:val="24"/>
                <w:highlight w:val="none"/>
              </w:rPr>
              <w:t>《湘西自治州公共资源交易网》</w:t>
            </w:r>
          </w:p>
          <w:p>
            <w:pPr>
              <w:keepNext w:val="0"/>
              <w:keepLines w:val="0"/>
              <w:widowControl/>
              <w:suppressLineNumbers w:val="0"/>
              <w:jc w:val="left"/>
              <w:rPr>
                <w:rFonts w:ascii="楷体" w:hAnsi="楷体" w:eastAsia="楷体" w:cs="楷体"/>
                <w:color w:val="auto"/>
                <w:kern w:val="0"/>
                <w:sz w:val="24"/>
                <w:szCs w:val="24"/>
                <w:highlight w:val="none"/>
                <w:lang w:val="en-US" w:eastAsia="zh-CN" w:bidi="ar"/>
              </w:rPr>
            </w:pPr>
            <w:r>
              <w:rPr>
                <w:rFonts w:hint="eastAsia" w:ascii="楷体" w:hAnsi="楷体" w:eastAsia="楷体" w:cs="楷体"/>
                <w:color w:val="auto"/>
                <w:sz w:val="24"/>
                <w:highlight w:val="none"/>
              </w:rPr>
              <w:t>（http://ggzyjy.xxz.gov.cn）</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510" w:hRule="atLeast"/>
          <w:jc w:val="center"/>
        </w:trPr>
        <w:tc>
          <w:tcPr>
            <w:tcW w:w="904" w:type="pct"/>
            <w:shd w:val="clear" w:color="auto" w:fill="auto"/>
            <w:vAlign w:val="center"/>
          </w:tcPr>
          <w:p>
            <w:pPr>
              <w:jc w:val="both"/>
              <w:rPr>
                <w:rFonts w:hint="eastAsia" w:ascii="楷体" w:hAnsi="楷体" w:eastAsia="楷体" w:cs="楷体"/>
                <w:color w:val="auto"/>
                <w:sz w:val="24"/>
                <w:highlight w:val="none"/>
                <w:lang w:val="en-US" w:eastAsia="en-US"/>
              </w:rPr>
            </w:pPr>
            <w:r>
              <w:rPr>
                <w:rFonts w:hint="eastAsia" w:ascii="楷体" w:hAnsi="楷体" w:eastAsia="楷体" w:cs="楷体"/>
                <w:color w:val="auto"/>
                <w:sz w:val="24"/>
                <w:highlight w:val="none"/>
              </w:rPr>
              <w:t>第 35.3 款</w:t>
            </w:r>
          </w:p>
        </w:tc>
        <w:tc>
          <w:tcPr>
            <w:tcW w:w="1214" w:type="pct"/>
            <w:shd w:val="clear" w:color="auto" w:fill="auto"/>
            <w:vAlign w:val="center"/>
          </w:tcPr>
          <w:p>
            <w:pPr>
              <w:jc w:val="both"/>
              <w:rPr>
                <w:rFonts w:hint="eastAsia" w:ascii="楷体" w:hAnsi="楷体" w:eastAsia="楷体" w:cs="楷体"/>
                <w:color w:val="auto"/>
                <w:sz w:val="24"/>
                <w:highlight w:val="none"/>
                <w:lang w:val="en-US" w:eastAsia="en-US"/>
              </w:rPr>
            </w:pPr>
            <w:r>
              <w:rPr>
                <w:rFonts w:hint="eastAsia" w:ascii="楷体" w:hAnsi="楷体" w:eastAsia="楷体" w:cs="楷体"/>
                <w:color w:val="auto"/>
                <w:sz w:val="24"/>
                <w:highlight w:val="none"/>
              </w:rPr>
              <w:t>接收质疑函的联系部门、联系电话和通讯地址</w:t>
            </w:r>
          </w:p>
        </w:tc>
        <w:tc>
          <w:tcPr>
            <w:tcW w:w="2881" w:type="pct"/>
            <w:shd w:val="clear" w:color="auto" w:fill="auto"/>
            <w:vAlign w:val="top"/>
          </w:tcPr>
          <w:p>
            <w:pPr>
              <w:rPr>
                <w:rFonts w:hint="eastAsia" w:ascii="楷体" w:hAnsi="楷体" w:eastAsia="楷体" w:cs="楷体"/>
                <w:color w:val="auto"/>
                <w:sz w:val="24"/>
                <w:highlight w:val="none"/>
              </w:rPr>
            </w:pPr>
            <w:r>
              <w:rPr>
                <w:rFonts w:hint="eastAsia" w:ascii="楷体" w:hAnsi="楷体" w:eastAsia="楷体" w:cs="楷体"/>
                <w:color w:val="auto"/>
                <w:sz w:val="24"/>
                <w:highlight w:val="none"/>
              </w:rPr>
              <w:t>名    称：</w:t>
            </w:r>
            <w:r>
              <w:rPr>
                <w:rFonts w:hint="eastAsia" w:ascii="楷体" w:hAnsi="楷体" w:eastAsia="楷体" w:cs="楷体"/>
                <w:color w:val="auto"/>
                <w:sz w:val="24"/>
                <w:highlight w:val="none"/>
                <w:lang w:eastAsia="zh-CN"/>
              </w:rPr>
              <w:t>湖南至尚项目管理有限公司</w:t>
            </w:r>
          </w:p>
          <w:p>
            <w:pPr>
              <w:rPr>
                <w:rFonts w:hint="eastAsia" w:ascii="楷体" w:hAnsi="楷体" w:eastAsia="楷体" w:cs="楷体"/>
                <w:color w:val="auto"/>
                <w:sz w:val="24"/>
                <w:highlight w:val="none"/>
                <w:lang w:eastAsia="zh-CN"/>
              </w:rPr>
            </w:pPr>
            <w:r>
              <w:rPr>
                <w:rFonts w:hint="eastAsia" w:ascii="楷体" w:hAnsi="楷体" w:eastAsia="楷体" w:cs="楷体"/>
                <w:color w:val="auto"/>
                <w:sz w:val="24"/>
                <w:highlight w:val="none"/>
              </w:rPr>
              <w:t>地    址：</w:t>
            </w:r>
            <w:r>
              <w:rPr>
                <w:rFonts w:hint="eastAsia" w:ascii="楷体" w:hAnsi="楷体" w:eastAsia="楷体" w:cs="楷体"/>
                <w:color w:val="auto"/>
                <w:sz w:val="24"/>
                <w:highlight w:val="none"/>
                <w:lang w:eastAsia="zh-CN"/>
              </w:rPr>
              <w:t>湘西土家族苗族自治州吉首市G352与Y087交叉路口往南约210米</w:t>
            </w:r>
          </w:p>
          <w:p>
            <w:pPr>
              <w:rPr>
                <w:rFonts w:hint="eastAsia" w:ascii="楷体" w:hAnsi="楷体" w:eastAsia="楷体" w:cs="楷体"/>
                <w:color w:val="auto"/>
                <w:sz w:val="24"/>
                <w:highlight w:val="none"/>
                <w:lang w:eastAsia="zh-CN"/>
              </w:rPr>
            </w:pPr>
            <w:r>
              <w:rPr>
                <w:rFonts w:hint="eastAsia" w:ascii="楷体" w:hAnsi="楷体" w:eastAsia="楷体" w:cs="楷体"/>
                <w:color w:val="auto"/>
                <w:sz w:val="24"/>
                <w:highlight w:val="none"/>
              </w:rPr>
              <w:t>联 系 人：</w:t>
            </w:r>
            <w:r>
              <w:rPr>
                <w:rFonts w:hint="eastAsia" w:ascii="楷体" w:hAnsi="楷体" w:eastAsia="楷体" w:cs="楷体"/>
                <w:color w:val="auto"/>
                <w:sz w:val="24"/>
                <w:highlight w:val="none"/>
                <w:lang w:eastAsia="zh-CN"/>
              </w:rPr>
              <w:t>梁枫</w:t>
            </w:r>
          </w:p>
          <w:p>
            <w:pPr>
              <w:rPr>
                <w:rFonts w:hint="eastAsia" w:ascii="楷体" w:hAnsi="楷体" w:eastAsia="楷体" w:cs="楷体"/>
                <w:color w:val="auto"/>
                <w:sz w:val="24"/>
                <w:highlight w:val="none"/>
                <w:lang w:val="en-US" w:eastAsia="en-US"/>
              </w:rPr>
            </w:pPr>
            <w:r>
              <w:rPr>
                <w:rFonts w:hint="eastAsia" w:ascii="楷体" w:hAnsi="楷体" w:eastAsia="楷体" w:cs="楷体"/>
                <w:color w:val="auto"/>
                <w:sz w:val="24"/>
                <w:highlight w:val="none"/>
              </w:rPr>
              <w:t>联系方式：</w:t>
            </w:r>
            <w:r>
              <w:rPr>
                <w:rFonts w:hint="eastAsia" w:hAnsi="楷体" w:eastAsia="楷体" w:cs="楷体"/>
                <w:color w:val="auto"/>
                <w:sz w:val="24"/>
                <w:highlight w:val="none"/>
                <w:lang w:eastAsia="zh-CN"/>
              </w:rPr>
              <w:t>15080880692</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904" w:type="pct"/>
            <w:shd w:val="clear" w:color="auto" w:fill="auto"/>
            <w:vAlign w:val="center"/>
          </w:tcPr>
          <w:p>
            <w:pPr>
              <w:jc w:val="both"/>
              <w:rPr>
                <w:rFonts w:hint="eastAsia" w:ascii="楷体" w:hAnsi="楷体" w:eastAsia="楷体" w:cs="楷体"/>
                <w:color w:val="auto"/>
                <w:sz w:val="24"/>
                <w:highlight w:val="none"/>
                <w:lang w:val="en-US" w:eastAsia="en-US"/>
              </w:rPr>
            </w:pPr>
            <w:r>
              <w:rPr>
                <w:rFonts w:hint="eastAsia" w:ascii="楷体" w:hAnsi="楷体" w:eastAsia="楷体" w:cs="楷体"/>
                <w:color w:val="auto"/>
                <w:sz w:val="24"/>
                <w:highlight w:val="none"/>
              </w:rPr>
              <w:t>第 36.1 款</w:t>
            </w:r>
          </w:p>
        </w:tc>
        <w:tc>
          <w:tcPr>
            <w:tcW w:w="1214" w:type="pct"/>
            <w:shd w:val="clear" w:color="auto" w:fill="auto"/>
            <w:vAlign w:val="center"/>
          </w:tcPr>
          <w:p>
            <w:pPr>
              <w:jc w:val="both"/>
              <w:rPr>
                <w:rFonts w:hint="eastAsia" w:ascii="楷体" w:hAnsi="楷体" w:eastAsia="楷体" w:cs="楷体"/>
                <w:color w:val="auto"/>
                <w:sz w:val="24"/>
                <w:highlight w:val="none"/>
                <w:lang w:val="en-US" w:eastAsia="en-US"/>
              </w:rPr>
            </w:pPr>
            <w:r>
              <w:rPr>
                <w:rFonts w:hint="eastAsia" w:ascii="楷体" w:hAnsi="楷体" w:eastAsia="楷体" w:cs="楷体"/>
                <w:color w:val="auto"/>
                <w:sz w:val="24"/>
                <w:highlight w:val="none"/>
              </w:rPr>
              <w:t>履约担保</w:t>
            </w:r>
          </w:p>
        </w:tc>
        <w:tc>
          <w:tcPr>
            <w:tcW w:w="2881" w:type="pct"/>
            <w:shd w:val="clear" w:color="auto" w:fill="auto"/>
            <w:vAlign w:val="center"/>
          </w:tcPr>
          <w:p>
            <w:pPr>
              <w:jc w:val="both"/>
              <w:rPr>
                <w:rFonts w:hint="eastAsia" w:ascii="楷体" w:hAnsi="楷体" w:eastAsia="楷体" w:cs="楷体"/>
                <w:color w:val="auto"/>
                <w:sz w:val="24"/>
                <w:highlight w:val="none"/>
                <w:lang w:val="en-US" w:eastAsia="en-US"/>
              </w:rPr>
            </w:pPr>
            <w:r>
              <w:rPr>
                <w:rFonts w:hint="eastAsia" w:ascii="楷体" w:hAnsi="楷体" w:eastAsia="楷体" w:cs="楷体"/>
                <w:color w:val="auto"/>
                <w:sz w:val="24"/>
                <w:highlight w:val="none"/>
                <w:lang w:val="en-US" w:eastAsia="zh-CN"/>
              </w:rPr>
              <w:t>详</w:t>
            </w:r>
            <w:r>
              <w:rPr>
                <w:rFonts w:hint="eastAsia" w:ascii="楷体" w:hAnsi="楷体" w:eastAsia="楷体" w:cs="楷体"/>
                <w:color w:val="auto"/>
                <w:sz w:val="24"/>
                <w:highlight w:val="none"/>
              </w:rPr>
              <w:t xml:space="preserve">见第一章 </w:t>
            </w:r>
            <w:r>
              <w:rPr>
                <w:rFonts w:hint="eastAsia" w:ascii="楷体" w:hAnsi="楷体" w:eastAsia="楷体" w:cs="楷体"/>
                <w:color w:val="auto"/>
                <w:sz w:val="24"/>
                <w:highlight w:val="none"/>
                <w:lang w:eastAsia="zh-CN"/>
              </w:rPr>
              <w:t>竞争性谈判</w:t>
            </w:r>
            <w:r>
              <w:rPr>
                <w:rFonts w:hint="eastAsia" w:ascii="楷体" w:hAnsi="楷体" w:eastAsia="楷体" w:cs="楷体"/>
                <w:color w:val="auto"/>
                <w:sz w:val="24"/>
                <w:highlight w:val="none"/>
              </w:rPr>
              <w:t>公告</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5000" w:type="pct"/>
            <w:gridSpan w:val="3"/>
            <w:vAlign w:val="center"/>
          </w:tcPr>
          <w:p>
            <w:pPr>
              <w:rPr>
                <w:rFonts w:ascii="楷体" w:hAnsi="楷体" w:eastAsia="楷体" w:cs="楷体"/>
                <w:color w:val="auto"/>
                <w:sz w:val="24"/>
                <w:highlight w:val="none"/>
              </w:rPr>
            </w:pPr>
            <w:r>
              <w:rPr>
                <w:rFonts w:hint="eastAsia" w:ascii="楷体" w:hAnsi="楷体" w:eastAsia="楷体" w:cs="楷体"/>
                <w:color w:val="auto"/>
                <w:sz w:val="24"/>
                <w:highlight w:val="none"/>
                <w:lang w:val="en-US" w:eastAsia="zh-CN"/>
              </w:rPr>
              <w:t>七、政府采购政策</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3" w:hRule="atLeast"/>
          <w:jc w:val="center"/>
        </w:trPr>
        <w:tc>
          <w:tcPr>
            <w:tcW w:w="904" w:type="pct"/>
            <w:shd w:val="clear" w:color="auto" w:fill="auto"/>
            <w:vAlign w:val="center"/>
          </w:tcPr>
          <w:p>
            <w:pPr>
              <w:jc w:val="both"/>
              <w:rPr>
                <w:rFonts w:hint="eastAsia" w:ascii="楷体" w:hAnsi="楷体" w:eastAsia="楷体" w:cs="楷体"/>
                <w:color w:val="auto"/>
                <w:sz w:val="24"/>
                <w:highlight w:val="none"/>
                <w:lang w:val="en-US" w:eastAsia="zh-CN"/>
              </w:rPr>
            </w:pPr>
            <w:r>
              <w:rPr>
                <w:rFonts w:hint="eastAsia" w:ascii="楷体" w:hAnsi="楷体" w:eastAsia="楷体" w:cs="楷体"/>
                <w:color w:val="auto"/>
                <w:sz w:val="24"/>
                <w:highlight w:val="none"/>
              </w:rPr>
              <w:t>第 40.1 款</w:t>
            </w:r>
          </w:p>
        </w:tc>
        <w:tc>
          <w:tcPr>
            <w:tcW w:w="1214" w:type="pct"/>
            <w:shd w:val="clear" w:color="auto" w:fill="auto"/>
            <w:vAlign w:val="center"/>
          </w:tcPr>
          <w:p>
            <w:pPr>
              <w:jc w:val="both"/>
              <w:rPr>
                <w:rFonts w:hint="eastAsia" w:ascii="楷体" w:hAnsi="楷体" w:eastAsia="楷体" w:cs="楷体"/>
                <w:color w:val="auto"/>
                <w:sz w:val="24"/>
                <w:highlight w:val="none"/>
                <w:lang w:val="en-US" w:eastAsia="zh-CN"/>
              </w:rPr>
            </w:pPr>
            <w:r>
              <w:rPr>
                <w:rFonts w:hint="eastAsia" w:ascii="楷体" w:hAnsi="楷体" w:eastAsia="楷体" w:cs="楷体"/>
                <w:color w:val="auto"/>
                <w:sz w:val="24"/>
                <w:highlight w:val="none"/>
              </w:rPr>
              <w:t>节能产品、环境标志产品的价格折扣比例</w:t>
            </w:r>
          </w:p>
        </w:tc>
        <w:tc>
          <w:tcPr>
            <w:tcW w:w="2881" w:type="pct"/>
            <w:shd w:val="clear" w:color="auto" w:fill="auto"/>
            <w:vAlign w:val="center"/>
          </w:tcPr>
          <w:p>
            <w:pPr>
              <w:jc w:val="both"/>
              <w:rPr>
                <w:rFonts w:hint="eastAsia" w:ascii="楷体" w:hAnsi="楷体" w:eastAsia="楷体" w:cs="楷体"/>
                <w:color w:val="auto"/>
                <w:sz w:val="24"/>
                <w:highlight w:val="none"/>
                <w:lang w:val="en-US" w:eastAsia="zh-CN"/>
              </w:rPr>
            </w:pPr>
            <w:r>
              <w:rPr>
                <w:rFonts w:hint="eastAsia" w:ascii="楷体" w:hAnsi="楷体" w:eastAsia="楷体" w:cs="楷体"/>
                <w:color w:val="auto"/>
                <w:sz w:val="24"/>
                <w:highlight w:val="none"/>
              </w:rPr>
              <w:t>不适用</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3" w:hRule="atLeast"/>
          <w:jc w:val="center"/>
        </w:trPr>
        <w:tc>
          <w:tcPr>
            <w:tcW w:w="904" w:type="pct"/>
            <w:shd w:val="clear" w:color="auto" w:fill="auto"/>
            <w:vAlign w:val="center"/>
          </w:tcPr>
          <w:p>
            <w:pPr>
              <w:jc w:val="both"/>
              <w:rPr>
                <w:rFonts w:hint="eastAsia" w:ascii="楷体" w:hAnsi="楷体" w:eastAsia="楷体" w:cs="楷体"/>
                <w:color w:val="auto"/>
                <w:sz w:val="24"/>
                <w:highlight w:val="none"/>
                <w:lang w:val="en-US" w:eastAsia="en-US"/>
              </w:rPr>
            </w:pPr>
            <w:r>
              <w:rPr>
                <w:rFonts w:hint="eastAsia" w:ascii="楷体" w:hAnsi="楷体" w:eastAsia="楷体" w:cs="楷体"/>
                <w:color w:val="auto"/>
                <w:sz w:val="24"/>
                <w:highlight w:val="none"/>
              </w:rPr>
              <w:t>第 41.2（1）项</w:t>
            </w:r>
          </w:p>
        </w:tc>
        <w:tc>
          <w:tcPr>
            <w:tcW w:w="1214" w:type="pct"/>
            <w:shd w:val="clear" w:color="auto" w:fill="auto"/>
            <w:vAlign w:val="center"/>
          </w:tcPr>
          <w:p>
            <w:pPr>
              <w:jc w:val="both"/>
              <w:rPr>
                <w:rFonts w:hint="eastAsia" w:ascii="楷体" w:hAnsi="楷体" w:eastAsia="楷体" w:cs="楷体"/>
                <w:color w:val="auto"/>
                <w:sz w:val="24"/>
                <w:highlight w:val="none"/>
                <w:lang w:val="en-US" w:eastAsia="en-US"/>
              </w:rPr>
            </w:pPr>
            <w:r>
              <w:rPr>
                <w:rFonts w:hint="eastAsia" w:ascii="楷体" w:hAnsi="楷体" w:eastAsia="楷体" w:cs="楷体"/>
                <w:color w:val="auto"/>
                <w:sz w:val="24"/>
                <w:highlight w:val="none"/>
              </w:rPr>
              <w:t>小型、微型企业的价格折扣比例</w:t>
            </w:r>
          </w:p>
        </w:tc>
        <w:tc>
          <w:tcPr>
            <w:tcW w:w="2881" w:type="pct"/>
            <w:shd w:val="clear" w:color="auto" w:fill="auto"/>
            <w:vAlign w:val="center"/>
          </w:tcPr>
          <w:p>
            <w:pPr>
              <w:jc w:val="both"/>
              <w:rPr>
                <w:rFonts w:hint="eastAsia" w:ascii="楷体" w:hAnsi="楷体" w:eastAsia="楷体" w:cs="楷体"/>
                <w:color w:val="auto"/>
                <w:sz w:val="24"/>
                <w:highlight w:val="none"/>
                <w:lang w:eastAsia="zh-CN"/>
              </w:rPr>
            </w:pPr>
            <w:r>
              <w:rPr>
                <w:rFonts w:hint="eastAsia" w:ascii="楷体" w:hAnsi="楷体" w:eastAsia="楷体" w:cs="楷体"/>
                <w:color w:val="auto"/>
                <w:sz w:val="24"/>
                <w:highlight w:val="none"/>
              </w:rPr>
              <w:t>1、</w:t>
            </w:r>
            <w:r>
              <w:rPr>
                <w:rFonts w:hint="eastAsia" w:ascii="楷体" w:hAnsi="楷体" w:eastAsia="楷体" w:cs="楷体"/>
                <w:color w:val="auto"/>
                <w:sz w:val="24"/>
                <w:highlight w:val="none"/>
                <w:lang w:eastAsia="zh-CN"/>
              </w:rPr>
              <w:t>小</w:t>
            </w:r>
            <w:r>
              <w:rPr>
                <w:rFonts w:hint="eastAsia" w:ascii="楷体" w:hAnsi="楷体" w:eastAsia="楷体" w:cs="楷体"/>
                <w:color w:val="auto"/>
                <w:sz w:val="24"/>
                <w:highlight w:val="none"/>
              </w:rPr>
              <w:t>型、微型企业的价格折扣比例为</w:t>
            </w:r>
            <w:r>
              <w:rPr>
                <w:rFonts w:hint="eastAsia" w:ascii="楷体" w:hAnsi="楷体" w:eastAsia="楷体" w:cs="楷体"/>
                <w:color w:val="auto"/>
                <w:sz w:val="24"/>
                <w:highlight w:val="none"/>
                <w:u w:val="single"/>
                <w:lang w:val="en-US" w:eastAsia="zh-CN"/>
              </w:rPr>
              <w:t>10</w:t>
            </w:r>
            <w:r>
              <w:rPr>
                <w:rFonts w:hint="eastAsia" w:ascii="楷体" w:hAnsi="楷体" w:eastAsia="楷体" w:cs="楷体"/>
                <w:color w:val="auto"/>
                <w:sz w:val="24"/>
                <w:highlight w:val="none"/>
                <w:u w:val="single"/>
              </w:rPr>
              <w:t>%</w:t>
            </w:r>
            <w:r>
              <w:rPr>
                <w:rFonts w:hint="eastAsia" w:ascii="楷体" w:hAnsi="楷体" w:eastAsia="楷体" w:cs="楷体"/>
                <w:color w:val="auto"/>
                <w:sz w:val="24"/>
                <w:highlight w:val="none"/>
                <w:u w:val="none"/>
                <w:lang w:eastAsia="zh-CN"/>
              </w:rPr>
              <w:t>。</w:t>
            </w:r>
          </w:p>
          <w:p>
            <w:pPr>
              <w:jc w:val="both"/>
              <w:rPr>
                <w:rFonts w:hint="eastAsia" w:ascii="楷体" w:hAnsi="楷体" w:eastAsia="楷体" w:cs="楷体"/>
                <w:color w:val="auto"/>
                <w:sz w:val="24"/>
                <w:highlight w:val="none"/>
              </w:rPr>
            </w:pPr>
            <w:r>
              <w:rPr>
                <w:rFonts w:hint="eastAsia" w:ascii="楷体" w:hAnsi="楷体" w:eastAsia="楷体" w:cs="楷体"/>
                <w:color w:val="auto"/>
                <w:sz w:val="24"/>
                <w:highlight w:val="none"/>
              </w:rPr>
              <w:t>注：监狱企业、残疾人福利性单位视同小型、微型企业。</w:t>
            </w:r>
          </w:p>
          <w:p>
            <w:pPr>
              <w:jc w:val="both"/>
              <w:rPr>
                <w:rFonts w:hint="eastAsia" w:ascii="楷体" w:hAnsi="楷体" w:eastAsia="楷体" w:cs="楷体"/>
                <w:color w:val="auto"/>
                <w:sz w:val="24"/>
                <w:highlight w:val="none"/>
                <w:lang w:val="en-US" w:eastAsia="en-US"/>
              </w:rPr>
            </w:pPr>
            <w:r>
              <w:rPr>
                <w:rFonts w:hint="eastAsia" w:ascii="楷体" w:hAnsi="楷体" w:eastAsia="楷体" w:cs="楷体"/>
                <w:color w:val="auto"/>
                <w:sz w:val="24"/>
                <w:highlight w:val="none"/>
              </w:rPr>
              <w:t>2、本次采购标的按中小企业划分标准（工信部联企业[</w:t>
            </w:r>
            <w:r>
              <w:rPr>
                <w:rFonts w:hint="eastAsia" w:ascii="楷体" w:hAnsi="楷体" w:eastAsia="楷体" w:cs="楷体"/>
                <w:color w:val="auto"/>
                <w:sz w:val="24"/>
                <w:highlight w:val="none"/>
              </w:rPr>
              <w:fldChar w:fldCharType="begin"/>
            </w:r>
            <w:r>
              <w:rPr>
                <w:rFonts w:hint="eastAsia" w:ascii="楷体" w:hAnsi="楷体" w:eastAsia="楷体" w:cs="楷体"/>
                <w:color w:val="auto"/>
                <w:sz w:val="24"/>
                <w:highlight w:val="none"/>
              </w:rPr>
              <w:instrText xml:space="preserve"> HYPERLINK \l "bookmark6" </w:instrText>
            </w:r>
            <w:r>
              <w:rPr>
                <w:rFonts w:hint="eastAsia" w:ascii="楷体" w:hAnsi="楷体" w:eastAsia="楷体" w:cs="楷体"/>
                <w:color w:val="auto"/>
                <w:sz w:val="24"/>
                <w:highlight w:val="none"/>
              </w:rPr>
              <w:fldChar w:fldCharType="separate"/>
            </w:r>
            <w:r>
              <w:rPr>
                <w:rFonts w:hint="eastAsia" w:ascii="楷体" w:hAnsi="楷体" w:eastAsia="楷体" w:cs="楷体"/>
                <w:color w:val="auto"/>
                <w:sz w:val="24"/>
                <w:highlight w:val="none"/>
              </w:rPr>
              <w:t>2011</w:t>
            </w:r>
            <w:r>
              <w:rPr>
                <w:rFonts w:hint="eastAsia" w:ascii="楷体" w:hAnsi="楷体" w:eastAsia="楷体" w:cs="楷体"/>
                <w:color w:val="auto"/>
                <w:sz w:val="24"/>
                <w:highlight w:val="none"/>
              </w:rPr>
              <w:fldChar w:fldCharType="end"/>
            </w:r>
            <w:r>
              <w:rPr>
                <w:rFonts w:hint="eastAsia" w:ascii="楷体" w:hAnsi="楷体" w:eastAsia="楷体" w:cs="楷体"/>
                <w:color w:val="auto"/>
                <w:sz w:val="24"/>
                <w:highlight w:val="none"/>
              </w:rPr>
              <w:t>]300 号）所属的行业详见谈判邀请公告。</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3" w:hRule="atLeast"/>
          <w:jc w:val="center"/>
        </w:trPr>
        <w:tc>
          <w:tcPr>
            <w:tcW w:w="904" w:type="pct"/>
            <w:shd w:val="clear" w:color="auto" w:fill="auto"/>
            <w:vAlign w:val="center"/>
          </w:tcPr>
          <w:p>
            <w:pPr>
              <w:jc w:val="both"/>
              <w:rPr>
                <w:rFonts w:hint="eastAsia" w:ascii="楷体" w:hAnsi="楷体" w:eastAsia="楷体" w:cs="楷体"/>
                <w:color w:val="auto"/>
                <w:sz w:val="24"/>
                <w:highlight w:val="none"/>
              </w:rPr>
            </w:pPr>
          </w:p>
          <w:p>
            <w:pPr>
              <w:jc w:val="both"/>
              <w:rPr>
                <w:rFonts w:hint="eastAsia" w:ascii="楷体" w:hAnsi="楷体" w:eastAsia="楷体" w:cs="楷体"/>
                <w:color w:val="auto"/>
                <w:sz w:val="24"/>
                <w:highlight w:val="none"/>
                <w:lang w:val="en-US" w:eastAsia="en-US"/>
              </w:rPr>
            </w:pPr>
            <w:r>
              <w:rPr>
                <w:rFonts w:hint="eastAsia" w:ascii="楷体" w:hAnsi="楷体" w:eastAsia="楷体" w:cs="楷体"/>
                <w:color w:val="auto"/>
                <w:sz w:val="24"/>
                <w:highlight w:val="none"/>
              </w:rPr>
              <w:t>第 41.2（2）项</w:t>
            </w:r>
          </w:p>
        </w:tc>
        <w:tc>
          <w:tcPr>
            <w:tcW w:w="1214" w:type="pct"/>
            <w:shd w:val="clear" w:color="auto" w:fill="auto"/>
            <w:vAlign w:val="center"/>
          </w:tcPr>
          <w:p>
            <w:pPr>
              <w:jc w:val="both"/>
              <w:rPr>
                <w:rFonts w:hint="eastAsia" w:ascii="楷体" w:hAnsi="楷体" w:eastAsia="楷体" w:cs="楷体"/>
                <w:color w:val="auto"/>
                <w:sz w:val="24"/>
                <w:highlight w:val="none"/>
                <w:lang w:val="en-US" w:eastAsia="en-US"/>
              </w:rPr>
            </w:pPr>
            <w:r>
              <w:rPr>
                <w:rFonts w:hint="eastAsia" w:ascii="楷体" w:hAnsi="楷体" w:eastAsia="楷体" w:cs="楷体"/>
                <w:color w:val="auto"/>
                <w:sz w:val="24"/>
                <w:highlight w:val="none"/>
              </w:rPr>
              <w:t>小型、微型企业组成联合体或者大中型企业向小微企业分包的价格折扣比例</w:t>
            </w:r>
          </w:p>
        </w:tc>
        <w:tc>
          <w:tcPr>
            <w:tcW w:w="2881" w:type="pct"/>
            <w:shd w:val="clear" w:color="auto" w:fill="auto"/>
            <w:vAlign w:val="center"/>
          </w:tcPr>
          <w:p>
            <w:pPr>
              <w:jc w:val="both"/>
              <w:rPr>
                <w:rFonts w:hint="eastAsia" w:ascii="楷体" w:hAnsi="楷体" w:eastAsia="楷体" w:cs="楷体"/>
                <w:color w:val="auto"/>
                <w:sz w:val="24"/>
                <w:highlight w:val="none"/>
                <w:lang w:val="en-US" w:eastAsia="en-US"/>
              </w:rPr>
            </w:pPr>
            <w:r>
              <w:rPr>
                <w:rFonts w:hint="eastAsia" w:ascii="楷体" w:hAnsi="楷体" w:eastAsia="楷体" w:cs="楷体"/>
                <w:color w:val="auto"/>
                <w:sz w:val="24"/>
                <w:highlight w:val="none"/>
              </w:rPr>
              <w:t>不适用</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904" w:type="pct"/>
            <w:shd w:val="clear" w:color="auto" w:fill="auto"/>
            <w:vAlign w:val="center"/>
          </w:tcPr>
          <w:p>
            <w:pPr>
              <w:jc w:val="both"/>
              <w:rPr>
                <w:rFonts w:hint="eastAsia" w:ascii="楷体" w:hAnsi="楷体" w:eastAsia="楷体" w:cs="楷体"/>
                <w:color w:val="auto"/>
                <w:sz w:val="24"/>
                <w:highlight w:val="none"/>
                <w:lang w:val="en-US" w:eastAsia="zh-CN"/>
              </w:rPr>
            </w:pPr>
            <w:r>
              <w:rPr>
                <w:rFonts w:hint="eastAsia" w:ascii="楷体" w:hAnsi="楷体" w:eastAsia="楷体" w:cs="楷体"/>
                <w:color w:val="auto"/>
                <w:sz w:val="24"/>
                <w:highlight w:val="none"/>
              </w:rPr>
              <w:t>第 44.1 款</w:t>
            </w:r>
          </w:p>
        </w:tc>
        <w:tc>
          <w:tcPr>
            <w:tcW w:w="1214" w:type="pct"/>
            <w:shd w:val="clear" w:color="auto" w:fill="auto"/>
            <w:vAlign w:val="center"/>
          </w:tcPr>
          <w:p>
            <w:pPr>
              <w:jc w:val="both"/>
              <w:rPr>
                <w:rFonts w:hint="eastAsia" w:ascii="楷体" w:hAnsi="楷体" w:eastAsia="楷体" w:cs="楷体"/>
                <w:color w:val="auto"/>
                <w:sz w:val="24"/>
                <w:highlight w:val="none"/>
                <w:lang w:val="en-US" w:eastAsia="zh-CN"/>
              </w:rPr>
            </w:pPr>
            <w:r>
              <w:rPr>
                <w:rFonts w:hint="eastAsia" w:ascii="楷体" w:hAnsi="楷体" w:eastAsia="楷体" w:cs="楷体"/>
                <w:color w:val="auto"/>
                <w:sz w:val="24"/>
                <w:highlight w:val="none"/>
              </w:rPr>
              <w:t>采购进口产品</w:t>
            </w:r>
          </w:p>
        </w:tc>
        <w:tc>
          <w:tcPr>
            <w:tcW w:w="2881" w:type="pct"/>
            <w:shd w:val="clear" w:color="auto" w:fill="auto"/>
            <w:vAlign w:val="center"/>
          </w:tcPr>
          <w:p>
            <w:pPr>
              <w:jc w:val="both"/>
              <w:rPr>
                <w:rFonts w:hint="default" w:ascii="楷体" w:hAnsi="楷体" w:eastAsia="楷体" w:cs="楷体"/>
                <w:color w:val="auto"/>
                <w:sz w:val="24"/>
                <w:highlight w:val="none"/>
                <w:lang w:val="en-US" w:eastAsia="zh-CN"/>
              </w:rPr>
            </w:pPr>
            <w:r>
              <w:rPr>
                <w:rFonts w:hint="eastAsia" w:ascii="楷体" w:hAnsi="楷体" w:eastAsia="楷体" w:cs="楷体"/>
                <w:color w:val="auto"/>
                <w:sz w:val="24"/>
                <w:highlight w:val="none"/>
              </w:rPr>
              <w:t>不接受进口产品</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5000" w:type="pct"/>
            <w:gridSpan w:val="3"/>
            <w:vAlign w:val="center"/>
          </w:tcPr>
          <w:p>
            <w:pPr>
              <w:rPr>
                <w:rFonts w:ascii="楷体" w:hAnsi="楷体" w:eastAsia="楷体" w:cs="楷体"/>
                <w:color w:val="auto"/>
                <w:sz w:val="24"/>
                <w:highlight w:val="none"/>
              </w:rPr>
            </w:pPr>
            <w:r>
              <w:rPr>
                <w:rFonts w:hint="eastAsia" w:ascii="楷体" w:hAnsi="楷体" w:eastAsia="楷体" w:cs="楷体"/>
                <w:color w:val="auto"/>
                <w:sz w:val="24"/>
                <w:highlight w:val="none"/>
                <w:lang w:val="en-US" w:eastAsia="zh-CN"/>
              </w:rPr>
              <w:t>八</w:t>
            </w:r>
            <w:r>
              <w:rPr>
                <w:rFonts w:hint="eastAsia" w:ascii="楷体" w:hAnsi="楷体" w:eastAsia="楷体" w:cs="楷体"/>
                <w:color w:val="auto"/>
                <w:sz w:val="24"/>
                <w:highlight w:val="none"/>
              </w:rPr>
              <w:t>、其他规定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904" w:type="pct"/>
            <w:shd w:val="clear" w:color="auto" w:fill="auto"/>
            <w:vAlign w:val="center"/>
          </w:tcPr>
          <w:p>
            <w:pPr>
              <w:pStyle w:val="93"/>
              <w:spacing w:before="78" w:line="297" w:lineRule="auto"/>
              <w:ind w:right="147" w:rightChars="0"/>
              <w:jc w:val="both"/>
              <w:rPr>
                <w:rFonts w:ascii="楷体" w:hAnsi="楷体" w:eastAsia="楷体" w:cs="楷体"/>
                <w:color w:val="auto"/>
                <w:kern w:val="2"/>
                <w:sz w:val="24"/>
                <w:szCs w:val="24"/>
                <w:lang w:val="en-US" w:eastAsia="en-US" w:bidi="ar-SA"/>
              </w:rPr>
            </w:pPr>
            <w:r>
              <w:rPr>
                <w:color w:val="auto"/>
                <w:spacing w:val="-7"/>
              </w:rPr>
              <w:t>第</w:t>
            </w:r>
            <w:r>
              <w:rPr>
                <w:color w:val="auto"/>
                <w:spacing w:val="-58"/>
              </w:rPr>
              <w:t xml:space="preserve"> </w:t>
            </w:r>
            <w:r>
              <w:rPr>
                <w:color w:val="auto"/>
                <w:spacing w:val="-7"/>
              </w:rPr>
              <w:t>45.1（1）</w:t>
            </w:r>
            <w:r>
              <w:rPr>
                <w:color w:val="auto"/>
              </w:rPr>
              <w:t>项</w:t>
            </w:r>
          </w:p>
        </w:tc>
        <w:tc>
          <w:tcPr>
            <w:tcW w:w="1214" w:type="pct"/>
            <w:shd w:val="clear" w:color="auto" w:fill="auto"/>
            <w:vAlign w:val="center"/>
          </w:tcPr>
          <w:p>
            <w:pPr>
              <w:jc w:val="both"/>
              <w:rPr>
                <w:rFonts w:hint="eastAsia" w:ascii="楷体" w:hAnsi="楷体" w:eastAsia="楷体" w:cs="楷体"/>
                <w:color w:val="auto"/>
                <w:sz w:val="24"/>
                <w:highlight w:val="none"/>
                <w:lang w:val="en-US" w:eastAsia="en-US"/>
              </w:rPr>
            </w:pPr>
            <w:r>
              <w:rPr>
                <w:rFonts w:hint="eastAsia" w:ascii="楷体" w:hAnsi="楷体" w:eastAsia="楷体" w:cs="楷体"/>
                <w:color w:val="auto"/>
                <w:sz w:val="24"/>
                <w:highlight w:val="none"/>
              </w:rPr>
              <w:t>融资及担保</w:t>
            </w:r>
          </w:p>
        </w:tc>
        <w:tc>
          <w:tcPr>
            <w:tcW w:w="2881" w:type="pct"/>
            <w:shd w:val="clear" w:color="auto" w:fill="auto"/>
            <w:vAlign w:val="center"/>
          </w:tcPr>
          <w:p>
            <w:pPr>
              <w:jc w:val="both"/>
              <w:rPr>
                <w:rFonts w:hint="eastAsia" w:ascii="楷体" w:hAnsi="楷体" w:eastAsia="楷体" w:cs="楷体"/>
                <w:color w:val="auto"/>
                <w:sz w:val="24"/>
                <w:highlight w:val="none"/>
              </w:rPr>
            </w:pPr>
            <w:r>
              <w:rPr>
                <w:rFonts w:hint="eastAsia" w:ascii="楷体" w:hAnsi="楷体" w:eastAsia="楷体" w:cs="楷体"/>
                <w:color w:val="auto"/>
                <w:sz w:val="24"/>
                <w:highlight w:val="none"/>
              </w:rPr>
              <w:t>1、有融资需求的，可登陆中国湖南政府采购网办事指南专栏中相关业务简介。</w:t>
            </w:r>
          </w:p>
          <w:p>
            <w:pPr>
              <w:jc w:val="both"/>
              <w:rPr>
                <w:rFonts w:hint="eastAsia" w:ascii="楷体" w:hAnsi="楷体" w:eastAsia="楷体" w:cs="楷体"/>
                <w:color w:val="auto"/>
                <w:sz w:val="24"/>
                <w:highlight w:val="none"/>
                <w:lang w:val="en-US" w:eastAsia="en-US"/>
              </w:rPr>
            </w:pPr>
            <w:r>
              <w:rPr>
                <w:rFonts w:hint="eastAsia" w:ascii="楷体" w:hAnsi="楷体" w:eastAsia="楷体" w:cs="楷体"/>
                <w:color w:val="auto"/>
                <w:sz w:val="24"/>
                <w:highlight w:val="none"/>
              </w:rPr>
              <w:t>2、有投标担保、履约担保需求的，可登陆中国湖南政府采购网办事指南专栏中相关业务简介。</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904" w:type="pct"/>
            <w:shd w:val="clear" w:color="auto" w:fill="auto"/>
            <w:vAlign w:val="center"/>
          </w:tcPr>
          <w:p>
            <w:pPr>
              <w:pStyle w:val="93"/>
              <w:spacing w:before="97" w:line="253" w:lineRule="auto"/>
              <w:ind w:right="147" w:rightChars="0"/>
              <w:jc w:val="both"/>
              <w:rPr>
                <w:rFonts w:ascii="楷体" w:hAnsi="楷体" w:eastAsia="楷体" w:cs="楷体"/>
                <w:color w:val="auto"/>
                <w:kern w:val="2"/>
                <w:sz w:val="24"/>
                <w:szCs w:val="24"/>
                <w:lang w:val="en-US" w:eastAsia="en-US" w:bidi="ar-SA"/>
              </w:rPr>
            </w:pPr>
            <w:r>
              <w:rPr>
                <w:color w:val="auto"/>
                <w:spacing w:val="-7"/>
              </w:rPr>
              <w:t>第</w:t>
            </w:r>
            <w:r>
              <w:rPr>
                <w:color w:val="auto"/>
                <w:spacing w:val="-58"/>
              </w:rPr>
              <w:t xml:space="preserve"> </w:t>
            </w:r>
            <w:r>
              <w:rPr>
                <w:color w:val="auto"/>
                <w:spacing w:val="-7"/>
              </w:rPr>
              <w:t>46.1（1）</w:t>
            </w:r>
            <w:r>
              <w:rPr>
                <w:color w:val="auto"/>
              </w:rPr>
              <w:t>项</w:t>
            </w:r>
          </w:p>
        </w:tc>
        <w:tc>
          <w:tcPr>
            <w:tcW w:w="1214" w:type="pct"/>
            <w:shd w:val="clear" w:color="auto" w:fill="auto"/>
            <w:vAlign w:val="center"/>
          </w:tcPr>
          <w:p>
            <w:pPr>
              <w:jc w:val="both"/>
              <w:rPr>
                <w:rFonts w:hint="eastAsia" w:ascii="楷体" w:hAnsi="楷体" w:eastAsia="楷体" w:cs="楷体"/>
                <w:color w:val="auto"/>
                <w:sz w:val="24"/>
                <w:highlight w:val="none"/>
                <w:lang w:val="en-US" w:eastAsia="en-US"/>
              </w:rPr>
            </w:pPr>
            <w:r>
              <w:rPr>
                <w:rFonts w:hint="eastAsia" w:ascii="楷体" w:hAnsi="楷体" w:eastAsia="楷体" w:cs="楷体"/>
                <w:color w:val="auto"/>
                <w:sz w:val="24"/>
                <w:highlight w:val="none"/>
              </w:rPr>
              <w:t>合同预付款的支付比例和支付条件</w:t>
            </w:r>
          </w:p>
        </w:tc>
        <w:tc>
          <w:tcPr>
            <w:tcW w:w="2881" w:type="pct"/>
            <w:shd w:val="clear" w:color="auto" w:fill="auto"/>
            <w:vAlign w:val="center"/>
          </w:tcPr>
          <w:p>
            <w:pPr>
              <w:jc w:val="both"/>
              <w:rPr>
                <w:rFonts w:hint="eastAsia" w:ascii="楷体" w:hAnsi="楷体" w:eastAsia="楷体" w:cs="楷体"/>
                <w:color w:val="auto"/>
                <w:sz w:val="24"/>
                <w:highlight w:val="none"/>
                <w:lang w:val="en-US" w:eastAsia="en-US"/>
              </w:rPr>
            </w:pPr>
            <w:r>
              <w:rPr>
                <w:rFonts w:hint="eastAsia" w:ascii="楷体" w:hAnsi="楷体" w:eastAsia="楷体" w:cs="楷体"/>
                <w:color w:val="auto"/>
                <w:sz w:val="24"/>
                <w:highlight w:val="none"/>
                <w:lang w:val="en-US" w:eastAsia="zh-CN"/>
              </w:rPr>
              <w:t>详</w:t>
            </w:r>
            <w:r>
              <w:rPr>
                <w:rFonts w:hint="eastAsia" w:ascii="楷体" w:hAnsi="楷体" w:eastAsia="楷体" w:cs="楷体"/>
                <w:color w:val="auto"/>
                <w:sz w:val="24"/>
                <w:highlight w:val="none"/>
              </w:rPr>
              <w:t xml:space="preserve">见第一章 </w:t>
            </w:r>
            <w:r>
              <w:rPr>
                <w:rFonts w:hint="eastAsia" w:ascii="楷体" w:hAnsi="楷体" w:eastAsia="楷体" w:cs="楷体"/>
                <w:color w:val="auto"/>
                <w:sz w:val="24"/>
                <w:highlight w:val="none"/>
                <w:lang w:eastAsia="zh-CN"/>
              </w:rPr>
              <w:t>竞争性谈判</w:t>
            </w:r>
            <w:r>
              <w:rPr>
                <w:rFonts w:hint="eastAsia" w:ascii="楷体" w:hAnsi="楷体" w:eastAsia="楷体" w:cs="楷体"/>
                <w:color w:val="auto"/>
                <w:sz w:val="24"/>
                <w:highlight w:val="none"/>
              </w:rPr>
              <w:t>公告</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904" w:type="pct"/>
            <w:shd w:val="clear" w:color="auto" w:fill="auto"/>
            <w:vAlign w:val="center"/>
          </w:tcPr>
          <w:p>
            <w:pPr>
              <w:pStyle w:val="93"/>
              <w:spacing w:before="97" w:line="253" w:lineRule="auto"/>
              <w:ind w:right="147" w:rightChars="0"/>
              <w:jc w:val="both"/>
              <w:rPr>
                <w:rFonts w:ascii="楷体" w:hAnsi="楷体" w:eastAsia="楷体" w:cs="楷体"/>
                <w:color w:val="auto"/>
                <w:kern w:val="2"/>
                <w:sz w:val="24"/>
                <w:szCs w:val="24"/>
                <w:lang w:val="en-US" w:eastAsia="en-US" w:bidi="ar-SA"/>
              </w:rPr>
            </w:pPr>
            <w:r>
              <w:rPr>
                <w:color w:val="auto"/>
                <w:spacing w:val="-7"/>
              </w:rPr>
              <w:t>第</w:t>
            </w:r>
            <w:r>
              <w:rPr>
                <w:color w:val="auto"/>
                <w:spacing w:val="-58"/>
              </w:rPr>
              <w:t xml:space="preserve"> </w:t>
            </w:r>
            <w:r>
              <w:rPr>
                <w:color w:val="auto"/>
                <w:spacing w:val="-7"/>
              </w:rPr>
              <w:t>46.1（2）</w:t>
            </w:r>
            <w:r>
              <w:rPr>
                <w:color w:val="auto"/>
              </w:rPr>
              <w:t>项</w:t>
            </w:r>
          </w:p>
        </w:tc>
        <w:tc>
          <w:tcPr>
            <w:tcW w:w="1214" w:type="pct"/>
            <w:shd w:val="clear" w:color="auto" w:fill="auto"/>
            <w:vAlign w:val="center"/>
          </w:tcPr>
          <w:p>
            <w:pPr>
              <w:jc w:val="both"/>
              <w:rPr>
                <w:rFonts w:hint="eastAsia" w:ascii="楷体" w:hAnsi="楷体" w:eastAsia="楷体" w:cs="楷体"/>
                <w:color w:val="auto"/>
                <w:sz w:val="24"/>
                <w:highlight w:val="none"/>
                <w:lang w:val="en-US" w:eastAsia="en-US"/>
              </w:rPr>
            </w:pPr>
            <w:r>
              <w:rPr>
                <w:rFonts w:hint="eastAsia" w:ascii="楷体" w:hAnsi="楷体" w:eastAsia="楷体" w:cs="楷体"/>
                <w:color w:val="auto"/>
                <w:sz w:val="24"/>
                <w:highlight w:val="none"/>
              </w:rPr>
              <w:t>质量保证金</w:t>
            </w:r>
          </w:p>
        </w:tc>
        <w:tc>
          <w:tcPr>
            <w:tcW w:w="2881" w:type="pct"/>
            <w:shd w:val="clear" w:color="auto" w:fill="auto"/>
            <w:vAlign w:val="center"/>
          </w:tcPr>
          <w:p>
            <w:pPr>
              <w:jc w:val="both"/>
              <w:rPr>
                <w:rFonts w:hint="eastAsia" w:ascii="楷体" w:hAnsi="楷体" w:eastAsia="楷体" w:cs="楷体"/>
                <w:color w:val="auto"/>
                <w:sz w:val="24"/>
                <w:highlight w:val="none"/>
                <w:lang w:val="en-US" w:eastAsia="en-US"/>
              </w:rPr>
            </w:pPr>
            <w:r>
              <w:rPr>
                <w:rFonts w:hint="eastAsia" w:ascii="楷体" w:hAnsi="楷体" w:eastAsia="楷体" w:cs="楷体"/>
                <w:color w:val="auto"/>
                <w:sz w:val="24"/>
                <w:highlight w:val="none"/>
                <w:lang w:val="en-US" w:eastAsia="zh-CN"/>
              </w:rPr>
              <w:t>详</w:t>
            </w:r>
            <w:r>
              <w:rPr>
                <w:rFonts w:hint="eastAsia" w:ascii="楷体" w:hAnsi="楷体" w:eastAsia="楷体" w:cs="楷体"/>
                <w:color w:val="auto"/>
                <w:sz w:val="24"/>
                <w:highlight w:val="none"/>
              </w:rPr>
              <w:t xml:space="preserve">见第一章 </w:t>
            </w:r>
            <w:r>
              <w:rPr>
                <w:rFonts w:hint="eastAsia" w:ascii="楷体" w:hAnsi="楷体" w:eastAsia="楷体" w:cs="楷体"/>
                <w:color w:val="auto"/>
                <w:sz w:val="24"/>
                <w:highlight w:val="none"/>
                <w:lang w:eastAsia="zh-CN"/>
              </w:rPr>
              <w:t>竞争性谈判</w:t>
            </w:r>
            <w:r>
              <w:rPr>
                <w:rFonts w:hint="eastAsia" w:ascii="楷体" w:hAnsi="楷体" w:eastAsia="楷体" w:cs="楷体"/>
                <w:color w:val="auto"/>
                <w:sz w:val="24"/>
                <w:highlight w:val="none"/>
              </w:rPr>
              <w:t>公告</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904" w:type="pct"/>
            <w:shd w:val="clear" w:color="auto" w:fill="auto"/>
            <w:vAlign w:val="center"/>
          </w:tcPr>
          <w:p>
            <w:pPr>
              <w:pStyle w:val="93"/>
              <w:spacing w:before="78" w:line="224" w:lineRule="auto"/>
              <w:jc w:val="both"/>
              <w:rPr>
                <w:rFonts w:ascii="楷体" w:hAnsi="楷体" w:eastAsia="楷体" w:cs="楷体"/>
                <w:color w:val="auto"/>
                <w:kern w:val="2"/>
                <w:sz w:val="24"/>
                <w:szCs w:val="24"/>
                <w:lang w:val="en-US" w:eastAsia="en-US" w:bidi="ar-SA"/>
              </w:rPr>
            </w:pPr>
            <w:r>
              <w:rPr>
                <w:color w:val="auto"/>
                <w:spacing w:val="-5"/>
              </w:rPr>
              <w:t>第</w:t>
            </w:r>
            <w:r>
              <w:rPr>
                <w:color w:val="auto"/>
                <w:spacing w:val="-54"/>
              </w:rPr>
              <w:t xml:space="preserve"> </w:t>
            </w:r>
            <w:r>
              <w:rPr>
                <w:color w:val="auto"/>
                <w:spacing w:val="-5"/>
              </w:rPr>
              <w:t>46.2</w:t>
            </w:r>
            <w:r>
              <w:rPr>
                <w:color w:val="auto"/>
                <w:spacing w:val="-55"/>
              </w:rPr>
              <w:t xml:space="preserve"> </w:t>
            </w:r>
            <w:r>
              <w:rPr>
                <w:color w:val="auto"/>
                <w:spacing w:val="-5"/>
              </w:rPr>
              <w:t>款</w:t>
            </w:r>
          </w:p>
        </w:tc>
        <w:tc>
          <w:tcPr>
            <w:tcW w:w="1214" w:type="pct"/>
            <w:shd w:val="clear" w:color="auto" w:fill="auto"/>
            <w:vAlign w:val="center"/>
          </w:tcPr>
          <w:p>
            <w:pPr>
              <w:jc w:val="both"/>
              <w:rPr>
                <w:rFonts w:hint="eastAsia" w:ascii="楷体" w:hAnsi="楷体" w:eastAsia="楷体" w:cs="楷体"/>
                <w:color w:val="auto"/>
                <w:sz w:val="24"/>
                <w:highlight w:val="none"/>
                <w:lang w:val="en-US" w:eastAsia="en-US"/>
              </w:rPr>
            </w:pPr>
            <w:r>
              <w:rPr>
                <w:rFonts w:hint="eastAsia" w:ascii="楷体" w:hAnsi="楷体" w:eastAsia="楷体" w:cs="楷体"/>
                <w:color w:val="auto"/>
                <w:sz w:val="24"/>
                <w:highlight w:val="none"/>
              </w:rPr>
              <w:t>采购代理服务费</w:t>
            </w:r>
          </w:p>
        </w:tc>
        <w:tc>
          <w:tcPr>
            <w:tcW w:w="2881" w:type="pct"/>
            <w:shd w:val="clear" w:color="auto" w:fill="auto"/>
            <w:vAlign w:val="center"/>
          </w:tcPr>
          <w:p>
            <w:pPr>
              <w:jc w:val="both"/>
              <w:rPr>
                <w:rFonts w:hint="eastAsia" w:ascii="楷体" w:hAnsi="楷体" w:eastAsia="楷体" w:cs="楷体"/>
                <w:color w:val="auto"/>
                <w:sz w:val="24"/>
                <w:highlight w:val="none"/>
                <w:lang w:val="en-US" w:eastAsia="en-US"/>
              </w:rPr>
            </w:pPr>
            <w:r>
              <w:rPr>
                <w:rFonts w:hint="eastAsia" w:ascii="楷体" w:hAnsi="楷体" w:eastAsia="楷体" w:cs="楷体"/>
                <w:color w:val="auto"/>
                <w:sz w:val="24"/>
                <w:highlight w:val="none"/>
              </w:rPr>
              <w:t>按委托代理协议约定，</w:t>
            </w:r>
            <w:r>
              <w:rPr>
                <w:rFonts w:hint="eastAsia" w:ascii="楷体" w:hAnsi="楷体" w:eastAsia="楷体" w:cs="楷体"/>
                <w:color w:val="auto"/>
                <w:sz w:val="24"/>
                <w:highlight w:val="none"/>
                <w:lang w:eastAsia="zh-CN"/>
              </w:rPr>
              <w:t>参照</w:t>
            </w:r>
            <w:r>
              <w:rPr>
                <w:rFonts w:hint="eastAsia" w:ascii="楷体" w:hAnsi="楷体" w:eastAsia="楷体" w:cs="楷体"/>
                <w:color w:val="auto"/>
                <w:sz w:val="24"/>
                <w:highlight w:val="none"/>
                <w:lang w:val="en-US" w:eastAsia="zh-CN"/>
              </w:rPr>
              <w:t>《吉首市政府及国有企业建设项目管理指南》（修订版）收取代理服务费</w:t>
            </w:r>
            <w:r>
              <w:rPr>
                <w:rFonts w:hint="eastAsia" w:ascii="楷体" w:hAnsi="楷体" w:eastAsia="楷体" w:cs="楷体"/>
                <w:color w:val="auto"/>
                <w:sz w:val="24"/>
                <w:highlight w:val="none"/>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904" w:type="pct"/>
            <w:shd w:val="clear" w:color="auto" w:fill="auto"/>
            <w:vAlign w:val="center"/>
          </w:tcPr>
          <w:p>
            <w:pPr>
              <w:pStyle w:val="93"/>
              <w:spacing w:before="78" w:line="224" w:lineRule="auto"/>
              <w:jc w:val="both"/>
              <w:rPr>
                <w:rFonts w:ascii="楷体" w:hAnsi="楷体" w:eastAsia="楷体" w:cs="楷体"/>
                <w:color w:val="auto"/>
                <w:kern w:val="2"/>
                <w:sz w:val="24"/>
                <w:szCs w:val="24"/>
                <w:lang w:val="en-US" w:eastAsia="en-US" w:bidi="ar-SA"/>
              </w:rPr>
            </w:pPr>
            <w:r>
              <w:rPr>
                <w:color w:val="auto"/>
                <w:spacing w:val="-5"/>
              </w:rPr>
              <w:t>第</w:t>
            </w:r>
            <w:r>
              <w:rPr>
                <w:color w:val="auto"/>
                <w:spacing w:val="-54"/>
              </w:rPr>
              <w:t xml:space="preserve"> </w:t>
            </w:r>
            <w:r>
              <w:rPr>
                <w:color w:val="auto"/>
                <w:spacing w:val="-5"/>
              </w:rPr>
              <w:t>46.2</w:t>
            </w:r>
            <w:r>
              <w:rPr>
                <w:color w:val="auto"/>
                <w:spacing w:val="-55"/>
              </w:rPr>
              <w:t xml:space="preserve"> </w:t>
            </w:r>
            <w:r>
              <w:rPr>
                <w:color w:val="auto"/>
                <w:spacing w:val="-5"/>
              </w:rPr>
              <w:t>款</w:t>
            </w:r>
          </w:p>
        </w:tc>
        <w:tc>
          <w:tcPr>
            <w:tcW w:w="1214" w:type="pct"/>
            <w:shd w:val="clear" w:color="auto" w:fill="auto"/>
            <w:vAlign w:val="center"/>
          </w:tcPr>
          <w:p>
            <w:pPr>
              <w:jc w:val="both"/>
              <w:rPr>
                <w:rFonts w:hint="eastAsia" w:ascii="楷体" w:hAnsi="楷体" w:eastAsia="楷体" w:cs="楷体"/>
                <w:color w:val="auto"/>
                <w:sz w:val="24"/>
                <w:highlight w:val="none"/>
                <w:lang w:val="en-US" w:eastAsia="en-US"/>
              </w:rPr>
            </w:pPr>
            <w:r>
              <w:rPr>
                <w:rFonts w:hint="eastAsia" w:ascii="楷体" w:hAnsi="楷体" w:eastAsia="楷体" w:cs="楷体"/>
                <w:color w:val="auto"/>
                <w:sz w:val="24"/>
                <w:highlight w:val="none"/>
              </w:rPr>
              <w:t>其他规定</w:t>
            </w:r>
          </w:p>
        </w:tc>
        <w:tc>
          <w:tcPr>
            <w:tcW w:w="2881" w:type="pct"/>
            <w:shd w:val="clear" w:color="auto" w:fill="auto"/>
            <w:vAlign w:val="center"/>
          </w:tcPr>
          <w:p>
            <w:pPr>
              <w:jc w:val="both"/>
              <w:rPr>
                <w:rFonts w:hint="eastAsia" w:ascii="楷体" w:hAnsi="楷体" w:eastAsia="楷体" w:cs="楷体"/>
                <w:color w:val="auto"/>
                <w:sz w:val="24"/>
                <w:highlight w:val="none"/>
              </w:rPr>
            </w:pPr>
            <w:r>
              <w:rPr>
                <w:rFonts w:hint="eastAsia" w:ascii="楷体" w:hAnsi="楷体" w:eastAsia="楷体" w:cs="楷体"/>
                <w:color w:val="auto"/>
                <w:sz w:val="24"/>
                <w:highlight w:val="none"/>
              </w:rPr>
              <w:t>1、由于对网上招投标操作不熟悉或自身电脑、个人网络等原因导致不能在提交电子响应文件的截止时间之前完成响应文件上传的，相应责任由供应商自行承担。在使用系统过程中有疑问或困难请及时进行咨询。</w:t>
            </w:r>
          </w:p>
          <w:p>
            <w:pPr>
              <w:jc w:val="both"/>
              <w:rPr>
                <w:rFonts w:hint="eastAsia" w:ascii="楷体" w:hAnsi="楷体" w:eastAsia="楷体" w:cs="楷体"/>
                <w:color w:val="auto"/>
                <w:sz w:val="24"/>
                <w:highlight w:val="none"/>
              </w:rPr>
            </w:pPr>
            <w:r>
              <w:rPr>
                <w:rFonts w:hint="eastAsia" w:ascii="楷体" w:hAnsi="楷体" w:eastAsia="楷体" w:cs="楷体"/>
                <w:color w:val="auto"/>
                <w:sz w:val="24"/>
                <w:highlight w:val="none"/>
              </w:rPr>
              <w:t>2、供应商在编制电子响应文件时应当将大小控制在200M以内，请供应商注意控制文件大小。</w:t>
            </w:r>
          </w:p>
          <w:p>
            <w:pPr>
              <w:jc w:val="both"/>
              <w:rPr>
                <w:rFonts w:hint="eastAsia" w:ascii="楷体" w:hAnsi="楷体" w:eastAsia="楷体" w:cs="楷体"/>
                <w:color w:val="auto"/>
                <w:sz w:val="24"/>
                <w:highlight w:val="none"/>
              </w:rPr>
            </w:pPr>
            <w:r>
              <w:rPr>
                <w:rFonts w:hint="eastAsia" w:ascii="楷体" w:hAnsi="楷体" w:eastAsia="楷体" w:cs="楷体"/>
                <w:color w:val="auto"/>
                <w:sz w:val="24"/>
                <w:highlight w:val="none"/>
              </w:rPr>
              <w:t>3、如果开标时出现网络故障、技术故障等情形而影响招投标活动，采购人可采取项目延期、延长响应文件解密时间等相应措施，以保障招投标活动的公开、公平和公正，供应商不得对此持有异议。</w:t>
            </w:r>
          </w:p>
          <w:p>
            <w:pPr>
              <w:jc w:val="both"/>
              <w:rPr>
                <w:rFonts w:hint="eastAsia" w:ascii="楷体" w:hAnsi="楷体" w:eastAsia="楷体" w:cs="楷体"/>
                <w:color w:val="auto"/>
                <w:sz w:val="24"/>
                <w:highlight w:val="none"/>
              </w:rPr>
            </w:pPr>
            <w:r>
              <w:rPr>
                <w:rFonts w:hint="eastAsia" w:ascii="楷体" w:hAnsi="楷体" w:eastAsia="楷体" w:cs="楷体"/>
                <w:color w:val="auto"/>
                <w:sz w:val="24"/>
                <w:highlight w:val="none"/>
              </w:rPr>
              <w:t>4、开标注意事项：供应商自行完成响应文件解密，因供应商自身原因未在规定时间内完成解密或无法解密的响应文件视为撤销其响应文件，相应责任由供应商自行承担。</w:t>
            </w:r>
          </w:p>
          <w:p>
            <w:pPr>
              <w:jc w:val="both"/>
              <w:rPr>
                <w:rFonts w:hint="eastAsia" w:ascii="楷体" w:hAnsi="楷体" w:eastAsia="楷体" w:cs="楷体"/>
                <w:color w:val="auto"/>
                <w:sz w:val="24"/>
                <w:highlight w:val="none"/>
              </w:rPr>
            </w:pPr>
            <w:r>
              <w:rPr>
                <w:rFonts w:hint="eastAsia" w:ascii="楷体" w:hAnsi="楷体" w:eastAsia="楷体" w:cs="楷体"/>
                <w:color w:val="auto"/>
                <w:sz w:val="24"/>
                <w:highlight w:val="none"/>
              </w:rPr>
              <w:t>5、因供应商提交的电子响应文件等资料含有计算机病毒，导致无法参与谈判、评审等交易活动的，后果由供应商自行承担。</w:t>
            </w:r>
          </w:p>
          <w:p>
            <w:pPr>
              <w:jc w:val="both"/>
              <w:rPr>
                <w:rFonts w:hint="eastAsia" w:ascii="楷体" w:hAnsi="楷体" w:eastAsia="楷体" w:cs="楷体"/>
                <w:color w:val="auto"/>
                <w:sz w:val="24"/>
                <w:highlight w:val="none"/>
              </w:rPr>
            </w:pPr>
            <w:r>
              <w:rPr>
                <w:rFonts w:hint="eastAsia" w:ascii="楷体" w:hAnsi="楷体" w:eastAsia="楷体" w:cs="楷体"/>
                <w:color w:val="auto"/>
                <w:sz w:val="24"/>
                <w:highlight w:val="none"/>
              </w:rPr>
              <w:t>6、请各供应商一定要提前熟悉系统操作和软件操作，响应文件制作软件过程中如遇问题可联系技术</w:t>
            </w:r>
          </w:p>
          <w:p>
            <w:pPr>
              <w:jc w:val="both"/>
              <w:rPr>
                <w:rFonts w:hint="eastAsia" w:ascii="楷体" w:hAnsi="楷体" w:eastAsia="楷体" w:cs="楷体"/>
                <w:color w:val="auto"/>
                <w:sz w:val="24"/>
                <w:highlight w:val="none"/>
                <w:lang w:val="en-US" w:eastAsia="en-US"/>
              </w:rPr>
            </w:pPr>
            <w:r>
              <w:rPr>
                <w:rFonts w:hint="eastAsia" w:ascii="楷体" w:hAnsi="楷体" w:eastAsia="楷体" w:cs="楷体"/>
                <w:color w:val="auto"/>
                <w:sz w:val="24"/>
                <w:highlight w:val="none"/>
              </w:rPr>
              <w:t>支持：0743-8523902，QQ：664019508。</w:t>
            </w:r>
          </w:p>
        </w:tc>
      </w:tr>
    </w:tbl>
    <w:p>
      <w:pPr>
        <w:rPr>
          <w:rFonts w:ascii="楷体" w:hAnsi="楷体" w:eastAsia="楷体" w:cs="楷体"/>
          <w:color w:val="auto"/>
          <w:sz w:val="24"/>
          <w:highlight w:val="none"/>
        </w:rPr>
      </w:pPr>
    </w:p>
    <w:p>
      <w:pPr>
        <w:jc w:val="center"/>
        <w:rPr>
          <w:rFonts w:hint="eastAsia" w:ascii="楷体" w:hAnsi="楷体" w:eastAsia="楷体" w:cs="楷体"/>
          <w:color w:val="auto"/>
          <w:sz w:val="28"/>
          <w:szCs w:val="28"/>
          <w:highlight w:val="none"/>
          <w:lang w:eastAsia="zh-CN"/>
        </w:rPr>
      </w:pPr>
    </w:p>
    <w:p>
      <w:pPr>
        <w:rPr>
          <w:rFonts w:hint="eastAsia" w:ascii="楷体" w:hAnsi="楷体" w:eastAsia="楷体" w:cs="楷体"/>
          <w:color w:val="auto"/>
          <w:sz w:val="28"/>
          <w:szCs w:val="28"/>
          <w:highlight w:val="none"/>
          <w:lang w:eastAsia="zh-CN"/>
        </w:rPr>
      </w:pPr>
      <w:r>
        <w:rPr>
          <w:rFonts w:hint="eastAsia" w:ascii="楷体" w:hAnsi="楷体" w:eastAsia="楷体" w:cs="楷体"/>
          <w:color w:val="auto"/>
          <w:sz w:val="28"/>
          <w:szCs w:val="28"/>
          <w:highlight w:val="none"/>
          <w:lang w:eastAsia="zh-CN"/>
        </w:rPr>
        <w:br w:type="page"/>
      </w:r>
    </w:p>
    <w:p>
      <w:pPr>
        <w:jc w:val="center"/>
        <w:rPr>
          <w:rFonts w:ascii="楷体" w:hAnsi="楷体" w:eastAsia="楷体" w:cs="楷体"/>
          <w:color w:val="auto"/>
          <w:sz w:val="28"/>
          <w:szCs w:val="28"/>
          <w:highlight w:val="none"/>
        </w:rPr>
      </w:pPr>
      <w:r>
        <w:rPr>
          <w:rFonts w:hint="eastAsia" w:ascii="楷体" w:hAnsi="楷体" w:eastAsia="楷体" w:cs="楷体"/>
          <w:color w:val="auto"/>
          <w:sz w:val="28"/>
          <w:szCs w:val="28"/>
          <w:highlight w:val="none"/>
          <w:lang w:eastAsia="zh-CN"/>
        </w:rPr>
        <w:t>第二节 谈判须知正文</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jc w:val="center"/>
        <w:textAlignment w:val="auto"/>
        <w:outlineLvl w:val="2"/>
        <w:rPr>
          <w:rFonts w:hint="eastAsia" w:ascii="楷体" w:hAnsi="楷体" w:eastAsia="楷体" w:cs="楷体"/>
          <w:color w:val="auto"/>
          <w:sz w:val="24"/>
          <w:szCs w:val="24"/>
        </w:rPr>
      </w:pPr>
      <w:r>
        <w:rPr>
          <w:rFonts w:hint="eastAsia" w:ascii="楷体" w:hAnsi="楷体" w:eastAsia="楷体" w:cs="楷体"/>
          <w:b/>
          <w:bCs/>
          <w:color w:val="auto"/>
          <w:spacing w:val="-6"/>
          <w:sz w:val="24"/>
          <w:szCs w:val="24"/>
        </w:rPr>
        <w:t>一、说明</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jc w:val="left"/>
        <w:textAlignment w:val="auto"/>
        <w:outlineLvl w:val="3"/>
        <w:rPr>
          <w:rFonts w:hint="eastAsia" w:ascii="楷体" w:hAnsi="楷体" w:eastAsia="楷体" w:cs="楷体"/>
          <w:color w:val="auto"/>
          <w:sz w:val="24"/>
          <w:szCs w:val="24"/>
        </w:rPr>
      </w:pPr>
      <w:r>
        <w:rPr>
          <w:rFonts w:hint="eastAsia" w:ascii="楷体" w:hAnsi="楷体" w:eastAsia="楷体" w:cs="楷体"/>
          <w:b/>
          <w:bCs/>
          <w:color w:val="auto"/>
          <w:spacing w:val="-6"/>
          <w:sz w:val="24"/>
          <w:szCs w:val="24"/>
        </w:rPr>
        <w:t>1.适用范围</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488"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2"/>
          <w:sz w:val="24"/>
          <w:szCs w:val="24"/>
        </w:rPr>
        <w:t>1.1</w:t>
      </w:r>
      <w:r>
        <w:rPr>
          <w:rFonts w:hint="eastAsia" w:ascii="楷体" w:hAnsi="楷体" w:eastAsia="楷体" w:cs="楷体"/>
          <w:color w:val="auto"/>
          <w:spacing w:val="-28"/>
          <w:sz w:val="24"/>
          <w:szCs w:val="24"/>
        </w:rPr>
        <w:t xml:space="preserve"> </w:t>
      </w:r>
      <w:r>
        <w:rPr>
          <w:rFonts w:hint="eastAsia" w:ascii="楷体" w:hAnsi="楷体" w:eastAsia="楷体" w:cs="楷体"/>
          <w:color w:val="auto"/>
          <w:spacing w:val="2"/>
          <w:sz w:val="24"/>
          <w:szCs w:val="24"/>
        </w:rPr>
        <w:t>本竞争性谈判文件仅适用于本章第一节“谈判须知前附表</w:t>
      </w:r>
      <w:r>
        <w:rPr>
          <w:rFonts w:hint="eastAsia" w:ascii="楷体" w:hAnsi="楷体" w:eastAsia="楷体" w:cs="楷体"/>
          <w:color w:val="auto"/>
          <w:spacing w:val="-72"/>
          <w:sz w:val="24"/>
          <w:szCs w:val="24"/>
        </w:rPr>
        <w:t xml:space="preserve"> </w:t>
      </w:r>
      <w:r>
        <w:rPr>
          <w:rFonts w:hint="eastAsia" w:ascii="楷体" w:hAnsi="楷体" w:eastAsia="楷体" w:cs="楷体"/>
          <w:color w:val="auto"/>
          <w:spacing w:val="2"/>
          <w:sz w:val="24"/>
          <w:szCs w:val="24"/>
        </w:rPr>
        <w:t>”（以下简称</w:t>
      </w:r>
      <w:r>
        <w:rPr>
          <w:rFonts w:hint="eastAsia" w:ascii="楷体" w:hAnsi="楷体" w:eastAsia="楷体" w:cs="楷体"/>
          <w:b/>
          <w:bCs/>
          <w:color w:val="auto"/>
          <w:spacing w:val="2"/>
          <w:sz w:val="24"/>
          <w:szCs w:val="24"/>
        </w:rPr>
        <w:t>【谈判须知前附表】</w:t>
      </w:r>
      <w:r>
        <w:rPr>
          <w:rFonts w:hint="eastAsia" w:ascii="楷体" w:hAnsi="楷体" w:eastAsia="楷体" w:cs="楷体"/>
          <w:color w:val="auto"/>
          <w:spacing w:val="2"/>
          <w:sz w:val="24"/>
          <w:szCs w:val="24"/>
        </w:rPr>
        <w:t>）</w:t>
      </w:r>
      <w:r>
        <w:rPr>
          <w:rFonts w:hint="eastAsia" w:ascii="楷体" w:hAnsi="楷体" w:eastAsia="楷体" w:cs="楷体"/>
          <w:color w:val="auto"/>
          <w:spacing w:val="5"/>
          <w:sz w:val="24"/>
          <w:szCs w:val="24"/>
        </w:rPr>
        <w:t>中所叙述的采购项目。</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08"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7"/>
          <w:sz w:val="24"/>
          <w:szCs w:val="24"/>
        </w:rPr>
        <w:t>1.2</w:t>
      </w:r>
      <w:r>
        <w:rPr>
          <w:rFonts w:hint="eastAsia" w:ascii="楷体" w:hAnsi="楷体" w:eastAsia="楷体" w:cs="楷体"/>
          <w:b/>
          <w:bCs/>
          <w:color w:val="auto"/>
          <w:spacing w:val="7"/>
          <w:sz w:val="24"/>
          <w:szCs w:val="24"/>
        </w:rPr>
        <w:t>【谈判须知前附表】</w:t>
      </w:r>
      <w:r>
        <w:rPr>
          <w:rFonts w:hint="eastAsia" w:ascii="楷体" w:hAnsi="楷体" w:eastAsia="楷体" w:cs="楷体"/>
          <w:color w:val="auto"/>
          <w:spacing w:val="7"/>
          <w:sz w:val="24"/>
          <w:szCs w:val="24"/>
        </w:rPr>
        <w:t>规定采购项目或者</w:t>
      </w:r>
      <w:r>
        <w:rPr>
          <w:rFonts w:hint="eastAsia" w:ascii="楷体" w:hAnsi="楷体" w:eastAsia="楷体" w:cs="楷体"/>
          <w:color w:val="auto"/>
          <w:spacing w:val="6"/>
          <w:sz w:val="24"/>
          <w:szCs w:val="24"/>
        </w:rPr>
        <w:t>采购包属于“预留采购份额</w:t>
      </w:r>
      <w:r>
        <w:rPr>
          <w:rFonts w:hint="eastAsia" w:ascii="楷体" w:hAnsi="楷体" w:eastAsia="楷体" w:cs="楷体"/>
          <w:color w:val="auto"/>
          <w:spacing w:val="-70"/>
          <w:sz w:val="24"/>
          <w:szCs w:val="24"/>
        </w:rPr>
        <w:t xml:space="preserve"> </w:t>
      </w:r>
      <w:r>
        <w:rPr>
          <w:rFonts w:hint="eastAsia" w:ascii="楷体" w:hAnsi="楷体" w:eastAsia="楷体" w:cs="楷体"/>
          <w:color w:val="auto"/>
          <w:spacing w:val="6"/>
          <w:sz w:val="24"/>
          <w:szCs w:val="24"/>
        </w:rPr>
        <w:t>”的，供应商应当符合本章第</w:t>
      </w:r>
      <w:r>
        <w:rPr>
          <w:rFonts w:hint="eastAsia" w:ascii="楷体" w:hAnsi="楷体" w:eastAsia="楷体" w:cs="楷体"/>
          <w:color w:val="auto"/>
          <w:spacing w:val="-28"/>
          <w:sz w:val="24"/>
          <w:szCs w:val="24"/>
        </w:rPr>
        <w:t xml:space="preserve"> </w:t>
      </w:r>
      <w:r>
        <w:rPr>
          <w:rFonts w:hint="eastAsia" w:ascii="楷体" w:hAnsi="楷体" w:eastAsia="楷体" w:cs="楷体"/>
          <w:color w:val="auto"/>
          <w:spacing w:val="6"/>
          <w:sz w:val="24"/>
          <w:szCs w:val="24"/>
        </w:rPr>
        <w:t>38.1</w:t>
      </w:r>
      <w:r>
        <w:rPr>
          <w:rFonts w:hint="eastAsia" w:ascii="楷体" w:hAnsi="楷体" w:eastAsia="楷体" w:cs="楷体"/>
          <w:color w:val="auto"/>
          <w:spacing w:val="-41"/>
          <w:sz w:val="24"/>
          <w:szCs w:val="24"/>
        </w:rPr>
        <w:t xml:space="preserve"> </w:t>
      </w:r>
      <w:r>
        <w:rPr>
          <w:rFonts w:hint="eastAsia" w:ascii="楷体" w:hAnsi="楷体" w:eastAsia="楷体" w:cs="楷体"/>
          <w:color w:val="auto"/>
          <w:spacing w:val="6"/>
          <w:sz w:val="24"/>
          <w:szCs w:val="24"/>
        </w:rPr>
        <w:t>款规定，否则，</w:t>
      </w:r>
      <w:r>
        <w:rPr>
          <w:rFonts w:hint="eastAsia" w:ascii="楷体" w:hAnsi="楷体" w:eastAsia="楷体" w:cs="楷体"/>
          <w:b/>
          <w:bCs/>
          <w:color w:val="auto"/>
          <w:spacing w:val="6"/>
          <w:sz w:val="24"/>
          <w:szCs w:val="24"/>
        </w:rPr>
        <w:t>其响应无效</w:t>
      </w:r>
      <w:r>
        <w:rPr>
          <w:rFonts w:hint="eastAsia" w:ascii="楷体" w:hAnsi="楷体" w:eastAsia="楷体" w:cs="楷体"/>
          <w:color w:val="auto"/>
          <w:spacing w:val="6"/>
          <w:sz w:val="24"/>
          <w:szCs w:val="24"/>
        </w:rPr>
        <w:t>。</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jc w:val="left"/>
        <w:textAlignment w:val="auto"/>
        <w:outlineLvl w:val="3"/>
        <w:rPr>
          <w:rFonts w:hint="eastAsia" w:ascii="楷体" w:hAnsi="楷体" w:eastAsia="楷体" w:cs="楷体"/>
          <w:color w:val="auto"/>
          <w:sz w:val="24"/>
          <w:szCs w:val="24"/>
        </w:rPr>
      </w:pPr>
      <w:r>
        <w:rPr>
          <w:rFonts w:hint="eastAsia" w:ascii="楷体" w:hAnsi="楷体" w:eastAsia="楷体" w:cs="楷体"/>
          <w:b/>
          <w:bCs/>
          <w:color w:val="auto"/>
          <w:spacing w:val="-5"/>
          <w:sz w:val="24"/>
          <w:szCs w:val="24"/>
        </w:rPr>
        <w:t>2.定义</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08" w:firstLineChars="200"/>
        <w:jc w:val="left"/>
        <w:textAlignment w:val="auto"/>
        <w:rPr>
          <w:rFonts w:hint="eastAsia" w:ascii="楷体" w:hAnsi="楷体" w:eastAsia="楷体" w:cs="楷体"/>
          <w:color w:val="auto"/>
          <w:spacing w:val="7"/>
          <w:sz w:val="24"/>
          <w:szCs w:val="24"/>
        </w:rPr>
      </w:pPr>
      <w:r>
        <w:rPr>
          <w:rFonts w:hint="eastAsia" w:ascii="楷体" w:hAnsi="楷体" w:eastAsia="楷体" w:cs="楷体"/>
          <w:color w:val="auto"/>
          <w:spacing w:val="7"/>
          <w:sz w:val="24"/>
          <w:szCs w:val="24"/>
        </w:rPr>
        <w:t>2.1“采购人”是指依法进行政府采购的国家机关、事业单位、团体组织或参照政府采购法进行采购的其它组织。本次采购的采购人名称、地址、电话、联系人见</w:t>
      </w:r>
      <w:r>
        <w:rPr>
          <w:rFonts w:hint="eastAsia" w:ascii="楷体" w:hAnsi="楷体" w:eastAsia="楷体" w:cs="楷体"/>
          <w:color w:val="auto"/>
          <w:spacing w:val="7"/>
          <w:sz w:val="24"/>
          <w:szCs w:val="24"/>
          <w:lang w:val="en-US" w:eastAsia="zh-CN"/>
        </w:rPr>
        <w:t>【谈判须知前附表】</w:t>
      </w:r>
      <w:r>
        <w:rPr>
          <w:rFonts w:hint="eastAsia" w:ascii="楷体" w:hAnsi="楷体" w:eastAsia="楷体" w:cs="楷体"/>
          <w:color w:val="auto"/>
          <w:spacing w:val="7"/>
          <w:sz w:val="24"/>
          <w:szCs w:val="24"/>
        </w:rPr>
        <w:t>。</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08" w:firstLineChars="200"/>
        <w:jc w:val="left"/>
        <w:textAlignment w:val="auto"/>
        <w:rPr>
          <w:rFonts w:hint="eastAsia" w:ascii="楷体" w:hAnsi="楷体" w:eastAsia="楷体" w:cs="楷体"/>
          <w:color w:val="auto"/>
          <w:spacing w:val="7"/>
          <w:sz w:val="24"/>
          <w:szCs w:val="24"/>
        </w:rPr>
      </w:pPr>
      <w:r>
        <w:rPr>
          <w:rFonts w:hint="eastAsia" w:ascii="楷体" w:hAnsi="楷体" w:eastAsia="楷体" w:cs="楷体"/>
          <w:color w:val="auto"/>
          <w:spacing w:val="7"/>
          <w:sz w:val="24"/>
          <w:szCs w:val="24"/>
        </w:rPr>
        <w:t>2.2“采购代理机构”是指接受采购人委托，代理采购项目的集中采购机构和其他采购代理机构。本次采购的采购代理机构名称、地址、电话、联系人见</w:t>
      </w:r>
      <w:r>
        <w:rPr>
          <w:rFonts w:hint="eastAsia" w:ascii="楷体" w:hAnsi="楷体" w:eastAsia="楷体" w:cs="楷体"/>
          <w:color w:val="auto"/>
          <w:spacing w:val="7"/>
          <w:sz w:val="24"/>
          <w:szCs w:val="24"/>
          <w:lang w:val="en-US" w:eastAsia="zh-CN"/>
        </w:rPr>
        <w:t>【谈判须知前附表】</w:t>
      </w:r>
      <w:r>
        <w:rPr>
          <w:rFonts w:hint="eastAsia" w:ascii="楷体" w:hAnsi="楷体" w:eastAsia="楷体" w:cs="楷体"/>
          <w:color w:val="auto"/>
          <w:spacing w:val="7"/>
          <w:sz w:val="24"/>
          <w:szCs w:val="24"/>
        </w:rPr>
        <w:t>。</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08" w:firstLineChars="200"/>
        <w:jc w:val="left"/>
        <w:textAlignment w:val="auto"/>
        <w:rPr>
          <w:rFonts w:hint="eastAsia" w:ascii="楷体" w:hAnsi="楷体" w:eastAsia="楷体" w:cs="楷体"/>
          <w:color w:val="auto"/>
          <w:spacing w:val="7"/>
          <w:sz w:val="24"/>
          <w:szCs w:val="24"/>
        </w:rPr>
      </w:pPr>
      <w:r>
        <w:rPr>
          <w:rFonts w:hint="eastAsia" w:ascii="楷体" w:hAnsi="楷体" w:eastAsia="楷体" w:cs="楷体"/>
          <w:color w:val="auto"/>
          <w:spacing w:val="7"/>
          <w:sz w:val="24"/>
          <w:szCs w:val="24"/>
        </w:rPr>
        <w:t>2.3“供应商”是指响应</w:t>
      </w:r>
      <w:r>
        <w:rPr>
          <w:rFonts w:hint="eastAsia" w:ascii="楷体" w:hAnsi="楷体" w:eastAsia="楷体" w:cs="楷体"/>
          <w:color w:val="auto"/>
          <w:spacing w:val="7"/>
          <w:sz w:val="24"/>
          <w:szCs w:val="24"/>
          <w:lang w:eastAsia="zh-CN"/>
        </w:rPr>
        <w:t>谈判</w:t>
      </w:r>
      <w:r>
        <w:rPr>
          <w:rFonts w:hint="eastAsia" w:ascii="楷体" w:hAnsi="楷体" w:eastAsia="楷体" w:cs="楷体"/>
          <w:color w:val="auto"/>
          <w:spacing w:val="7"/>
          <w:sz w:val="24"/>
          <w:szCs w:val="24"/>
        </w:rPr>
        <w:t>文件要求、参加</w:t>
      </w:r>
      <w:r>
        <w:rPr>
          <w:rFonts w:hint="eastAsia" w:ascii="楷体" w:hAnsi="楷体" w:eastAsia="楷体" w:cs="楷体"/>
          <w:color w:val="auto"/>
          <w:spacing w:val="7"/>
          <w:sz w:val="24"/>
          <w:szCs w:val="24"/>
          <w:lang w:eastAsia="zh-CN"/>
        </w:rPr>
        <w:t>竞争性谈判</w:t>
      </w:r>
      <w:r>
        <w:rPr>
          <w:rFonts w:hint="eastAsia" w:ascii="楷体" w:hAnsi="楷体" w:eastAsia="楷体" w:cs="楷体"/>
          <w:color w:val="auto"/>
          <w:spacing w:val="7"/>
          <w:sz w:val="24"/>
          <w:szCs w:val="24"/>
        </w:rPr>
        <w:t>采购的法人、其他组织或者自然人。本次采购项目的供应商是通过</w:t>
      </w:r>
      <w:r>
        <w:rPr>
          <w:rFonts w:hint="eastAsia" w:ascii="楷体" w:hAnsi="楷体" w:eastAsia="楷体" w:cs="楷体"/>
          <w:color w:val="auto"/>
          <w:spacing w:val="7"/>
          <w:sz w:val="24"/>
          <w:szCs w:val="24"/>
          <w:lang w:val="en-US" w:eastAsia="zh-CN"/>
        </w:rPr>
        <w:t>【谈判须知前附表】</w:t>
      </w:r>
      <w:r>
        <w:rPr>
          <w:rFonts w:hint="eastAsia" w:ascii="楷体" w:hAnsi="楷体" w:eastAsia="楷体" w:cs="楷体"/>
          <w:color w:val="auto"/>
          <w:spacing w:val="7"/>
          <w:sz w:val="24"/>
          <w:szCs w:val="24"/>
        </w:rPr>
        <w:t>所述的方式进行，供应商按</w:t>
      </w:r>
      <w:r>
        <w:rPr>
          <w:rFonts w:hint="eastAsia" w:ascii="楷体" w:hAnsi="楷体" w:eastAsia="楷体" w:cs="楷体"/>
          <w:color w:val="auto"/>
          <w:spacing w:val="7"/>
          <w:sz w:val="24"/>
          <w:szCs w:val="24"/>
          <w:lang w:val="en-US" w:eastAsia="zh-CN"/>
        </w:rPr>
        <w:t>【谈判须知前附表】</w:t>
      </w:r>
      <w:r>
        <w:rPr>
          <w:rFonts w:hint="eastAsia" w:ascii="楷体" w:hAnsi="楷体" w:eastAsia="楷体" w:cs="楷体"/>
          <w:color w:val="auto"/>
          <w:spacing w:val="7"/>
          <w:sz w:val="24"/>
          <w:szCs w:val="24"/>
        </w:rPr>
        <w:t>规定获取</w:t>
      </w:r>
      <w:r>
        <w:rPr>
          <w:rFonts w:hint="eastAsia" w:ascii="楷体" w:hAnsi="楷体" w:eastAsia="楷体" w:cs="楷体"/>
          <w:color w:val="auto"/>
          <w:spacing w:val="7"/>
          <w:sz w:val="24"/>
          <w:szCs w:val="24"/>
          <w:lang w:eastAsia="zh-CN"/>
        </w:rPr>
        <w:t>竞争性谈判</w:t>
      </w:r>
      <w:r>
        <w:rPr>
          <w:rFonts w:hint="eastAsia" w:ascii="楷体" w:hAnsi="楷体" w:eastAsia="楷体" w:cs="楷体"/>
          <w:color w:val="auto"/>
          <w:spacing w:val="7"/>
          <w:sz w:val="24"/>
          <w:szCs w:val="24"/>
        </w:rPr>
        <w:t>文件。</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08" w:firstLineChars="200"/>
        <w:jc w:val="left"/>
        <w:textAlignment w:val="auto"/>
        <w:rPr>
          <w:rFonts w:hint="eastAsia" w:ascii="楷体" w:hAnsi="楷体" w:eastAsia="楷体" w:cs="楷体"/>
          <w:color w:val="auto"/>
          <w:spacing w:val="7"/>
          <w:sz w:val="24"/>
          <w:szCs w:val="24"/>
        </w:rPr>
      </w:pPr>
      <w:r>
        <w:rPr>
          <w:rFonts w:hint="eastAsia" w:ascii="楷体" w:hAnsi="楷体" w:eastAsia="楷体" w:cs="楷体"/>
          <w:color w:val="auto"/>
          <w:spacing w:val="7"/>
          <w:sz w:val="24"/>
          <w:szCs w:val="24"/>
        </w:rPr>
        <w:t>2.4“</w:t>
      </w:r>
      <w:r>
        <w:rPr>
          <w:rFonts w:hint="eastAsia" w:ascii="楷体" w:hAnsi="楷体" w:eastAsia="楷体" w:cs="楷体"/>
          <w:color w:val="auto"/>
          <w:spacing w:val="7"/>
          <w:sz w:val="24"/>
          <w:szCs w:val="24"/>
          <w:lang w:eastAsia="zh-CN"/>
        </w:rPr>
        <w:t>谈判</w:t>
      </w:r>
      <w:r>
        <w:rPr>
          <w:rFonts w:hint="eastAsia" w:ascii="楷体" w:hAnsi="楷体" w:eastAsia="楷体" w:cs="楷体"/>
          <w:color w:val="auto"/>
          <w:spacing w:val="7"/>
          <w:sz w:val="24"/>
          <w:szCs w:val="24"/>
        </w:rPr>
        <w:t>小组”是指依据《中华人民共和国政府采购法》和财政部《政府采购非采购人采购方式管理办法》有关规定组建，依法依规履行其职责和义务的机构。</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08" w:firstLineChars="200"/>
        <w:jc w:val="left"/>
        <w:textAlignment w:val="auto"/>
        <w:rPr>
          <w:rFonts w:hint="eastAsia" w:ascii="楷体" w:hAnsi="楷体" w:eastAsia="楷体" w:cs="楷体"/>
          <w:color w:val="auto"/>
          <w:spacing w:val="7"/>
          <w:sz w:val="24"/>
          <w:szCs w:val="24"/>
        </w:rPr>
      </w:pPr>
      <w:r>
        <w:rPr>
          <w:rFonts w:hint="eastAsia" w:ascii="楷体" w:hAnsi="楷体" w:eastAsia="楷体" w:cs="楷体"/>
          <w:color w:val="auto"/>
          <w:spacing w:val="7"/>
          <w:sz w:val="24"/>
          <w:szCs w:val="24"/>
          <w:lang w:val="en-US" w:eastAsia="zh-CN"/>
        </w:rPr>
        <w:t>2.5 “工程”是指建设工程，包括建筑物和构筑物的新建、改建、扩建、装修、拆除、修缮等，详见《政府采购品目分类目录》(2022年印发)。</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jc w:val="left"/>
        <w:textAlignment w:val="auto"/>
        <w:outlineLvl w:val="3"/>
        <w:rPr>
          <w:rFonts w:hint="eastAsia" w:ascii="楷体" w:hAnsi="楷体" w:eastAsia="楷体" w:cs="楷体"/>
          <w:color w:val="auto"/>
          <w:sz w:val="24"/>
          <w:szCs w:val="24"/>
        </w:rPr>
      </w:pPr>
      <w:r>
        <w:rPr>
          <w:rFonts w:hint="eastAsia" w:ascii="楷体" w:hAnsi="楷体" w:eastAsia="楷体" w:cs="楷体"/>
          <w:b/>
          <w:bCs/>
          <w:color w:val="auto"/>
          <w:spacing w:val="-3"/>
          <w:sz w:val="24"/>
          <w:szCs w:val="24"/>
        </w:rPr>
        <w:t>3.供应商的资格要求</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1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3.1</w:t>
      </w:r>
      <w:r>
        <w:rPr>
          <w:rFonts w:hint="eastAsia" w:ascii="楷体" w:hAnsi="楷体" w:eastAsia="楷体" w:cs="楷体"/>
          <w:color w:val="auto"/>
          <w:spacing w:val="-36"/>
          <w:sz w:val="24"/>
          <w:szCs w:val="24"/>
        </w:rPr>
        <w:t xml:space="preserve"> </w:t>
      </w:r>
      <w:r>
        <w:rPr>
          <w:rFonts w:hint="eastAsia" w:ascii="楷体" w:hAnsi="楷体" w:eastAsia="楷体" w:cs="楷体"/>
          <w:color w:val="auto"/>
          <w:spacing w:val="8"/>
          <w:sz w:val="24"/>
          <w:szCs w:val="24"/>
        </w:rPr>
        <w:t>供应商应当符合</w:t>
      </w:r>
      <w:r>
        <w:rPr>
          <w:rFonts w:hint="eastAsia" w:ascii="楷体" w:hAnsi="楷体" w:eastAsia="楷体" w:cs="楷体"/>
          <w:b/>
          <w:bCs/>
          <w:color w:val="auto"/>
          <w:spacing w:val="8"/>
          <w:sz w:val="24"/>
          <w:szCs w:val="24"/>
        </w:rPr>
        <w:t>【谈判须知前附表】</w:t>
      </w:r>
      <w:r>
        <w:rPr>
          <w:rFonts w:hint="eastAsia" w:ascii="楷体" w:hAnsi="楷体" w:eastAsia="楷体" w:cs="楷体"/>
          <w:color w:val="auto"/>
          <w:spacing w:val="8"/>
          <w:sz w:val="24"/>
          <w:szCs w:val="24"/>
        </w:rPr>
        <w:t>规定的供应商资格条件。</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3.2</w:t>
      </w:r>
      <w:r>
        <w:rPr>
          <w:rFonts w:hint="eastAsia" w:ascii="楷体" w:hAnsi="楷体" w:eastAsia="楷体" w:cs="楷体"/>
          <w:b/>
          <w:bCs/>
          <w:color w:val="auto"/>
          <w:spacing w:val="8"/>
          <w:sz w:val="24"/>
          <w:szCs w:val="24"/>
        </w:rPr>
        <w:t>【谈判须知前附表】</w:t>
      </w:r>
      <w:r>
        <w:rPr>
          <w:rFonts w:hint="eastAsia" w:ascii="楷体" w:hAnsi="楷体" w:eastAsia="楷体" w:cs="楷体"/>
          <w:color w:val="auto"/>
          <w:spacing w:val="8"/>
          <w:sz w:val="24"/>
          <w:szCs w:val="24"/>
        </w:rPr>
        <w:t>规定接受联合体形式的，供应商除应符合本章第3.1</w:t>
      </w:r>
      <w:r>
        <w:rPr>
          <w:rFonts w:hint="eastAsia" w:ascii="楷体" w:hAnsi="楷体" w:eastAsia="楷体" w:cs="楷体"/>
          <w:color w:val="auto"/>
          <w:spacing w:val="-33"/>
          <w:sz w:val="24"/>
          <w:szCs w:val="24"/>
        </w:rPr>
        <w:t xml:space="preserve"> </w:t>
      </w:r>
      <w:r>
        <w:rPr>
          <w:rFonts w:hint="eastAsia" w:ascii="楷体" w:hAnsi="楷体" w:eastAsia="楷体" w:cs="楷体"/>
          <w:color w:val="auto"/>
          <w:spacing w:val="8"/>
          <w:sz w:val="24"/>
          <w:szCs w:val="24"/>
        </w:rPr>
        <w:t>款规定外，还应遵</w:t>
      </w:r>
      <w:r>
        <w:rPr>
          <w:rFonts w:hint="eastAsia" w:ascii="楷体" w:hAnsi="楷体" w:eastAsia="楷体" w:cs="楷体"/>
          <w:color w:val="auto"/>
          <w:spacing w:val="4"/>
          <w:sz w:val="24"/>
          <w:szCs w:val="24"/>
        </w:rPr>
        <w:t>守以下规定：</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08"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7"/>
          <w:sz w:val="24"/>
          <w:szCs w:val="24"/>
        </w:rPr>
        <w:t>（</w:t>
      </w:r>
      <w:r>
        <w:rPr>
          <w:rFonts w:hint="eastAsia" w:ascii="楷体" w:hAnsi="楷体" w:eastAsia="楷体" w:cs="楷体"/>
          <w:color w:val="auto"/>
          <w:spacing w:val="-56"/>
          <w:sz w:val="24"/>
          <w:szCs w:val="24"/>
        </w:rPr>
        <w:t xml:space="preserve"> </w:t>
      </w:r>
      <w:r>
        <w:rPr>
          <w:rFonts w:hint="eastAsia" w:ascii="楷体" w:hAnsi="楷体" w:eastAsia="楷体" w:cs="楷体"/>
          <w:color w:val="auto"/>
          <w:spacing w:val="7"/>
          <w:sz w:val="24"/>
          <w:szCs w:val="24"/>
        </w:rPr>
        <w:t>l）联合体中有同类资质的供应商按照联合体分工</w:t>
      </w:r>
      <w:r>
        <w:rPr>
          <w:rFonts w:hint="eastAsia" w:ascii="楷体" w:hAnsi="楷体" w:eastAsia="楷体" w:cs="楷体"/>
          <w:color w:val="auto"/>
          <w:spacing w:val="6"/>
          <w:sz w:val="24"/>
          <w:szCs w:val="24"/>
        </w:rPr>
        <w:t>承担相同工作的，应当按照资质等级较低的</w:t>
      </w:r>
      <w:r>
        <w:rPr>
          <w:rFonts w:hint="eastAsia" w:ascii="楷体" w:hAnsi="楷体" w:eastAsia="楷体" w:cs="楷体"/>
          <w:color w:val="auto"/>
          <w:spacing w:val="8"/>
          <w:sz w:val="24"/>
          <w:szCs w:val="24"/>
        </w:rPr>
        <w:t>供应商确定资质等级。</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（2）联合体各方应按谈判文件提供的格式签订联合体协</w:t>
      </w:r>
      <w:r>
        <w:rPr>
          <w:rFonts w:hint="eastAsia" w:ascii="楷体" w:hAnsi="楷体" w:eastAsia="楷体" w:cs="楷体"/>
          <w:color w:val="auto"/>
          <w:spacing w:val="7"/>
          <w:sz w:val="24"/>
          <w:szCs w:val="24"/>
        </w:rPr>
        <w:t>议书，明确联合体牵头人和各方的权利义务、合同工作量比例；</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（3）联合体各方签订联合体协议书后，不得再单独参加</w:t>
      </w:r>
      <w:r>
        <w:rPr>
          <w:rFonts w:hint="eastAsia" w:ascii="楷体" w:hAnsi="楷体" w:eastAsia="楷体" w:cs="楷体"/>
          <w:color w:val="auto"/>
          <w:spacing w:val="7"/>
          <w:sz w:val="24"/>
          <w:szCs w:val="24"/>
        </w:rPr>
        <w:t>或者与其他供应商组成新的联合体参加</w:t>
      </w:r>
      <w:r>
        <w:rPr>
          <w:rFonts w:hint="eastAsia" w:ascii="楷体" w:hAnsi="楷体" w:eastAsia="楷体" w:cs="楷体"/>
          <w:color w:val="auto"/>
          <w:spacing w:val="6"/>
          <w:sz w:val="24"/>
          <w:szCs w:val="24"/>
        </w:rPr>
        <w:t>同一合同项下的采购活动。</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jc w:val="left"/>
        <w:textAlignment w:val="auto"/>
        <w:outlineLvl w:val="3"/>
        <w:rPr>
          <w:rFonts w:hint="eastAsia" w:ascii="楷体" w:hAnsi="楷体" w:eastAsia="楷体" w:cs="楷体"/>
          <w:color w:val="auto"/>
          <w:sz w:val="24"/>
          <w:szCs w:val="24"/>
        </w:rPr>
      </w:pPr>
      <w:r>
        <w:rPr>
          <w:rFonts w:hint="eastAsia" w:ascii="楷体" w:hAnsi="楷体" w:eastAsia="楷体" w:cs="楷体"/>
          <w:b/>
          <w:bCs/>
          <w:color w:val="auto"/>
          <w:spacing w:val="-3"/>
          <w:sz w:val="24"/>
          <w:szCs w:val="24"/>
        </w:rPr>
        <w:t>4.参与谈判的费用</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1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4.1</w:t>
      </w:r>
      <w:r>
        <w:rPr>
          <w:rFonts w:hint="eastAsia" w:ascii="楷体" w:hAnsi="楷体" w:eastAsia="楷体" w:cs="楷体"/>
          <w:color w:val="auto"/>
          <w:spacing w:val="-37"/>
          <w:sz w:val="24"/>
          <w:szCs w:val="24"/>
        </w:rPr>
        <w:t xml:space="preserve"> </w:t>
      </w:r>
      <w:r>
        <w:rPr>
          <w:rFonts w:hint="eastAsia" w:ascii="楷体" w:hAnsi="楷体" w:eastAsia="楷体" w:cs="楷体"/>
          <w:color w:val="auto"/>
          <w:spacing w:val="9"/>
          <w:sz w:val="24"/>
          <w:szCs w:val="24"/>
        </w:rPr>
        <w:t>无论谈判的结果如何，供应商应自行承担所有与竞争性谈判采购活动有关的全部费用。</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jc w:val="left"/>
        <w:textAlignment w:val="auto"/>
        <w:outlineLvl w:val="3"/>
        <w:rPr>
          <w:rFonts w:hint="eastAsia" w:ascii="楷体" w:hAnsi="楷体" w:eastAsia="楷体" w:cs="楷体"/>
          <w:color w:val="auto"/>
          <w:sz w:val="24"/>
          <w:szCs w:val="24"/>
        </w:rPr>
      </w:pPr>
      <w:r>
        <w:rPr>
          <w:rFonts w:hint="eastAsia" w:ascii="楷体" w:hAnsi="楷体" w:eastAsia="楷体" w:cs="楷体"/>
          <w:b/>
          <w:bCs/>
          <w:color w:val="auto"/>
          <w:spacing w:val="-3"/>
          <w:sz w:val="24"/>
          <w:szCs w:val="24"/>
        </w:rPr>
        <w:t>5.现场勘察</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1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5.1</w:t>
      </w:r>
      <w:r>
        <w:rPr>
          <w:rFonts w:hint="eastAsia" w:ascii="楷体" w:hAnsi="楷体" w:eastAsia="楷体" w:cs="楷体"/>
          <w:color w:val="auto"/>
          <w:spacing w:val="-49"/>
          <w:sz w:val="24"/>
          <w:szCs w:val="24"/>
        </w:rPr>
        <w:t xml:space="preserve"> </w:t>
      </w:r>
      <w:r>
        <w:rPr>
          <w:rFonts w:hint="eastAsia" w:ascii="楷体" w:hAnsi="楷体" w:eastAsia="楷体" w:cs="楷体"/>
          <w:color w:val="auto"/>
          <w:spacing w:val="8"/>
          <w:sz w:val="24"/>
          <w:szCs w:val="24"/>
        </w:rPr>
        <w:t>供应商应按</w:t>
      </w:r>
      <w:r>
        <w:rPr>
          <w:rFonts w:hint="eastAsia" w:ascii="楷体" w:hAnsi="楷体" w:eastAsia="楷体" w:cs="楷体"/>
          <w:b/>
          <w:bCs/>
          <w:color w:val="auto"/>
          <w:spacing w:val="8"/>
          <w:sz w:val="24"/>
          <w:szCs w:val="24"/>
        </w:rPr>
        <w:t>【谈判须知前附表】</w:t>
      </w:r>
      <w:r>
        <w:rPr>
          <w:rFonts w:hint="eastAsia" w:ascii="楷体" w:hAnsi="楷体" w:eastAsia="楷体" w:cs="楷体"/>
          <w:color w:val="auto"/>
          <w:spacing w:val="-54"/>
          <w:sz w:val="24"/>
          <w:szCs w:val="24"/>
        </w:rPr>
        <w:t xml:space="preserve"> </w:t>
      </w:r>
      <w:r>
        <w:rPr>
          <w:rFonts w:hint="eastAsia" w:ascii="楷体" w:hAnsi="楷体" w:eastAsia="楷体" w:cs="楷体"/>
          <w:color w:val="auto"/>
          <w:spacing w:val="8"/>
          <w:sz w:val="24"/>
          <w:szCs w:val="24"/>
        </w:rPr>
        <w:t>中规定对采购项目</w:t>
      </w:r>
      <w:r>
        <w:rPr>
          <w:rFonts w:hint="eastAsia" w:ascii="楷体" w:hAnsi="楷体" w:eastAsia="楷体" w:cs="楷体"/>
          <w:color w:val="auto"/>
          <w:spacing w:val="7"/>
          <w:sz w:val="24"/>
          <w:szCs w:val="24"/>
        </w:rPr>
        <w:t>现场和周围环境的现场考察。</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28"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12"/>
          <w:sz w:val="24"/>
          <w:szCs w:val="24"/>
        </w:rPr>
        <w:t>5.2</w:t>
      </w:r>
      <w:r>
        <w:rPr>
          <w:rFonts w:hint="eastAsia" w:ascii="楷体" w:hAnsi="楷体" w:eastAsia="楷体" w:cs="楷体"/>
          <w:color w:val="auto"/>
          <w:spacing w:val="-41"/>
          <w:sz w:val="24"/>
          <w:szCs w:val="24"/>
        </w:rPr>
        <w:t xml:space="preserve"> </w:t>
      </w:r>
      <w:r>
        <w:rPr>
          <w:rFonts w:hint="eastAsia" w:ascii="楷体" w:hAnsi="楷体" w:eastAsia="楷体" w:cs="楷体"/>
          <w:color w:val="auto"/>
          <w:spacing w:val="12"/>
          <w:sz w:val="24"/>
          <w:szCs w:val="24"/>
        </w:rPr>
        <w:t>勘察现场的费用由供应商自己承担，勘察</w:t>
      </w:r>
      <w:r>
        <w:rPr>
          <w:rFonts w:hint="eastAsia" w:ascii="楷体" w:hAnsi="楷体" w:eastAsia="楷体" w:cs="楷体"/>
          <w:color w:val="auto"/>
          <w:spacing w:val="11"/>
          <w:sz w:val="24"/>
          <w:szCs w:val="24"/>
        </w:rPr>
        <w:t>期间所发生的人身伤害及财产损失由供应商自己</w:t>
      </w:r>
      <w:r>
        <w:rPr>
          <w:rFonts w:hint="eastAsia" w:ascii="楷体" w:hAnsi="楷体" w:eastAsia="楷体" w:cs="楷体"/>
          <w:color w:val="auto"/>
          <w:spacing w:val="-7"/>
          <w:sz w:val="24"/>
          <w:szCs w:val="24"/>
        </w:rPr>
        <w:t>负责。</w:t>
      </w:r>
    </w:p>
    <w:p>
      <w:pPr>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6" w:firstLineChars="200"/>
        <w:jc w:val="left"/>
        <w:textAlignment w:val="auto"/>
        <w:rPr>
          <w:rFonts w:hint="eastAsia" w:ascii="楷体" w:hAnsi="楷体" w:eastAsia="楷体" w:cs="楷体"/>
          <w:color w:val="auto"/>
          <w:sz w:val="24"/>
          <w:szCs w:val="24"/>
          <w:highlight w:val="none"/>
        </w:rPr>
      </w:pPr>
      <w:r>
        <w:rPr>
          <w:rFonts w:hint="eastAsia" w:ascii="楷体" w:hAnsi="楷体" w:eastAsia="楷体" w:cs="楷体"/>
          <w:color w:val="auto"/>
          <w:spacing w:val="9"/>
          <w:sz w:val="24"/>
          <w:szCs w:val="24"/>
        </w:rPr>
        <w:t>5.3</w:t>
      </w:r>
      <w:r>
        <w:rPr>
          <w:rFonts w:hint="eastAsia" w:ascii="楷体" w:hAnsi="楷体" w:eastAsia="楷体" w:cs="楷体"/>
          <w:color w:val="auto"/>
          <w:spacing w:val="-27"/>
          <w:sz w:val="24"/>
          <w:szCs w:val="24"/>
        </w:rPr>
        <w:t xml:space="preserve"> </w:t>
      </w:r>
      <w:r>
        <w:rPr>
          <w:rFonts w:hint="eastAsia" w:ascii="楷体" w:hAnsi="楷体" w:eastAsia="楷体" w:cs="楷体"/>
          <w:color w:val="auto"/>
          <w:spacing w:val="9"/>
          <w:sz w:val="24"/>
          <w:szCs w:val="24"/>
        </w:rPr>
        <w:t>采购人不对供应商据此而做出的推论、理解和结论负责。一旦成交，供应商不得以任何借</w:t>
      </w:r>
      <w:r>
        <w:rPr>
          <w:rFonts w:hint="eastAsia" w:ascii="楷体" w:hAnsi="楷体" w:eastAsia="楷体" w:cs="楷体"/>
          <w:color w:val="auto"/>
          <w:spacing w:val="7"/>
          <w:sz w:val="24"/>
          <w:szCs w:val="24"/>
        </w:rPr>
        <w:t>口，而提出额外补偿，或延长合同期限的要求</w:t>
      </w:r>
      <w:r>
        <w:rPr>
          <w:rFonts w:hint="eastAsia" w:ascii="楷体" w:hAnsi="楷体" w:eastAsia="楷体" w:cs="楷体"/>
          <w:color w:val="auto"/>
          <w:sz w:val="24"/>
          <w:szCs w:val="24"/>
          <w:highlight w:val="none"/>
        </w:rPr>
        <w:t>。</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jc w:val="center"/>
        <w:textAlignment w:val="auto"/>
        <w:outlineLvl w:val="2"/>
        <w:rPr>
          <w:rFonts w:hint="eastAsia" w:ascii="楷体" w:hAnsi="楷体" w:eastAsia="楷体" w:cs="楷体"/>
          <w:b/>
          <w:bCs/>
          <w:color w:val="auto"/>
          <w:spacing w:val="-4"/>
          <w:sz w:val="24"/>
          <w:szCs w:val="24"/>
        </w:rPr>
      </w:pPr>
      <w:r>
        <w:rPr>
          <w:rFonts w:hint="eastAsia" w:ascii="楷体" w:hAnsi="楷体" w:eastAsia="楷体" w:cs="楷体"/>
          <w:b/>
          <w:bCs/>
          <w:color w:val="auto"/>
          <w:spacing w:val="-4"/>
          <w:sz w:val="24"/>
          <w:szCs w:val="24"/>
        </w:rPr>
        <w:t>二、谈判文件</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jc w:val="left"/>
        <w:textAlignment w:val="auto"/>
        <w:outlineLvl w:val="2"/>
        <w:rPr>
          <w:rFonts w:hint="eastAsia" w:ascii="楷体" w:hAnsi="楷体" w:eastAsia="楷体" w:cs="楷体"/>
          <w:color w:val="auto"/>
          <w:sz w:val="24"/>
          <w:szCs w:val="24"/>
        </w:rPr>
      </w:pPr>
      <w:r>
        <w:rPr>
          <w:rFonts w:hint="eastAsia" w:ascii="楷体" w:hAnsi="楷体" w:eastAsia="楷体" w:cs="楷体"/>
          <w:b/>
          <w:bCs/>
          <w:color w:val="auto"/>
          <w:spacing w:val="-3"/>
          <w:sz w:val="24"/>
          <w:szCs w:val="24"/>
        </w:rPr>
        <w:t>6.谈判文件的组成</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08"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7"/>
          <w:sz w:val="24"/>
          <w:szCs w:val="24"/>
        </w:rPr>
        <w:t>6.1</w:t>
      </w:r>
      <w:r>
        <w:rPr>
          <w:rFonts w:hint="eastAsia" w:ascii="楷体" w:hAnsi="楷体" w:eastAsia="楷体" w:cs="楷体"/>
          <w:color w:val="auto"/>
          <w:spacing w:val="-38"/>
          <w:sz w:val="24"/>
          <w:szCs w:val="24"/>
        </w:rPr>
        <w:t xml:space="preserve"> </w:t>
      </w:r>
      <w:r>
        <w:rPr>
          <w:rFonts w:hint="eastAsia" w:ascii="楷体" w:hAnsi="楷体" w:eastAsia="楷体" w:cs="楷体"/>
          <w:color w:val="auto"/>
          <w:spacing w:val="7"/>
          <w:sz w:val="24"/>
          <w:szCs w:val="24"/>
        </w:rPr>
        <w:t>谈判文件由下列文件组成：</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04"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6"/>
          <w:sz w:val="24"/>
          <w:szCs w:val="24"/>
        </w:rPr>
        <w:t xml:space="preserve">第一章 </w:t>
      </w:r>
      <w:r>
        <w:rPr>
          <w:rFonts w:hint="eastAsia" w:ascii="楷体" w:hAnsi="楷体" w:eastAsia="楷体" w:cs="楷体"/>
          <w:color w:val="auto"/>
          <w:spacing w:val="6"/>
          <w:sz w:val="24"/>
          <w:szCs w:val="24"/>
          <w:lang w:eastAsia="zh-CN"/>
        </w:rPr>
        <w:t>竞争性谈判</w:t>
      </w:r>
      <w:r>
        <w:rPr>
          <w:rFonts w:hint="eastAsia" w:ascii="楷体" w:hAnsi="楷体" w:eastAsia="楷体" w:cs="楷体"/>
          <w:color w:val="auto"/>
          <w:spacing w:val="6"/>
          <w:sz w:val="24"/>
          <w:szCs w:val="24"/>
        </w:rPr>
        <w:t>公告</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04"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6"/>
          <w:sz w:val="24"/>
          <w:szCs w:val="24"/>
        </w:rPr>
        <w:t>第二章 谈判须知</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08"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7"/>
          <w:sz w:val="24"/>
          <w:szCs w:val="24"/>
        </w:rPr>
        <w:t xml:space="preserve">第三章 </w:t>
      </w:r>
      <w:r>
        <w:rPr>
          <w:rFonts w:hint="eastAsia" w:ascii="楷体" w:hAnsi="楷体" w:eastAsia="楷体" w:cs="楷体"/>
          <w:color w:val="auto"/>
          <w:spacing w:val="7"/>
          <w:sz w:val="24"/>
          <w:szCs w:val="24"/>
          <w:lang w:eastAsia="zh-CN"/>
        </w:rPr>
        <w:t>政府采购合同</w:t>
      </w:r>
      <w:r>
        <w:rPr>
          <w:rFonts w:hint="eastAsia" w:ascii="楷体" w:hAnsi="楷体" w:eastAsia="楷体" w:cs="楷体"/>
          <w:color w:val="auto"/>
          <w:spacing w:val="7"/>
          <w:sz w:val="24"/>
          <w:szCs w:val="24"/>
        </w:rPr>
        <w:t>格式</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04"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6"/>
          <w:sz w:val="24"/>
          <w:szCs w:val="24"/>
        </w:rPr>
        <w:t>第四章 采购需求</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08"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7"/>
          <w:sz w:val="24"/>
          <w:szCs w:val="24"/>
        </w:rPr>
        <w:t>第五章 响应文件组成</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24"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11"/>
          <w:sz w:val="24"/>
          <w:szCs w:val="24"/>
        </w:rPr>
        <w:t>6.2</w:t>
      </w:r>
      <w:r>
        <w:rPr>
          <w:rFonts w:hint="eastAsia" w:ascii="楷体" w:hAnsi="楷体" w:eastAsia="楷体" w:cs="楷体"/>
          <w:color w:val="auto"/>
          <w:spacing w:val="-24"/>
          <w:sz w:val="24"/>
          <w:szCs w:val="24"/>
        </w:rPr>
        <w:t xml:space="preserve"> </w:t>
      </w:r>
      <w:r>
        <w:rPr>
          <w:rFonts w:hint="eastAsia" w:ascii="楷体" w:hAnsi="楷体" w:eastAsia="楷体" w:cs="楷体"/>
          <w:color w:val="auto"/>
          <w:spacing w:val="11"/>
          <w:sz w:val="24"/>
          <w:szCs w:val="24"/>
        </w:rPr>
        <w:t>采购人、采购代理机构或者谈判小组在提交首次响应文件截止之日前对已发出的谈判文件</w:t>
      </w:r>
      <w:r>
        <w:rPr>
          <w:rFonts w:hint="eastAsia" w:ascii="楷体" w:hAnsi="楷体" w:eastAsia="楷体" w:cs="楷体"/>
          <w:color w:val="auto"/>
          <w:spacing w:val="9"/>
          <w:sz w:val="24"/>
          <w:szCs w:val="24"/>
        </w:rPr>
        <w:t>进行的澄清或者修改，构成谈判文件的组成部分。</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49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3"/>
          <w:sz w:val="24"/>
          <w:szCs w:val="24"/>
        </w:rPr>
        <w:t>6.3</w:t>
      </w:r>
      <w:r>
        <w:rPr>
          <w:rFonts w:hint="eastAsia" w:ascii="楷体" w:hAnsi="楷体" w:eastAsia="楷体" w:cs="楷体"/>
          <w:color w:val="auto"/>
          <w:spacing w:val="-38"/>
          <w:sz w:val="24"/>
          <w:szCs w:val="24"/>
        </w:rPr>
        <w:t xml:space="preserve"> </w:t>
      </w:r>
      <w:r>
        <w:rPr>
          <w:rFonts w:hint="eastAsia" w:ascii="楷体" w:hAnsi="楷体" w:eastAsia="楷体" w:cs="楷体"/>
          <w:color w:val="auto"/>
          <w:spacing w:val="3"/>
          <w:sz w:val="24"/>
          <w:szCs w:val="24"/>
        </w:rPr>
        <w:t>谈判文件中，谈判小组根据与供应商谈判情况可能实质性变动的内容见</w:t>
      </w:r>
      <w:r>
        <w:rPr>
          <w:rFonts w:hint="eastAsia" w:ascii="楷体" w:hAnsi="楷体" w:eastAsia="楷体" w:cs="楷体"/>
          <w:b/>
          <w:bCs/>
          <w:color w:val="auto"/>
          <w:spacing w:val="3"/>
          <w:sz w:val="24"/>
          <w:szCs w:val="24"/>
        </w:rPr>
        <w:t>【谈判须知前附表】</w:t>
      </w:r>
      <w:r>
        <w:rPr>
          <w:rFonts w:hint="eastAsia" w:ascii="楷体" w:hAnsi="楷体" w:eastAsia="楷体" w:cs="楷体"/>
          <w:color w:val="auto"/>
          <w:spacing w:val="3"/>
          <w:sz w:val="24"/>
          <w:szCs w:val="24"/>
        </w:rPr>
        <w:t>。</w:t>
      </w:r>
      <w:r>
        <w:rPr>
          <w:rFonts w:hint="eastAsia" w:ascii="楷体" w:hAnsi="楷体" w:eastAsia="楷体" w:cs="楷体"/>
          <w:color w:val="auto"/>
          <w:spacing w:val="9"/>
          <w:sz w:val="24"/>
          <w:szCs w:val="24"/>
        </w:rPr>
        <w:t>对谈判文件作出的实质性变动是谈判文件的有效组成部分。</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28"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12"/>
          <w:sz w:val="24"/>
          <w:szCs w:val="24"/>
        </w:rPr>
        <w:t>6.4</w:t>
      </w:r>
      <w:r>
        <w:rPr>
          <w:rFonts w:hint="eastAsia" w:ascii="楷体" w:hAnsi="楷体" w:eastAsia="楷体" w:cs="楷体"/>
          <w:color w:val="auto"/>
          <w:spacing w:val="-46"/>
          <w:sz w:val="24"/>
          <w:szCs w:val="24"/>
        </w:rPr>
        <w:t xml:space="preserve"> </w:t>
      </w:r>
      <w:r>
        <w:rPr>
          <w:rFonts w:hint="eastAsia" w:ascii="楷体" w:hAnsi="楷体" w:eastAsia="楷体" w:cs="楷体"/>
          <w:color w:val="auto"/>
          <w:spacing w:val="12"/>
          <w:sz w:val="24"/>
          <w:szCs w:val="24"/>
        </w:rPr>
        <w:t>供应商应仔细阅读谈判文件的全部内容，按照</w:t>
      </w:r>
      <w:r>
        <w:rPr>
          <w:rFonts w:hint="eastAsia" w:ascii="楷体" w:hAnsi="楷体" w:eastAsia="楷体" w:cs="楷体"/>
          <w:color w:val="auto"/>
          <w:spacing w:val="11"/>
          <w:sz w:val="24"/>
          <w:szCs w:val="24"/>
        </w:rPr>
        <w:t>谈判文件要求编制响应文件。任何对谈判文</w:t>
      </w:r>
      <w:r>
        <w:rPr>
          <w:rFonts w:hint="eastAsia" w:ascii="楷体" w:hAnsi="楷体" w:eastAsia="楷体" w:cs="楷体"/>
          <w:color w:val="auto"/>
          <w:spacing w:val="9"/>
          <w:sz w:val="24"/>
          <w:szCs w:val="24"/>
        </w:rPr>
        <w:t>件的忽略或误解不能作为响应文件存在缺陷或瑕疵的理由，其风险由供应商承担。</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jc w:val="left"/>
        <w:textAlignment w:val="auto"/>
        <w:outlineLvl w:val="3"/>
        <w:rPr>
          <w:rFonts w:hint="eastAsia" w:ascii="楷体" w:hAnsi="楷体" w:eastAsia="楷体" w:cs="楷体"/>
          <w:color w:val="auto"/>
          <w:sz w:val="24"/>
          <w:szCs w:val="24"/>
        </w:rPr>
      </w:pPr>
      <w:r>
        <w:rPr>
          <w:rFonts w:hint="eastAsia" w:ascii="楷体" w:hAnsi="楷体" w:eastAsia="楷体" w:cs="楷体"/>
          <w:b/>
          <w:bCs/>
          <w:color w:val="auto"/>
          <w:spacing w:val="-3"/>
          <w:sz w:val="24"/>
          <w:szCs w:val="24"/>
        </w:rPr>
        <w:t>7.谈判文件的澄清或者修改</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7.1</w:t>
      </w:r>
      <w:r>
        <w:rPr>
          <w:rFonts w:hint="eastAsia" w:ascii="楷体" w:hAnsi="楷体" w:eastAsia="楷体" w:cs="楷体"/>
          <w:color w:val="auto"/>
          <w:spacing w:val="-45"/>
          <w:sz w:val="24"/>
          <w:szCs w:val="24"/>
        </w:rPr>
        <w:t xml:space="preserve"> </w:t>
      </w:r>
      <w:r>
        <w:rPr>
          <w:rFonts w:hint="eastAsia" w:ascii="楷体" w:hAnsi="楷体" w:eastAsia="楷体" w:cs="楷体"/>
          <w:color w:val="auto"/>
          <w:spacing w:val="9"/>
          <w:sz w:val="24"/>
          <w:szCs w:val="24"/>
        </w:rPr>
        <w:t>在提交首次响应文件截止之日前，采购人、采购代理机构或者谈判小组可以对已发出的谈判</w:t>
      </w:r>
      <w:r>
        <w:rPr>
          <w:rFonts w:hint="eastAsia" w:ascii="楷体" w:hAnsi="楷体" w:eastAsia="楷体" w:cs="楷体"/>
          <w:color w:val="auto"/>
          <w:spacing w:val="8"/>
          <w:sz w:val="24"/>
          <w:szCs w:val="24"/>
        </w:rPr>
        <w:t>文件进行必要的澄清或者修改。</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7.2</w:t>
      </w:r>
      <w:r>
        <w:rPr>
          <w:rFonts w:hint="eastAsia" w:ascii="楷体" w:hAnsi="楷体" w:eastAsia="楷体" w:cs="楷体"/>
          <w:color w:val="auto"/>
          <w:spacing w:val="-33"/>
          <w:sz w:val="24"/>
          <w:szCs w:val="24"/>
        </w:rPr>
        <w:t xml:space="preserve"> </w:t>
      </w:r>
      <w:r>
        <w:rPr>
          <w:rFonts w:hint="eastAsia" w:ascii="楷体" w:hAnsi="楷体" w:eastAsia="楷体" w:cs="楷体"/>
          <w:color w:val="auto"/>
          <w:spacing w:val="9"/>
          <w:sz w:val="24"/>
          <w:szCs w:val="24"/>
        </w:rPr>
        <w:t>澄清或者修改的内容可能影响响应文件编制的，采购人、采购代</w:t>
      </w:r>
      <w:r>
        <w:rPr>
          <w:rFonts w:hint="eastAsia" w:ascii="楷体" w:hAnsi="楷体" w:eastAsia="楷体" w:cs="楷体"/>
          <w:color w:val="auto"/>
          <w:spacing w:val="8"/>
          <w:sz w:val="24"/>
          <w:szCs w:val="24"/>
        </w:rPr>
        <w:t>理机构或者谈判小组应当在</w:t>
      </w:r>
      <w:r>
        <w:rPr>
          <w:rFonts w:hint="eastAsia" w:ascii="楷体" w:hAnsi="楷体" w:eastAsia="楷体" w:cs="楷体"/>
          <w:color w:val="auto"/>
          <w:spacing w:val="9"/>
          <w:sz w:val="24"/>
          <w:szCs w:val="24"/>
        </w:rPr>
        <w:t>提交首次响应文件截止之日3</w:t>
      </w:r>
      <w:r>
        <w:rPr>
          <w:rFonts w:hint="eastAsia" w:ascii="楷体" w:hAnsi="楷体" w:eastAsia="楷体" w:cs="楷体"/>
          <w:color w:val="auto"/>
          <w:spacing w:val="-42"/>
          <w:sz w:val="24"/>
          <w:szCs w:val="24"/>
        </w:rPr>
        <w:t xml:space="preserve"> </w:t>
      </w:r>
      <w:r>
        <w:rPr>
          <w:rFonts w:hint="eastAsia" w:ascii="楷体" w:hAnsi="楷体" w:eastAsia="楷体" w:cs="楷体"/>
          <w:color w:val="auto"/>
          <w:spacing w:val="9"/>
          <w:sz w:val="24"/>
          <w:szCs w:val="24"/>
        </w:rPr>
        <w:t>个工作日前，以书面形式通知所有接收谈判文件的供应</w:t>
      </w:r>
      <w:r>
        <w:rPr>
          <w:rFonts w:hint="eastAsia" w:ascii="楷体" w:hAnsi="楷体" w:eastAsia="楷体" w:cs="楷体"/>
          <w:color w:val="auto"/>
          <w:spacing w:val="8"/>
          <w:sz w:val="24"/>
          <w:szCs w:val="24"/>
        </w:rPr>
        <w:t>商，不足</w:t>
      </w:r>
      <w:r>
        <w:rPr>
          <w:rFonts w:hint="eastAsia" w:ascii="楷体" w:hAnsi="楷体" w:eastAsia="楷体" w:cs="楷体"/>
          <w:color w:val="auto"/>
          <w:spacing w:val="-37"/>
          <w:sz w:val="24"/>
          <w:szCs w:val="24"/>
        </w:rPr>
        <w:t xml:space="preserve"> </w:t>
      </w:r>
      <w:r>
        <w:rPr>
          <w:rFonts w:hint="eastAsia" w:ascii="楷体" w:hAnsi="楷体" w:eastAsia="楷体" w:cs="楷体"/>
          <w:color w:val="auto"/>
          <w:spacing w:val="8"/>
          <w:sz w:val="24"/>
          <w:szCs w:val="24"/>
        </w:rPr>
        <w:t>3</w:t>
      </w:r>
      <w:r>
        <w:rPr>
          <w:rFonts w:hint="eastAsia" w:ascii="楷体" w:hAnsi="楷体" w:eastAsia="楷体" w:cs="楷体"/>
          <w:color w:val="auto"/>
          <w:spacing w:val="-42"/>
          <w:sz w:val="24"/>
          <w:szCs w:val="24"/>
        </w:rPr>
        <w:t xml:space="preserve"> </w:t>
      </w:r>
      <w:r>
        <w:rPr>
          <w:rFonts w:hint="eastAsia" w:ascii="楷体" w:hAnsi="楷体" w:eastAsia="楷体" w:cs="楷体"/>
          <w:color w:val="auto"/>
          <w:spacing w:val="8"/>
          <w:sz w:val="24"/>
          <w:szCs w:val="24"/>
        </w:rPr>
        <w:t>个工</w:t>
      </w:r>
      <w:r>
        <w:rPr>
          <w:rFonts w:hint="eastAsia" w:ascii="楷体" w:hAnsi="楷体" w:eastAsia="楷体" w:cs="楷体"/>
          <w:color w:val="auto"/>
          <w:spacing w:val="7"/>
          <w:sz w:val="24"/>
          <w:szCs w:val="24"/>
        </w:rPr>
        <w:t>作</w:t>
      </w:r>
      <w:r>
        <w:rPr>
          <w:rFonts w:hint="eastAsia" w:ascii="楷体" w:hAnsi="楷体" w:eastAsia="楷体" w:cs="楷体"/>
          <w:color w:val="auto"/>
          <w:spacing w:val="-48"/>
          <w:sz w:val="24"/>
          <w:szCs w:val="24"/>
        </w:rPr>
        <w:t xml:space="preserve"> </w:t>
      </w:r>
      <w:r>
        <w:rPr>
          <w:rFonts w:hint="eastAsia" w:ascii="楷体" w:hAnsi="楷体" w:eastAsia="楷体" w:cs="楷体"/>
          <w:color w:val="auto"/>
          <w:spacing w:val="7"/>
          <w:sz w:val="24"/>
          <w:szCs w:val="24"/>
        </w:rPr>
        <w:t>日的，顺延供应商提交首次响应文件截止时</w:t>
      </w:r>
      <w:r>
        <w:rPr>
          <w:rFonts w:hint="eastAsia" w:ascii="楷体" w:hAnsi="楷体" w:eastAsia="楷体" w:cs="楷体"/>
          <w:color w:val="auto"/>
          <w:spacing w:val="6"/>
          <w:sz w:val="24"/>
          <w:szCs w:val="24"/>
        </w:rPr>
        <w:t>间。</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jc w:val="center"/>
        <w:textAlignment w:val="auto"/>
        <w:outlineLvl w:val="2"/>
        <w:rPr>
          <w:rFonts w:hint="eastAsia" w:ascii="楷体" w:hAnsi="楷体" w:eastAsia="楷体" w:cs="楷体"/>
          <w:color w:val="auto"/>
          <w:sz w:val="24"/>
          <w:szCs w:val="24"/>
        </w:rPr>
      </w:pPr>
      <w:r>
        <w:rPr>
          <w:rFonts w:hint="eastAsia" w:ascii="楷体" w:hAnsi="楷体" w:eastAsia="楷体" w:cs="楷体"/>
          <w:b/>
          <w:bCs/>
          <w:color w:val="auto"/>
          <w:spacing w:val="-3"/>
          <w:sz w:val="24"/>
          <w:szCs w:val="24"/>
        </w:rPr>
        <w:t>三、响应文件</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jc w:val="left"/>
        <w:textAlignment w:val="auto"/>
        <w:outlineLvl w:val="3"/>
        <w:rPr>
          <w:rFonts w:hint="eastAsia" w:ascii="楷体" w:hAnsi="楷体" w:eastAsia="楷体" w:cs="楷体"/>
          <w:color w:val="auto"/>
          <w:sz w:val="24"/>
          <w:szCs w:val="24"/>
        </w:rPr>
      </w:pPr>
      <w:r>
        <w:rPr>
          <w:rFonts w:hint="eastAsia" w:ascii="楷体" w:hAnsi="楷体" w:eastAsia="楷体" w:cs="楷体"/>
          <w:b/>
          <w:bCs/>
          <w:color w:val="auto"/>
          <w:spacing w:val="-4"/>
          <w:sz w:val="24"/>
          <w:szCs w:val="24"/>
        </w:rPr>
        <w:t>8.一般要求</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28"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12"/>
          <w:sz w:val="24"/>
          <w:szCs w:val="24"/>
        </w:rPr>
        <w:t>8.1</w:t>
      </w:r>
      <w:r>
        <w:rPr>
          <w:rFonts w:hint="eastAsia" w:ascii="楷体" w:hAnsi="楷体" w:eastAsia="楷体" w:cs="楷体"/>
          <w:color w:val="auto"/>
          <w:spacing w:val="-46"/>
          <w:sz w:val="24"/>
          <w:szCs w:val="24"/>
        </w:rPr>
        <w:t xml:space="preserve"> </w:t>
      </w:r>
      <w:r>
        <w:rPr>
          <w:rFonts w:hint="eastAsia" w:ascii="楷体" w:hAnsi="楷体" w:eastAsia="楷体" w:cs="楷体"/>
          <w:color w:val="auto"/>
          <w:spacing w:val="12"/>
          <w:sz w:val="24"/>
          <w:szCs w:val="24"/>
        </w:rPr>
        <w:t>供应商应仔细阅读谈判文件的所有内容，按谈判</w:t>
      </w:r>
      <w:r>
        <w:rPr>
          <w:rFonts w:hint="eastAsia" w:ascii="楷体" w:hAnsi="楷体" w:eastAsia="楷体" w:cs="楷体"/>
          <w:color w:val="auto"/>
          <w:spacing w:val="11"/>
          <w:sz w:val="24"/>
          <w:szCs w:val="24"/>
        </w:rPr>
        <w:t>文件的要求编制响应文件，并保证所提供</w:t>
      </w:r>
      <w:r>
        <w:rPr>
          <w:rFonts w:hint="eastAsia" w:ascii="楷体" w:hAnsi="楷体" w:eastAsia="楷体" w:cs="楷体"/>
          <w:color w:val="auto"/>
          <w:spacing w:val="7"/>
          <w:sz w:val="24"/>
          <w:szCs w:val="24"/>
        </w:rPr>
        <w:t>的全部资料的真实性，</w:t>
      </w:r>
      <w:r>
        <w:rPr>
          <w:rFonts w:hint="eastAsia" w:ascii="楷体" w:hAnsi="楷体" w:eastAsia="楷体" w:cs="楷体"/>
          <w:color w:val="auto"/>
          <w:spacing w:val="-41"/>
          <w:sz w:val="24"/>
          <w:szCs w:val="24"/>
        </w:rPr>
        <w:t xml:space="preserve"> </w:t>
      </w:r>
      <w:r>
        <w:rPr>
          <w:rFonts w:hint="eastAsia" w:ascii="楷体" w:hAnsi="楷体" w:eastAsia="楷体" w:cs="楷体"/>
          <w:color w:val="auto"/>
          <w:spacing w:val="7"/>
          <w:sz w:val="24"/>
          <w:szCs w:val="24"/>
        </w:rPr>
        <w:t>以使其响应文件对谈判文件做出实质性的响应。</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28"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12"/>
          <w:sz w:val="24"/>
          <w:szCs w:val="24"/>
        </w:rPr>
        <w:t>8.2</w:t>
      </w:r>
      <w:r>
        <w:rPr>
          <w:rFonts w:hint="eastAsia" w:ascii="楷体" w:hAnsi="楷体" w:eastAsia="楷体" w:cs="楷体"/>
          <w:color w:val="auto"/>
          <w:spacing w:val="-46"/>
          <w:sz w:val="24"/>
          <w:szCs w:val="24"/>
        </w:rPr>
        <w:t xml:space="preserve"> </w:t>
      </w:r>
      <w:r>
        <w:rPr>
          <w:rFonts w:hint="eastAsia" w:ascii="楷体" w:hAnsi="楷体" w:eastAsia="楷体" w:cs="楷体"/>
          <w:color w:val="auto"/>
          <w:spacing w:val="12"/>
          <w:sz w:val="24"/>
          <w:szCs w:val="24"/>
        </w:rPr>
        <w:t>供应商提交的响应文件及供应商与采购人或采购</w:t>
      </w:r>
      <w:r>
        <w:rPr>
          <w:rFonts w:hint="eastAsia" w:ascii="楷体" w:hAnsi="楷体" w:eastAsia="楷体" w:cs="楷体"/>
          <w:color w:val="auto"/>
          <w:spacing w:val="11"/>
          <w:sz w:val="24"/>
          <w:szCs w:val="24"/>
        </w:rPr>
        <w:t>代理机构、谈判小组就有关谈判的所有来</w:t>
      </w:r>
      <w:r>
        <w:rPr>
          <w:rFonts w:hint="eastAsia" w:ascii="楷体" w:hAnsi="楷体" w:eastAsia="楷体" w:cs="楷体"/>
          <w:color w:val="auto"/>
          <w:spacing w:val="10"/>
          <w:sz w:val="24"/>
          <w:szCs w:val="24"/>
        </w:rPr>
        <w:t>往函电均使用中文。供应商可以提交其他语言的资料，</w:t>
      </w:r>
      <w:r>
        <w:rPr>
          <w:rFonts w:hint="eastAsia" w:ascii="楷体" w:hAnsi="楷体" w:eastAsia="楷体" w:cs="楷体"/>
          <w:color w:val="auto"/>
          <w:spacing w:val="9"/>
          <w:sz w:val="24"/>
          <w:szCs w:val="24"/>
        </w:rPr>
        <w:t>但应附中文注释，在有差异时以中文为准。</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1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8.3</w:t>
      </w:r>
      <w:r>
        <w:rPr>
          <w:rFonts w:hint="eastAsia" w:ascii="楷体" w:hAnsi="楷体" w:eastAsia="楷体" w:cs="楷体"/>
          <w:color w:val="auto"/>
          <w:spacing w:val="-37"/>
          <w:sz w:val="24"/>
          <w:szCs w:val="24"/>
        </w:rPr>
        <w:t xml:space="preserve"> </w:t>
      </w:r>
      <w:r>
        <w:rPr>
          <w:rFonts w:hint="eastAsia" w:ascii="楷体" w:hAnsi="楷体" w:eastAsia="楷体" w:cs="楷体"/>
          <w:color w:val="auto"/>
          <w:spacing w:val="9"/>
          <w:sz w:val="24"/>
          <w:szCs w:val="24"/>
        </w:rPr>
        <w:t>计量单位应使用我国法定计量单位，未列明时应默认为</w:t>
      </w:r>
      <w:r>
        <w:rPr>
          <w:rFonts w:hint="eastAsia" w:ascii="楷体" w:hAnsi="楷体" w:eastAsia="楷体" w:cs="楷体"/>
          <w:color w:val="auto"/>
          <w:spacing w:val="8"/>
          <w:sz w:val="24"/>
          <w:szCs w:val="24"/>
        </w:rPr>
        <w:t>我国法定计量单位。</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1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8.4</w:t>
      </w:r>
      <w:r>
        <w:rPr>
          <w:rFonts w:hint="eastAsia" w:ascii="楷体" w:hAnsi="楷体" w:eastAsia="楷体" w:cs="楷体"/>
          <w:color w:val="auto"/>
          <w:spacing w:val="-35"/>
          <w:sz w:val="24"/>
          <w:szCs w:val="24"/>
        </w:rPr>
        <w:t xml:space="preserve"> </w:t>
      </w:r>
      <w:r>
        <w:rPr>
          <w:rFonts w:hint="eastAsia" w:ascii="楷体" w:hAnsi="楷体" w:eastAsia="楷体" w:cs="楷体"/>
          <w:color w:val="auto"/>
          <w:spacing w:val="9"/>
          <w:sz w:val="24"/>
          <w:szCs w:val="24"/>
        </w:rPr>
        <w:t>响应文件应采用电文形式，纸质、电报、传真、电子邮件形式的响应</w:t>
      </w:r>
      <w:r>
        <w:rPr>
          <w:rFonts w:hint="eastAsia" w:ascii="楷体" w:hAnsi="楷体" w:eastAsia="楷体" w:cs="楷体"/>
          <w:color w:val="auto"/>
          <w:spacing w:val="8"/>
          <w:sz w:val="24"/>
          <w:szCs w:val="24"/>
        </w:rPr>
        <w:t>文件概不接受。</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28" w:firstLineChars="200"/>
        <w:jc w:val="left"/>
        <w:textAlignment w:val="auto"/>
        <w:rPr>
          <w:rFonts w:hint="eastAsia" w:ascii="楷体" w:hAnsi="楷体" w:eastAsia="楷体" w:cs="楷体"/>
          <w:color w:val="auto"/>
          <w:sz w:val="24"/>
          <w:szCs w:val="24"/>
          <w:u w:val="none" w:color="auto"/>
        </w:rPr>
      </w:pPr>
      <w:r>
        <w:rPr>
          <w:rFonts w:hint="eastAsia" w:ascii="楷体" w:hAnsi="楷体" w:eastAsia="楷体" w:cs="楷体"/>
          <w:color w:val="auto"/>
          <w:spacing w:val="12"/>
          <w:sz w:val="24"/>
          <w:szCs w:val="24"/>
          <w:u w:val="none" w:color="auto"/>
        </w:rPr>
        <w:t>8.5</w:t>
      </w:r>
      <w:r>
        <w:rPr>
          <w:rFonts w:hint="eastAsia" w:ascii="楷体" w:hAnsi="楷体" w:eastAsia="楷体" w:cs="楷体"/>
          <w:color w:val="auto"/>
          <w:spacing w:val="-46"/>
          <w:sz w:val="24"/>
          <w:szCs w:val="24"/>
          <w:u w:val="none" w:color="auto"/>
        </w:rPr>
        <w:t xml:space="preserve"> </w:t>
      </w:r>
      <w:r>
        <w:rPr>
          <w:rFonts w:hint="eastAsia" w:ascii="楷体" w:hAnsi="楷体" w:eastAsia="楷体" w:cs="楷体"/>
          <w:color w:val="auto"/>
          <w:spacing w:val="12"/>
          <w:sz w:val="24"/>
          <w:szCs w:val="24"/>
          <w:u w:val="none" w:color="auto"/>
        </w:rPr>
        <w:t>供应商应按谈判文件中提供的响应文件格式填写</w:t>
      </w:r>
      <w:r>
        <w:rPr>
          <w:rFonts w:hint="eastAsia" w:ascii="楷体" w:hAnsi="楷体" w:eastAsia="楷体" w:cs="楷体"/>
          <w:color w:val="auto"/>
          <w:spacing w:val="11"/>
          <w:sz w:val="24"/>
          <w:szCs w:val="24"/>
          <w:u w:val="none" w:color="auto"/>
        </w:rPr>
        <w:t>。实质性内容的填写不准有空项；无相应</w:t>
      </w:r>
      <w:r>
        <w:rPr>
          <w:rFonts w:hint="eastAsia" w:ascii="楷体" w:hAnsi="楷体" w:eastAsia="楷体" w:cs="楷体"/>
          <w:color w:val="auto"/>
          <w:spacing w:val="6"/>
          <w:sz w:val="24"/>
          <w:szCs w:val="24"/>
          <w:u w:val="none" w:color="auto"/>
        </w:rPr>
        <w:t>内容可填的项应填写“无</w:t>
      </w:r>
      <w:r>
        <w:rPr>
          <w:rFonts w:hint="eastAsia" w:ascii="楷体" w:hAnsi="楷体" w:eastAsia="楷体" w:cs="楷体"/>
          <w:color w:val="auto"/>
          <w:spacing w:val="-72"/>
          <w:sz w:val="24"/>
          <w:szCs w:val="24"/>
          <w:u w:val="none" w:color="auto"/>
        </w:rPr>
        <w:t xml:space="preserve"> </w:t>
      </w:r>
      <w:r>
        <w:rPr>
          <w:rFonts w:hint="eastAsia" w:ascii="楷体" w:hAnsi="楷体" w:eastAsia="楷体" w:cs="楷体"/>
          <w:color w:val="auto"/>
          <w:spacing w:val="6"/>
          <w:sz w:val="24"/>
          <w:szCs w:val="24"/>
          <w:u w:val="none" w:color="auto"/>
        </w:rPr>
        <w:t>”、“/</w:t>
      </w:r>
      <w:r>
        <w:rPr>
          <w:rFonts w:hint="eastAsia" w:ascii="楷体" w:hAnsi="楷体" w:eastAsia="楷体" w:cs="楷体"/>
          <w:color w:val="auto"/>
          <w:spacing w:val="-72"/>
          <w:sz w:val="24"/>
          <w:szCs w:val="24"/>
          <w:u w:val="none" w:color="auto"/>
        </w:rPr>
        <w:t xml:space="preserve"> </w:t>
      </w:r>
      <w:r>
        <w:rPr>
          <w:rFonts w:hint="eastAsia" w:ascii="楷体" w:hAnsi="楷体" w:eastAsia="楷体" w:cs="楷体"/>
          <w:color w:val="auto"/>
          <w:spacing w:val="6"/>
          <w:sz w:val="24"/>
          <w:szCs w:val="24"/>
          <w:u w:val="none" w:color="auto"/>
        </w:rPr>
        <w:t>”、“</w:t>
      </w:r>
      <w:r>
        <w:rPr>
          <w:rFonts w:hint="eastAsia" w:ascii="楷体" w:hAnsi="楷体" w:eastAsia="楷体" w:cs="楷体"/>
          <w:color w:val="auto"/>
          <w:spacing w:val="-74"/>
          <w:sz w:val="24"/>
          <w:szCs w:val="24"/>
          <w:u w:val="none" w:color="auto"/>
        </w:rPr>
        <w:t xml:space="preserve"> </w:t>
      </w:r>
      <w:r>
        <w:rPr>
          <w:rFonts w:hint="eastAsia" w:ascii="楷体" w:hAnsi="楷体" w:eastAsia="楷体" w:cs="楷体"/>
          <w:color w:val="auto"/>
          <w:spacing w:val="6"/>
          <w:sz w:val="24"/>
          <w:szCs w:val="24"/>
          <w:u w:val="none" w:color="auto"/>
        </w:rPr>
        <w:t>没有相应指标</w:t>
      </w:r>
      <w:r>
        <w:rPr>
          <w:rFonts w:hint="eastAsia" w:ascii="楷体" w:hAnsi="楷体" w:eastAsia="楷体" w:cs="楷体"/>
          <w:color w:val="auto"/>
          <w:spacing w:val="-70"/>
          <w:sz w:val="24"/>
          <w:szCs w:val="24"/>
          <w:u w:val="none" w:color="auto"/>
        </w:rPr>
        <w:t xml:space="preserve"> </w:t>
      </w:r>
      <w:r>
        <w:rPr>
          <w:rFonts w:hint="eastAsia" w:ascii="楷体" w:hAnsi="楷体" w:eastAsia="楷体" w:cs="楷体"/>
          <w:color w:val="auto"/>
          <w:spacing w:val="6"/>
          <w:sz w:val="24"/>
          <w:szCs w:val="24"/>
          <w:u w:val="none" w:color="auto"/>
        </w:rPr>
        <w:t>”等明确的回答文字。</w:t>
      </w:r>
      <w:r>
        <w:rPr>
          <w:rFonts w:hint="eastAsia" w:ascii="楷体" w:hAnsi="楷体" w:eastAsia="楷体" w:cs="楷体"/>
          <w:color w:val="auto"/>
          <w:spacing w:val="5"/>
          <w:sz w:val="24"/>
          <w:szCs w:val="24"/>
          <w:u w:val="none" w:color="auto"/>
        </w:rPr>
        <w:t>响应文件中留有空项，</w:t>
      </w:r>
      <w:r>
        <w:rPr>
          <w:rFonts w:hint="eastAsia" w:ascii="楷体" w:hAnsi="楷体" w:eastAsia="楷体" w:cs="楷体"/>
          <w:color w:val="auto"/>
          <w:spacing w:val="10"/>
          <w:sz w:val="24"/>
          <w:szCs w:val="24"/>
          <w:u w:val="none" w:color="auto"/>
        </w:rPr>
        <w:t>将被视为不完整响应的响应文件，其响应文件有可能被拒绝。</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20" w:firstLineChars="200"/>
        <w:jc w:val="left"/>
        <w:textAlignment w:val="auto"/>
        <w:rPr>
          <w:rFonts w:hint="eastAsia" w:ascii="楷体" w:hAnsi="楷体" w:eastAsia="楷体" w:cs="楷体"/>
          <w:color w:val="auto"/>
          <w:sz w:val="24"/>
          <w:szCs w:val="24"/>
          <w:u w:val="none" w:color="auto"/>
        </w:rPr>
      </w:pPr>
      <w:r>
        <w:rPr>
          <w:rFonts w:hint="eastAsia" w:ascii="楷体" w:hAnsi="楷体" w:eastAsia="楷体" w:cs="楷体"/>
          <w:color w:val="auto"/>
          <w:spacing w:val="10"/>
          <w:sz w:val="24"/>
          <w:szCs w:val="24"/>
          <w:u w:val="none" w:color="auto"/>
        </w:rPr>
        <w:t>8.6</w:t>
      </w:r>
      <w:r>
        <w:rPr>
          <w:rFonts w:hint="eastAsia" w:ascii="楷体" w:hAnsi="楷体" w:eastAsia="楷体" w:cs="楷体"/>
          <w:color w:val="auto"/>
          <w:spacing w:val="-25"/>
          <w:sz w:val="24"/>
          <w:szCs w:val="24"/>
          <w:u w:val="none" w:color="auto"/>
        </w:rPr>
        <w:t xml:space="preserve"> </w:t>
      </w:r>
      <w:r>
        <w:rPr>
          <w:rFonts w:hint="eastAsia" w:ascii="楷体" w:hAnsi="楷体" w:eastAsia="楷体" w:cs="楷体"/>
          <w:color w:val="auto"/>
          <w:spacing w:val="10"/>
          <w:sz w:val="24"/>
          <w:szCs w:val="24"/>
          <w:u w:val="none" w:color="auto"/>
        </w:rPr>
        <w:t>截图、打印件、复印件必须清晰，易于辩识，电子签账应尽量不遮挡关键信息。</w:t>
      </w:r>
      <w:r>
        <w:rPr>
          <w:rFonts w:hint="eastAsia" w:ascii="楷体" w:hAnsi="楷体" w:eastAsia="楷体" w:cs="楷体"/>
          <w:color w:val="auto"/>
          <w:spacing w:val="-55"/>
          <w:sz w:val="24"/>
          <w:szCs w:val="24"/>
          <w:u w:val="none" w:color="auto"/>
        </w:rPr>
        <w:t xml:space="preserve"> </w:t>
      </w:r>
      <w:r>
        <w:rPr>
          <w:rFonts w:hint="eastAsia" w:ascii="楷体" w:hAnsi="楷体" w:eastAsia="楷体" w:cs="楷体"/>
          <w:color w:val="auto"/>
          <w:spacing w:val="10"/>
          <w:sz w:val="24"/>
          <w:szCs w:val="24"/>
          <w:u w:val="none" w:color="auto"/>
        </w:rPr>
        <w:t>因以上原</w:t>
      </w:r>
      <w:r>
        <w:rPr>
          <w:rFonts w:hint="eastAsia" w:ascii="楷体" w:hAnsi="楷体" w:eastAsia="楷体" w:cs="楷体"/>
          <w:color w:val="auto"/>
          <w:spacing w:val="9"/>
          <w:sz w:val="24"/>
          <w:szCs w:val="24"/>
          <w:u w:val="none" w:color="auto"/>
        </w:rPr>
        <w:t>因造成对供应商响应文件的误读，采购方及代理机构不负责任。</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28" w:firstLineChars="200"/>
        <w:jc w:val="left"/>
        <w:textAlignment w:val="auto"/>
        <w:rPr>
          <w:rFonts w:hint="eastAsia" w:ascii="楷体" w:hAnsi="楷体" w:eastAsia="楷体" w:cs="楷体"/>
          <w:color w:val="auto"/>
          <w:sz w:val="24"/>
          <w:szCs w:val="24"/>
          <w:u w:val="none" w:color="auto"/>
        </w:rPr>
      </w:pPr>
      <w:r>
        <w:rPr>
          <w:rFonts w:hint="eastAsia" w:ascii="楷体" w:hAnsi="楷体" w:eastAsia="楷体" w:cs="楷体"/>
          <w:color w:val="auto"/>
          <w:spacing w:val="12"/>
          <w:sz w:val="24"/>
          <w:szCs w:val="24"/>
          <w:u w:val="none" w:color="auto"/>
        </w:rPr>
        <w:t>8.7</w:t>
      </w:r>
      <w:r>
        <w:rPr>
          <w:rFonts w:hint="eastAsia" w:ascii="楷体" w:hAnsi="楷体" w:eastAsia="楷体" w:cs="楷体"/>
          <w:color w:val="auto"/>
          <w:spacing w:val="-47"/>
          <w:sz w:val="24"/>
          <w:szCs w:val="24"/>
          <w:u w:val="none" w:color="auto"/>
        </w:rPr>
        <w:t xml:space="preserve"> </w:t>
      </w:r>
      <w:r>
        <w:rPr>
          <w:rFonts w:hint="eastAsia" w:ascii="楷体" w:hAnsi="楷体" w:eastAsia="楷体" w:cs="楷体"/>
          <w:color w:val="auto"/>
          <w:spacing w:val="12"/>
          <w:sz w:val="24"/>
          <w:szCs w:val="24"/>
          <w:u w:val="none" w:color="auto"/>
        </w:rPr>
        <w:t>供应商应按照电子采购文件格式及投标工具编制电子响</w:t>
      </w:r>
      <w:r>
        <w:rPr>
          <w:rFonts w:hint="eastAsia" w:ascii="楷体" w:hAnsi="楷体" w:eastAsia="楷体" w:cs="楷体"/>
          <w:color w:val="auto"/>
          <w:spacing w:val="11"/>
          <w:sz w:val="24"/>
          <w:szCs w:val="24"/>
          <w:u w:val="none" w:color="auto"/>
        </w:rPr>
        <w:t>应文件。否则，由于编制失误所产</w:t>
      </w:r>
      <w:r>
        <w:rPr>
          <w:rFonts w:hint="eastAsia" w:ascii="楷体" w:hAnsi="楷体" w:eastAsia="楷体" w:cs="楷体"/>
          <w:color w:val="auto"/>
          <w:spacing w:val="9"/>
          <w:sz w:val="24"/>
          <w:szCs w:val="24"/>
          <w:u w:val="none" w:color="auto"/>
        </w:rPr>
        <w:t>生的后果，由供应商自行承担。</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jc w:val="left"/>
        <w:textAlignment w:val="auto"/>
        <w:outlineLvl w:val="3"/>
        <w:rPr>
          <w:rFonts w:hint="eastAsia" w:ascii="楷体" w:hAnsi="楷体" w:eastAsia="楷体" w:cs="楷体"/>
          <w:color w:val="auto"/>
          <w:sz w:val="24"/>
          <w:szCs w:val="24"/>
        </w:rPr>
      </w:pPr>
      <w:r>
        <w:rPr>
          <w:rFonts w:hint="eastAsia" w:ascii="楷体" w:hAnsi="楷体" w:eastAsia="楷体" w:cs="楷体"/>
          <w:b/>
          <w:bCs/>
          <w:color w:val="auto"/>
          <w:spacing w:val="-3"/>
          <w:sz w:val="24"/>
          <w:szCs w:val="24"/>
        </w:rPr>
        <w:t>9.响应文件的组成</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1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9.1</w:t>
      </w:r>
      <w:r>
        <w:rPr>
          <w:rFonts w:hint="eastAsia" w:ascii="楷体" w:hAnsi="楷体" w:eastAsia="楷体" w:cs="楷体"/>
          <w:color w:val="auto"/>
          <w:spacing w:val="-32"/>
          <w:sz w:val="24"/>
          <w:szCs w:val="24"/>
        </w:rPr>
        <w:t xml:space="preserve"> </w:t>
      </w:r>
      <w:r>
        <w:rPr>
          <w:rFonts w:hint="eastAsia" w:ascii="楷体" w:hAnsi="楷体" w:eastAsia="楷体" w:cs="楷体"/>
          <w:color w:val="auto"/>
          <w:spacing w:val="8"/>
          <w:sz w:val="24"/>
          <w:szCs w:val="24"/>
        </w:rPr>
        <w:t>响应文件内容以电子采购文件附带格式为准。</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9.2</w:t>
      </w:r>
      <w:r>
        <w:rPr>
          <w:rFonts w:hint="eastAsia" w:ascii="楷体" w:hAnsi="楷体" w:eastAsia="楷体" w:cs="楷体"/>
          <w:color w:val="auto"/>
          <w:spacing w:val="-44"/>
          <w:sz w:val="24"/>
          <w:szCs w:val="24"/>
        </w:rPr>
        <w:t xml:space="preserve"> </w:t>
      </w:r>
      <w:r>
        <w:rPr>
          <w:rFonts w:hint="eastAsia" w:ascii="楷体" w:hAnsi="楷体" w:eastAsia="楷体" w:cs="楷体"/>
          <w:color w:val="auto"/>
          <w:spacing w:val="9"/>
          <w:sz w:val="24"/>
          <w:szCs w:val="24"/>
        </w:rPr>
        <w:t>在谈判过程中，供应商根据谈判小组书面形式要求提交的最后报价(或者重新提交的响应文</w:t>
      </w:r>
      <w:r>
        <w:rPr>
          <w:rFonts w:hint="eastAsia" w:ascii="楷体" w:hAnsi="楷体" w:eastAsia="楷体" w:cs="楷体"/>
          <w:color w:val="auto"/>
          <w:spacing w:val="8"/>
          <w:sz w:val="24"/>
          <w:szCs w:val="24"/>
        </w:rPr>
        <w:t>件和最后报价)是响应文件的有效组成部分。</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1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9.3</w:t>
      </w:r>
      <w:r>
        <w:rPr>
          <w:rFonts w:hint="eastAsia" w:ascii="楷体" w:hAnsi="楷体" w:eastAsia="楷体" w:cs="楷体"/>
          <w:color w:val="auto"/>
          <w:spacing w:val="-36"/>
          <w:sz w:val="24"/>
          <w:szCs w:val="24"/>
        </w:rPr>
        <w:t xml:space="preserve"> </w:t>
      </w:r>
      <w:r>
        <w:rPr>
          <w:rFonts w:hint="eastAsia" w:ascii="楷体" w:hAnsi="楷体" w:eastAsia="楷体" w:cs="楷体"/>
          <w:color w:val="auto"/>
          <w:spacing w:val="9"/>
          <w:sz w:val="24"/>
          <w:szCs w:val="24"/>
        </w:rPr>
        <w:t>根据《政府采购法》第四十二条的规定，供应商无论成交与否，其响应文件不予退还。</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08"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7"/>
          <w:sz w:val="24"/>
          <w:szCs w:val="24"/>
        </w:rPr>
        <w:t>9.4</w:t>
      </w:r>
      <w:r>
        <w:rPr>
          <w:rFonts w:hint="eastAsia" w:ascii="楷体" w:hAnsi="楷体" w:eastAsia="楷体" w:cs="楷体"/>
          <w:color w:val="auto"/>
          <w:spacing w:val="-15"/>
          <w:sz w:val="24"/>
          <w:szCs w:val="24"/>
        </w:rPr>
        <w:t xml:space="preserve"> </w:t>
      </w:r>
      <w:r>
        <w:rPr>
          <w:rFonts w:hint="eastAsia" w:ascii="楷体" w:hAnsi="楷体" w:eastAsia="楷体" w:cs="楷体"/>
          <w:color w:val="auto"/>
          <w:spacing w:val="7"/>
          <w:sz w:val="24"/>
          <w:szCs w:val="24"/>
        </w:rPr>
        <w:t>可能发生实质性变动的，供应商应当在《响应与偏离表》</w:t>
      </w:r>
      <w:r>
        <w:rPr>
          <w:rFonts w:hint="eastAsia" w:ascii="楷体" w:hAnsi="楷体" w:eastAsia="楷体" w:cs="楷体"/>
          <w:color w:val="auto"/>
          <w:spacing w:val="-56"/>
          <w:sz w:val="24"/>
          <w:szCs w:val="24"/>
        </w:rPr>
        <w:t xml:space="preserve"> </w:t>
      </w:r>
      <w:r>
        <w:rPr>
          <w:rFonts w:hint="eastAsia" w:ascii="楷体" w:hAnsi="楷体" w:eastAsia="楷体" w:cs="楷体"/>
          <w:color w:val="auto"/>
          <w:spacing w:val="7"/>
          <w:sz w:val="24"/>
          <w:szCs w:val="24"/>
        </w:rPr>
        <w:t>中对应内容注明。</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jc w:val="left"/>
        <w:textAlignment w:val="auto"/>
        <w:outlineLvl w:val="3"/>
        <w:rPr>
          <w:rFonts w:hint="eastAsia" w:ascii="楷体" w:hAnsi="楷体" w:eastAsia="楷体" w:cs="楷体"/>
          <w:color w:val="auto"/>
          <w:sz w:val="24"/>
          <w:szCs w:val="24"/>
        </w:rPr>
      </w:pPr>
      <w:r>
        <w:rPr>
          <w:rFonts w:hint="eastAsia" w:ascii="楷体" w:hAnsi="楷体" w:eastAsia="楷体" w:cs="楷体"/>
          <w:b/>
          <w:bCs/>
          <w:color w:val="auto"/>
          <w:spacing w:val="-4"/>
          <w:sz w:val="24"/>
          <w:szCs w:val="24"/>
        </w:rPr>
        <w:t>10.供应商的资格更新证明材料</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10.1</w:t>
      </w:r>
      <w:r>
        <w:rPr>
          <w:rFonts w:hint="eastAsia" w:ascii="楷体" w:hAnsi="楷体" w:eastAsia="楷体" w:cs="楷体"/>
          <w:color w:val="auto"/>
          <w:spacing w:val="-47"/>
          <w:sz w:val="24"/>
          <w:szCs w:val="24"/>
        </w:rPr>
        <w:t xml:space="preserve"> </w:t>
      </w:r>
      <w:r>
        <w:rPr>
          <w:rFonts w:hint="eastAsia" w:ascii="楷体" w:hAnsi="楷体" w:eastAsia="楷体" w:cs="楷体"/>
          <w:color w:val="auto"/>
          <w:spacing w:val="9"/>
          <w:sz w:val="24"/>
          <w:szCs w:val="24"/>
        </w:rPr>
        <w:t>被邀请的供应商在提交首次响应文件前，其资格条件发生变</w:t>
      </w:r>
      <w:r>
        <w:rPr>
          <w:rFonts w:hint="eastAsia" w:ascii="楷体" w:hAnsi="楷体" w:eastAsia="楷体" w:cs="楷体"/>
          <w:color w:val="auto"/>
          <w:spacing w:val="8"/>
          <w:sz w:val="24"/>
          <w:szCs w:val="24"/>
        </w:rPr>
        <w:t>化，影响或者可能影响资格条件的，应随响应文件提供更新或者补充的资格证明材料，以证实其各项条件仍能继续满足本章第3.1款规定的供应商资格条件要求。</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jc w:val="left"/>
        <w:textAlignment w:val="auto"/>
        <w:outlineLvl w:val="3"/>
        <w:rPr>
          <w:rFonts w:hint="eastAsia" w:ascii="楷体" w:hAnsi="楷体" w:eastAsia="楷体" w:cs="楷体"/>
          <w:color w:val="auto"/>
          <w:sz w:val="24"/>
          <w:szCs w:val="24"/>
        </w:rPr>
      </w:pPr>
      <w:r>
        <w:rPr>
          <w:rFonts w:hint="eastAsia" w:ascii="楷体" w:hAnsi="楷体" w:eastAsia="楷体" w:cs="楷体"/>
          <w:b/>
          <w:bCs/>
          <w:color w:val="auto"/>
          <w:spacing w:val="-5"/>
          <w:sz w:val="24"/>
          <w:szCs w:val="24"/>
        </w:rPr>
        <w:t>11.报价要求</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49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4"/>
          <w:sz w:val="24"/>
          <w:szCs w:val="24"/>
        </w:rPr>
        <w:t>11.1</w:t>
      </w:r>
      <w:r>
        <w:rPr>
          <w:rFonts w:hint="eastAsia" w:ascii="楷体" w:hAnsi="楷体" w:eastAsia="楷体" w:cs="楷体"/>
          <w:color w:val="auto"/>
          <w:spacing w:val="-50"/>
          <w:sz w:val="24"/>
          <w:szCs w:val="24"/>
        </w:rPr>
        <w:t xml:space="preserve"> </w:t>
      </w:r>
      <w:r>
        <w:rPr>
          <w:rFonts w:hint="eastAsia" w:ascii="楷体" w:hAnsi="楷体" w:eastAsia="楷体" w:cs="楷体"/>
          <w:color w:val="auto"/>
          <w:spacing w:val="4"/>
          <w:sz w:val="24"/>
          <w:szCs w:val="24"/>
        </w:rPr>
        <w:t>供应商应当根据谈判文件“采购清单一览表</w:t>
      </w:r>
      <w:r>
        <w:rPr>
          <w:rFonts w:hint="eastAsia" w:ascii="楷体" w:hAnsi="楷体" w:eastAsia="楷体" w:cs="楷体"/>
          <w:color w:val="auto"/>
          <w:spacing w:val="-73"/>
          <w:sz w:val="24"/>
          <w:szCs w:val="24"/>
        </w:rPr>
        <w:t xml:space="preserve"> </w:t>
      </w:r>
      <w:r>
        <w:rPr>
          <w:rFonts w:hint="eastAsia" w:ascii="楷体" w:hAnsi="楷体" w:eastAsia="楷体" w:cs="楷体"/>
          <w:color w:val="auto"/>
          <w:spacing w:val="4"/>
          <w:sz w:val="24"/>
          <w:szCs w:val="24"/>
        </w:rPr>
        <w:t>”逐一报价；谈判文件提供“工程量清单</w:t>
      </w:r>
      <w:r>
        <w:rPr>
          <w:rFonts w:hint="eastAsia" w:ascii="楷体" w:hAnsi="楷体" w:eastAsia="楷体" w:cs="楷体"/>
          <w:color w:val="auto"/>
          <w:spacing w:val="-70"/>
          <w:sz w:val="24"/>
          <w:szCs w:val="24"/>
        </w:rPr>
        <w:t xml:space="preserve"> </w:t>
      </w:r>
      <w:r>
        <w:rPr>
          <w:rFonts w:hint="eastAsia" w:ascii="楷体" w:hAnsi="楷体" w:eastAsia="楷体" w:cs="楷体"/>
          <w:color w:val="auto"/>
          <w:spacing w:val="4"/>
          <w:sz w:val="24"/>
          <w:szCs w:val="24"/>
        </w:rPr>
        <w:t>”的，</w:t>
      </w:r>
      <w:r>
        <w:rPr>
          <w:rFonts w:hint="eastAsia" w:ascii="楷体" w:hAnsi="楷体" w:eastAsia="楷体" w:cs="楷体"/>
          <w:color w:val="auto"/>
          <w:spacing w:val="9"/>
          <w:sz w:val="24"/>
          <w:szCs w:val="24"/>
        </w:rPr>
        <w:t>供应商应按其要求填写相应表格。</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1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11.2</w:t>
      </w:r>
      <w:r>
        <w:rPr>
          <w:rFonts w:hint="eastAsia" w:ascii="楷体" w:hAnsi="楷体" w:eastAsia="楷体" w:cs="楷体"/>
          <w:color w:val="auto"/>
          <w:spacing w:val="-46"/>
          <w:sz w:val="24"/>
          <w:szCs w:val="24"/>
        </w:rPr>
        <w:t xml:space="preserve"> </w:t>
      </w:r>
      <w:r>
        <w:rPr>
          <w:rFonts w:hint="eastAsia" w:ascii="楷体" w:hAnsi="楷体" w:eastAsia="楷体" w:cs="楷体"/>
          <w:color w:val="auto"/>
          <w:spacing w:val="8"/>
          <w:sz w:val="24"/>
          <w:szCs w:val="24"/>
        </w:rPr>
        <w:t>在报价表、分项报价表填写报价时应注意下列要</w:t>
      </w:r>
      <w:r>
        <w:rPr>
          <w:rFonts w:hint="eastAsia" w:ascii="楷体" w:hAnsi="楷体" w:eastAsia="楷体" w:cs="楷体"/>
          <w:color w:val="auto"/>
          <w:spacing w:val="7"/>
          <w:sz w:val="24"/>
          <w:szCs w:val="24"/>
        </w:rPr>
        <w:t>求：</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1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（1）采购需求要求的安装、调试、培训、售后服务</w:t>
      </w:r>
      <w:r>
        <w:rPr>
          <w:rFonts w:hint="eastAsia" w:ascii="楷体" w:hAnsi="楷体" w:eastAsia="楷体" w:cs="楷体"/>
          <w:color w:val="auto"/>
          <w:spacing w:val="8"/>
          <w:sz w:val="24"/>
          <w:szCs w:val="24"/>
        </w:rPr>
        <w:t>及其他附加服务的费用。</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1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（2）所有根据合同或其他原因应由供应商交纳和支付的税款和费用。</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1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（3）谈判文件指定交货地点的运输、保险、装卸费。</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1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（4）实行工程量清单报价的，供应商提交最后报价应与已标价工程量清</w:t>
      </w:r>
      <w:r>
        <w:rPr>
          <w:rFonts w:hint="eastAsia" w:ascii="楷体" w:hAnsi="楷体" w:eastAsia="楷体" w:cs="楷体"/>
          <w:color w:val="auto"/>
          <w:spacing w:val="8"/>
          <w:sz w:val="24"/>
          <w:szCs w:val="24"/>
        </w:rPr>
        <w:t>单总报价一致。</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11.3</w:t>
      </w:r>
      <w:r>
        <w:rPr>
          <w:rFonts w:hint="eastAsia" w:ascii="楷体" w:hAnsi="楷体" w:eastAsia="楷体" w:cs="楷体"/>
          <w:color w:val="auto"/>
          <w:spacing w:val="-42"/>
          <w:sz w:val="24"/>
          <w:szCs w:val="24"/>
        </w:rPr>
        <w:t xml:space="preserve"> </w:t>
      </w:r>
      <w:r>
        <w:rPr>
          <w:rFonts w:hint="eastAsia" w:ascii="楷体" w:hAnsi="楷体" w:eastAsia="楷体" w:cs="楷体"/>
          <w:color w:val="auto"/>
          <w:spacing w:val="8"/>
          <w:sz w:val="24"/>
          <w:szCs w:val="24"/>
        </w:rPr>
        <w:t>供应商的最后报价不得超过采购项目预算，</w:t>
      </w:r>
      <w:r>
        <w:rPr>
          <w:rFonts w:hint="eastAsia" w:ascii="楷体" w:hAnsi="楷体" w:eastAsia="楷体" w:cs="楷体"/>
          <w:b/>
          <w:bCs/>
          <w:color w:val="auto"/>
          <w:spacing w:val="8"/>
          <w:sz w:val="24"/>
          <w:szCs w:val="24"/>
        </w:rPr>
        <w:t>否则，其响应无效</w:t>
      </w:r>
      <w:r>
        <w:rPr>
          <w:rFonts w:hint="eastAsia" w:ascii="楷体" w:hAnsi="楷体" w:eastAsia="楷体" w:cs="楷体"/>
          <w:color w:val="auto"/>
          <w:spacing w:val="8"/>
          <w:sz w:val="24"/>
          <w:szCs w:val="24"/>
        </w:rPr>
        <w:t>。采购项目预算见</w:t>
      </w:r>
      <w:r>
        <w:rPr>
          <w:rFonts w:hint="eastAsia" w:ascii="楷体" w:hAnsi="楷体" w:eastAsia="楷体" w:cs="楷体"/>
          <w:b/>
          <w:bCs/>
          <w:color w:val="auto"/>
          <w:spacing w:val="8"/>
          <w:sz w:val="24"/>
          <w:szCs w:val="24"/>
        </w:rPr>
        <w:t>【谈判须</w:t>
      </w:r>
      <w:r>
        <w:rPr>
          <w:rFonts w:hint="eastAsia" w:ascii="楷体" w:hAnsi="楷体" w:eastAsia="楷体" w:cs="楷体"/>
          <w:b/>
          <w:bCs/>
          <w:color w:val="auto"/>
          <w:spacing w:val="4"/>
          <w:sz w:val="24"/>
          <w:szCs w:val="24"/>
        </w:rPr>
        <w:t>知前附表】</w:t>
      </w:r>
      <w:r>
        <w:rPr>
          <w:rFonts w:hint="eastAsia" w:ascii="楷体" w:hAnsi="楷体" w:eastAsia="楷体" w:cs="楷体"/>
          <w:color w:val="auto"/>
          <w:spacing w:val="4"/>
          <w:sz w:val="24"/>
          <w:szCs w:val="24"/>
        </w:rPr>
        <w:t>。</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11.4</w:t>
      </w:r>
      <w:r>
        <w:rPr>
          <w:rFonts w:hint="eastAsia" w:ascii="楷体" w:hAnsi="楷体" w:eastAsia="楷体" w:cs="楷体"/>
          <w:color w:val="auto"/>
          <w:spacing w:val="-47"/>
          <w:sz w:val="24"/>
          <w:szCs w:val="24"/>
        </w:rPr>
        <w:t xml:space="preserve"> </w:t>
      </w:r>
      <w:r>
        <w:rPr>
          <w:rFonts w:hint="eastAsia" w:ascii="楷体" w:hAnsi="楷体" w:eastAsia="楷体" w:cs="楷体"/>
          <w:color w:val="auto"/>
          <w:spacing w:val="9"/>
          <w:sz w:val="24"/>
          <w:szCs w:val="24"/>
        </w:rPr>
        <w:t>采用固定价格定价方式的采购项目，供应商提交的最后报价</w:t>
      </w:r>
      <w:r>
        <w:rPr>
          <w:rFonts w:hint="eastAsia" w:ascii="楷体" w:hAnsi="楷体" w:eastAsia="楷体" w:cs="楷体"/>
          <w:color w:val="auto"/>
          <w:spacing w:val="8"/>
          <w:sz w:val="24"/>
          <w:szCs w:val="24"/>
        </w:rPr>
        <w:t>在合同执行过程中是固定不变的，不得以任何理由予以变更。</w:t>
      </w:r>
      <w:r>
        <w:rPr>
          <w:rFonts w:hint="eastAsia" w:ascii="楷体" w:hAnsi="楷体" w:eastAsia="楷体" w:cs="楷体"/>
          <w:color w:val="auto"/>
          <w:spacing w:val="-53"/>
          <w:sz w:val="24"/>
          <w:szCs w:val="24"/>
        </w:rPr>
        <w:t xml:space="preserve"> </w:t>
      </w:r>
      <w:r>
        <w:rPr>
          <w:rFonts w:hint="eastAsia" w:ascii="楷体" w:hAnsi="楷体" w:eastAsia="楷体" w:cs="楷体"/>
          <w:color w:val="auto"/>
          <w:spacing w:val="8"/>
          <w:sz w:val="24"/>
          <w:szCs w:val="24"/>
        </w:rPr>
        <w:t>以可变动价格提交的报价将被认为是非实质响应而被拒绝。</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1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11.5</w:t>
      </w:r>
      <w:r>
        <w:rPr>
          <w:rFonts w:hint="eastAsia" w:ascii="楷体" w:hAnsi="楷体" w:eastAsia="楷体" w:cs="楷体"/>
          <w:color w:val="auto"/>
          <w:spacing w:val="-28"/>
          <w:sz w:val="24"/>
          <w:szCs w:val="24"/>
        </w:rPr>
        <w:t xml:space="preserve"> </w:t>
      </w:r>
      <w:r>
        <w:rPr>
          <w:rFonts w:hint="eastAsia" w:ascii="楷体" w:hAnsi="楷体" w:eastAsia="楷体" w:cs="楷体"/>
          <w:color w:val="auto"/>
          <w:spacing w:val="8"/>
          <w:sz w:val="24"/>
          <w:szCs w:val="24"/>
        </w:rPr>
        <w:t>采购人不接受供应商给予的赠品、回扣或者与采购无关的其他商品、服务。</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04"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6"/>
          <w:sz w:val="24"/>
          <w:szCs w:val="24"/>
        </w:rPr>
        <w:t>11.6</w:t>
      </w:r>
      <w:r>
        <w:rPr>
          <w:rFonts w:hint="eastAsia" w:ascii="楷体" w:hAnsi="楷体" w:eastAsia="楷体" w:cs="楷体"/>
          <w:color w:val="auto"/>
          <w:spacing w:val="-36"/>
          <w:sz w:val="24"/>
          <w:szCs w:val="24"/>
        </w:rPr>
        <w:t xml:space="preserve"> </w:t>
      </w:r>
      <w:r>
        <w:rPr>
          <w:rFonts w:hint="eastAsia" w:ascii="楷体" w:hAnsi="楷体" w:eastAsia="楷体" w:cs="楷体"/>
          <w:color w:val="auto"/>
          <w:spacing w:val="6"/>
          <w:sz w:val="24"/>
          <w:szCs w:val="24"/>
        </w:rPr>
        <w:t>报价的其他要求见</w:t>
      </w:r>
      <w:r>
        <w:rPr>
          <w:rFonts w:hint="eastAsia" w:ascii="楷体" w:hAnsi="楷体" w:eastAsia="楷体" w:cs="楷体"/>
          <w:b/>
          <w:bCs/>
          <w:color w:val="auto"/>
          <w:spacing w:val="6"/>
          <w:sz w:val="24"/>
          <w:szCs w:val="24"/>
        </w:rPr>
        <w:t>【谈判须知前附表】</w:t>
      </w:r>
      <w:r>
        <w:rPr>
          <w:rFonts w:hint="eastAsia" w:ascii="楷体" w:hAnsi="楷体" w:eastAsia="楷体" w:cs="楷体"/>
          <w:color w:val="auto"/>
          <w:spacing w:val="6"/>
          <w:sz w:val="24"/>
          <w:szCs w:val="24"/>
        </w:rPr>
        <w:t>。</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jc w:val="left"/>
        <w:textAlignment w:val="auto"/>
        <w:outlineLvl w:val="3"/>
        <w:rPr>
          <w:rFonts w:hint="eastAsia" w:ascii="楷体" w:hAnsi="楷体" w:eastAsia="楷体" w:cs="楷体"/>
          <w:color w:val="auto"/>
          <w:sz w:val="24"/>
          <w:szCs w:val="24"/>
        </w:rPr>
      </w:pPr>
      <w:r>
        <w:rPr>
          <w:rFonts w:hint="eastAsia" w:ascii="楷体" w:hAnsi="楷体" w:eastAsia="楷体" w:cs="楷体"/>
          <w:b/>
          <w:bCs/>
          <w:color w:val="auto"/>
          <w:spacing w:val="-5"/>
          <w:sz w:val="24"/>
          <w:szCs w:val="24"/>
        </w:rPr>
        <w:t>12.谈判保证金</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12.1谈判文件要求供应商提交谈判保证金的，供应商应按</w:t>
      </w:r>
      <w:r>
        <w:rPr>
          <w:rFonts w:hint="eastAsia" w:ascii="楷体" w:hAnsi="楷体" w:eastAsia="楷体" w:cs="楷体"/>
          <w:b/>
          <w:bCs/>
          <w:color w:val="auto"/>
          <w:spacing w:val="9"/>
          <w:sz w:val="24"/>
          <w:szCs w:val="24"/>
        </w:rPr>
        <w:t>【谈判须知前</w:t>
      </w:r>
      <w:r>
        <w:rPr>
          <w:rFonts w:hint="eastAsia" w:ascii="楷体" w:hAnsi="楷体" w:eastAsia="楷体" w:cs="楷体"/>
          <w:b/>
          <w:bCs/>
          <w:color w:val="auto"/>
          <w:spacing w:val="8"/>
          <w:sz w:val="24"/>
          <w:szCs w:val="24"/>
        </w:rPr>
        <w:t>附表】</w:t>
      </w:r>
      <w:r>
        <w:rPr>
          <w:rFonts w:hint="eastAsia" w:ascii="楷体" w:hAnsi="楷体" w:eastAsia="楷体" w:cs="楷体"/>
          <w:color w:val="auto"/>
          <w:spacing w:val="8"/>
          <w:sz w:val="24"/>
          <w:szCs w:val="24"/>
        </w:rPr>
        <w:t>规定，在提交首</w:t>
      </w:r>
      <w:r>
        <w:rPr>
          <w:rFonts w:hint="eastAsia" w:ascii="楷体" w:hAnsi="楷体" w:eastAsia="楷体" w:cs="楷体"/>
          <w:color w:val="auto"/>
          <w:spacing w:val="10"/>
          <w:sz w:val="24"/>
          <w:szCs w:val="24"/>
        </w:rPr>
        <w:t>次响应文件的截止时间前提交谈判保证金。谈判保证金有效期应</w:t>
      </w:r>
      <w:r>
        <w:rPr>
          <w:rFonts w:hint="eastAsia" w:ascii="楷体" w:hAnsi="楷体" w:eastAsia="楷体" w:cs="楷体"/>
          <w:color w:val="auto"/>
          <w:spacing w:val="9"/>
          <w:sz w:val="24"/>
          <w:szCs w:val="24"/>
        </w:rPr>
        <w:t>当与响应文件有效期一致。供应商</w:t>
      </w:r>
      <w:r>
        <w:rPr>
          <w:rFonts w:hint="eastAsia" w:ascii="楷体" w:hAnsi="楷体" w:eastAsia="楷体" w:cs="楷体"/>
          <w:color w:val="auto"/>
          <w:spacing w:val="8"/>
          <w:sz w:val="24"/>
          <w:szCs w:val="24"/>
        </w:rPr>
        <w:t>可用保函、电子增信替代谈判保证金。</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12.2</w:t>
      </w:r>
      <w:r>
        <w:rPr>
          <w:rFonts w:hint="eastAsia" w:ascii="楷体" w:hAnsi="楷体" w:eastAsia="楷体" w:cs="楷体"/>
          <w:color w:val="auto"/>
          <w:spacing w:val="-51"/>
          <w:sz w:val="24"/>
          <w:szCs w:val="24"/>
        </w:rPr>
        <w:t xml:space="preserve"> </w:t>
      </w:r>
      <w:r>
        <w:rPr>
          <w:rFonts w:hint="eastAsia" w:ascii="楷体" w:hAnsi="楷体" w:eastAsia="楷体" w:cs="楷体"/>
          <w:color w:val="auto"/>
          <w:spacing w:val="9"/>
          <w:sz w:val="24"/>
          <w:szCs w:val="24"/>
        </w:rPr>
        <w:t>供应商为联合体的，可以由联合体中的一方或者共同交纳谈判保证金</w:t>
      </w:r>
      <w:r>
        <w:rPr>
          <w:rFonts w:hint="eastAsia" w:ascii="楷体" w:hAnsi="楷体" w:eastAsia="楷体" w:cs="楷体"/>
          <w:color w:val="auto"/>
          <w:spacing w:val="8"/>
          <w:sz w:val="24"/>
          <w:szCs w:val="24"/>
        </w:rPr>
        <w:t>，其交纳的谈判保证</w:t>
      </w:r>
      <w:r>
        <w:rPr>
          <w:rFonts w:hint="eastAsia" w:ascii="楷体" w:hAnsi="楷体" w:eastAsia="楷体" w:cs="楷体"/>
          <w:color w:val="auto"/>
          <w:spacing w:val="9"/>
          <w:sz w:val="24"/>
          <w:szCs w:val="24"/>
        </w:rPr>
        <w:t>金，对联合体各方均具有约束力。</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00"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5"/>
          <w:sz w:val="24"/>
          <w:szCs w:val="24"/>
        </w:rPr>
        <w:t>12.3</w:t>
      </w:r>
      <w:r>
        <w:rPr>
          <w:rFonts w:hint="eastAsia" w:ascii="楷体" w:hAnsi="楷体" w:eastAsia="楷体" w:cs="楷体"/>
          <w:color w:val="auto"/>
          <w:spacing w:val="-34"/>
          <w:sz w:val="24"/>
          <w:szCs w:val="24"/>
        </w:rPr>
        <w:t xml:space="preserve"> </w:t>
      </w:r>
      <w:r>
        <w:rPr>
          <w:rFonts w:hint="eastAsia" w:ascii="楷体" w:hAnsi="楷体" w:eastAsia="楷体" w:cs="楷体"/>
          <w:color w:val="auto"/>
          <w:spacing w:val="5"/>
          <w:sz w:val="24"/>
          <w:szCs w:val="24"/>
        </w:rPr>
        <w:t>采购人、采购代理机构在成交通知书发出后5</w:t>
      </w:r>
      <w:r>
        <w:rPr>
          <w:rFonts w:hint="eastAsia" w:ascii="楷体" w:hAnsi="楷体" w:eastAsia="楷体" w:cs="楷体"/>
          <w:color w:val="auto"/>
          <w:spacing w:val="-47"/>
          <w:sz w:val="24"/>
          <w:szCs w:val="24"/>
        </w:rPr>
        <w:t xml:space="preserve"> </w:t>
      </w:r>
      <w:r>
        <w:rPr>
          <w:rFonts w:hint="eastAsia" w:ascii="楷体" w:hAnsi="楷体" w:eastAsia="楷体" w:cs="楷体"/>
          <w:color w:val="auto"/>
          <w:spacing w:val="5"/>
          <w:sz w:val="24"/>
          <w:szCs w:val="24"/>
        </w:rPr>
        <w:t>个工作</w:t>
      </w:r>
      <w:r>
        <w:rPr>
          <w:rFonts w:hint="eastAsia" w:ascii="楷体" w:hAnsi="楷体" w:eastAsia="楷体" w:cs="楷体"/>
          <w:color w:val="auto"/>
          <w:spacing w:val="-48"/>
          <w:sz w:val="24"/>
          <w:szCs w:val="24"/>
        </w:rPr>
        <w:t xml:space="preserve"> </w:t>
      </w:r>
      <w:r>
        <w:rPr>
          <w:rFonts w:hint="eastAsia" w:ascii="楷体" w:hAnsi="楷体" w:eastAsia="楷体" w:cs="楷体"/>
          <w:color w:val="auto"/>
          <w:spacing w:val="5"/>
          <w:sz w:val="24"/>
          <w:szCs w:val="24"/>
        </w:rPr>
        <w:t>日内退还未成交供应商的谈判保证金；</w:t>
      </w:r>
      <w:r>
        <w:rPr>
          <w:rFonts w:hint="eastAsia" w:ascii="楷体" w:hAnsi="楷体" w:eastAsia="楷体" w:cs="楷体"/>
          <w:color w:val="auto"/>
          <w:spacing w:val="11"/>
          <w:sz w:val="24"/>
          <w:szCs w:val="24"/>
        </w:rPr>
        <w:t>在采购合同签订后5</w:t>
      </w:r>
      <w:r>
        <w:rPr>
          <w:rFonts w:hint="eastAsia" w:ascii="楷体" w:hAnsi="楷体" w:eastAsia="楷体" w:cs="楷体"/>
          <w:color w:val="auto"/>
          <w:spacing w:val="-42"/>
          <w:sz w:val="24"/>
          <w:szCs w:val="24"/>
        </w:rPr>
        <w:t xml:space="preserve"> </w:t>
      </w:r>
      <w:r>
        <w:rPr>
          <w:rFonts w:hint="eastAsia" w:ascii="楷体" w:hAnsi="楷体" w:eastAsia="楷体" w:cs="楷体"/>
          <w:color w:val="auto"/>
          <w:spacing w:val="11"/>
          <w:sz w:val="24"/>
          <w:szCs w:val="24"/>
        </w:rPr>
        <w:t>个工作</w:t>
      </w:r>
      <w:r>
        <w:rPr>
          <w:rFonts w:hint="eastAsia" w:ascii="楷体" w:hAnsi="楷体" w:eastAsia="楷体" w:cs="楷体"/>
          <w:color w:val="auto"/>
          <w:spacing w:val="-45"/>
          <w:sz w:val="24"/>
          <w:szCs w:val="24"/>
        </w:rPr>
        <w:t xml:space="preserve"> </w:t>
      </w:r>
      <w:r>
        <w:rPr>
          <w:rFonts w:hint="eastAsia" w:ascii="楷体" w:hAnsi="楷体" w:eastAsia="楷体" w:cs="楷体"/>
          <w:color w:val="auto"/>
          <w:spacing w:val="11"/>
          <w:sz w:val="24"/>
          <w:szCs w:val="24"/>
        </w:rPr>
        <w:t>日内退还成交供</w:t>
      </w:r>
      <w:r>
        <w:rPr>
          <w:rFonts w:hint="eastAsia" w:ascii="楷体" w:hAnsi="楷体" w:eastAsia="楷体" w:cs="楷体"/>
          <w:color w:val="auto"/>
          <w:spacing w:val="10"/>
          <w:sz w:val="24"/>
          <w:szCs w:val="24"/>
        </w:rPr>
        <w:t>应商的谈判保证金，但因供应商自身原因导致无法及时</w:t>
      </w:r>
      <w:r>
        <w:rPr>
          <w:rFonts w:hint="eastAsia" w:ascii="楷体" w:hAnsi="楷体" w:eastAsia="楷体" w:cs="楷体"/>
          <w:color w:val="auto"/>
          <w:spacing w:val="7"/>
          <w:sz w:val="24"/>
          <w:szCs w:val="24"/>
        </w:rPr>
        <w:t>退还的除外。</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08"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7"/>
          <w:sz w:val="24"/>
          <w:szCs w:val="24"/>
        </w:rPr>
        <w:t>12.4</w:t>
      </w:r>
      <w:r>
        <w:rPr>
          <w:rFonts w:hint="eastAsia" w:ascii="楷体" w:hAnsi="楷体" w:eastAsia="楷体" w:cs="楷体"/>
          <w:color w:val="auto"/>
          <w:spacing w:val="-41"/>
          <w:sz w:val="24"/>
          <w:szCs w:val="24"/>
        </w:rPr>
        <w:t xml:space="preserve"> </w:t>
      </w:r>
      <w:r>
        <w:rPr>
          <w:rFonts w:hint="eastAsia" w:ascii="楷体" w:hAnsi="楷体" w:eastAsia="楷体" w:cs="楷体"/>
          <w:color w:val="auto"/>
          <w:spacing w:val="7"/>
          <w:sz w:val="24"/>
          <w:szCs w:val="24"/>
        </w:rPr>
        <w:t>谈判保证金的退还按以下规定办理：</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1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（1）成交供应商的谈判保证金，在政府采购合同签订后5</w:t>
      </w:r>
      <w:r>
        <w:rPr>
          <w:rFonts w:hint="eastAsia" w:ascii="楷体" w:hAnsi="楷体" w:eastAsia="楷体" w:cs="楷体"/>
          <w:color w:val="auto"/>
          <w:spacing w:val="-28"/>
          <w:sz w:val="24"/>
          <w:szCs w:val="24"/>
        </w:rPr>
        <w:t xml:space="preserve"> </w:t>
      </w:r>
      <w:r>
        <w:rPr>
          <w:rFonts w:hint="eastAsia" w:ascii="楷体" w:hAnsi="楷体" w:eastAsia="楷体" w:cs="楷体"/>
          <w:color w:val="auto"/>
          <w:spacing w:val="8"/>
          <w:sz w:val="24"/>
          <w:szCs w:val="24"/>
        </w:rPr>
        <w:t>个工作</w:t>
      </w:r>
      <w:r>
        <w:rPr>
          <w:rFonts w:hint="eastAsia" w:ascii="楷体" w:hAnsi="楷体" w:eastAsia="楷体" w:cs="楷体"/>
          <w:color w:val="auto"/>
          <w:spacing w:val="-48"/>
          <w:sz w:val="24"/>
          <w:szCs w:val="24"/>
        </w:rPr>
        <w:t xml:space="preserve"> </w:t>
      </w:r>
      <w:r>
        <w:rPr>
          <w:rFonts w:hint="eastAsia" w:ascii="楷体" w:hAnsi="楷体" w:eastAsia="楷体" w:cs="楷体"/>
          <w:color w:val="auto"/>
          <w:spacing w:val="8"/>
          <w:sz w:val="24"/>
          <w:szCs w:val="24"/>
        </w:rPr>
        <w:t>日内退还。</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1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（2）未成交供应商的谈判保证金，在成交通知书发出后5</w:t>
      </w:r>
      <w:r>
        <w:rPr>
          <w:rFonts w:hint="eastAsia" w:ascii="楷体" w:hAnsi="楷体" w:eastAsia="楷体" w:cs="楷体"/>
          <w:color w:val="auto"/>
          <w:spacing w:val="-28"/>
          <w:sz w:val="24"/>
          <w:szCs w:val="24"/>
        </w:rPr>
        <w:t xml:space="preserve"> </w:t>
      </w:r>
      <w:r>
        <w:rPr>
          <w:rFonts w:hint="eastAsia" w:ascii="楷体" w:hAnsi="楷体" w:eastAsia="楷体" w:cs="楷体"/>
          <w:color w:val="auto"/>
          <w:spacing w:val="8"/>
          <w:sz w:val="24"/>
          <w:szCs w:val="24"/>
        </w:rPr>
        <w:t>个工作</w:t>
      </w:r>
      <w:r>
        <w:rPr>
          <w:rFonts w:hint="eastAsia" w:ascii="楷体" w:hAnsi="楷体" w:eastAsia="楷体" w:cs="楷体"/>
          <w:color w:val="auto"/>
          <w:spacing w:val="-48"/>
          <w:sz w:val="24"/>
          <w:szCs w:val="24"/>
        </w:rPr>
        <w:t xml:space="preserve"> </w:t>
      </w:r>
      <w:r>
        <w:rPr>
          <w:rFonts w:hint="eastAsia" w:ascii="楷体" w:hAnsi="楷体" w:eastAsia="楷体" w:cs="楷体"/>
          <w:color w:val="auto"/>
          <w:spacing w:val="8"/>
          <w:sz w:val="24"/>
          <w:szCs w:val="24"/>
        </w:rPr>
        <w:t>日内退还。</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1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（3）终止竞争性谈判采购活动的，在发布项目终止公告后5</w:t>
      </w:r>
      <w:r>
        <w:rPr>
          <w:rFonts w:hint="eastAsia" w:ascii="楷体" w:hAnsi="楷体" w:eastAsia="楷体" w:cs="楷体"/>
          <w:color w:val="auto"/>
          <w:spacing w:val="-25"/>
          <w:sz w:val="24"/>
          <w:szCs w:val="24"/>
        </w:rPr>
        <w:t xml:space="preserve"> </w:t>
      </w:r>
      <w:r>
        <w:rPr>
          <w:rFonts w:hint="eastAsia" w:ascii="楷体" w:hAnsi="楷体" w:eastAsia="楷体" w:cs="楷体"/>
          <w:color w:val="auto"/>
          <w:spacing w:val="8"/>
          <w:sz w:val="24"/>
          <w:szCs w:val="24"/>
        </w:rPr>
        <w:t>个工作</w:t>
      </w:r>
      <w:r>
        <w:rPr>
          <w:rFonts w:hint="eastAsia" w:ascii="楷体" w:hAnsi="楷体" w:eastAsia="楷体" w:cs="楷体"/>
          <w:color w:val="auto"/>
          <w:spacing w:val="-48"/>
          <w:sz w:val="24"/>
          <w:szCs w:val="24"/>
        </w:rPr>
        <w:t xml:space="preserve"> </w:t>
      </w:r>
      <w:r>
        <w:rPr>
          <w:rFonts w:hint="eastAsia" w:ascii="楷体" w:hAnsi="楷体" w:eastAsia="楷体" w:cs="楷体"/>
          <w:color w:val="auto"/>
          <w:spacing w:val="8"/>
          <w:sz w:val="24"/>
          <w:szCs w:val="24"/>
        </w:rPr>
        <w:t>日内退还。</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1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12.5</w:t>
      </w:r>
      <w:r>
        <w:rPr>
          <w:rFonts w:hint="eastAsia" w:ascii="楷体" w:hAnsi="楷体" w:eastAsia="楷体" w:cs="楷体"/>
          <w:color w:val="auto"/>
          <w:spacing w:val="-34"/>
          <w:sz w:val="24"/>
          <w:szCs w:val="24"/>
        </w:rPr>
        <w:t xml:space="preserve"> </w:t>
      </w:r>
      <w:r>
        <w:rPr>
          <w:rFonts w:hint="eastAsia" w:ascii="楷体" w:hAnsi="楷体" w:eastAsia="楷体" w:cs="楷体"/>
          <w:color w:val="auto"/>
          <w:spacing w:val="8"/>
          <w:sz w:val="24"/>
          <w:szCs w:val="24"/>
        </w:rPr>
        <w:t>有下列情形之一的，谈判保证金不予退还，并上缴本级财政国库：</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1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（1）供应商在提交响应文件截止时间后撤回响应文件的；</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08"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7"/>
          <w:sz w:val="24"/>
          <w:szCs w:val="24"/>
        </w:rPr>
        <w:t>（2）供应商在响应文件中提供虚假材料的；</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1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（3）除因不可抗力或谈判文件认可的情形以外，成交供应商不与采购</w:t>
      </w:r>
      <w:r>
        <w:rPr>
          <w:rFonts w:hint="eastAsia" w:ascii="楷体" w:hAnsi="楷体" w:eastAsia="楷体" w:cs="楷体"/>
          <w:color w:val="auto"/>
          <w:spacing w:val="8"/>
          <w:sz w:val="24"/>
          <w:szCs w:val="24"/>
        </w:rPr>
        <w:t>人签订合同的；</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1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（4）供应商与采购人、其他供应商或者采购代理机构恶意串通的；</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08"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7"/>
          <w:sz w:val="24"/>
          <w:szCs w:val="24"/>
        </w:rPr>
        <w:t>（5）谈判文件规定的其他情形。</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jc w:val="left"/>
        <w:textAlignment w:val="auto"/>
        <w:outlineLvl w:val="3"/>
        <w:rPr>
          <w:rFonts w:hint="eastAsia" w:ascii="楷体" w:hAnsi="楷体" w:eastAsia="楷体" w:cs="楷体"/>
          <w:color w:val="auto"/>
          <w:sz w:val="24"/>
          <w:szCs w:val="24"/>
        </w:rPr>
      </w:pPr>
      <w:r>
        <w:rPr>
          <w:rFonts w:hint="eastAsia" w:ascii="楷体" w:hAnsi="楷体" w:eastAsia="楷体" w:cs="楷体"/>
          <w:b/>
          <w:bCs/>
          <w:color w:val="auto"/>
          <w:spacing w:val="-4"/>
          <w:sz w:val="24"/>
          <w:szCs w:val="24"/>
        </w:rPr>
        <w:t>13.响应文件有效期</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13.1</w:t>
      </w:r>
      <w:r>
        <w:rPr>
          <w:rFonts w:hint="eastAsia" w:ascii="楷体" w:hAnsi="楷体" w:eastAsia="楷体" w:cs="楷体"/>
          <w:color w:val="auto"/>
          <w:spacing w:val="-36"/>
          <w:sz w:val="24"/>
          <w:szCs w:val="24"/>
        </w:rPr>
        <w:t xml:space="preserve"> </w:t>
      </w:r>
      <w:r>
        <w:rPr>
          <w:rFonts w:hint="eastAsia" w:ascii="楷体" w:hAnsi="楷体" w:eastAsia="楷体" w:cs="楷体"/>
          <w:color w:val="auto"/>
          <w:spacing w:val="8"/>
          <w:sz w:val="24"/>
          <w:szCs w:val="24"/>
        </w:rPr>
        <w:t>响应文件有效期见</w:t>
      </w:r>
      <w:r>
        <w:rPr>
          <w:rFonts w:hint="eastAsia" w:ascii="楷体" w:hAnsi="楷体" w:eastAsia="楷体" w:cs="楷体"/>
          <w:b/>
          <w:bCs/>
          <w:color w:val="auto"/>
          <w:spacing w:val="8"/>
          <w:sz w:val="24"/>
          <w:szCs w:val="24"/>
        </w:rPr>
        <w:t>【谈判须知前附表】</w:t>
      </w:r>
      <w:r>
        <w:rPr>
          <w:rFonts w:hint="eastAsia" w:ascii="楷体" w:hAnsi="楷体" w:eastAsia="楷体" w:cs="楷体"/>
          <w:color w:val="auto"/>
          <w:spacing w:val="8"/>
          <w:sz w:val="24"/>
          <w:szCs w:val="24"/>
        </w:rPr>
        <w:t>，在此期间响应文件对供应商具有法律约束力，从</w:t>
      </w:r>
      <w:r>
        <w:rPr>
          <w:rFonts w:hint="eastAsia" w:ascii="楷体" w:hAnsi="楷体" w:eastAsia="楷体" w:cs="楷体"/>
          <w:color w:val="auto"/>
          <w:spacing w:val="9"/>
          <w:sz w:val="24"/>
          <w:szCs w:val="24"/>
        </w:rPr>
        <w:t>提交首次响应文件截止时间之日起计算。响应文件有效期不足的，其</w:t>
      </w:r>
      <w:r>
        <w:rPr>
          <w:rFonts w:hint="eastAsia" w:ascii="楷体" w:hAnsi="楷体" w:eastAsia="楷体" w:cs="楷体"/>
          <w:b/>
          <w:bCs/>
          <w:color w:val="auto"/>
          <w:spacing w:val="9"/>
          <w:sz w:val="24"/>
          <w:szCs w:val="24"/>
        </w:rPr>
        <w:t>响应无效</w:t>
      </w:r>
      <w:r>
        <w:rPr>
          <w:rFonts w:hint="eastAsia" w:ascii="楷体" w:hAnsi="楷体" w:eastAsia="楷体" w:cs="楷体"/>
          <w:color w:val="auto"/>
          <w:spacing w:val="9"/>
          <w:sz w:val="24"/>
          <w:szCs w:val="24"/>
        </w:rPr>
        <w:t>。</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jc w:val="left"/>
        <w:textAlignment w:val="auto"/>
        <w:outlineLvl w:val="3"/>
        <w:rPr>
          <w:rFonts w:hint="eastAsia" w:ascii="楷体" w:hAnsi="楷体" w:eastAsia="楷体" w:cs="楷体"/>
          <w:color w:val="auto"/>
          <w:sz w:val="24"/>
          <w:szCs w:val="24"/>
        </w:rPr>
      </w:pPr>
      <w:r>
        <w:rPr>
          <w:rFonts w:hint="eastAsia" w:ascii="楷体" w:hAnsi="楷体" w:eastAsia="楷体" w:cs="楷体"/>
          <w:b/>
          <w:bCs/>
          <w:color w:val="auto"/>
          <w:spacing w:val="-7"/>
          <w:sz w:val="24"/>
          <w:szCs w:val="24"/>
        </w:rPr>
        <w:t>14.分包</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14.1</w:t>
      </w:r>
      <w:r>
        <w:rPr>
          <w:rFonts w:hint="eastAsia" w:ascii="楷体" w:hAnsi="楷体" w:eastAsia="楷体" w:cs="楷体"/>
          <w:b/>
          <w:bCs/>
          <w:color w:val="auto"/>
          <w:spacing w:val="9"/>
          <w:sz w:val="24"/>
          <w:szCs w:val="24"/>
        </w:rPr>
        <w:t>【谈判须知前附表】</w:t>
      </w:r>
      <w:r>
        <w:rPr>
          <w:rFonts w:hint="eastAsia" w:ascii="楷体" w:hAnsi="楷体" w:eastAsia="楷体" w:cs="楷体"/>
          <w:color w:val="auto"/>
          <w:spacing w:val="9"/>
          <w:sz w:val="24"/>
          <w:szCs w:val="24"/>
        </w:rPr>
        <w:t>规定供应商分包的，供应商分包承诺不</w:t>
      </w:r>
      <w:r>
        <w:rPr>
          <w:rFonts w:hint="eastAsia" w:ascii="楷体" w:hAnsi="楷体" w:eastAsia="楷体" w:cs="楷体"/>
          <w:color w:val="auto"/>
          <w:spacing w:val="8"/>
          <w:sz w:val="24"/>
          <w:szCs w:val="24"/>
        </w:rPr>
        <w:t>符合竞争性谈判文件中有关分</w:t>
      </w:r>
      <w:r>
        <w:rPr>
          <w:rFonts w:hint="eastAsia" w:ascii="楷体" w:hAnsi="楷体" w:eastAsia="楷体" w:cs="楷体"/>
          <w:color w:val="auto"/>
          <w:spacing w:val="6"/>
          <w:sz w:val="24"/>
          <w:szCs w:val="24"/>
        </w:rPr>
        <w:t>包规定的，其</w:t>
      </w:r>
      <w:r>
        <w:rPr>
          <w:rFonts w:hint="eastAsia" w:ascii="楷体" w:hAnsi="楷体" w:eastAsia="楷体" w:cs="楷体"/>
          <w:b/>
          <w:bCs/>
          <w:color w:val="auto"/>
          <w:spacing w:val="6"/>
          <w:sz w:val="24"/>
          <w:szCs w:val="24"/>
        </w:rPr>
        <w:t>响应无效</w:t>
      </w:r>
      <w:r>
        <w:rPr>
          <w:rFonts w:hint="eastAsia" w:ascii="楷体" w:hAnsi="楷体" w:eastAsia="楷体" w:cs="楷体"/>
          <w:color w:val="auto"/>
          <w:spacing w:val="6"/>
          <w:sz w:val="24"/>
          <w:szCs w:val="24"/>
        </w:rPr>
        <w:t>。</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14.2</w:t>
      </w:r>
      <w:r>
        <w:rPr>
          <w:rFonts w:hint="eastAsia" w:ascii="楷体" w:hAnsi="楷体" w:eastAsia="楷体" w:cs="楷体"/>
          <w:color w:val="auto"/>
          <w:spacing w:val="-51"/>
          <w:sz w:val="24"/>
          <w:szCs w:val="24"/>
        </w:rPr>
        <w:t xml:space="preserve"> </w:t>
      </w:r>
      <w:r>
        <w:rPr>
          <w:rFonts w:hint="eastAsia" w:ascii="楷体" w:hAnsi="楷体" w:eastAsia="楷体" w:cs="楷体"/>
          <w:color w:val="auto"/>
          <w:spacing w:val="9"/>
          <w:sz w:val="24"/>
          <w:szCs w:val="24"/>
        </w:rPr>
        <w:t>供应商应在签订政府采购合同前向采购人提供分包合同，否则，采购</w:t>
      </w:r>
      <w:r>
        <w:rPr>
          <w:rFonts w:hint="eastAsia" w:ascii="楷体" w:hAnsi="楷体" w:eastAsia="楷体" w:cs="楷体"/>
          <w:color w:val="auto"/>
          <w:spacing w:val="8"/>
          <w:sz w:val="24"/>
          <w:szCs w:val="24"/>
        </w:rPr>
        <w:t>人有权拒绝签订采购</w:t>
      </w:r>
      <w:r>
        <w:rPr>
          <w:rFonts w:hint="eastAsia" w:ascii="楷体" w:hAnsi="楷体" w:eastAsia="楷体" w:cs="楷体"/>
          <w:color w:val="auto"/>
          <w:spacing w:val="4"/>
          <w:sz w:val="24"/>
          <w:szCs w:val="24"/>
        </w:rPr>
        <w:t>合同。</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14.3</w:t>
      </w:r>
      <w:r>
        <w:rPr>
          <w:rFonts w:hint="eastAsia" w:ascii="楷体" w:hAnsi="楷体" w:eastAsia="楷体" w:cs="楷体"/>
          <w:color w:val="auto"/>
          <w:spacing w:val="-17"/>
          <w:sz w:val="24"/>
          <w:szCs w:val="24"/>
        </w:rPr>
        <w:t xml:space="preserve"> </w:t>
      </w:r>
      <w:r>
        <w:rPr>
          <w:rFonts w:hint="eastAsia" w:ascii="楷体" w:hAnsi="楷体" w:eastAsia="楷体" w:cs="楷体"/>
          <w:color w:val="auto"/>
          <w:spacing w:val="8"/>
          <w:sz w:val="24"/>
          <w:szCs w:val="24"/>
        </w:rPr>
        <w:t>享受中小企业扶持政策获得政府采购合同的，小微企业不得将合同分包给大中型企业，中型企业不得将合同分包给大型企业。</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04"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6"/>
          <w:sz w:val="24"/>
          <w:szCs w:val="24"/>
        </w:rPr>
        <w:t>14.4</w:t>
      </w:r>
      <w:r>
        <w:rPr>
          <w:rFonts w:hint="eastAsia" w:ascii="楷体" w:hAnsi="楷体" w:eastAsia="楷体" w:cs="楷体"/>
          <w:color w:val="auto"/>
          <w:spacing w:val="-37"/>
          <w:sz w:val="24"/>
          <w:szCs w:val="24"/>
        </w:rPr>
        <w:t xml:space="preserve"> </w:t>
      </w:r>
      <w:r>
        <w:rPr>
          <w:rFonts w:hint="eastAsia" w:ascii="楷体" w:hAnsi="楷体" w:eastAsia="楷体" w:cs="楷体"/>
          <w:color w:val="auto"/>
          <w:spacing w:val="6"/>
          <w:sz w:val="24"/>
          <w:szCs w:val="24"/>
        </w:rPr>
        <w:t>分包供应商不得再次分包。</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jc w:val="left"/>
        <w:textAlignment w:val="auto"/>
        <w:outlineLvl w:val="3"/>
        <w:rPr>
          <w:rFonts w:hint="eastAsia" w:ascii="楷体" w:hAnsi="楷体" w:eastAsia="楷体" w:cs="楷体"/>
          <w:color w:val="auto"/>
          <w:sz w:val="24"/>
          <w:szCs w:val="24"/>
        </w:rPr>
      </w:pPr>
      <w:r>
        <w:rPr>
          <w:rFonts w:hint="eastAsia" w:ascii="楷体" w:hAnsi="楷体" w:eastAsia="楷体" w:cs="楷体"/>
          <w:b/>
          <w:bCs/>
          <w:color w:val="auto"/>
          <w:spacing w:val="-4"/>
          <w:sz w:val="24"/>
          <w:szCs w:val="24"/>
        </w:rPr>
        <w:t>15.响应文件的签署及规定</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15.1</w:t>
      </w:r>
      <w:r>
        <w:rPr>
          <w:rFonts w:hint="eastAsia" w:ascii="楷体" w:hAnsi="楷体" w:eastAsia="楷体" w:cs="楷体"/>
          <w:color w:val="auto"/>
          <w:spacing w:val="-47"/>
          <w:sz w:val="24"/>
          <w:szCs w:val="24"/>
        </w:rPr>
        <w:t xml:space="preserve"> </w:t>
      </w:r>
      <w:r>
        <w:rPr>
          <w:rFonts w:hint="eastAsia" w:ascii="楷体" w:hAnsi="楷体" w:eastAsia="楷体" w:cs="楷体"/>
          <w:color w:val="auto"/>
          <w:spacing w:val="9"/>
          <w:sz w:val="24"/>
          <w:szCs w:val="24"/>
        </w:rPr>
        <w:t>响应文件应按谈判文件要求在签章处盖供应商单位电子公章</w:t>
      </w:r>
      <w:r>
        <w:rPr>
          <w:rFonts w:hint="eastAsia" w:ascii="楷体" w:hAnsi="楷体" w:eastAsia="楷体" w:cs="楷体"/>
          <w:color w:val="auto"/>
          <w:spacing w:val="8"/>
          <w:sz w:val="24"/>
          <w:szCs w:val="24"/>
        </w:rPr>
        <w:t>和在签字处由供应商代表到电</w:t>
      </w:r>
      <w:r>
        <w:rPr>
          <w:rFonts w:hint="eastAsia" w:ascii="楷体" w:hAnsi="楷体" w:eastAsia="楷体" w:cs="楷体"/>
          <w:color w:val="auto"/>
          <w:spacing w:val="9"/>
          <w:sz w:val="24"/>
          <w:szCs w:val="24"/>
        </w:rPr>
        <w:t>子签账。供应商代表可为供应商法定代表人(非法人组织</w:t>
      </w:r>
      <w:r>
        <w:rPr>
          <w:rFonts w:hint="eastAsia" w:ascii="楷体" w:hAnsi="楷体" w:eastAsia="楷体" w:cs="楷体"/>
          <w:color w:val="auto"/>
          <w:spacing w:val="8"/>
          <w:sz w:val="24"/>
          <w:szCs w:val="24"/>
        </w:rPr>
        <w:t>为负责人或合伙人、个体工商户为负责人，谈判文件统称单位负责人)；供应商代表不是供应商的法定代表人（单位负责人）的，应提供授权委</w:t>
      </w:r>
      <w:r>
        <w:rPr>
          <w:rFonts w:hint="eastAsia" w:ascii="楷体" w:hAnsi="楷体" w:eastAsia="楷体" w:cs="楷体"/>
          <w:color w:val="auto"/>
          <w:spacing w:val="3"/>
          <w:sz w:val="24"/>
          <w:szCs w:val="24"/>
        </w:rPr>
        <w:t>托书。</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1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15.2</w:t>
      </w:r>
      <w:r>
        <w:rPr>
          <w:rFonts w:hint="eastAsia" w:ascii="楷体" w:hAnsi="楷体" w:eastAsia="楷体" w:cs="楷体"/>
          <w:color w:val="auto"/>
          <w:spacing w:val="-47"/>
          <w:sz w:val="24"/>
          <w:szCs w:val="24"/>
        </w:rPr>
        <w:t xml:space="preserve"> </w:t>
      </w:r>
      <w:r>
        <w:rPr>
          <w:rFonts w:hint="eastAsia" w:ascii="楷体" w:hAnsi="楷体" w:eastAsia="楷体" w:cs="楷体"/>
          <w:color w:val="auto"/>
          <w:spacing w:val="8"/>
          <w:sz w:val="24"/>
          <w:szCs w:val="24"/>
        </w:rPr>
        <w:t>应通过指定平台提交电子响应文件一份，其他见</w:t>
      </w:r>
      <w:r>
        <w:rPr>
          <w:rFonts w:hint="eastAsia" w:ascii="楷体" w:hAnsi="楷体" w:eastAsia="楷体" w:cs="楷体"/>
          <w:b/>
          <w:bCs/>
          <w:color w:val="auto"/>
          <w:spacing w:val="8"/>
          <w:sz w:val="24"/>
          <w:szCs w:val="24"/>
        </w:rPr>
        <w:t>【谈判须</w:t>
      </w:r>
      <w:r>
        <w:rPr>
          <w:rFonts w:hint="eastAsia" w:ascii="楷体" w:hAnsi="楷体" w:eastAsia="楷体" w:cs="楷体"/>
          <w:b/>
          <w:bCs/>
          <w:color w:val="auto"/>
          <w:spacing w:val="7"/>
          <w:sz w:val="24"/>
          <w:szCs w:val="24"/>
        </w:rPr>
        <w:t>知前附表】</w:t>
      </w:r>
      <w:r>
        <w:rPr>
          <w:rFonts w:hint="eastAsia" w:ascii="楷体" w:hAnsi="楷体" w:eastAsia="楷体" w:cs="楷体"/>
          <w:color w:val="auto"/>
          <w:spacing w:val="7"/>
          <w:sz w:val="24"/>
          <w:szCs w:val="24"/>
        </w:rPr>
        <w:t>；</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15.3</w:t>
      </w:r>
      <w:r>
        <w:rPr>
          <w:rFonts w:hint="eastAsia" w:ascii="楷体" w:hAnsi="楷体" w:eastAsia="楷体" w:cs="楷体"/>
          <w:color w:val="auto"/>
          <w:spacing w:val="-38"/>
          <w:sz w:val="24"/>
          <w:szCs w:val="24"/>
        </w:rPr>
        <w:t xml:space="preserve"> </w:t>
      </w:r>
      <w:r>
        <w:rPr>
          <w:rFonts w:hint="eastAsia" w:ascii="楷体" w:hAnsi="楷体" w:eastAsia="楷体" w:cs="楷体"/>
          <w:color w:val="auto"/>
          <w:spacing w:val="9"/>
          <w:sz w:val="24"/>
          <w:szCs w:val="24"/>
        </w:rPr>
        <w:t>响应文件任何加行、涂改、增删等</w:t>
      </w:r>
      <w:r>
        <w:rPr>
          <w:rFonts w:hint="eastAsia" w:ascii="楷体" w:hAnsi="楷体" w:eastAsia="楷体" w:cs="楷体"/>
          <w:color w:val="auto"/>
          <w:spacing w:val="8"/>
          <w:sz w:val="24"/>
          <w:szCs w:val="24"/>
        </w:rPr>
        <w:t>改动，改动之处应由供应商代表签字。否则，将导致</w:t>
      </w:r>
      <w:r>
        <w:rPr>
          <w:rFonts w:hint="eastAsia" w:ascii="楷体" w:hAnsi="楷体" w:eastAsia="楷体" w:cs="楷体"/>
          <w:b/>
          <w:bCs/>
          <w:color w:val="auto"/>
          <w:spacing w:val="8"/>
          <w:sz w:val="24"/>
          <w:szCs w:val="24"/>
        </w:rPr>
        <w:t>响</w:t>
      </w:r>
      <w:r>
        <w:rPr>
          <w:rFonts w:hint="eastAsia" w:ascii="楷体" w:hAnsi="楷体" w:eastAsia="楷体" w:cs="楷体"/>
          <w:b/>
          <w:bCs/>
          <w:color w:val="auto"/>
          <w:spacing w:val="5"/>
          <w:sz w:val="24"/>
          <w:szCs w:val="24"/>
        </w:rPr>
        <w:t>应文件无效。</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24"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11"/>
          <w:sz w:val="24"/>
          <w:szCs w:val="24"/>
        </w:rPr>
        <w:t>15.4</w:t>
      </w:r>
      <w:r>
        <w:rPr>
          <w:rFonts w:hint="eastAsia" w:ascii="楷体" w:hAnsi="楷体" w:eastAsia="楷体" w:cs="楷体"/>
          <w:color w:val="auto"/>
          <w:spacing w:val="-44"/>
          <w:sz w:val="24"/>
          <w:szCs w:val="24"/>
        </w:rPr>
        <w:t xml:space="preserve"> </w:t>
      </w:r>
      <w:r>
        <w:rPr>
          <w:rFonts w:hint="eastAsia" w:ascii="楷体" w:hAnsi="楷体" w:eastAsia="楷体" w:cs="楷体"/>
          <w:color w:val="auto"/>
          <w:spacing w:val="11"/>
          <w:sz w:val="24"/>
          <w:szCs w:val="24"/>
        </w:rPr>
        <w:t>在谈判过程中，供应商按谈判文件规定和谈判小组要求提交的最后报价(或者重新提</w:t>
      </w:r>
      <w:r>
        <w:rPr>
          <w:rFonts w:hint="eastAsia" w:ascii="楷体" w:hAnsi="楷体" w:eastAsia="楷体" w:cs="楷体"/>
          <w:color w:val="auto"/>
          <w:spacing w:val="10"/>
          <w:sz w:val="24"/>
          <w:szCs w:val="24"/>
        </w:rPr>
        <w:t>交的</w:t>
      </w:r>
      <w:r>
        <w:rPr>
          <w:rFonts w:hint="eastAsia" w:ascii="楷体" w:hAnsi="楷体" w:eastAsia="楷体" w:cs="楷体"/>
          <w:color w:val="auto"/>
          <w:spacing w:val="5"/>
          <w:sz w:val="24"/>
          <w:szCs w:val="24"/>
        </w:rPr>
        <w:t>响应文件和最后报价)，应当采用数据电文形式提交至交易平台指定模块，并根据要求进行电子签章。</w:t>
      </w:r>
      <w:r>
        <w:rPr>
          <w:rFonts w:hint="eastAsia" w:ascii="楷体" w:hAnsi="楷体" w:eastAsia="楷体" w:cs="楷体"/>
          <w:color w:val="auto"/>
          <w:spacing w:val="7"/>
          <w:sz w:val="24"/>
          <w:szCs w:val="24"/>
        </w:rPr>
        <w:t>否则，将导致</w:t>
      </w:r>
      <w:r>
        <w:rPr>
          <w:rFonts w:hint="eastAsia" w:ascii="楷体" w:hAnsi="楷体" w:eastAsia="楷体" w:cs="楷体"/>
          <w:b/>
          <w:bCs/>
          <w:color w:val="auto"/>
          <w:spacing w:val="7"/>
          <w:sz w:val="24"/>
          <w:szCs w:val="24"/>
        </w:rPr>
        <w:t>响应文件无效。</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08" w:firstLineChars="200"/>
        <w:jc w:val="left"/>
        <w:textAlignment w:val="auto"/>
        <w:outlineLvl w:val="2"/>
        <w:rPr>
          <w:rFonts w:hint="eastAsia" w:ascii="楷体" w:hAnsi="楷体" w:eastAsia="楷体" w:cs="楷体"/>
          <w:color w:val="auto"/>
          <w:spacing w:val="6"/>
          <w:sz w:val="24"/>
          <w:szCs w:val="24"/>
        </w:rPr>
      </w:pPr>
      <w:r>
        <w:rPr>
          <w:rFonts w:hint="eastAsia" w:ascii="楷体" w:hAnsi="楷体" w:eastAsia="楷体" w:cs="楷体"/>
          <w:color w:val="auto"/>
          <w:spacing w:val="7"/>
          <w:sz w:val="24"/>
          <w:szCs w:val="24"/>
        </w:rPr>
        <w:t>15.5</w:t>
      </w:r>
      <w:r>
        <w:rPr>
          <w:rFonts w:hint="eastAsia" w:ascii="楷体" w:hAnsi="楷体" w:eastAsia="楷体" w:cs="楷体"/>
          <w:color w:val="auto"/>
          <w:spacing w:val="-35"/>
          <w:sz w:val="24"/>
          <w:szCs w:val="24"/>
        </w:rPr>
        <w:t xml:space="preserve"> </w:t>
      </w:r>
      <w:r>
        <w:rPr>
          <w:rFonts w:hint="eastAsia" w:ascii="楷体" w:hAnsi="楷体" w:eastAsia="楷体" w:cs="楷体"/>
          <w:color w:val="auto"/>
          <w:spacing w:val="7"/>
          <w:sz w:val="24"/>
          <w:szCs w:val="24"/>
        </w:rPr>
        <w:t>为便于采购文件保存，响应文件电子文档建议为</w:t>
      </w:r>
      <w:r>
        <w:rPr>
          <w:rFonts w:hint="eastAsia" w:ascii="楷体" w:hAnsi="楷体" w:eastAsia="楷体" w:cs="楷体"/>
          <w:color w:val="auto"/>
          <w:sz w:val="24"/>
          <w:szCs w:val="24"/>
        </w:rPr>
        <w:t>PDF</w:t>
      </w:r>
      <w:r>
        <w:rPr>
          <w:rFonts w:hint="eastAsia" w:ascii="楷体" w:hAnsi="楷体" w:eastAsia="楷体" w:cs="楷体"/>
          <w:color w:val="auto"/>
          <w:spacing w:val="-46"/>
          <w:sz w:val="24"/>
          <w:szCs w:val="24"/>
        </w:rPr>
        <w:t xml:space="preserve"> </w:t>
      </w:r>
      <w:r>
        <w:rPr>
          <w:rFonts w:hint="eastAsia" w:ascii="楷体" w:hAnsi="楷体" w:eastAsia="楷体" w:cs="楷体"/>
          <w:color w:val="auto"/>
          <w:spacing w:val="7"/>
          <w:sz w:val="24"/>
          <w:szCs w:val="24"/>
        </w:rPr>
        <w:t>格式，内容</w:t>
      </w:r>
      <w:r>
        <w:rPr>
          <w:rFonts w:hint="eastAsia" w:ascii="楷体" w:hAnsi="楷体" w:eastAsia="楷体" w:cs="楷体"/>
          <w:color w:val="auto"/>
          <w:spacing w:val="6"/>
          <w:sz w:val="24"/>
          <w:szCs w:val="24"/>
        </w:rPr>
        <w:t>与纸质响应文件正本一致。</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jc w:val="center"/>
        <w:textAlignment w:val="auto"/>
        <w:outlineLvl w:val="2"/>
        <w:rPr>
          <w:rFonts w:hint="eastAsia" w:ascii="楷体" w:hAnsi="楷体" w:eastAsia="楷体" w:cs="楷体"/>
          <w:color w:val="auto"/>
          <w:sz w:val="24"/>
          <w:szCs w:val="24"/>
        </w:rPr>
      </w:pPr>
      <w:r>
        <w:rPr>
          <w:rFonts w:hint="eastAsia" w:ascii="楷体" w:hAnsi="楷体" w:eastAsia="楷体" w:cs="楷体"/>
          <w:b/>
          <w:bCs/>
          <w:color w:val="auto"/>
          <w:spacing w:val="-5"/>
          <w:sz w:val="24"/>
          <w:szCs w:val="24"/>
        </w:rPr>
        <w:t>四、响应文件的递交</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jc w:val="left"/>
        <w:textAlignment w:val="auto"/>
        <w:outlineLvl w:val="3"/>
        <w:rPr>
          <w:rFonts w:hint="eastAsia" w:ascii="楷体" w:hAnsi="楷体" w:eastAsia="楷体" w:cs="楷体"/>
          <w:color w:val="auto"/>
          <w:sz w:val="24"/>
          <w:szCs w:val="24"/>
        </w:rPr>
      </w:pPr>
      <w:r>
        <w:rPr>
          <w:rFonts w:hint="eastAsia" w:ascii="楷体" w:hAnsi="楷体" w:eastAsia="楷体" w:cs="楷体"/>
          <w:b/>
          <w:bCs/>
          <w:color w:val="auto"/>
          <w:spacing w:val="-4"/>
          <w:sz w:val="24"/>
          <w:szCs w:val="24"/>
        </w:rPr>
        <w:t>16.响应文件的密封和标记</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32" w:firstLineChars="200"/>
        <w:jc w:val="left"/>
        <w:textAlignment w:val="auto"/>
        <w:outlineLvl w:val="3"/>
        <w:rPr>
          <w:rFonts w:hint="eastAsia" w:ascii="楷体" w:hAnsi="楷体" w:eastAsia="楷体" w:cs="楷体"/>
          <w:color w:val="auto"/>
          <w:sz w:val="24"/>
          <w:szCs w:val="24"/>
        </w:rPr>
      </w:pPr>
      <w:r>
        <w:rPr>
          <w:rFonts w:hint="eastAsia" w:ascii="楷体" w:hAnsi="楷体" w:eastAsia="楷体" w:cs="楷体"/>
          <w:color w:val="auto"/>
          <w:spacing w:val="13"/>
          <w:sz w:val="24"/>
          <w:szCs w:val="24"/>
        </w:rPr>
        <w:t>16.1</w:t>
      </w:r>
      <w:r>
        <w:rPr>
          <w:rFonts w:hint="eastAsia" w:ascii="楷体" w:hAnsi="楷体" w:eastAsia="楷体" w:cs="楷体"/>
          <w:color w:val="auto"/>
          <w:spacing w:val="-46"/>
          <w:sz w:val="24"/>
          <w:szCs w:val="24"/>
        </w:rPr>
        <w:t xml:space="preserve"> </w:t>
      </w:r>
      <w:r>
        <w:rPr>
          <w:rFonts w:hint="eastAsia" w:ascii="楷体" w:hAnsi="楷体" w:eastAsia="楷体" w:cs="楷体"/>
          <w:color w:val="auto"/>
          <w:spacing w:val="13"/>
          <w:sz w:val="24"/>
          <w:szCs w:val="24"/>
        </w:rPr>
        <w:t>供应商应按照谈判文件和交易平台的要求编制数据电文形式的</w:t>
      </w:r>
      <w:r>
        <w:rPr>
          <w:rFonts w:hint="eastAsia" w:ascii="楷体" w:hAnsi="楷体" w:eastAsia="楷体" w:cs="楷体"/>
          <w:color w:val="auto"/>
          <w:spacing w:val="12"/>
          <w:sz w:val="24"/>
          <w:szCs w:val="24"/>
        </w:rPr>
        <w:t>响应文件并通过数字证书</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20"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10"/>
          <w:sz w:val="24"/>
          <w:szCs w:val="24"/>
        </w:rPr>
        <w:t>进行加密后提交至交易平台。未按要求加密的响应文件，交易平台将无法接受，</w:t>
      </w:r>
      <w:r>
        <w:rPr>
          <w:rFonts w:hint="eastAsia" w:ascii="楷体" w:hAnsi="楷体" w:eastAsia="楷体" w:cs="楷体"/>
          <w:color w:val="auto"/>
          <w:spacing w:val="9"/>
          <w:sz w:val="24"/>
          <w:szCs w:val="24"/>
        </w:rPr>
        <w:t>采购代理机构不予</w:t>
      </w:r>
      <w:r>
        <w:rPr>
          <w:rFonts w:hint="eastAsia" w:ascii="楷体" w:hAnsi="楷体" w:eastAsia="楷体" w:cs="楷体"/>
          <w:color w:val="auto"/>
          <w:spacing w:val="-2"/>
          <w:sz w:val="24"/>
          <w:szCs w:val="24"/>
        </w:rPr>
        <w:t>受理。</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jc w:val="left"/>
        <w:textAlignment w:val="auto"/>
        <w:outlineLvl w:val="3"/>
        <w:rPr>
          <w:rFonts w:hint="eastAsia" w:ascii="楷体" w:hAnsi="楷体" w:eastAsia="楷体" w:cs="楷体"/>
          <w:color w:val="auto"/>
          <w:sz w:val="24"/>
          <w:szCs w:val="24"/>
        </w:rPr>
      </w:pPr>
      <w:r>
        <w:rPr>
          <w:rFonts w:hint="eastAsia" w:ascii="楷体" w:hAnsi="楷体" w:eastAsia="楷体" w:cs="楷体"/>
          <w:b/>
          <w:bCs/>
          <w:color w:val="auto"/>
          <w:spacing w:val="-3"/>
          <w:sz w:val="24"/>
          <w:szCs w:val="24"/>
        </w:rPr>
        <w:t>17.响应文件的补充、修改或者撤回</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17.1</w:t>
      </w:r>
      <w:r>
        <w:rPr>
          <w:rFonts w:hint="eastAsia" w:ascii="楷体" w:hAnsi="楷体" w:eastAsia="楷体" w:cs="楷体"/>
          <w:color w:val="auto"/>
          <w:spacing w:val="-51"/>
          <w:sz w:val="24"/>
          <w:szCs w:val="24"/>
        </w:rPr>
        <w:t xml:space="preserve"> </w:t>
      </w:r>
      <w:r>
        <w:rPr>
          <w:rFonts w:hint="eastAsia" w:ascii="楷体" w:hAnsi="楷体" w:eastAsia="楷体" w:cs="楷体"/>
          <w:color w:val="auto"/>
          <w:spacing w:val="9"/>
          <w:sz w:val="24"/>
          <w:szCs w:val="24"/>
        </w:rPr>
        <w:t>供应商在提交首次响应文件截止时间前，可以对所提交的首次响应文</w:t>
      </w:r>
      <w:r>
        <w:rPr>
          <w:rFonts w:hint="eastAsia" w:ascii="楷体" w:hAnsi="楷体" w:eastAsia="楷体" w:cs="楷体"/>
          <w:color w:val="auto"/>
          <w:spacing w:val="8"/>
          <w:sz w:val="24"/>
          <w:szCs w:val="24"/>
        </w:rPr>
        <w:t>件进行补充、修改或者撤回，也可以撤回并修改后重新上传。</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08"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7"/>
          <w:sz w:val="24"/>
          <w:szCs w:val="24"/>
        </w:rPr>
        <w:t>17.2</w:t>
      </w:r>
      <w:r>
        <w:rPr>
          <w:rFonts w:hint="eastAsia" w:ascii="楷体" w:hAnsi="楷体" w:eastAsia="楷体" w:cs="楷体"/>
          <w:color w:val="auto"/>
          <w:spacing w:val="-42"/>
          <w:sz w:val="24"/>
          <w:szCs w:val="24"/>
        </w:rPr>
        <w:t xml:space="preserve"> </w:t>
      </w:r>
      <w:r>
        <w:rPr>
          <w:rFonts w:hint="eastAsia" w:ascii="楷体" w:hAnsi="楷体" w:eastAsia="楷体" w:cs="楷体"/>
          <w:color w:val="auto"/>
          <w:spacing w:val="7"/>
          <w:sz w:val="24"/>
          <w:szCs w:val="24"/>
        </w:rPr>
        <w:t>补充、修改的内容与响应文件不一致时，</w:t>
      </w:r>
      <w:r>
        <w:rPr>
          <w:rFonts w:hint="eastAsia" w:ascii="楷体" w:hAnsi="楷体" w:eastAsia="楷体" w:cs="楷体"/>
          <w:color w:val="auto"/>
          <w:spacing w:val="-57"/>
          <w:sz w:val="24"/>
          <w:szCs w:val="24"/>
        </w:rPr>
        <w:t xml:space="preserve"> </w:t>
      </w:r>
      <w:r>
        <w:rPr>
          <w:rFonts w:hint="eastAsia" w:ascii="楷体" w:hAnsi="楷体" w:eastAsia="楷体" w:cs="楷体"/>
          <w:color w:val="auto"/>
          <w:spacing w:val="7"/>
          <w:sz w:val="24"/>
          <w:szCs w:val="24"/>
        </w:rPr>
        <w:t>以补充、修改的内容为准。</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17.3</w:t>
      </w:r>
      <w:r>
        <w:rPr>
          <w:rFonts w:hint="eastAsia" w:ascii="楷体" w:hAnsi="楷体" w:eastAsia="楷体" w:cs="楷体"/>
          <w:color w:val="auto"/>
          <w:spacing w:val="-47"/>
          <w:sz w:val="24"/>
          <w:szCs w:val="24"/>
        </w:rPr>
        <w:t xml:space="preserve"> </w:t>
      </w:r>
      <w:r>
        <w:rPr>
          <w:rFonts w:hint="eastAsia" w:ascii="楷体" w:hAnsi="楷体" w:eastAsia="楷体" w:cs="楷体"/>
          <w:color w:val="auto"/>
          <w:spacing w:val="9"/>
          <w:sz w:val="24"/>
          <w:szCs w:val="24"/>
        </w:rPr>
        <w:t>采购人、采购代理机构发布了修改、澄清文件的，供应商应</w:t>
      </w:r>
      <w:r>
        <w:rPr>
          <w:rFonts w:hint="eastAsia" w:ascii="楷体" w:hAnsi="楷体" w:eastAsia="楷体" w:cs="楷体"/>
          <w:color w:val="auto"/>
          <w:spacing w:val="8"/>
          <w:sz w:val="24"/>
          <w:szCs w:val="24"/>
        </w:rPr>
        <w:t>按照修改、澄清后的谈判文件重新编制响应文件并上传至交易平台。</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jc w:val="left"/>
        <w:textAlignment w:val="auto"/>
        <w:outlineLvl w:val="3"/>
        <w:rPr>
          <w:rFonts w:hint="eastAsia" w:ascii="楷体" w:hAnsi="楷体" w:eastAsia="楷体" w:cs="楷体"/>
          <w:color w:val="auto"/>
          <w:sz w:val="24"/>
          <w:szCs w:val="24"/>
        </w:rPr>
      </w:pPr>
      <w:r>
        <w:rPr>
          <w:rFonts w:hint="eastAsia" w:ascii="楷体" w:hAnsi="楷体" w:eastAsia="楷体" w:cs="楷体"/>
          <w:b/>
          <w:bCs/>
          <w:color w:val="auto"/>
          <w:spacing w:val="-4"/>
          <w:sz w:val="24"/>
          <w:szCs w:val="24"/>
        </w:rPr>
        <w:t>18.响应文件的递交与接收</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00"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5"/>
          <w:sz w:val="24"/>
          <w:szCs w:val="24"/>
        </w:rPr>
        <w:t>18.1</w:t>
      </w:r>
      <w:r>
        <w:rPr>
          <w:rFonts w:hint="eastAsia" w:ascii="楷体" w:hAnsi="楷体" w:eastAsia="楷体" w:cs="楷体"/>
          <w:color w:val="auto"/>
          <w:spacing w:val="-51"/>
          <w:sz w:val="24"/>
          <w:szCs w:val="24"/>
        </w:rPr>
        <w:t xml:space="preserve"> </w:t>
      </w:r>
      <w:r>
        <w:rPr>
          <w:rFonts w:hint="eastAsia" w:ascii="楷体" w:hAnsi="楷体" w:eastAsia="楷体" w:cs="楷体"/>
          <w:color w:val="auto"/>
          <w:spacing w:val="5"/>
          <w:sz w:val="24"/>
          <w:szCs w:val="24"/>
        </w:rPr>
        <w:t>供应商应在</w:t>
      </w:r>
      <w:r>
        <w:rPr>
          <w:rFonts w:hint="eastAsia" w:ascii="楷体" w:hAnsi="楷体" w:eastAsia="楷体" w:cs="楷体"/>
          <w:b/>
          <w:bCs/>
          <w:color w:val="auto"/>
          <w:spacing w:val="5"/>
          <w:sz w:val="24"/>
          <w:szCs w:val="24"/>
        </w:rPr>
        <w:t>【谈判须知前附表】</w:t>
      </w:r>
      <w:r>
        <w:rPr>
          <w:rFonts w:hint="eastAsia" w:ascii="楷体" w:hAnsi="楷体" w:eastAsia="楷体" w:cs="楷体"/>
          <w:color w:val="auto"/>
          <w:spacing w:val="5"/>
          <w:sz w:val="24"/>
          <w:szCs w:val="24"/>
        </w:rPr>
        <w:t>规定的时间前将电子响应文件上传到交易平台的</w:t>
      </w:r>
      <w:r>
        <w:rPr>
          <w:rFonts w:hint="eastAsia" w:ascii="楷体" w:hAnsi="楷体" w:eastAsia="楷体" w:cs="楷体"/>
          <w:color w:val="auto"/>
          <w:spacing w:val="4"/>
          <w:sz w:val="24"/>
          <w:szCs w:val="24"/>
        </w:rPr>
        <w:t>对应项目，</w:t>
      </w:r>
      <w:r>
        <w:rPr>
          <w:rFonts w:hint="eastAsia" w:ascii="楷体" w:hAnsi="楷体" w:eastAsia="楷体" w:cs="楷体"/>
          <w:color w:val="auto"/>
          <w:spacing w:val="7"/>
          <w:sz w:val="24"/>
          <w:szCs w:val="24"/>
        </w:rPr>
        <w:t>逾期不予受理。</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18.2</w:t>
      </w:r>
      <w:r>
        <w:rPr>
          <w:rFonts w:hint="eastAsia" w:ascii="楷体" w:hAnsi="楷体" w:eastAsia="楷体" w:cs="楷体"/>
          <w:color w:val="auto"/>
          <w:spacing w:val="-43"/>
          <w:sz w:val="24"/>
          <w:szCs w:val="24"/>
        </w:rPr>
        <w:t xml:space="preserve"> </w:t>
      </w:r>
      <w:r>
        <w:rPr>
          <w:rFonts w:hint="eastAsia" w:ascii="楷体" w:hAnsi="楷体" w:eastAsia="楷体" w:cs="楷体"/>
          <w:color w:val="auto"/>
          <w:spacing w:val="8"/>
          <w:sz w:val="24"/>
          <w:szCs w:val="24"/>
        </w:rPr>
        <w:t>如遇系统提示“上传未成功</w:t>
      </w:r>
      <w:r>
        <w:rPr>
          <w:rFonts w:hint="eastAsia" w:ascii="楷体" w:hAnsi="楷体" w:eastAsia="楷体" w:cs="楷体"/>
          <w:color w:val="auto"/>
          <w:spacing w:val="-72"/>
          <w:sz w:val="24"/>
          <w:szCs w:val="24"/>
        </w:rPr>
        <w:t xml:space="preserve"> </w:t>
      </w:r>
      <w:r>
        <w:rPr>
          <w:rFonts w:hint="eastAsia" w:ascii="楷体" w:hAnsi="楷体" w:eastAsia="楷体" w:cs="楷体"/>
          <w:color w:val="auto"/>
          <w:spacing w:val="8"/>
          <w:sz w:val="24"/>
          <w:szCs w:val="24"/>
        </w:rPr>
        <w:t>”，供应商应及时重新修改文件或与交易平台运营机构联系，</w:t>
      </w:r>
      <w:r>
        <w:rPr>
          <w:rFonts w:hint="eastAsia" w:ascii="楷体" w:hAnsi="楷体" w:eastAsia="楷体" w:cs="楷体"/>
          <w:color w:val="auto"/>
          <w:spacing w:val="9"/>
          <w:sz w:val="24"/>
          <w:szCs w:val="24"/>
        </w:rPr>
        <w:t>查明原因，确保上传无误，</w:t>
      </w:r>
      <w:r>
        <w:rPr>
          <w:rFonts w:hint="eastAsia" w:ascii="楷体" w:hAnsi="楷体" w:eastAsia="楷体" w:cs="楷体"/>
          <w:color w:val="auto"/>
          <w:spacing w:val="-56"/>
          <w:sz w:val="24"/>
          <w:szCs w:val="24"/>
        </w:rPr>
        <w:t xml:space="preserve"> </w:t>
      </w:r>
      <w:r>
        <w:rPr>
          <w:rFonts w:hint="eastAsia" w:ascii="楷体" w:hAnsi="楷体" w:eastAsia="楷体" w:cs="楷体"/>
          <w:color w:val="auto"/>
          <w:spacing w:val="9"/>
          <w:sz w:val="24"/>
          <w:szCs w:val="24"/>
        </w:rPr>
        <w:t>因</w:t>
      </w:r>
      <w:r>
        <w:rPr>
          <w:rFonts w:hint="eastAsia" w:ascii="楷体" w:hAnsi="楷体" w:eastAsia="楷体" w:cs="楷体"/>
          <w:color w:val="auto"/>
          <w:spacing w:val="-44"/>
          <w:sz w:val="24"/>
          <w:szCs w:val="24"/>
        </w:rPr>
        <w:t xml:space="preserve"> </w:t>
      </w:r>
      <w:r>
        <w:rPr>
          <w:rFonts w:hint="eastAsia" w:ascii="楷体" w:hAnsi="楷体" w:eastAsia="楷体" w:cs="楷体"/>
          <w:color w:val="auto"/>
          <w:spacing w:val="9"/>
          <w:sz w:val="24"/>
          <w:szCs w:val="24"/>
        </w:rPr>
        <w:t>自身原因导致不</w:t>
      </w:r>
      <w:r>
        <w:rPr>
          <w:rFonts w:hint="eastAsia" w:ascii="楷体" w:hAnsi="楷体" w:eastAsia="楷体" w:cs="楷体"/>
          <w:color w:val="auto"/>
          <w:spacing w:val="8"/>
          <w:sz w:val="24"/>
          <w:szCs w:val="24"/>
        </w:rPr>
        <w:t>能上传的，由供应商自行承担责任。供应商将最终响</w:t>
      </w:r>
      <w:r>
        <w:rPr>
          <w:rFonts w:hint="eastAsia" w:ascii="楷体" w:hAnsi="楷体" w:eastAsia="楷体" w:cs="楷体"/>
          <w:color w:val="auto"/>
          <w:spacing w:val="7"/>
          <w:sz w:val="24"/>
          <w:szCs w:val="24"/>
        </w:rPr>
        <w:t>应文件上传至交易平台后，</w:t>
      </w:r>
      <w:r>
        <w:rPr>
          <w:rFonts w:hint="eastAsia" w:ascii="楷体" w:hAnsi="楷体" w:eastAsia="楷体" w:cs="楷体"/>
          <w:color w:val="auto"/>
          <w:spacing w:val="-53"/>
          <w:sz w:val="24"/>
          <w:szCs w:val="24"/>
        </w:rPr>
        <w:t xml:space="preserve"> </w:t>
      </w:r>
      <w:r>
        <w:rPr>
          <w:rFonts w:hint="eastAsia" w:ascii="楷体" w:hAnsi="楷体" w:eastAsia="楷体" w:cs="楷体"/>
          <w:color w:val="auto"/>
          <w:spacing w:val="7"/>
          <w:sz w:val="24"/>
          <w:szCs w:val="24"/>
        </w:rPr>
        <w:t>系统将显示“上传成功</w:t>
      </w:r>
      <w:r>
        <w:rPr>
          <w:rFonts w:hint="eastAsia" w:ascii="楷体" w:hAnsi="楷体" w:eastAsia="楷体" w:cs="楷体"/>
          <w:color w:val="auto"/>
          <w:spacing w:val="-70"/>
          <w:sz w:val="24"/>
          <w:szCs w:val="24"/>
        </w:rPr>
        <w:t xml:space="preserve"> </w:t>
      </w:r>
      <w:r>
        <w:rPr>
          <w:rFonts w:hint="eastAsia" w:ascii="楷体" w:hAnsi="楷体" w:eastAsia="楷体" w:cs="楷体"/>
          <w:color w:val="auto"/>
          <w:spacing w:val="7"/>
          <w:sz w:val="24"/>
          <w:szCs w:val="24"/>
        </w:rPr>
        <w:t>”，否则请重新上传。</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28"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12"/>
          <w:sz w:val="24"/>
          <w:szCs w:val="24"/>
        </w:rPr>
        <w:t>18.3</w:t>
      </w:r>
      <w:r>
        <w:rPr>
          <w:rFonts w:hint="eastAsia" w:ascii="楷体" w:hAnsi="楷体" w:eastAsia="楷体" w:cs="楷体"/>
          <w:color w:val="auto"/>
          <w:spacing w:val="-44"/>
          <w:sz w:val="24"/>
          <w:szCs w:val="24"/>
        </w:rPr>
        <w:t xml:space="preserve"> </w:t>
      </w:r>
      <w:r>
        <w:rPr>
          <w:rFonts w:hint="eastAsia" w:ascii="楷体" w:hAnsi="楷体" w:eastAsia="楷体" w:cs="楷体"/>
          <w:color w:val="auto"/>
          <w:spacing w:val="12"/>
          <w:sz w:val="24"/>
          <w:szCs w:val="24"/>
        </w:rPr>
        <w:t>采购人、采购代理机构在按本章第24.3</w:t>
      </w:r>
      <w:r>
        <w:rPr>
          <w:rFonts w:hint="eastAsia" w:ascii="楷体" w:hAnsi="楷体" w:eastAsia="楷体" w:cs="楷体"/>
          <w:color w:val="auto"/>
          <w:spacing w:val="-41"/>
          <w:sz w:val="24"/>
          <w:szCs w:val="24"/>
        </w:rPr>
        <w:t xml:space="preserve"> </w:t>
      </w:r>
      <w:r>
        <w:rPr>
          <w:rFonts w:hint="eastAsia" w:ascii="楷体" w:hAnsi="楷体" w:eastAsia="楷体" w:cs="楷体"/>
          <w:color w:val="auto"/>
          <w:spacing w:val="12"/>
          <w:sz w:val="24"/>
          <w:szCs w:val="24"/>
        </w:rPr>
        <w:t>款规定公布</w:t>
      </w:r>
      <w:r>
        <w:rPr>
          <w:rFonts w:hint="eastAsia" w:ascii="楷体" w:hAnsi="楷体" w:eastAsia="楷体" w:cs="楷体"/>
          <w:color w:val="auto"/>
          <w:spacing w:val="11"/>
          <w:sz w:val="24"/>
          <w:szCs w:val="24"/>
        </w:rPr>
        <w:t>供应商的最后报价前，不公开供应商</w:t>
      </w:r>
      <w:r>
        <w:rPr>
          <w:rFonts w:hint="eastAsia" w:ascii="楷体" w:hAnsi="楷体" w:eastAsia="楷体" w:cs="楷体"/>
          <w:color w:val="auto"/>
          <w:spacing w:val="7"/>
          <w:sz w:val="24"/>
          <w:szCs w:val="24"/>
        </w:rPr>
        <w:t>的技术资料、价格和其他信息。</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jc w:val="center"/>
        <w:textAlignment w:val="auto"/>
        <w:outlineLvl w:val="2"/>
        <w:rPr>
          <w:rFonts w:hint="eastAsia" w:ascii="楷体" w:hAnsi="楷体" w:eastAsia="楷体" w:cs="楷体"/>
          <w:color w:val="auto"/>
          <w:sz w:val="24"/>
          <w:szCs w:val="24"/>
        </w:rPr>
      </w:pPr>
      <w:r>
        <w:rPr>
          <w:rFonts w:hint="eastAsia" w:ascii="楷体" w:hAnsi="楷体" w:eastAsia="楷体" w:cs="楷体"/>
          <w:b/>
          <w:bCs/>
          <w:color w:val="auto"/>
          <w:spacing w:val="-4"/>
          <w:sz w:val="24"/>
          <w:szCs w:val="24"/>
        </w:rPr>
        <w:t>五、响应文件的评审与谈判</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jc w:val="left"/>
        <w:textAlignment w:val="auto"/>
        <w:outlineLvl w:val="3"/>
        <w:rPr>
          <w:rFonts w:hint="eastAsia" w:ascii="楷体" w:hAnsi="楷体" w:eastAsia="楷体" w:cs="楷体"/>
          <w:color w:val="auto"/>
          <w:sz w:val="24"/>
          <w:szCs w:val="24"/>
        </w:rPr>
      </w:pPr>
      <w:r>
        <w:rPr>
          <w:rFonts w:hint="eastAsia" w:ascii="楷体" w:hAnsi="楷体" w:eastAsia="楷体" w:cs="楷体"/>
          <w:b/>
          <w:bCs/>
          <w:color w:val="auto"/>
          <w:spacing w:val="-4"/>
          <w:sz w:val="24"/>
          <w:szCs w:val="24"/>
        </w:rPr>
        <w:t>19.供应商资格审查</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1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19.1</w:t>
      </w:r>
      <w:r>
        <w:rPr>
          <w:rFonts w:hint="eastAsia" w:ascii="楷体" w:hAnsi="楷体" w:eastAsia="楷体" w:cs="楷体"/>
          <w:color w:val="auto"/>
          <w:spacing w:val="-34"/>
          <w:sz w:val="24"/>
          <w:szCs w:val="24"/>
        </w:rPr>
        <w:t xml:space="preserve"> </w:t>
      </w:r>
      <w:r>
        <w:rPr>
          <w:rFonts w:hint="eastAsia" w:ascii="楷体" w:hAnsi="楷体" w:eastAsia="楷体" w:cs="楷体"/>
          <w:color w:val="auto"/>
          <w:spacing w:val="9"/>
          <w:sz w:val="24"/>
          <w:szCs w:val="24"/>
        </w:rPr>
        <w:t>资格审查内容见</w:t>
      </w:r>
      <w:r>
        <w:rPr>
          <w:rFonts w:hint="eastAsia" w:ascii="楷体" w:hAnsi="楷体" w:eastAsia="楷体" w:cs="楷体"/>
          <w:b/>
          <w:bCs/>
          <w:color w:val="auto"/>
          <w:spacing w:val="9"/>
          <w:sz w:val="24"/>
          <w:szCs w:val="24"/>
        </w:rPr>
        <w:t>【谈判须知前附表】</w:t>
      </w:r>
      <w:r>
        <w:rPr>
          <w:rFonts w:hint="eastAsia" w:ascii="楷体" w:hAnsi="楷体" w:eastAsia="楷体" w:cs="楷体"/>
          <w:color w:val="auto"/>
          <w:spacing w:val="9"/>
          <w:sz w:val="24"/>
          <w:szCs w:val="24"/>
        </w:rPr>
        <w:t>及本章附件</w:t>
      </w:r>
      <w:r>
        <w:rPr>
          <w:rFonts w:hint="eastAsia" w:ascii="楷体" w:hAnsi="楷体" w:eastAsia="楷体" w:cs="楷体"/>
          <w:color w:val="auto"/>
          <w:spacing w:val="8"/>
          <w:sz w:val="24"/>
          <w:szCs w:val="24"/>
        </w:rPr>
        <w:t>2。</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jc w:val="left"/>
        <w:textAlignment w:val="auto"/>
        <w:outlineLvl w:val="3"/>
        <w:rPr>
          <w:rFonts w:hint="eastAsia" w:ascii="楷体" w:hAnsi="楷体" w:eastAsia="楷体" w:cs="楷体"/>
          <w:color w:val="auto"/>
          <w:sz w:val="24"/>
          <w:szCs w:val="24"/>
        </w:rPr>
      </w:pPr>
      <w:r>
        <w:rPr>
          <w:rFonts w:hint="eastAsia" w:ascii="楷体" w:hAnsi="楷体" w:eastAsia="楷体" w:cs="楷体"/>
          <w:b/>
          <w:bCs/>
          <w:color w:val="auto"/>
          <w:spacing w:val="-3"/>
          <w:sz w:val="24"/>
          <w:szCs w:val="24"/>
        </w:rPr>
        <w:t>20.谈判小组</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1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20.1</w:t>
      </w:r>
      <w:r>
        <w:rPr>
          <w:rFonts w:hint="eastAsia" w:ascii="楷体" w:hAnsi="楷体" w:eastAsia="楷体" w:cs="楷体"/>
          <w:color w:val="auto"/>
          <w:spacing w:val="-45"/>
          <w:sz w:val="24"/>
          <w:szCs w:val="24"/>
        </w:rPr>
        <w:t xml:space="preserve"> </w:t>
      </w:r>
      <w:r>
        <w:rPr>
          <w:rFonts w:hint="eastAsia" w:ascii="楷体" w:hAnsi="楷体" w:eastAsia="楷体" w:cs="楷体"/>
          <w:color w:val="auto"/>
          <w:spacing w:val="8"/>
          <w:sz w:val="24"/>
          <w:szCs w:val="24"/>
        </w:rPr>
        <w:t>谈判小组由采购人代表和评审专家组成。</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1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20.2</w:t>
      </w:r>
      <w:r>
        <w:rPr>
          <w:rFonts w:hint="eastAsia" w:ascii="楷体" w:hAnsi="楷体" w:eastAsia="楷体" w:cs="楷体"/>
          <w:color w:val="auto"/>
          <w:spacing w:val="-41"/>
          <w:sz w:val="24"/>
          <w:szCs w:val="24"/>
        </w:rPr>
        <w:t xml:space="preserve"> </w:t>
      </w:r>
      <w:r>
        <w:rPr>
          <w:rFonts w:hint="eastAsia" w:ascii="楷体" w:hAnsi="楷体" w:eastAsia="楷体" w:cs="楷体"/>
          <w:color w:val="auto"/>
          <w:spacing w:val="8"/>
          <w:sz w:val="24"/>
          <w:szCs w:val="24"/>
        </w:rPr>
        <w:t>谈判小组成员有下列情形之一的，应当回避：</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08"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7"/>
          <w:sz w:val="24"/>
          <w:szCs w:val="24"/>
        </w:rPr>
        <w:t>（1）参加采购活动前 3 年内与供应商存在劳动关系；</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1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（2）参加采购活动前 3 年内担任供应商的</w:t>
      </w:r>
      <w:r>
        <w:rPr>
          <w:rFonts w:hint="eastAsia" w:ascii="楷体" w:hAnsi="楷体" w:eastAsia="楷体" w:cs="楷体"/>
          <w:color w:val="auto"/>
          <w:spacing w:val="7"/>
          <w:sz w:val="24"/>
          <w:szCs w:val="24"/>
        </w:rPr>
        <w:t>董事、监事；</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1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（3）参加采购活动前 3 年内是供应商的控股股东或者实际控制人；</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49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4"/>
          <w:sz w:val="24"/>
          <w:szCs w:val="24"/>
        </w:rPr>
        <w:t>（4）与供应商的法定代表人或者负责人有夫妻、直系血亲、三代以内旁系血亲或者近姻亲关系；</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1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（5）与供应商有其他可能影响政府采购活动公平、公正进行的关系。</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16" w:firstLineChars="200"/>
        <w:jc w:val="left"/>
        <w:textAlignment w:val="auto"/>
        <w:outlineLvl w:val="3"/>
        <w:rPr>
          <w:rFonts w:hint="eastAsia" w:ascii="楷体" w:hAnsi="楷体" w:eastAsia="楷体" w:cs="楷体"/>
          <w:color w:val="auto"/>
          <w:spacing w:val="7"/>
          <w:sz w:val="24"/>
          <w:szCs w:val="24"/>
        </w:rPr>
      </w:pPr>
      <w:r>
        <w:rPr>
          <w:rFonts w:hint="eastAsia" w:ascii="楷体" w:hAnsi="楷体" w:eastAsia="楷体" w:cs="楷体"/>
          <w:color w:val="auto"/>
          <w:spacing w:val="9"/>
          <w:sz w:val="24"/>
          <w:szCs w:val="24"/>
        </w:rPr>
        <w:t>20.3</w:t>
      </w:r>
      <w:r>
        <w:rPr>
          <w:rFonts w:hint="eastAsia" w:ascii="楷体" w:hAnsi="楷体" w:eastAsia="楷体" w:cs="楷体"/>
          <w:color w:val="auto"/>
          <w:spacing w:val="-45"/>
          <w:sz w:val="24"/>
          <w:szCs w:val="24"/>
        </w:rPr>
        <w:t xml:space="preserve"> </w:t>
      </w:r>
      <w:r>
        <w:rPr>
          <w:rFonts w:hint="eastAsia" w:ascii="楷体" w:hAnsi="楷体" w:eastAsia="楷体" w:cs="楷体"/>
          <w:color w:val="auto"/>
          <w:spacing w:val="9"/>
          <w:sz w:val="24"/>
          <w:szCs w:val="24"/>
        </w:rPr>
        <w:t>谈判小组成员应当按照客观、公正、审慎的原则，根据谈判文件规定的评审程序、</w:t>
      </w:r>
      <w:r>
        <w:rPr>
          <w:rFonts w:hint="eastAsia" w:ascii="楷体" w:hAnsi="楷体" w:eastAsia="楷体" w:cs="楷体"/>
          <w:color w:val="auto"/>
          <w:spacing w:val="8"/>
          <w:sz w:val="24"/>
          <w:szCs w:val="24"/>
        </w:rPr>
        <w:t>评审方</w:t>
      </w:r>
      <w:r>
        <w:rPr>
          <w:rFonts w:hint="eastAsia" w:ascii="楷体" w:hAnsi="楷体" w:eastAsia="楷体" w:cs="楷体"/>
          <w:color w:val="auto"/>
          <w:spacing w:val="7"/>
          <w:sz w:val="24"/>
          <w:szCs w:val="24"/>
        </w:rPr>
        <w:t>法和评审标准进行独立评审。</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jc w:val="left"/>
        <w:textAlignment w:val="auto"/>
        <w:outlineLvl w:val="3"/>
        <w:rPr>
          <w:rFonts w:hint="eastAsia" w:ascii="楷体" w:hAnsi="楷体" w:eastAsia="楷体" w:cs="楷体"/>
          <w:color w:val="auto"/>
          <w:sz w:val="24"/>
          <w:szCs w:val="24"/>
        </w:rPr>
      </w:pPr>
      <w:r>
        <w:rPr>
          <w:rFonts w:hint="eastAsia" w:ascii="楷体" w:hAnsi="楷体" w:eastAsia="楷体" w:cs="楷体"/>
          <w:b/>
          <w:bCs/>
          <w:color w:val="auto"/>
          <w:spacing w:val="-3"/>
          <w:sz w:val="24"/>
          <w:szCs w:val="24"/>
        </w:rPr>
        <w:t>21.谈判程序</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21.1</w:t>
      </w:r>
      <w:r>
        <w:rPr>
          <w:rFonts w:hint="eastAsia" w:ascii="楷体" w:hAnsi="楷体" w:eastAsia="楷体" w:cs="楷体"/>
          <w:color w:val="auto"/>
          <w:spacing w:val="-45"/>
          <w:sz w:val="24"/>
          <w:szCs w:val="24"/>
        </w:rPr>
        <w:t xml:space="preserve"> </w:t>
      </w:r>
      <w:r>
        <w:rPr>
          <w:rFonts w:hint="eastAsia" w:ascii="楷体" w:hAnsi="楷体" w:eastAsia="楷体" w:cs="楷体"/>
          <w:color w:val="auto"/>
          <w:spacing w:val="9"/>
          <w:sz w:val="24"/>
          <w:szCs w:val="24"/>
        </w:rPr>
        <w:t>谈判程序：谈判（响应文件审查、澄清）、最后报价、提出成交供应商。其中，谈</w:t>
      </w:r>
      <w:r>
        <w:rPr>
          <w:rFonts w:hint="eastAsia" w:ascii="楷体" w:hAnsi="楷体" w:eastAsia="楷体" w:cs="楷体"/>
          <w:color w:val="auto"/>
          <w:spacing w:val="8"/>
          <w:sz w:val="24"/>
          <w:szCs w:val="24"/>
        </w:rPr>
        <w:t>判按本</w:t>
      </w:r>
      <w:r>
        <w:rPr>
          <w:rFonts w:hint="eastAsia" w:ascii="楷体" w:hAnsi="楷体" w:eastAsia="楷体" w:cs="楷体"/>
          <w:color w:val="auto"/>
          <w:spacing w:val="11"/>
          <w:sz w:val="24"/>
          <w:szCs w:val="24"/>
        </w:rPr>
        <w:t>章第23</w:t>
      </w:r>
      <w:r>
        <w:rPr>
          <w:rFonts w:hint="eastAsia" w:ascii="楷体" w:hAnsi="楷体" w:eastAsia="楷体" w:cs="楷体"/>
          <w:color w:val="auto"/>
          <w:spacing w:val="-34"/>
          <w:sz w:val="24"/>
          <w:szCs w:val="24"/>
        </w:rPr>
        <w:t xml:space="preserve"> </w:t>
      </w:r>
      <w:r>
        <w:rPr>
          <w:rFonts w:hint="eastAsia" w:ascii="楷体" w:hAnsi="楷体" w:eastAsia="楷体" w:cs="楷体"/>
          <w:color w:val="auto"/>
          <w:spacing w:val="11"/>
          <w:sz w:val="24"/>
          <w:szCs w:val="24"/>
        </w:rPr>
        <w:t>条进行。</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21.2</w:t>
      </w:r>
      <w:r>
        <w:rPr>
          <w:rFonts w:hint="eastAsia" w:ascii="楷体" w:hAnsi="楷体" w:eastAsia="楷体" w:cs="楷体"/>
          <w:color w:val="auto"/>
          <w:spacing w:val="-45"/>
          <w:sz w:val="24"/>
          <w:szCs w:val="24"/>
        </w:rPr>
        <w:t xml:space="preserve"> </w:t>
      </w:r>
      <w:r>
        <w:rPr>
          <w:rFonts w:hint="eastAsia" w:ascii="楷体" w:hAnsi="楷体" w:eastAsia="楷体" w:cs="楷体"/>
          <w:color w:val="auto"/>
          <w:spacing w:val="9"/>
          <w:sz w:val="24"/>
          <w:szCs w:val="24"/>
        </w:rPr>
        <w:t>谈判小组应当对响应文件进行评审，并根据谈判文件规定的程序、评定成交的标准</w:t>
      </w:r>
      <w:r>
        <w:rPr>
          <w:rFonts w:hint="eastAsia" w:ascii="楷体" w:hAnsi="楷体" w:eastAsia="楷体" w:cs="楷体"/>
          <w:color w:val="auto"/>
          <w:spacing w:val="8"/>
          <w:sz w:val="24"/>
          <w:szCs w:val="24"/>
        </w:rPr>
        <w:t>等事项与实质性响应谈判文件要求的供应商进行谈判。</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1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21.3</w:t>
      </w:r>
      <w:r>
        <w:rPr>
          <w:rFonts w:hint="eastAsia" w:ascii="楷体" w:hAnsi="楷体" w:eastAsia="楷体" w:cs="楷体"/>
          <w:color w:val="auto"/>
          <w:spacing w:val="-47"/>
          <w:sz w:val="24"/>
          <w:szCs w:val="24"/>
        </w:rPr>
        <w:t xml:space="preserve"> </w:t>
      </w:r>
      <w:r>
        <w:rPr>
          <w:rFonts w:hint="eastAsia" w:ascii="楷体" w:hAnsi="楷体" w:eastAsia="楷体" w:cs="楷体"/>
          <w:color w:val="auto"/>
          <w:spacing w:val="9"/>
          <w:sz w:val="24"/>
          <w:szCs w:val="24"/>
        </w:rPr>
        <w:t>在谈判过程中谈判的任何一方不得向他人透</w:t>
      </w:r>
      <w:r>
        <w:rPr>
          <w:rFonts w:hint="eastAsia" w:ascii="楷体" w:hAnsi="楷体" w:eastAsia="楷体" w:cs="楷体"/>
          <w:color w:val="auto"/>
          <w:spacing w:val="8"/>
          <w:sz w:val="24"/>
          <w:szCs w:val="24"/>
        </w:rPr>
        <w:t>露与谈判有关的技术资料、价格或其他信息。</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jc w:val="left"/>
        <w:textAlignment w:val="auto"/>
        <w:outlineLvl w:val="3"/>
        <w:rPr>
          <w:rFonts w:hint="eastAsia" w:ascii="楷体" w:hAnsi="楷体" w:eastAsia="楷体" w:cs="楷体"/>
          <w:color w:val="auto"/>
          <w:sz w:val="24"/>
          <w:szCs w:val="24"/>
        </w:rPr>
      </w:pPr>
      <w:r>
        <w:rPr>
          <w:rFonts w:hint="eastAsia" w:ascii="楷体" w:hAnsi="楷体" w:eastAsia="楷体" w:cs="楷体"/>
          <w:b/>
          <w:bCs/>
          <w:color w:val="auto"/>
          <w:spacing w:val="-3"/>
          <w:sz w:val="24"/>
          <w:szCs w:val="24"/>
        </w:rPr>
        <w:t>22.响应文件审查</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22.1</w:t>
      </w:r>
      <w:r>
        <w:rPr>
          <w:rFonts w:hint="eastAsia" w:ascii="楷体" w:hAnsi="楷体" w:eastAsia="楷体" w:cs="楷体"/>
          <w:color w:val="auto"/>
          <w:spacing w:val="-45"/>
          <w:sz w:val="24"/>
          <w:szCs w:val="24"/>
        </w:rPr>
        <w:t xml:space="preserve"> </w:t>
      </w:r>
      <w:r>
        <w:rPr>
          <w:rFonts w:hint="eastAsia" w:ascii="楷体" w:hAnsi="楷体" w:eastAsia="楷体" w:cs="楷体"/>
          <w:color w:val="auto"/>
          <w:spacing w:val="9"/>
          <w:sz w:val="24"/>
          <w:szCs w:val="24"/>
        </w:rPr>
        <w:t>谈判小组对响应文件(包括首次提交的响应文件、重新提交的响</w:t>
      </w:r>
      <w:r>
        <w:rPr>
          <w:rFonts w:hint="eastAsia" w:ascii="楷体" w:hAnsi="楷体" w:eastAsia="楷体" w:cs="楷体"/>
          <w:color w:val="auto"/>
          <w:spacing w:val="8"/>
          <w:sz w:val="24"/>
          <w:szCs w:val="24"/>
        </w:rPr>
        <w:t>应文件)的有效性、完整性和对谈判文件的响应程度进行审查。</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1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22.2</w:t>
      </w:r>
      <w:r>
        <w:rPr>
          <w:rFonts w:hint="eastAsia" w:ascii="楷体" w:hAnsi="楷体" w:eastAsia="楷体" w:cs="楷体"/>
          <w:color w:val="auto"/>
          <w:spacing w:val="-38"/>
          <w:sz w:val="24"/>
          <w:szCs w:val="24"/>
        </w:rPr>
        <w:t xml:space="preserve"> </w:t>
      </w:r>
      <w:r>
        <w:rPr>
          <w:rFonts w:hint="eastAsia" w:ascii="楷体" w:hAnsi="楷体" w:eastAsia="楷体" w:cs="楷体"/>
          <w:color w:val="auto"/>
          <w:spacing w:val="9"/>
          <w:sz w:val="24"/>
          <w:szCs w:val="24"/>
        </w:rPr>
        <w:t>响应文件有下列情况之一，响应文件按无效处理，谈判小</w:t>
      </w:r>
      <w:r>
        <w:rPr>
          <w:rFonts w:hint="eastAsia" w:ascii="楷体" w:hAnsi="楷体" w:eastAsia="楷体" w:cs="楷体"/>
          <w:color w:val="auto"/>
          <w:spacing w:val="8"/>
          <w:sz w:val="24"/>
          <w:szCs w:val="24"/>
        </w:rPr>
        <w:t>组应当告知有关供应商。</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1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（1）应交未交保证金或金额不足、保证金</w:t>
      </w:r>
      <w:r>
        <w:rPr>
          <w:rFonts w:hint="eastAsia" w:ascii="楷体" w:hAnsi="楷体" w:eastAsia="楷体" w:cs="楷体"/>
          <w:color w:val="auto"/>
          <w:spacing w:val="8"/>
          <w:sz w:val="24"/>
          <w:szCs w:val="24"/>
        </w:rPr>
        <w:t>形式不符合谈判文件要求的；</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1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（2）未按照谈判文件规定要求签署、盖章的；</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1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（3）不满足谈判文件规定的实质性要求和条件的；</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1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（4）法律、法规和谈判文件规定的其他响应无效情形。</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08"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7"/>
          <w:sz w:val="24"/>
          <w:szCs w:val="24"/>
        </w:rPr>
        <w:t>22.3</w:t>
      </w:r>
      <w:r>
        <w:rPr>
          <w:rFonts w:hint="eastAsia" w:ascii="楷体" w:hAnsi="楷体" w:eastAsia="楷体" w:cs="楷体"/>
          <w:color w:val="auto"/>
          <w:spacing w:val="-38"/>
          <w:sz w:val="24"/>
          <w:szCs w:val="24"/>
        </w:rPr>
        <w:t xml:space="preserve"> </w:t>
      </w:r>
      <w:r>
        <w:rPr>
          <w:rFonts w:hint="eastAsia" w:ascii="楷体" w:hAnsi="楷体" w:eastAsia="楷体" w:cs="楷体"/>
          <w:color w:val="auto"/>
          <w:spacing w:val="7"/>
          <w:sz w:val="24"/>
          <w:szCs w:val="24"/>
        </w:rPr>
        <w:t>响应文件按无效处理的，谈判小组应拒绝其参与</w:t>
      </w:r>
      <w:r>
        <w:rPr>
          <w:rFonts w:hint="eastAsia" w:ascii="楷体" w:hAnsi="楷体" w:eastAsia="楷体" w:cs="楷体"/>
          <w:color w:val="auto"/>
          <w:spacing w:val="6"/>
          <w:sz w:val="24"/>
          <w:szCs w:val="24"/>
        </w:rPr>
        <w:t>谈判，但属于谈判文件规定的实质性变动内容的除外。</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1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22.4</w:t>
      </w:r>
      <w:r>
        <w:rPr>
          <w:rFonts w:hint="eastAsia" w:ascii="楷体" w:hAnsi="楷体" w:eastAsia="楷体" w:cs="楷体"/>
          <w:color w:val="auto"/>
          <w:spacing w:val="-44"/>
          <w:sz w:val="24"/>
          <w:szCs w:val="24"/>
        </w:rPr>
        <w:t xml:space="preserve"> </w:t>
      </w:r>
      <w:r>
        <w:rPr>
          <w:rFonts w:hint="eastAsia" w:ascii="楷体" w:hAnsi="楷体" w:eastAsia="楷体" w:cs="楷体"/>
          <w:color w:val="auto"/>
          <w:spacing w:val="8"/>
          <w:sz w:val="24"/>
          <w:szCs w:val="24"/>
        </w:rPr>
        <w:t>谈判文件规定的实质性要求和条件见【</w:t>
      </w:r>
      <w:r>
        <w:rPr>
          <w:rFonts w:hint="eastAsia" w:ascii="楷体" w:hAnsi="楷体" w:eastAsia="楷体" w:cs="楷体"/>
          <w:b/>
          <w:bCs/>
          <w:color w:val="auto"/>
          <w:spacing w:val="8"/>
          <w:sz w:val="24"/>
          <w:szCs w:val="24"/>
        </w:rPr>
        <w:t>谈判须知前附</w:t>
      </w:r>
      <w:r>
        <w:rPr>
          <w:rFonts w:hint="eastAsia" w:ascii="楷体" w:hAnsi="楷体" w:eastAsia="楷体" w:cs="楷体"/>
          <w:b/>
          <w:bCs/>
          <w:color w:val="auto"/>
          <w:spacing w:val="7"/>
          <w:sz w:val="24"/>
          <w:szCs w:val="24"/>
        </w:rPr>
        <w:t>表</w:t>
      </w:r>
      <w:r>
        <w:rPr>
          <w:rFonts w:hint="eastAsia" w:ascii="楷体" w:hAnsi="楷体" w:eastAsia="楷体" w:cs="楷体"/>
          <w:color w:val="auto"/>
          <w:spacing w:val="7"/>
          <w:sz w:val="24"/>
          <w:szCs w:val="24"/>
        </w:rPr>
        <w:t>】。</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jc w:val="left"/>
        <w:textAlignment w:val="auto"/>
        <w:outlineLvl w:val="3"/>
        <w:rPr>
          <w:rFonts w:hint="eastAsia" w:ascii="楷体" w:hAnsi="楷体" w:eastAsia="楷体" w:cs="楷体"/>
          <w:color w:val="auto"/>
          <w:sz w:val="24"/>
          <w:szCs w:val="24"/>
        </w:rPr>
      </w:pPr>
      <w:r>
        <w:rPr>
          <w:rFonts w:hint="eastAsia" w:ascii="楷体" w:hAnsi="楷体" w:eastAsia="楷体" w:cs="楷体"/>
          <w:b/>
          <w:bCs/>
          <w:color w:val="auto"/>
          <w:spacing w:val="-4"/>
          <w:sz w:val="24"/>
          <w:szCs w:val="24"/>
        </w:rPr>
        <w:t>23.澄清</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23.1</w:t>
      </w:r>
      <w:r>
        <w:rPr>
          <w:rFonts w:hint="eastAsia" w:ascii="楷体" w:hAnsi="楷体" w:eastAsia="楷体" w:cs="楷体"/>
          <w:color w:val="auto"/>
          <w:spacing w:val="-45"/>
          <w:sz w:val="24"/>
          <w:szCs w:val="24"/>
        </w:rPr>
        <w:t xml:space="preserve"> </w:t>
      </w:r>
      <w:r>
        <w:rPr>
          <w:rFonts w:hint="eastAsia" w:ascii="楷体" w:hAnsi="楷体" w:eastAsia="楷体" w:cs="楷体"/>
          <w:color w:val="auto"/>
          <w:spacing w:val="9"/>
          <w:sz w:val="24"/>
          <w:szCs w:val="24"/>
        </w:rPr>
        <w:t>谈判小组在对响应文件(包括首次提交的响应文件、重新提交的</w:t>
      </w:r>
      <w:r>
        <w:rPr>
          <w:rFonts w:hint="eastAsia" w:ascii="楷体" w:hAnsi="楷体" w:eastAsia="楷体" w:cs="楷体"/>
          <w:color w:val="auto"/>
          <w:spacing w:val="8"/>
          <w:sz w:val="24"/>
          <w:szCs w:val="24"/>
        </w:rPr>
        <w:t>响应文件)的有效性、完整</w:t>
      </w:r>
      <w:r>
        <w:rPr>
          <w:rFonts w:hint="eastAsia" w:ascii="楷体" w:hAnsi="楷体" w:eastAsia="楷体" w:cs="楷体"/>
          <w:color w:val="auto"/>
          <w:spacing w:val="10"/>
          <w:sz w:val="24"/>
          <w:szCs w:val="24"/>
        </w:rPr>
        <w:t>性和对谈判文件的响应程度进行审查时，可以要求供应商对响应文件中含义不明</w:t>
      </w:r>
      <w:r>
        <w:rPr>
          <w:rFonts w:hint="eastAsia" w:ascii="楷体" w:hAnsi="楷体" w:eastAsia="楷体" w:cs="楷体"/>
          <w:color w:val="auto"/>
          <w:spacing w:val="9"/>
          <w:sz w:val="24"/>
          <w:szCs w:val="24"/>
        </w:rPr>
        <w:t>确、同类问题表述</w:t>
      </w:r>
      <w:r>
        <w:rPr>
          <w:rFonts w:hint="eastAsia" w:ascii="楷体" w:hAnsi="楷体" w:eastAsia="楷体" w:cs="楷体"/>
          <w:color w:val="auto"/>
          <w:spacing w:val="10"/>
          <w:sz w:val="24"/>
          <w:szCs w:val="24"/>
        </w:rPr>
        <w:t>不一致或者有明显文字和计算错误的内容等作出必要的澄清、说明或者更正。该</w:t>
      </w:r>
      <w:r>
        <w:rPr>
          <w:rFonts w:hint="eastAsia" w:ascii="楷体" w:hAnsi="楷体" w:eastAsia="楷体" w:cs="楷体"/>
          <w:color w:val="auto"/>
          <w:spacing w:val="9"/>
          <w:sz w:val="24"/>
          <w:szCs w:val="24"/>
        </w:rPr>
        <w:t>要求应当以书面形</w:t>
      </w:r>
      <w:r>
        <w:rPr>
          <w:rFonts w:hint="eastAsia" w:ascii="楷体" w:hAnsi="楷体" w:eastAsia="楷体" w:cs="楷体"/>
          <w:color w:val="auto"/>
          <w:spacing w:val="10"/>
          <w:sz w:val="24"/>
          <w:szCs w:val="24"/>
        </w:rPr>
        <w:t>式作出。供应商的澄清、说明或者更正应当采用书面形式，由其供应商代表签字，供应商的澄清、</w:t>
      </w:r>
      <w:r>
        <w:rPr>
          <w:rFonts w:hint="eastAsia" w:ascii="楷体" w:hAnsi="楷体" w:eastAsia="楷体" w:cs="楷体"/>
          <w:color w:val="auto"/>
          <w:spacing w:val="9"/>
          <w:sz w:val="24"/>
          <w:szCs w:val="24"/>
        </w:rPr>
        <w:t>说明或者更正不得超出谈判文件的范围或者改变响应文件的实质性内容。</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jc w:val="left"/>
        <w:textAlignment w:val="auto"/>
        <w:outlineLvl w:val="3"/>
        <w:rPr>
          <w:rFonts w:hint="eastAsia" w:ascii="楷体" w:hAnsi="楷体" w:eastAsia="楷体" w:cs="楷体"/>
          <w:color w:val="auto"/>
          <w:sz w:val="24"/>
          <w:szCs w:val="24"/>
        </w:rPr>
      </w:pPr>
      <w:r>
        <w:rPr>
          <w:rFonts w:hint="eastAsia" w:ascii="楷体" w:hAnsi="楷体" w:eastAsia="楷体" w:cs="楷体"/>
          <w:b/>
          <w:bCs/>
          <w:color w:val="auto"/>
          <w:spacing w:val="-3"/>
          <w:sz w:val="24"/>
          <w:szCs w:val="24"/>
        </w:rPr>
        <w:t>24.谈判的规定</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24.1</w:t>
      </w:r>
      <w:r>
        <w:rPr>
          <w:rFonts w:hint="eastAsia" w:ascii="楷体" w:hAnsi="楷体" w:eastAsia="楷体" w:cs="楷体"/>
          <w:color w:val="auto"/>
          <w:spacing w:val="-47"/>
          <w:sz w:val="24"/>
          <w:szCs w:val="24"/>
        </w:rPr>
        <w:t xml:space="preserve"> </w:t>
      </w:r>
      <w:r>
        <w:rPr>
          <w:rFonts w:hint="eastAsia" w:ascii="楷体" w:hAnsi="楷体" w:eastAsia="楷体" w:cs="楷体"/>
          <w:color w:val="auto"/>
          <w:spacing w:val="9"/>
          <w:sz w:val="24"/>
          <w:szCs w:val="24"/>
        </w:rPr>
        <w:t>在谈判过程中，谈判小组所有成员集中与单一供应商分别进行谈判，并给予所有参加谈判</w:t>
      </w:r>
      <w:r>
        <w:rPr>
          <w:rFonts w:hint="eastAsia" w:ascii="楷体" w:hAnsi="楷体" w:eastAsia="楷体" w:cs="楷体"/>
          <w:color w:val="auto"/>
          <w:spacing w:val="8"/>
          <w:sz w:val="24"/>
          <w:szCs w:val="24"/>
        </w:rPr>
        <w:t>的供应商平等的谈判机会。供应商应派其代表参加谈判。</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24.2</w:t>
      </w:r>
      <w:r>
        <w:rPr>
          <w:rFonts w:hint="eastAsia" w:ascii="楷体" w:hAnsi="楷体" w:eastAsia="楷体" w:cs="楷体"/>
          <w:color w:val="auto"/>
          <w:spacing w:val="-47"/>
          <w:sz w:val="24"/>
          <w:szCs w:val="24"/>
        </w:rPr>
        <w:t xml:space="preserve"> </w:t>
      </w:r>
      <w:r>
        <w:rPr>
          <w:rFonts w:hint="eastAsia" w:ascii="楷体" w:hAnsi="楷体" w:eastAsia="楷体" w:cs="楷体"/>
          <w:color w:val="auto"/>
          <w:spacing w:val="9"/>
          <w:sz w:val="24"/>
          <w:szCs w:val="24"/>
        </w:rPr>
        <w:t>在谈判过程中，谈判小组可以根据谈判文件和谈判情况实质性变动技术标准及要求中的技</w:t>
      </w:r>
      <w:r>
        <w:rPr>
          <w:rFonts w:hint="eastAsia" w:ascii="楷体" w:hAnsi="楷体" w:eastAsia="楷体" w:cs="楷体"/>
          <w:color w:val="auto"/>
          <w:spacing w:val="10"/>
          <w:sz w:val="24"/>
          <w:szCs w:val="24"/>
        </w:rPr>
        <w:t>术、服务要求以及合同草案条款，但不得变动谈判文件中的其他内容</w:t>
      </w:r>
      <w:r>
        <w:rPr>
          <w:rFonts w:hint="eastAsia" w:ascii="楷体" w:hAnsi="楷体" w:eastAsia="楷体" w:cs="楷体"/>
          <w:color w:val="auto"/>
          <w:spacing w:val="9"/>
          <w:sz w:val="24"/>
          <w:szCs w:val="24"/>
        </w:rPr>
        <w:t>。实质性变动的内容，须经采购人代表确认，谈判小组将以书面形式将修改内容同时通知所有参加谈判的供应商。</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24.3</w:t>
      </w:r>
      <w:r>
        <w:rPr>
          <w:rFonts w:hint="eastAsia" w:ascii="楷体" w:hAnsi="楷体" w:eastAsia="楷体" w:cs="楷体"/>
          <w:color w:val="auto"/>
          <w:spacing w:val="-46"/>
          <w:sz w:val="24"/>
          <w:szCs w:val="24"/>
        </w:rPr>
        <w:t xml:space="preserve"> </w:t>
      </w:r>
      <w:r>
        <w:rPr>
          <w:rFonts w:hint="eastAsia" w:ascii="楷体" w:hAnsi="楷体" w:eastAsia="楷体" w:cs="楷体"/>
          <w:color w:val="auto"/>
          <w:spacing w:val="9"/>
          <w:sz w:val="24"/>
          <w:szCs w:val="24"/>
        </w:rPr>
        <w:t>每轮谈判中，参加谈判的供应商代表应认真、准确、完整地记录谈判小组提出的问题</w:t>
      </w:r>
      <w:r>
        <w:rPr>
          <w:rFonts w:hint="eastAsia" w:ascii="楷体" w:hAnsi="楷体" w:eastAsia="楷体" w:cs="楷体"/>
          <w:color w:val="auto"/>
          <w:spacing w:val="8"/>
          <w:sz w:val="24"/>
          <w:szCs w:val="24"/>
        </w:rPr>
        <w:t>和要</w:t>
      </w:r>
      <w:r>
        <w:rPr>
          <w:rFonts w:hint="eastAsia" w:ascii="楷体" w:hAnsi="楷体" w:eastAsia="楷体" w:cs="楷体"/>
          <w:color w:val="auto"/>
          <w:spacing w:val="10"/>
          <w:sz w:val="24"/>
          <w:szCs w:val="24"/>
        </w:rPr>
        <w:t>求。重新提交的响应文件应当对谈判小组书面通知提出的要求和条件作出明确响应，</w:t>
      </w:r>
      <w:r>
        <w:rPr>
          <w:rFonts w:hint="eastAsia" w:ascii="楷体" w:hAnsi="楷体" w:eastAsia="楷体" w:cs="楷体"/>
          <w:color w:val="auto"/>
          <w:spacing w:val="9"/>
          <w:sz w:val="24"/>
          <w:szCs w:val="24"/>
        </w:rPr>
        <w:t>并由供应商代</w:t>
      </w:r>
      <w:r>
        <w:rPr>
          <w:rFonts w:hint="eastAsia" w:ascii="楷体" w:hAnsi="楷体" w:eastAsia="楷体" w:cs="楷体"/>
          <w:color w:val="auto"/>
          <w:spacing w:val="8"/>
          <w:sz w:val="24"/>
          <w:szCs w:val="24"/>
        </w:rPr>
        <w:t>表签字或者加盖供应商单位公章。</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jc w:val="left"/>
        <w:textAlignment w:val="auto"/>
        <w:outlineLvl w:val="3"/>
        <w:rPr>
          <w:rFonts w:hint="eastAsia" w:ascii="楷体" w:hAnsi="楷体" w:eastAsia="楷体" w:cs="楷体"/>
          <w:color w:val="auto"/>
          <w:sz w:val="24"/>
          <w:szCs w:val="24"/>
        </w:rPr>
      </w:pPr>
      <w:r>
        <w:rPr>
          <w:rFonts w:hint="eastAsia" w:ascii="楷体" w:hAnsi="楷体" w:eastAsia="楷体" w:cs="楷体"/>
          <w:b/>
          <w:bCs/>
          <w:color w:val="auto"/>
          <w:spacing w:val="-3"/>
          <w:sz w:val="24"/>
          <w:szCs w:val="24"/>
        </w:rPr>
        <w:t>25.退出谈判</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1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25.1</w:t>
      </w:r>
      <w:r>
        <w:rPr>
          <w:rFonts w:hint="eastAsia" w:ascii="楷体" w:hAnsi="楷体" w:eastAsia="楷体" w:cs="楷体"/>
          <w:color w:val="auto"/>
          <w:spacing w:val="-48"/>
          <w:sz w:val="24"/>
          <w:szCs w:val="24"/>
        </w:rPr>
        <w:t xml:space="preserve"> </w:t>
      </w:r>
      <w:r>
        <w:rPr>
          <w:rFonts w:hint="eastAsia" w:ascii="楷体" w:hAnsi="楷体" w:eastAsia="楷体" w:cs="楷体"/>
          <w:color w:val="auto"/>
          <w:spacing w:val="9"/>
          <w:sz w:val="24"/>
          <w:szCs w:val="24"/>
        </w:rPr>
        <w:t>供应商在提交最后报价之前，可以根据谈判情况退出谈判，并书面通知采购人、采购代理</w:t>
      </w:r>
      <w:r>
        <w:rPr>
          <w:rFonts w:hint="eastAsia" w:ascii="楷体" w:hAnsi="楷体" w:eastAsia="楷体" w:cs="楷体"/>
          <w:color w:val="auto"/>
          <w:spacing w:val="7"/>
          <w:sz w:val="24"/>
          <w:szCs w:val="24"/>
        </w:rPr>
        <w:t>机构或者谈判小组。该通知由供应商代表签字。采购人、采购代理机构按本章第</w:t>
      </w:r>
      <w:r>
        <w:rPr>
          <w:rFonts w:hint="eastAsia" w:ascii="楷体" w:hAnsi="楷体" w:eastAsia="楷体" w:cs="楷体"/>
          <w:color w:val="auto"/>
          <w:spacing w:val="-12"/>
          <w:sz w:val="24"/>
          <w:szCs w:val="24"/>
        </w:rPr>
        <w:t xml:space="preserve"> </w:t>
      </w:r>
      <w:r>
        <w:rPr>
          <w:rFonts w:hint="eastAsia" w:ascii="楷体" w:hAnsi="楷体" w:eastAsia="楷体" w:cs="楷体"/>
          <w:color w:val="auto"/>
          <w:spacing w:val="7"/>
          <w:sz w:val="24"/>
          <w:szCs w:val="24"/>
        </w:rPr>
        <w:t>12.4</w:t>
      </w:r>
      <w:r>
        <w:rPr>
          <w:rFonts w:hint="eastAsia" w:ascii="楷体" w:hAnsi="楷体" w:eastAsia="楷体" w:cs="楷体"/>
          <w:color w:val="auto"/>
          <w:spacing w:val="-44"/>
          <w:sz w:val="24"/>
          <w:szCs w:val="24"/>
        </w:rPr>
        <w:t xml:space="preserve"> </w:t>
      </w:r>
      <w:r>
        <w:rPr>
          <w:rFonts w:hint="eastAsia" w:ascii="楷体" w:hAnsi="楷体" w:eastAsia="楷体" w:cs="楷体"/>
          <w:color w:val="auto"/>
          <w:spacing w:val="7"/>
          <w:sz w:val="24"/>
          <w:szCs w:val="24"/>
        </w:rPr>
        <w:t>款规定退还退</w:t>
      </w:r>
      <w:r>
        <w:rPr>
          <w:rFonts w:hint="eastAsia" w:ascii="楷体" w:hAnsi="楷体" w:eastAsia="楷体" w:cs="楷体"/>
          <w:color w:val="auto"/>
          <w:spacing w:val="6"/>
          <w:sz w:val="24"/>
          <w:szCs w:val="24"/>
        </w:rPr>
        <w:t>出谈判的供应商的保证金。</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1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25.2</w:t>
      </w:r>
      <w:r>
        <w:rPr>
          <w:rFonts w:hint="eastAsia" w:ascii="楷体" w:hAnsi="楷体" w:eastAsia="楷体" w:cs="楷体"/>
          <w:color w:val="auto"/>
          <w:spacing w:val="-48"/>
          <w:sz w:val="24"/>
          <w:szCs w:val="24"/>
        </w:rPr>
        <w:t xml:space="preserve"> </w:t>
      </w:r>
      <w:r>
        <w:rPr>
          <w:rFonts w:hint="eastAsia" w:ascii="楷体" w:hAnsi="楷体" w:eastAsia="楷体" w:cs="楷体"/>
          <w:color w:val="auto"/>
          <w:spacing w:val="9"/>
          <w:sz w:val="24"/>
          <w:szCs w:val="24"/>
        </w:rPr>
        <w:t>供应商参与谈判，但未提交最后报价又未按前款规定退出谈判的，保证金不予退还。</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jc w:val="left"/>
        <w:textAlignment w:val="auto"/>
        <w:outlineLvl w:val="3"/>
        <w:rPr>
          <w:rFonts w:hint="eastAsia" w:ascii="楷体" w:hAnsi="楷体" w:eastAsia="楷体" w:cs="楷体"/>
          <w:color w:val="auto"/>
          <w:sz w:val="24"/>
          <w:szCs w:val="24"/>
        </w:rPr>
      </w:pPr>
      <w:r>
        <w:rPr>
          <w:rFonts w:hint="eastAsia" w:ascii="楷体" w:hAnsi="楷体" w:eastAsia="楷体" w:cs="楷体"/>
          <w:b/>
          <w:bCs/>
          <w:color w:val="auto"/>
          <w:spacing w:val="-3"/>
          <w:sz w:val="24"/>
          <w:szCs w:val="24"/>
        </w:rPr>
        <w:t>26.最后报价</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26.1</w:t>
      </w:r>
      <w:r>
        <w:rPr>
          <w:rFonts w:hint="eastAsia" w:ascii="楷体" w:hAnsi="楷体" w:eastAsia="楷体" w:cs="楷体"/>
          <w:color w:val="auto"/>
          <w:spacing w:val="-45"/>
          <w:sz w:val="24"/>
          <w:szCs w:val="24"/>
        </w:rPr>
        <w:t xml:space="preserve"> </w:t>
      </w:r>
      <w:r>
        <w:rPr>
          <w:rFonts w:hint="eastAsia" w:ascii="楷体" w:hAnsi="楷体" w:eastAsia="楷体" w:cs="楷体"/>
          <w:color w:val="auto"/>
          <w:spacing w:val="9"/>
          <w:sz w:val="24"/>
          <w:szCs w:val="24"/>
        </w:rPr>
        <w:t>谈判结束后，谈判小组按本章第22.2</w:t>
      </w:r>
      <w:r>
        <w:rPr>
          <w:rFonts w:hint="eastAsia" w:ascii="楷体" w:hAnsi="楷体" w:eastAsia="楷体" w:cs="楷体"/>
          <w:color w:val="auto"/>
          <w:spacing w:val="-43"/>
          <w:sz w:val="24"/>
          <w:szCs w:val="24"/>
        </w:rPr>
        <w:t xml:space="preserve"> </w:t>
      </w:r>
      <w:r>
        <w:rPr>
          <w:rFonts w:hint="eastAsia" w:ascii="楷体" w:hAnsi="楷体" w:eastAsia="楷体" w:cs="楷体"/>
          <w:color w:val="auto"/>
          <w:spacing w:val="9"/>
          <w:sz w:val="24"/>
          <w:szCs w:val="24"/>
        </w:rPr>
        <w:t>款规定对响应文件或重新提交的响应文件进行</w:t>
      </w:r>
      <w:r>
        <w:rPr>
          <w:rFonts w:hint="eastAsia" w:ascii="楷体" w:hAnsi="楷体" w:eastAsia="楷体" w:cs="楷体"/>
          <w:color w:val="auto"/>
          <w:spacing w:val="8"/>
          <w:sz w:val="24"/>
          <w:szCs w:val="24"/>
        </w:rPr>
        <w:t>审查。</w:t>
      </w:r>
      <w:r>
        <w:rPr>
          <w:rFonts w:hint="eastAsia" w:ascii="楷体" w:hAnsi="楷体" w:eastAsia="楷体" w:cs="楷体"/>
          <w:color w:val="auto"/>
          <w:spacing w:val="10"/>
          <w:sz w:val="24"/>
          <w:szCs w:val="24"/>
        </w:rPr>
        <w:t>响应文件不符合谈判文件规定的实质性要求和条件的，谈判小组不得要求供应商</w:t>
      </w:r>
      <w:r>
        <w:rPr>
          <w:rFonts w:hint="eastAsia" w:ascii="楷体" w:hAnsi="楷体" w:eastAsia="楷体" w:cs="楷体"/>
          <w:color w:val="auto"/>
          <w:spacing w:val="9"/>
          <w:sz w:val="24"/>
          <w:szCs w:val="24"/>
        </w:rPr>
        <w:t>提交最后报价，也</w:t>
      </w:r>
      <w:r>
        <w:rPr>
          <w:rFonts w:hint="eastAsia" w:ascii="楷体" w:hAnsi="楷体" w:eastAsia="楷体" w:cs="楷体"/>
          <w:color w:val="auto"/>
          <w:spacing w:val="11"/>
          <w:sz w:val="24"/>
          <w:szCs w:val="24"/>
        </w:rPr>
        <w:t>不得接受供应商提交的最后报价。符合谈判文件规定</w:t>
      </w:r>
      <w:r>
        <w:rPr>
          <w:rFonts w:hint="eastAsia" w:ascii="楷体" w:hAnsi="楷体" w:eastAsia="楷体" w:cs="楷体"/>
          <w:color w:val="auto"/>
          <w:spacing w:val="10"/>
          <w:sz w:val="24"/>
          <w:szCs w:val="24"/>
        </w:rPr>
        <w:t>的实质性要求和条件的供应商不少于3</w:t>
      </w:r>
      <w:r>
        <w:rPr>
          <w:rFonts w:hint="eastAsia" w:ascii="楷体" w:hAnsi="楷体" w:eastAsia="楷体" w:cs="楷体"/>
          <w:color w:val="auto"/>
          <w:spacing w:val="-17"/>
          <w:sz w:val="24"/>
          <w:szCs w:val="24"/>
        </w:rPr>
        <w:t xml:space="preserve"> </w:t>
      </w:r>
      <w:r>
        <w:rPr>
          <w:rFonts w:hint="eastAsia" w:ascii="楷体" w:hAnsi="楷体" w:eastAsia="楷体" w:cs="楷体"/>
          <w:color w:val="auto"/>
          <w:spacing w:val="10"/>
          <w:sz w:val="24"/>
          <w:szCs w:val="24"/>
        </w:rPr>
        <w:t>家的，谈判小组应当要求符合谈判文件规定的实质性要求和条件的供应商在规定时间内</w:t>
      </w:r>
      <w:r>
        <w:rPr>
          <w:rFonts w:hint="eastAsia" w:ascii="楷体" w:hAnsi="楷体" w:eastAsia="楷体" w:cs="楷体"/>
          <w:color w:val="auto"/>
          <w:spacing w:val="9"/>
          <w:sz w:val="24"/>
          <w:szCs w:val="24"/>
        </w:rPr>
        <w:t>提交最后报价。最后报价应由供应商代表签字或者加盖供应商单位公章。</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（1）谈判文件能够详细列明采购需求的技术、服务要求</w:t>
      </w:r>
      <w:r>
        <w:rPr>
          <w:rFonts w:hint="eastAsia" w:ascii="楷体" w:hAnsi="楷体" w:eastAsia="楷体" w:cs="楷体"/>
          <w:color w:val="auto"/>
          <w:spacing w:val="7"/>
          <w:sz w:val="24"/>
          <w:szCs w:val="24"/>
        </w:rPr>
        <w:t>的，谈判结束后，谈判小组应当要求所</w:t>
      </w:r>
      <w:r>
        <w:rPr>
          <w:rFonts w:hint="eastAsia" w:ascii="楷体" w:hAnsi="楷体" w:eastAsia="楷体" w:cs="楷体"/>
          <w:color w:val="auto"/>
          <w:spacing w:val="8"/>
          <w:sz w:val="24"/>
          <w:szCs w:val="24"/>
        </w:rPr>
        <w:t>有供应商在规定时间内提交最后报价。</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（2）谈判文件不能详细列明采购需求的技术、服务要求</w:t>
      </w:r>
      <w:r>
        <w:rPr>
          <w:rFonts w:hint="eastAsia" w:ascii="楷体" w:hAnsi="楷体" w:eastAsia="楷体" w:cs="楷体"/>
          <w:color w:val="auto"/>
          <w:spacing w:val="7"/>
          <w:sz w:val="24"/>
          <w:szCs w:val="24"/>
        </w:rPr>
        <w:t>，需经谈判由供应商提供最终设计方案</w:t>
      </w:r>
      <w:r>
        <w:rPr>
          <w:rFonts w:hint="eastAsia" w:ascii="楷体" w:hAnsi="楷体" w:eastAsia="楷体" w:cs="楷体"/>
          <w:color w:val="auto"/>
          <w:spacing w:val="10"/>
          <w:sz w:val="24"/>
          <w:szCs w:val="24"/>
        </w:rPr>
        <w:t>或解决方案的，谈判结束后，谈判小组应当按照少数服从多数的原则投票推荐3</w:t>
      </w:r>
      <w:r>
        <w:rPr>
          <w:rFonts w:hint="eastAsia" w:ascii="楷体" w:hAnsi="楷体" w:eastAsia="楷体" w:cs="楷体"/>
          <w:color w:val="auto"/>
          <w:spacing w:val="-16"/>
          <w:sz w:val="24"/>
          <w:szCs w:val="24"/>
        </w:rPr>
        <w:t xml:space="preserve"> </w:t>
      </w:r>
      <w:r>
        <w:rPr>
          <w:rFonts w:hint="eastAsia" w:ascii="楷体" w:hAnsi="楷体" w:eastAsia="楷体" w:cs="楷体"/>
          <w:color w:val="auto"/>
          <w:spacing w:val="10"/>
          <w:sz w:val="24"/>
          <w:szCs w:val="24"/>
        </w:rPr>
        <w:t>家以上供应商的设</w:t>
      </w:r>
      <w:r>
        <w:rPr>
          <w:rFonts w:hint="eastAsia" w:ascii="楷体" w:hAnsi="楷体" w:eastAsia="楷体" w:cs="楷体"/>
          <w:color w:val="auto"/>
          <w:spacing w:val="9"/>
          <w:sz w:val="24"/>
          <w:szCs w:val="24"/>
        </w:rPr>
        <w:t>计方案或者解决方案，并要求其在规定时间内提交最后报价。</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26.2</w:t>
      </w:r>
      <w:r>
        <w:rPr>
          <w:rFonts w:hint="eastAsia" w:ascii="楷体" w:hAnsi="楷体" w:eastAsia="楷体" w:cs="楷体"/>
          <w:color w:val="auto"/>
          <w:spacing w:val="-30"/>
          <w:sz w:val="24"/>
          <w:szCs w:val="24"/>
        </w:rPr>
        <w:t xml:space="preserve"> </w:t>
      </w:r>
      <w:r>
        <w:rPr>
          <w:rFonts w:hint="eastAsia" w:ascii="楷体" w:hAnsi="楷体" w:eastAsia="楷体" w:cs="楷体"/>
          <w:color w:val="auto"/>
          <w:spacing w:val="9"/>
          <w:sz w:val="24"/>
          <w:szCs w:val="24"/>
        </w:rPr>
        <w:t>下列情形，谈判小组确认符合谈判文件规定的实质性要求和条件的供应商不少于3</w:t>
      </w:r>
      <w:r>
        <w:rPr>
          <w:rFonts w:hint="eastAsia" w:ascii="楷体" w:hAnsi="楷体" w:eastAsia="楷体" w:cs="楷体"/>
          <w:color w:val="auto"/>
          <w:spacing w:val="-18"/>
          <w:sz w:val="24"/>
          <w:szCs w:val="24"/>
        </w:rPr>
        <w:t xml:space="preserve"> </w:t>
      </w:r>
      <w:r>
        <w:rPr>
          <w:rFonts w:hint="eastAsia" w:ascii="楷体" w:hAnsi="楷体" w:eastAsia="楷体" w:cs="楷体"/>
          <w:color w:val="auto"/>
          <w:spacing w:val="9"/>
          <w:sz w:val="24"/>
          <w:szCs w:val="24"/>
        </w:rPr>
        <w:t>家，可以不与供应商谈判，直接要求符合谈判文件规定的实质性要求和条件的供应</w:t>
      </w:r>
      <w:r>
        <w:rPr>
          <w:rFonts w:hint="eastAsia" w:ascii="楷体" w:hAnsi="楷体" w:eastAsia="楷体" w:cs="楷体"/>
          <w:color w:val="auto"/>
          <w:spacing w:val="8"/>
          <w:sz w:val="24"/>
          <w:szCs w:val="24"/>
        </w:rPr>
        <w:t>商提交最后报价。</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08"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7"/>
          <w:sz w:val="24"/>
          <w:szCs w:val="24"/>
        </w:rPr>
        <w:t>（1）谈判文件未明确可能实质性变动的；</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（2）谈判文件明确可能实质性变动，但谈判小组对供应</w:t>
      </w:r>
      <w:r>
        <w:rPr>
          <w:rFonts w:hint="eastAsia" w:ascii="楷体" w:hAnsi="楷体" w:eastAsia="楷体" w:cs="楷体"/>
          <w:color w:val="auto"/>
          <w:spacing w:val="7"/>
          <w:sz w:val="24"/>
          <w:szCs w:val="24"/>
        </w:rPr>
        <w:t>商提交的首次响应文件的有效性、完整</w:t>
      </w:r>
      <w:r>
        <w:rPr>
          <w:rFonts w:hint="eastAsia" w:ascii="楷体" w:hAnsi="楷体" w:eastAsia="楷体" w:cs="楷体"/>
          <w:color w:val="auto"/>
          <w:spacing w:val="9"/>
          <w:sz w:val="24"/>
          <w:szCs w:val="24"/>
        </w:rPr>
        <w:t>性和响应程度进行审查后，认为谈判文件不需发生实质性变动、不需要谈判的。</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26.3</w:t>
      </w:r>
      <w:r>
        <w:rPr>
          <w:rFonts w:hint="eastAsia" w:ascii="楷体" w:hAnsi="楷体" w:eastAsia="楷体" w:cs="楷体"/>
          <w:color w:val="auto"/>
          <w:spacing w:val="-45"/>
          <w:sz w:val="24"/>
          <w:szCs w:val="24"/>
        </w:rPr>
        <w:t xml:space="preserve"> </w:t>
      </w:r>
      <w:r>
        <w:rPr>
          <w:rFonts w:hint="eastAsia" w:ascii="楷体" w:hAnsi="楷体" w:eastAsia="楷体" w:cs="楷体"/>
          <w:color w:val="auto"/>
          <w:spacing w:val="9"/>
          <w:sz w:val="24"/>
          <w:szCs w:val="24"/>
        </w:rPr>
        <w:t>谈判小组应召集所有提交最后报价的供应商，逐一公布供应商的最后报价，由采购</w:t>
      </w:r>
      <w:r>
        <w:rPr>
          <w:rFonts w:hint="eastAsia" w:ascii="楷体" w:hAnsi="楷体" w:eastAsia="楷体" w:cs="楷体"/>
          <w:color w:val="auto"/>
          <w:spacing w:val="8"/>
          <w:sz w:val="24"/>
          <w:szCs w:val="24"/>
        </w:rPr>
        <w:t>人、采</w:t>
      </w:r>
      <w:r>
        <w:rPr>
          <w:rFonts w:hint="eastAsia" w:ascii="楷体" w:hAnsi="楷体" w:eastAsia="楷体" w:cs="楷体"/>
          <w:color w:val="auto"/>
          <w:spacing w:val="9"/>
          <w:sz w:val="24"/>
          <w:szCs w:val="24"/>
        </w:rPr>
        <w:t>购代理机构负责记录，并由供应商代表签字确认后随采购文件一并存档。</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jc w:val="left"/>
        <w:textAlignment w:val="auto"/>
        <w:outlineLvl w:val="3"/>
        <w:rPr>
          <w:rFonts w:hint="eastAsia" w:ascii="楷体" w:hAnsi="楷体" w:eastAsia="楷体" w:cs="楷体"/>
          <w:color w:val="auto"/>
          <w:sz w:val="24"/>
          <w:szCs w:val="24"/>
        </w:rPr>
      </w:pPr>
      <w:r>
        <w:rPr>
          <w:rFonts w:hint="eastAsia" w:ascii="楷体" w:hAnsi="楷体" w:eastAsia="楷体" w:cs="楷体"/>
          <w:b/>
          <w:bCs/>
          <w:color w:val="auto"/>
          <w:spacing w:val="-3"/>
          <w:sz w:val="24"/>
          <w:szCs w:val="24"/>
        </w:rPr>
        <w:t>27.异常报价</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1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27．1</w:t>
      </w:r>
      <w:r>
        <w:rPr>
          <w:rFonts w:hint="eastAsia" w:ascii="楷体" w:hAnsi="楷体" w:eastAsia="楷体" w:cs="楷体"/>
          <w:color w:val="auto"/>
          <w:spacing w:val="-38"/>
          <w:sz w:val="24"/>
          <w:szCs w:val="24"/>
        </w:rPr>
        <w:t xml:space="preserve"> </w:t>
      </w:r>
      <w:r>
        <w:rPr>
          <w:rFonts w:hint="eastAsia" w:ascii="楷体" w:hAnsi="楷体" w:eastAsia="楷体" w:cs="楷体"/>
          <w:color w:val="auto"/>
          <w:spacing w:val="9"/>
          <w:sz w:val="24"/>
          <w:szCs w:val="24"/>
        </w:rPr>
        <w:t>评审中出现下列情形之一的，谈判小组应当启动异常</w:t>
      </w:r>
      <w:r>
        <w:rPr>
          <w:rFonts w:hint="eastAsia" w:ascii="楷体" w:hAnsi="楷体" w:eastAsia="楷体" w:cs="楷体"/>
          <w:color w:val="auto"/>
          <w:spacing w:val="8"/>
          <w:sz w:val="24"/>
          <w:szCs w:val="24"/>
        </w:rPr>
        <w:t>低价响应审查程序：</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（1）响应报价低于全部通过符合性审查供应商响应报价平均值</w:t>
      </w:r>
      <w:r>
        <w:rPr>
          <w:rFonts w:hint="eastAsia" w:ascii="楷体" w:hAnsi="楷体" w:eastAsia="楷体" w:cs="楷体"/>
          <w:color w:val="auto"/>
          <w:spacing w:val="-29"/>
          <w:sz w:val="24"/>
          <w:szCs w:val="24"/>
        </w:rPr>
        <w:t xml:space="preserve"> </w:t>
      </w:r>
      <w:r>
        <w:rPr>
          <w:rFonts w:hint="eastAsia" w:ascii="楷体" w:hAnsi="楷体" w:eastAsia="楷体" w:cs="楷体"/>
          <w:color w:val="auto"/>
          <w:spacing w:val="8"/>
          <w:sz w:val="24"/>
          <w:szCs w:val="24"/>
          <w:lang w:val="en-US" w:eastAsia="zh-CN"/>
        </w:rPr>
        <w:t>65</w:t>
      </w:r>
      <w:r>
        <w:rPr>
          <w:rFonts w:hint="eastAsia" w:ascii="楷体" w:hAnsi="楷体" w:eastAsia="楷体" w:cs="楷体"/>
          <w:color w:val="auto"/>
          <w:spacing w:val="8"/>
          <w:sz w:val="24"/>
          <w:szCs w:val="24"/>
        </w:rPr>
        <w:t>%的，即响应报价&lt;全部通过符合性审查供应商响应报价平均值×</w:t>
      </w:r>
      <w:r>
        <w:rPr>
          <w:rFonts w:hint="eastAsia" w:ascii="楷体" w:hAnsi="楷体" w:eastAsia="楷体" w:cs="楷体"/>
          <w:color w:val="auto"/>
          <w:spacing w:val="8"/>
          <w:sz w:val="24"/>
          <w:szCs w:val="24"/>
          <w:lang w:val="en-US" w:eastAsia="zh-CN"/>
        </w:rPr>
        <w:t>65</w:t>
      </w:r>
      <w:r>
        <w:rPr>
          <w:rFonts w:hint="eastAsia" w:ascii="楷体" w:hAnsi="楷体" w:eastAsia="楷体" w:cs="楷体"/>
          <w:color w:val="auto"/>
          <w:spacing w:val="8"/>
          <w:sz w:val="24"/>
          <w:szCs w:val="24"/>
        </w:rPr>
        <w:t>%；</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（2）响应报价低于通过符合性审查的次低报价供应商响应报价</w:t>
      </w:r>
      <w:r>
        <w:rPr>
          <w:rFonts w:hint="eastAsia" w:ascii="楷体" w:hAnsi="楷体" w:eastAsia="楷体" w:cs="楷体"/>
          <w:color w:val="auto"/>
          <w:spacing w:val="-32"/>
          <w:sz w:val="24"/>
          <w:szCs w:val="24"/>
        </w:rPr>
        <w:t xml:space="preserve"> </w:t>
      </w:r>
      <w:r>
        <w:rPr>
          <w:rFonts w:hint="eastAsia" w:ascii="楷体" w:hAnsi="楷体" w:eastAsia="楷体" w:cs="楷体"/>
          <w:color w:val="auto"/>
          <w:spacing w:val="8"/>
          <w:sz w:val="24"/>
          <w:szCs w:val="24"/>
          <w:lang w:val="en-US" w:eastAsia="zh-CN"/>
        </w:rPr>
        <w:t>65</w:t>
      </w:r>
      <w:r>
        <w:rPr>
          <w:rFonts w:hint="eastAsia" w:ascii="楷体" w:hAnsi="楷体" w:eastAsia="楷体" w:cs="楷体"/>
          <w:color w:val="auto"/>
          <w:spacing w:val="8"/>
          <w:sz w:val="24"/>
          <w:szCs w:val="24"/>
        </w:rPr>
        <w:t>%的，即响应报价&lt;通过符合性审查的次低报价供应商响应报价×</w:t>
      </w:r>
      <w:r>
        <w:rPr>
          <w:rFonts w:hint="eastAsia" w:ascii="楷体" w:hAnsi="楷体" w:eastAsia="楷体" w:cs="楷体"/>
          <w:color w:val="auto"/>
          <w:spacing w:val="8"/>
          <w:sz w:val="24"/>
          <w:szCs w:val="24"/>
          <w:lang w:val="en-US" w:eastAsia="zh-CN"/>
        </w:rPr>
        <w:t>65</w:t>
      </w:r>
      <w:r>
        <w:rPr>
          <w:rFonts w:hint="eastAsia" w:ascii="楷体" w:hAnsi="楷体" w:eastAsia="楷体" w:cs="楷体"/>
          <w:color w:val="auto"/>
          <w:spacing w:val="8"/>
          <w:sz w:val="24"/>
          <w:szCs w:val="24"/>
        </w:rPr>
        <w:t>%；</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1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（3）响应报价低于采购项目最高限价</w:t>
      </w:r>
      <w:r>
        <w:rPr>
          <w:rFonts w:hint="eastAsia" w:ascii="楷体" w:hAnsi="楷体" w:eastAsia="楷体" w:cs="楷体"/>
          <w:color w:val="auto"/>
          <w:spacing w:val="-43"/>
          <w:sz w:val="24"/>
          <w:szCs w:val="24"/>
        </w:rPr>
        <w:t xml:space="preserve"> </w:t>
      </w:r>
      <w:r>
        <w:rPr>
          <w:rFonts w:hint="eastAsia" w:ascii="楷体" w:hAnsi="楷体" w:eastAsia="楷体" w:cs="楷体"/>
          <w:color w:val="auto"/>
          <w:spacing w:val="8"/>
          <w:sz w:val="24"/>
          <w:szCs w:val="24"/>
          <w:lang w:val="en-US" w:eastAsia="zh-CN"/>
        </w:rPr>
        <w:t>65</w:t>
      </w:r>
      <w:r>
        <w:rPr>
          <w:rFonts w:hint="eastAsia" w:ascii="楷体" w:hAnsi="楷体" w:eastAsia="楷体" w:cs="楷体"/>
          <w:color w:val="auto"/>
          <w:spacing w:val="8"/>
          <w:sz w:val="24"/>
          <w:szCs w:val="24"/>
        </w:rPr>
        <w:t>%的，即响应报价&lt;采购项目最高限价×</w:t>
      </w:r>
      <w:r>
        <w:rPr>
          <w:rFonts w:hint="eastAsia" w:ascii="楷体" w:hAnsi="楷体" w:eastAsia="楷体" w:cs="楷体"/>
          <w:color w:val="auto"/>
          <w:spacing w:val="7"/>
          <w:sz w:val="24"/>
          <w:szCs w:val="24"/>
          <w:lang w:val="en-US" w:eastAsia="zh-CN"/>
        </w:rPr>
        <w:t>65</w:t>
      </w:r>
      <w:r>
        <w:rPr>
          <w:rFonts w:hint="eastAsia" w:ascii="楷体" w:hAnsi="楷体" w:eastAsia="楷体" w:cs="楷体"/>
          <w:color w:val="auto"/>
          <w:spacing w:val="7"/>
          <w:sz w:val="24"/>
          <w:szCs w:val="24"/>
        </w:rPr>
        <w:t>%；</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20"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10"/>
          <w:sz w:val="24"/>
          <w:szCs w:val="24"/>
        </w:rPr>
        <w:t>（4）谈判小组基于专业判断，认为供应商报价过低，有可能影响产品质量或者不能诚信履约</w:t>
      </w:r>
      <w:r>
        <w:rPr>
          <w:rFonts w:hint="eastAsia" w:ascii="楷体" w:hAnsi="楷体" w:eastAsia="楷体" w:cs="楷体"/>
          <w:color w:val="auto"/>
          <w:spacing w:val="4"/>
          <w:sz w:val="24"/>
          <w:szCs w:val="24"/>
        </w:rPr>
        <w:t>的其他情形。</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24"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11"/>
          <w:sz w:val="24"/>
          <w:szCs w:val="24"/>
        </w:rPr>
        <w:t>采购人可以结合具体项目实际情况，提高上述第</w:t>
      </w:r>
      <w:r>
        <w:rPr>
          <w:rFonts w:hint="eastAsia" w:ascii="楷体" w:hAnsi="楷体" w:eastAsia="楷体" w:cs="楷体"/>
          <w:color w:val="auto"/>
          <w:spacing w:val="-26"/>
          <w:sz w:val="24"/>
          <w:szCs w:val="24"/>
        </w:rPr>
        <w:t xml:space="preserve"> </w:t>
      </w:r>
      <w:r>
        <w:rPr>
          <w:rFonts w:hint="eastAsia" w:ascii="楷体" w:hAnsi="楷体" w:eastAsia="楷体" w:cs="楷体"/>
          <w:color w:val="auto"/>
          <w:spacing w:val="11"/>
          <w:sz w:val="24"/>
          <w:szCs w:val="24"/>
        </w:rPr>
        <w:t>1</w:t>
      </w:r>
      <w:r>
        <w:rPr>
          <w:rFonts w:hint="eastAsia" w:ascii="楷体" w:hAnsi="楷体" w:eastAsia="楷体" w:cs="楷体"/>
          <w:color w:val="auto"/>
          <w:spacing w:val="-36"/>
          <w:sz w:val="24"/>
          <w:szCs w:val="24"/>
        </w:rPr>
        <w:t xml:space="preserve"> </w:t>
      </w:r>
      <w:r>
        <w:rPr>
          <w:rFonts w:hint="eastAsia" w:ascii="楷体" w:hAnsi="楷体" w:eastAsia="楷体" w:cs="楷体"/>
          <w:color w:val="auto"/>
          <w:spacing w:val="11"/>
          <w:sz w:val="24"/>
          <w:szCs w:val="24"/>
        </w:rPr>
        <w:t>项至第3</w:t>
      </w:r>
      <w:r>
        <w:rPr>
          <w:rFonts w:hint="eastAsia" w:ascii="楷体" w:hAnsi="楷体" w:eastAsia="楷体" w:cs="楷体"/>
          <w:color w:val="auto"/>
          <w:spacing w:val="-34"/>
          <w:sz w:val="24"/>
          <w:szCs w:val="24"/>
        </w:rPr>
        <w:t xml:space="preserve"> </w:t>
      </w:r>
      <w:r>
        <w:rPr>
          <w:rFonts w:hint="eastAsia" w:ascii="楷体" w:hAnsi="楷体" w:eastAsia="楷体" w:cs="楷体"/>
          <w:color w:val="auto"/>
          <w:spacing w:val="11"/>
          <w:sz w:val="24"/>
          <w:szCs w:val="24"/>
        </w:rPr>
        <w:t>项中启动</w:t>
      </w:r>
      <w:r>
        <w:rPr>
          <w:rFonts w:hint="eastAsia" w:ascii="楷体" w:hAnsi="楷体" w:eastAsia="楷体" w:cs="楷体"/>
          <w:color w:val="auto"/>
          <w:spacing w:val="10"/>
          <w:sz w:val="24"/>
          <w:szCs w:val="24"/>
        </w:rPr>
        <w:t>异常低价响应审查的数值</w:t>
      </w:r>
      <w:r>
        <w:rPr>
          <w:rFonts w:hint="eastAsia" w:ascii="楷体" w:hAnsi="楷体" w:eastAsia="楷体" w:cs="楷体"/>
          <w:color w:val="auto"/>
          <w:spacing w:val="11"/>
          <w:sz w:val="24"/>
          <w:szCs w:val="24"/>
        </w:rPr>
        <w:t>标准，但是最高不得超过65%。</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1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相关法律法规对供应商报价有规定的，从其规定。</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1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27.2</w:t>
      </w:r>
      <w:r>
        <w:rPr>
          <w:rFonts w:hint="eastAsia" w:ascii="楷体" w:hAnsi="楷体" w:eastAsia="楷体" w:cs="楷体"/>
          <w:color w:val="auto"/>
          <w:spacing w:val="-45"/>
          <w:sz w:val="24"/>
          <w:szCs w:val="24"/>
        </w:rPr>
        <w:t xml:space="preserve"> </w:t>
      </w:r>
      <w:r>
        <w:rPr>
          <w:rFonts w:hint="eastAsia" w:ascii="楷体" w:hAnsi="楷体" w:eastAsia="楷体" w:cs="楷体"/>
          <w:color w:val="auto"/>
          <w:spacing w:val="9"/>
          <w:sz w:val="24"/>
          <w:szCs w:val="24"/>
        </w:rPr>
        <w:t>谈判小组启动异常低价响应审查后，属于前述第</w:t>
      </w:r>
      <w:r>
        <w:rPr>
          <w:rFonts w:hint="eastAsia" w:ascii="楷体" w:hAnsi="楷体" w:eastAsia="楷体" w:cs="楷体"/>
          <w:color w:val="auto"/>
          <w:spacing w:val="-28"/>
          <w:sz w:val="24"/>
          <w:szCs w:val="24"/>
        </w:rPr>
        <w:t xml:space="preserve"> </w:t>
      </w:r>
      <w:r>
        <w:rPr>
          <w:rFonts w:hint="eastAsia" w:ascii="楷体" w:hAnsi="楷体" w:eastAsia="楷体" w:cs="楷体"/>
          <w:color w:val="auto"/>
          <w:spacing w:val="9"/>
          <w:sz w:val="24"/>
          <w:szCs w:val="24"/>
        </w:rPr>
        <w:t>1</w:t>
      </w:r>
      <w:r>
        <w:rPr>
          <w:rFonts w:hint="eastAsia" w:ascii="楷体" w:hAnsi="楷体" w:eastAsia="楷体" w:cs="楷体"/>
          <w:color w:val="auto"/>
          <w:spacing w:val="-36"/>
          <w:sz w:val="24"/>
          <w:szCs w:val="24"/>
        </w:rPr>
        <w:t xml:space="preserve"> </w:t>
      </w:r>
      <w:r>
        <w:rPr>
          <w:rFonts w:hint="eastAsia" w:ascii="楷体" w:hAnsi="楷体" w:eastAsia="楷体" w:cs="楷体"/>
          <w:color w:val="auto"/>
          <w:spacing w:val="9"/>
          <w:sz w:val="24"/>
          <w:szCs w:val="24"/>
        </w:rPr>
        <w:t>项至第4</w:t>
      </w:r>
      <w:r>
        <w:rPr>
          <w:rFonts w:hint="eastAsia" w:ascii="楷体" w:hAnsi="楷体" w:eastAsia="楷体" w:cs="楷体"/>
          <w:color w:val="auto"/>
          <w:spacing w:val="-37"/>
          <w:sz w:val="24"/>
          <w:szCs w:val="24"/>
        </w:rPr>
        <w:t xml:space="preserve"> </w:t>
      </w:r>
      <w:r>
        <w:rPr>
          <w:rFonts w:hint="eastAsia" w:ascii="楷体" w:hAnsi="楷体" w:eastAsia="楷体" w:cs="楷体"/>
          <w:color w:val="auto"/>
          <w:spacing w:val="9"/>
          <w:sz w:val="24"/>
          <w:szCs w:val="24"/>
        </w:rPr>
        <w:t>项情形的，应当要求相关</w:t>
      </w:r>
      <w:r>
        <w:rPr>
          <w:rFonts w:hint="eastAsia" w:ascii="楷体" w:hAnsi="楷体" w:eastAsia="楷体" w:cs="楷体"/>
          <w:color w:val="auto"/>
          <w:spacing w:val="8"/>
          <w:sz w:val="24"/>
          <w:szCs w:val="24"/>
        </w:rPr>
        <w:t>供应</w:t>
      </w:r>
      <w:r>
        <w:rPr>
          <w:rFonts w:hint="eastAsia" w:ascii="楷体" w:hAnsi="楷体" w:eastAsia="楷体" w:cs="楷体"/>
          <w:color w:val="auto"/>
          <w:spacing w:val="11"/>
          <w:sz w:val="24"/>
          <w:szCs w:val="24"/>
        </w:rPr>
        <w:t>商在评审现场合理的时间内对响应价格作出解释</w:t>
      </w:r>
      <w:r>
        <w:rPr>
          <w:rFonts w:hint="eastAsia" w:ascii="楷体" w:hAnsi="楷体" w:eastAsia="楷体" w:cs="楷体"/>
          <w:color w:val="auto"/>
          <w:spacing w:val="10"/>
          <w:sz w:val="24"/>
          <w:szCs w:val="24"/>
        </w:rPr>
        <w:t>，提供项目具体成本测算等与报价合理性相关的书面说明及必要的证明材料，包括但不限于原材料成本、人工成本、制造费用等，给予相关供应商的</w:t>
      </w:r>
      <w:r>
        <w:rPr>
          <w:rFonts w:hint="eastAsia" w:ascii="楷体" w:hAnsi="楷体" w:eastAsia="楷体" w:cs="楷体"/>
          <w:color w:val="auto"/>
          <w:spacing w:val="11"/>
          <w:sz w:val="24"/>
          <w:szCs w:val="24"/>
        </w:rPr>
        <w:t>合理时间一般不少于30分钟。其中，属于第3</w:t>
      </w:r>
      <w:r>
        <w:rPr>
          <w:rFonts w:hint="eastAsia" w:ascii="楷体" w:hAnsi="楷体" w:eastAsia="楷体" w:cs="楷体"/>
          <w:color w:val="auto"/>
          <w:spacing w:val="-22"/>
          <w:sz w:val="24"/>
          <w:szCs w:val="24"/>
        </w:rPr>
        <w:t xml:space="preserve"> </w:t>
      </w:r>
      <w:r>
        <w:rPr>
          <w:rFonts w:hint="eastAsia" w:ascii="楷体" w:hAnsi="楷体" w:eastAsia="楷体" w:cs="楷体"/>
          <w:color w:val="auto"/>
          <w:spacing w:val="11"/>
          <w:sz w:val="24"/>
          <w:szCs w:val="24"/>
        </w:rPr>
        <w:t>项情形，供应商已随响应文件一并提交相关书面说明</w:t>
      </w:r>
      <w:r>
        <w:rPr>
          <w:rFonts w:hint="eastAsia" w:ascii="楷体" w:hAnsi="楷体" w:eastAsia="楷体" w:cs="楷体"/>
          <w:color w:val="auto"/>
          <w:spacing w:val="9"/>
          <w:sz w:val="24"/>
          <w:szCs w:val="24"/>
        </w:rPr>
        <w:t>及必要的证明材料的，在评审现场可不再重复提交。</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24"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11"/>
          <w:sz w:val="24"/>
          <w:szCs w:val="24"/>
        </w:rPr>
        <w:t>谈判小组依据专业经验，参考同类项目中标（成交）价格、类似产品市</w:t>
      </w:r>
      <w:r>
        <w:rPr>
          <w:rFonts w:hint="eastAsia" w:ascii="楷体" w:hAnsi="楷体" w:eastAsia="楷体" w:cs="楷体"/>
          <w:color w:val="auto"/>
          <w:spacing w:val="10"/>
          <w:sz w:val="24"/>
          <w:szCs w:val="24"/>
        </w:rPr>
        <w:t>场价格水平、行业人工</w:t>
      </w:r>
      <w:r>
        <w:rPr>
          <w:rFonts w:hint="eastAsia" w:ascii="楷体" w:hAnsi="楷体" w:eastAsia="楷体" w:cs="楷体"/>
          <w:color w:val="auto"/>
          <w:spacing w:val="11"/>
          <w:sz w:val="24"/>
          <w:szCs w:val="24"/>
        </w:rPr>
        <w:t>费用标准、国家有关部门指导行业协会发布的行业平均成本等情况，对报价合理性进行</w:t>
      </w:r>
      <w:r>
        <w:rPr>
          <w:rFonts w:hint="eastAsia" w:ascii="楷体" w:hAnsi="楷体" w:eastAsia="楷体" w:cs="楷体"/>
          <w:color w:val="auto"/>
          <w:spacing w:val="10"/>
          <w:sz w:val="24"/>
          <w:szCs w:val="24"/>
        </w:rPr>
        <w:t>判断。响应</w:t>
      </w:r>
      <w:r>
        <w:rPr>
          <w:rFonts w:hint="eastAsia" w:ascii="楷体" w:hAnsi="楷体" w:eastAsia="楷体" w:cs="楷体"/>
          <w:color w:val="auto"/>
          <w:spacing w:val="11"/>
          <w:sz w:val="24"/>
          <w:szCs w:val="24"/>
        </w:rPr>
        <w:t>供应商不能提供书面说明、证明材料，或者提供的书面说明、证明材料不能证明其报价</w:t>
      </w:r>
      <w:r>
        <w:rPr>
          <w:rFonts w:hint="eastAsia" w:ascii="楷体" w:hAnsi="楷体" w:eastAsia="楷体" w:cs="楷体"/>
          <w:color w:val="auto"/>
          <w:spacing w:val="10"/>
          <w:sz w:val="24"/>
          <w:szCs w:val="24"/>
        </w:rPr>
        <w:t>合理性的，</w:t>
      </w:r>
      <w:r>
        <w:rPr>
          <w:rFonts w:hint="eastAsia" w:ascii="楷体" w:hAnsi="楷体" w:eastAsia="楷体" w:cs="楷体"/>
          <w:color w:val="auto"/>
          <w:spacing w:val="9"/>
          <w:sz w:val="24"/>
          <w:szCs w:val="24"/>
        </w:rPr>
        <w:t>谈判小组应当将其作为无效响应处理。</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24"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11"/>
          <w:sz w:val="24"/>
          <w:szCs w:val="24"/>
        </w:rPr>
        <w:t>采购人、采购代理机构应当为谈判小组在评审现场及时获取同类项目中标（成</w:t>
      </w:r>
      <w:r>
        <w:rPr>
          <w:rFonts w:hint="eastAsia" w:ascii="楷体" w:hAnsi="楷体" w:eastAsia="楷体" w:cs="楷体"/>
          <w:color w:val="auto"/>
          <w:spacing w:val="10"/>
          <w:sz w:val="24"/>
          <w:szCs w:val="24"/>
        </w:rPr>
        <w:t>交）价格、类似产品市场价格水平、行业人工费用标准、</w:t>
      </w:r>
      <w:r>
        <w:rPr>
          <w:rFonts w:hint="eastAsia" w:ascii="楷体" w:hAnsi="楷体" w:eastAsia="楷体" w:cs="楷体"/>
          <w:color w:val="auto"/>
          <w:spacing w:val="-58"/>
          <w:sz w:val="24"/>
          <w:szCs w:val="24"/>
        </w:rPr>
        <w:t xml:space="preserve"> </w:t>
      </w:r>
      <w:r>
        <w:rPr>
          <w:rFonts w:hint="eastAsia" w:ascii="楷体" w:hAnsi="楷体" w:eastAsia="楷体" w:cs="楷体"/>
          <w:color w:val="auto"/>
          <w:spacing w:val="10"/>
          <w:sz w:val="24"/>
          <w:szCs w:val="24"/>
        </w:rPr>
        <w:t>国家有关部门指导行业协会发布的行</w:t>
      </w:r>
      <w:r>
        <w:rPr>
          <w:rFonts w:hint="eastAsia" w:ascii="楷体" w:hAnsi="楷体" w:eastAsia="楷体" w:cs="楷体"/>
          <w:color w:val="auto"/>
          <w:spacing w:val="9"/>
          <w:sz w:val="24"/>
          <w:szCs w:val="24"/>
        </w:rPr>
        <w:t>业平均成本等相关信</w:t>
      </w:r>
      <w:r>
        <w:rPr>
          <w:rFonts w:hint="eastAsia" w:ascii="楷体" w:hAnsi="楷体" w:eastAsia="楷体" w:cs="楷体"/>
          <w:color w:val="auto"/>
          <w:spacing w:val="11"/>
          <w:sz w:val="24"/>
          <w:szCs w:val="24"/>
        </w:rPr>
        <w:t>息资料提供便利。谈判小组借助互联网等渠道查询相关信息的，应当严格遵</w:t>
      </w:r>
      <w:r>
        <w:rPr>
          <w:rFonts w:hint="eastAsia" w:ascii="楷体" w:hAnsi="楷体" w:eastAsia="楷体" w:cs="楷体"/>
          <w:color w:val="auto"/>
          <w:spacing w:val="10"/>
          <w:sz w:val="24"/>
          <w:szCs w:val="24"/>
        </w:rPr>
        <w:t>守评审工作纪律，不得</w:t>
      </w:r>
      <w:r>
        <w:rPr>
          <w:rFonts w:hint="eastAsia" w:ascii="楷体" w:hAnsi="楷体" w:eastAsia="楷体" w:cs="楷体"/>
          <w:color w:val="auto"/>
          <w:spacing w:val="8"/>
          <w:sz w:val="24"/>
          <w:szCs w:val="24"/>
        </w:rPr>
        <w:t>实施影响评审公正的行为。</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24"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11"/>
          <w:sz w:val="24"/>
          <w:szCs w:val="24"/>
        </w:rPr>
        <w:t>异常低价响应审查的启动原因、审查意见和审查</w:t>
      </w:r>
      <w:r>
        <w:rPr>
          <w:rFonts w:hint="eastAsia" w:ascii="楷体" w:hAnsi="楷体" w:eastAsia="楷体" w:cs="楷体"/>
          <w:color w:val="auto"/>
          <w:spacing w:val="10"/>
          <w:sz w:val="24"/>
          <w:szCs w:val="24"/>
        </w:rPr>
        <w:t>结果应当在评审报告中记录，并随供应商提供</w:t>
      </w:r>
      <w:r>
        <w:rPr>
          <w:rFonts w:hint="eastAsia" w:ascii="楷体" w:hAnsi="楷体" w:eastAsia="楷体" w:cs="楷体"/>
          <w:color w:val="auto"/>
          <w:spacing w:val="8"/>
          <w:sz w:val="24"/>
          <w:szCs w:val="24"/>
        </w:rPr>
        <w:t>的相关书面说明及证明材料，</w:t>
      </w:r>
      <w:r>
        <w:rPr>
          <w:rFonts w:hint="eastAsia" w:ascii="楷体" w:hAnsi="楷体" w:eastAsia="楷体" w:cs="楷体"/>
          <w:color w:val="auto"/>
          <w:spacing w:val="-58"/>
          <w:sz w:val="24"/>
          <w:szCs w:val="24"/>
        </w:rPr>
        <w:t xml:space="preserve"> </w:t>
      </w:r>
      <w:r>
        <w:rPr>
          <w:rFonts w:hint="eastAsia" w:ascii="楷体" w:hAnsi="楷体" w:eastAsia="楷体" w:cs="楷体"/>
          <w:color w:val="auto"/>
          <w:spacing w:val="8"/>
          <w:sz w:val="24"/>
          <w:szCs w:val="24"/>
        </w:rPr>
        <w:t>以及谈判小组有关互联网浏览、查询历史一并</w:t>
      </w:r>
      <w:r>
        <w:rPr>
          <w:rFonts w:hint="eastAsia" w:ascii="楷体" w:hAnsi="楷体" w:eastAsia="楷体" w:cs="楷体"/>
          <w:color w:val="auto"/>
          <w:spacing w:val="7"/>
          <w:sz w:val="24"/>
          <w:szCs w:val="24"/>
        </w:rPr>
        <w:t>归档。</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jc w:val="left"/>
        <w:textAlignment w:val="auto"/>
        <w:outlineLvl w:val="3"/>
        <w:rPr>
          <w:rFonts w:hint="eastAsia" w:ascii="楷体" w:hAnsi="楷体" w:eastAsia="楷体" w:cs="楷体"/>
          <w:color w:val="auto"/>
          <w:sz w:val="24"/>
          <w:szCs w:val="24"/>
        </w:rPr>
      </w:pPr>
      <w:r>
        <w:rPr>
          <w:rFonts w:hint="eastAsia" w:ascii="楷体" w:hAnsi="楷体" w:eastAsia="楷体" w:cs="楷体"/>
          <w:b/>
          <w:bCs/>
          <w:color w:val="auto"/>
          <w:spacing w:val="-3"/>
          <w:sz w:val="24"/>
          <w:szCs w:val="24"/>
        </w:rPr>
        <w:t>28.提出成交供应商</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28.1</w:t>
      </w:r>
      <w:r>
        <w:rPr>
          <w:rFonts w:hint="eastAsia" w:ascii="楷体" w:hAnsi="楷体" w:eastAsia="楷体" w:cs="楷体"/>
          <w:color w:val="auto"/>
          <w:spacing w:val="-45"/>
          <w:sz w:val="24"/>
          <w:szCs w:val="24"/>
        </w:rPr>
        <w:t xml:space="preserve"> </w:t>
      </w:r>
      <w:r>
        <w:rPr>
          <w:rFonts w:hint="eastAsia" w:ascii="楷体" w:hAnsi="楷体" w:eastAsia="楷体" w:cs="楷体"/>
          <w:color w:val="auto"/>
          <w:spacing w:val="9"/>
          <w:sz w:val="24"/>
          <w:szCs w:val="24"/>
        </w:rPr>
        <w:t>谈判小组应当从质量和服务均能满足采购文件实质性响应要求的供应商中，按照最</w:t>
      </w:r>
      <w:r>
        <w:rPr>
          <w:rFonts w:hint="eastAsia" w:ascii="楷体" w:hAnsi="楷体" w:eastAsia="楷体" w:cs="楷体"/>
          <w:color w:val="auto"/>
          <w:spacing w:val="8"/>
          <w:sz w:val="24"/>
          <w:szCs w:val="24"/>
        </w:rPr>
        <w:t>后报价</w:t>
      </w:r>
      <w:r>
        <w:rPr>
          <w:rFonts w:hint="eastAsia" w:ascii="楷体" w:hAnsi="楷体" w:eastAsia="楷体" w:cs="楷体"/>
          <w:color w:val="auto"/>
          <w:spacing w:val="10"/>
          <w:sz w:val="24"/>
          <w:szCs w:val="24"/>
        </w:rPr>
        <w:t>由低到高的顺序提出3</w:t>
      </w:r>
      <w:r>
        <w:rPr>
          <w:rFonts w:hint="eastAsia" w:ascii="楷体" w:hAnsi="楷体" w:eastAsia="楷体" w:cs="楷体"/>
          <w:color w:val="auto"/>
          <w:spacing w:val="-41"/>
          <w:sz w:val="24"/>
          <w:szCs w:val="24"/>
        </w:rPr>
        <w:t xml:space="preserve"> </w:t>
      </w:r>
      <w:r>
        <w:rPr>
          <w:rFonts w:hint="eastAsia" w:ascii="楷体" w:hAnsi="楷体" w:eastAsia="楷体" w:cs="楷体"/>
          <w:color w:val="auto"/>
          <w:spacing w:val="10"/>
          <w:sz w:val="24"/>
          <w:szCs w:val="24"/>
        </w:rPr>
        <w:t>名以上成交候选人，并编写评审</w:t>
      </w:r>
      <w:r>
        <w:rPr>
          <w:rFonts w:hint="eastAsia" w:ascii="楷体" w:hAnsi="楷体" w:eastAsia="楷体" w:cs="楷体"/>
          <w:color w:val="auto"/>
          <w:spacing w:val="9"/>
          <w:sz w:val="24"/>
          <w:szCs w:val="24"/>
        </w:rPr>
        <w:t>报告。</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04"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6"/>
          <w:sz w:val="24"/>
          <w:szCs w:val="24"/>
        </w:rPr>
        <w:t>28.2</w:t>
      </w:r>
      <w:r>
        <w:rPr>
          <w:rFonts w:hint="eastAsia" w:ascii="楷体" w:hAnsi="楷体" w:eastAsia="楷体" w:cs="楷体"/>
          <w:color w:val="auto"/>
          <w:spacing w:val="-50"/>
          <w:sz w:val="24"/>
          <w:szCs w:val="24"/>
        </w:rPr>
        <w:t xml:space="preserve"> </w:t>
      </w:r>
      <w:r>
        <w:rPr>
          <w:rFonts w:hint="eastAsia" w:ascii="楷体" w:hAnsi="楷体" w:eastAsia="楷体" w:cs="楷体"/>
          <w:color w:val="auto"/>
          <w:spacing w:val="6"/>
          <w:sz w:val="24"/>
          <w:szCs w:val="24"/>
        </w:rPr>
        <w:t>供应商最后报价涉及算术修正、需落实政府采购政策的，按上款规定由低到高的顺序排序。</w:t>
      </w:r>
      <w:r>
        <w:rPr>
          <w:rFonts w:hint="eastAsia" w:ascii="楷体" w:hAnsi="楷体" w:eastAsia="楷体" w:cs="楷体"/>
          <w:color w:val="auto"/>
          <w:spacing w:val="7"/>
          <w:sz w:val="24"/>
          <w:szCs w:val="24"/>
        </w:rPr>
        <w:t>最后报价排序相同的并列。</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28.3</w:t>
      </w:r>
      <w:r>
        <w:rPr>
          <w:rFonts w:hint="eastAsia" w:ascii="楷体" w:hAnsi="楷体" w:eastAsia="楷体" w:cs="楷体"/>
          <w:color w:val="auto"/>
          <w:spacing w:val="-24"/>
          <w:sz w:val="24"/>
          <w:szCs w:val="24"/>
        </w:rPr>
        <w:t xml:space="preserve"> </w:t>
      </w:r>
      <w:r>
        <w:rPr>
          <w:rFonts w:hint="eastAsia" w:ascii="楷体" w:hAnsi="楷体" w:eastAsia="楷体" w:cs="楷体"/>
          <w:color w:val="auto"/>
          <w:spacing w:val="8"/>
          <w:sz w:val="24"/>
          <w:szCs w:val="24"/>
        </w:rPr>
        <w:t>最后报价有算术错误的，除</w:t>
      </w:r>
      <w:r>
        <w:rPr>
          <w:rFonts w:hint="eastAsia" w:ascii="楷体" w:hAnsi="楷体" w:eastAsia="楷体" w:cs="楷体"/>
          <w:b/>
          <w:bCs/>
          <w:color w:val="auto"/>
          <w:spacing w:val="8"/>
          <w:sz w:val="24"/>
          <w:szCs w:val="24"/>
        </w:rPr>
        <w:t>【谈判须知前附表】</w:t>
      </w:r>
      <w:r>
        <w:rPr>
          <w:rFonts w:hint="eastAsia" w:ascii="楷体" w:hAnsi="楷体" w:eastAsia="楷体" w:cs="楷体"/>
          <w:color w:val="auto"/>
          <w:spacing w:val="8"/>
          <w:sz w:val="24"/>
          <w:szCs w:val="24"/>
        </w:rPr>
        <w:t>另有规定外，谈判小组按以下原则对报价</w:t>
      </w:r>
      <w:r>
        <w:rPr>
          <w:rFonts w:hint="eastAsia" w:ascii="楷体" w:hAnsi="楷体" w:eastAsia="楷体" w:cs="楷体"/>
          <w:color w:val="auto"/>
          <w:spacing w:val="10"/>
          <w:sz w:val="24"/>
          <w:szCs w:val="24"/>
        </w:rPr>
        <w:t>进行修正，修正的价格经供应商书面确认，并由供应商代表签字或者加盖单位公</w:t>
      </w:r>
      <w:r>
        <w:rPr>
          <w:rFonts w:hint="eastAsia" w:ascii="楷体" w:hAnsi="楷体" w:eastAsia="楷体" w:cs="楷体"/>
          <w:color w:val="auto"/>
          <w:spacing w:val="9"/>
          <w:sz w:val="24"/>
          <w:szCs w:val="24"/>
        </w:rPr>
        <w:t>章确认后产生约束力，供应商不接受修正价格的，其报价作无效报价处理。</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04"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6"/>
          <w:sz w:val="24"/>
          <w:szCs w:val="24"/>
        </w:rPr>
        <w:t>（1）大写金额与小写金额不一致的，</w:t>
      </w:r>
      <w:r>
        <w:rPr>
          <w:rFonts w:hint="eastAsia" w:ascii="楷体" w:hAnsi="楷体" w:eastAsia="楷体" w:cs="楷体"/>
          <w:color w:val="auto"/>
          <w:spacing w:val="-46"/>
          <w:sz w:val="24"/>
          <w:szCs w:val="24"/>
        </w:rPr>
        <w:t xml:space="preserve"> </w:t>
      </w:r>
      <w:r>
        <w:rPr>
          <w:rFonts w:hint="eastAsia" w:ascii="楷体" w:hAnsi="楷体" w:eastAsia="楷体" w:cs="楷体"/>
          <w:color w:val="auto"/>
          <w:spacing w:val="6"/>
          <w:sz w:val="24"/>
          <w:szCs w:val="24"/>
        </w:rPr>
        <w:t>以大写金额为准。</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08"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7"/>
          <w:sz w:val="24"/>
          <w:szCs w:val="24"/>
        </w:rPr>
        <w:t>（2）总价金额与按单价汇总金额不一致的，</w:t>
      </w:r>
      <w:r>
        <w:rPr>
          <w:rFonts w:hint="eastAsia" w:ascii="楷体" w:hAnsi="楷体" w:eastAsia="楷体" w:cs="楷体"/>
          <w:color w:val="auto"/>
          <w:spacing w:val="-49"/>
          <w:sz w:val="24"/>
          <w:szCs w:val="24"/>
        </w:rPr>
        <w:t xml:space="preserve"> </w:t>
      </w:r>
      <w:r>
        <w:rPr>
          <w:rFonts w:hint="eastAsia" w:ascii="楷体" w:hAnsi="楷体" w:eastAsia="楷体" w:cs="楷体"/>
          <w:color w:val="auto"/>
          <w:spacing w:val="7"/>
          <w:sz w:val="24"/>
          <w:szCs w:val="24"/>
        </w:rPr>
        <w:t>以单价金额计算结果为准。</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1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修正后的报价由供应商代表签字或者加盖单位公章</w:t>
      </w:r>
      <w:r>
        <w:rPr>
          <w:rFonts w:hint="eastAsia" w:ascii="楷体" w:hAnsi="楷体" w:eastAsia="楷体" w:cs="楷体"/>
          <w:color w:val="auto"/>
          <w:spacing w:val="7"/>
          <w:sz w:val="24"/>
          <w:szCs w:val="24"/>
        </w:rPr>
        <w:t>确认后产生约束力，不确认的，其报价无效。</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00"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5"/>
          <w:sz w:val="24"/>
          <w:szCs w:val="24"/>
        </w:rPr>
        <w:t>28.4</w:t>
      </w:r>
      <w:r>
        <w:rPr>
          <w:rFonts w:hint="eastAsia" w:ascii="楷体" w:hAnsi="楷体" w:eastAsia="楷体" w:cs="楷体"/>
          <w:color w:val="auto"/>
          <w:spacing w:val="-24"/>
          <w:sz w:val="24"/>
          <w:szCs w:val="24"/>
        </w:rPr>
        <w:t xml:space="preserve"> </w:t>
      </w:r>
      <w:r>
        <w:rPr>
          <w:rFonts w:hint="eastAsia" w:ascii="楷体" w:hAnsi="楷体" w:eastAsia="楷体" w:cs="楷体"/>
          <w:color w:val="auto"/>
          <w:spacing w:val="5"/>
          <w:sz w:val="24"/>
          <w:szCs w:val="24"/>
        </w:rPr>
        <w:t>最后报价的评审</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1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（1）如果有算术错误，最后报价将按上款规定进行算术修正。</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20"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10"/>
          <w:sz w:val="24"/>
          <w:szCs w:val="24"/>
        </w:rPr>
        <w:t>（2）需落实政府采购政策（优先采购、价格评审优惠）的，按</w:t>
      </w:r>
      <w:r>
        <w:rPr>
          <w:rFonts w:hint="eastAsia" w:ascii="楷体" w:hAnsi="楷体" w:eastAsia="楷体" w:cs="楷体"/>
          <w:color w:val="auto"/>
          <w:spacing w:val="9"/>
          <w:sz w:val="24"/>
          <w:szCs w:val="24"/>
        </w:rPr>
        <w:t>本章本节第40、41</w:t>
      </w:r>
      <w:r>
        <w:rPr>
          <w:rFonts w:hint="eastAsia" w:ascii="楷体" w:hAnsi="楷体" w:eastAsia="楷体" w:cs="楷体"/>
          <w:color w:val="auto"/>
          <w:spacing w:val="-34"/>
          <w:sz w:val="24"/>
          <w:szCs w:val="24"/>
        </w:rPr>
        <w:t xml:space="preserve"> </w:t>
      </w:r>
      <w:r>
        <w:rPr>
          <w:rFonts w:hint="eastAsia" w:ascii="楷体" w:hAnsi="楷体" w:eastAsia="楷体" w:cs="楷体"/>
          <w:color w:val="auto"/>
          <w:spacing w:val="9"/>
          <w:sz w:val="24"/>
          <w:szCs w:val="24"/>
        </w:rPr>
        <w:t>条等相关规</w:t>
      </w:r>
      <w:r>
        <w:rPr>
          <w:rFonts w:hint="eastAsia" w:ascii="楷体" w:hAnsi="楷体" w:eastAsia="楷体" w:cs="楷体"/>
          <w:color w:val="auto"/>
          <w:spacing w:val="6"/>
          <w:sz w:val="24"/>
          <w:szCs w:val="24"/>
        </w:rPr>
        <w:t>定进行价格扣除。</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jc w:val="left"/>
        <w:textAlignment w:val="auto"/>
        <w:outlineLvl w:val="3"/>
        <w:rPr>
          <w:rFonts w:hint="eastAsia" w:ascii="楷体" w:hAnsi="楷体" w:eastAsia="楷体" w:cs="楷体"/>
          <w:color w:val="auto"/>
          <w:sz w:val="24"/>
          <w:szCs w:val="24"/>
        </w:rPr>
      </w:pPr>
      <w:r>
        <w:rPr>
          <w:rFonts w:hint="eastAsia" w:ascii="楷体" w:hAnsi="楷体" w:eastAsia="楷体" w:cs="楷体"/>
          <w:b/>
          <w:bCs/>
          <w:color w:val="auto"/>
          <w:spacing w:val="-3"/>
          <w:sz w:val="24"/>
          <w:szCs w:val="24"/>
        </w:rPr>
        <w:t>29.确定成交供应商</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1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29.1</w:t>
      </w:r>
      <w:r>
        <w:rPr>
          <w:rFonts w:hint="eastAsia" w:ascii="楷体" w:hAnsi="楷体" w:eastAsia="楷体" w:cs="楷体"/>
          <w:color w:val="auto"/>
          <w:spacing w:val="-46"/>
          <w:sz w:val="24"/>
          <w:szCs w:val="24"/>
        </w:rPr>
        <w:t xml:space="preserve"> </w:t>
      </w:r>
      <w:r>
        <w:rPr>
          <w:rFonts w:hint="eastAsia" w:ascii="楷体" w:hAnsi="楷体" w:eastAsia="楷体" w:cs="楷体"/>
          <w:color w:val="auto"/>
          <w:spacing w:val="9"/>
          <w:sz w:val="24"/>
          <w:szCs w:val="24"/>
        </w:rPr>
        <w:t>采购代理机构应当在评审结束后2</w:t>
      </w:r>
      <w:r>
        <w:rPr>
          <w:rFonts w:hint="eastAsia" w:ascii="楷体" w:hAnsi="楷体" w:eastAsia="楷体" w:cs="楷体"/>
          <w:color w:val="auto"/>
          <w:spacing w:val="-45"/>
          <w:sz w:val="24"/>
          <w:szCs w:val="24"/>
        </w:rPr>
        <w:t xml:space="preserve"> </w:t>
      </w:r>
      <w:r>
        <w:rPr>
          <w:rFonts w:hint="eastAsia" w:ascii="楷体" w:hAnsi="楷体" w:eastAsia="楷体" w:cs="楷体"/>
          <w:color w:val="auto"/>
          <w:spacing w:val="9"/>
          <w:sz w:val="24"/>
          <w:szCs w:val="24"/>
        </w:rPr>
        <w:t>个工作</w:t>
      </w:r>
      <w:r>
        <w:rPr>
          <w:rFonts w:hint="eastAsia" w:ascii="楷体" w:hAnsi="楷体" w:eastAsia="楷体" w:cs="楷体"/>
          <w:color w:val="auto"/>
          <w:spacing w:val="-48"/>
          <w:sz w:val="24"/>
          <w:szCs w:val="24"/>
        </w:rPr>
        <w:t xml:space="preserve"> </w:t>
      </w:r>
      <w:r>
        <w:rPr>
          <w:rFonts w:hint="eastAsia" w:ascii="楷体" w:hAnsi="楷体" w:eastAsia="楷体" w:cs="楷体"/>
          <w:color w:val="auto"/>
          <w:spacing w:val="8"/>
          <w:sz w:val="24"/>
          <w:szCs w:val="24"/>
        </w:rPr>
        <w:t>日内将评审报告送采购人确认。</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29.2</w:t>
      </w:r>
      <w:r>
        <w:rPr>
          <w:rFonts w:hint="eastAsia" w:ascii="楷体" w:hAnsi="楷体" w:eastAsia="楷体" w:cs="楷体"/>
          <w:color w:val="auto"/>
          <w:spacing w:val="-46"/>
          <w:sz w:val="24"/>
          <w:szCs w:val="24"/>
        </w:rPr>
        <w:t xml:space="preserve"> </w:t>
      </w:r>
      <w:r>
        <w:rPr>
          <w:rFonts w:hint="eastAsia" w:ascii="楷体" w:hAnsi="楷体" w:eastAsia="楷体" w:cs="楷体"/>
          <w:color w:val="auto"/>
          <w:spacing w:val="9"/>
          <w:sz w:val="24"/>
          <w:szCs w:val="24"/>
        </w:rPr>
        <w:t>采购人应当在收到评审报告后5</w:t>
      </w:r>
      <w:r>
        <w:rPr>
          <w:rFonts w:hint="eastAsia" w:ascii="楷体" w:hAnsi="楷体" w:eastAsia="楷体" w:cs="楷体"/>
          <w:color w:val="auto"/>
          <w:spacing w:val="-45"/>
          <w:sz w:val="24"/>
          <w:szCs w:val="24"/>
        </w:rPr>
        <w:t xml:space="preserve"> </w:t>
      </w:r>
      <w:r>
        <w:rPr>
          <w:rFonts w:hint="eastAsia" w:ascii="楷体" w:hAnsi="楷体" w:eastAsia="楷体" w:cs="楷体"/>
          <w:color w:val="auto"/>
          <w:spacing w:val="9"/>
          <w:sz w:val="24"/>
          <w:szCs w:val="24"/>
        </w:rPr>
        <w:t>个工作</w:t>
      </w:r>
      <w:r>
        <w:rPr>
          <w:rFonts w:hint="eastAsia" w:ascii="楷体" w:hAnsi="楷体" w:eastAsia="楷体" w:cs="楷体"/>
          <w:color w:val="auto"/>
          <w:spacing w:val="-48"/>
          <w:sz w:val="24"/>
          <w:szCs w:val="24"/>
        </w:rPr>
        <w:t xml:space="preserve"> </w:t>
      </w:r>
      <w:r>
        <w:rPr>
          <w:rFonts w:hint="eastAsia" w:ascii="楷体" w:hAnsi="楷体" w:eastAsia="楷体" w:cs="楷体"/>
          <w:color w:val="auto"/>
          <w:spacing w:val="9"/>
          <w:sz w:val="24"/>
          <w:szCs w:val="24"/>
        </w:rPr>
        <w:t>日内，从评审报告提出的成交</w:t>
      </w:r>
      <w:r>
        <w:rPr>
          <w:rFonts w:hint="eastAsia" w:ascii="楷体" w:hAnsi="楷体" w:eastAsia="楷体" w:cs="楷体"/>
          <w:color w:val="auto"/>
          <w:spacing w:val="8"/>
          <w:sz w:val="24"/>
          <w:szCs w:val="24"/>
        </w:rPr>
        <w:t>候选人中，根据质量</w:t>
      </w:r>
      <w:r>
        <w:rPr>
          <w:rFonts w:hint="eastAsia" w:ascii="楷体" w:hAnsi="楷体" w:eastAsia="楷体" w:cs="楷体"/>
          <w:color w:val="auto"/>
          <w:spacing w:val="10"/>
          <w:sz w:val="24"/>
          <w:szCs w:val="24"/>
        </w:rPr>
        <w:t>和服务均能满足采购文件实质性响应要求且最后报价最低的原则确定成交供应</w:t>
      </w:r>
      <w:r>
        <w:rPr>
          <w:rFonts w:hint="eastAsia" w:ascii="楷体" w:hAnsi="楷体" w:eastAsia="楷体" w:cs="楷体"/>
          <w:color w:val="auto"/>
          <w:spacing w:val="9"/>
          <w:sz w:val="24"/>
          <w:szCs w:val="24"/>
        </w:rPr>
        <w:t>商，也可以书面授权</w:t>
      </w:r>
      <w:r>
        <w:rPr>
          <w:rFonts w:hint="eastAsia" w:ascii="楷体" w:hAnsi="楷体" w:eastAsia="楷体" w:cs="楷体"/>
          <w:color w:val="auto"/>
          <w:spacing w:val="8"/>
          <w:sz w:val="24"/>
          <w:szCs w:val="24"/>
        </w:rPr>
        <w:t>谈判小组直接确定成交供应商。</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12" w:firstLineChars="200"/>
        <w:jc w:val="left"/>
        <w:textAlignment w:val="auto"/>
        <w:outlineLvl w:val="3"/>
        <w:rPr>
          <w:rFonts w:hint="eastAsia" w:ascii="楷体" w:hAnsi="楷体" w:eastAsia="楷体" w:cs="楷体"/>
          <w:color w:val="auto"/>
          <w:spacing w:val="8"/>
          <w:sz w:val="24"/>
          <w:szCs w:val="24"/>
        </w:rPr>
      </w:pPr>
      <w:r>
        <w:rPr>
          <w:rFonts w:hint="eastAsia" w:ascii="楷体" w:hAnsi="楷体" w:eastAsia="楷体" w:cs="楷体"/>
          <w:color w:val="auto"/>
          <w:spacing w:val="8"/>
          <w:sz w:val="24"/>
          <w:szCs w:val="24"/>
        </w:rPr>
        <w:t>29.3</w:t>
      </w:r>
      <w:r>
        <w:rPr>
          <w:rFonts w:hint="eastAsia" w:ascii="楷体" w:hAnsi="楷体" w:eastAsia="楷体" w:cs="楷体"/>
          <w:color w:val="auto"/>
          <w:spacing w:val="-36"/>
          <w:sz w:val="24"/>
          <w:szCs w:val="24"/>
        </w:rPr>
        <w:t xml:space="preserve"> </w:t>
      </w:r>
      <w:r>
        <w:rPr>
          <w:rFonts w:hint="eastAsia" w:ascii="楷体" w:hAnsi="楷体" w:eastAsia="楷体" w:cs="楷体"/>
          <w:color w:val="auto"/>
          <w:spacing w:val="8"/>
          <w:sz w:val="24"/>
          <w:szCs w:val="24"/>
        </w:rPr>
        <w:t>成交候选人并列的，由采购人自行确定成交供应商。</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jc w:val="left"/>
        <w:textAlignment w:val="auto"/>
        <w:outlineLvl w:val="3"/>
        <w:rPr>
          <w:rFonts w:hint="eastAsia" w:ascii="楷体" w:hAnsi="楷体" w:eastAsia="楷体" w:cs="楷体"/>
          <w:color w:val="auto"/>
          <w:sz w:val="24"/>
          <w:szCs w:val="24"/>
        </w:rPr>
      </w:pPr>
      <w:r>
        <w:rPr>
          <w:rFonts w:hint="eastAsia" w:ascii="楷体" w:hAnsi="楷体" w:eastAsia="楷体" w:cs="楷体"/>
          <w:b/>
          <w:bCs/>
          <w:color w:val="auto"/>
          <w:spacing w:val="-3"/>
          <w:sz w:val="24"/>
          <w:szCs w:val="24"/>
        </w:rPr>
        <w:t>30.谈判的特殊情形</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30.1</w:t>
      </w:r>
      <w:r>
        <w:rPr>
          <w:rFonts w:hint="eastAsia" w:ascii="楷体" w:hAnsi="楷体" w:eastAsia="楷体" w:cs="楷体"/>
          <w:color w:val="auto"/>
          <w:spacing w:val="-44"/>
          <w:sz w:val="24"/>
          <w:szCs w:val="24"/>
        </w:rPr>
        <w:t xml:space="preserve"> </w:t>
      </w:r>
      <w:r>
        <w:rPr>
          <w:rFonts w:hint="eastAsia" w:ascii="楷体" w:hAnsi="楷体" w:eastAsia="楷体" w:cs="楷体"/>
          <w:color w:val="auto"/>
          <w:spacing w:val="9"/>
          <w:sz w:val="24"/>
          <w:szCs w:val="24"/>
        </w:rPr>
        <w:t>对于经公开招标的货物、服务采购项目，招标过程中提交投标文件或者经评审</w:t>
      </w:r>
      <w:r>
        <w:rPr>
          <w:rFonts w:hint="eastAsia" w:ascii="楷体" w:hAnsi="楷体" w:eastAsia="楷体" w:cs="楷体"/>
          <w:color w:val="auto"/>
          <w:spacing w:val="8"/>
          <w:sz w:val="24"/>
          <w:szCs w:val="24"/>
        </w:rPr>
        <w:t>实质性响应招标文件要求的供应商只有 2</w:t>
      </w:r>
      <w:r>
        <w:rPr>
          <w:rFonts w:hint="eastAsia" w:ascii="楷体" w:hAnsi="楷体" w:eastAsia="楷体" w:cs="楷体"/>
          <w:color w:val="auto"/>
          <w:spacing w:val="33"/>
          <w:sz w:val="24"/>
          <w:szCs w:val="24"/>
        </w:rPr>
        <w:t xml:space="preserve"> </w:t>
      </w:r>
      <w:r>
        <w:rPr>
          <w:rFonts w:hint="eastAsia" w:ascii="楷体" w:hAnsi="楷体" w:eastAsia="楷体" w:cs="楷体"/>
          <w:color w:val="auto"/>
          <w:spacing w:val="8"/>
          <w:sz w:val="24"/>
          <w:szCs w:val="24"/>
        </w:rPr>
        <w:t>家的，采购人在本次谈判采购活动开始前，报经主管预算单位</w:t>
      </w:r>
      <w:r>
        <w:rPr>
          <w:rFonts w:hint="eastAsia" w:ascii="楷体" w:hAnsi="楷体" w:eastAsia="楷体" w:cs="楷体"/>
          <w:color w:val="auto"/>
          <w:spacing w:val="7"/>
          <w:sz w:val="24"/>
          <w:szCs w:val="24"/>
        </w:rPr>
        <w:t>同意，</w:t>
      </w:r>
      <w:r>
        <w:rPr>
          <w:rFonts w:hint="eastAsia" w:ascii="楷体" w:hAnsi="楷体" w:eastAsia="楷体" w:cs="楷体"/>
          <w:color w:val="auto"/>
          <w:spacing w:val="10"/>
          <w:sz w:val="24"/>
          <w:szCs w:val="24"/>
        </w:rPr>
        <w:t>公开招标限额标准以上的经本级财政部门批准，可以与该两</w:t>
      </w:r>
      <w:r>
        <w:rPr>
          <w:rFonts w:hint="eastAsia" w:ascii="楷体" w:hAnsi="楷体" w:eastAsia="楷体" w:cs="楷体"/>
          <w:color w:val="auto"/>
          <w:spacing w:val="9"/>
          <w:sz w:val="24"/>
          <w:szCs w:val="24"/>
        </w:rPr>
        <w:t>家供应商进行竞争性谈判采购。</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1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30.2</w:t>
      </w:r>
      <w:r>
        <w:rPr>
          <w:rFonts w:hint="eastAsia" w:ascii="楷体" w:hAnsi="楷体" w:eastAsia="楷体" w:cs="楷体"/>
          <w:color w:val="auto"/>
          <w:spacing w:val="-43"/>
          <w:sz w:val="24"/>
          <w:szCs w:val="24"/>
        </w:rPr>
        <w:t xml:space="preserve"> </w:t>
      </w:r>
      <w:r>
        <w:rPr>
          <w:rFonts w:hint="eastAsia" w:ascii="楷体" w:hAnsi="楷体" w:eastAsia="楷体" w:cs="楷体"/>
          <w:color w:val="auto"/>
          <w:spacing w:val="9"/>
          <w:sz w:val="24"/>
          <w:szCs w:val="24"/>
        </w:rPr>
        <w:t>符合上款情形的，本章本节相关条款规定的供应</w:t>
      </w:r>
      <w:r>
        <w:rPr>
          <w:rFonts w:hint="eastAsia" w:ascii="楷体" w:hAnsi="楷体" w:eastAsia="楷体" w:cs="楷体"/>
          <w:color w:val="auto"/>
          <w:spacing w:val="8"/>
          <w:sz w:val="24"/>
          <w:szCs w:val="24"/>
        </w:rPr>
        <w:t>商最低数量可以为两家。</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jc w:val="left"/>
        <w:textAlignment w:val="auto"/>
        <w:outlineLvl w:val="3"/>
        <w:rPr>
          <w:rFonts w:hint="eastAsia" w:ascii="楷体" w:hAnsi="楷体" w:eastAsia="楷体" w:cs="楷体"/>
          <w:color w:val="auto"/>
          <w:sz w:val="24"/>
          <w:szCs w:val="24"/>
        </w:rPr>
      </w:pPr>
      <w:r>
        <w:rPr>
          <w:rFonts w:hint="eastAsia" w:ascii="楷体" w:hAnsi="楷体" w:eastAsia="楷体" w:cs="楷体"/>
          <w:b/>
          <w:bCs/>
          <w:color w:val="auto"/>
          <w:spacing w:val="-4"/>
          <w:sz w:val="24"/>
          <w:szCs w:val="24"/>
        </w:rPr>
        <w:t>31.谈判终止</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31.1</w:t>
      </w:r>
      <w:r>
        <w:rPr>
          <w:rFonts w:hint="eastAsia" w:ascii="楷体" w:hAnsi="楷体" w:eastAsia="楷体" w:cs="楷体"/>
          <w:color w:val="auto"/>
          <w:spacing w:val="-6"/>
          <w:sz w:val="24"/>
          <w:szCs w:val="24"/>
        </w:rPr>
        <w:t xml:space="preserve"> </w:t>
      </w:r>
      <w:r>
        <w:rPr>
          <w:rFonts w:hint="eastAsia" w:ascii="楷体" w:hAnsi="楷体" w:eastAsia="楷体" w:cs="楷体"/>
          <w:color w:val="auto"/>
          <w:spacing w:val="8"/>
          <w:sz w:val="24"/>
          <w:szCs w:val="24"/>
        </w:rPr>
        <w:t>出现下列情形之一的，采购人、采购代理机构应当终止竞争性谈判采购活动，在指定的媒</w:t>
      </w:r>
      <w:r>
        <w:rPr>
          <w:rFonts w:hint="eastAsia" w:ascii="楷体" w:hAnsi="楷体" w:eastAsia="楷体" w:cs="楷体"/>
          <w:color w:val="auto"/>
          <w:spacing w:val="9"/>
          <w:sz w:val="24"/>
          <w:szCs w:val="24"/>
        </w:rPr>
        <w:t>体上发布项目终止公告并说明原因，重新开展采购活动：</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08"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7"/>
          <w:sz w:val="24"/>
          <w:szCs w:val="24"/>
        </w:rPr>
        <w:t>（1）</w:t>
      </w:r>
      <w:r>
        <w:rPr>
          <w:rFonts w:hint="eastAsia" w:ascii="楷体" w:hAnsi="楷体" w:eastAsia="楷体" w:cs="楷体"/>
          <w:color w:val="auto"/>
          <w:spacing w:val="-53"/>
          <w:sz w:val="24"/>
          <w:szCs w:val="24"/>
        </w:rPr>
        <w:t xml:space="preserve"> </w:t>
      </w:r>
      <w:r>
        <w:rPr>
          <w:rFonts w:hint="eastAsia" w:ascii="楷体" w:hAnsi="楷体" w:eastAsia="楷体" w:cs="楷体"/>
          <w:color w:val="auto"/>
          <w:spacing w:val="7"/>
          <w:sz w:val="24"/>
          <w:szCs w:val="24"/>
        </w:rPr>
        <w:t>因情况变化，不再符合规定的竞争性谈判采购方式适用情形的；</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00"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5"/>
          <w:sz w:val="24"/>
          <w:szCs w:val="24"/>
        </w:rPr>
        <w:t>（2）</w:t>
      </w:r>
      <w:r>
        <w:rPr>
          <w:rFonts w:hint="eastAsia" w:ascii="楷体" w:hAnsi="楷体" w:eastAsia="楷体" w:cs="楷体"/>
          <w:color w:val="auto"/>
          <w:spacing w:val="-41"/>
          <w:sz w:val="24"/>
          <w:szCs w:val="24"/>
        </w:rPr>
        <w:t xml:space="preserve"> </w:t>
      </w:r>
      <w:r>
        <w:rPr>
          <w:rFonts w:hint="eastAsia" w:ascii="楷体" w:hAnsi="楷体" w:eastAsia="楷体" w:cs="楷体"/>
          <w:color w:val="auto"/>
          <w:spacing w:val="5"/>
          <w:sz w:val="24"/>
          <w:szCs w:val="24"/>
        </w:rPr>
        <w:t>出现影响采购公正的违法、违规行为的；</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（3）在采购过程中符合竞争要求的供应商或者报价未超过采购预算的供应商不足3</w:t>
      </w:r>
      <w:r>
        <w:rPr>
          <w:rFonts w:hint="eastAsia" w:ascii="楷体" w:hAnsi="楷体" w:eastAsia="楷体" w:cs="楷体"/>
          <w:color w:val="auto"/>
          <w:spacing w:val="-17"/>
          <w:sz w:val="24"/>
          <w:szCs w:val="24"/>
        </w:rPr>
        <w:t xml:space="preserve"> </w:t>
      </w:r>
      <w:r>
        <w:rPr>
          <w:rFonts w:hint="eastAsia" w:ascii="楷体" w:hAnsi="楷体" w:eastAsia="楷体" w:cs="楷体"/>
          <w:color w:val="auto"/>
          <w:spacing w:val="8"/>
          <w:sz w:val="24"/>
          <w:szCs w:val="24"/>
        </w:rPr>
        <w:t>家的，或者</w:t>
      </w:r>
      <w:r>
        <w:rPr>
          <w:rFonts w:hint="eastAsia" w:ascii="楷体" w:hAnsi="楷体" w:eastAsia="楷体" w:cs="楷体"/>
          <w:color w:val="auto"/>
          <w:spacing w:val="10"/>
          <w:sz w:val="24"/>
          <w:szCs w:val="24"/>
        </w:rPr>
        <w:t>提交最后报价的供应商少于3</w:t>
      </w:r>
      <w:r>
        <w:rPr>
          <w:rFonts w:hint="eastAsia" w:ascii="楷体" w:hAnsi="楷体" w:eastAsia="楷体" w:cs="楷体"/>
          <w:color w:val="auto"/>
          <w:spacing w:val="-18"/>
          <w:sz w:val="24"/>
          <w:szCs w:val="24"/>
        </w:rPr>
        <w:t xml:space="preserve"> </w:t>
      </w:r>
      <w:r>
        <w:rPr>
          <w:rFonts w:hint="eastAsia" w:ascii="楷体" w:hAnsi="楷体" w:eastAsia="楷体" w:cs="楷体"/>
          <w:color w:val="auto"/>
          <w:spacing w:val="10"/>
          <w:sz w:val="24"/>
          <w:szCs w:val="24"/>
        </w:rPr>
        <w:t>家的；</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49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4"/>
          <w:sz w:val="24"/>
          <w:szCs w:val="24"/>
        </w:rPr>
        <w:t>（4）</w:t>
      </w:r>
      <w:r>
        <w:rPr>
          <w:rFonts w:hint="eastAsia" w:ascii="楷体" w:hAnsi="楷体" w:eastAsia="楷体" w:cs="楷体"/>
          <w:color w:val="auto"/>
          <w:spacing w:val="-41"/>
          <w:sz w:val="24"/>
          <w:szCs w:val="24"/>
        </w:rPr>
        <w:t xml:space="preserve"> </w:t>
      </w:r>
      <w:r>
        <w:rPr>
          <w:rFonts w:hint="eastAsia" w:ascii="楷体" w:hAnsi="楷体" w:eastAsia="楷体" w:cs="楷体"/>
          <w:color w:val="auto"/>
          <w:spacing w:val="4"/>
          <w:sz w:val="24"/>
          <w:szCs w:val="24"/>
        </w:rPr>
        <w:t>因重大变故，采购任务取消的。</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jc w:val="left"/>
        <w:textAlignment w:val="auto"/>
        <w:outlineLvl w:val="3"/>
        <w:rPr>
          <w:rFonts w:hint="eastAsia" w:ascii="楷体" w:hAnsi="楷体" w:eastAsia="楷体" w:cs="楷体"/>
          <w:color w:val="auto"/>
          <w:sz w:val="24"/>
          <w:szCs w:val="24"/>
        </w:rPr>
      </w:pPr>
      <w:r>
        <w:rPr>
          <w:rFonts w:hint="eastAsia" w:ascii="楷体" w:hAnsi="楷体" w:eastAsia="楷体" w:cs="楷体"/>
          <w:b/>
          <w:bCs/>
          <w:color w:val="auto"/>
          <w:spacing w:val="-4"/>
          <w:sz w:val="24"/>
          <w:szCs w:val="24"/>
        </w:rPr>
        <w:t>32.重新评审</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32.1</w:t>
      </w:r>
      <w:r>
        <w:rPr>
          <w:rFonts w:hint="eastAsia" w:ascii="楷体" w:hAnsi="楷体" w:eastAsia="楷体" w:cs="楷体"/>
          <w:color w:val="auto"/>
          <w:spacing w:val="-37"/>
          <w:sz w:val="24"/>
          <w:szCs w:val="24"/>
        </w:rPr>
        <w:t xml:space="preserve"> </w:t>
      </w:r>
      <w:r>
        <w:rPr>
          <w:rFonts w:hint="eastAsia" w:ascii="楷体" w:hAnsi="楷体" w:eastAsia="楷体" w:cs="楷体"/>
          <w:color w:val="auto"/>
          <w:spacing w:val="9"/>
          <w:sz w:val="24"/>
          <w:szCs w:val="24"/>
        </w:rPr>
        <w:t>除资格性审查认定错误和价格计算错误外，采购人、采购代理</w:t>
      </w:r>
      <w:r>
        <w:rPr>
          <w:rFonts w:hint="eastAsia" w:ascii="楷体" w:hAnsi="楷体" w:eastAsia="楷体" w:cs="楷体"/>
          <w:color w:val="auto"/>
          <w:spacing w:val="8"/>
          <w:sz w:val="24"/>
          <w:szCs w:val="24"/>
        </w:rPr>
        <w:t>机构不以任何理由组织重新</w:t>
      </w:r>
      <w:r>
        <w:rPr>
          <w:rFonts w:hint="eastAsia" w:ascii="楷体" w:hAnsi="楷体" w:eastAsia="楷体" w:cs="楷体"/>
          <w:color w:val="auto"/>
          <w:spacing w:val="2"/>
          <w:sz w:val="24"/>
          <w:szCs w:val="24"/>
        </w:rPr>
        <w:t>评审。</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32.2</w:t>
      </w:r>
      <w:r>
        <w:rPr>
          <w:rFonts w:hint="eastAsia" w:ascii="楷体" w:hAnsi="楷体" w:eastAsia="楷体" w:cs="楷体"/>
          <w:color w:val="auto"/>
          <w:spacing w:val="-44"/>
          <w:sz w:val="24"/>
          <w:szCs w:val="24"/>
        </w:rPr>
        <w:t xml:space="preserve"> </w:t>
      </w:r>
      <w:r>
        <w:rPr>
          <w:rFonts w:hint="eastAsia" w:ascii="楷体" w:hAnsi="楷体" w:eastAsia="楷体" w:cs="楷体"/>
          <w:color w:val="auto"/>
          <w:spacing w:val="8"/>
          <w:sz w:val="24"/>
          <w:szCs w:val="24"/>
        </w:rPr>
        <w:t>采购人、采购代理机构发现谈判小组未按照谈判文件规定的评定成交的标准进行评审的，</w:t>
      </w:r>
      <w:r>
        <w:rPr>
          <w:rFonts w:hint="eastAsia" w:ascii="楷体" w:hAnsi="楷体" w:eastAsia="楷体" w:cs="楷体"/>
          <w:color w:val="auto"/>
          <w:spacing w:val="9"/>
          <w:sz w:val="24"/>
          <w:szCs w:val="24"/>
        </w:rPr>
        <w:t>应当重新开展采购活动，并同时书面报告本级财政部门。</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jc w:val="left"/>
        <w:textAlignment w:val="auto"/>
        <w:outlineLvl w:val="3"/>
        <w:rPr>
          <w:rFonts w:hint="eastAsia" w:ascii="楷体" w:hAnsi="楷体" w:eastAsia="楷体" w:cs="楷体"/>
          <w:color w:val="auto"/>
          <w:sz w:val="24"/>
          <w:szCs w:val="24"/>
        </w:rPr>
      </w:pPr>
      <w:r>
        <w:rPr>
          <w:rFonts w:hint="eastAsia" w:ascii="楷体" w:hAnsi="楷体" w:eastAsia="楷体" w:cs="楷体"/>
          <w:b/>
          <w:bCs/>
          <w:color w:val="auto"/>
          <w:spacing w:val="-3"/>
          <w:sz w:val="24"/>
          <w:szCs w:val="24"/>
        </w:rPr>
        <w:t>33.保密及串通行为</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33.1</w:t>
      </w:r>
      <w:r>
        <w:rPr>
          <w:rFonts w:hint="eastAsia" w:ascii="楷体" w:hAnsi="楷体" w:eastAsia="楷体" w:cs="楷体"/>
          <w:color w:val="auto"/>
          <w:spacing w:val="-50"/>
          <w:sz w:val="24"/>
          <w:szCs w:val="24"/>
        </w:rPr>
        <w:t xml:space="preserve"> </w:t>
      </w:r>
      <w:r>
        <w:rPr>
          <w:rFonts w:hint="eastAsia" w:ascii="楷体" w:hAnsi="楷体" w:eastAsia="楷体" w:cs="楷体"/>
          <w:color w:val="auto"/>
          <w:spacing w:val="9"/>
          <w:sz w:val="24"/>
          <w:szCs w:val="24"/>
        </w:rPr>
        <w:t>谈判小组成员以及与评审工作有关的人员不得泄露评审情况以及评审过程中获悉的国家秘</w:t>
      </w:r>
      <w:r>
        <w:rPr>
          <w:rFonts w:hint="eastAsia" w:ascii="楷体" w:hAnsi="楷体" w:eastAsia="楷体" w:cs="楷体"/>
          <w:color w:val="auto"/>
          <w:spacing w:val="5"/>
          <w:sz w:val="24"/>
          <w:szCs w:val="24"/>
        </w:rPr>
        <w:t>密、商业秘密。</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33.2</w:t>
      </w:r>
      <w:r>
        <w:rPr>
          <w:rFonts w:hint="eastAsia" w:ascii="楷体" w:hAnsi="楷体" w:eastAsia="楷体" w:cs="楷体"/>
          <w:color w:val="auto"/>
          <w:spacing w:val="-49"/>
          <w:sz w:val="24"/>
          <w:szCs w:val="24"/>
        </w:rPr>
        <w:t xml:space="preserve"> </w:t>
      </w:r>
      <w:r>
        <w:rPr>
          <w:rFonts w:hint="eastAsia" w:ascii="楷体" w:hAnsi="楷体" w:eastAsia="楷体" w:cs="楷体"/>
          <w:color w:val="auto"/>
          <w:spacing w:val="9"/>
          <w:sz w:val="24"/>
          <w:szCs w:val="24"/>
        </w:rPr>
        <w:t>供应商不得与采购人、采购代理机构、其他供应商恶意串通；不得向采购人、采购代理机</w:t>
      </w:r>
      <w:r>
        <w:rPr>
          <w:rFonts w:hint="eastAsia" w:ascii="楷体" w:hAnsi="楷体" w:eastAsia="楷体" w:cs="楷体"/>
          <w:color w:val="auto"/>
          <w:spacing w:val="11"/>
          <w:sz w:val="24"/>
          <w:szCs w:val="24"/>
        </w:rPr>
        <w:t>构或者谈判小组成员行贿或者提供其他不正当利益；不得提</w:t>
      </w:r>
      <w:r>
        <w:rPr>
          <w:rFonts w:hint="eastAsia" w:ascii="楷体" w:hAnsi="楷体" w:eastAsia="楷体" w:cs="楷体"/>
          <w:color w:val="auto"/>
          <w:spacing w:val="10"/>
          <w:sz w:val="24"/>
          <w:szCs w:val="24"/>
        </w:rPr>
        <w:t>供虚假材料谋取成交；不得以任何方式</w:t>
      </w:r>
      <w:r>
        <w:rPr>
          <w:rFonts w:hint="eastAsia" w:ascii="楷体" w:hAnsi="楷体" w:eastAsia="楷体" w:cs="楷体"/>
          <w:color w:val="auto"/>
          <w:spacing w:val="7"/>
          <w:sz w:val="24"/>
          <w:szCs w:val="24"/>
        </w:rPr>
        <w:t>干扰、影响采购工作。</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33.3</w:t>
      </w:r>
      <w:r>
        <w:rPr>
          <w:rFonts w:hint="eastAsia" w:ascii="楷体" w:hAnsi="楷体" w:eastAsia="楷体" w:cs="楷体"/>
          <w:color w:val="auto"/>
          <w:spacing w:val="-42"/>
          <w:sz w:val="24"/>
          <w:szCs w:val="24"/>
        </w:rPr>
        <w:t xml:space="preserve"> </w:t>
      </w:r>
      <w:r>
        <w:rPr>
          <w:rFonts w:hint="eastAsia" w:ascii="楷体" w:hAnsi="楷体" w:eastAsia="楷体" w:cs="楷体"/>
          <w:color w:val="auto"/>
          <w:spacing w:val="9"/>
          <w:sz w:val="24"/>
          <w:szCs w:val="24"/>
        </w:rPr>
        <w:t>有下列情形之一的，属于恶意串通，成交无效，并依照《政府采购法》第</w:t>
      </w:r>
      <w:r>
        <w:rPr>
          <w:rFonts w:hint="eastAsia" w:ascii="楷体" w:hAnsi="楷体" w:eastAsia="楷体" w:cs="楷体"/>
          <w:color w:val="auto"/>
          <w:spacing w:val="8"/>
          <w:sz w:val="24"/>
          <w:szCs w:val="24"/>
        </w:rPr>
        <w:t>七十七条的规定</w:t>
      </w:r>
      <w:r>
        <w:rPr>
          <w:rFonts w:hint="eastAsia" w:ascii="楷体" w:hAnsi="楷体" w:eastAsia="楷体" w:cs="楷体"/>
          <w:color w:val="auto"/>
          <w:spacing w:val="6"/>
          <w:sz w:val="24"/>
          <w:szCs w:val="24"/>
        </w:rPr>
        <w:t>追究法律责任：</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（1）供应商直接或者间接从采购人、采购代理机构获得</w:t>
      </w:r>
      <w:r>
        <w:rPr>
          <w:rFonts w:hint="eastAsia" w:ascii="楷体" w:hAnsi="楷体" w:eastAsia="楷体" w:cs="楷体"/>
          <w:color w:val="auto"/>
          <w:spacing w:val="7"/>
          <w:sz w:val="24"/>
          <w:szCs w:val="24"/>
        </w:rPr>
        <w:t>其他供应商的响应情况，并修改其响应</w:t>
      </w:r>
      <w:r>
        <w:rPr>
          <w:rFonts w:hint="eastAsia" w:ascii="楷体" w:hAnsi="楷体" w:eastAsia="楷体" w:cs="楷体"/>
          <w:color w:val="auto"/>
          <w:spacing w:val="3"/>
          <w:sz w:val="24"/>
          <w:szCs w:val="24"/>
        </w:rPr>
        <w:t>文件的；</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1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（2）采购人、采购代理机构授意供应商撤换、修改响应文件的；</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1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（3）供应商之间协商技术方案、合同条款以及报价等响应文</w:t>
      </w:r>
      <w:r>
        <w:rPr>
          <w:rFonts w:hint="eastAsia" w:ascii="楷体" w:hAnsi="楷体" w:eastAsia="楷体" w:cs="楷体"/>
          <w:color w:val="auto"/>
          <w:spacing w:val="8"/>
          <w:sz w:val="24"/>
          <w:szCs w:val="24"/>
        </w:rPr>
        <w:t>件实质性内容的；</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（4）属于同一集团、协会、商会等组织成员的供应商按</w:t>
      </w:r>
      <w:r>
        <w:rPr>
          <w:rFonts w:hint="eastAsia" w:ascii="楷体" w:hAnsi="楷体" w:eastAsia="楷体" w:cs="楷体"/>
          <w:color w:val="auto"/>
          <w:spacing w:val="7"/>
          <w:sz w:val="24"/>
          <w:szCs w:val="24"/>
        </w:rPr>
        <w:t>照该组织要求协同参加竞争性谈判政府采购活动的；</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1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（5）供应商之间事先约定由某一特定供应商成交的；</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6" w:firstLineChars="200"/>
        <w:jc w:val="left"/>
        <w:textAlignment w:val="auto"/>
        <w:rPr>
          <w:rFonts w:hint="eastAsia" w:ascii="楷体" w:hAnsi="楷体" w:eastAsia="楷体" w:cs="楷体"/>
          <w:color w:val="auto"/>
          <w:spacing w:val="8"/>
          <w:sz w:val="24"/>
          <w:szCs w:val="24"/>
        </w:rPr>
      </w:pPr>
      <w:r>
        <w:rPr>
          <w:rFonts w:hint="eastAsia" w:ascii="楷体" w:hAnsi="楷体" w:eastAsia="楷体" w:cs="楷体"/>
          <w:color w:val="auto"/>
          <w:spacing w:val="9"/>
          <w:sz w:val="24"/>
          <w:szCs w:val="24"/>
        </w:rPr>
        <w:t>（6）供应商之间商定部分供应商放弃提交响应文件或者退出谈判或者</w:t>
      </w:r>
      <w:r>
        <w:rPr>
          <w:rFonts w:hint="eastAsia" w:ascii="楷体" w:hAnsi="楷体" w:eastAsia="楷体" w:cs="楷体"/>
          <w:color w:val="auto"/>
          <w:spacing w:val="8"/>
          <w:sz w:val="24"/>
          <w:szCs w:val="24"/>
        </w:rPr>
        <w:t>放弃成交的；</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（7）供应商与采购人、采购代理机构以及谈判小组成员</w:t>
      </w:r>
      <w:r>
        <w:rPr>
          <w:rFonts w:hint="eastAsia" w:ascii="楷体" w:hAnsi="楷体" w:eastAsia="楷体" w:cs="楷体"/>
          <w:color w:val="auto"/>
          <w:spacing w:val="7"/>
          <w:sz w:val="24"/>
          <w:szCs w:val="24"/>
        </w:rPr>
        <w:t>之间、供应商相互之间，为谋求特定供</w:t>
      </w:r>
      <w:r>
        <w:rPr>
          <w:rFonts w:hint="eastAsia" w:ascii="楷体" w:hAnsi="楷体" w:eastAsia="楷体" w:cs="楷体"/>
          <w:color w:val="auto"/>
          <w:spacing w:val="9"/>
          <w:sz w:val="24"/>
          <w:szCs w:val="24"/>
        </w:rPr>
        <w:t>应商成交或者排斥其他供应商的其他串通行为的。</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1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（8）法律、行政法规或规章规定的其他串通行为。</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jc w:val="center"/>
        <w:textAlignment w:val="auto"/>
        <w:outlineLvl w:val="2"/>
        <w:rPr>
          <w:rFonts w:hint="eastAsia" w:ascii="楷体" w:hAnsi="楷体" w:eastAsia="楷体" w:cs="楷体"/>
          <w:color w:val="auto"/>
          <w:sz w:val="24"/>
          <w:szCs w:val="24"/>
        </w:rPr>
      </w:pPr>
      <w:r>
        <w:rPr>
          <w:rFonts w:hint="eastAsia" w:ascii="楷体" w:hAnsi="楷体" w:eastAsia="楷体" w:cs="楷体"/>
          <w:b/>
          <w:bCs/>
          <w:color w:val="auto"/>
          <w:spacing w:val="-4"/>
          <w:sz w:val="24"/>
          <w:szCs w:val="24"/>
        </w:rPr>
        <w:t>六、成交结果信息公布与授予合同</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jc w:val="left"/>
        <w:textAlignment w:val="auto"/>
        <w:outlineLvl w:val="3"/>
        <w:rPr>
          <w:rFonts w:hint="eastAsia" w:ascii="楷体" w:hAnsi="楷体" w:eastAsia="楷体" w:cs="楷体"/>
          <w:color w:val="auto"/>
          <w:sz w:val="24"/>
          <w:szCs w:val="24"/>
        </w:rPr>
      </w:pPr>
      <w:r>
        <w:rPr>
          <w:rFonts w:hint="eastAsia" w:ascii="楷体" w:hAnsi="楷体" w:eastAsia="楷体" w:cs="楷体"/>
          <w:b/>
          <w:bCs/>
          <w:color w:val="auto"/>
          <w:spacing w:val="-3"/>
          <w:sz w:val="24"/>
          <w:szCs w:val="24"/>
        </w:rPr>
        <w:t>34.成交信息的公布与成交通知书</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08"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7"/>
          <w:sz w:val="24"/>
          <w:szCs w:val="24"/>
        </w:rPr>
        <w:t>34.1</w:t>
      </w:r>
      <w:r>
        <w:rPr>
          <w:rFonts w:hint="eastAsia" w:ascii="楷体" w:hAnsi="楷体" w:eastAsia="楷体" w:cs="楷体"/>
          <w:color w:val="auto"/>
          <w:spacing w:val="-31"/>
          <w:sz w:val="24"/>
          <w:szCs w:val="24"/>
        </w:rPr>
        <w:t xml:space="preserve"> </w:t>
      </w:r>
      <w:r>
        <w:rPr>
          <w:rFonts w:hint="eastAsia" w:ascii="楷体" w:hAnsi="楷体" w:eastAsia="楷体" w:cs="楷体"/>
          <w:color w:val="auto"/>
          <w:spacing w:val="7"/>
          <w:sz w:val="24"/>
          <w:szCs w:val="24"/>
        </w:rPr>
        <w:t>采购人、采购代理机构应当自采购人确定成交供应商之日起</w:t>
      </w:r>
      <w:r>
        <w:rPr>
          <w:rFonts w:hint="eastAsia" w:ascii="楷体" w:hAnsi="楷体" w:eastAsia="楷体" w:cs="楷体"/>
          <w:color w:val="auto"/>
          <w:spacing w:val="-40"/>
          <w:sz w:val="24"/>
          <w:szCs w:val="24"/>
        </w:rPr>
        <w:t xml:space="preserve"> </w:t>
      </w:r>
      <w:r>
        <w:rPr>
          <w:rFonts w:hint="eastAsia" w:ascii="楷体" w:hAnsi="楷体" w:eastAsia="楷体" w:cs="楷体"/>
          <w:color w:val="auto"/>
          <w:spacing w:val="7"/>
          <w:sz w:val="24"/>
          <w:szCs w:val="24"/>
        </w:rPr>
        <w:t>2</w:t>
      </w:r>
      <w:r>
        <w:rPr>
          <w:rFonts w:hint="eastAsia" w:ascii="楷体" w:hAnsi="楷体" w:eastAsia="楷体" w:cs="楷体"/>
          <w:color w:val="auto"/>
          <w:spacing w:val="-44"/>
          <w:sz w:val="24"/>
          <w:szCs w:val="24"/>
        </w:rPr>
        <w:t xml:space="preserve"> </w:t>
      </w:r>
      <w:r>
        <w:rPr>
          <w:rFonts w:hint="eastAsia" w:ascii="楷体" w:hAnsi="楷体" w:eastAsia="楷体" w:cs="楷体"/>
          <w:color w:val="auto"/>
          <w:spacing w:val="7"/>
          <w:sz w:val="24"/>
          <w:szCs w:val="24"/>
        </w:rPr>
        <w:t>个工作</w:t>
      </w:r>
      <w:r>
        <w:rPr>
          <w:rFonts w:hint="eastAsia" w:ascii="楷体" w:hAnsi="楷体" w:eastAsia="楷体" w:cs="楷体"/>
          <w:color w:val="auto"/>
          <w:spacing w:val="-48"/>
          <w:sz w:val="24"/>
          <w:szCs w:val="24"/>
        </w:rPr>
        <w:t xml:space="preserve"> </w:t>
      </w:r>
      <w:r>
        <w:rPr>
          <w:rFonts w:hint="eastAsia" w:ascii="楷体" w:hAnsi="楷体" w:eastAsia="楷体" w:cs="楷体"/>
          <w:color w:val="auto"/>
          <w:spacing w:val="7"/>
          <w:sz w:val="24"/>
          <w:szCs w:val="24"/>
        </w:rPr>
        <w:t>日内，发出成交通知</w:t>
      </w:r>
      <w:r>
        <w:rPr>
          <w:rFonts w:hint="eastAsia" w:ascii="楷体" w:hAnsi="楷体" w:eastAsia="楷体" w:cs="楷体"/>
          <w:color w:val="auto"/>
          <w:spacing w:val="10"/>
          <w:sz w:val="24"/>
          <w:szCs w:val="24"/>
        </w:rPr>
        <w:t>书，并在</w:t>
      </w:r>
      <w:r>
        <w:rPr>
          <w:rFonts w:hint="eastAsia" w:ascii="楷体" w:hAnsi="楷体" w:eastAsia="楷体" w:cs="楷体"/>
          <w:b/>
          <w:bCs/>
          <w:color w:val="auto"/>
          <w:spacing w:val="10"/>
          <w:sz w:val="24"/>
          <w:szCs w:val="24"/>
        </w:rPr>
        <w:t>【谈判须知前附表】</w:t>
      </w:r>
      <w:r>
        <w:rPr>
          <w:rFonts w:hint="eastAsia" w:ascii="楷体" w:hAnsi="楷体" w:eastAsia="楷体" w:cs="楷体"/>
          <w:color w:val="auto"/>
          <w:spacing w:val="10"/>
          <w:sz w:val="24"/>
          <w:szCs w:val="24"/>
        </w:rPr>
        <w:t>指定媒体上公告成交结果，竞争性谈判文件随成交结果同时公告，成</w:t>
      </w:r>
      <w:r>
        <w:rPr>
          <w:rFonts w:hint="eastAsia" w:ascii="楷体" w:hAnsi="楷体" w:eastAsia="楷体" w:cs="楷体"/>
          <w:color w:val="auto"/>
          <w:spacing w:val="2"/>
          <w:sz w:val="24"/>
          <w:szCs w:val="24"/>
        </w:rPr>
        <w:t>交结果公告期限为</w:t>
      </w:r>
      <w:r>
        <w:rPr>
          <w:rFonts w:hint="eastAsia" w:ascii="楷体" w:hAnsi="楷体" w:eastAsia="楷体" w:cs="楷体"/>
          <w:color w:val="auto"/>
          <w:spacing w:val="-28"/>
          <w:sz w:val="24"/>
          <w:szCs w:val="24"/>
        </w:rPr>
        <w:t xml:space="preserve"> </w:t>
      </w:r>
      <w:r>
        <w:rPr>
          <w:rFonts w:hint="eastAsia" w:ascii="楷体" w:hAnsi="楷体" w:eastAsia="楷体" w:cs="楷体"/>
          <w:color w:val="auto"/>
          <w:spacing w:val="2"/>
          <w:sz w:val="24"/>
          <w:szCs w:val="24"/>
        </w:rPr>
        <w:t>1</w:t>
      </w:r>
      <w:r>
        <w:rPr>
          <w:rFonts w:hint="eastAsia" w:ascii="楷体" w:hAnsi="楷体" w:eastAsia="楷体" w:cs="楷体"/>
          <w:color w:val="auto"/>
          <w:spacing w:val="-42"/>
          <w:sz w:val="24"/>
          <w:szCs w:val="24"/>
        </w:rPr>
        <w:t xml:space="preserve"> </w:t>
      </w:r>
      <w:r>
        <w:rPr>
          <w:rFonts w:hint="eastAsia" w:ascii="楷体" w:hAnsi="楷体" w:eastAsia="楷体" w:cs="楷体"/>
          <w:color w:val="auto"/>
          <w:spacing w:val="2"/>
          <w:sz w:val="24"/>
          <w:szCs w:val="24"/>
        </w:rPr>
        <w:t>个工作</w:t>
      </w:r>
      <w:r>
        <w:rPr>
          <w:rFonts w:hint="eastAsia" w:ascii="楷体" w:hAnsi="楷体" w:eastAsia="楷体" w:cs="楷体"/>
          <w:color w:val="auto"/>
          <w:spacing w:val="-48"/>
          <w:sz w:val="24"/>
          <w:szCs w:val="24"/>
        </w:rPr>
        <w:t xml:space="preserve"> </w:t>
      </w:r>
      <w:r>
        <w:rPr>
          <w:rFonts w:hint="eastAsia" w:ascii="楷体" w:hAnsi="楷体" w:eastAsia="楷体" w:cs="楷体"/>
          <w:color w:val="auto"/>
          <w:spacing w:val="2"/>
          <w:sz w:val="24"/>
          <w:szCs w:val="24"/>
        </w:rPr>
        <w:t>日。</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34.2</w:t>
      </w:r>
      <w:r>
        <w:rPr>
          <w:rFonts w:hint="eastAsia" w:ascii="楷体" w:hAnsi="楷体" w:eastAsia="楷体" w:cs="楷体"/>
          <w:color w:val="auto"/>
          <w:spacing w:val="-26"/>
          <w:sz w:val="24"/>
          <w:szCs w:val="24"/>
        </w:rPr>
        <w:t xml:space="preserve"> </w:t>
      </w:r>
      <w:r>
        <w:rPr>
          <w:rFonts w:hint="eastAsia" w:ascii="楷体" w:hAnsi="楷体" w:eastAsia="楷体" w:cs="楷体"/>
          <w:color w:val="auto"/>
          <w:spacing w:val="8"/>
          <w:sz w:val="24"/>
          <w:szCs w:val="24"/>
        </w:rPr>
        <w:t>成交供应商确定后，采购人、采购代理机构将以书面形式向成交供应商发出成交通知书。</w:t>
      </w:r>
      <w:r>
        <w:rPr>
          <w:rFonts w:hint="eastAsia" w:ascii="楷体" w:hAnsi="楷体" w:eastAsia="楷体" w:cs="楷体"/>
          <w:color w:val="auto"/>
          <w:spacing w:val="9"/>
          <w:sz w:val="24"/>
          <w:szCs w:val="24"/>
        </w:rPr>
        <w:t>成交通知书对采购人和成交供应商具有同等法律效力。</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08"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7"/>
          <w:sz w:val="24"/>
          <w:szCs w:val="24"/>
        </w:rPr>
        <w:t>34.3</w:t>
      </w:r>
      <w:r>
        <w:rPr>
          <w:rFonts w:hint="eastAsia" w:ascii="楷体" w:hAnsi="楷体" w:eastAsia="楷体" w:cs="楷体"/>
          <w:color w:val="auto"/>
          <w:spacing w:val="-30"/>
          <w:sz w:val="24"/>
          <w:szCs w:val="24"/>
        </w:rPr>
        <w:t xml:space="preserve"> </w:t>
      </w:r>
      <w:r>
        <w:rPr>
          <w:rFonts w:hint="eastAsia" w:ascii="楷体" w:hAnsi="楷体" w:eastAsia="楷体" w:cs="楷体"/>
          <w:color w:val="auto"/>
          <w:spacing w:val="7"/>
          <w:sz w:val="24"/>
          <w:szCs w:val="24"/>
        </w:rPr>
        <w:t>成交通知书是合同文件的组成部分。</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jc w:val="left"/>
        <w:textAlignment w:val="auto"/>
        <w:outlineLvl w:val="3"/>
        <w:rPr>
          <w:rFonts w:hint="eastAsia" w:ascii="楷体" w:hAnsi="楷体" w:eastAsia="楷体" w:cs="楷体"/>
          <w:color w:val="auto"/>
          <w:sz w:val="24"/>
          <w:szCs w:val="24"/>
        </w:rPr>
      </w:pPr>
      <w:r>
        <w:rPr>
          <w:rFonts w:hint="eastAsia" w:ascii="楷体" w:hAnsi="楷体" w:eastAsia="楷体" w:cs="楷体"/>
          <w:b/>
          <w:bCs/>
          <w:color w:val="auto"/>
          <w:spacing w:val="-3"/>
          <w:sz w:val="24"/>
          <w:szCs w:val="24"/>
        </w:rPr>
        <w:t>35.询问及质疑</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35.1</w:t>
      </w:r>
      <w:r>
        <w:rPr>
          <w:rFonts w:hint="eastAsia" w:ascii="楷体" w:hAnsi="楷体" w:eastAsia="楷体" w:cs="楷体"/>
          <w:color w:val="auto"/>
          <w:spacing w:val="-49"/>
          <w:sz w:val="24"/>
          <w:szCs w:val="24"/>
        </w:rPr>
        <w:t xml:space="preserve"> </w:t>
      </w:r>
      <w:r>
        <w:rPr>
          <w:rFonts w:hint="eastAsia" w:ascii="楷体" w:hAnsi="楷体" w:eastAsia="楷体" w:cs="楷体"/>
          <w:color w:val="auto"/>
          <w:spacing w:val="9"/>
          <w:sz w:val="24"/>
          <w:szCs w:val="24"/>
        </w:rPr>
        <w:t>供应商对政府采购活动事项有疑问的，可以向采购人、采购代理机构提出询问。采购人或</w:t>
      </w:r>
      <w:r>
        <w:rPr>
          <w:rFonts w:hint="eastAsia" w:ascii="楷体" w:hAnsi="楷体" w:eastAsia="楷体" w:cs="楷体"/>
          <w:color w:val="auto"/>
          <w:spacing w:val="5"/>
          <w:sz w:val="24"/>
          <w:szCs w:val="24"/>
        </w:rPr>
        <w:t>采购代理机构将在</w:t>
      </w:r>
      <w:r>
        <w:rPr>
          <w:rFonts w:hint="eastAsia" w:ascii="楷体" w:hAnsi="楷体" w:eastAsia="楷体" w:cs="楷体"/>
          <w:color w:val="auto"/>
          <w:spacing w:val="-33"/>
          <w:sz w:val="24"/>
          <w:szCs w:val="24"/>
        </w:rPr>
        <w:t xml:space="preserve"> </w:t>
      </w:r>
      <w:r>
        <w:rPr>
          <w:rFonts w:hint="eastAsia" w:ascii="楷体" w:hAnsi="楷体" w:eastAsia="楷体" w:cs="楷体"/>
          <w:color w:val="auto"/>
          <w:spacing w:val="5"/>
          <w:sz w:val="24"/>
          <w:szCs w:val="24"/>
        </w:rPr>
        <w:t>3</w:t>
      </w:r>
      <w:r>
        <w:rPr>
          <w:rFonts w:hint="eastAsia" w:ascii="楷体" w:hAnsi="楷体" w:eastAsia="楷体" w:cs="楷体"/>
          <w:color w:val="auto"/>
          <w:spacing w:val="-42"/>
          <w:sz w:val="24"/>
          <w:szCs w:val="24"/>
        </w:rPr>
        <w:t xml:space="preserve"> </w:t>
      </w:r>
      <w:r>
        <w:rPr>
          <w:rFonts w:hint="eastAsia" w:ascii="楷体" w:hAnsi="楷体" w:eastAsia="楷体" w:cs="楷体"/>
          <w:color w:val="auto"/>
          <w:spacing w:val="5"/>
          <w:sz w:val="24"/>
          <w:szCs w:val="24"/>
        </w:rPr>
        <w:t>个工作</w:t>
      </w:r>
      <w:r>
        <w:rPr>
          <w:rFonts w:hint="eastAsia" w:ascii="楷体" w:hAnsi="楷体" w:eastAsia="楷体" w:cs="楷体"/>
          <w:color w:val="auto"/>
          <w:spacing w:val="-48"/>
          <w:sz w:val="24"/>
          <w:szCs w:val="24"/>
        </w:rPr>
        <w:t xml:space="preserve"> </w:t>
      </w:r>
      <w:r>
        <w:rPr>
          <w:rFonts w:hint="eastAsia" w:ascii="楷体" w:hAnsi="楷体" w:eastAsia="楷体" w:cs="楷体"/>
          <w:color w:val="auto"/>
          <w:spacing w:val="5"/>
          <w:sz w:val="24"/>
          <w:szCs w:val="24"/>
        </w:rPr>
        <w:t>日内作出答复。</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35.2</w:t>
      </w:r>
      <w:r>
        <w:rPr>
          <w:rFonts w:hint="eastAsia" w:ascii="楷体" w:hAnsi="楷体" w:eastAsia="楷体" w:cs="楷体"/>
          <w:color w:val="auto"/>
          <w:spacing w:val="-49"/>
          <w:sz w:val="24"/>
          <w:szCs w:val="24"/>
        </w:rPr>
        <w:t xml:space="preserve"> </w:t>
      </w:r>
      <w:r>
        <w:rPr>
          <w:rFonts w:hint="eastAsia" w:ascii="楷体" w:hAnsi="楷体" w:eastAsia="楷体" w:cs="楷体"/>
          <w:color w:val="auto"/>
          <w:spacing w:val="9"/>
          <w:sz w:val="24"/>
          <w:szCs w:val="24"/>
        </w:rPr>
        <w:t>供应商若认为谈判文件、采购过程和成交结果使自己的权益受到损害，可以按法律、规章</w:t>
      </w:r>
      <w:r>
        <w:rPr>
          <w:rFonts w:hint="eastAsia" w:ascii="楷体" w:hAnsi="楷体" w:eastAsia="楷体" w:cs="楷体"/>
          <w:color w:val="auto"/>
          <w:spacing w:val="7"/>
          <w:sz w:val="24"/>
          <w:szCs w:val="24"/>
        </w:rPr>
        <w:t>及《湖南省财政厅关于印发＜政府采购质疑答复和投诉处理操作规程＞的通</w:t>
      </w:r>
      <w:r>
        <w:rPr>
          <w:rFonts w:hint="eastAsia" w:ascii="楷体" w:hAnsi="楷体" w:eastAsia="楷体" w:cs="楷体"/>
          <w:color w:val="auto"/>
          <w:spacing w:val="6"/>
          <w:sz w:val="24"/>
          <w:szCs w:val="24"/>
        </w:rPr>
        <w:t>知》</w:t>
      </w:r>
      <w:r>
        <w:rPr>
          <w:rFonts w:hint="eastAsia" w:ascii="楷体" w:hAnsi="楷体" w:eastAsia="楷体" w:cs="楷体"/>
          <w:color w:val="auto"/>
          <w:spacing w:val="-55"/>
          <w:sz w:val="24"/>
          <w:szCs w:val="24"/>
        </w:rPr>
        <w:t xml:space="preserve"> </w:t>
      </w:r>
      <w:r>
        <w:rPr>
          <w:rFonts w:hint="eastAsia" w:ascii="楷体" w:hAnsi="楷体" w:eastAsia="楷体" w:cs="楷体"/>
          <w:color w:val="auto"/>
          <w:spacing w:val="6"/>
          <w:sz w:val="24"/>
          <w:szCs w:val="24"/>
        </w:rPr>
        <w:t>(湘财购〔2024〕67</w:t>
      </w:r>
      <w:r>
        <w:rPr>
          <w:rFonts w:hint="eastAsia" w:ascii="楷体" w:hAnsi="楷体" w:eastAsia="楷体" w:cs="楷体"/>
          <w:color w:val="auto"/>
          <w:spacing w:val="8"/>
          <w:sz w:val="24"/>
          <w:szCs w:val="24"/>
        </w:rPr>
        <w:t>号)文件规定向采购人、采购代理机构提出质疑。供应商应当在法定质疑期内一次性提出针对同一采</w:t>
      </w:r>
      <w:r>
        <w:rPr>
          <w:rFonts w:hint="eastAsia" w:ascii="楷体" w:hAnsi="楷体" w:eastAsia="楷体" w:cs="楷体"/>
          <w:color w:val="auto"/>
          <w:spacing w:val="7"/>
          <w:sz w:val="24"/>
          <w:szCs w:val="24"/>
        </w:rPr>
        <w:t>购程序环节的质疑。</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35.3</w:t>
      </w:r>
      <w:r>
        <w:rPr>
          <w:rFonts w:hint="eastAsia" w:ascii="楷体" w:hAnsi="楷体" w:eastAsia="楷体" w:cs="楷体"/>
          <w:color w:val="auto"/>
          <w:spacing w:val="-49"/>
          <w:sz w:val="24"/>
          <w:szCs w:val="24"/>
        </w:rPr>
        <w:t xml:space="preserve"> </w:t>
      </w:r>
      <w:r>
        <w:rPr>
          <w:rFonts w:hint="eastAsia" w:ascii="楷体" w:hAnsi="楷体" w:eastAsia="楷体" w:cs="楷体"/>
          <w:color w:val="auto"/>
          <w:spacing w:val="9"/>
          <w:sz w:val="24"/>
          <w:szCs w:val="24"/>
        </w:rPr>
        <w:t>供应商提出质疑的，质疑函应按照《湖南省财政厅关于印发＜政府采购质疑答复和投诉处</w:t>
      </w:r>
      <w:r>
        <w:rPr>
          <w:rFonts w:hint="eastAsia" w:ascii="楷体" w:hAnsi="楷体" w:eastAsia="楷体" w:cs="楷体"/>
          <w:color w:val="auto"/>
          <w:spacing w:val="10"/>
          <w:sz w:val="24"/>
          <w:szCs w:val="24"/>
        </w:rPr>
        <w:t>理操作规程＞的通知》规定制作、签署、送达。采购人、采购代理机构</w:t>
      </w:r>
      <w:r>
        <w:rPr>
          <w:rFonts w:hint="eastAsia" w:ascii="楷体" w:hAnsi="楷体" w:eastAsia="楷体" w:cs="楷体"/>
          <w:color w:val="auto"/>
          <w:spacing w:val="9"/>
          <w:sz w:val="24"/>
          <w:szCs w:val="24"/>
        </w:rPr>
        <w:t>接收质疑函的联系部门、联</w:t>
      </w:r>
      <w:r>
        <w:rPr>
          <w:rFonts w:hint="eastAsia" w:ascii="楷体" w:hAnsi="楷体" w:eastAsia="楷体" w:cs="楷体"/>
          <w:color w:val="auto"/>
          <w:spacing w:val="7"/>
          <w:sz w:val="24"/>
          <w:szCs w:val="24"/>
        </w:rPr>
        <w:t>系电话和通讯地址见</w:t>
      </w:r>
      <w:r>
        <w:rPr>
          <w:rFonts w:hint="eastAsia" w:ascii="楷体" w:hAnsi="楷体" w:eastAsia="楷体" w:cs="楷体"/>
          <w:b/>
          <w:bCs/>
          <w:color w:val="auto"/>
          <w:spacing w:val="7"/>
          <w:sz w:val="24"/>
          <w:szCs w:val="24"/>
        </w:rPr>
        <w:t>【谈判须知前附表】</w:t>
      </w:r>
      <w:r>
        <w:rPr>
          <w:rFonts w:hint="eastAsia" w:ascii="楷体" w:hAnsi="楷体" w:eastAsia="楷体" w:cs="楷体"/>
          <w:color w:val="auto"/>
          <w:spacing w:val="7"/>
          <w:sz w:val="24"/>
          <w:szCs w:val="24"/>
        </w:rPr>
        <w:t>。</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35.4</w:t>
      </w:r>
      <w:r>
        <w:rPr>
          <w:rFonts w:hint="eastAsia" w:ascii="楷体" w:hAnsi="楷体" w:eastAsia="楷体" w:cs="楷体"/>
          <w:color w:val="auto"/>
          <w:spacing w:val="-46"/>
          <w:sz w:val="24"/>
          <w:szCs w:val="24"/>
        </w:rPr>
        <w:t xml:space="preserve"> </w:t>
      </w:r>
      <w:r>
        <w:rPr>
          <w:rFonts w:hint="eastAsia" w:ascii="楷体" w:hAnsi="楷体" w:eastAsia="楷体" w:cs="楷体"/>
          <w:color w:val="auto"/>
          <w:spacing w:val="9"/>
          <w:sz w:val="24"/>
          <w:szCs w:val="24"/>
        </w:rPr>
        <w:t>采购人、采购代理机构按照《湖南省财政厅关于印发＜政府采购质疑答复和投诉处</w:t>
      </w:r>
      <w:r>
        <w:rPr>
          <w:rFonts w:hint="eastAsia" w:ascii="楷体" w:hAnsi="楷体" w:eastAsia="楷体" w:cs="楷体"/>
          <w:color w:val="auto"/>
          <w:spacing w:val="8"/>
          <w:sz w:val="24"/>
          <w:szCs w:val="24"/>
        </w:rPr>
        <w:t>理操作规程＞的通知》规定进行质疑答复。</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35.5</w:t>
      </w:r>
      <w:r>
        <w:rPr>
          <w:rFonts w:hint="eastAsia" w:ascii="楷体" w:hAnsi="楷体" w:eastAsia="楷体" w:cs="楷体"/>
          <w:color w:val="auto"/>
          <w:spacing w:val="-45"/>
          <w:sz w:val="24"/>
          <w:szCs w:val="24"/>
        </w:rPr>
        <w:t xml:space="preserve"> </w:t>
      </w:r>
      <w:r>
        <w:rPr>
          <w:rFonts w:hint="eastAsia" w:ascii="楷体" w:hAnsi="楷体" w:eastAsia="楷体" w:cs="楷体"/>
          <w:color w:val="auto"/>
          <w:spacing w:val="8"/>
          <w:sz w:val="24"/>
          <w:szCs w:val="24"/>
        </w:rPr>
        <w:t>供应商对采购人、采购代理机构的答复不满意，或采购人或采购代理机构未在规定的期限</w:t>
      </w:r>
      <w:r>
        <w:rPr>
          <w:rFonts w:hint="eastAsia" w:ascii="楷体" w:hAnsi="楷体" w:eastAsia="楷体" w:cs="楷体"/>
          <w:color w:val="auto"/>
          <w:spacing w:val="6"/>
          <w:sz w:val="24"/>
          <w:szCs w:val="24"/>
        </w:rPr>
        <w:t>作出答复的，可在答复期满后</w:t>
      </w:r>
      <w:r>
        <w:rPr>
          <w:rFonts w:hint="eastAsia" w:ascii="楷体" w:hAnsi="楷体" w:eastAsia="楷体" w:cs="楷体"/>
          <w:color w:val="auto"/>
          <w:spacing w:val="-28"/>
          <w:sz w:val="24"/>
          <w:szCs w:val="24"/>
        </w:rPr>
        <w:t xml:space="preserve"> </w:t>
      </w:r>
      <w:r>
        <w:rPr>
          <w:rFonts w:hint="eastAsia" w:ascii="楷体" w:hAnsi="楷体" w:eastAsia="楷体" w:cs="楷体"/>
          <w:color w:val="auto"/>
          <w:spacing w:val="6"/>
          <w:sz w:val="24"/>
          <w:szCs w:val="24"/>
        </w:rPr>
        <w:t>15</w:t>
      </w:r>
      <w:r>
        <w:rPr>
          <w:rFonts w:hint="eastAsia" w:ascii="楷体" w:hAnsi="楷体" w:eastAsia="楷体" w:cs="楷体"/>
          <w:color w:val="auto"/>
          <w:spacing w:val="-42"/>
          <w:sz w:val="24"/>
          <w:szCs w:val="24"/>
        </w:rPr>
        <w:t xml:space="preserve"> </w:t>
      </w:r>
      <w:r>
        <w:rPr>
          <w:rFonts w:hint="eastAsia" w:ascii="楷体" w:hAnsi="楷体" w:eastAsia="楷体" w:cs="楷体"/>
          <w:color w:val="auto"/>
          <w:spacing w:val="6"/>
          <w:sz w:val="24"/>
          <w:szCs w:val="24"/>
        </w:rPr>
        <w:t>个工作</w:t>
      </w:r>
      <w:r>
        <w:rPr>
          <w:rFonts w:hint="eastAsia" w:ascii="楷体" w:hAnsi="楷体" w:eastAsia="楷体" w:cs="楷体"/>
          <w:color w:val="auto"/>
          <w:spacing w:val="-48"/>
          <w:sz w:val="24"/>
          <w:szCs w:val="24"/>
        </w:rPr>
        <w:t xml:space="preserve"> </w:t>
      </w:r>
      <w:r>
        <w:rPr>
          <w:rFonts w:hint="eastAsia" w:ascii="楷体" w:hAnsi="楷体" w:eastAsia="楷体" w:cs="楷体"/>
          <w:color w:val="auto"/>
          <w:spacing w:val="6"/>
          <w:sz w:val="24"/>
          <w:szCs w:val="24"/>
        </w:rPr>
        <w:t>日内，按</w:t>
      </w:r>
      <w:r>
        <w:rPr>
          <w:rFonts w:hint="eastAsia" w:ascii="楷体" w:hAnsi="楷体" w:eastAsia="楷体" w:cs="楷体"/>
          <w:color w:val="auto"/>
          <w:spacing w:val="5"/>
          <w:sz w:val="24"/>
          <w:szCs w:val="24"/>
        </w:rPr>
        <w:t>照《湖南省财政厅关于印发＜政府采购质疑答复和</w:t>
      </w:r>
      <w:r>
        <w:rPr>
          <w:rFonts w:hint="eastAsia" w:ascii="楷体" w:hAnsi="楷体" w:eastAsia="楷体" w:cs="楷体"/>
          <w:color w:val="auto"/>
          <w:spacing w:val="9"/>
          <w:sz w:val="24"/>
          <w:szCs w:val="24"/>
        </w:rPr>
        <w:t>投诉处理操作规程＞的通知》规定向采购人同级财政部门提出投诉。</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jc w:val="left"/>
        <w:textAlignment w:val="auto"/>
        <w:outlineLvl w:val="3"/>
        <w:rPr>
          <w:rFonts w:hint="eastAsia" w:ascii="楷体" w:hAnsi="楷体" w:eastAsia="楷体" w:cs="楷体"/>
          <w:color w:val="auto"/>
          <w:sz w:val="24"/>
          <w:szCs w:val="24"/>
        </w:rPr>
      </w:pPr>
      <w:r>
        <w:rPr>
          <w:rFonts w:hint="eastAsia" w:ascii="楷体" w:hAnsi="楷体" w:eastAsia="楷体" w:cs="楷体"/>
          <w:b/>
          <w:bCs/>
          <w:color w:val="auto"/>
          <w:spacing w:val="-4"/>
          <w:sz w:val="24"/>
          <w:szCs w:val="24"/>
        </w:rPr>
        <w:t>36.履约担保</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04"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6"/>
          <w:sz w:val="24"/>
          <w:szCs w:val="24"/>
        </w:rPr>
        <w:t>36.1</w:t>
      </w:r>
      <w:r>
        <w:rPr>
          <w:rFonts w:hint="eastAsia" w:ascii="楷体" w:hAnsi="楷体" w:eastAsia="楷体" w:cs="楷体"/>
          <w:color w:val="auto"/>
          <w:spacing w:val="-45"/>
          <w:sz w:val="24"/>
          <w:szCs w:val="24"/>
        </w:rPr>
        <w:t xml:space="preserve"> </w:t>
      </w:r>
      <w:r>
        <w:rPr>
          <w:rFonts w:hint="eastAsia" w:ascii="楷体" w:hAnsi="楷体" w:eastAsia="楷体" w:cs="楷体"/>
          <w:color w:val="auto"/>
          <w:spacing w:val="6"/>
          <w:sz w:val="24"/>
          <w:szCs w:val="24"/>
        </w:rPr>
        <w:t>谈判文件要求成交供应商向采购人提交履约担保的，成交供应商应按照</w:t>
      </w:r>
      <w:r>
        <w:rPr>
          <w:rFonts w:hint="eastAsia" w:ascii="楷体" w:hAnsi="楷体" w:eastAsia="楷体" w:cs="楷体"/>
          <w:b/>
          <w:bCs/>
          <w:color w:val="auto"/>
          <w:spacing w:val="6"/>
          <w:sz w:val="24"/>
          <w:szCs w:val="24"/>
        </w:rPr>
        <w:t>【谈判须知前附表】</w:t>
      </w:r>
      <w:r>
        <w:rPr>
          <w:rFonts w:hint="eastAsia" w:ascii="楷体" w:hAnsi="楷体" w:eastAsia="楷体" w:cs="楷体"/>
          <w:color w:val="auto"/>
          <w:spacing w:val="11"/>
          <w:sz w:val="24"/>
          <w:szCs w:val="24"/>
        </w:rPr>
        <w:t>的规定提交，供应商可用保函、电子增信替代履约保</w:t>
      </w:r>
      <w:r>
        <w:rPr>
          <w:rFonts w:hint="eastAsia" w:ascii="楷体" w:hAnsi="楷体" w:eastAsia="楷体" w:cs="楷体"/>
          <w:color w:val="auto"/>
          <w:spacing w:val="10"/>
          <w:sz w:val="24"/>
          <w:szCs w:val="24"/>
        </w:rPr>
        <w:t>证金。联合体成交的，履约担保由联合体各方</w:t>
      </w:r>
      <w:r>
        <w:rPr>
          <w:rFonts w:hint="eastAsia" w:ascii="楷体" w:hAnsi="楷体" w:eastAsia="楷体" w:cs="楷体"/>
          <w:color w:val="auto"/>
          <w:spacing w:val="8"/>
          <w:sz w:val="24"/>
          <w:szCs w:val="24"/>
        </w:rPr>
        <w:t>或联合体中牵头人的名义提交。</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20" w:firstLineChars="200"/>
        <w:jc w:val="left"/>
        <w:textAlignment w:val="auto"/>
        <w:outlineLvl w:val="3"/>
        <w:rPr>
          <w:rFonts w:hint="eastAsia" w:ascii="楷体" w:hAnsi="楷体" w:eastAsia="楷体" w:cs="楷体"/>
          <w:color w:val="auto"/>
          <w:spacing w:val="10"/>
          <w:sz w:val="24"/>
          <w:szCs w:val="24"/>
        </w:rPr>
      </w:pPr>
      <w:r>
        <w:rPr>
          <w:rFonts w:hint="eastAsia" w:ascii="楷体" w:hAnsi="楷体" w:eastAsia="楷体" w:cs="楷体"/>
          <w:color w:val="auto"/>
          <w:spacing w:val="10"/>
          <w:sz w:val="24"/>
          <w:szCs w:val="24"/>
        </w:rPr>
        <w:t>36.2</w:t>
      </w:r>
      <w:r>
        <w:rPr>
          <w:rFonts w:hint="eastAsia" w:ascii="楷体" w:hAnsi="楷体" w:eastAsia="楷体" w:cs="楷体"/>
          <w:color w:val="auto"/>
          <w:spacing w:val="-42"/>
          <w:sz w:val="24"/>
          <w:szCs w:val="24"/>
        </w:rPr>
        <w:t xml:space="preserve"> </w:t>
      </w:r>
      <w:r>
        <w:rPr>
          <w:rFonts w:hint="eastAsia" w:ascii="楷体" w:hAnsi="楷体" w:eastAsia="楷体" w:cs="楷体"/>
          <w:color w:val="auto"/>
          <w:spacing w:val="10"/>
          <w:sz w:val="24"/>
          <w:szCs w:val="24"/>
        </w:rPr>
        <w:t>成交供应商没有按照本章第</w:t>
      </w:r>
      <w:r>
        <w:rPr>
          <w:rFonts w:hint="eastAsia" w:ascii="楷体" w:hAnsi="楷体" w:eastAsia="楷体" w:cs="楷体"/>
          <w:color w:val="auto"/>
          <w:spacing w:val="-27"/>
          <w:sz w:val="24"/>
          <w:szCs w:val="24"/>
        </w:rPr>
        <w:t xml:space="preserve"> </w:t>
      </w:r>
      <w:r>
        <w:rPr>
          <w:rFonts w:hint="eastAsia" w:ascii="楷体" w:hAnsi="楷体" w:eastAsia="楷体" w:cs="楷体"/>
          <w:color w:val="auto"/>
          <w:spacing w:val="10"/>
          <w:sz w:val="24"/>
          <w:szCs w:val="24"/>
        </w:rPr>
        <w:t>36.1</w:t>
      </w:r>
      <w:r>
        <w:rPr>
          <w:rFonts w:hint="eastAsia" w:ascii="楷体" w:hAnsi="楷体" w:eastAsia="楷体" w:cs="楷体"/>
          <w:color w:val="auto"/>
          <w:spacing w:val="-34"/>
          <w:sz w:val="24"/>
          <w:szCs w:val="24"/>
        </w:rPr>
        <w:t xml:space="preserve"> </w:t>
      </w:r>
      <w:r>
        <w:rPr>
          <w:rFonts w:hint="eastAsia" w:ascii="楷体" w:hAnsi="楷体" w:eastAsia="楷体" w:cs="楷体"/>
          <w:color w:val="auto"/>
          <w:spacing w:val="10"/>
          <w:sz w:val="24"/>
          <w:szCs w:val="24"/>
        </w:rPr>
        <w:t>款规定提交履约担保的，视为放弃成交资格，</w:t>
      </w:r>
      <w:r>
        <w:rPr>
          <w:rFonts w:hint="eastAsia" w:ascii="楷体" w:hAnsi="楷体" w:eastAsia="楷体" w:cs="楷体"/>
          <w:color w:val="auto"/>
          <w:spacing w:val="9"/>
          <w:sz w:val="24"/>
          <w:szCs w:val="24"/>
        </w:rPr>
        <w:t>其谈判保</w:t>
      </w:r>
      <w:r>
        <w:rPr>
          <w:rFonts w:hint="eastAsia" w:ascii="楷体" w:hAnsi="楷体" w:eastAsia="楷体" w:cs="楷体"/>
          <w:color w:val="auto"/>
          <w:spacing w:val="10"/>
          <w:sz w:val="24"/>
          <w:szCs w:val="24"/>
        </w:rPr>
        <w:t>证金不予退还。</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jc w:val="left"/>
        <w:textAlignment w:val="auto"/>
        <w:outlineLvl w:val="3"/>
        <w:rPr>
          <w:rFonts w:hint="eastAsia" w:ascii="楷体" w:hAnsi="楷体" w:eastAsia="楷体" w:cs="楷体"/>
          <w:color w:val="auto"/>
          <w:sz w:val="24"/>
          <w:szCs w:val="24"/>
        </w:rPr>
      </w:pPr>
      <w:r>
        <w:rPr>
          <w:rFonts w:hint="eastAsia" w:ascii="楷体" w:hAnsi="楷体" w:eastAsia="楷体" w:cs="楷体"/>
          <w:b/>
          <w:bCs/>
          <w:color w:val="auto"/>
          <w:spacing w:val="-4"/>
          <w:sz w:val="24"/>
          <w:szCs w:val="24"/>
        </w:rPr>
        <w:t>37.签订合同</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1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37.1</w:t>
      </w:r>
      <w:r>
        <w:rPr>
          <w:rFonts w:hint="eastAsia" w:ascii="楷体" w:hAnsi="楷体" w:eastAsia="楷体" w:cs="楷体"/>
          <w:color w:val="auto"/>
          <w:spacing w:val="-45"/>
          <w:sz w:val="24"/>
          <w:szCs w:val="24"/>
        </w:rPr>
        <w:t xml:space="preserve"> </w:t>
      </w:r>
      <w:r>
        <w:rPr>
          <w:rFonts w:hint="eastAsia" w:ascii="楷体" w:hAnsi="楷体" w:eastAsia="楷体" w:cs="楷体"/>
          <w:color w:val="auto"/>
          <w:spacing w:val="9"/>
          <w:sz w:val="24"/>
          <w:szCs w:val="24"/>
        </w:rPr>
        <w:t>谈判文件、成交供应商的响应文件及其补充的响应文件等均为签订政府采购合同</w:t>
      </w:r>
      <w:r>
        <w:rPr>
          <w:rFonts w:hint="eastAsia" w:ascii="楷体" w:hAnsi="楷体" w:eastAsia="楷体" w:cs="楷体"/>
          <w:color w:val="auto"/>
          <w:spacing w:val="8"/>
          <w:sz w:val="24"/>
          <w:szCs w:val="24"/>
        </w:rPr>
        <w:t>的依据。</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1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37.2</w:t>
      </w:r>
      <w:r>
        <w:rPr>
          <w:rFonts w:hint="eastAsia" w:ascii="楷体" w:hAnsi="楷体" w:eastAsia="楷体" w:cs="楷体"/>
          <w:color w:val="auto"/>
          <w:spacing w:val="-25"/>
          <w:sz w:val="24"/>
          <w:szCs w:val="24"/>
        </w:rPr>
        <w:t xml:space="preserve"> </w:t>
      </w:r>
      <w:r>
        <w:rPr>
          <w:rFonts w:hint="eastAsia" w:ascii="楷体" w:hAnsi="楷体" w:eastAsia="楷体" w:cs="楷体"/>
          <w:color w:val="auto"/>
          <w:spacing w:val="8"/>
          <w:sz w:val="24"/>
          <w:szCs w:val="24"/>
        </w:rPr>
        <w:t>成交供应商应当在成交通知书发出之日起30日内与采购人签订政府采购合同。</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37.3</w:t>
      </w:r>
      <w:r>
        <w:rPr>
          <w:rFonts w:hint="eastAsia" w:ascii="楷体" w:hAnsi="楷体" w:eastAsia="楷体" w:cs="楷体"/>
          <w:color w:val="auto"/>
          <w:spacing w:val="-42"/>
          <w:sz w:val="24"/>
          <w:szCs w:val="24"/>
        </w:rPr>
        <w:t xml:space="preserve"> </w:t>
      </w:r>
      <w:r>
        <w:rPr>
          <w:rFonts w:hint="eastAsia" w:ascii="楷体" w:hAnsi="楷体" w:eastAsia="楷体" w:cs="楷体"/>
          <w:color w:val="auto"/>
          <w:spacing w:val="9"/>
          <w:sz w:val="24"/>
          <w:szCs w:val="24"/>
        </w:rPr>
        <w:t>成交供应商应当按照合同约定履行义务。成交供应商不得向他人转让成交</w:t>
      </w:r>
      <w:r>
        <w:rPr>
          <w:rFonts w:hint="eastAsia" w:ascii="楷体" w:hAnsi="楷体" w:eastAsia="楷体" w:cs="楷体"/>
          <w:color w:val="auto"/>
          <w:spacing w:val="8"/>
          <w:sz w:val="24"/>
          <w:szCs w:val="24"/>
        </w:rPr>
        <w:t>项目，也不得将成交项目分包后分别向他人转让。</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jc w:val="center"/>
        <w:textAlignment w:val="auto"/>
        <w:outlineLvl w:val="2"/>
        <w:rPr>
          <w:rFonts w:hint="eastAsia" w:ascii="楷体" w:hAnsi="楷体" w:eastAsia="楷体" w:cs="楷体"/>
          <w:color w:val="auto"/>
          <w:sz w:val="24"/>
          <w:szCs w:val="24"/>
        </w:rPr>
      </w:pPr>
      <w:r>
        <w:rPr>
          <w:rFonts w:hint="eastAsia" w:ascii="楷体" w:hAnsi="楷体" w:eastAsia="楷体" w:cs="楷体"/>
          <w:b/>
          <w:bCs/>
          <w:color w:val="auto"/>
          <w:spacing w:val="-4"/>
          <w:sz w:val="24"/>
          <w:szCs w:val="24"/>
        </w:rPr>
        <w:t>七、政府采购政策</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jc w:val="left"/>
        <w:textAlignment w:val="auto"/>
        <w:outlineLvl w:val="3"/>
        <w:rPr>
          <w:rFonts w:hint="eastAsia" w:ascii="楷体" w:hAnsi="楷体" w:eastAsia="楷体" w:cs="楷体"/>
          <w:color w:val="auto"/>
          <w:sz w:val="24"/>
          <w:szCs w:val="24"/>
        </w:rPr>
      </w:pPr>
      <w:r>
        <w:rPr>
          <w:rFonts w:hint="eastAsia" w:ascii="楷体" w:hAnsi="楷体" w:eastAsia="楷体" w:cs="楷体"/>
          <w:b/>
          <w:bCs/>
          <w:color w:val="auto"/>
          <w:spacing w:val="-3"/>
          <w:sz w:val="24"/>
          <w:szCs w:val="24"/>
        </w:rPr>
        <w:t>38.预留采购份额</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08"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7"/>
          <w:sz w:val="24"/>
          <w:szCs w:val="24"/>
        </w:rPr>
        <w:t>38.1</w:t>
      </w:r>
      <w:r>
        <w:rPr>
          <w:rFonts w:hint="eastAsia" w:ascii="楷体" w:hAnsi="楷体" w:eastAsia="楷体" w:cs="楷体"/>
          <w:color w:val="auto"/>
          <w:spacing w:val="-24"/>
          <w:sz w:val="24"/>
          <w:szCs w:val="24"/>
        </w:rPr>
        <w:t xml:space="preserve"> </w:t>
      </w:r>
      <w:r>
        <w:rPr>
          <w:rFonts w:hint="eastAsia" w:ascii="楷体" w:hAnsi="楷体" w:eastAsia="楷体" w:cs="楷体"/>
          <w:color w:val="auto"/>
          <w:spacing w:val="7"/>
          <w:sz w:val="24"/>
          <w:szCs w:val="24"/>
        </w:rPr>
        <w:t>执行中小企业预留采购份额政策的规定：</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（1）预留份额的采购项目或者采购包，应明确该项目或</w:t>
      </w:r>
      <w:r>
        <w:rPr>
          <w:rFonts w:hint="eastAsia" w:ascii="楷体" w:hAnsi="楷体" w:eastAsia="楷体" w:cs="楷体"/>
          <w:color w:val="auto"/>
          <w:spacing w:val="7"/>
          <w:sz w:val="24"/>
          <w:szCs w:val="24"/>
        </w:rPr>
        <w:t>相关采购包专门面向中小企业采购，并</w:t>
      </w:r>
      <w:r>
        <w:rPr>
          <w:rFonts w:hint="eastAsia" w:ascii="楷体" w:hAnsi="楷体" w:eastAsia="楷体" w:cs="楷体"/>
          <w:color w:val="auto"/>
          <w:spacing w:val="8"/>
          <w:sz w:val="24"/>
          <w:szCs w:val="24"/>
        </w:rPr>
        <w:t>作为供应商资格条件。</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（2）要求以联合体形式参加或者合同分包的，应明确联合协</w:t>
      </w:r>
      <w:r>
        <w:rPr>
          <w:rFonts w:hint="eastAsia" w:ascii="楷体" w:hAnsi="楷体" w:eastAsia="楷体" w:cs="楷体"/>
          <w:color w:val="auto"/>
          <w:spacing w:val="7"/>
          <w:sz w:val="24"/>
          <w:szCs w:val="24"/>
        </w:rPr>
        <w:t>议或者分包承诺中中小企业合同金</w:t>
      </w:r>
      <w:r>
        <w:rPr>
          <w:rFonts w:hint="eastAsia" w:ascii="楷体" w:hAnsi="楷体" w:eastAsia="楷体" w:cs="楷体"/>
          <w:color w:val="auto"/>
          <w:spacing w:val="9"/>
          <w:sz w:val="24"/>
          <w:szCs w:val="24"/>
        </w:rPr>
        <w:t>额应当达到的比例，并作为供应商资格条件。</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08"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7"/>
          <w:sz w:val="24"/>
          <w:szCs w:val="24"/>
        </w:rPr>
        <w:t>（3）组成联合体或者接受分包合同的中小企业与联合体内其他企业(成员)、分包企业之间不得</w:t>
      </w:r>
      <w:r>
        <w:rPr>
          <w:rFonts w:hint="eastAsia" w:ascii="楷体" w:hAnsi="楷体" w:eastAsia="楷体" w:cs="楷体"/>
          <w:color w:val="auto"/>
          <w:spacing w:val="8"/>
          <w:sz w:val="24"/>
          <w:szCs w:val="24"/>
        </w:rPr>
        <w:t>存在直接控股、管理关系。</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jc w:val="left"/>
        <w:textAlignment w:val="auto"/>
        <w:outlineLvl w:val="3"/>
        <w:rPr>
          <w:rFonts w:hint="eastAsia" w:ascii="楷体" w:hAnsi="楷体" w:eastAsia="楷体" w:cs="楷体"/>
          <w:color w:val="auto"/>
          <w:sz w:val="24"/>
          <w:szCs w:val="24"/>
        </w:rPr>
      </w:pPr>
      <w:r>
        <w:rPr>
          <w:rFonts w:hint="eastAsia" w:ascii="楷体" w:hAnsi="楷体" w:eastAsia="楷体" w:cs="楷体"/>
          <w:b/>
          <w:bCs/>
          <w:color w:val="auto"/>
          <w:spacing w:val="-4"/>
          <w:sz w:val="24"/>
          <w:szCs w:val="24"/>
        </w:rPr>
        <w:t>39.强制采购</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39.1</w:t>
      </w:r>
      <w:r>
        <w:rPr>
          <w:rFonts w:hint="eastAsia" w:ascii="楷体" w:hAnsi="楷体" w:eastAsia="楷体" w:cs="楷体"/>
          <w:color w:val="auto"/>
          <w:spacing w:val="-33"/>
          <w:sz w:val="24"/>
          <w:szCs w:val="24"/>
        </w:rPr>
        <w:t xml:space="preserve"> </w:t>
      </w:r>
      <w:r>
        <w:rPr>
          <w:rFonts w:hint="eastAsia" w:ascii="楷体" w:hAnsi="楷体" w:eastAsia="楷体" w:cs="楷体"/>
          <w:color w:val="auto"/>
          <w:spacing w:val="9"/>
          <w:sz w:val="24"/>
          <w:szCs w:val="24"/>
        </w:rPr>
        <w:t>纳入财政部会同国务院有关部门发布的节能产品政府采购品目清单（品目</w:t>
      </w:r>
      <w:r>
        <w:rPr>
          <w:rFonts w:hint="eastAsia" w:ascii="楷体" w:hAnsi="楷体" w:eastAsia="楷体" w:cs="楷体"/>
          <w:color w:val="auto"/>
          <w:spacing w:val="8"/>
          <w:sz w:val="24"/>
          <w:szCs w:val="24"/>
        </w:rPr>
        <w:t>清单中标注</w:t>
      </w:r>
      <w:r>
        <w:rPr>
          <w:rFonts w:hint="eastAsia" w:ascii="楷体" w:hAnsi="楷体" w:eastAsia="楷体" w:cs="楷体"/>
          <w:color w:val="auto"/>
          <w:position w:val="-4"/>
          <w:sz w:val="24"/>
          <w:szCs w:val="24"/>
        </w:rPr>
        <w:drawing>
          <wp:inline distT="0" distB="0" distL="0" distR="0">
            <wp:extent cx="119380" cy="146685"/>
            <wp:effectExtent l="0" t="0" r="13970" b="508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12"/>
                    <a:stretch>
                      <a:fillRect/>
                    </a:stretch>
                  </pic:blipFill>
                  <pic:spPr>
                    <a:xfrm>
                      <a:off x="0" y="0"/>
                      <a:ext cx="119819" cy="147048"/>
                    </a:xfrm>
                    <a:prstGeom prst="rect">
                      <a:avLst/>
                    </a:prstGeom>
                  </pic:spPr>
                </pic:pic>
              </a:graphicData>
            </a:graphic>
          </wp:inline>
        </w:drawing>
      </w:r>
      <w:r>
        <w:rPr>
          <w:rFonts w:hint="eastAsia" w:ascii="楷体" w:hAnsi="楷体" w:eastAsia="楷体" w:cs="楷体"/>
          <w:color w:val="auto"/>
          <w:spacing w:val="8"/>
          <w:sz w:val="24"/>
          <w:szCs w:val="24"/>
        </w:rPr>
        <w:t>符</w:t>
      </w:r>
      <w:r>
        <w:rPr>
          <w:rFonts w:hint="eastAsia" w:ascii="楷体" w:hAnsi="楷体" w:eastAsia="楷体" w:cs="楷体"/>
          <w:color w:val="auto"/>
          <w:spacing w:val="9"/>
          <w:sz w:val="24"/>
          <w:szCs w:val="24"/>
        </w:rPr>
        <w:t>号产品</w:t>
      </w:r>
      <w:r>
        <w:rPr>
          <w:rFonts w:hint="eastAsia" w:ascii="楷体" w:hAnsi="楷体" w:eastAsia="楷体" w:cs="楷体"/>
          <w:color w:val="auto"/>
          <w:spacing w:val="18"/>
          <w:sz w:val="24"/>
          <w:szCs w:val="24"/>
        </w:rPr>
        <w:t>），</w:t>
      </w:r>
      <w:r>
        <w:rPr>
          <w:rFonts w:hint="eastAsia" w:ascii="楷体" w:hAnsi="楷体" w:eastAsia="楷体" w:cs="楷体"/>
          <w:color w:val="auto"/>
          <w:spacing w:val="9"/>
          <w:sz w:val="24"/>
          <w:szCs w:val="24"/>
        </w:rPr>
        <w:t>实施政府强制采购的，供应商提供的产品不符合强制</w:t>
      </w:r>
      <w:r>
        <w:rPr>
          <w:rFonts w:hint="eastAsia" w:ascii="楷体" w:hAnsi="楷体" w:eastAsia="楷体" w:cs="楷体"/>
          <w:color w:val="auto"/>
          <w:spacing w:val="8"/>
          <w:sz w:val="24"/>
          <w:szCs w:val="24"/>
        </w:rPr>
        <w:t>采购规定，其</w:t>
      </w:r>
      <w:r>
        <w:rPr>
          <w:rFonts w:hint="eastAsia" w:ascii="楷体" w:hAnsi="楷体" w:eastAsia="楷体" w:cs="楷体"/>
          <w:b/>
          <w:bCs/>
          <w:color w:val="auto"/>
          <w:spacing w:val="8"/>
          <w:sz w:val="24"/>
          <w:szCs w:val="24"/>
        </w:rPr>
        <w:t>响应无效</w:t>
      </w:r>
      <w:r>
        <w:rPr>
          <w:rFonts w:hint="eastAsia" w:ascii="楷体" w:hAnsi="楷体" w:eastAsia="楷体" w:cs="楷体"/>
          <w:color w:val="auto"/>
          <w:spacing w:val="8"/>
          <w:sz w:val="24"/>
          <w:szCs w:val="24"/>
        </w:rPr>
        <w:t>。</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jc w:val="left"/>
        <w:textAlignment w:val="auto"/>
        <w:outlineLvl w:val="3"/>
        <w:rPr>
          <w:rFonts w:hint="eastAsia" w:ascii="楷体" w:hAnsi="楷体" w:eastAsia="楷体" w:cs="楷体"/>
          <w:color w:val="auto"/>
          <w:sz w:val="24"/>
          <w:szCs w:val="24"/>
        </w:rPr>
      </w:pPr>
      <w:r>
        <w:rPr>
          <w:rFonts w:hint="eastAsia" w:ascii="楷体" w:hAnsi="楷体" w:eastAsia="楷体" w:cs="楷体"/>
          <w:b/>
          <w:bCs/>
          <w:color w:val="auto"/>
          <w:spacing w:val="-3"/>
          <w:sz w:val="24"/>
          <w:szCs w:val="24"/>
        </w:rPr>
        <w:t>40.优先采购</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40.1</w:t>
      </w:r>
      <w:r>
        <w:rPr>
          <w:rFonts w:hint="eastAsia" w:ascii="楷体" w:hAnsi="楷体" w:eastAsia="楷体" w:cs="楷体"/>
          <w:color w:val="auto"/>
          <w:spacing w:val="-44"/>
          <w:sz w:val="24"/>
          <w:szCs w:val="24"/>
        </w:rPr>
        <w:t xml:space="preserve"> </w:t>
      </w:r>
      <w:r>
        <w:rPr>
          <w:rFonts w:hint="eastAsia" w:ascii="楷体" w:hAnsi="楷体" w:eastAsia="楷体" w:cs="楷体"/>
          <w:color w:val="auto"/>
          <w:spacing w:val="9"/>
          <w:sz w:val="24"/>
          <w:szCs w:val="24"/>
        </w:rPr>
        <w:t>对纳入财政部会同国务院有关部门发布的节能产品(未标注</w:t>
      </w:r>
      <w:r>
        <w:rPr>
          <w:rFonts w:hint="eastAsia" w:ascii="楷体" w:hAnsi="楷体" w:eastAsia="楷体" w:cs="楷体"/>
          <w:color w:val="auto"/>
          <w:position w:val="-4"/>
          <w:sz w:val="24"/>
          <w:szCs w:val="24"/>
        </w:rPr>
        <w:drawing>
          <wp:inline distT="0" distB="0" distL="0" distR="0">
            <wp:extent cx="119380" cy="146685"/>
            <wp:effectExtent l="0" t="0" r="13970" b="508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13"/>
                    <a:stretch>
                      <a:fillRect/>
                    </a:stretch>
                  </pic:blipFill>
                  <pic:spPr>
                    <a:xfrm>
                      <a:off x="0" y="0"/>
                      <a:ext cx="119647" cy="147048"/>
                    </a:xfrm>
                    <a:prstGeom prst="rect">
                      <a:avLst/>
                    </a:prstGeom>
                  </pic:spPr>
                </pic:pic>
              </a:graphicData>
            </a:graphic>
          </wp:inline>
        </w:drawing>
      </w:r>
      <w:r>
        <w:rPr>
          <w:rFonts w:hint="eastAsia" w:ascii="楷体" w:hAnsi="楷体" w:eastAsia="楷体" w:cs="楷体"/>
          <w:color w:val="auto"/>
          <w:spacing w:val="9"/>
          <w:sz w:val="24"/>
          <w:szCs w:val="24"/>
        </w:rPr>
        <w:t>符号产品)、环境标志产品政</w:t>
      </w:r>
      <w:r>
        <w:rPr>
          <w:rFonts w:hint="eastAsia" w:ascii="楷体" w:hAnsi="楷体" w:eastAsia="楷体" w:cs="楷体"/>
          <w:color w:val="auto"/>
          <w:spacing w:val="10"/>
          <w:sz w:val="24"/>
          <w:szCs w:val="24"/>
        </w:rPr>
        <w:t>府采购品目清单，实施政府优先采购的，评审时对</w:t>
      </w:r>
      <w:r>
        <w:rPr>
          <w:rFonts w:hint="eastAsia" w:ascii="楷体" w:hAnsi="楷体" w:eastAsia="楷体" w:cs="楷体"/>
          <w:color w:val="auto"/>
          <w:spacing w:val="9"/>
          <w:sz w:val="24"/>
          <w:szCs w:val="24"/>
        </w:rPr>
        <w:t>该部分产品按</w:t>
      </w:r>
      <w:r>
        <w:rPr>
          <w:rFonts w:hint="eastAsia" w:ascii="楷体" w:hAnsi="楷体" w:eastAsia="楷体" w:cs="楷体"/>
          <w:b/>
          <w:bCs/>
          <w:color w:val="auto"/>
          <w:spacing w:val="9"/>
          <w:sz w:val="24"/>
          <w:szCs w:val="24"/>
        </w:rPr>
        <w:t>【谈判须知前附表】</w:t>
      </w:r>
      <w:r>
        <w:rPr>
          <w:rFonts w:hint="eastAsia" w:ascii="楷体" w:hAnsi="楷体" w:eastAsia="楷体" w:cs="楷体"/>
          <w:color w:val="auto"/>
          <w:spacing w:val="9"/>
          <w:sz w:val="24"/>
          <w:szCs w:val="24"/>
        </w:rPr>
        <w:t>规定给予价格</w:t>
      </w:r>
      <w:r>
        <w:rPr>
          <w:rFonts w:hint="eastAsia" w:ascii="楷体" w:hAnsi="楷体" w:eastAsia="楷体" w:cs="楷体"/>
          <w:color w:val="auto"/>
          <w:spacing w:val="4"/>
          <w:sz w:val="24"/>
          <w:szCs w:val="24"/>
        </w:rPr>
        <w:t>折扣；</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jc w:val="left"/>
        <w:textAlignment w:val="auto"/>
        <w:outlineLvl w:val="3"/>
        <w:rPr>
          <w:rFonts w:hint="eastAsia" w:ascii="楷体" w:hAnsi="楷体" w:eastAsia="楷体" w:cs="楷体"/>
          <w:color w:val="auto"/>
          <w:sz w:val="24"/>
          <w:szCs w:val="24"/>
        </w:rPr>
      </w:pPr>
      <w:r>
        <w:rPr>
          <w:rFonts w:hint="eastAsia" w:ascii="楷体" w:hAnsi="楷体" w:eastAsia="楷体" w:cs="楷体"/>
          <w:b/>
          <w:bCs/>
          <w:color w:val="auto"/>
          <w:spacing w:val="-3"/>
          <w:sz w:val="24"/>
          <w:szCs w:val="24"/>
        </w:rPr>
        <w:t>41.价格评审优惠</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20"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10"/>
          <w:sz w:val="24"/>
          <w:szCs w:val="24"/>
        </w:rPr>
        <w:t>41.1</w:t>
      </w:r>
      <w:r>
        <w:rPr>
          <w:rFonts w:hint="eastAsia" w:ascii="楷体" w:hAnsi="楷体" w:eastAsia="楷体" w:cs="楷体"/>
          <w:color w:val="auto"/>
          <w:spacing w:val="-46"/>
          <w:sz w:val="24"/>
          <w:szCs w:val="24"/>
        </w:rPr>
        <w:t xml:space="preserve"> </w:t>
      </w:r>
      <w:r>
        <w:rPr>
          <w:rFonts w:hint="eastAsia" w:ascii="楷体" w:hAnsi="楷体" w:eastAsia="楷体" w:cs="楷体"/>
          <w:color w:val="auto"/>
          <w:spacing w:val="10"/>
          <w:sz w:val="24"/>
          <w:szCs w:val="24"/>
        </w:rPr>
        <w:t>在政府采购活动中，供应商提供的货物、工程或者服务符合下列情</w:t>
      </w:r>
      <w:r>
        <w:rPr>
          <w:rFonts w:hint="eastAsia" w:ascii="楷体" w:hAnsi="楷体" w:eastAsia="楷体" w:cs="楷体"/>
          <w:color w:val="auto"/>
          <w:spacing w:val="9"/>
          <w:sz w:val="24"/>
          <w:szCs w:val="24"/>
        </w:rPr>
        <w:t>形的</w:t>
      </w:r>
      <w:r>
        <w:rPr>
          <w:rFonts w:hint="eastAsia" w:ascii="楷体" w:hAnsi="楷体" w:eastAsia="楷体" w:cs="楷体"/>
          <w:color w:val="auto"/>
          <w:spacing w:val="-2"/>
          <w:sz w:val="24"/>
          <w:szCs w:val="24"/>
        </w:rPr>
        <w:t>：（</w:t>
      </w:r>
      <w:r>
        <w:rPr>
          <w:rFonts w:hint="eastAsia" w:ascii="楷体" w:hAnsi="楷体" w:eastAsia="楷体" w:cs="楷体"/>
          <w:color w:val="auto"/>
          <w:spacing w:val="9"/>
          <w:sz w:val="24"/>
          <w:szCs w:val="24"/>
        </w:rPr>
        <w:t>1）在货物采</w:t>
      </w:r>
      <w:r>
        <w:rPr>
          <w:rFonts w:hint="eastAsia" w:ascii="楷体" w:hAnsi="楷体" w:eastAsia="楷体" w:cs="楷体"/>
          <w:color w:val="auto"/>
          <w:spacing w:val="8"/>
          <w:sz w:val="24"/>
          <w:szCs w:val="24"/>
        </w:rPr>
        <w:t>购项目中，货物由中小企业制造，即货物由中小企业生产且使用该中小</w:t>
      </w:r>
      <w:r>
        <w:rPr>
          <w:rFonts w:hint="eastAsia" w:ascii="楷体" w:hAnsi="楷体" w:eastAsia="楷体" w:cs="楷体"/>
          <w:color w:val="auto"/>
          <w:spacing w:val="7"/>
          <w:sz w:val="24"/>
          <w:szCs w:val="24"/>
        </w:rPr>
        <w:t>企业商号或者注册商标</w:t>
      </w:r>
      <w:r>
        <w:rPr>
          <w:rFonts w:hint="eastAsia" w:ascii="楷体" w:hAnsi="楷体" w:eastAsia="楷体" w:cs="楷体"/>
          <w:color w:val="auto"/>
          <w:spacing w:val="-43"/>
          <w:sz w:val="24"/>
          <w:szCs w:val="24"/>
        </w:rPr>
        <w:t>；（</w:t>
      </w:r>
      <w:r>
        <w:rPr>
          <w:rFonts w:hint="eastAsia" w:ascii="楷体" w:hAnsi="楷体" w:eastAsia="楷体" w:cs="楷体"/>
          <w:color w:val="auto"/>
          <w:spacing w:val="7"/>
          <w:sz w:val="24"/>
          <w:szCs w:val="24"/>
        </w:rPr>
        <w:t>2）</w:t>
      </w:r>
      <w:r>
        <w:rPr>
          <w:rFonts w:hint="eastAsia" w:ascii="楷体" w:hAnsi="楷体" w:eastAsia="楷体" w:cs="楷体"/>
          <w:color w:val="auto"/>
          <w:spacing w:val="11"/>
          <w:sz w:val="24"/>
          <w:szCs w:val="24"/>
        </w:rPr>
        <w:t>在工程采购项目中，工程由中小企业承建，即工程施工单位为中</w:t>
      </w:r>
      <w:r>
        <w:rPr>
          <w:rFonts w:hint="eastAsia" w:ascii="楷体" w:hAnsi="楷体" w:eastAsia="楷体" w:cs="楷体"/>
          <w:color w:val="auto"/>
          <w:spacing w:val="10"/>
          <w:sz w:val="24"/>
          <w:szCs w:val="24"/>
        </w:rPr>
        <w:t>小企业</w:t>
      </w:r>
      <w:r>
        <w:rPr>
          <w:rFonts w:hint="eastAsia" w:ascii="楷体" w:hAnsi="楷体" w:eastAsia="楷体" w:cs="楷体"/>
          <w:color w:val="auto"/>
          <w:spacing w:val="-1"/>
          <w:sz w:val="24"/>
          <w:szCs w:val="24"/>
        </w:rPr>
        <w:t>；（</w:t>
      </w:r>
      <w:r>
        <w:rPr>
          <w:rFonts w:hint="eastAsia" w:ascii="楷体" w:hAnsi="楷体" w:eastAsia="楷体" w:cs="楷体"/>
          <w:color w:val="auto"/>
          <w:spacing w:val="10"/>
          <w:sz w:val="24"/>
          <w:szCs w:val="24"/>
        </w:rPr>
        <w:t>3）在服务采购项目中，服务由中小企业承接，即提供服务的人员为中小企业依照《中华人民共和国劳动合同法》订</w:t>
      </w:r>
      <w:r>
        <w:rPr>
          <w:rFonts w:hint="eastAsia" w:ascii="楷体" w:hAnsi="楷体" w:eastAsia="楷体" w:cs="楷体"/>
          <w:color w:val="auto"/>
          <w:spacing w:val="9"/>
          <w:sz w:val="24"/>
          <w:szCs w:val="24"/>
        </w:rPr>
        <w:t>立劳动</w:t>
      </w:r>
      <w:r>
        <w:rPr>
          <w:rFonts w:hint="eastAsia" w:ascii="楷体" w:hAnsi="楷体" w:eastAsia="楷体" w:cs="楷体"/>
          <w:color w:val="auto"/>
          <w:spacing w:val="10"/>
          <w:sz w:val="24"/>
          <w:szCs w:val="24"/>
        </w:rPr>
        <w:t>合同的从业人员；给予一定比例的价格折扣</w:t>
      </w:r>
      <w:r>
        <w:rPr>
          <w:rFonts w:hint="eastAsia" w:ascii="楷体" w:hAnsi="楷体" w:eastAsia="楷体" w:cs="楷体"/>
          <w:color w:val="auto"/>
          <w:spacing w:val="9"/>
          <w:sz w:val="24"/>
          <w:szCs w:val="24"/>
        </w:rPr>
        <w:t>，用扣除后的价格参与评审；</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08"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7"/>
          <w:sz w:val="24"/>
          <w:szCs w:val="24"/>
        </w:rPr>
        <w:t>41.2</w:t>
      </w:r>
      <w:r>
        <w:rPr>
          <w:rFonts w:hint="eastAsia" w:ascii="楷体" w:hAnsi="楷体" w:eastAsia="楷体" w:cs="楷体"/>
          <w:color w:val="auto"/>
          <w:spacing w:val="-46"/>
          <w:sz w:val="24"/>
          <w:szCs w:val="24"/>
        </w:rPr>
        <w:t xml:space="preserve"> </w:t>
      </w:r>
      <w:r>
        <w:rPr>
          <w:rFonts w:hint="eastAsia" w:ascii="楷体" w:hAnsi="楷体" w:eastAsia="楷体" w:cs="楷体"/>
          <w:color w:val="auto"/>
          <w:spacing w:val="7"/>
          <w:sz w:val="24"/>
          <w:szCs w:val="24"/>
        </w:rPr>
        <w:t>价格折扣比例</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（1）对于经主管预算单位统筹后未预留份额专门面向中</w:t>
      </w:r>
      <w:r>
        <w:rPr>
          <w:rFonts w:hint="eastAsia" w:ascii="楷体" w:hAnsi="楷体" w:eastAsia="楷体" w:cs="楷体"/>
          <w:color w:val="auto"/>
          <w:spacing w:val="7"/>
          <w:sz w:val="24"/>
          <w:szCs w:val="24"/>
        </w:rPr>
        <w:t>小企业采购的采购项目，以及预留份额</w:t>
      </w:r>
      <w:r>
        <w:rPr>
          <w:rFonts w:hint="eastAsia" w:ascii="楷体" w:hAnsi="楷体" w:eastAsia="楷体" w:cs="楷体"/>
          <w:color w:val="auto"/>
          <w:spacing w:val="9"/>
          <w:sz w:val="24"/>
          <w:szCs w:val="24"/>
        </w:rPr>
        <w:t>项</w:t>
      </w:r>
      <w:r>
        <w:rPr>
          <w:rFonts w:hint="eastAsia" w:ascii="楷体" w:hAnsi="楷体" w:eastAsia="楷体" w:cs="楷体"/>
          <w:color w:val="auto"/>
          <w:spacing w:val="-47"/>
          <w:sz w:val="24"/>
          <w:szCs w:val="24"/>
        </w:rPr>
        <w:t xml:space="preserve"> </w:t>
      </w:r>
      <w:r>
        <w:rPr>
          <w:rFonts w:hint="eastAsia" w:ascii="楷体" w:hAnsi="楷体" w:eastAsia="楷体" w:cs="楷体"/>
          <w:color w:val="auto"/>
          <w:spacing w:val="9"/>
          <w:sz w:val="24"/>
          <w:szCs w:val="24"/>
        </w:rPr>
        <w:t>目中的非预留部分采购包，符合小微企业</w:t>
      </w:r>
      <w:r>
        <w:rPr>
          <w:rFonts w:hint="eastAsia" w:ascii="楷体" w:hAnsi="楷体" w:eastAsia="楷体" w:cs="楷体"/>
          <w:color w:val="auto"/>
          <w:spacing w:val="8"/>
          <w:sz w:val="24"/>
          <w:szCs w:val="24"/>
        </w:rPr>
        <w:t>生产的货物或者提供的服务、工程情形的，按照</w:t>
      </w:r>
      <w:r>
        <w:rPr>
          <w:rFonts w:hint="eastAsia" w:ascii="楷体" w:hAnsi="楷体" w:eastAsia="楷体" w:cs="楷体"/>
          <w:b/>
          <w:bCs/>
          <w:color w:val="auto"/>
          <w:spacing w:val="8"/>
          <w:sz w:val="24"/>
          <w:szCs w:val="24"/>
        </w:rPr>
        <w:t>【谈判</w:t>
      </w:r>
      <w:r>
        <w:rPr>
          <w:rFonts w:hint="eastAsia" w:ascii="楷体" w:hAnsi="楷体" w:eastAsia="楷体" w:cs="楷体"/>
          <w:b/>
          <w:bCs/>
          <w:color w:val="auto"/>
          <w:spacing w:val="9"/>
          <w:sz w:val="24"/>
          <w:szCs w:val="24"/>
        </w:rPr>
        <w:t>须知前附表】</w:t>
      </w:r>
      <w:r>
        <w:rPr>
          <w:rFonts w:hint="eastAsia" w:ascii="楷体" w:hAnsi="楷体" w:eastAsia="楷体" w:cs="楷体"/>
          <w:color w:val="auto"/>
          <w:spacing w:val="9"/>
          <w:sz w:val="24"/>
          <w:szCs w:val="24"/>
        </w:rPr>
        <w:t>规定的比例给予价格折扣，用扣除后的价格参与评审。</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1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（2）接受大中型企业与小微企业组成联合体或者允许大</w:t>
      </w:r>
      <w:r>
        <w:rPr>
          <w:rFonts w:hint="eastAsia" w:ascii="楷体" w:hAnsi="楷体" w:eastAsia="楷体" w:cs="楷体"/>
          <w:color w:val="auto"/>
          <w:spacing w:val="7"/>
          <w:sz w:val="24"/>
          <w:szCs w:val="24"/>
        </w:rPr>
        <w:t>中型企业向一家或者多家小微企业分包</w:t>
      </w:r>
      <w:r>
        <w:rPr>
          <w:rFonts w:hint="eastAsia" w:ascii="楷体" w:hAnsi="楷体" w:eastAsia="楷体" w:cs="楷体"/>
          <w:color w:val="auto"/>
          <w:spacing w:val="10"/>
          <w:sz w:val="24"/>
          <w:szCs w:val="24"/>
        </w:rPr>
        <w:t>的采购项目，对于联合协议或者分包承诺约定小微企业的合同份额占到合同总金额30%以上的，按</w:t>
      </w:r>
      <w:r>
        <w:rPr>
          <w:rFonts w:hint="eastAsia" w:ascii="楷体" w:hAnsi="楷体" w:eastAsia="楷体" w:cs="楷体"/>
          <w:color w:val="auto"/>
          <w:spacing w:val="8"/>
          <w:sz w:val="24"/>
          <w:szCs w:val="24"/>
        </w:rPr>
        <w:t>照</w:t>
      </w:r>
      <w:r>
        <w:rPr>
          <w:rFonts w:hint="eastAsia" w:ascii="楷体" w:hAnsi="楷体" w:eastAsia="楷体" w:cs="楷体"/>
          <w:b/>
          <w:bCs/>
          <w:color w:val="auto"/>
          <w:spacing w:val="8"/>
          <w:sz w:val="24"/>
          <w:szCs w:val="24"/>
        </w:rPr>
        <w:t>【谈判须知前附表】</w:t>
      </w:r>
      <w:r>
        <w:rPr>
          <w:rFonts w:hint="eastAsia" w:ascii="楷体" w:hAnsi="楷体" w:eastAsia="楷体" w:cs="楷体"/>
          <w:color w:val="auto"/>
          <w:spacing w:val="8"/>
          <w:sz w:val="24"/>
          <w:szCs w:val="24"/>
        </w:rPr>
        <w:t>规定的比例给予价格折扣，用扣除后的价格参与评审。</w:t>
      </w:r>
      <w:r>
        <w:rPr>
          <w:rFonts w:hint="eastAsia" w:ascii="楷体" w:hAnsi="楷体" w:eastAsia="楷体" w:cs="楷体"/>
          <w:color w:val="auto"/>
          <w:spacing w:val="-46"/>
          <w:sz w:val="24"/>
          <w:szCs w:val="24"/>
        </w:rPr>
        <w:t xml:space="preserve"> </w:t>
      </w:r>
      <w:r>
        <w:rPr>
          <w:rFonts w:hint="eastAsia" w:ascii="楷体" w:hAnsi="楷体" w:eastAsia="楷体" w:cs="楷体"/>
          <w:color w:val="auto"/>
          <w:spacing w:val="8"/>
          <w:sz w:val="24"/>
          <w:szCs w:val="24"/>
        </w:rPr>
        <w:t>以联合体形式参加政</w:t>
      </w:r>
      <w:r>
        <w:rPr>
          <w:rFonts w:hint="eastAsia" w:ascii="楷体" w:hAnsi="楷体" w:eastAsia="楷体" w:cs="楷体"/>
          <w:color w:val="auto"/>
          <w:spacing w:val="10"/>
          <w:sz w:val="24"/>
          <w:szCs w:val="24"/>
        </w:rPr>
        <w:t>府采购活动，联合体各方均为中小企业的，联合体视同中小企业。其中，联合体各</w:t>
      </w:r>
      <w:r>
        <w:rPr>
          <w:rFonts w:hint="eastAsia" w:ascii="楷体" w:hAnsi="楷体" w:eastAsia="楷体" w:cs="楷体"/>
          <w:color w:val="auto"/>
          <w:spacing w:val="9"/>
          <w:sz w:val="24"/>
          <w:szCs w:val="24"/>
        </w:rPr>
        <w:t>方均为小微企业</w:t>
      </w:r>
      <w:r>
        <w:rPr>
          <w:rFonts w:hint="eastAsia" w:ascii="楷体" w:hAnsi="楷体" w:eastAsia="楷体" w:cs="楷体"/>
          <w:color w:val="auto"/>
          <w:spacing w:val="8"/>
          <w:sz w:val="24"/>
          <w:szCs w:val="24"/>
        </w:rPr>
        <w:t>的，联合体视同小微企业。</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41.3</w:t>
      </w:r>
      <w:r>
        <w:rPr>
          <w:rFonts w:hint="eastAsia" w:ascii="楷体" w:hAnsi="楷体" w:eastAsia="楷体" w:cs="楷体"/>
          <w:color w:val="auto"/>
          <w:spacing w:val="-44"/>
          <w:sz w:val="24"/>
          <w:szCs w:val="24"/>
        </w:rPr>
        <w:t xml:space="preserve"> </w:t>
      </w:r>
      <w:r>
        <w:rPr>
          <w:rFonts w:hint="eastAsia" w:ascii="楷体" w:hAnsi="楷体" w:eastAsia="楷体" w:cs="楷体"/>
          <w:color w:val="auto"/>
          <w:spacing w:val="9"/>
          <w:sz w:val="24"/>
          <w:szCs w:val="24"/>
        </w:rPr>
        <w:t>符合中小企业划分标准的个体工商户视同中小企业，享受评审中价格扣除等促进中小企业</w:t>
      </w:r>
      <w:r>
        <w:rPr>
          <w:rFonts w:hint="eastAsia" w:ascii="楷体" w:hAnsi="楷体" w:eastAsia="楷体" w:cs="楷体"/>
          <w:color w:val="auto"/>
          <w:spacing w:val="7"/>
          <w:sz w:val="24"/>
          <w:szCs w:val="24"/>
        </w:rPr>
        <w:t>发展的政府采购政策。</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41.4</w:t>
      </w:r>
      <w:r>
        <w:rPr>
          <w:rFonts w:hint="eastAsia" w:ascii="楷体" w:hAnsi="楷体" w:eastAsia="楷体" w:cs="楷体"/>
          <w:color w:val="auto"/>
          <w:spacing w:val="-42"/>
          <w:sz w:val="24"/>
          <w:szCs w:val="24"/>
        </w:rPr>
        <w:t xml:space="preserve"> </w:t>
      </w:r>
      <w:r>
        <w:rPr>
          <w:rFonts w:hint="eastAsia" w:ascii="楷体" w:hAnsi="楷体" w:eastAsia="楷体" w:cs="楷体"/>
          <w:color w:val="auto"/>
          <w:spacing w:val="9"/>
          <w:sz w:val="24"/>
          <w:szCs w:val="24"/>
        </w:rPr>
        <w:t>监狱企业、残疾人福利性单位视同小型、微型企业，享受评审中价格扣除等促进中小</w:t>
      </w:r>
      <w:r>
        <w:rPr>
          <w:rFonts w:hint="eastAsia" w:ascii="楷体" w:hAnsi="楷体" w:eastAsia="楷体" w:cs="楷体"/>
          <w:color w:val="auto"/>
          <w:spacing w:val="8"/>
          <w:sz w:val="24"/>
          <w:szCs w:val="24"/>
        </w:rPr>
        <w:t>企业</w:t>
      </w:r>
      <w:r>
        <w:rPr>
          <w:rFonts w:hint="eastAsia" w:ascii="楷体" w:hAnsi="楷体" w:eastAsia="楷体" w:cs="楷体"/>
          <w:color w:val="auto"/>
          <w:spacing w:val="7"/>
          <w:sz w:val="24"/>
          <w:szCs w:val="24"/>
        </w:rPr>
        <w:t>发展的政府采购政策。</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41.5</w:t>
      </w:r>
      <w:r>
        <w:rPr>
          <w:rFonts w:hint="eastAsia" w:ascii="楷体" w:hAnsi="楷体" w:eastAsia="楷体" w:cs="楷体"/>
          <w:color w:val="auto"/>
          <w:spacing w:val="-32"/>
          <w:sz w:val="24"/>
          <w:szCs w:val="24"/>
        </w:rPr>
        <w:t xml:space="preserve"> </w:t>
      </w:r>
      <w:r>
        <w:rPr>
          <w:rFonts w:hint="eastAsia" w:ascii="楷体" w:hAnsi="楷体" w:eastAsia="楷体" w:cs="楷体"/>
          <w:color w:val="auto"/>
          <w:spacing w:val="9"/>
          <w:sz w:val="24"/>
          <w:szCs w:val="24"/>
        </w:rPr>
        <w:t>与大企业的负责人为同一人，或者与大企业存在直接控股、管</w:t>
      </w:r>
      <w:r>
        <w:rPr>
          <w:rFonts w:hint="eastAsia" w:ascii="楷体" w:hAnsi="楷体" w:eastAsia="楷体" w:cs="楷体"/>
          <w:color w:val="auto"/>
          <w:spacing w:val="8"/>
          <w:sz w:val="24"/>
          <w:szCs w:val="24"/>
        </w:rPr>
        <w:t>理关系的中小企业，不享受</w:t>
      </w:r>
      <w:r>
        <w:rPr>
          <w:rFonts w:hint="eastAsia" w:ascii="楷体" w:hAnsi="楷体" w:eastAsia="楷体" w:cs="楷体"/>
          <w:color w:val="auto"/>
          <w:spacing w:val="9"/>
          <w:sz w:val="24"/>
          <w:szCs w:val="24"/>
        </w:rPr>
        <w:t>评审中价格扣除等促进中小企业发展的政府采购政策。</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08"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7"/>
          <w:sz w:val="24"/>
          <w:szCs w:val="24"/>
        </w:rPr>
        <w:t>41.6</w:t>
      </w:r>
      <w:r>
        <w:rPr>
          <w:rFonts w:hint="eastAsia" w:ascii="楷体" w:hAnsi="楷体" w:eastAsia="楷体" w:cs="楷体"/>
          <w:color w:val="auto"/>
          <w:spacing w:val="-23"/>
          <w:sz w:val="24"/>
          <w:szCs w:val="24"/>
        </w:rPr>
        <w:t xml:space="preserve"> </w:t>
      </w:r>
      <w:r>
        <w:rPr>
          <w:rFonts w:hint="eastAsia" w:ascii="楷体" w:hAnsi="楷体" w:eastAsia="楷体" w:cs="楷体"/>
          <w:color w:val="auto"/>
          <w:spacing w:val="7"/>
          <w:sz w:val="24"/>
          <w:szCs w:val="24"/>
        </w:rPr>
        <w:t>本章第</w:t>
      </w:r>
      <w:r>
        <w:rPr>
          <w:rFonts w:hint="eastAsia" w:ascii="楷体" w:hAnsi="楷体" w:eastAsia="楷体" w:cs="楷体"/>
          <w:color w:val="auto"/>
          <w:spacing w:val="-26"/>
          <w:sz w:val="24"/>
          <w:szCs w:val="24"/>
        </w:rPr>
        <w:t xml:space="preserve"> </w:t>
      </w:r>
      <w:r>
        <w:rPr>
          <w:rFonts w:hint="eastAsia" w:ascii="楷体" w:hAnsi="楷体" w:eastAsia="楷体" w:cs="楷体"/>
          <w:color w:val="auto"/>
          <w:spacing w:val="7"/>
          <w:sz w:val="24"/>
          <w:szCs w:val="24"/>
        </w:rPr>
        <w:t>1.2</w:t>
      </w:r>
      <w:r>
        <w:rPr>
          <w:rFonts w:hint="eastAsia" w:ascii="楷体" w:hAnsi="楷体" w:eastAsia="楷体" w:cs="楷体"/>
          <w:color w:val="auto"/>
          <w:spacing w:val="-44"/>
          <w:sz w:val="24"/>
          <w:szCs w:val="24"/>
        </w:rPr>
        <w:t xml:space="preserve"> </w:t>
      </w:r>
      <w:r>
        <w:rPr>
          <w:rFonts w:hint="eastAsia" w:ascii="楷体" w:hAnsi="楷体" w:eastAsia="楷体" w:cs="楷体"/>
          <w:color w:val="auto"/>
          <w:spacing w:val="7"/>
          <w:sz w:val="24"/>
          <w:szCs w:val="24"/>
        </w:rPr>
        <w:t>款规定采购项目或者采购包属于“预留采购份额</w:t>
      </w:r>
      <w:r>
        <w:rPr>
          <w:rFonts w:hint="eastAsia" w:ascii="楷体" w:hAnsi="楷体" w:eastAsia="楷体" w:cs="楷体"/>
          <w:color w:val="auto"/>
          <w:spacing w:val="-70"/>
          <w:sz w:val="24"/>
          <w:szCs w:val="24"/>
        </w:rPr>
        <w:t xml:space="preserve"> </w:t>
      </w:r>
      <w:r>
        <w:rPr>
          <w:rFonts w:hint="eastAsia" w:ascii="楷体" w:hAnsi="楷体" w:eastAsia="楷体" w:cs="楷体"/>
          <w:color w:val="auto"/>
          <w:spacing w:val="7"/>
          <w:sz w:val="24"/>
          <w:szCs w:val="24"/>
        </w:rPr>
        <w:t>”的，预留部分不再享受本款“价格评审优惠</w:t>
      </w:r>
      <w:r>
        <w:rPr>
          <w:rFonts w:hint="eastAsia" w:ascii="楷体" w:hAnsi="楷体" w:eastAsia="楷体" w:cs="楷体"/>
          <w:color w:val="auto"/>
          <w:spacing w:val="-55"/>
          <w:sz w:val="24"/>
          <w:szCs w:val="24"/>
        </w:rPr>
        <w:t xml:space="preserve"> </w:t>
      </w:r>
      <w:r>
        <w:rPr>
          <w:rFonts w:hint="eastAsia" w:ascii="楷体" w:hAnsi="楷体" w:eastAsia="楷体" w:cs="楷体"/>
          <w:color w:val="auto"/>
          <w:spacing w:val="7"/>
          <w:sz w:val="24"/>
          <w:szCs w:val="24"/>
        </w:rPr>
        <w:t>”的小微企业扶持政策。</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jc w:val="left"/>
        <w:textAlignment w:val="auto"/>
        <w:outlineLvl w:val="3"/>
        <w:rPr>
          <w:rFonts w:hint="eastAsia" w:ascii="楷体" w:hAnsi="楷体" w:eastAsia="楷体" w:cs="楷体"/>
          <w:color w:val="auto"/>
          <w:sz w:val="24"/>
          <w:szCs w:val="24"/>
        </w:rPr>
      </w:pPr>
      <w:r>
        <w:rPr>
          <w:rFonts w:hint="eastAsia" w:ascii="楷体" w:hAnsi="楷体" w:eastAsia="楷体" w:cs="楷体"/>
          <w:b/>
          <w:bCs/>
          <w:color w:val="auto"/>
          <w:spacing w:val="-2"/>
          <w:sz w:val="24"/>
          <w:szCs w:val="24"/>
        </w:rPr>
        <w:t>42.政府采购政策其他规定</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42.1</w:t>
      </w:r>
      <w:r>
        <w:rPr>
          <w:rFonts w:hint="eastAsia" w:ascii="楷体" w:hAnsi="楷体" w:eastAsia="楷体" w:cs="楷体"/>
          <w:color w:val="auto"/>
          <w:spacing w:val="-18"/>
          <w:sz w:val="24"/>
          <w:szCs w:val="24"/>
        </w:rPr>
        <w:t xml:space="preserve"> </w:t>
      </w:r>
      <w:r>
        <w:rPr>
          <w:rFonts w:hint="eastAsia" w:ascii="楷体" w:hAnsi="楷体" w:eastAsia="楷体" w:cs="楷体"/>
          <w:color w:val="auto"/>
          <w:spacing w:val="8"/>
          <w:sz w:val="24"/>
          <w:szCs w:val="24"/>
        </w:rPr>
        <w:t>中型企业、小型企业和微型企业类型按照《关于印发＜政府采购促进中</w:t>
      </w:r>
      <w:r>
        <w:rPr>
          <w:rFonts w:hint="eastAsia" w:ascii="楷体" w:hAnsi="楷体" w:eastAsia="楷体" w:cs="楷体"/>
          <w:color w:val="auto"/>
          <w:spacing w:val="7"/>
          <w:sz w:val="24"/>
          <w:szCs w:val="24"/>
        </w:rPr>
        <w:t>小企业发展办法＞的通知》</w:t>
      </w:r>
      <w:r>
        <w:rPr>
          <w:rFonts w:hint="eastAsia" w:ascii="楷体" w:hAnsi="楷体" w:eastAsia="楷体" w:cs="楷体"/>
          <w:color w:val="auto"/>
          <w:spacing w:val="-41"/>
          <w:sz w:val="24"/>
          <w:szCs w:val="24"/>
        </w:rPr>
        <w:t xml:space="preserve"> </w:t>
      </w:r>
      <w:r>
        <w:rPr>
          <w:rFonts w:hint="eastAsia" w:ascii="楷体" w:hAnsi="楷体" w:eastAsia="楷体" w:cs="楷体"/>
          <w:color w:val="auto"/>
          <w:spacing w:val="7"/>
          <w:sz w:val="24"/>
          <w:szCs w:val="24"/>
        </w:rPr>
        <w:t>(财库[</w:t>
      </w:r>
      <w:r>
        <w:rPr>
          <w:rFonts w:hint="eastAsia" w:ascii="楷体" w:hAnsi="楷体" w:eastAsia="楷体" w:cs="楷体"/>
          <w:color w:val="auto"/>
          <w:sz w:val="24"/>
          <w:szCs w:val="24"/>
        </w:rPr>
        <w:fldChar w:fldCharType="begin"/>
      </w:r>
      <w:r>
        <w:rPr>
          <w:rFonts w:hint="eastAsia" w:ascii="楷体" w:hAnsi="楷体" w:eastAsia="楷体" w:cs="楷体"/>
          <w:color w:val="auto"/>
          <w:sz w:val="24"/>
          <w:szCs w:val="24"/>
        </w:rPr>
        <w:instrText xml:space="preserve"> HYPERLINK \l "bookmark7" </w:instrText>
      </w:r>
      <w:r>
        <w:rPr>
          <w:rFonts w:hint="eastAsia" w:ascii="楷体" w:hAnsi="楷体" w:eastAsia="楷体" w:cs="楷体"/>
          <w:color w:val="auto"/>
          <w:sz w:val="24"/>
          <w:szCs w:val="24"/>
        </w:rPr>
        <w:fldChar w:fldCharType="separate"/>
      </w:r>
      <w:r>
        <w:rPr>
          <w:rFonts w:hint="eastAsia" w:ascii="楷体" w:hAnsi="楷体" w:eastAsia="楷体" w:cs="楷体"/>
          <w:color w:val="auto"/>
          <w:spacing w:val="7"/>
          <w:sz w:val="24"/>
          <w:szCs w:val="24"/>
        </w:rPr>
        <w:t>2020</w:t>
      </w:r>
      <w:r>
        <w:rPr>
          <w:rFonts w:hint="eastAsia" w:ascii="楷体" w:hAnsi="楷体" w:eastAsia="楷体" w:cs="楷体"/>
          <w:color w:val="auto"/>
          <w:spacing w:val="7"/>
          <w:sz w:val="24"/>
          <w:szCs w:val="24"/>
        </w:rPr>
        <w:fldChar w:fldCharType="end"/>
      </w:r>
      <w:r>
        <w:rPr>
          <w:rFonts w:hint="eastAsia" w:ascii="楷体" w:hAnsi="楷体" w:eastAsia="楷体" w:cs="楷体"/>
          <w:color w:val="auto"/>
          <w:spacing w:val="7"/>
          <w:sz w:val="24"/>
          <w:szCs w:val="24"/>
        </w:rPr>
        <w:t>]46</w:t>
      </w:r>
      <w:r>
        <w:rPr>
          <w:rFonts w:hint="eastAsia" w:ascii="楷体" w:hAnsi="楷体" w:eastAsia="楷体" w:cs="楷体"/>
          <w:color w:val="auto"/>
          <w:spacing w:val="-37"/>
          <w:sz w:val="24"/>
          <w:szCs w:val="24"/>
        </w:rPr>
        <w:t xml:space="preserve"> </w:t>
      </w:r>
      <w:r>
        <w:rPr>
          <w:rFonts w:hint="eastAsia" w:ascii="楷体" w:hAnsi="楷体" w:eastAsia="楷体" w:cs="楷体"/>
          <w:color w:val="auto"/>
          <w:spacing w:val="7"/>
          <w:sz w:val="24"/>
          <w:szCs w:val="24"/>
        </w:rPr>
        <w:t>号)和《关于印发中小企业划型标准规定的通知》（工信部联</w:t>
      </w:r>
      <w:r>
        <w:rPr>
          <w:rFonts w:hint="eastAsia" w:ascii="楷体" w:hAnsi="楷体" w:eastAsia="楷体" w:cs="楷体"/>
          <w:color w:val="auto"/>
          <w:spacing w:val="6"/>
          <w:sz w:val="24"/>
          <w:szCs w:val="24"/>
        </w:rPr>
        <w:t>企业〔2011〕</w:t>
      </w:r>
      <w:r>
        <w:rPr>
          <w:rFonts w:hint="eastAsia" w:ascii="楷体" w:hAnsi="楷体" w:eastAsia="楷体" w:cs="楷体"/>
          <w:color w:val="auto"/>
          <w:sz w:val="24"/>
          <w:szCs w:val="24"/>
        </w:rPr>
        <w:t xml:space="preserve"> </w:t>
      </w:r>
      <w:r>
        <w:rPr>
          <w:rFonts w:hint="eastAsia" w:ascii="楷体" w:hAnsi="楷体" w:eastAsia="楷体" w:cs="楷体"/>
          <w:color w:val="auto"/>
          <w:spacing w:val="5"/>
          <w:sz w:val="24"/>
          <w:szCs w:val="24"/>
        </w:rPr>
        <w:t>300</w:t>
      </w:r>
      <w:r>
        <w:rPr>
          <w:rFonts w:hint="eastAsia" w:ascii="楷体" w:hAnsi="楷体" w:eastAsia="楷体" w:cs="楷体"/>
          <w:color w:val="auto"/>
          <w:spacing w:val="-35"/>
          <w:sz w:val="24"/>
          <w:szCs w:val="24"/>
        </w:rPr>
        <w:t xml:space="preserve"> </w:t>
      </w:r>
      <w:r>
        <w:rPr>
          <w:rFonts w:hint="eastAsia" w:ascii="楷体" w:hAnsi="楷体" w:eastAsia="楷体" w:cs="楷体"/>
          <w:color w:val="auto"/>
          <w:spacing w:val="5"/>
          <w:sz w:val="24"/>
          <w:szCs w:val="24"/>
        </w:rPr>
        <w:t>号）规定认定。</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42.2</w:t>
      </w:r>
      <w:r>
        <w:rPr>
          <w:rFonts w:hint="eastAsia" w:ascii="楷体" w:hAnsi="楷体" w:eastAsia="楷体" w:cs="楷体"/>
          <w:color w:val="auto"/>
          <w:spacing w:val="-23"/>
          <w:sz w:val="24"/>
          <w:szCs w:val="24"/>
        </w:rPr>
        <w:t xml:space="preserve"> </w:t>
      </w:r>
      <w:r>
        <w:rPr>
          <w:rFonts w:hint="eastAsia" w:ascii="楷体" w:hAnsi="楷体" w:eastAsia="楷体" w:cs="楷体"/>
          <w:color w:val="auto"/>
          <w:spacing w:val="8"/>
          <w:sz w:val="24"/>
          <w:szCs w:val="24"/>
        </w:rPr>
        <w:t>监狱企业、残疾人福利性单位以及个体工商户视同小型、微型企业，享受预留采购份额、</w:t>
      </w:r>
      <w:r>
        <w:rPr>
          <w:rFonts w:hint="eastAsia" w:ascii="楷体" w:hAnsi="楷体" w:eastAsia="楷体" w:cs="楷体"/>
          <w:color w:val="auto"/>
          <w:spacing w:val="10"/>
          <w:sz w:val="24"/>
          <w:szCs w:val="24"/>
        </w:rPr>
        <w:t>价格扣除等促进中小企业发展的政府采购政策。监狱企业、残疾人福利性单位以及</w:t>
      </w:r>
      <w:r>
        <w:rPr>
          <w:rFonts w:hint="eastAsia" w:ascii="楷体" w:hAnsi="楷体" w:eastAsia="楷体" w:cs="楷体"/>
          <w:color w:val="auto"/>
          <w:spacing w:val="9"/>
          <w:sz w:val="24"/>
          <w:szCs w:val="24"/>
        </w:rPr>
        <w:t>个体工商户属于小型、微型企业的，不重复享受扶持政策。</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42.3</w:t>
      </w:r>
      <w:r>
        <w:rPr>
          <w:rFonts w:hint="eastAsia" w:ascii="楷体" w:hAnsi="楷体" w:eastAsia="楷体" w:cs="楷体"/>
          <w:color w:val="auto"/>
          <w:spacing w:val="-1"/>
          <w:sz w:val="24"/>
          <w:szCs w:val="24"/>
        </w:rPr>
        <w:t xml:space="preserve"> </w:t>
      </w:r>
      <w:r>
        <w:rPr>
          <w:rFonts w:hint="eastAsia" w:ascii="楷体" w:hAnsi="楷体" w:eastAsia="楷体" w:cs="楷体"/>
          <w:color w:val="auto"/>
          <w:spacing w:val="8"/>
          <w:sz w:val="24"/>
          <w:szCs w:val="24"/>
        </w:rPr>
        <w:t>以联合体形式参加政府采购活动，联合体各方均为中小企业的，联合体视同中小企业。其中，联合体各方均为小微企业的，联合体视同小微企业。</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04"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6"/>
          <w:sz w:val="24"/>
          <w:szCs w:val="24"/>
        </w:rPr>
        <w:t>42.4</w:t>
      </w:r>
      <w:r>
        <w:rPr>
          <w:rFonts w:hint="eastAsia" w:ascii="楷体" w:hAnsi="楷体" w:eastAsia="楷体" w:cs="楷体"/>
          <w:color w:val="auto"/>
          <w:spacing w:val="-46"/>
          <w:sz w:val="24"/>
          <w:szCs w:val="24"/>
        </w:rPr>
        <w:t xml:space="preserve"> </w:t>
      </w:r>
      <w:r>
        <w:rPr>
          <w:rFonts w:hint="eastAsia" w:ascii="楷体" w:hAnsi="楷体" w:eastAsia="楷体" w:cs="楷体"/>
          <w:color w:val="auto"/>
          <w:spacing w:val="6"/>
          <w:sz w:val="24"/>
          <w:szCs w:val="24"/>
        </w:rPr>
        <w:t>在货物采购项目中，供应商提供的货物既有中小企</w:t>
      </w:r>
      <w:r>
        <w:rPr>
          <w:rFonts w:hint="eastAsia" w:ascii="楷体" w:hAnsi="楷体" w:eastAsia="楷体" w:cs="楷体"/>
          <w:color w:val="auto"/>
          <w:spacing w:val="5"/>
          <w:sz w:val="24"/>
          <w:szCs w:val="24"/>
        </w:rPr>
        <w:t>业制造货物，也有大型企业制造货物的，</w:t>
      </w:r>
      <w:r>
        <w:rPr>
          <w:rFonts w:hint="eastAsia" w:ascii="楷体" w:hAnsi="楷体" w:eastAsia="楷体" w:cs="楷体"/>
          <w:color w:val="auto"/>
          <w:spacing w:val="8"/>
          <w:sz w:val="24"/>
          <w:szCs w:val="24"/>
        </w:rPr>
        <w:t>不享受中小企业扶持政策。</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42.5</w:t>
      </w:r>
      <w:r>
        <w:rPr>
          <w:rFonts w:hint="eastAsia" w:ascii="楷体" w:hAnsi="楷体" w:eastAsia="楷体" w:cs="楷体"/>
          <w:color w:val="auto"/>
          <w:spacing w:val="-44"/>
          <w:sz w:val="24"/>
          <w:szCs w:val="24"/>
        </w:rPr>
        <w:t xml:space="preserve"> </w:t>
      </w:r>
      <w:r>
        <w:rPr>
          <w:rFonts w:hint="eastAsia" w:ascii="楷体" w:hAnsi="楷体" w:eastAsia="楷体" w:cs="楷体"/>
          <w:color w:val="auto"/>
          <w:spacing w:val="9"/>
          <w:sz w:val="24"/>
          <w:szCs w:val="24"/>
        </w:rPr>
        <w:t>供应商提供的产品取得两个及以上优先采购产品认证的，评审时只有其中一项产品能够享受优先采购优惠（供应商自行选择，并在响应文件中并填</w:t>
      </w:r>
      <w:r>
        <w:rPr>
          <w:rFonts w:hint="eastAsia" w:ascii="楷体" w:hAnsi="楷体" w:eastAsia="楷体" w:cs="楷体"/>
          <w:color w:val="auto"/>
          <w:spacing w:val="8"/>
          <w:sz w:val="24"/>
          <w:szCs w:val="24"/>
        </w:rPr>
        <w:t>报相关信息及数据）。</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42.6“价格评审优惠</w:t>
      </w:r>
      <w:r>
        <w:rPr>
          <w:rFonts w:hint="eastAsia" w:ascii="楷体" w:hAnsi="楷体" w:eastAsia="楷体" w:cs="楷体"/>
          <w:color w:val="auto"/>
          <w:spacing w:val="-70"/>
          <w:sz w:val="24"/>
          <w:szCs w:val="24"/>
        </w:rPr>
        <w:t xml:space="preserve"> </w:t>
      </w:r>
      <w:r>
        <w:rPr>
          <w:rFonts w:hint="eastAsia" w:ascii="楷体" w:hAnsi="楷体" w:eastAsia="楷体" w:cs="楷体"/>
          <w:color w:val="auto"/>
          <w:spacing w:val="8"/>
          <w:sz w:val="24"/>
          <w:szCs w:val="24"/>
        </w:rPr>
        <w:t>”可以与同时属于“节</w:t>
      </w:r>
      <w:r>
        <w:rPr>
          <w:rFonts w:hint="eastAsia" w:ascii="楷体" w:hAnsi="楷体" w:eastAsia="楷体" w:cs="楷体"/>
          <w:color w:val="auto"/>
          <w:spacing w:val="7"/>
          <w:sz w:val="24"/>
          <w:szCs w:val="24"/>
        </w:rPr>
        <w:t>能产品</w:t>
      </w:r>
      <w:r>
        <w:rPr>
          <w:rFonts w:hint="eastAsia" w:ascii="楷体" w:hAnsi="楷体" w:eastAsia="楷体" w:cs="楷体"/>
          <w:color w:val="auto"/>
          <w:spacing w:val="-70"/>
          <w:sz w:val="24"/>
          <w:szCs w:val="24"/>
        </w:rPr>
        <w:t xml:space="preserve"> </w:t>
      </w:r>
      <w:r>
        <w:rPr>
          <w:rFonts w:hint="eastAsia" w:ascii="楷体" w:hAnsi="楷体" w:eastAsia="楷体" w:cs="楷体"/>
          <w:color w:val="auto"/>
          <w:spacing w:val="7"/>
          <w:sz w:val="24"/>
          <w:szCs w:val="24"/>
        </w:rPr>
        <w:t>”、“环境标志产品</w:t>
      </w:r>
      <w:r>
        <w:rPr>
          <w:rFonts w:hint="eastAsia" w:ascii="楷体" w:hAnsi="楷体" w:eastAsia="楷体" w:cs="楷体"/>
          <w:color w:val="auto"/>
          <w:spacing w:val="-70"/>
          <w:sz w:val="24"/>
          <w:szCs w:val="24"/>
        </w:rPr>
        <w:t xml:space="preserve"> </w:t>
      </w:r>
      <w:r>
        <w:rPr>
          <w:rFonts w:hint="eastAsia" w:ascii="楷体" w:hAnsi="楷体" w:eastAsia="楷体" w:cs="楷体"/>
          <w:color w:val="auto"/>
          <w:spacing w:val="7"/>
          <w:sz w:val="24"/>
          <w:szCs w:val="24"/>
        </w:rPr>
        <w:t>”中的一项“优先采购</w:t>
      </w:r>
      <w:r>
        <w:rPr>
          <w:rFonts w:hint="eastAsia" w:ascii="楷体" w:hAnsi="楷体" w:eastAsia="楷体" w:cs="楷体"/>
          <w:color w:val="auto"/>
          <w:spacing w:val="-70"/>
          <w:sz w:val="24"/>
          <w:szCs w:val="24"/>
        </w:rPr>
        <w:t xml:space="preserve"> </w:t>
      </w:r>
      <w:r>
        <w:rPr>
          <w:rFonts w:hint="eastAsia" w:ascii="楷体" w:hAnsi="楷体" w:eastAsia="楷体" w:cs="楷体"/>
          <w:color w:val="auto"/>
          <w:spacing w:val="7"/>
          <w:sz w:val="24"/>
          <w:szCs w:val="24"/>
        </w:rPr>
        <w:t>”</w:t>
      </w:r>
      <w:r>
        <w:rPr>
          <w:rFonts w:hint="eastAsia" w:ascii="楷体" w:hAnsi="楷体" w:eastAsia="楷体" w:cs="楷体"/>
          <w:color w:val="auto"/>
          <w:sz w:val="24"/>
          <w:szCs w:val="24"/>
        </w:rPr>
        <w:t>累加计算。</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jc w:val="left"/>
        <w:textAlignment w:val="auto"/>
        <w:outlineLvl w:val="3"/>
        <w:rPr>
          <w:rFonts w:hint="eastAsia" w:ascii="楷体" w:hAnsi="楷体" w:eastAsia="楷体" w:cs="楷体"/>
          <w:color w:val="auto"/>
          <w:sz w:val="24"/>
          <w:szCs w:val="24"/>
        </w:rPr>
      </w:pPr>
      <w:r>
        <w:rPr>
          <w:rFonts w:hint="eastAsia" w:ascii="楷体" w:hAnsi="楷体" w:eastAsia="楷体" w:cs="楷体"/>
          <w:b/>
          <w:bCs/>
          <w:color w:val="auto"/>
          <w:spacing w:val="-2"/>
          <w:sz w:val="24"/>
          <w:szCs w:val="24"/>
        </w:rPr>
        <w:t>43.供应商应提供的政府采购政策证明资料</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08"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7"/>
          <w:sz w:val="24"/>
          <w:szCs w:val="24"/>
        </w:rPr>
        <w:t>43.1</w:t>
      </w:r>
      <w:r>
        <w:rPr>
          <w:rFonts w:hint="eastAsia" w:ascii="楷体" w:hAnsi="楷体" w:eastAsia="楷体" w:cs="楷体"/>
          <w:color w:val="auto"/>
          <w:spacing w:val="-43"/>
          <w:sz w:val="24"/>
          <w:szCs w:val="24"/>
        </w:rPr>
        <w:t xml:space="preserve"> </w:t>
      </w:r>
      <w:r>
        <w:rPr>
          <w:rFonts w:hint="eastAsia" w:ascii="楷体" w:hAnsi="楷体" w:eastAsia="楷体" w:cs="楷体"/>
          <w:color w:val="auto"/>
          <w:spacing w:val="7"/>
          <w:sz w:val="24"/>
          <w:szCs w:val="24"/>
        </w:rPr>
        <w:t>符合本章第</w:t>
      </w:r>
      <w:r>
        <w:rPr>
          <w:rFonts w:hint="eastAsia" w:ascii="楷体" w:hAnsi="楷体" w:eastAsia="楷体" w:cs="楷体"/>
          <w:color w:val="auto"/>
          <w:spacing w:val="-37"/>
          <w:sz w:val="24"/>
          <w:szCs w:val="24"/>
        </w:rPr>
        <w:t xml:space="preserve"> </w:t>
      </w:r>
      <w:r>
        <w:rPr>
          <w:rFonts w:hint="eastAsia" w:ascii="楷体" w:hAnsi="楷体" w:eastAsia="楷体" w:cs="楷体"/>
          <w:color w:val="auto"/>
          <w:spacing w:val="7"/>
          <w:sz w:val="24"/>
          <w:szCs w:val="24"/>
        </w:rPr>
        <w:t>38</w:t>
      </w:r>
      <w:r>
        <w:rPr>
          <w:rFonts w:hint="eastAsia" w:ascii="楷体" w:hAnsi="楷体" w:eastAsia="楷体" w:cs="楷体"/>
          <w:color w:val="auto"/>
          <w:spacing w:val="-36"/>
          <w:sz w:val="24"/>
          <w:szCs w:val="24"/>
        </w:rPr>
        <w:t xml:space="preserve"> </w:t>
      </w:r>
      <w:r>
        <w:rPr>
          <w:rFonts w:hint="eastAsia" w:ascii="楷体" w:hAnsi="楷体" w:eastAsia="楷体" w:cs="楷体"/>
          <w:color w:val="auto"/>
          <w:spacing w:val="7"/>
          <w:sz w:val="24"/>
          <w:szCs w:val="24"/>
        </w:rPr>
        <w:t>条、第</w:t>
      </w:r>
      <w:r>
        <w:rPr>
          <w:rFonts w:hint="eastAsia" w:ascii="楷体" w:hAnsi="楷体" w:eastAsia="楷体" w:cs="楷体"/>
          <w:color w:val="auto"/>
          <w:spacing w:val="-40"/>
          <w:sz w:val="24"/>
          <w:szCs w:val="24"/>
        </w:rPr>
        <w:t xml:space="preserve"> </w:t>
      </w:r>
      <w:r>
        <w:rPr>
          <w:rFonts w:hint="eastAsia" w:ascii="楷体" w:hAnsi="楷体" w:eastAsia="楷体" w:cs="楷体"/>
          <w:color w:val="auto"/>
          <w:spacing w:val="7"/>
          <w:sz w:val="24"/>
          <w:szCs w:val="24"/>
        </w:rPr>
        <w:t>39</w:t>
      </w:r>
      <w:r>
        <w:rPr>
          <w:rFonts w:hint="eastAsia" w:ascii="楷体" w:hAnsi="楷体" w:eastAsia="楷体" w:cs="楷体"/>
          <w:color w:val="auto"/>
          <w:spacing w:val="-33"/>
          <w:sz w:val="24"/>
          <w:szCs w:val="24"/>
        </w:rPr>
        <w:t xml:space="preserve"> </w:t>
      </w:r>
      <w:r>
        <w:rPr>
          <w:rFonts w:hint="eastAsia" w:ascii="楷体" w:hAnsi="楷体" w:eastAsia="楷体" w:cs="楷体"/>
          <w:color w:val="auto"/>
          <w:spacing w:val="7"/>
          <w:sz w:val="24"/>
          <w:szCs w:val="24"/>
        </w:rPr>
        <w:t>条、第</w:t>
      </w:r>
      <w:r>
        <w:rPr>
          <w:rFonts w:hint="eastAsia" w:ascii="楷体" w:hAnsi="楷体" w:eastAsia="楷体" w:cs="楷体"/>
          <w:color w:val="auto"/>
          <w:spacing w:val="-43"/>
          <w:sz w:val="24"/>
          <w:szCs w:val="24"/>
        </w:rPr>
        <w:t xml:space="preserve"> </w:t>
      </w:r>
      <w:r>
        <w:rPr>
          <w:rFonts w:hint="eastAsia" w:ascii="楷体" w:hAnsi="楷体" w:eastAsia="楷体" w:cs="楷体"/>
          <w:color w:val="auto"/>
          <w:spacing w:val="7"/>
          <w:sz w:val="24"/>
          <w:szCs w:val="24"/>
        </w:rPr>
        <w:t>4</w:t>
      </w:r>
      <w:r>
        <w:rPr>
          <w:rFonts w:hint="eastAsia" w:ascii="楷体" w:hAnsi="楷体" w:eastAsia="楷体" w:cs="楷体"/>
          <w:color w:val="auto"/>
          <w:spacing w:val="6"/>
          <w:sz w:val="24"/>
          <w:szCs w:val="24"/>
        </w:rPr>
        <w:t>0</w:t>
      </w:r>
      <w:r>
        <w:rPr>
          <w:rFonts w:hint="eastAsia" w:ascii="楷体" w:hAnsi="楷体" w:eastAsia="楷体" w:cs="楷体"/>
          <w:color w:val="auto"/>
          <w:spacing w:val="-36"/>
          <w:sz w:val="24"/>
          <w:szCs w:val="24"/>
        </w:rPr>
        <w:t xml:space="preserve"> </w:t>
      </w:r>
      <w:r>
        <w:rPr>
          <w:rFonts w:hint="eastAsia" w:ascii="楷体" w:hAnsi="楷体" w:eastAsia="楷体" w:cs="楷体"/>
          <w:color w:val="auto"/>
          <w:spacing w:val="6"/>
          <w:sz w:val="24"/>
          <w:szCs w:val="24"/>
        </w:rPr>
        <w:t>条、第</w:t>
      </w:r>
      <w:r>
        <w:rPr>
          <w:rFonts w:hint="eastAsia" w:ascii="楷体" w:hAnsi="楷体" w:eastAsia="楷体" w:cs="楷体"/>
          <w:color w:val="auto"/>
          <w:spacing w:val="-45"/>
          <w:sz w:val="24"/>
          <w:szCs w:val="24"/>
        </w:rPr>
        <w:t xml:space="preserve"> </w:t>
      </w:r>
      <w:r>
        <w:rPr>
          <w:rFonts w:hint="eastAsia" w:ascii="楷体" w:hAnsi="楷体" w:eastAsia="楷体" w:cs="楷体"/>
          <w:color w:val="auto"/>
          <w:spacing w:val="6"/>
          <w:sz w:val="24"/>
          <w:szCs w:val="24"/>
        </w:rPr>
        <w:t>41</w:t>
      </w:r>
      <w:r>
        <w:rPr>
          <w:rFonts w:hint="eastAsia" w:ascii="楷体" w:hAnsi="楷体" w:eastAsia="楷体" w:cs="楷体"/>
          <w:color w:val="auto"/>
          <w:spacing w:val="-34"/>
          <w:sz w:val="24"/>
          <w:szCs w:val="24"/>
        </w:rPr>
        <w:t xml:space="preserve"> </w:t>
      </w:r>
      <w:r>
        <w:rPr>
          <w:rFonts w:hint="eastAsia" w:ascii="楷体" w:hAnsi="楷体" w:eastAsia="楷体" w:cs="楷体"/>
          <w:color w:val="auto"/>
          <w:spacing w:val="6"/>
          <w:sz w:val="24"/>
          <w:szCs w:val="24"/>
        </w:rPr>
        <w:t>条规定的，供应商应在响应文件中提供相关证明资料。</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49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4"/>
          <w:sz w:val="24"/>
          <w:szCs w:val="24"/>
        </w:rPr>
        <w:t>（1）节能产品、环境标志产品：提供国家确定的认证机构出具的、处于有效期之内的节能产品、</w:t>
      </w:r>
      <w:r>
        <w:rPr>
          <w:rFonts w:hint="eastAsia" w:ascii="楷体" w:hAnsi="楷体" w:eastAsia="楷体" w:cs="楷体"/>
          <w:color w:val="auto"/>
          <w:spacing w:val="8"/>
          <w:sz w:val="24"/>
          <w:szCs w:val="24"/>
        </w:rPr>
        <w:t>环境标志产品认证证书（复印件）。</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00"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5"/>
          <w:sz w:val="24"/>
          <w:szCs w:val="24"/>
        </w:rPr>
        <w:t>（2）两型产品：/</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1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（3）</w:t>
      </w:r>
      <w:r>
        <w:rPr>
          <w:rFonts w:hint="eastAsia" w:ascii="楷体" w:hAnsi="楷体" w:eastAsia="楷体" w:cs="楷体"/>
          <w:color w:val="auto"/>
          <w:spacing w:val="-55"/>
          <w:sz w:val="24"/>
          <w:szCs w:val="24"/>
        </w:rPr>
        <w:t xml:space="preserve"> </w:t>
      </w:r>
      <w:r>
        <w:rPr>
          <w:rFonts w:hint="eastAsia" w:ascii="楷体" w:hAnsi="楷体" w:eastAsia="楷体" w:cs="楷体"/>
          <w:color w:val="auto"/>
          <w:spacing w:val="8"/>
          <w:sz w:val="24"/>
          <w:szCs w:val="24"/>
        </w:rPr>
        <w:t>中小企业：货物类采购项目，按《关于印发＜政府采购促进中小企业发展办法＞的通知》</w:t>
      </w:r>
      <w:r>
        <w:rPr>
          <w:rFonts w:hint="eastAsia" w:ascii="楷体" w:hAnsi="楷体" w:eastAsia="楷体" w:cs="楷体"/>
          <w:color w:val="auto"/>
          <w:sz w:val="24"/>
          <w:szCs w:val="24"/>
        </w:rPr>
        <w:t xml:space="preserve"> </w:t>
      </w:r>
      <w:r>
        <w:rPr>
          <w:rFonts w:hint="eastAsia" w:ascii="楷体" w:hAnsi="楷体" w:eastAsia="楷体" w:cs="楷体"/>
          <w:color w:val="auto"/>
          <w:spacing w:val="6"/>
          <w:sz w:val="24"/>
          <w:szCs w:val="24"/>
        </w:rPr>
        <w:t>(财库[</w:t>
      </w:r>
      <w:r>
        <w:rPr>
          <w:rFonts w:hint="eastAsia" w:ascii="楷体" w:hAnsi="楷体" w:eastAsia="楷体" w:cs="楷体"/>
          <w:color w:val="auto"/>
          <w:sz w:val="24"/>
          <w:szCs w:val="24"/>
        </w:rPr>
        <w:fldChar w:fldCharType="begin"/>
      </w:r>
      <w:r>
        <w:rPr>
          <w:rFonts w:hint="eastAsia" w:ascii="楷体" w:hAnsi="楷体" w:eastAsia="楷体" w:cs="楷体"/>
          <w:color w:val="auto"/>
          <w:sz w:val="24"/>
          <w:szCs w:val="24"/>
        </w:rPr>
        <w:instrText xml:space="preserve"> HYPERLINK \l "bookmark8" </w:instrText>
      </w:r>
      <w:r>
        <w:rPr>
          <w:rFonts w:hint="eastAsia" w:ascii="楷体" w:hAnsi="楷体" w:eastAsia="楷体" w:cs="楷体"/>
          <w:color w:val="auto"/>
          <w:sz w:val="24"/>
          <w:szCs w:val="24"/>
        </w:rPr>
        <w:fldChar w:fldCharType="separate"/>
      </w:r>
      <w:r>
        <w:rPr>
          <w:rFonts w:hint="eastAsia" w:ascii="楷体" w:hAnsi="楷体" w:eastAsia="楷体" w:cs="楷体"/>
          <w:color w:val="auto"/>
          <w:spacing w:val="6"/>
          <w:sz w:val="24"/>
          <w:szCs w:val="24"/>
        </w:rPr>
        <w:t>2020</w:t>
      </w:r>
      <w:r>
        <w:rPr>
          <w:rFonts w:hint="eastAsia" w:ascii="楷体" w:hAnsi="楷体" w:eastAsia="楷体" w:cs="楷体"/>
          <w:color w:val="auto"/>
          <w:spacing w:val="6"/>
          <w:sz w:val="24"/>
          <w:szCs w:val="24"/>
        </w:rPr>
        <w:fldChar w:fldCharType="end"/>
      </w:r>
      <w:r>
        <w:rPr>
          <w:rFonts w:hint="eastAsia" w:ascii="楷体" w:hAnsi="楷体" w:eastAsia="楷体" w:cs="楷体"/>
          <w:color w:val="auto"/>
          <w:spacing w:val="6"/>
          <w:sz w:val="24"/>
          <w:szCs w:val="24"/>
        </w:rPr>
        <w:t>]46</w:t>
      </w:r>
      <w:r>
        <w:rPr>
          <w:rFonts w:hint="eastAsia" w:ascii="楷体" w:hAnsi="楷体" w:eastAsia="楷体" w:cs="楷体"/>
          <w:color w:val="auto"/>
          <w:spacing w:val="-29"/>
          <w:sz w:val="24"/>
          <w:szCs w:val="24"/>
        </w:rPr>
        <w:t xml:space="preserve"> </w:t>
      </w:r>
      <w:r>
        <w:rPr>
          <w:rFonts w:hint="eastAsia" w:ascii="楷体" w:hAnsi="楷体" w:eastAsia="楷体" w:cs="楷体"/>
          <w:color w:val="auto"/>
          <w:spacing w:val="6"/>
          <w:sz w:val="24"/>
          <w:szCs w:val="24"/>
        </w:rPr>
        <w:t>号) 和《关于印发中小企业划型标准规定的通知》（工信部联企业〔2011</w:t>
      </w:r>
      <w:r>
        <w:rPr>
          <w:rFonts w:hint="eastAsia" w:ascii="楷体" w:hAnsi="楷体" w:eastAsia="楷体" w:cs="楷体"/>
          <w:color w:val="auto"/>
          <w:spacing w:val="-54"/>
          <w:sz w:val="24"/>
          <w:szCs w:val="24"/>
        </w:rPr>
        <w:t xml:space="preserve"> </w:t>
      </w:r>
      <w:r>
        <w:rPr>
          <w:rFonts w:hint="eastAsia" w:ascii="楷体" w:hAnsi="楷体" w:eastAsia="楷体" w:cs="楷体"/>
          <w:color w:val="auto"/>
          <w:spacing w:val="6"/>
          <w:sz w:val="24"/>
          <w:szCs w:val="24"/>
        </w:rPr>
        <w:t>〕300</w:t>
      </w:r>
      <w:r>
        <w:rPr>
          <w:rFonts w:hint="eastAsia" w:ascii="楷体" w:hAnsi="楷体" w:eastAsia="楷体" w:cs="楷体"/>
          <w:color w:val="auto"/>
          <w:spacing w:val="-36"/>
          <w:sz w:val="24"/>
          <w:szCs w:val="24"/>
        </w:rPr>
        <w:t xml:space="preserve"> </w:t>
      </w:r>
      <w:r>
        <w:rPr>
          <w:rFonts w:hint="eastAsia" w:ascii="楷体" w:hAnsi="楷体" w:eastAsia="楷体" w:cs="楷体"/>
          <w:color w:val="auto"/>
          <w:spacing w:val="6"/>
          <w:sz w:val="24"/>
          <w:szCs w:val="24"/>
        </w:rPr>
        <w:t>号）</w:t>
      </w:r>
      <w:r>
        <w:rPr>
          <w:rFonts w:hint="eastAsia" w:ascii="楷体" w:hAnsi="楷体" w:eastAsia="楷体" w:cs="楷体"/>
          <w:color w:val="auto"/>
          <w:spacing w:val="9"/>
          <w:sz w:val="24"/>
          <w:szCs w:val="24"/>
        </w:rPr>
        <w:t>文件规定提供中小企业声明函（格式</w:t>
      </w:r>
      <w:r>
        <w:rPr>
          <w:rFonts w:hint="eastAsia" w:ascii="楷体" w:hAnsi="楷体" w:eastAsia="楷体" w:cs="楷体"/>
          <w:color w:val="auto"/>
          <w:spacing w:val="-2"/>
          <w:sz w:val="24"/>
          <w:szCs w:val="24"/>
        </w:rPr>
        <w:t>）</w:t>
      </w:r>
      <w:r>
        <w:rPr>
          <w:rFonts w:hint="eastAsia" w:ascii="楷体" w:hAnsi="楷体" w:eastAsia="楷体" w:cs="楷体"/>
          <w:color w:val="auto"/>
          <w:spacing w:val="-52"/>
          <w:sz w:val="24"/>
          <w:szCs w:val="24"/>
        </w:rPr>
        <w:t xml:space="preserve"> </w:t>
      </w:r>
      <w:r>
        <w:rPr>
          <w:rFonts w:hint="eastAsia" w:ascii="楷体" w:hAnsi="楷体" w:eastAsia="楷体" w:cs="楷体"/>
          <w:color w:val="auto"/>
          <w:spacing w:val="-2"/>
          <w:sz w:val="24"/>
          <w:szCs w:val="24"/>
        </w:rPr>
        <w:t>；</w:t>
      </w:r>
      <w:r>
        <w:rPr>
          <w:rFonts w:hint="eastAsia" w:ascii="楷体" w:hAnsi="楷体" w:eastAsia="楷体" w:cs="楷体"/>
          <w:color w:val="auto"/>
          <w:spacing w:val="9"/>
          <w:sz w:val="24"/>
          <w:szCs w:val="24"/>
        </w:rPr>
        <w:t>工程、服务类采购项目，按《湖南省财政厅关于政府采购促进中小企业发展的有关措施的通知》（湘财</w:t>
      </w:r>
      <w:r>
        <w:rPr>
          <w:rFonts w:hint="eastAsia" w:ascii="楷体" w:hAnsi="楷体" w:eastAsia="楷体" w:cs="楷体"/>
          <w:color w:val="auto"/>
          <w:spacing w:val="8"/>
          <w:sz w:val="24"/>
          <w:szCs w:val="24"/>
        </w:rPr>
        <w:t>购[</w:t>
      </w:r>
      <w:r>
        <w:rPr>
          <w:rFonts w:hint="eastAsia" w:ascii="楷体" w:hAnsi="楷体" w:eastAsia="楷体" w:cs="楷体"/>
          <w:color w:val="auto"/>
          <w:sz w:val="24"/>
          <w:szCs w:val="24"/>
        </w:rPr>
        <w:fldChar w:fldCharType="begin"/>
      </w:r>
      <w:r>
        <w:rPr>
          <w:rFonts w:hint="eastAsia" w:ascii="楷体" w:hAnsi="楷体" w:eastAsia="楷体" w:cs="楷体"/>
          <w:color w:val="auto"/>
          <w:sz w:val="24"/>
          <w:szCs w:val="24"/>
        </w:rPr>
        <w:instrText xml:space="preserve"> HYPERLINK \l "bookmark9" </w:instrText>
      </w:r>
      <w:r>
        <w:rPr>
          <w:rFonts w:hint="eastAsia" w:ascii="楷体" w:hAnsi="楷体" w:eastAsia="楷体" w:cs="楷体"/>
          <w:color w:val="auto"/>
          <w:sz w:val="24"/>
          <w:szCs w:val="24"/>
        </w:rPr>
        <w:fldChar w:fldCharType="separate"/>
      </w:r>
      <w:r>
        <w:rPr>
          <w:rFonts w:hint="eastAsia" w:ascii="楷体" w:hAnsi="楷体" w:eastAsia="楷体" w:cs="楷体"/>
          <w:color w:val="auto"/>
          <w:spacing w:val="8"/>
          <w:sz w:val="24"/>
          <w:szCs w:val="24"/>
        </w:rPr>
        <w:t>2022</w:t>
      </w:r>
      <w:r>
        <w:rPr>
          <w:rFonts w:hint="eastAsia" w:ascii="楷体" w:hAnsi="楷体" w:eastAsia="楷体" w:cs="楷体"/>
          <w:color w:val="auto"/>
          <w:spacing w:val="8"/>
          <w:sz w:val="24"/>
          <w:szCs w:val="24"/>
        </w:rPr>
        <w:fldChar w:fldCharType="end"/>
      </w:r>
      <w:r>
        <w:rPr>
          <w:rFonts w:hint="eastAsia" w:ascii="楷体" w:hAnsi="楷体" w:eastAsia="楷体" w:cs="楷体"/>
          <w:color w:val="auto"/>
          <w:spacing w:val="8"/>
          <w:sz w:val="24"/>
          <w:szCs w:val="24"/>
        </w:rPr>
        <w:t>]17</w:t>
      </w:r>
      <w:r>
        <w:rPr>
          <w:rFonts w:hint="eastAsia" w:ascii="楷体" w:hAnsi="楷体" w:eastAsia="楷体" w:cs="楷体"/>
          <w:color w:val="auto"/>
          <w:spacing w:val="-34"/>
          <w:sz w:val="24"/>
          <w:szCs w:val="24"/>
        </w:rPr>
        <w:t xml:space="preserve"> </w:t>
      </w:r>
      <w:r>
        <w:rPr>
          <w:rFonts w:hint="eastAsia" w:ascii="楷体" w:hAnsi="楷体" w:eastAsia="楷体" w:cs="楷体"/>
          <w:color w:val="auto"/>
          <w:spacing w:val="8"/>
          <w:sz w:val="24"/>
          <w:szCs w:val="24"/>
        </w:rPr>
        <w:t>号）文件规定提供湖南省政府采购供应商</w:t>
      </w:r>
      <w:r>
        <w:rPr>
          <w:rFonts w:hint="eastAsia" w:ascii="楷体" w:hAnsi="楷体" w:eastAsia="楷体" w:cs="楷体"/>
          <w:color w:val="auto"/>
          <w:spacing w:val="6"/>
          <w:sz w:val="24"/>
          <w:szCs w:val="24"/>
        </w:rPr>
        <w:t>资格承诺函（格式）。</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08"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7"/>
          <w:sz w:val="24"/>
          <w:szCs w:val="24"/>
        </w:rPr>
        <w:t>（4）监狱企业：按《关于政府采购支持监狱企业发展有关问题的通知》</w:t>
      </w:r>
      <w:r>
        <w:rPr>
          <w:rFonts w:hint="eastAsia" w:ascii="楷体" w:hAnsi="楷体" w:eastAsia="楷体" w:cs="楷体"/>
          <w:color w:val="auto"/>
          <w:spacing w:val="-41"/>
          <w:sz w:val="24"/>
          <w:szCs w:val="24"/>
        </w:rPr>
        <w:t xml:space="preserve"> </w:t>
      </w:r>
      <w:r>
        <w:rPr>
          <w:rFonts w:hint="eastAsia" w:ascii="楷体" w:hAnsi="楷体" w:eastAsia="楷体" w:cs="楷体"/>
          <w:color w:val="auto"/>
          <w:spacing w:val="7"/>
          <w:sz w:val="24"/>
          <w:szCs w:val="24"/>
        </w:rPr>
        <w:t>(财</w:t>
      </w:r>
      <w:r>
        <w:rPr>
          <w:rFonts w:hint="eastAsia" w:ascii="楷体" w:hAnsi="楷体" w:eastAsia="楷体" w:cs="楷体"/>
          <w:color w:val="auto"/>
          <w:spacing w:val="6"/>
          <w:sz w:val="24"/>
          <w:szCs w:val="24"/>
        </w:rPr>
        <w:t>库〔2014〕68</w:t>
      </w:r>
      <w:r>
        <w:rPr>
          <w:rFonts w:hint="eastAsia" w:ascii="楷体" w:hAnsi="楷体" w:eastAsia="楷体" w:cs="楷体"/>
          <w:color w:val="auto"/>
          <w:spacing w:val="-36"/>
          <w:sz w:val="24"/>
          <w:szCs w:val="24"/>
        </w:rPr>
        <w:t xml:space="preserve"> </w:t>
      </w:r>
      <w:r>
        <w:rPr>
          <w:rFonts w:hint="eastAsia" w:ascii="楷体" w:hAnsi="楷体" w:eastAsia="楷体" w:cs="楷体"/>
          <w:color w:val="auto"/>
          <w:spacing w:val="6"/>
          <w:sz w:val="24"/>
          <w:szCs w:val="24"/>
        </w:rPr>
        <w:t>号)</w:t>
      </w:r>
      <w:r>
        <w:rPr>
          <w:rFonts w:hint="eastAsia" w:ascii="楷体" w:hAnsi="楷体" w:eastAsia="楷体" w:cs="楷体"/>
          <w:color w:val="auto"/>
          <w:spacing w:val="7"/>
          <w:sz w:val="24"/>
          <w:szCs w:val="24"/>
        </w:rPr>
        <w:t>文件规定提供证明文件（复印件）。</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08"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7"/>
          <w:sz w:val="24"/>
          <w:szCs w:val="24"/>
        </w:rPr>
        <w:t>（5）残疾人福利性单位：按《关于促进残疾人就业政府采购政策的通知》</w:t>
      </w:r>
      <w:r>
        <w:rPr>
          <w:rFonts w:hint="eastAsia" w:ascii="楷体" w:hAnsi="楷体" w:eastAsia="楷体" w:cs="楷体"/>
          <w:color w:val="auto"/>
          <w:spacing w:val="-38"/>
          <w:sz w:val="24"/>
          <w:szCs w:val="24"/>
        </w:rPr>
        <w:t xml:space="preserve"> </w:t>
      </w:r>
      <w:r>
        <w:rPr>
          <w:rFonts w:hint="eastAsia" w:ascii="楷体" w:hAnsi="楷体" w:eastAsia="楷体" w:cs="楷体"/>
          <w:color w:val="auto"/>
          <w:spacing w:val="7"/>
          <w:sz w:val="24"/>
          <w:szCs w:val="24"/>
        </w:rPr>
        <w:t>(财库〔2017〕141</w:t>
      </w:r>
      <w:r>
        <w:rPr>
          <w:rFonts w:hint="eastAsia" w:ascii="楷体" w:hAnsi="楷体" w:eastAsia="楷体" w:cs="楷体"/>
          <w:color w:val="auto"/>
          <w:spacing w:val="8"/>
          <w:sz w:val="24"/>
          <w:szCs w:val="24"/>
        </w:rPr>
        <w:t>号)文件规定提供《残疾人福利性单位声明函》（格式）。</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jc w:val="left"/>
        <w:textAlignment w:val="auto"/>
        <w:outlineLvl w:val="3"/>
        <w:rPr>
          <w:rFonts w:hint="eastAsia" w:ascii="楷体" w:hAnsi="楷体" w:eastAsia="楷体" w:cs="楷体"/>
          <w:color w:val="auto"/>
          <w:sz w:val="24"/>
          <w:szCs w:val="24"/>
        </w:rPr>
      </w:pPr>
      <w:r>
        <w:rPr>
          <w:rFonts w:hint="eastAsia" w:ascii="楷体" w:hAnsi="楷体" w:eastAsia="楷体" w:cs="楷体"/>
          <w:b/>
          <w:bCs/>
          <w:color w:val="auto"/>
          <w:spacing w:val="-2"/>
          <w:sz w:val="24"/>
          <w:szCs w:val="24"/>
        </w:rPr>
        <w:t>44.</w:t>
      </w:r>
      <w:r>
        <w:rPr>
          <w:rFonts w:hint="eastAsia" w:ascii="楷体" w:hAnsi="楷体" w:eastAsia="楷体" w:cs="楷体"/>
          <w:color w:val="auto"/>
          <w:spacing w:val="-2"/>
          <w:sz w:val="24"/>
          <w:szCs w:val="24"/>
        </w:rPr>
        <w:t xml:space="preserve"> </w:t>
      </w:r>
      <w:r>
        <w:rPr>
          <w:rFonts w:hint="eastAsia" w:ascii="楷体" w:hAnsi="楷体" w:eastAsia="楷体" w:cs="楷体"/>
          <w:b/>
          <w:bCs/>
          <w:color w:val="auto"/>
          <w:spacing w:val="-2"/>
          <w:sz w:val="24"/>
          <w:szCs w:val="24"/>
        </w:rPr>
        <w:t>采购进口产品</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44.1</w:t>
      </w:r>
      <w:r>
        <w:rPr>
          <w:rFonts w:hint="eastAsia" w:ascii="楷体" w:hAnsi="楷体" w:eastAsia="楷体" w:cs="楷体"/>
          <w:color w:val="auto"/>
          <w:spacing w:val="-29"/>
          <w:sz w:val="24"/>
          <w:szCs w:val="24"/>
        </w:rPr>
        <w:t xml:space="preserve"> </w:t>
      </w:r>
      <w:r>
        <w:rPr>
          <w:rFonts w:hint="eastAsia" w:ascii="楷体" w:hAnsi="楷体" w:eastAsia="楷体" w:cs="楷体"/>
          <w:color w:val="auto"/>
          <w:spacing w:val="8"/>
          <w:sz w:val="24"/>
          <w:szCs w:val="24"/>
        </w:rPr>
        <w:t>进口产品是指符合《政府采购进口产品管理办法》（财库〔2007〕119</w:t>
      </w:r>
      <w:r>
        <w:rPr>
          <w:rFonts w:hint="eastAsia" w:ascii="楷体" w:hAnsi="楷体" w:eastAsia="楷体" w:cs="楷体"/>
          <w:color w:val="auto"/>
          <w:spacing w:val="-36"/>
          <w:sz w:val="24"/>
          <w:szCs w:val="24"/>
        </w:rPr>
        <w:t xml:space="preserve"> </w:t>
      </w:r>
      <w:r>
        <w:rPr>
          <w:rFonts w:hint="eastAsia" w:ascii="楷体" w:hAnsi="楷体" w:eastAsia="楷体" w:cs="楷体"/>
          <w:color w:val="auto"/>
          <w:spacing w:val="8"/>
          <w:sz w:val="24"/>
          <w:szCs w:val="24"/>
        </w:rPr>
        <w:t>号）和《关于政府</w:t>
      </w:r>
      <w:r>
        <w:rPr>
          <w:rFonts w:hint="eastAsia" w:ascii="楷体" w:hAnsi="楷体" w:eastAsia="楷体" w:cs="楷体"/>
          <w:color w:val="auto"/>
          <w:spacing w:val="9"/>
          <w:sz w:val="24"/>
          <w:szCs w:val="24"/>
        </w:rPr>
        <w:t>采购进口产品管理有关问题的通知》（财办库〔2008〕248</w:t>
      </w:r>
      <w:r>
        <w:rPr>
          <w:rFonts w:hint="eastAsia" w:ascii="楷体" w:hAnsi="楷体" w:eastAsia="楷体" w:cs="楷体"/>
          <w:color w:val="auto"/>
          <w:spacing w:val="-36"/>
          <w:sz w:val="24"/>
          <w:szCs w:val="24"/>
        </w:rPr>
        <w:t xml:space="preserve"> </w:t>
      </w:r>
      <w:r>
        <w:rPr>
          <w:rFonts w:hint="eastAsia" w:ascii="楷体" w:hAnsi="楷体" w:eastAsia="楷体" w:cs="楷体"/>
          <w:color w:val="auto"/>
          <w:spacing w:val="8"/>
          <w:sz w:val="24"/>
          <w:szCs w:val="24"/>
        </w:rPr>
        <w:t>号）文件规定的产品。</w:t>
      </w:r>
      <w:r>
        <w:rPr>
          <w:rFonts w:hint="eastAsia" w:ascii="楷体" w:hAnsi="楷体" w:eastAsia="楷体" w:cs="楷体"/>
          <w:b/>
          <w:bCs/>
          <w:color w:val="auto"/>
          <w:spacing w:val="8"/>
          <w:sz w:val="24"/>
          <w:szCs w:val="24"/>
        </w:rPr>
        <w:t>除【谈判须知前</w:t>
      </w:r>
      <w:r>
        <w:rPr>
          <w:rFonts w:hint="eastAsia" w:ascii="楷体" w:hAnsi="楷体" w:eastAsia="楷体" w:cs="楷体"/>
          <w:b/>
          <w:bCs/>
          <w:color w:val="auto"/>
          <w:spacing w:val="9"/>
          <w:sz w:val="24"/>
          <w:szCs w:val="24"/>
        </w:rPr>
        <w:t>附表】另有规定外，采购项目拒绝进口产品参加谈判。</w:t>
      </w:r>
      <w:r>
        <w:rPr>
          <w:rFonts w:hint="eastAsia" w:ascii="楷体" w:hAnsi="楷体" w:eastAsia="楷体" w:cs="楷体"/>
          <w:color w:val="auto"/>
          <w:spacing w:val="9"/>
          <w:sz w:val="24"/>
          <w:szCs w:val="24"/>
        </w:rPr>
        <w:t>本款规定同意购买进口产品的，不限制满足谈判文件要求的国内产品参与谈判竞争。</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jc w:val="left"/>
        <w:textAlignment w:val="auto"/>
        <w:outlineLvl w:val="3"/>
        <w:rPr>
          <w:rFonts w:hint="eastAsia" w:ascii="楷体" w:hAnsi="楷体" w:eastAsia="楷体" w:cs="楷体"/>
          <w:color w:val="auto"/>
          <w:sz w:val="24"/>
          <w:szCs w:val="24"/>
        </w:rPr>
      </w:pPr>
      <w:r>
        <w:rPr>
          <w:rFonts w:hint="eastAsia" w:ascii="楷体" w:hAnsi="楷体" w:eastAsia="楷体" w:cs="楷体"/>
          <w:b/>
          <w:bCs/>
          <w:color w:val="auto"/>
          <w:spacing w:val="-2"/>
          <w:sz w:val="24"/>
          <w:szCs w:val="24"/>
        </w:rPr>
        <w:t>45.融资、担保</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16"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45.1</w:t>
      </w:r>
      <w:r>
        <w:rPr>
          <w:rFonts w:hint="eastAsia" w:ascii="楷体" w:hAnsi="楷体" w:eastAsia="楷体" w:cs="楷体"/>
          <w:color w:val="auto"/>
          <w:spacing w:val="-51"/>
          <w:sz w:val="24"/>
          <w:szCs w:val="24"/>
        </w:rPr>
        <w:t xml:space="preserve"> </w:t>
      </w:r>
      <w:r>
        <w:rPr>
          <w:rFonts w:hint="eastAsia" w:ascii="楷体" w:hAnsi="楷体" w:eastAsia="楷体" w:cs="楷体"/>
          <w:color w:val="auto"/>
          <w:spacing w:val="9"/>
          <w:sz w:val="24"/>
          <w:szCs w:val="24"/>
        </w:rPr>
        <w:t>供应商有融资、担保需求的，可登陆中国湖南政府采购网查询</w:t>
      </w:r>
      <w:r>
        <w:rPr>
          <w:rFonts w:hint="eastAsia" w:ascii="楷体" w:hAnsi="楷体" w:eastAsia="楷体" w:cs="楷体"/>
          <w:color w:val="auto"/>
          <w:spacing w:val="8"/>
          <w:sz w:val="24"/>
          <w:szCs w:val="24"/>
        </w:rPr>
        <w:t>相关银行、担保机构业务。</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jc w:val="center"/>
        <w:textAlignment w:val="auto"/>
        <w:outlineLvl w:val="2"/>
        <w:rPr>
          <w:rFonts w:hint="eastAsia" w:ascii="楷体" w:hAnsi="楷体" w:eastAsia="楷体" w:cs="楷体"/>
          <w:color w:val="auto"/>
          <w:sz w:val="24"/>
          <w:szCs w:val="24"/>
        </w:rPr>
      </w:pPr>
      <w:r>
        <w:rPr>
          <w:rFonts w:hint="eastAsia" w:ascii="楷体" w:hAnsi="楷体" w:eastAsia="楷体" w:cs="楷体"/>
          <w:b/>
          <w:bCs/>
          <w:color w:val="auto"/>
          <w:spacing w:val="-5"/>
          <w:sz w:val="24"/>
          <w:szCs w:val="24"/>
        </w:rPr>
        <w:t>八、其他规定</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jc w:val="left"/>
        <w:textAlignment w:val="auto"/>
        <w:outlineLvl w:val="3"/>
        <w:rPr>
          <w:rFonts w:hint="eastAsia" w:ascii="楷体" w:hAnsi="楷体" w:eastAsia="楷体" w:cs="楷体"/>
          <w:color w:val="auto"/>
          <w:sz w:val="24"/>
          <w:szCs w:val="24"/>
        </w:rPr>
      </w:pPr>
      <w:r>
        <w:rPr>
          <w:rFonts w:hint="eastAsia" w:ascii="楷体" w:hAnsi="楷体" w:eastAsia="楷体" w:cs="楷体"/>
          <w:b/>
          <w:bCs/>
          <w:color w:val="auto"/>
          <w:spacing w:val="-3"/>
          <w:sz w:val="24"/>
          <w:szCs w:val="24"/>
        </w:rPr>
        <w:t>46.其他规定</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08"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7"/>
          <w:sz w:val="24"/>
          <w:szCs w:val="24"/>
        </w:rPr>
        <w:t>46.1</w:t>
      </w:r>
      <w:r>
        <w:rPr>
          <w:rFonts w:hint="eastAsia" w:ascii="楷体" w:hAnsi="楷体" w:eastAsia="楷体" w:cs="楷体"/>
          <w:color w:val="auto"/>
          <w:spacing w:val="-46"/>
          <w:sz w:val="24"/>
          <w:szCs w:val="24"/>
        </w:rPr>
        <w:t xml:space="preserve"> </w:t>
      </w:r>
      <w:r>
        <w:rPr>
          <w:rFonts w:hint="eastAsia" w:ascii="楷体" w:hAnsi="楷体" w:eastAsia="楷体" w:cs="楷体"/>
          <w:color w:val="auto"/>
          <w:spacing w:val="7"/>
          <w:sz w:val="24"/>
          <w:szCs w:val="24"/>
        </w:rPr>
        <w:t>合同价款支付</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（1）竞争性谈判文件规定支付合同预付款的，采购人应</w:t>
      </w:r>
      <w:r>
        <w:rPr>
          <w:rFonts w:hint="eastAsia" w:ascii="楷体" w:hAnsi="楷体" w:eastAsia="楷体" w:cs="楷体"/>
          <w:color w:val="auto"/>
          <w:spacing w:val="7"/>
          <w:sz w:val="24"/>
          <w:szCs w:val="24"/>
        </w:rPr>
        <w:t>按【谈判须知前附表】规定的支付比例</w:t>
      </w:r>
      <w:r>
        <w:rPr>
          <w:rFonts w:hint="eastAsia" w:ascii="楷体" w:hAnsi="楷体" w:eastAsia="楷体" w:cs="楷体"/>
          <w:color w:val="auto"/>
          <w:spacing w:val="10"/>
          <w:sz w:val="24"/>
          <w:szCs w:val="24"/>
        </w:rPr>
        <w:t>和支付条件向符合要求的成交供应商及时支</w:t>
      </w:r>
      <w:r>
        <w:rPr>
          <w:rFonts w:hint="eastAsia" w:ascii="楷体" w:hAnsi="楷体" w:eastAsia="楷体" w:cs="楷体"/>
          <w:color w:val="auto"/>
          <w:spacing w:val="9"/>
          <w:sz w:val="24"/>
          <w:szCs w:val="24"/>
        </w:rPr>
        <w:t>付相应款项，并在政府采购合同中进行明确。</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（2）竞争性谈判文件规定需提交质量保证金的，采购人</w:t>
      </w:r>
      <w:r>
        <w:rPr>
          <w:rFonts w:hint="eastAsia" w:ascii="楷体" w:hAnsi="楷体" w:eastAsia="楷体" w:cs="楷体"/>
          <w:color w:val="auto"/>
          <w:spacing w:val="7"/>
          <w:sz w:val="24"/>
          <w:szCs w:val="24"/>
        </w:rPr>
        <w:t>可以按【谈判须知前附表】规定要求成</w:t>
      </w:r>
      <w:r>
        <w:rPr>
          <w:rFonts w:hint="eastAsia" w:ascii="楷体" w:hAnsi="楷体" w:eastAsia="楷体" w:cs="楷体"/>
          <w:color w:val="auto"/>
          <w:spacing w:val="9"/>
          <w:sz w:val="24"/>
          <w:szCs w:val="24"/>
        </w:rPr>
        <w:t>交供应商提交质量保证金，并在政府采购合同中进行明确。</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12"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（3）供应商可以保函、电子增信替代预付款担保、质量保证金。</w:t>
      </w:r>
    </w:p>
    <w:p>
      <w:pPr>
        <w:pStyle w:val="11"/>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left="0" w:right="0" w:firstLine="508" w:firstLineChars="200"/>
        <w:jc w:val="left"/>
        <w:textAlignment w:val="auto"/>
        <w:rPr>
          <w:rFonts w:hint="eastAsia" w:ascii="楷体" w:hAnsi="楷体" w:eastAsia="楷体" w:cs="楷体"/>
          <w:color w:val="auto"/>
          <w:sz w:val="24"/>
          <w:szCs w:val="24"/>
        </w:rPr>
      </w:pPr>
      <w:r>
        <w:rPr>
          <w:rFonts w:hint="eastAsia" w:ascii="楷体" w:hAnsi="楷体" w:eastAsia="楷体" w:cs="楷体"/>
          <w:color w:val="auto"/>
          <w:spacing w:val="7"/>
          <w:sz w:val="24"/>
          <w:szCs w:val="24"/>
        </w:rPr>
        <w:t>46.2</w:t>
      </w:r>
      <w:r>
        <w:rPr>
          <w:rFonts w:hint="eastAsia" w:ascii="楷体" w:hAnsi="楷体" w:eastAsia="楷体" w:cs="楷体"/>
          <w:color w:val="auto"/>
          <w:spacing w:val="-36"/>
          <w:sz w:val="24"/>
          <w:szCs w:val="24"/>
        </w:rPr>
        <w:t xml:space="preserve"> </w:t>
      </w:r>
      <w:r>
        <w:rPr>
          <w:rFonts w:hint="eastAsia" w:ascii="楷体" w:hAnsi="楷体" w:eastAsia="楷体" w:cs="楷体"/>
          <w:color w:val="auto"/>
          <w:spacing w:val="7"/>
          <w:sz w:val="24"/>
          <w:szCs w:val="24"/>
        </w:rPr>
        <w:t>谈判文件的其他规定见</w:t>
      </w:r>
      <w:r>
        <w:rPr>
          <w:rFonts w:hint="eastAsia" w:ascii="楷体" w:hAnsi="楷体" w:eastAsia="楷体" w:cs="楷体"/>
          <w:b/>
          <w:bCs/>
          <w:color w:val="auto"/>
          <w:spacing w:val="7"/>
          <w:sz w:val="24"/>
          <w:szCs w:val="24"/>
        </w:rPr>
        <w:t>【谈判须知前附表】</w:t>
      </w:r>
      <w:r>
        <w:rPr>
          <w:rFonts w:hint="eastAsia" w:ascii="楷体" w:hAnsi="楷体" w:eastAsia="楷体" w:cs="楷体"/>
          <w:color w:val="auto"/>
          <w:spacing w:val="7"/>
          <w:sz w:val="24"/>
          <w:szCs w:val="24"/>
        </w:rPr>
        <w:t>。</w:t>
      </w:r>
    </w:p>
    <w:p>
      <w:pPr>
        <w:keepNext w:val="0"/>
        <w:keepLines w:val="0"/>
        <w:pageBreakBefore w:val="0"/>
        <w:widowControl w:val="0"/>
        <w:kinsoku/>
        <w:wordWrap/>
        <w:overflowPunct/>
        <w:topLinePunct w:val="0"/>
        <w:autoSpaceDE/>
        <w:autoSpaceDN/>
        <w:bidi w:val="0"/>
        <w:adjustRightInd/>
        <w:snapToGrid/>
        <w:spacing w:before="63" w:beforeLines="20" w:after="63" w:afterLines="20" w:line="480" w:lineRule="exact"/>
        <w:ind w:right="0" w:firstLine="512" w:firstLineChars="200"/>
        <w:jc w:val="left"/>
        <w:textAlignment w:val="auto"/>
        <w:rPr>
          <w:rFonts w:hint="eastAsia" w:ascii="楷体" w:hAnsi="楷体" w:eastAsia="楷体" w:cs="楷体"/>
          <w:color w:val="auto"/>
          <w:sz w:val="24"/>
          <w:szCs w:val="24"/>
          <w:highlight w:val="none"/>
          <w:lang w:val="en-US" w:eastAsia="zh-CN"/>
        </w:rPr>
      </w:pPr>
      <w:r>
        <w:rPr>
          <w:rFonts w:hint="eastAsia" w:ascii="楷体" w:hAnsi="楷体" w:eastAsia="楷体" w:cs="楷体"/>
          <w:color w:val="auto"/>
          <w:spacing w:val="8"/>
          <w:sz w:val="24"/>
          <w:szCs w:val="24"/>
        </w:rPr>
        <w:t>46.3</w:t>
      </w:r>
      <w:r>
        <w:rPr>
          <w:rFonts w:hint="eastAsia" w:ascii="楷体" w:hAnsi="楷体" w:eastAsia="楷体" w:cs="楷体"/>
          <w:color w:val="auto"/>
          <w:spacing w:val="-23"/>
          <w:sz w:val="24"/>
          <w:szCs w:val="24"/>
        </w:rPr>
        <w:t xml:space="preserve"> </w:t>
      </w:r>
      <w:r>
        <w:rPr>
          <w:rFonts w:hint="eastAsia" w:ascii="楷体" w:hAnsi="楷体" w:eastAsia="楷体" w:cs="楷体"/>
          <w:color w:val="auto"/>
          <w:spacing w:val="8"/>
          <w:sz w:val="24"/>
          <w:szCs w:val="24"/>
        </w:rPr>
        <w:t>本项目为进行电子交易平台交易项目，按所在电子交易平台规定进行报名、下载、编制、签章、上传、开标等环节。如有与本谈判范本描述不一致的，</w:t>
      </w:r>
      <w:r>
        <w:rPr>
          <w:rFonts w:hint="eastAsia" w:ascii="楷体" w:hAnsi="楷体" w:eastAsia="楷体" w:cs="楷体"/>
          <w:color w:val="auto"/>
          <w:spacing w:val="-49"/>
          <w:sz w:val="24"/>
          <w:szCs w:val="24"/>
        </w:rPr>
        <w:t xml:space="preserve"> </w:t>
      </w:r>
      <w:r>
        <w:rPr>
          <w:rFonts w:hint="eastAsia" w:ascii="楷体" w:hAnsi="楷体" w:eastAsia="楷体" w:cs="楷体"/>
          <w:color w:val="auto"/>
          <w:spacing w:val="8"/>
          <w:sz w:val="24"/>
          <w:szCs w:val="24"/>
        </w:rPr>
        <w:t>以电子交易平台为准</w:t>
      </w:r>
      <w:r>
        <w:rPr>
          <w:rFonts w:hint="eastAsia" w:ascii="楷体" w:hAnsi="楷体" w:eastAsia="楷体" w:cs="楷体"/>
          <w:color w:val="auto"/>
          <w:sz w:val="24"/>
          <w:szCs w:val="24"/>
          <w:highlight w:val="none"/>
          <w:lang w:val="en-US" w:eastAsia="zh-CN"/>
        </w:rPr>
        <w:t>。</w:t>
      </w:r>
    </w:p>
    <w:p>
      <w:pPr>
        <w:spacing w:line="360" w:lineRule="auto"/>
        <w:ind w:firstLine="480"/>
        <w:rPr>
          <w:rFonts w:hint="eastAsia" w:ascii="楷体" w:hAnsi="楷体" w:eastAsia="楷体" w:cs="楷体"/>
          <w:color w:val="auto"/>
          <w:szCs w:val="21"/>
          <w:highlight w:val="none"/>
          <w:lang w:val="en-US" w:eastAsia="zh-CN"/>
        </w:rPr>
        <w:sectPr>
          <w:footerReference r:id="rId8" w:type="default"/>
          <w:pgSz w:w="11906" w:h="16838"/>
          <w:pgMar w:top="1134" w:right="1134" w:bottom="1134" w:left="1134" w:header="397" w:footer="397" w:gutter="0"/>
          <w:pgNumType w:fmt="decimal" w:start="1"/>
          <w:cols w:space="0" w:num="1"/>
          <w:rtlGutter w:val="0"/>
          <w:docGrid w:type="lines" w:linePitch="312" w:charSpace="0"/>
        </w:sectPr>
      </w:pPr>
      <w:r>
        <w:rPr>
          <w:rFonts w:hint="eastAsia" w:ascii="楷体" w:hAnsi="楷体" w:eastAsia="楷体" w:cs="楷体"/>
          <w:color w:val="auto"/>
          <w:szCs w:val="21"/>
          <w:highlight w:val="none"/>
          <w:lang w:val="en-US" w:eastAsia="zh-CN"/>
        </w:rPr>
        <w:br w:type="page"/>
      </w:r>
    </w:p>
    <w:p>
      <w:pPr>
        <w:pStyle w:val="11"/>
        <w:spacing w:before="43" w:line="232" w:lineRule="auto"/>
        <w:ind w:left="167"/>
        <w:rPr>
          <w:rFonts w:hint="eastAsia" w:ascii="楷体" w:hAnsi="楷体" w:eastAsia="楷体" w:cs="楷体"/>
          <w:color w:val="auto"/>
          <w:sz w:val="20"/>
          <w:szCs w:val="20"/>
        </w:rPr>
      </w:pPr>
      <w:r>
        <w:rPr>
          <w:rFonts w:hint="eastAsia" w:ascii="楷体" w:hAnsi="楷体" w:eastAsia="楷体" w:cs="楷体"/>
          <w:color w:val="auto"/>
          <w:spacing w:val="6"/>
          <w:sz w:val="20"/>
          <w:szCs w:val="20"/>
        </w:rPr>
        <w:t>附表</w:t>
      </w:r>
      <w:r>
        <w:rPr>
          <w:rFonts w:hint="eastAsia" w:ascii="楷体" w:hAnsi="楷体" w:eastAsia="楷体" w:cs="楷体"/>
          <w:color w:val="auto"/>
          <w:spacing w:val="-23"/>
          <w:sz w:val="20"/>
          <w:szCs w:val="20"/>
        </w:rPr>
        <w:t xml:space="preserve"> </w:t>
      </w:r>
      <w:r>
        <w:rPr>
          <w:rFonts w:hint="eastAsia" w:ascii="楷体" w:hAnsi="楷体" w:eastAsia="楷体" w:cs="楷体"/>
          <w:color w:val="auto"/>
          <w:spacing w:val="6"/>
          <w:sz w:val="20"/>
          <w:szCs w:val="20"/>
        </w:rPr>
        <w:t>1：评审方法及标准前附表</w:t>
      </w:r>
    </w:p>
    <w:p>
      <w:pPr>
        <w:pStyle w:val="11"/>
        <w:spacing w:before="296" w:line="224" w:lineRule="auto"/>
        <w:jc w:val="center"/>
        <w:rPr>
          <w:rFonts w:hint="eastAsia" w:ascii="楷体" w:hAnsi="楷体" w:eastAsia="楷体" w:cs="楷体"/>
          <w:color w:val="auto"/>
          <w:sz w:val="28"/>
          <w:szCs w:val="28"/>
        </w:rPr>
      </w:pPr>
      <w:r>
        <w:rPr>
          <w:rFonts w:hint="eastAsia" w:ascii="楷体" w:hAnsi="楷体" w:eastAsia="楷体" w:cs="楷体"/>
          <w:color w:val="auto"/>
          <w:spacing w:val="-2"/>
          <w:sz w:val="28"/>
          <w:szCs w:val="28"/>
        </w:rPr>
        <w:t>评审方法及标准前附表</w:t>
      </w:r>
    </w:p>
    <w:p>
      <w:pPr>
        <w:spacing w:line="115" w:lineRule="exact"/>
        <w:rPr>
          <w:rFonts w:hint="eastAsia" w:ascii="楷体" w:hAnsi="楷体" w:eastAsia="楷体" w:cs="楷体"/>
          <w:color w:val="auto"/>
        </w:rPr>
      </w:pPr>
    </w:p>
    <w:tbl>
      <w:tblPr>
        <w:tblStyle w:val="94"/>
        <w:tblW w:w="4999"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814"/>
        <w:gridCol w:w="1712"/>
        <w:gridCol w:w="711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 w:hRule="atLeast"/>
        </w:trPr>
        <w:tc>
          <w:tcPr>
            <w:tcW w:w="1310" w:type="pct"/>
            <w:gridSpan w:val="2"/>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楷体" w:hAnsi="楷体" w:eastAsia="楷体" w:cs="楷体"/>
                <w:color w:val="auto"/>
                <w:sz w:val="24"/>
                <w:szCs w:val="24"/>
              </w:rPr>
            </w:pPr>
            <w:r>
              <w:rPr>
                <w:rFonts w:hint="eastAsia" w:ascii="楷体" w:hAnsi="楷体" w:eastAsia="楷体" w:cs="楷体"/>
                <w:color w:val="auto"/>
                <w:spacing w:val="5"/>
                <w:sz w:val="24"/>
                <w:szCs w:val="24"/>
              </w:rPr>
              <w:t>资格审查</w:t>
            </w:r>
          </w:p>
        </w:tc>
        <w:tc>
          <w:tcPr>
            <w:tcW w:w="3689" w:type="pct"/>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right="0"/>
              <w:jc w:val="both"/>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见本章</w:t>
            </w:r>
            <w:r>
              <w:rPr>
                <w:rFonts w:hint="eastAsia" w:ascii="楷体" w:hAnsi="楷体" w:eastAsia="楷体" w:cs="楷体"/>
                <w:color w:val="auto"/>
                <w:spacing w:val="33"/>
                <w:sz w:val="24"/>
                <w:szCs w:val="24"/>
              </w:rPr>
              <w:t xml:space="preserve"> </w:t>
            </w:r>
            <w:r>
              <w:rPr>
                <w:rFonts w:hint="eastAsia" w:ascii="楷体" w:hAnsi="楷体" w:eastAsia="楷体" w:cs="楷体"/>
                <w:color w:val="auto"/>
                <w:spacing w:val="9"/>
                <w:sz w:val="24"/>
                <w:szCs w:val="24"/>
              </w:rPr>
              <w:t>附件2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1310" w:type="pct"/>
            <w:gridSpan w:val="2"/>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符合性审查</w:t>
            </w:r>
          </w:p>
        </w:tc>
        <w:tc>
          <w:tcPr>
            <w:tcW w:w="3689" w:type="pct"/>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right="0"/>
              <w:jc w:val="both"/>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见本章</w:t>
            </w:r>
            <w:r>
              <w:rPr>
                <w:rFonts w:hint="eastAsia" w:ascii="楷体" w:hAnsi="楷体" w:eastAsia="楷体" w:cs="楷体"/>
                <w:color w:val="auto"/>
                <w:spacing w:val="33"/>
                <w:sz w:val="24"/>
                <w:szCs w:val="24"/>
              </w:rPr>
              <w:t xml:space="preserve"> </w:t>
            </w:r>
            <w:r>
              <w:rPr>
                <w:rFonts w:hint="eastAsia" w:ascii="楷体" w:hAnsi="楷体" w:eastAsia="楷体" w:cs="楷体"/>
                <w:color w:val="auto"/>
                <w:spacing w:val="9"/>
                <w:sz w:val="24"/>
                <w:szCs w:val="24"/>
              </w:rPr>
              <w:t>附表3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1310" w:type="pct"/>
            <w:gridSpan w:val="2"/>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投标文件报价出现前</w:t>
            </w:r>
            <w:r>
              <w:rPr>
                <w:rFonts w:hint="eastAsia" w:ascii="楷体" w:hAnsi="楷体" w:eastAsia="楷体" w:cs="楷体"/>
                <w:color w:val="auto"/>
                <w:spacing w:val="9"/>
                <w:sz w:val="24"/>
                <w:szCs w:val="24"/>
              </w:rPr>
              <w:t>后不一致的修正</w:t>
            </w:r>
          </w:p>
        </w:tc>
        <w:tc>
          <w:tcPr>
            <w:tcW w:w="3689" w:type="pct"/>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right="0"/>
              <w:jc w:val="both"/>
              <w:textAlignment w:val="auto"/>
              <w:rPr>
                <w:rFonts w:hint="eastAsia" w:ascii="楷体" w:hAnsi="楷体" w:eastAsia="楷体" w:cs="楷体"/>
                <w:color w:val="auto"/>
                <w:sz w:val="24"/>
                <w:szCs w:val="24"/>
              </w:rPr>
            </w:pPr>
            <w:r>
              <w:rPr>
                <w:rFonts w:hint="eastAsia" w:ascii="楷体" w:hAnsi="楷体" w:eastAsia="楷体" w:cs="楷体"/>
                <w:color w:val="auto"/>
                <w:spacing w:val="11"/>
                <w:sz w:val="24"/>
                <w:szCs w:val="24"/>
              </w:rPr>
              <w:t>按</w:t>
            </w:r>
            <w:r>
              <w:rPr>
                <w:rFonts w:hint="eastAsia" w:ascii="楷体" w:hAnsi="楷体" w:eastAsia="楷体" w:cs="楷体"/>
                <w:color w:val="auto"/>
                <w:spacing w:val="11"/>
                <w:sz w:val="24"/>
                <w:szCs w:val="24"/>
                <w:lang w:eastAsia="zh-CN"/>
              </w:rPr>
              <w:t>谈判须知正文</w:t>
            </w:r>
            <w:r>
              <w:rPr>
                <w:rFonts w:hint="eastAsia" w:ascii="楷体" w:hAnsi="楷体" w:eastAsia="楷体" w:cs="楷体"/>
                <w:color w:val="auto"/>
                <w:spacing w:val="11"/>
                <w:sz w:val="24"/>
                <w:szCs w:val="24"/>
              </w:rPr>
              <w:t>28.3</w:t>
            </w:r>
            <w:r>
              <w:rPr>
                <w:rFonts w:hint="eastAsia" w:ascii="楷体" w:hAnsi="楷体" w:eastAsia="楷体" w:cs="楷体"/>
                <w:color w:val="auto"/>
                <w:spacing w:val="-31"/>
                <w:sz w:val="24"/>
                <w:szCs w:val="24"/>
              </w:rPr>
              <w:t xml:space="preserve"> </w:t>
            </w:r>
            <w:r>
              <w:rPr>
                <w:rFonts w:hint="eastAsia" w:ascii="楷体" w:hAnsi="楷体" w:eastAsia="楷体" w:cs="楷体"/>
                <w:color w:val="auto"/>
                <w:spacing w:val="11"/>
                <w:sz w:val="24"/>
                <w:szCs w:val="24"/>
              </w:rPr>
              <w:t>条规定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1310" w:type="pct"/>
            <w:gridSpan w:val="2"/>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非单一产品采购项目</w:t>
            </w:r>
            <w:r>
              <w:rPr>
                <w:rFonts w:hint="eastAsia" w:ascii="楷体" w:hAnsi="楷体" w:eastAsia="楷体" w:cs="楷体"/>
                <w:color w:val="auto"/>
                <w:spacing w:val="5"/>
                <w:sz w:val="24"/>
                <w:szCs w:val="24"/>
              </w:rPr>
              <w:t>的核心产品</w:t>
            </w:r>
          </w:p>
        </w:tc>
        <w:tc>
          <w:tcPr>
            <w:tcW w:w="3689" w:type="pct"/>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right="0"/>
              <w:jc w:val="both"/>
              <w:textAlignment w:val="auto"/>
              <w:rPr>
                <w:rFonts w:hint="eastAsia" w:ascii="楷体" w:hAnsi="楷体" w:eastAsia="楷体" w:cs="楷体"/>
                <w:color w:val="auto"/>
                <w:sz w:val="24"/>
                <w:szCs w:val="24"/>
              </w:rPr>
            </w:pPr>
            <w:r>
              <w:rPr>
                <w:rFonts w:hint="eastAsia" w:ascii="楷体" w:hAnsi="楷体" w:eastAsia="楷体" w:cs="楷体"/>
                <w:color w:val="auto"/>
                <w:spacing w:val="6"/>
                <w:sz w:val="24"/>
                <w:szCs w:val="24"/>
              </w:rPr>
              <w:t>不适用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1310" w:type="pct"/>
            <w:gridSpan w:val="2"/>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相同品牌产品评审得</w:t>
            </w:r>
            <w:r>
              <w:rPr>
                <w:rFonts w:hint="eastAsia" w:ascii="楷体" w:hAnsi="楷体" w:eastAsia="楷体" w:cs="楷体"/>
                <w:color w:val="auto"/>
                <w:spacing w:val="7"/>
                <w:sz w:val="24"/>
                <w:szCs w:val="24"/>
              </w:rPr>
              <w:t>分相同的规定</w:t>
            </w:r>
          </w:p>
        </w:tc>
        <w:tc>
          <w:tcPr>
            <w:tcW w:w="3689" w:type="pct"/>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right="0"/>
              <w:jc w:val="both"/>
              <w:textAlignment w:val="auto"/>
              <w:rPr>
                <w:rFonts w:hint="eastAsia" w:ascii="楷体" w:hAnsi="楷体" w:eastAsia="楷体" w:cs="楷体"/>
                <w:color w:val="auto"/>
                <w:sz w:val="24"/>
                <w:szCs w:val="24"/>
              </w:rPr>
            </w:pPr>
            <w:r>
              <w:rPr>
                <w:rFonts w:hint="eastAsia" w:ascii="楷体" w:hAnsi="楷体" w:eastAsia="楷体" w:cs="楷体"/>
                <w:color w:val="auto"/>
                <w:spacing w:val="6"/>
                <w:sz w:val="24"/>
                <w:szCs w:val="24"/>
              </w:rPr>
              <w:t>不适用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trPr>
        <w:tc>
          <w:tcPr>
            <w:tcW w:w="1310" w:type="pct"/>
            <w:gridSpan w:val="2"/>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楷体" w:hAnsi="楷体" w:eastAsia="楷体" w:cs="楷体"/>
                <w:color w:val="auto"/>
                <w:sz w:val="24"/>
                <w:szCs w:val="24"/>
              </w:rPr>
            </w:pPr>
            <w:r>
              <w:rPr>
                <w:rFonts w:hint="eastAsia" w:ascii="楷体" w:hAnsi="楷体" w:eastAsia="楷体" w:cs="楷体"/>
                <w:color w:val="auto"/>
                <w:spacing w:val="9"/>
                <w:sz w:val="24"/>
                <w:szCs w:val="24"/>
              </w:rPr>
              <w:t>采购项目需落实的政</w:t>
            </w:r>
            <w:r>
              <w:rPr>
                <w:rFonts w:hint="eastAsia" w:ascii="楷体" w:hAnsi="楷体" w:eastAsia="楷体" w:cs="楷体"/>
                <w:color w:val="auto"/>
                <w:spacing w:val="8"/>
                <w:sz w:val="24"/>
                <w:szCs w:val="24"/>
              </w:rPr>
              <w:t>府采购政策</w:t>
            </w:r>
          </w:p>
        </w:tc>
        <w:tc>
          <w:tcPr>
            <w:tcW w:w="3689" w:type="pct"/>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right="0"/>
              <w:jc w:val="both"/>
              <w:textAlignment w:val="auto"/>
              <w:rPr>
                <w:rFonts w:hint="eastAsia" w:ascii="楷体" w:hAnsi="楷体" w:eastAsia="楷体" w:cs="楷体"/>
                <w:color w:val="auto"/>
                <w:sz w:val="24"/>
                <w:szCs w:val="24"/>
              </w:rPr>
            </w:pPr>
            <w:r>
              <w:rPr>
                <w:rFonts w:hint="eastAsia" w:ascii="楷体" w:hAnsi="楷体" w:eastAsia="楷体" w:cs="楷体"/>
                <w:color w:val="auto"/>
                <w:spacing w:val="12"/>
                <w:sz w:val="24"/>
                <w:szCs w:val="24"/>
              </w:rPr>
              <w:t>本项目</w:t>
            </w:r>
            <w:r>
              <w:rPr>
                <w:rFonts w:hint="eastAsia" w:cs="楷体"/>
                <w:color w:val="auto"/>
                <w:spacing w:val="12"/>
                <w:sz w:val="24"/>
                <w:szCs w:val="24"/>
                <w:lang w:eastAsia="zh-CN"/>
              </w:rPr>
              <w:t>非</w:t>
            </w:r>
            <w:r>
              <w:rPr>
                <w:rFonts w:hint="eastAsia" w:ascii="楷体" w:hAnsi="楷体" w:eastAsia="楷体" w:cs="楷体"/>
                <w:color w:val="auto"/>
                <w:spacing w:val="12"/>
                <w:sz w:val="24"/>
                <w:szCs w:val="24"/>
              </w:rPr>
              <w:t>专门面向中小微企业采购</w:t>
            </w:r>
            <w:r>
              <w:rPr>
                <w:rFonts w:hint="eastAsia" w:ascii="楷体" w:hAnsi="楷体" w:eastAsia="楷体" w:cs="楷体"/>
                <w:color w:val="auto"/>
                <w:spacing w:val="7"/>
                <w:sz w:val="24"/>
                <w:szCs w:val="24"/>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1310" w:type="pct"/>
            <w:gridSpan w:val="2"/>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本项目对应的中小企</w:t>
            </w:r>
            <w:r>
              <w:rPr>
                <w:rFonts w:hint="eastAsia" w:ascii="楷体" w:hAnsi="楷体" w:eastAsia="楷体" w:cs="楷体"/>
                <w:color w:val="auto"/>
                <w:spacing w:val="6"/>
                <w:sz w:val="24"/>
                <w:szCs w:val="24"/>
              </w:rPr>
              <w:t>业企业类型标准</w:t>
            </w:r>
          </w:p>
        </w:tc>
        <w:tc>
          <w:tcPr>
            <w:tcW w:w="3689" w:type="pct"/>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right="0" w:hanging="8"/>
              <w:jc w:val="both"/>
              <w:textAlignment w:val="auto"/>
              <w:rPr>
                <w:rFonts w:hint="eastAsia" w:ascii="楷体" w:hAnsi="楷体" w:eastAsia="楷体" w:cs="楷体"/>
                <w:color w:val="auto"/>
                <w:sz w:val="24"/>
                <w:szCs w:val="24"/>
                <w:lang w:eastAsia="zh-CN"/>
              </w:rPr>
            </w:pPr>
            <w:r>
              <w:rPr>
                <w:rFonts w:hint="eastAsia" w:ascii="楷体" w:hAnsi="楷体" w:eastAsia="楷体" w:cs="楷体"/>
                <w:color w:val="auto"/>
                <w:sz w:val="24"/>
                <w:highlight w:val="none"/>
                <w:lang w:val="en-US" w:eastAsia="zh-CN"/>
              </w:rPr>
              <w:t>详</w:t>
            </w:r>
            <w:r>
              <w:rPr>
                <w:rFonts w:hint="eastAsia" w:ascii="楷体" w:hAnsi="楷体" w:eastAsia="楷体" w:cs="楷体"/>
                <w:color w:val="auto"/>
                <w:sz w:val="24"/>
                <w:highlight w:val="none"/>
              </w:rPr>
              <w:t xml:space="preserve">见第一章 </w:t>
            </w:r>
            <w:r>
              <w:rPr>
                <w:rFonts w:hint="eastAsia" w:ascii="楷体" w:hAnsi="楷体" w:eastAsia="楷体" w:cs="楷体"/>
                <w:color w:val="auto"/>
                <w:sz w:val="24"/>
                <w:highlight w:val="none"/>
                <w:lang w:eastAsia="zh-CN"/>
              </w:rPr>
              <w:t>竞争性谈判</w:t>
            </w:r>
            <w:r>
              <w:rPr>
                <w:rFonts w:hint="eastAsia" w:ascii="楷体" w:hAnsi="楷体" w:eastAsia="楷体" w:cs="楷体"/>
                <w:color w:val="auto"/>
                <w:sz w:val="24"/>
                <w:highlight w:val="none"/>
              </w:rPr>
              <w:t>公告</w:t>
            </w:r>
            <w:r>
              <w:rPr>
                <w:rFonts w:hint="eastAsia" w:cs="楷体"/>
                <w:color w:val="auto"/>
                <w:sz w:val="24"/>
                <w:highlight w:val="none"/>
                <w:lang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77" w:hRule="atLeast"/>
        </w:trPr>
        <w:tc>
          <w:tcPr>
            <w:tcW w:w="422" w:type="pct"/>
            <w:vMerge w:val="restart"/>
            <w:tcBorders>
              <w:bottom w:val="nil"/>
            </w:tcBorders>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楷体" w:hAnsi="楷体" w:eastAsia="楷体" w:cs="楷体"/>
                <w:color w:val="auto"/>
                <w:sz w:val="24"/>
                <w:szCs w:val="24"/>
              </w:rPr>
            </w:pPr>
            <w:r>
              <w:rPr>
                <w:rFonts w:hint="eastAsia" w:ascii="楷体" w:hAnsi="楷体" w:eastAsia="楷体" w:cs="楷体"/>
                <w:color w:val="auto"/>
                <w:spacing w:val="5"/>
                <w:sz w:val="24"/>
                <w:szCs w:val="24"/>
              </w:rPr>
              <w:t>优先</w:t>
            </w:r>
            <w:r>
              <w:rPr>
                <w:rFonts w:hint="eastAsia" w:ascii="楷体" w:hAnsi="楷体" w:eastAsia="楷体" w:cs="楷体"/>
                <w:color w:val="auto"/>
                <w:spacing w:val="6"/>
                <w:sz w:val="24"/>
                <w:szCs w:val="24"/>
              </w:rPr>
              <w:t>采购</w:t>
            </w:r>
          </w:p>
        </w:tc>
        <w:tc>
          <w:tcPr>
            <w:tcW w:w="887" w:type="pct"/>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楷体" w:hAnsi="楷体" w:eastAsia="楷体" w:cs="楷体"/>
                <w:color w:val="auto"/>
                <w:sz w:val="24"/>
                <w:szCs w:val="24"/>
              </w:rPr>
            </w:pPr>
            <w:r>
              <w:rPr>
                <w:rFonts w:hint="eastAsia" w:ascii="楷体" w:hAnsi="楷体" w:eastAsia="楷体" w:cs="楷体"/>
                <w:color w:val="auto"/>
                <w:spacing w:val="4"/>
                <w:sz w:val="24"/>
                <w:szCs w:val="24"/>
              </w:rPr>
              <w:t>节能产品</w:t>
            </w:r>
          </w:p>
        </w:tc>
        <w:tc>
          <w:tcPr>
            <w:tcW w:w="3689" w:type="pct"/>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right="0"/>
              <w:jc w:val="both"/>
              <w:textAlignment w:val="auto"/>
              <w:rPr>
                <w:rFonts w:hint="eastAsia" w:ascii="楷体" w:hAnsi="楷体" w:eastAsia="楷体" w:cs="楷体"/>
                <w:color w:val="auto"/>
                <w:sz w:val="24"/>
                <w:szCs w:val="24"/>
              </w:rPr>
            </w:pPr>
            <w:r>
              <w:rPr>
                <w:rFonts w:hint="eastAsia" w:ascii="楷体" w:hAnsi="楷体" w:eastAsia="楷体" w:cs="楷体"/>
                <w:color w:val="auto"/>
                <w:spacing w:val="6"/>
                <w:sz w:val="24"/>
                <w:szCs w:val="24"/>
              </w:rPr>
              <w:t>不适用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77" w:hRule="atLeast"/>
        </w:trPr>
        <w:tc>
          <w:tcPr>
            <w:tcW w:w="422" w:type="pct"/>
            <w:vMerge w:val="continue"/>
            <w:tcBorders>
              <w:top w:val="nil"/>
              <w:bottom w:val="nil"/>
            </w:tcBorders>
            <w:vAlign w:val="center"/>
          </w:tcPr>
          <w:p>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楷体" w:hAnsi="楷体" w:eastAsia="楷体" w:cs="楷体"/>
                <w:color w:val="auto"/>
                <w:sz w:val="24"/>
                <w:szCs w:val="24"/>
              </w:rPr>
            </w:pPr>
          </w:p>
        </w:tc>
        <w:tc>
          <w:tcPr>
            <w:tcW w:w="887" w:type="pct"/>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环境标志产品</w:t>
            </w:r>
          </w:p>
        </w:tc>
        <w:tc>
          <w:tcPr>
            <w:tcW w:w="3689" w:type="pct"/>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right="0"/>
              <w:jc w:val="both"/>
              <w:textAlignment w:val="auto"/>
              <w:rPr>
                <w:rFonts w:hint="eastAsia" w:ascii="楷体" w:hAnsi="楷体" w:eastAsia="楷体" w:cs="楷体"/>
                <w:color w:val="auto"/>
                <w:sz w:val="24"/>
                <w:szCs w:val="24"/>
              </w:rPr>
            </w:pPr>
            <w:r>
              <w:rPr>
                <w:rFonts w:hint="eastAsia" w:ascii="楷体" w:hAnsi="楷体" w:eastAsia="楷体" w:cs="楷体"/>
                <w:color w:val="auto"/>
                <w:spacing w:val="6"/>
                <w:sz w:val="24"/>
                <w:szCs w:val="24"/>
              </w:rPr>
              <w:t>不适用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87" w:hRule="atLeast"/>
        </w:trPr>
        <w:tc>
          <w:tcPr>
            <w:tcW w:w="422" w:type="pct"/>
            <w:vMerge w:val="continue"/>
            <w:tcBorders>
              <w:top w:val="nil"/>
            </w:tcBorders>
            <w:vAlign w:val="top"/>
          </w:tcPr>
          <w:p>
            <w:pPr>
              <w:keepNext w:val="0"/>
              <w:keepLines w:val="0"/>
              <w:pageBreakBefore w:val="0"/>
              <w:widowControl w:val="0"/>
              <w:kinsoku/>
              <w:wordWrap/>
              <w:overflowPunct/>
              <w:topLinePunct w:val="0"/>
              <w:autoSpaceDE/>
              <w:autoSpaceDN/>
              <w:bidi w:val="0"/>
              <w:adjustRightInd/>
              <w:snapToGrid/>
              <w:spacing w:line="400" w:lineRule="exact"/>
              <w:ind w:right="0"/>
              <w:textAlignment w:val="auto"/>
              <w:rPr>
                <w:rFonts w:hint="eastAsia" w:ascii="楷体" w:hAnsi="楷体" w:eastAsia="楷体" w:cs="楷体"/>
                <w:color w:val="auto"/>
                <w:sz w:val="24"/>
                <w:szCs w:val="24"/>
              </w:rPr>
            </w:pPr>
          </w:p>
        </w:tc>
        <w:tc>
          <w:tcPr>
            <w:tcW w:w="4577" w:type="pct"/>
            <w:gridSpan w:val="2"/>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right="0"/>
              <w:jc w:val="both"/>
              <w:textAlignment w:val="auto"/>
              <w:rPr>
                <w:rFonts w:hint="eastAsia" w:ascii="楷体" w:hAnsi="楷体" w:eastAsia="楷体" w:cs="楷体"/>
                <w:color w:val="auto"/>
                <w:sz w:val="24"/>
                <w:szCs w:val="24"/>
              </w:rPr>
            </w:pPr>
            <w:r>
              <w:rPr>
                <w:rFonts w:hint="eastAsia" w:ascii="楷体" w:hAnsi="楷体" w:eastAsia="楷体" w:cs="楷体"/>
                <w:color w:val="auto"/>
                <w:spacing w:val="7"/>
                <w:sz w:val="24"/>
                <w:szCs w:val="24"/>
              </w:rPr>
              <w:t>投标产品取得两个及以上优先采购产品认证的，评审时只有其中一项产品能享</w:t>
            </w:r>
            <w:r>
              <w:rPr>
                <w:rFonts w:hint="eastAsia" w:ascii="楷体" w:hAnsi="楷体" w:eastAsia="楷体" w:cs="楷体"/>
                <w:color w:val="auto"/>
                <w:spacing w:val="6"/>
                <w:sz w:val="24"/>
                <w:szCs w:val="24"/>
              </w:rPr>
              <w:t>受优先采购优惠。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91" w:hRule="atLeast"/>
        </w:trPr>
        <w:tc>
          <w:tcPr>
            <w:tcW w:w="1310" w:type="pct"/>
            <w:gridSpan w:val="2"/>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价格评审优惠</w:t>
            </w:r>
          </w:p>
        </w:tc>
        <w:tc>
          <w:tcPr>
            <w:tcW w:w="3689" w:type="pct"/>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jc w:val="both"/>
              <w:textAlignment w:val="auto"/>
              <w:rPr>
                <w:rFonts w:hint="eastAsia" w:ascii="楷体" w:hAnsi="楷体" w:eastAsia="楷体" w:cs="楷体"/>
                <w:color w:val="auto"/>
                <w:sz w:val="24"/>
                <w:szCs w:val="24"/>
                <w:highlight w:val="none"/>
                <w:lang w:eastAsia="zh-CN"/>
              </w:rPr>
            </w:pPr>
            <w:r>
              <w:rPr>
                <w:rFonts w:hint="eastAsia" w:ascii="楷体" w:hAnsi="楷体" w:eastAsia="楷体" w:cs="楷体"/>
                <w:color w:val="auto"/>
                <w:sz w:val="24"/>
                <w:szCs w:val="24"/>
                <w:highlight w:val="none"/>
              </w:rPr>
              <w:t>小型、微型企业的价格折扣比例为</w:t>
            </w:r>
            <w:r>
              <w:rPr>
                <w:rFonts w:hint="eastAsia" w:ascii="楷体" w:hAnsi="楷体" w:eastAsia="楷体" w:cs="楷体"/>
                <w:b/>
                <w:bCs/>
                <w:color w:val="auto"/>
                <w:sz w:val="24"/>
                <w:szCs w:val="24"/>
                <w:highlight w:val="none"/>
                <w:u w:val="single"/>
                <w:lang w:val="en-US" w:eastAsia="zh-CN"/>
              </w:rPr>
              <w:t>10</w:t>
            </w:r>
            <w:r>
              <w:rPr>
                <w:rFonts w:hint="eastAsia" w:ascii="楷体" w:hAnsi="楷体" w:eastAsia="楷体" w:cs="楷体"/>
                <w:b/>
                <w:bCs/>
                <w:color w:val="auto"/>
                <w:sz w:val="24"/>
                <w:szCs w:val="24"/>
                <w:highlight w:val="none"/>
                <w:u w:val="single"/>
              </w:rPr>
              <w:t>%</w:t>
            </w:r>
            <w:r>
              <w:rPr>
                <w:rFonts w:hint="eastAsia" w:ascii="楷体" w:hAnsi="楷体" w:eastAsia="楷体" w:cs="楷体"/>
                <w:b/>
                <w:bCs/>
                <w:color w:val="auto"/>
                <w:sz w:val="24"/>
                <w:szCs w:val="24"/>
                <w:highlight w:val="none"/>
                <w:u w:val="none"/>
                <w:lang w:eastAsia="zh-CN"/>
              </w:rPr>
              <w:t>。</w:t>
            </w:r>
          </w:p>
          <w:p>
            <w:pPr>
              <w:pStyle w:val="93"/>
              <w:keepNext w:val="0"/>
              <w:keepLines w:val="0"/>
              <w:pageBreakBefore w:val="0"/>
              <w:widowControl w:val="0"/>
              <w:kinsoku/>
              <w:wordWrap/>
              <w:overflowPunct/>
              <w:topLinePunct w:val="0"/>
              <w:autoSpaceDE/>
              <w:autoSpaceDN/>
              <w:bidi w:val="0"/>
              <w:adjustRightInd/>
              <w:snapToGrid/>
              <w:spacing w:line="400" w:lineRule="exact"/>
              <w:ind w:left="0" w:right="0"/>
              <w:jc w:val="both"/>
              <w:textAlignment w:val="auto"/>
              <w:rPr>
                <w:rFonts w:hint="eastAsia" w:ascii="楷体" w:hAnsi="楷体" w:eastAsia="楷体" w:cs="楷体"/>
                <w:color w:val="auto"/>
                <w:sz w:val="24"/>
                <w:szCs w:val="24"/>
                <w:lang w:eastAsia="zh-CN"/>
              </w:rPr>
            </w:pPr>
            <w:r>
              <w:rPr>
                <w:rFonts w:hint="eastAsia" w:ascii="楷体" w:hAnsi="楷体" w:eastAsia="楷体" w:cs="楷体"/>
                <w:b/>
                <w:bCs/>
                <w:color w:val="auto"/>
                <w:sz w:val="24"/>
                <w:szCs w:val="24"/>
                <w:highlight w:val="none"/>
              </w:rPr>
              <w:t>注：监狱企业、残疾人福利性单位视同小型、微型企业</w:t>
            </w:r>
            <w:r>
              <w:rPr>
                <w:rFonts w:hint="eastAsia" w:cs="楷体"/>
                <w:b/>
                <w:bCs/>
                <w:color w:val="auto"/>
                <w:sz w:val="24"/>
                <w:szCs w:val="24"/>
                <w:highlight w:val="none"/>
                <w:lang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5000" w:type="pct"/>
            <w:gridSpan w:val="3"/>
            <w:vAlign w:val="top"/>
          </w:tcPr>
          <w:p>
            <w:pPr>
              <w:pStyle w:val="93"/>
              <w:keepNext w:val="0"/>
              <w:keepLines w:val="0"/>
              <w:pageBreakBefore w:val="0"/>
              <w:widowControl w:val="0"/>
              <w:kinsoku/>
              <w:wordWrap/>
              <w:overflowPunct/>
              <w:topLinePunct w:val="0"/>
              <w:autoSpaceDE/>
              <w:autoSpaceDN/>
              <w:bidi w:val="0"/>
              <w:adjustRightInd/>
              <w:snapToGrid/>
              <w:spacing w:line="400" w:lineRule="exact"/>
              <w:ind w:right="0"/>
              <w:textAlignment w:val="auto"/>
              <w:rPr>
                <w:rFonts w:hint="eastAsia" w:ascii="楷体" w:hAnsi="楷体" w:eastAsia="楷体" w:cs="楷体"/>
                <w:color w:val="auto"/>
                <w:sz w:val="24"/>
                <w:szCs w:val="24"/>
              </w:rPr>
            </w:pPr>
            <w:r>
              <w:rPr>
                <w:rFonts w:hint="eastAsia" w:ascii="楷体" w:hAnsi="楷体" w:eastAsia="楷体" w:cs="楷体"/>
                <w:color w:val="auto"/>
                <w:spacing w:val="-2"/>
                <w:sz w:val="24"/>
                <w:szCs w:val="24"/>
              </w:rPr>
              <w:t>备注：属于优先采购类型，同时又是中小微企业产品的，评审时的价格可以重复扣除。</w:t>
            </w:r>
          </w:p>
        </w:tc>
      </w:tr>
    </w:tbl>
    <w:p>
      <w:pPr>
        <w:rPr>
          <w:rFonts w:hint="eastAsia"/>
          <w:color w:val="auto"/>
          <w:highlight w:val="none"/>
        </w:rPr>
      </w:pPr>
      <w:r>
        <w:rPr>
          <w:rFonts w:hint="eastAsia"/>
          <w:color w:val="auto"/>
          <w:highlight w:val="none"/>
        </w:rPr>
        <w:br w:type="page"/>
      </w:r>
    </w:p>
    <w:p>
      <w:pPr>
        <w:pStyle w:val="11"/>
        <w:spacing w:before="43" w:line="232" w:lineRule="auto"/>
        <w:ind w:left="74"/>
        <w:rPr>
          <w:rFonts w:hint="eastAsia" w:ascii="楷体" w:hAnsi="楷体" w:eastAsia="楷体" w:cs="楷体"/>
          <w:color w:val="auto"/>
          <w:sz w:val="20"/>
          <w:szCs w:val="20"/>
        </w:rPr>
      </w:pPr>
      <w:r>
        <w:rPr>
          <w:rFonts w:hint="eastAsia" w:ascii="楷体" w:hAnsi="楷体" w:eastAsia="楷体" w:cs="楷体"/>
          <w:color w:val="auto"/>
          <w:spacing w:val="12"/>
          <w:sz w:val="20"/>
          <w:szCs w:val="20"/>
        </w:rPr>
        <w:t>附表2：资格审查表</w:t>
      </w:r>
    </w:p>
    <w:p>
      <w:pPr>
        <w:pStyle w:val="11"/>
        <w:spacing w:before="317" w:line="223" w:lineRule="auto"/>
        <w:ind w:left="4005"/>
        <w:rPr>
          <w:rFonts w:hint="eastAsia" w:ascii="楷体" w:hAnsi="楷体" w:eastAsia="楷体" w:cs="楷体"/>
          <w:color w:val="auto"/>
          <w:sz w:val="28"/>
          <w:szCs w:val="28"/>
        </w:rPr>
      </w:pPr>
      <w:r>
        <w:rPr>
          <w:rFonts w:hint="eastAsia" w:ascii="楷体" w:hAnsi="楷体" w:eastAsia="楷体" w:cs="楷体"/>
          <w:color w:val="auto"/>
          <w:spacing w:val="-4"/>
          <w:sz w:val="28"/>
          <w:szCs w:val="28"/>
        </w:rPr>
        <w:t>资格审查表</w:t>
      </w:r>
    </w:p>
    <w:tbl>
      <w:tblPr>
        <w:tblStyle w:val="94"/>
        <w:tblpPr w:leftFromText="180" w:rightFromText="180" w:vertAnchor="text" w:horzAnchor="page" w:tblpX="1131" w:tblpY="122"/>
        <w:tblOverlap w:val="never"/>
        <w:tblW w:w="501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81"/>
        <w:gridCol w:w="2320"/>
        <w:gridCol w:w="5356"/>
        <w:gridCol w:w="120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55" w:hRule="atLeast"/>
        </w:trPr>
        <w:tc>
          <w:tcPr>
            <w:tcW w:w="404" w:type="pct"/>
            <w:tcBorders>
              <w:top w:val="single" w:color="000000" w:sz="2" w:space="0"/>
              <w:left w:val="single" w:color="000000" w:sz="2" w:space="0"/>
            </w:tcBorders>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楷体" w:hAnsi="楷体" w:eastAsia="楷体" w:cs="楷体"/>
                <w:color w:val="auto"/>
                <w:sz w:val="24"/>
                <w:szCs w:val="24"/>
              </w:rPr>
            </w:pPr>
            <w:r>
              <w:rPr>
                <w:rFonts w:hint="eastAsia" w:ascii="楷体" w:hAnsi="楷体" w:eastAsia="楷体" w:cs="楷体"/>
                <w:b/>
                <w:bCs/>
                <w:color w:val="auto"/>
                <w:spacing w:val="-7"/>
                <w:sz w:val="24"/>
                <w:szCs w:val="24"/>
              </w:rPr>
              <w:t>序号</w:t>
            </w:r>
          </w:p>
        </w:tc>
        <w:tc>
          <w:tcPr>
            <w:tcW w:w="1200" w:type="pct"/>
            <w:tcBorders>
              <w:top w:val="single" w:color="000000" w:sz="2" w:space="0"/>
            </w:tcBorders>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楷体" w:hAnsi="楷体" w:eastAsia="楷体" w:cs="楷体"/>
                <w:color w:val="auto"/>
                <w:sz w:val="24"/>
                <w:szCs w:val="24"/>
              </w:rPr>
            </w:pPr>
            <w:r>
              <w:rPr>
                <w:rFonts w:hint="eastAsia" w:ascii="楷体" w:hAnsi="楷体" w:eastAsia="楷体" w:cs="楷体"/>
                <w:b/>
                <w:bCs/>
                <w:color w:val="auto"/>
                <w:spacing w:val="-6"/>
                <w:sz w:val="24"/>
                <w:szCs w:val="24"/>
              </w:rPr>
              <w:t>资格审查标准</w:t>
            </w:r>
          </w:p>
        </w:tc>
        <w:tc>
          <w:tcPr>
            <w:tcW w:w="2769" w:type="pct"/>
            <w:tcBorders>
              <w:top w:val="single" w:color="000000" w:sz="2" w:space="0"/>
            </w:tcBorders>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楷体" w:hAnsi="楷体" w:eastAsia="楷体" w:cs="楷体"/>
                <w:color w:val="auto"/>
                <w:sz w:val="24"/>
                <w:szCs w:val="24"/>
              </w:rPr>
            </w:pPr>
            <w:r>
              <w:rPr>
                <w:rFonts w:hint="eastAsia" w:ascii="楷体" w:hAnsi="楷体" w:eastAsia="楷体" w:cs="楷体"/>
                <w:b/>
                <w:bCs/>
                <w:color w:val="auto"/>
                <w:spacing w:val="-9"/>
                <w:sz w:val="24"/>
                <w:szCs w:val="24"/>
              </w:rPr>
              <w:t>审查标准</w:t>
            </w:r>
          </w:p>
        </w:tc>
        <w:tc>
          <w:tcPr>
            <w:tcW w:w="625" w:type="pct"/>
            <w:tcBorders>
              <w:top w:val="single" w:color="000000" w:sz="2" w:space="0"/>
            </w:tcBorders>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楷体" w:hAnsi="楷体" w:eastAsia="楷体" w:cs="楷体"/>
                <w:color w:val="auto"/>
                <w:sz w:val="24"/>
                <w:szCs w:val="24"/>
              </w:rPr>
            </w:pPr>
            <w:r>
              <w:rPr>
                <w:rFonts w:hint="eastAsia" w:ascii="楷体" w:hAnsi="楷体" w:eastAsia="楷体" w:cs="楷体"/>
                <w:b/>
                <w:bCs/>
                <w:color w:val="auto"/>
                <w:spacing w:val="-2"/>
                <w:sz w:val="24"/>
                <w:szCs w:val="24"/>
              </w:rPr>
              <w:t>供应商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6" w:hRule="atLeast"/>
        </w:trPr>
        <w:tc>
          <w:tcPr>
            <w:tcW w:w="404" w:type="pct"/>
            <w:tcBorders>
              <w:left w:val="single" w:color="000000" w:sz="2" w:space="0"/>
            </w:tcBorders>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楷体" w:hAnsi="楷体" w:eastAsia="楷体" w:cs="楷体"/>
                <w:color w:val="auto"/>
                <w:sz w:val="24"/>
                <w:szCs w:val="24"/>
              </w:rPr>
            </w:pPr>
            <w:r>
              <w:rPr>
                <w:rFonts w:hint="eastAsia" w:ascii="楷体" w:hAnsi="楷体" w:eastAsia="楷体" w:cs="楷体"/>
                <w:color w:val="auto"/>
                <w:position w:val="1"/>
                <w:sz w:val="24"/>
                <w:szCs w:val="24"/>
              </w:rPr>
              <w:t>1</w:t>
            </w:r>
          </w:p>
        </w:tc>
        <w:tc>
          <w:tcPr>
            <w:tcW w:w="1200" w:type="pct"/>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楷体" w:hAnsi="楷体" w:eastAsia="楷体" w:cs="楷体"/>
                <w:color w:val="auto"/>
                <w:sz w:val="24"/>
                <w:szCs w:val="24"/>
              </w:rPr>
            </w:pPr>
            <w:r>
              <w:rPr>
                <w:rFonts w:hint="eastAsia" w:ascii="楷体" w:hAnsi="楷体" w:eastAsia="楷体" w:cs="楷体"/>
                <w:color w:val="auto"/>
                <w:spacing w:val="-2"/>
                <w:sz w:val="24"/>
                <w:szCs w:val="24"/>
              </w:rPr>
              <w:t>主体资格证明文件</w:t>
            </w:r>
          </w:p>
        </w:tc>
        <w:tc>
          <w:tcPr>
            <w:tcW w:w="2769" w:type="pct"/>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楷体" w:hAnsi="楷体" w:eastAsia="楷体" w:cs="楷体"/>
                <w:color w:val="auto"/>
                <w:sz w:val="24"/>
                <w:szCs w:val="24"/>
              </w:rPr>
            </w:pPr>
            <w:r>
              <w:rPr>
                <w:rFonts w:hint="eastAsia" w:ascii="楷体" w:hAnsi="楷体" w:eastAsia="楷体" w:cs="楷体"/>
                <w:color w:val="auto"/>
                <w:spacing w:val="-1"/>
                <w:sz w:val="24"/>
                <w:szCs w:val="24"/>
              </w:rPr>
              <w:t>是否提供有效的法人或者其他组织的营业执照</w:t>
            </w:r>
            <w:r>
              <w:rPr>
                <w:rFonts w:hint="eastAsia" w:ascii="楷体" w:hAnsi="楷体" w:eastAsia="楷体" w:cs="楷体"/>
                <w:color w:val="auto"/>
                <w:spacing w:val="-2"/>
                <w:sz w:val="24"/>
                <w:szCs w:val="24"/>
              </w:rPr>
              <w:t>等主体资格证明文件</w:t>
            </w:r>
          </w:p>
        </w:tc>
        <w:tc>
          <w:tcPr>
            <w:tcW w:w="625" w:type="pct"/>
            <w:vAlign w:val="top"/>
          </w:tcPr>
          <w:p>
            <w:pPr>
              <w:keepNext w:val="0"/>
              <w:keepLines w:val="0"/>
              <w:pageBreakBefore w:val="0"/>
              <w:widowControl w:val="0"/>
              <w:kinsoku/>
              <w:wordWrap/>
              <w:overflowPunct/>
              <w:topLinePunct w:val="0"/>
              <w:autoSpaceDE/>
              <w:autoSpaceDN/>
              <w:bidi w:val="0"/>
              <w:adjustRightInd/>
              <w:snapToGrid/>
              <w:spacing w:line="400" w:lineRule="exact"/>
              <w:ind w:left="0" w:right="0"/>
              <w:textAlignment w:val="auto"/>
              <w:rPr>
                <w:rFonts w:hint="eastAsia" w:ascii="楷体" w:hAnsi="楷体" w:eastAsia="楷体" w:cs="楷体"/>
                <w:color w:val="auto"/>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9" w:hRule="atLeast"/>
        </w:trPr>
        <w:tc>
          <w:tcPr>
            <w:tcW w:w="404" w:type="pct"/>
            <w:tcBorders>
              <w:left w:val="single" w:color="000000" w:sz="2" w:space="0"/>
            </w:tcBorders>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楷体" w:hAnsi="楷体" w:eastAsia="楷体" w:cs="楷体"/>
                <w:color w:val="auto"/>
                <w:sz w:val="24"/>
                <w:szCs w:val="24"/>
              </w:rPr>
            </w:pPr>
            <w:r>
              <w:rPr>
                <w:rFonts w:hint="eastAsia" w:ascii="楷体" w:hAnsi="楷体" w:eastAsia="楷体" w:cs="楷体"/>
                <w:color w:val="auto"/>
                <w:position w:val="1"/>
                <w:sz w:val="24"/>
                <w:szCs w:val="24"/>
              </w:rPr>
              <w:t>2</w:t>
            </w:r>
          </w:p>
        </w:tc>
        <w:tc>
          <w:tcPr>
            <w:tcW w:w="1200" w:type="pct"/>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楷体" w:hAnsi="楷体" w:eastAsia="楷体" w:cs="楷体"/>
                <w:color w:val="auto"/>
                <w:spacing w:val="-2"/>
                <w:sz w:val="24"/>
                <w:szCs w:val="24"/>
              </w:rPr>
            </w:pPr>
            <w:r>
              <w:rPr>
                <w:rFonts w:hint="eastAsia" w:cs="楷体"/>
                <w:color w:val="auto"/>
                <w:spacing w:val="-2"/>
                <w:sz w:val="24"/>
                <w:szCs w:val="24"/>
                <w:lang w:eastAsia="zh-CN"/>
              </w:rPr>
              <w:t>响应声明</w:t>
            </w:r>
          </w:p>
        </w:tc>
        <w:tc>
          <w:tcPr>
            <w:tcW w:w="2769" w:type="pct"/>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楷体" w:hAnsi="楷体" w:eastAsia="楷体" w:cs="楷体"/>
                <w:color w:val="auto"/>
                <w:sz w:val="24"/>
                <w:szCs w:val="24"/>
                <w:lang w:eastAsia="zh-CN"/>
              </w:rPr>
            </w:pPr>
            <w:r>
              <w:rPr>
                <w:rFonts w:hint="eastAsia" w:ascii="楷体" w:hAnsi="楷体" w:eastAsia="楷体" w:cs="楷体"/>
                <w:color w:val="auto"/>
                <w:spacing w:val="-1"/>
                <w:sz w:val="24"/>
                <w:szCs w:val="24"/>
              </w:rPr>
              <w:t>是否按要求提供</w:t>
            </w:r>
            <w:r>
              <w:rPr>
                <w:rFonts w:hint="eastAsia" w:cs="楷体"/>
                <w:color w:val="auto"/>
                <w:spacing w:val="-1"/>
                <w:sz w:val="24"/>
                <w:szCs w:val="24"/>
                <w:lang w:eastAsia="zh-CN"/>
              </w:rPr>
              <w:t>谈判响应声明、</w:t>
            </w:r>
            <w:r>
              <w:rPr>
                <w:rFonts w:hint="eastAsia" w:cs="楷体"/>
                <w:color w:val="auto"/>
                <w:spacing w:val="-1"/>
                <w:sz w:val="24"/>
                <w:szCs w:val="24"/>
                <w:lang w:val="en-US" w:eastAsia="zh-CN"/>
              </w:rPr>
              <w:t>供应商资格声明</w:t>
            </w:r>
          </w:p>
        </w:tc>
        <w:tc>
          <w:tcPr>
            <w:tcW w:w="625" w:type="pct"/>
            <w:vAlign w:val="top"/>
          </w:tcPr>
          <w:p>
            <w:pPr>
              <w:keepNext w:val="0"/>
              <w:keepLines w:val="0"/>
              <w:pageBreakBefore w:val="0"/>
              <w:widowControl w:val="0"/>
              <w:kinsoku/>
              <w:wordWrap/>
              <w:overflowPunct/>
              <w:topLinePunct w:val="0"/>
              <w:autoSpaceDE/>
              <w:autoSpaceDN/>
              <w:bidi w:val="0"/>
              <w:adjustRightInd/>
              <w:snapToGrid/>
              <w:spacing w:line="400" w:lineRule="exact"/>
              <w:ind w:left="0" w:right="0"/>
              <w:textAlignment w:val="auto"/>
              <w:rPr>
                <w:rFonts w:hint="eastAsia" w:ascii="楷体" w:hAnsi="楷体" w:eastAsia="楷体" w:cs="楷体"/>
                <w:color w:val="auto"/>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20" w:hRule="atLeast"/>
        </w:trPr>
        <w:tc>
          <w:tcPr>
            <w:tcW w:w="404" w:type="pct"/>
            <w:tcBorders>
              <w:left w:val="single" w:color="000000" w:sz="2" w:space="0"/>
            </w:tcBorders>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楷体" w:hAnsi="楷体" w:eastAsia="楷体" w:cs="楷体"/>
                <w:color w:val="auto"/>
                <w:sz w:val="24"/>
                <w:szCs w:val="24"/>
              </w:rPr>
            </w:pPr>
            <w:r>
              <w:rPr>
                <w:rFonts w:hint="eastAsia" w:ascii="楷体" w:hAnsi="楷体" w:eastAsia="楷体" w:cs="楷体"/>
                <w:color w:val="auto"/>
                <w:position w:val="1"/>
                <w:sz w:val="24"/>
                <w:szCs w:val="24"/>
              </w:rPr>
              <w:t>3</w:t>
            </w:r>
          </w:p>
        </w:tc>
        <w:tc>
          <w:tcPr>
            <w:tcW w:w="1200" w:type="pct"/>
            <w:shd w:val="clear" w:color="auto" w:fill="auto"/>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rPr>
                <w:rFonts w:hint="eastAsia" w:ascii="楷体" w:hAnsi="楷体" w:eastAsia="楷体" w:cs="楷体"/>
                <w:color w:val="auto"/>
                <w:spacing w:val="-2"/>
                <w:kern w:val="2"/>
                <w:sz w:val="24"/>
                <w:szCs w:val="24"/>
                <w:lang w:val="en-US" w:eastAsia="en-US" w:bidi="ar-SA"/>
              </w:rPr>
            </w:pPr>
            <w:r>
              <w:rPr>
                <w:rFonts w:hint="eastAsia" w:ascii="楷体" w:hAnsi="楷体" w:eastAsia="楷体" w:cs="楷体"/>
                <w:color w:val="auto"/>
                <w:spacing w:val="-2"/>
                <w:sz w:val="24"/>
                <w:szCs w:val="24"/>
              </w:rPr>
              <w:t>湖南省政府采购供应商资格承诺函</w:t>
            </w:r>
          </w:p>
        </w:tc>
        <w:tc>
          <w:tcPr>
            <w:tcW w:w="2769" w:type="pct"/>
            <w:shd w:val="clear" w:color="auto" w:fill="auto"/>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rPr>
                <w:rFonts w:hint="eastAsia" w:ascii="楷体" w:hAnsi="楷体" w:eastAsia="楷体" w:cs="楷体"/>
                <w:color w:val="auto"/>
                <w:kern w:val="2"/>
                <w:sz w:val="24"/>
                <w:szCs w:val="24"/>
                <w:lang w:val="en-US" w:eastAsia="en-US" w:bidi="ar-SA"/>
              </w:rPr>
            </w:pPr>
            <w:r>
              <w:rPr>
                <w:rFonts w:hint="eastAsia" w:ascii="楷体" w:hAnsi="楷体" w:eastAsia="楷体" w:cs="楷体"/>
                <w:color w:val="auto"/>
                <w:spacing w:val="-1"/>
                <w:sz w:val="24"/>
                <w:szCs w:val="24"/>
              </w:rPr>
              <w:t>是否按要求提供湖南省政府采购供应商资格承</w:t>
            </w:r>
            <w:r>
              <w:rPr>
                <w:rFonts w:hint="eastAsia" w:ascii="楷体" w:hAnsi="楷体" w:eastAsia="楷体" w:cs="楷体"/>
                <w:color w:val="auto"/>
                <w:spacing w:val="-3"/>
                <w:sz w:val="24"/>
                <w:szCs w:val="24"/>
              </w:rPr>
              <w:t>诺函</w:t>
            </w:r>
          </w:p>
        </w:tc>
        <w:tc>
          <w:tcPr>
            <w:tcW w:w="625" w:type="pct"/>
            <w:vAlign w:val="top"/>
          </w:tcPr>
          <w:p>
            <w:pPr>
              <w:keepNext w:val="0"/>
              <w:keepLines w:val="0"/>
              <w:pageBreakBefore w:val="0"/>
              <w:widowControl w:val="0"/>
              <w:kinsoku/>
              <w:wordWrap/>
              <w:overflowPunct/>
              <w:topLinePunct w:val="0"/>
              <w:autoSpaceDE/>
              <w:autoSpaceDN/>
              <w:bidi w:val="0"/>
              <w:adjustRightInd/>
              <w:snapToGrid/>
              <w:spacing w:line="400" w:lineRule="exact"/>
              <w:ind w:left="0" w:right="0"/>
              <w:textAlignment w:val="auto"/>
              <w:rPr>
                <w:rFonts w:hint="eastAsia" w:ascii="楷体" w:hAnsi="楷体" w:eastAsia="楷体" w:cs="楷体"/>
                <w:color w:val="auto"/>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20" w:hRule="atLeast"/>
        </w:trPr>
        <w:tc>
          <w:tcPr>
            <w:tcW w:w="404" w:type="pct"/>
            <w:tcBorders>
              <w:left w:val="single" w:color="000000" w:sz="2" w:space="0"/>
            </w:tcBorders>
            <w:shd w:val="clear" w:color="auto" w:fill="auto"/>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rPr>
                <w:rFonts w:hint="eastAsia" w:ascii="楷体" w:hAnsi="楷体" w:eastAsia="楷体" w:cs="楷体"/>
                <w:color w:val="auto"/>
                <w:kern w:val="2"/>
                <w:sz w:val="24"/>
                <w:szCs w:val="24"/>
                <w:lang w:val="en-US" w:eastAsia="en-US" w:bidi="ar-SA"/>
              </w:rPr>
            </w:pPr>
            <w:r>
              <w:rPr>
                <w:rFonts w:hint="eastAsia" w:ascii="楷体" w:hAnsi="楷体" w:eastAsia="楷体" w:cs="楷体"/>
                <w:color w:val="auto"/>
                <w:position w:val="1"/>
                <w:sz w:val="24"/>
                <w:szCs w:val="24"/>
              </w:rPr>
              <w:t>4</w:t>
            </w:r>
          </w:p>
        </w:tc>
        <w:tc>
          <w:tcPr>
            <w:tcW w:w="1200" w:type="pct"/>
            <w:shd w:val="clear" w:color="auto" w:fill="auto"/>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rPr>
                <w:rFonts w:hint="eastAsia" w:ascii="楷体" w:hAnsi="楷体" w:eastAsia="楷体" w:cs="楷体"/>
                <w:color w:val="auto"/>
                <w:spacing w:val="-2"/>
                <w:sz w:val="24"/>
                <w:szCs w:val="24"/>
              </w:rPr>
            </w:pPr>
            <w:r>
              <w:rPr>
                <w:rFonts w:hint="eastAsia" w:ascii="楷体" w:hAnsi="楷体" w:eastAsia="楷体" w:cs="楷体"/>
                <w:color w:val="auto"/>
                <w:kern w:val="0"/>
                <w:sz w:val="24"/>
                <w:highlight w:val="none"/>
              </w:rPr>
              <w:t>特定资格条件</w:t>
            </w:r>
          </w:p>
        </w:tc>
        <w:tc>
          <w:tcPr>
            <w:tcW w:w="2769" w:type="pct"/>
            <w:shd w:val="clear" w:color="auto" w:fill="auto"/>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rPr>
                <w:rFonts w:hint="eastAsia" w:ascii="楷体" w:hAnsi="楷体" w:eastAsia="楷体" w:cs="楷体"/>
                <w:color w:val="auto"/>
                <w:spacing w:val="-1"/>
                <w:sz w:val="24"/>
                <w:szCs w:val="24"/>
              </w:rPr>
            </w:pPr>
            <w:r>
              <w:rPr>
                <w:rFonts w:hint="eastAsia" w:cs="楷体"/>
                <w:color w:val="auto"/>
                <w:kern w:val="0"/>
                <w:sz w:val="24"/>
                <w:highlight w:val="none"/>
                <w:lang w:eastAsia="zh-CN"/>
              </w:rPr>
              <w:t>符合</w:t>
            </w:r>
            <w:r>
              <w:rPr>
                <w:rFonts w:hint="eastAsia" w:ascii="楷体" w:hAnsi="楷体" w:eastAsia="楷体" w:cs="楷体"/>
                <w:color w:val="auto"/>
                <w:kern w:val="0"/>
                <w:sz w:val="24"/>
                <w:highlight w:val="none"/>
                <w:lang w:eastAsia="zh-CN"/>
              </w:rPr>
              <w:t>谈判</w:t>
            </w:r>
            <w:r>
              <w:rPr>
                <w:rFonts w:hint="eastAsia" w:ascii="楷体" w:hAnsi="楷体" w:eastAsia="楷体" w:cs="楷体"/>
                <w:color w:val="auto"/>
                <w:kern w:val="0"/>
                <w:sz w:val="24"/>
                <w:highlight w:val="none"/>
              </w:rPr>
              <w:t>文件规定的特定资格条件证明文件</w:t>
            </w:r>
          </w:p>
        </w:tc>
        <w:tc>
          <w:tcPr>
            <w:tcW w:w="625" w:type="pct"/>
            <w:vAlign w:val="top"/>
          </w:tcPr>
          <w:p>
            <w:pPr>
              <w:keepNext w:val="0"/>
              <w:keepLines w:val="0"/>
              <w:pageBreakBefore w:val="0"/>
              <w:widowControl w:val="0"/>
              <w:kinsoku/>
              <w:wordWrap/>
              <w:overflowPunct/>
              <w:topLinePunct w:val="0"/>
              <w:autoSpaceDE/>
              <w:autoSpaceDN/>
              <w:bidi w:val="0"/>
              <w:adjustRightInd/>
              <w:snapToGrid/>
              <w:spacing w:line="400" w:lineRule="exact"/>
              <w:ind w:left="0" w:right="0"/>
              <w:textAlignment w:val="auto"/>
              <w:rPr>
                <w:rFonts w:hint="eastAsia" w:ascii="楷体" w:hAnsi="楷体" w:eastAsia="楷体" w:cs="楷体"/>
                <w:color w:val="auto"/>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746" w:hRule="atLeast"/>
        </w:trPr>
        <w:tc>
          <w:tcPr>
            <w:tcW w:w="404" w:type="pct"/>
            <w:tcBorders>
              <w:left w:val="single" w:color="000000" w:sz="2" w:space="0"/>
            </w:tcBorders>
            <w:shd w:val="clear" w:color="auto" w:fill="auto"/>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rPr>
                <w:rFonts w:hint="eastAsia" w:ascii="楷体" w:hAnsi="楷体" w:eastAsia="楷体" w:cs="楷体"/>
                <w:color w:val="auto"/>
                <w:kern w:val="2"/>
                <w:sz w:val="24"/>
                <w:szCs w:val="24"/>
                <w:lang w:val="en-US" w:eastAsia="en-US" w:bidi="ar-SA"/>
              </w:rPr>
            </w:pPr>
            <w:r>
              <w:rPr>
                <w:rFonts w:hint="eastAsia" w:ascii="楷体" w:hAnsi="楷体" w:eastAsia="楷体" w:cs="楷体"/>
                <w:color w:val="auto"/>
                <w:position w:val="1"/>
                <w:sz w:val="24"/>
                <w:szCs w:val="24"/>
              </w:rPr>
              <w:t>5</w:t>
            </w:r>
          </w:p>
        </w:tc>
        <w:tc>
          <w:tcPr>
            <w:tcW w:w="1200" w:type="pct"/>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楷体" w:hAnsi="楷体" w:eastAsia="楷体" w:cs="楷体"/>
                <w:color w:val="auto"/>
                <w:spacing w:val="-2"/>
                <w:sz w:val="24"/>
                <w:szCs w:val="24"/>
              </w:rPr>
            </w:pPr>
            <w:r>
              <w:rPr>
                <w:rFonts w:hint="eastAsia" w:ascii="楷体" w:hAnsi="楷体" w:eastAsia="楷体" w:cs="楷体"/>
                <w:color w:val="auto"/>
                <w:spacing w:val="-2"/>
                <w:sz w:val="24"/>
                <w:szCs w:val="24"/>
              </w:rPr>
              <w:t>信用信息查询情况</w:t>
            </w:r>
          </w:p>
        </w:tc>
        <w:tc>
          <w:tcPr>
            <w:tcW w:w="2769" w:type="pct"/>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楷体" w:hAnsi="楷体" w:eastAsia="楷体" w:cs="楷体"/>
                <w:color w:val="auto"/>
                <w:sz w:val="24"/>
                <w:szCs w:val="24"/>
              </w:rPr>
            </w:pPr>
            <w:r>
              <w:rPr>
                <w:rFonts w:hint="eastAsia" w:ascii="楷体" w:hAnsi="楷体" w:eastAsia="楷体" w:cs="楷体"/>
                <w:color w:val="auto"/>
                <w:spacing w:val="-2"/>
                <w:sz w:val="24"/>
                <w:szCs w:val="24"/>
              </w:rPr>
              <w:t>是否</w:t>
            </w:r>
            <w:r>
              <w:rPr>
                <w:rFonts w:hint="eastAsia" w:ascii="楷体" w:hAnsi="楷体" w:eastAsia="楷体" w:cs="楷体"/>
                <w:color w:val="auto"/>
                <w:sz w:val="24"/>
                <w:szCs w:val="24"/>
                <w:highlight w:val="none"/>
              </w:rPr>
              <w:t>被“信用中国”列入失信被执行人</w:t>
            </w:r>
            <w:r>
              <w:rPr>
                <w:rFonts w:hint="eastAsia" w:cs="楷体"/>
                <w:color w:val="auto"/>
                <w:sz w:val="24"/>
                <w:szCs w:val="24"/>
                <w:highlight w:val="none"/>
                <w:lang w:eastAsia="zh-CN"/>
              </w:rPr>
              <w:t>或</w:t>
            </w:r>
            <w:r>
              <w:rPr>
                <w:rFonts w:hint="eastAsia" w:ascii="楷体" w:hAnsi="楷体" w:eastAsia="楷体" w:cs="楷体"/>
                <w:color w:val="auto"/>
                <w:sz w:val="24"/>
                <w:szCs w:val="24"/>
                <w:highlight w:val="none"/>
              </w:rPr>
              <w:t>重大税收违法案件当事人名单的、被“中国政府采购网”列入政府采购严重违法失信行为记录名单（处罚期限尚未届满的）</w:t>
            </w:r>
          </w:p>
        </w:tc>
        <w:tc>
          <w:tcPr>
            <w:tcW w:w="625" w:type="pct"/>
            <w:vAlign w:val="top"/>
          </w:tcPr>
          <w:p>
            <w:pPr>
              <w:keepNext w:val="0"/>
              <w:keepLines w:val="0"/>
              <w:pageBreakBefore w:val="0"/>
              <w:widowControl w:val="0"/>
              <w:kinsoku/>
              <w:wordWrap/>
              <w:overflowPunct/>
              <w:topLinePunct w:val="0"/>
              <w:autoSpaceDE/>
              <w:autoSpaceDN/>
              <w:bidi w:val="0"/>
              <w:adjustRightInd/>
              <w:snapToGrid/>
              <w:spacing w:line="400" w:lineRule="exact"/>
              <w:ind w:left="0" w:right="0"/>
              <w:textAlignment w:val="auto"/>
              <w:rPr>
                <w:rFonts w:hint="eastAsia" w:ascii="楷体" w:hAnsi="楷体" w:eastAsia="楷体" w:cs="楷体"/>
                <w:color w:val="auto"/>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82" w:hRule="atLeast"/>
        </w:trPr>
        <w:tc>
          <w:tcPr>
            <w:tcW w:w="404" w:type="pct"/>
            <w:tcBorders>
              <w:left w:val="single" w:color="000000" w:sz="2" w:space="0"/>
            </w:tcBorders>
            <w:shd w:val="clear" w:color="auto" w:fill="auto"/>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rPr>
                <w:rFonts w:hint="eastAsia" w:ascii="楷体" w:hAnsi="楷体" w:eastAsia="楷体" w:cs="楷体"/>
                <w:color w:val="auto"/>
                <w:kern w:val="2"/>
                <w:sz w:val="24"/>
                <w:szCs w:val="24"/>
                <w:lang w:val="en-US" w:eastAsia="en-US" w:bidi="ar-SA"/>
              </w:rPr>
            </w:pPr>
            <w:r>
              <w:rPr>
                <w:rFonts w:hint="eastAsia" w:ascii="楷体" w:hAnsi="楷体" w:eastAsia="楷体" w:cs="楷体"/>
                <w:color w:val="auto"/>
                <w:position w:val="1"/>
                <w:sz w:val="24"/>
                <w:szCs w:val="24"/>
              </w:rPr>
              <w:t>6</w:t>
            </w:r>
          </w:p>
        </w:tc>
        <w:tc>
          <w:tcPr>
            <w:tcW w:w="1200" w:type="pct"/>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楷体" w:hAnsi="楷体" w:eastAsia="楷体" w:cs="楷体"/>
                <w:color w:val="auto"/>
                <w:spacing w:val="-2"/>
                <w:sz w:val="24"/>
                <w:szCs w:val="24"/>
              </w:rPr>
            </w:pPr>
            <w:r>
              <w:rPr>
                <w:rFonts w:hint="eastAsia" w:ascii="楷体" w:hAnsi="楷体" w:eastAsia="楷体" w:cs="楷体"/>
                <w:color w:val="auto"/>
                <w:spacing w:val="-2"/>
                <w:sz w:val="24"/>
                <w:szCs w:val="24"/>
              </w:rPr>
              <w:t>签署、盖章</w:t>
            </w:r>
          </w:p>
        </w:tc>
        <w:tc>
          <w:tcPr>
            <w:tcW w:w="2769" w:type="pct"/>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楷体" w:hAnsi="楷体" w:eastAsia="楷体" w:cs="楷体"/>
                <w:color w:val="auto"/>
                <w:sz w:val="24"/>
                <w:szCs w:val="24"/>
              </w:rPr>
            </w:pPr>
            <w:r>
              <w:rPr>
                <w:rFonts w:hint="eastAsia" w:ascii="楷体" w:hAnsi="楷体" w:eastAsia="楷体" w:cs="楷体"/>
                <w:color w:val="auto"/>
                <w:spacing w:val="-1"/>
                <w:sz w:val="24"/>
                <w:szCs w:val="24"/>
              </w:rPr>
              <w:t>资格证明文件是否按照谈判文件要求签署、盖</w:t>
            </w:r>
            <w:r>
              <w:rPr>
                <w:rFonts w:hint="eastAsia" w:ascii="楷体" w:hAnsi="楷体" w:eastAsia="楷体" w:cs="楷体"/>
                <w:color w:val="auto"/>
                <w:sz w:val="24"/>
                <w:szCs w:val="24"/>
              </w:rPr>
              <w:t>章</w:t>
            </w:r>
          </w:p>
        </w:tc>
        <w:tc>
          <w:tcPr>
            <w:tcW w:w="625" w:type="pct"/>
            <w:vAlign w:val="top"/>
          </w:tcPr>
          <w:p>
            <w:pPr>
              <w:keepNext w:val="0"/>
              <w:keepLines w:val="0"/>
              <w:pageBreakBefore w:val="0"/>
              <w:widowControl w:val="0"/>
              <w:kinsoku/>
              <w:wordWrap/>
              <w:overflowPunct/>
              <w:topLinePunct w:val="0"/>
              <w:autoSpaceDE/>
              <w:autoSpaceDN/>
              <w:bidi w:val="0"/>
              <w:adjustRightInd/>
              <w:snapToGrid/>
              <w:spacing w:line="400" w:lineRule="exact"/>
              <w:ind w:left="0" w:right="0"/>
              <w:textAlignment w:val="auto"/>
              <w:rPr>
                <w:rFonts w:hint="eastAsia" w:ascii="楷体" w:hAnsi="楷体" w:eastAsia="楷体" w:cs="楷体"/>
                <w:color w:val="auto"/>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39" w:hRule="atLeast"/>
        </w:trPr>
        <w:tc>
          <w:tcPr>
            <w:tcW w:w="404" w:type="pct"/>
            <w:tcBorders>
              <w:left w:val="single" w:color="000000" w:sz="2" w:space="0"/>
            </w:tcBorders>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楷体" w:hAnsi="楷体" w:eastAsia="楷体" w:cs="楷体"/>
                <w:color w:val="auto"/>
                <w:sz w:val="24"/>
                <w:szCs w:val="24"/>
                <w:lang w:val="en-US" w:eastAsia="zh-CN"/>
              </w:rPr>
            </w:pPr>
            <w:r>
              <w:rPr>
                <w:rFonts w:hint="eastAsia" w:cs="楷体"/>
                <w:color w:val="auto"/>
                <w:sz w:val="24"/>
                <w:szCs w:val="24"/>
                <w:lang w:val="en-US" w:eastAsia="zh-CN"/>
              </w:rPr>
              <w:t>7</w:t>
            </w:r>
          </w:p>
        </w:tc>
        <w:tc>
          <w:tcPr>
            <w:tcW w:w="1200" w:type="pct"/>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楷体" w:hAnsi="楷体" w:eastAsia="楷体" w:cs="楷体"/>
                <w:color w:val="auto"/>
                <w:spacing w:val="-2"/>
                <w:sz w:val="24"/>
                <w:szCs w:val="24"/>
              </w:rPr>
            </w:pPr>
            <w:r>
              <w:rPr>
                <w:rFonts w:hint="eastAsia" w:ascii="楷体" w:hAnsi="楷体" w:eastAsia="楷体" w:cs="楷体"/>
                <w:color w:val="auto"/>
                <w:spacing w:val="-2"/>
                <w:sz w:val="24"/>
                <w:szCs w:val="24"/>
              </w:rPr>
              <w:t>其他</w:t>
            </w:r>
          </w:p>
        </w:tc>
        <w:tc>
          <w:tcPr>
            <w:tcW w:w="2769" w:type="pct"/>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楷体" w:hAnsi="楷体" w:eastAsia="楷体" w:cs="楷体"/>
                <w:color w:val="auto"/>
                <w:sz w:val="24"/>
                <w:szCs w:val="24"/>
              </w:rPr>
            </w:pPr>
            <w:r>
              <w:rPr>
                <w:rFonts w:hint="eastAsia" w:ascii="楷体" w:hAnsi="楷体" w:eastAsia="楷体" w:cs="楷体"/>
                <w:color w:val="auto"/>
                <w:spacing w:val="-2"/>
                <w:sz w:val="24"/>
                <w:szCs w:val="24"/>
              </w:rPr>
              <w:t>没有法律、法规和谈判文件规定的其他投标资</w:t>
            </w:r>
            <w:r>
              <w:rPr>
                <w:rFonts w:hint="eastAsia" w:ascii="楷体" w:hAnsi="楷体" w:eastAsia="楷体" w:cs="楷体"/>
                <w:color w:val="auto"/>
                <w:spacing w:val="-1"/>
                <w:sz w:val="24"/>
                <w:szCs w:val="24"/>
              </w:rPr>
              <w:t>格无效情形的</w:t>
            </w:r>
          </w:p>
        </w:tc>
        <w:tc>
          <w:tcPr>
            <w:tcW w:w="625" w:type="pct"/>
            <w:vAlign w:val="top"/>
          </w:tcPr>
          <w:p>
            <w:pPr>
              <w:keepNext w:val="0"/>
              <w:keepLines w:val="0"/>
              <w:pageBreakBefore w:val="0"/>
              <w:widowControl w:val="0"/>
              <w:kinsoku/>
              <w:wordWrap/>
              <w:overflowPunct/>
              <w:topLinePunct w:val="0"/>
              <w:autoSpaceDE/>
              <w:autoSpaceDN/>
              <w:bidi w:val="0"/>
              <w:adjustRightInd/>
              <w:snapToGrid/>
              <w:spacing w:line="400" w:lineRule="exact"/>
              <w:ind w:left="0" w:right="0"/>
              <w:textAlignment w:val="auto"/>
              <w:rPr>
                <w:rFonts w:hint="eastAsia" w:ascii="楷体" w:hAnsi="楷体" w:eastAsia="楷体" w:cs="楷体"/>
                <w:color w:val="auto"/>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34" w:hRule="atLeast"/>
        </w:trPr>
        <w:tc>
          <w:tcPr>
            <w:tcW w:w="4374" w:type="pct"/>
            <w:gridSpan w:val="3"/>
            <w:tcBorders>
              <w:left w:val="single" w:color="000000" w:sz="2" w:space="0"/>
            </w:tcBorders>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楷体" w:hAnsi="楷体" w:eastAsia="楷体" w:cs="楷体"/>
                <w:color w:val="auto"/>
                <w:sz w:val="24"/>
                <w:szCs w:val="24"/>
              </w:rPr>
            </w:pPr>
            <w:r>
              <w:rPr>
                <w:rFonts w:hint="eastAsia" w:ascii="楷体" w:hAnsi="楷体" w:eastAsia="楷体" w:cs="楷体"/>
                <w:color w:val="auto"/>
                <w:spacing w:val="-8"/>
                <w:sz w:val="24"/>
                <w:szCs w:val="24"/>
              </w:rPr>
              <w:t>结论</w:t>
            </w:r>
          </w:p>
        </w:tc>
        <w:tc>
          <w:tcPr>
            <w:tcW w:w="625" w:type="pct"/>
            <w:vAlign w:val="top"/>
          </w:tcPr>
          <w:p>
            <w:pPr>
              <w:keepNext w:val="0"/>
              <w:keepLines w:val="0"/>
              <w:pageBreakBefore w:val="0"/>
              <w:widowControl w:val="0"/>
              <w:kinsoku/>
              <w:wordWrap/>
              <w:overflowPunct/>
              <w:topLinePunct w:val="0"/>
              <w:autoSpaceDE/>
              <w:autoSpaceDN/>
              <w:bidi w:val="0"/>
              <w:adjustRightInd/>
              <w:snapToGrid/>
              <w:spacing w:line="400" w:lineRule="exact"/>
              <w:ind w:left="0" w:right="0"/>
              <w:textAlignment w:val="auto"/>
              <w:rPr>
                <w:rFonts w:hint="eastAsia" w:ascii="楷体" w:hAnsi="楷体" w:eastAsia="楷体" w:cs="楷体"/>
                <w:color w:val="auto"/>
                <w:sz w:val="24"/>
                <w:szCs w:val="24"/>
              </w:rPr>
            </w:pPr>
          </w:p>
        </w:tc>
      </w:tr>
    </w:tbl>
    <w:p>
      <w:pPr>
        <w:rPr>
          <w:color w:val="auto"/>
        </w:rPr>
      </w:pPr>
      <w:r>
        <w:rPr>
          <w:color w:val="auto"/>
        </w:rPr>
        <w:br w:type="page"/>
      </w:r>
    </w:p>
    <w:p>
      <w:pPr>
        <w:pStyle w:val="11"/>
        <w:spacing w:before="271" w:line="232" w:lineRule="auto"/>
        <w:ind w:left="52"/>
        <w:rPr>
          <w:rFonts w:hint="eastAsia" w:ascii="楷体" w:hAnsi="楷体" w:eastAsia="楷体" w:cs="楷体"/>
          <w:color w:val="auto"/>
          <w:sz w:val="20"/>
          <w:szCs w:val="20"/>
        </w:rPr>
      </w:pPr>
      <w:r>
        <w:rPr>
          <w:rFonts w:hint="eastAsia" w:ascii="楷体" w:hAnsi="楷体" w:eastAsia="楷体" w:cs="楷体"/>
          <w:color w:val="auto"/>
          <w:spacing w:val="7"/>
          <w:sz w:val="20"/>
          <w:szCs w:val="20"/>
        </w:rPr>
        <w:t>附表3：符合性审查表</w:t>
      </w:r>
    </w:p>
    <w:p>
      <w:pPr>
        <w:spacing w:line="320" w:lineRule="auto"/>
        <w:rPr>
          <w:rFonts w:hint="eastAsia" w:ascii="楷体" w:hAnsi="楷体" w:eastAsia="楷体" w:cs="楷体"/>
          <w:color w:val="auto"/>
          <w:sz w:val="21"/>
        </w:rPr>
      </w:pPr>
    </w:p>
    <w:p>
      <w:pPr>
        <w:pStyle w:val="11"/>
        <w:spacing w:before="91" w:line="224" w:lineRule="auto"/>
        <w:ind w:left="3733"/>
        <w:rPr>
          <w:rFonts w:hint="eastAsia" w:ascii="楷体" w:hAnsi="楷体" w:eastAsia="楷体" w:cs="楷体"/>
          <w:color w:val="auto"/>
          <w:sz w:val="28"/>
          <w:szCs w:val="28"/>
        </w:rPr>
      </w:pPr>
      <w:r>
        <w:rPr>
          <w:rFonts w:hint="eastAsia" w:ascii="楷体" w:hAnsi="楷体" w:eastAsia="楷体" w:cs="楷体"/>
          <w:color w:val="auto"/>
          <w:spacing w:val="-2"/>
          <w:sz w:val="28"/>
          <w:szCs w:val="28"/>
        </w:rPr>
        <w:t>符合性审查表</w:t>
      </w:r>
    </w:p>
    <w:p>
      <w:pPr>
        <w:spacing w:line="114" w:lineRule="exact"/>
        <w:rPr>
          <w:color w:val="auto"/>
        </w:rPr>
      </w:pPr>
    </w:p>
    <w:tbl>
      <w:tblPr>
        <w:tblStyle w:val="94"/>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810"/>
        <w:gridCol w:w="2358"/>
        <w:gridCol w:w="5400"/>
        <w:gridCol w:w="107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70" w:hRule="atLeast"/>
        </w:trPr>
        <w:tc>
          <w:tcPr>
            <w:tcW w:w="420" w:type="pct"/>
            <w:tcBorders>
              <w:top w:val="single" w:color="000000" w:sz="2" w:space="0"/>
              <w:left w:val="single" w:color="000000" w:sz="2" w:space="0"/>
            </w:tcBorders>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楷体" w:hAnsi="楷体" w:eastAsia="楷体" w:cs="楷体"/>
                <w:b/>
                <w:bCs/>
                <w:color w:val="auto"/>
                <w:spacing w:val="-7"/>
                <w:sz w:val="24"/>
                <w:szCs w:val="24"/>
              </w:rPr>
            </w:pPr>
            <w:r>
              <w:rPr>
                <w:rFonts w:hint="eastAsia" w:ascii="楷体" w:hAnsi="楷体" w:eastAsia="楷体" w:cs="楷体"/>
                <w:b/>
                <w:bCs/>
                <w:color w:val="auto"/>
                <w:spacing w:val="-7"/>
                <w:sz w:val="24"/>
                <w:szCs w:val="24"/>
              </w:rPr>
              <w:t>序号</w:t>
            </w:r>
          </w:p>
        </w:tc>
        <w:tc>
          <w:tcPr>
            <w:tcW w:w="1223" w:type="pct"/>
            <w:tcBorders>
              <w:top w:val="single" w:color="000000" w:sz="2" w:space="0"/>
            </w:tcBorders>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楷体" w:hAnsi="楷体" w:eastAsia="楷体" w:cs="楷体"/>
                <w:b/>
                <w:bCs/>
                <w:color w:val="auto"/>
                <w:spacing w:val="-7"/>
                <w:sz w:val="24"/>
                <w:szCs w:val="24"/>
              </w:rPr>
            </w:pPr>
            <w:r>
              <w:rPr>
                <w:rFonts w:hint="eastAsia" w:ascii="楷体" w:hAnsi="楷体" w:eastAsia="楷体" w:cs="楷体"/>
                <w:b/>
                <w:bCs/>
                <w:color w:val="auto"/>
                <w:spacing w:val="-7"/>
                <w:sz w:val="24"/>
                <w:szCs w:val="24"/>
              </w:rPr>
              <w:t>审查内容及标准</w:t>
            </w:r>
          </w:p>
        </w:tc>
        <w:tc>
          <w:tcPr>
            <w:tcW w:w="2800" w:type="pct"/>
            <w:tcBorders>
              <w:top w:val="single" w:color="000000" w:sz="2" w:space="0"/>
            </w:tcBorders>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楷体" w:hAnsi="楷体" w:eastAsia="楷体" w:cs="楷体"/>
                <w:b/>
                <w:bCs/>
                <w:color w:val="auto"/>
                <w:spacing w:val="-7"/>
                <w:sz w:val="24"/>
                <w:szCs w:val="24"/>
              </w:rPr>
            </w:pPr>
            <w:r>
              <w:rPr>
                <w:rFonts w:hint="eastAsia" w:ascii="楷体" w:hAnsi="楷体" w:eastAsia="楷体" w:cs="楷体"/>
                <w:b/>
                <w:bCs/>
                <w:color w:val="auto"/>
                <w:spacing w:val="-7"/>
                <w:sz w:val="24"/>
                <w:szCs w:val="24"/>
              </w:rPr>
              <w:t>审查标准</w:t>
            </w:r>
          </w:p>
        </w:tc>
        <w:tc>
          <w:tcPr>
            <w:tcW w:w="556" w:type="pct"/>
            <w:tcBorders>
              <w:top w:val="single" w:color="000000" w:sz="2" w:space="0"/>
              <w:right w:val="single" w:color="000000" w:sz="2" w:space="0"/>
            </w:tcBorders>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楷体" w:hAnsi="楷体" w:eastAsia="楷体" w:cs="楷体"/>
                <w:b/>
                <w:bCs/>
                <w:color w:val="auto"/>
                <w:spacing w:val="-7"/>
                <w:sz w:val="24"/>
                <w:szCs w:val="24"/>
              </w:rPr>
            </w:pPr>
            <w:r>
              <w:rPr>
                <w:rFonts w:hint="eastAsia" w:ascii="楷体" w:hAnsi="楷体" w:eastAsia="楷体" w:cs="楷体"/>
                <w:b/>
                <w:bCs/>
                <w:color w:val="auto"/>
                <w:spacing w:val="-7"/>
                <w:sz w:val="24"/>
                <w:szCs w:val="24"/>
              </w:rPr>
              <w:t>供应商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4" w:hRule="atLeast"/>
        </w:trPr>
        <w:tc>
          <w:tcPr>
            <w:tcW w:w="420" w:type="pct"/>
            <w:tcBorders>
              <w:left w:val="single" w:color="000000" w:sz="2" w:space="0"/>
            </w:tcBorders>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楷体" w:hAnsi="楷体" w:eastAsia="楷体" w:cs="楷体"/>
                <w:color w:val="auto"/>
                <w:position w:val="1"/>
                <w:sz w:val="24"/>
                <w:szCs w:val="24"/>
              </w:rPr>
            </w:pPr>
            <w:r>
              <w:rPr>
                <w:rFonts w:hint="eastAsia" w:ascii="楷体" w:hAnsi="楷体" w:eastAsia="楷体" w:cs="楷体"/>
                <w:color w:val="auto"/>
                <w:position w:val="1"/>
                <w:sz w:val="24"/>
                <w:szCs w:val="24"/>
              </w:rPr>
              <w:t>1</w:t>
            </w:r>
          </w:p>
        </w:tc>
        <w:tc>
          <w:tcPr>
            <w:tcW w:w="1223" w:type="pct"/>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楷体" w:hAnsi="楷体" w:eastAsia="楷体" w:cs="楷体"/>
                <w:color w:val="auto"/>
                <w:position w:val="1"/>
                <w:sz w:val="24"/>
                <w:szCs w:val="24"/>
              </w:rPr>
            </w:pPr>
            <w:r>
              <w:rPr>
                <w:rFonts w:hint="eastAsia" w:ascii="楷体" w:hAnsi="楷体" w:eastAsia="楷体" w:cs="楷体"/>
                <w:color w:val="auto"/>
                <w:position w:val="1"/>
                <w:sz w:val="24"/>
                <w:szCs w:val="24"/>
              </w:rPr>
              <w:t>响应性</w:t>
            </w:r>
          </w:p>
        </w:tc>
        <w:tc>
          <w:tcPr>
            <w:tcW w:w="2800" w:type="pct"/>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楷体" w:hAnsi="楷体" w:eastAsia="楷体" w:cs="楷体"/>
                <w:color w:val="auto"/>
                <w:position w:val="1"/>
                <w:sz w:val="24"/>
                <w:szCs w:val="24"/>
              </w:rPr>
            </w:pPr>
            <w:r>
              <w:rPr>
                <w:rFonts w:hint="eastAsia" w:ascii="楷体" w:hAnsi="楷体" w:eastAsia="楷体" w:cs="楷体"/>
                <w:color w:val="auto"/>
                <w:position w:val="1"/>
                <w:sz w:val="24"/>
                <w:szCs w:val="24"/>
              </w:rPr>
              <w:t>是否实质性响应谈判文件要求</w:t>
            </w:r>
          </w:p>
        </w:tc>
        <w:tc>
          <w:tcPr>
            <w:tcW w:w="556" w:type="pct"/>
            <w:tcBorders>
              <w:right w:val="single" w:color="000000" w:sz="2" w:space="0"/>
            </w:tcBorders>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楷体" w:hAnsi="楷体" w:eastAsia="楷体" w:cs="楷体"/>
                <w:color w:val="auto"/>
                <w:position w:val="1"/>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294" w:hRule="atLeast"/>
        </w:trPr>
        <w:tc>
          <w:tcPr>
            <w:tcW w:w="420" w:type="pct"/>
            <w:tcBorders>
              <w:left w:val="single" w:color="000000" w:sz="2" w:space="0"/>
            </w:tcBorders>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楷体" w:hAnsi="楷体" w:eastAsia="楷体" w:cs="楷体"/>
                <w:color w:val="auto"/>
                <w:position w:val="1"/>
                <w:sz w:val="24"/>
                <w:szCs w:val="24"/>
              </w:rPr>
            </w:pPr>
          </w:p>
          <w:p>
            <w:pPr>
              <w:pStyle w:val="93"/>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楷体" w:hAnsi="楷体" w:eastAsia="楷体" w:cs="楷体"/>
                <w:color w:val="auto"/>
                <w:position w:val="1"/>
                <w:sz w:val="24"/>
                <w:szCs w:val="24"/>
              </w:rPr>
            </w:pPr>
          </w:p>
          <w:p>
            <w:pPr>
              <w:pStyle w:val="93"/>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楷体" w:hAnsi="楷体" w:eastAsia="楷体" w:cs="楷体"/>
                <w:color w:val="auto"/>
                <w:position w:val="1"/>
                <w:sz w:val="24"/>
                <w:szCs w:val="24"/>
              </w:rPr>
            </w:pPr>
            <w:r>
              <w:rPr>
                <w:rFonts w:hint="eastAsia" w:ascii="楷体" w:hAnsi="楷体" w:eastAsia="楷体" w:cs="楷体"/>
                <w:color w:val="auto"/>
                <w:position w:val="1"/>
                <w:sz w:val="24"/>
                <w:szCs w:val="24"/>
              </w:rPr>
              <w:t>2</w:t>
            </w:r>
          </w:p>
        </w:tc>
        <w:tc>
          <w:tcPr>
            <w:tcW w:w="1223" w:type="pct"/>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楷体" w:hAnsi="楷体" w:eastAsia="楷体" w:cs="楷体"/>
                <w:color w:val="auto"/>
                <w:position w:val="1"/>
                <w:sz w:val="24"/>
                <w:szCs w:val="24"/>
              </w:rPr>
            </w:pPr>
            <w:r>
              <w:rPr>
                <w:rFonts w:hint="eastAsia" w:ascii="楷体" w:hAnsi="楷体" w:eastAsia="楷体" w:cs="楷体"/>
                <w:color w:val="auto"/>
                <w:position w:val="1"/>
                <w:sz w:val="24"/>
                <w:szCs w:val="24"/>
              </w:rPr>
              <w:t>响应报价</w:t>
            </w:r>
          </w:p>
        </w:tc>
        <w:tc>
          <w:tcPr>
            <w:tcW w:w="2800" w:type="pct"/>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楷体" w:hAnsi="楷体" w:eastAsia="楷体" w:cs="楷体"/>
                <w:color w:val="auto"/>
                <w:position w:val="1"/>
                <w:sz w:val="24"/>
                <w:szCs w:val="24"/>
              </w:rPr>
            </w:pPr>
            <w:r>
              <w:rPr>
                <w:rFonts w:hint="eastAsia" w:ascii="楷体" w:hAnsi="楷体" w:eastAsia="楷体" w:cs="楷体"/>
                <w:color w:val="auto"/>
                <w:position w:val="1"/>
                <w:sz w:val="24"/>
                <w:szCs w:val="24"/>
              </w:rPr>
              <w:t>供应商报价没有高于谈判文件中规定的采购预算和最高限价，且报价未达到启动异常低价响应审查程序，或启动异常低价响应审查程序但应谈判小组要求能在规定时间内证明其报价合理性</w:t>
            </w:r>
          </w:p>
        </w:tc>
        <w:tc>
          <w:tcPr>
            <w:tcW w:w="556" w:type="pct"/>
            <w:tcBorders>
              <w:right w:val="single" w:color="000000" w:sz="2" w:space="0"/>
            </w:tcBorders>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楷体" w:hAnsi="楷体" w:eastAsia="楷体" w:cs="楷体"/>
                <w:color w:val="auto"/>
                <w:position w:val="1"/>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724" w:hRule="atLeast"/>
        </w:trPr>
        <w:tc>
          <w:tcPr>
            <w:tcW w:w="420" w:type="pct"/>
            <w:tcBorders>
              <w:left w:val="single" w:color="000000" w:sz="2" w:space="0"/>
            </w:tcBorders>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楷体" w:hAnsi="楷体" w:eastAsia="楷体" w:cs="楷体"/>
                <w:color w:val="auto"/>
                <w:position w:val="1"/>
                <w:sz w:val="24"/>
                <w:szCs w:val="24"/>
              </w:rPr>
            </w:pPr>
            <w:r>
              <w:rPr>
                <w:rFonts w:hint="eastAsia" w:ascii="楷体" w:hAnsi="楷体" w:eastAsia="楷体" w:cs="楷体"/>
                <w:color w:val="auto"/>
                <w:position w:val="1"/>
                <w:sz w:val="24"/>
                <w:szCs w:val="24"/>
              </w:rPr>
              <w:t>3</w:t>
            </w:r>
          </w:p>
        </w:tc>
        <w:tc>
          <w:tcPr>
            <w:tcW w:w="1223" w:type="pct"/>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楷体" w:hAnsi="楷体" w:eastAsia="楷体" w:cs="楷体"/>
                <w:color w:val="auto"/>
                <w:position w:val="1"/>
                <w:sz w:val="24"/>
                <w:szCs w:val="24"/>
              </w:rPr>
            </w:pPr>
            <w:r>
              <w:rPr>
                <w:rFonts w:hint="eastAsia" w:ascii="楷体" w:hAnsi="楷体" w:eastAsia="楷体" w:cs="楷体"/>
                <w:color w:val="auto"/>
                <w:position w:val="1"/>
                <w:sz w:val="24"/>
                <w:szCs w:val="24"/>
              </w:rPr>
              <w:t>有效期</w:t>
            </w:r>
          </w:p>
        </w:tc>
        <w:tc>
          <w:tcPr>
            <w:tcW w:w="2800" w:type="pct"/>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楷体" w:hAnsi="楷体" w:eastAsia="楷体" w:cs="楷体"/>
                <w:color w:val="auto"/>
                <w:position w:val="1"/>
                <w:sz w:val="24"/>
                <w:szCs w:val="24"/>
              </w:rPr>
            </w:pPr>
            <w:r>
              <w:rPr>
                <w:rFonts w:hint="eastAsia" w:ascii="楷体" w:hAnsi="楷体" w:eastAsia="楷体" w:cs="楷体"/>
                <w:color w:val="auto"/>
                <w:position w:val="1"/>
                <w:sz w:val="24"/>
                <w:szCs w:val="24"/>
              </w:rPr>
              <w:t>响应文件有效期是否满足谈判文件要求</w:t>
            </w:r>
          </w:p>
        </w:tc>
        <w:tc>
          <w:tcPr>
            <w:tcW w:w="556" w:type="pct"/>
            <w:tcBorders>
              <w:right w:val="single" w:color="000000" w:sz="2" w:space="0"/>
            </w:tcBorders>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楷体" w:hAnsi="楷体" w:eastAsia="楷体" w:cs="楷体"/>
                <w:color w:val="auto"/>
                <w:position w:val="1"/>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724" w:hRule="atLeast"/>
        </w:trPr>
        <w:tc>
          <w:tcPr>
            <w:tcW w:w="420" w:type="pct"/>
            <w:tcBorders>
              <w:left w:val="single" w:color="000000" w:sz="2" w:space="0"/>
            </w:tcBorders>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楷体" w:hAnsi="楷体" w:eastAsia="楷体" w:cs="楷体"/>
                <w:color w:val="auto"/>
                <w:position w:val="1"/>
                <w:sz w:val="24"/>
                <w:szCs w:val="24"/>
              </w:rPr>
            </w:pPr>
            <w:r>
              <w:rPr>
                <w:rFonts w:hint="eastAsia" w:ascii="楷体" w:hAnsi="楷体" w:eastAsia="楷体" w:cs="楷体"/>
                <w:color w:val="auto"/>
                <w:position w:val="1"/>
                <w:sz w:val="24"/>
                <w:szCs w:val="24"/>
              </w:rPr>
              <w:t>4</w:t>
            </w:r>
          </w:p>
        </w:tc>
        <w:tc>
          <w:tcPr>
            <w:tcW w:w="1223" w:type="pct"/>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楷体" w:hAnsi="楷体" w:eastAsia="楷体" w:cs="楷体"/>
                <w:color w:val="auto"/>
                <w:position w:val="1"/>
                <w:sz w:val="24"/>
                <w:szCs w:val="24"/>
              </w:rPr>
            </w:pPr>
            <w:r>
              <w:rPr>
                <w:rFonts w:hint="eastAsia" w:ascii="楷体" w:hAnsi="楷体" w:eastAsia="楷体" w:cs="楷体"/>
                <w:color w:val="auto"/>
                <w:position w:val="1"/>
                <w:sz w:val="24"/>
                <w:szCs w:val="24"/>
              </w:rPr>
              <w:t>签署、盖章</w:t>
            </w:r>
          </w:p>
        </w:tc>
        <w:tc>
          <w:tcPr>
            <w:tcW w:w="2800" w:type="pct"/>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楷体" w:hAnsi="楷体" w:eastAsia="楷体" w:cs="楷体"/>
                <w:color w:val="auto"/>
                <w:position w:val="1"/>
                <w:sz w:val="24"/>
                <w:szCs w:val="24"/>
              </w:rPr>
            </w:pPr>
            <w:r>
              <w:rPr>
                <w:rFonts w:hint="eastAsia" w:ascii="楷体" w:hAnsi="楷体" w:eastAsia="楷体" w:cs="楷体"/>
                <w:color w:val="auto"/>
                <w:position w:val="1"/>
                <w:sz w:val="24"/>
                <w:szCs w:val="24"/>
              </w:rPr>
              <w:t>响应文件是否按照谈判文件要求签署、盖章</w:t>
            </w:r>
          </w:p>
        </w:tc>
        <w:tc>
          <w:tcPr>
            <w:tcW w:w="556" w:type="pct"/>
            <w:tcBorders>
              <w:right w:val="single" w:color="000000" w:sz="2" w:space="0"/>
            </w:tcBorders>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楷体" w:hAnsi="楷体" w:eastAsia="楷体" w:cs="楷体"/>
                <w:color w:val="auto"/>
                <w:position w:val="1"/>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724" w:hRule="atLeast"/>
        </w:trPr>
        <w:tc>
          <w:tcPr>
            <w:tcW w:w="420" w:type="pct"/>
            <w:tcBorders>
              <w:left w:val="single" w:color="000000" w:sz="2" w:space="0"/>
            </w:tcBorders>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楷体" w:hAnsi="楷体" w:eastAsia="楷体" w:cs="楷体"/>
                <w:color w:val="auto"/>
                <w:position w:val="1"/>
                <w:sz w:val="24"/>
                <w:szCs w:val="24"/>
              </w:rPr>
            </w:pPr>
            <w:r>
              <w:rPr>
                <w:rFonts w:hint="eastAsia" w:ascii="楷体" w:hAnsi="楷体" w:eastAsia="楷体" w:cs="楷体"/>
                <w:color w:val="auto"/>
                <w:position w:val="1"/>
                <w:sz w:val="24"/>
                <w:szCs w:val="24"/>
              </w:rPr>
              <w:t>5</w:t>
            </w:r>
          </w:p>
        </w:tc>
        <w:tc>
          <w:tcPr>
            <w:tcW w:w="1223" w:type="pct"/>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楷体" w:hAnsi="楷体" w:eastAsia="楷体" w:cs="楷体"/>
                <w:color w:val="auto"/>
                <w:position w:val="1"/>
                <w:sz w:val="24"/>
                <w:szCs w:val="24"/>
              </w:rPr>
            </w:pPr>
            <w:r>
              <w:rPr>
                <w:rFonts w:hint="eastAsia" w:ascii="楷体" w:hAnsi="楷体" w:eastAsia="楷体" w:cs="楷体"/>
                <w:color w:val="auto"/>
                <w:position w:val="1"/>
                <w:sz w:val="24"/>
                <w:szCs w:val="24"/>
              </w:rPr>
              <w:t>无附加条件</w:t>
            </w:r>
          </w:p>
        </w:tc>
        <w:tc>
          <w:tcPr>
            <w:tcW w:w="2800" w:type="pct"/>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楷体" w:hAnsi="楷体" w:eastAsia="楷体" w:cs="楷体"/>
                <w:color w:val="auto"/>
                <w:position w:val="1"/>
                <w:sz w:val="24"/>
                <w:szCs w:val="24"/>
              </w:rPr>
            </w:pPr>
            <w:r>
              <w:rPr>
                <w:rFonts w:hint="eastAsia" w:ascii="楷体" w:hAnsi="楷体" w:eastAsia="楷体" w:cs="楷体"/>
                <w:color w:val="auto"/>
                <w:position w:val="1"/>
                <w:sz w:val="24"/>
                <w:szCs w:val="24"/>
              </w:rPr>
              <w:t>响应文件无含有采购人不能接受的附加条件</w:t>
            </w:r>
          </w:p>
        </w:tc>
        <w:tc>
          <w:tcPr>
            <w:tcW w:w="556" w:type="pct"/>
            <w:tcBorders>
              <w:right w:val="single" w:color="000000" w:sz="2" w:space="0"/>
            </w:tcBorders>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楷体" w:hAnsi="楷体" w:eastAsia="楷体" w:cs="楷体"/>
                <w:color w:val="auto"/>
                <w:position w:val="1"/>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724" w:hRule="atLeast"/>
        </w:trPr>
        <w:tc>
          <w:tcPr>
            <w:tcW w:w="420" w:type="pct"/>
            <w:tcBorders>
              <w:left w:val="single" w:color="000000" w:sz="2" w:space="0"/>
            </w:tcBorders>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楷体" w:hAnsi="楷体" w:eastAsia="楷体" w:cs="楷体"/>
                <w:color w:val="auto"/>
                <w:position w:val="1"/>
                <w:sz w:val="24"/>
                <w:szCs w:val="24"/>
              </w:rPr>
            </w:pPr>
            <w:r>
              <w:rPr>
                <w:rFonts w:hint="eastAsia" w:ascii="楷体" w:hAnsi="楷体" w:eastAsia="楷体" w:cs="楷体"/>
                <w:color w:val="auto"/>
                <w:position w:val="1"/>
                <w:sz w:val="24"/>
                <w:szCs w:val="24"/>
              </w:rPr>
              <w:t>6</w:t>
            </w:r>
          </w:p>
        </w:tc>
        <w:tc>
          <w:tcPr>
            <w:tcW w:w="1223" w:type="pct"/>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楷体" w:hAnsi="楷体" w:eastAsia="楷体" w:cs="楷体"/>
                <w:color w:val="auto"/>
                <w:position w:val="1"/>
                <w:sz w:val="24"/>
                <w:szCs w:val="24"/>
              </w:rPr>
            </w:pPr>
            <w:r>
              <w:rPr>
                <w:rFonts w:hint="eastAsia" w:ascii="楷体" w:hAnsi="楷体" w:eastAsia="楷体" w:cs="楷体"/>
                <w:color w:val="auto"/>
                <w:position w:val="1"/>
                <w:sz w:val="24"/>
                <w:szCs w:val="24"/>
              </w:rPr>
              <w:t>其他</w:t>
            </w:r>
          </w:p>
        </w:tc>
        <w:tc>
          <w:tcPr>
            <w:tcW w:w="2800" w:type="pct"/>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楷体" w:hAnsi="楷体" w:eastAsia="楷体" w:cs="楷体"/>
                <w:color w:val="auto"/>
                <w:position w:val="1"/>
                <w:sz w:val="24"/>
                <w:szCs w:val="24"/>
              </w:rPr>
            </w:pPr>
            <w:r>
              <w:rPr>
                <w:rFonts w:hint="eastAsia" w:ascii="楷体" w:hAnsi="楷体" w:eastAsia="楷体" w:cs="楷体"/>
                <w:color w:val="auto"/>
                <w:position w:val="1"/>
                <w:sz w:val="24"/>
                <w:szCs w:val="24"/>
              </w:rPr>
              <w:t>响应文件无不符合法律、法规规定或本谈判文件其他无效响应条款规定的</w:t>
            </w:r>
          </w:p>
        </w:tc>
        <w:tc>
          <w:tcPr>
            <w:tcW w:w="556" w:type="pct"/>
            <w:tcBorders>
              <w:right w:val="single" w:color="000000" w:sz="2" w:space="0"/>
            </w:tcBorders>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楷体" w:hAnsi="楷体" w:eastAsia="楷体" w:cs="楷体"/>
                <w:color w:val="auto"/>
                <w:position w:val="1"/>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731" w:hRule="atLeast"/>
        </w:trPr>
        <w:tc>
          <w:tcPr>
            <w:tcW w:w="4443" w:type="pct"/>
            <w:gridSpan w:val="3"/>
            <w:tcBorders>
              <w:left w:val="single" w:color="000000" w:sz="2" w:space="0"/>
            </w:tcBorders>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楷体" w:hAnsi="楷体" w:eastAsia="楷体" w:cs="楷体"/>
                <w:color w:val="auto"/>
                <w:position w:val="1"/>
                <w:sz w:val="24"/>
                <w:szCs w:val="24"/>
              </w:rPr>
            </w:pPr>
            <w:r>
              <w:rPr>
                <w:rFonts w:hint="eastAsia" w:ascii="楷体" w:hAnsi="楷体" w:eastAsia="楷体" w:cs="楷体"/>
                <w:color w:val="auto"/>
                <w:position w:val="1"/>
                <w:sz w:val="24"/>
                <w:szCs w:val="24"/>
              </w:rPr>
              <w:t>结论</w:t>
            </w:r>
          </w:p>
        </w:tc>
        <w:tc>
          <w:tcPr>
            <w:tcW w:w="556" w:type="pct"/>
            <w:tcBorders>
              <w:right w:val="single" w:color="000000" w:sz="2" w:space="0"/>
            </w:tcBorders>
            <w:vAlign w:val="center"/>
          </w:tcPr>
          <w:p>
            <w:pPr>
              <w:pStyle w:val="93"/>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楷体" w:hAnsi="楷体" w:eastAsia="楷体" w:cs="楷体"/>
                <w:color w:val="auto"/>
                <w:position w:val="1"/>
                <w:sz w:val="24"/>
                <w:szCs w:val="24"/>
              </w:rPr>
            </w:pPr>
          </w:p>
        </w:tc>
      </w:tr>
    </w:tbl>
    <w:p>
      <w:pPr>
        <w:spacing w:line="141" w:lineRule="exact"/>
        <w:rPr>
          <w:color w:val="auto"/>
        </w:rPr>
      </w:pPr>
    </w:p>
    <w:p>
      <w:pPr>
        <w:pStyle w:val="11"/>
        <w:rPr>
          <w:rFonts w:hint="eastAsia"/>
          <w:color w:val="auto"/>
          <w:highlight w:val="none"/>
        </w:rPr>
        <w:sectPr>
          <w:pgSz w:w="11906" w:h="16838"/>
          <w:pgMar w:top="1134" w:right="1134" w:bottom="1134" w:left="1134" w:header="397" w:footer="397" w:gutter="0"/>
          <w:pgNumType w:fmt="decimal"/>
          <w:cols w:space="0" w:num="1"/>
          <w:rtlGutter w:val="0"/>
          <w:docGrid w:type="lines" w:linePitch="312" w:charSpace="0"/>
        </w:sectPr>
      </w:pPr>
    </w:p>
    <w:p>
      <w:pPr>
        <w:pStyle w:val="11"/>
        <w:rPr>
          <w:rFonts w:hint="eastAsia"/>
          <w:color w:val="auto"/>
          <w:highlight w:val="none"/>
          <w:lang w:val="en-US" w:eastAsia="zh-CN"/>
        </w:rPr>
      </w:pPr>
    </w:p>
    <w:p>
      <w:pPr>
        <w:jc w:val="center"/>
        <w:outlineLvl w:val="0"/>
        <w:rPr>
          <w:rFonts w:ascii="楷体" w:hAnsi="楷体" w:eastAsia="楷体" w:cs="楷体"/>
          <w:color w:val="auto"/>
          <w:sz w:val="36"/>
          <w:szCs w:val="36"/>
          <w:highlight w:val="none"/>
        </w:rPr>
      </w:pPr>
      <w:bookmarkStart w:id="5" w:name="_Toc7304"/>
      <w:r>
        <w:rPr>
          <w:rFonts w:hint="eastAsia" w:ascii="楷体" w:hAnsi="楷体" w:eastAsia="楷体" w:cs="楷体"/>
          <w:color w:val="auto"/>
          <w:sz w:val="36"/>
          <w:szCs w:val="36"/>
          <w:highlight w:val="none"/>
        </w:rPr>
        <w:t xml:space="preserve">第三章   </w:t>
      </w:r>
      <w:r>
        <w:rPr>
          <w:rFonts w:hint="eastAsia" w:ascii="楷体" w:hAnsi="楷体" w:eastAsia="楷体" w:cs="楷体"/>
          <w:color w:val="auto"/>
          <w:sz w:val="36"/>
          <w:szCs w:val="36"/>
          <w:highlight w:val="none"/>
          <w:lang w:eastAsia="zh-CN"/>
        </w:rPr>
        <w:t>政府采购合同</w:t>
      </w:r>
      <w:r>
        <w:rPr>
          <w:rFonts w:hint="eastAsia" w:ascii="楷体" w:hAnsi="楷体" w:eastAsia="楷体" w:cs="楷体"/>
          <w:color w:val="auto"/>
          <w:sz w:val="36"/>
          <w:szCs w:val="36"/>
          <w:highlight w:val="none"/>
        </w:rPr>
        <w:t>格式</w:t>
      </w:r>
      <w:bookmarkEnd w:id="5"/>
    </w:p>
    <w:p>
      <w:pPr>
        <w:spacing w:line="400" w:lineRule="exact"/>
        <w:jc w:val="center"/>
        <w:rPr>
          <w:rFonts w:ascii="楷体" w:hAnsi="楷体" w:eastAsia="楷体" w:cs="楷体"/>
          <w:b/>
          <w:bCs/>
          <w:color w:val="auto"/>
          <w:sz w:val="28"/>
          <w:szCs w:val="28"/>
          <w:highlight w:val="none"/>
        </w:rPr>
      </w:pPr>
    </w:p>
    <w:p>
      <w:pPr>
        <w:spacing w:line="400" w:lineRule="exact"/>
        <w:jc w:val="center"/>
        <w:rPr>
          <w:rFonts w:ascii="楷体" w:hAnsi="楷体" w:eastAsia="楷体" w:cs="楷体"/>
          <w:b/>
          <w:bCs/>
          <w:color w:val="auto"/>
          <w:sz w:val="28"/>
          <w:szCs w:val="28"/>
          <w:highlight w:val="none"/>
        </w:rPr>
      </w:pPr>
      <w:r>
        <w:rPr>
          <w:rFonts w:hint="eastAsia" w:ascii="楷体" w:hAnsi="楷体" w:eastAsia="楷体" w:cs="楷体"/>
          <w:b/>
          <w:bCs/>
          <w:color w:val="auto"/>
          <w:sz w:val="28"/>
          <w:szCs w:val="28"/>
          <w:highlight w:val="none"/>
        </w:rPr>
        <w:t xml:space="preserve">第一节 </w:t>
      </w:r>
      <w:r>
        <w:rPr>
          <w:rFonts w:hint="eastAsia" w:ascii="楷体" w:hAnsi="楷体" w:eastAsia="楷体" w:cs="楷体"/>
          <w:b/>
          <w:bCs/>
          <w:color w:val="auto"/>
          <w:sz w:val="28"/>
          <w:szCs w:val="28"/>
          <w:highlight w:val="none"/>
          <w:lang w:eastAsia="zh-CN"/>
        </w:rPr>
        <w:t>政府采购合同</w:t>
      </w:r>
      <w:r>
        <w:rPr>
          <w:rFonts w:hint="eastAsia" w:ascii="楷体" w:hAnsi="楷体" w:eastAsia="楷体" w:cs="楷体"/>
          <w:b/>
          <w:bCs/>
          <w:color w:val="auto"/>
          <w:sz w:val="28"/>
          <w:szCs w:val="28"/>
          <w:highlight w:val="none"/>
        </w:rPr>
        <w:t>协议书</w:t>
      </w:r>
    </w:p>
    <w:p>
      <w:pPr>
        <w:spacing w:line="400" w:lineRule="exact"/>
        <w:rPr>
          <w:rFonts w:ascii="楷体" w:hAnsi="楷体" w:eastAsia="楷体" w:cs="楷体"/>
          <w:color w:val="auto"/>
          <w:szCs w:val="21"/>
          <w:highlight w:val="none"/>
        </w:rPr>
      </w:pPr>
      <w:r>
        <w:rPr>
          <w:rFonts w:hint="eastAsia" w:ascii="楷体" w:hAnsi="楷体" w:eastAsia="楷体" w:cs="楷体"/>
          <w:color w:val="auto"/>
          <w:szCs w:val="21"/>
          <w:highlight w:val="none"/>
        </w:rPr>
        <w:t xml:space="preserve">                                                    采购合同编号：</w:t>
      </w:r>
      <w:r>
        <w:rPr>
          <w:rFonts w:hint="eastAsia" w:ascii="楷体" w:hAnsi="楷体" w:eastAsia="楷体" w:cs="楷体"/>
          <w:color w:val="auto"/>
          <w:szCs w:val="21"/>
          <w:highlight w:val="none"/>
          <w:u w:val="single"/>
        </w:rPr>
        <w:t xml:space="preserve">                 </w:t>
      </w:r>
    </w:p>
    <w:p>
      <w:pPr>
        <w:keepNext w:val="0"/>
        <w:keepLines w:val="0"/>
        <w:pageBreakBefore w:val="0"/>
        <w:widowControl w:val="0"/>
        <w:kinsoku/>
        <w:wordWrap/>
        <w:overflowPunct/>
        <w:topLinePunct w:val="0"/>
        <w:autoSpaceDE/>
        <w:autoSpaceDN/>
        <w:bidi w:val="0"/>
        <w:spacing w:line="440" w:lineRule="exact"/>
        <w:textAlignment w:val="auto"/>
        <w:rPr>
          <w:rFonts w:hint="eastAsia" w:hAnsi="楷体" w:eastAsia="楷体" w:cs="楷体"/>
          <w:color w:val="auto"/>
          <w:sz w:val="24"/>
          <w:highlight w:val="none"/>
        </w:rPr>
      </w:pPr>
      <w:r>
        <w:rPr>
          <w:rFonts w:hint="eastAsia" w:hAnsi="楷体" w:eastAsia="楷体" w:cs="楷体"/>
          <w:color w:val="auto"/>
          <w:sz w:val="24"/>
          <w:highlight w:val="none"/>
        </w:rPr>
        <w:t>采购人（全称）：</w:t>
      </w:r>
      <w:r>
        <w:rPr>
          <w:rFonts w:hint="eastAsia" w:hAnsi="楷体" w:eastAsia="楷体" w:cs="楷体"/>
          <w:color w:val="auto"/>
          <w:sz w:val="24"/>
          <w:highlight w:val="none"/>
          <w:u w:val="single"/>
        </w:rPr>
        <w:t xml:space="preserve">                             </w:t>
      </w:r>
      <w:r>
        <w:rPr>
          <w:rFonts w:hint="eastAsia" w:hAnsi="楷体" w:eastAsia="楷体" w:cs="楷体"/>
          <w:color w:val="auto"/>
          <w:sz w:val="24"/>
          <w:highlight w:val="none"/>
        </w:rPr>
        <w:t>（甲方）</w:t>
      </w:r>
    </w:p>
    <w:p>
      <w:pPr>
        <w:keepNext w:val="0"/>
        <w:keepLines w:val="0"/>
        <w:pageBreakBefore w:val="0"/>
        <w:widowControl w:val="0"/>
        <w:kinsoku/>
        <w:wordWrap/>
        <w:overflowPunct/>
        <w:topLinePunct w:val="0"/>
        <w:autoSpaceDE/>
        <w:autoSpaceDN/>
        <w:bidi w:val="0"/>
        <w:spacing w:line="440" w:lineRule="exact"/>
        <w:textAlignment w:val="auto"/>
        <w:rPr>
          <w:rFonts w:hint="eastAsia" w:hAnsi="楷体" w:eastAsia="楷体" w:cs="楷体"/>
          <w:color w:val="auto"/>
          <w:sz w:val="24"/>
          <w:highlight w:val="none"/>
        </w:rPr>
      </w:pPr>
      <w:r>
        <w:rPr>
          <w:rFonts w:hint="eastAsia" w:hAnsi="楷体" w:eastAsia="楷体" w:cs="楷体"/>
          <w:color w:val="auto"/>
          <w:sz w:val="24"/>
          <w:highlight w:val="none"/>
        </w:rPr>
        <w:t>供应商（全称）：</w:t>
      </w:r>
      <w:r>
        <w:rPr>
          <w:rFonts w:hint="eastAsia" w:hAnsi="楷体" w:eastAsia="楷体" w:cs="楷体"/>
          <w:color w:val="auto"/>
          <w:sz w:val="24"/>
          <w:highlight w:val="none"/>
          <w:u w:val="single"/>
        </w:rPr>
        <w:t xml:space="preserve">                             </w:t>
      </w:r>
      <w:r>
        <w:rPr>
          <w:rFonts w:hint="eastAsia" w:hAnsi="楷体" w:eastAsia="楷体" w:cs="楷体"/>
          <w:color w:val="auto"/>
          <w:sz w:val="24"/>
          <w:highlight w:val="none"/>
        </w:rPr>
        <w:t>（乙方）</w:t>
      </w:r>
    </w:p>
    <w:p>
      <w:pPr>
        <w:keepNext w:val="0"/>
        <w:keepLines w:val="0"/>
        <w:pageBreakBefore w:val="0"/>
        <w:widowControl w:val="0"/>
        <w:kinsoku/>
        <w:wordWrap/>
        <w:overflowPunct/>
        <w:topLinePunct w:val="0"/>
        <w:autoSpaceDE/>
        <w:autoSpaceDN/>
        <w:bidi w:val="0"/>
        <w:spacing w:line="440" w:lineRule="exact"/>
        <w:textAlignment w:val="auto"/>
        <w:rPr>
          <w:rFonts w:hint="eastAsia" w:hAnsi="楷体" w:eastAsia="楷体" w:cs="楷体"/>
          <w:color w:val="auto"/>
          <w:sz w:val="24"/>
          <w:highlight w:val="none"/>
        </w:rPr>
      </w:pPr>
    </w:p>
    <w:p>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hAnsi="楷体" w:eastAsia="楷体" w:cs="楷体"/>
          <w:color w:val="auto"/>
          <w:sz w:val="24"/>
          <w:highlight w:val="none"/>
        </w:rPr>
      </w:pPr>
      <w:r>
        <w:rPr>
          <w:rFonts w:hint="eastAsia" w:hAnsi="楷体" w:eastAsia="楷体" w:cs="楷体"/>
          <w:color w:val="auto"/>
          <w:sz w:val="24"/>
          <w:highlight w:val="none"/>
        </w:rPr>
        <w:t>为了保护甲、乙双方合法权益，根据《中华人民共和国</w:t>
      </w:r>
      <w:r>
        <w:rPr>
          <w:rFonts w:hint="eastAsia" w:hAnsi="楷体" w:eastAsia="楷体" w:cs="楷体"/>
          <w:color w:val="auto"/>
          <w:sz w:val="24"/>
          <w:highlight w:val="none"/>
          <w:lang w:eastAsia="zh-CN"/>
        </w:rPr>
        <w:t>民法典</w:t>
      </w:r>
      <w:r>
        <w:rPr>
          <w:rFonts w:hint="eastAsia" w:hAnsi="楷体" w:eastAsia="楷体" w:cs="楷体"/>
          <w:color w:val="auto"/>
          <w:sz w:val="24"/>
          <w:highlight w:val="none"/>
        </w:rPr>
        <w:t>》、《中华人民共和国政府采购法》及其他有关法律、法规、规章，双方签订本合同协议书。</w:t>
      </w:r>
    </w:p>
    <w:p>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hAnsi="楷体" w:eastAsia="楷体" w:cs="楷体"/>
          <w:color w:val="auto"/>
          <w:sz w:val="24"/>
          <w:highlight w:val="none"/>
        </w:rPr>
      </w:pPr>
      <w:r>
        <w:rPr>
          <w:rFonts w:hint="eastAsia" w:hAnsi="楷体" w:eastAsia="楷体" w:cs="楷体"/>
          <w:color w:val="auto"/>
          <w:sz w:val="24"/>
          <w:highlight w:val="none"/>
        </w:rPr>
        <w:t>1.项目信息</w:t>
      </w:r>
    </w:p>
    <w:p>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hAnsi="楷体" w:eastAsia="楷体" w:cs="楷体"/>
          <w:color w:val="auto"/>
          <w:sz w:val="24"/>
          <w:highlight w:val="none"/>
        </w:rPr>
      </w:pPr>
      <w:r>
        <w:rPr>
          <w:rFonts w:hint="eastAsia" w:hAnsi="楷体" w:eastAsia="楷体" w:cs="楷体"/>
          <w:color w:val="auto"/>
          <w:sz w:val="24"/>
          <w:highlight w:val="none"/>
        </w:rPr>
        <w:t>（1）采购项目名称：</w:t>
      </w:r>
      <w:r>
        <w:rPr>
          <w:rFonts w:hint="eastAsia" w:hAnsi="楷体" w:eastAsia="楷体" w:cs="楷体"/>
          <w:color w:val="auto"/>
          <w:sz w:val="24"/>
          <w:highlight w:val="none"/>
          <w:u w:val="single"/>
        </w:rPr>
        <w:t xml:space="preserve">                                          </w:t>
      </w:r>
    </w:p>
    <w:p>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hAnsi="楷体" w:eastAsia="楷体" w:cs="楷体"/>
          <w:color w:val="auto"/>
          <w:sz w:val="24"/>
          <w:highlight w:val="none"/>
        </w:rPr>
      </w:pPr>
      <w:r>
        <w:rPr>
          <w:rFonts w:hint="eastAsia" w:hAnsi="楷体" w:eastAsia="楷体" w:cs="楷体"/>
          <w:color w:val="auto"/>
          <w:sz w:val="24"/>
          <w:highlight w:val="none"/>
        </w:rPr>
        <w:t>（2）采购计划编号：</w:t>
      </w:r>
      <w:r>
        <w:rPr>
          <w:rFonts w:hint="eastAsia" w:hAnsi="楷体" w:eastAsia="楷体" w:cs="楷体"/>
          <w:color w:val="auto"/>
          <w:sz w:val="24"/>
          <w:highlight w:val="none"/>
          <w:u w:val="single"/>
        </w:rPr>
        <w:t xml:space="preserve">                                          </w:t>
      </w:r>
    </w:p>
    <w:p>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hAnsi="楷体" w:eastAsia="楷体" w:cs="楷体"/>
          <w:color w:val="auto"/>
          <w:sz w:val="24"/>
          <w:highlight w:val="none"/>
        </w:rPr>
      </w:pPr>
      <w:r>
        <w:rPr>
          <w:rFonts w:hint="eastAsia" w:hAnsi="楷体" w:eastAsia="楷体" w:cs="楷体"/>
          <w:color w:val="auto"/>
          <w:sz w:val="24"/>
          <w:highlight w:val="none"/>
        </w:rPr>
        <w:t>（3）项目内容：</w:t>
      </w:r>
      <w:r>
        <w:rPr>
          <w:rFonts w:hint="eastAsia" w:hAnsi="楷体" w:eastAsia="楷体" w:cs="楷体"/>
          <w:color w:val="auto"/>
          <w:sz w:val="24"/>
          <w:highlight w:val="none"/>
          <w:u w:val="single"/>
        </w:rPr>
        <w:t xml:space="preserve">                                              </w:t>
      </w:r>
    </w:p>
    <w:p>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hAnsi="楷体" w:eastAsia="楷体" w:cs="楷体"/>
          <w:color w:val="auto"/>
          <w:sz w:val="24"/>
          <w:highlight w:val="none"/>
        </w:rPr>
      </w:pPr>
      <w:r>
        <w:rPr>
          <w:rFonts w:hint="eastAsia" w:hAnsi="楷体" w:eastAsia="楷体" w:cs="楷体"/>
          <w:color w:val="auto"/>
          <w:sz w:val="24"/>
          <w:highlight w:val="none"/>
        </w:rPr>
        <w:t>（工程项目）承包范围：</w:t>
      </w:r>
      <w:r>
        <w:rPr>
          <w:rFonts w:hint="eastAsia" w:hAnsi="楷体" w:eastAsia="楷体" w:cs="楷体"/>
          <w:color w:val="auto"/>
          <w:sz w:val="24"/>
          <w:highlight w:val="none"/>
          <w:u w:val="single"/>
        </w:rPr>
        <w:t xml:space="preserve">              </w:t>
      </w:r>
      <w:r>
        <w:rPr>
          <w:rFonts w:hint="eastAsia" w:hAnsi="楷体" w:eastAsia="楷体" w:cs="楷体"/>
          <w:color w:val="auto"/>
          <w:sz w:val="24"/>
          <w:highlight w:val="none"/>
        </w:rPr>
        <w:t xml:space="preserve">   项目经理：</w:t>
      </w:r>
      <w:r>
        <w:rPr>
          <w:rFonts w:hint="eastAsia" w:hAnsi="楷体" w:eastAsia="楷体" w:cs="楷体"/>
          <w:color w:val="auto"/>
          <w:sz w:val="24"/>
          <w:highlight w:val="none"/>
          <w:u w:val="single"/>
        </w:rPr>
        <w:t xml:space="preserve">                </w:t>
      </w:r>
    </w:p>
    <w:p>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hAnsi="楷体" w:eastAsia="楷体" w:cs="楷体"/>
          <w:color w:val="auto"/>
          <w:sz w:val="24"/>
          <w:highlight w:val="none"/>
        </w:rPr>
      </w:pPr>
      <w:r>
        <w:rPr>
          <w:rFonts w:hint="eastAsia" w:hAnsi="楷体" w:eastAsia="楷体" w:cs="楷体"/>
          <w:color w:val="auto"/>
          <w:sz w:val="24"/>
          <w:highlight w:val="none"/>
        </w:rPr>
        <w:t>2.合同金额</w:t>
      </w:r>
    </w:p>
    <w:p>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ascii="楷体" w:hAnsi="楷体" w:eastAsia="楷体" w:cs="楷体"/>
          <w:color w:val="auto"/>
          <w:sz w:val="24"/>
          <w:highlight w:val="none"/>
          <w:lang w:eastAsia="zh-CN"/>
        </w:rPr>
      </w:pPr>
      <w:r>
        <w:rPr>
          <w:rFonts w:hint="eastAsia" w:ascii="楷体" w:hAnsi="楷体" w:eastAsia="楷体" w:cs="楷体"/>
          <w:color w:val="auto"/>
          <w:sz w:val="24"/>
          <w:highlight w:val="none"/>
          <w:lang w:eastAsia="zh-CN"/>
        </w:rPr>
        <w:t>（</w:t>
      </w:r>
      <w:r>
        <w:rPr>
          <w:rFonts w:hint="eastAsia" w:ascii="楷体" w:hAnsi="楷体" w:eastAsia="楷体" w:cs="楷体"/>
          <w:color w:val="auto"/>
          <w:sz w:val="24"/>
          <w:highlight w:val="none"/>
          <w:lang w:val="en-US" w:eastAsia="zh-CN"/>
        </w:rPr>
        <w:t>1</w:t>
      </w:r>
      <w:r>
        <w:rPr>
          <w:rFonts w:hint="eastAsia" w:ascii="楷体" w:hAnsi="楷体" w:eastAsia="楷体" w:cs="楷体"/>
          <w:color w:val="auto"/>
          <w:sz w:val="24"/>
          <w:highlight w:val="none"/>
          <w:lang w:eastAsia="zh-CN"/>
        </w:rPr>
        <w:t>）</w:t>
      </w:r>
      <w:r>
        <w:rPr>
          <w:rFonts w:hint="eastAsia" w:ascii="楷体" w:hAnsi="楷体" w:eastAsia="楷体" w:cs="楷体"/>
          <w:color w:val="auto"/>
          <w:sz w:val="24"/>
          <w:highlight w:val="none"/>
        </w:rPr>
        <w:t>合同价为：</w:t>
      </w:r>
      <w:r>
        <w:rPr>
          <w:rFonts w:hint="eastAsia" w:ascii="楷体" w:hAnsi="楷体" w:eastAsia="楷体" w:cs="楷体"/>
          <w:color w:val="auto"/>
          <w:sz w:val="24"/>
          <w:highlight w:val="none"/>
          <w:u w:val="single"/>
        </w:rPr>
        <w:t xml:space="preserve">          </w:t>
      </w:r>
      <w:r>
        <w:rPr>
          <w:rFonts w:hint="eastAsia" w:ascii="楷体" w:hAnsi="楷体" w:eastAsia="楷体" w:cs="楷体"/>
          <w:color w:val="auto"/>
          <w:sz w:val="24"/>
          <w:highlight w:val="none"/>
        </w:rPr>
        <w:t>元（大写</w:t>
      </w:r>
      <w:r>
        <w:rPr>
          <w:rFonts w:hint="eastAsia" w:ascii="楷体" w:hAnsi="楷体" w:eastAsia="楷体" w:cs="楷体"/>
          <w:color w:val="auto"/>
          <w:sz w:val="24"/>
          <w:highlight w:val="none"/>
          <w:u w:val="single"/>
          <w:lang w:eastAsia="zh-CN"/>
        </w:rPr>
        <w:t xml:space="preserve">             </w:t>
      </w:r>
      <w:r>
        <w:rPr>
          <w:rFonts w:hint="eastAsia" w:ascii="楷体" w:hAnsi="楷体" w:eastAsia="楷体" w:cs="楷体"/>
          <w:color w:val="auto"/>
          <w:sz w:val="24"/>
          <w:highlight w:val="none"/>
          <w:lang w:eastAsia="zh-CN"/>
        </w:rPr>
        <w:t xml:space="preserve"> </w:t>
      </w:r>
      <w:r>
        <w:rPr>
          <w:rFonts w:hint="eastAsia" w:ascii="楷体" w:hAnsi="楷体" w:eastAsia="楷体" w:cs="楷体"/>
          <w:color w:val="auto"/>
          <w:sz w:val="24"/>
          <w:highlight w:val="none"/>
        </w:rPr>
        <w:t>）。</w:t>
      </w:r>
    </w:p>
    <w:p>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hAnsi="楷体" w:eastAsia="楷体" w:cs="楷体"/>
          <w:color w:val="auto"/>
          <w:sz w:val="24"/>
          <w:highlight w:val="none"/>
        </w:rPr>
      </w:pPr>
      <w:r>
        <w:rPr>
          <w:rFonts w:hint="eastAsia" w:hAnsi="楷体" w:eastAsia="楷体" w:cs="楷体"/>
          <w:color w:val="auto"/>
          <w:sz w:val="24"/>
          <w:highlight w:val="none"/>
        </w:rPr>
        <w:t>（2）具体标的见附件。</w:t>
      </w:r>
    </w:p>
    <w:p>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hAnsi="楷体" w:eastAsia="楷体" w:cs="楷体"/>
          <w:color w:val="auto"/>
          <w:sz w:val="24"/>
          <w:highlight w:val="none"/>
        </w:rPr>
      </w:pPr>
      <w:r>
        <w:rPr>
          <w:rFonts w:hint="eastAsia" w:hAnsi="楷体" w:eastAsia="楷体" w:cs="楷体"/>
          <w:color w:val="auto"/>
          <w:sz w:val="24"/>
          <w:highlight w:val="none"/>
        </w:rPr>
        <w:t>（3）合同价格形式：</w:t>
      </w:r>
      <w:r>
        <w:rPr>
          <w:rFonts w:hint="eastAsia" w:ascii="楷体" w:hAnsi="楷体" w:eastAsia="楷体" w:cs="楷体"/>
          <w:color w:val="auto"/>
          <w:sz w:val="24"/>
          <w:u w:val="single"/>
        </w:rPr>
        <w:t>单价合同</w:t>
      </w:r>
      <w:r>
        <w:rPr>
          <w:rFonts w:hint="eastAsia" w:hAnsi="楷体" w:eastAsia="楷体" w:cs="楷体"/>
          <w:color w:val="auto"/>
          <w:sz w:val="24"/>
          <w:highlight w:val="none"/>
        </w:rPr>
        <w:t>。</w:t>
      </w:r>
    </w:p>
    <w:p>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hAnsi="楷体" w:eastAsia="楷体" w:cs="楷体"/>
          <w:color w:val="auto"/>
          <w:sz w:val="24"/>
          <w:highlight w:val="none"/>
        </w:rPr>
      </w:pPr>
      <w:r>
        <w:rPr>
          <w:rFonts w:hint="eastAsia" w:hAnsi="楷体" w:eastAsia="楷体" w:cs="楷体"/>
          <w:color w:val="auto"/>
          <w:sz w:val="24"/>
          <w:highlight w:val="none"/>
        </w:rPr>
        <w:t xml:space="preserve">3.履行合同的时间、地点及方式 </w:t>
      </w:r>
    </w:p>
    <w:p>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hAnsi="楷体" w:eastAsia="楷体" w:cs="楷体"/>
          <w:color w:val="auto"/>
          <w:sz w:val="24"/>
          <w:highlight w:val="none"/>
        </w:rPr>
      </w:pPr>
      <w:r>
        <w:rPr>
          <w:rFonts w:hint="eastAsia" w:hAnsi="楷体" w:eastAsia="楷体" w:cs="楷体"/>
          <w:color w:val="auto"/>
          <w:sz w:val="24"/>
          <w:highlight w:val="none"/>
        </w:rPr>
        <w:t>起始日期：</w:t>
      </w:r>
      <w:r>
        <w:rPr>
          <w:rFonts w:hint="eastAsia" w:hAnsi="楷体" w:eastAsia="楷体" w:cs="楷体"/>
          <w:color w:val="auto"/>
          <w:sz w:val="24"/>
          <w:highlight w:val="none"/>
          <w:u w:val="single"/>
        </w:rPr>
        <w:t xml:space="preserve">    </w:t>
      </w:r>
      <w:r>
        <w:rPr>
          <w:rFonts w:hint="eastAsia" w:hAnsi="楷体" w:eastAsia="楷体" w:cs="楷体"/>
          <w:color w:val="auto"/>
          <w:sz w:val="24"/>
          <w:highlight w:val="none"/>
        </w:rPr>
        <w:t>年</w:t>
      </w:r>
      <w:r>
        <w:rPr>
          <w:rFonts w:hint="eastAsia" w:hAnsi="楷体" w:eastAsia="楷体" w:cs="楷体"/>
          <w:color w:val="auto"/>
          <w:sz w:val="24"/>
          <w:highlight w:val="none"/>
          <w:u w:val="single"/>
        </w:rPr>
        <w:t xml:space="preserve">   </w:t>
      </w:r>
      <w:r>
        <w:rPr>
          <w:rFonts w:hint="eastAsia" w:hAnsi="楷体" w:eastAsia="楷体" w:cs="楷体"/>
          <w:color w:val="auto"/>
          <w:sz w:val="24"/>
          <w:highlight w:val="none"/>
        </w:rPr>
        <w:t>月</w:t>
      </w:r>
      <w:r>
        <w:rPr>
          <w:rFonts w:hint="eastAsia" w:hAnsi="楷体" w:eastAsia="楷体" w:cs="楷体"/>
          <w:color w:val="auto"/>
          <w:sz w:val="24"/>
          <w:highlight w:val="none"/>
          <w:u w:val="single"/>
        </w:rPr>
        <w:t xml:space="preserve">   </w:t>
      </w:r>
      <w:r>
        <w:rPr>
          <w:rFonts w:hint="eastAsia" w:hAnsi="楷体" w:eastAsia="楷体" w:cs="楷体"/>
          <w:color w:val="auto"/>
          <w:sz w:val="24"/>
          <w:highlight w:val="none"/>
        </w:rPr>
        <w:t>日，完成日期：</w:t>
      </w:r>
      <w:r>
        <w:rPr>
          <w:rFonts w:hint="eastAsia" w:hAnsi="楷体" w:eastAsia="楷体" w:cs="楷体"/>
          <w:color w:val="auto"/>
          <w:sz w:val="24"/>
          <w:highlight w:val="none"/>
          <w:u w:val="single"/>
        </w:rPr>
        <w:t xml:space="preserve">    </w:t>
      </w:r>
      <w:r>
        <w:rPr>
          <w:rFonts w:hint="eastAsia" w:hAnsi="楷体" w:eastAsia="楷体" w:cs="楷体"/>
          <w:color w:val="auto"/>
          <w:sz w:val="24"/>
          <w:highlight w:val="none"/>
        </w:rPr>
        <w:t>年</w:t>
      </w:r>
      <w:r>
        <w:rPr>
          <w:rFonts w:hint="eastAsia" w:hAnsi="楷体" w:eastAsia="楷体" w:cs="楷体"/>
          <w:color w:val="auto"/>
          <w:sz w:val="24"/>
          <w:highlight w:val="none"/>
          <w:u w:val="single"/>
        </w:rPr>
        <w:t xml:space="preserve">   </w:t>
      </w:r>
      <w:r>
        <w:rPr>
          <w:rFonts w:hint="eastAsia" w:hAnsi="楷体" w:eastAsia="楷体" w:cs="楷体"/>
          <w:color w:val="auto"/>
          <w:sz w:val="24"/>
          <w:highlight w:val="none"/>
        </w:rPr>
        <w:t>月</w:t>
      </w:r>
      <w:r>
        <w:rPr>
          <w:rFonts w:hint="eastAsia" w:hAnsi="楷体" w:eastAsia="楷体" w:cs="楷体"/>
          <w:color w:val="auto"/>
          <w:sz w:val="24"/>
          <w:highlight w:val="none"/>
          <w:u w:val="single"/>
        </w:rPr>
        <w:t xml:space="preserve">   </w:t>
      </w:r>
      <w:r>
        <w:rPr>
          <w:rFonts w:hint="eastAsia" w:hAnsi="楷体" w:eastAsia="楷体" w:cs="楷体"/>
          <w:color w:val="auto"/>
          <w:sz w:val="24"/>
          <w:highlight w:val="none"/>
        </w:rPr>
        <w:t>日。总日历天数：</w:t>
      </w:r>
      <w:r>
        <w:rPr>
          <w:rFonts w:hint="eastAsia" w:hAnsi="楷体" w:eastAsia="楷体" w:cs="楷体"/>
          <w:color w:val="auto"/>
          <w:sz w:val="24"/>
          <w:highlight w:val="none"/>
          <w:u w:val="single"/>
          <w:lang w:val="en-US" w:eastAsia="zh-CN"/>
        </w:rPr>
        <w:t xml:space="preserve">   </w:t>
      </w:r>
      <w:r>
        <w:rPr>
          <w:rFonts w:hint="eastAsia" w:hAnsi="楷体" w:eastAsia="楷体" w:cs="楷体"/>
          <w:color w:val="auto"/>
          <w:sz w:val="24"/>
          <w:highlight w:val="none"/>
        </w:rPr>
        <w:t>天。</w:t>
      </w:r>
    </w:p>
    <w:p>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hAnsi="楷体" w:eastAsia="楷体" w:cs="楷体"/>
          <w:color w:val="auto"/>
          <w:sz w:val="24"/>
          <w:highlight w:val="none"/>
          <w:u w:val="single"/>
        </w:rPr>
      </w:pPr>
      <w:r>
        <w:rPr>
          <w:rFonts w:hint="eastAsia" w:hAnsi="楷体" w:eastAsia="楷体" w:cs="楷体"/>
          <w:color w:val="auto"/>
          <w:sz w:val="24"/>
          <w:highlight w:val="none"/>
        </w:rPr>
        <w:t>地点：</w:t>
      </w:r>
      <w:r>
        <w:rPr>
          <w:rFonts w:hint="eastAsia" w:hAnsi="楷体" w:eastAsia="楷体" w:cs="楷体"/>
          <w:color w:val="auto"/>
          <w:sz w:val="24"/>
          <w:highlight w:val="none"/>
          <w:u w:val="single"/>
        </w:rPr>
        <w:t xml:space="preserve">                             </w:t>
      </w:r>
    </w:p>
    <w:p>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hAnsi="楷体" w:eastAsia="楷体" w:cs="楷体"/>
          <w:color w:val="auto"/>
          <w:sz w:val="24"/>
          <w:highlight w:val="none"/>
        </w:rPr>
      </w:pPr>
      <w:r>
        <w:rPr>
          <w:rFonts w:hint="eastAsia" w:hAnsi="楷体" w:eastAsia="楷体" w:cs="楷体"/>
          <w:color w:val="auto"/>
          <w:sz w:val="24"/>
          <w:highlight w:val="none"/>
        </w:rPr>
        <w:t>方式：</w:t>
      </w:r>
      <w:r>
        <w:rPr>
          <w:rFonts w:hint="eastAsia" w:hAnsi="楷体" w:eastAsia="楷体" w:cs="楷体"/>
          <w:color w:val="auto"/>
          <w:sz w:val="24"/>
          <w:highlight w:val="none"/>
          <w:u w:val="single"/>
        </w:rPr>
        <w:t xml:space="preserve">                             </w:t>
      </w:r>
    </w:p>
    <w:p>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hAnsi="楷体" w:eastAsia="楷体" w:cs="楷体"/>
          <w:color w:val="auto"/>
          <w:sz w:val="24"/>
          <w:highlight w:val="none"/>
        </w:rPr>
      </w:pPr>
      <w:r>
        <w:rPr>
          <w:rFonts w:hint="eastAsia" w:hAnsi="楷体" w:eastAsia="楷体" w:cs="楷体"/>
          <w:color w:val="auto"/>
          <w:sz w:val="24"/>
          <w:highlight w:val="none"/>
        </w:rPr>
        <w:t>4.付款：</w:t>
      </w:r>
    </w:p>
    <w:p>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hAnsi="楷体" w:eastAsia="楷体" w:cs="楷体"/>
          <w:color w:val="auto"/>
          <w:sz w:val="24"/>
          <w:highlight w:val="none"/>
        </w:rPr>
      </w:pPr>
      <w:r>
        <w:rPr>
          <w:rFonts w:hint="eastAsia" w:hAnsi="楷体" w:eastAsia="楷体" w:cs="楷体"/>
          <w:color w:val="auto"/>
          <w:sz w:val="24"/>
          <w:highlight w:val="none"/>
          <w:lang w:eastAsia="zh-CN"/>
        </w:rPr>
        <w:t>（</w:t>
      </w:r>
      <w:r>
        <w:rPr>
          <w:rFonts w:hint="eastAsia" w:hAnsi="楷体" w:eastAsia="楷体" w:cs="楷体"/>
          <w:color w:val="auto"/>
          <w:sz w:val="24"/>
          <w:highlight w:val="none"/>
          <w:lang w:val="en-US" w:eastAsia="zh-CN"/>
        </w:rPr>
        <w:t>1</w:t>
      </w:r>
      <w:r>
        <w:rPr>
          <w:rFonts w:hint="eastAsia" w:hAnsi="楷体" w:eastAsia="楷体" w:cs="楷体"/>
          <w:color w:val="auto"/>
          <w:sz w:val="24"/>
          <w:highlight w:val="none"/>
          <w:lang w:eastAsia="zh-CN"/>
        </w:rPr>
        <w:t>）</w:t>
      </w:r>
      <w:r>
        <w:rPr>
          <w:rFonts w:hint="eastAsia" w:hAnsi="楷体" w:eastAsia="楷体" w:cs="楷体"/>
          <w:color w:val="auto"/>
          <w:sz w:val="24"/>
          <w:highlight w:val="none"/>
          <w:lang w:val="en-US" w:eastAsia="zh-CN"/>
        </w:rPr>
        <w:t>付款方式：</w:t>
      </w:r>
      <w:r>
        <w:rPr>
          <w:rFonts w:hint="eastAsia" w:hAnsi="楷体" w:eastAsia="楷体" w:cs="楷体"/>
          <w:color w:val="auto"/>
          <w:sz w:val="24"/>
          <w:highlight w:val="none"/>
          <w:u w:val="single"/>
          <w:lang w:val="en-US" w:eastAsia="zh-CN"/>
        </w:rPr>
        <w:t xml:space="preserve">                              </w:t>
      </w:r>
      <w:r>
        <w:rPr>
          <w:rFonts w:hint="eastAsia" w:hAnsi="楷体" w:eastAsia="楷体" w:cs="楷体"/>
          <w:color w:val="auto"/>
          <w:sz w:val="24"/>
          <w:highlight w:val="none"/>
        </w:rPr>
        <w:t>。</w:t>
      </w:r>
    </w:p>
    <w:p>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hAnsi="楷体" w:eastAsia="楷体" w:cs="楷体"/>
          <w:color w:val="auto"/>
          <w:sz w:val="24"/>
          <w:highlight w:val="none"/>
        </w:rPr>
      </w:pPr>
      <w:r>
        <w:rPr>
          <w:rFonts w:hint="eastAsia" w:hAnsi="楷体" w:eastAsia="楷体" w:cs="楷体"/>
          <w:color w:val="auto"/>
          <w:sz w:val="24"/>
          <w:highlight w:val="none"/>
          <w:lang w:eastAsia="zh-CN"/>
        </w:rPr>
        <w:t>（</w:t>
      </w:r>
      <w:r>
        <w:rPr>
          <w:rFonts w:hint="eastAsia" w:hAnsi="楷体" w:eastAsia="楷体" w:cs="楷体"/>
          <w:color w:val="auto"/>
          <w:sz w:val="24"/>
          <w:highlight w:val="none"/>
          <w:lang w:val="en-US" w:eastAsia="zh-CN"/>
        </w:rPr>
        <w:t>2</w:t>
      </w:r>
      <w:r>
        <w:rPr>
          <w:rFonts w:hint="eastAsia" w:hAnsi="楷体" w:eastAsia="楷体" w:cs="楷体"/>
          <w:color w:val="auto"/>
          <w:sz w:val="24"/>
          <w:highlight w:val="none"/>
          <w:lang w:eastAsia="zh-CN"/>
        </w:rPr>
        <w:t>）</w:t>
      </w:r>
      <w:r>
        <w:rPr>
          <w:rFonts w:hint="eastAsia" w:hAnsi="楷体" w:eastAsia="楷体" w:cs="楷体"/>
          <w:color w:val="auto"/>
          <w:sz w:val="24"/>
          <w:highlight w:val="none"/>
        </w:rPr>
        <w:t>付款单位：</w:t>
      </w:r>
      <w:r>
        <w:rPr>
          <w:rFonts w:hint="eastAsia" w:hAnsi="楷体" w:eastAsia="楷体" w:cs="楷体"/>
          <w:color w:val="auto"/>
          <w:sz w:val="24"/>
          <w:highlight w:val="none"/>
          <w:u w:val="single"/>
          <w:lang w:val="en-US" w:eastAsia="zh-CN"/>
        </w:rPr>
        <w:t xml:space="preserve">                              </w:t>
      </w:r>
      <w:r>
        <w:rPr>
          <w:rFonts w:hint="eastAsia" w:hAnsi="楷体" w:eastAsia="楷体" w:cs="楷体"/>
          <w:color w:val="auto"/>
          <w:sz w:val="24"/>
          <w:highlight w:val="none"/>
        </w:rPr>
        <w:t>。</w:t>
      </w:r>
    </w:p>
    <w:p>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hAnsi="楷体" w:eastAsia="楷体" w:cs="楷体"/>
          <w:color w:val="auto"/>
          <w:sz w:val="24"/>
          <w:highlight w:val="none"/>
        </w:rPr>
      </w:pPr>
      <w:r>
        <w:rPr>
          <w:rFonts w:hint="eastAsia" w:hAnsi="楷体" w:eastAsia="楷体" w:cs="楷体"/>
          <w:color w:val="auto"/>
          <w:sz w:val="24"/>
          <w:highlight w:val="none"/>
        </w:rPr>
        <w:t>5.解决合同纠纷方式</w:t>
      </w:r>
    </w:p>
    <w:p>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hAnsi="楷体" w:eastAsia="楷体" w:cs="楷体"/>
          <w:color w:val="auto"/>
          <w:sz w:val="24"/>
          <w:highlight w:val="none"/>
        </w:rPr>
      </w:pPr>
      <w:r>
        <w:rPr>
          <w:rFonts w:hint="eastAsia" w:hAnsi="楷体" w:eastAsia="楷体" w:cs="楷体"/>
          <w:color w:val="auto"/>
          <w:sz w:val="24"/>
          <w:highlight w:val="none"/>
        </w:rPr>
        <w:t>首先通过双方协商解决，协商解决不成，则通过以下途径之一解决纠纷：</w:t>
      </w:r>
    </w:p>
    <w:p>
      <w:pPr>
        <w:keepNext w:val="0"/>
        <w:keepLines w:val="0"/>
        <w:pageBreakBefore w:val="0"/>
        <w:widowControl w:val="0"/>
        <w:kinsoku/>
        <w:wordWrap/>
        <w:overflowPunct/>
        <w:topLinePunct w:val="0"/>
        <w:autoSpaceDE/>
        <w:autoSpaceDN/>
        <w:bidi w:val="0"/>
        <w:adjustRightInd w:val="0"/>
        <w:snapToGrid w:val="0"/>
        <w:spacing w:line="440" w:lineRule="exact"/>
        <w:ind w:firstLine="960" w:firstLineChars="400"/>
        <w:textAlignment w:val="auto"/>
        <w:rPr>
          <w:rFonts w:hint="eastAsia" w:hAnsi="楷体" w:eastAsia="楷体" w:cs="楷体"/>
          <w:color w:val="auto"/>
          <w:sz w:val="24"/>
          <w:highlight w:val="none"/>
        </w:rPr>
      </w:pPr>
      <w:r>
        <w:rPr>
          <w:rFonts w:hint="eastAsia" w:hAnsi="楷体" w:eastAsia="楷体" w:cs="楷体"/>
          <w:color w:val="auto"/>
          <w:sz w:val="24"/>
          <w:highlight w:val="none"/>
        </w:rPr>
        <w:t xml:space="preserve">□ 提请仲裁       </w:t>
      </w:r>
      <w:r>
        <w:rPr>
          <w:rFonts w:hint="eastAsia" w:hAnsi="楷体" w:eastAsia="楷体" w:cs="楷体"/>
          <w:color w:val="auto"/>
          <w:sz w:val="24"/>
          <w:highlight w:val="none"/>
        </w:rPr>
        <w:sym w:font="Wingdings 2" w:char="0052"/>
      </w:r>
      <w:r>
        <w:rPr>
          <w:rFonts w:hint="eastAsia" w:hAnsi="楷体" w:eastAsia="楷体" w:cs="楷体"/>
          <w:color w:val="auto"/>
          <w:sz w:val="24"/>
          <w:highlight w:val="none"/>
        </w:rPr>
        <w:t xml:space="preserve"> 向</w:t>
      </w:r>
      <w:r>
        <w:rPr>
          <w:rFonts w:hint="eastAsia" w:hAnsi="楷体" w:eastAsia="楷体" w:cs="楷体"/>
          <w:color w:val="auto"/>
          <w:sz w:val="24"/>
          <w:highlight w:val="none"/>
          <w:lang w:val="en-US" w:eastAsia="zh-CN"/>
        </w:rPr>
        <w:t>项目所在地具有管辖权的</w:t>
      </w:r>
      <w:r>
        <w:rPr>
          <w:rFonts w:hint="eastAsia" w:hAnsi="楷体" w:eastAsia="楷体" w:cs="楷体"/>
          <w:color w:val="auto"/>
          <w:sz w:val="24"/>
          <w:highlight w:val="none"/>
        </w:rPr>
        <w:t>人民法院提起诉讼</w:t>
      </w:r>
    </w:p>
    <w:p>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hAnsi="楷体" w:eastAsia="楷体" w:cs="楷体"/>
          <w:color w:val="auto"/>
          <w:sz w:val="24"/>
          <w:highlight w:val="none"/>
        </w:rPr>
      </w:pPr>
      <w:r>
        <w:rPr>
          <w:rFonts w:hint="eastAsia" w:hAnsi="楷体" w:eastAsia="楷体" w:cs="楷体"/>
          <w:color w:val="auto"/>
          <w:sz w:val="24"/>
          <w:highlight w:val="none"/>
        </w:rPr>
        <w:t>6.组成合同的文件</w:t>
      </w:r>
    </w:p>
    <w:p>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hAnsi="楷体" w:eastAsia="楷体" w:cs="楷体"/>
          <w:color w:val="auto"/>
          <w:sz w:val="24"/>
          <w:highlight w:val="none"/>
        </w:rPr>
      </w:pPr>
      <w:r>
        <w:rPr>
          <w:rFonts w:hint="eastAsia" w:hAnsi="楷体" w:eastAsia="楷体" w:cs="楷体"/>
          <w:color w:val="auto"/>
          <w:sz w:val="24"/>
          <w:highlight w:val="none"/>
        </w:rPr>
        <w:t>本协议书与下列文件一起构成合同文件，如下述文件之间有任何抵触、矛盾或歧义，应按以下顺序解释：</w:t>
      </w:r>
    </w:p>
    <w:p>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hAnsi="楷体" w:eastAsia="楷体" w:cs="楷体"/>
          <w:color w:val="auto"/>
          <w:sz w:val="24"/>
          <w:highlight w:val="none"/>
        </w:rPr>
      </w:pPr>
      <w:r>
        <w:rPr>
          <w:rFonts w:hint="eastAsia" w:hAnsi="楷体" w:eastAsia="楷体" w:cs="楷体"/>
          <w:color w:val="auto"/>
          <w:sz w:val="24"/>
          <w:highlight w:val="none"/>
        </w:rPr>
        <w:t>（1）在采购或合同履行过程中乙方作出的承诺以及双方协商达成的变更或补充协议</w:t>
      </w:r>
    </w:p>
    <w:p>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hAnsi="楷体" w:eastAsia="楷体" w:cs="楷体"/>
          <w:color w:val="auto"/>
          <w:sz w:val="24"/>
          <w:highlight w:val="none"/>
        </w:rPr>
      </w:pPr>
      <w:r>
        <w:rPr>
          <w:rFonts w:hint="eastAsia" w:hAnsi="楷体" w:eastAsia="楷体" w:cs="楷体"/>
          <w:color w:val="auto"/>
          <w:sz w:val="24"/>
          <w:highlight w:val="none"/>
        </w:rPr>
        <w:t>（2）成交通知书</w:t>
      </w:r>
    </w:p>
    <w:p>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hAnsi="楷体" w:eastAsia="楷体" w:cs="楷体"/>
          <w:color w:val="auto"/>
          <w:sz w:val="24"/>
          <w:highlight w:val="none"/>
        </w:rPr>
      </w:pPr>
      <w:r>
        <w:rPr>
          <w:rFonts w:hint="eastAsia" w:hAnsi="楷体" w:eastAsia="楷体" w:cs="楷体"/>
          <w:color w:val="auto"/>
          <w:sz w:val="24"/>
          <w:highlight w:val="none"/>
        </w:rPr>
        <w:t>（3）响应文件</w:t>
      </w:r>
    </w:p>
    <w:p>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hAnsi="楷体" w:eastAsia="楷体" w:cs="楷体"/>
          <w:color w:val="auto"/>
          <w:sz w:val="24"/>
          <w:highlight w:val="none"/>
        </w:rPr>
      </w:pPr>
      <w:r>
        <w:rPr>
          <w:rFonts w:hint="eastAsia" w:hAnsi="楷体" w:eastAsia="楷体" w:cs="楷体"/>
          <w:color w:val="auto"/>
          <w:sz w:val="24"/>
          <w:highlight w:val="none"/>
        </w:rPr>
        <w:t>（4）</w:t>
      </w:r>
      <w:r>
        <w:rPr>
          <w:rFonts w:hint="eastAsia" w:hAnsi="楷体" w:eastAsia="楷体" w:cs="楷体"/>
          <w:color w:val="auto"/>
          <w:sz w:val="24"/>
          <w:highlight w:val="none"/>
          <w:lang w:eastAsia="zh-CN"/>
        </w:rPr>
        <w:t>政府采购合同</w:t>
      </w:r>
      <w:r>
        <w:rPr>
          <w:rFonts w:hint="eastAsia" w:hAnsi="楷体" w:eastAsia="楷体" w:cs="楷体"/>
          <w:color w:val="auto"/>
          <w:sz w:val="24"/>
          <w:highlight w:val="none"/>
        </w:rPr>
        <w:t>格式条款及其附件</w:t>
      </w:r>
    </w:p>
    <w:p>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hAnsi="楷体" w:eastAsia="楷体" w:cs="楷体"/>
          <w:color w:val="auto"/>
          <w:sz w:val="24"/>
          <w:highlight w:val="none"/>
        </w:rPr>
      </w:pPr>
      <w:r>
        <w:rPr>
          <w:rFonts w:hint="eastAsia" w:hAnsi="楷体" w:eastAsia="楷体" w:cs="楷体"/>
          <w:color w:val="auto"/>
          <w:sz w:val="24"/>
          <w:highlight w:val="none"/>
        </w:rPr>
        <w:t>（5）专用合同条款</w:t>
      </w:r>
    </w:p>
    <w:p>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hAnsi="楷体" w:eastAsia="楷体" w:cs="楷体"/>
          <w:color w:val="auto"/>
          <w:sz w:val="24"/>
          <w:highlight w:val="none"/>
        </w:rPr>
      </w:pPr>
      <w:r>
        <w:rPr>
          <w:rFonts w:hint="eastAsia" w:hAnsi="楷体" w:eastAsia="楷体" w:cs="楷体"/>
          <w:color w:val="auto"/>
          <w:sz w:val="24"/>
          <w:highlight w:val="none"/>
        </w:rPr>
        <w:t>（6）通用合同条款（如果有）</w:t>
      </w:r>
    </w:p>
    <w:p>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default" w:hAnsi="楷体" w:eastAsia="楷体" w:cs="楷体"/>
          <w:color w:val="auto"/>
          <w:sz w:val="24"/>
          <w:highlight w:val="none"/>
          <w:lang w:val="en-US" w:eastAsia="zh-CN"/>
        </w:rPr>
      </w:pPr>
      <w:r>
        <w:rPr>
          <w:rFonts w:hint="eastAsia" w:hAnsi="楷体" w:eastAsia="楷体" w:cs="楷体"/>
          <w:color w:val="auto"/>
          <w:sz w:val="24"/>
          <w:highlight w:val="none"/>
        </w:rPr>
        <w:t>（7）</w:t>
      </w:r>
      <w:r>
        <w:rPr>
          <w:rFonts w:hint="eastAsia" w:hAnsi="楷体" w:eastAsia="楷体" w:cs="楷体"/>
          <w:color w:val="auto"/>
          <w:sz w:val="24"/>
          <w:highlight w:val="none"/>
          <w:lang w:val="en-US" w:eastAsia="zh-CN"/>
        </w:rPr>
        <w:t>竞争性谈判文件</w:t>
      </w:r>
    </w:p>
    <w:p>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hAnsi="楷体" w:eastAsia="楷体" w:cs="楷体"/>
          <w:color w:val="auto"/>
          <w:sz w:val="24"/>
          <w:highlight w:val="none"/>
        </w:rPr>
      </w:pPr>
      <w:r>
        <w:rPr>
          <w:rFonts w:hint="eastAsia" w:hAnsi="楷体" w:eastAsia="楷体" w:cs="楷体"/>
          <w:color w:val="auto"/>
          <w:sz w:val="24"/>
          <w:highlight w:val="none"/>
        </w:rPr>
        <w:t>（8）标准、规范及有关技术文件，图纸，已标价工程量清单或预算书（如果有）</w:t>
      </w:r>
    </w:p>
    <w:p>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hAnsi="楷体" w:eastAsia="楷体" w:cs="楷体"/>
          <w:color w:val="auto"/>
          <w:sz w:val="24"/>
          <w:highlight w:val="none"/>
        </w:rPr>
      </w:pPr>
      <w:r>
        <w:rPr>
          <w:rFonts w:hint="eastAsia" w:hAnsi="楷体" w:eastAsia="楷体" w:cs="楷体"/>
          <w:color w:val="auto"/>
          <w:sz w:val="24"/>
          <w:highlight w:val="none"/>
        </w:rPr>
        <w:t>（</w:t>
      </w:r>
      <w:r>
        <w:rPr>
          <w:rFonts w:hint="eastAsia" w:hAnsi="楷体" w:eastAsia="楷体" w:cs="楷体"/>
          <w:color w:val="auto"/>
          <w:sz w:val="24"/>
          <w:highlight w:val="none"/>
          <w:lang w:val="en-US" w:eastAsia="zh-CN"/>
        </w:rPr>
        <w:t>9</w:t>
      </w:r>
      <w:r>
        <w:rPr>
          <w:rFonts w:hint="eastAsia" w:hAnsi="楷体" w:eastAsia="楷体" w:cs="楷体"/>
          <w:color w:val="auto"/>
          <w:sz w:val="24"/>
          <w:highlight w:val="none"/>
        </w:rPr>
        <w:t>）其他合同文件。</w:t>
      </w:r>
    </w:p>
    <w:p>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hAnsi="楷体" w:eastAsia="楷体" w:cs="楷体"/>
          <w:color w:val="auto"/>
          <w:sz w:val="24"/>
          <w:highlight w:val="none"/>
        </w:rPr>
      </w:pPr>
      <w:r>
        <w:rPr>
          <w:rFonts w:hint="eastAsia" w:hAnsi="楷体" w:eastAsia="楷体" w:cs="楷体"/>
          <w:color w:val="auto"/>
          <w:sz w:val="24"/>
          <w:highlight w:val="none"/>
        </w:rPr>
        <w:t>7.合同生效</w:t>
      </w:r>
    </w:p>
    <w:p>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hAnsi="楷体" w:eastAsia="楷体" w:cs="楷体"/>
          <w:color w:val="auto"/>
          <w:sz w:val="24"/>
          <w:highlight w:val="none"/>
        </w:rPr>
      </w:pPr>
      <w:r>
        <w:rPr>
          <w:rFonts w:hint="eastAsia" w:hAnsi="楷体" w:eastAsia="楷体" w:cs="楷体"/>
          <w:color w:val="auto"/>
          <w:sz w:val="24"/>
          <w:highlight w:val="none"/>
        </w:rPr>
        <w:t>本合同自</w:t>
      </w:r>
      <w:r>
        <w:rPr>
          <w:rFonts w:hint="eastAsia" w:hAnsi="楷体" w:eastAsia="楷体" w:cs="楷体"/>
          <w:color w:val="auto"/>
          <w:sz w:val="24"/>
          <w:highlight w:val="none"/>
          <w:u w:val="single"/>
        </w:rPr>
        <w:t xml:space="preserve">                               </w:t>
      </w:r>
      <w:r>
        <w:rPr>
          <w:rFonts w:hint="eastAsia" w:hAnsi="楷体" w:eastAsia="楷体" w:cs="楷体"/>
          <w:color w:val="auto"/>
          <w:sz w:val="24"/>
          <w:highlight w:val="none"/>
        </w:rPr>
        <w:t>生效。</w:t>
      </w:r>
    </w:p>
    <w:p>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hAnsi="楷体" w:eastAsia="楷体" w:cs="楷体"/>
          <w:color w:val="auto"/>
          <w:sz w:val="24"/>
          <w:highlight w:val="none"/>
        </w:rPr>
      </w:pPr>
      <w:r>
        <w:rPr>
          <w:rFonts w:hint="eastAsia" w:hAnsi="楷体" w:eastAsia="楷体" w:cs="楷体"/>
          <w:color w:val="auto"/>
          <w:sz w:val="24"/>
          <w:highlight w:val="none"/>
        </w:rPr>
        <w:t>8.合同份数</w:t>
      </w:r>
    </w:p>
    <w:p>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hAnsi="楷体" w:eastAsia="楷体" w:cs="楷体"/>
          <w:color w:val="auto"/>
          <w:sz w:val="24"/>
          <w:highlight w:val="none"/>
        </w:rPr>
      </w:pPr>
      <w:r>
        <w:rPr>
          <w:rFonts w:hint="eastAsia" w:hAnsi="楷体" w:eastAsia="楷体" w:cs="楷体"/>
          <w:color w:val="auto"/>
          <w:sz w:val="24"/>
          <w:highlight w:val="none"/>
        </w:rPr>
        <w:t>本合同一式</w:t>
      </w:r>
      <w:r>
        <w:rPr>
          <w:rFonts w:hint="eastAsia" w:hAnsi="楷体" w:eastAsia="楷体" w:cs="楷体"/>
          <w:color w:val="auto"/>
          <w:sz w:val="24"/>
          <w:highlight w:val="none"/>
          <w:u w:val="single"/>
          <w:lang w:val="en-US" w:eastAsia="zh-CN"/>
        </w:rPr>
        <w:t xml:space="preserve">   </w:t>
      </w:r>
      <w:r>
        <w:rPr>
          <w:rFonts w:hint="eastAsia" w:hAnsi="楷体" w:eastAsia="楷体" w:cs="楷体"/>
          <w:color w:val="auto"/>
          <w:sz w:val="24"/>
          <w:highlight w:val="none"/>
        </w:rPr>
        <w:t>份，采购人执</w:t>
      </w:r>
      <w:r>
        <w:rPr>
          <w:rFonts w:hint="eastAsia" w:hAnsi="楷体" w:eastAsia="楷体" w:cs="楷体"/>
          <w:color w:val="auto"/>
          <w:sz w:val="24"/>
          <w:highlight w:val="none"/>
          <w:u w:val="single"/>
        </w:rPr>
        <w:t xml:space="preserve">   </w:t>
      </w:r>
      <w:r>
        <w:rPr>
          <w:rFonts w:hint="eastAsia" w:hAnsi="楷体" w:eastAsia="楷体" w:cs="楷体"/>
          <w:color w:val="auto"/>
          <w:sz w:val="24"/>
          <w:highlight w:val="none"/>
        </w:rPr>
        <w:t>份，供应商执</w:t>
      </w:r>
      <w:r>
        <w:rPr>
          <w:rFonts w:hint="eastAsia" w:hAnsi="楷体" w:eastAsia="楷体" w:cs="楷体"/>
          <w:color w:val="auto"/>
          <w:sz w:val="24"/>
          <w:highlight w:val="none"/>
          <w:u w:val="single"/>
        </w:rPr>
        <w:t xml:space="preserve">   </w:t>
      </w:r>
      <w:r>
        <w:rPr>
          <w:rFonts w:hint="eastAsia" w:hAnsi="楷体" w:eastAsia="楷体" w:cs="楷体"/>
          <w:color w:val="auto"/>
          <w:sz w:val="24"/>
          <w:highlight w:val="none"/>
        </w:rPr>
        <w:t>份，均具有同等法律效力。</w:t>
      </w:r>
    </w:p>
    <w:p>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hAnsi="楷体" w:eastAsia="楷体" w:cs="楷体"/>
          <w:color w:val="auto"/>
          <w:sz w:val="24"/>
          <w:highlight w:val="none"/>
        </w:rPr>
      </w:pPr>
    </w:p>
    <w:p>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hAnsi="楷体" w:eastAsia="楷体" w:cs="楷体"/>
          <w:color w:val="auto"/>
          <w:sz w:val="24"/>
          <w:highlight w:val="none"/>
        </w:rPr>
      </w:pPr>
      <w:r>
        <w:rPr>
          <w:rFonts w:hint="eastAsia" w:hAnsi="楷体" w:eastAsia="楷体" w:cs="楷体"/>
          <w:color w:val="auto"/>
          <w:sz w:val="24"/>
          <w:highlight w:val="none"/>
        </w:rPr>
        <w:t>合同订立时间：</w:t>
      </w:r>
      <w:r>
        <w:rPr>
          <w:rFonts w:hint="eastAsia" w:hAnsi="楷体" w:eastAsia="楷体" w:cs="楷体"/>
          <w:color w:val="auto"/>
          <w:sz w:val="24"/>
          <w:highlight w:val="none"/>
          <w:u w:val="single"/>
        </w:rPr>
        <w:t xml:space="preserve">    </w:t>
      </w:r>
      <w:r>
        <w:rPr>
          <w:rFonts w:hint="eastAsia" w:hAnsi="楷体" w:eastAsia="楷体" w:cs="楷体"/>
          <w:color w:val="auto"/>
          <w:sz w:val="24"/>
          <w:highlight w:val="none"/>
        </w:rPr>
        <w:t>年</w:t>
      </w:r>
      <w:r>
        <w:rPr>
          <w:rFonts w:hint="eastAsia" w:hAnsi="楷体" w:eastAsia="楷体" w:cs="楷体"/>
          <w:color w:val="auto"/>
          <w:sz w:val="24"/>
          <w:highlight w:val="none"/>
          <w:u w:val="single"/>
        </w:rPr>
        <w:t xml:space="preserve">   </w:t>
      </w:r>
      <w:r>
        <w:rPr>
          <w:rFonts w:hint="eastAsia" w:hAnsi="楷体" w:eastAsia="楷体" w:cs="楷体"/>
          <w:color w:val="auto"/>
          <w:sz w:val="24"/>
          <w:highlight w:val="none"/>
        </w:rPr>
        <w:t>月</w:t>
      </w:r>
      <w:r>
        <w:rPr>
          <w:rFonts w:hint="eastAsia" w:hAnsi="楷体" w:eastAsia="楷体" w:cs="楷体"/>
          <w:color w:val="auto"/>
          <w:sz w:val="24"/>
          <w:highlight w:val="none"/>
          <w:u w:val="single"/>
        </w:rPr>
        <w:t xml:space="preserve">   </w:t>
      </w:r>
      <w:r>
        <w:rPr>
          <w:rFonts w:hint="eastAsia" w:hAnsi="楷体" w:eastAsia="楷体" w:cs="楷体"/>
          <w:color w:val="auto"/>
          <w:sz w:val="24"/>
          <w:highlight w:val="none"/>
        </w:rPr>
        <w:t>日</w:t>
      </w:r>
    </w:p>
    <w:p>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hAnsi="楷体" w:eastAsia="楷体" w:cs="楷体"/>
          <w:color w:val="auto"/>
          <w:sz w:val="24"/>
          <w:highlight w:val="none"/>
        </w:rPr>
      </w:pPr>
      <w:r>
        <w:rPr>
          <w:rFonts w:hint="eastAsia" w:hAnsi="楷体" w:eastAsia="楷体" w:cs="楷体"/>
          <w:color w:val="auto"/>
          <w:sz w:val="24"/>
          <w:highlight w:val="none"/>
        </w:rPr>
        <w:t>合同订立地点：</w:t>
      </w:r>
      <w:r>
        <w:rPr>
          <w:rFonts w:hint="eastAsia" w:hAnsi="楷体" w:eastAsia="楷体" w:cs="楷体"/>
          <w:color w:val="auto"/>
          <w:sz w:val="24"/>
          <w:highlight w:val="none"/>
          <w:u w:val="single"/>
        </w:rPr>
        <w:t xml:space="preserve">                </w:t>
      </w:r>
    </w:p>
    <w:p>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hAnsi="楷体" w:eastAsia="楷体" w:cs="楷体"/>
          <w:color w:val="auto"/>
          <w:sz w:val="24"/>
          <w:highlight w:val="none"/>
        </w:rPr>
      </w:pPr>
    </w:p>
    <w:p>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hAnsi="楷体" w:eastAsia="楷体" w:cs="楷体"/>
          <w:color w:val="auto"/>
          <w:sz w:val="24"/>
          <w:highlight w:val="none"/>
        </w:rPr>
      </w:pPr>
      <w:r>
        <w:rPr>
          <w:rFonts w:hint="eastAsia" w:hAnsi="楷体" w:eastAsia="楷体" w:cs="楷体"/>
          <w:color w:val="auto"/>
          <w:sz w:val="24"/>
          <w:highlight w:val="none"/>
        </w:rPr>
        <w:t>甲      方：（公章）                     乙      方：（公章）</w:t>
      </w:r>
    </w:p>
    <w:p>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hAnsi="楷体" w:eastAsia="楷体" w:cs="楷体"/>
          <w:color w:val="auto"/>
          <w:sz w:val="24"/>
          <w:highlight w:val="none"/>
        </w:rPr>
      </w:pPr>
      <w:r>
        <w:rPr>
          <w:rFonts w:hint="eastAsia" w:hAnsi="楷体" w:eastAsia="楷体" w:cs="楷体"/>
          <w:color w:val="auto"/>
          <w:sz w:val="24"/>
          <w:highlight w:val="none"/>
        </w:rPr>
        <w:t>法定代表人：</w:t>
      </w:r>
      <w:r>
        <w:rPr>
          <w:rFonts w:hint="eastAsia" w:hAnsi="楷体" w:eastAsia="楷体" w:cs="楷体"/>
          <w:color w:val="auto"/>
          <w:sz w:val="24"/>
          <w:highlight w:val="none"/>
          <w:u w:val="single"/>
        </w:rPr>
        <w:t xml:space="preserve">               </w:t>
      </w:r>
      <w:r>
        <w:rPr>
          <w:rFonts w:hint="eastAsia" w:hAnsi="楷体" w:eastAsia="楷体" w:cs="楷体"/>
          <w:color w:val="auto"/>
          <w:sz w:val="24"/>
          <w:highlight w:val="none"/>
        </w:rPr>
        <w:t xml:space="preserve">             法定代表人：</w:t>
      </w:r>
      <w:r>
        <w:rPr>
          <w:rFonts w:hint="eastAsia" w:hAnsi="楷体" w:eastAsia="楷体" w:cs="楷体"/>
          <w:color w:val="auto"/>
          <w:sz w:val="24"/>
          <w:highlight w:val="none"/>
          <w:u w:val="single"/>
        </w:rPr>
        <w:t xml:space="preserve">               </w:t>
      </w:r>
    </w:p>
    <w:p>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hAnsi="楷体" w:eastAsia="楷体" w:cs="楷体"/>
          <w:color w:val="auto"/>
          <w:sz w:val="24"/>
          <w:highlight w:val="none"/>
        </w:rPr>
      </w:pPr>
      <w:r>
        <w:rPr>
          <w:rFonts w:hint="eastAsia" w:hAnsi="楷体" w:eastAsia="楷体" w:cs="楷体"/>
          <w:color w:val="auto"/>
          <w:sz w:val="24"/>
          <w:highlight w:val="none"/>
        </w:rPr>
        <w:t>委托代理人：</w:t>
      </w:r>
      <w:r>
        <w:rPr>
          <w:rFonts w:hint="eastAsia" w:hAnsi="楷体" w:eastAsia="楷体" w:cs="楷体"/>
          <w:color w:val="auto"/>
          <w:sz w:val="24"/>
          <w:highlight w:val="none"/>
          <w:u w:val="single"/>
        </w:rPr>
        <w:t xml:space="preserve">               </w:t>
      </w:r>
      <w:r>
        <w:rPr>
          <w:rFonts w:hint="eastAsia" w:hAnsi="楷体" w:eastAsia="楷体" w:cs="楷体"/>
          <w:color w:val="auto"/>
          <w:sz w:val="24"/>
          <w:highlight w:val="none"/>
        </w:rPr>
        <w:t xml:space="preserve">             委托代理人：</w:t>
      </w:r>
      <w:r>
        <w:rPr>
          <w:rFonts w:hint="eastAsia" w:hAnsi="楷体" w:eastAsia="楷体" w:cs="楷体"/>
          <w:color w:val="auto"/>
          <w:sz w:val="24"/>
          <w:highlight w:val="none"/>
          <w:u w:val="single"/>
        </w:rPr>
        <w:t xml:space="preserve">               </w:t>
      </w:r>
    </w:p>
    <w:p>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hAnsi="楷体" w:eastAsia="楷体" w:cs="楷体"/>
          <w:color w:val="auto"/>
          <w:sz w:val="24"/>
          <w:highlight w:val="none"/>
        </w:rPr>
      </w:pPr>
      <w:r>
        <w:rPr>
          <w:rFonts w:hint="eastAsia" w:hAnsi="楷体" w:eastAsia="楷体" w:cs="楷体"/>
          <w:color w:val="auto"/>
          <w:sz w:val="24"/>
          <w:highlight w:val="none"/>
        </w:rPr>
        <w:t>电      话：</w:t>
      </w:r>
      <w:r>
        <w:rPr>
          <w:rFonts w:hint="eastAsia" w:hAnsi="楷体" w:eastAsia="楷体" w:cs="楷体"/>
          <w:color w:val="auto"/>
          <w:sz w:val="24"/>
          <w:highlight w:val="none"/>
          <w:u w:val="single"/>
        </w:rPr>
        <w:t xml:space="preserve">               </w:t>
      </w:r>
      <w:r>
        <w:rPr>
          <w:rFonts w:hint="eastAsia" w:hAnsi="楷体" w:eastAsia="楷体" w:cs="楷体"/>
          <w:color w:val="auto"/>
          <w:sz w:val="24"/>
          <w:highlight w:val="none"/>
        </w:rPr>
        <w:t xml:space="preserve">             电      话：</w:t>
      </w:r>
      <w:r>
        <w:rPr>
          <w:rFonts w:hint="eastAsia" w:hAnsi="楷体" w:eastAsia="楷体" w:cs="楷体"/>
          <w:color w:val="auto"/>
          <w:sz w:val="24"/>
          <w:highlight w:val="none"/>
          <w:u w:val="single"/>
        </w:rPr>
        <w:t xml:space="preserve">               </w:t>
      </w:r>
    </w:p>
    <w:p>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hAnsi="楷体" w:eastAsia="楷体" w:cs="楷体"/>
          <w:color w:val="auto"/>
          <w:sz w:val="24"/>
          <w:highlight w:val="none"/>
        </w:rPr>
      </w:pPr>
      <w:r>
        <w:rPr>
          <w:rFonts w:hint="eastAsia" w:hAnsi="楷体" w:eastAsia="楷体" w:cs="楷体"/>
          <w:color w:val="auto"/>
          <w:sz w:val="24"/>
          <w:highlight w:val="none"/>
        </w:rPr>
        <w:t>传      真：</w:t>
      </w:r>
      <w:r>
        <w:rPr>
          <w:rFonts w:hint="eastAsia" w:hAnsi="楷体" w:eastAsia="楷体" w:cs="楷体"/>
          <w:color w:val="auto"/>
          <w:sz w:val="24"/>
          <w:highlight w:val="none"/>
          <w:u w:val="single"/>
        </w:rPr>
        <w:t xml:space="preserve">               </w:t>
      </w:r>
      <w:r>
        <w:rPr>
          <w:rFonts w:hint="eastAsia" w:hAnsi="楷体" w:eastAsia="楷体" w:cs="楷体"/>
          <w:color w:val="auto"/>
          <w:sz w:val="24"/>
          <w:highlight w:val="none"/>
        </w:rPr>
        <w:t xml:space="preserve">             传      真：</w:t>
      </w:r>
      <w:r>
        <w:rPr>
          <w:rFonts w:hint="eastAsia" w:hAnsi="楷体" w:eastAsia="楷体" w:cs="楷体"/>
          <w:color w:val="auto"/>
          <w:sz w:val="24"/>
          <w:highlight w:val="none"/>
          <w:u w:val="single"/>
        </w:rPr>
        <w:t xml:space="preserve">               </w:t>
      </w:r>
    </w:p>
    <w:p>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hAnsi="楷体" w:eastAsia="楷体" w:cs="楷体"/>
          <w:color w:val="auto"/>
          <w:sz w:val="24"/>
          <w:highlight w:val="none"/>
        </w:rPr>
      </w:pPr>
      <w:r>
        <w:rPr>
          <w:rFonts w:hint="eastAsia" w:hAnsi="楷体" w:eastAsia="楷体" w:cs="楷体"/>
          <w:color w:val="auto"/>
          <w:sz w:val="24"/>
          <w:highlight w:val="none"/>
        </w:rPr>
        <w:t xml:space="preserve">                                        开 户 银 行：</w:t>
      </w:r>
      <w:r>
        <w:rPr>
          <w:rFonts w:hint="eastAsia" w:hAnsi="楷体" w:eastAsia="楷体" w:cs="楷体"/>
          <w:color w:val="auto"/>
          <w:sz w:val="24"/>
          <w:highlight w:val="none"/>
          <w:u w:val="single"/>
        </w:rPr>
        <w:t xml:space="preserve">              </w:t>
      </w:r>
    </w:p>
    <w:p>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hAnsi="楷体" w:eastAsia="楷体" w:cs="楷体"/>
          <w:color w:val="auto"/>
          <w:sz w:val="24"/>
          <w:highlight w:val="none"/>
        </w:rPr>
      </w:pPr>
      <w:r>
        <w:rPr>
          <w:rFonts w:hint="eastAsia" w:hAnsi="楷体" w:eastAsia="楷体" w:cs="楷体"/>
          <w:color w:val="auto"/>
          <w:sz w:val="24"/>
          <w:highlight w:val="none"/>
        </w:rPr>
        <w:t xml:space="preserve">                                        帐       号：</w:t>
      </w:r>
      <w:r>
        <w:rPr>
          <w:rFonts w:hint="eastAsia" w:hAnsi="楷体" w:eastAsia="楷体" w:cs="楷体"/>
          <w:color w:val="auto"/>
          <w:sz w:val="24"/>
          <w:highlight w:val="none"/>
          <w:u w:val="single"/>
        </w:rPr>
        <w:t xml:space="preserve">              </w:t>
      </w:r>
    </w:p>
    <w:p>
      <w:pPr>
        <w:rPr>
          <w:rFonts w:ascii="楷体" w:hAnsi="楷体" w:eastAsia="楷体" w:cs="楷体"/>
          <w:b/>
          <w:bCs/>
          <w:color w:val="auto"/>
          <w:sz w:val="28"/>
          <w:szCs w:val="28"/>
          <w:highlight w:val="none"/>
        </w:rPr>
      </w:pPr>
      <w:r>
        <w:rPr>
          <w:rFonts w:hint="eastAsia" w:ascii="楷体" w:hAnsi="楷体" w:eastAsia="楷体" w:cs="楷体"/>
          <w:b/>
          <w:bCs/>
          <w:color w:val="auto"/>
          <w:sz w:val="28"/>
          <w:szCs w:val="28"/>
          <w:highlight w:val="none"/>
        </w:rPr>
        <w:br w:type="page"/>
      </w:r>
    </w:p>
    <w:p>
      <w:pPr>
        <w:spacing w:line="400" w:lineRule="exact"/>
        <w:jc w:val="center"/>
        <w:rPr>
          <w:rFonts w:ascii="楷体" w:hAnsi="楷体" w:eastAsia="楷体" w:cs="楷体"/>
          <w:b/>
          <w:bCs/>
          <w:color w:val="auto"/>
          <w:szCs w:val="21"/>
          <w:highlight w:val="none"/>
        </w:rPr>
      </w:pPr>
      <w:r>
        <w:rPr>
          <w:rFonts w:hint="eastAsia" w:ascii="楷体" w:hAnsi="楷体" w:eastAsia="楷体" w:cs="楷体"/>
          <w:b/>
          <w:bCs/>
          <w:color w:val="auto"/>
          <w:sz w:val="28"/>
          <w:szCs w:val="28"/>
          <w:highlight w:val="none"/>
        </w:rPr>
        <w:t>第二节</w:t>
      </w:r>
      <w:r>
        <w:rPr>
          <w:rFonts w:hint="eastAsia" w:ascii="楷体" w:hAnsi="楷体" w:eastAsia="楷体" w:cs="楷体"/>
          <w:b/>
          <w:bCs/>
          <w:color w:val="auto"/>
          <w:sz w:val="28"/>
          <w:szCs w:val="28"/>
          <w:highlight w:val="none"/>
          <w:lang w:eastAsia="zh-CN"/>
        </w:rPr>
        <w:t>政府采购合同</w:t>
      </w:r>
      <w:r>
        <w:rPr>
          <w:rFonts w:hint="eastAsia" w:ascii="楷体" w:hAnsi="楷体" w:eastAsia="楷体" w:cs="楷体"/>
          <w:b/>
          <w:bCs/>
          <w:color w:val="auto"/>
          <w:sz w:val="28"/>
          <w:szCs w:val="28"/>
          <w:highlight w:val="none"/>
        </w:rPr>
        <w:t>通用条款</w:t>
      </w:r>
    </w:p>
    <w:p>
      <w:pPr>
        <w:spacing w:line="400" w:lineRule="exact"/>
        <w:ind w:firstLine="480" w:firstLineChars="200"/>
        <w:rPr>
          <w:rFonts w:hint="eastAsia" w:ascii="楷体" w:hAnsi="楷体" w:eastAsia="楷体" w:cs="楷体"/>
          <w:color w:val="auto"/>
          <w:sz w:val="24"/>
          <w:szCs w:val="24"/>
        </w:rPr>
      </w:pPr>
      <w:r>
        <w:rPr>
          <w:rFonts w:hint="eastAsia" w:ascii="楷体" w:hAnsi="楷体" w:eastAsia="楷体" w:cs="楷体"/>
          <w:bCs/>
          <w:color w:val="auto"/>
          <w:sz w:val="24"/>
          <w:szCs w:val="24"/>
          <w:lang w:val="en-US" w:eastAsia="zh-CN"/>
        </w:rPr>
        <w:t>政府采购工程</w:t>
      </w:r>
      <w:r>
        <w:rPr>
          <w:rFonts w:hint="eastAsia" w:ascii="楷体" w:hAnsi="楷体" w:eastAsia="楷体" w:cs="楷体"/>
          <w:bCs/>
          <w:color w:val="auto"/>
          <w:sz w:val="24"/>
          <w:szCs w:val="24"/>
        </w:rPr>
        <w:t>类合同</w:t>
      </w:r>
      <w:r>
        <w:rPr>
          <w:rFonts w:hint="eastAsia" w:ascii="楷体" w:hAnsi="楷体" w:eastAsia="楷体" w:cs="楷体"/>
          <w:bCs/>
          <w:color w:val="auto"/>
          <w:sz w:val="24"/>
          <w:szCs w:val="24"/>
          <w:lang w:val="en-US" w:eastAsia="zh-CN"/>
        </w:rPr>
        <w:t>通用条款参照《建设工程施工合同（示范文本）》（GF-2017-0201）的“通用合同条款”拟定</w:t>
      </w:r>
      <w:r>
        <w:rPr>
          <w:rFonts w:hint="eastAsia" w:ascii="楷体" w:hAnsi="楷体" w:eastAsia="楷体" w:cs="楷体"/>
          <w:color w:val="auto"/>
          <w:sz w:val="24"/>
          <w:szCs w:val="24"/>
        </w:rPr>
        <w:t>。</w:t>
      </w:r>
      <w:bookmarkStart w:id="6" w:name="_Toc6735_WPSOffice_Level2"/>
      <w:bookmarkStart w:id="7" w:name="_Toc21693"/>
      <w:bookmarkStart w:id="8" w:name="_Toc20651239"/>
    </w:p>
    <w:p>
      <w:pPr>
        <w:spacing w:line="400" w:lineRule="exact"/>
        <w:ind w:firstLine="562" w:firstLineChars="200"/>
        <w:rPr>
          <w:rFonts w:hint="eastAsia" w:ascii="楷体" w:hAnsi="楷体" w:eastAsia="楷体" w:cs="楷体"/>
          <w:b/>
          <w:bCs/>
          <w:color w:val="auto"/>
          <w:sz w:val="28"/>
          <w:szCs w:val="28"/>
          <w:highlight w:val="none"/>
        </w:rPr>
      </w:pPr>
    </w:p>
    <w:p>
      <w:pPr>
        <w:spacing w:line="400" w:lineRule="exact"/>
        <w:ind w:firstLine="562" w:firstLineChars="200"/>
        <w:rPr>
          <w:rFonts w:hint="eastAsia" w:ascii="楷体" w:hAnsi="楷体" w:eastAsia="楷体" w:cs="楷体"/>
          <w:b/>
          <w:bCs/>
          <w:color w:val="auto"/>
          <w:sz w:val="28"/>
          <w:szCs w:val="28"/>
          <w:highlight w:val="none"/>
        </w:rPr>
      </w:pPr>
    </w:p>
    <w:p>
      <w:pPr>
        <w:spacing w:line="400" w:lineRule="exact"/>
        <w:ind w:firstLine="562" w:firstLineChars="200"/>
        <w:jc w:val="center"/>
        <w:rPr>
          <w:rFonts w:ascii="楷体" w:hAnsi="楷体" w:eastAsia="楷体" w:cs="楷体"/>
          <w:color w:val="auto"/>
          <w:highlight w:val="none"/>
        </w:rPr>
      </w:pPr>
      <w:r>
        <w:rPr>
          <w:rFonts w:hint="eastAsia" w:ascii="楷体" w:hAnsi="楷体" w:eastAsia="楷体" w:cs="楷体"/>
          <w:b/>
          <w:bCs/>
          <w:color w:val="auto"/>
          <w:sz w:val="28"/>
          <w:szCs w:val="28"/>
          <w:highlight w:val="none"/>
        </w:rPr>
        <w:t xml:space="preserve">第三节 </w:t>
      </w:r>
      <w:r>
        <w:rPr>
          <w:rFonts w:hint="eastAsia" w:ascii="楷体" w:hAnsi="楷体" w:eastAsia="楷体" w:cs="楷体"/>
          <w:b/>
          <w:bCs/>
          <w:color w:val="auto"/>
          <w:sz w:val="28"/>
          <w:szCs w:val="28"/>
          <w:highlight w:val="none"/>
          <w:lang w:eastAsia="zh-CN"/>
        </w:rPr>
        <w:t>政府采购合同</w:t>
      </w:r>
      <w:r>
        <w:rPr>
          <w:rFonts w:hint="eastAsia" w:ascii="楷体" w:hAnsi="楷体" w:eastAsia="楷体" w:cs="楷体"/>
          <w:b/>
          <w:bCs/>
          <w:color w:val="auto"/>
          <w:sz w:val="28"/>
          <w:szCs w:val="28"/>
          <w:highlight w:val="none"/>
        </w:rPr>
        <w:t>专用条款</w:t>
      </w:r>
      <w:bookmarkEnd w:id="6"/>
      <w:bookmarkEnd w:id="7"/>
      <w:bookmarkEnd w:id="8"/>
    </w:p>
    <w:p>
      <w:pPr>
        <w:ind w:firstLine="480" w:firstLineChars="200"/>
        <w:rPr>
          <w:rFonts w:ascii="楷体" w:hAnsi="楷体" w:eastAsia="楷体" w:cs="楷体"/>
          <w:color w:val="auto"/>
          <w:sz w:val="24"/>
          <w:highlight w:val="none"/>
        </w:rPr>
      </w:pPr>
      <w:r>
        <w:rPr>
          <w:rFonts w:hint="eastAsia" w:ascii="楷体" w:hAnsi="楷体" w:eastAsia="楷体" w:cs="楷体"/>
          <w:bCs/>
          <w:color w:val="auto"/>
          <w:sz w:val="24"/>
          <w:szCs w:val="24"/>
          <w:lang w:val="en-US" w:eastAsia="zh-CN"/>
        </w:rPr>
        <w:t>政府采购工程类</w:t>
      </w:r>
      <w:r>
        <w:rPr>
          <w:rFonts w:hint="eastAsia" w:ascii="楷体" w:hAnsi="楷体" w:eastAsia="楷体" w:cs="楷体"/>
          <w:bCs/>
          <w:color w:val="auto"/>
          <w:sz w:val="24"/>
          <w:szCs w:val="24"/>
        </w:rPr>
        <w:t>合同</w:t>
      </w:r>
      <w:r>
        <w:rPr>
          <w:rFonts w:hint="eastAsia" w:ascii="楷体" w:hAnsi="楷体" w:eastAsia="楷体" w:cs="楷体"/>
          <w:bCs/>
          <w:color w:val="auto"/>
          <w:sz w:val="24"/>
          <w:szCs w:val="24"/>
          <w:lang w:val="en-US" w:eastAsia="zh-CN"/>
        </w:rPr>
        <w:t>专用条款参照《建设工程施工合同（示范文本）》（GF-2017-0201）的“专用合同条款”拟定。</w:t>
      </w:r>
      <w:r>
        <w:rPr>
          <w:rFonts w:hint="eastAsia" w:ascii="楷体" w:hAnsi="楷体" w:eastAsia="楷体" w:cs="楷体"/>
          <w:color w:val="auto"/>
          <w:sz w:val="24"/>
          <w:highlight w:val="none"/>
          <w:u w:val="single"/>
        </w:rPr>
        <w:br w:type="page"/>
      </w:r>
    </w:p>
    <w:p>
      <w:pPr>
        <w:jc w:val="center"/>
        <w:outlineLvl w:val="0"/>
        <w:rPr>
          <w:rFonts w:ascii="楷体" w:hAnsi="楷体" w:eastAsia="楷体" w:cs="楷体"/>
          <w:color w:val="auto"/>
          <w:sz w:val="36"/>
          <w:szCs w:val="36"/>
          <w:highlight w:val="none"/>
        </w:rPr>
      </w:pPr>
      <w:bookmarkStart w:id="9" w:name="_Toc7978"/>
      <w:bookmarkStart w:id="10" w:name="OLE_LINK3"/>
      <w:r>
        <w:rPr>
          <w:rFonts w:hint="eastAsia" w:ascii="楷体" w:hAnsi="楷体" w:eastAsia="楷体" w:cs="楷体"/>
          <w:color w:val="auto"/>
          <w:sz w:val="36"/>
          <w:szCs w:val="36"/>
          <w:highlight w:val="none"/>
        </w:rPr>
        <w:t>第四章    采购需求</w:t>
      </w:r>
      <w:bookmarkEnd w:id="9"/>
    </w:p>
    <w:bookmarkEnd w:id="10"/>
    <w:p>
      <w:pPr>
        <w:keepNext w:val="0"/>
        <w:keepLines w:val="0"/>
        <w:pageBreakBefore w:val="0"/>
        <w:kinsoku/>
        <w:wordWrap/>
        <w:overflowPunct/>
        <w:topLinePunct w:val="0"/>
        <w:autoSpaceDE/>
        <w:autoSpaceDN/>
        <w:bidi w:val="0"/>
        <w:adjustRightInd w:val="0"/>
        <w:snapToGrid w:val="0"/>
        <w:spacing w:before="63" w:beforeLines="20" w:after="63" w:afterLines="20" w:line="480" w:lineRule="exact"/>
        <w:textAlignment w:val="auto"/>
        <w:rPr>
          <w:rFonts w:hint="eastAsia" w:ascii="楷体" w:hAnsi="楷体" w:eastAsia="楷体" w:cs="楷体"/>
          <w:b/>
          <w:color w:val="auto"/>
          <w:sz w:val="24"/>
          <w:szCs w:val="24"/>
          <w:highlight w:val="none"/>
        </w:rPr>
      </w:pPr>
      <w:r>
        <w:rPr>
          <w:rFonts w:hint="eastAsia" w:ascii="楷体" w:hAnsi="楷体" w:eastAsia="楷体" w:cs="楷体"/>
          <w:b/>
          <w:color w:val="auto"/>
          <w:sz w:val="24"/>
          <w:szCs w:val="24"/>
          <w:highlight w:val="none"/>
        </w:rPr>
        <w:t>一、采购项目名称：</w:t>
      </w:r>
      <w:r>
        <w:rPr>
          <w:rFonts w:hint="eastAsia" w:ascii="楷体" w:hAnsi="楷体" w:eastAsia="楷体" w:cs="楷体"/>
          <w:b/>
          <w:color w:val="auto"/>
          <w:sz w:val="24"/>
          <w:szCs w:val="24"/>
          <w:highlight w:val="none"/>
          <w:lang w:eastAsia="zh-CN"/>
        </w:rPr>
        <w:t>马颈坳镇米坡村2026年省级和美乡村建设工程</w:t>
      </w:r>
    </w:p>
    <w:p>
      <w:pPr>
        <w:keepNext w:val="0"/>
        <w:keepLines w:val="0"/>
        <w:pageBreakBefore w:val="0"/>
        <w:kinsoku/>
        <w:wordWrap/>
        <w:overflowPunct/>
        <w:topLinePunct w:val="0"/>
        <w:autoSpaceDE/>
        <w:autoSpaceDN/>
        <w:bidi w:val="0"/>
        <w:adjustRightInd w:val="0"/>
        <w:snapToGrid w:val="0"/>
        <w:spacing w:before="63" w:beforeLines="20" w:after="63" w:afterLines="20" w:line="480" w:lineRule="exact"/>
        <w:textAlignment w:val="auto"/>
        <w:rPr>
          <w:rFonts w:hint="eastAsia" w:ascii="楷体" w:hAnsi="楷体" w:eastAsia="楷体" w:cs="楷体"/>
          <w:b/>
          <w:color w:val="auto"/>
          <w:sz w:val="24"/>
          <w:szCs w:val="24"/>
          <w:highlight w:val="none"/>
        </w:rPr>
      </w:pPr>
      <w:r>
        <w:rPr>
          <w:rFonts w:hint="eastAsia" w:ascii="楷体" w:hAnsi="楷体" w:eastAsia="楷体" w:cs="楷体"/>
          <w:b/>
          <w:color w:val="auto"/>
          <w:sz w:val="24"/>
          <w:szCs w:val="24"/>
          <w:highlight w:val="none"/>
          <w:lang w:eastAsia="zh-CN"/>
        </w:rPr>
        <w:t>二</w:t>
      </w:r>
      <w:r>
        <w:rPr>
          <w:rFonts w:hint="eastAsia" w:ascii="楷体" w:hAnsi="楷体" w:eastAsia="楷体" w:cs="楷体"/>
          <w:b/>
          <w:color w:val="auto"/>
          <w:sz w:val="24"/>
          <w:szCs w:val="24"/>
          <w:highlight w:val="none"/>
        </w:rPr>
        <w:t>、工程</w:t>
      </w:r>
      <w:r>
        <w:rPr>
          <w:rFonts w:hint="eastAsia" w:ascii="楷体" w:hAnsi="楷体" w:eastAsia="楷体" w:cs="楷体"/>
          <w:b/>
          <w:color w:val="auto"/>
          <w:sz w:val="24"/>
          <w:szCs w:val="24"/>
          <w:highlight w:val="none"/>
          <w:lang w:eastAsia="zh-CN"/>
        </w:rPr>
        <w:t>基本情况</w:t>
      </w:r>
      <w:r>
        <w:rPr>
          <w:rFonts w:hint="eastAsia" w:ascii="楷体" w:hAnsi="楷体" w:eastAsia="楷体" w:cs="楷体"/>
          <w:b/>
          <w:color w:val="auto"/>
          <w:sz w:val="24"/>
          <w:szCs w:val="24"/>
          <w:highlight w:val="none"/>
        </w:rPr>
        <w:t>：</w:t>
      </w:r>
    </w:p>
    <w:p>
      <w:pPr>
        <w:keepNext w:val="0"/>
        <w:keepLines w:val="0"/>
        <w:pageBreakBefore w:val="0"/>
        <w:kinsoku/>
        <w:wordWrap/>
        <w:overflowPunct/>
        <w:topLinePunct w:val="0"/>
        <w:autoSpaceDE/>
        <w:autoSpaceDN/>
        <w:bidi w:val="0"/>
        <w:adjustRightInd w:val="0"/>
        <w:snapToGrid w:val="0"/>
        <w:spacing w:before="63" w:beforeLines="20" w:after="63" w:afterLines="20" w:line="480" w:lineRule="exact"/>
        <w:ind w:firstLine="480" w:firstLineChars="200"/>
        <w:textAlignment w:val="auto"/>
        <w:rPr>
          <w:rFonts w:hint="eastAsia" w:ascii="楷体" w:hAnsi="楷体" w:eastAsia="楷体" w:cs="楷体"/>
          <w:b w:val="0"/>
          <w:bCs w:val="0"/>
          <w:color w:val="auto"/>
          <w:sz w:val="24"/>
          <w:szCs w:val="24"/>
          <w:highlight w:val="none"/>
          <w:lang w:eastAsia="zh-CN"/>
        </w:rPr>
      </w:pPr>
      <w:r>
        <w:rPr>
          <w:rFonts w:hint="eastAsia" w:ascii="楷体" w:hAnsi="楷体" w:eastAsia="楷体" w:cs="楷体"/>
          <w:b w:val="0"/>
          <w:bCs w:val="0"/>
          <w:color w:val="auto"/>
          <w:sz w:val="24"/>
          <w:szCs w:val="24"/>
          <w:highlight w:val="none"/>
          <w:lang w:val="en-US" w:eastAsia="zh-CN"/>
        </w:rPr>
        <w:t>本工程为马颈坳镇米坡村2026年省级和美乡村建设工程，主要工程内容有土石方开挖、路基整形、原混凝土路面破除1000㎡、新建C25混凝土地面9720㎡、新建毛石挡墙362m、新建栏杆400m等（具体内容以施工图纸及工程量清单为准）</w:t>
      </w:r>
      <w:r>
        <w:rPr>
          <w:rFonts w:hint="eastAsia" w:ascii="楷体" w:hAnsi="楷体" w:eastAsia="楷体" w:cs="楷体"/>
          <w:b w:val="0"/>
          <w:bCs w:val="0"/>
          <w:color w:val="auto"/>
          <w:sz w:val="24"/>
          <w:szCs w:val="24"/>
          <w:highlight w:val="none"/>
          <w:lang w:eastAsia="zh-CN"/>
        </w:rPr>
        <w:t>。</w:t>
      </w:r>
    </w:p>
    <w:p>
      <w:pPr>
        <w:pStyle w:val="14"/>
        <w:keepNext w:val="0"/>
        <w:keepLines w:val="0"/>
        <w:pageBreakBefore w:val="0"/>
        <w:numPr>
          <w:ilvl w:val="0"/>
          <w:numId w:val="0"/>
        </w:numPr>
        <w:kinsoku/>
        <w:wordWrap/>
        <w:overflowPunct/>
        <w:topLinePunct w:val="0"/>
        <w:autoSpaceDE/>
        <w:autoSpaceDN/>
        <w:bidi w:val="0"/>
        <w:spacing w:line="440" w:lineRule="exact"/>
        <w:textAlignment w:val="auto"/>
        <w:rPr>
          <w:rFonts w:hint="eastAsia" w:ascii="楷体" w:hAnsi="楷体" w:eastAsia="楷体" w:cs="楷体"/>
          <w:b/>
          <w:color w:val="auto"/>
          <w:sz w:val="24"/>
          <w:szCs w:val="24"/>
          <w:highlight w:val="none"/>
          <w:lang w:eastAsia="zh-CN"/>
        </w:rPr>
      </w:pPr>
      <w:r>
        <w:rPr>
          <w:rFonts w:hint="eastAsia" w:ascii="楷体" w:hAnsi="楷体" w:eastAsia="楷体" w:cs="楷体"/>
          <w:b/>
          <w:color w:val="auto"/>
          <w:kern w:val="2"/>
          <w:sz w:val="24"/>
          <w:szCs w:val="24"/>
          <w:lang w:val="en-US" w:eastAsia="zh-CN" w:bidi="ar-SA"/>
        </w:rPr>
        <w:t>三、</w:t>
      </w:r>
      <w:r>
        <w:rPr>
          <w:rFonts w:hint="eastAsia" w:ascii="楷体" w:hAnsi="楷体" w:eastAsia="楷体" w:cs="楷体"/>
          <w:b/>
          <w:color w:val="auto"/>
          <w:sz w:val="24"/>
          <w:szCs w:val="24"/>
          <w:highlight w:val="none"/>
          <w:lang w:eastAsia="zh-CN"/>
        </w:rPr>
        <w:t>项目清单及说明：</w:t>
      </w:r>
    </w:p>
    <w:p>
      <w:pPr>
        <w:pStyle w:val="14"/>
        <w:keepNext w:val="0"/>
        <w:keepLines w:val="0"/>
        <w:pageBreakBefore w:val="0"/>
        <w:numPr>
          <w:ilvl w:val="0"/>
          <w:numId w:val="0"/>
        </w:numPr>
        <w:kinsoku/>
        <w:wordWrap/>
        <w:overflowPunct/>
        <w:topLinePunct w:val="0"/>
        <w:autoSpaceDE/>
        <w:autoSpaceDN/>
        <w:bidi w:val="0"/>
        <w:spacing w:line="440" w:lineRule="exact"/>
        <w:ind w:firstLine="482" w:firstLineChars="200"/>
        <w:textAlignment w:val="auto"/>
        <w:rPr>
          <w:rFonts w:hint="eastAsia" w:ascii="楷体" w:hAnsi="楷体" w:eastAsia="楷体" w:cs="楷体"/>
          <w:b w:val="0"/>
          <w:bCs/>
          <w:color w:val="auto"/>
          <w:sz w:val="24"/>
          <w:szCs w:val="24"/>
          <w:highlight w:val="none"/>
          <w:lang w:eastAsia="zh-CN"/>
        </w:rPr>
      </w:pPr>
      <w:r>
        <w:rPr>
          <w:rFonts w:hint="eastAsia" w:ascii="楷体" w:hAnsi="楷体" w:eastAsia="楷体" w:cs="楷体"/>
          <w:b/>
          <w:bCs w:val="0"/>
          <w:color w:val="auto"/>
          <w:sz w:val="24"/>
          <w:szCs w:val="24"/>
          <w:highlight w:val="none"/>
          <w:lang w:val="en-US" w:eastAsia="zh-CN"/>
        </w:rPr>
        <w:t>1、</w:t>
      </w:r>
      <w:r>
        <w:rPr>
          <w:rFonts w:hint="eastAsia" w:ascii="楷体" w:hAnsi="楷体" w:eastAsia="楷体" w:cs="楷体"/>
          <w:b/>
          <w:bCs w:val="0"/>
          <w:color w:val="auto"/>
          <w:sz w:val="24"/>
          <w:szCs w:val="24"/>
          <w:highlight w:val="none"/>
          <w:lang w:eastAsia="zh-CN"/>
        </w:rPr>
        <w:t>工程量清单（详见附件）</w:t>
      </w:r>
      <w:r>
        <w:rPr>
          <w:rFonts w:hint="eastAsia" w:ascii="楷体" w:hAnsi="楷体" w:eastAsia="楷体" w:cs="楷体"/>
          <w:b w:val="0"/>
          <w:bCs/>
          <w:color w:val="auto"/>
          <w:sz w:val="24"/>
          <w:szCs w:val="24"/>
          <w:highlight w:val="none"/>
          <w:lang w:eastAsia="zh-CN"/>
        </w:rPr>
        <w:t>，</w:t>
      </w:r>
      <w:r>
        <w:rPr>
          <w:rFonts w:hint="eastAsia" w:ascii="楷体" w:hAnsi="楷体" w:eastAsia="楷体" w:cs="楷体"/>
          <w:b/>
          <w:color w:val="auto"/>
          <w:sz w:val="24"/>
          <w:szCs w:val="24"/>
          <w:highlight w:val="none"/>
        </w:rPr>
        <w:t>请各供应商根据采购人发布的工程量清单及单价进行</w:t>
      </w:r>
      <w:r>
        <w:rPr>
          <w:rFonts w:hint="eastAsia" w:ascii="楷体" w:hAnsi="楷体" w:eastAsia="楷体" w:cs="楷体"/>
          <w:b/>
          <w:color w:val="auto"/>
          <w:sz w:val="24"/>
          <w:szCs w:val="24"/>
          <w:highlight w:val="none"/>
          <w:lang w:eastAsia="zh-CN"/>
        </w:rPr>
        <w:t>工程量清单</w:t>
      </w:r>
      <w:r>
        <w:rPr>
          <w:rFonts w:hint="eastAsia" w:ascii="楷体" w:hAnsi="楷体" w:eastAsia="楷体" w:cs="楷体"/>
          <w:b/>
          <w:color w:val="auto"/>
          <w:sz w:val="24"/>
          <w:szCs w:val="24"/>
          <w:highlight w:val="none"/>
        </w:rPr>
        <w:t>报价，并</w:t>
      </w:r>
      <w:r>
        <w:rPr>
          <w:rFonts w:hint="eastAsia" w:ascii="楷体" w:hAnsi="楷体" w:eastAsia="楷体" w:cs="楷体"/>
          <w:b/>
          <w:color w:val="auto"/>
          <w:sz w:val="24"/>
          <w:szCs w:val="24"/>
          <w:highlight w:val="none"/>
          <w:lang w:eastAsia="zh-CN"/>
        </w:rPr>
        <w:t>完全</w:t>
      </w:r>
      <w:r>
        <w:rPr>
          <w:rFonts w:hint="eastAsia" w:ascii="楷体" w:hAnsi="楷体" w:eastAsia="楷体" w:cs="楷体"/>
          <w:b/>
          <w:color w:val="auto"/>
          <w:sz w:val="24"/>
          <w:szCs w:val="24"/>
          <w:highlight w:val="none"/>
        </w:rPr>
        <w:t>响应采购人发布的工程量清单中的所有工程量</w:t>
      </w:r>
      <w:r>
        <w:rPr>
          <w:rFonts w:hint="eastAsia" w:ascii="楷体" w:hAnsi="楷体" w:eastAsia="楷体" w:cs="楷体"/>
          <w:b/>
          <w:color w:val="auto"/>
          <w:sz w:val="24"/>
          <w:szCs w:val="24"/>
          <w:highlight w:val="none"/>
          <w:lang w:eastAsia="zh-CN"/>
        </w:rPr>
        <w:t>。</w:t>
      </w:r>
    </w:p>
    <w:p>
      <w:pPr>
        <w:pStyle w:val="14"/>
        <w:keepNext w:val="0"/>
        <w:keepLines w:val="0"/>
        <w:pageBreakBefore w:val="0"/>
        <w:numPr>
          <w:ilvl w:val="0"/>
          <w:numId w:val="0"/>
        </w:numPr>
        <w:kinsoku/>
        <w:wordWrap/>
        <w:overflowPunct/>
        <w:topLinePunct w:val="0"/>
        <w:autoSpaceDE/>
        <w:autoSpaceDN/>
        <w:bidi w:val="0"/>
        <w:spacing w:line="440" w:lineRule="exact"/>
        <w:ind w:firstLine="482" w:firstLineChars="200"/>
        <w:textAlignment w:val="auto"/>
        <w:rPr>
          <w:rFonts w:hint="eastAsia" w:ascii="楷体" w:hAnsi="楷体" w:eastAsia="楷体" w:cs="楷体"/>
          <w:b/>
          <w:color w:val="auto"/>
          <w:sz w:val="24"/>
          <w:szCs w:val="24"/>
          <w:highlight w:val="none"/>
        </w:rPr>
      </w:pPr>
      <w:r>
        <w:rPr>
          <w:rFonts w:hint="eastAsia" w:ascii="楷体" w:hAnsi="楷体" w:eastAsia="楷体" w:cs="楷体"/>
          <w:b/>
          <w:color w:val="auto"/>
          <w:sz w:val="24"/>
          <w:szCs w:val="24"/>
          <w:highlight w:val="none"/>
        </w:rPr>
        <w:t>注：报价方对本项目的总报价最高不超过</w:t>
      </w:r>
      <w:r>
        <w:rPr>
          <w:rFonts w:hint="eastAsia" w:ascii="楷体" w:hAnsi="楷体" w:eastAsia="楷体" w:cs="楷体"/>
          <w:b/>
          <w:color w:val="auto"/>
          <w:sz w:val="24"/>
          <w:szCs w:val="24"/>
          <w:highlight w:val="none"/>
          <w:lang w:val="en-US" w:eastAsia="zh-CN"/>
        </w:rPr>
        <w:t>1928546.80 元</w:t>
      </w:r>
      <w:r>
        <w:rPr>
          <w:rFonts w:hint="eastAsia" w:ascii="楷体" w:hAnsi="楷体" w:eastAsia="楷体" w:cs="楷体"/>
          <w:b/>
          <w:color w:val="auto"/>
          <w:sz w:val="24"/>
          <w:szCs w:val="24"/>
          <w:highlight w:val="none"/>
        </w:rPr>
        <w:t>，否则其投标将被视为无效</w:t>
      </w:r>
      <w:r>
        <w:rPr>
          <w:rFonts w:hint="eastAsia" w:ascii="楷体" w:hAnsi="楷体" w:eastAsia="楷体" w:cs="楷体"/>
          <w:b/>
          <w:color w:val="auto"/>
          <w:sz w:val="24"/>
          <w:szCs w:val="24"/>
          <w:highlight w:val="none"/>
          <w:lang w:eastAsia="zh-CN"/>
        </w:rPr>
        <w:t>响应</w:t>
      </w:r>
      <w:r>
        <w:rPr>
          <w:rFonts w:hint="eastAsia" w:ascii="楷体" w:hAnsi="楷体" w:eastAsia="楷体" w:cs="楷体"/>
          <w:b/>
          <w:color w:val="auto"/>
          <w:sz w:val="24"/>
          <w:szCs w:val="24"/>
          <w:highlight w:val="none"/>
        </w:rPr>
        <w:t>而被拒接。本项目属于交钥匙项目，响应文件未提及但实际需要发生的其他一切费用</w:t>
      </w:r>
      <w:r>
        <w:rPr>
          <w:rFonts w:hint="eastAsia" w:ascii="楷体" w:hAnsi="楷体" w:eastAsia="楷体" w:cs="楷体"/>
          <w:b/>
          <w:color w:val="auto"/>
          <w:sz w:val="24"/>
          <w:szCs w:val="24"/>
          <w:highlight w:val="none"/>
          <w:lang w:eastAsia="zh-CN"/>
        </w:rPr>
        <w:t>（如产品运输保险保管、项目安装调试、试运行测试通过验收、培训、质保期免费保修维护等所有人工、管理、财务等）</w:t>
      </w:r>
      <w:r>
        <w:rPr>
          <w:rFonts w:hint="eastAsia" w:ascii="楷体" w:hAnsi="楷体" w:eastAsia="楷体" w:cs="楷体"/>
          <w:b/>
          <w:color w:val="auto"/>
          <w:sz w:val="24"/>
          <w:szCs w:val="24"/>
          <w:highlight w:val="none"/>
        </w:rPr>
        <w:t>需由供应商自行考虑并含在最终总报价中。本次投标只允许有一个报价，有选择的报价将不予接受。凡影响报价的所有相关费用应列入本次报价中。</w:t>
      </w:r>
    </w:p>
    <w:p>
      <w:pPr>
        <w:pStyle w:val="14"/>
        <w:keepNext w:val="0"/>
        <w:keepLines w:val="0"/>
        <w:pageBreakBefore w:val="0"/>
        <w:numPr>
          <w:ilvl w:val="0"/>
          <w:numId w:val="0"/>
        </w:numPr>
        <w:kinsoku/>
        <w:wordWrap/>
        <w:overflowPunct/>
        <w:topLinePunct w:val="0"/>
        <w:autoSpaceDE/>
        <w:autoSpaceDN/>
        <w:bidi w:val="0"/>
        <w:spacing w:line="440" w:lineRule="exact"/>
        <w:ind w:firstLine="480" w:firstLineChars="200"/>
        <w:textAlignment w:val="auto"/>
        <w:rPr>
          <w:rFonts w:hint="eastAsia" w:ascii="楷体" w:hAnsi="楷体" w:eastAsia="楷体" w:cs="楷体"/>
          <w:b w:val="0"/>
          <w:bCs/>
          <w:color w:val="auto"/>
          <w:sz w:val="24"/>
          <w:szCs w:val="24"/>
          <w:highlight w:val="none"/>
          <w:lang w:eastAsia="zh-CN"/>
        </w:rPr>
      </w:pPr>
      <w:r>
        <w:rPr>
          <w:rFonts w:hint="eastAsia" w:ascii="楷体" w:hAnsi="楷体" w:eastAsia="楷体" w:cs="楷体"/>
          <w:b w:val="0"/>
          <w:bCs/>
          <w:color w:val="auto"/>
          <w:sz w:val="24"/>
          <w:szCs w:val="24"/>
          <w:highlight w:val="none"/>
          <w:lang w:val="en-US" w:eastAsia="zh-CN"/>
        </w:rPr>
        <w:t>2、</w:t>
      </w:r>
      <w:r>
        <w:rPr>
          <w:rFonts w:hint="eastAsia" w:ascii="楷体" w:hAnsi="楷体" w:eastAsia="楷体" w:cs="楷体"/>
          <w:b w:val="0"/>
          <w:bCs/>
          <w:color w:val="auto"/>
          <w:sz w:val="24"/>
          <w:szCs w:val="24"/>
          <w:highlight w:val="none"/>
          <w:lang w:eastAsia="zh-CN"/>
        </w:rPr>
        <w:t>评审说明</w:t>
      </w:r>
    </w:p>
    <w:p>
      <w:pPr>
        <w:pStyle w:val="14"/>
        <w:keepNext w:val="0"/>
        <w:keepLines w:val="0"/>
        <w:pageBreakBefore w:val="0"/>
        <w:numPr>
          <w:ilvl w:val="0"/>
          <w:numId w:val="0"/>
        </w:numPr>
        <w:kinsoku/>
        <w:wordWrap/>
        <w:overflowPunct/>
        <w:topLinePunct w:val="0"/>
        <w:autoSpaceDE/>
        <w:autoSpaceDN/>
        <w:bidi w:val="0"/>
        <w:spacing w:line="440" w:lineRule="exact"/>
        <w:ind w:left="0" w:leftChars="0" w:firstLine="480" w:firstLineChars="200"/>
        <w:textAlignment w:val="auto"/>
        <w:rPr>
          <w:rFonts w:hint="eastAsia" w:ascii="楷体" w:hAnsi="楷体" w:eastAsia="楷体" w:cs="楷体"/>
          <w:b w:val="0"/>
          <w:bCs/>
          <w:color w:val="auto"/>
          <w:sz w:val="24"/>
          <w:szCs w:val="24"/>
          <w:highlight w:val="none"/>
          <w:lang w:val="en-US" w:eastAsia="zh-CN"/>
        </w:rPr>
      </w:pPr>
      <w:r>
        <w:rPr>
          <w:rFonts w:hint="default" w:ascii="楷体" w:hAnsi="楷体" w:eastAsia="楷体" w:cs="楷体"/>
          <w:b w:val="0"/>
          <w:bCs/>
          <w:color w:val="auto"/>
          <w:kern w:val="2"/>
          <w:sz w:val="24"/>
          <w:szCs w:val="24"/>
          <w:lang w:val="en-US" w:eastAsia="zh-CN" w:bidi="ar-SA"/>
        </w:rPr>
        <w:t>(1)</w:t>
      </w:r>
      <w:r>
        <w:rPr>
          <w:rFonts w:hint="eastAsia" w:ascii="楷体" w:hAnsi="楷体" w:eastAsia="楷体" w:cs="楷体"/>
          <w:b w:val="0"/>
          <w:bCs/>
          <w:color w:val="auto"/>
          <w:sz w:val="24"/>
          <w:szCs w:val="24"/>
          <w:highlight w:val="none"/>
          <w:lang w:val="en-US" w:eastAsia="zh-CN"/>
        </w:rPr>
        <w:t>施工图设计及预算书；</w:t>
      </w:r>
    </w:p>
    <w:p>
      <w:pPr>
        <w:pStyle w:val="14"/>
        <w:keepNext w:val="0"/>
        <w:keepLines w:val="0"/>
        <w:pageBreakBefore w:val="0"/>
        <w:numPr>
          <w:ilvl w:val="0"/>
          <w:numId w:val="0"/>
        </w:numPr>
        <w:kinsoku/>
        <w:wordWrap/>
        <w:overflowPunct/>
        <w:topLinePunct w:val="0"/>
        <w:autoSpaceDE/>
        <w:autoSpaceDN/>
        <w:bidi w:val="0"/>
        <w:spacing w:line="440" w:lineRule="exact"/>
        <w:ind w:left="0" w:leftChars="0" w:firstLine="480" w:firstLineChars="200"/>
        <w:textAlignment w:val="auto"/>
        <w:rPr>
          <w:rFonts w:hint="eastAsia" w:ascii="楷体" w:hAnsi="楷体" w:eastAsia="楷体" w:cs="楷体"/>
          <w:b w:val="0"/>
          <w:bCs/>
          <w:color w:val="auto"/>
          <w:sz w:val="24"/>
          <w:szCs w:val="24"/>
          <w:highlight w:val="none"/>
          <w:lang w:val="en-US" w:eastAsia="zh-CN"/>
        </w:rPr>
      </w:pPr>
      <w:r>
        <w:rPr>
          <w:rFonts w:hint="default" w:ascii="楷体" w:hAnsi="楷体" w:eastAsia="楷体" w:cs="楷体"/>
          <w:b w:val="0"/>
          <w:bCs/>
          <w:color w:val="auto"/>
          <w:kern w:val="2"/>
          <w:sz w:val="24"/>
          <w:szCs w:val="24"/>
          <w:lang w:val="en-US" w:eastAsia="zh-CN" w:bidi="ar-SA"/>
        </w:rPr>
        <w:t>(2)</w:t>
      </w:r>
      <w:r>
        <w:rPr>
          <w:rFonts w:hint="eastAsia" w:ascii="楷体" w:hAnsi="楷体" w:eastAsia="楷体" w:cs="楷体"/>
          <w:b w:val="0"/>
          <w:bCs/>
          <w:color w:val="auto"/>
          <w:sz w:val="24"/>
          <w:szCs w:val="24"/>
          <w:highlight w:val="none"/>
          <w:lang w:val="en-US" w:eastAsia="zh-CN"/>
        </w:rPr>
        <w:t>GB/T 50550-2024《建设工程工程量清单计价标准》；</w:t>
      </w:r>
    </w:p>
    <w:p>
      <w:pPr>
        <w:pStyle w:val="14"/>
        <w:keepNext w:val="0"/>
        <w:keepLines w:val="0"/>
        <w:pageBreakBefore w:val="0"/>
        <w:numPr>
          <w:ilvl w:val="0"/>
          <w:numId w:val="0"/>
        </w:numPr>
        <w:kinsoku/>
        <w:wordWrap/>
        <w:overflowPunct/>
        <w:topLinePunct w:val="0"/>
        <w:autoSpaceDE/>
        <w:autoSpaceDN/>
        <w:bidi w:val="0"/>
        <w:spacing w:line="440" w:lineRule="exact"/>
        <w:ind w:left="0" w:leftChars="0" w:firstLine="480" w:firstLineChars="200"/>
        <w:textAlignment w:val="auto"/>
        <w:rPr>
          <w:rFonts w:hint="eastAsia" w:ascii="楷体" w:hAnsi="楷体" w:eastAsia="楷体" w:cs="楷体"/>
          <w:b w:val="0"/>
          <w:bCs/>
          <w:color w:val="auto"/>
          <w:sz w:val="24"/>
          <w:szCs w:val="24"/>
          <w:highlight w:val="none"/>
          <w:lang w:val="en-US" w:eastAsia="zh-CN"/>
        </w:rPr>
      </w:pPr>
      <w:r>
        <w:rPr>
          <w:rFonts w:hint="default" w:ascii="楷体" w:hAnsi="楷体" w:eastAsia="楷体" w:cs="楷体"/>
          <w:b w:val="0"/>
          <w:bCs/>
          <w:color w:val="auto"/>
          <w:kern w:val="2"/>
          <w:sz w:val="24"/>
          <w:szCs w:val="24"/>
          <w:lang w:val="en-US" w:eastAsia="zh-CN" w:bidi="ar-SA"/>
        </w:rPr>
        <w:t>(3)</w:t>
      </w:r>
      <w:r>
        <w:rPr>
          <w:rFonts w:hint="eastAsia" w:ascii="楷体" w:hAnsi="楷体" w:eastAsia="楷体" w:cs="楷体"/>
          <w:b w:val="0"/>
          <w:bCs/>
          <w:color w:val="auto"/>
          <w:sz w:val="24"/>
          <w:szCs w:val="24"/>
          <w:highlight w:val="none"/>
          <w:lang w:val="en-US" w:eastAsia="zh-CN"/>
        </w:rPr>
        <w:t>湖南省住房和城乡建设厅关于执行《建设工程工程量清单计价标准》及配套工程量计算标准的通知（湘建科函〔2025〕150号），湖南省住房和城乡建设厅关于发布2025《湖南省建设工程消耗量标准》的通知（湘建科函〔2025〕151号）；</w:t>
      </w:r>
    </w:p>
    <w:p>
      <w:pPr>
        <w:pStyle w:val="14"/>
        <w:keepNext w:val="0"/>
        <w:keepLines w:val="0"/>
        <w:pageBreakBefore w:val="0"/>
        <w:numPr>
          <w:ilvl w:val="0"/>
          <w:numId w:val="0"/>
        </w:numPr>
        <w:kinsoku/>
        <w:wordWrap/>
        <w:overflowPunct/>
        <w:topLinePunct w:val="0"/>
        <w:autoSpaceDE/>
        <w:autoSpaceDN/>
        <w:bidi w:val="0"/>
        <w:spacing w:line="440" w:lineRule="exact"/>
        <w:ind w:left="0" w:leftChars="0" w:firstLine="480" w:firstLineChars="200"/>
        <w:textAlignment w:val="auto"/>
        <w:rPr>
          <w:rFonts w:hint="eastAsia" w:ascii="楷体" w:hAnsi="楷体" w:eastAsia="楷体" w:cs="楷体"/>
          <w:b w:val="0"/>
          <w:bCs/>
          <w:color w:val="auto"/>
          <w:sz w:val="24"/>
          <w:szCs w:val="24"/>
          <w:highlight w:val="none"/>
          <w:lang w:val="en-US" w:eastAsia="zh-CN"/>
        </w:rPr>
      </w:pPr>
      <w:r>
        <w:rPr>
          <w:rFonts w:hint="default" w:ascii="楷体" w:hAnsi="楷体" w:eastAsia="楷体" w:cs="楷体"/>
          <w:b w:val="0"/>
          <w:bCs/>
          <w:color w:val="auto"/>
          <w:kern w:val="2"/>
          <w:sz w:val="24"/>
          <w:szCs w:val="24"/>
          <w:lang w:val="en-US" w:eastAsia="zh-CN" w:bidi="ar-SA"/>
        </w:rPr>
        <w:t>(4)</w:t>
      </w:r>
      <w:r>
        <w:rPr>
          <w:rFonts w:hint="eastAsia" w:ascii="楷体" w:hAnsi="楷体" w:eastAsia="楷体" w:cs="楷体"/>
          <w:b w:val="0"/>
          <w:bCs/>
          <w:color w:val="auto"/>
          <w:sz w:val="24"/>
          <w:szCs w:val="24"/>
          <w:highlight w:val="none"/>
          <w:lang w:val="en-US" w:eastAsia="zh-CN"/>
        </w:rPr>
        <w:t>湖南省建设工程造价管理总站关于执行建设工程材料价格综合税率的有关意见（湘建价信〔2026〕16号）；</w:t>
      </w:r>
    </w:p>
    <w:p>
      <w:pPr>
        <w:pStyle w:val="14"/>
        <w:keepNext w:val="0"/>
        <w:keepLines w:val="0"/>
        <w:pageBreakBefore w:val="0"/>
        <w:numPr>
          <w:ilvl w:val="0"/>
          <w:numId w:val="0"/>
        </w:numPr>
        <w:kinsoku/>
        <w:wordWrap/>
        <w:overflowPunct/>
        <w:topLinePunct w:val="0"/>
        <w:autoSpaceDE/>
        <w:autoSpaceDN/>
        <w:bidi w:val="0"/>
        <w:spacing w:line="440" w:lineRule="exact"/>
        <w:ind w:left="0" w:leftChars="0" w:firstLine="480" w:firstLineChars="200"/>
        <w:textAlignment w:val="auto"/>
        <w:rPr>
          <w:rFonts w:hint="eastAsia" w:ascii="楷体" w:hAnsi="楷体" w:eastAsia="楷体" w:cs="楷体"/>
          <w:b w:val="0"/>
          <w:bCs/>
          <w:color w:val="auto"/>
          <w:sz w:val="24"/>
          <w:szCs w:val="24"/>
          <w:highlight w:val="none"/>
          <w:lang w:val="en-US" w:eastAsia="zh-CN"/>
        </w:rPr>
      </w:pPr>
      <w:r>
        <w:rPr>
          <w:rFonts w:hint="default" w:ascii="楷体" w:hAnsi="楷体" w:eastAsia="楷体" w:cs="楷体"/>
          <w:b w:val="0"/>
          <w:bCs/>
          <w:color w:val="auto"/>
          <w:kern w:val="2"/>
          <w:sz w:val="24"/>
          <w:szCs w:val="24"/>
          <w:lang w:val="en-US" w:eastAsia="zh-CN" w:bidi="ar-SA"/>
        </w:rPr>
        <w:t>(5)</w:t>
      </w:r>
      <w:r>
        <w:rPr>
          <w:rFonts w:hint="eastAsia" w:ascii="楷体" w:hAnsi="楷体" w:eastAsia="楷体" w:cs="楷体"/>
          <w:b w:val="0"/>
          <w:bCs/>
          <w:color w:val="auto"/>
          <w:sz w:val="24"/>
          <w:szCs w:val="24"/>
          <w:highlight w:val="none"/>
          <w:lang w:val="en-US" w:eastAsia="zh-CN"/>
        </w:rPr>
        <w:t>湖南省建设工程造价管理总站关于发布2026年湖南省建设工程人工费指数的通知（湘建价建〔2026〕20号）；</w:t>
      </w:r>
    </w:p>
    <w:p>
      <w:pPr>
        <w:pStyle w:val="14"/>
        <w:keepNext w:val="0"/>
        <w:keepLines w:val="0"/>
        <w:pageBreakBefore w:val="0"/>
        <w:numPr>
          <w:ilvl w:val="0"/>
          <w:numId w:val="0"/>
        </w:numPr>
        <w:kinsoku/>
        <w:wordWrap/>
        <w:overflowPunct/>
        <w:topLinePunct w:val="0"/>
        <w:autoSpaceDE/>
        <w:autoSpaceDN/>
        <w:bidi w:val="0"/>
        <w:spacing w:line="440" w:lineRule="exact"/>
        <w:ind w:left="0" w:leftChars="0" w:firstLine="480" w:firstLineChars="200"/>
        <w:textAlignment w:val="auto"/>
        <w:rPr>
          <w:rFonts w:hint="eastAsia" w:ascii="楷体" w:hAnsi="楷体" w:eastAsia="楷体" w:cs="楷体"/>
          <w:b w:val="0"/>
          <w:bCs/>
          <w:color w:val="auto"/>
          <w:sz w:val="24"/>
          <w:szCs w:val="24"/>
          <w:highlight w:val="none"/>
          <w:lang w:val="en-US" w:eastAsia="zh-CN"/>
        </w:rPr>
      </w:pPr>
      <w:r>
        <w:rPr>
          <w:rFonts w:hint="default" w:ascii="楷体" w:hAnsi="楷体" w:eastAsia="楷体" w:cs="楷体"/>
          <w:b w:val="0"/>
          <w:bCs/>
          <w:color w:val="auto"/>
          <w:kern w:val="2"/>
          <w:sz w:val="24"/>
          <w:szCs w:val="24"/>
          <w:lang w:val="en-US" w:eastAsia="zh-CN" w:bidi="ar-SA"/>
        </w:rPr>
        <w:t>(6)</w:t>
      </w:r>
      <w:r>
        <w:rPr>
          <w:rFonts w:hint="eastAsia" w:ascii="楷体" w:hAnsi="楷体" w:eastAsia="楷体" w:cs="楷体"/>
          <w:b w:val="0"/>
          <w:bCs/>
          <w:color w:val="auto"/>
          <w:sz w:val="24"/>
          <w:szCs w:val="24"/>
          <w:highlight w:val="none"/>
          <w:lang w:val="en-US" w:eastAsia="zh-CN"/>
        </w:rPr>
        <w:t>材料价格按湘西自治州工程造价管理站发布《湘西建筑管理》2026年第二期6月份发布的材料价，信息价没有的按同类型项目或市场价格执行；</w:t>
      </w:r>
    </w:p>
    <w:p>
      <w:pPr>
        <w:pStyle w:val="14"/>
        <w:keepNext w:val="0"/>
        <w:keepLines w:val="0"/>
        <w:pageBreakBefore w:val="0"/>
        <w:numPr>
          <w:ilvl w:val="0"/>
          <w:numId w:val="0"/>
        </w:numPr>
        <w:kinsoku/>
        <w:wordWrap/>
        <w:overflowPunct/>
        <w:topLinePunct w:val="0"/>
        <w:autoSpaceDE/>
        <w:autoSpaceDN/>
        <w:bidi w:val="0"/>
        <w:spacing w:line="440" w:lineRule="exact"/>
        <w:ind w:left="0" w:leftChars="0" w:firstLine="480" w:firstLineChars="200"/>
        <w:textAlignment w:val="auto"/>
        <w:rPr>
          <w:rFonts w:hint="eastAsia" w:ascii="楷体" w:hAnsi="楷体" w:eastAsia="楷体" w:cs="楷体"/>
          <w:b w:val="0"/>
          <w:bCs/>
          <w:color w:val="auto"/>
          <w:sz w:val="24"/>
          <w:szCs w:val="24"/>
          <w:highlight w:val="none"/>
          <w:lang w:val="en-US" w:eastAsia="zh-CN"/>
        </w:rPr>
      </w:pPr>
      <w:r>
        <w:rPr>
          <w:rFonts w:hint="default" w:ascii="楷体" w:hAnsi="楷体" w:eastAsia="楷体" w:cs="楷体"/>
          <w:b w:val="0"/>
          <w:bCs/>
          <w:color w:val="auto"/>
          <w:kern w:val="2"/>
          <w:sz w:val="24"/>
          <w:szCs w:val="24"/>
          <w:lang w:val="en-US" w:eastAsia="zh-CN" w:bidi="ar-SA"/>
        </w:rPr>
        <w:t>(7)</w:t>
      </w:r>
      <w:r>
        <w:rPr>
          <w:rFonts w:hint="eastAsia" w:ascii="楷体" w:hAnsi="楷体" w:eastAsia="楷体" w:cs="楷体"/>
          <w:b w:val="0"/>
          <w:bCs/>
          <w:color w:val="auto"/>
          <w:sz w:val="24"/>
          <w:szCs w:val="24"/>
          <w:highlight w:val="none"/>
          <w:lang w:val="en-US" w:eastAsia="zh-CN"/>
        </w:rPr>
        <w:t>建设单位的情况说明及其它有关文件、规范、标准等。</w:t>
      </w:r>
    </w:p>
    <w:p>
      <w:pPr>
        <w:pStyle w:val="14"/>
        <w:keepNext w:val="0"/>
        <w:keepLines w:val="0"/>
        <w:pageBreakBefore w:val="0"/>
        <w:kinsoku/>
        <w:wordWrap/>
        <w:overflowPunct/>
        <w:topLinePunct w:val="0"/>
        <w:autoSpaceDE/>
        <w:autoSpaceDN/>
        <w:bidi w:val="0"/>
        <w:spacing w:line="440" w:lineRule="exact"/>
        <w:textAlignment w:val="auto"/>
        <w:rPr>
          <w:rFonts w:hint="eastAsia" w:ascii="楷体" w:hAnsi="楷体" w:eastAsia="楷体" w:cs="楷体"/>
          <w:b/>
          <w:color w:val="auto"/>
          <w:sz w:val="24"/>
          <w:szCs w:val="24"/>
          <w:highlight w:val="none"/>
          <w:lang w:val="en-US" w:eastAsia="zh-CN"/>
        </w:rPr>
      </w:pPr>
      <w:r>
        <w:rPr>
          <w:rFonts w:hint="eastAsia" w:ascii="楷体" w:hAnsi="楷体" w:eastAsia="楷体" w:cs="楷体"/>
          <w:b/>
          <w:color w:val="auto"/>
          <w:sz w:val="24"/>
          <w:szCs w:val="24"/>
          <w:highlight w:val="none"/>
          <w:lang w:val="en-US" w:eastAsia="zh-CN"/>
        </w:rPr>
        <w:t xml:space="preserve">四、施工要求： </w:t>
      </w:r>
    </w:p>
    <w:p>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1、</w:t>
      </w:r>
      <w:r>
        <w:rPr>
          <w:rFonts w:hint="eastAsia" w:ascii="楷体" w:hAnsi="楷体" w:eastAsia="楷体" w:cs="楷体"/>
          <w:color w:val="auto"/>
          <w:kern w:val="0"/>
          <w:sz w:val="24"/>
          <w:szCs w:val="24"/>
          <w:highlight w:val="none"/>
          <w:lang w:val="en-US" w:eastAsia="zh-CN"/>
        </w:rPr>
        <w:t>成交供应商</w:t>
      </w:r>
      <w:r>
        <w:rPr>
          <w:rFonts w:hint="eastAsia" w:ascii="楷体" w:hAnsi="楷体" w:eastAsia="楷体" w:cs="楷体"/>
          <w:color w:val="auto"/>
          <w:spacing w:val="-2"/>
          <w:kern w:val="0"/>
          <w:sz w:val="24"/>
          <w:szCs w:val="24"/>
          <w:highlight w:val="none"/>
          <w:lang w:val="en-US" w:eastAsia="zh-CN"/>
        </w:rPr>
        <w:t>须加强施工的组织管理，所有施工人员须遵守文明安全施工的有关规章制度，持证上岗。</w:t>
      </w:r>
    </w:p>
    <w:p>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2、具体施工方案及以工程量清单和设计图纸为准。</w:t>
      </w:r>
    </w:p>
    <w:p>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3、工程量清单和设计施工图纸如与现场施工不符，成交供应商负责通知相关单位，按采购人要求施工。</w:t>
      </w:r>
    </w:p>
    <w:p>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4、成交方须按照国家相关要求为项目实施人员购买工伤保险，项目实施过程中由采购人查验。</w:t>
      </w:r>
    </w:p>
    <w:p>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jc w:val="left"/>
        <w:textAlignment w:val="auto"/>
        <w:outlineLvl w:val="1"/>
        <w:rPr>
          <w:rFonts w:hint="eastAsia" w:ascii="楷体" w:hAnsi="楷体" w:eastAsia="楷体" w:cs="楷体"/>
          <w:b/>
          <w:color w:val="auto"/>
          <w:kern w:val="0"/>
          <w:sz w:val="24"/>
          <w:szCs w:val="24"/>
          <w:highlight w:val="none"/>
        </w:rPr>
      </w:pPr>
      <w:r>
        <w:rPr>
          <w:rFonts w:hint="eastAsia" w:ascii="楷体" w:hAnsi="楷体" w:eastAsia="楷体" w:cs="楷体"/>
          <w:b/>
          <w:color w:val="auto"/>
          <w:spacing w:val="-2"/>
          <w:kern w:val="0"/>
          <w:sz w:val="24"/>
          <w:szCs w:val="24"/>
          <w:highlight w:val="none"/>
          <w:lang w:eastAsia="zh-CN"/>
        </w:rPr>
        <w:t>五、</w:t>
      </w:r>
      <w:r>
        <w:rPr>
          <w:rFonts w:hint="eastAsia" w:ascii="楷体" w:hAnsi="楷体" w:eastAsia="楷体" w:cs="楷体"/>
          <w:b/>
          <w:color w:val="auto"/>
          <w:spacing w:val="-2"/>
          <w:kern w:val="0"/>
          <w:sz w:val="24"/>
          <w:szCs w:val="24"/>
          <w:highlight w:val="none"/>
        </w:rPr>
        <w:t>项目组人员要求</w:t>
      </w:r>
    </w:p>
    <w:p>
      <w:pPr>
        <w:keepNext w:val="0"/>
        <w:keepLines w:val="0"/>
        <w:pageBreakBefore w:val="0"/>
        <w:widowControl w:val="0"/>
        <w:numPr>
          <w:ilvl w:val="0"/>
          <w:numId w:val="0"/>
        </w:numPr>
        <w:tabs>
          <w:tab w:val="left" w:pos="1320"/>
        </w:tabs>
        <w:kinsoku/>
        <w:wordWrap/>
        <w:overflowPunct/>
        <w:topLinePunct w:val="0"/>
        <w:autoSpaceDE w:val="0"/>
        <w:autoSpaceDN w:val="0"/>
        <w:bidi w:val="0"/>
        <w:adjustRightInd/>
        <w:snapToGrid/>
        <w:spacing w:before="6" w:after="0" w:afterLines="30" w:line="440" w:lineRule="exact"/>
        <w:ind w:left="0" w:leftChars="0" w:right="0" w:rightChars="0" w:firstLine="480" w:firstLineChars="200"/>
        <w:jc w:val="left"/>
        <w:textAlignment w:val="auto"/>
        <w:rPr>
          <w:rFonts w:hint="eastAsia" w:ascii="楷体" w:hAnsi="楷体" w:eastAsia="楷体" w:cs="楷体"/>
          <w:color w:val="auto"/>
          <w:sz w:val="24"/>
          <w:szCs w:val="24"/>
          <w:highlight w:val="none"/>
          <w:lang w:val="en-US" w:eastAsia="zh-CN" w:bidi="ar-SA"/>
        </w:rPr>
      </w:pPr>
      <w:r>
        <w:rPr>
          <w:rFonts w:hint="eastAsia" w:ascii="楷体" w:hAnsi="楷体" w:eastAsia="楷体" w:cs="楷体"/>
          <w:b w:val="0"/>
          <w:bCs w:val="0"/>
          <w:i w:val="0"/>
          <w:iCs w:val="0"/>
          <w:color w:val="auto"/>
          <w:spacing w:val="0"/>
          <w:w w:val="100"/>
          <w:sz w:val="24"/>
          <w:szCs w:val="24"/>
          <w:highlight w:val="none"/>
          <w:lang w:val="en-US" w:eastAsia="zh-CN" w:bidi="ar-SA"/>
        </w:rPr>
        <w:t>1、</w:t>
      </w:r>
      <w:r>
        <w:rPr>
          <w:rFonts w:hint="eastAsia" w:ascii="楷体" w:hAnsi="楷体" w:eastAsia="楷体" w:cs="楷体"/>
          <w:color w:val="auto"/>
          <w:spacing w:val="-2"/>
          <w:sz w:val="24"/>
          <w:szCs w:val="24"/>
          <w:highlight w:val="none"/>
          <w:lang w:val="en-US" w:eastAsia="zh-CN" w:bidi="ar-SA"/>
        </w:rPr>
        <w:t>项目实施过程中，乙方需持证安全文明施工，项目组按湘建建【2020】208号文的要求配备，合同履行期内应按时到岗并接受甲</w:t>
      </w:r>
      <w:r>
        <w:rPr>
          <w:rFonts w:hint="eastAsia" w:ascii="楷体" w:hAnsi="楷体" w:eastAsia="楷体" w:cs="楷体"/>
          <w:color w:val="auto"/>
          <w:spacing w:val="-1"/>
          <w:sz w:val="24"/>
          <w:szCs w:val="24"/>
          <w:highlight w:val="none"/>
          <w:lang w:val="en-US" w:eastAsia="zh-CN" w:bidi="ar-SA"/>
        </w:rPr>
        <w:t>方检查，每月在施工现场的时间不低于</w:t>
      </w:r>
      <w:r>
        <w:rPr>
          <w:rFonts w:hint="eastAsia" w:ascii="楷体" w:hAnsi="楷体" w:eastAsia="楷体" w:cs="楷体"/>
          <w:color w:val="auto"/>
          <w:sz w:val="24"/>
          <w:szCs w:val="24"/>
          <w:highlight w:val="none"/>
          <w:lang w:val="en-US" w:eastAsia="zh-CN" w:bidi="ar-SA"/>
        </w:rPr>
        <w:t>22天。</w:t>
      </w:r>
    </w:p>
    <w:p>
      <w:pPr>
        <w:keepNext w:val="0"/>
        <w:keepLines w:val="0"/>
        <w:pageBreakBefore w:val="0"/>
        <w:widowControl w:val="0"/>
        <w:numPr>
          <w:ilvl w:val="0"/>
          <w:numId w:val="0"/>
        </w:numPr>
        <w:tabs>
          <w:tab w:val="left" w:pos="1320"/>
        </w:tabs>
        <w:kinsoku/>
        <w:wordWrap/>
        <w:overflowPunct/>
        <w:topLinePunct w:val="0"/>
        <w:autoSpaceDE w:val="0"/>
        <w:autoSpaceDN w:val="0"/>
        <w:bidi w:val="0"/>
        <w:adjustRightInd/>
        <w:snapToGrid/>
        <w:spacing w:before="6" w:after="0" w:afterLines="30" w:line="440" w:lineRule="exact"/>
        <w:ind w:left="0" w:leftChars="0" w:right="0" w:rightChars="0" w:firstLine="480" w:firstLineChars="200"/>
        <w:jc w:val="left"/>
        <w:textAlignment w:val="auto"/>
        <w:rPr>
          <w:rFonts w:hint="eastAsia" w:ascii="楷体" w:hAnsi="楷体" w:eastAsia="楷体" w:cs="楷体"/>
          <w:b w:val="0"/>
          <w:bCs w:val="0"/>
          <w:i w:val="0"/>
          <w:iCs w:val="0"/>
          <w:color w:val="auto"/>
          <w:spacing w:val="0"/>
          <w:w w:val="100"/>
          <w:sz w:val="24"/>
          <w:szCs w:val="24"/>
          <w:highlight w:val="none"/>
          <w:lang w:val="en-US" w:eastAsia="zh-CN" w:bidi="ar-SA"/>
        </w:rPr>
      </w:pPr>
      <w:r>
        <w:rPr>
          <w:rFonts w:hint="eastAsia" w:ascii="楷体" w:hAnsi="楷体" w:eastAsia="楷体" w:cs="楷体"/>
          <w:b w:val="0"/>
          <w:bCs w:val="0"/>
          <w:i w:val="0"/>
          <w:iCs w:val="0"/>
          <w:color w:val="auto"/>
          <w:spacing w:val="0"/>
          <w:w w:val="100"/>
          <w:sz w:val="24"/>
          <w:szCs w:val="24"/>
          <w:highlight w:val="none"/>
          <w:lang w:val="en-US" w:eastAsia="zh-CN" w:bidi="ar-SA"/>
        </w:rPr>
        <w:t>2、</w:t>
      </w:r>
      <w:r>
        <w:rPr>
          <w:rFonts w:hint="eastAsia" w:ascii="楷体" w:hAnsi="楷体" w:eastAsia="楷体" w:cs="楷体"/>
          <w:color w:val="auto"/>
          <w:spacing w:val="-2"/>
          <w:kern w:val="0"/>
          <w:sz w:val="24"/>
          <w:szCs w:val="24"/>
          <w:highlight w:val="none"/>
          <w:lang w:val="en-US" w:eastAsia="zh-CN"/>
        </w:rPr>
        <w:t>项目组人员必须常驻施工现场，无不可抗力及采购人书面同意不得更换。</w:t>
      </w:r>
    </w:p>
    <w:p>
      <w:pPr>
        <w:keepNext w:val="0"/>
        <w:keepLines w:val="0"/>
        <w:pageBreakBefore w:val="0"/>
        <w:widowControl w:val="0"/>
        <w:numPr>
          <w:ilvl w:val="0"/>
          <w:numId w:val="0"/>
        </w:numPr>
        <w:tabs>
          <w:tab w:val="left" w:pos="1320"/>
        </w:tabs>
        <w:kinsoku/>
        <w:wordWrap/>
        <w:overflowPunct/>
        <w:topLinePunct w:val="0"/>
        <w:autoSpaceDE w:val="0"/>
        <w:autoSpaceDN w:val="0"/>
        <w:bidi w:val="0"/>
        <w:adjustRightInd/>
        <w:snapToGrid/>
        <w:spacing w:before="6" w:after="0" w:afterLines="30" w:line="440" w:lineRule="exact"/>
        <w:ind w:left="0" w:leftChars="0" w:right="0" w:rightChars="0" w:firstLine="472" w:firstLineChars="200"/>
        <w:jc w:val="left"/>
        <w:textAlignment w:val="auto"/>
        <w:rPr>
          <w:rFonts w:hint="eastAsia" w:ascii="楷体" w:hAnsi="楷体" w:eastAsia="楷体" w:cs="楷体"/>
          <w:color w:val="auto"/>
          <w:spacing w:val="-2"/>
          <w:sz w:val="24"/>
          <w:szCs w:val="24"/>
          <w:highlight w:val="none"/>
          <w:lang w:val="en-US" w:eastAsia="zh-CN" w:bidi="ar-SA"/>
        </w:rPr>
      </w:pPr>
      <w:r>
        <w:rPr>
          <w:rFonts w:hint="eastAsia" w:ascii="楷体" w:hAnsi="楷体" w:eastAsia="楷体" w:cs="楷体"/>
          <w:color w:val="auto"/>
          <w:spacing w:val="-2"/>
          <w:sz w:val="24"/>
          <w:szCs w:val="24"/>
          <w:highlight w:val="none"/>
          <w:lang w:val="en-US" w:eastAsia="zh-CN" w:bidi="ar-SA"/>
        </w:rPr>
        <w:t>3、成交供应商应为其施工现场的全部人员办理意外伤害保险并支付保险费，成交供应商施工现场的路灯安装人员应为厂家员工，需聘请的第三方的人员应经甲方书面同意并购买意外伤害保险。</w:t>
      </w:r>
    </w:p>
    <w:p>
      <w:pPr>
        <w:keepNext w:val="0"/>
        <w:keepLines w:val="0"/>
        <w:pageBreakBefore w:val="0"/>
        <w:widowControl w:val="0"/>
        <w:numPr>
          <w:ilvl w:val="0"/>
          <w:numId w:val="0"/>
        </w:numPr>
        <w:tabs>
          <w:tab w:val="left" w:pos="1320"/>
        </w:tabs>
        <w:kinsoku/>
        <w:wordWrap/>
        <w:overflowPunct/>
        <w:topLinePunct w:val="0"/>
        <w:autoSpaceDE w:val="0"/>
        <w:autoSpaceDN w:val="0"/>
        <w:bidi w:val="0"/>
        <w:adjustRightInd/>
        <w:snapToGrid/>
        <w:spacing w:before="6" w:after="0" w:afterLines="30" w:line="440" w:lineRule="exact"/>
        <w:ind w:left="0" w:leftChars="0" w:right="0" w:rightChars="0" w:firstLine="480" w:firstLineChars="200"/>
        <w:jc w:val="left"/>
        <w:textAlignment w:val="auto"/>
        <w:rPr>
          <w:rFonts w:hint="eastAsia" w:ascii="楷体" w:hAnsi="楷体" w:eastAsia="楷体" w:cs="楷体"/>
          <w:b w:val="0"/>
          <w:bCs w:val="0"/>
          <w:i w:val="0"/>
          <w:iCs w:val="0"/>
          <w:color w:val="auto"/>
          <w:spacing w:val="0"/>
          <w:w w:val="100"/>
          <w:sz w:val="24"/>
          <w:szCs w:val="24"/>
          <w:highlight w:val="none"/>
          <w:lang w:val="en-US" w:eastAsia="zh-CN" w:bidi="ar-SA"/>
        </w:rPr>
      </w:pPr>
      <w:r>
        <w:rPr>
          <w:rFonts w:hint="eastAsia" w:ascii="楷体" w:hAnsi="楷体" w:eastAsia="楷体" w:cs="楷体"/>
          <w:b w:val="0"/>
          <w:bCs w:val="0"/>
          <w:i w:val="0"/>
          <w:iCs w:val="0"/>
          <w:color w:val="auto"/>
          <w:spacing w:val="0"/>
          <w:w w:val="100"/>
          <w:sz w:val="24"/>
          <w:szCs w:val="24"/>
          <w:highlight w:val="none"/>
          <w:lang w:val="en-US" w:eastAsia="zh-CN" w:bidi="ar-SA"/>
        </w:rPr>
        <w:t>4、工程开工前3天成交供应商提交项目管理机构及施工现场管理人员安排报告。</w:t>
      </w:r>
    </w:p>
    <w:p>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jc w:val="left"/>
        <w:textAlignment w:val="auto"/>
        <w:outlineLvl w:val="1"/>
        <w:rPr>
          <w:rFonts w:hint="eastAsia" w:ascii="楷体" w:hAnsi="楷体" w:eastAsia="楷体" w:cs="楷体"/>
          <w:b/>
          <w:color w:val="auto"/>
          <w:kern w:val="0"/>
          <w:sz w:val="24"/>
          <w:szCs w:val="24"/>
          <w:highlight w:val="none"/>
        </w:rPr>
      </w:pPr>
      <w:bookmarkStart w:id="11" w:name="_Toc3083"/>
      <w:bookmarkStart w:id="12" w:name="_Toc8037"/>
      <w:bookmarkStart w:id="13" w:name="_Toc9184"/>
      <w:r>
        <w:rPr>
          <w:rFonts w:hint="eastAsia" w:ascii="楷体" w:hAnsi="楷体" w:eastAsia="楷体" w:cs="楷体"/>
          <w:b/>
          <w:color w:val="auto"/>
          <w:spacing w:val="-2"/>
          <w:kern w:val="0"/>
          <w:sz w:val="24"/>
          <w:szCs w:val="24"/>
          <w:highlight w:val="none"/>
          <w:lang w:eastAsia="zh-CN"/>
        </w:rPr>
        <w:t>四、</w:t>
      </w:r>
      <w:r>
        <w:rPr>
          <w:rFonts w:hint="eastAsia" w:ascii="楷体" w:hAnsi="楷体" w:eastAsia="楷体" w:cs="楷体"/>
          <w:b/>
          <w:color w:val="auto"/>
          <w:spacing w:val="-2"/>
          <w:kern w:val="0"/>
          <w:sz w:val="24"/>
          <w:szCs w:val="24"/>
          <w:highlight w:val="none"/>
        </w:rPr>
        <w:t>交付要求</w:t>
      </w:r>
      <w:bookmarkEnd w:id="11"/>
      <w:bookmarkEnd w:id="12"/>
      <w:bookmarkEnd w:id="13"/>
    </w:p>
    <w:p>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kern w:val="0"/>
          <w:sz w:val="24"/>
          <w:szCs w:val="24"/>
          <w:highlight w:val="none"/>
          <w:lang w:eastAsia="zh-CN"/>
        </w:rPr>
      </w:pPr>
      <w:r>
        <w:rPr>
          <w:rFonts w:hint="eastAsia" w:ascii="楷体" w:hAnsi="楷体" w:eastAsia="楷体" w:cs="楷体"/>
          <w:color w:val="auto"/>
          <w:spacing w:val="-2"/>
          <w:kern w:val="0"/>
          <w:sz w:val="24"/>
          <w:szCs w:val="24"/>
          <w:highlight w:val="none"/>
        </w:rPr>
        <w:t>1</w:t>
      </w:r>
      <w:r>
        <w:rPr>
          <w:rFonts w:hint="eastAsia" w:ascii="楷体" w:hAnsi="楷体" w:eastAsia="楷体" w:cs="楷体"/>
          <w:color w:val="auto"/>
          <w:spacing w:val="-2"/>
          <w:kern w:val="0"/>
          <w:sz w:val="24"/>
          <w:szCs w:val="24"/>
          <w:highlight w:val="none"/>
          <w:lang w:eastAsia="zh-CN"/>
        </w:rPr>
        <w:t>、合同履行期</w:t>
      </w:r>
      <w:r>
        <w:rPr>
          <w:rFonts w:hint="eastAsia" w:ascii="楷体" w:hAnsi="楷体" w:eastAsia="楷体" w:cs="楷体"/>
          <w:color w:val="auto"/>
          <w:spacing w:val="-2"/>
          <w:kern w:val="0"/>
          <w:sz w:val="24"/>
          <w:szCs w:val="24"/>
          <w:highlight w:val="none"/>
        </w:rPr>
        <w:t>：</w:t>
      </w:r>
      <w:r>
        <w:rPr>
          <w:rFonts w:hint="eastAsia" w:ascii="楷体" w:hAnsi="楷体" w:eastAsia="楷体" w:cs="楷体"/>
          <w:color w:val="auto"/>
          <w:spacing w:val="-2"/>
          <w:kern w:val="0"/>
          <w:sz w:val="24"/>
          <w:szCs w:val="24"/>
          <w:highlight w:val="none"/>
          <w:lang w:val="en-US" w:eastAsia="zh-CN"/>
        </w:rPr>
        <w:t>签订合同后30个日历天</w:t>
      </w:r>
      <w:r>
        <w:rPr>
          <w:rFonts w:hint="eastAsia" w:ascii="楷体" w:hAnsi="楷体" w:eastAsia="楷体" w:cs="楷体"/>
          <w:color w:val="auto"/>
          <w:spacing w:val="-10"/>
          <w:kern w:val="0"/>
          <w:sz w:val="24"/>
          <w:szCs w:val="24"/>
          <w:highlight w:val="none"/>
          <w:lang w:eastAsia="zh-CN"/>
        </w:rPr>
        <w:t>。</w:t>
      </w:r>
    </w:p>
    <w:p>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82" w:firstLineChars="200"/>
        <w:jc w:val="left"/>
        <w:textAlignment w:val="auto"/>
        <w:rPr>
          <w:rFonts w:hint="eastAsia" w:ascii="楷体" w:hAnsi="楷体" w:eastAsia="楷体" w:cs="楷体"/>
          <w:b/>
          <w:bCs/>
          <w:color w:val="auto"/>
          <w:spacing w:val="-1"/>
          <w:kern w:val="0"/>
          <w:sz w:val="24"/>
          <w:szCs w:val="24"/>
          <w:highlight w:val="none"/>
          <w:lang w:eastAsia="zh-CN"/>
        </w:rPr>
      </w:pPr>
      <w:r>
        <w:rPr>
          <w:rFonts w:hint="eastAsia" w:ascii="楷体" w:hAnsi="楷体" w:eastAsia="楷体" w:cs="楷体"/>
          <w:b/>
          <w:bCs/>
          <w:color w:val="auto"/>
          <w:kern w:val="0"/>
          <w:sz w:val="24"/>
          <w:szCs w:val="24"/>
          <w:highlight w:val="none"/>
        </w:rPr>
        <w:t>2</w:t>
      </w:r>
      <w:r>
        <w:rPr>
          <w:rFonts w:hint="eastAsia" w:ascii="楷体" w:hAnsi="楷体" w:eastAsia="楷体" w:cs="楷体"/>
          <w:b/>
          <w:bCs/>
          <w:color w:val="auto"/>
          <w:spacing w:val="-1"/>
          <w:kern w:val="0"/>
          <w:sz w:val="24"/>
          <w:szCs w:val="24"/>
          <w:highlight w:val="none"/>
          <w:lang w:eastAsia="zh-CN"/>
        </w:rPr>
        <w:t>、本项目工期要求紧，成交供应商需在成交公告发布后三个工作日内领取成交通知书，并在成交公告发布后七个工作日内签订施工合同入场施工。</w:t>
      </w:r>
    </w:p>
    <w:p>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6" w:firstLineChars="200"/>
        <w:jc w:val="left"/>
        <w:textAlignment w:val="auto"/>
        <w:rPr>
          <w:rFonts w:hint="eastAsia" w:ascii="楷体" w:hAnsi="楷体" w:eastAsia="楷体" w:cs="楷体"/>
          <w:color w:val="auto"/>
          <w:kern w:val="0"/>
          <w:sz w:val="24"/>
          <w:szCs w:val="24"/>
          <w:highlight w:val="none"/>
          <w:lang w:eastAsia="zh-CN"/>
        </w:rPr>
      </w:pPr>
      <w:r>
        <w:rPr>
          <w:rFonts w:hint="eastAsia" w:ascii="楷体" w:hAnsi="楷体" w:eastAsia="楷体" w:cs="楷体"/>
          <w:color w:val="auto"/>
          <w:spacing w:val="-1"/>
          <w:kern w:val="0"/>
          <w:sz w:val="24"/>
          <w:szCs w:val="24"/>
          <w:highlight w:val="none"/>
          <w:lang w:val="en-US" w:eastAsia="zh-CN"/>
        </w:rPr>
        <w:t>3、</w:t>
      </w:r>
      <w:r>
        <w:rPr>
          <w:rFonts w:hint="eastAsia" w:ascii="楷体" w:hAnsi="楷体" w:eastAsia="楷体" w:cs="楷体"/>
          <w:color w:val="auto"/>
          <w:spacing w:val="-1"/>
          <w:kern w:val="0"/>
          <w:sz w:val="24"/>
          <w:szCs w:val="24"/>
          <w:highlight w:val="none"/>
          <w:lang w:eastAsia="zh-CN"/>
        </w:rPr>
        <w:t>实施</w:t>
      </w:r>
      <w:r>
        <w:rPr>
          <w:rFonts w:hint="eastAsia" w:ascii="楷体" w:hAnsi="楷体" w:eastAsia="楷体" w:cs="楷体"/>
          <w:color w:val="auto"/>
          <w:spacing w:val="-1"/>
          <w:kern w:val="0"/>
          <w:sz w:val="24"/>
          <w:szCs w:val="24"/>
          <w:highlight w:val="none"/>
        </w:rPr>
        <w:t>地点：</w:t>
      </w:r>
      <w:r>
        <w:rPr>
          <w:rFonts w:hint="eastAsia" w:ascii="楷体" w:hAnsi="楷体" w:eastAsia="楷体" w:cs="楷体"/>
          <w:color w:val="auto"/>
          <w:spacing w:val="-1"/>
          <w:kern w:val="0"/>
          <w:sz w:val="24"/>
          <w:szCs w:val="24"/>
          <w:highlight w:val="none"/>
          <w:lang w:eastAsia="zh-CN"/>
        </w:rPr>
        <w:t>采购</w:t>
      </w:r>
      <w:r>
        <w:rPr>
          <w:rFonts w:hint="eastAsia" w:ascii="楷体" w:hAnsi="楷体" w:eastAsia="楷体" w:cs="楷体"/>
          <w:color w:val="auto"/>
          <w:spacing w:val="-1"/>
          <w:kern w:val="0"/>
          <w:sz w:val="24"/>
          <w:szCs w:val="24"/>
          <w:highlight w:val="none"/>
        </w:rPr>
        <w:t>人指定地点</w:t>
      </w:r>
      <w:r>
        <w:rPr>
          <w:rFonts w:hint="eastAsia" w:ascii="楷体" w:hAnsi="楷体" w:eastAsia="楷体" w:cs="楷体"/>
          <w:color w:val="auto"/>
          <w:spacing w:val="-1"/>
          <w:kern w:val="0"/>
          <w:sz w:val="24"/>
          <w:szCs w:val="24"/>
          <w:highlight w:val="none"/>
          <w:lang w:eastAsia="zh-CN"/>
        </w:rPr>
        <w:t>。</w:t>
      </w:r>
    </w:p>
    <w:p>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jc w:val="left"/>
        <w:textAlignment w:val="auto"/>
        <w:outlineLvl w:val="1"/>
        <w:rPr>
          <w:rFonts w:hint="eastAsia" w:ascii="楷体" w:hAnsi="楷体" w:eastAsia="楷体" w:cs="楷体"/>
          <w:b/>
          <w:color w:val="auto"/>
          <w:kern w:val="0"/>
          <w:sz w:val="24"/>
          <w:szCs w:val="24"/>
          <w:highlight w:val="none"/>
        </w:rPr>
      </w:pPr>
      <w:bookmarkStart w:id="14" w:name="_Toc13275"/>
      <w:bookmarkStart w:id="15" w:name="_Toc10841"/>
      <w:bookmarkStart w:id="16" w:name="_Toc9670"/>
      <w:r>
        <w:rPr>
          <w:rFonts w:hint="eastAsia" w:ascii="楷体" w:hAnsi="楷体" w:eastAsia="楷体" w:cs="楷体"/>
          <w:b/>
          <w:color w:val="auto"/>
          <w:spacing w:val="-2"/>
          <w:kern w:val="0"/>
          <w:sz w:val="24"/>
          <w:szCs w:val="24"/>
          <w:highlight w:val="none"/>
          <w:lang w:eastAsia="zh-CN"/>
        </w:rPr>
        <w:t>五、</w:t>
      </w:r>
      <w:r>
        <w:rPr>
          <w:rFonts w:hint="eastAsia" w:ascii="楷体" w:hAnsi="楷体" w:eastAsia="楷体" w:cs="楷体"/>
          <w:b/>
          <w:color w:val="auto"/>
          <w:spacing w:val="-2"/>
          <w:kern w:val="0"/>
          <w:sz w:val="24"/>
          <w:szCs w:val="24"/>
          <w:highlight w:val="none"/>
        </w:rPr>
        <w:t>验收要求</w:t>
      </w:r>
      <w:bookmarkEnd w:id="14"/>
      <w:bookmarkEnd w:id="15"/>
      <w:bookmarkEnd w:id="16"/>
    </w:p>
    <w:p>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1、由采购人、相关职能部门及当地村民验收，项目验收不合格，由</w:t>
      </w:r>
      <w:r>
        <w:rPr>
          <w:rFonts w:hint="eastAsia" w:ascii="楷体" w:hAnsi="楷体" w:eastAsia="楷体" w:cs="楷体"/>
          <w:color w:val="auto"/>
          <w:spacing w:val="-1"/>
          <w:sz w:val="24"/>
          <w:szCs w:val="24"/>
          <w:highlight w:val="none"/>
          <w:lang w:val="en-US" w:eastAsia="zh-CN" w:bidi="ar-SA"/>
        </w:rPr>
        <w:t>成交供应商</w:t>
      </w:r>
      <w:r>
        <w:rPr>
          <w:rFonts w:hint="eastAsia" w:ascii="楷体" w:hAnsi="楷体" w:eastAsia="楷体" w:cs="楷体"/>
          <w:color w:val="auto"/>
          <w:spacing w:val="-2"/>
          <w:kern w:val="0"/>
          <w:sz w:val="24"/>
          <w:szCs w:val="24"/>
          <w:highlight w:val="none"/>
          <w:lang w:val="en-US" w:eastAsia="zh-CN"/>
        </w:rPr>
        <w:t>返工直至合格，有关返工、再行验收，以及给采购人造成的损失等费用由</w:t>
      </w:r>
      <w:r>
        <w:rPr>
          <w:rFonts w:hint="eastAsia" w:ascii="楷体" w:hAnsi="楷体" w:eastAsia="楷体" w:cs="楷体"/>
          <w:color w:val="auto"/>
          <w:spacing w:val="-1"/>
          <w:sz w:val="24"/>
          <w:szCs w:val="24"/>
          <w:highlight w:val="none"/>
          <w:lang w:val="en-US" w:eastAsia="zh-CN" w:bidi="ar-SA"/>
        </w:rPr>
        <w:t>成交供应商</w:t>
      </w:r>
      <w:r>
        <w:rPr>
          <w:rFonts w:hint="eastAsia" w:ascii="楷体" w:hAnsi="楷体" w:eastAsia="楷体" w:cs="楷体"/>
          <w:color w:val="auto"/>
          <w:spacing w:val="-2"/>
          <w:kern w:val="0"/>
          <w:sz w:val="24"/>
          <w:szCs w:val="24"/>
          <w:highlight w:val="none"/>
          <w:lang w:val="en-US" w:eastAsia="zh-CN"/>
        </w:rPr>
        <w:t>承担。</w:t>
      </w:r>
    </w:p>
    <w:p>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4" w:firstLineChars="200"/>
        <w:jc w:val="left"/>
        <w:textAlignment w:val="auto"/>
        <w:rPr>
          <w:rFonts w:hint="default" w:ascii="楷体" w:hAnsi="楷体" w:eastAsia="楷体" w:cs="楷体"/>
          <w:b/>
          <w:bCs/>
          <w:color w:val="auto"/>
          <w:spacing w:val="-2"/>
          <w:kern w:val="0"/>
          <w:sz w:val="24"/>
          <w:szCs w:val="24"/>
          <w:highlight w:val="none"/>
          <w:lang w:val="en-US" w:eastAsia="zh-CN"/>
        </w:rPr>
      </w:pPr>
      <w:r>
        <w:rPr>
          <w:rFonts w:hint="eastAsia" w:ascii="楷体" w:hAnsi="楷体" w:eastAsia="楷体" w:cs="楷体"/>
          <w:b/>
          <w:bCs/>
          <w:color w:val="auto"/>
          <w:spacing w:val="-2"/>
          <w:kern w:val="0"/>
          <w:sz w:val="24"/>
          <w:szCs w:val="24"/>
          <w:highlight w:val="none"/>
          <w:lang w:val="en-US" w:eastAsia="zh-CN"/>
        </w:rPr>
        <w:t>2、项目实施后村民对项目质量和建设效果的满意度，作为竣工验收的重要指标，原则上知晓率、参与率、满意度应分别达到80%以上。</w:t>
      </w:r>
    </w:p>
    <w:p>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3、项目完成后，</w:t>
      </w:r>
      <w:r>
        <w:rPr>
          <w:rFonts w:hint="eastAsia" w:ascii="楷体" w:hAnsi="楷体" w:eastAsia="楷体" w:cs="楷体"/>
          <w:color w:val="auto"/>
          <w:spacing w:val="-1"/>
          <w:sz w:val="24"/>
          <w:szCs w:val="24"/>
          <w:highlight w:val="none"/>
          <w:lang w:val="en-US" w:eastAsia="zh-CN" w:bidi="ar-SA"/>
        </w:rPr>
        <w:t>成交供应商</w:t>
      </w:r>
      <w:r>
        <w:rPr>
          <w:rFonts w:hint="eastAsia" w:ascii="楷体" w:hAnsi="楷体" w:eastAsia="楷体" w:cs="楷体"/>
          <w:color w:val="auto"/>
          <w:spacing w:val="-2"/>
          <w:kern w:val="0"/>
          <w:sz w:val="24"/>
          <w:szCs w:val="24"/>
          <w:highlight w:val="none"/>
          <w:lang w:val="en-US" w:eastAsia="zh-CN"/>
        </w:rPr>
        <w:t>应将项目有关的全部资料，包括技术文档、施工图纸等，移交采购人。</w:t>
      </w:r>
    </w:p>
    <w:p>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jc w:val="left"/>
        <w:textAlignment w:val="auto"/>
        <w:outlineLvl w:val="1"/>
        <w:rPr>
          <w:rFonts w:hint="eastAsia" w:ascii="楷体" w:hAnsi="楷体" w:eastAsia="楷体" w:cs="楷体"/>
          <w:b/>
          <w:color w:val="auto"/>
          <w:kern w:val="0"/>
          <w:sz w:val="24"/>
          <w:szCs w:val="24"/>
          <w:highlight w:val="none"/>
        </w:rPr>
      </w:pPr>
      <w:bookmarkStart w:id="17" w:name="_Toc15856"/>
      <w:bookmarkStart w:id="18" w:name="_Toc11198"/>
      <w:bookmarkStart w:id="19" w:name="_Toc7792"/>
      <w:r>
        <w:rPr>
          <w:rFonts w:hint="eastAsia" w:ascii="楷体" w:hAnsi="楷体" w:eastAsia="楷体" w:cs="楷体"/>
          <w:b/>
          <w:color w:val="auto"/>
          <w:spacing w:val="-2"/>
          <w:kern w:val="0"/>
          <w:sz w:val="24"/>
          <w:szCs w:val="24"/>
          <w:highlight w:val="none"/>
          <w:lang w:eastAsia="zh-CN"/>
        </w:rPr>
        <w:t>六、</w:t>
      </w:r>
      <w:r>
        <w:rPr>
          <w:rFonts w:hint="eastAsia" w:ascii="楷体" w:hAnsi="楷体" w:eastAsia="楷体" w:cs="楷体"/>
          <w:b/>
          <w:color w:val="auto"/>
          <w:spacing w:val="-2"/>
          <w:kern w:val="0"/>
          <w:sz w:val="24"/>
          <w:szCs w:val="24"/>
          <w:highlight w:val="none"/>
        </w:rPr>
        <w:t>其他要求</w:t>
      </w:r>
      <w:bookmarkEnd w:id="17"/>
      <w:bookmarkEnd w:id="18"/>
      <w:bookmarkEnd w:id="19"/>
    </w:p>
    <w:p>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right="0" w:firstLine="480" w:firstLineChars="200"/>
        <w:jc w:val="left"/>
        <w:textAlignment w:val="auto"/>
        <w:outlineLvl w:val="2"/>
        <w:rPr>
          <w:rFonts w:hint="eastAsia" w:ascii="楷体" w:hAnsi="楷体" w:eastAsia="楷体" w:cs="楷体"/>
          <w:color w:val="auto"/>
          <w:kern w:val="0"/>
          <w:sz w:val="24"/>
          <w:szCs w:val="24"/>
          <w:highlight w:val="none"/>
          <w:lang w:val="en-US" w:eastAsia="zh-CN"/>
        </w:rPr>
      </w:pPr>
      <w:bookmarkStart w:id="20" w:name="_Toc14291"/>
      <w:r>
        <w:rPr>
          <w:rFonts w:hint="eastAsia" w:ascii="楷体" w:hAnsi="楷体" w:eastAsia="楷体" w:cs="楷体"/>
          <w:color w:val="auto"/>
          <w:kern w:val="0"/>
          <w:sz w:val="24"/>
          <w:szCs w:val="24"/>
          <w:highlight w:val="none"/>
          <w:lang w:val="en-US" w:eastAsia="zh-CN"/>
        </w:rPr>
        <w:t>1、施工质量保证及售后维护</w:t>
      </w:r>
    </w:p>
    <w:p>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（1）本工程项目质量应符合国家相关要求，验收达到合格标准。</w:t>
      </w:r>
    </w:p>
    <w:p>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（2）本工程项目保修按国务院令第[2000]279号令、建设部[2000]80号令及合同约定保修。保修期间进场维修，保证无偿修理完好，否则，由采购人安排维修，维修费在保修预留金中双倍扣除。</w:t>
      </w:r>
    </w:p>
    <w:p>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（3）在质保期内，如出现质量问题，供应商在接到通知后24小时内赶到现场免费维修或更换。</w:t>
      </w:r>
    </w:p>
    <w:p>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（4）质保期从验收合格后开始计算。</w:t>
      </w:r>
    </w:p>
    <w:bookmarkEnd w:id="20"/>
    <w:p>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right="0" w:firstLine="474" w:firstLineChars="200"/>
        <w:jc w:val="left"/>
        <w:textAlignment w:val="auto"/>
        <w:rPr>
          <w:rFonts w:hint="eastAsia" w:ascii="楷体" w:hAnsi="楷体" w:eastAsia="楷体" w:cs="楷体"/>
          <w:b/>
          <w:bCs/>
          <w:color w:val="auto"/>
          <w:spacing w:val="-2"/>
          <w:kern w:val="0"/>
          <w:sz w:val="24"/>
          <w:szCs w:val="24"/>
          <w:highlight w:val="none"/>
          <w:lang w:val="en-US" w:eastAsia="zh-CN"/>
        </w:rPr>
      </w:pPr>
      <w:r>
        <w:rPr>
          <w:rFonts w:hint="eastAsia" w:ascii="楷体" w:hAnsi="楷体" w:eastAsia="楷体" w:cs="楷体"/>
          <w:b/>
          <w:bCs/>
          <w:color w:val="auto"/>
          <w:spacing w:val="-2"/>
          <w:kern w:val="0"/>
          <w:sz w:val="24"/>
          <w:szCs w:val="24"/>
          <w:highlight w:val="none"/>
          <w:lang w:val="en-US" w:eastAsia="zh-CN"/>
        </w:rPr>
        <w:t>2、本项目实施地点涉及村民房前屋后，需由成交供应商自行协调施工环境，不得影响项目工期。</w:t>
      </w:r>
    </w:p>
    <w:p>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3、履约(诚信金)担保</w:t>
      </w:r>
    </w:p>
    <w:p>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1.履约(诚信金)担保的形式：</w:t>
      </w:r>
    </w:p>
    <w:p>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(1)履约担保可以采用银行保函、担保保函或现金的形式，由成交供应商自行选择；保函应是银行业金融机构、专业担保公司开立的无条件的、不可撤销、不可转让的见索即付独立保函（保函出具前须经采购人书面认可）。</w:t>
      </w:r>
    </w:p>
    <w:p>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(2)诚信金担保可以采用银行保函或现金的形式，由成交供应商自行选择；如采用银行保函形式，其格式及实质性内容同履约担保；银行保函应是银行业金融机构开立的无条件的、不可撤销、不可转让的见索即付独立保函（银行保函出具前须经采购人书面认可）。</w:t>
      </w:r>
    </w:p>
    <w:p>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2.履约(诚信金)担保金额:</w:t>
      </w:r>
    </w:p>
    <w:p>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default"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(1)成交金额比最高投标限价的降价幅度不超过10%的，履约担保金额为成交合同金额的10%。</w:t>
      </w:r>
    </w:p>
    <w:p>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(2)成交金额比最高投标限价的降价幅度超过10%的，成交单位除递交成交合同金额10%的履约担保金外，还应按照最高投标限价与成交合同金额差额扣除履约保证金额后余额的100%向招标人提交诚信金（银行保函或现金形式），诚信金计算公式为：（最高投标限价－成交合同金额－履约保证金额）×100%；</w:t>
      </w:r>
    </w:p>
    <w:p>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3.履约(诚信金)担保的提交截止时间:成交供应商自接获中标通知书后7个工作日内向采购人提交履约担保和诚信金担保。成交供应商未按期提供履约担保和诚信金担保的，采购人可以视为成交供应商自行放弃其成交资格，给采购人造成的损失由成交供应商按法律法规予以赔偿。</w:t>
      </w:r>
    </w:p>
    <w:p>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4.履约(诚信金)担保期限:履约担保及诚信金担保的担保责任期为提交之日起至工程签发接收证书之日终止。采购人在本合同工程签发接收证书后30日内一次性退还或解除履约(诚信金)担保，在此期间，履约(诚信金)担保均不计息。</w:t>
      </w:r>
    </w:p>
    <w:p>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5.履约(诚信金)担保的使用及违约责任；</w:t>
      </w:r>
    </w:p>
    <w:p>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1）合同履行过程中，成交供应商发生违约行为，发包人有权根据合同约定从履约(诚信金)担保中扣除承包人应付的违约金，若保函金额不足赔偿违约金，不足部分采购人有权在应支付给成交供应商的工程款中直接扣除。采购人根据本合同约定提取完履约(诚信金)担保后10日内，成交供应商应将履约(诚信金)担保的数额恢复到本合同约定的数额并向采购人提供履约(诚信金)担保已足额恢复的证据，否则，采购人有权单方面解除本合同，成交供应商必须在收到合同解除通知书后10天内无条件退场，由此造成的一切损失均由成交供应商承担。</w:t>
      </w:r>
    </w:p>
    <w:p>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2）履约(诚信金)保函到期后，项目未完工的，成交供应商应当在七个工作日内重新提交符合谈判文件规定的履约(诚信金)保函，费用由责任方承担。成交供应商不及时提交或拒绝提交的，采购人人有权在应付进度款中扣除相应履约(诚信金)担保金额，项目完工后，不计息返还。</w:t>
      </w:r>
    </w:p>
    <w:p>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jc w:val="left"/>
        <w:textAlignment w:val="auto"/>
        <w:outlineLvl w:val="1"/>
        <w:rPr>
          <w:rFonts w:hint="eastAsia" w:ascii="楷体" w:hAnsi="楷体" w:eastAsia="楷体" w:cs="楷体"/>
          <w:b/>
          <w:color w:val="auto"/>
          <w:spacing w:val="-2"/>
          <w:kern w:val="0"/>
          <w:sz w:val="24"/>
          <w:szCs w:val="24"/>
          <w:highlight w:val="none"/>
          <w:lang w:val="en-US" w:eastAsia="zh-CN"/>
        </w:rPr>
      </w:pPr>
      <w:r>
        <w:rPr>
          <w:rFonts w:hint="eastAsia" w:ascii="楷体" w:hAnsi="楷体" w:eastAsia="楷体" w:cs="楷体"/>
          <w:b/>
          <w:color w:val="auto"/>
          <w:spacing w:val="-2"/>
          <w:kern w:val="0"/>
          <w:sz w:val="24"/>
          <w:szCs w:val="24"/>
          <w:highlight w:val="none"/>
          <w:lang w:val="en-US" w:eastAsia="zh-CN"/>
        </w:rPr>
        <w:t>七、违约责任</w:t>
      </w:r>
    </w:p>
    <w:p>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1、工期逾期</w:t>
      </w:r>
    </w:p>
    <w:p>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因成交供应商原因未按期竣工，每逾期1日历天，成交供应商按合同总价0.3%向甲方支付违约金；逾期超过15日，采购人有权单方解除合同，成交供应商须3日内撤离现场，并支付合同总价20%违约金，已完工工程量仅按50%结算。</w:t>
      </w:r>
    </w:p>
    <w:p>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2、质量违约</w:t>
      </w:r>
    </w:p>
    <w:p>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（1）施工工艺、材料设备与技术方案不符，乙方无条件返工，工期不顺延，并支付该分项合同价款15%违约金。</w:t>
      </w:r>
    </w:p>
    <w:p>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（2）竣工验收一次不合格，乙方支付合同总价5%违约金；两次及以上不合格，采购人可解除合同，成交供应商承担全部返工及第三方施工差价。</w:t>
      </w:r>
    </w:p>
    <w:p>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3、安全与文明施工违约</w:t>
      </w:r>
    </w:p>
    <w:p>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（1）施工未做防尘降噪围挡、随意堆放垃圾、夜间违规扰民，每次违约金2000元。</w:t>
      </w:r>
    </w:p>
    <w:p>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（2）发生安全事故，成交供应商承担全部经济赔偿、行政处罚，同时支付合同总价10%违约金。</w:t>
      </w:r>
    </w:p>
    <w:p>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（3）特种作业无证、违规动火、无防护作业，单次违约金3000元，采购人可勒令停工整改。</w:t>
      </w:r>
    </w:p>
    <w:p>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right="0" w:firstLine="472" w:firstLineChars="200"/>
        <w:jc w:val="left"/>
        <w:textAlignment w:val="auto"/>
        <w:rPr>
          <w:rFonts w:hint="default"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4、项目组人员违约</w:t>
      </w:r>
    </w:p>
    <w:p>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 xml:space="preserve">（1）项目经理应常驻施工现场，且每月到岗时间不少于于22天，否则视为违约，每缺勤一天向采购人支付违约金5000元。 </w:t>
      </w:r>
    </w:p>
    <w:p>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 xml:space="preserve">（2）成交供应商未提交劳动合同，以及没有为项目经理缴纳社会保险证明的，采购人可以单方面解除合同，成交供应商自愿无条件接受，且采购人有权扣除全部履约担保。 </w:t>
      </w:r>
    </w:p>
    <w:p>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 xml:space="preserve">（3）项目经理及项目组成员未经批准，擅自离开施工现场的，按3000元/人·次向采购人支付违约金。 </w:t>
      </w:r>
    </w:p>
    <w:p>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（4）</w:t>
      </w:r>
      <w:r>
        <w:rPr>
          <w:rFonts w:hint="eastAsia" w:ascii="楷体" w:hAnsi="楷体" w:eastAsia="楷体" w:cs="楷体"/>
          <w:color w:val="auto"/>
          <w:spacing w:val="-2"/>
          <w:sz w:val="24"/>
          <w:szCs w:val="24"/>
          <w:highlight w:val="none"/>
          <w:lang w:val="en-US" w:eastAsia="zh-CN" w:bidi="ar-SA"/>
        </w:rPr>
        <w:t>成交供应商</w:t>
      </w:r>
      <w:r>
        <w:rPr>
          <w:rFonts w:hint="eastAsia" w:ascii="楷体" w:hAnsi="楷体" w:eastAsia="楷体" w:cs="楷体"/>
          <w:color w:val="auto"/>
          <w:spacing w:val="-2"/>
          <w:kern w:val="0"/>
          <w:sz w:val="24"/>
          <w:szCs w:val="24"/>
          <w:highlight w:val="none"/>
          <w:lang w:val="en-US" w:eastAsia="zh-CN"/>
        </w:rPr>
        <w:t xml:space="preserve">擅自更换项目经理及项目组成员的，按100000元/人·天向采购人支付违约金。 </w:t>
      </w:r>
    </w:p>
    <w:p>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5、转包分包违约</w:t>
      </w:r>
    </w:p>
    <w:p>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成交供应商转包本项目，采购人立即解除合同，成交供应商支付合同总价20%违约金，已完工工程不予结算。</w:t>
      </w:r>
    </w:p>
    <w:p>
      <w:pPr>
        <w:keepNext w:val="0"/>
        <w:keepLines w:val="0"/>
        <w:pageBreakBefore w:val="0"/>
        <w:widowControl/>
        <w:shd w:val="clear" w:color="auto" w:fill="FFFFFF"/>
        <w:kinsoku/>
        <w:wordWrap/>
        <w:overflowPunct/>
        <w:topLinePunct w:val="0"/>
        <w:autoSpaceDE/>
        <w:autoSpaceDN/>
        <w:bidi w:val="0"/>
        <w:snapToGrid w:val="0"/>
        <w:spacing w:line="440" w:lineRule="exact"/>
        <w:jc w:val="left"/>
        <w:textAlignment w:val="auto"/>
        <w:rPr>
          <w:rFonts w:hint="eastAsia" w:ascii="楷体" w:hAnsi="楷体" w:eastAsia="楷体" w:cs="楷体"/>
          <w:b/>
          <w:color w:val="auto"/>
          <w:sz w:val="24"/>
          <w:szCs w:val="24"/>
          <w:highlight w:val="none"/>
          <w:lang w:eastAsia="zh-CN"/>
        </w:rPr>
      </w:pPr>
      <w:r>
        <w:rPr>
          <w:rFonts w:hint="eastAsia" w:ascii="楷体" w:hAnsi="楷体" w:eastAsia="楷体" w:cs="楷体"/>
          <w:b/>
          <w:color w:val="auto"/>
          <w:sz w:val="24"/>
          <w:szCs w:val="24"/>
          <w:highlight w:val="none"/>
          <w:lang w:val="en-US" w:eastAsia="zh-CN"/>
        </w:rPr>
        <w:t>八</w:t>
      </w:r>
      <w:r>
        <w:rPr>
          <w:rFonts w:hint="eastAsia" w:ascii="楷体" w:hAnsi="楷体" w:eastAsia="楷体" w:cs="楷体"/>
          <w:b/>
          <w:color w:val="auto"/>
          <w:sz w:val="24"/>
          <w:szCs w:val="24"/>
          <w:highlight w:val="none"/>
        </w:rPr>
        <w:t>、项目</w:t>
      </w:r>
      <w:r>
        <w:rPr>
          <w:rFonts w:hint="eastAsia" w:ascii="楷体" w:hAnsi="楷体" w:eastAsia="楷体" w:cs="楷体"/>
          <w:b/>
          <w:color w:val="auto"/>
          <w:sz w:val="24"/>
          <w:szCs w:val="24"/>
          <w:highlight w:val="none"/>
          <w:lang w:eastAsia="zh-CN"/>
        </w:rPr>
        <w:t>特别说明</w:t>
      </w:r>
    </w:p>
    <w:p>
      <w:pPr>
        <w:keepNext w:val="0"/>
        <w:keepLines w:val="0"/>
        <w:pageBreakBefore w:val="0"/>
        <w:widowControl/>
        <w:shd w:val="clear" w:color="auto" w:fill="FFFFFF"/>
        <w:kinsoku/>
        <w:wordWrap/>
        <w:overflowPunct/>
        <w:topLinePunct w:val="0"/>
        <w:autoSpaceDE/>
        <w:autoSpaceDN/>
        <w:bidi w:val="0"/>
        <w:snapToGrid w:val="0"/>
        <w:spacing w:line="440" w:lineRule="exact"/>
        <w:ind w:firstLine="482" w:firstLineChars="200"/>
        <w:textAlignment w:val="auto"/>
        <w:rPr>
          <w:rFonts w:hint="eastAsia" w:ascii="楷体" w:hAnsi="楷体" w:eastAsia="楷体" w:cs="楷体"/>
          <w:b w:val="0"/>
          <w:bCs/>
          <w:color w:val="auto"/>
          <w:kern w:val="0"/>
          <w:sz w:val="24"/>
          <w:szCs w:val="24"/>
          <w:highlight w:val="none"/>
          <w:lang w:val="en-US" w:eastAsia="zh-CN"/>
        </w:rPr>
      </w:pPr>
      <w:r>
        <w:rPr>
          <w:rFonts w:hint="eastAsia" w:ascii="楷体" w:hAnsi="楷体" w:eastAsia="楷体" w:cs="楷体"/>
          <w:b/>
          <w:bCs w:val="0"/>
          <w:color w:val="auto"/>
          <w:kern w:val="0"/>
          <w:sz w:val="24"/>
          <w:szCs w:val="24"/>
          <w:highlight w:val="none"/>
          <w:lang w:val="en-US" w:eastAsia="zh-CN"/>
        </w:rPr>
        <w:t>1、付款方式：按照财政资金到账计划拨付，具体支付细则以合同约定为准。本项目第一笔工程款仅拨付100万元；剩余款项待项目工程经省级主管部门验收合格后，申请资金到账后按财政资金拨付流程予以支付</w:t>
      </w:r>
      <w:r>
        <w:rPr>
          <w:rFonts w:hint="eastAsia" w:ascii="楷体" w:hAnsi="楷体" w:eastAsia="楷体" w:cs="楷体"/>
          <w:b/>
          <w:bCs w:val="0"/>
          <w:color w:val="auto"/>
          <w:sz w:val="24"/>
          <w:szCs w:val="24"/>
          <w:highlight w:val="none"/>
        </w:rPr>
        <w:t>。</w:t>
      </w:r>
    </w:p>
    <w:p>
      <w:pPr>
        <w:keepNext w:val="0"/>
        <w:keepLines w:val="0"/>
        <w:pageBreakBefore w:val="0"/>
        <w:widowControl/>
        <w:shd w:val="clear" w:color="auto" w:fill="FFFFFF"/>
        <w:kinsoku/>
        <w:wordWrap/>
        <w:overflowPunct/>
        <w:topLinePunct w:val="0"/>
        <w:autoSpaceDE/>
        <w:autoSpaceDN/>
        <w:bidi w:val="0"/>
        <w:snapToGrid w:val="0"/>
        <w:spacing w:line="440" w:lineRule="exact"/>
        <w:ind w:firstLine="482" w:firstLineChars="200"/>
        <w:textAlignment w:val="auto"/>
        <w:rPr>
          <w:rFonts w:hint="eastAsia" w:ascii="楷体" w:hAnsi="楷体" w:eastAsia="楷体" w:cs="楷体"/>
          <w:b/>
          <w:bCs/>
          <w:color w:val="auto"/>
          <w:sz w:val="24"/>
          <w:szCs w:val="24"/>
          <w:highlight w:val="none"/>
          <w:lang w:val="en-US" w:eastAsia="zh-CN"/>
        </w:rPr>
      </w:pPr>
      <w:r>
        <w:rPr>
          <w:rFonts w:hint="eastAsia" w:ascii="楷体" w:hAnsi="楷体" w:eastAsia="楷体" w:cs="楷体"/>
          <w:b/>
          <w:bCs/>
          <w:color w:val="auto"/>
          <w:sz w:val="24"/>
          <w:szCs w:val="24"/>
          <w:highlight w:val="none"/>
          <w:lang w:val="en-US" w:eastAsia="zh-CN"/>
        </w:rPr>
        <w:t>2、本项目施工环境复杂、工期较紧，请供应商认真研究考虑多班施工作业及适当增加施工员、专职安全员、质量员人数。</w:t>
      </w:r>
    </w:p>
    <w:p>
      <w:pPr>
        <w:keepNext w:val="0"/>
        <w:keepLines w:val="0"/>
        <w:pageBreakBefore w:val="0"/>
        <w:widowControl/>
        <w:shd w:val="clear" w:color="auto" w:fill="FFFFFF"/>
        <w:kinsoku/>
        <w:wordWrap/>
        <w:overflowPunct/>
        <w:topLinePunct w:val="0"/>
        <w:autoSpaceDE/>
        <w:autoSpaceDN/>
        <w:bidi w:val="0"/>
        <w:snapToGrid w:val="0"/>
        <w:spacing w:line="440" w:lineRule="exact"/>
        <w:ind w:firstLine="482" w:firstLineChars="200"/>
        <w:textAlignment w:val="auto"/>
        <w:rPr>
          <w:rFonts w:hint="default" w:ascii="楷体" w:hAnsi="楷体" w:eastAsia="楷体" w:cs="楷体"/>
          <w:b/>
          <w:bCs/>
          <w:color w:val="auto"/>
          <w:sz w:val="24"/>
          <w:szCs w:val="24"/>
          <w:highlight w:val="none"/>
          <w:lang w:val="en-US" w:eastAsia="zh-CN"/>
        </w:rPr>
      </w:pPr>
      <w:r>
        <w:rPr>
          <w:rFonts w:hint="eastAsia" w:ascii="楷体" w:hAnsi="楷体" w:eastAsia="楷体" w:cs="楷体"/>
          <w:b/>
          <w:bCs/>
          <w:color w:val="auto"/>
          <w:sz w:val="24"/>
          <w:szCs w:val="24"/>
          <w:highlight w:val="none"/>
          <w:lang w:val="en-US" w:eastAsia="zh-CN"/>
        </w:rPr>
        <w:t>3、依据《中共中央办公厅 国务院办公厅关于建设宜居宜业和美乡村的意见》（中办发〔2023〕33 号）、《农民参与乡村建设指南（试行）》等相关文件规定，在项目施工过程中，要充分听取村民意见，全过程、全环节推动农民参与，将项目建设管理全过程纳入村务公开范畴，切实保障村民的知情权、参与权、表达权、监督权。鼓励当地村民自愿投工投劳参与项目建设；项目辅助性劳务用工优先吸纳本地脱贫人口、防止返贫监测对象等有劳动能力、有务工意愿的群体，同等条件下优先录用，力争重点群体用工占项目劳务用工总量达到30%以上。</w:t>
      </w:r>
    </w:p>
    <w:p>
      <w:pPr>
        <w:keepNext w:val="0"/>
        <w:keepLines w:val="0"/>
        <w:pageBreakBefore w:val="0"/>
        <w:widowControl/>
        <w:shd w:val="clear" w:color="auto" w:fill="FFFFFF"/>
        <w:kinsoku/>
        <w:wordWrap/>
        <w:overflowPunct/>
        <w:topLinePunct w:val="0"/>
        <w:autoSpaceDE/>
        <w:autoSpaceDN/>
        <w:bidi w:val="0"/>
        <w:snapToGrid w:val="0"/>
        <w:spacing w:line="440" w:lineRule="exact"/>
        <w:ind w:firstLine="482" w:firstLineChars="200"/>
        <w:textAlignment w:val="auto"/>
        <w:rPr>
          <w:rFonts w:hint="default" w:ascii="楷体" w:hAnsi="楷体" w:eastAsia="楷体" w:cs="楷体"/>
          <w:b/>
          <w:bCs/>
          <w:color w:val="auto"/>
          <w:sz w:val="24"/>
          <w:szCs w:val="24"/>
          <w:highlight w:val="none"/>
          <w:lang w:val="en-US" w:eastAsia="zh-CN"/>
        </w:rPr>
      </w:pPr>
      <w:r>
        <w:rPr>
          <w:rFonts w:hint="eastAsia" w:ascii="楷体" w:hAnsi="楷体" w:eastAsia="楷体" w:cs="楷体"/>
          <w:b/>
          <w:bCs/>
          <w:color w:val="auto"/>
          <w:sz w:val="24"/>
          <w:szCs w:val="24"/>
          <w:highlight w:val="none"/>
          <w:lang w:val="en-US" w:eastAsia="zh-CN"/>
        </w:rPr>
        <w:t>4</w:t>
      </w:r>
      <w:r>
        <w:rPr>
          <w:rFonts w:hint="eastAsia" w:ascii="楷体" w:hAnsi="楷体" w:eastAsia="楷体" w:cs="楷体"/>
          <w:b/>
          <w:bCs/>
          <w:color w:val="auto"/>
          <w:sz w:val="24"/>
          <w:szCs w:val="24"/>
          <w:highlight w:val="none"/>
        </w:rPr>
        <w:t>、</w:t>
      </w:r>
      <w:r>
        <w:rPr>
          <w:rFonts w:hint="eastAsia" w:ascii="楷体" w:hAnsi="楷体" w:eastAsia="楷体" w:cs="楷体"/>
          <w:b/>
          <w:bCs/>
          <w:color w:val="auto"/>
          <w:sz w:val="24"/>
          <w:szCs w:val="24"/>
          <w:highlight w:val="none"/>
          <w:lang w:eastAsia="zh-CN"/>
        </w:rPr>
        <w:t>本项目</w:t>
      </w:r>
      <w:r>
        <w:rPr>
          <w:rFonts w:hint="eastAsia" w:ascii="楷体" w:hAnsi="楷体" w:eastAsia="楷体" w:cs="楷体"/>
          <w:b/>
          <w:bCs/>
          <w:color w:val="auto"/>
          <w:sz w:val="24"/>
          <w:szCs w:val="24"/>
          <w:highlight w:val="none"/>
        </w:rPr>
        <w:t>要与阳田村、枫香村、新湾村、补戈村、榔木村进行利益链接，带动5个村的发展</w:t>
      </w:r>
      <w:r>
        <w:rPr>
          <w:rFonts w:hint="eastAsia" w:ascii="楷体" w:hAnsi="楷体" w:eastAsia="楷体" w:cs="楷体"/>
          <w:b/>
          <w:bCs/>
          <w:color w:val="auto"/>
          <w:sz w:val="24"/>
          <w:szCs w:val="24"/>
          <w:highlight w:val="none"/>
          <w:lang w:eastAsia="zh-CN"/>
        </w:rPr>
        <w:t>，</w:t>
      </w:r>
      <w:r>
        <w:rPr>
          <w:rFonts w:hint="eastAsia" w:ascii="楷体" w:hAnsi="楷体" w:eastAsia="楷体" w:cs="楷体"/>
          <w:b/>
          <w:bCs/>
          <w:color w:val="auto"/>
          <w:sz w:val="24"/>
          <w:szCs w:val="24"/>
          <w:highlight w:val="none"/>
          <w:lang w:val="en-US" w:eastAsia="zh-CN"/>
        </w:rPr>
        <w:t>按采购预算</w:t>
      </w:r>
      <w:r>
        <w:rPr>
          <w:rFonts w:hint="eastAsia" w:ascii="楷体" w:hAnsi="楷体" w:eastAsia="楷体" w:cs="楷体"/>
          <w:b/>
          <w:bCs/>
          <w:color w:val="auto"/>
          <w:sz w:val="24"/>
          <w:szCs w:val="24"/>
          <w:highlight w:val="none"/>
          <w:lang w:eastAsia="zh-CN"/>
        </w:rPr>
        <w:t>实现</w:t>
      </w:r>
      <w:r>
        <w:rPr>
          <w:rFonts w:hint="eastAsia" w:ascii="楷体" w:hAnsi="楷体" w:eastAsia="楷体" w:cs="楷体"/>
          <w:b/>
          <w:bCs/>
          <w:color w:val="auto"/>
          <w:sz w:val="24"/>
          <w:szCs w:val="24"/>
          <w:highlight w:val="none"/>
          <w:lang w:val="en-US" w:eastAsia="zh-CN"/>
        </w:rPr>
        <w:t>8%利益分红。</w:t>
      </w:r>
    </w:p>
    <w:p>
      <w:pPr>
        <w:keepNext w:val="0"/>
        <w:keepLines w:val="0"/>
        <w:pageBreakBefore w:val="0"/>
        <w:widowControl/>
        <w:shd w:val="clear" w:color="auto" w:fill="FFFFFF"/>
        <w:kinsoku/>
        <w:wordWrap/>
        <w:overflowPunct/>
        <w:topLinePunct w:val="0"/>
        <w:autoSpaceDE/>
        <w:autoSpaceDN/>
        <w:bidi w:val="0"/>
        <w:snapToGrid w:val="0"/>
        <w:spacing w:line="440" w:lineRule="exact"/>
        <w:ind w:firstLine="480" w:firstLineChars="200"/>
        <w:textAlignment w:val="auto"/>
        <w:rPr>
          <w:rFonts w:hint="eastAsia" w:ascii="楷体" w:hAnsi="楷体" w:eastAsia="楷体" w:cs="楷体"/>
          <w:b w:val="0"/>
          <w:bCs w:val="0"/>
          <w:color w:val="auto"/>
          <w:sz w:val="24"/>
          <w:szCs w:val="24"/>
          <w:highlight w:val="none"/>
        </w:rPr>
      </w:pPr>
      <w:r>
        <w:rPr>
          <w:rFonts w:hint="eastAsia" w:ascii="楷体" w:hAnsi="楷体" w:eastAsia="楷体" w:cs="楷体"/>
          <w:b w:val="0"/>
          <w:bCs w:val="0"/>
          <w:color w:val="auto"/>
          <w:sz w:val="24"/>
          <w:szCs w:val="24"/>
          <w:highlight w:val="none"/>
          <w:lang w:val="en-US" w:eastAsia="zh-CN"/>
        </w:rPr>
        <w:t>5、</w:t>
      </w:r>
      <w:r>
        <w:rPr>
          <w:rFonts w:hint="eastAsia" w:ascii="楷体" w:hAnsi="楷体" w:eastAsia="楷体" w:cs="楷体"/>
          <w:b w:val="0"/>
          <w:bCs w:val="0"/>
          <w:color w:val="auto"/>
          <w:sz w:val="24"/>
          <w:szCs w:val="24"/>
          <w:highlight w:val="none"/>
        </w:rPr>
        <w:t>项目现场:项目实施具体地点和范围及相关资料由采购人提供和确认。</w:t>
      </w:r>
    </w:p>
    <w:p>
      <w:pPr>
        <w:keepNext w:val="0"/>
        <w:keepLines w:val="0"/>
        <w:pageBreakBefore w:val="0"/>
        <w:widowControl/>
        <w:shd w:val="clear" w:color="auto" w:fill="FFFFFF"/>
        <w:kinsoku/>
        <w:wordWrap/>
        <w:overflowPunct/>
        <w:topLinePunct w:val="0"/>
        <w:autoSpaceDE/>
        <w:autoSpaceDN/>
        <w:bidi w:val="0"/>
        <w:snapToGrid w:val="0"/>
        <w:spacing w:before="63" w:beforeLines="20" w:after="63" w:afterLines="20" w:line="480" w:lineRule="exact"/>
        <w:ind w:firstLine="480" w:firstLineChars="200"/>
        <w:textAlignment w:val="auto"/>
        <w:rPr>
          <w:rFonts w:hint="eastAsia" w:ascii="楷体" w:hAnsi="楷体" w:eastAsia="楷体" w:cs="楷体"/>
          <w:color w:val="auto"/>
          <w:kern w:val="0"/>
          <w:sz w:val="24"/>
          <w:szCs w:val="24"/>
          <w:highlight w:val="none"/>
          <w:lang w:val="en-US" w:eastAsia="zh-CN" w:bidi="ar-SA"/>
        </w:rPr>
      </w:pPr>
      <w:r>
        <w:rPr>
          <w:rFonts w:hint="eastAsia" w:ascii="楷体" w:hAnsi="楷体" w:eastAsia="楷体" w:cs="楷体"/>
          <w:b w:val="0"/>
          <w:bCs w:val="0"/>
          <w:color w:val="auto"/>
          <w:sz w:val="24"/>
          <w:szCs w:val="24"/>
          <w:highlight w:val="none"/>
          <w:lang w:val="en-US" w:eastAsia="zh-CN"/>
        </w:rPr>
        <w:t>6</w:t>
      </w:r>
      <w:r>
        <w:rPr>
          <w:rFonts w:hint="eastAsia" w:ascii="楷体" w:hAnsi="楷体" w:eastAsia="楷体" w:cs="楷体"/>
          <w:b w:val="0"/>
          <w:bCs w:val="0"/>
          <w:color w:val="auto"/>
          <w:sz w:val="24"/>
          <w:szCs w:val="24"/>
          <w:highlight w:val="none"/>
        </w:rPr>
        <w:t>、现场踏勘:采购人不另行组织对本项目实施现场进行踏勘，有关踏勘事宜由供应商自行</w:t>
      </w:r>
      <w:r>
        <w:rPr>
          <w:rFonts w:hint="eastAsia" w:ascii="楷体" w:hAnsi="楷体" w:eastAsia="楷体" w:cs="楷体"/>
          <w:b w:val="0"/>
          <w:bCs w:val="0"/>
          <w:color w:val="auto"/>
          <w:sz w:val="24"/>
          <w:szCs w:val="24"/>
          <w:highlight w:val="none"/>
          <w:lang w:eastAsia="zh-CN"/>
        </w:rPr>
        <w:t>前往，费用及安全自理</w:t>
      </w:r>
      <w:r>
        <w:rPr>
          <w:rFonts w:hint="eastAsia" w:ascii="楷体" w:hAnsi="楷体" w:eastAsia="楷体" w:cs="楷体"/>
          <w:b w:val="0"/>
          <w:bCs w:val="0"/>
          <w:color w:val="auto"/>
          <w:sz w:val="24"/>
          <w:szCs w:val="24"/>
          <w:highlight w:val="none"/>
        </w:rPr>
        <w:t>。</w:t>
      </w:r>
      <w:r>
        <w:rPr>
          <w:rFonts w:hint="eastAsia" w:ascii="楷体" w:hAnsi="楷体" w:eastAsia="楷体" w:cs="楷体"/>
          <w:b w:val="0"/>
          <w:bCs w:val="0"/>
          <w:color w:val="auto"/>
          <w:sz w:val="24"/>
          <w:szCs w:val="24"/>
          <w:highlight w:val="none"/>
          <w:lang w:val="en-US" w:eastAsia="zh-CN"/>
        </w:rPr>
        <w:t xml:space="preserve"> </w:t>
      </w:r>
      <w:r>
        <w:rPr>
          <w:rFonts w:hint="eastAsia" w:ascii="楷体" w:hAnsi="楷体" w:eastAsia="楷体" w:cs="楷体"/>
          <w:b w:val="0"/>
          <w:bCs w:val="0"/>
          <w:color w:val="auto"/>
          <w:sz w:val="24"/>
          <w:szCs w:val="24"/>
          <w:highlight w:val="none"/>
          <w:lang w:val="en-US" w:eastAsia="zh-CN"/>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p>
    <w:p>
      <w:pPr>
        <w:rPr>
          <w:rFonts w:hint="eastAsia" w:ascii="楷体" w:hAnsi="楷体" w:eastAsia="楷体" w:cs="楷体"/>
          <w:color w:val="auto"/>
          <w:kern w:val="0"/>
          <w:sz w:val="24"/>
          <w:szCs w:val="24"/>
          <w:highlight w:val="none"/>
          <w:lang w:val="en-US" w:eastAsia="zh-CN" w:bidi="ar-SA"/>
        </w:rPr>
      </w:pPr>
      <w:r>
        <w:rPr>
          <w:rFonts w:hint="eastAsia" w:ascii="楷体" w:hAnsi="楷体" w:eastAsia="楷体" w:cs="楷体"/>
          <w:color w:val="auto"/>
          <w:kern w:val="0"/>
          <w:sz w:val="24"/>
          <w:szCs w:val="24"/>
          <w:highlight w:val="none"/>
          <w:lang w:val="en-US" w:eastAsia="zh-CN" w:bidi="ar-SA"/>
        </w:rPr>
        <w:br w:type="page"/>
      </w:r>
    </w:p>
    <w:p>
      <w:pPr>
        <w:keepNext w:val="0"/>
        <w:keepLines w:val="0"/>
        <w:pageBreakBefore w:val="0"/>
        <w:widowControl w:val="0"/>
        <w:kinsoku/>
        <w:wordWrap/>
        <w:overflowPunct/>
        <w:topLinePunct w:val="0"/>
        <w:autoSpaceDE/>
        <w:autoSpaceDN/>
        <w:bidi w:val="0"/>
        <w:adjustRightInd w:val="0"/>
        <w:snapToGrid w:val="0"/>
        <w:spacing w:before="157" w:beforeLines="50" w:line="620" w:lineRule="exact"/>
        <w:jc w:val="center"/>
        <w:textAlignment w:val="auto"/>
        <w:outlineLvl w:val="1"/>
        <w:rPr>
          <w:rFonts w:hint="default" w:ascii="Times New Roman" w:hAnsi="Times New Roman" w:eastAsia="方正小标宋简体" w:cs="Times New Roman"/>
          <w:b w:val="0"/>
          <w:bCs/>
          <w:spacing w:val="0"/>
          <w:sz w:val="32"/>
          <w:szCs w:val="32"/>
          <w:lang w:val="en-US" w:eastAsia="zh-CN"/>
        </w:rPr>
      </w:pPr>
      <w:r>
        <w:rPr>
          <w:rFonts w:hint="default" w:ascii="Times New Roman" w:hAnsi="Times New Roman" w:eastAsia="方正小标宋简体" w:cs="Times New Roman"/>
          <w:b w:val="0"/>
          <w:bCs/>
          <w:spacing w:val="0"/>
          <w:sz w:val="32"/>
          <w:szCs w:val="32"/>
          <w:lang w:val="en-US" w:eastAsia="zh-CN"/>
        </w:rPr>
        <w:t>2025年度省级和美乡村建设项目</w:t>
      </w:r>
      <w:r>
        <w:rPr>
          <w:rFonts w:hint="default" w:ascii="Times New Roman" w:hAnsi="Times New Roman" w:eastAsia="方正小标宋简体" w:cs="Times New Roman"/>
          <w:b w:val="0"/>
          <w:bCs/>
          <w:spacing w:val="0"/>
          <w:sz w:val="32"/>
          <w:szCs w:val="32"/>
        </w:rPr>
        <w:t>验收评分</w:t>
      </w:r>
      <w:r>
        <w:rPr>
          <w:rFonts w:hint="default" w:ascii="Times New Roman" w:hAnsi="Times New Roman" w:eastAsia="方正小标宋简体" w:cs="Times New Roman"/>
          <w:b w:val="0"/>
          <w:bCs/>
          <w:spacing w:val="0"/>
          <w:sz w:val="32"/>
          <w:szCs w:val="32"/>
          <w:lang w:val="en-US" w:eastAsia="zh-CN"/>
        </w:rPr>
        <w:t>表</w:t>
      </w:r>
    </w:p>
    <w:p>
      <w:pPr>
        <w:keepNext w:val="0"/>
        <w:keepLines w:val="0"/>
        <w:pageBreakBefore w:val="0"/>
        <w:widowControl w:val="0"/>
        <w:kinsoku/>
        <w:wordWrap/>
        <w:overflowPunct/>
        <w:topLinePunct w:val="0"/>
        <w:autoSpaceDE/>
        <w:autoSpaceDN/>
        <w:bidi w:val="0"/>
        <w:spacing w:line="620" w:lineRule="exact"/>
        <w:ind w:left="0" w:leftChars="0" w:firstLine="0" w:firstLineChars="0"/>
        <w:jc w:val="both"/>
        <w:textAlignment w:val="auto"/>
        <w:rPr>
          <w:rFonts w:hint="default" w:ascii="Times New Roman" w:hAnsi="Times New Roman" w:eastAsia="仿宋_GB2312" w:cs="Times New Roman"/>
          <w:b w:val="0"/>
          <w:bCs/>
          <w:spacing w:val="0"/>
          <w:kern w:val="2"/>
          <w:sz w:val="28"/>
          <w:szCs w:val="28"/>
          <w:lang w:val="en-US" w:eastAsia="zh-CN" w:bidi="ar-SA"/>
        </w:rPr>
      </w:pPr>
      <w:r>
        <w:rPr>
          <w:rFonts w:hint="default" w:ascii="Times New Roman" w:hAnsi="Times New Roman" w:eastAsia="仿宋_GB2312" w:cs="Times New Roman"/>
          <w:b w:val="0"/>
          <w:bCs/>
          <w:spacing w:val="0"/>
          <w:kern w:val="2"/>
          <w:sz w:val="28"/>
          <w:szCs w:val="28"/>
          <w:u w:val="single"/>
          <w:lang w:val="en-US" w:eastAsia="zh-CN" w:bidi="ar-SA"/>
        </w:rPr>
        <w:t xml:space="preserve">  </w:t>
      </w:r>
      <w:r>
        <w:rPr>
          <w:rFonts w:hint="eastAsia" w:ascii="Times New Roman" w:hAnsi="Times New Roman" w:eastAsia="仿宋_GB2312" w:cs="Times New Roman"/>
          <w:b w:val="0"/>
          <w:bCs/>
          <w:spacing w:val="0"/>
          <w:kern w:val="2"/>
          <w:sz w:val="28"/>
          <w:szCs w:val="28"/>
          <w:u w:val="single"/>
          <w:lang w:val="en-US" w:eastAsia="zh-CN" w:bidi="ar-SA"/>
        </w:rPr>
        <w:t xml:space="preserve"> </w:t>
      </w:r>
      <w:r>
        <w:rPr>
          <w:rFonts w:hint="default" w:ascii="Times New Roman" w:hAnsi="Times New Roman" w:eastAsia="仿宋_GB2312" w:cs="Times New Roman"/>
          <w:b w:val="0"/>
          <w:bCs/>
          <w:spacing w:val="0"/>
          <w:kern w:val="2"/>
          <w:sz w:val="28"/>
          <w:szCs w:val="28"/>
          <w:u w:val="single"/>
          <w:lang w:val="en-US" w:eastAsia="zh-CN" w:bidi="ar-SA"/>
        </w:rPr>
        <w:t xml:space="preserve">  </w:t>
      </w:r>
      <w:r>
        <w:rPr>
          <w:rFonts w:hint="default" w:ascii="Times New Roman" w:hAnsi="Times New Roman" w:eastAsia="仿宋_GB2312" w:cs="Times New Roman"/>
          <w:b w:val="0"/>
          <w:bCs/>
          <w:spacing w:val="0"/>
          <w:kern w:val="2"/>
          <w:sz w:val="28"/>
          <w:szCs w:val="28"/>
          <w:lang w:val="en-US" w:eastAsia="zh-CN" w:bidi="ar-SA"/>
        </w:rPr>
        <w:t>市（州）</w:t>
      </w:r>
      <w:r>
        <w:rPr>
          <w:rFonts w:hint="default" w:ascii="Times New Roman" w:hAnsi="Times New Roman" w:eastAsia="仿宋_GB2312" w:cs="Times New Roman"/>
          <w:b w:val="0"/>
          <w:bCs/>
          <w:spacing w:val="0"/>
          <w:kern w:val="2"/>
          <w:sz w:val="28"/>
          <w:szCs w:val="28"/>
          <w:u w:val="single"/>
          <w:lang w:val="en-US" w:eastAsia="zh-CN" w:bidi="ar-SA"/>
        </w:rPr>
        <w:t xml:space="preserve"> </w:t>
      </w:r>
      <w:r>
        <w:rPr>
          <w:rFonts w:hint="eastAsia" w:ascii="Times New Roman" w:hAnsi="Times New Roman" w:eastAsia="仿宋_GB2312" w:cs="Times New Roman"/>
          <w:b w:val="0"/>
          <w:bCs/>
          <w:spacing w:val="0"/>
          <w:kern w:val="2"/>
          <w:sz w:val="28"/>
          <w:szCs w:val="28"/>
          <w:u w:val="single"/>
          <w:lang w:val="en-US" w:eastAsia="zh-CN" w:bidi="ar-SA"/>
        </w:rPr>
        <w:t xml:space="preserve"> </w:t>
      </w:r>
      <w:r>
        <w:rPr>
          <w:rFonts w:hint="default" w:ascii="Times New Roman" w:hAnsi="Times New Roman" w:eastAsia="仿宋_GB2312" w:cs="Times New Roman"/>
          <w:b w:val="0"/>
          <w:bCs/>
          <w:spacing w:val="0"/>
          <w:kern w:val="2"/>
          <w:sz w:val="28"/>
          <w:szCs w:val="28"/>
          <w:u w:val="single"/>
          <w:lang w:val="en-US" w:eastAsia="zh-CN" w:bidi="ar-SA"/>
        </w:rPr>
        <w:t xml:space="preserve">   </w:t>
      </w:r>
      <w:r>
        <w:rPr>
          <w:rFonts w:hint="default" w:ascii="Times New Roman" w:hAnsi="Times New Roman" w:eastAsia="仿宋_GB2312" w:cs="Times New Roman"/>
          <w:b w:val="0"/>
          <w:bCs/>
          <w:spacing w:val="0"/>
          <w:kern w:val="2"/>
          <w:sz w:val="28"/>
          <w:szCs w:val="28"/>
          <w:lang w:val="en-US" w:eastAsia="zh-CN" w:bidi="ar-SA"/>
        </w:rPr>
        <w:t>县（市区）</w:t>
      </w:r>
      <w:r>
        <w:rPr>
          <w:rFonts w:hint="default" w:ascii="Times New Roman" w:hAnsi="Times New Roman" w:eastAsia="仿宋_GB2312" w:cs="Times New Roman"/>
          <w:b w:val="0"/>
          <w:bCs/>
          <w:spacing w:val="0"/>
          <w:kern w:val="2"/>
          <w:sz w:val="28"/>
          <w:szCs w:val="28"/>
          <w:u w:val="single"/>
          <w:lang w:val="en-US" w:eastAsia="zh-CN" w:bidi="ar-SA"/>
        </w:rPr>
        <w:t xml:space="preserve"> </w:t>
      </w:r>
      <w:r>
        <w:rPr>
          <w:rFonts w:hint="eastAsia" w:ascii="Times New Roman" w:hAnsi="Times New Roman" w:eastAsia="仿宋_GB2312" w:cs="Times New Roman"/>
          <w:b w:val="0"/>
          <w:bCs/>
          <w:spacing w:val="0"/>
          <w:kern w:val="2"/>
          <w:sz w:val="28"/>
          <w:szCs w:val="28"/>
          <w:u w:val="single"/>
          <w:lang w:val="en-US" w:eastAsia="zh-CN" w:bidi="ar-SA"/>
        </w:rPr>
        <w:t xml:space="preserve"> </w:t>
      </w:r>
      <w:r>
        <w:rPr>
          <w:rFonts w:hint="default" w:ascii="Times New Roman" w:hAnsi="Times New Roman" w:eastAsia="仿宋_GB2312" w:cs="Times New Roman"/>
          <w:b w:val="0"/>
          <w:bCs/>
          <w:spacing w:val="0"/>
          <w:kern w:val="2"/>
          <w:sz w:val="28"/>
          <w:szCs w:val="28"/>
          <w:u w:val="single"/>
          <w:lang w:val="en-US" w:eastAsia="zh-CN" w:bidi="ar-SA"/>
        </w:rPr>
        <w:t xml:space="preserve">   </w:t>
      </w:r>
      <w:r>
        <w:rPr>
          <w:rFonts w:hint="default" w:ascii="Times New Roman" w:hAnsi="Times New Roman" w:eastAsia="仿宋_GB2312" w:cs="Times New Roman"/>
          <w:b w:val="0"/>
          <w:bCs/>
          <w:spacing w:val="0"/>
          <w:kern w:val="2"/>
          <w:sz w:val="28"/>
          <w:szCs w:val="28"/>
          <w:lang w:val="en-US" w:eastAsia="zh-CN" w:bidi="ar-SA"/>
        </w:rPr>
        <w:t>镇（乡）</w:t>
      </w:r>
      <w:r>
        <w:rPr>
          <w:rFonts w:hint="default" w:ascii="Times New Roman" w:hAnsi="Times New Roman" w:eastAsia="仿宋_GB2312" w:cs="Times New Roman"/>
          <w:b w:val="0"/>
          <w:bCs/>
          <w:spacing w:val="0"/>
          <w:kern w:val="2"/>
          <w:sz w:val="28"/>
          <w:szCs w:val="28"/>
          <w:u w:val="single"/>
          <w:lang w:val="en-US" w:eastAsia="zh-CN" w:bidi="ar-SA"/>
        </w:rPr>
        <w:t xml:space="preserve">    </w:t>
      </w:r>
      <w:r>
        <w:rPr>
          <w:rFonts w:hint="default" w:ascii="Times New Roman" w:hAnsi="Times New Roman" w:eastAsia="仿宋_GB2312" w:cs="Times New Roman"/>
          <w:b w:val="0"/>
          <w:bCs/>
          <w:spacing w:val="0"/>
          <w:kern w:val="2"/>
          <w:sz w:val="28"/>
          <w:szCs w:val="28"/>
          <w:lang w:val="en-US" w:eastAsia="zh-CN" w:bidi="ar-SA"/>
        </w:rPr>
        <w:t xml:space="preserve">村        </w:t>
      </w:r>
      <w:r>
        <w:rPr>
          <w:rFonts w:hint="eastAsia" w:ascii="Times New Roman" w:hAnsi="Times New Roman" w:eastAsia="仿宋_GB2312" w:cs="Times New Roman"/>
          <w:b w:val="0"/>
          <w:bCs/>
          <w:spacing w:val="0"/>
          <w:kern w:val="2"/>
          <w:sz w:val="28"/>
          <w:szCs w:val="28"/>
          <w:lang w:val="en-US" w:eastAsia="zh-CN" w:bidi="ar-SA"/>
        </w:rPr>
        <w:t xml:space="preserve"> </w:t>
      </w:r>
      <w:r>
        <w:rPr>
          <w:rFonts w:hint="default" w:ascii="Times New Roman" w:hAnsi="Times New Roman" w:eastAsia="仿宋_GB2312" w:cs="Times New Roman"/>
          <w:b w:val="0"/>
          <w:bCs/>
          <w:spacing w:val="0"/>
          <w:kern w:val="2"/>
          <w:sz w:val="28"/>
          <w:szCs w:val="28"/>
          <w:lang w:val="en-US" w:eastAsia="zh-CN" w:bidi="ar-SA"/>
        </w:rPr>
        <w:t xml:space="preserve">   </w:t>
      </w:r>
    </w:p>
    <w:p>
      <w:pPr>
        <w:keepNext w:val="0"/>
        <w:keepLines w:val="0"/>
        <w:pageBreakBefore w:val="0"/>
        <w:widowControl w:val="0"/>
        <w:kinsoku/>
        <w:wordWrap/>
        <w:overflowPunct/>
        <w:topLinePunct w:val="0"/>
        <w:autoSpaceDE/>
        <w:autoSpaceDN/>
        <w:bidi w:val="0"/>
        <w:spacing w:line="620" w:lineRule="exact"/>
        <w:ind w:left="0" w:leftChars="0" w:firstLine="0" w:firstLineChars="0"/>
        <w:jc w:val="both"/>
        <w:textAlignment w:val="auto"/>
        <w:rPr>
          <w:rFonts w:hint="default" w:ascii="Times New Roman" w:hAnsi="Times New Roman" w:eastAsia="仿宋_GB2312" w:cs="Times New Roman"/>
          <w:b w:val="0"/>
          <w:bCs/>
          <w:spacing w:val="0"/>
          <w:kern w:val="2"/>
          <w:sz w:val="28"/>
          <w:szCs w:val="28"/>
          <w:lang w:val="en-US" w:eastAsia="zh-CN" w:bidi="ar-SA"/>
        </w:rPr>
      </w:pPr>
      <w:r>
        <w:rPr>
          <w:rFonts w:hint="eastAsia" w:ascii="Times New Roman" w:hAnsi="Times New Roman" w:eastAsia="仿宋_GB2312" w:cs="Times New Roman"/>
          <w:b w:val="0"/>
          <w:bCs/>
          <w:spacing w:val="0"/>
          <w:kern w:val="2"/>
          <w:sz w:val="28"/>
          <w:szCs w:val="28"/>
          <w:lang w:val="en-US" w:eastAsia="zh-CN" w:bidi="ar-SA"/>
        </w:rPr>
        <w:t>验收</w:t>
      </w:r>
      <w:r>
        <w:rPr>
          <w:rFonts w:hint="default" w:ascii="Times New Roman" w:hAnsi="Times New Roman" w:eastAsia="仿宋_GB2312" w:cs="Times New Roman"/>
          <w:b w:val="0"/>
          <w:bCs/>
          <w:spacing w:val="0"/>
          <w:kern w:val="2"/>
          <w:sz w:val="28"/>
          <w:szCs w:val="28"/>
          <w:lang w:val="en-US" w:eastAsia="zh-CN" w:bidi="ar-SA"/>
        </w:rPr>
        <w:t>时间：</w:t>
      </w:r>
      <w:r>
        <w:rPr>
          <w:rFonts w:hint="default" w:ascii="Times New Roman" w:hAnsi="Times New Roman" w:eastAsia="仿宋_GB2312" w:cs="Times New Roman"/>
          <w:b w:val="0"/>
          <w:bCs/>
          <w:spacing w:val="0"/>
          <w:kern w:val="2"/>
          <w:sz w:val="28"/>
          <w:szCs w:val="28"/>
          <w:u w:val="single"/>
          <w:lang w:val="en-US" w:eastAsia="zh-CN" w:bidi="ar-SA"/>
        </w:rPr>
        <w:t xml:space="preserve">    </w:t>
      </w:r>
      <w:r>
        <w:rPr>
          <w:rFonts w:hint="default" w:ascii="Times New Roman" w:hAnsi="Times New Roman" w:eastAsia="仿宋_GB2312" w:cs="Times New Roman"/>
          <w:b w:val="0"/>
          <w:bCs/>
          <w:spacing w:val="0"/>
          <w:kern w:val="2"/>
          <w:sz w:val="28"/>
          <w:szCs w:val="28"/>
          <w:lang w:val="en-US" w:eastAsia="zh-CN" w:bidi="ar-SA"/>
        </w:rPr>
        <w:t xml:space="preserve"> 年</w:t>
      </w:r>
      <w:r>
        <w:rPr>
          <w:rFonts w:hint="default" w:ascii="Times New Roman" w:hAnsi="Times New Roman" w:eastAsia="仿宋_GB2312" w:cs="Times New Roman"/>
          <w:b w:val="0"/>
          <w:bCs/>
          <w:spacing w:val="0"/>
          <w:kern w:val="2"/>
          <w:sz w:val="28"/>
          <w:szCs w:val="28"/>
          <w:u w:val="single"/>
          <w:lang w:val="en-US" w:eastAsia="zh-CN" w:bidi="ar-SA"/>
        </w:rPr>
        <w:t xml:space="preserve">    </w:t>
      </w:r>
      <w:r>
        <w:rPr>
          <w:rFonts w:hint="default" w:ascii="Times New Roman" w:hAnsi="Times New Roman" w:eastAsia="仿宋_GB2312" w:cs="Times New Roman"/>
          <w:b w:val="0"/>
          <w:bCs/>
          <w:spacing w:val="0"/>
          <w:kern w:val="2"/>
          <w:sz w:val="28"/>
          <w:szCs w:val="28"/>
          <w:lang w:val="en-US" w:eastAsia="zh-CN" w:bidi="ar-SA"/>
        </w:rPr>
        <w:t>月</w:t>
      </w:r>
      <w:r>
        <w:rPr>
          <w:rFonts w:hint="default" w:ascii="Times New Roman" w:hAnsi="Times New Roman" w:eastAsia="仿宋_GB2312" w:cs="Times New Roman"/>
          <w:b w:val="0"/>
          <w:bCs/>
          <w:spacing w:val="0"/>
          <w:kern w:val="2"/>
          <w:sz w:val="28"/>
          <w:szCs w:val="28"/>
          <w:u w:val="single"/>
          <w:lang w:val="en-US" w:eastAsia="zh-CN" w:bidi="ar-SA"/>
        </w:rPr>
        <w:t xml:space="preserve">    </w:t>
      </w:r>
      <w:r>
        <w:rPr>
          <w:rFonts w:hint="default" w:ascii="Times New Roman" w:hAnsi="Times New Roman" w:eastAsia="仿宋_GB2312" w:cs="Times New Roman"/>
          <w:b w:val="0"/>
          <w:bCs/>
          <w:spacing w:val="0"/>
          <w:kern w:val="2"/>
          <w:sz w:val="28"/>
          <w:szCs w:val="28"/>
          <w:lang w:val="en-US" w:eastAsia="zh-CN" w:bidi="ar-SA"/>
        </w:rPr>
        <w:t>日</w:t>
      </w: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2"/>
        <w:gridCol w:w="1364"/>
        <w:gridCol w:w="6160"/>
        <w:gridCol w:w="845"/>
        <w:gridCol w:w="7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2" w:type="dxa"/>
            <w:noWrap w:val="0"/>
            <w:vAlign w:val="center"/>
          </w:tcPr>
          <w:p>
            <w:pPr>
              <w:keepNext w:val="0"/>
              <w:keepLines w:val="0"/>
              <w:pageBreakBefore w:val="0"/>
              <w:widowControl w:val="0"/>
              <w:kinsoku/>
              <w:wordWrap/>
              <w:overflowPunct/>
              <w:topLinePunct w:val="0"/>
              <w:autoSpaceDE/>
              <w:autoSpaceDN/>
              <w:bidi w:val="0"/>
              <w:adjustRightInd w:val="0"/>
              <w:snapToGrid w:val="0"/>
              <w:spacing w:line="620" w:lineRule="exact"/>
              <w:ind w:left="0" w:leftChars="0" w:firstLine="0" w:firstLineChars="0"/>
              <w:jc w:val="center"/>
              <w:textAlignment w:val="auto"/>
              <w:rPr>
                <w:rFonts w:hint="default" w:ascii="Times New Roman" w:hAnsi="Times New Roman" w:eastAsia="黑体" w:cs="Times New Roman"/>
                <w:b w:val="0"/>
                <w:bCs w:val="0"/>
                <w:spacing w:val="0"/>
                <w:kern w:val="2"/>
                <w:sz w:val="24"/>
                <w:szCs w:val="24"/>
                <w:lang w:val="en-US" w:eastAsia="zh-CN" w:bidi="ar-SA"/>
              </w:rPr>
            </w:pPr>
            <w:r>
              <w:rPr>
                <w:rFonts w:hint="eastAsia" w:ascii="Times New Roman" w:hAnsi="Times New Roman" w:eastAsia="黑体" w:cs="Times New Roman"/>
                <w:b w:val="0"/>
                <w:bCs w:val="0"/>
                <w:spacing w:val="0"/>
                <w:sz w:val="24"/>
                <w:szCs w:val="24"/>
                <w:lang w:val="en-US" w:eastAsia="zh-CN"/>
              </w:rPr>
              <w:t>序号</w:t>
            </w:r>
          </w:p>
        </w:tc>
        <w:tc>
          <w:tcPr>
            <w:tcW w:w="136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620" w:lineRule="exact"/>
              <w:ind w:left="0" w:leftChars="0" w:firstLine="0" w:firstLineChars="0"/>
              <w:jc w:val="center"/>
              <w:textAlignment w:val="auto"/>
              <w:rPr>
                <w:rFonts w:hint="default" w:ascii="Times New Roman" w:hAnsi="Times New Roman" w:eastAsia="黑体" w:cs="Times New Roman"/>
                <w:b w:val="0"/>
                <w:bCs w:val="0"/>
                <w:spacing w:val="0"/>
                <w:kern w:val="2"/>
                <w:sz w:val="24"/>
                <w:szCs w:val="24"/>
                <w:lang w:val="en-US" w:eastAsia="zh-CN" w:bidi="ar-SA"/>
              </w:rPr>
            </w:pPr>
            <w:r>
              <w:rPr>
                <w:rFonts w:hint="eastAsia" w:ascii="Times New Roman" w:hAnsi="Times New Roman" w:eastAsia="黑体" w:cs="Times New Roman"/>
                <w:b w:val="0"/>
                <w:bCs w:val="0"/>
                <w:spacing w:val="0"/>
                <w:sz w:val="24"/>
                <w:szCs w:val="24"/>
                <w:lang w:val="en-US" w:eastAsia="zh-CN"/>
              </w:rPr>
              <w:t>验收项目</w:t>
            </w:r>
          </w:p>
        </w:tc>
        <w:tc>
          <w:tcPr>
            <w:tcW w:w="616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620" w:lineRule="exact"/>
              <w:ind w:left="0" w:leftChars="0" w:firstLine="0" w:firstLineChars="0"/>
              <w:jc w:val="center"/>
              <w:textAlignment w:val="auto"/>
              <w:rPr>
                <w:rFonts w:hint="default" w:ascii="Times New Roman" w:hAnsi="Times New Roman" w:eastAsia="黑体" w:cs="Times New Roman"/>
                <w:b w:val="0"/>
                <w:bCs w:val="0"/>
                <w:spacing w:val="0"/>
                <w:kern w:val="2"/>
                <w:sz w:val="24"/>
                <w:szCs w:val="24"/>
                <w:lang w:val="en-US" w:eastAsia="zh-CN" w:bidi="ar-SA"/>
              </w:rPr>
            </w:pPr>
            <w:r>
              <w:rPr>
                <w:rFonts w:hint="eastAsia" w:ascii="Times New Roman" w:hAnsi="Times New Roman" w:eastAsia="黑体" w:cs="Times New Roman"/>
                <w:b w:val="0"/>
                <w:bCs w:val="0"/>
                <w:spacing w:val="0"/>
                <w:sz w:val="24"/>
                <w:szCs w:val="24"/>
                <w:lang w:eastAsia="zh-CN"/>
              </w:rPr>
              <w:t>验收</w:t>
            </w:r>
            <w:r>
              <w:rPr>
                <w:rFonts w:hint="default" w:ascii="Times New Roman" w:hAnsi="Times New Roman" w:eastAsia="黑体" w:cs="Times New Roman"/>
                <w:b w:val="0"/>
                <w:bCs w:val="0"/>
                <w:spacing w:val="0"/>
                <w:sz w:val="24"/>
                <w:szCs w:val="24"/>
              </w:rPr>
              <w:t>内容及评分标准</w:t>
            </w:r>
          </w:p>
        </w:tc>
        <w:tc>
          <w:tcPr>
            <w:tcW w:w="845" w:type="dxa"/>
            <w:noWrap w:val="0"/>
            <w:vAlign w:val="center"/>
          </w:tcPr>
          <w:p>
            <w:pPr>
              <w:keepNext w:val="0"/>
              <w:keepLines w:val="0"/>
              <w:pageBreakBefore w:val="0"/>
              <w:widowControl w:val="0"/>
              <w:kinsoku/>
              <w:wordWrap/>
              <w:overflowPunct/>
              <w:topLinePunct w:val="0"/>
              <w:autoSpaceDE/>
              <w:autoSpaceDN/>
              <w:bidi w:val="0"/>
              <w:adjustRightInd w:val="0"/>
              <w:snapToGrid w:val="0"/>
              <w:spacing w:line="620" w:lineRule="exact"/>
              <w:ind w:left="0" w:leftChars="0" w:firstLine="0" w:firstLineChars="0"/>
              <w:jc w:val="center"/>
              <w:textAlignment w:val="auto"/>
              <w:rPr>
                <w:rFonts w:hint="default" w:ascii="Times New Roman" w:hAnsi="Times New Roman" w:eastAsia="黑体" w:cs="Times New Roman"/>
                <w:b w:val="0"/>
                <w:bCs w:val="0"/>
                <w:spacing w:val="0"/>
                <w:kern w:val="2"/>
                <w:sz w:val="24"/>
                <w:szCs w:val="24"/>
                <w:lang w:val="en-US" w:eastAsia="zh-CN" w:bidi="ar-SA"/>
              </w:rPr>
            </w:pPr>
            <w:r>
              <w:rPr>
                <w:rFonts w:hint="default" w:ascii="Times New Roman" w:hAnsi="Times New Roman" w:eastAsia="黑体" w:cs="Times New Roman"/>
                <w:b w:val="0"/>
                <w:bCs w:val="0"/>
                <w:spacing w:val="0"/>
                <w:sz w:val="24"/>
                <w:szCs w:val="24"/>
              </w:rPr>
              <w:t>得分</w:t>
            </w:r>
          </w:p>
        </w:tc>
        <w:tc>
          <w:tcPr>
            <w:tcW w:w="793" w:type="dxa"/>
            <w:noWrap w:val="0"/>
            <w:vAlign w:val="center"/>
          </w:tcPr>
          <w:p>
            <w:pPr>
              <w:keepNext w:val="0"/>
              <w:keepLines w:val="0"/>
              <w:pageBreakBefore w:val="0"/>
              <w:widowControl w:val="0"/>
              <w:kinsoku/>
              <w:wordWrap/>
              <w:overflowPunct/>
              <w:topLinePunct w:val="0"/>
              <w:autoSpaceDE/>
              <w:autoSpaceDN/>
              <w:bidi w:val="0"/>
              <w:adjustRightInd w:val="0"/>
              <w:snapToGrid w:val="0"/>
              <w:spacing w:line="620" w:lineRule="exact"/>
              <w:ind w:left="0" w:leftChars="0" w:firstLine="0" w:firstLineChars="0"/>
              <w:jc w:val="center"/>
              <w:textAlignment w:val="auto"/>
              <w:rPr>
                <w:rFonts w:hint="default" w:ascii="Times New Roman" w:hAnsi="Times New Roman" w:eastAsia="黑体" w:cs="Times New Roman"/>
                <w:b w:val="0"/>
                <w:bCs w:val="0"/>
                <w:spacing w:val="0"/>
                <w:kern w:val="2"/>
                <w:sz w:val="24"/>
                <w:szCs w:val="24"/>
                <w:lang w:val="en-US" w:eastAsia="zh-CN" w:bidi="ar-SA"/>
              </w:rPr>
            </w:pPr>
            <w:r>
              <w:rPr>
                <w:rFonts w:hint="default" w:ascii="Times New Roman" w:hAnsi="Times New Roman" w:eastAsia="黑体" w:cs="Times New Roman"/>
                <w:b w:val="0"/>
                <w:bCs w:val="0"/>
                <w:spacing w:val="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2" w:type="dxa"/>
            <w:noWrap w:val="0"/>
            <w:vAlign w:val="center"/>
          </w:tcPr>
          <w:p>
            <w:pPr>
              <w:keepNext w:val="0"/>
              <w:keepLines w:val="0"/>
              <w:pageBreakBefore w:val="0"/>
              <w:widowControl w:val="0"/>
              <w:kinsoku/>
              <w:wordWrap/>
              <w:overflowPunct/>
              <w:topLinePunct w:val="0"/>
              <w:autoSpaceDE/>
              <w:autoSpaceDN/>
              <w:bidi w:val="0"/>
              <w:adjustRightInd w:val="0"/>
              <w:snapToGrid w:val="0"/>
              <w:spacing w:line="620" w:lineRule="exact"/>
              <w:ind w:left="0" w:leftChars="0" w:firstLine="0" w:firstLineChars="0"/>
              <w:jc w:val="center"/>
              <w:textAlignment w:val="auto"/>
              <w:rPr>
                <w:rFonts w:hint="default" w:ascii="Times New Roman" w:hAnsi="Times New Roman" w:eastAsia="仿宋_GB2312" w:cs="Times New Roman"/>
                <w:spacing w:val="0"/>
                <w:kern w:val="2"/>
                <w:sz w:val="24"/>
                <w:szCs w:val="24"/>
                <w:lang w:val="en-US" w:eastAsia="zh-CN" w:bidi="ar-SA"/>
              </w:rPr>
            </w:pPr>
            <w:r>
              <w:rPr>
                <w:rFonts w:hint="eastAsia" w:ascii="Times New Roman" w:hAnsi="Times New Roman" w:eastAsia="仿宋_GB2312" w:cs="Times New Roman"/>
                <w:spacing w:val="0"/>
                <w:kern w:val="2"/>
                <w:sz w:val="24"/>
                <w:szCs w:val="24"/>
                <w:lang w:val="en-US" w:eastAsia="zh-CN" w:bidi="ar-SA"/>
              </w:rPr>
              <w:t>1</w:t>
            </w:r>
          </w:p>
        </w:tc>
        <w:tc>
          <w:tcPr>
            <w:tcW w:w="136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left="0" w:leftChars="0" w:firstLine="0" w:firstLineChars="0"/>
              <w:jc w:val="center"/>
              <w:textAlignment w:val="auto"/>
              <w:rPr>
                <w:rFonts w:hint="eastAsia" w:ascii="Times New Roman" w:hAnsi="Times New Roman" w:eastAsia="仿宋_GB2312" w:cs="Times New Roman"/>
                <w:spacing w:val="0"/>
                <w:sz w:val="24"/>
                <w:szCs w:val="24"/>
                <w:lang w:val="en-US" w:eastAsia="zh-CN"/>
              </w:rPr>
            </w:pPr>
            <w:r>
              <w:rPr>
                <w:rFonts w:hint="eastAsia" w:ascii="Times New Roman" w:hAnsi="Times New Roman" w:eastAsia="仿宋_GB2312" w:cs="Times New Roman"/>
                <w:spacing w:val="0"/>
                <w:sz w:val="24"/>
                <w:szCs w:val="24"/>
                <w:lang w:val="en-US" w:eastAsia="zh-CN"/>
              </w:rPr>
              <w:t>村庄规划</w:t>
            </w:r>
          </w:p>
          <w:p>
            <w:pPr>
              <w:keepNext w:val="0"/>
              <w:keepLines w:val="0"/>
              <w:pageBreakBefore w:val="0"/>
              <w:widowControl w:val="0"/>
              <w:kinsoku/>
              <w:wordWrap/>
              <w:overflowPunct/>
              <w:topLinePunct w:val="0"/>
              <w:autoSpaceDE/>
              <w:autoSpaceDN/>
              <w:bidi w:val="0"/>
              <w:adjustRightInd w:val="0"/>
              <w:snapToGrid w:val="0"/>
              <w:spacing w:line="400" w:lineRule="exact"/>
              <w:ind w:left="0" w:leftChars="0" w:firstLine="0" w:firstLineChars="0"/>
              <w:jc w:val="center"/>
              <w:textAlignment w:val="auto"/>
              <w:rPr>
                <w:rFonts w:hint="eastAsia" w:ascii="Times New Roman" w:hAnsi="Times New Roman" w:eastAsia="仿宋_GB2312" w:cs="Times New Roman"/>
                <w:spacing w:val="0"/>
                <w:sz w:val="24"/>
                <w:szCs w:val="24"/>
                <w:lang w:val="en-US" w:eastAsia="zh-CN"/>
              </w:rPr>
            </w:pPr>
            <w:r>
              <w:rPr>
                <w:rFonts w:hint="eastAsia" w:ascii="Times New Roman" w:hAnsi="Times New Roman" w:eastAsia="仿宋_GB2312" w:cs="Times New Roman"/>
                <w:spacing w:val="0"/>
                <w:sz w:val="24"/>
                <w:szCs w:val="24"/>
                <w:lang w:val="en-US" w:eastAsia="zh-CN"/>
              </w:rPr>
              <w:t>设计</w:t>
            </w:r>
          </w:p>
          <w:p>
            <w:pPr>
              <w:keepNext w:val="0"/>
              <w:keepLines w:val="0"/>
              <w:pageBreakBefore w:val="0"/>
              <w:widowControl w:val="0"/>
              <w:kinsoku/>
              <w:wordWrap/>
              <w:overflowPunct/>
              <w:topLinePunct w:val="0"/>
              <w:autoSpaceDE/>
              <w:autoSpaceDN/>
              <w:bidi w:val="0"/>
              <w:adjustRightInd w:val="0"/>
              <w:snapToGrid w:val="0"/>
              <w:spacing w:line="400" w:lineRule="exact"/>
              <w:ind w:left="0" w:leftChars="0" w:firstLine="0" w:firstLineChars="0"/>
              <w:jc w:val="center"/>
              <w:textAlignment w:val="auto"/>
              <w:rPr>
                <w:rFonts w:hint="default" w:ascii="Times New Roman" w:hAnsi="Times New Roman" w:eastAsia="仿宋_GB2312" w:cs="Times New Roman"/>
                <w:spacing w:val="0"/>
                <w:kern w:val="2"/>
                <w:sz w:val="24"/>
                <w:szCs w:val="24"/>
                <w:lang w:val="en-US" w:eastAsia="zh-CN" w:bidi="ar-SA"/>
              </w:rPr>
            </w:pPr>
            <w:r>
              <w:rPr>
                <w:rFonts w:hint="eastAsia" w:ascii="Times New Roman" w:hAnsi="Times New Roman" w:eastAsia="仿宋_GB2312" w:cs="Times New Roman"/>
                <w:spacing w:val="0"/>
                <w:sz w:val="24"/>
                <w:szCs w:val="24"/>
                <w:lang w:val="en-US" w:eastAsia="zh-CN"/>
              </w:rPr>
              <w:t>（10分）</w:t>
            </w:r>
          </w:p>
        </w:tc>
        <w:tc>
          <w:tcPr>
            <w:tcW w:w="6160" w:type="dxa"/>
            <w:noWrap w:val="0"/>
            <w:vAlign w:val="center"/>
          </w:tcPr>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黑体" w:cs="Times New Roman"/>
                <w:b w:val="0"/>
                <w:bCs w:val="0"/>
                <w:spacing w:val="0"/>
                <w:kern w:val="2"/>
                <w:sz w:val="24"/>
                <w:szCs w:val="24"/>
                <w:lang w:val="en-US" w:eastAsia="zh-CN" w:bidi="ar-SA"/>
              </w:rPr>
            </w:pPr>
            <w:r>
              <w:rPr>
                <w:rFonts w:hint="eastAsia" w:ascii="仿宋_GB2312" w:hAnsi="仿宋_GB2312" w:eastAsia="仿宋_GB2312" w:cs="仿宋_GB2312"/>
                <w:spacing w:val="0"/>
                <w:sz w:val="24"/>
                <w:szCs w:val="24"/>
                <w:lang w:val="en-US" w:eastAsia="zh-CN"/>
              </w:rPr>
              <w:t>村庄规划设计（包括平面布置图、效果图、施工图、项目预算）科学合理、操作性强，充分结合“多规合一”村庄规划，坚持建设与管护同步考虑，充分尊重村民意愿，在保持村庄原始格局的基础上，深入挖掘历史遗迹、用心传承民俗文化、聚力发展产业特色，塑造独特乡村风貌。</w:t>
            </w:r>
          </w:p>
        </w:tc>
        <w:tc>
          <w:tcPr>
            <w:tcW w:w="845" w:type="dxa"/>
            <w:noWrap w:val="0"/>
            <w:vAlign w:val="top"/>
          </w:tcPr>
          <w:p>
            <w:pPr>
              <w:keepNext w:val="0"/>
              <w:keepLines w:val="0"/>
              <w:pageBreakBefore w:val="0"/>
              <w:widowControl w:val="0"/>
              <w:kinsoku/>
              <w:wordWrap/>
              <w:overflowPunct/>
              <w:topLinePunct w:val="0"/>
              <w:autoSpaceDE/>
              <w:autoSpaceDN/>
              <w:bidi w:val="0"/>
              <w:spacing w:line="620" w:lineRule="exact"/>
              <w:ind w:firstLine="420"/>
              <w:jc w:val="both"/>
              <w:textAlignment w:val="auto"/>
              <w:rPr>
                <w:rFonts w:hint="default" w:ascii="Times New Roman" w:hAnsi="Times New Roman" w:eastAsia="仿宋_GB2312" w:cs="Times New Roman"/>
                <w:b w:val="0"/>
                <w:bCs/>
                <w:spacing w:val="0"/>
                <w:kern w:val="2"/>
                <w:sz w:val="28"/>
                <w:szCs w:val="28"/>
                <w:vertAlign w:val="baseline"/>
                <w:lang w:val="en-US" w:eastAsia="zh-CN" w:bidi="ar-SA"/>
              </w:rPr>
            </w:pPr>
          </w:p>
        </w:tc>
        <w:tc>
          <w:tcPr>
            <w:tcW w:w="793" w:type="dxa"/>
            <w:noWrap w:val="0"/>
            <w:vAlign w:val="top"/>
          </w:tcPr>
          <w:p>
            <w:pPr>
              <w:keepNext w:val="0"/>
              <w:keepLines w:val="0"/>
              <w:pageBreakBefore w:val="0"/>
              <w:widowControl w:val="0"/>
              <w:kinsoku/>
              <w:wordWrap/>
              <w:overflowPunct/>
              <w:topLinePunct w:val="0"/>
              <w:autoSpaceDE/>
              <w:autoSpaceDN/>
              <w:bidi w:val="0"/>
              <w:spacing w:line="620" w:lineRule="exact"/>
              <w:ind w:firstLine="420"/>
              <w:jc w:val="both"/>
              <w:textAlignment w:val="auto"/>
              <w:rPr>
                <w:rFonts w:hint="default" w:ascii="Times New Roman" w:hAnsi="Times New Roman" w:eastAsia="仿宋_GB2312" w:cs="Times New Roman"/>
                <w:b w:val="0"/>
                <w:bCs/>
                <w:spacing w:val="0"/>
                <w:kern w:val="2"/>
                <w:sz w:val="28"/>
                <w:szCs w:val="2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2" w:type="dxa"/>
            <w:noWrap w:val="0"/>
            <w:vAlign w:val="center"/>
          </w:tcPr>
          <w:p>
            <w:pPr>
              <w:keepNext w:val="0"/>
              <w:keepLines w:val="0"/>
              <w:pageBreakBefore w:val="0"/>
              <w:widowControl w:val="0"/>
              <w:kinsoku/>
              <w:wordWrap/>
              <w:overflowPunct/>
              <w:topLinePunct w:val="0"/>
              <w:autoSpaceDE/>
              <w:autoSpaceDN/>
              <w:bidi w:val="0"/>
              <w:spacing w:line="620" w:lineRule="exact"/>
              <w:ind w:left="0" w:leftChars="0" w:firstLine="0" w:firstLineChars="0"/>
              <w:jc w:val="center"/>
              <w:textAlignment w:val="auto"/>
              <w:rPr>
                <w:rFonts w:hint="default" w:ascii="Times New Roman" w:hAnsi="Times New Roman" w:eastAsia="仿宋_GB2312" w:cs="Times New Roman"/>
                <w:b w:val="0"/>
                <w:bCs/>
                <w:spacing w:val="0"/>
                <w:kern w:val="2"/>
                <w:sz w:val="28"/>
                <w:szCs w:val="28"/>
                <w:vertAlign w:val="baseline"/>
                <w:lang w:val="en-US" w:eastAsia="zh-CN" w:bidi="ar-SA"/>
              </w:rPr>
            </w:pPr>
            <w:r>
              <w:rPr>
                <w:rFonts w:hint="eastAsia" w:ascii="Times New Roman" w:hAnsi="Times New Roman" w:eastAsia="仿宋_GB2312" w:cs="Times New Roman"/>
                <w:b w:val="0"/>
                <w:bCs/>
                <w:spacing w:val="0"/>
                <w:kern w:val="2"/>
                <w:sz w:val="28"/>
                <w:szCs w:val="28"/>
                <w:vertAlign w:val="baseline"/>
                <w:lang w:val="en-US" w:eastAsia="zh-CN" w:bidi="ar-SA"/>
              </w:rPr>
              <w:t>2</w:t>
            </w:r>
          </w:p>
        </w:tc>
        <w:tc>
          <w:tcPr>
            <w:tcW w:w="136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left="0" w:leftChars="0" w:firstLine="0" w:firstLineChars="0"/>
              <w:jc w:val="center"/>
              <w:textAlignment w:val="auto"/>
              <w:rPr>
                <w:rFonts w:hint="default" w:ascii="Times New Roman" w:hAnsi="Times New Roman" w:eastAsia="仿宋_GB2312" w:cs="Times New Roman"/>
                <w:spacing w:val="0"/>
                <w:sz w:val="24"/>
                <w:szCs w:val="24"/>
                <w:lang w:val="en-US" w:eastAsia="zh-CN"/>
              </w:rPr>
            </w:pPr>
            <w:r>
              <w:rPr>
                <w:rFonts w:hint="default" w:ascii="Times New Roman" w:hAnsi="Times New Roman" w:eastAsia="仿宋_GB2312" w:cs="Times New Roman"/>
                <w:spacing w:val="0"/>
                <w:sz w:val="24"/>
                <w:szCs w:val="24"/>
                <w:lang w:val="en-US" w:eastAsia="zh-CN"/>
              </w:rPr>
              <w:t>建设成效</w:t>
            </w:r>
          </w:p>
          <w:p>
            <w:pPr>
              <w:keepNext w:val="0"/>
              <w:keepLines w:val="0"/>
              <w:pageBreakBefore w:val="0"/>
              <w:widowControl w:val="0"/>
              <w:kinsoku/>
              <w:wordWrap/>
              <w:overflowPunct/>
              <w:topLinePunct w:val="0"/>
              <w:autoSpaceDE/>
              <w:autoSpaceDN/>
              <w:bidi w:val="0"/>
              <w:adjustRightInd w:val="0"/>
              <w:snapToGrid w:val="0"/>
              <w:spacing w:line="400" w:lineRule="exact"/>
              <w:ind w:left="0" w:leftChars="0" w:firstLine="0" w:firstLineChars="0"/>
              <w:jc w:val="center"/>
              <w:textAlignment w:val="auto"/>
              <w:rPr>
                <w:rFonts w:hint="default" w:ascii="Times New Roman" w:hAnsi="Times New Roman" w:eastAsia="仿宋_GB2312" w:cs="Times New Roman"/>
                <w:spacing w:val="0"/>
                <w:kern w:val="2"/>
                <w:sz w:val="24"/>
                <w:szCs w:val="24"/>
                <w:lang w:val="en-US" w:eastAsia="zh-CN" w:bidi="ar-SA"/>
              </w:rPr>
            </w:pPr>
            <w:r>
              <w:rPr>
                <w:rFonts w:hint="default" w:ascii="Times New Roman" w:hAnsi="Times New Roman" w:eastAsia="仿宋_GB2312" w:cs="Times New Roman"/>
                <w:spacing w:val="0"/>
                <w:sz w:val="24"/>
                <w:szCs w:val="24"/>
                <w:lang w:val="en-US" w:eastAsia="zh-CN"/>
              </w:rPr>
              <w:t>（</w:t>
            </w:r>
            <w:r>
              <w:rPr>
                <w:rFonts w:hint="eastAsia" w:ascii="Times New Roman" w:hAnsi="Times New Roman" w:eastAsia="仿宋_GB2312" w:cs="Times New Roman"/>
                <w:spacing w:val="0"/>
                <w:sz w:val="24"/>
                <w:szCs w:val="24"/>
                <w:lang w:val="en-US" w:eastAsia="zh-CN"/>
              </w:rPr>
              <w:t>50</w:t>
            </w:r>
            <w:r>
              <w:rPr>
                <w:rFonts w:hint="default" w:ascii="Times New Roman" w:hAnsi="Times New Roman" w:eastAsia="仿宋_GB2312" w:cs="Times New Roman"/>
                <w:spacing w:val="0"/>
                <w:sz w:val="24"/>
                <w:szCs w:val="24"/>
                <w:lang w:val="en-US" w:eastAsia="zh-CN"/>
              </w:rPr>
              <w:t>分）</w:t>
            </w:r>
          </w:p>
        </w:tc>
        <w:tc>
          <w:tcPr>
            <w:tcW w:w="616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left="0" w:leftChars="0" w:firstLine="0" w:firstLineChars="0"/>
              <w:jc w:val="both"/>
              <w:textAlignment w:val="auto"/>
              <w:rPr>
                <w:rFonts w:hint="default" w:ascii="Times New Roman" w:hAnsi="Times New Roman" w:eastAsia="仿宋_GB2312" w:cs="Times New Roman"/>
                <w:spacing w:val="0"/>
                <w:kern w:val="2"/>
                <w:sz w:val="24"/>
                <w:szCs w:val="24"/>
                <w:lang w:val="en-US" w:eastAsia="zh-CN" w:bidi="ar-SA"/>
              </w:rPr>
            </w:pPr>
            <w:r>
              <w:rPr>
                <w:rFonts w:hint="eastAsia" w:ascii="Times New Roman" w:hAnsi="Times New Roman" w:eastAsia="仿宋_GB2312" w:cs="Times New Roman"/>
                <w:spacing w:val="0"/>
                <w:sz w:val="24"/>
                <w:szCs w:val="24"/>
                <w:lang w:val="en-US" w:eastAsia="zh-CN"/>
              </w:rPr>
              <w:t>村庄整体体现“六美”“五好”（六美：规划美、产业美、环境美、风尚美、治理美、生活美，五好：好看、好住、好吃、好玩、好购）的特色；</w:t>
            </w:r>
            <w:r>
              <w:rPr>
                <w:rFonts w:hint="default" w:ascii="Times New Roman" w:hAnsi="Times New Roman" w:eastAsia="仿宋_GB2312" w:cs="Times New Roman"/>
                <w:spacing w:val="0"/>
                <w:sz w:val="24"/>
                <w:szCs w:val="24"/>
                <w:lang w:val="en-US" w:eastAsia="zh-CN"/>
              </w:rPr>
              <w:t>建设内容与批复方案一致，无擅自变更内容、选址、规模，按进度保质完成；</w:t>
            </w:r>
            <w:r>
              <w:rPr>
                <w:rFonts w:hint="eastAsia" w:ascii="Times New Roman" w:hAnsi="Times New Roman" w:eastAsia="仿宋_GB2312" w:cs="Times New Roman"/>
                <w:spacing w:val="0"/>
                <w:sz w:val="24"/>
                <w:szCs w:val="24"/>
                <w:lang w:val="en-US" w:eastAsia="zh-CN"/>
              </w:rPr>
              <w:t>以村容村貌整治提升、生活垃圾治理、生活污水治理、“厕所革命”、农业生产废弃物资源化利用等重点内容整治成效明显；</w:t>
            </w:r>
            <w:r>
              <w:rPr>
                <w:rFonts w:hint="default" w:ascii="Times New Roman" w:hAnsi="Times New Roman" w:eastAsia="仿宋_GB2312" w:cs="Times New Roman"/>
                <w:spacing w:val="0"/>
                <w:sz w:val="24"/>
                <w:szCs w:val="24"/>
                <w:lang w:val="en-US" w:eastAsia="zh-CN"/>
              </w:rPr>
              <w:t>基础设施完备度、公共服务便利度、人居环境舒适度</w:t>
            </w:r>
            <w:r>
              <w:rPr>
                <w:rFonts w:hint="eastAsia" w:ascii="Times New Roman" w:hAnsi="Times New Roman" w:eastAsia="仿宋_GB2312" w:cs="Times New Roman"/>
                <w:spacing w:val="0"/>
                <w:sz w:val="24"/>
                <w:szCs w:val="24"/>
                <w:lang w:val="en-US" w:eastAsia="zh-CN"/>
              </w:rPr>
              <w:t>情况。群众认可度高。</w:t>
            </w:r>
          </w:p>
        </w:tc>
        <w:tc>
          <w:tcPr>
            <w:tcW w:w="845" w:type="dxa"/>
            <w:noWrap w:val="0"/>
            <w:vAlign w:val="top"/>
          </w:tcPr>
          <w:p>
            <w:pPr>
              <w:keepNext w:val="0"/>
              <w:keepLines w:val="0"/>
              <w:pageBreakBefore w:val="0"/>
              <w:widowControl w:val="0"/>
              <w:kinsoku/>
              <w:wordWrap/>
              <w:overflowPunct/>
              <w:topLinePunct w:val="0"/>
              <w:autoSpaceDE/>
              <w:autoSpaceDN/>
              <w:bidi w:val="0"/>
              <w:spacing w:line="620" w:lineRule="exact"/>
              <w:ind w:firstLine="420"/>
              <w:jc w:val="both"/>
              <w:textAlignment w:val="auto"/>
              <w:rPr>
                <w:rFonts w:hint="default" w:ascii="Times New Roman" w:hAnsi="Times New Roman" w:eastAsia="仿宋_GB2312" w:cs="Times New Roman"/>
                <w:b w:val="0"/>
                <w:bCs/>
                <w:spacing w:val="0"/>
                <w:kern w:val="2"/>
                <w:sz w:val="28"/>
                <w:szCs w:val="28"/>
                <w:vertAlign w:val="baseline"/>
                <w:lang w:val="en-US" w:eastAsia="zh-CN" w:bidi="ar-SA"/>
              </w:rPr>
            </w:pPr>
          </w:p>
        </w:tc>
        <w:tc>
          <w:tcPr>
            <w:tcW w:w="793" w:type="dxa"/>
            <w:noWrap w:val="0"/>
            <w:vAlign w:val="top"/>
          </w:tcPr>
          <w:p>
            <w:pPr>
              <w:keepNext w:val="0"/>
              <w:keepLines w:val="0"/>
              <w:pageBreakBefore w:val="0"/>
              <w:widowControl w:val="0"/>
              <w:kinsoku/>
              <w:wordWrap/>
              <w:overflowPunct/>
              <w:topLinePunct w:val="0"/>
              <w:autoSpaceDE/>
              <w:autoSpaceDN/>
              <w:bidi w:val="0"/>
              <w:spacing w:line="620" w:lineRule="exact"/>
              <w:ind w:firstLine="420"/>
              <w:jc w:val="both"/>
              <w:textAlignment w:val="auto"/>
              <w:rPr>
                <w:rFonts w:hint="default" w:ascii="Times New Roman" w:hAnsi="Times New Roman" w:eastAsia="仿宋_GB2312" w:cs="Times New Roman"/>
                <w:b w:val="0"/>
                <w:bCs/>
                <w:spacing w:val="0"/>
                <w:kern w:val="2"/>
                <w:sz w:val="28"/>
                <w:szCs w:val="2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2" w:type="dxa"/>
            <w:noWrap w:val="0"/>
            <w:vAlign w:val="center"/>
          </w:tcPr>
          <w:p>
            <w:pPr>
              <w:keepNext w:val="0"/>
              <w:keepLines w:val="0"/>
              <w:pageBreakBefore w:val="0"/>
              <w:widowControl w:val="0"/>
              <w:kinsoku/>
              <w:wordWrap/>
              <w:overflowPunct/>
              <w:topLinePunct w:val="0"/>
              <w:autoSpaceDE/>
              <w:autoSpaceDN/>
              <w:bidi w:val="0"/>
              <w:spacing w:line="620" w:lineRule="exact"/>
              <w:ind w:left="0" w:leftChars="0" w:firstLine="0" w:firstLineChars="0"/>
              <w:jc w:val="center"/>
              <w:textAlignment w:val="auto"/>
              <w:rPr>
                <w:rFonts w:hint="default" w:ascii="Times New Roman" w:hAnsi="Times New Roman" w:eastAsia="仿宋_GB2312" w:cs="Times New Roman"/>
                <w:b w:val="0"/>
                <w:bCs/>
                <w:spacing w:val="0"/>
                <w:kern w:val="2"/>
                <w:sz w:val="28"/>
                <w:szCs w:val="28"/>
                <w:vertAlign w:val="baseline"/>
                <w:lang w:val="en-US" w:eastAsia="zh-CN" w:bidi="ar-SA"/>
              </w:rPr>
            </w:pPr>
            <w:r>
              <w:rPr>
                <w:rFonts w:hint="eastAsia" w:ascii="Times New Roman" w:hAnsi="Times New Roman" w:eastAsia="仿宋_GB2312" w:cs="Times New Roman"/>
                <w:b w:val="0"/>
                <w:bCs/>
                <w:spacing w:val="0"/>
                <w:kern w:val="2"/>
                <w:sz w:val="28"/>
                <w:szCs w:val="28"/>
                <w:vertAlign w:val="baseline"/>
                <w:lang w:val="en-US" w:eastAsia="zh-CN" w:bidi="ar-SA"/>
              </w:rPr>
              <w:t>3</w:t>
            </w:r>
          </w:p>
        </w:tc>
        <w:tc>
          <w:tcPr>
            <w:tcW w:w="136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left="0" w:leftChars="0" w:firstLine="0" w:firstLineChars="0"/>
              <w:jc w:val="center"/>
              <w:textAlignment w:val="auto"/>
              <w:rPr>
                <w:rFonts w:hint="default" w:ascii="Times New Roman" w:hAnsi="Times New Roman" w:eastAsia="仿宋_GB2312" w:cs="Times New Roman"/>
                <w:spacing w:val="0"/>
                <w:sz w:val="24"/>
                <w:szCs w:val="24"/>
                <w:lang w:val="en-US" w:eastAsia="zh-CN"/>
              </w:rPr>
            </w:pPr>
            <w:r>
              <w:rPr>
                <w:rFonts w:hint="default" w:ascii="Times New Roman" w:hAnsi="Times New Roman" w:eastAsia="仿宋_GB2312" w:cs="Times New Roman"/>
                <w:spacing w:val="0"/>
                <w:sz w:val="24"/>
                <w:szCs w:val="24"/>
                <w:lang w:val="en-US" w:eastAsia="zh-CN"/>
              </w:rPr>
              <w:t>资金使用</w:t>
            </w:r>
          </w:p>
          <w:p>
            <w:pPr>
              <w:keepNext w:val="0"/>
              <w:keepLines w:val="0"/>
              <w:pageBreakBefore w:val="0"/>
              <w:widowControl w:val="0"/>
              <w:kinsoku/>
              <w:wordWrap/>
              <w:overflowPunct/>
              <w:topLinePunct w:val="0"/>
              <w:autoSpaceDE/>
              <w:autoSpaceDN/>
              <w:bidi w:val="0"/>
              <w:adjustRightInd w:val="0"/>
              <w:snapToGrid w:val="0"/>
              <w:spacing w:line="400" w:lineRule="exact"/>
              <w:ind w:left="0" w:leftChars="0" w:firstLine="0" w:firstLineChars="0"/>
              <w:jc w:val="center"/>
              <w:textAlignment w:val="auto"/>
              <w:rPr>
                <w:rFonts w:hint="default" w:ascii="Times New Roman" w:hAnsi="Times New Roman" w:eastAsia="仿宋_GB2312" w:cs="Times New Roman"/>
                <w:spacing w:val="0"/>
                <w:kern w:val="2"/>
                <w:sz w:val="24"/>
                <w:szCs w:val="24"/>
                <w:lang w:val="en-US" w:eastAsia="zh-CN" w:bidi="ar-SA"/>
              </w:rPr>
            </w:pPr>
            <w:r>
              <w:rPr>
                <w:rFonts w:hint="default" w:ascii="Times New Roman" w:hAnsi="Times New Roman" w:eastAsia="仿宋_GB2312" w:cs="Times New Roman"/>
                <w:spacing w:val="0"/>
                <w:sz w:val="24"/>
                <w:szCs w:val="24"/>
                <w:lang w:val="en-US" w:eastAsia="zh-CN"/>
              </w:rPr>
              <w:t>（</w:t>
            </w:r>
            <w:r>
              <w:rPr>
                <w:rFonts w:hint="eastAsia" w:ascii="Times New Roman" w:hAnsi="Times New Roman" w:eastAsia="仿宋_GB2312" w:cs="Times New Roman"/>
                <w:spacing w:val="0"/>
                <w:sz w:val="24"/>
                <w:szCs w:val="24"/>
                <w:lang w:val="en-US" w:eastAsia="zh-CN"/>
              </w:rPr>
              <w:t>2</w:t>
            </w:r>
            <w:r>
              <w:rPr>
                <w:rFonts w:hint="default" w:ascii="Times New Roman" w:hAnsi="Times New Roman" w:eastAsia="仿宋_GB2312" w:cs="Times New Roman"/>
                <w:spacing w:val="0"/>
                <w:sz w:val="24"/>
                <w:szCs w:val="24"/>
                <w:lang w:val="en-US" w:eastAsia="zh-CN"/>
              </w:rPr>
              <w:t>0分）</w:t>
            </w:r>
          </w:p>
        </w:tc>
        <w:tc>
          <w:tcPr>
            <w:tcW w:w="616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ind w:left="0" w:leftChars="0" w:firstLine="0" w:firstLineChars="0"/>
              <w:jc w:val="both"/>
              <w:textAlignment w:val="auto"/>
              <w:rPr>
                <w:rFonts w:hint="default" w:ascii="Times New Roman" w:hAnsi="Times New Roman" w:eastAsia="仿宋_GB2312" w:cs="Times New Roman"/>
                <w:spacing w:val="0"/>
                <w:kern w:val="2"/>
                <w:sz w:val="24"/>
                <w:szCs w:val="24"/>
                <w:lang w:val="en-US" w:eastAsia="zh-CN" w:bidi="ar-SA"/>
              </w:rPr>
            </w:pPr>
            <w:r>
              <w:rPr>
                <w:rFonts w:hint="default" w:ascii="Times New Roman" w:hAnsi="Times New Roman" w:eastAsia="仿宋_GB2312" w:cs="Times New Roman"/>
                <w:spacing w:val="0"/>
                <w:sz w:val="24"/>
                <w:szCs w:val="24"/>
                <w:lang w:val="en-US" w:eastAsia="zh-CN"/>
              </w:rPr>
              <w:t>财政奖补资金拨付及时、使用合规，</w:t>
            </w:r>
            <w:r>
              <w:rPr>
                <w:rFonts w:hint="eastAsia" w:ascii="Times New Roman" w:hAnsi="Times New Roman" w:eastAsia="仿宋_GB2312" w:cs="Times New Roman"/>
                <w:spacing w:val="0"/>
                <w:sz w:val="24"/>
                <w:szCs w:val="24"/>
                <w:lang w:val="en-US" w:eastAsia="zh-CN"/>
              </w:rPr>
              <w:t>无支持负面清单内容，按合同要求及时</w:t>
            </w:r>
            <w:r>
              <w:rPr>
                <w:rFonts w:hint="default" w:ascii="Times New Roman" w:hAnsi="Times New Roman" w:eastAsia="仿宋_GB2312" w:cs="Times New Roman"/>
                <w:spacing w:val="0"/>
                <w:sz w:val="24"/>
                <w:szCs w:val="24"/>
                <w:lang w:val="en-US" w:eastAsia="zh-CN"/>
              </w:rPr>
              <w:t>支付；财务台账、凭证完整规范</w:t>
            </w:r>
            <w:r>
              <w:rPr>
                <w:rFonts w:hint="eastAsia" w:ascii="Times New Roman" w:hAnsi="Times New Roman" w:eastAsia="仿宋_GB2312" w:cs="Times New Roman"/>
                <w:spacing w:val="0"/>
                <w:sz w:val="24"/>
                <w:szCs w:val="24"/>
                <w:lang w:val="en-US" w:eastAsia="zh-CN"/>
              </w:rPr>
              <w:t>。</w:t>
            </w:r>
          </w:p>
        </w:tc>
        <w:tc>
          <w:tcPr>
            <w:tcW w:w="845" w:type="dxa"/>
            <w:noWrap w:val="0"/>
            <w:vAlign w:val="top"/>
          </w:tcPr>
          <w:p>
            <w:pPr>
              <w:keepNext w:val="0"/>
              <w:keepLines w:val="0"/>
              <w:pageBreakBefore w:val="0"/>
              <w:widowControl w:val="0"/>
              <w:kinsoku/>
              <w:wordWrap/>
              <w:overflowPunct/>
              <w:topLinePunct w:val="0"/>
              <w:autoSpaceDE/>
              <w:autoSpaceDN/>
              <w:bidi w:val="0"/>
              <w:spacing w:line="620" w:lineRule="exact"/>
              <w:ind w:firstLine="420"/>
              <w:jc w:val="both"/>
              <w:textAlignment w:val="auto"/>
              <w:rPr>
                <w:rFonts w:hint="default" w:ascii="Times New Roman" w:hAnsi="Times New Roman" w:eastAsia="仿宋_GB2312" w:cs="Times New Roman"/>
                <w:b w:val="0"/>
                <w:bCs/>
                <w:spacing w:val="0"/>
                <w:kern w:val="2"/>
                <w:sz w:val="28"/>
                <w:szCs w:val="28"/>
                <w:vertAlign w:val="baseline"/>
                <w:lang w:val="en-US" w:eastAsia="zh-CN" w:bidi="ar-SA"/>
              </w:rPr>
            </w:pPr>
          </w:p>
        </w:tc>
        <w:tc>
          <w:tcPr>
            <w:tcW w:w="793" w:type="dxa"/>
            <w:noWrap w:val="0"/>
            <w:vAlign w:val="top"/>
          </w:tcPr>
          <w:p>
            <w:pPr>
              <w:keepNext w:val="0"/>
              <w:keepLines w:val="0"/>
              <w:pageBreakBefore w:val="0"/>
              <w:widowControl w:val="0"/>
              <w:kinsoku/>
              <w:wordWrap/>
              <w:overflowPunct/>
              <w:topLinePunct w:val="0"/>
              <w:autoSpaceDE/>
              <w:autoSpaceDN/>
              <w:bidi w:val="0"/>
              <w:spacing w:line="620" w:lineRule="exact"/>
              <w:ind w:firstLine="420"/>
              <w:jc w:val="both"/>
              <w:textAlignment w:val="auto"/>
              <w:rPr>
                <w:rFonts w:hint="default" w:ascii="Times New Roman" w:hAnsi="Times New Roman" w:eastAsia="仿宋_GB2312" w:cs="Times New Roman"/>
                <w:b w:val="0"/>
                <w:bCs/>
                <w:spacing w:val="0"/>
                <w:kern w:val="2"/>
                <w:sz w:val="28"/>
                <w:szCs w:val="2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2" w:type="dxa"/>
            <w:noWrap w:val="0"/>
            <w:vAlign w:val="center"/>
          </w:tcPr>
          <w:p>
            <w:pPr>
              <w:keepNext w:val="0"/>
              <w:keepLines w:val="0"/>
              <w:pageBreakBefore w:val="0"/>
              <w:widowControl w:val="0"/>
              <w:kinsoku/>
              <w:wordWrap/>
              <w:overflowPunct/>
              <w:topLinePunct w:val="0"/>
              <w:autoSpaceDE/>
              <w:autoSpaceDN/>
              <w:bidi w:val="0"/>
              <w:adjustRightInd w:val="0"/>
              <w:snapToGrid w:val="0"/>
              <w:spacing w:line="620" w:lineRule="exact"/>
              <w:ind w:left="0" w:leftChars="0" w:firstLine="0" w:firstLineChars="0"/>
              <w:jc w:val="center"/>
              <w:textAlignment w:val="auto"/>
              <w:rPr>
                <w:rFonts w:hint="default" w:ascii="Times New Roman" w:hAnsi="Times New Roman" w:eastAsia="仿宋_GB2312" w:cs="Times New Roman"/>
                <w:spacing w:val="0"/>
                <w:kern w:val="2"/>
                <w:sz w:val="24"/>
                <w:szCs w:val="24"/>
                <w:lang w:val="en-US" w:eastAsia="zh-CN" w:bidi="ar-SA"/>
              </w:rPr>
            </w:pPr>
            <w:r>
              <w:rPr>
                <w:rFonts w:hint="eastAsia" w:ascii="Times New Roman" w:hAnsi="Times New Roman" w:eastAsia="仿宋_GB2312" w:cs="Times New Roman"/>
                <w:spacing w:val="0"/>
                <w:kern w:val="2"/>
                <w:sz w:val="24"/>
                <w:szCs w:val="24"/>
                <w:lang w:val="en-US" w:eastAsia="zh-CN" w:bidi="ar-SA"/>
              </w:rPr>
              <w:t>4</w:t>
            </w:r>
          </w:p>
        </w:tc>
        <w:tc>
          <w:tcPr>
            <w:tcW w:w="136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left="0" w:leftChars="0" w:firstLine="0" w:firstLineChars="0"/>
              <w:jc w:val="center"/>
              <w:textAlignment w:val="auto"/>
              <w:rPr>
                <w:rFonts w:hint="eastAsia" w:ascii="Times New Roman" w:hAnsi="Times New Roman" w:eastAsia="仿宋_GB2312" w:cs="Times New Roman"/>
                <w:spacing w:val="0"/>
                <w:sz w:val="24"/>
                <w:szCs w:val="24"/>
                <w:lang w:val="en-US" w:eastAsia="zh-CN"/>
              </w:rPr>
            </w:pPr>
            <w:r>
              <w:rPr>
                <w:rFonts w:hint="default" w:ascii="Times New Roman" w:hAnsi="Times New Roman" w:eastAsia="仿宋_GB2312" w:cs="Times New Roman"/>
                <w:spacing w:val="0"/>
                <w:sz w:val="24"/>
                <w:szCs w:val="24"/>
                <w:lang w:val="en-US" w:eastAsia="zh-CN"/>
              </w:rPr>
              <w:t>群众</w:t>
            </w:r>
            <w:r>
              <w:rPr>
                <w:rFonts w:hint="eastAsia" w:ascii="Times New Roman" w:hAnsi="Times New Roman" w:eastAsia="仿宋_GB2312" w:cs="Times New Roman"/>
                <w:spacing w:val="0"/>
                <w:sz w:val="24"/>
                <w:szCs w:val="24"/>
                <w:lang w:val="en-US" w:eastAsia="zh-CN"/>
              </w:rPr>
              <w:t>参与</w:t>
            </w:r>
          </w:p>
          <w:p>
            <w:pPr>
              <w:keepNext w:val="0"/>
              <w:keepLines w:val="0"/>
              <w:pageBreakBefore w:val="0"/>
              <w:widowControl w:val="0"/>
              <w:kinsoku/>
              <w:wordWrap/>
              <w:overflowPunct/>
              <w:topLinePunct w:val="0"/>
              <w:autoSpaceDE/>
              <w:autoSpaceDN/>
              <w:bidi w:val="0"/>
              <w:adjustRightInd w:val="0"/>
              <w:snapToGrid w:val="0"/>
              <w:spacing w:line="400" w:lineRule="exact"/>
              <w:ind w:left="0" w:leftChars="0" w:firstLine="0" w:firstLineChars="0"/>
              <w:jc w:val="center"/>
              <w:textAlignment w:val="auto"/>
              <w:rPr>
                <w:rFonts w:hint="default" w:ascii="Times New Roman" w:hAnsi="Times New Roman" w:eastAsia="仿宋_GB2312" w:cs="Times New Roman"/>
                <w:spacing w:val="0"/>
                <w:sz w:val="24"/>
                <w:szCs w:val="24"/>
                <w:lang w:val="en-US" w:eastAsia="zh-CN"/>
              </w:rPr>
            </w:pPr>
            <w:r>
              <w:rPr>
                <w:rFonts w:hint="eastAsia" w:ascii="Times New Roman" w:hAnsi="Times New Roman" w:eastAsia="仿宋_GB2312" w:cs="Times New Roman"/>
                <w:spacing w:val="0"/>
                <w:sz w:val="24"/>
                <w:szCs w:val="24"/>
                <w:lang w:val="en-US" w:eastAsia="zh-CN"/>
              </w:rPr>
              <w:t>（10分）</w:t>
            </w:r>
          </w:p>
        </w:tc>
        <w:tc>
          <w:tcPr>
            <w:tcW w:w="616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00" w:lineRule="exact"/>
              <w:ind w:left="0" w:leftChars="0" w:firstLine="0" w:firstLineChars="0"/>
              <w:jc w:val="both"/>
              <w:textAlignment w:val="auto"/>
              <w:rPr>
                <w:rFonts w:hint="default" w:ascii="Times New Roman" w:hAnsi="Times New Roman" w:eastAsia="仿宋_GB2312" w:cs="Times New Roman"/>
                <w:spacing w:val="0"/>
                <w:sz w:val="24"/>
                <w:szCs w:val="24"/>
                <w:lang w:val="en-US" w:eastAsia="zh-CN"/>
              </w:rPr>
            </w:pPr>
            <w:r>
              <w:rPr>
                <w:rFonts w:hint="default" w:ascii="Times New Roman" w:hAnsi="Times New Roman" w:eastAsia="仿宋_GB2312" w:cs="Times New Roman"/>
                <w:spacing w:val="0"/>
                <w:sz w:val="24"/>
                <w:szCs w:val="24"/>
                <w:lang w:val="en-US" w:eastAsia="zh-CN"/>
              </w:rPr>
              <w:t>按要求召开村支两委会</w:t>
            </w:r>
            <w:r>
              <w:rPr>
                <w:rFonts w:hint="eastAsia" w:ascii="Times New Roman" w:hAnsi="Times New Roman" w:eastAsia="仿宋_GB2312" w:cs="Times New Roman"/>
                <w:spacing w:val="0"/>
                <w:sz w:val="24"/>
                <w:szCs w:val="24"/>
                <w:lang w:val="en-US" w:eastAsia="zh-CN"/>
              </w:rPr>
              <w:t>、</w:t>
            </w:r>
            <w:r>
              <w:rPr>
                <w:rFonts w:hint="default" w:ascii="Times New Roman" w:hAnsi="Times New Roman" w:eastAsia="仿宋_GB2312" w:cs="Times New Roman"/>
                <w:spacing w:val="0"/>
                <w:sz w:val="24"/>
                <w:szCs w:val="24"/>
                <w:lang w:val="en-US" w:eastAsia="zh-CN"/>
              </w:rPr>
              <w:t>村民代表会、屋场会</w:t>
            </w:r>
            <w:r>
              <w:rPr>
                <w:rFonts w:hint="eastAsia" w:ascii="Times New Roman" w:hAnsi="Times New Roman" w:eastAsia="仿宋_GB2312" w:cs="Times New Roman"/>
                <w:spacing w:val="0"/>
                <w:sz w:val="24"/>
                <w:szCs w:val="24"/>
                <w:lang w:val="en-US" w:eastAsia="zh-CN"/>
              </w:rPr>
              <w:t>，</w:t>
            </w:r>
            <w:r>
              <w:rPr>
                <w:rFonts w:hint="default" w:ascii="Times New Roman" w:hAnsi="Times New Roman" w:eastAsia="仿宋_GB2312" w:cs="Times New Roman"/>
                <w:spacing w:val="0"/>
                <w:sz w:val="24"/>
                <w:szCs w:val="24"/>
                <w:lang w:val="en-US" w:eastAsia="zh-CN"/>
              </w:rPr>
              <w:t>共建共享浓厚氛围</w:t>
            </w:r>
            <w:r>
              <w:rPr>
                <w:rFonts w:hint="eastAsia" w:ascii="Times New Roman" w:hAnsi="Times New Roman" w:eastAsia="仿宋_GB2312" w:cs="Times New Roman"/>
                <w:spacing w:val="0"/>
                <w:sz w:val="24"/>
                <w:szCs w:val="24"/>
                <w:lang w:val="en-US" w:eastAsia="zh-CN"/>
              </w:rPr>
              <w:t>；群众投工投劳热情高涨，筹资多元共担，社会力量踊跃参与，凝聚起共建共享、合力推进和美乡村建设成效明显。</w:t>
            </w:r>
          </w:p>
        </w:tc>
        <w:tc>
          <w:tcPr>
            <w:tcW w:w="845" w:type="dxa"/>
            <w:noWrap w:val="0"/>
            <w:vAlign w:val="top"/>
          </w:tcPr>
          <w:p>
            <w:pPr>
              <w:keepNext w:val="0"/>
              <w:keepLines w:val="0"/>
              <w:pageBreakBefore w:val="0"/>
              <w:widowControl w:val="0"/>
              <w:kinsoku/>
              <w:wordWrap/>
              <w:overflowPunct/>
              <w:topLinePunct w:val="0"/>
              <w:autoSpaceDE/>
              <w:autoSpaceDN/>
              <w:bidi w:val="0"/>
              <w:spacing w:line="620" w:lineRule="exact"/>
              <w:ind w:firstLine="420"/>
              <w:jc w:val="both"/>
              <w:textAlignment w:val="auto"/>
              <w:rPr>
                <w:rFonts w:hint="default" w:ascii="Times New Roman" w:hAnsi="Times New Roman" w:eastAsia="仿宋_GB2312" w:cs="Times New Roman"/>
                <w:b w:val="0"/>
                <w:bCs/>
                <w:spacing w:val="0"/>
                <w:kern w:val="2"/>
                <w:sz w:val="28"/>
                <w:szCs w:val="28"/>
                <w:vertAlign w:val="baseline"/>
                <w:lang w:val="en-US" w:eastAsia="zh-CN" w:bidi="ar-SA"/>
              </w:rPr>
            </w:pPr>
          </w:p>
        </w:tc>
        <w:tc>
          <w:tcPr>
            <w:tcW w:w="793" w:type="dxa"/>
            <w:noWrap w:val="0"/>
            <w:vAlign w:val="top"/>
          </w:tcPr>
          <w:p>
            <w:pPr>
              <w:keepNext w:val="0"/>
              <w:keepLines w:val="0"/>
              <w:pageBreakBefore w:val="0"/>
              <w:widowControl w:val="0"/>
              <w:kinsoku/>
              <w:wordWrap/>
              <w:overflowPunct/>
              <w:topLinePunct w:val="0"/>
              <w:autoSpaceDE/>
              <w:autoSpaceDN/>
              <w:bidi w:val="0"/>
              <w:spacing w:line="620" w:lineRule="exact"/>
              <w:ind w:firstLine="420"/>
              <w:jc w:val="both"/>
              <w:textAlignment w:val="auto"/>
              <w:rPr>
                <w:rFonts w:hint="default" w:ascii="Times New Roman" w:hAnsi="Times New Roman" w:eastAsia="仿宋_GB2312" w:cs="Times New Roman"/>
                <w:b w:val="0"/>
                <w:bCs/>
                <w:spacing w:val="0"/>
                <w:kern w:val="2"/>
                <w:sz w:val="28"/>
                <w:szCs w:val="2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2" w:type="dxa"/>
            <w:noWrap w:val="0"/>
            <w:vAlign w:val="center"/>
          </w:tcPr>
          <w:p>
            <w:pPr>
              <w:keepNext w:val="0"/>
              <w:keepLines w:val="0"/>
              <w:pageBreakBefore w:val="0"/>
              <w:widowControl w:val="0"/>
              <w:kinsoku/>
              <w:wordWrap/>
              <w:overflowPunct/>
              <w:topLinePunct w:val="0"/>
              <w:autoSpaceDE/>
              <w:autoSpaceDN/>
              <w:bidi w:val="0"/>
              <w:adjustRightInd w:val="0"/>
              <w:snapToGrid w:val="0"/>
              <w:spacing w:line="620" w:lineRule="exact"/>
              <w:ind w:left="0" w:leftChars="0" w:firstLine="0" w:firstLineChars="0"/>
              <w:jc w:val="center"/>
              <w:textAlignment w:val="auto"/>
              <w:rPr>
                <w:rFonts w:hint="default" w:ascii="Times New Roman" w:hAnsi="Times New Roman" w:eastAsia="仿宋_GB2312" w:cs="Times New Roman"/>
                <w:spacing w:val="0"/>
                <w:kern w:val="2"/>
                <w:sz w:val="24"/>
                <w:szCs w:val="24"/>
                <w:lang w:val="en-US" w:eastAsia="zh-CN" w:bidi="ar-SA"/>
              </w:rPr>
            </w:pPr>
            <w:r>
              <w:rPr>
                <w:rFonts w:hint="eastAsia" w:ascii="Times New Roman" w:hAnsi="Times New Roman" w:eastAsia="仿宋_GB2312" w:cs="Times New Roman"/>
                <w:spacing w:val="0"/>
                <w:kern w:val="2"/>
                <w:sz w:val="24"/>
                <w:szCs w:val="24"/>
                <w:lang w:val="en-US" w:eastAsia="zh-CN" w:bidi="ar-SA"/>
              </w:rPr>
              <w:t>5</w:t>
            </w:r>
          </w:p>
        </w:tc>
        <w:tc>
          <w:tcPr>
            <w:tcW w:w="136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left="0" w:leftChars="0" w:firstLine="0" w:firstLineChars="0"/>
              <w:jc w:val="center"/>
              <w:textAlignment w:val="auto"/>
              <w:rPr>
                <w:rFonts w:hint="eastAsia" w:ascii="Times New Roman" w:hAnsi="Times New Roman" w:eastAsia="仿宋_GB2312" w:cs="Times New Roman"/>
                <w:spacing w:val="0"/>
                <w:sz w:val="24"/>
                <w:szCs w:val="24"/>
                <w:lang w:val="en-US" w:eastAsia="zh-CN"/>
              </w:rPr>
            </w:pPr>
            <w:r>
              <w:rPr>
                <w:rFonts w:hint="eastAsia" w:ascii="Times New Roman" w:hAnsi="Times New Roman" w:eastAsia="仿宋_GB2312" w:cs="Times New Roman"/>
                <w:spacing w:val="0"/>
                <w:sz w:val="24"/>
                <w:szCs w:val="24"/>
                <w:lang w:val="en-US" w:eastAsia="zh-CN"/>
              </w:rPr>
              <w:t>管护机制</w:t>
            </w:r>
          </w:p>
          <w:p>
            <w:pPr>
              <w:keepNext w:val="0"/>
              <w:keepLines w:val="0"/>
              <w:pageBreakBefore w:val="0"/>
              <w:widowControl w:val="0"/>
              <w:kinsoku/>
              <w:wordWrap/>
              <w:overflowPunct/>
              <w:topLinePunct w:val="0"/>
              <w:autoSpaceDE/>
              <w:autoSpaceDN/>
              <w:bidi w:val="0"/>
              <w:adjustRightInd w:val="0"/>
              <w:snapToGrid w:val="0"/>
              <w:spacing w:line="400" w:lineRule="exact"/>
              <w:ind w:left="0" w:leftChars="0" w:firstLine="0" w:firstLineChars="0"/>
              <w:jc w:val="center"/>
              <w:textAlignment w:val="auto"/>
              <w:rPr>
                <w:rFonts w:hint="default" w:ascii="Times New Roman" w:hAnsi="Times New Roman" w:eastAsia="仿宋_GB2312" w:cs="Times New Roman"/>
                <w:spacing w:val="0"/>
                <w:sz w:val="24"/>
                <w:szCs w:val="24"/>
                <w:lang w:val="en-US" w:eastAsia="zh-CN"/>
              </w:rPr>
            </w:pPr>
            <w:r>
              <w:rPr>
                <w:rFonts w:hint="default" w:ascii="Times New Roman" w:hAnsi="Times New Roman" w:eastAsia="仿宋_GB2312" w:cs="Times New Roman"/>
                <w:spacing w:val="0"/>
                <w:sz w:val="24"/>
                <w:szCs w:val="24"/>
                <w:lang w:val="en-US" w:eastAsia="zh-CN"/>
              </w:rPr>
              <w:t>（1</w:t>
            </w:r>
            <w:r>
              <w:rPr>
                <w:rFonts w:hint="eastAsia" w:ascii="Times New Roman" w:hAnsi="Times New Roman" w:eastAsia="仿宋_GB2312" w:cs="Times New Roman"/>
                <w:spacing w:val="0"/>
                <w:sz w:val="24"/>
                <w:szCs w:val="24"/>
                <w:lang w:val="en-US" w:eastAsia="zh-CN"/>
              </w:rPr>
              <w:t>0</w:t>
            </w:r>
            <w:r>
              <w:rPr>
                <w:rFonts w:hint="default" w:ascii="Times New Roman" w:hAnsi="Times New Roman" w:eastAsia="仿宋_GB2312" w:cs="Times New Roman"/>
                <w:spacing w:val="0"/>
                <w:sz w:val="24"/>
                <w:szCs w:val="24"/>
                <w:lang w:val="en-US" w:eastAsia="zh-CN"/>
              </w:rPr>
              <w:t>分）</w:t>
            </w:r>
          </w:p>
        </w:tc>
        <w:tc>
          <w:tcPr>
            <w:tcW w:w="616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00" w:lineRule="exact"/>
              <w:ind w:left="0" w:leftChars="0" w:firstLine="0" w:firstLineChars="0"/>
              <w:jc w:val="both"/>
              <w:textAlignment w:val="auto"/>
              <w:rPr>
                <w:rFonts w:hint="default" w:ascii="Times New Roman" w:hAnsi="Times New Roman" w:eastAsia="仿宋_GB2312" w:cs="Times New Roman"/>
                <w:spacing w:val="0"/>
                <w:sz w:val="24"/>
                <w:szCs w:val="24"/>
                <w:lang w:val="en-US" w:eastAsia="zh-CN"/>
              </w:rPr>
            </w:pPr>
            <w:r>
              <w:rPr>
                <w:rFonts w:hint="default" w:ascii="Times New Roman" w:hAnsi="Times New Roman" w:eastAsia="仿宋_GB2312" w:cs="Times New Roman"/>
                <w:spacing w:val="0"/>
                <w:sz w:val="24"/>
                <w:szCs w:val="24"/>
                <w:lang w:val="en-US" w:eastAsia="zh-CN"/>
              </w:rPr>
              <w:t>村庄保洁、基础设施、公共服务等长效管护制度健全并有效运行，管护责任、人员、经费</w:t>
            </w:r>
            <w:r>
              <w:rPr>
                <w:rFonts w:hint="eastAsia" w:ascii="Times New Roman" w:hAnsi="Times New Roman" w:eastAsia="仿宋_GB2312" w:cs="Times New Roman"/>
                <w:spacing w:val="0"/>
                <w:sz w:val="24"/>
                <w:szCs w:val="24"/>
                <w:lang w:val="en-US" w:eastAsia="zh-CN"/>
              </w:rPr>
              <w:t>“</w:t>
            </w:r>
            <w:r>
              <w:rPr>
                <w:rFonts w:hint="default" w:ascii="Times New Roman" w:hAnsi="Times New Roman" w:eastAsia="仿宋_GB2312" w:cs="Times New Roman"/>
                <w:spacing w:val="0"/>
                <w:sz w:val="24"/>
                <w:szCs w:val="24"/>
                <w:lang w:val="en-US" w:eastAsia="zh-CN"/>
              </w:rPr>
              <w:t>三落实</w:t>
            </w:r>
            <w:r>
              <w:rPr>
                <w:rFonts w:hint="eastAsia" w:ascii="Times New Roman" w:hAnsi="Times New Roman" w:eastAsia="仿宋_GB2312" w:cs="Times New Roman"/>
                <w:spacing w:val="0"/>
                <w:sz w:val="24"/>
                <w:szCs w:val="24"/>
                <w:lang w:val="en-US" w:eastAsia="zh-CN"/>
              </w:rPr>
              <w:t>”</w:t>
            </w:r>
            <w:r>
              <w:rPr>
                <w:rFonts w:hint="default" w:ascii="Times New Roman" w:hAnsi="Times New Roman" w:eastAsia="仿宋_GB2312" w:cs="Times New Roman"/>
                <w:spacing w:val="0"/>
                <w:sz w:val="24"/>
                <w:szCs w:val="24"/>
                <w:lang w:val="en-US" w:eastAsia="zh-CN"/>
              </w:rPr>
              <w:t>。</w:t>
            </w:r>
          </w:p>
        </w:tc>
        <w:tc>
          <w:tcPr>
            <w:tcW w:w="845" w:type="dxa"/>
            <w:noWrap w:val="0"/>
            <w:vAlign w:val="top"/>
          </w:tcPr>
          <w:p>
            <w:pPr>
              <w:keepNext w:val="0"/>
              <w:keepLines w:val="0"/>
              <w:pageBreakBefore w:val="0"/>
              <w:widowControl w:val="0"/>
              <w:kinsoku/>
              <w:wordWrap/>
              <w:overflowPunct/>
              <w:topLinePunct w:val="0"/>
              <w:autoSpaceDE/>
              <w:autoSpaceDN/>
              <w:bidi w:val="0"/>
              <w:spacing w:line="620" w:lineRule="exact"/>
              <w:ind w:firstLine="420"/>
              <w:jc w:val="both"/>
              <w:textAlignment w:val="auto"/>
              <w:rPr>
                <w:rFonts w:hint="default" w:ascii="Times New Roman" w:hAnsi="Times New Roman" w:eastAsia="仿宋_GB2312" w:cs="Times New Roman"/>
                <w:b w:val="0"/>
                <w:bCs/>
                <w:spacing w:val="0"/>
                <w:kern w:val="2"/>
                <w:sz w:val="28"/>
                <w:szCs w:val="28"/>
                <w:vertAlign w:val="baseline"/>
                <w:lang w:val="en-US" w:eastAsia="zh-CN" w:bidi="ar-SA"/>
              </w:rPr>
            </w:pPr>
          </w:p>
        </w:tc>
        <w:tc>
          <w:tcPr>
            <w:tcW w:w="793" w:type="dxa"/>
            <w:noWrap w:val="0"/>
            <w:vAlign w:val="top"/>
          </w:tcPr>
          <w:p>
            <w:pPr>
              <w:keepNext w:val="0"/>
              <w:keepLines w:val="0"/>
              <w:pageBreakBefore w:val="0"/>
              <w:widowControl w:val="0"/>
              <w:kinsoku/>
              <w:wordWrap/>
              <w:overflowPunct/>
              <w:topLinePunct w:val="0"/>
              <w:autoSpaceDE/>
              <w:autoSpaceDN/>
              <w:bidi w:val="0"/>
              <w:spacing w:line="620" w:lineRule="exact"/>
              <w:ind w:firstLine="420"/>
              <w:jc w:val="both"/>
              <w:textAlignment w:val="auto"/>
              <w:rPr>
                <w:rFonts w:hint="default" w:ascii="Times New Roman" w:hAnsi="Times New Roman" w:eastAsia="仿宋_GB2312" w:cs="Times New Roman"/>
                <w:b w:val="0"/>
                <w:bCs/>
                <w:spacing w:val="0"/>
                <w:kern w:val="2"/>
                <w:sz w:val="28"/>
                <w:szCs w:val="2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2" w:type="dxa"/>
            <w:noWrap w:val="0"/>
            <w:vAlign w:val="center"/>
          </w:tcPr>
          <w:p>
            <w:pPr>
              <w:keepNext w:val="0"/>
              <w:keepLines w:val="0"/>
              <w:pageBreakBefore w:val="0"/>
              <w:widowControl w:val="0"/>
              <w:kinsoku/>
              <w:wordWrap/>
              <w:overflowPunct/>
              <w:topLinePunct w:val="0"/>
              <w:autoSpaceDE/>
              <w:autoSpaceDN/>
              <w:bidi w:val="0"/>
              <w:spacing w:line="620" w:lineRule="exact"/>
              <w:ind w:left="0" w:leftChars="0" w:firstLine="0" w:firstLineChars="0"/>
              <w:jc w:val="center"/>
              <w:textAlignment w:val="auto"/>
              <w:rPr>
                <w:rFonts w:hint="default" w:ascii="Times New Roman" w:hAnsi="Times New Roman" w:eastAsia="仿宋_GB2312" w:cs="Times New Roman"/>
                <w:b w:val="0"/>
                <w:bCs/>
                <w:spacing w:val="0"/>
                <w:kern w:val="2"/>
                <w:sz w:val="28"/>
                <w:szCs w:val="28"/>
                <w:vertAlign w:val="baseline"/>
                <w:lang w:val="en-US" w:eastAsia="zh-CN" w:bidi="ar-SA"/>
              </w:rPr>
            </w:pPr>
            <w:r>
              <w:rPr>
                <w:rFonts w:hint="eastAsia" w:ascii="Times New Roman" w:hAnsi="Times New Roman" w:eastAsia="仿宋_GB2312" w:cs="Times New Roman"/>
                <w:b w:val="0"/>
                <w:bCs/>
                <w:spacing w:val="0"/>
                <w:kern w:val="2"/>
                <w:sz w:val="28"/>
                <w:szCs w:val="28"/>
                <w:vertAlign w:val="baseline"/>
                <w:lang w:val="en-US" w:eastAsia="zh-CN" w:bidi="ar-SA"/>
              </w:rPr>
              <w:t>6</w:t>
            </w:r>
          </w:p>
        </w:tc>
        <w:tc>
          <w:tcPr>
            <w:tcW w:w="136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00" w:lineRule="exact"/>
              <w:ind w:left="0" w:leftChars="0" w:firstLine="0" w:firstLineChars="0"/>
              <w:jc w:val="center"/>
              <w:textAlignment w:val="auto"/>
              <w:rPr>
                <w:rFonts w:hint="default" w:ascii="Times New Roman" w:hAnsi="Times New Roman" w:eastAsia="仿宋_GB2312" w:cs="Times New Roman"/>
                <w:spacing w:val="0"/>
                <w:sz w:val="24"/>
                <w:szCs w:val="24"/>
                <w:lang w:val="en-US" w:eastAsia="zh-CN"/>
              </w:rPr>
            </w:pPr>
            <w:r>
              <w:rPr>
                <w:rFonts w:hint="default" w:ascii="Times New Roman" w:hAnsi="Times New Roman" w:eastAsia="仿宋_GB2312" w:cs="Times New Roman"/>
                <w:spacing w:val="0"/>
                <w:sz w:val="24"/>
                <w:szCs w:val="24"/>
                <w:lang w:val="en-US" w:eastAsia="zh-CN"/>
              </w:rPr>
              <w:t>加分项</w:t>
            </w:r>
          </w:p>
          <w:p>
            <w:pPr>
              <w:keepNext w:val="0"/>
              <w:keepLines w:val="0"/>
              <w:pageBreakBefore w:val="0"/>
              <w:widowControl w:val="0"/>
              <w:kinsoku/>
              <w:wordWrap/>
              <w:overflowPunct/>
              <w:topLinePunct w:val="0"/>
              <w:autoSpaceDE/>
              <w:autoSpaceDN/>
              <w:bidi w:val="0"/>
              <w:adjustRightInd w:val="0"/>
              <w:snapToGrid w:val="0"/>
              <w:spacing w:line="400" w:lineRule="exact"/>
              <w:ind w:left="0" w:leftChars="0" w:firstLine="0" w:firstLineChars="0"/>
              <w:jc w:val="center"/>
              <w:textAlignment w:val="auto"/>
              <w:rPr>
                <w:rFonts w:hint="default" w:ascii="Times New Roman" w:hAnsi="Times New Roman" w:eastAsia="仿宋_GB2312" w:cs="Times New Roman"/>
                <w:spacing w:val="0"/>
                <w:kern w:val="2"/>
                <w:sz w:val="24"/>
                <w:szCs w:val="24"/>
                <w:lang w:val="en-US" w:eastAsia="zh-CN" w:bidi="ar-SA"/>
              </w:rPr>
            </w:pPr>
            <w:r>
              <w:rPr>
                <w:rFonts w:hint="default" w:ascii="Times New Roman" w:hAnsi="Times New Roman" w:eastAsia="仿宋_GB2312" w:cs="Times New Roman"/>
                <w:spacing w:val="0"/>
                <w:sz w:val="24"/>
                <w:szCs w:val="24"/>
                <w:lang w:val="en-US" w:eastAsia="zh-CN"/>
              </w:rPr>
              <w:t>（5分）</w:t>
            </w:r>
          </w:p>
        </w:tc>
        <w:tc>
          <w:tcPr>
            <w:tcW w:w="616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00" w:lineRule="exact"/>
              <w:ind w:left="0" w:leftChars="0" w:firstLine="0" w:firstLineChars="0"/>
              <w:jc w:val="both"/>
              <w:textAlignment w:val="auto"/>
              <w:rPr>
                <w:rFonts w:hint="eastAsia" w:ascii="Times New Roman" w:hAnsi="Times New Roman" w:eastAsia="仿宋_GB2312" w:cs="Times New Roman"/>
                <w:spacing w:val="0"/>
                <w:sz w:val="24"/>
                <w:szCs w:val="24"/>
                <w:lang w:val="en-US" w:eastAsia="zh-CN"/>
              </w:rPr>
            </w:pPr>
            <w:r>
              <w:rPr>
                <w:rFonts w:hint="default" w:ascii="Times New Roman" w:hAnsi="Times New Roman" w:eastAsia="仿宋_GB2312" w:cs="Times New Roman"/>
                <w:spacing w:val="0"/>
                <w:sz w:val="24"/>
                <w:szCs w:val="24"/>
                <w:lang w:val="en-US" w:eastAsia="zh-CN"/>
              </w:rPr>
              <w:t>在产业发展、乡村治理、文化传承、生态保护等方面形成可复制推广的经验做法</w:t>
            </w:r>
            <w:r>
              <w:rPr>
                <w:rFonts w:hint="eastAsia" w:ascii="Times New Roman" w:hAnsi="Times New Roman" w:eastAsia="仿宋_GB2312" w:cs="Times New Roman"/>
                <w:spacing w:val="0"/>
                <w:sz w:val="24"/>
                <w:szCs w:val="24"/>
                <w:lang w:val="en-US" w:eastAsia="zh-CN"/>
              </w:rPr>
              <w:t>。</w:t>
            </w:r>
          </w:p>
        </w:tc>
        <w:tc>
          <w:tcPr>
            <w:tcW w:w="845" w:type="dxa"/>
            <w:noWrap w:val="0"/>
            <w:vAlign w:val="top"/>
          </w:tcPr>
          <w:p>
            <w:pPr>
              <w:keepNext w:val="0"/>
              <w:keepLines w:val="0"/>
              <w:pageBreakBefore w:val="0"/>
              <w:widowControl w:val="0"/>
              <w:kinsoku/>
              <w:wordWrap/>
              <w:overflowPunct/>
              <w:topLinePunct w:val="0"/>
              <w:autoSpaceDE/>
              <w:autoSpaceDN/>
              <w:bidi w:val="0"/>
              <w:spacing w:line="620" w:lineRule="exact"/>
              <w:ind w:firstLine="420"/>
              <w:jc w:val="both"/>
              <w:textAlignment w:val="auto"/>
              <w:rPr>
                <w:rFonts w:hint="default" w:ascii="Times New Roman" w:hAnsi="Times New Roman" w:eastAsia="仿宋_GB2312" w:cs="Times New Roman"/>
                <w:b w:val="0"/>
                <w:bCs/>
                <w:spacing w:val="0"/>
                <w:kern w:val="2"/>
                <w:sz w:val="28"/>
                <w:szCs w:val="28"/>
                <w:vertAlign w:val="baseline"/>
                <w:lang w:val="en-US" w:eastAsia="zh-CN" w:bidi="ar-SA"/>
              </w:rPr>
            </w:pPr>
          </w:p>
        </w:tc>
        <w:tc>
          <w:tcPr>
            <w:tcW w:w="793" w:type="dxa"/>
            <w:noWrap w:val="0"/>
            <w:vAlign w:val="top"/>
          </w:tcPr>
          <w:p>
            <w:pPr>
              <w:keepNext w:val="0"/>
              <w:keepLines w:val="0"/>
              <w:pageBreakBefore w:val="0"/>
              <w:widowControl w:val="0"/>
              <w:kinsoku/>
              <w:wordWrap/>
              <w:overflowPunct/>
              <w:topLinePunct w:val="0"/>
              <w:autoSpaceDE/>
              <w:autoSpaceDN/>
              <w:bidi w:val="0"/>
              <w:spacing w:line="620" w:lineRule="exact"/>
              <w:ind w:firstLine="420"/>
              <w:jc w:val="both"/>
              <w:textAlignment w:val="auto"/>
              <w:rPr>
                <w:rFonts w:hint="default" w:ascii="Times New Roman" w:hAnsi="Times New Roman" w:eastAsia="仿宋_GB2312" w:cs="Times New Roman"/>
                <w:b w:val="0"/>
                <w:bCs/>
                <w:spacing w:val="0"/>
                <w:kern w:val="2"/>
                <w:sz w:val="28"/>
                <w:szCs w:val="2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2" w:type="dxa"/>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spacing w:line="620" w:lineRule="exact"/>
              <w:ind w:left="0" w:leftChars="0" w:firstLine="0" w:firstLineChars="0"/>
              <w:jc w:val="center"/>
              <w:textAlignment w:val="auto"/>
              <w:rPr>
                <w:rFonts w:hint="default" w:ascii="Times New Roman" w:hAnsi="Times New Roman" w:eastAsia="仿宋_GB2312" w:cs="Times New Roman"/>
                <w:b w:val="0"/>
                <w:bCs/>
                <w:spacing w:val="0"/>
                <w:kern w:val="2"/>
                <w:sz w:val="28"/>
                <w:szCs w:val="28"/>
                <w:vertAlign w:val="baseline"/>
                <w:lang w:val="en-US" w:eastAsia="zh-CN" w:bidi="ar-SA"/>
              </w:rPr>
            </w:pPr>
            <w:r>
              <w:rPr>
                <w:rFonts w:hint="eastAsia" w:ascii="Times New Roman" w:hAnsi="Times New Roman" w:eastAsia="仿宋_GB2312" w:cs="Times New Roman"/>
                <w:b w:val="0"/>
                <w:bCs/>
                <w:spacing w:val="0"/>
                <w:kern w:val="2"/>
                <w:sz w:val="28"/>
                <w:szCs w:val="28"/>
                <w:vertAlign w:val="baseline"/>
                <w:lang w:val="en-US" w:eastAsia="zh-CN" w:bidi="ar-SA"/>
              </w:rPr>
              <w:t>7</w:t>
            </w:r>
          </w:p>
        </w:tc>
        <w:tc>
          <w:tcPr>
            <w:tcW w:w="1364" w:type="dxa"/>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ind w:left="0" w:leftChars="0" w:firstLine="0" w:firstLineChars="0"/>
              <w:jc w:val="center"/>
              <w:textAlignment w:val="auto"/>
              <w:rPr>
                <w:rFonts w:hint="default" w:ascii="Times New Roman" w:hAnsi="Times New Roman" w:eastAsia="仿宋_GB2312" w:cs="Times New Roman"/>
                <w:spacing w:val="0"/>
                <w:kern w:val="2"/>
                <w:sz w:val="24"/>
                <w:szCs w:val="24"/>
                <w:lang w:val="en-US" w:eastAsia="zh-CN" w:bidi="ar-SA"/>
              </w:rPr>
            </w:pPr>
            <w:r>
              <w:rPr>
                <w:rFonts w:hint="eastAsia" w:ascii="Times New Roman" w:hAnsi="Times New Roman" w:eastAsia="仿宋_GB2312" w:cs="Times New Roman"/>
                <w:spacing w:val="0"/>
                <w:sz w:val="24"/>
                <w:szCs w:val="24"/>
                <w:lang w:val="en-US" w:eastAsia="zh-CN"/>
              </w:rPr>
              <w:t>一票否决项</w:t>
            </w:r>
          </w:p>
        </w:tc>
        <w:tc>
          <w:tcPr>
            <w:tcW w:w="6160" w:type="dxa"/>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500" w:lineRule="exact"/>
              <w:ind w:left="0" w:leftChars="0" w:firstLine="0" w:firstLineChars="0"/>
              <w:jc w:val="both"/>
              <w:textAlignment w:val="auto"/>
              <w:rPr>
                <w:rFonts w:hint="eastAsia" w:ascii="Times New Roman" w:hAnsi="Times New Roman" w:eastAsia="仿宋_GB2312" w:cs="Times New Roman"/>
                <w:spacing w:val="0"/>
                <w:sz w:val="24"/>
                <w:szCs w:val="24"/>
                <w:lang w:val="en-US" w:eastAsia="zh-CN"/>
              </w:rPr>
            </w:pPr>
            <w:r>
              <w:rPr>
                <w:rFonts w:hint="default" w:ascii="Times New Roman" w:hAnsi="Times New Roman" w:eastAsia="仿宋_GB2312" w:cs="Times New Roman"/>
                <w:spacing w:val="0"/>
                <w:sz w:val="24"/>
                <w:szCs w:val="24"/>
                <w:lang w:val="en-US" w:eastAsia="zh-CN"/>
              </w:rPr>
              <w:t>经查实存在资金挪用、弄虚作假、违规举债建设、打造</w:t>
            </w:r>
            <w:r>
              <w:rPr>
                <w:rFonts w:hint="eastAsia" w:ascii="Times New Roman" w:hAnsi="Times New Roman" w:eastAsia="仿宋_GB2312" w:cs="Times New Roman"/>
                <w:spacing w:val="0"/>
                <w:sz w:val="24"/>
                <w:szCs w:val="24"/>
                <w:lang w:val="en-US" w:eastAsia="zh-CN"/>
              </w:rPr>
              <w:t>“</w:t>
            </w:r>
            <w:r>
              <w:rPr>
                <w:rFonts w:hint="default" w:ascii="Times New Roman" w:hAnsi="Times New Roman" w:eastAsia="仿宋_GB2312" w:cs="Times New Roman"/>
                <w:spacing w:val="0"/>
                <w:sz w:val="24"/>
                <w:szCs w:val="24"/>
                <w:lang w:val="en-US" w:eastAsia="zh-CN"/>
              </w:rPr>
              <w:t>形象工程</w:t>
            </w:r>
            <w:r>
              <w:rPr>
                <w:rFonts w:hint="eastAsia" w:ascii="Times New Roman" w:hAnsi="Times New Roman" w:eastAsia="仿宋_GB2312" w:cs="Times New Roman"/>
                <w:spacing w:val="0"/>
                <w:sz w:val="24"/>
                <w:szCs w:val="24"/>
                <w:lang w:val="en-US" w:eastAsia="zh-CN"/>
              </w:rPr>
              <w:t>”“</w:t>
            </w:r>
            <w:r>
              <w:rPr>
                <w:rFonts w:hint="default" w:ascii="Times New Roman" w:hAnsi="Times New Roman" w:eastAsia="仿宋_GB2312" w:cs="Times New Roman"/>
                <w:spacing w:val="0"/>
                <w:sz w:val="24"/>
                <w:szCs w:val="24"/>
                <w:lang w:val="en-US" w:eastAsia="zh-CN"/>
              </w:rPr>
              <w:t>政绩工程</w:t>
            </w:r>
            <w:r>
              <w:rPr>
                <w:rFonts w:hint="eastAsia" w:ascii="Times New Roman" w:hAnsi="Times New Roman" w:eastAsia="仿宋_GB2312" w:cs="Times New Roman"/>
                <w:spacing w:val="0"/>
                <w:sz w:val="24"/>
                <w:szCs w:val="24"/>
                <w:lang w:val="en-US" w:eastAsia="zh-CN"/>
              </w:rPr>
              <w:t>”</w:t>
            </w:r>
            <w:r>
              <w:rPr>
                <w:rFonts w:hint="default" w:ascii="Times New Roman" w:hAnsi="Times New Roman" w:eastAsia="仿宋_GB2312" w:cs="Times New Roman"/>
                <w:spacing w:val="0"/>
                <w:sz w:val="24"/>
                <w:szCs w:val="24"/>
                <w:lang w:val="en-US" w:eastAsia="zh-CN"/>
              </w:rPr>
              <w:t>，或发生较大安全生产、工程质量</w:t>
            </w:r>
            <w:r>
              <w:rPr>
                <w:rFonts w:hint="eastAsia" w:ascii="Times New Roman" w:hAnsi="Times New Roman" w:eastAsia="仿宋_GB2312" w:cs="Times New Roman"/>
                <w:spacing w:val="0"/>
                <w:sz w:val="24"/>
                <w:szCs w:val="24"/>
                <w:lang w:val="en-US" w:eastAsia="zh-CN"/>
              </w:rPr>
              <w:t>等</w:t>
            </w:r>
            <w:r>
              <w:rPr>
                <w:rFonts w:hint="default" w:ascii="Times New Roman" w:hAnsi="Times New Roman" w:eastAsia="仿宋_GB2312" w:cs="Times New Roman"/>
                <w:spacing w:val="0"/>
                <w:sz w:val="24"/>
                <w:szCs w:val="24"/>
                <w:lang w:val="en-US" w:eastAsia="zh-CN"/>
              </w:rPr>
              <w:t>，实行一票否决。</w:t>
            </w:r>
          </w:p>
        </w:tc>
        <w:tc>
          <w:tcPr>
            <w:tcW w:w="845" w:type="dxa"/>
            <w:noWrap w:val="0"/>
            <w:vAlign w:val="top"/>
          </w:tcPr>
          <w:p>
            <w:pPr>
              <w:keepNext w:val="0"/>
              <w:keepLines w:val="0"/>
              <w:pageBreakBefore w:val="0"/>
              <w:widowControl w:val="0"/>
              <w:kinsoku/>
              <w:wordWrap/>
              <w:overflowPunct/>
              <w:topLinePunct w:val="0"/>
              <w:autoSpaceDE/>
              <w:autoSpaceDN/>
              <w:bidi w:val="0"/>
              <w:spacing w:line="620" w:lineRule="exact"/>
              <w:ind w:firstLine="420"/>
              <w:jc w:val="both"/>
              <w:textAlignment w:val="auto"/>
              <w:rPr>
                <w:rFonts w:hint="default" w:ascii="Times New Roman" w:hAnsi="Times New Roman" w:eastAsia="仿宋_GB2312" w:cs="Times New Roman"/>
                <w:b w:val="0"/>
                <w:bCs/>
                <w:spacing w:val="0"/>
                <w:kern w:val="2"/>
                <w:sz w:val="28"/>
                <w:szCs w:val="28"/>
                <w:vertAlign w:val="baseline"/>
                <w:lang w:val="en-US" w:eastAsia="zh-CN" w:bidi="ar-SA"/>
              </w:rPr>
            </w:pPr>
          </w:p>
        </w:tc>
        <w:tc>
          <w:tcPr>
            <w:tcW w:w="793" w:type="dxa"/>
            <w:noWrap w:val="0"/>
            <w:vAlign w:val="top"/>
          </w:tcPr>
          <w:p>
            <w:pPr>
              <w:keepNext w:val="0"/>
              <w:keepLines w:val="0"/>
              <w:pageBreakBefore w:val="0"/>
              <w:widowControl w:val="0"/>
              <w:kinsoku/>
              <w:wordWrap/>
              <w:overflowPunct/>
              <w:topLinePunct w:val="0"/>
              <w:autoSpaceDE/>
              <w:autoSpaceDN/>
              <w:bidi w:val="0"/>
              <w:spacing w:line="620" w:lineRule="exact"/>
              <w:ind w:firstLine="420"/>
              <w:jc w:val="both"/>
              <w:textAlignment w:val="auto"/>
              <w:rPr>
                <w:rFonts w:hint="default" w:ascii="Times New Roman" w:hAnsi="Times New Roman" w:eastAsia="仿宋_GB2312" w:cs="Times New Roman"/>
                <w:b w:val="0"/>
                <w:bCs/>
                <w:spacing w:val="0"/>
                <w:kern w:val="2"/>
                <w:sz w:val="28"/>
                <w:szCs w:val="2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16"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ind w:left="0" w:leftChars="0" w:firstLine="0" w:firstLineChars="0"/>
              <w:jc w:val="center"/>
              <w:textAlignment w:val="auto"/>
              <w:rPr>
                <w:rFonts w:hint="default" w:ascii="Times New Roman" w:hAnsi="Times New Roman" w:eastAsia="仿宋_GB2312" w:cs="Times New Roman"/>
                <w:spacing w:val="0"/>
                <w:sz w:val="24"/>
                <w:szCs w:val="24"/>
                <w:lang w:val="en-US" w:eastAsia="zh-CN"/>
              </w:rPr>
            </w:pPr>
            <w:r>
              <w:rPr>
                <w:rFonts w:hint="default" w:ascii="Times New Roman" w:hAnsi="Times New Roman" w:eastAsia="仿宋_GB2312" w:cs="Times New Roman"/>
                <w:spacing w:val="0"/>
                <w:sz w:val="24"/>
                <w:szCs w:val="24"/>
              </w:rPr>
              <w:t>合计</w:t>
            </w:r>
          </w:p>
        </w:tc>
        <w:tc>
          <w:tcPr>
            <w:tcW w:w="1638" w:type="dxa"/>
            <w:gridSpan w:val="2"/>
            <w:tcBorders>
              <w:left w:val="single" w:color="auto" w:sz="4" w:space="0"/>
            </w:tcBorders>
            <w:noWrap w:val="0"/>
            <w:vAlign w:val="top"/>
          </w:tcPr>
          <w:p>
            <w:pPr>
              <w:keepNext w:val="0"/>
              <w:keepLines w:val="0"/>
              <w:pageBreakBefore w:val="0"/>
              <w:widowControl w:val="0"/>
              <w:kinsoku/>
              <w:wordWrap/>
              <w:overflowPunct/>
              <w:topLinePunct w:val="0"/>
              <w:autoSpaceDE/>
              <w:autoSpaceDN/>
              <w:bidi w:val="0"/>
              <w:spacing w:line="620" w:lineRule="exact"/>
              <w:ind w:firstLine="420"/>
              <w:jc w:val="both"/>
              <w:textAlignment w:val="auto"/>
              <w:rPr>
                <w:rFonts w:hint="default" w:ascii="Times New Roman" w:hAnsi="Times New Roman" w:eastAsia="仿宋_GB2312" w:cs="Times New Roman"/>
                <w:b w:val="0"/>
                <w:bCs/>
                <w:spacing w:val="0"/>
                <w:kern w:val="2"/>
                <w:sz w:val="28"/>
                <w:szCs w:val="2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16" w:type="dxa"/>
            <w:gridSpan w:val="3"/>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520" w:lineRule="exact"/>
              <w:ind w:left="0" w:leftChars="0" w:firstLine="0" w:firstLineChars="0"/>
              <w:jc w:val="left"/>
              <w:textAlignment w:val="auto"/>
              <w:rPr>
                <w:rFonts w:hint="default" w:ascii="Times New Roman" w:hAnsi="Times New Roman" w:eastAsia="仿宋_GB2312" w:cs="Times New Roman"/>
                <w:spacing w:val="0"/>
                <w:sz w:val="24"/>
                <w:szCs w:val="24"/>
                <w:lang w:val="en-US" w:eastAsia="zh-CN"/>
              </w:rPr>
            </w:pPr>
            <w:r>
              <w:rPr>
                <w:rFonts w:hint="eastAsia" w:ascii="Times New Roman" w:hAnsi="Times New Roman" w:eastAsia="仿宋_GB2312" w:cs="Times New Roman"/>
                <w:spacing w:val="0"/>
                <w:sz w:val="24"/>
                <w:szCs w:val="24"/>
                <w:lang w:val="en-US" w:eastAsia="zh-CN"/>
              </w:rPr>
              <w:t>验收结果</w:t>
            </w:r>
            <w:r>
              <w:rPr>
                <w:rFonts w:hint="default" w:ascii="Times New Roman" w:hAnsi="Times New Roman" w:eastAsia="仿宋_GB2312" w:cs="Times New Roman"/>
                <w:spacing w:val="0"/>
                <w:sz w:val="24"/>
                <w:szCs w:val="24"/>
                <w:lang w:eastAsia="zh-CN"/>
              </w:rPr>
              <w:t>：</w:t>
            </w:r>
            <w:r>
              <w:rPr>
                <w:rFonts w:ascii="宋体" w:hAnsi="宋体" w:eastAsia="宋体" w:cs="宋体"/>
                <w:spacing w:val="0"/>
                <w:sz w:val="24"/>
                <w:szCs w:val="24"/>
              </w:rPr>
              <w:sym w:font="Wingdings 2" w:char="00A3"/>
            </w:r>
            <w:r>
              <w:rPr>
                <w:rFonts w:hint="default" w:ascii="Times New Roman" w:hAnsi="Times New Roman" w:eastAsia="仿宋_GB2312" w:cs="Times New Roman"/>
                <w:spacing w:val="0"/>
                <w:sz w:val="24"/>
                <w:szCs w:val="24"/>
              </w:rPr>
              <w:t>优秀（</w:t>
            </w:r>
            <w:r>
              <w:rPr>
                <w:rFonts w:hint="default" w:ascii="Arial" w:hAnsi="Arial" w:eastAsia="仿宋_GB2312" w:cs="Arial"/>
                <w:spacing w:val="0"/>
                <w:sz w:val="24"/>
                <w:szCs w:val="24"/>
              </w:rPr>
              <w:t>≥</w:t>
            </w:r>
            <w:r>
              <w:rPr>
                <w:rFonts w:hint="default" w:ascii="Times New Roman" w:hAnsi="Times New Roman" w:eastAsia="仿宋_GB2312" w:cs="Times New Roman"/>
                <w:spacing w:val="0"/>
                <w:sz w:val="24"/>
                <w:szCs w:val="24"/>
              </w:rPr>
              <w:t>90分）</w:t>
            </w:r>
            <w:r>
              <w:rPr>
                <w:rFonts w:hint="eastAsia" w:ascii="Times New Roman" w:hAnsi="Times New Roman" w:eastAsia="仿宋_GB2312" w:cs="Times New Roman"/>
                <w:spacing w:val="0"/>
                <w:sz w:val="24"/>
                <w:szCs w:val="24"/>
                <w:lang w:val="en-US" w:eastAsia="zh-CN"/>
              </w:rPr>
              <w:t xml:space="preserve"> </w:t>
            </w:r>
            <w:r>
              <w:rPr>
                <w:rFonts w:ascii="宋体" w:hAnsi="宋体" w:eastAsia="宋体" w:cs="宋体"/>
                <w:spacing w:val="0"/>
                <w:sz w:val="24"/>
                <w:szCs w:val="24"/>
              </w:rPr>
              <w:sym w:font="Wingdings 2" w:char="00A3"/>
            </w:r>
            <w:r>
              <w:rPr>
                <w:rFonts w:hint="default" w:ascii="Times New Roman" w:hAnsi="Times New Roman" w:eastAsia="仿宋_GB2312" w:cs="Times New Roman"/>
                <w:spacing w:val="0"/>
                <w:sz w:val="24"/>
                <w:szCs w:val="24"/>
              </w:rPr>
              <w:t>良好（</w:t>
            </w:r>
            <w:r>
              <w:rPr>
                <w:rFonts w:hint="eastAsia" w:ascii="Times New Roman" w:hAnsi="Times New Roman" w:eastAsia="仿宋_GB2312" w:cs="Times New Roman"/>
                <w:spacing w:val="0"/>
                <w:sz w:val="24"/>
                <w:szCs w:val="24"/>
                <w:lang w:val="en-US" w:eastAsia="zh-CN"/>
              </w:rPr>
              <w:t>8</w:t>
            </w:r>
            <w:r>
              <w:rPr>
                <w:rFonts w:hint="default" w:ascii="Times New Roman" w:hAnsi="Times New Roman" w:eastAsia="仿宋_GB2312" w:cs="Times New Roman"/>
                <w:spacing w:val="0"/>
                <w:sz w:val="24"/>
                <w:szCs w:val="24"/>
              </w:rPr>
              <w:t>0-89分）</w:t>
            </w:r>
            <w:r>
              <w:rPr>
                <w:rFonts w:hint="eastAsia" w:ascii="Times New Roman" w:hAnsi="Times New Roman" w:eastAsia="仿宋_GB2312" w:cs="Times New Roman"/>
                <w:spacing w:val="0"/>
                <w:sz w:val="24"/>
                <w:szCs w:val="24"/>
                <w:lang w:val="en-US" w:eastAsia="zh-CN"/>
              </w:rPr>
              <w:t xml:space="preserve"> </w:t>
            </w:r>
            <w:r>
              <w:rPr>
                <w:rFonts w:ascii="宋体" w:hAnsi="宋体" w:eastAsia="宋体" w:cs="宋体"/>
                <w:spacing w:val="0"/>
                <w:sz w:val="24"/>
                <w:szCs w:val="24"/>
              </w:rPr>
              <w:sym w:font="Wingdings 2" w:char="00A3"/>
            </w:r>
            <w:r>
              <w:rPr>
                <w:rFonts w:hint="default" w:ascii="Times New Roman" w:hAnsi="Times New Roman" w:eastAsia="仿宋_GB2312" w:cs="Times New Roman"/>
                <w:spacing w:val="0"/>
                <w:sz w:val="24"/>
                <w:szCs w:val="24"/>
              </w:rPr>
              <w:t>合格（60-</w:t>
            </w:r>
            <w:r>
              <w:rPr>
                <w:rFonts w:hint="eastAsia" w:ascii="Times New Roman" w:hAnsi="Times New Roman" w:eastAsia="仿宋_GB2312" w:cs="Times New Roman"/>
                <w:spacing w:val="0"/>
                <w:sz w:val="24"/>
                <w:szCs w:val="24"/>
                <w:lang w:val="en-US" w:eastAsia="zh-CN"/>
              </w:rPr>
              <w:t>7</w:t>
            </w:r>
            <w:r>
              <w:rPr>
                <w:rFonts w:hint="default" w:ascii="Times New Roman" w:hAnsi="Times New Roman" w:eastAsia="仿宋_GB2312" w:cs="Times New Roman"/>
                <w:spacing w:val="0"/>
                <w:sz w:val="24"/>
                <w:szCs w:val="24"/>
              </w:rPr>
              <w:t>9分）</w:t>
            </w:r>
            <w:r>
              <w:rPr>
                <w:rFonts w:hint="eastAsia" w:ascii="Times New Roman" w:hAnsi="Times New Roman" w:eastAsia="仿宋_GB2312" w:cs="Times New Roman"/>
                <w:spacing w:val="0"/>
                <w:sz w:val="24"/>
                <w:szCs w:val="24"/>
                <w:lang w:val="en-US" w:eastAsia="zh-CN"/>
              </w:rPr>
              <w:t xml:space="preserve"> </w:t>
            </w:r>
            <w:r>
              <w:rPr>
                <w:rFonts w:ascii="宋体" w:hAnsi="宋体" w:eastAsia="宋体" w:cs="宋体"/>
                <w:spacing w:val="0"/>
                <w:sz w:val="24"/>
                <w:szCs w:val="24"/>
              </w:rPr>
              <w:sym w:font="Wingdings 2" w:char="00A3"/>
            </w:r>
            <w:r>
              <w:rPr>
                <w:rFonts w:hint="default" w:ascii="Times New Roman" w:hAnsi="Times New Roman" w:eastAsia="仿宋_GB2312" w:cs="Times New Roman"/>
                <w:spacing w:val="0"/>
                <w:sz w:val="24"/>
                <w:szCs w:val="24"/>
              </w:rPr>
              <w:t>不合格（60分以下）</w:t>
            </w:r>
          </w:p>
        </w:tc>
        <w:tc>
          <w:tcPr>
            <w:tcW w:w="1638" w:type="dxa"/>
            <w:gridSpan w:val="2"/>
            <w:noWrap w:val="0"/>
            <w:vAlign w:val="center"/>
          </w:tcPr>
          <w:p>
            <w:pPr>
              <w:keepNext w:val="0"/>
              <w:keepLines w:val="0"/>
              <w:pageBreakBefore w:val="0"/>
              <w:widowControl w:val="0"/>
              <w:kinsoku/>
              <w:wordWrap/>
              <w:overflowPunct/>
              <w:topLinePunct w:val="0"/>
              <w:autoSpaceDE/>
              <w:autoSpaceDN/>
              <w:bidi w:val="0"/>
              <w:spacing w:line="620" w:lineRule="exact"/>
              <w:ind w:left="0" w:leftChars="0" w:firstLine="0" w:firstLineChars="0"/>
              <w:jc w:val="left"/>
              <w:textAlignment w:val="auto"/>
              <w:rPr>
                <w:rFonts w:hint="default" w:ascii="Times New Roman" w:hAnsi="Times New Roman" w:eastAsia="仿宋_GB2312" w:cs="Times New Roman"/>
                <w:b w:val="0"/>
                <w:bCs/>
                <w:spacing w:val="0"/>
                <w:kern w:val="2"/>
                <w:sz w:val="28"/>
                <w:szCs w:val="2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4" w:type="dxa"/>
            <w:gridSpan w:val="5"/>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spacing w:line="620" w:lineRule="exact"/>
              <w:ind w:left="0" w:leftChars="0" w:firstLine="0" w:firstLineChars="0"/>
              <w:jc w:val="left"/>
              <w:textAlignment w:val="auto"/>
              <w:rPr>
                <w:rFonts w:hint="default" w:ascii="Times New Roman" w:hAnsi="Times New Roman" w:eastAsia="仿宋_GB2312" w:cs="Times New Roman"/>
                <w:b w:val="0"/>
                <w:bCs/>
                <w:spacing w:val="0"/>
                <w:kern w:val="2"/>
                <w:sz w:val="28"/>
                <w:szCs w:val="28"/>
                <w:vertAlign w:val="baseline"/>
                <w:lang w:val="en-US" w:eastAsia="zh-CN" w:bidi="ar-SA"/>
              </w:rPr>
            </w:pPr>
            <w:r>
              <w:rPr>
                <w:rFonts w:hint="eastAsia" w:ascii="Times New Roman" w:hAnsi="Times New Roman" w:eastAsia="仿宋_GB2312" w:cs="Times New Roman"/>
                <w:spacing w:val="0"/>
                <w:kern w:val="2"/>
                <w:sz w:val="24"/>
                <w:szCs w:val="24"/>
                <w:lang w:val="en-US" w:eastAsia="zh-CN" w:bidi="ar-SA"/>
              </w:rPr>
              <w:t>验收组成员签字：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4" w:type="dxa"/>
            <w:gridSpan w:val="5"/>
            <w:tcBorders>
              <w:top w:val="single" w:color="auto" w:sz="4" w:space="0"/>
            </w:tcBorders>
            <w:noWrap w:val="0"/>
            <w:vAlign w:val="center"/>
          </w:tcPr>
          <w:p>
            <w:pPr>
              <w:keepNext w:val="0"/>
              <w:keepLines w:val="0"/>
              <w:pageBreakBefore w:val="0"/>
              <w:widowControl w:val="0"/>
              <w:kinsoku/>
              <w:wordWrap/>
              <w:overflowPunct/>
              <w:topLinePunct w:val="0"/>
              <w:autoSpaceDE/>
              <w:autoSpaceDN/>
              <w:bidi w:val="0"/>
              <w:spacing w:line="620" w:lineRule="exact"/>
              <w:ind w:left="0" w:leftChars="0" w:firstLine="0" w:firstLineChars="0"/>
              <w:jc w:val="left"/>
              <w:textAlignment w:val="auto"/>
              <w:rPr>
                <w:rFonts w:hint="default" w:ascii="Times New Roman" w:hAnsi="Times New Roman" w:eastAsia="仿宋_GB2312" w:cs="Times New Roman"/>
                <w:b w:val="0"/>
                <w:bCs/>
                <w:spacing w:val="0"/>
                <w:kern w:val="2"/>
                <w:sz w:val="28"/>
                <w:szCs w:val="28"/>
                <w:vertAlign w:val="baseline"/>
                <w:lang w:val="en-US" w:eastAsia="zh-CN" w:bidi="ar-SA"/>
              </w:rPr>
            </w:pPr>
            <w:r>
              <w:rPr>
                <w:rFonts w:hint="eastAsia" w:ascii="Times New Roman" w:hAnsi="Times New Roman" w:eastAsia="仿宋_GB2312" w:cs="Times New Roman"/>
                <w:spacing w:val="0"/>
                <w:kern w:val="2"/>
                <w:sz w:val="24"/>
                <w:szCs w:val="24"/>
                <w:lang w:val="en-US" w:eastAsia="zh-CN" w:bidi="ar-SA"/>
              </w:rPr>
              <w:t>备注：各项验收内容得分根据实地查情况打分。</w:t>
            </w:r>
          </w:p>
        </w:tc>
      </w:tr>
    </w:tbl>
    <w:p>
      <w:pPr>
        <w:keepNext w:val="0"/>
        <w:keepLines w:val="0"/>
        <w:pageBreakBefore w:val="0"/>
        <w:widowControl/>
        <w:shd w:val="clear" w:color="auto" w:fill="FFFFFF"/>
        <w:kinsoku/>
        <w:wordWrap/>
        <w:overflowPunct/>
        <w:topLinePunct w:val="0"/>
        <w:autoSpaceDE/>
        <w:autoSpaceDN/>
        <w:bidi w:val="0"/>
        <w:snapToGrid w:val="0"/>
        <w:spacing w:before="63" w:beforeLines="20" w:after="63" w:afterLines="20" w:line="480" w:lineRule="exact"/>
        <w:ind w:firstLine="480" w:firstLineChars="200"/>
        <w:textAlignment w:val="auto"/>
        <w:rPr>
          <w:rFonts w:hint="eastAsia" w:ascii="楷体" w:hAnsi="楷体" w:eastAsia="楷体" w:cs="楷体"/>
          <w:color w:val="auto"/>
          <w:sz w:val="24"/>
          <w:szCs w:val="24"/>
          <w:highlight w:val="none"/>
        </w:rPr>
      </w:pP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r>
        <w:rPr>
          <w:rFonts w:hint="eastAsia" w:ascii="楷体" w:hAnsi="楷体" w:eastAsia="楷体" w:cs="楷体"/>
          <w:color w:val="auto"/>
          <w:kern w:val="0"/>
          <w:sz w:val="24"/>
          <w:szCs w:val="24"/>
          <w:highlight w:val="none"/>
          <w:lang w:val="en-US" w:eastAsia="zh-CN" w:bidi="ar-SA"/>
        </w:rPr>
        <w:tab/>
      </w:r>
      <w:bookmarkStart w:id="21" w:name="_Toc1792"/>
    </w:p>
    <w:p>
      <w:pPr>
        <w:rPr>
          <w:rFonts w:hint="eastAsia" w:ascii="楷体" w:hAnsi="楷体" w:eastAsia="楷体" w:cs="楷体"/>
          <w:color w:val="auto"/>
          <w:sz w:val="36"/>
          <w:szCs w:val="36"/>
          <w:highlight w:val="none"/>
        </w:rPr>
      </w:pPr>
      <w:r>
        <w:rPr>
          <w:rFonts w:hint="eastAsia" w:ascii="楷体" w:hAnsi="楷体" w:eastAsia="楷体" w:cs="楷体"/>
          <w:color w:val="auto"/>
          <w:sz w:val="36"/>
          <w:szCs w:val="36"/>
          <w:highlight w:val="none"/>
        </w:rPr>
        <w:br w:type="page"/>
      </w:r>
    </w:p>
    <w:p>
      <w:pPr>
        <w:jc w:val="center"/>
        <w:outlineLvl w:val="0"/>
        <w:rPr>
          <w:rFonts w:ascii="楷体" w:hAnsi="楷体" w:eastAsia="楷体" w:cs="楷体"/>
          <w:color w:val="auto"/>
          <w:sz w:val="36"/>
          <w:szCs w:val="36"/>
          <w:highlight w:val="none"/>
        </w:rPr>
      </w:pPr>
      <w:r>
        <w:rPr>
          <w:rFonts w:hint="eastAsia" w:ascii="楷体" w:hAnsi="楷体" w:eastAsia="楷体" w:cs="楷体"/>
          <w:color w:val="auto"/>
          <w:sz w:val="36"/>
          <w:szCs w:val="36"/>
          <w:highlight w:val="none"/>
        </w:rPr>
        <w:t>第五章   响应文件组成</w:t>
      </w:r>
      <w:bookmarkEnd w:id="21"/>
    </w:p>
    <w:p>
      <w:pPr>
        <w:rPr>
          <w:rFonts w:ascii="楷体" w:hAnsi="楷体" w:eastAsia="楷体" w:cs="楷体"/>
          <w:color w:val="auto"/>
          <w:sz w:val="24"/>
          <w:highlight w:val="none"/>
        </w:rPr>
      </w:pPr>
    </w:p>
    <w:p>
      <w:pPr>
        <w:spacing w:line="500" w:lineRule="exact"/>
        <w:rPr>
          <w:rFonts w:ascii="楷体" w:hAnsi="楷体" w:eastAsia="楷体" w:cs="楷体"/>
          <w:color w:val="auto"/>
          <w:sz w:val="24"/>
          <w:highlight w:val="none"/>
        </w:rPr>
      </w:pPr>
    </w:p>
    <w:p>
      <w:pPr>
        <w:keepNext w:val="0"/>
        <w:keepLines w:val="0"/>
        <w:pageBreakBefore w:val="0"/>
        <w:widowControl w:val="0"/>
        <w:kinsoku/>
        <w:wordWrap/>
        <w:overflowPunct/>
        <w:topLinePunct w:val="0"/>
        <w:autoSpaceDE/>
        <w:autoSpaceDN/>
        <w:bidi w:val="0"/>
        <w:adjustRightInd/>
        <w:snapToGrid/>
        <w:spacing w:before="95" w:beforeLines="30" w:after="95" w:afterLines="30" w:line="600" w:lineRule="exact"/>
        <w:textAlignment w:val="auto"/>
        <w:rPr>
          <w:rFonts w:hint="eastAsia" w:ascii="楷体" w:hAnsi="楷体" w:eastAsia="楷体" w:cs="楷体"/>
          <w:color w:val="auto"/>
          <w:sz w:val="28"/>
          <w:szCs w:val="28"/>
          <w:highlight w:val="none"/>
        </w:rPr>
      </w:pPr>
      <w:r>
        <w:rPr>
          <w:rFonts w:hint="eastAsia" w:ascii="楷体" w:hAnsi="楷体" w:eastAsia="楷体" w:cs="楷体"/>
          <w:color w:val="auto"/>
          <w:sz w:val="28"/>
          <w:szCs w:val="28"/>
          <w:highlight w:val="none"/>
        </w:rPr>
        <w:t>一、</w:t>
      </w:r>
      <w:r>
        <w:rPr>
          <w:rFonts w:hint="eastAsia" w:ascii="楷体" w:hAnsi="楷体" w:eastAsia="楷体" w:cs="楷体"/>
          <w:color w:val="auto"/>
          <w:sz w:val="28"/>
          <w:szCs w:val="28"/>
          <w:highlight w:val="none"/>
          <w:lang w:val="en-US" w:eastAsia="zh-CN"/>
        </w:rPr>
        <w:t>封面</w:t>
      </w:r>
    </w:p>
    <w:p>
      <w:pPr>
        <w:keepNext w:val="0"/>
        <w:keepLines w:val="0"/>
        <w:pageBreakBefore w:val="0"/>
        <w:widowControl w:val="0"/>
        <w:kinsoku/>
        <w:wordWrap/>
        <w:overflowPunct/>
        <w:topLinePunct w:val="0"/>
        <w:autoSpaceDE/>
        <w:autoSpaceDN/>
        <w:bidi w:val="0"/>
        <w:adjustRightInd/>
        <w:snapToGrid/>
        <w:spacing w:before="95" w:beforeLines="30" w:after="95" w:afterLines="30" w:line="600" w:lineRule="exact"/>
        <w:textAlignment w:val="auto"/>
        <w:rPr>
          <w:rFonts w:ascii="楷体" w:hAnsi="楷体" w:eastAsia="楷体" w:cs="楷体"/>
          <w:color w:val="auto"/>
          <w:sz w:val="28"/>
          <w:szCs w:val="28"/>
          <w:highlight w:val="none"/>
        </w:rPr>
      </w:pPr>
      <w:r>
        <w:rPr>
          <w:rFonts w:hint="eastAsia" w:ascii="楷体" w:hAnsi="楷体" w:eastAsia="楷体" w:cs="楷体"/>
          <w:color w:val="auto"/>
          <w:sz w:val="28"/>
          <w:szCs w:val="28"/>
          <w:highlight w:val="none"/>
        </w:rPr>
        <w:t>二、</w:t>
      </w:r>
      <w:r>
        <w:rPr>
          <w:rFonts w:hint="eastAsia" w:ascii="楷体" w:hAnsi="楷体" w:eastAsia="楷体" w:cs="楷体"/>
          <w:color w:val="auto"/>
          <w:sz w:val="28"/>
          <w:szCs w:val="28"/>
          <w:highlight w:val="none"/>
          <w:lang w:eastAsia="zh-CN"/>
        </w:rPr>
        <w:t>谈判</w:t>
      </w:r>
      <w:r>
        <w:rPr>
          <w:rFonts w:hint="eastAsia" w:ascii="楷体" w:hAnsi="楷体" w:eastAsia="楷体" w:cs="楷体"/>
          <w:color w:val="auto"/>
          <w:sz w:val="28"/>
          <w:szCs w:val="28"/>
          <w:highlight w:val="none"/>
        </w:rPr>
        <w:t>响应声明</w:t>
      </w:r>
    </w:p>
    <w:p>
      <w:pPr>
        <w:keepNext w:val="0"/>
        <w:keepLines w:val="0"/>
        <w:pageBreakBefore w:val="0"/>
        <w:widowControl w:val="0"/>
        <w:kinsoku/>
        <w:wordWrap/>
        <w:overflowPunct/>
        <w:topLinePunct w:val="0"/>
        <w:autoSpaceDE/>
        <w:autoSpaceDN/>
        <w:bidi w:val="0"/>
        <w:adjustRightInd/>
        <w:snapToGrid/>
        <w:spacing w:before="95" w:beforeLines="30" w:after="95" w:afterLines="30" w:line="600" w:lineRule="exact"/>
        <w:textAlignment w:val="auto"/>
        <w:rPr>
          <w:rFonts w:ascii="楷体" w:hAnsi="楷体" w:eastAsia="楷体" w:cs="楷体"/>
          <w:color w:val="auto"/>
          <w:sz w:val="28"/>
          <w:szCs w:val="28"/>
          <w:highlight w:val="none"/>
        </w:rPr>
      </w:pPr>
      <w:r>
        <w:rPr>
          <w:rFonts w:hint="eastAsia" w:ascii="楷体" w:hAnsi="楷体" w:eastAsia="楷体" w:cs="楷体"/>
          <w:color w:val="auto"/>
          <w:sz w:val="28"/>
          <w:szCs w:val="28"/>
          <w:highlight w:val="none"/>
        </w:rPr>
        <w:t>三、</w:t>
      </w:r>
      <w:r>
        <w:rPr>
          <w:rFonts w:hint="eastAsia" w:ascii="楷体" w:hAnsi="楷体" w:eastAsia="楷体" w:cs="楷体"/>
          <w:color w:val="auto"/>
          <w:sz w:val="28"/>
          <w:szCs w:val="28"/>
          <w:highlight w:val="none"/>
          <w:lang w:val="en-US" w:eastAsia="zh-CN"/>
        </w:rPr>
        <w:t>电子报价一览表</w:t>
      </w:r>
    </w:p>
    <w:p>
      <w:pPr>
        <w:keepNext w:val="0"/>
        <w:keepLines w:val="0"/>
        <w:pageBreakBefore w:val="0"/>
        <w:widowControl w:val="0"/>
        <w:kinsoku/>
        <w:wordWrap/>
        <w:overflowPunct/>
        <w:topLinePunct w:val="0"/>
        <w:autoSpaceDE/>
        <w:autoSpaceDN/>
        <w:bidi w:val="0"/>
        <w:adjustRightInd/>
        <w:snapToGrid/>
        <w:spacing w:before="95" w:beforeLines="30" w:after="95" w:afterLines="30" w:line="600" w:lineRule="exact"/>
        <w:textAlignment w:val="auto"/>
        <w:rPr>
          <w:rFonts w:hint="eastAsia" w:ascii="楷体" w:hAnsi="楷体" w:eastAsia="楷体" w:cs="楷体"/>
          <w:color w:val="auto"/>
          <w:sz w:val="28"/>
          <w:szCs w:val="28"/>
          <w:highlight w:val="none"/>
        </w:rPr>
      </w:pPr>
      <w:r>
        <w:rPr>
          <w:rFonts w:hint="eastAsia" w:ascii="楷体" w:hAnsi="楷体" w:eastAsia="楷体" w:cs="楷体"/>
          <w:color w:val="auto"/>
          <w:sz w:val="28"/>
          <w:szCs w:val="28"/>
          <w:highlight w:val="none"/>
        </w:rPr>
        <w:t>四、</w:t>
      </w:r>
      <w:r>
        <w:rPr>
          <w:rFonts w:hint="eastAsia" w:ascii="楷体" w:hAnsi="楷体" w:eastAsia="楷体" w:cs="楷体"/>
          <w:color w:val="auto"/>
          <w:sz w:val="28"/>
          <w:szCs w:val="28"/>
          <w:highlight w:val="none"/>
          <w:lang w:val="en-US" w:eastAsia="zh-CN"/>
        </w:rPr>
        <w:t>供应商的资格证明材料</w:t>
      </w:r>
    </w:p>
    <w:p>
      <w:pPr>
        <w:keepNext w:val="0"/>
        <w:keepLines w:val="0"/>
        <w:pageBreakBefore w:val="0"/>
        <w:widowControl w:val="0"/>
        <w:numPr>
          <w:ilvl w:val="0"/>
          <w:numId w:val="1"/>
        </w:numPr>
        <w:kinsoku/>
        <w:wordWrap/>
        <w:overflowPunct/>
        <w:topLinePunct w:val="0"/>
        <w:autoSpaceDE/>
        <w:autoSpaceDN/>
        <w:bidi w:val="0"/>
        <w:adjustRightInd/>
        <w:snapToGrid/>
        <w:spacing w:before="95" w:beforeLines="30" w:after="95" w:afterLines="30" w:line="600" w:lineRule="exact"/>
        <w:textAlignment w:val="auto"/>
        <w:rPr>
          <w:rFonts w:ascii="楷体" w:hAnsi="楷体" w:eastAsia="楷体" w:cs="楷体"/>
          <w:color w:val="auto"/>
          <w:sz w:val="28"/>
          <w:szCs w:val="28"/>
          <w:highlight w:val="none"/>
        </w:rPr>
      </w:pPr>
      <w:r>
        <w:rPr>
          <w:rFonts w:hint="eastAsia" w:ascii="楷体" w:hAnsi="楷体" w:eastAsia="楷体" w:cs="楷体"/>
          <w:color w:val="auto"/>
          <w:sz w:val="28"/>
          <w:szCs w:val="28"/>
          <w:highlight w:val="none"/>
        </w:rPr>
        <w:t>施工组织设计方案</w:t>
      </w:r>
    </w:p>
    <w:p>
      <w:pPr>
        <w:keepNext w:val="0"/>
        <w:keepLines w:val="0"/>
        <w:pageBreakBefore w:val="0"/>
        <w:widowControl w:val="0"/>
        <w:numPr>
          <w:ilvl w:val="0"/>
          <w:numId w:val="1"/>
        </w:numPr>
        <w:kinsoku/>
        <w:wordWrap/>
        <w:overflowPunct/>
        <w:topLinePunct w:val="0"/>
        <w:autoSpaceDE/>
        <w:autoSpaceDN/>
        <w:bidi w:val="0"/>
        <w:adjustRightInd/>
        <w:snapToGrid/>
        <w:spacing w:before="95" w:beforeLines="30" w:after="95" w:afterLines="30" w:line="600" w:lineRule="exact"/>
        <w:textAlignment w:val="auto"/>
        <w:rPr>
          <w:rFonts w:ascii="楷体" w:hAnsi="楷体" w:eastAsia="楷体" w:cs="楷体"/>
          <w:color w:val="auto"/>
          <w:sz w:val="28"/>
          <w:szCs w:val="28"/>
          <w:highlight w:val="none"/>
        </w:rPr>
      </w:pPr>
      <w:r>
        <w:rPr>
          <w:rFonts w:hint="eastAsia" w:ascii="楷体" w:hAnsi="楷体" w:eastAsia="楷体" w:cs="楷体"/>
          <w:color w:val="auto"/>
          <w:sz w:val="28"/>
          <w:szCs w:val="28"/>
          <w:highlight w:val="none"/>
          <w:lang w:val="en-US" w:eastAsia="zh-CN"/>
        </w:rPr>
        <w:t>技术/商务响应与偏离表</w:t>
      </w:r>
    </w:p>
    <w:p>
      <w:pPr>
        <w:keepNext w:val="0"/>
        <w:keepLines w:val="0"/>
        <w:pageBreakBefore w:val="0"/>
        <w:widowControl w:val="0"/>
        <w:numPr>
          <w:ilvl w:val="0"/>
          <w:numId w:val="1"/>
        </w:numPr>
        <w:kinsoku/>
        <w:wordWrap/>
        <w:overflowPunct/>
        <w:topLinePunct w:val="0"/>
        <w:autoSpaceDE/>
        <w:autoSpaceDN/>
        <w:bidi w:val="0"/>
        <w:adjustRightInd/>
        <w:snapToGrid/>
        <w:spacing w:before="95" w:beforeLines="30" w:after="95" w:afterLines="30" w:line="600" w:lineRule="exact"/>
        <w:textAlignment w:val="auto"/>
        <w:rPr>
          <w:rFonts w:ascii="楷体" w:hAnsi="楷体" w:eastAsia="楷体" w:cs="楷体"/>
          <w:color w:val="auto"/>
          <w:sz w:val="28"/>
          <w:szCs w:val="28"/>
          <w:highlight w:val="none"/>
        </w:rPr>
      </w:pPr>
      <w:r>
        <w:rPr>
          <w:rFonts w:hint="eastAsia" w:ascii="楷体" w:hAnsi="楷体" w:eastAsia="楷体" w:cs="楷体"/>
          <w:color w:val="auto"/>
          <w:sz w:val="28"/>
          <w:szCs w:val="28"/>
          <w:highlight w:val="none"/>
          <w:lang w:val="en-US" w:eastAsia="zh-CN"/>
        </w:rPr>
        <w:t>报价承诺书</w:t>
      </w:r>
    </w:p>
    <w:p>
      <w:pPr>
        <w:keepNext w:val="0"/>
        <w:keepLines w:val="0"/>
        <w:pageBreakBefore w:val="0"/>
        <w:widowControl w:val="0"/>
        <w:numPr>
          <w:ilvl w:val="0"/>
          <w:numId w:val="1"/>
        </w:numPr>
        <w:kinsoku/>
        <w:wordWrap/>
        <w:overflowPunct/>
        <w:topLinePunct w:val="0"/>
        <w:autoSpaceDE/>
        <w:autoSpaceDN/>
        <w:bidi w:val="0"/>
        <w:adjustRightInd/>
        <w:snapToGrid/>
        <w:spacing w:before="95" w:beforeLines="30" w:after="95" w:afterLines="30" w:line="600" w:lineRule="exact"/>
        <w:textAlignment w:val="auto"/>
        <w:rPr>
          <w:rFonts w:ascii="楷体" w:hAnsi="楷体" w:eastAsia="楷体" w:cs="楷体"/>
          <w:color w:val="auto"/>
          <w:sz w:val="28"/>
          <w:szCs w:val="28"/>
          <w:highlight w:val="none"/>
        </w:rPr>
      </w:pPr>
      <w:r>
        <w:rPr>
          <w:rFonts w:ascii="楷体" w:hAnsi="楷体" w:eastAsia="楷体" w:cs="楷体"/>
          <w:color w:val="auto"/>
          <w:sz w:val="28"/>
          <w:szCs w:val="28"/>
          <w:highlight w:val="none"/>
          <w:lang w:val="en-US" w:eastAsia="zh-CN"/>
        </w:rPr>
        <w:t>提供享受政府采购政策的证明材料</w:t>
      </w:r>
    </w:p>
    <w:p>
      <w:pPr>
        <w:keepNext w:val="0"/>
        <w:keepLines w:val="0"/>
        <w:pageBreakBefore w:val="0"/>
        <w:widowControl w:val="0"/>
        <w:numPr>
          <w:ilvl w:val="0"/>
          <w:numId w:val="1"/>
        </w:numPr>
        <w:kinsoku/>
        <w:wordWrap/>
        <w:overflowPunct/>
        <w:topLinePunct w:val="0"/>
        <w:autoSpaceDE/>
        <w:autoSpaceDN/>
        <w:bidi w:val="0"/>
        <w:adjustRightInd/>
        <w:snapToGrid/>
        <w:spacing w:before="95" w:beforeLines="30" w:after="95" w:afterLines="30" w:line="600" w:lineRule="exact"/>
        <w:textAlignment w:val="auto"/>
        <w:rPr>
          <w:rFonts w:ascii="楷体" w:hAnsi="楷体" w:eastAsia="楷体" w:cs="楷体"/>
          <w:color w:val="auto"/>
          <w:sz w:val="28"/>
          <w:szCs w:val="28"/>
          <w:highlight w:val="none"/>
        </w:rPr>
      </w:pPr>
      <w:r>
        <w:rPr>
          <w:rFonts w:ascii="楷体" w:hAnsi="楷体" w:eastAsia="楷体" w:cs="楷体"/>
          <w:color w:val="auto"/>
          <w:sz w:val="28"/>
          <w:szCs w:val="28"/>
          <w:highlight w:val="none"/>
          <w:lang w:val="en-US" w:eastAsia="zh-CN"/>
        </w:rPr>
        <w:t>投标供应商认为需提供的其它资料</w:t>
      </w:r>
    </w:p>
    <w:p>
      <w:pPr>
        <w:keepNext w:val="0"/>
        <w:keepLines w:val="0"/>
        <w:pageBreakBefore w:val="0"/>
        <w:widowControl w:val="0"/>
        <w:numPr>
          <w:ilvl w:val="0"/>
          <w:numId w:val="1"/>
        </w:numPr>
        <w:kinsoku/>
        <w:wordWrap/>
        <w:overflowPunct/>
        <w:topLinePunct w:val="0"/>
        <w:autoSpaceDE/>
        <w:autoSpaceDN/>
        <w:bidi w:val="0"/>
        <w:adjustRightInd/>
        <w:snapToGrid/>
        <w:spacing w:before="95" w:beforeLines="30" w:after="95" w:afterLines="30" w:line="600" w:lineRule="exact"/>
        <w:textAlignment w:val="auto"/>
        <w:rPr>
          <w:rFonts w:ascii="楷体" w:hAnsi="楷体" w:eastAsia="楷体" w:cs="楷体"/>
          <w:color w:val="auto"/>
          <w:sz w:val="28"/>
          <w:szCs w:val="28"/>
          <w:highlight w:val="none"/>
        </w:rPr>
      </w:pPr>
      <w:r>
        <w:rPr>
          <w:rFonts w:ascii="楷体" w:hAnsi="楷体" w:eastAsia="楷体" w:cs="楷体"/>
          <w:color w:val="auto"/>
          <w:sz w:val="28"/>
          <w:szCs w:val="28"/>
          <w:highlight w:val="none"/>
          <w:lang w:val="en-US" w:eastAsia="zh-CN"/>
        </w:rPr>
        <w:t>最后报价</w:t>
      </w:r>
    </w:p>
    <w:p>
      <w:pPr>
        <w:numPr>
          <w:ilvl w:val="0"/>
          <w:numId w:val="0"/>
        </w:numPr>
        <w:spacing w:line="500" w:lineRule="exact"/>
        <w:rPr>
          <w:rFonts w:ascii="楷体" w:hAnsi="楷体" w:eastAsia="楷体" w:cs="楷体"/>
          <w:color w:val="auto"/>
          <w:sz w:val="24"/>
          <w:highlight w:val="none"/>
        </w:rPr>
      </w:pPr>
    </w:p>
    <w:p>
      <w:pPr>
        <w:rPr>
          <w:rFonts w:ascii="楷体" w:hAnsi="楷体" w:eastAsia="楷体" w:cs="楷体"/>
          <w:color w:val="auto"/>
          <w:highlight w:val="none"/>
        </w:rPr>
      </w:pPr>
      <w:r>
        <w:rPr>
          <w:rFonts w:hint="eastAsia" w:ascii="楷体" w:hAnsi="楷体" w:eastAsia="楷体" w:cs="楷体"/>
          <w:color w:val="auto"/>
          <w:highlight w:val="none"/>
        </w:rPr>
        <w:br w:type="page"/>
      </w:r>
    </w:p>
    <w:p>
      <w:pPr>
        <w:rPr>
          <w:rFonts w:hint="eastAsia" w:ascii="楷体" w:hAnsi="楷体" w:eastAsia="楷体" w:cs="楷体"/>
          <w:color w:val="auto"/>
          <w:highlight w:val="none"/>
        </w:rPr>
      </w:pPr>
    </w:p>
    <w:p>
      <w:pPr>
        <w:pStyle w:val="28"/>
        <w:rPr>
          <w:rFonts w:hint="eastAsia" w:ascii="楷体" w:hAnsi="楷体" w:eastAsia="楷体" w:cs="楷体"/>
          <w:color w:val="auto"/>
          <w:highlight w:val="none"/>
        </w:rPr>
      </w:pPr>
    </w:p>
    <w:p>
      <w:pPr>
        <w:pStyle w:val="2"/>
        <w:ind w:firstLine="400"/>
        <w:rPr>
          <w:rFonts w:hint="eastAsia" w:ascii="楷体" w:hAnsi="楷体" w:eastAsia="楷体" w:cs="楷体"/>
          <w:color w:val="auto"/>
          <w:highlight w:val="none"/>
        </w:rPr>
      </w:pPr>
    </w:p>
    <w:p>
      <w:pPr>
        <w:pStyle w:val="2"/>
        <w:ind w:firstLine="400"/>
        <w:rPr>
          <w:rFonts w:hint="eastAsia" w:ascii="楷体" w:hAnsi="楷体" w:eastAsia="楷体" w:cs="楷体"/>
          <w:color w:val="auto"/>
          <w:highlight w:val="none"/>
        </w:rPr>
      </w:pPr>
    </w:p>
    <w:p>
      <w:pPr>
        <w:pStyle w:val="2"/>
        <w:ind w:firstLine="400"/>
        <w:rPr>
          <w:rFonts w:hint="eastAsia" w:ascii="楷体" w:hAnsi="楷体" w:eastAsia="楷体" w:cs="楷体"/>
          <w:color w:val="auto"/>
          <w:highlight w:val="none"/>
        </w:rPr>
      </w:pPr>
    </w:p>
    <w:p>
      <w:pPr>
        <w:rPr>
          <w:rFonts w:hint="eastAsia" w:ascii="楷体" w:hAnsi="楷体" w:eastAsia="楷体" w:cs="楷体"/>
          <w:color w:val="auto"/>
          <w:sz w:val="24"/>
          <w:highlight w:val="none"/>
        </w:rPr>
      </w:pPr>
    </w:p>
    <w:p>
      <w:pPr>
        <w:rPr>
          <w:rFonts w:hint="eastAsia" w:ascii="楷体" w:hAnsi="楷体" w:eastAsia="楷体" w:cs="楷体"/>
          <w:color w:val="auto"/>
          <w:sz w:val="24"/>
          <w:highlight w:val="none"/>
        </w:rPr>
      </w:pPr>
    </w:p>
    <w:p>
      <w:pPr>
        <w:pStyle w:val="14"/>
        <w:jc w:val="center"/>
        <w:outlineLvl w:val="0"/>
        <w:rPr>
          <w:rFonts w:hint="eastAsia" w:ascii="楷体" w:hAnsi="楷体" w:eastAsia="楷体" w:cs="楷体"/>
          <w:bCs/>
          <w:color w:val="auto"/>
          <w:sz w:val="72"/>
          <w:szCs w:val="72"/>
          <w:highlight w:val="none"/>
        </w:rPr>
      </w:pPr>
      <w:bookmarkStart w:id="22" w:name="_Toc22877"/>
      <w:r>
        <w:rPr>
          <w:rFonts w:hint="eastAsia" w:ascii="楷体" w:hAnsi="楷体" w:eastAsia="楷体" w:cs="楷体"/>
          <w:bCs/>
          <w:color w:val="auto"/>
          <w:sz w:val="72"/>
          <w:szCs w:val="72"/>
          <w:highlight w:val="none"/>
          <w:lang w:val="en-US" w:eastAsia="zh-CN"/>
        </w:rPr>
        <w:t>湘西州</w:t>
      </w:r>
      <w:r>
        <w:rPr>
          <w:rFonts w:hint="eastAsia" w:ascii="楷体" w:hAnsi="楷体" w:eastAsia="楷体" w:cs="楷体"/>
          <w:bCs/>
          <w:color w:val="auto"/>
          <w:sz w:val="72"/>
          <w:szCs w:val="72"/>
          <w:highlight w:val="none"/>
        </w:rPr>
        <w:t>政府采购</w:t>
      </w:r>
      <w:bookmarkEnd w:id="22"/>
    </w:p>
    <w:p>
      <w:pPr>
        <w:pStyle w:val="14"/>
        <w:rPr>
          <w:rFonts w:hint="eastAsia" w:ascii="楷体" w:hAnsi="楷体" w:eastAsia="楷体" w:cs="楷体"/>
          <w:bCs/>
          <w:color w:val="auto"/>
          <w:sz w:val="24"/>
          <w:highlight w:val="none"/>
        </w:rPr>
      </w:pPr>
    </w:p>
    <w:p>
      <w:pPr>
        <w:pStyle w:val="14"/>
        <w:rPr>
          <w:rFonts w:hint="eastAsia" w:ascii="楷体" w:hAnsi="楷体" w:eastAsia="楷体" w:cs="楷体"/>
          <w:bCs/>
          <w:color w:val="auto"/>
          <w:sz w:val="24"/>
          <w:highlight w:val="none"/>
        </w:rPr>
      </w:pPr>
    </w:p>
    <w:p>
      <w:pPr>
        <w:pStyle w:val="14"/>
        <w:rPr>
          <w:rFonts w:hint="eastAsia" w:ascii="楷体" w:hAnsi="楷体" w:eastAsia="楷体" w:cs="楷体"/>
          <w:bCs/>
          <w:color w:val="auto"/>
          <w:sz w:val="24"/>
          <w:highlight w:val="none"/>
        </w:rPr>
      </w:pPr>
    </w:p>
    <w:p>
      <w:pPr>
        <w:pStyle w:val="14"/>
        <w:rPr>
          <w:rFonts w:hint="eastAsia" w:ascii="楷体" w:hAnsi="楷体" w:eastAsia="楷体" w:cs="楷体"/>
          <w:bCs/>
          <w:color w:val="auto"/>
          <w:sz w:val="24"/>
          <w:highlight w:val="none"/>
        </w:rPr>
      </w:pPr>
    </w:p>
    <w:p>
      <w:pPr>
        <w:jc w:val="center"/>
        <w:outlineLvl w:val="0"/>
        <w:rPr>
          <w:rFonts w:hint="eastAsia" w:ascii="楷体" w:hAnsi="楷体" w:eastAsia="楷体" w:cs="楷体"/>
          <w:bCs/>
          <w:color w:val="auto"/>
          <w:sz w:val="72"/>
          <w:szCs w:val="72"/>
          <w:highlight w:val="none"/>
        </w:rPr>
      </w:pPr>
      <w:bookmarkStart w:id="23" w:name="_Toc31636"/>
      <w:r>
        <w:rPr>
          <w:rFonts w:hint="eastAsia" w:ascii="楷体" w:hAnsi="楷体" w:eastAsia="楷体" w:cs="楷体"/>
          <w:bCs/>
          <w:color w:val="auto"/>
          <w:sz w:val="72"/>
          <w:szCs w:val="72"/>
          <w:highlight w:val="none"/>
          <w:lang w:val="en-US" w:eastAsia="zh-CN"/>
        </w:rPr>
        <w:t>电子</w:t>
      </w:r>
      <w:r>
        <w:rPr>
          <w:rFonts w:hint="eastAsia" w:ascii="楷体" w:hAnsi="楷体" w:eastAsia="楷体" w:cs="楷体"/>
          <w:bCs/>
          <w:color w:val="auto"/>
          <w:sz w:val="72"/>
          <w:szCs w:val="72"/>
          <w:highlight w:val="none"/>
        </w:rPr>
        <w:t>响应文件</w:t>
      </w:r>
      <w:bookmarkEnd w:id="23"/>
    </w:p>
    <w:p>
      <w:pPr>
        <w:rPr>
          <w:rFonts w:hint="eastAsia" w:ascii="楷体" w:hAnsi="楷体" w:eastAsia="楷体" w:cs="楷体"/>
          <w:color w:val="auto"/>
          <w:sz w:val="24"/>
          <w:highlight w:val="none"/>
        </w:rPr>
      </w:pPr>
    </w:p>
    <w:p>
      <w:pPr>
        <w:rPr>
          <w:rFonts w:hint="eastAsia" w:ascii="楷体" w:hAnsi="楷体" w:eastAsia="楷体" w:cs="楷体"/>
          <w:color w:val="auto"/>
          <w:sz w:val="24"/>
          <w:highlight w:val="none"/>
        </w:rPr>
      </w:pPr>
    </w:p>
    <w:p>
      <w:pPr>
        <w:rPr>
          <w:rFonts w:hint="eastAsia" w:ascii="楷体" w:hAnsi="楷体" w:eastAsia="楷体" w:cs="楷体"/>
          <w:color w:val="auto"/>
          <w:sz w:val="24"/>
          <w:highlight w:val="none"/>
        </w:rPr>
      </w:pPr>
    </w:p>
    <w:p>
      <w:pPr>
        <w:rPr>
          <w:rFonts w:hint="eastAsia" w:ascii="楷体" w:hAnsi="楷体" w:eastAsia="楷体" w:cs="楷体"/>
          <w:color w:val="auto"/>
          <w:sz w:val="24"/>
          <w:highlight w:val="none"/>
        </w:rPr>
      </w:pPr>
    </w:p>
    <w:p>
      <w:pPr>
        <w:rPr>
          <w:rFonts w:hint="eastAsia" w:ascii="楷体" w:hAnsi="楷体" w:eastAsia="楷体" w:cs="楷体"/>
          <w:color w:val="auto"/>
          <w:sz w:val="24"/>
          <w:highlight w:val="none"/>
        </w:rPr>
      </w:pPr>
    </w:p>
    <w:p>
      <w:pPr>
        <w:rPr>
          <w:rFonts w:hint="eastAsia" w:ascii="楷体" w:hAnsi="楷体" w:eastAsia="楷体" w:cs="楷体"/>
          <w:color w:val="auto"/>
          <w:sz w:val="24"/>
          <w:highlight w:val="none"/>
        </w:rPr>
      </w:pPr>
    </w:p>
    <w:p>
      <w:pPr>
        <w:pStyle w:val="14"/>
        <w:keepNext w:val="0"/>
        <w:keepLines w:val="0"/>
        <w:pageBreakBefore w:val="0"/>
        <w:widowControl w:val="0"/>
        <w:kinsoku/>
        <w:wordWrap/>
        <w:overflowPunct/>
        <w:topLinePunct w:val="0"/>
        <w:autoSpaceDE/>
        <w:autoSpaceDN/>
        <w:bidi w:val="0"/>
        <w:adjustRightInd/>
        <w:snapToGrid/>
        <w:spacing w:before="95" w:beforeLines="30" w:after="95" w:afterLines="30" w:line="600" w:lineRule="exact"/>
        <w:ind w:firstLine="2560" w:firstLineChars="800"/>
        <w:textAlignment w:val="auto"/>
        <w:outlineLvl w:val="0"/>
        <w:rPr>
          <w:rFonts w:hint="eastAsia" w:ascii="楷体" w:hAnsi="楷体" w:eastAsia="楷体" w:cs="楷体"/>
          <w:color w:val="auto"/>
          <w:szCs w:val="32"/>
          <w:highlight w:val="none"/>
        </w:rPr>
      </w:pPr>
      <w:bookmarkStart w:id="24" w:name="_Toc25658"/>
      <w:r>
        <w:rPr>
          <w:rFonts w:hint="eastAsia" w:ascii="楷体" w:hAnsi="楷体" w:eastAsia="楷体" w:cs="楷体"/>
          <w:color w:val="auto"/>
          <w:szCs w:val="32"/>
          <w:highlight w:val="none"/>
        </w:rPr>
        <w:t>采购项目名称：________________</w:t>
      </w:r>
      <w:bookmarkEnd w:id="24"/>
    </w:p>
    <w:p>
      <w:pPr>
        <w:pStyle w:val="14"/>
        <w:keepNext w:val="0"/>
        <w:keepLines w:val="0"/>
        <w:pageBreakBefore w:val="0"/>
        <w:widowControl w:val="0"/>
        <w:kinsoku/>
        <w:wordWrap/>
        <w:overflowPunct/>
        <w:topLinePunct w:val="0"/>
        <w:autoSpaceDE/>
        <w:autoSpaceDN/>
        <w:bidi w:val="0"/>
        <w:adjustRightInd/>
        <w:snapToGrid/>
        <w:spacing w:before="95" w:beforeLines="30" w:after="95" w:afterLines="30" w:line="600" w:lineRule="exact"/>
        <w:ind w:firstLine="2560" w:firstLineChars="800"/>
        <w:textAlignment w:val="auto"/>
        <w:outlineLvl w:val="0"/>
        <w:rPr>
          <w:rFonts w:hint="eastAsia" w:ascii="楷体" w:hAnsi="楷体" w:eastAsia="楷体" w:cs="楷体"/>
          <w:color w:val="auto"/>
          <w:szCs w:val="32"/>
          <w:highlight w:val="none"/>
          <w:lang w:val="en-US" w:eastAsia="zh-CN"/>
        </w:rPr>
      </w:pPr>
      <w:r>
        <w:rPr>
          <w:rFonts w:hint="eastAsia" w:ascii="楷体" w:hAnsi="楷体" w:eastAsia="楷体" w:cs="楷体"/>
          <w:color w:val="auto"/>
          <w:szCs w:val="32"/>
          <w:highlight w:val="none"/>
          <w:lang w:val="en-US" w:eastAsia="zh-CN"/>
        </w:rPr>
        <w:t>采   购   人：</w:t>
      </w:r>
      <w:r>
        <w:rPr>
          <w:rFonts w:hint="eastAsia" w:ascii="楷体" w:hAnsi="楷体" w:eastAsia="楷体" w:cs="楷体"/>
          <w:color w:val="auto"/>
          <w:szCs w:val="32"/>
          <w:highlight w:val="none"/>
        </w:rPr>
        <w:t>________________</w:t>
      </w:r>
    </w:p>
    <w:p>
      <w:pPr>
        <w:pStyle w:val="14"/>
        <w:keepNext w:val="0"/>
        <w:keepLines w:val="0"/>
        <w:pageBreakBefore w:val="0"/>
        <w:widowControl w:val="0"/>
        <w:kinsoku/>
        <w:wordWrap/>
        <w:overflowPunct/>
        <w:topLinePunct w:val="0"/>
        <w:autoSpaceDE/>
        <w:autoSpaceDN/>
        <w:bidi w:val="0"/>
        <w:adjustRightInd/>
        <w:snapToGrid/>
        <w:spacing w:before="95" w:beforeLines="30" w:after="95" w:afterLines="30" w:line="600" w:lineRule="exact"/>
        <w:ind w:firstLine="2560" w:firstLineChars="800"/>
        <w:textAlignment w:val="auto"/>
        <w:outlineLvl w:val="0"/>
        <w:rPr>
          <w:rFonts w:hint="eastAsia" w:ascii="楷体" w:hAnsi="楷体" w:eastAsia="楷体" w:cs="楷体"/>
          <w:color w:val="auto"/>
          <w:szCs w:val="32"/>
          <w:highlight w:val="none"/>
          <w:lang w:val="en-US" w:eastAsia="zh-CN"/>
        </w:rPr>
      </w:pPr>
      <w:r>
        <w:rPr>
          <w:rFonts w:hint="eastAsia" w:ascii="楷体" w:hAnsi="楷体" w:eastAsia="楷体" w:cs="楷体"/>
          <w:color w:val="auto"/>
          <w:szCs w:val="32"/>
          <w:highlight w:val="none"/>
          <w:lang w:val="en-US" w:eastAsia="zh-CN"/>
        </w:rPr>
        <w:t>政府采购编号：</w:t>
      </w:r>
      <w:r>
        <w:rPr>
          <w:rFonts w:hint="eastAsia" w:ascii="楷体" w:hAnsi="楷体" w:eastAsia="楷体" w:cs="楷体"/>
          <w:color w:val="auto"/>
          <w:szCs w:val="32"/>
          <w:highlight w:val="none"/>
        </w:rPr>
        <w:t>_______</w:t>
      </w:r>
      <w:r>
        <w:rPr>
          <w:rFonts w:hint="eastAsia" w:ascii="楷体" w:hAnsi="楷体" w:eastAsia="楷体" w:cs="楷体"/>
          <w:color w:val="auto"/>
          <w:szCs w:val="32"/>
          <w:highlight w:val="none"/>
          <w:u w:val="single"/>
          <w:lang w:val="en-US" w:eastAsia="zh-CN"/>
        </w:rPr>
        <w:t xml:space="preserve"> </w:t>
      </w:r>
      <w:r>
        <w:rPr>
          <w:rFonts w:hint="eastAsia" w:ascii="楷体" w:hAnsi="楷体" w:eastAsia="楷体" w:cs="楷体"/>
          <w:color w:val="auto"/>
          <w:szCs w:val="32"/>
          <w:highlight w:val="none"/>
        </w:rPr>
        <w:t>________</w:t>
      </w:r>
    </w:p>
    <w:p>
      <w:pPr>
        <w:pStyle w:val="14"/>
        <w:keepNext w:val="0"/>
        <w:keepLines w:val="0"/>
        <w:pageBreakBefore w:val="0"/>
        <w:widowControl w:val="0"/>
        <w:kinsoku/>
        <w:wordWrap/>
        <w:overflowPunct/>
        <w:topLinePunct w:val="0"/>
        <w:autoSpaceDE/>
        <w:autoSpaceDN/>
        <w:bidi w:val="0"/>
        <w:adjustRightInd/>
        <w:snapToGrid/>
        <w:spacing w:before="95" w:beforeLines="30" w:after="95" w:afterLines="30" w:line="600" w:lineRule="exact"/>
        <w:ind w:firstLine="2560" w:firstLineChars="800"/>
        <w:textAlignment w:val="auto"/>
        <w:outlineLvl w:val="0"/>
        <w:rPr>
          <w:rFonts w:hint="eastAsia" w:ascii="楷体" w:hAnsi="楷体" w:eastAsia="楷体" w:cs="楷体"/>
          <w:color w:val="auto"/>
          <w:szCs w:val="32"/>
          <w:highlight w:val="none"/>
        </w:rPr>
      </w:pPr>
      <w:bookmarkStart w:id="25" w:name="_Toc10972"/>
      <w:r>
        <w:rPr>
          <w:rFonts w:hint="eastAsia" w:ascii="楷体" w:hAnsi="楷体" w:eastAsia="楷体" w:cs="楷体"/>
          <w:color w:val="auto"/>
          <w:szCs w:val="32"/>
          <w:highlight w:val="none"/>
          <w:lang w:eastAsia="zh-CN"/>
        </w:rPr>
        <w:t>采购代理机构</w:t>
      </w:r>
      <w:r>
        <w:rPr>
          <w:rFonts w:hint="eastAsia" w:ascii="楷体" w:hAnsi="楷体" w:eastAsia="楷体" w:cs="楷体"/>
          <w:color w:val="auto"/>
          <w:szCs w:val="32"/>
          <w:highlight w:val="none"/>
        </w:rPr>
        <w:t>：________________</w:t>
      </w:r>
      <w:bookmarkEnd w:id="25"/>
    </w:p>
    <w:p>
      <w:pPr>
        <w:pStyle w:val="14"/>
        <w:ind w:firstLine="2880" w:firstLineChars="900"/>
        <w:outlineLvl w:val="0"/>
        <w:rPr>
          <w:rFonts w:hint="eastAsia" w:ascii="楷体" w:hAnsi="楷体" w:eastAsia="楷体" w:cs="楷体"/>
          <w:color w:val="auto"/>
          <w:szCs w:val="32"/>
          <w:highlight w:val="none"/>
        </w:rPr>
      </w:pPr>
    </w:p>
    <w:p>
      <w:pPr>
        <w:pStyle w:val="14"/>
        <w:jc w:val="center"/>
        <w:rPr>
          <w:rFonts w:hint="eastAsia" w:ascii="楷体" w:hAnsi="楷体" w:eastAsia="楷体" w:cs="楷体"/>
          <w:color w:val="auto"/>
          <w:szCs w:val="32"/>
          <w:highlight w:val="none"/>
        </w:rPr>
      </w:pPr>
    </w:p>
    <w:p>
      <w:pPr>
        <w:rPr>
          <w:rFonts w:hint="eastAsia" w:ascii="楷体" w:hAnsi="楷体" w:eastAsia="楷体" w:cs="楷体"/>
          <w:color w:val="auto"/>
          <w:sz w:val="24"/>
          <w:highlight w:val="none"/>
          <w:u w:val="single"/>
        </w:rPr>
      </w:pPr>
    </w:p>
    <w:p>
      <w:pPr>
        <w:rPr>
          <w:rFonts w:hint="eastAsia" w:ascii="楷体" w:hAnsi="楷体" w:eastAsia="楷体" w:cs="楷体"/>
          <w:color w:val="auto"/>
          <w:sz w:val="24"/>
          <w:highlight w:val="none"/>
          <w:u w:val="single"/>
        </w:rPr>
      </w:pPr>
    </w:p>
    <w:p>
      <w:pPr>
        <w:rPr>
          <w:rFonts w:hint="eastAsia" w:ascii="楷体" w:hAnsi="楷体" w:eastAsia="楷体" w:cs="楷体"/>
          <w:color w:val="auto"/>
          <w:sz w:val="24"/>
          <w:highlight w:val="none"/>
        </w:rPr>
      </w:pPr>
    </w:p>
    <w:p>
      <w:pPr>
        <w:ind w:firstLine="2560" w:firstLineChars="800"/>
        <w:outlineLvl w:val="0"/>
        <w:rPr>
          <w:rFonts w:hint="eastAsia" w:ascii="楷体" w:hAnsi="楷体" w:eastAsia="楷体" w:cs="楷体"/>
          <w:color w:val="auto"/>
          <w:sz w:val="32"/>
          <w:szCs w:val="32"/>
          <w:highlight w:val="none"/>
        </w:rPr>
      </w:pPr>
      <w:bookmarkStart w:id="26" w:name="_Toc30186"/>
      <w:r>
        <w:rPr>
          <w:rFonts w:hint="eastAsia" w:ascii="楷体" w:hAnsi="楷体" w:eastAsia="楷体" w:cs="楷体"/>
          <w:color w:val="auto"/>
          <w:sz w:val="32"/>
          <w:szCs w:val="32"/>
          <w:highlight w:val="none"/>
          <w:lang w:eastAsia="zh-CN"/>
        </w:rPr>
        <w:t>投标人</w:t>
      </w:r>
      <w:r>
        <w:rPr>
          <w:rFonts w:hint="eastAsia" w:ascii="楷体" w:hAnsi="楷体" w:eastAsia="楷体" w:cs="楷体"/>
          <w:color w:val="auto"/>
          <w:sz w:val="32"/>
          <w:szCs w:val="32"/>
          <w:highlight w:val="none"/>
        </w:rPr>
        <w:t>：</w:t>
      </w:r>
      <w:bookmarkEnd w:id="26"/>
      <w:r>
        <w:rPr>
          <w:rFonts w:hint="eastAsia" w:ascii="楷体" w:hAnsi="楷体" w:eastAsia="楷体" w:cs="楷体"/>
          <w:color w:val="auto"/>
          <w:sz w:val="32"/>
          <w:szCs w:val="32"/>
          <w:highlight w:val="none"/>
          <w:u w:val="single"/>
        </w:rPr>
        <w:t xml:space="preserve">                       </w:t>
      </w:r>
    </w:p>
    <w:p>
      <w:pPr>
        <w:rPr>
          <w:rFonts w:hint="eastAsia" w:ascii="楷体" w:hAnsi="楷体" w:eastAsia="楷体" w:cs="楷体"/>
          <w:color w:val="auto"/>
          <w:sz w:val="24"/>
          <w:highlight w:val="none"/>
        </w:rPr>
      </w:pPr>
    </w:p>
    <w:p>
      <w:pPr>
        <w:rPr>
          <w:rFonts w:hint="eastAsia" w:ascii="楷体" w:hAnsi="楷体" w:eastAsia="楷体" w:cs="楷体"/>
          <w:color w:val="auto"/>
          <w:sz w:val="24"/>
          <w:highlight w:val="none"/>
        </w:rPr>
      </w:pPr>
    </w:p>
    <w:p>
      <w:pPr>
        <w:rPr>
          <w:rFonts w:hint="eastAsia" w:ascii="楷体" w:hAnsi="楷体" w:eastAsia="楷体" w:cs="楷体"/>
          <w:color w:val="auto"/>
          <w:sz w:val="24"/>
          <w:highlight w:val="none"/>
        </w:rPr>
      </w:pPr>
    </w:p>
    <w:p>
      <w:pPr>
        <w:jc w:val="center"/>
        <w:outlineLvl w:val="0"/>
        <w:rPr>
          <w:rFonts w:hint="eastAsia" w:ascii="楷体" w:hAnsi="楷体" w:eastAsia="楷体" w:cs="楷体"/>
          <w:color w:val="auto"/>
          <w:sz w:val="24"/>
          <w:highlight w:val="none"/>
        </w:rPr>
      </w:pPr>
      <w:bookmarkStart w:id="27" w:name="_Toc28842"/>
      <w:r>
        <w:rPr>
          <w:rFonts w:hint="eastAsia" w:ascii="楷体" w:hAnsi="楷体" w:eastAsia="楷体" w:cs="楷体"/>
          <w:color w:val="auto"/>
          <w:sz w:val="32"/>
          <w:szCs w:val="32"/>
          <w:highlight w:val="none"/>
          <w:lang w:val="en-US" w:eastAsia="zh-CN"/>
        </w:rPr>
        <w:t xml:space="preserve">日期：  </w:t>
      </w:r>
      <w:r>
        <w:rPr>
          <w:rFonts w:hint="eastAsia" w:ascii="楷体" w:hAnsi="楷体" w:eastAsia="楷体" w:cs="楷体"/>
          <w:color w:val="auto"/>
          <w:sz w:val="32"/>
          <w:szCs w:val="32"/>
          <w:highlight w:val="none"/>
        </w:rPr>
        <w:t>年  月  日</w:t>
      </w:r>
      <w:bookmarkEnd w:id="27"/>
    </w:p>
    <w:p>
      <w:pPr>
        <w:rPr>
          <w:rFonts w:hint="eastAsia" w:ascii="楷体" w:hAnsi="楷体" w:eastAsia="楷体" w:cs="楷体"/>
          <w:b/>
          <w:color w:val="auto"/>
          <w:sz w:val="24"/>
          <w:highlight w:val="none"/>
        </w:rPr>
      </w:pPr>
      <w:bookmarkStart w:id="28" w:name="_Toc9522"/>
      <w:r>
        <w:rPr>
          <w:rFonts w:hint="eastAsia" w:ascii="楷体" w:hAnsi="楷体" w:eastAsia="楷体" w:cs="楷体"/>
          <w:b/>
          <w:color w:val="auto"/>
          <w:sz w:val="24"/>
          <w:highlight w:val="none"/>
        </w:rPr>
        <w:br w:type="page"/>
      </w:r>
    </w:p>
    <w:bookmarkEnd w:id="28"/>
    <w:p>
      <w:pPr>
        <w:adjustRightInd w:val="0"/>
        <w:snapToGrid w:val="0"/>
        <w:spacing w:line="520" w:lineRule="exact"/>
        <w:jc w:val="center"/>
        <w:outlineLvl w:val="0"/>
        <w:rPr>
          <w:rFonts w:hint="eastAsia" w:ascii="楷体" w:hAnsi="楷体" w:eastAsia="楷体" w:cs="楷体"/>
          <w:color w:val="auto"/>
          <w:sz w:val="28"/>
          <w:szCs w:val="28"/>
          <w:highlight w:val="none"/>
        </w:rPr>
      </w:pPr>
      <w:bookmarkStart w:id="29" w:name="_Toc29618"/>
      <w:r>
        <w:rPr>
          <w:rFonts w:hint="eastAsia" w:ascii="楷体" w:hAnsi="楷体" w:eastAsia="楷体" w:cs="楷体"/>
          <w:color w:val="auto"/>
          <w:sz w:val="28"/>
          <w:szCs w:val="28"/>
          <w:highlight w:val="none"/>
          <w:lang w:val="en-US" w:eastAsia="zh-CN"/>
        </w:rPr>
        <w:t>二</w:t>
      </w:r>
      <w:r>
        <w:rPr>
          <w:rFonts w:hint="eastAsia" w:ascii="楷体" w:hAnsi="楷体" w:eastAsia="楷体" w:cs="楷体"/>
          <w:color w:val="auto"/>
          <w:sz w:val="28"/>
          <w:szCs w:val="28"/>
          <w:highlight w:val="none"/>
        </w:rPr>
        <w:t>、</w:t>
      </w:r>
      <w:r>
        <w:rPr>
          <w:rFonts w:hint="eastAsia" w:ascii="楷体" w:hAnsi="楷体" w:eastAsia="楷体" w:cs="楷体"/>
          <w:color w:val="auto"/>
          <w:sz w:val="28"/>
          <w:szCs w:val="28"/>
          <w:highlight w:val="none"/>
          <w:lang w:eastAsia="zh-CN"/>
        </w:rPr>
        <w:t>谈判</w:t>
      </w:r>
      <w:r>
        <w:rPr>
          <w:rFonts w:hint="eastAsia" w:ascii="楷体" w:hAnsi="楷体" w:eastAsia="楷体" w:cs="楷体"/>
          <w:color w:val="auto"/>
          <w:sz w:val="28"/>
          <w:szCs w:val="28"/>
          <w:highlight w:val="none"/>
        </w:rPr>
        <w:t>响应声明</w:t>
      </w:r>
      <w:bookmarkEnd w:id="29"/>
    </w:p>
    <w:p>
      <w:pPr>
        <w:adjustRightInd w:val="0"/>
        <w:snapToGrid w:val="0"/>
        <w:spacing w:line="520" w:lineRule="exact"/>
        <w:jc w:val="center"/>
        <w:rPr>
          <w:rFonts w:hint="eastAsia" w:ascii="楷体" w:hAnsi="楷体" w:eastAsia="楷体" w:cs="楷体"/>
          <w:color w:val="auto"/>
          <w:sz w:val="28"/>
          <w:szCs w:val="28"/>
          <w:highlight w:val="none"/>
        </w:rPr>
      </w:pPr>
    </w:p>
    <w:p>
      <w:pPr>
        <w:adjustRightInd w:val="0"/>
        <w:snapToGrid w:val="0"/>
        <w:spacing w:line="520" w:lineRule="exact"/>
        <w:rPr>
          <w:rFonts w:hint="eastAsia" w:ascii="楷体" w:hAnsi="楷体" w:eastAsia="楷体" w:cs="楷体"/>
          <w:color w:val="auto"/>
          <w:sz w:val="24"/>
          <w:highlight w:val="none"/>
        </w:rPr>
      </w:pPr>
      <w:r>
        <w:rPr>
          <w:rFonts w:hint="eastAsia" w:ascii="楷体" w:hAnsi="楷体" w:eastAsia="楷体" w:cs="楷体"/>
          <w:color w:val="auto"/>
          <w:sz w:val="24"/>
          <w:highlight w:val="none"/>
        </w:rPr>
        <w:t>致</w:t>
      </w:r>
      <w:r>
        <w:rPr>
          <w:rFonts w:hint="eastAsia" w:ascii="楷体" w:hAnsi="楷体" w:eastAsia="楷体" w:cs="楷体"/>
          <w:color w:val="auto"/>
          <w:sz w:val="24"/>
          <w:highlight w:val="none"/>
          <w:u w:val="single"/>
        </w:rPr>
        <w:t xml:space="preserve">            </w:t>
      </w:r>
      <w:r>
        <w:rPr>
          <w:rFonts w:hint="eastAsia" w:ascii="楷体" w:hAnsi="楷体" w:eastAsia="楷体" w:cs="楷体"/>
          <w:color w:val="auto"/>
          <w:sz w:val="24"/>
          <w:highlight w:val="none"/>
        </w:rPr>
        <w:t xml:space="preserve"> (采购人或采购代理机构)：</w:t>
      </w:r>
    </w:p>
    <w:p>
      <w:pPr>
        <w:adjustRightInd w:val="0"/>
        <w:snapToGrid w:val="0"/>
        <w:spacing w:line="520" w:lineRule="exact"/>
        <w:ind w:firstLine="480" w:firstLineChars="200"/>
        <w:rPr>
          <w:rFonts w:hint="eastAsia" w:ascii="楷体" w:hAnsi="楷体" w:eastAsia="楷体" w:cs="楷体"/>
          <w:color w:val="auto"/>
          <w:sz w:val="24"/>
          <w:highlight w:val="none"/>
        </w:rPr>
      </w:pPr>
      <w:r>
        <w:rPr>
          <w:rFonts w:hint="eastAsia" w:ascii="楷体" w:hAnsi="楷体" w:eastAsia="楷体" w:cs="楷体"/>
          <w:color w:val="auto"/>
          <w:sz w:val="24"/>
          <w:highlight w:val="none"/>
        </w:rPr>
        <w:t>我方已仔细研究了</w:t>
      </w:r>
      <w:r>
        <w:rPr>
          <w:rFonts w:hint="eastAsia" w:ascii="楷体" w:hAnsi="楷体" w:eastAsia="楷体" w:cs="楷体"/>
          <w:color w:val="auto"/>
          <w:sz w:val="24"/>
          <w:highlight w:val="none"/>
          <w:u w:val="single"/>
        </w:rPr>
        <w:t xml:space="preserve">                 (</w:t>
      </w:r>
      <w:r>
        <w:rPr>
          <w:rFonts w:hint="eastAsia" w:ascii="楷体" w:hAnsi="楷体" w:eastAsia="楷体" w:cs="楷体"/>
          <w:color w:val="auto"/>
          <w:sz w:val="24"/>
          <w:highlight w:val="none"/>
        </w:rPr>
        <w:t>项目名称)的</w:t>
      </w:r>
      <w:r>
        <w:rPr>
          <w:rFonts w:hint="eastAsia" w:ascii="楷体" w:hAnsi="楷体" w:eastAsia="楷体" w:cs="楷体"/>
          <w:color w:val="auto"/>
          <w:sz w:val="24"/>
          <w:highlight w:val="none"/>
          <w:lang w:eastAsia="zh-CN"/>
        </w:rPr>
        <w:t>竞争性谈判</w:t>
      </w:r>
      <w:r>
        <w:rPr>
          <w:rFonts w:hint="eastAsia" w:ascii="楷体" w:hAnsi="楷体" w:eastAsia="楷体" w:cs="楷体"/>
          <w:color w:val="auto"/>
          <w:sz w:val="24"/>
          <w:highlight w:val="none"/>
        </w:rPr>
        <w:t>文件（委托代理编号：</w:t>
      </w:r>
      <w:r>
        <w:rPr>
          <w:rFonts w:hint="eastAsia" w:ascii="楷体" w:hAnsi="楷体" w:eastAsia="楷体" w:cs="楷体"/>
          <w:color w:val="auto"/>
          <w:sz w:val="24"/>
          <w:highlight w:val="none"/>
          <w:u w:val="single"/>
        </w:rPr>
        <w:t xml:space="preserve">           </w:t>
      </w:r>
      <w:r>
        <w:rPr>
          <w:rFonts w:hint="eastAsia" w:ascii="楷体" w:hAnsi="楷体" w:eastAsia="楷体" w:cs="楷体"/>
          <w:color w:val="auto"/>
          <w:sz w:val="24"/>
          <w:highlight w:val="none"/>
        </w:rPr>
        <w:t>）的全部内容，知悉参加</w:t>
      </w:r>
      <w:r>
        <w:rPr>
          <w:rFonts w:hint="eastAsia" w:ascii="楷体" w:hAnsi="楷体" w:eastAsia="楷体" w:cs="楷体"/>
          <w:color w:val="auto"/>
          <w:sz w:val="24"/>
          <w:highlight w:val="none"/>
          <w:lang w:eastAsia="zh-CN"/>
        </w:rPr>
        <w:t>竞争性谈判</w:t>
      </w:r>
      <w:r>
        <w:rPr>
          <w:rFonts w:hint="eastAsia" w:ascii="楷体" w:hAnsi="楷体" w:eastAsia="楷体" w:cs="楷体"/>
          <w:color w:val="auto"/>
          <w:sz w:val="24"/>
          <w:highlight w:val="none"/>
        </w:rPr>
        <w:t>的风险，我方承诺接受</w:t>
      </w:r>
      <w:r>
        <w:rPr>
          <w:rFonts w:hint="eastAsia" w:ascii="楷体" w:hAnsi="楷体" w:eastAsia="楷体" w:cs="楷体"/>
          <w:color w:val="auto"/>
          <w:sz w:val="24"/>
          <w:highlight w:val="none"/>
          <w:lang w:eastAsia="zh-CN"/>
        </w:rPr>
        <w:t>谈判</w:t>
      </w:r>
      <w:r>
        <w:rPr>
          <w:rFonts w:hint="eastAsia" w:ascii="楷体" w:hAnsi="楷体" w:eastAsia="楷体" w:cs="楷体"/>
          <w:color w:val="auto"/>
          <w:sz w:val="24"/>
          <w:highlight w:val="none"/>
        </w:rPr>
        <w:t>文件的全部条款且无任何异议。</w:t>
      </w:r>
    </w:p>
    <w:p>
      <w:pPr>
        <w:pStyle w:val="14"/>
        <w:adjustRightInd w:val="0"/>
        <w:snapToGrid w:val="0"/>
        <w:spacing w:line="520" w:lineRule="exact"/>
        <w:ind w:firstLine="480" w:firstLineChars="200"/>
        <w:rPr>
          <w:rFonts w:hint="eastAsia" w:ascii="楷体" w:hAnsi="楷体" w:eastAsia="楷体" w:cs="楷体"/>
          <w:color w:val="auto"/>
          <w:sz w:val="24"/>
          <w:highlight w:val="none"/>
        </w:rPr>
      </w:pPr>
      <w:r>
        <w:rPr>
          <w:rFonts w:hint="eastAsia" w:ascii="楷体" w:hAnsi="楷体" w:eastAsia="楷体" w:cs="楷体"/>
          <w:color w:val="auto"/>
          <w:sz w:val="24"/>
          <w:highlight w:val="none"/>
        </w:rPr>
        <w:t>一、我方同意在</w:t>
      </w:r>
      <w:r>
        <w:rPr>
          <w:rFonts w:hint="eastAsia" w:ascii="楷体" w:hAnsi="楷体" w:eastAsia="楷体" w:cs="楷体"/>
          <w:color w:val="auto"/>
          <w:sz w:val="24"/>
          <w:highlight w:val="none"/>
          <w:lang w:eastAsia="zh-CN"/>
        </w:rPr>
        <w:t>谈判</w:t>
      </w:r>
      <w:r>
        <w:rPr>
          <w:rFonts w:hint="eastAsia" w:ascii="楷体" w:hAnsi="楷体" w:eastAsia="楷体" w:cs="楷体"/>
          <w:color w:val="auto"/>
          <w:sz w:val="24"/>
          <w:highlight w:val="none"/>
        </w:rPr>
        <w:t>文件中规定的提交首次响应文件截止时间起</w:t>
      </w:r>
      <w:r>
        <w:rPr>
          <w:rFonts w:hint="eastAsia" w:ascii="楷体" w:hAnsi="楷体" w:eastAsia="楷体" w:cs="楷体"/>
          <w:color w:val="auto"/>
          <w:sz w:val="24"/>
          <w:highlight w:val="none"/>
          <w:u w:val="single"/>
        </w:rPr>
        <w:t xml:space="preserve">    </w:t>
      </w:r>
      <w:r>
        <w:rPr>
          <w:rFonts w:hint="eastAsia" w:ascii="楷体" w:hAnsi="楷体" w:eastAsia="楷体" w:cs="楷体"/>
          <w:color w:val="auto"/>
          <w:sz w:val="24"/>
          <w:highlight w:val="none"/>
        </w:rPr>
        <w:t>日内(响应文件有效期)遵守本响应文件中的承诺且在此期限期满之前均具有法律约束力。</w:t>
      </w:r>
    </w:p>
    <w:p>
      <w:pPr>
        <w:pStyle w:val="14"/>
        <w:adjustRightInd w:val="0"/>
        <w:snapToGrid w:val="0"/>
        <w:spacing w:line="520" w:lineRule="exact"/>
        <w:ind w:firstLine="480" w:firstLineChars="200"/>
        <w:rPr>
          <w:rFonts w:hint="eastAsia" w:ascii="楷体" w:hAnsi="楷体" w:eastAsia="楷体" w:cs="楷体"/>
          <w:bCs/>
          <w:color w:val="auto"/>
          <w:sz w:val="24"/>
          <w:highlight w:val="none"/>
        </w:rPr>
      </w:pPr>
      <w:r>
        <w:rPr>
          <w:rFonts w:hint="eastAsia" w:ascii="楷体" w:hAnsi="楷体" w:eastAsia="楷体" w:cs="楷体"/>
          <w:color w:val="auto"/>
          <w:sz w:val="24"/>
          <w:highlight w:val="none"/>
        </w:rPr>
        <w:t>二、</w:t>
      </w:r>
      <w:r>
        <w:rPr>
          <w:rFonts w:hint="eastAsia" w:ascii="楷体" w:hAnsi="楷体" w:eastAsia="楷体" w:cs="楷体"/>
          <w:color w:val="auto"/>
          <w:sz w:val="24"/>
          <w:highlight w:val="none"/>
          <w:lang w:val="en-US" w:eastAsia="zh-CN"/>
        </w:rPr>
        <w:t>我方提交电子响应文件一份</w:t>
      </w:r>
      <w:r>
        <w:rPr>
          <w:rFonts w:hint="eastAsia" w:ascii="楷体" w:hAnsi="楷体" w:eastAsia="楷体" w:cs="楷体"/>
          <w:color w:val="auto"/>
          <w:sz w:val="24"/>
          <w:highlight w:val="none"/>
        </w:rPr>
        <w:t>，并保证响应文件提供的数据和材料是真实、准确的。否则，愿承担《政府采购法》</w:t>
      </w:r>
      <w:r>
        <w:rPr>
          <w:rFonts w:hint="eastAsia" w:ascii="楷体" w:hAnsi="楷体" w:eastAsia="楷体" w:cs="楷体"/>
          <w:bCs/>
          <w:color w:val="auto"/>
          <w:sz w:val="24"/>
          <w:highlight w:val="none"/>
        </w:rPr>
        <w:t>第七十七条规定的法律责任。</w:t>
      </w:r>
    </w:p>
    <w:p>
      <w:pPr>
        <w:pStyle w:val="14"/>
        <w:adjustRightInd w:val="0"/>
        <w:snapToGrid w:val="0"/>
        <w:spacing w:line="520" w:lineRule="exact"/>
        <w:ind w:firstLine="480" w:firstLineChars="200"/>
        <w:rPr>
          <w:rFonts w:hint="eastAsia" w:ascii="楷体" w:hAnsi="楷体" w:eastAsia="楷体" w:cs="楷体"/>
          <w:color w:val="auto"/>
          <w:sz w:val="24"/>
          <w:highlight w:val="none"/>
        </w:rPr>
      </w:pPr>
      <w:r>
        <w:rPr>
          <w:rFonts w:hint="eastAsia" w:ascii="楷体" w:hAnsi="楷体" w:eastAsia="楷体" w:cs="楷体"/>
          <w:color w:val="auto"/>
          <w:sz w:val="24"/>
          <w:highlight w:val="none"/>
        </w:rPr>
        <w:t>三、我方愿意向贵方提供任何与本项采购有关的数据、情况和技术资料。若贵方需要，我方愿意提供我方作出的一切承诺的证明材料。</w:t>
      </w:r>
    </w:p>
    <w:p>
      <w:pPr>
        <w:pStyle w:val="14"/>
        <w:adjustRightInd w:val="0"/>
        <w:snapToGrid w:val="0"/>
        <w:spacing w:line="520" w:lineRule="exact"/>
        <w:ind w:firstLine="480" w:firstLineChars="200"/>
        <w:rPr>
          <w:rFonts w:hint="eastAsia" w:ascii="楷体" w:hAnsi="楷体" w:eastAsia="楷体" w:cs="楷体"/>
          <w:color w:val="auto"/>
          <w:sz w:val="24"/>
          <w:highlight w:val="none"/>
        </w:rPr>
      </w:pPr>
      <w:r>
        <w:rPr>
          <w:rFonts w:hint="eastAsia" w:ascii="楷体" w:hAnsi="楷体" w:eastAsia="楷体" w:cs="楷体"/>
          <w:color w:val="auto"/>
          <w:sz w:val="24"/>
          <w:highlight w:val="none"/>
        </w:rPr>
        <w:t>四、我方愿意按</w:t>
      </w:r>
      <w:r>
        <w:rPr>
          <w:rFonts w:hint="eastAsia" w:ascii="楷体" w:hAnsi="楷体" w:eastAsia="楷体" w:cs="楷体"/>
          <w:color w:val="auto"/>
          <w:sz w:val="24"/>
          <w:highlight w:val="none"/>
          <w:lang w:eastAsia="zh-CN"/>
        </w:rPr>
        <w:t>谈判</w:t>
      </w:r>
      <w:r>
        <w:rPr>
          <w:rFonts w:hint="eastAsia" w:ascii="楷体" w:hAnsi="楷体" w:eastAsia="楷体" w:cs="楷体"/>
          <w:color w:val="auto"/>
          <w:sz w:val="24"/>
          <w:highlight w:val="none"/>
        </w:rPr>
        <w:t>文件规定和</w:t>
      </w:r>
      <w:r>
        <w:rPr>
          <w:rFonts w:hint="eastAsia" w:ascii="楷体" w:hAnsi="楷体" w:eastAsia="楷体" w:cs="楷体"/>
          <w:color w:val="auto"/>
          <w:sz w:val="24"/>
          <w:highlight w:val="none"/>
          <w:lang w:eastAsia="zh-CN"/>
        </w:rPr>
        <w:t>谈判</w:t>
      </w:r>
      <w:r>
        <w:rPr>
          <w:rFonts w:hint="eastAsia" w:ascii="楷体" w:hAnsi="楷体" w:eastAsia="楷体" w:cs="楷体"/>
          <w:color w:val="auto"/>
          <w:sz w:val="24"/>
          <w:highlight w:val="none"/>
        </w:rPr>
        <w:t>小组要求重新提交响应文件和最后报价。</w:t>
      </w:r>
    </w:p>
    <w:p>
      <w:pPr>
        <w:pStyle w:val="14"/>
        <w:adjustRightInd w:val="0"/>
        <w:snapToGrid w:val="0"/>
        <w:spacing w:line="520" w:lineRule="exact"/>
        <w:ind w:firstLine="480" w:firstLineChars="200"/>
        <w:rPr>
          <w:rFonts w:hint="eastAsia" w:ascii="楷体" w:hAnsi="楷体" w:eastAsia="楷体" w:cs="楷体"/>
          <w:color w:val="auto"/>
          <w:sz w:val="24"/>
          <w:highlight w:val="none"/>
        </w:rPr>
      </w:pPr>
      <w:r>
        <w:rPr>
          <w:rFonts w:hint="eastAsia" w:ascii="楷体" w:hAnsi="楷体" w:eastAsia="楷体" w:cs="楷体"/>
          <w:color w:val="auto"/>
          <w:sz w:val="24"/>
          <w:highlight w:val="none"/>
        </w:rPr>
        <w:t>五、我方承诺遵守《中华人民共和国政府采购法》的有关规定，保证在获得成交资格后，按照</w:t>
      </w:r>
      <w:r>
        <w:rPr>
          <w:rFonts w:hint="eastAsia" w:ascii="楷体" w:hAnsi="楷体" w:eastAsia="楷体" w:cs="楷体"/>
          <w:color w:val="auto"/>
          <w:sz w:val="24"/>
          <w:highlight w:val="none"/>
          <w:lang w:eastAsia="zh-CN"/>
        </w:rPr>
        <w:t>谈判</w:t>
      </w:r>
      <w:r>
        <w:rPr>
          <w:rFonts w:hint="eastAsia" w:ascii="楷体" w:hAnsi="楷体" w:eastAsia="楷体" w:cs="楷体"/>
          <w:color w:val="auto"/>
          <w:sz w:val="24"/>
          <w:highlight w:val="none"/>
        </w:rPr>
        <w:t>文件确定的事项签订</w:t>
      </w:r>
      <w:r>
        <w:rPr>
          <w:rFonts w:hint="eastAsia" w:ascii="楷体" w:hAnsi="楷体" w:eastAsia="楷体" w:cs="楷体"/>
          <w:color w:val="auto"/>
          <w:sz w:val="24"/>
          <w:highlight w:val="none"/>
          <w:lang w:eastAsia="zh-CN"/>
        </w:rPr>
        <w:t>政府采购合同</w:t>
      </w:r>
      <w:r>
        <w:rPr>
          <w:rFonts w:hint="eastAsia" w:ascii="楷体" w:hAnsi="楷体" w:eastAsia="楷体" w:cs="楷体"/>
          <w:color w:val="auto"/>
          <w:sz w:val="24"/>
          <w:highlight w:val="none"/>
        </w:rPr>
        <w:t>，履行双方所签订的合同，并承担合同规定的责任和义务。</w:t>
      </w:r>
    </w:p>
    <w:p>
      <w:pPr>
        <w:spacing w:line="520" w:lineRule="exact"/>
        <w:rPr>
          <w:rFonts w:hint="eastAsia" w:ascii="楷体" w:hAnsi="楷体" w:eastAsia="楷体" w:cs="楷体"/>
          <w:color w:val="auto"/>
          <w:sz w:val="24"/>
          <w:highlight w:val="none"/>
        </w:rPr>
      </w:pPr>
    </w:p>
    <w:p>
      <w:pPr>
        <w:pStyle w:val="14"/>
        <w:adjustRightInd w:val="0"/>
        <w:snapToGrid w:val="0"/>
        <w:spacing w:line="520" w:lineRule="exact"/>
        <w:rPr>
          <w:rFonts w:hint="eastAsia" w:ascii="楷体" w:hAnsi="楷体" w:eastAsia="楷体" w:cs="楷体"/>
          <w:color w:val="auto"/>
          <w:sz w:val="24"/>
          <w:highlight w:val="none"/>
        </w:rPr>
      </w:pPr>
    </w:p>
    <w:p>
      <w:pPr>
        <w:pStyle w:val="14"/>
        <w:adjustRightInd w:val="0"/>
        <w:snapToGrid w:val="0"/>
        <w:spacing w:line="520" w:lineRule="exact"/>
        <w:rPr>
          <w:rFonts w:hint="eastAsia" w:ascii="楷体" w:hAnsi="楷体" w:eastAsia="楷体" w:cs="楷体"/>
          <w:color w:val="auto"/>
          <w:sz w:val="24"/>
          <w:highlight w:val="none"/>
        </w:rPr>
      </w:pPr>
    </w:p>
    <w:p>
      <w:pPr>
        <w:pStyle w:val="14"/>
        <w:adjustRightInd w:val="0"/>
        <w:snapToGrid w:val="0"/>
        <w:spacing w:line="520" w:lineRule="exact"/>
        <w:rPr>
          <w:rFonts w:hint="eastAsia" w:ascii="楷体" w:hAnsi="楷体" w:eastAsia="楷体" w:cs="楷体"/>
          <w:color w:val="auto"/>
          <w:sz w:val="24"/>
          <w:highlight w:val="none"/>
        </w:rPr>
      </w:pPr>
    </w:p>
    <w:p>
      <w:pPr>
        <w:pStyle w:val="14"/>
        <w:adjustRightInd w:val="0"/>
        <w:snapToGrid w:val="0"/>
        <w:spacing w:line="520" w:lineRule="exact"/>
        <w:ind w:firstLine="480" w:firstLineChars="200"/>
        <w:rPr>
          <w:rFonts w:hint="eastAsia" w:ascii="楷体" w:hAnsi="楷体" w:eastAsia="楷体" w:cs="楷体"/>
          <w:color w:val="auto"/>
          <w:sz w:val="24"/>
          <w:highlight w:val="none"/>
        </w:rPr>
      </w:pPr>
      <w:r>
        <w:rPr>
          <w:rFonts w:hint="eastAsia" w:ascii="楷体" w:hAnsi="楷体" w:eastAsia="楷体" w:cs="楷体"/>
          <w:color w:val="auto"/>
          <w:sz w:val="24"/>
          <w:highlight w:val="none"/>
        </w:rPr>
        <w:t>供应商名称(盖单位章)：</w:t>
      </w:r>
    </w:p>
    <w:p>
      <w:pPr>
        <w:adjustRightInd w:val="0"/>
        <w:snapToGrid w:val="0"/>
        <w:spacing w:line="520" w:lineRule="exact"/>
        <w:ind w:firstLine="480" w:firstLineChars="200"/>
        <w:rPr>
          <w:rFonts w:hint="eastAsia" w:ascii="楷体" w:hAnsi="楷体" w:eastAsia="楷体" w:cs="楷体"/>
          <w:color w:val="auto"/>
          <w:sz w:val="24"/>
          <w:highlight w:val="none"/>
        </w:rPr>
      </w:pPr>
      <w:r>
        <w:rPr>
          <w:rFonts w:hint="eastAsia" w:ascii="楷体" w:hAnsi="楷体" w:eastAsia="楷体" w:cs="楷体"/>
          <w:color w:val="auto"/>
          <w:sz w:val="24"/>
          <w:highlight w:val="none"/>
        </w:rPr>
        <w:t>法定代表人或其委托代理人 (签字</w:t>
      </w:r>
      <w:r>
        <w:rPr>
          <w:rFonts w:hint="eastAsia" w:ascii="楷体" w:hAnsi="楷体" w:eastAsia="楷体" w:cs="楷体"/>
          <w:color w:val="auto"/>
          <w:sz w:val="24"/>
          <w:highlight w:val="none"/>
          <w:lang w:val="en-US" w:eastAsia="zh-CN"/>
        </w:rPr>
        <w:t>或印章</w:t>
      </w:r>
      <w:r>
        <w:rPr>
          <w:rFonts w:hint="eastAsia" w:ascii="楷体" w:hAnsi="楷体" w:eastAsia="楷体" w:cs="楷体"/>
          <w:color w:val="auto"/>
          <w:sz w:val="24"/>
          <w:highlight w:val="none"/>
        </w:rPr>
        <w:t>)：</w:t>
      </w:r>
      <w:r>
        <w:rPr>
          <w:rFonts w:hint="eastAsia" w:ascii="楷体" w:hAnsi="楷体" w:eastAsia="楷体" w:cs="楷体"/>
          <w:color w:val="auto"/>
          <w:sz w:val="24"/>
          <w:highlight w:val="none"/>
          <w:u w:val="single"/>
        </w:rPr>
        <w:t xml:space="preserve">            </w:t>
      </w:r>
    </w:p>
    <w:p>
      <w:pPr>
        <w:spacing w:line="520" w:lineRule="exact"/>
        <w:ind w:firstLine="480" w:firstLineChars="200"/>
        <w:rPr>
          <w:rFonts w:hint="eastAsia" w:ascii="楷体" w:hAnsi="楷体" w:eastAsia="楷体" w:cs="楷体"/>
          <w:color w:val="auto"/>
          <w:sz w:val="24"/>
          <w:highlight w:val="none"/>
        </w:rPr>
      </w:pPr>
      <w:r>
        <w:rPr>
          <w:rFonts w:hint="eastAsia" w:ascii="楷体" w:hAnsi="楷体" w:eastAsia="楷体" w:cs="楷体"/>
          <w:color w:val="auto"/>
          <w:sz w:val="24"/>
          <w:highlight w:val="none"/>
        </w:rPr>
        <w:t>日期：</w:t>
      </w:r>
      <w:r>
        <w:rPr>
          <w:rFonts w:hint="eastAsia" w:ascii="楷体" w:hAnsi="楷体" w:eastAsia="楷体" w:cs="楷体"/>
          <w:color w:val="auto"/>
          <w:sz w:val="24"/>
          <w:highlight w:val="none"/>
          <w:u w:val="single"/>
        </w:rPr>
        <w:t xml:space="preserve">           </w:t>
      </w:r>
      <w:r>
        <w:rPr>
          <w:rFonts w:hint="eastAsia" w:ascii="楷体" w:hAnsi="楷体" w:eastAsia="楷体" w:cs="楷体"/>
          <w:color w:val="auto"/>
          <w:sz w:val="24"/>
          <w:highlight w:val="none"/>
        </w:rPr>
        <w:t>年</w:t>
      </w:r>
      <w:r>
        <w:rPr>
          <w:rFonts w:hint="eastAsia" w:ascii="楷体" w:hAnsi="楷体" w:eastAsia="楷体" w:cs="楷体"/>
          <w:color w:val="auto"/>
          <w:sz w:val="24"/>
          <w:highlight w:val="none"/>
          <w:u w:val="single"/>
        </w:rPr>
        <w:t xml:space="preserve">           </w:t>
      </w:r>
      <w:r>
        <w:rPr>
          <w:rFonts w:hint="eastAsia" w:ascii="楷体" w:hAnsi="楷体" w:eastAsia="楷体" w:cs="楷体"/>
          <w:color w:val="auto"/>
          <w:sz w:val="24"/>
          <w:highlight w:val="none"/>
        </w:rPr>
        <w:t>月</w:t>
      </w:r>
      <w:r>
        <w:rPr>
          <w:rFonts w:hint="eastAsia" w:ascii="楷体" w:hAnsi="楷体" w:eastAsia="楷体" w:cs="楷体"/>
          <w:color w:val="auto"/>
          <w:sz w:val="24"/>
          <w:highlight w:val="none"/>
          <w:u w:val="single"/>
        </w:rPr>
        <w:t xml:space="preserve">            </w:t>
      </w:r>
      <w:r>
        <w:rPr>
          <w:rFonts w:hint="eastAsia" w:ascii="楷体" w:hAnsi="楷体" w:eastAsia="楷体" w:cs="楷体"/>
          <w:color w:val="auto"/>
          <w:sz w:val="24"/>
          <w:highlight w:val="none"/>
        </w:rPr>
        <w:t>日</w:t>
      </w:r>
    </w:p>
    <w:p>
      <w:pPr>
        <w:rPr>
          <w:rFonts w:hint="eastAsia" w:ascii="楷体" w:hAnsi="楷体" w:eastAsia="楷体" w:cs="楷体"/>
          <w:bCs/>
          <w:color w:val="auto"/>
          <w:sz w:val="28"/>
          <w:szCs w:val="28"/>
          <w:highlight w:val="none"/>
        </w:rPr>
      </w:pPr>
      <w:r>
        <w:rPr>
          <w:rFonts w:hint="eastAsia" w:ascii="楷体" w:hAnsi="楷体" w:eastAsia="楷体" w:cs="楷体"/>
          <w:bCs/>
          <w:color w:val="auto"/>
          <w:sz w:val="28"/>
          <w:szCs w:val="28"/>
          <w:highlight w:val="none"/>
        </w:rPr>
        <w:br w:type="page"/>
      </w:r>
    </w:p>
    <w:p>
      <w:pPr>
        <w:adjustRightInd w:val="0"/>
        <w:snapToGrid w:val="0"/>
        <w:spacing w:line="380" w:lineRule="exact"/>
        <w:ind w:right="24"/>
        <w:rPr>
          <w:rFonts w:hint="eastAsia" w:ascii="楷体" w:hAnsi="楷体" w:eastAsia="楷体" w:cs="楷体"/>
          <w:bCs/>
          <w:color w:val="auto"/>
          <w:sz w:val="28"/>
          <w:szCs w:val="28"/>
          <w:highlight w:val="none"/>
        </w:rPr>
        <w:sectPr>
          <w:pgSz w:w="11906" w:h="16838"/>
          <w:pgMar w:top="1134" w:right="1134" w:bottom="1134" w:left="1134" w:header="397" w:footer="397" w:gutter="0"/>
          <w:pgNumType w:fmt="decimal"/>
          <w:cols w:space="0" w:num="1"/>
          <w:rtlGutter w:val="0"/>
          <w:docGrid w:type="lines" w:linePitch="312" w:charSpace="0"/>
        </w:sectPr>
      </w:pPr>
    </w:p>
    <w:p>
      <w:pPr>
        <w:adjustRightInd w:val="0"/>
        <w:snapToGrid w:val="0"/>
        <w:spacing w:line="380" w:lineRule="exact"/>
        <w:ind w:right="24"/>
        <w:jc w:val="center"/>
        <w:rPr>
          <w:rFonts w:hint="eastAsia" w:ascii="楷体" w:hAnsi="楷体" w:eastAsia="楷体" w:cs="楷体"/>
          <w:color w:val="auto"/>
          <w:sz w:val="28"/>
          <w:szCs w:val="28"/>
          <w:highlight w:val="none"/>
        </w:rPr>
      </w:pPr>
      <w:r>
        <w:rPr>
          <w:rFonts w:hint="eastAsia" w:ascii="楷体" w:hAnsi="楷体" w:eastAsia="楷体" w:cs="楷体"/>
          <w:color w:val="auto"/>
          <w:sz w:val="28"/>
          <w:szCs w:val="28"/>
          <w:highlight w:val="none"/>
          <w:lang w:val="en-US" w:eastAsia="zh-CN"/>
        </w:rPr>
        <w:t>三</w:t>
      </w:r>
      <w:r>
        <w:rPr>
          <w:rFonts w:hint="eastAsia" w:ascii="楷体" w:hAnsi="楷体" w:eastAsia="楷体" w:cs="楷体"/>
          <w:color w:val="auto"/>
          <w:sz w:val="28"/>
          <w:szCs w:val="28"/>
          <w:highlight w:val="none"/>
        </w:rPr>
        <w:t>、</w:t>
      </w:r>
      <w:r>
        <w:rPr>
          <w:rFonts w:hint="eastAsia" w:ascii="楷体" w:hAnsi="楷体" w:eastAsia="楷体" w:cs="楷体"/>
          <w:color w:val="auto"/>
          <w:sz w:val="28"/>
          <w:szCs w:val="28"/>
          <w:highlight w:val="none"/>
          <w:lang w:val="en-US" w:eastAsia="zh-CN"/>
        </w:rPr>
        <w:t>电子报价一览表</w:t>
      </w:r>
    </w:p>
    <w:p>
      <w:pPr>
        <w:adjustRightInd w:val="0"/>
        <w:snapToGrid w:val="0"/>
        <w:spacing w:line="380" w:lineRule="exact"/>
        <w:ind w:right="24"/>
        <w:jc w:val="center"/>
        <w:rPr>
          <w:rFonts w:hint="eastAsia" w:ascii="楷体" w:hAnsi="楷体" w:eastAsia="楷体" w:cs="楷体"/>
          <w:bCs/>
          <w:color w:val="auto"/>
          <w:sz w:val="28"/>
          <w:szCs w:val="28"/>
          <w:highlight w:val="none"/>
        </w:rPr>
      </w:pPr>
    </w:p>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auto"/>
        <w:rPr>
          <w:rFonts w:hint="eastAsia" w:ascii="楷体" w:hAnsi="楷体" w:eastAsia="楷体" w:cs="楷体"/>
          <w:color w:val="auto"/>
          <w:highlight w:val="none"/>
        </w:rPr>
      </w:pPr>
      <w:r>
        <w:rPr>
          <w:rFonts w:hint="eastAsia" w:ascii="楷体" w:hAnsi="楷体" w:eastAsia="楷体" w:cs="楷体"/>
          <w:color w:val="auto"/>
          <w:kern w:val="0"/>
          <w:sz w:val="24"/>
          <w:szCs w:val="24"/>
          <w:highlight w:val="none"/>
          <w:lang w:val="en-US" w:eastAsia="zh-CN" w:bidi="ar"/>
        </w:rPr>
        <w:t xml:space="preserve">标段编号： </w:t>
      </w:r>
    </w:p>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auto"/>
        <w:rPr>
          <w:rFonts w:hint="eastAsia" w:ascii="楷体" w:hAnsi="楷体" w:eastAsia="楷体" w:cs="楷体"/>
          <w:color w:val="auto"/>
          <w:kern w:val="0"/>
          <w:sz w:val="24"/>
          <w:szCs w:val="24"/>
          <w:highlight w:val="none"/>
          <w:lang w:val="en-US" w:eastAsia="zh-CN" w:bidi="ar"/>
        </w:rPr>
      </w:pPr>
      <w:r>
        <w:rPr>
          <w:rFonts w:hint="eastAsia" w:ascii="楷体" w:hAnsi="楷体" w:eastAsia="楷体" w:cs="楷体"/>
          <w:color w:val="auto"/>
          <w:kern w:val="0"/>
          <w:sz w:val="24"/>
          <w:szCs w:val="24"/>
          <w:highlight w:val="none"/>
          <w:lang w:val="en-US" w:eastAsia="zh-CN" w:bidi="ar"/>
        </w:rPr>
        <w:t xml:space="preserve">项目名称： </w:t>
      </w:r>
    </w:p>
    <w:tbl>
      <w:tblPr>
        <w:tblStyle w:val="29"/>
        <w:tblW w:w="4999" w:type="pct"/>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2592"/>
        <w:gridCol w:w="7260"/>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1315" w:type="pct"/>
            <w:tcBorders>
              <w:top w:val="single" w:color="auto" w:sz="6" w:space="0"/>
              <w:bottom w:val="single" w:color="auto" w:sz="6" w:space="0"/>
            </w:tcBorders>
            <w:noWrap w:val="0"/>
            <w:vAlign w:val="center"/>
          </w:tcPr>
          <w:p>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楷体" w:hAnsi="楷体" w:eastAsia="楷体" w:cs="楷体"/>
                <w:color w:val="auto"/>
                <w:sz w:val="24"/>
                <w:highlight w:val="none"/>
              </w:rPr>
            </w:pPr>
            <w:r>
              <w:rPr>
                <w:rFonts w:hint="eastAsia" w:ascii="楷体" w:hAnsi="楷体" w:eastAsia="楷体" w:cs="楷体"/>
                <w:color w:val="auto"/>
                <w:sz w:val="24"/>
                <w:highlight w:val="none"/>
              </w:rPr>
              <w:t>工程总报价</w:t>
            </w:r>
          </w:p>
        </w:tc>
        <w:tc>
          <w:tcPr>
            <w:tcW w:w="3684" w:type="pct"/>
            <w:tcBorders>
              <w:top w:val="single" w:color="auto" w:sz="6" w:space="0"/>
              <w:bottom w:val="single" w:color="auto" w:sz="6" w:space="0"/>
            </w:tcBorders>
            <w:noWrap w:val="0"/>
            <w:vAlign w:val="center"/>
          </w:tcPr>
          <w:p>
            <w:pPr>
              <w:keepNext w:val="0"/>
              <w:keepLines w:val="0"/>
              <w:pageBreakBefore w:val="0"/>
              <w:kinsoku/>
              <w:wordWrap/>
              <w:overflowPunct/>
              <w:topLinePunct w:val="0"/>
              <w:autoSpaceDE/>
              <w:autoSpaceDN/>
              <w:bidi w:val="0"/>
              <w:adjustRightInd/>
              <w:snapToGrid/>
              <w:spacing w:line="480" w:lineRule="exact"/>
              <w:textAlignment w:val="auto"/>
              <w:rPr>
                <w:rFonts w:hint="eastAsia" w:ascii="楷体" w:hAnsi="楷体" w:eastAsia="楷体" w:cs="楷体"/>
                <w:color w:val="auto"/>
                <w:sz w:val="24"/>
                <w:highlight w:val="none"/>
              </w:rPr>
            </w:pPr>
            <w:r>
              <w:rPr>
                <w:rFonts w:hint="eastAsia" w:ascii="楷体" w:hAnsi="楷体" w:eastAsia="楷体" w:cs="楷体"/>
                <w:color w:val="auto"/>
                <w:sz w:val="24"/>
                <w:highlight w:val="none"/>
              </w:rPr>
              <w:t>大写：</w:t>
            </w:r>
            <w:r>
              <w:rPr>
                <w:rFonts w:hint="eastAsia" w:ascii="楷体" w:hAnsi="楷体" w:eastAsia="楷体" w:cs="楷体"/>
                <w:color w:val="auto"/>
                <w:sz w:val="24"/>
                <w:highlight w:val="none"/>
                <w:u w:val="single"/>
              </w:rPr>
              <w:t xml:space="preserve">                    </w:t>
            </w:r>
            <w:r>
              <w:rPr>
                <w:rFonts w:hint="eastAsia" w:ascii="楷体" w:hAnsi="楷体" w:eastAsia="楷体" w:cs="楷体"/>
                <w:color w:val="auto"/>
                <w:sz w:val="24"/>
                <w:highlight w:val="none"/>
              </w:rPr>
              <w:t>元人民币整</w:t>
            </w:r>
          </w:p>
          <w:p>
            <w:pPr>
              <w:keepNext w:val="0"/>
              <w:keepLines w:val="0"/>
              <w:pageBreakBefore w:val="0"/>
              <w:kinsoku/>
              <w:wordWrap/>
              <w:overflowPunct/>
              <w:topLinePunct w:val="0"/>
              <w:autoSpaceDE/>
              <w:autoSpaceDN/>
              <w:bidi w:val="0"/>
              <w:adjustRightInd/>
              <w:snapToGrid/>
              <w:spacing w:line="480" w:lineRule="exact"/>
              <w:textAlignment w:val="auto"/>
              <w:rPr>
                <w:rFonts w:hint="eastAsia" w:ascii="楷体" w:hAnsi="楷体" w:eastAsia="楷体" w:cs="楷体"/>
                <w:color w:val="auto"/>
                <w:sz w:val="24"/>
                <w:highlight w:val="none"/>
              </w:rPr>
            </w:pPr>
            <w:r>
              <w:rPr>
                <w:rFonts w:hint="eastAsia" w:ascii="楷体" w:hAnsi="楷体" w:eastAsia="楷体" w:cs="楷体"/>
                <w:color w:val="auto"/>
                <w:sz w:val="24"/>
                <w:highlight w:val="none"/>
              </w:rPr>
              <w:t>小写：</w:t>
            </w:r>
            <w:r>
              <w:rPr>
                <w:rFonts w:hint="eastAsia" w:ascii="楷体" w:hAnsi="楷体" w:eastAsia="楷体" w:cs="楷体"/>
                <w:color w:val="auto"/>
                <w:sz w:val="24"/>
                <w:highlight w:val="none"/>
                <w:u w:val="single"/>
              </w:rPr>
              <w:t xml:space="preserve">                    </w:t>
            </w:r>
            <w:r>
              <w:rPr>
                <w:rFonts w:hint="eastAsia" w:ascii="楷体" w:hAnsi="楷体" w:eastAsia="楷体" w:cs="楷体"/>
                <w:color w:val="auto"/>
                <w:sz w:val="24"/>
                <w:highlight w:val="none"/>
              </w:rPr>
              <w:t>元人民币整</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1315" w:type="pct"/>
            <w:tcBorders>
              <w:top w:val="single" w:color="auto" w:sz="6" w:space="0"/>
              <w:bottom w:val="single" w:color="auto" w:sz="6" w:space="0"/>
            </w:tcBorders>
            <w:noWrap w:val="0"/>
            <w:vAlign w:val="center"/>
          </w:tcPr>
          <w:p>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楷体" w:hAnsi="楷体" w:eastAsia="楷体" w:cs="楷体"/>
                <w:color w:val="auto"/>
                <w:sz w:val="24"/>
                <w:highlight w:val="none"/>
              </w:rPr>
            </w:pPr>
            <w:r>
              <w:rPr>
                <w:rFonts w:hint="eastAsia" w:ascii="楷体" w:hAnsi="楷体" w:eastAsia="楷体" w:cs="楷体"/>
                <w:color w:val="auto"/>
                <w:sz w:val="24"/>
                <w:highlight w:val="none"/>
              </w:rPr>
              <w:t>工期</w:t>
            </w:r>
          </w:p>
        </w:tc>
        <w:tc>
          <w:tcPr>
            <w:tcW w:w="3684" w:type="pct"/>
            <w:tcBorders>
              <w:top w:val="single" w:color="auto" w:sz="6" w:space="0"/>
              <w:bottom w:val="single" w:color="auto" w:sz="6" w:space="0"/>
            </w:tcBorders>
            <w:noWrap w:val="0"/>
            <w:vAlign w:val="center"/>
          </w:tcPr>
          <w:p>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楷体" w:hAnsi="楷体" w:eastAsia="楷体" w:cs="楷体"/>
                <w:color w:val="auto"/>
                <w:sz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1315" w:type="pct"/>
            <w:tcBorders>
              <w:top w:val="single" w:color="auto" w:sz="6" w:space="0"/>
              <w:bottom w:val="single" w:color="auto" w:sz="6" w:space="0"/>
            </w:tcBorders>
            <w:noWrap w:val="0"/>
            <w:vAlign w:val="center"/>
          </w:tcPr>
          <w:p>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楷体" w:hAnsi="楷体" w:eastAsia="楷体" w:cs="楷体"/>
                <w:color w:val="auto"/>
                <w:sz w:val="24"/>
                <w:highlight w:val="none"/>
              </w:rPr>
            </w:pPr>
            <w:r>
              <w:rPr>
                <w:rFonts w:hint="eastAsia" w:ascii="楷体" w:hAnsi="楷体" w:eastAsia="楷体" w:cs="楷体"/>
                <w:color w:val="auto"/>
                <w:sz w:val="24"/>
                <w:highlight w:val="none"/>
              </w:rPr>
              <w:t>质量等级</w:t>
            </w:r>
          </w:p>
        </w:tc>
        <w:tc>
          <w:tcPr>
            <w:tcW w:w="3684" w:type="pct"/>
            <w:tcBorders>
              <w:top w:val="single" w:color="auto" w:sz="6" w:space="0"/>
              <w:bottom w:val="single" w:color="auto" w:sz="6" w:space="0"/>
            </w:tcBorders>
            <w:noWrap w:val="0"/>
            <w:vAlign w:val="center"/>
          </w:tcPr>
          <w:p>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楷体" w:hAnsi="楷体" w:eastAsia="楷体" w:cs="楷体"/>
                <w:color w:val="auto"/>
                <w:sz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1315" w:type="pct"/>
            <w:tcBorders>
              <w:top w:val="single" w:color="auto" w:sz="6" w:space="0"/>
              <w:bottom w:val="single" w:color="auto" w:sz="6" w:space="0"/>
            </w:tcBorders>
            <w:noWrap w:val="0"/>
            <w:vAlign w:val="center"/>
          </w:tcPr>
          <w:p>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楷体" w:hAnsi="楷体" w:eastAsia="楷体" w:cs="楷体"/>
                <w:color w:val="auto"/>
                <w:sz w:val="24"/>
                <w:highlight w:val="none"/>
              </w:rPr>
            </w:pPr>
            <w:r>
              <w:rPr>
                <w:rFonts w:hint="eastAsia" w:ascii="楷体" w:hAnsi="楷体" w:eastAsia="楷体" w:cs="楷体"/>
                <w:color w:val="auto"/>
                <w:sz w:val="24"/>
                <w:highlight w:val="none"/>
              </w:rPr>
              <w:t>保修承诺</w:t>
            </w:r>
          </w:p>
        </w:tc>
        <w:tc>
          <w:tcPr>
            <w:tcW w:w="3684" w:type="pct"/>
            <w:tcBorders>
              <w:top w:val="single" w:color="auto" w:sz="6" w:space="0"/>
              <w:bottom w:val="single" w:color="auto" w:sz="6" w:space="0"/>
            </w:tcBorders>
            <w:noWrap w:val="0"/>
            <w:vAlign w:val="center"/>
          </w:tcPr>
          <w:p>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楷体" w:hAnsi="楷体" w:eastAsia="楷体" w:cs="楷体"/>
                <w:color w:val="auto"/>
                <w:sz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1315" w:type="pct"/>
            <w:tcBorders>
              <w:top w:val="single" w:color="auto" w:sz="6" w:space="0"/>
              <w:bottom w:val="single" w:color="auto" w:sz="6" w:space="0"/>
            </w:tcBorders>
            <w:noWrap w:val="0"/>
            <w:vAlign w:val="center"/>
          </w:tcPr>
          <w:p>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楷体" w:hAnsi="楷体" w:eastAsia="楷体" w:cs="楷体"/>
                <w:color w:val="auto"/>
                <w:sz w:val="24"/>
                <w:highlight w:val="none"/>
              </w:rPr>
            </w:pPr>
            <w:r>
              <w:rPr>
                <w:rFonts w:hint="eastAsia" w:ascii="楷体" w:hAnsi="楷体" w:eastAsia="楷体" w:cs="楷体"/>
                <w:color w:val="auto"/>
                <w:sz w:val="24"/>
                <w:highlight w:val="none"/>
              </w:rPr>
              <w:t>项目负责人</w:t>
            </w:r>
          </w:p>
        </w:tc>
        <w:tc>
          <w:tcPr>
            <w:tcW w:w="3684" w:type="pct"/>
            <w:tcBorders>
              <w:top w:val="single" w:color="auto" w:sz="6" w:space="0"/>
              <w:bottom w:val="single" w:color="auto" w:sz="6" w:space="0"/>
            </w:tcBorders>
            <w:noWrap w:val="0"/>
            <w:vAlign w:val="center"/>
          </w:tcPr>
          <w:p>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楷体" w:hAnsi="楷体" w:eastAsia="楷体" w:cs="楷体"/>
                <w:color w:val="auto"/>
                <w:sz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1315" w:type="pct"/>
            <w:tcBorders>
              <w:top w:val="single" w:color="auto" w:sz="6" w:space="0"/>
              <w:bottom w:val="double" w:color="auto" w:sz="4" w:space="0"/>
            </w:tcBorders>
            <w:noWrap w:val="0"/>
            <w:vAlign w:val="center"/>
          </w:tcPr>
          <w:p>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楷体" w:hAnsi="楷体" w:eastAsia="楷体" w:cs="楷体"/>
                <w:color w:val="auto"/>
                <w:sz w:val="24"/>
                <w:highlight w:val="none"/>
              </w:rPr>
            </w:pPr>
            <w:r>
              <w:rPr>
                <w:rFonts w:hint="eastAsia" w:ascii="楷体" w:hAnsi="楷体" w:eastAsia="楷体" w:cs="楷体"/>
                <w:color w:val="auto"/>
                <w:sz w:val="24"/>
                <w:highlight w:val="none"/>
              </w:rPr>
              <w:t>备  注</w:t>
            </w:r>
          </w:p>
        </w:tc>
        <w:tc>
          <w:tcPr>
            <w:tcW w:w="3684" w:type="pct"/>
            <w:tcBorders>
              <w:top w:val="single" w:color="auto" w:sz="6" w:space="0"/>
              <w:bottom w:val="double" w:color="auto" w:sz="4" w:space="0"/>
            </w:tcBorders>
            <w:noWrap w:val="0"/>
            <w:vAlign w:val="center"/>
          </w:tcPr>
          <w:p>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楷体" w:hAnsi="楷体" w:eastAsia="楷体" w:cs="楷体"/>
                <w:color w:val="auto"/>
                <w:sz w:val="24"/>
                <w:highlight w:val="none"/>
              </w:rPr>
            </w:pPr>
          </w:p>
        </w:tc>
      </w:tr>
    </w:tbl>
    <w:p>
      <w:pPr>
        <w:pStyle w:val="11"/>
        <w:rPr>
          <w:rFonts w:hint="eastAsia" w:ascii="楷体" w:hAnsi="楷体" w:eastAsia="楷体" w:cs="楷体"/>
          <w:color w:val="auto"/>
          <w:highlight w:val="none"/>
        </w:rPr>
      </w:pPr>
    </w:p>
    <w:p>
      <w:pPr>
        <w:keepNext w:val="0"/>
        <w:keepLines w:val="0"/>
        <w:widowControl/>
        <w:suppressLineNumbers w:val="0"/>
        <w:jc w:val="left"/>
        <w:rPr>
          <w:rFonts w:hint="eastAsia" w:ascii="楷体" w:hAnsi="楷体" w:eastAsia="楷体" w:cs="楷体"/>
          <w:color w:val="auto"/>
          <w:highlight w:val="none"/>
        </w:rPr>
      </w:pPr>
      <w:r>
        <w:rPr>
          <w:rFonts w:hint="eastAsia" w:ascii="楷体" w:hAnsi="楷体" w:eastAsia="楷体" w:cs="楷体"/>
          <w:color w:val="auto"/>
          <w:kern w:val="0"/>
          <w:sz w:val="24"/>
          <w:szCs w:val="24"/>
          <w:highlight w:val="none"/>
          <w:lang w:val="en-US" w:eastAsia="zh-CN" w:bidi="ar"/>
        </w:rPr>
        <w:t xml:space="preserve"> </w:t>
      </w:r>
    </w:p>
    <w:p>
      <w:pPr>
        <w:keepNext w:val="0"/>
        <w:keepLines w:val="0"/>
        <w:widowControl/>
        <w:suppressLineNumbers w:val="0"/>
        <w:jc w:val="left"/>
        <w:rPr>
          <w:rFonts w:hint="eastAsia" w:ascii="楷体" w:hAnsi="楷体" w:eastAsia="楷体" w:cs="楷体"/>
          <w:color w:val="auto"/>
          <w:highlight w:val="none"/>
        </w:rPr>
      </w:pPr>
      <w:r>
        <w:rPr>
          <w:rFonts w:hint="eastAsia" w:ascii="楷体" w:hAnsi="楷体" w:eastAsia="楷体" w:cs="楷体"/>
          <w:color w:val="auto"/>
          <w:kern w:val="0"/>
          <w:sz w:val="24"/>
          <w:szCs w:val="24"/>
          <w:highlight w:val="none"/>
          <w:lang w:val="en-US" w:eastAsia="zh-CN" w:bidi="ar"/>
        </w:rPr>
        <w:t xml:space="preserve"> </w:t>
      </w:r>
    </w:p>
    <w:p>
      <w:pPr>
        <w:keepNext w:val="0"/>
        <w:keepLines w:val="0"/>
        <w:widowControl/>
        <w:suppressLineNumbers w:val="0"/>
        <w:jc w:val="left"/>
        <w:rPr>
          <w:rFonts w:hint="eastAsia" w:ascii="楷体" w:hAnsi="楷体" w:eastAsia="楷体" w:cs="楷体"/>
          <w:color w:val="auto"/>
          <w:highlight w:val="none"/>
        </w:rPr>
      </w:pPr>
      <w:r>
        <w:rPr>
          <w:rFonts w:hint="eastAsia" w:ascii="楷体" w:hAnsi="楷体" w:eastAsia="楷体" w:cs="楷体"/>
          <w:color w:val="auto"/>
          <w:kern w:val="0"/>
          <w:sz w:val="24"/>
          <w:szCs w:val="24"/>
          <w:highlight w:val="none"/>
          <w:lang w:val="en-US" w:eastAsia="zh-CN" w:bidi="ar"/>
        </w:rPr>
        <w:t xml:space="preserve"> </w:t>
      </w:r>
    </w:p>
    <w:p>
      <w:pPr>
        <w:keepNext w:val="0"/>
        <w:keepLines w:val="0"/>
        <w:widowControl/>
        <w:suppressLineNumbers w:val="0"/>
        <w:jc w:val="left"/>
        <w:rPr>
          <w:rFonts w:hint="eastAsia" w:ascii="楷体" w:hAnsi="楷体" w:eastAsia="楷体" w:cs="楷体"/>
          <w:color w:val="auto"/>
          <w:highlight w:val="none"/>
        </w:rPr>
      </w:pPr>
    </w:p>
    <w:p>
      <w:pPr>
        <w:pStyle w:val="11"/>
        <w:rPr>
          <w:rFonts w:hint="eastAsia" w:ascii="楷体" w:hAnsi="楷体" w:eastAsia="楷体" w:cs="楷体"/>
          <w:color w:val="auto"/>
          <w:highlight w:val="none"/>
        </w:rPr>
        <w:sectPr>
          <w:pgSz w:w="11906" w:h="16838"/>
          <w:pgMar w:top="1134" w:right="1134" w:bottom="1134" w:left="1134" w:header="397" w:footer="397" w:gutter="0"/>
          <w:pgNumType w:fmt="decimal"/>
          <w:cols w:space="0" w:num="1"/>
          <w:rtlGutter w:val="0"/>
          <w:docGrid w:type="lines" w:linePitch="312" w:charSpace="0"/>
        </w:sectPr>
      </w:pPr>
    </w:p>
    <w:p>
      <w:pPr>
        <w:pStyle w:val="23"/>
        <w:jc w:val="center"/>
        <w:rPr>
          <w:rFonts w:hint="eastAsia" w:ascii="楷体" w:hAnsi="楷体" w:eastAsia="楷体" w:cs="楷体"/>
          <w:color w:val="auto"/>
          <w:sz w:val="28"/>
          <w:szCs w:val="28"/>
          <w:highlight w:val="none"/>
        </w:rPr>
      </w:pPr>
      <w:r>
        <w:rPr>
          <w:rFonts w:hint="eastAsia" w:ascii="楷体" w:hAnsi="楷体" w:eastAsia="楷体" w:cs="楷体"/>
          <w:color w:val="auto"/>
          <w:sz w:val="28"/>
          <w:szCs w:val="28"/>
          <w:highlight w:val="none"/>
          <w:lang w:val="en-US" w:eastAsia="zh-CN"/>
        </w:rPr>
        <w:t>四</w:t>
      </w:r>
      <w:r>
        <w:rPr>
          <w:rFonts w:hint="eastAsia" w:ascii="楷体" w:hAnsi="楷体" w:eastAsia="楷体" w:cs="楷体"/>
          <w:color w:val="auto"/>
          <w:sz w:val="28"/>
          <w:szCs w:val="28"/>
          <w:highlight w:val="none"/>
        </w:rPr>
        <w:t>、</w:t>
      </w:r>
      <w:r>
        <w:rPr>
          <w:rFonts w:hint="eastAsia" w:ascii="楷体" w:hAnsi="楷体" w:eastAsia="楷体" w:cs="楷体"/>
          <w:color w:val="auto"/>
          <w:sz w:val="28"/>
          <w:szCs w:val="28"/>
          <w:highlight w:val="none"/>
          <w:lang w:val="en-US" w:eastAsia="zh-CN"/>
        </w:rPr>
        <w:t>供应商的资格证明材料</w:t>
      </w:r>
    </w:p>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楷体" w:hAnsi="楷体" w:eastAsia="楷体" w:cs="楷体"/>
          <w:color w:val="auto"/>
          <w:highlight w:val="none"/>
        </w:rPr>
      </w:pPr>
      <w:r>
        <w:rPr>
          <w:rFonts w:hint="eastAsia" w:ascii="楷体" w:hAnsi="楷体" w:eastAsia="楷体" w:cs="楷体"/>
          <w:b/>
          <w:bCs/>
          <w:color w:val="auto"/>
          <w:kern w:val="0"/>
          <w:sz w:val="24"/>
          <w:szCs w:val="24"/>
          <w:highlight w:val="none"/>
          <w:lang w:val="en-US" w:eastAsia="zh-CN" w:bidi="ar"/>
        </w:rPr>
        <w:t>（一）供应商资格声明(格式)</w:t>
      </w:r>
    </w:p>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楷体" w:hAnsi="楷体" w:eastAsia="楷体" w:cs="楷体"/>
          <w:color w:val="auto"/>
          <w:highlight w:val="none"/>
        </w:rPr>
      </w:pPr>
      <w:r>
        <w:rPr>
          <w:rFonts w:hint="eastAsia" w:ascii="楷体" w:hAnsi="楷体" w:eastAsia="楷体" w:cs="楷体"/>
          <w:color w:val="auto"/>
          <w:kern w:val="0"/>
          <w:sz w:val="24"/>
          <w:szCs w:val="24"/>
          <w:highlight w:val="none"/>
          <w:lang w:val="en-US" w:eastAsia="zh-CN" w:bidi="ar"/>
        </w:rPr>
        <w:t>致</w:t>
      </w:r>
      <w:r>
        <w:rPr>
          <w:rFonts w:hint="eastAsia" w:ascii="楷体" w:hAnsi="楷体" w:eastAsia="楷体" w:cs="楷体"/>
          <w:color w:val="auto"/>
          <w:kern w:val="0"/>
          <w:sz w:val="24"/>
          <w:szCs w:val="24"/>
          <w:highlight w:val="none"/>
          <w:u w:val="single"/>
          <w:lang w:val="en-US" w:eastAsia="zh-CN" w:bidi="ar"/>
        </w:rPr>
        <w:t xml:space="preserve">               </w:t>
      </w:r>
      <w:r>
        <w:rPr>
          <w:rFonts w:hint="eastAsia" w:ascii="楷体" w:hAnsi="楷体" w:eastAsia="楷体" w:cs="楷体"/>
          <w:color w:val="auto"/>
          <w:kern w:val="0"/>
          <w:sz w:val="24"/>
          <w:szCs w:val="24"/>
          <w:highlight w:val="none"/>
          <w:lang w:val="en-US" w:eastAsia="zh-CN" w:bidi="ar"/>
        </w:rPr>
        <w:t xml:space="preserve">（采购人、采购代理机构）：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楷体" w:hAnsi="楷体" w:eastAsia="楷体" w:cs="楷体"/>
          <w:color w:val="auto"/>
          <w:highlight w:val="none"/>
        </w:rPr>
      </w:pPr>
      <w:r>
        <w:rPr>
          <w:rFonts w:hint="eastAsia" w:ascii="楷体" w:hAnsi="楷体" w:eastAsia="楷体" w:cs="楷体"/>
          <w:color w:val="auto"/>
          <w:kern w:val="0"/>
          <w:sz w:val="24"/>
          <w:szCs w:val="24"/>
          <w:highlight w:val="none"/>
          <w:lang w:val="en-US" w:eastAsia="zh-CN" w:bidi="ar"/>
        </w:rPr>
        <w:t>按照《中华人民共和国政府采购法》及实施条例和</w:t>
      </w:r>
      <w:r>
        <w:rPr>
          <w:rFonts w:hint="eastAsia" w:ascii="楷体" w:hAnsi="楷体" w:eastAsia="楷体" w:cs="楷体"/>
          <w:color w:val="auto"/>
          <w:kern w:val="0"/>
          <w:sz w:val="24"/>
          <w:szCs w:val="24"/>
          <w:highlight w:val="none"/>
          <w:u w:val="single"/>
          <w:lang w:val="en-US" w:eastAsia="zh-CN" w:bidi="ar"/>
        </w:rPr>
        <w:t xml:space="preserve">                 </w:t>
      </w:r>
      <w:r>
        <w:rPr>
          <w:rFonts w:hint="eastAsia" w:ascii="楷体" w:hAnsi="楷体" w:eastAsia="楷体" w:cs="楷体"/>
          <w:color w:val="auto"/>
          <w:kern w:val="0"/>
          <w:sz w:val="24"/>
          <w:szCs w:val="24"/>
          <w:highlight w:val="none"/>
          <w:lang w:val="en-US" w:eastAsia="zh-CN" w:bidi="ar"/>
        </w:rPr>
        <w:t xml:space="preserve">（项目名称）邀请公告的规定，我单位郑重声明如下：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楷体" w:hAnsi="楷体" w:eastAsia="楷体" w:cs="楷体"/>
          <w:color w:val="auto"/>
          <w:highlight w:val="none"/>
        </w:rPr>
      </w:pPr>
      <w:r>
        <w:rPr>
          <w:rFonts w:hint="eastAsia" w:ascii="楷体" w:hAnsi="楷体" w:eastAsia="楷体" w:cs="楷体"/>
          <w:color w:val="auto"/>
          <w:kern w:val="0"/>
          <w:sz w:val="24"/>
          <w:szCs w:val="24"/>
          <w:highlight w:val="none"/>
          <w:lang w:val="en-US" w:eastAsia="zh-CN" w:bidi="ar"/>
        </w:rPr>
        <w:t>一、我单位是按照中华人民共和国法律规定登记注册的，注册地点为</w:t>
      </w:r>
      <w:r>
        <w:rPr>
          <w:rFonts w:hint="eastAsia" w:ascii="楷体" w:hAnsi="楷体" w:eastAsia="楷体" w:cs="楷体"/>
          <w:color w:val="auto"/>
          <w:kern w:val="0"/>
          <w:sz w:val="24"/>
          <w:szCs w:val="24"/>
          <w:highlight w:val="none"/>
          <w:u w:val="single"/>
          <w:lang w:val="en-US" w:eastAsia="zh-CN" w:bidi="ar"/>
        </w:rPr>
        <w:t xml:space="preserve">       </w:t>
      </w:r>
      <w:r>
        <w:rPr>
          <w:rFonts w:hint="eastAsia" w:ascii="楷体" w:hAnsi="楷体" w:eastAsia="楷体" w:cs="楷体"/>
          <w:color w:val="auto"/>
          <w:kern w:val="0"/>
          <w:sz w:val="24"/>
          <w:szCs w:val="24"/>
          <w:highlight w:val="none"/>
          <w:lang w:val="en-US" w:eastAsia="zh-CN" w:bidi="ar"/>
        </w:rPr>
        <w:t>，全称为</w:t>
      </w:r>
      <w:r>
        <w:rPr>
          <w:rFonts w:hint="eastAsia" w:ascii="楷体" w:hAnsi="楷体" w:eastAsia="楷体" w:cs="楷体"/>
          <w:color w:val="auto"/>
          <w:kern w:val="0"/>
          <w:sz w:val="24"/>
          <w:szCs w:val="24"/>
          <w:highlight w:val="none"/>
          <w:u w:val="single"/>
          <w:lang w:val="en-US" w:eastAsia="zh-CN" w:bidi="ar"/>
        </w:rPr>
        <w:t xml:space="preserve">       </w:t>
      </w:r>
      <w:r>
        <w:rPr>
          <w:rFonts w:hint="eastAsia" w:ascii="楷体" w:hAnsi="楷体" w:eastAsia="楷体" w:cs="楷体"/>
          <w:color w:val="auto"/>
          <w:kern w:val="0"/>
          <w:sz w:val="24"/>
          <w:szCs w:val="24"/>
          <w:highlight w:val="none"/>
          <w:lang w:val="en-US" w:eastAsia="zh-CN" w:bidi="ar"/>
        </w:rPr>
        <w:t>，统一社会信用代码为</w:t>
      </w:r>
      <w:r>
        <w:rPr>
          <w:rFonts w:hint="eastAsia" w:ascii="楷体" w:hAnsi="楷体" w:eastAsia="楷体" w:cs="楷体"/>
          <w:color w:val="auto"/>
          <w:kern w:val="0"/>
          <w:sz w:val="24"/>
          <w:szCs w:val="24"/>
          <w:highlight w:val="none"/>
          <w:u w:val="single"/>
          <w:lang w:val="en-US" w:eastAsia="zh-CN" w:bidi="ar"/>
        </w:rPr>
        <w:t xml:space="preserve">      </w:t>
      </w:r>
      <w:r>
        <w:rPr>
          <w:rFonts w:hint="eastAsia" w:ascii="楷体" w:hAnsi="楷体" w:eastAsia="楷体" w:cs="楷体"/>
          <w:color w:val="auto"/>
          <w:kern w:val="0"/>
          <w:sz w:val="24"/>
          <w:szCs w:val="24"/>
          <w:highlight w:val="none"/>
          <w:lang w:val="en-US" w:eastAsia="zh-CN" w:bidi="ar"/>
        </w:rPr>
        <w:t>，法定代表人（单位负责人）为</w:t>
      </w:r>
      <w:r>
        <w:rPr>
          <w:rFonts w:hint="eastAsia" w:ascii="楷体" w:hAnsi="楷体" w:eastAsia="楷体" w:cs="楷体"/>
          <w:color w:val="auto"/>
          <w:kern w:val="0"/>
          <w:sz w:val="24"/>
          <w:szCs w:val="24"/>
          <w:highlight w:val="none"/>
          <w:u w:val="single"/>
          <w:lang w:val="en-US" w:eastAsia="zh-CN" w:bidi="ar"/>
        </w:rPr>
        <w:t xml:space="preserve">      </w:t>
      </w:r>
      <w:r>
        <w:rPr>
          <w:rFonts w:hint="eastAsia" w:ascii="楷体" w:hAnsi="楷体" w:eastAsia="楷体" w:cs="楷体"/>
          <w:color w:val="auto"/>
          <w:kern w:val="0"/>
          <w:sz w:val="24"/>
          <w:szCs w:val="24"/>
          <w:highlight w:val="none"/>
          <w:lang w:val="en-US" w:eastAsia="zh-CN" w:bidi="ar"/>
        </w:rPr>
        <w:t xml:space="preserve">，具有独立承担民事责任的能力。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楷体" w:hAnsi="楷体" w:eastAsia="楷体" w:cs="楷体"/>
          <w:color w:val="auto"/>
          <w:highlight w:val="none"/>
        </w:rPr>
      </w:pPr>
      <w:r>
        <w:rPr>
          <w:rFonts w:hint="eastAsia" w:ascii="楷体" w:hAnsi="楷体" w:eastAsia="楷体" w:cs="楷体"/>
          <w:color w:val="auto"/>
          <w:kern w:val="0"/>
          <w:sz w:val="24"/>
          <w:szCs w:val="24"/>
          <w:highlight w:val="none"/>
          <w:lang w:val="en-US" w:eastAsia="zh-CN" w:bidi="ar"/>
        </w:rPr>
        <w:t xml:space="preserve">二、我单位具有良好的商业信誉和健全的财务会计制度。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楷体" w:hAnsi="楷体" w:eastAsia="楷体" w:cs="楷体"/>
          <w:color w:val="auto"/>
          <w:highlight w:val="none"/>
        </w:rPr>
      </w:pPr>
      <w:r>
        <w:rPr>
          <w:rFonts w:hint="eastAsia" w:ascii="楷体" w:hAnsi="楷体" w:eastAsia="楷体" w:cs="楷体"/>
          <w:color w:val="auto"/>
          <w:kern w:val="0"/>
          <w:sz w:val="24"/>
          <w:szCs w:val="24"/>
          <w:highlight w:val="none"/>
          <w:lang w:val="en-US" w:eastAsia="zh-CN" w:bidi="ar"/>
        </w:rPr>
        <w:t xml:space="preserve">三、我单位依法进行纳税和社会保险申报并实际履行了义务。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楷体" w:hAnsi="楷体" w:eastAsia="楷体" w:cs="楷体"/>
          <w:color w:val="auto"/>
          <w:highlight w:val="none"/>
        </w:rPr>
      </w:pPr>
      <w:r>
        <w:rPr>
          <w:rFonts w:hint="eastAsia" w:ascii="楷体" w:hAnsi="楷体" w:eastAsia="楷体" w:cs="楷体"/>
          <w:color w:val="auto"/>
          <w:kern w:val="0"/>
          <w:sz w:val="24"/>
          <w:szCs w:val="24"/>
          <w:highlight w:val="none"/>
          <w:lang w:val="en-US" w:eastAsia="zh-CN" w:bidi="ar"/>
        </w:rPr>
        <w:t xml:space="preserve">四、我单位具有履行本项目采购合同所必需的设备和专业技术能力，并具有履行合同的良好记录。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楷体" w:hAnsi="楷体" w:eastAsia="楷体" w:cs="楷体"/>
          <w:color w:val="auto"/>
          <w:highlight w:val="none"/>
        </w:rPr>
      </w:pPr>
      <w:r>
        <w:rPr>
          <w:rFonts w:hint="eastAsia" w:ascii="楷体" w:hAnsi="楷体" w:eastAsia="楷体" w:cs="楷体"/>
          <w:color w:val="auto"/>
          <w:kern w:val="0"/>
          <w:sz w:val="24"/>
          <w:szCs w:val="24"/>
          <w:highlight w:val="none"/>
          <w:lang w:val="en-US" w:eastAsia="zh-CN" w:bidi="ar"/>
        </w:rPr>
        <w:t xml:space="preserve">五、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金额标准的；法律、法规、规章、国务院有关行政主管部门对“较大数额罚款”金额标准另有规定的，从其规定。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楷体" w:hAnsi="楷体" w:eastAsia="楷体" w:cs="楷体"/>
          <w:color w:val="auto"/>
          <w:highlight w:val="none"/>
        </w:rPr>
      </w:pPr>
      <w:r>
        <w:rPr>
          <w:rFonts w:hint="eastAsia" w:ascii="楷体" w:hAnsi="楷体" w:eastAsia="楷体" w:cs="楷体"/>
          <w:color w:val="auto"/>
          <w:kern w:val="0"/>
          <w:sz w:val="24"/>
          <w:szCs w:val="24"/>
          <w:highlight w:val="none"/>
          <w:lang w:val="en-US" w:eastAsia="zh-CN" w:bidi="ar"/>
        </w:rPr>
        <w:t xml:space="preserve">供应商在参加政府采购活动前3年内因违法经营被禁止在一定期限内参加政府采购活动，期限届满的，可以参加政府采购活动。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楷体" w:hAnsi="楷体" w:eastAsia="楷体" w:cs="楷体"/>
          <w:color w:val="auto"/>
          <w:highlight w:val="none"/>
        </w:rPr>
      </w:pPr>
      <w:r>
        <w:rPr>
          <w:rFonts w:hint="eastAsia" w:ascii="楷体" w:hAnsi="楷体" w:eastAsia="楷体" w:cs="楷体"/>
          <w:color w:val="auto"/>
          <w:kern w:val="0"/>
          <w:sz w:val="24"/>
          <w:szCs w:val="24"/>
          <w:highlight w:val="none"/>
          <w:lang w:val="en-US" w:eastAsia="zh-CN" w:bidi="ar"/>
        </w:rPr>
        <w:t xml:space="preserve">六、我单位具备法律、行政法规规定的其他条件。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楷体" w:hAnsi="楷体" w:eastAsia="楷体" w:cs="楷体"/>
          <w:color w:val="auto"/>
          <w:kern w:val="0"/>
          <w:sz w:val="24"/>
          <w:szCs w:val="24"/>
          <w:highlight w:val="none"/>
          <w:u w:val="single"/>
          <w:lang w:val="en-US" w:eastAsia="zh-CN" w:bidi="ar"/>
        </w:rPr>
      </w:pPr>
      <w:r>
        <w:rPr>
          <w:rFonts w:hint="eastAsia" w:ascii="楷体" w:hAnsi="楷体" w:eastAsia="楷体" w:cs="楷体"/>
          <w:color w:val="auto"/>
          <w:kern w:val="0"/>
          <w:sz w:val="24"/>
          <w:szCs w:val="24"/>
          <w:highlight w:val="none"/>
          <w:lang w:val="en-US" w:eastAsia="zh-CN" w:bidi="ar"/>
        </w:rPr>
        <w:t>七、与我单位存在“单位负责人为同一人或者存在直接控股、管理关系”的其他单位信息如下（如无，填写“无”）：</w:t>
      </w:r>
      <w:r>
        <w:rPr>
          <w:rFonts w:hint="eastAsia" w:ascii="楷体" w:hAnsi="楷体" w:eastAsia="楷体" w:cs="楷体"/>
          <w:color w:val="auto"/>
          <w:kern w:val="0"/>
          <w:sz w:val="24"/>
          <w:szCs w:val="24"/>
          <w:highlight w:val="none"/>
          <w:u w:val="single"/>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楷体" w:hAnsi="楷体" w:eastAsia="楷体" w:cs="楷体"/>
          <w:color w:val="auto"/>
          <w:highlight w:val="none"/>
        </w:rPr>
      </w:pPr>
      <w:r>
        <w:rPr>
          <w:rFonts w:hint="eastAsia" w:ascii="楷体" w:hAnsi="楷体" w:eastAsia="楷体" w:cs="楷体"/>
          <w:color w:val="auto"/>
          <w:kern w:val="0"/>
          <w:sz w:val="24"/>
          <w:szCs w:val="24"/>
          <w:highlight w:val="none"/>
          <w:lang w:val="en-US" w:eastAsia="zh-CN" w:bidi="ar"/>
        </w:rPr>
        <w:t>1.与我单位的法定代表人（单位负责人）为同一人的其他单位如下：</w:t>
      </w:r>
      <w:r>
        <w:rPr>
          <w:rFonts w:hint="eastAsia" w:ascii="楷体" w:hAnsi="楷体" w:eastAsia="楷体" w:cs="楷体"/>
          <w:color w:val="auto"/>
          <w:kern w:val="0"/>
          <w:sz w:val="24"/>
          <w:szCs w:val="24"/>
          <w:highlight w:val="none"/>
          <w:u w:val="single"/>
          <w:lang w:val="en-US" w:eastAsia="zh-CN" w:bidi="ar"/>
        </w:rPr>
        <w:t xml:space="preserve">      </w:t>
      </w:r>
      <w:r>
        <w:rPr>
          <w:rFonts w:hint="eastAsia" w:ascii="楷体" w:hAnsi="楷体" w:eastAsia="楷体" w:cs="楷体"/>
          <w:color w:val="auto"/>
          <w:kern w:val="0"/>
          <w:sz w:val="24"/>
          <w:szCs w:val="24"/>
          <w:highlight w:val="none"/>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楷体" w:hAnsi="楷体" w:eastAsia="楷体" w:cs="楷体"/>
          <w:color w:val="auto"/>
          <w:highlight w:val="none"/>
        </w:rPr>
      </w:pPr>
      <w:r>
        <w:rPr>
          <w:rFonts w:hint="eastAsia" w:ascii="楷体" w:hAnsi="楷体" w:eastAsia="楷体" w:cs="楷体"/>
          <w:color w:val="auto"/>
          <w:kern w:val="0"/>
          <w:sz w:val="24"/>
          <w:szCs w:val="24"/>
          <w:highlight w:val="none"/>
          <w:lang w:val="en-US" w:eastAsia="zh-CN" w:bidi="ar"/>
        </w:rPr>
        <w:t>2.我单位直接控股的其他单位如下：</w:t>
      </w:r>
      <w:r>
        <w:rPr>
          <w:rFonts w:hint="eastAsia" w:ascii="楷体" w:hAnsi="楷体" w:eastAsia="楷体" w:cs="楷体"/>
          <w:color w:val="auto"/>
          <w:kern w:val="0"/>
          <w:sz w:val="24"/>
          <w:szCs w:val="24"/>
          <w:highlight w:val="none"/>
          <w:u w:val="single"/>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楷体" w:hAnsi="楷体" w:eastAsia="楷体" w:cs="楷体"/>
          <w:color w:val="auto"/>
          <w:highlight w:val="none"/>
        </w:rPr>
      </w:pPr>
      <w:r>
        <w:rPr>
          <w:rFonts w:hint="eastAsia" w:ascii="楷体" w:hAnsi="楷体" w:eastAsia="楷体" w:cs="楷体"/>
          <w:color w:val="auto"/>
          <w:kern w:val="0"/>
          <w:sz w:val="24"/>
          <w:szCs w:val="24"/>
          <w:highlight w:val="none"/>
          <w:lang w:val="en-US" w:eastAsia="zh-CN" w:bidi="ar"/>
        </w:rPr>
        <w:t>3.与我单位存在管理关系的其他单位如下：</w:t>
      </w:r>
      <w:r>
        <w:rPr>
          <w:rFonts w:hint="eastAsia" w:ascii="楷体" w:hAnsi="楷体" w:eastAsia="楷体" w:cs="楷体"/>
          <w:color w:val="auto"/>
          <w:kern w:val="0"/>
          <w:sz w:val="24"/>
          <w:szCs w:val="24"/>
          <w:highlight w:val="none"/>
          <w:u w:val="single"/>
          <w:lang w:val="en-US" w:eastAsia="zh-CN" w:bidi="ar"/>
        </w:rPr>
        <w:t xml:space="preserve">      </w:t>
      </w:r>
      <w:r>
        <w:rPr>
          <w:rFonts w:hint="eastAsia" w:ascii="楷体" w:hAnsi="楷体" w:eastAsia="楷体" w:cs="楷体"/>
          <w:color w:val="auto"/>
          <w:kern w:val="0"/>
          <w:sz w:val="24"/>
          <w:szCs w:val="24"/>
          <w:highlight w:val="none"/>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楷体" w:hAnsi="楷体" w:eastAsia="楷体" w:cs="楷体"/>
          <w:color w:val="auto"/>
          <w:highlight w:val="none"/>
        </w:rPr>
      </w:pPr>
      <w:r>
        <w:rPr>
          <w:rFonts w:hint="eastAsia" w:ascii="楷体" w:hAnsi="楷体" w:eastAsia="楷体" w:cs="楷体"/>
          <w:color w:val="auto"/>
          <w:kern w:val="0"/>
          <w:sz w:val="24"/>
          <w:szCs w:val="24"/>
          <w:highlight w:val="none"/>
          <w:lang w:val="en-US" w:eastAsia="zh-CN" w:bidi="ar"/>
        </w:rPr>
        <w:t xml:space="preserve">八、我单位不属于为本项目提供整体设计、规范编制或者项目管理、监理、检测等服务的供应商。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楷体" w:hAnsi="楷体" w:eastAsia="楷体" w:cs="楷体"/>
          <w:color w:val="auto"/>
          <w:highlight w:val="none"/>
        </w:rPr>
      </w:pPr>
      <w:r>
        <w:rPr>
          <w:rFonts w:hint="eastAsia" w:ascii="楷体" w:hAnsi="楷体" w:eastAsia="楷体" w:cs="楷体"/>
          <w:color w:val="auto"/>
          <w:kern w:val="0"/>
          <w:sz w:val="24"/>
          <w:szCs w:val="24"/>
          <w:highlight w:val="none"/>
          <w:lang w:val="en-US" w:eastAsia="zh-CN" w:bidi="ar"/>
        </w:rPr>
        <w:t xml:space="preserve">九、我单位无以下不良信用记录情形：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楷体" w:hAnsi="楷体" w:eastAsia="楷体" w:cs="楷体"/>
          <w:color w:val="auto"/>
          <w:highlight w:val="none"/>
        </w:rPr>
      </w:pPr>
      <w:r>
        <w:rPr>
          <w:rFonts w:hint="eastAsia" w:ascii="楷体" w:hAnsi="楷体" w:eastAsia="楷体" w:cs="楷体"/>
          <w:color w:val="auto"/>
          <w:kern w:val="0"/>
          <w:sz w:val="24"/>
          <w:szCs w:val="24"/>
          <w:highlight w:val="none"/>
          <w:lang w:val="en-US" w:eastAsia="zh-CN" w:bidi="ar"/>
        </w:rPr>
        <w:t xml:space="preserve">1.在“国家企业信用信息系统”被列入经营异常名录或者严重违法企业名单；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楷体" w:hAnsi="楷体" w:eastAsia="楷体" w:cs="楷体"/>
          <w:color w:val="auto"/>
          <w:highlight w:val="none"/>
        </w:rPr>
      </w:pPr>
      <w:r>
        <w:rPr>
          <w:rFonts w:hint="eastAsia" w:ascii="楷体" w:hAnsi="楷体" w:eastAsia="楷体" w:cs="楷体"/>
          <w:color w:val="auto"/>
          <w:kern w:val="0"/>
          <w:sz w:val="24"/>
          <w:szCs w:val="24"/>
          <w:highlight w:val="none"/>
          <w:lang w:val="en-US" w:eastAsia="zh-CN" w:bidi="ar"/>
        </w:rPr>
        <w:t xml:space="preserve">2.在“信用中国”网站被列入失信被执行人和重大税收违法案件当事人名单；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楷体" w:hAnsi="楷体" w:eastAsia="楷体" w:cs="楷体"/>
          <w:color w:val="auto"/>
          <w:highlight w:val="none"/>
        </w:rPr>
      </w:pPr>
      <w:r>
        <w:rPr>
          <w:rFonts w:hint="eastAsia" w:ascii="楷体" w:hAnsi="楷体" w:eastAsia="楷体" w:cs="楷体"/>
          <w:color w:val="auto"/>
          <w:kern w:val="0"/>
          <w:sz w:val="24"/>
          <w:szCs w:val="24"/>
          <w:highlight w:val="none"/>
          <w:lang w:val="en-US" w:eastAsia="zh-CN" w:bidi="ar"/>
        </w:rPr>
        <w:t xml:space="preserve">3.在“中国政府采购网”网站被列入政府采购严重违法失信行为记录名单；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楷体" w:hAnsi="楷体" w:eastAsia="楷体" w:cs="楷体"/>
          <w:color w:val="auto"/>
          <w:highlight w:val="none"/>
        </w:rPr>
      </w:pPr>
      <w:r>
        <w:rPr>
          <w:rFonts w:hint="eastAsia" w:ascii="楷体" w:hAnsi="楷体" w:eastAsia="楷体" w:cs="楷体"/>
          <w:color w:val="auto"/>
          <w:kern w:val="0"/>
          <w:sz w:val="24"/>
          <w:szCs w:val="24"/>
          <w:highlight w:val="none"/>
          <w:lang w:val="en-US" w:eastAsia="zh-CN" w:bidi="ar"/>
        </w:rPr>
        <w:t xml:space="preserve">4.不符合《政府采购法》第二十二条规定的条件。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楷体" w:hAnsi="楷体" w:eastAsia="楷体" w:cs="楷体"/>
          <w:color w:val="auto"/>
          <w:highlight w:val="none"/>
        </w:rPr>
      </w:pPr>
      <w:r>
        <w:rPr>
          <w:rFonts w:hint="eastAsia" w:ascii="楷体" w:hAnsi="楷体" w:eastAsia="楷体" w:cs="楷体"/>
          <w:color w:val="auto"/>
          <w:kern w:val="0"/>
          <w:sz w:val="24"/>
          <w:szCs w:val="24"/>
          <w:highlight w:val="none"/>
          <w:lang w:val="en-US" w:eastAsia="zh-CN" w:bidi="ar"/>
        </w:rPr>
        <w:t xml:space="preserve">我单位保证上述声明的事项都是真实的，如有虚假，我单位愿意承担相应的法律责任，并承担因此所造成的一切损失。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楷体" w:hAnsi="楷体" w:eastAsia="楷体" w:cs="楷体"/>
          <w:color w:val="auto"/>
          <w:highlight w:val="none"/>
        </w:rPr>
      </w:pPr>
      <w:r>
        <w:rPr>
          <w:rFonts w:hint="eastAsia" w:ascii="楷体" w:hAnsi="楷体" w:eastAsia="楷体" w:cs="楷体"/>
          <w:color w:val="auto"/>
          <w:kern w:val="0"/>
          <w:sz w:val="24"/>
          <w:szCs w:val="24"/>
          <w:highlight w:val="none"/>
          <w:lang w:val="en-US" w:eastAsia="zh-CN" w:bidi="ar"/>
        </w:rPr>
        <w:t xml:space="preserve">注：第三条“良好的商业信誉”是指供应商经营状况良好，无本承诺函第九条情形。 </w:t>
      </w:r>
    </w:p>
    <w:p>
      <w:pPr>
        <w:pStyle w:val="14"/>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楷体" w:hAnsi="楷体" w:eastAsia="楷体" w:cs="楷体"/>
          <w:color w:val="auto"/>
          <w:sz w:val="24"/>
          <w:highlight w:val="none"/>
        </w:rPr>
      </w:pPr>
      <w:r>
        <w:rPr>
          <w:rFonts w:hint="eastAsia" w:ascii="楷体" w:hAnsi="楷体" w:eastAsia="楷体" w:cs="楷体"/>
          <w:color w:val="auto"/>
          <w:sz w:val="24"/>
          <w:highlight w:val="none"/>
        </w:rPr>
        <w:t>供应商名称(盖单位章)：</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楷体" w:hAnsi="楷体" w:eastAsia="楷体" w:cs="楷体"/>
          <w:color w:val="auto"/>
          <w:sz w:val="24"/>
          <w:highlight w:val="none"/>
        </w:rPr>
      </w:pPr>
      <w:r>
        <w:rPr>
          <w:rFonts w:hint="eastAsia" w:ascii="楷体" w:hAnsi="楷体" w:eastAsia="楷体" w:cs="楷体"/>
          <w:color w:val="auto"/>
          <w:sz w:val="24"/>
          <w:highlight w:val="none"/>
        </w:rPr>
        <w:t>法定代表人或其委托代理人 (签字</w:t>
      </w:r>
      <w:r>
        <w:rPr>
          <w:rFonts w:hint="eastAsia" w:ascii="楷体" w:hAnsi="楷体" w:eastAsia="楷体" w:cs="楷体"/>
          <w:color w:val="auto"/>
          <w:sz w:val="24"/>
          <w:highlight w:val="none"/>
          <w:lang w:val="en-US" w:eastAsia="zh-CN"/>
        </w:rPr>
        <w:t>或印章</w:t>
      </w:r>
      <w:r>
        <w:rPr>
          <w:rFonts w:hint="eastAsia" w:ascii="楷体" w:hAnsi="楷体" w:eastAsia="楷体" w:cs="楷体"/>
          <w:color w:val="auto"/>
          <w:sz w:val="24"/>
          <w:highlight w:val="none"/>
        </w:rPr>
        <w:t>)：</w:t>
      </w:r>
      <w:r>
        <w:rPr>
          <w:rFonts w:hint="eastAsia" w:ascii="楷体" w:hAnsi="楷体" w:eastAsia="楷体" w:cs="楷体"/>
          <w:color w:val="auto"/>
          <w:sz w:val="24"/>
          <w:highlight w:val="none"/>
          <w:u w:val="single"/>
        </w:rPr>
        <w:t xml:space="preserve">            </w:t>
      </w:r>
    </w:p>
    <w:p>
      <w:pPr>
        <w:keepNext w:val="0"/>
        <w:keepLines w:val="0"/>
        <w:pageBreakBefore w:val="0"/>
        <w:widowControl w:val="0"/>
        <w:kinsoku/>
        <w:wordWrap/>
        <w:overflowPunct/>
        <w:topLinePunct w:val="0"/>
        <w:autoSpaceDE/>
        <w:autoSpaceDN/>
        <w:bidi w:val="0"/>
        <w:spacing w:line="400" w:lineRule="exact"/>
        <w:ind w:firstLine="480" w:firstLineChars="200"/>
        <w:textAlignment w:val="auto"/>
        <w:rPr>
          <w:rFonts w:hint="eastAsia" w:ascii="楷体" w:hAnsi="楷体" w:eastAsia="楷体" w:cs="楷体"/>
          <w:color w:val="auto"/>
          <w:sz w:val="24"/>
          <w:highlight w:val="none"/>
        </w:rPr>
      </w:pPr>
      <w:r>
        <w:rPr>
          <w:rFonts w:hint="eastAsia" w:ascii="楷体" w:hAnsi="楷体" w:eastAsia="楷体" w:cs="楷体"/>
          <w:color w:val="auto"/>
          <w:sz w:val="24"/>
          <w:highlight w:val="none"/>
        </w:rPr>
        <w:t>日期：</w:t>
      </w:r>
      <w:r>
        <w:rPr>
          <w:rFonts w:hint="eastAsia" w:ascii="楷体" w:hAnsi="楷体" w:eastAsia="楷体" w:cs="楷体"/>
          <w:color w:val="auto"/>
          <w:sz w:val="24"/>
          <w:highlight w:val="none"/>
          <w:u w:val="single"/>
        </w:rPr>
        <w:t xml:space="preserve">           </w:t>
      </w:r>
      <w:r>
        <w:rPr>
          <w:rFonts w:hint="eastAsia" w:ascii="楷体" w:hAnsi="楷体" w:eastAsia="楷体" w:cs="楷体"/>
          <w:color w:val="auto"/>
          <w:sz w:val="24"/>
          <w:highlight w:val="none"/>
        </w:rPr>
        <w:t>年</w:t>
      </w:r>
      <w:r>
        <w:rPr>
          <w:rFonts w:hint="eastAsia" w:ascii="楷体" w:hAnsi="楷体" w:eastAsia="楷体" w:cs="楷体"/>
          <w:color w:val="auto"/>
          <w:sz w:val="24"/>
          <w:highlight w:val="none"/>
          <w:u w:val="single"/>
        </w:rPr>
        <w:t xml:space="preserve">           </w:t>
      </w:r>
      <w:r>
        <w:rPr>
          <w:rFonts w:hint="eastAsia" w:ascii="楷体" w:hAnsi="楷体" w:eastAsia="楷体" w:cs="楷体"/>
          <w:color w:val="auto"/>
          <w:sz w:val="24"/>
          <w:highlight w:val="none"/>
        </w:rPr>
        <w:t>月</w:t>
      </w:r>
      <w:r>
        <w:rPr>
          <w:rFonts w:hint="eastAsia" w:ascii="楷体" w:hAnsi="楷体" w:eastAsia="楷体" w:cs="楷体"/>
          <w:color w:val="auto"/>
          <w:sz w:val="24"/>
          <w:highlight w:val="none"/>
          <w:u w:val="single"/>
        </w:rPr>
        <w:t xml:space="preserve">            </w:t>
      </w:r>
      <w:r>
        <w:rPr>
          <w:rFonts w:hint="eastAsia" w:ascii="楷体" w:hAnsi="楷体" w:eastAsia="楷体" w:cs="楷体"/>
          <w:color w:val="auto"/>
          <w:sz w:val="24"/>
          <w:highlight w:val="none"/>
        </w:rPr>
        <w:t>日</w:t>
      </w:r>
    </w:p>
    <w:p>
      <w:pPr>
        <w:pStyle w:val="23"/>
        <w:rPr>
          <w:rFonts w:hint="eastAsia" w:ascii="楷体" w:hAnsi="楷体" w:eastAsia="楷体" w:cs="楷体"/>
          <w:color w:val="auto"/>
          <w:highlight w:val="none"/>
        </w:rPr>
        <w:sectPr>
          <w:pgSz w:w="11906" w:h="16838"/>
          <w:pgMar w:top="1134" w:right="1134" w:bottom="1134" w:left="1134" w:header="397" w:footer="397" w:gutter="0"/>
          <w:pgNumType w:fmt="decimal"/>
          <w:cols w:space="0" w:num="1"/>
          <w:rtlGutter w:val="0"/>
          <w:docGrid w:type="lines" w:linePitch="312" w:charSpace="0"/>
        </w:sectPr>
      </w:pPr>
    </w:p>
    <w:p>
      <w:pPr>
        <w:keepNext w:val="0"/>
        <w:keepLines w:val="0"/>
        <w:pageBreakBefore w:val="0"/>
        <w:widowControl/>
        <w:suppressLineNumbers w:val="0"/>
        <w:kinsoku/>
        <w:wordWrap/>
        <w:overflowPunct/>
        <w:topLinePunct w:val="0"/>
        <w:autoSpaceDE/>
        <w:autoSpaceDN/>
        <w:bidi w:val="0"/>
        <w:adjustRightInd/>
        <w:snapToGrid/>
        <w:spacing w:before="95" w:beforeLines="30" w:after="95" w:afterLines="30" w:line="480" w:lineRule="exact"/>
        <w:jc w:val="center"/>
        <w:textAlignment w:val="auto"/>
        <w:rPr>
          <w:rFonts w:hint="eastAsia" w:ascii="楷体" w:hAnsi="楷体" w:eastAsia="楷体" w:cs="楷体"/>
          <w:color w:val="auto"/>
          <w:highlight w:val="none"/>
        </w:rPr>
      </w:pPr>
      <w:r>
        <w:rPr>
          <w:rFonts w:hint="eastAsia" w:ascii="楷体" w:hAnsi="楷体" w:eastAsia="楷体" w:cs="楷体"/>
          <w:b/>
          <w:bCs/>
          <w:color w:val="auto"/>
          <w:kern w:val="0"/>
          <w:sz w:val="24"/>
          <w:szCs w:val="24"/>
          <w:highlight w:val="none"/>
          <w:lang w:val="en-US" w:eastAsia="zh-CN" w:bidi="ar"/>
        </w:rPr>
        <w:t>（二）法定代表人（负责人）身份证明、授权委托书</w:t>
      </w:r>
    </w:p>
    <w:p>
      <w:pPr>
        <w:keepNext w:val="0"/>
        <w:keepLines w:val="0"/>
        <w:pageBreakBefore w:val="0"/>
        <w:widowControl/>
        <w:suppressLineNumbers w:val="0"/>
        <w:kinsoku/>
        <w:wordWrap/>
        <w:overflowPunct/>
        <w:topLinePunct w:val="0"/>
        <w:autoSpaceDE/>
        <w:autoSpaceDN/>
        <w:bidi w:val="0"/>
        <w:adjustRightInd/>
        <w:snapToGrid/>
        <w:spacing w:before="95" w:beforeLines="30" w:after="95" w:afterLines="30" w:line="480" w:lineRule="exact"/>
        <w:jc w:val="center"/>
        <w:textAlignment w:val="auto"/>
        <w:rPr>
          <w:rFonts w:hint="eastAsia" w:ascii="楷体" w:hAnsi="楷体" w:eastAsia="楷体" w:cs="楷体"/>
          <w:color w:val="auto"/>
          <w:highlight w:val="none"/>
        </w:rPr>
      </w:pPr>
      <w:r>
        <w:rPr>
          <w:rFonts w:hint="eastAsia" w:ascii="楷体" w:hAnsi="楷体" w:eastAsia="楷体" w:cs="楷体"/>
          <w:b/>
          <w:bCs/>
          <w:color w:val="auto"/>
          <w:kern w:val="0"/>
          <w:sz w:val="24"/>
          <w:szCs w:val="24"/>
          <w:highlight w:val="none"/>
          <w:lang w:val="en-US" w:eastAsia="zh-CN" w:bidi="ar"/>
        </w:rPr>
        <w:t>法定代表人（负责人）身份证明</w:t>
      </w:r>
    </w:p>
    <w:p>
      <w:pPr>
        <w:keepNext w:val="0"/>
        <w:keepLines w:val="0"/>
        <w:pageBreakBefore w:val="0"/>
        <w:widowControl/>
        <w:suppressLineNumbers w:val="0"/>
        <w:kinsoku/>
        <w:wordWrap/>
        <w:overflowPunct/>
        <w:topLinePunct w:val="0"/>
        <w:autoSpaceDE/>
        <w:autoSpaceDN/>
        <w:bidi w:val="0"/>
        <w:adjustRightInd/>
        <w:snapToGrid/>
        <w:spacing w:before="95" w:beforeLines="30" w:after="95" w:afterLines="30" w:line="480" w:lineRule="exact"/>
        <w:jc w:val="center"/>
        <w:textAlignment w:val="auto"/>
        <w:rPr>
          <w:rFonts w:hint="eastAsia" w:ascii="楷体" w:hAnsi="楷体" w:eastAsia="楷体" w:cs="楷体"/>
          <w:color w:val="auto"/>
          <w:highlight w:val="none"/>
        </w:rPr>
      </w:pPr>
      <w:r>
        <w:rPr>
          <w:rFonts w:hint="eastAsia" w:ascii="楷体" w:hAnsi="楷体" w:eastAsia="楷体" w:cs="楷体"/>
          <w:b/>
          <w:bCs/>
          <w:color w:val="auto"/>
          <w:kern w:val="0"/>
          <w:sz w:val="24"/>
          <w:szCs w:val="24"/>
          <w:highlight w:val="none"/>
          <w:lang w:val="en-US" w:eastAsia="zh-CN" w:bidi="ar"/>
        </w:rPr>
        <w:t>法定代表人（负责人）参加谈判提供</w:t>
      </w:r>
    </w:p>
    <w:p>
      <w:pPr>
        <w:spacing w:line="380" w:lineRule="exact"/>
        <w:jc w:val="center"/>
        <w:rPr>
          <w:rFonts w:hint="eastAsia" w:ascii="楷体" w:hAnsi="楷体" w:eastAsia="楷体" w:cs="楷体"/>
          <w:color w:val="auto"/>
          <w:sz w:val="28"/>
          <w:szCs w:val="28"/>
          <w:highlight w:val="none"/>
        </w:rPr>
      </w:pPr>
    </w:p>
    <w:p>
      <w:pPr>
        <w:autoSpaceDE w:val="0"/>
        <w:autoSpaceDN w:val="0"/>
        <w:adjustRightInd w:val="0"/>
        <w:snapToGrid w:val="0"/>
        <w:spacing w:before="156" w:beforeLines="50" w:line="380" w:lineRule="exact"/>
        <w:ind w:firstLine="480" w:firstLineChars="200"/>
        <w:jc w:val="left"/>
        <w:rPr>
          <w:rFonts w:hint="eastAsia" w:ascii="楷体" w:hAnsi="楷体" w:eastAsia="楷体" w:cs="楷体"/>
          <w:color w:val="auto"/>
          <w:kern w:val="0"/>
          <w:sz w:val="24"/>
          <w:highlight w:val="none"/>
        </w:rPr>
      </w:pPr>
      <w:r>
        <w:rPr>
          <w:rFonts w:hint="eastAsia" w:ascii="楷体" w:hAnsi="楷体" w:eastAsia="楷体" w:cs="楷体"/>
          <w:color w:val="auto"/>
          <w:sz w:val="24"/>
          <w:highlight w:val="none"/>
        </w:rPr>
        <w:t>供应商</w:t>
      </w:r>
      <w:r>
        <w:rPr>
          <w:rFonts w:hint="eastAsia" w:ascii="楷体" w:hAnsi="楷体" w:eastAsia="楷体" w:cs="楷体"/>
          <w:color w:val="auto"/>
          <w:kern w:val="0"/>
          <w:sz w:val="24"/>
          <w:highlight w:val="none"/>
        </w:rPr>
        <w:t>名称：</w:t>
      </w:r>
      <w:r>
        <w:rPr>
          <w:rFonts w:hint="eastAsia" w:ascii="楷体" w:hAnsi="楷体" w:eastAsia="楷体" w:cs="楷体"/>
          <w:color w:val="auto"/>
          <w:kern w:val="0"/>
          <w:sz w:val="24"/>
          <w:highlight w:val="none"/>
          <w:u w:val="single"/>
        </w:rPr>
        <w:t xml:space="preserve">                  </w:t>
      </w:r>
    </w:p>
    <w:p>
      <w:pPr>
        <w:autoSpaceDE w:val="0"/>
        <w:autoSpaceDN w:val="0"/>
        <w:adjustRightInd w:val="0"/>
        <w:snapToGrid w:val="0"/>
        <w:spacing w:before="156" w:beforeLines="50" w:line="380" w:lineRule="exact"/>
        <w:ind w:firstLine="480" w:firstLineChars="200"/>
        <w:jc w:val="left"/>
        <w:rPr>
          <w:rFonts w:hint="eastAsia" w:ascii="楷体" w:hAnsi="楷体" w:eastAsia="楷体" w:cs="楷体"/>
          <w:color w:val="auto"/>
          <w:kern w:val="0"/>
          <w:sz w:val="24"/>
          <w:highlight w:val="none"/>
        </w:rPr>
      </w:pPr>
      <w:r>
        <w:rPr>
          <w:rFonts w:hint="eastAsia" w:ascii="楷体" w:hAnsi="楷体" w:eastAsia="楷体" w:cs="楷体"/>
          <w:color w:val="auto"/>
          <w:kern w:val="0"/>
          <w:sz w:val="24"/>
          <w:highlight w:val="none"/>
        </w:rPr>
        <w:t>注册号：</w:t>
      </w:r>
      <w:r>
        <w:rPr>
          <w:rFonts w:hint="eastAsia" w:ascii="楷体" w:hAnsi="楷体" w:eastAsia="楷体" w:cs="楷体"/>
          <w:color w:val="auto"/>
          <w:kern w:val="0"/>
          <w:sz w:val="24"/>
          <w:highlight w:val="none"/>
          <w:u w:val="single"/>
        </w:rPr>
        <w:t xml:space="preserve">                  </w:t>
      </w:r>
    </w:p>
    <w:p>
      <w:pPr>
        <w:autoSpaceDE w:val="0"/>
        <w:autoSpaceDN w:val="0"/>
        <w:adjustRightInd w:val="0"/>
        <w:snapToGrid w:val="0"/>
        <w:spacing w:before="156" w:beforeLines="50" w:line="380" w:lineRule="exact"/>
        <w:ind w:firstLine="480" w:firstLineChars="200"/>
        <w:jc w:val="left"/>
        <w:rPr>
          <w:rFonts w:hint="eastAsia" w:ascii="楷体" w:hAnsi="楷体" w:eastAsia="楷体" w:cs="楷体"/>
          <w:color w:val="auto"/>
          <w:kern w:val="0"/>
          <w:sz w:val="24"/>
          <w:highlight w:val="none"/>
        </w:rPr>
      </w:pPr>
      <w:r>
        <w:rPr>
          <w:rFonts w:hint="eastAsia" w:ascii="楷体" w:hAnsi="楷体" w:eastAsia="楷体" w:cs="楷体"/>
          <w:color w:val="auto"/>
          <w:kern w:val="0"/>
          <w:sz w:val="24"/>
          <w:highlight w:val="none"/>
        </w:rPr>
        <w:t>注册地址：</w:t>
      </w:r>
      <w:r>
        <w:rPr>
          <w:rFonts w:hint="eastAsia" w:ascii="楷体" w:hAnsi="楷体" w:eastAsia="楷体" w:cs="楷体"/>
          <w:color w:val="auto"/>
          <w:kern w:val="0"/>
          <w:sz w:val="24"/>
          <w:highlight w:val="none"/>
          <w:u w:val="single"/>
        </w:rPr>
        <w:t xml:space="preserve">                                    </w:t>
      </w:r>
    </w:p>
    <w:p>
      <w:pPr>
        <w:autoSpaceDE w:val="0"/>
        <w:autoSpaceDN w:val="0"/>
        <w:adjustRightInd w:val="0"/>
        <w:snapToGrid w:val="0"/>
        <w:spacing w:before="156" w:beforeLines="50" w:line="380" w:lineRule="exact"/>
        <w:ind w:firstLine="480" w:firstLineChars="200"/>
        <w:jc w:val="left"/>
        <w:rPr>
          <w:rFonts w:hint="eastAsia" w:ascii="楷体" w:hAnsi="楷体" w:eastAsia="楷体" w:cs="楷体"/>
          <w:color w:val="auto"/>
          <w:kern w:val="0"/>
          <w:sz w:val="24"/>
          <w:highlight w:val="none"/>
        </w:rPr>
      </w:pPr>
      <w:r>
        <w:rPr>
          <w:rFonts w:hint="eastAsia" w:ascii="楷体" w:hAnsi="楷体" w:eastAsia="楷体" w:cs="楷体"/>
          <w:color w:val="auto"/>
          <w:kern w:val="0"/>
          <w:sz w:val="24"/>
          <w:highlight w:val="none"/>
        </w:rPr>
        <w:t xml:space="preserve">成立时间： </w:t>
      </w:r>
      <w:r>
        <w:rPr>
          <w:rFonts w:hint="eastAsia" w:ascii="楷体" w:hAnsi="楷体" w:eastAsia="楷体" w:cs="楷体"/>
          <w:color w:val="auto"/>
          <w:kern w:val="0"/>
          <w:sz w:val="24"/>
          <w:highlight w:val="none"/>
          <w:u w:val="single"/>
        </w:rPr>
        <w:t xml:space="preserve">       </w:t>
      </w:r>
      <w:r>
        <w:rPr>
          <w:rFonts w:hint="eastAsia" w:ascii="楷体" w:hAnsi="楷体" w:eastAsia="楷体" w:cs="楷体"/>
          <w:color w:val="auto"/>
          <w:kern w:val="0"/>
          <w:sz w:val="24"/>
          <w:highlight w:val="none"/>
        </w:rPr>
        <w:t xml:space="preserve">年 </w:t>
      </w:r>
      <w:r>
        <w:rPr>
          <w:rFonts w:hint="eastAsia" w:ascii="楷体" w:hAnsi="楷体" w:eastAsia="楷体" w:cs="楷体"/>
          <w:color w:val="auto"/>
          <w:kern w:val="0"/>
          <w:sz w:val="24"/>
          <w:highlight w:val="none"/>
          <w:u w:val="single"/>
        </w:rPr>
        <w:t xml:space="preserve">     </w:t>
      </w:r>
      <w:r>
        <w:rPr>
          <w:rFonts w:hint="eastAsia" w:ascii="楷体" w:hAnsi="楷体" w:eastAsia="楷体" w:cs="楷体"/>
          <w:color w:val="auto"/>
          <w:kern w:val="0"/>
          <w:sz w:val="24"/>
          <w:highlight w:val="none"/>
        </w:rPr>
        <w:t>月</w:t>
      </w:r>
      <w:r>
        <w:rPr>
          <w:rFonts w:hint="eastAsia" w:ascii="楷体" w:hAnsi="楷体" w:eastAsia="楷体" w:cs="楷体"/>
          <w:color w:val="auto"/>
          <w:kern w:val="0"/>
          <w:sz w:val="24"/>
          <w:highlight w:val="none"/>
          <w:u w:val="single"/>
        </w:rPr>
        <w:t xml:space="preserve">    </w:t>
      </w:r>
      <w:r>
        <w:rPr>
          <w:rFonts w:hint="eastAsia" w:ascii="楷体" w:hAnsi="楷体" w:eastAsia="楷体" w:cs="楷体"/>
          <w:color w:val="auto"/>
          <w:kern w:val="0"/>
          <w:sz w:val="24"/>
          <w:highlight w:val="none"/>
        </w:rPr>
        <w:t xml:space="preserve"> 日</w:t>
      </w:r>
    </w:p>
    <w:p>
      <w:pPr>
        <w:autoSpaceDE w:val="0"/>
        <w:autoSpaceDN w:val="0"/>
        <w:adjustRightInd w:val="0"/>
        <w:snapToGrid w:val="0"/>
        <w:spacing w:before="156" w:beforeLines="50" w:line="380" w:lineRule="exact"/>
        <w:ind w:firstLine="480" w:firstLineChars="200"/>
        <w:jc w:val="left"/>
        <w:rPr>
          <w:rFonts w:hint="eastAsia" w:ascii="楷体" w:hAnsi="楷体" w:eastAsia="楷体" w:cs="楷体"/>
          <w:color w:val="auto"/>
          <w:kern w:val="0"/>
          <w:sz w:val="24"/>
          <w:highlight w:val="none"/>
          <w:u w:val="single"/>
        </w:rPr>
      </w:pPr>
      <w:r>
        <w:rPr>
          <w:rFonts w:hint="eastAsia" w:ascii="楷体" w:hAnsi="楷体" w:eastAsia="楷体" w:cs="楷体"/>
          <w:color w:val="auto"/>
          <w:kern w:val="0"/>
          <w:sz w:val="24"/>
          <w:highlight w:val="none"/>
        </w:rPr>
        <w:t>经营期限：</w:t>
      </w:r>
      <w:r>
        <w:rPr>
          <w:rFonts w:hint="eastAsia" w:ascii="楷体" w:hAnsi="楷体" w:eastAsia="楷体" w:cs="楷体"/>
          <w:color w:val="auto"/>
          <w:kern w:val="0"/>
          <w:sz w:val="24"/>
          <w:highlight w:val="none"/>
          <w:u w:val="single"/>
        </w:rPr>
        <w:t xml:space="preserve">                  </w:t>
      </w:r>
    </w:p>
    <w:p>
      <w:pPr>
        <w:autoSpaceDE w:val="0"/>
        <w:autoSpaceDN w:val="0"/>
        <w:adjustRightInd w:val="0"/>
        <w:snapToGrid w:val="0"/>
        <w:spacing w:before="156" w:beforeLines="50" w:line="380" w:lineRule="exact"/>
        <w:ind w:firstLine="480" w:firstLineChars="200"/>
        <w:jc w:val="left"/>
        <w:rPr>
          <w:rFonts w:hint="eastAsia" w:ascii="楷体" w:hAnsi="楷体" w:eastAsia="楷体" w:cs="楷体"/>
          <w:color w:val="auto"/>
          <w:kern w:val="0"/>
          <w:sz w:val="24"/>
          <w:highlight w:val="none"/>
          <w:u w:val="single"/>
        </w:rPr>
      </w:pPr>
      <w:r>
        <w:rPr>
          <w:rFonts w:hint="eastAsia" w:ascii="楷体" w:hAnsi="楷体" w:eastAsia="楷体" w:cs="楷体"/>
          <w:color w:val="auto"/>
          <w:kern w:val="0"/>
          <w:sz w:val="24"/>
          <w:highlight w:val="none"/>
        </w:rPr>
        <w:t>经营范围：主营：</w:t>
      </w:r>
      <w:r>
        <w:rPr>
          <w:rFonts w:hint="eastAsia" w:ascii="楷体" w:hAnsi="楷体" w:eastAsia="楷体" w:cs="楷体"/>
          <w:color w:val="auto"/>
          <w:kern w:val="0"/>
          <w:sz w:val="24"/>
          <w:highlight w:val="none"/>
          <w:u w:val="single"/>
        </w:rPr>
        <w:t xml:space="preserve">              </w:t>
      </w:r>
      <w:r>
        <w:rPr>
          <w:rFonts w:hint="eastAsia" w:ascii="楷体" w:hAnsi="楷体" w:eastAsia="楷体" w:cs="楷体"/>
          <w:color w:val="auto"/>
          <w:kern w:val="0"/>
          <w:sz w:val="24"/>
          <w:highlight w:val="none"/>
        </w:rPr>
        <w:t xml:space="preserve"> ；兼营：</w:t>
      </w:r>
      <w:r>
        <w:rPr>
          <w:rFonts w:hint="eastAsia" w:ascii="楷体" w:hAnsi="楷体" w:eastAsia="楷体" w:cs="楷体"/>
          <w:color w:val="auto"/>
          <w:kern w:val="0"/>
          <w:sz w:val="24"/>
          <w:highlight w:val="none"/>
          <w:u w:val="single"/>
        </w:rPr>
        <w:t xml:space="preserve">              </w:t>
      </w:r>
    </w:p>
    <w:p>
      <w:pPr>
        <w:autoSpaceDE w:val="0"/>
        <w:autoSpaceDN w:val="0"/>
        <w:adjustRightInd w:val="0"/>
        <w:snapToGrid w:val="0"/>
        <w:spacing w:before="156" w:beforeLines="50" w:line="380" w:lineRule="exact"/>
        <w:ind w:firstLine="480" w:firstLineChars="200"/>
        <w:jc w:val="left"/>
        <w:rPr>
          <w:rFonts w:hint="eastAsia" w:ascii="楷体" w:hAnsi="楷体" w:eastAsia="楷体" w:cs="楷体"/>
          <w:color w:val="auto"/>
          <w:kern w:val="0"/>
          <w:sz w:val="24"/>
          <w:highlight w:val="none"/>
        </w:rPr>
      </w:pPr>
      <w:r>
        <w:rPr>
          <w:rFonts w:hint="eastAsia" w:ascii="楷体" w:hAnsi="楷体" w:eastAsia="楷体" w:cs="楷体"/>
          <w:color w:val="auto"/>
          <w:kern w:val="0"/>
          <w:sz w:val="24"/>
          <w:highlight w:val="none"/>
        </w:rPr>
        <w:t>姓名：</w:t>
      </w:r>
      <w:r>
        <w:rPr>
          <w:rFonts w:hint="eastAsia" w:ascii="楷体" w:hAnsi="楷体" w:eastAsia="楷体" w:cs="楷体"/>
          <w:color w:val="auto"/>
          <w:kern w:val="0"/>
          <w:sz w:val="24"/>
          <w:highlight w:val="none"/>
          <w:u w:val="single"/>
        </w:rPr>
        <w:t xml:space="preserve">         </w:t>
      </w:r>
      <w:r>
        <w:rPr>
          <w:rFonts w:hint="eastAsia" w:ascii="楷体" w:hAnsi="楷体" w:eastAsia="楷体" w:cs="楷体"/>
          <w:color w:val="auto"/>
          <w:kern w:val="0"/>
          <w:sz w:val="24"/>
          <w:highlight w:val="none"/>
        </w:rPr>
        <w:t xml:space="preserve"> 性别：</w:t>
      </w:r>
      <w:r>
        <w:rPr>
          <w:rFonts w:hint="eastAsia" w:ascii="楷体" w:hAnsi="楷体" w:eastAsia="楷体" w:cs="楷体"/>
          <w:color w:val="auto"/>
          <w:kern w:val="0"/>
          <w:sz w:val="24"/>
          <w:highlight w:val="none"/>
          <w:u w:val="single"/>
        </w:rPr>
        <w:t xml:space="preserve">      </w:t>
      </w:r>
      <w:r>
        <w:rPr>
          <w:rFonts w:hint="eastAsia" w:ascii="楷体" w:hAnsi="楷体" w:eastAsia="楷体" w:cs="楷体"/>
          <w:color w:val="auto"/>
          <w:kern w:val="0"/>
          <w:sz w:val="24"/>
          <w:highlight w:val="none"/>
        </w:rPr>
        <w:t xml:space="preserve"> 年龄：</w:t>
      </w:r>
      <w:r>
        <w:rPr>
          <w:rFonts w:hint="eastAsia" w:ascii="楷体" w:hAnsi="楷体" w:eastAsia="楷体" w:cs="楷体"/>
          <w:color w:val="auto"/>
          <w:kern w:val="0"/>
          <w:sz w:val="24"/>
          <w:highlight w:val="none"/>
          <w:u w:val="single"/>
        </w:rPr>
        <w:t xml:space="preserve">         </w:t>
      </w:r>
      <w:r>
        <w:rPr>
          <w:rFonts w:hint="eastAsia" w:ascii="楷体" w:hAnsi="楷体" w:eastAsia="楷体" w:cs="楷体"/>
          <w:color w:val="auto"/>
          <w:kern w:val="0"/>
          <w:sz w:val="24"/>
          <w:highlight w:val="none"/>
        </w:rPr>
        <w:t xml:space="preserve"> 系</w:t>
      </w:r>
      <w:r>
        <w:rPr>
          <w:rFonts w:hint="eastAsia" w:ascii="楷体" w:hAnsi="楷体" w:eastAsia="楷体" w:cs="楷体"/>
          <w:color w:val="auto"/>
          <w:kern w:val="0"/>
          <w:sz w:val="24"/>
          <w:highlight w:val="none"/>
          <w:u w:val="single"/>
        </w:rPr>
        <w:t xml:space="preserve">      </w:t>
      </w:r>
      <w:r>
        <w:rPr>
          <w:rFonts w:hint="eastAsia" w:ascii="楷体" w:hAnsi="楷体" w:eastAsia="楷体" w:cs="楷体"/>
          <w:color w:val="auto"/>
          <w:kern w:val="0"/>
          <w:sz w:val="24"/>
          <w:highlight w:val="none"/>
        </w:rPr>
        <w:t>（</w:t>
      </w:r>
      <w:r>
        <w:rPr>
          <w:rFonts w:hint="eastAsia" w:ascii="楷体" w:hAnsi="楷体" w:eastAsia="楷体" w:cs="楷体"/>
          <w:color w:val="auto"/>
          <w:sz w:val="24"/>
          <w:highlight w:val="none"/>
        </w:rPr>
        <w:t>供应商</w:t>
      </w:r>
      <w:r>
        <w:rPr>
          <w:rFonts w:hint="eastAsia" w:ascii="楷体" w:hAnsi="楷体" w:eastAsia="楷体" w:cs="楷体"/>
          <w:color w:val="auto"/>
          <w:kern w:val="0"/>
          <w:sz w:val="24"/>
          <w:highlight w:val="none"/>
        </w:rPr>
        <w:t>名称）的法定代表人。</w:t>
      </w:r>
    </w:p>
    <w:p>
      <w:pPr>
        <w:autoSpaceDE w:val="0"/>
        <w:autoSpaceDN w:val="0"/>
        <w:adjustRightInd w:val="0"/>
        <w:snapToGrid w:val="0"/>
        <w:spacing w:before="156" w:beforeLines="50" w:line="380" w:lineRule="exact"/>
        <w:ind w:firstLine="480" w:firstLineChars="200"/>
        <w:jc w:val="left"/>
        <w:rPr>
          <w:rFonts w:hint="eastAsia" w:ascii="楷体" w:hAnsi="楷体" w:eastAsia="楷体" w:cs="楷体"/>
          <w:color w:val="auto"/>
          <w:kern w:val="0"/>
          <w:sz w:val="24"/>
          <w:highlight w:val="none"/>
        </w:rPr>
      </w:pPr>
      <w:r>
        <w:rPr>
          <w:rFonts w:hint="eastAsia" w:ascii="楷体" w:hAnsi="楷体" w:eastAsia="楷体" w:cs="楷体"/>
          <w:color w:val="auto"/>
          <w:kern w:val="0"/>
          <w:sz w:val="24"/>
          <w:highlight w:val="none"/>
        </w:rPr>
        <w:t>特此证明。</w:t>
      </w:r>
    </w:p>
    <w:p>
      <w:pPr>
        <w:pStyle w:val="11"/>
        <w:rPr>
          <w:rFonts w:hint="eastAsia" w:ascii="楷体" w:hAnsi="楷体" w:eastAsia="楷体" w:cs="楷体"/>
          <w:color w:val="auto"/>
          <w:highlight w:val="none"/>
        </w:rPr>
      </w:pPr>
    </w:p>
    <w:tbl>
      <w:tblPr>
        <w:tblStyle w:val="30"/>
        <w:tblW w:w="4577" w:type="pct"/>
        <w:tblInd w:w="57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83"/>
        <w:gridCol w:w="46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6" w:hRule="atLeast"/>
        </w:trPr>
        <w:tc>
          <w:tcPr>
            <w:tcW w:w="2429" w:type="pct"/>
          </w:tcPr>
          <w:p>
            <w:pPr>
              <w:keepNext w:val="0"/>
              <w:keepLines w:val="0"/>
              <w:widowControl/>
              <w:suppressLineNumbers w:val="0"/>
              <w:jc w:val="center"/>
              <w:rPr>
                <w:rFonts w:hint="eastAsia" w:ascii="楷体" w:hAnsi="楷体" w:eastAsia="楷体" w:cs="楷体"/>
                <w:color w:val="auto"/>
                <w:highlight w:val="none"/>
              </w:rPr>
            </w:pPr>
            <w:r>
              <w:rPr>
                <w:rFonts w:hint="eastAsia" w:ascii="楷体" w:hAnsi="楷体" w:eastAsia="楷体" w:cs="楷体"/>
                <w:color w:val="auto"/>
                <w:kern w:val="0"/>
                <w:sz w:val="24"/>
                <w:szCs w:val="24"/>
                <w:highlight w:val="none"/>
                <w:lang w:val="en-US" w:eastAsia="zh-CN" w:bidi="ar"/>
              </w:rPr>
              <w:t>法定代表人（负责人）身份证正面复印件</w:t>
            </w:r>
          </w:p>
          <w:p>
            <w:pPr>
              <w:autoSpaceDE w:val="0"/>
              <w:autoSpaceDN w:val="0"/>
              <w:adjustRightInd w:val="0"/>
              <w:snapToGrid w:val="0"/>
              <w:spacing w:before="156" w:beforeLines="50" w:line="380" w:lineRule="exact"/>
              <w:jc w:val="center"/>
              <w:rPr>
                <w:rFonts w:hint="eastAsia" w:ascii="楷体" w:hAnsi="楷体" w:eastAsia="楷体" w:cs="楷体"/>
                <w:color w:val="auto"/>
                <w:sz w:val="24"/>
                <w:highlight w:val="none"/>
                <w:vertAlign w:val="baseline"/>
              </w:rPr>
            </w:pPr>
          </w:p>
        </w:tc>
        <w:tc>
          <w:tcPr>
            <w:tcW w:w="2570" w:type="pct"/>
          </w:tcPr>
          <w:p>
            <w:pPr>
              <w:keepNext w:val="0"/>
              <w:keepLines w:val="0"/>
              <w:widowControl/>
              <w:suppressLineNumbers w:val="0"/>
              <w:jc w:val="center"/>
              <w:rPr>
                <w:rFonts w:hint="eastAsia" w:ascii="楷体" w:hAnsi="楷体" w:eastAsia="楷体" w:cs="楷体"/>
                <w:color w:val="auto"/>
                <w:highlight w:val="none"/>
              </w:rPr>
            </w:pPr>
            <w:r>
              <w:rPr>
                <w:rFonts w:hint="eastAsia" w:ascii="楷体" w:hAnsi="楷体" w:eastAsia="楷体" w:cs="楷体"/>
                <w:color w:val="auto"/>
                <w:kern w:val="0"/>
                <w:sz w:val="24"/>
                <w:szCs w:val="24"/>
                <w:highlight w:val="none"/>
                <w:lang w:val="en-US" w:eastAsia="zh-CN" w:bidi="ar"/>
              </w:rPr>
              <w:t>法定代表人（负责人）身份证背面复印件</w:t>
            </w:r>
          </w:p>
          <w:p>
            <w:pPr>
              <w:autoSpaceDE w:val="0"/>
              <w:autoSpaceDN w:val="0"/>
              <w:adjustRightInd w:val="0"/>
              <w:snapToGrid w:val="0"/>
              <w:spacing w:before="156" w:beforeLines="50" w:line="380" w:lineRule="exact"/>
              <w:jc w:val="center"/>
              <w:rPr>
                <w:rFonts w:hint="eastAsia" w:ascii="楷体" w:hAnsi="楷体" w:eastAsia="楷体" w:cs="楷体"/>
                <w:color w:val="auto"/>
                <w:sz w:val="24"/>
                <w:highlight w:val="none"/>
                <w:vertAlign w:val="baseline"/>
              </w:rPr>
            </w:pPr>
          </w:p>
        </w:tc>
      </w:tr>
    </w:tbl>
    <w:p>
      <w:pPr>
        <w:snapToGrid w:val="0"/>
        <w:spacing w:line="380" w:lineRule="exact"/>
        <w:rPr>
          <w:rFonts w:hint="eastAsia" w:ascii="楷体" w:hAnsi="楷体" w:eastAsia="楷体" w:cs="楷体"/>
          <w:color w:val="auto"/>
          <w:sz w:val="24"/>
          <w:highlight w:val="none"/>
        </w:rPr>
      </w:pPr>
    </w:p>
    <w:p>
      <w:pPr>
        <w:adjustRightInd w:val="0"/>
        <w:snapToGrid w:val="0"/>
        <w:spacing w:line="380" w:lineRule="exact"/>
        <w:rPr>
          <w:rFonts w:hint="eastAsia" w:ascii="楷体" w:hAnsi="楷体" w:eastAsia="楷体" w:cs="楷体"/>
          <w:color w:val="auto"/>
          <w:sz w:val="24"/>
          <w:highlight w:val="none"/>
        </w:rPr>
      </w:pPr>
    </w:p>
    <w:p>
      <w:pPr>
        <w:adjustRightInd w:val="0"/>
        <w:snapToGrid w:val="0"/>
        <w:spacing w:line="380" w:lineRule="exact"/>
        <w:ind w:right="420" w:firstLine="480" w:firstLineChars="200"/>
        <w:rPr>
          <w:rFonts w:hint="eastAsia" w:ascii="楷体" w:hAnsi="楷体" w:eastAsia="楷体" w:cs="楷体"/>
          <w:color w:val="auto"/>
          <w:sz w:val="24"/>
          <w:highlight w:val="none"/>
        </w:rPr>
      </w:pPr>
      <w:r>
        <w:rPr>
          <w:rFonts w:hint="eastAsia" w:ascii="楷体" w:hAnsi="楷体" w:eastAsia="楷体" w:cs="楷体"/>
          <w:color w:val="auto"/>
          <w:sz w:val="24"/>
          <w:highlight w:val="none"/>
        </w:rPr>
        <w:t>供应商名称（盖单位章）：</w:t>
      </w:r>
    </w:p>
    <w:p>
      <w:pPr>
        <w:spacing w:line="380" w:lineRule="exact"/>
        <w:ind w:firstLine="480" w:firstLineChars="200"/>
        <w:rPr>
          <w:rFonts w:hint="eastAsia" w:ascii="楷体" w:hAnsi="楷体" w:eastAsia="楷体" w:cs="楷体"/>
          <w:color w:val="auto"/>
          <w:sz w:val="24"/>
          <w:highlight w:val="none"/>
        </w:rPr>
      </w:pPr>
      <w:r>
        <w:rPr>
          <w:rFonts w:hint="eastAsia" w:ascii="楷体" w:hAnsi="楷体" w:eastAsia="楷体" w:cs="楷体"/>
          <w:color w:val="auto"/>
          <w:sz w:val="24"/>
          <w:highlight w:val="none"/>
        </w:rPr>
        <w:t>日期：</w:t>
      </w:r>
      <w:r>
        <w:rPr>
          <w:rFonts w:hint="eastAsia" w:ascii="楷体" w:hAnsi="楷体" w:eastAsia="楷体" w:cs="楷体"/>
          <w:color w:val="auto"/>
          <w:sz w:val="24"/>
          <w:highlight w:val="none"/>
          <w:u w:val="single"/>
        </w:rPr>
        <w:t xml:space="preserve">      </w:t>
      </w:r>
      <w:r>
        <w:rPr>
          <w:rFonts w:hint="eastAsia" w:ascii="楷体" w:hAnsi="楷体" w:eastAsia="楷体" w:cs="楷体"/>
          <w:color w:val="auto"/>
          <w:sz w:val="24"/>
          <w:highlight w:val="none"/>
        </w:rPr>
        <w:t>年</w:t>
      </w:r>
      <w:r>
        <w:rPr>
          <w:rFonts w:hint="eastAsia" w:ascii="楷体" w:hAnsi="楷体" w:eastAsia="楷体" w:cs="楷体"/>
          <w:color w:val="auto"/>
          <w:sz w:val="24"/>
          <w:highlight w:val="none"/>
          <w:u w:val="single"/>
        </w:rPr>
        <w:t xml:space="preserve">      </w:t>
      </w:r>
      <w:r>
        <w:rPr>
          <w:rFonts w:hint="eastAsia" w:ascii="楷体" w:hAnsi="楷体" w:eastAsia="楷体" w:cs="楷体"/>
          <w:color w:val="auto"/>
          <w:sz w:val="24"/>
          <w:highlight w:val="none"/>
        </w:rPr>
        <w:t>月</w:t>
      </w:r>
      <w:r>
        <w:rPr>
          <w:rFonts w:hint="eastAsia" w:ascii="楷体" w:hAnsi="楷体" w:eastAsia="楷体" w:cs="楷体"/>
          <w:color w:val="auto"/>
          <w:sz w:val="24"/>
          <w:highlight w:val="none"/>
          <w:u w:val="single"/>
        </w:rPr>
        <w:t xml:space="preserve">      </w:t>
      </w:r>
      <w:r>
        <w:rPr>
          <w:rFonts w:hint="eastAsia" w:ascii="楷体" w:hAnsi="楷体" w:eastAsia="楷体" w:cs="楷体"/>
          <w:color w:val="auto"/>
          <w:sz w:val="24"/>
          <w:highlight w:val="none"/>
        </w:rPr>
        <w:t>日</w:t>
      </w:r>
    </w:p>
    <w:p>
      <w:pPr>
        <w:spacing w:line="380" w:lineRule="exact"/>
        <w:rPr>
          <w:rFonts w:hint="eastAsia" w:ascii="楷体" w:hAnsi="楷体" w:eastAsia="楷体" w:cs="楷体"/>
          <w:color w:val="auto"/>
          <w:sz w:val="24"/>
          <w:highlight w:val="none"/>
        </w:rPr>
      </w:pPr>
    </w:p>
    <w:p>
      <w:pPr>
        <w:spacing w:line="380" w:lineRule="exact"/>
        <w:rPr>
          <w:rFonts w:hint="eastAsia" w:ascii="楷体" w:hAnsi="楷体" w:eastAsia="楷体" w:cs="楷体"/>
          <w:color w:val="auto"/>
          <w:sz w:val="24"/>
          <w:highlight w:val="none"/>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482" w:firstLineChars="200"/>
        <w:jc w:val="left"/>
        <w:textAlignment w:val="auto"/>
        <w:rPr>
          <w:rFonts w:hint="eastAsia" w:ascii="楷体" w:hAnsi="楷体" w:eastAsia="楷体" w:cs="楷体"/>
          <w:color w:val="auto"/>
          <w:highlight w:val="none"/>
        </w:rPr>
      </w:pPr>
      <w:r>
        <w:rPr>
          <w:rFonts w:hint="eastAsia" w:ascii="楷体" w:hAnsi="楷体" w:eastAsia="楷体" w:cs="楷体"/>
          <w:b/>
          <w:bCs/>
          <w:color w:val="auto"/>
          <w:kern w:val="0"/>
          <w:sz w:val="24"/>
          <w:szCs w:val="24"/>
          <w:highlight w:val="none"/>
          <w:lang w:val="en-US" w:eastAsia="zh-CN" w:bidi="ar"/>
        </w:rPr>
        <w:t xml:space="preserve">备注：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480" w:firstLineChars="200"/>
        <w:jc w:val="left"/>
        <w:textAlignment w:val="auto"/>
        <w:rPr>
          <w:rFonts w:hint="eastAsia" w:ascii="楷体" w:hAnsi="楷体" w:eastAsia="楷体" w:cs="楷体"/>
          <w:color w:val="auto"/>
          <w:highlight w:val="none"/>
        </w:rPr>
      </w:pPr>
      <w:r>
        <w:rPr>
          <w:rFonts w:hint="eastAsia" w:ascii="楷体" w:hAnsi="楷体" w:eastAsia="楷体" w:cs="楷体"/>
          <w:color w:val="auto"/>
          <w:kern w:val="0"/>
          <w:sz w:val="24"/>
          <w:szCs w:val="24"/>
          <w:highlight w:val="none"/>
          <w:lang w:val="en-US" w:eastAsia="zh-CN" w:bidi="ar"/>
        </w:rPr>
        <w:t>1.法定代表人（负责人）参加谈判只需提供法定代表人（负责人）身份证明即可。</w:t>
      </w:r>
    </w:p>
    <w:p>
      <w:pPr>
        <w:adjustRightInd w:val="0"/>
        <w:snapToGrid w:val="0"/>
        <w:spacing w:before="156" w:beforeLines="50" w:line="380" w:lineRule="exact"/>
        <w:rPr>
          <w:rFonts w:hint="eastAsia" w:ascii="楷体" w:hAnsi="楷体" w:eastAsia="楷体" w:cs="楷体"/>
          <w:bCs/>
          <w:color w:val="auto"/>
          <w:sz w:val="28"/>
          <w:szCs w:val="28"/>
          <w:highlight w:val="none"/>
          <w:lang w:eastAsia="zh-CN"/>
        </w:rPr>
      </w:pPr>
    </w:p>
    <w:p>
      <w:pPr>
        <w:pStyle w:val="45"/>
        <w:rPr>
          <w:rFonts w:hint="eastAsia"/>
          <w:color w:val="auto"/>
          <w:lang w:eastAsia="zh-CN"/>
        </w:rPr>
        <w:sectPr>
          <w:pgSz w:w="11906" w:h="16838"/>
          <w:pgMar w:top="1134" w:right="1134" w:bottom="1134" w:left="1134" w:header="397" w:footer="397" w:gutter="0"/>
          <w:pgNumType w:fmt="decimal"/>
          <w:cols w:space="0" w:num="1"/>
          <w:rtlGutter w:val="0"/>
          <w:docGrid w:type="lines" w:linePitch="312" w:charSpace="0"/>
        </w:sectPr>
      </w:pPr>
    </w:p>
    <w:p>
      <w:pPr>
        <w:keepNext w:val="0"/>
        <w:keepLines w:val="0"/>
        <w:pageBreakBefore w:val="0"/>
        <w:widowControl/>
        <w:suppressLineNumbers w:val="0"/>
        <w:kinsoku/>
        <w:wordWrap/>
        <w:overflowPunct/>
        <w:topLinePunct w:val="0"/>
        <w:autoSpaceDE/>
        <w:autoSpaceDN/>
        <w:bidi w:val="0"/>
        <w:adjustRightInd/>
        <w:snapToGrid/>
        <w:spacing w:before="95" w:beforeLines="30" w:after="95" w:afterLines="30" w:line="480" w:lineRule="exact"/>
        <w:jc w:val="center"/>
        <w:textAlignment w:val="auto"/>
        <w:rPr>
          <w:rFonts w:hint="eastAsia" w:ascii="楷体" w:hAnsi="楷体" w:eastAsia="楷体" w:cs="楷体"/>
          <w:color w:val="auto"/>
          <w:highlight w:val="none"/>
        </w:rPr>
      </w:pPr>
      <w:r>
        <w:rPr>
          <w:rFonts w:hint="eastAsia" w:ascii="楷体" w:hAnsi="楷体" w:eastAsia="楷体" w:cs="楷体"/>
          <w:b/>
          <w:bCs/>
          <w:color w:val="auto"/>
          <w:kern w:val="0"/>
          <w:sz w:val="24"/>
          <w:szCs w:val="24"/>
          <w:highlight w:val="none"/>
          <w:lang w:val="en-US" w:eastAsia="zh-CN" w:bidi="ar"/>
        </w:rPr>
        <w:t>法定代表人（负责人）授权委托书</w:t>
      </w:r>
    </w:p>
    <w:p>
      <w:pPr>
        <w:keepNext w:val="0"/>
        <w:keepLines w:val="0"/>
        <w:pageBreakBefore w:val="0"/>
        <w:widowControl/>
        <w:suppressLineNumbers w:val="0"/>
        <w:kinsoku/>
        <w:wordWrap/>
        <w:overflowPunct/>
        <w:topLinePunct w:val="0"/>
        <w:autoSpaceDE/>
        <w:autoSpaceDN/>
        <w:bidi w:val="0"/>
        <w:adjustRightInd/>
        <w:snapToGrid/>
        <w:spacing w:before="95" w:beforeLines="30" w:after="95" w:afterLines="30" w:line="480" w:lineRule="exact"/>
        <w:jc w:val="center"/>
        <w:textAlignment w:val="auto"/>
        <w:rPr>
          <w:rFonts w:hint="eastAsia" w:ascii="楷体" w:hAnsi="楷体" w:eastAsia="楷体" w:cs="楷体"/>
          <w:color w:val="auto"/>
          <w:highlight w:val="none"/>
        </w:rPr>
      </w:pPr>
      <w:r>
        <w:rPr>
          <w:rFonts w:hint="eastAsia" w:ascii="楷体" w:hAnsi="楷体" w:eastAsia="楷体" w:cs="楷体"/>
          <w:b/>
          <w:bCs/>
          <w:color w:val="auto"/>
          <w:kern w:val="0"/>
          <w:sz w:val="24"/>
          <w:szCs w:val="24"/>
          <w:highlight w:val="none"/>
          <w:lang w:val="en-US" w:eastAsia="zh-CN" w:bidi="ar"/>
        </w:rPr>
        <w:t>委托代理人参加谈判提供</w:t>
      </w:r>
    </w:p>
    <w:p>
      <w:pPr>
        <w:spacing w:line="380" w:lineRule="exact"/>
        <w:jc w:val="center"/>
        <w:rPr>
          <w:rFonts w:hint="eastAsia" w:ascii="楷体" w:hAnsi="楷体" w:eastAsia="楷体" w:cs="楷体"/>
          <w:color w:val="auto"/>
          <w:sz w:val="28"/>
          <w:szCs w:val="28"/>
          <w:highlight w:val="none"/>
        </w:rPr>
      </w:pPr>
    </w:p>
    <w:p>
      <w:pPr>
        <w:autoSpaceDE w:val="0"/>
        <w:autoSpaceDN w:val="0"/>
        <w:adjustRightInd w:val="0"/>
        <w:snapToGrid w:val="0"/>
        <w:spacing w:before="156" w:beforeLines="50" w:line="380" w:lineRule="exact"/>
        <w:ind w:firstLine="480" w:firstLineChars="200"/>
        <w:jc w:val="left"/>
        <w:rPr>
          <w:rFonts w:hint="eastAsia" w:ascii="楷体" w:hAnsi="楷体" w:eastAsia="楷体" w:cs="楷体"/>
          <w:color w:val="auto"/>
          <w:kern w:val="0"/>
          <w:sz w:val="24"/>
          <w:highlight w:val="none"/>
        </w:rPr>
      </w:pPr>
      <w:r>
        <w:rPr>
          <w:rFonts w:hint="eastAsia" w:ascii="楷体" w:hAnsi="楷体" w:eastAsia="楷体" w:cs="楷体"/>
          <w:color w:val="auto"/>
          <w:kern w:val="0"/>
          <w:sz w:val="24"/>
          <w:highlight w:val="none"/>
        </w:rPr>
        <w:t>本人</w:t>
      </w:r>
      <w:r>
        <w:rPr>
          <w:rFonts w:hint="eastAsia" w:ascii="楷体" w:hAnsi="楷体" w:eastAsia="楷体" w:cs="楷体"/>
          <w:color w:val="auto"/>
          <w:kern w:val="0"/>
          <w:sz w:val="24"/>
          <w:highlight w:val="none"/>
          <w:u w:val="single"/>
        </w:rPr>
        <w:t xml:space="preserve">        </w:t>
      </w:r>
      <w:r>
        <w:rPr>
          <w:rFonts w:hint="eastAsia" w:ascii="楷体" w:hAnsi="楷体" w:eastAsia="楷体" w:cs="楷体"/>
          <w:color w:val="auto"/>
          <w:kern w:val="0"/>
          <w:sz w:val="24"/>
          <w:highlight w:val="none"/>
        </w:rPr>
        <w:t>（姓名、职务）系</w:t>
      </w:r>
      <w:r>
        <w:rPr>
          <w:rFonts w:hint="eastAsia" w:ascii="楷体" w:hAnsi="楷体" w:eastAsia="楷体" w:cs="楷体"/>
          <w:color w:val="auto"/>
          <w:kern w:val="0"/>
          <w:sz w:val="24"/>
          <w:highlight w:val="none"/>
          <w:u w:val="single"/>
        </w:rPr>
        <w:t xml:space="preserve">          </w:t>
      </w:r>
      <w:r>
        <w:rPr>
          <w:rFonts w:hint="eastAsia" w:ascii="楷体" w:hAnsi="楷体" w:eastAsia="楷体" w:cs="楷体"/>
          <w:color w:val="auto"/>
          <w:kern w:val="0"/>
          <w:sz w:val="24"/>
          <w:highlight w:val="none"/>
        </w:rPr>
        <w:t>（</w:t>
      </w:r>
      <w:r>
        <w:rPr>
          <w:rFonts w:hint="eastAsia" w:ascii="楷体" w:hAnsi="楷体" w:eastAsia="楷体" w:cs="楷体"/>
          <w:color w:val="auto"/>
          <w:sz w:val="24"/>
          <w:highlight w:val="none"/>
        </w:rPr>
        <w:t>供应商</w:t>
      </w:r>
      <w:r>
        <w:rPr>
          <w:rFonts w:hint="eastAsia" w:ascii="楷体" w:hAnsi="楷体" w:eastAsia="楷体" w:cs="楷体"/>
          <w:color w:val="auto"/>
          <w:kern w:val="0"/>
          <w:sz w:val="24"/>
          <w:highlight w:val="none"/>
        </w:rPr>
        <w:t>名称）的法定代表人，现授权</w:t>
      </w:r>
      <w:r>
        <w:rPr>
          <w:rFonts w:hint="eastAsia" w:ascii="楷体" w:hAnsi="楷体" w:eastAsia="楷体" w:cs="楷体"/>
          <w:color w:val="auto"/>
          <w:kern w:val="0"/>
          <w:sz w:val="24"/>
          <w:highlight w:val="none"/>
          <w:u w:val="single"/>
        </w:rPr>
        <w:t xml:space="preserve">        </w:t>
      </w:r>
      <w:r>
        <w:rPr>
          <w:rFonts w:hint="eastAsia" w:ascii="楷体" w:hAnsi="楷体" w:eastAsia="楷体" w:cs="楷体"/>
          <w:color w:val="auto"/>
          <w:kern w:val="0"/>
          <w:sz w:val="24"/>
          <w:highlight w:val="none"/>
        </w:rPr>
        <w:t>（姓名、职务）为我方代理人。代理人根据授权，以我方名义：(1)签署、澄清、补正、修改、撤回、提交</w:t>
      </w:r>
      <w:r>
        <w:rPr>
          <w:rFonts w:hint="eastAsia" w:ascii="楷体" w:hAnsi="楷体" w:eastAsia="楷体" w:cs="楷体"/>
          <w:color w:val="auto"/>
          <w:kern w:val="0"/>
          <w:sz w:val="24"/>
          <w:highlight w:val="none"/>
          <w:u w:val="single"/>
        </w:rPr>
        <w:t xml:space="preserve">            </w:t>
      </w:r>
      <w:r>
        <w:rPr>
          <w:rFonts w:hint="eastAsia" w:ascii="楷体" w:hAnsi="楷体" w:eastAsia="楷体" w:cs="楷体"/>
          <w:color w:val="auto"/>
          <w:kern w:val="0"/>
          <w:sz w:val="24"/>
          <w:highlight w:val="none"/>
        </w:rPr>
        <w:t>（项目名称、采购代理机构编号）响应文件；(2)签署并重新提交响应文件及最后报价；(3)退出</w:t>
      </w:r>
      <w:r>
        <w:rPr>
          <w:rFonts w:hint="eastAsia" w:ascii="楷体" w:hAnsi="楷体" w:eastAsia="楷体" w:cs="楷体"/>
          <w:color w:val="auto"/>
          <w:sz w:val="24"/>
          <w:highlight w:val="none"/>
          <w:lang w:eastAsia="zh-CN"/>
        </w:rPr>
        <w:t>谈判</w:t>
      </w:r>
      <w:r>
        <w:rPr>
          <w:rFonts w:hint="eastAsia" w:ascii="楷体" w:hAnsi="楷体" w:eastAsia="楷体" w:cs="楷体"/>
          <w:color w:val="auto"/>
          <w:kern w:val="0"/>
          <w:sz w:val="24"/>
          <w:highlight w:val="none"/>
        </w:rPr>
        <w:t>；(4)签订合同和处理有关事宜，其法律后果由我方承担。</w:t>
      </w:r>
    </w:p>
    <w:p>
      <w:pPr>
        <w:autoSpaceDE w:val="0"/>
        <w:autoSpaceDN w:val="0"/>
        <w:adjustRightInd w:val="0"/>
        <w:snapToGrid w:val="0"/>
        <w:spacing w:before="156" w:beforeLines="50" w:line="380" w:lineRule="exact"/>
        <w:ind w:firstLine="480" w:firstLineChars="200"/>
        <w:jc w:val="left"/>
        <w:rPr>
          <w:rFonts w:hint="eastAsia" w:ascii="楷体" w:hAnsi="楷体" w:eastAsia="楷体" w:cs="楷体"/>
          <w:color w:val="auto"/>
          <w:kern w:val="0"/>
          <w:sz w:val="24"/>
          <w:highlight w:val="none"/>
        </w:rPr>
      </w:pPr>
      <w:r>
        <w:rPr>
          <w:rFonts w:hint="eastAsia" w:ascii="楷体" w:hAnsi="楷体" w:eastAsia="楷体" w:cs="楷体"/>
          <w:color w:val="auto"/>
          <w:kern w:val="0"/>
          <w:sz w:val="24"/>
          <w:highlight w:val="none"/>
        </w:rPr>
        <w:t>委托期限：</w:t>
      </w:r>
      <w:r>
        <w:rPr>
          <w:rFonts w:hint="eastAsia" w:ascii="楷体" w:hAnsi="楷体" w:eastAsia="楷体" w:cs="楷体"/>
          <w:color w:val="auto"/>
          <w:kern w:val="0"/>
          <w:sz w:val="24"/>
          <w:highlight w:val="none"/>
          <w:u w:val="single"/>
        </w:rPr>
        <w:t xml:space="preserve">                                     </w:t>
      </w:r>
      <w:r>
        <w:rPr>
          <w:rFonts w:hint="eastAsia" w:ascii="楷体" w:hAnsi="楷体" w:eastAsia="楷体" w:cs="楷体"/>
          <w:color w:val="auto"/>
          <w:kern w:val="0"/>
          <w:sz w:val="24"/>
          <w:highlight w:val="none"/>
        </w:rPr>
        <w:t xml:space="preserve"> 。</w:t>
      </w:r>
    </w:p>
    <w:p>
      <w:pPr>
        <w:spacing w:line="380" w:lineRule="exact"/>
        <w:ind w:firstLine="435"/>
        <w:rPr>
          <w:rFonts w:hint="eastAsia" w:ascii="楷体" w:hAnsi="楷体" w:eastAsia="楷体" w:cs="楷体"/>
          <w:color w:val="auto"/>
          <w:kern w:val="0"/>
          <w:sz w:val="24"/>
          <w:highlight w:val="none"/>
        </w:rPr>
      </w:pPr>
      <w:r>
        <w:rPr>
          <w:rFonts w:hint="eastAsia" w:ascii="楷体" w:hAnsi="楷体" w:eastAsia="楷体" w:cs="楷体"/>
          <w:color w:val="auto"/>
          <w:kern w:val="0"/>
          <w:sz w:val="24"/>
          <w:highlight w:val="none"/>
        </w:rPr>
        <w:t>代理人无转委托权。</w:t>
      </w:r>
    </w:p>
    <w:p>
      <w:pPr>
        <w:spacing w:line="380" w:lineRule="exact"/>
        <w:ind w:firstLine="435"/>
        <w:rPr>
          <w:rFonts w:hint="eastAsia" w:ascii="楷体" w:hAnsi="楷体" w:eastAsia="楷体" w:cs="楷体"/>
          <w:color w:val="auto"/>
          <w:sz w:val="24"/>
          <w:highlight w:val="none"/>
        </w:rPr>
      </w:pPr>
      <w:r>
        <w:rPr>
          <w:rFonts w:hint="eastAsia" w:ascii="楷体" w:hAnsi="楷体" w:eastAsia="楷体" w:cs="楷体"/>
          <w:color w:val="auto"/>
          <w:sz w:val="24"/>
          <w:highlight w:val="none"/>
        </w:rPr>
        <w:t>本授权书于</w:t>
      </w:r>
      <w:r>
        <w:rPr>
          <w:rFonts w:hint="eastAsia" w:ascii="楷体" w:hAnsi="楷体" w:eastAsia="楷体" w:cs="楷体"/>
          <w:color w:val="auto"/>
          <w:sz w:val="24"/>
          <w:highlight w:val="none"/>
          <w:u w:val="single"/>
        </w:rPr>
        <w:t xml:space="preserve">      </w:t>
      </w:r>
      <w:r>
        <w:rPr>
          <w:rFonts w:hint="eastAsia" w:ascii="楷体" w:hAnsi="楷体" w:eastAsia="楷体" w:cs="楷体"/>
          <w:color w:val="auto"/>
          <w:sz w:val="24"/>
          <w:highlight w:val="none"/>
        </w:rPr>
        <w:t>年</w:t>
      </w:r>
      <w:r>
        <w:rPr>
          <w:rFonts w:hint="eastAsia" w:ascii="楷体" w:hAnsi="楷体" w:eastAsia="楷体" w:cs="楷体"/>
          <w:color w:val="auto"/>
          <w:sz w:val="24"/>
          <w:highlight w:val="none"/>
          <w:u w:val="single"/>
        </w:rPr>
        <w:t xml:space="preserve">    </w:t>
      </w:r>
      <w:r>
        <w:rPr>
          <w:rFonts w:hint="eastAsia" w:ascii="楷体" w:hAnsi="楷体" w:eastAsia="楷体" w:cs="楷体"/>
          <w:color w:val="auto"/>
          <w:sz w:val="24"/>
          <w:highlight w:val="none"/>
        </w:rPr>
        <w:t>月</w:t>
      </w:r>
      <w:r>
        <w:rPr>
          <w:rFonts w:hint="eastAsia" w:ascii="楷体" w:hAnsi="楷体" w:eastAsia="楷体" w:cs="楷体"/>
          <w:color w:val="auto"/>
          <w:sz w:val="24"/>
          <w:highlight w:val="none"/>
          <w:u w:val="single"/>
        </w:rPr>
        <w:t xml:space="preserve">    </w:t>
      </w:r>
      <w:r>
        <w:rPr>
          <w:rFonts w:hint="eastAsia" w:ascii="楷体" w:hAnsi="楷体" w:eastAsia="楷体" w:cs="楷体"/>
          <w:color w:val="auto"/>
          <w:sz w:val="24"/>
          <w:highlight w:val="none"/>
        </w:rPr>
        <w:t>日签字或盖章生效，特此声明。</w:t>
      </w:r>
    </w:p>
    <w:p>
      <w:pPr>
        <w:adjustRightInd w:val="0"/>
        <w:snapToGrid w:val="0"/>
        <w:spacing w:before="156" w:beforeLines="50" w:line="380" w:lineRule="exact"/>
        <w:ind w:firstLine="480" w:firstLineChars="200"/>
        <w:rPr>
          <w:rFonts w:hint="eastAsia" w:ascii="楷体" w:hAnsi="楷体" w:eastAsia="楷体" w:cs="楷体"/>
          <w:color w:val="auto"/>
          <w:sz w:val="24"/>
          <w:highlight w:val="none"/>
        </w:rPr>
      </w:pPr>
      <w:r>
        <w:rPr>
          <w:rFonts w:hint="eastAsia" w:ascii="楷体" w:hAnsi="楷体" w:eastAsia="楷体" w:cs="楷体"/>
          <w:color w:val="auto"/>
          <w:sz w:val="24"/>
          <w:highlight w:val="none"/>
        </w:rPr>
        <w:t>附：委托代理人身份证复印件及</w:t>
      </w:r>
      <w:r>
        <w:rPr>
          <w:rFonts w:hint="eastAsia" w:ascii="楷体" w:hAnsi="楷体" w:eastAsia="楷体" w:cs="楷体"/>
          <w:color w:val="auto"/>
          <w:sz w:val="24"/>
          <w:highlight w:val="none"/>
          <w:lang w:val="en-US" w:eastAsia="zh-CN"/>
        </w:rPr>
        <w:t>法定代表人（负责人）身份证明</w:t>
      </w:r>
    </w:p>
    <w:p>
      <w:pPr>
        <w:adjustRightInd w:val="0"/>
        <w:snapToGrid w:val="0"/>
        <w:spacing w:line="380" w:lineRule="exact"/>
        <w:ind w:right="420"/>
        <w:rPr>
          <w:rFonts w:hint="eastAsia" w:ascii="楷体" w:hAnsi="楷体" w:eastAsia="楷体" w:cs="楷体"/>
          <w:color w:val="auto"/>
          <w:sz w:val="24"/>
          <w:highlight w:val="none"/>
        </w:rPr>
      </w:pPr>
    </w:p>
    <w:tbl>
      <w:tblPr>
        <w:tblStyle w:val="30"/>
        <w:tblW w:w="4577" w:type="pct"/>
        <w:tblInd w:w="57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83"/>
        <w:gridCol w:w="46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6" w:hRule="atLeast"/>
        </w:trPr>
        <w:tc>
          <w:tcPr>
            <w:tcW w:w="2429" w:type="pct"/>
          </w:tcPr>
          <w:p>
            <w:pPr>
              <w:keepNext w:val="0"/>
              <w:keepLines w:val="0"/>
              <w:widowControl/>
              <w:suppressLineNumbers w:val="0"/>
              <w:jc w:val="center"/>
              <w:rPr>
                <w:rFonts w:hint="eastAsia" w:ascii="楷体" w:hAnsi="楷体" w:eastAsia="楷体" w:cs="楷体"/>
                <w:color w:val="auto"/>
                <w:highlight w:val="none"/>
              </w:rPr>
            </w:pPr>
            <w:r>
              <w:rPr>
                <w:rFonts w:hint="eastAsia" w:ascii="楷体" w:hAnsi="楷体" w:eastAsia="楷体" w:cs="楷体"/>
                <w:color w:val="auto"/>
                <w:kern w:val="0"/>
                <w:sz w:val="24"/>
                <w:szCs w:val="24"/>
                <w:highlight w:val="none"/>
                <w:lang w:val="en-US" w:eastAsia="zh-CN" w:bidi="ar"/>
              </w:rPr>
              <w:t>委托代理人身份证正面复印件</w:t>
            </w:r>
          </w:p>
          <w:p>
            <w:pPr>
              <w:keepNext w:val="0"/>
              <w:keepLines w:val="0"/>
              <w:widowControl/>
              <w:suppressLineNumbers w:val="0"/>
              <w:jc w:val="center"/>
              <w:rPr>
                <w:rFonts w:hint="eastAsia" w:ascii="楷体" w:hAnsi="楷体" w:eastAsia="楷体" w:cs="楷体"/>
                <w:color w:val="auto"/>
                <w:highlight w:val="none"/>
              </w:rPr>
            </w:pPr>
          </w:p>
          <w:p>
            <w:pPr>
              <w:autoSpaceDE w:val="0"/>
              <w:autoSpaceDN w:val="0"/>
              <w:adjustRightInd w:val="0"/>
              <w:snapToGrid w:val="0"/>
              <w:spacing w:before="156" w:beforeLines="50" w:line="380" w:lineRule="exact"/>
              <w:jc w:val="center"/>
              <w:rPr>
                <w:rFonts w:hint="eastAsia" w:ascii="楷体" w:hAnsi="楷体" w:eastAsia="楷体" w:cs="楷体"/>
                <w:color w:val="auto"/>
                <w:sz w:val="24"/>
                <w:highlight w:val="none"/>
                <w:vertAlign w:val="baseline"/>
              </w:rPr>
            </w:pPr>
          </w:p>
        </w:tc>
        <w:tc>
          <w:tcPr>
            <w:tcW w:w="2570" w:type="pct"/>
          </w:tcPr>
          <w:p>
            <w:pPr>
              <w:keepNext w:val="0"/>
              <w:keepLines w:val="0"/>
              <w:widowControl/>
              <w:suppressLineNumbers w:val="0"/>
              <w:jc w:val="center"/>
              <w:rPr>
                <w:rFonts w:hint="eastAsia" w:ascii="楷体" w:hAnsi="楷体" w:eastAsia="楷体" w:cs="楷体"/>
                <w:color w:val="auto"/>
                <w:highlight w:val="none"/>
              </w:rPr>
            </w:pPr>
            <w:r>
              <w:rPr>
                <w:rFonts w:hint="eastAsia" w:ascii="楷体" w:hAnsi="楷体" w:eastAsia="楷体" w:cs="楷体"/>
                <w:color w:val="auto"/>
                <w:kern w:val="0"/>
                <w:sz w:val="24"/>
                <w:szCs w:val="24"/>
                <w:highlight w:val="none"/>
                <w:lang w:val="en-US" w:eastAsia="zh-CN" w:bidi="ar"/>
              </w:rPr>
              <w:t>委托代理人身份证背面复印件</w:t>
            </w:r>
          </w:p>
          <w:p>
            <w:pPr>
              <w:autoSpaceDE w:val="0"/>
              <w:autoSpaceDN w:val="0"/>
              <w:adjustRightInd w:val="0"/>
              <w:snapToGrid w:val="0"/>
              <w:spacing w:before="156" w:beforeLines="50" w:line="380" w:lineRule="exact"/>
              <w:jc w:val="center"/>
              <w:rPr>
                <w:rFonts w:hint="eastAsia" w:ascii="楷体" w:hAnsi="楷体" w:eastAsia="楷体" w:cs="楷体"/>
                <w:color w:val="auto"/>
                <w:sz w:val="24"/>
                <w:highlight w:val="none"/>
                <w:vertAlign w:val="baseline"/>
              </w:rPr>
            </w:pPr>
          </w:p>
        </w:tc>
      </w:tr>
    </w:tbl>
    <w:p>
      <w:pPr>
        <w:adjustRightInd w:val="0"/>
        <w:snapToGrid w:val="0"/>
        <w:spacing w:line="380" w:lineRule="exact"/>
        <w:ind w:right="420"/>
        <w:rPr>
          <w:rFonts w:hint="eastAsia" w:ascii="楷体" w:hAnsi="楷体" w:eastAsia="楷体" w:cs="楷体"/>
          <w:color w:val="auto"/>
          <w:sz w:val="24"/>
          <w:highlight w:val="none"/>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480" w:firstLineChars="200"/>
        <w:jc w:val="left"/>
        <w:textAlignment w:val="auto"/>
        <w:rPr>
          <w:rFonts w:hint="eastAsia" w:ascii="楷体" w:hAnsi="楷体" w:eastAsia="楷体" w:cs="楷体"/>
          <w:color w:val="auto"/>
          <w:highlight w:val="none"/>
        </w:rPr>
      </w:pPr>
      <w:r>
        <w:rPr>
          <w:rFonts w:hint="eastAsia" w:ascii="楷体" w:hAnsi="楷体" w:eastAsia="楷体" w:cs="楷体"/>
          <w:color w:val="auto"/>
          <w:kern w:val="0"/>
          <w:sz w:val="24"/>
          <w:szCs w:val="24"/>
          <w:highlight w:val="none"/>
          <w:lang w:val="en-US" w:eastAsia="zh-CN" w:bidi="ar"/>
        </w:rPr>
        <w:t xml:space="preserve">法定代表人（负责人）（签字或印章）：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480" w:firstLineChars="200"/>
        <w:jc w:val="left"/>
        <w:textAlignment w:val="auto"/>
        <w:rPr>
          <w:rFonts w:hint="eastAsia" w:ascii="楷体" w:hAnsi="楷体" w:eastAsia="楷体" w:cs="楷体"/>
          <w:color w:val="auto"/>
          <w:highlight w:val="none"/>
        </w:rPr>
      </w:pPr>
      <w:r>
        <w:rPr>
          <w:rFonts w:hint="eastAsia" w:ascii="楷体" w:hAnsi="楷体" w:eastAsia="楷体" w:cs="楷体"/>
          <w:color w:val="auto"/>
          <w:sz w:val="24"/>
          <w:highlight w:val="none"/>
        </w:rPr>
        <w:t>委托代理人 (签字</w:t>
      </w:r>
      <w:r>
        <w:rPr>
          <w:rFonts w:hint="eastAsia" w:ascii="楷体" w:hAnsi="楷体" w:eastAsia="楷体" w:cs="楷体"/>
          <w:color w:val="auto"/>
          <w:sz w:val="24"/>
          <w:highlight w:val="none"/>
          <w:lang w:val="en-US" w:eastAsia="zh-CN"/>
        </w:rPr>
        <w:t>或印章</w:t>
      </w:r>
      <w:r>
        <w:rPr>
          <w:rFonts w:hint="eastAsia" w:ascii="楷体" w:hAnsi="楷体" w:eastAsia="楷体" w:cs="楷体"/>
          <w:color w:val="auto"/>
          <w:sz w:val="24"/>
          <w:highlight w:val="none"/>
        </w:rPr>
        <w:t>)</w:t>
      </w:r>
      <w:r>
        <w:rPr>
          <w:rFonts w:hint="eastAsia" w:ascii="楷体" w:hAnsi="楷体" w:eastAsia="楷体" w:cs="楷体"/>
          <w:color w:val="auto"/>
          <w:kern w:val="0"/>
          <w:sz w:val="24"/>
          <w:szCs w:val="24"/>
          <w:highlight w:val="none"/>
          <w:lang w:val="en-US" w:eastAsia="zh-CN" w:bidi="ar"/>
        </w:rPr>
        <w:t>：</w:t>
      </w:r>
    </w:p>
    <w:p>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楷体" w:hAnsi="楷体" w:eastAsia="楷体" w:cs="楷体"/>
          <w:color w:val="auto"/>
          <w:sz w:val="24"/>
          <w:highlight w:val="none"/>
        </w:rPr>
      </w:pPr>
      <w:r>
        <w:rPr>
          <w:rFonts w:hint="eastAsia" w:ascii="楷体" w:hAnsi="楷体" w:eastAsia="楷体" w:cs="楷体"/>
          <w:color w:val="auto"/>
          <w:sz w:val="24"/>
          <w:highlight w:val="none"/>
        </w:rPr>
        <w:t>日期：</w:t>
      </w:r>
      <w:r>
        <w:rPr>
          <w:rFonts w:hint="eastAsia" w:ascii="楷体" w:hAnsi="楷体" w:eastAsia="楷体" w:cs="楷体"/>
          <w:color w:val="auto"/>
          <w:sz w:val="24"/>
          <w:highlight w:val="none"/>
          <w:u w:val="single"/>
        </w:rPr>
        <w:t xml:space="preserve">         </w:t>
      </w:r>
      <w:r>
        <w:rPr>
          <w:rFonts w:hint="eastAsia" w:ascii="楷体" w:hAnsi="楷体" w:eastAsia="楷体" w:cs="楷体"/>
          <w:color w:val="auto"/>
          <w:sz w:val="24"/>
          <w:highlight w:val="none"/>
        </w:rPr>
        <w:t>年</w:t>
      </w:r>
      <w:r>
        <w:rPr>
          <w:rFonts w:hint="eastAsia" w:ascii="楷体" w:hAnsi="楷体" w:eastAsia="楷体" w:cs="楷体"/>
          <w:color w:val="auto"/>
          <w:sz w:val="24"/>
          <w:highlight w:val="none"/>
          <w:u w:val="single"/>
        </w:rPr>
        <w:t xml:space="preserve">      </w:t>
      </w:r>
      <w:r>
        <w:rPr>
          <w:rFonts w:hint="eastAsia" w:ascii="楷体" w:hAnsi="楷体" w:eastAsia="楷体" w:cs="楷体"/>
          <w:color w:val="auto"/>
          <w:sz w:val="24"/>
          <w:highlight w:val="none"/>
        </w:rPr>
        <w:t>月</w:t>
      </w:r>
      <w:r>
        <w:rPr>
          <w:rFonts w:hint="eastAsia" w:ascii="楷体" w:hAnsi="楷体" w:eastAsia="楷体" w:cs="楷体"/>
          <w:color w:val="auto"/>
          <w:sz w:val="24"/>
          <w:highlight w:val="none"/>
          <w:u w:val="single"/>
        </w:rPr>
        <w:t xml:space="preserve">       </w:t>
      </w:r>
      <w:r>
        <w:rPr>
          <w:rFonts w:hint="eastAsia" w:ascii="楷体" w:hAnsi="楷体" w:eastAsia="楷体" w:cs="楷体"/>
          <w:color w:val="auto"/>
          <w:sz w:val="24"/>
          <w:highlight w:val="none"/>
        </w:rPr>
        <w:t>日</w:t>
      </w:r>
    </w:p>
    <w:p>
      <w:pPr>
        <w:pStyle w:val="14"/>
        <w:adjustRightInd w:val="0"/>
        <w:snapToGrid w:val="0"/>
        <w:jc w:val="center"/>
        <w:outlineLvl w:val="0"/>
        <w:rPr>
          <w:rFonts w:hint="eastAsia" w:ascii="楷体" w:hAnsi="楷体" w:eastAsia="楷体" w:cs="楷体"/>
          <w:b/>
          <w:color w:val="auto"/>
          <w:sz w:val="24"/>
          <w:highlight w:val="none"/>
        </w:rPr>
      </w:pPr>
      <w:bookmarkStart w:id="30" w:name="_Toc20500"/>
    </w:p>
    <w:p>
      <w:pPr>
        <w:rPr>
          <w:rFonts w:hint="eastAsia" w:ascii="楷体" w:hAnsi="楷体" w:eastAsia="楷体" w:cs="楷体"/>
          <w:b/>
          <w:color w:val="auto"/>
          <w:sz w:val="24"/>
          <w:highlight w:val="none"/>
        </w:rPr>
      </w:pPr>
      <w:r>
        <w:rPr>
          <w:rFonts w:hint="eastAsia" w:ascii="楷体" w:hAnsi="楷体" w:eastAsia="楷体" w:cs="楷体"/>
          <w:b/>
          <w:color w:val="auto"/>
          <w:sz w:val="24"/>
          <w:highlight w:val="none"/>
        </w:rPr>
        <w:br w:type="page"/>
      </w:r>
    </w:p>
    <w:bookmarkEnd w:id="30"/>
    <w:p>
      <w:pPr>
        <w:keepNext w:val="0"/>
        <w:keepLines w:val="0"/>
        <w:pageBreakBefore w:val="0"/>
        <w:widowControl/>
        <w:suppressLineNumbers w:val="0"/>
        <w:kinsoku/>
        <w:wordWrap/>
        <w:overflowPunct/>
        <w:topLinePunct w:val="0"/>
        <w:autoSpaceDE/>
        <w:autoSpaceDN/>
        <w:bidi w:val="0"/>
        <w:spacing w:line="480" w:lineRule="exact"/>
        <w:jc w:val="center"/>
        <w:textAlignment w:val="auto"/>
        <w:rPr>
          <w:rFonts w:hint="eastAsia" w:ascii="楷体" w:hAnsi="楷体" w:eastAsia="楷体" w:cs="楷体"/>
          <w:color w:val="auto"/>
          <w:highlight w:val="none"/>
        </w:rPr>
      </w:pPr>
      <w:r>
        <w:rPr>
          <w:rFonts w:hint="eastAsia" w:ascii="楷体" w:hAnsi="楷体" w:eastAsia="楷体" w:cs="楷体"/>
          <w:b/>
          <w:bCs/>
          <w:color w:val="auto"/>
          <w:kern w:val="0"/>
          <w:sz w:val="24"/>
          <w:szCs w:val="24"/>
          <w:highlight w:val="none"/>
          <w:lang w:val="en-US" w:eastAsia="zh-CN" w:bidi="ar"/>
        </w:rPr>
        <w:t>（三）法人或者其他组织的营业执照等主体资格证明文件的复印件</w:t>
      </w:r>
    </w:p>
    <w:p>
      <w:pPr>
        <w:pStyle w:val="14"/>
        <w:keepNext w:val="0"/>
        <w:keepLines w:val="0"/>
        <w:pageBreakBefore w:val="0"/>
        <w:kinsoku/>
        <w:wordWrap/>
        <w:overflowPunct/>
        <w:topLinePunct w:val="0"/>
        <w:autoSpaceDE/>
        <w:autoSpaceDN/>
        <w:bidi w:val="0"/>
        <w:adjustRightInd w:val="0"/>
        <w:snapToGrid w:val="0"/>
        <w:spacing w:line="480" w:lineRule="exact"/>
        <w:jc w:val="center"/>
        <w:textAlignment w:val="auto"/>
        <w:outlineLvl w:val="0"/>
        <w:rPr>
          <w:rFonts w:hint="eastAsia" w:ascii="楷体" w:hAnsi="楷体" w:eastAsia="楷体" w:cs="楷体"/>
          <w:color w:val="auto"/>
          <w:sz w:val="28"/>
          <w:szCs w:val="28"/>
          <w:highlight w:val="none"/>
        </w:rPr>
      </w:pPr>
    </w:p>
    <w:p>
      <w:pPr>
        <w:keepNext w:val="0"/>
        <w:keepLines w:val="0"/>
        <w:pageBreakBefore w:val="0"/>
        <w:kinsoku/>
        <w:wordWrap/>
        <w:overflowPunct/>
        <w:topLinePunct w:val="0"/>
        <w:autoSpaceDE/>
        <w:autoSpaceDN/>
        <w:bidi w:val="0"/>
        <w:spacing w:line="480" w:lineRule="exact"/>
        <w:ind w:firstLine="480" w:firstLineChars="200"/>
        <w:textAlignment w:val="auto"/>
        <w:rPr>
          <w:rFonts w:hint="eastAsia" w:ascii="楷体" w:hAnsi="楷体" w:eastAsia="楷体" w:cs="楷体"/>
          <w:color w:val="auto"/>
          <w:sz w:val="24"/>
          <w:highlight w:val="none"/>
        </w:rPr>
      </w:pPr>
    </w:p>
    <w:p>
      <w:pPr>
        <w:keepNext w:val="0"/>
        <w:keepLines w:val="0"/>
        <w:pageBreakBefore w:val="0"/>
        <w:kinsoku/>
        <w:wordWrap/>
        <w:overflowPunct/>
        <w:topLinePunct w:val="0"/>
        <w:autoSpaceDE/>
        <w:autoSpaceDN/>
        <w:bidi w:val="0"/>
        <w:spacing w:line="480" w:lineRule="exact"/>
        <w:jc w:val="center"/>
        <w:textAlignment w:val="auto"/>
        <w:outlineLvl w:val="0"/>
        <w:rPr>
          <w:rFonts w:hint="eastAsia" w:ascii="楷体" w:hAnsi="楷体" w:eastAsia="楷体" w:cs="楷体"/>
          <w:color w:val="auto"/>
          <w:sz w:val="24"/>
          <w:highlight w:val="none"/>
        </w:rPr>
      </w:pPr>
    </w:p>
    <w:p>
      <w:pPr>
        <w:keepNext w:val="0"/>
        <w:keepLines w:val="0"/>
        <w:pageBreakBefore w:val="0"/>
        <w:widowControl/>
        <w:suppressLineNumbers w:val="0"/>
        <w:kinsoku/>
        <w:wordWrap/>
        <w:overflowPunct/>
        <w:topLinePunct w:val="0"/>
        <w:autoSpaceDE/>
        <w:autoSpaceDN/>
        <w:bidi w:val="0"/>
        <w:spacing w:line="480" w:lineRule="exact"/>
        <w:jc w:val="center"/>
        <w:textAlignment w:val="auto"/>
        <w:rPr>
          <w:rFonts w:hint="eastAsia" w:ascii="楷体" w:hAnsi="楷体" w:eastAsia="楷体" w:cs="楷体"/>
          <w:color w:val="auto"/>
          <w:highlight w:val="none"/>
        </w:rPr>
      </w:pPr>
      <w:r>
        <w:rPr>
          <w:rFonts w:hint="eastAsia" w:ascii="楷体" w:hAnsi="楷体" w:eastAsia="楷体" w:cs="楷体"/>
          <w:b/>
          <w:bCs/>
          <w:color w:val="auto"/>
          <w:kern w:val="0"/>
          <w:sz w:val="24"/>
          <w:szCs w:val="24"/>
          <w:highlight w:val="none"/>
          <w:lang w:val="en-US" w:eastAsia="zh-CN" w:bidi="ar"/>
        </w:rPr>
        <w:t>（四）湖南省政府采购供应商资格承诺函（格式）</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480" w:firstLineChars="200"/>
        <w:jc w:val="left"/>
        <w:textAlignment w:val="auto"/>
        <w:rPr>
          <w:rFonts w:hint="eastAsia" w:ascii="楷体" w:hAnsi="楷体" w:eastAsia="楷体" w:cs="楷体"/>
          <w:color w:val="auto"/>
          <w:highlight w:val="none"/>
        </w:rPr>
      </w:pPr>
      <w:r>
        <w:rPr>
          <w:rFonts w:hint="eastAsia" w:ascii="楷体" w:hAnsi="楷体" w:eastAsia="楷体" w:cs="楷体"/>
          <w:color w:val="auto"/>
          <w:kern w:val="0"/>
          <w:sz w:val="24"/>
          <w:szCs w:val="24"/>
          <w:highlight w:val="none"/>
          <w:lang w:val="en-US" w:eastAsia="zh-CN" w:bidi="ar"/>
        </w:rPr>
        <w:t xml:space="preserve">本公司独立承担民事责任、具有良好的商业信誉和健全的财务会计制度、依法缴纳税收和社会保障资金，在前三年的经营活动中无重大违法记录，未列入严重失信行为名单，符合政府采购供应商的基本资格要求。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480" w:firstLineChars="200"/>
        <w:jc w:val="left"/>
        <w:textAlignment w:val="auto"/>
        <w:rPr>
          <w:rFonts w:hint="eastAsia" w:ascii="楷体" w:hAnsi="楷体" w:eastAsia="楷体" w:cs="楷体"/>
          <w:color w:val="auto"/>
          <w:highlight w:val="none"/>
        </w:rPr>
      </w:pPr>
      <w:r>
        <w:rPr>
          <w:rFonts w:hint="eastAsia" w:ascii="楷体" w:hAnsi="楷体" w:eastAsia="楷体" w:cs="楷体"/>
          <w:color w:val="auto"/>
          <w:kern w:val="0"/>
          <w:sz w:val="24"/>
          <w:szCs w:val="24"/>
          <w:highlight w:val="none"/>
          <w:lang w:val="en-US" w:eastAsia="zh-CN" w:bidi="ar"/>
        </w:rPr>
        <w:t xml:space="preserve">按照《政府采购促进中小企业发展管理办法》(财库〔2020〕46 号)，本公司企业规模为:大型□中型□小型□微型□。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480" w:firstLineChars="200"/>
        <w:jc w:val="left"/>
        <w:textAlignment w:val="auto"/>
        <w:rPr>
          <w:rFonts w:hint="eastAsia" w:ascii="楷体" w:hAnsi="楷体" w:eastAsia="楷体" w:cs="楷体"/>
          <w:color w:val="auto"/>
          <w:highlight w:val="none"/>
        </w:rPr>
      </w:pPr>
      <w:r>
        <w:rPr>
          <w:rFonts w:hint="eastAsia" w:ascii="楷体" w:hAnsi="楷体" w:eastAsia="楷体" w:cs="楷体"/>
          <w:color w:val="auto"/>
          <w:kern w:val="0"/>
          <w:sz w:val="24"/>
          <w:szCs w:val="24"/>
          <w:highlight w:val="none"/>
          <w:lang w:val="en-US" w:eastAsia="zh-CN" w:bidi="ar"/>
        </w:rPr>
        <w:t xml:space="preserve">□本公司自愿入驻湖南省政府采购电子卖场，遵守《湖南省政府采购电子卖场管理办法》(湘财购〔2019〕27 号)，如违反承诺，同意金融机构将增信保证划缴国库(非电子卖场采购活动项目不需勾选)。 </w:t>
      </w:r>
    </w:p>
    <w:p>
      <w:pPr>
        <w:keepNext w:val="0"/>
        <w:keepLines w:val="0"/>
        <w:pageBreakBefore w:val="0"/>
        <w:widowControl/>
        <w:suppressLineNumbers w:val="0"/>
        <w:kinsoku/>
        <w:wordWrap/>
        <w:overflowPunct/>
        <w:topLinePunct w:val="0"/>
        <w:autoSpaceDE/>
        <w:autoSpaceDN/>
        <w:bidi w:val="0"/>
        <w:adjustRightInd/>
        <w:snapToGrid/>
        <w:spacing w:line="480" w:lineRule="exact"/>
        <w:ind w:left="479" w:leftChars="228" w:firstLine="0" w:firstLineChars="0"/>
        <w:jc w:val="left"/>
        <w:textAlignment w:val="auto"/>
        <w:rPr>
          <w:rFonts w:hint="eastAsia" w:ascii="楷体" w:hAnsi="楷体" w:eastAsia="楷体" w:cs="楷体"/>
          <w:color w:val="auto"/>
          <w:kern w:val="0"/>
          <w:sz w:val="24"/>
          <w:szCs w:val="24"/>
          <w:highlight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left="479" w:leftChars="228" w:firstLine="0" w:firstLineChars="0"/>
        <w:jc w:val="left"/>
        <w:textAlignment w:val="auto"/>
        <w:rPr>
          <w:rFonts w:hint="eastAsia" w:ascii="楷体" w:hAnsi="楷体" w:eastAsia="楷体" w:cs="楷体"/>
          <w:color w:val="auto"/>
          <w:highlight w:val="none"/>
        </w:rPr>
      </w:pPr>
      <w:r>
        <w:rPr>
          <w:rFonts w:hint="eastAsia" w:ascii="楷体" w:hAnsi="楷体" w:eastAsia="楷体" w:cs="楷体"/>
          <w:color w:val="auto"/>
          <w:kern w:val="0"/>
          <w:sz w:val="24"/>
          <w:szCs w:val="24"/>
          <w:highlight w:val="none"/>
          <w:lang w:val="en-US" w:eastAsia="zh-CN" w:bidi="ar"/>
        </w:rPr>
        <w:t xml:space="preserve">公司（单位）名称（盖章）：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480" w:firstLineChars="200"/>
        <w:jc w:val="left"/>
        <w:textAlignment w:val="auto"/>
        <w:rPr>
          <w:rFonts w:hint="eastAsia" w:ascii="楷体" w:hAnsi="楷体" w:eastAsia="楷体" w:cs="楷体"/>
          <w:color w:val="auto"/>
          <w:kern w:val="0"/>
          <w:sz w:val="24"/>
          <w:szCs w:val="24"/>
          <w:highlight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480" w:firstLineChars="200"/>
        <w:jc w:val="left"/>
        <w:textAlignment w:val="auto"/>
        <w:rPr>
          <w:rFonts w:hint="eastAsia" w:ascii="楷体" w:hAnsi="楷体" w:eastAsia="楷体" w:cs="楷体"/>
          <w:color w:val="auto"/>
          <w:highlight w:val="none"/>
        </w:rPr>
      </w:pPr>
      <w:r>
        <w:rPr>
          <w:rFonts w:hint="eastAsia" w:ascii="楷体" w:hAnsi="楷体" w:eastAsia="楷体" w:cs="楷体"/>
          <w:color w:val="auto"/>
          <w:kern w:val="0"/>
          <w:sz w:val="24"/>
          <w:szCs w:val="24"/>
          <w:highlight w:val="none"/>
          <w:lang w:val="en-US" w:eastAsia="zh-CN" w:bidi="ar"/>
        </w:rPr>
        <w:t xml:space="preserve">机构代码、注册登记机构、日期、有效期、注册资本、地 址、经济行业、经济性质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480" w:firstLineChars="200"/>
        <w:jc w:val="left"/>
        <w:textAlignment w:val="auto"/>
        <w:rPr>
          <w:rFonts w:hint="eastAsia" w:ascii="楷体" w:hAnsi="楷体" w:eastAsia="楷体" w:cs="楷体"/>
          <w:color w:val="auto"/>
          <w:highlight w:val="none"/>
        </w:rPr>
      </w:pPr>
      <w:r>
        <w:rPr>
          <w:rFonts w:hint="eastAsia" w:ascii="楷体" w:hAnsi="楷体" w:eastAsia="楷体" w:cs="楷体"/>
          <w:color w:val="auto"/>
          <w:kern w:val="0"/>
          <w:sz w:val="24"/>
          <w:szCs w:val="24"/>
          <w:highlight w:val="none"/>
          <w:lang w:val="en-US" w:eastAsia="zh-CN" w:bidi="ar"/>
        </w:rPr>
        <w:t xml:space="preserve">法定代表人（负责人）姓名（签字）、身份证号、手机号：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480" w:firstLineChars="200"/>
        <w:jc w:val="left"/>
        <w:textAlignment w:val="auto"/>
        <w:rPr>
          <w:rFonts w:hint="eastAsia" w:ascii="楷体" w:hAnsi="楷体" w:eastAsia="楷体" w:cs="楷体"/>
          <w:color w:val="auto"/>
          <w:highlight w:val="none"/>
        </w:rPr>
      </w:pPr>
      <w:r>
        <w:rPr>
          <w:rFonts w:hint="eastAsia" w:ascii="楷体" w:hAnsi="楷体" w:eastAsia="楷体" w:cs="楷体"/>
          <w:color w:val="auto"/>
          <w:kern w:val="0"/>
          <w:sz w:val="24"/>
          <w:szCs w:val="24"/>
          <w:highlight w:val="none"/>
          <w:lang w:val="en-US" w:eastAsia="zh-CN" w:bidi="ar"/>
        </w:rPr>
        <w:t xml:space="preserve">授权代表人姓名（签字）、身份证号、手机号： </w:t>
      </w:r>
    </w:p>
    <w:p>
      <w:pPr>
        <w:keepNext w:val="0"/>
        <w:keepLines w:val="0"/>
        <w:pageBreakBefore w:val="0"/>
        <w:widowControl/>
        <w:suppressLineNumbers w:val="0"/>
        <w:kinsoku/>
        <w:wordWrap/>
        <w:overflowPunct/>
        <w:topLinePunct w:val="0"/>
        <w:autoSpaceDE/>
        <w:autoSpaceDN/>
        <w:bidi w:val="0"/>
        <w:spacing w:line="480" w:lineRule="exact"/>
        <w:jc w:val="left"/>
        <w:textAlignment w:val="auto"/>
        <w:rPr>
          <w:rFonts w:hint="eastAsia" w:ascii="楷体" w:hAnsi="楷体" w:eastAsia="楷体" w:cs="楷体"/>
          <w:b/>
          <w:bCs/>
          <w:color w:val="auto"/>
          <w:kern w:val="0"/>
          <w:sz w:val="24"/>
          <w:szCs w:val="24"/>
          <w:highlight w:val="none"/>
          <w:lang w:val="en-US" w:eastAsia="zh-CN" w:bidi="ar"/>
        </w:rPr>
      </w:pPr>
    </w:p>
    <w:p>
      <w:pPr>
        <w:keepNext w:val="0"/>
        <w:keepLines w:val="0"/>
        <w:pageBreakBefore w:val="0"/>
        <w:widowControl/>
        <w:suppressLineNumbers w:val="0"/>
        <w:kinsoku/>
        <w:wordWrap/>
        <w:overflowPunct/>
        <w:topLinePunct w:val="0"/>
        <w:autoSpaceDE/>
        <w:autoSpaceDN/>
        <w:bidi w:val="0"/>
        <w:spacing w:line="480" w:lineRule="exact"/>
        <w:jc w:val="center"/>
        <w:textAlignment w:val="auto"/>
        <w:rPr>
          <w:rFonts w:hint="eastAsia" w:ascii="楷体" w:hAnsi="楷体" w:eastAsia="楷体" w:cs="楷体"/>
          <w:b/>
          <w:bCs/>
          <w:color w:val="auto"/>
          <w:kern w:val="0"/>
          <w:sz w:val="24"/>
          <w:szCs w:val="24"/>
          <w:highlight w:val="none"/>
          <w:lang w:val="en-US" w:eastAsia="zh-CN" w:bidi="ar"/>
        </w:rPr>
      </w:pPr>
    </w:p>
    <w:p>
      <w:pPr>
        <w:keepNext w:val="0"/>
        <w:keepLines w:val="0"/>
        <w:pageBreakBefore w:val="0"/>
        <w:widowControl/>
        <w:suppressLineNumbers w:val="0"/>
        <w:kinsoku/>
        <w:wordWrap/>
        <w:overflowPunct/>
        <w:topLinePunct w:val="0"/>
        <w:autoSpaceDE/>
        <w:autoSpaceDN/>
        <w:bidi w:val="0"/>
        <w:spacing w:line="480" w:lineRule="exact"/>
        <w:jc w:val="center"/>
        <w:textAlignment w:val="auto"/>
        <w:rPr>
          <w:rFonts w:hint="eastAsia" w:ascii="楷体" w:hAnsi="楷体" w:eastAsia="楷体" w:cs="楷体"/>
          <w:color w:val="auto"/>
          <w:highlight w:val="none"/>
        </w:rPr>
      </w:pPr>
      <w:r>
        <w:rPr>
          <w:rFonts w:hint="eastAsia" w:ascii="楷体" w:hAnsi="楷体" w:eastAsia="楷体" w:cs="楷体"/>
          <w:b/>
          <w:bCs/>
          <w:color w:val="auto"/>
          <w:kern w:val="0"/>
          <w:sz w:val="24"/>
          <w:szCs w:val="24"/>
          <w:highlight w:val="none"/>
          <w:lang w:val="en-US" w:eastAsia="zh-CN" w:bidi="ar"/>
        </w:rPr>
        <w:t>（五）谈判文件规定的其他资格条件证明文件</w:t>
      </w:r>
    </w:p>
    <w:p>
      <w:pPr>
        <w:keepNext w:val="0"/>
        <w:keepLines w:val="0"/>
        <w:pageBreakBefore w:val="0"/>
        <w:widowControl/>
        <w:suppressLineNumbers w:val="0"/>
        <w:kinsoku/>
        <w:wordWrap/>
        <w:overflowPunct/>
        <w:topLinePunct w:val="0"/>
        <w:autoSpaceDE/>
        <w:autoSpaceDN/>
        <w:bidi w:val="0"/>
        <w:spacing w:line="480" w:lineRule="exact"/>
        <w:jc w:val="left"/>
        <w:textAlignment w:val="auto"/>
        <w:rPr>
          <w:rFonts w:hint="eastAsia" w:ascii="楷体" w:hAnsi="楷体" w:eastAsia="楷体" w:cs="楷体"/>
          <w:color w:val="auto"/>
          <w:highlight w:val="none"/>
        </w:rPr>
      </w:pPr>
      <w:r>
        <w:rPr>
          <w:rFonts w:hint="eastAsia" w:ascii="楷体" w:hAnsi="楷体" w:eastAsia="楷体" w:cs="楷体"/>
          <w:b/>
          <w:bCs/>
          <w:color w:val="auto"/>
          <w:kern w:val="0"/>
          <w:sz w:val="24"/>
          <w:szCs w:val="24"/>
          <w:highlight w:val="none"/>
          <w:lang w:val="en-US" w:eastAsia="zh-CN" w:bidi="ar"/>
        </w:rPr>
        <w:t xml:space="preserve">备注： </w:t>
      </w:r>
    </w:p>
    <w:p>
      <w:pPr>
        <w:keepNext w:val="0"/>
        <w:keepLines w:val="0"/>
        <w:pageBreakBefore w:val="0"/>
        <w:widowControl/>
        <w:suppressLineNumbers w:val="0"/>
        <w:kinsoku/>
        <w:wordWrap/>
        <w:overflowPunct/>
        <w:topLinePunct w:val="0"/>
        <w:autoSpaceDE/>
        <w:autoSpaceDN/>
        <w:bidi w:val="0"/>
        <w:spacing w:line="480" w:lineRule="exact"/>
        <w:jc w:val="left"/>
        <w:textAlignment w:val="auto"/>
        <w:rPr>
          <w:rFonts w:hint="eastAsia" w:ascii="楷体" w:hAnsi="楷体" w:eastAsia="楷体" w:cs="楷体"/>
          <w:color w:val="auto"/>
          <w:highlight w:val="none"/>
        </w:rPr>
      </w:pPr>
      <w:r>
        <w:rPr>
          <w:rFonts w:hint="eastAsia" w:ascii="楷体" w:hAnsi="楷体" w:eastAsia="楷体" w:cs="楷体"/>
          <w:color w:val="auto"/>
          <w:kern w:val="0"/>
          <w:sz w:val="24"/>
          <w:szCs w:val="24"/>
          <w:highlight w:val="none"/>
          <w:lang w:val="en-US" w:eastAsia="zh-CN" w:bidi="ar"/>
        </w:rPr>
        <w:t xml:space="preserve">1.提供特定资格条件规定的相关证明材料（如有）。 </w:t>
      </w:r>
    </w:p>
    <w:p>
      <w:pPr>
        <w:keepNext w:val="0"/>
        <w:keepLines w:val="0"/>
        <w:pageBreakBefore w:val="0"/>
        <w:widowControl/>
        <w:suppressLineNumbers w:val="0"/>
        <w:kinsoku/>
        <w:wordWrap/>
        <w:overflowPunct/>
        <w:topLinePunct w:val="0"/>
        <w:autoSpaceDE/>
        <w:autoSpaceDN/>
        <w:bidi w:val="0"/>
        <w:spacing w:line="480" w:lineRule="exact"/>
        <w:jc w:val="center"/>
        <w:textAlignment w:val="auto"/>
        <w:rPr>
          <w:rFonts w:hint="eastAsia" w:ascii="楷体" w:hAnsi="楷体" w:eastAsia="楷体" w:cs="楷体"/>
          <w:b/>
          <w:bCs/>
          <w:color w:val="auto"/>
          <w:kern w:val="0"/>
          <w:sz w:val="24"/>
          <w:szCs w:val="24"/>
          <w:highlight w:val="none"/>
          <w:lang w:val="en-US" w:eastAsia="zh-CN" w:bidi="ar"/>
        </w:rPr>
      </w:pPr>
    </w:p>
    <w:p>
      <w:pPr>
        <w:pStyle w:val="11"/>
        <w:rPr>
          <w:rFonts w:hint="eastAsia" w:ascii="楷体" w:hAnsi="楷体" w:eastAsia="楷体" w:cs="楷体"/>
          <w:color w:val="auto"/>
          <w:highlight w:val="none"/>
          <w:lang w:val="en-US" w:eastAsia="zh-CN"/>
        </w:rPr>
      </w:pPr>
    </w:p>
    <w:p>
      <w:pPr>
        <w:keepNext w:val="0"/>
        <w:keepLines w:val="0"/>
        <w:pageBreakBefore w:val="0"/>
        <w:widowControl/>
        <w:suppressLineNumbers w:val="0"/>
        <w:kinsoku/>
        <w:wordWrap/>
        <w:overflowPunct/>
        <w:topLinePunct w:val="0"/>
        <w:autoSpaceDE/>
        <w:autoSpaceDN/>
        <w:bidi w:val="0"/>
        <w:spacing w:line="480" w:lineRule="exact"/>
        <w:jc w:val="center"/>
        <w:textAlignment w:val="auto"/>
        <w:rPr>
          <w:rFonts w:hint="eastAsia" w:ascii="楷体" w:hAnsi="楷体" w:eastAsia="楷体" w:cs="楷体"/>
          <w:color w:val="auto"/>
          <w:highlight w:val="none"/>
        </w:rPr>
      </w:pPr>
      <w:r>
        <w:rPr>
          <w:rFonts w:hint="eastAsia" w:ascii="楷体" w:hAnsi="楷体" w:eastAsia="楷体" w:cs="楷体"/>
          <w:b/>
          <w:bCs/>
          <w:color w:val="auto"/>
          <w:kern w:val="0"/>
          <w:sz w:val="24"/>
          <w:szCs w:val="24"/>
          <w:highlight w:val="none"/>
          <w:lang w:val="en-US" w:eastAsia="zh-CN" w:bidi="ar"/>
        </w:rPr>
        <w:t>（六）信用查询记录</w:t>
      </w:r>
    </w:p>
    <w:p>
      <w:pPr>
        <w:keepNext w:val="0"/>
        <w:keepLines w:val="0"/>
        <w:pageBreakBefore w:val="0"/>
        <w:widowControl/>
        <w:suppressLineNumbers w:val="0"/>
        <w:kinsoku/>
        <w:wordWrap/>
        <w:overflowPunct/>
        <w:topLinePunct w:val="0"/>
        <w:autoSpaceDE/>
        <w:autoSpaceDN/>
        <w:bidi w:val="0"/>
        <w:spacing w:line="480" w:lineRule="exact"/>
        <w:jc w:val="left"/>
        <w:textAlignment w:val="auto"/>
        <w:rPr>
          <w:rFonts w:hint="eastAsia" w:ascii="楷体" w:hAnsi="楷体" w:eastAsia="楷体" w:cs="楷体"/>
          <w:color w:val="auto"/>
          <w:highlight w:val="none"/>
        </w:rPr>
      </w:pPr>
      <w:r>
        <w:rPr>
          <w:rFonts w:hint="eastAsia" w:ascii="楷体" w:hAnsi="楷体" w:eastAsia="楷体" w:cs="楷体"/>
          <w:b/>
          <w:bCs/>
          <w:color w:val="auto"/>
          <w:kern w:val="0"/>
          <w:sz w:val="24"/>
          <w:szCs w:val="24"/>
          <w:highlight w:val="none"/>
          <w:lang w:val="en-US" w:eastAsia="zh-CN" w:bidi="ar"/>
        </w:rPr>
        <w:t xml:space="preserve">备注： </w:t>
      </w:r>
    </w:p>
    <w:p>
      <w:pPr>
        <w:keepNext w:val="0"/>
        <w:keepLines w:val="0"/>
        <w:pageBreakBefore w:val="0"/>
        <w:widowControl/>
        <w:suppressLineNumbers w:val="0"/>
        <w:kinsoku/>
        <w:wordWrap/>
        <w:overflowPunct/>
        <w:topLinePunct w:val="0"/>
        <w:autoSpaceDE/>
        <w:autoSpaceDN/>
        <w:bidi w:val="0"/>
        <w:spacing w:line="480" w:lineRule="exact"/>
        <w:jc w:val="left"/>
        <w:textAlignment w:val="auto"/>
        <w:rPr>
          <w:rFonts w:hint="eastAsia" w:ascii="楷体" w:hAnsi="楷体" w:eastAsia="楷体" w:cs="楷体"/>
          <w:color w:val="auto"/>
          <w:highlight w:val="none"/>
        </w:rPr>
      </w:pPr>
      <w:r>
        <w:rPr>
          <w:rFonts w:hint="eastAsia" w:ascii="楷体" w:hAnsi="楷体" w:eastAsia="楷体" w:cs="楷体"/>
          <w:color w:val="auto"/>
          <w:kern w:val="0"/>
          <w:sz w:val="24"/>
          <w:szCs w:val="24"/>
          <w:highlight w:val="none"/>
          <w:lang w:val="en-US" w:eastAsia="zh-CN" w:bidi="ar"/>
        </w:rPr>
        <w:t xml:space="preserve">1.提供“信用中国”失信被执行人和重大税收违法案件当事人名单查询记录。 </w:t>
      </w:r>
    </w:p>
    <w:p>
      <w:pPr>
        <w:keepNext w:val="0"/>
        <w:keepLines w:val="0"/>
        <w:pageBreakBefore w:val="0"/>
        <w:widowControl/>
        <w:suppressLineNumbers w:val="0"/>
        <w:kinsoku/>
        <w:wordWrap/>
        <w:overflowPunct/>
        <w:topLinePunct w:val="0"/>
        <w:autoSpaceDE/>
        <w:autoSpaceDN/>
        <w:bidi w:val="0"/>
        <w:spacing w:line="480" w:lineRule="exact"/>
        <w:jc w:val="left"/>
        <w:textAlignment w:val="auto"/>
        <w:rPr>
          <w:rFonts w:hint="eastAsia" w:ascii="楷体" w:hAnsi="楷体" w:eastAsia="楷体" w:cs="楷体"/>
          <w:color w:val="auto"/>
          <w:highlight w:val="none"/>
        </w:rPr>
      </w:pPr>
      <w:r>
        <w:rPr>
          <w:rFonts w:hint="eastAsia" w:ascii="楷体" w:hAnsi="楷体" w:eastAsia="楷体" w:cs="楷体"/>
          <w:color w:val="auto"/>
          <w:kern w:val="0"/>
          <w:sz w:val="24"/>
          <w:szCs w:val="24"/>
          <w:highlight w:val="none"/>
          <w:lang w:val="en-US" w:eastAsia="zh-CN" w:bidi="ar"/>
        </w:rPr>
        <w:t>2.提供“中国政府采购网”政府采购严重违法失信行为记录名单查询记录。</w:t>
      </w:r>
    </w:p>
    <w:p>
      <w:pPr>
        <w:adjustRightInd w:val="0"/>
        <w:snapToGrid w:val="0"/>
        <w:jc w:val="center"/>
        <w:outlineLvl w:val="0"/>
        <w:rPr>
          <w:rFonts w:hint="eastAsia" w:ascii="楷体" w:hAnsi="楷体" w:eastAsia="楷体" w:cs="楷体"/>
          <w:color w:val="auto"/>
          <w:sz w:val="28"/>
          <w:szCs w:val="28"/>
          <w:highlight w:val="none"/>
        </w:rPr>
      </w:pPr>
      <w:r>
        <w:rPr>
          <w:rFonts w:hint="eastAsia" w:ascii="楷体" w:hAnsi="楷体" w:eastAsia="楷体" w:cs="楷体"/>
          <w:color w:val="auto"/>
          <w:sz w:val="28"/>
          <w:szCs w:val="28"/>
          <w:highlight w:val="none"/>
        </w:rPr>
        <w:t>五、</w:t>
      </w:r>
      <w:bookmarkStart w:id="31" w:name="_Toc4982"/>
      <w:r>
        <w:rPr>
          <w:rFonts w:hint="eastAsia" w:ascii="楷体" w:hAnsi="楷体" w:eastAsia="楷体" w:cs="楷体"/>
          <w:color w:val="auto"/>
          <w:sz w:val="28"/>
          <w:szCs w:val="28"/>
          <w:highlight w:val="none"/>
        </w:rPr>
        <w:t>施工组织设计方案</w:t>
      </w:r>
    </w:p>
    <w:p>
      <w:pPr>
        <w:pageBreakBefore w:val="0"/>
        <w:kinsoku/>
        <w:wordWrap/>
        <w:overflowPunct/>
        <w:bidi w:val="0"/>
        <w:spacing w:line="440" w:lineRule="exact"/>
        <w:ind w:firstLine="480" w:firstLineChars="200"/>
        <w:textAlignment w:val="auto"/>
        <w:rPr>
          <w:rFonts w:hint="eastAsia" w:ascii="楷体" w:hAnsi="楷体" w:eastAsia="楷体" w:cs="楷体"/>
          <w:color w:val="auto"/>
          <w:sz w:val="24"/>
          <w:highlight w:val="none"/>
        </w:rPr>
      </w:pPr>
    </w:p>
    <w:p>
      <w:pPr>
        <w:pageBreakBefore w:val="0"/>
        <w:kinsoku/>
        <w:wordWrap/>
        <w:overflowPunct/>
        <w:bidi w:val="0"/>
        <w:spacing w:line="440" w:lineRule="exact"/>
        <w:ind w:firstLine="480" w:firstLineChars="200"/>
        <w:textAlignment w:val="auto"/>
        <w:rPr>
          <w:rFonts w:hint="eastAsia" w:ascii="楷体" w:hAnsi="楷体" w:eastAsia="楷体" w:cs="楷体"/>
          <w:color w:val="auto"/>
          <w:sz w:val="24"/>
          <w:highlight w:val="none"/>
        </w:rPr>
      </w:pPr>
      <w:r>
        <w:rPr>
          <w:rFonts w:hint="eastAsia" w:ascii="楷体" w:hAnsi="楷体" w:eastAsia="楷体" w:cs="楷体"/>
          <w:color w:val="auto"/>
          <w:sz w:val="24"/>
          <w:highlight w:val="none"/>
        </w:rPr>
        <w:t>由报价方按</w:t>
      </w:r>
      <w:r>
        <w:rPr>
          <w:rFonts w:hint="eastAsia" w:ascii="楷体" w:hAnsi="楷体" w:eastAsia="楷体" w:cs="楷体"/>
          <w:color w:val="auto"/>
          <w:sz w:val="24"/>
          <w:highlight w:val="none"/>
          <w:lang w:eastAsia="zh-CN"/>
        </w:rPr>
        <w:t>谈判</w:t>
      </w:r>
      <w:r>
        <w:rPr>
          <w:rFonts w:hint="eastAsia" w:ascii="楷体" w:hAnsi="楷体" w:eastAsia="楷体" w:cs="楷体"/>
          <w:color w:val="auto"/>
          <w:sz w:val="24"/>
          <w:highlight w:val="none"/>
        </w:rPr>
        <w:t>文件的要求就本项目以下内容自行编制。</w:t>
      </w:r>
    </w:p>
    <w:p>
      <w:pPr>
        <w:pStyle w:val="14"/>
        <w:pageBreakBefore w:val="0"/>
        <w:kinsoku/>
        <w:wordWrap/>
        <w:overflowPunct/>
        <w:bidi w:val="0"/>
        <w:adjustRightInd w:val="0"/>
        <w:snapToGrid w:val="0"/>
        <w:spacing w:before="156" w:beforeLines="50" w:line="440" w:lineRule="exact"/>
        <w:textAlignment w:val="auto"/>
        <w:rPr>
          <w:rFonts w:hint="eastAsia" w:ascii="楷体" w:hAnsi="楷体" w:eastAsia="楷体" w:cs="楷体"/>
          <w:color w:val="auto"/>
          <w:sz w:val="24"/>
          <w:highlight w:val="none"/>
        </w:rPr>
      </w:pPr>
      <w:r>
        <w:rPr>
          <w:rFonts w:hint="eastAsia" w:ascii="楷体" w:hAnsi="楷体" w:eastAsia="楷体" w:cs="楷体"/>
          <w:color w:val="auto"/>
          <w:sz w:val="24"/>
          <w:highlight w:val="none"/>
        </w:rPr>
        <w:t>(1)施工方案；</w:t>
      </w:r>
    </w:p>
    <w:p>
      <w:pPr>
        <w:pStyle w:val="14"/>
        <w:pageBreakBefore w:val="0"/>
        <w:kinsoku/>
        <w:wordWrap/>
        <w:overflowPunct/>
        <w:bidi w:val="0"/>
        <w:adjustRightInd w:val="0"/>
        <w:snapToGrid w:val="0"/>
        <w:spacing w:before="156" w:beforeLines="50" w:line="440" w:lineRule="exact"/>
        <w:textAlignment w:val="auto"/>
        <w:rPr>
          <w:rFonts w:hint="eastAsia" w:ascii="楷体" w:hAnsi="楷体" w:eastAsia="楷体" w:cs="楷体"/>
          <w:color w:val="auto"/>
          <w:sz w:val="24"/>
          <w:highlight w:val="none"/>
        </w:rPr>
      </w:pPr>
      <w:r>
        <w:rPr>
          <w:rFonts w:hint="eastAsia" w:ascii="楷体" w:hAnsi="楷体" w:eastAsia="楷体" w:cs="楷体"/>
          <w:color w:val="auto"/>
          <w:sz w:val="24"/>
          <w:highlight w:val="none"/>
        </w:rPr>
        <w:t>(</w:t>
      </w:r>
      <w:r>
        <w:rPr>
          <w:rFonts w:hint="eastAsia" w:ascii="楷体" w:hAnsi="楷体" w:eastAsia="楷体" w:cs="楷体"/>
          <w:color w:val="auto"/>
          <w:sz w:val="24"/>
          <w:highlight w:val="none"/>
          <w:lang w:val="en-US" w:eastAsia="zh-CN"/>
        </w:rPr>
        <w:t>2</w:t>
      </w:r>
      <w:r>
        <w:rPr>
          <w:rFonts w:hint="eastAsia" w:ascii="楷体" w:hAnsi="楷体" w:eastAsia="楷体" w:cs="楷体"/>
          <w:color w:val="auto"/>
          <w:sz w:val="24"/>
          <w:highlight w:val="none"/>
        </w:rPr>
        <w:t>)质量、安全、文明施工的保证措施；</w:t>
      </w:r>
    </w:p>
    <w:p>
      <w:pPr>
        <w:pStyle w:val="14"/>
        <w:pageBreakBefore w:val="0"/>
        <w:kinsoku/>
        <w:wordWrap/>
        <w:overflowPunct/>
        <w:bidi w:val="0"/>
        <w:adjustRightInd w:val="0"/>
        <w:snapToGrid w:val="0"/>
        <w:spacing w:before="156" w:beforeLines="50" w:line="440" w:lineRule="exact"/>
        <w:textAlignment w:val="auto"/>
        <w:rPr>
          <w:rFonts w:hint="eastAsia" w:ascii="楷体" w:hAnsi="楷体" w:eastAsia="楷体" w:cs="楷体"/>
          <w:color w:val="auto"/>
          <w:sz w:val="24"/>
          <w:highlight w:val="none"/>
        </w:rPr>
      </w:pPr>
      <w:r>
        <w:rPr>
          <w:rFonts w:hint="eastAsia" w:ascii="楷体" w:hAnsi="楷体" w:eastAsia="楷体" w:cs="楷体"/>
          <w:color w:val="auto"/>
          <w:sz w:val="24"/>
          <w:highlight w:val="none"/>
        </w:rPr>
        <w:t>(</w:t>
      </w:r>
      <w:r>
        <w:rPr>
          <w:rFonts w:hint="eastAsia" w:ascii="楷体" w:hAnsi="楷体" w:eastAsia="楷体" w:cs="楷体"/>
          <w:color w:val="auto"/>
          <w:sz w:val="24"/>
          <w:highlight w:val="none"/>
          <w:lang w:val="en-US" w:eastAsia="zh-CN"/>
        </w:rPr>
        <w:t>3</w:t>
      </w:r>
      <w:r>
        <w:rPr>
          <w:rFonts w:hint="eastAsia" w:ascii="楷体" w:hAnsi="楷体" w:eastAsia="楷体" w:cs="楷体"/>
          <w:color w:val="auto"/>
          <w:sz w:val="24"/>
          <w:highlight w:val="none"/>
        </w:rPr>
        <w:t>)</w:t>
      </w:r>
      <w:r>
        <w:rPr>
          <w:rFonts w:hint="eastAsia" w:ascii="楷体" w:hAnsi="楷体" w:eastAsia="楷体" w:cs="楷体"/>
          <w:color w:val="auto"/>
          <w:sz w:val="24"/>
          <w:highlight w:val="none"/>
          <w:lang w:val="en-US" w:eastAsia="zh-CN"/>
        </w:rPr>
        <w:t>工期</w:t>
      </w:r>
      <w:r>
        <w:rPr>
          <w:rFonts w:hint="eastAsia" w:ascii="楷体" w:hAnsi="楷体" w:eastAsia="楷体" w:cs="楷体"/>
          <w:color w:val="auto"/>
          <w:sz w:val="24"/>
          <w:highlight w:val="none"/>
        </w:rPr>
        <w:t>保</w:t>
      </w:r>
      <w:r>
        <w:rPr>
          <w:rFonts w:hint="eastAsia" w:ascii="楷体" w:hAnsi="楷体" w:eastAsia="楷体" w:cs="楷体"/>
          <w:color w:val="auto"/>
          <w:sz w:val="24"/>
          <w:highlight w:val="none"/>
          <w:lang w:val="en-US" w:eastAsia="zh-CN"/>
        </w:rPr>
        <w:t>证措施；</w:t>
      </w:r>
    </w:p>
    <w:p>
      <w:pPr>
        <w:pStyle w:val="14"/>
        <w:pageBreakBefore w:val="0"/>
        <w:kinsoku/>
        <w:wordWrap/>
        <w:overflowPunct/>
        <w:bidi w:val="0"/>
        <w:adjustRightInd w:val="0"/>
        <w:snapToGrid w:val="0"/>
        <w:spacing w:before="156" w:beforeLines="50" w:line="440" w:lineRule="exact"/>
        <w:textAlignment w:val="auto"/>
        <w:rPr>
          <w:rFonts w:hint="eastAsia" w:ascii="楷体" w:hAnsi="楷体" w:eastAsia="楷体" w:cs="楷体"/>
          <w:color w:val="auto"/>
          <w:sz w:val="24"/>
          <w:highlight w:val="none"/>
        </w:rPr>
      </w:pPr>
      <w:r>
        <w:rPr>
          <w:rFonts w:hint="eastAsia" w:ascii="楷体" w:hAnsi="楷体" w:eastAsia="楷体" w:cs="楷体"/>
          <w:color w:val="auto"/>
          <w:sz w:val="24"/>
          <w:highlight w:val="none"/>
        </w:rPr>
        <w:t>(</w:t>
      </w:r>
      <w:r>
        <w:rPr>
          <w:rFonts w:hint="eastAsia" w:ascii="楷体" w:hAnsi="楷体" w:eastAsia="楷体" w:cs="楷体"/>
          <w:color w:val="auto"/>
          <w:sz w:val="24"/>
          <w:highlight w:val="none"/>
          <w:lang w:val="en-US" w:eastAsia="zh-CN"/>
        </w:rPr>
        <w:t>4</w:t>
      </w:r>
      <w:r>
        <w:rPr>
          <w:rFonts w:hint="eastAsia" w:ascii="楷体" w:hAnsi="楷体" w:eastAsia="楷体" w:cs="楷体"/>
          <w:color w:val="auto"/>
          <w:sz w:val="24"/>
          <w:highlight w:val="none"/>
        </w:rPr>
        <w:t>)</w:t>
      </w:r>
      <w:r>
        <w:rPr>
          <w:rFonts w:hint="eastAsia" w:ascii="楷体" w:hAnsi="楷体" w:eastAsia="楷体" w:cs="楷体"/>
          <w:color w:val="auto"/>
          <w:sz w:val="24"/>
          <w:highlight w:val="none"/>
          <w:lang w:eastAsia="zh-CN"/>
        </w:rPr>
        <w:t>合理化建议；</w:t>
      </w:r>
    </w:p>
    <w:p>
      <w:pPr>
        <w:pStyle w:val="14"/>
        <w:pageBreakBefore w:val="0"/>
        <w:kinsoku/>
        <w:wordWrap/>
        <w:overflowPunct/>
        <w:bidi w:val="0"/>
        <w:adjustRightInd w:val="0"/>
        <w:snapToGrid w:val="0"/>
        <w:spacing w:before="156" w:beforeLines="50" w:line="440" w:lineRule="exact"/>
        <w:textAlignment w:val="auto"/>
        <w:rPr>
          <w:rFonts w:hint="eastAsia" w:ascii="楷体" w:hAnsi="楷体" w:eastAsia="楷体" w:cs="楷体"/>
          <w:color w:val="auto"/>
          <w:sz w:val="24"/>
          <w:highlight w:val="none"/>
          <w:lang w:eastAsia="zh-CN"/>
        </w:rPr>
      </w:pPr>
      <w:r>
        <w:rPr>
          <w:rFonts w:hint="eastAsia" w:ascii="楷体" w:hAnsi="楷体" w:eastAsia="楷体" w:cs="楷体"/>
          <w:color w:val="auto"/>
          <w:sz w:val="24"/>
          <w:highlight w:val="none"/>
        </w:rPr>
        <w:t>(5)</w:t>
      </w:r>
      <w:r>
        <w:rPr>
          <w:rFonts w:hint="eastAsia" w:ascii="楷体" w:hAnsi="楷体" w:eastAsia="楷体" w:cs="楷体"/>
          <w:color w:val="auto"/>
          <w:sz w:val="24"/>
          <w:highlight w:val="none"/>
          <w:lang w:eastAsia="zh-CN"/>
        </w:rPr>
        <w:t>其它。</w:t>
      </w:r>
    </w:p>
    <w:p>
      <w:pPr>
        <w:pStyle w:val="14"/>
        <w:pageBreakBefore w:val="0"/>
        <w:kinsoku/>
        <w:wordWrap/>
        <w:overflowPunct/>
        <w:bidi w:val="0"/>
        <w:adjustRightInd w:val="0"/>
        <w:snapToGrid w:val="0"/>
        <w:spacing w:before="156" w:beforeLines="50" w:line="440" w:lineRule="exact"/>
        <w:textAlignment w:val="auto"/>
        <w:rPr>
          <w:rFonts w:hint="eastAsia" w:ascii="楷体" w:hAnsi="楷体" w:eastAsia="楷体" w:cs="楷体"/>
          <w:color w:val="auto"/>
          <w:sz w:val="24"/>
          <w:highlight w:val="none"/>
        </w:rPr>
      </w:pPr>
    </w:p>
    <w:p>
      <w:pPr>
        <w:pageBreakBefore w:val="0"/>
        <w:widowControl/>
        <w:kinsoku/>
        <w:wordWrap/>
        <w:overflowPunct/>
        <w:bidi w:val="0"/>
        <w:spacing w:line="440" w:lineRule="exact"/>
        <w:jc w:val="left"/>
        <w:textAlignment w:val="auto"/>
        <w:rPr>
          <w:rFonts w:hint="eastAsia" w:ascii="楷体" w:hAnsi="楷体" w:eastAsia="楷体" w:cs="楷体"/>
          <w:color w:val="auto"/>
          <w:sz w:val="24"/>
          <w:highlight w:val="none"/>
        </w:rPr>
      </w:pPr>
    </w:p>
    <w:p>
      <w:pPr>
        <w:pageBreakBefore w:val="0"/>
        <w:kinsoku/>
        <w:wordWrap/>
        <w:overflowPunct/>
        <w:bidi w:val="0"/>
        <w:adjustRightInd w:val="0"/>
        <w:snapToGrid w:val="0"/>
        <w:spacing w:before="50" w:line="440" w:lineRule="exact"/>
        <w:textAlignment w:val="auto"/>
        <w:rPr>
          <w:rFonts w:hint="eastAsia" w:ascii="楷体" w:hAnsi="楷体" w:eastAsia="楷体" w:cs="楷体"/>
          <w:color w:val="auto"/>
          <w:sz w:val="24"/>
          <w:highlight w:val="none"/>
        </w:rPr>
      </w:pPr>
      <w:r>
        <w:rPr>
          <w:rFonts w:hint="eastAsia" w:ascii="楷体" w:hAnsi="楷体" w:eastAsia="楷体" w:cs="楷体"/>
          <w:color w:val="auto"/>
          <w:sz w:val="24"/>
          <w:highlight w:val="none"/>
          <w:lang w:eastAsia="zh-CN"/>
        </w:rPr>
        <w:t>供应商</w:t>
      </w:r>
      <w:r>
        <w:rPr>
          <w:rFonts w:hint="eastAsia" w:ascii="楷体" w:hAnsi="楷体" w:eastAsia="楷体" w:cs="楷体"/>
          <w:color w:val="auto"/>
          <w:sz w:val="24"/>
          <w:highlight w:val="none"/>
        </w:rPr>
        <w:t>名称（单位章）：</w:t>
      </w:r>
    </w:p>
    <w:p>
      <w:pPr>
        <w:pageBreakBefore w:val="0"/>
        <w:kinsoku/>
        <w:wordWrap/>
        <w:overflowPunct/>
        <w:bidi w:val="0"/>
        <w:adjustRightInd w:val="0"/>
        <w:snapToGrid w:val="0"/>
        <w:spacing w:before="50" w:line="440" w:lineRule="exact"/>
        <w:textAlignment w:val="auto"/>
        <w:rPr>
          <w:rFonts w:hint="eastAsia" w:ascii="楷体" w:hAnsi="楷体" w:eastAsia="楷体" w:cs="楷体"/>
          <w:color w:val="auto"/>
          <w:sz w:val="24"/>
          <w:highlight w:val="none"/>
        </w:rPr>
      </w:pPr>
      <w:r>
        <w:rPr>
          <w:rFonts w:hint="eastAsia" w:ascii="楷体" w:hAnsi="楷体" w:eastAsia="楷体" w:cs="楷体"/>
          <w:color w:val="auto"/>
          <w:sz w:val="24"/>
          <w:highlight w:val="none"/>
        </w:rPr>
        <w:t>法定代表人或其授权的代理人(签字)：</w:t>
      </w:r>
      <w:r>
        <w:rPr>
          <w:rFonts w:hint="eastAsia" w:ascii="楷体" w:hAnsi="楷体" w:eastAsia="楷体" w:cs="楷体"/>
          <w:color w:val="auto"/>
          <w:sz w:val="24"/>
          <w:highlight w:val="none"/>
          <w:u w:val="single"/>
        </w:rPr>
        <w:t xml:space="preserve">             </w:t>
      </w:r>
    </w:p>
    <w:p>
      <w:pPr>
        <w:pageBreakBefore w:val="0"/>
        <w:widowControl/>
        <w:kinsoku/>
        <w:wordWrap/>
        <w:overflowPunct/>
        <w:bidi w:val="0"/>
        <w:spacing w:line="440" w:lineRule="exact"/>
        <w:jc w:val="left"/>
        <w:textAlignment w:val="auto"/>
        <w:rPr>
          <w:rFonts w:hint="eastAsia" w:ascii="楷体" w:hAnsi="楷体" w:eastAsia="楷体" w:cs="楷体"/>
          <w:color w:val="auto"/>
          <w:sz w:val="24"/>
          <w:highlight w:val="none"/>
        </w:rPr>
      </w:pPr>
      <w:r>
        <w:rPr>
          <w:rFonts w:hint="eastAsia" w:ascii="楷体" w:hAnsi="楷体" w:eastAsia="楷体" w:cs="楷体"/>
          <w:color w:val="auto"/>
          <w:sz w:val="24"/>
          <w:highlight w:val="none"/>
        </w:rPr>
        <w:t>日期：</w:t>
      </w:r>
      <w:r>
        <w:rPr>
          <w:rFonts w:hint="eastAsia" w:ascii="楷体" w:hAnsi="楷体" w:eastAsia="楷体" w:cs="楷体"/>
          <w:color w:val="auto"/>
          <w:sz w:val="24"/>
          <w:highlight w:val="none"/>
          <w:u w:val="single"/>
        </w:rPr>
        <w:t xml:space="preserve">         </w:t>
      </w:r>
      <w:r>
        <w:rPr>
          <w:rFonts w:hint="eastAsia" w:ascii="楷体" w:hAnsi="楷体" w:eastAsia="楷体" w:cs="楷体"/>
          <w:color w:val="auto"/>
          <w:sz w:val="24"/>
          <w:highlight w:val="none"/>
        </w:rPr>
        <w:t>年</w:t>
      </w:r>
      <w:r>
        <w:rPr>
          <w:rFonts w:hint="eastAsia" w:ascii="楷体" w:hAnsi="楷体" w:eastAsia="楷体" w:cs="楷体"/>
          <w:color w:val="auto"/>
          <w:sz w:val="24"/>
          <w:highlight w:val="none"/>
          <w:u w:val="single"/>
        </w:rPr>
        <w:t xml:space="preserve">     </w:t>
      </w:r>
      <w:r>
        <w:rPr>
          <w:rFonts w:hint="eastAsia" w:ascii="楷体" w:hAnsi="楷体" w:eastAsia="楷体" w:cs="楷体"/>
          <w:color w:val="auto"/>
          <w:sz w:val="24"/>
          <w:highlight w:val="none"/>
        </w:rPr>
        <w:t>月</w:t>
      </w:r>
      <w:r>
        <w:rPr>
          <w:rFonts w:hint="eastAsia" w:ascii="楷体" w:hAnsi="楷体" w:eastAsia="楷体" w:cs="楷体"/>
          <w:color w:val="auto"/>
          <w:sz w:val="24"/>
          <w:highlight w:val="none"/>
          <w:u w:val="single"/>
        </w:rPr>
        <w:t xml:space="preserve">      </w:t>
      </w:r>
      <w:r>
        <w:rPr>
          <w:rFonts w:hint="eastAsia" w:ascii="楷体" w:hAnsi="楷体" w:eastAsia="楷体" w:cs="楷体"/>
          <w:color w:val="auto"/>
          <w:sz w:val="24"/>
          <w:highlight w:val="none"/>
        </w:rPr>
        <w:t>日</w:t>
      </w:r>
    </w:p>
    <w:p>
      <w:pPr>
        <w:rPr>
          <w:rFonts w:hint="eastAsia" w:ascii="楷体" w:hAnsi="楷体" w:eastAsia="楷体" w:cs="楷体"/>
          <w:color w:val="auto"/>
          <w:sz w:val="28"/>
          <w:szCs w:val="28"/>
          <w:highlight w:val="none"/>
        </w:rPr>
      </w:pPr>
    </w:p>
    <w:p>
      <w:pPr>
        <w:rPr>
          <w:rFonts w:hint="eastAsia" w:ascii="楷体" w:hAnsi="楷体" w:eastAsia="楷体" w:cs="楷体"/>
          <w:color w:val="auto"/>
          <w:sz w:val="28"/>
          <w:szCs w:val="28"/>
          <w:highlight w:val="none"/>
          <w:lang w:val="en-US" w:eastAsia="zh-CN"/>
        </w:rPr>
      </w:pPr>
      <w:r>
        <w:rPr>
          <w:rFonts w:hint="eastAsia" w:ascii="楷体" w:hAnsi="楷体" w:eastAsia="楷体" w:cs="楷体"/>
          <w:color w:val="auto"/>
          <w:sz w:val="28"/>
          <w:szCs w:val="28"/>
          <w:highlight w:val="none"/>
          <w:lang w:val="en-US" w:eastAsia="zh-CN"/>
        </w:rPr>
        <w:br w:type="page"/>
      </w:r>
    </w:p>
    <w:p>
      <w:pPr>
        <w:adjustRightInd w:val="0"/>
        <w:snapToGrid w:val="0"/>
        <w:jc w:val="center"/>
        <w:outlineLvl w:val="0"/>
        <w:rPr>
          <w:rFonts w:hint="eastAsia" w:ascii="楷体" w:hAnsi="楷体" w:eastAsia="楷体" w:cs="楷体"/>
          <w:color w:val="auto"/>
          <w:sz w:val="28"/>
          <w:szCs w:val="28"/>
          <w:highlight w:val="none"/>
          <w:lang w:val="en-US" w:eastAsia="zh-CN"/>
        </w:rPr>
      </w:pPr>
      <w:r>
        <w:rPr>
          <w:rFonts w:hint="eastAsia" w:ascii="楷体" w:hAnsi="楷体" w:eastAsia="楷体" w:cs="楷体"/>
          <w:color w:val="auto"/>
          <w:sz w:val="28"/>
          <w:szCs w:val="28"/>
          <w:highlight w:val="none"/>
          <w:lang w:val="en-US" w:eastAsia="zh-CN"/>
        </w:rPr>
        <w:t>六</w:t>
      </w:r>
      <w:r>
        <w:rPr>
          <w:rFonts w:hint="eastAsia" w:ascii="楷体" w:hAnsi="楷体" w:eastAsia="楷体" w:cs="楷体"/>
          <w:color w:val="auto"/>
          <w:sz w:val="28"/>
          <w:szCs w:val="28"/>
          <w:highlight w:val="none"/>
        </w:rPr>
        <w:t>、技术/商务响应与偏离表</w:t>
      </w:r>
      <w:bookmarkEnd w:id="31"/>
    </w:p>
    <w:p>
      <w:pPr>
        <w:rPr>
          <w:rFonts w:hint="eastAsia" w:ascii="楷体" w:hAnsi="楷体" w:eastAsia="楷体" w:cs="楷体"/>
          <w:color w:val="auto"/>
          <w:sz w:val="24"/>
          <w:highlight w:val="none"/>
        </w:rPr>
      </w:pPr>
    </w:p>
    <w:p>
      <w:pPr>
        <w:keepNext w:val="0"/>
        <w:keepLines w:val="0"/>
        <w:pageBreakBefore w:val="0"/>
        <w:widowControl w:val="0"/>
        <w:tabs>
          <w:tab w:val="center" w:pos="5238"/>
        </w:tabs>
        <w:kinsoku/>
        <w:wordWrap/>
        <w:overflowPunct/>
        <w:topLinePunct w:val="0"/>
        <w:autoSpaceDE/>
        <w:autoSpaceDN/>
        <w:bidi w:val="0"/>
        <w:adjustRightInd w:val="0"/>
        <w:snapToGrid w:val="0"/>
        <w:spacing w:line="480" w:lineRule="exact"/>
        <w:ind w:firstLine="240" w:firstLineChars="100"/>
        <w:textAlignment w:val="auto"/>
        <w:rPr>
          <w:rFonts w:hint="eastAsia" w:ascii="楷体" w:hAnsi="楷体" w:eastAsia="楷体" w:cs="楷体"/>
          <w:color w:val="auto"/>
          <w:sz w:val="24"/>
          <w:highlight w:val="none"/>
        </w:rPr>
      </w:pPr>
      <w:r>
        <w:rPr>
          <w:rFonts w:hint="eastAsia" w:ascii="楷体" w:hAnsi="楷体" w:eastAsia="楷体" w:cs="楷体"/>
          <w:color w:val="auto"/>
          <w:sz w:val="24"/>
          <w:highlight w:val="none"/>
        </w:rPr>
        <w:t>项目名称：</w:t>
      </w:r>
      <w:r>
        <w:rPr>
          <w:rFonts w:hint="eastAsia" w:ascii="楷体" w:hAnsi="楷体" w:eastAsia="楷体" w:cs="楷体"/>
          <w:color w:val="auto"/>
          <w:sz w:val="24"/>
          <w:highlight w:val="none"/>
          <w:lang w:eastAsia="zh-CN"/>
        </w:rPr>
        <w:t>马颈坳镇米坡村2026年省级和美乡村建设工程</w:t>
      </w:r>
      <w:r>
        <w:rPr>
          <w:rFonts w:hint="eastAsia" w:ascii="楷体" w:hAnsi="楷体" w:eastAsia="楷体" w:cs="楷体"/>
          <w:color w:val="auto"/>
          <w:sz w:val="24"/>
          <w:highlight w:val="none"/>
        </w:rPr>
        <w:t xml:space="preserve">      </w:t>
      </w:r>
    </w:p>
    <w:p>
      <w:pPr>
        <w:keepNext w:val="0"/>
        <w:keepLines w:val="0"/>
        <w:pageBreakBefore w:val="0"/>
        <w:widowControl w:val="0"/>
        <w:tabs>
          <w:tab w:val="center" w:pos="5238"/>
        </w:tabs>
        <w:kinsoku/>
        <w:wordWrap/>
        <w:overflowPunct/>
        <w:topLinePunct w:val="0"/>
        <w:autoSpaceDE/>
        <w:autoSpaceDN/>
        <w:bidi w:val="0"/>
        <w:adjustRightInd w:val="0"/>
        <w:snapToGrid w:val="0"/>
        <w:spacing w:line="480" w:lineRule="exact"/>
        <w:ind w:firstLine="240" w:firstLineChars="100"/>
        <w:textAlignment w:val="auto"/>
        <w:rPr>
          <w:rFonts w:hint="eastAsia" w:ascii="楷体" w:hAnsi="楷体" w:eastAsia="楷体" w:cs="楷体"/>
          <w:color w:val="auto"/>
          <w:sz w:val="24"/>
          <w:highlight w:val="none"/>
        </w:rPr>
      </w:pPr>
      <w:r>
        <w:rPr>
          <w:rFonts w:hint="eastAsia" w:ascii="楷体" w:hAnsi="楷体" w:eastAsia="楷体" w:cs="楷体"/>
          <w:color w:val="auto"/>
          <w:sz w:val="24"/>
          <w:highlight w:val="none"/>
        </w:rPr>
        <w:t>委托代理编号：</w:t>
      </w:r>
    </w:p>
    <w:tbl>
      <w:tblPr>
        <w:tblStyle w:val="29"/>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85"/>
        <w:gridCol w:w="3168"/>
        <w:gridCol w:w="2250"/>
        <w:gridCol w:w="2460"/>
        <w:gridCol w:w="1698"/>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10" w:hRule="atLeast"/>
          <w:jc w:val="center"/>
        </w:trPr>
        <w:tc>
          <w:tcPr>
            <w:tcW w:w="685" w:type="dxa"/>
            <w:vAlign w:val="center"/>
          </w:tcPr>
          <w:p>
            <w:pPr>
              <w:adjustRightInd w:val="0"/>
              <w:snapToGrid w:val="0"/>
              <w:ind w:left="-88" w:leftChars="-42"/>
              <w:jc w:val="center"/>
              <w:rPr>
                <w:rFonts w:hint="eastAsia" w:ascii="楷体" w:hAnsi="楷体" w:eastAsia="楷体" w:cs="楷体"/>
                <w:bCs/>
                <w:color w:val="auto"/>
                <w:sz w:val="24"/>
                <w:highlight w:val="none"/>
              </w:rPr>
            </w:pPr>
            <w:r>
              <w:rPr>
                <w:rFonts w:hint="eastAsia" w:ascii="楷体" w:hAnsi="楷体" w:eastAsia="楷体" w:cs="楷体"/>
                <w:bCs/>
                <w:color w:val="auto"/>
                <w:sz w:val="24"/>
                <w:highlight w:val="none"/>
              </w:rPr>
              <w:t>序号</w:t>
            </w:r>
          </w:p>
        </w:tc>
        <w:tc>
          <w:tcPr>
            <w:tcW w:w="3168" w:type="dxa"/>
            <w:vAlign w:val="center"/>
          </w:tcPr>
          <w:p>
            <w:pPr>
              <w:adjustRightInd w:val="0"/>
              <w:snapToGrid w:val="0"/>
              <w:ind w:left="-88" w:leftChars="-42"/>
              <w:jc w:val="center"/>
              <w:rPr>
                <w:rFonts w:hint="eastAsia" w:ascii="楷体" w:hAnsi="楷体" w:eastAsia="楷体" w:cs="楷体"/>
                <w:color w:val="auto"/>
                <w:sz w:val="24"/>
                <w:highlight w:val="none"/>
              </w:rPr>
            </w:pPr>
            <w:r>
              <w:rPr>
                <w:rFonts w:hint="eastAsia" w:ascii="楷体" w:hAnsi="楷体" w:eastAsia="楷体" w:cs="楷体"/>
                <w:color w:val="auto"/>
                <w:sz w:val="24"/>
                <w:highlight w:val="none"/>
                <w:lang w:val="en-US" w:eastAsia="zh-CN"/>
              </w:rPr>
              <w:t>竞争性谈判文件章节条款号</w:t>
            </w:r>
          </w:p>
        </w:tc>
        <w:tc>
          <w:tcPr>
            <w:tcW w:w="2250" w:type="dxa"/>
            <w:vAlign w:val="center"/>
          </w:tcPr>
          <w:p>
            <w:pPr>
              <w:keepNext w:val="0"/>
              <w:keepLines w:val="0"/>
              <w:widowControl/>
              <w:suppressLineNumbers w:val="0"/>
              <w:jc w:val="center"/>
              <w:rPr>
                <w:rFonts w:hint="eastAsia" w:ascii="楷体" w:hAnsi="楷体" w:eastAsia="楷体" w:cs="楷体"/>
                <w:color w:val="auto"/>
                <w:sz w:val="24"/>
                <w:highlight w:val="none"/>
              </w:rPr>
            </w:pPr>
            <w:r>
              <w:rPr>
                <w:rFonts w:hint="eastAsia" w:ascii="楷体" w:hAnsi="楷体" w:eastAsia="楷体" w:cs="楷体"/>
                <w:color w:val="auto"/>
                <w:kern w:val="0"/>
                <w:sz w:val="24"/>
                <w:szCs w:val="24"/>
                <w:highlight w:val="none"/>
                <w:lang w:val="en-US" w:eastAsia="zh-CN" w:bidi="ar"/>
              </w:rPr>
              <w:t>竞争性谈判文件要求</w:t>
            </w:r>
          </w:p>
        </w:tc>
        <w:tc>
          <w:tcPr>
            <w:tcW w:w="2460" w:type="dxa"/>
            <w:vAlign w:val="center"/>
          </w:tcPr>
          <w:p>
            <w:pPr>
              <w:keepNext w:val="0"/>
              <w:keepLines w:val="0"/>
              <w:widowControl/>
              <w:suppressLineNumbers w:val="0"/>
              <w:jc w:val="center"/>
              <w:rPr>
                <w:rFonts w:hint="eastAsia" w:ascii="楷体" w:hAnsi="楷体" w:eastAsia="楷体" w:cs="楷体"/>
                <w:color w:val="auto"/>
                <w:sz w:val="24"/>
                <w:highlight w:val="none"/>
              </w:rPr>
            </w:pPr>
            <w:r>
              <w:rPr>
                <w:rFonts w:hint="eastAsia" w:ascii="楷体" w:hAnsi="楷体" w:eastAsia="楷体" w:cs="楷体"/>
                <w:color w:val="auto"/>
                <w:kern w:val="0"/>
                <w:sz w:val="24"/>
                <w:szCs w:val="24"/>
                <w:highlight w:val="none"/>
                <w:lang w:val="en-US" w:eastAsia="zh-CN" w:bidi="ar"/>
              </w:rPr>
              <w:t>竞争性谈判文件的应答</w:t>
            </w:r>
          </w:p>
        </w:tc>
        <w:tc>
          <w:tcPr>
            <w:tcW w:w="1698" w:type="dxa"/>
            <w:vAlign w:val="center"/>
          </w:tcPr>
          <w:p>
            <w:pPr>
              <w:adjustRightInd w:val="0"/>
              <w:snapToGrid w:val="0"/>
              <w:ind w:left="-88" w:leftChars="-42"/>
              <w:jc w:val="center"/>
              <w:rPr>
                <w:rFonts w:hint="eastAsia" w:ascii="楷体" w:hAnsi="楷体" w:eastAsia="楷体" w:cs="楷体"/>
                <w:color w:val="auto"/>
                <w:sz w:val="24"/>
                <w:highlight w:val="none"/>
              </w:rPr>
            </w:pPr>
            <w:r>
              <w:rPr>
                <w:rFonts w:hint="eastAsia" w:ascii="楷体" w:hAnsi="楷体" w:eastAsia="楷体" w:cs="楷体"/>
                <w:color w:val="auto"/>
                <w:sz w:val="24"/>
                <w:highlight w:val="none"/>
              </w:rPr>
              <w:t>响应与偏离</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10" w:hRule="atLeast"/>
          <w:jc w:val="center"/>
        </w:trPr>
        <w:tc>
          <w:tcPr>
            <w:tcW w:w="685" w:type="dxa"/>
            <w:vAlign w:val="center"/>
          </w:tcPr>
          <w:p>
            <w:pPr>
              <w:adjustRightInd w:val="0"/>
              <w:snapToGrid w:val="0"/>
              <w:ind w:left="-88" w:leftChars="-42"/>
              <w:jc w:val="center"/>
              <w:rPr>
                <w:rFonts w:hint="eastAsia" w:ascii="楷体" w:hAnsi="楷体" w:eastAsia="楷体" w:cs="楷体"/>
                <w:color w:val="auto"/>
                <w:sz w:val="24"/>
                <w:highlight w:val="none"/>
              </w:rPr>
            </w:pPr>
          </w:p>
        </w:tc>
        <w:tc>
          <w:tcPr>
            <w:tcW w:w="3168" w:type="dxa"/>
            <w:vAlign w:val="center"/>
          </w:tcPr>
          <w:p>
            <w:pPr>
              <w:adjustRightInd w:val="0"/>
              <w:snapToGrid w:val="0"/>
              <w:ind w:left="-88" w:leftChars="-42"/>
              <w:jc w:val="center"/>
              <w:rPr>
                <w:rFonts w:hint="eastAsia" w:ascii="楷体" w:hAnsi="楷体" w:eastAsia="楷体" w:cs="楷体"/>
                <w:color w:val="auto"/>
                <w:sz w:val="24"/>
                <w:highlight w:val="none"/>
              </w:rPr>
            </w:pPr>
          </w:p>
        </w:tc>
        <w:tc>
          <w:tcPr>
            <w:tcW w:w="2250" w:type="dxa"/>
            <w:vAlign w:val="center"/>
          </w:tcPr>
          <w:p>
            <w:pPr>
              <w:adjustRightInd w:val="0"/>
              <w:snapToGrid w:val="0"/>
              <w:ind w:left="-88" w:leftChars="-42"/>
              <w:jc w:val="center"/>
              <w:rPr>
                <w:rFonts w:hint="eastAsia" w:ascii="楷体" w:hAnsi="楷体" w:eastAsia="楷体" w:cs="楷体"/>
                <w:color w:val="auto"/>
                <w:sz w:val="24"/>
                <w:highlight w:val="none"/>
              </w:rPr>
            </w:pPr>
          </w:p>
        </w:tc>
        <w:tc>
          <w:tcPr>
            <w:tcW w:w="2460" w:type="dxa"/>
            <w:vAlign w:val="center"/>
          </w:tcPr>
          <w:p>
            <w:pPr>
              <w:adjustRightInd w:val="0"/>
              <w:snapToGrid w:val="0"/>
              <w:ind w:left="-88" w:leftChars="-42"/>
              <w:jc w:val="center"/>
              <w:rPr>
                <w:rFonts w:hint="eastAsia" w:ascii="楷体" w:hAnsi="楷体" w:eastAsia="楷体" w:cs="楷体"/>
                <w:color w:val="auto"/>
                <w:sz w:val="24"/>
                <w:highlight w:val="none"/>
              </w:rPr>
            </w:pPr>
          </w:p>
        </w:tc>
        <w:tc>
          <w:tcPr>
            <w:tcW w:w="1698" w:type="dxa"/>
            <w:vAlign w:val="center"/>
          </w:tcPr>
          <w:p>
            <w:pPr>
              <w:adjustRightInd w:val="0"/>
              <w:snapToGrid w:val="0"/>
              <w:ind w:left="-88" w:leftChars="-42"/>
              <w:jc w:val="center"/>
              <w:rPr>
                <w:rFonts w:hint="eastAsia" w:ascii="楷体" w:hAnsi="楷体" w:eastAsia="楷体" w:cs="楷体"/>
                <w:color w:val="auto"/>
                <w:sz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10" w:hRule="atLeast"/>
          <w:jc w:val="center"/>
        </w:trPr>
        <w:tc>
          <w:tcPr>
            <w:tcW w:w="685" w:type="dxa"/>
            <w:vAlign w:val="center"/>
          </w:tcPr>
          <w:p>
            <w:pPr>
              <w:adjustRightInd w:val="0"/>
              <w:snapToGrid w:val="0"/>
              <w:ind w:left="-88" w:leftChars="-42"/>
              <w:jc w:val="center"/>
              <w:rPr>
                <w:rFonts w:hint="eastAsia" w:ascii="楷体" w:hAnsi="楷体" w:eastAsia="楷体" w:cs="楷体"/>
                <w:color w:val="auto"/>
                <w:sz w:val="24"/>
                <w:highlight w:val="none"/>
              </w:rPr>
            </w:pPr>
          </w:p>
        </w:tc>
        <w:tc>
          <w:tcPr>
            <w:tcW w:w="3168" w:type="dxa"/>
            <w:vAlign w:val="center"/>
          </w:tcPr>
          <w:p>
            <w:pPr>
              <w:adjustRightInd w:val="0"/>
              <w:snapToGrid w:val="0"/>
              <w:ind w:left="-88" w:leftChars="-42"/>
              <w:jc w:val="center"/>
              <w:rPr>
                <w:rFonts w:hint="eastAsia" w:ascii="楷体" w:hAnsi="楷体" w:eastAsia="楷体" w:cs="楷体"/>
                <w:color w:val="auto"/>
                <w:sz w:val="24"/>
                <w:highlight w:val="none"/>
              </w:rPr>
            </w:pPr>
          </w:p>
        </w:tc>
        <w:tc>
          <w:tcPr>
            <w:tcW w:w="2250" w:type="dxa"/>
            <w:vAlign w:val="center"/>
          </w:tcPr>
          <w:p>
            <w:pPr>
              <w:adjustRightInd w:val="0"/>
              <w:snapToGrid w:val="0"/>
              <w:ind w:left="-88" w:leftChars="-42"/>
              <w:jc w:val="center"/>
              <w:rPr>
                <w:rFonts w:hint="eastAsia" w:ascii="楷体" w:hAnsi="楷体" w:eastAsia="楷体" w:cs="楷体"/>
                <w:color w:val="auto"/>
                <w:sz w:val="24"/>
                <w:highlight w:val="none"/>
              </w:rPr>
            </w:pPr>
          </w:p>
        </w:tc>
        <w:tc>
          <w:tcPr>
            <w:tcW w:w="2460" w:type="dxa"/>
            <w:vAlign w:val="center"/>
          </w:tcPr>
          <w:p>
            <w:pPr>
              <w:adjustRightInd w:val="0"/>
              <w:snapToGrid w:val="0"/>
              <w:ind w:left="-88" w:leftChars="-42"/>
              <w:jc w:val="center"/>
              <w:rPr>
                <w:rFonts w:hint="eastAsia" w:ascii="楷体" w:hAnsi="楷体" w:eastAsia="楷体" w:cs="楷体"/>
                <w:color w:val="auto"/>
                <w:sz w:val="24"/>
                <w:highlight w:val="none"/>
              </w:rPr>
            </w:pPr>
          </w:p>
        </w:tc>
        <w:tc>
          <w:tcPr>
            <w:tcW w:w="1698" w:type="dxa"/>
            <w:vAlign w:val="center"/>
          </w:tcPr>
          <w:p>
            <w:pPr>
              <w:adjustRightInd w:val="0"/>
              <w:snapToGrid w:val="0"/>
              <w:ind w:left="-88" w:leftChars="-42"/>
              <w:jc w:val="center"/>
              <w:rPr>
                <w:rFonts w:hint="eastAsia" w:ascii="楷体" w:hAnsi="楷体" w:eastAsia="楷体" w:cs="楷体"/>
                <w:color w:val="auto"/>
                <w:sz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10" w:hRule="atLeast"/>
          <w:jc w:val="center"/>
        </w:trPr>
        <w:tc>
          <w:tcPr>
            <w:tcW w:w="685" w:type="dxa"/>
            <w:vAlign w:val="center"/>
          </w:tcPr>
          <w:p>
            <w:pPr>
              <w:adjustRightInd w:val="0"/>
              <w:snapToGrid w:val="0"/>
              <w:ind w:left="-88" w:leftChars="-42"/>
              <w:jc w:val="center"/>
              <w:rPr>
                <w:rFonts w:hint="eastAsia" w:ascii="楷体" w:hAnsi="楷体" w:eastAsia="楷体" w:cs="楷体"/>
                <w:color w:val="auto"/>
                <w:sz w:val="24"/>
                <w:highlight w:val="none"/>
              </w:rPr>
            </w:pPr>
          </w:p>
        </w:tc>
        <w:tc>
          <w:tcPr>
            <w:tcW w:w="3168" w:type="dxa"/>
            <w:vAlign w:val="center"/>
          </w:tcPr>
          <w:p>
            <w:pPr>
              <w:adjustRightInd w:val="0"/>
              <w:snapToGrid w:val="0"/>
              <w:ind w:left="-88" w:leftChars="-42"/>
              <w:jc w:val="center"/>
              <w:rPr>
                <w:rFonts w:hint="eastAsia" w:ascii="楷体" w:hAnsi="楷体" w:eastAsia="楷体" w:cs="楷体"/>
                <w:color w:val="auto"/>
                <w:sz w:val="24"/>
                <w:highlight w:val="none"/>
              </w:rPr>
            </w:pPr>
          </w:p>
        </w:tc>
        <w:tc>
          <w:tcPr>
            <w:tcW w:w="2250" w:type="dxa"/>
            <w:vAlign w:val="center"/>
          </w:tcPr>
          <w:p>
            <w:pPr>
              <w:adjustRightInd w:val="0"/>
              <w:snapToGrid w:val="0"/>
              <w:ind w:left="-88" w:leftChars="-42"/>
              <w:jc w:val="center"/>
              <w:rPr>
                <w:rFonts w:hint="eastAsia" w:ascii="楷体" w:hAnsi="楷体" w:eastAsia="楷体" w:cs="楷体"/>
                <w:color w:val="auto"/>
                <w:sz w:val="24"/>
                <w:highlight w:val="none"/>
              </w:rPr>
            </w:pPr>
          </w:p>
        </w:tc>
        <w:tc>
          <w:tcPr>
            <w:tcW w:w="2460" w:type="dxa"/>
            <w:vAlign w:val="center"/>
          </w:tcPr>
          <w:p>
            <w:pPr>
              <w:adjustRightInd w:val="0"/>
              <w:snapToGrid w:val="0"/>
              <w:ind w:left="-88" w:leftChars="-42"/>
              <w:jc w:val="center"/>
              <w:rPr>
                <w:rFonts w:hint="eastAsia" w:ascii="楷体" w:hAnsi="楷体" w:eastAsia="楷体" w:cs="楷体"/>
                <w:color w:val="auto"/>
                <w:sz w:val="24"/>
                <w:highlight w:val="none"/>
              </w:rPr>
            </w:pPr>
          </w:p>
        </w:tc>
        <w:tc>
          <w:tcPr>
            <w:tcW w:w="1698" w:type="dxa"/>
            <w:vAlign w:val="center"/>
          </w:tcPr>
          <w:p>
            <w:pPr>
              <w:adjustRightInd w:val="0"/>
              <w:snapToGrid w:val="0"/>
              <w:ind w:left="-88" w:leftChars="-42"/>
              <w:jc w:val="center"/>
              <w:rPr>
                <w:rFonts w:hint="eastAsia" w:ascii="楷体" w:hAnsi="楷体" w:eastAsia="楷体" w:cs="楷体"/>
                <w:color w:val="auto"/>
                <w:sz w:val="24"/>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10" w:hRule="atLeast"/>
          <w:jc w:val="center"/>
        </w:trPr>
        <w:tc>
          <w:tcPr>
            <w:tcW w:w="685" w:type="dxa"/>
            <w:vAlign w:val="center"/>
          </w:tcPr>
          <w:p>
            <w:pPr>
              <w:keepNext w:val="0"/>
              <w:keepLines w:val="0"/>
              <w:widowControl/>
              <w:suppressLineNumbers w:val="0"/>
              <w:jc w:val="center"/>
              <w:rPr>
                <w:rFonts w:hint="eastAsia" w:ascii="楷体" w:hAnsi="楷体" w:eastAsia="楷体" w:cs="楷体"/>
                <w:color w:val="auto"/>
                <w:sz w:val="24"/>
                <w:highlight w:val="none"/>
              </w:rPr>
            </w:pPr>
            <w:r>
              <w:rPr>
                <w:rFonts w:hint="eastAsia" w:ascii="楷体" w:hAnsi="楷体" w:eastAsia="楷体" w:cs="楷体"/>
                <w:color w:val="auto"/>
                <w:kern w:val="0"/>
                <w:sz w:val="24"/>
                <w:szCs w:val="24"/>
                <w:highlight w:val="none"/>
                <w:lang w:val="en-US" w:eastAsia="zh-CN" w:bidi="ar"/>
              </w:rPr>
              <w:t>…</w:t>
            </w:r>
          </w:p>
        </w:tc>
        <w:tc>
          <w:tcPr>
            <w:tcW w:w="3168" w:type="dxa"/>
            <w:vAlign w:val="center"/>
          </w:tcPr>
          <w:p>
            <w:pPr>
              <w:adjustRightInd w:val="0"/>
              <w:snapToGrid w:val="0"/>
              <w:ind w:left="-88" w:leftChars="-42"/>
              <w:jc w:val="center"/>
              <w:rPr>
                <w:rFonts w:hint="eastAsia" w:ascii="楷体" w:hAnsi="楷体" w:eastAsia="楷体" w:cs="楷体"/>
                <w:color w:val="auto"/>
                <w:sz w:val="24"/>
                <w:highlight w:val="none"/>
              </w:rPr>
            </w:pPr>
            <w:r>
              <w:rPr>
                <w:rFonts w:hint="eastAsia" w:ascii="楷体" w:hAnsi="楷体" w:eastAsia="楷体" w:cs="楷体"/>
                <w:color w:val="auto"/>
                <w:kern w:val="0"/>
                <w:sz w:val="24"/>
                <w:szCs w:val="24"/>
                <w:highlight w:val="none"/>
                <w:lang w:val="en-US" w:eastAsia="zh-CN" w:bidi="ar"/>
              </w:rPr>
              <w:t>…</w:t>
            </w:r>
          </w:p>
        </w:tc>
        <w:tc>
          <w:tcPr>
            <w:tcW w:w="2250" w:type="dxa"/>
            <w:vAlign w:val="center"/>
          </w:tcPr>
          <w:p>
            <w:pPr>
              <w:adjustRightInd w:val="0"/>
              <w:snapToGrid w:val="0"/>
              <w:ind w:left="-88" w:leftChars="-42"/>
              <w:jc w:val="center"/>
              <w:rPr>
                <w:rFonts w:hint="eastAsia" w:ascii="楷体" w:hAnsi="楷体" w:eastAsia="楷体" w:cs="楷体"/>
                <w:color w:val="auto"/>
                <w:sz w:val="24"/>
                <w:highlight w:val="none"/>
              </w:rPr>
            </w:pPr>
            <w:r>
              <w:rPr>
                <w:rFonts w:hint="eastAsia" w:ascii="楷体" w:hAnsi="楷体" w:eastAsia="楷体" w:cs="楷体"/>
                <w:color w:val="auto"/>
                <w:kern w:val="0"/>
                <w:sz w:val="24"/>
                <w:szCs w:val="24"/>
                <w:highlight w:val="none"/>
                <w:lang w:val="en-US" w:eastAsia="zh-CN" w:bidi="ar"/>
              </w:rPr>
              <w:t>…</w:t>
            </w:r>
          </w:p>
        </w:tc>
        <w:tc>
          <w:tcPr>
            <w:tcW w:w="2460" w:type="dxa"/>
            <w:vAlign w:val="center"/>
          </w:tcPr>
          <w:p>
            <w:pPr>
              <w:adjustRightInd w:val="0"/>
              <w:snapToGrid w:val="0"/>
              <w:ind w:left="-88" w:leftChars="-42"/>
              <w:jc w:val="center"/>
              <w:rPr>
                <w:rFonts w:hint="eastAsia" w:ascii="楷体" w:hAnsi="楷体" w:eastAsia="楷体" w:cs="楷体"/>
                <w:color w:val="auto"/>
                <w:sz w:val="24"/>
                <w:highlight w:val="none"/>
              </w:rPr>
            </w:pPr>
            <w:r>
              <w:rPr>
                <w:rFonts w:hint="eastAsia" w:ascii="楷体" w:hAnsi="楷体" w:eastAsia="楷体" w:cs="楷体"/>
                <w:color w:val="auto"/>
                <w:kern w:val="0"/>
                <w:sz w:val="24"/>
                <w:szCs w:val="24"/>
                <w:highlight w:val="none"/>
                <w:lang w:val="en-US" w:eastAsia="zh-CN" w:bidi="ar"/>
              </w:rPr>
              <w:t>…</w:t>
            </w:r>
          </w:p>
        </w:tc>
        <w:tc>
          <w:tcPr>
            <w:tcW w:w="1698" w:type="dxa"/>
            <w:vAlign w:val="center"/>
          </w:tcPr>
          <w:p>
            <w:pPr>
              <w:adjustRightInd w:val="0"/>
              <w:snapToGrid w:val="0"/>
              <w:ind w:left="-88" w:leftChars="-42"/>
              <w:jc w:val="center"/>
              <w:rPr>
                <w:rFonts w:hint="eastAsia" w:ascii="楷体" w:hAnsi="楷体" w:eastAsia="楷体" w:cs="楷体"/>
                <w:color w:val="auto"/>
                <w:sz w:val="24"/>
                <w:highlight w:val="none"/>
              </w:rPr>
            </w:pPr>
            <w:r>
              <w:rPr>
                <w:rFonts w:hint="eastAsia" w:ascii="楷体" w:hAnsi="楷体" w:eastAsia="楷体" w:cs="楷体"/>
                <w:color w:val="auto"/>
                <w:kern w:val="0"/>
                <w:sz w:val="24"/>
                <w:szCs w:val="24"/>
                <w:highlight w:val="none"/>
                <w:lang w:val="en-US" w:eastAsia="zh-CN" w:bidi="ar"/>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10" w:hRule="atLeast"/>
          <w:jc w:val="center"/>
        </w:trPr>
        <w:tc>
          <w:tcPr>
            <w:tcW w:w="10261" w:type="dxa"/>
            <w:gridSpan w:val="5"/>
            <w:vAlign w:val="center"/>
          </w:tcPr>
          <w:p>
            <w:pPr>
              <w:adjustRightInd w:val="0"/>
              <w:snapToGrid w:val="0"/>
              <w:ind w:left="-88" w:leftChars="-42"/>
              <w:jc w:val="center"/>
              <w:rPr>
                <w:rFonts w:hint="eastAsia" w:ascii="楷体" w:hAnsi="楷体" w:eastAsia="楷体" w:cs="楷体"/>
                <w:color w:val="auto"/>
                <w:sz w:val="24"/>
                <w:highlight w:val="none"/>
              </w:rPr>
            </w:pPr>
            <w:r>
              <w:rPr>
                <w:rFonts w:hint="eastAsia" w:ascii="楷体" w:hAnsi="楷体" w:eastAsia="楷体" w:cs="楷体"/>
                <w:b/>
                <w:color w:val="auto"/>
                <w:sz w:val="24"/>
                <w:highlight w:val="none"/>
                <w:lang w:val="en-US" w:eastAsia="zh-CN"/>
              </w:rPr>
              <w:t xml:space="preserve"> 投标供应商保证：除本技术/商务响应与偏离表列出的偏离外，我单位对竞争性谈判文件的其他采购需求条款完全响应，无偏离。</w:t>
            </w:r>
          </w:p>
        </w:tc>
      </w:tr>
    </w:tbl>
    <w:p>
      <w:pPr>
        <w:ind w:firstLine="480" w:firstLineChars="200"/>
        <w:rPr>
          <w:rFonts w:hint="eastAsia" w:ascii="楷体" w:hAnsi="楷体" w:eastAsia="楷体" w:cs="楷体"/>
          <w:color w:val="auto"/>
          <w:sz w:val="24"/>
          <w:highlight w:val="none"/>
        </w:rPr>
      </w:pP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楷体" w:hAnsi="楷体" w:eastAsia="楷体" w:cs="楷体"/>
          <w:color w:val="auto"/>
          <w:sz w:val="24"/>
          <w:highlight w:val="none"/>
        </w:rPr>
      </w:pPr>
      <w:r>
        <w:rPr>
          <w:rFonts w:hint="eastAsia" w:ascii="楷体" w:hAnsi="楷体" w:eastAsia="楷体" w:cs="楷体"/>
          <w:color w:val="auto"/>
          <w:sz w:val="24"/>
          <w:highlight w:val="none"/>
        </w:rPr>
        <w:t>说明：</w:t>
      </w:r>
    </w:p>
    <w:p>
      <w:pPr>
        <w:keepNext w:val="0"/>
        <w:keepLines w:val="0"/>
        <w:pageBreakBefore w:val="0"/>
        <w:widowControl w:val="0"/>
        <w:kinsoku/>
        <w:wordWrap/>
        <w:overflowPunct/>
        <w:topLinePunct w:val="0"/>
        <w:autoSpaceDE/>
        <w:autoSpaceDN/>
        <w:bidi w:val="0"/>
        <w:adjustRightInd/>
        <w:snapToGrid/>
        <w:spacing w:line="440" w:lineRule="exact"/>
        <w:ind w:firstLine="482"/>
        <w:jc w:val="left"/>
        <w:textAlignment w:val="auto"/>
        <w:rPr>
          <w:rFonts w:hint="eastAsia" w:ascii="楷体" w:hAnsi="楷体" w:eastAsia="楷体" w:cs="楷体"/>
          <w:color w:val="auto"/>
          <w:sz w:val="24"/>
          <w:highlight w:val="none"/>
        </w:rPr>
      </w:pPr>
      <w:r>
        <w:rPr>
          <w:rFonts w:hint="eastAsia" w:ascii="楷体" w:hAnsi="楷体" w:eastAsia="楷体" w:cs="楷体"/>
          <w:color w:val="auto"/>
          <w:sz w:val="24"/>
          <w:highlight w:val="none"/>
          <w:lang w:val="en-US" w:eastAsia="zh-CN"/>
        </w:rPr>
        <w:t xml:space="preserve">1.投标供应商应根据竞争性谈判文件要求填写本表，如不提供此表，则视为投标供应商不满足竞争性谈判文件所有条款要求，其响应无效。 </w:t>
      </w:r>
    </w:p>
    <w:p>
      <w:pPr>
        <w:keepNext w:val="0"/>
        <w:keepLines w:val="0"/>
        <w:pageBreakBefore w:val="0"/>
        <w:widowControl w:val="0"/>
        <w:kinsoku/>
        <w:wordWrap/>
        <w:overflowPunct/>
        <w:topLinePunct w:val="0"/>
        <w:autoSpaceDE/>
        <w:autoSpaceDN/>
        <w:bidi w:val="0"/>
        <w:adjustRightInd/>
        <w:snapToGrid/>
        <w:spacing w:line="440" w:lineRule="exact"/>
        <w:ind w:firstLine="482"/>
        <w:jc w:val="left"/>
        <w:textAlignment w:val="auto"/>
        <w:rPr>
          <w:rFonts w:hint="eastAsia" w:ascii="楷体" w:hAnsi="楷体" w:eastAsia="楷体" w:cs="楷体"/>
          <w:color w:val="auto"/>
          <w:sz w:val="24"/>
          <w:highlight w:val="none"/>
        </w:rPr>
      </w:pPr>
      <w:r>
        <w:rPr>
          <w:rFonts w:hint="eastAsia" w:ascii="楷体" w:hAnsi="楷体" w:eastAsia="楷体" w:cs="楷体"/>
          <w:color w:val="auto"/>
          <w:sz w:val="24"/>
          <w:highlight w:val="none"/>
          <w:lang w:val="en-US" w:eastAsia="zh-CN"/>
        </w:rPr>
        <w:t xml:space="preserve">2.投标供应商如果对竞争性谈判文件技术/商务的响应有偏离，应将偏离条款逐条如实应答，并作出说明。 </w:t>
      </w:r>
    </w:p>
    <w:p>
      <w:pPr>
        <w:keepNext w:val="0"/>
        <w:keepLines w:val="0"/>
        <w:pageBreakBefore w:val="0"/>
        <w:widowControl w:val="0"/>
        <w:kinsoku/>
        <w:wordWrap/>
        <w:overflowPunct/>
        <w:topLinePunct w:val="0"/>
        <w:autoSpaceDE/>
        <w:autoSpaceDN/>
        <w:bidi w:val="0"/>
        <w:adjustRightInd/>
        <w:snapToGrid/>
        <w:spacing w:line="440" w:lineRule="exact"/>
        <w:ind w:firstLine="482"/>
        <w:jc w:val="left"/>
        <w:textAlignment w:val="auto"/>
        <w:rPr>
          <w:rFonts w:hint="eastAsia" w:ascii="楷体" w:hAnsi="楷体" w:eastAsia="楷体" w:cs="楷体"/>
          <w:color w:val="auto"/>
          <w:sz w:val="24"/>
          <w:highlight w:val="none"/>
        </w:rPr>
      </w:pPr>
      <w:r>
        <w:rPr>
          <w:rFonts w:hint="eastAsia" w:ascii="楷体" w:hAnsi="楷体" w:eastAsia="楷体" w:cs="楷体"/>
          <w:color w:val="auto"/>
          <w:sz w:val="24"/>
          <w:highlight w:val="none"/>
          <w:lang w:val="en-US" w:eastAsia="zh-CN"/>
        </w:rPr>
        <w:t xml:space="preserve">3.投标供应商未填写具体偏离事项的，视同对竞争性谈判文件所有商务/技术条款完全响应，无偏离。 </w:t>
      </w:r>
    </w:p>
    <w:p>
      <w:pPr>
        <w:keepNext w:val="0"/>
        <w:keepLines w:val="0"/>
        <w:pageBreakBefore w:val="0"/>
        <w:widowControl w:val="0"/>
        <w:kinsoku/>
        <w:wordWrap/>
        <w:overflowPunct/>
        <w:topLinePunct w:val="0"/>
        <w:autoSpaceDE/>
        <w:autoSpaceDN/>
        <w:bidi w:val="0"/>
        <w:adjustRightInd/>
        <w:snapToGrid/>
        <w:spacing w:line="440" w:lineRule="exact"/>
        <w:ind w:firstLine="482"/>
        <w:jc w:val="left"/>
        <w:textAlignment w:val="auto"/>
        <w:rPr>
          <w:rFonts w:hint="eastAsia" w:ascii="楷体" w:hAnsi="楷体" w:eastAsia="楷体" w:cs="楷体"/>
          <w:color w:val="auto"/>
          <w:sz w:val="24"/>
          <w:highlight w:val="none"/>
        </w:rPr>
      </w:pPr>
      <w:r>
        <w:rPr>
          <w:rFonts w:hint="eastAsia" w:ascii="楷体" w:hAnsi="楷体" w:eastAsia="楷体" w:cs="楷体"/>
          <w:color w:val="auto"/>
          <w:sz w:val="24"/>
          <w:highlight w:val="none"/>
          <w:lang w:val="en-US" w:eastAsia="zh-CN"/>
        </w:rPr>
        <w:t>4.在采购人与中标供应商签订合同时，如成交供应商未在响应文件“技术/商务响应与偏离表”中列出偏离说明，无论已发生或即将发生任何情形，均视为完全符合采购文件要求，并写入合同。若成交供应商在合同签订前，以上述事项为借口而不履行合同签订手续及执行合同，则视作拒绝与采购人签订合同。</w:t>
      </w:r>
    </w:p>
    <w:p>
      <w:pPr>
        <w:spacing w:line="300" w:lineRule="exact"/>
        <w:ind w:firstLine="482"/>
        <w:jc w:val="left"/>
        <w:rPr>
          <w:rFonts w:hint="eastAsia" w:ascii="楷体" w:hAnsi="楷体" w:eastAsia="楷体" w:cs="楷体"/>
          <w:color w:val="auto"/>
          <w:sz w:val="24"/>
          <w:highlight w:val="none"/>
        </w:rPr>
      </w:pPr>
    </w:p>
    <w:p>
      <w:pPr>
        <w:ind w:firstLine="480" w:firstLineChars="200"/>
        <w:rPr>
          <w:rFonts w:hint="eastAsia" w:ascii="楷体" w:hAnsi="楷体" w:eastAsia="楷体" w:cs="楷体"/>
          <w:color w:val="auto"/>
          <w:sz w:val="24"/>
          <w:highlight w:val="none"/>
        </w:rPr>
      </w:pPr>
    </w:p>
    <w:p>
      <w:pPr>
        <w:pStyle w:val="15"/>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outlineLvl w:val="0"/>
        <w:rPr>
          <w:rFonts w:hint="eastAsia" w:ascii="楷体" w:hAnsi="楷体" w:eastAsia="楷体" w:cs="楷体"/>
          <w:bCs/>
          <w:color w:val="auto"/>
          <w:szCs w:val="24"/>
          <w:highlight w:val="none"/>
        </w:rPr>
      </w:pPr>
      <w:r>
        <w:rPr>
          <w:rFonts w:hint="eastAsia" w:ascii="楷体" w:hAnsi="楷体" w:eastAsia="楷体" w:cs="楷体"/>
          <w:color w:val="auto"/>
          <w:szCs w:val="24"/>
          <w:highlight w:val="none"/>
        </w:rPr>
        <w:t>供应商名称：</w:t>
      </w:r>
    </w:p>
    <w:p>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outlineLvl w:val="0"/>
        <w:rPr>
          <w:rFonts w:hint="eastAsia" w:ascii="楷体" w:hAnsi="楷体" w:eastAsia="楷体" w:cs="楷体"/>
          <w:color w:val="auto"/>
          <w:sz w:val="24"/>
          <w:highlight w:val="none"/>
        </w:rPr>
      </w:pPr>
      <w:r>
        <w:rPr>
          <w:rFonts w:hint="eastAsia" w:ascii="楷体" w:hAnsi="楷体" w:eastAsia="楷体" w:cs="楷体"/>
          <w:color w:val="auto"/>
          <w:sz w:val="24"/>
          <w:highlight w:val="none"/>
        </w:rPr>
        <w:t>法定代表人或其委托代理人 (签字</w:t>
      </w:r>
      <w:r>
        <w:rPr>
          <w:rFonts w:hint="eastAsia" w:ascii="楷体" w:hAnsi="楷体" w:eastAsia="楷体" w:cs="楷体"/>
          <w:color w:val="auto"/>
          <w:sz w:val="24"/>
          <w:highlight w:val="none"/>
          <w:lang w:val="en-US" w:eastAsia="zh-CN"/>
        </w:rPr>
        <w:t>或印章</w:t>
      </w:r>
      <w:r>
        <w:rPr>
          <w:rFonts w:hint="eastAsia" w:ascii="楷体" w:hAnsi="楷体" w:eastAsia="楷体" w:cs="楷体"/>
          <w:color w:val="auto"/>
          <w:sz w:val="24"/>
          <w:highlight w:val="none"/>
        </w:rPr>
        <w:t>)：</w:t>
      </w:r>
      <w:r>
        <w:rPr>
          <w:rFonts w:hint="eastAsia" w:ascii="楷体" w:hAnsi="楷体" w:eastAsia="楷体" w:cs="楷体"/>
          <w:color w:val="auto"/>
          <w:sz w:val="24"/>
          <w:highlight w:val="none"/>
          <w:u w:val="single"/>
        </w:rPr>
        <w:t xml:space="preserve">                   </w:t>
      </w:r>
    </w:p>
    <w:p>
      <w:pPr>
        <w:keepNext w:val="0"/>
        <w:keepLines w:val="0"/>
        <w:pageBreakBefore w:val="0"/>
        <w:widowControl w:val="0"/>
        <w:kinsoku/>
        <w:wordWrap/>
        <w:overflowPunct/>
        <w:topLinePunct w:val="0"/>
        <w:autoSpaceDE/>
        <w:autoSpaceDN/>
        <w:bidi w:val="0"/>
        <w:spacing w:line="480" w:lineRule="exact"/>
        <w:ind w:firstLine="480" w:firstLineChars="200"/>
        <w:textAlignment w:val="auto"/>
        <w:rPr>
          <w:rFonts w:hint="eastAsia" w:ascii="楷体" w:hAnsi="楷体" w:eastAsia="楷体" w:cs="楷体"/>
          <w:color w:val="auto"/>
          <w:sz w:val="24"/>
          <w:highlight w:val="none"/>
        </w:rPr>
      </w:pPr>
      <w:r>
        <w:rPr>
          <w:rFonts w:hint="eastAsia" w:ascii="楷体" w:hAnsi="楷体" w:eastAsia="楷体" w:cs="楷体"/>
          <w:color w:val="auto"/>
          <w:sz w:val="24"/>
          <w:highlight w:val="none"/>
        </w:rPr>
        <w:t>日 期：</w:t>
      </w:r>
      <w:r>
        <w:rPr>
          <w:rFonts w:hint="eastAsia" w:ascii="楷体" w:hAnsi="楷体" w:eastAsia="楷体" w:cs="楷体"/>
          <w:color w:val="auto"/>
          <w:sz w:val="24"/>
          <w:highlight w:val="none"/>
          <w:u w:val="single"/>
        </w:rPr>
        <w:t xml:space="preserve">     </w:t>
      </w:r>
      <w:r>
        <w:rPr>
          <w:rFonts w:hint="eastAsia" w:ascii="楷体" w:hAnsi="楷体" w:eastAsia="楷体" w:cs="楷体"/>
          <w:color w:val="auto"/>
          <w:sz w:val="24"/>
          <w:highlight w:val="none"/>
        </w:rPr>
        <w:t>年</w:t>
      </w:r>
      <w:r>
        <w:rPr>
          <w:rFonts w:hint="eastAsia" w:ascii="楷体" w:hAnsi="楷体" w:eastAsia="楷体" w:cs="楷体"/>
          <w:color w:val="auto"/>
          <w:sz w:val="24"/>
          <w:highlight w:val="none"/>
          <w:u w:val="single"/>
        </w:rPr>
        <w:t xml:space="preserve">    </w:t>
      </w:r>
      <w:r>
        <w:rPr>
          <w:rFonts w:hint="eastAsia" w:ascii="楷体" w:hAnsi="楷体" w:eastAsia="楷体" w:cs="楷体"/>
          <w:color w:val="auto"/>
          <w:sz w:val="24"/>
          <w:highlight w:val="none"/>
        </w:rPr>
        <w:t>月</w:t>
      </w:r>
      <w:r>
        <w:rPr>
          <w:rFonts w:hint="eastAsia" w:ascii="楷体" w:hAnsi="楷体" w:eastAsia="楷体" w:cs="楷体"/>
          <w:color w:val="auto"/>
          <w:sz w:val="24"/>
          <w:highlight w:val="none"/>
          <w:u w:val="single"/>
        </w:rPr>
        <w:t xml:space="preserve">   </w:t>
      </w:r>
      <w:r>
        <w:rPr>
          <w:rFonts w:hint="eastAsia" w:ascii="楷体" w:hAnsi="楷体" w:eastAsia="楷体" w:cs="楷体"/>
          <w:color w:val="auto"/>
          <w:sz w:val="24"/>
          <w:highlight w:val="none"/>
        </w:rPr>
        <w:t>日</w:t>
      </w:r>
    </w:p>
    <w:p>
      <w:pPr>
        <w:pStyle w:val="11"/>
        <w:rPr>
          <w:rFonts w:hint="eastAsia" w:ascii="楷体" w:hAnsi="楷体" w:eastAsia="楷体" w:cs="楷体"/>
          <w:color w:val="auto"/>
          <w:sz w:val="24"/>
          <w:highlight w:val="none"/>
        </w:rPr>
      </w:pPr>
    </w:p>
    <w:p>
      <w:pPr>
        <w:pStyle w:val="11"/>
        <w:rPr>
          <w:rFonts w:hint="eastAsia" w:ascii="楷体" w:hAnsi="楷体" w:eastAsia="楷体" w:cs="楷体"/>
          <w:color w:val="auto"/>
          <w:sz w:val="24"/>
          <w:highlight w:val="none"/>
        </w:rPr>
      </w:pPr>
    </w:p>
    <w:p>
      <w:pPr>
        <w:pStyle w:val="11"/>
        <w:rPr>
          <w:rFonts w:hint="eastAsia" w:ascii="楷体" w:hAnsi="楷体" w:eastAsia="楷体" w:cs="楷体"/>
          <w:color w:val="auto"/>
          <w:highlight w:val="none"/>
        </w:rPr>
        <w:sectPr>
          <w:pgSz w:w="11906" w:h="16838"/>
          <w:pgMar w:top="1134" w:right="1134" w:bottom="1134" w:left="1134" w:header="397" w:footer="397" w:gutter="0"/>
          <w:pgNumType w:fmt="decimal"/>
          <w:cols w:space="0" w:num="1"/>
          <w:rtlGutter w:val="0"/>
          <w:docGrid w:type="lines" w:linePitch="312" w:charSpace="0"/>
        </w:sectPr>
      </w:pPr>
    </w:p>
    <w:p>
      <w:pPr>
        <w:adjustRightInd w:val="0"/>
        <w:snapToGrid w:val="0"/>
        <w:jc w:val="center"/>
        <w:outlineLvl w:val="0"/>
        <w:rPr>
          <w:rFonts w:hint="eastAsia" w:ascii="楷体" w:hAnsi="楷体" w:eastAsia="楷体" w:cs="楷体"/>
          <w:color w:val="auto"/>
          <w:sz w:val="28"/>
          <w:szCs w:val="28"/>
          <w:highlight w:val="none"/>
          <w:lang w:eastAsia="zh-CN"/>
        </w:rPr>
      </w:pPr>
      <w:bookmarkStart w:id="32" w:name="_Toc13021"/>
      <w:r>
        <w:rPr>
          <w:rFonts w:hint="eastAsia" w:ascii="楷体" w:hAnsi="楷体" w:eastAsia="楷体" w:cs="楷体"/>
          <w:color w:val="auto"/>
          <w:sz w:val="28"/>
          <w:szCs w:val="28"/>
          <w:highlight w:val="none"/>
          <w:lang w:val="en-US" w:eastAsia="zh-CN"/>
        </w:rPr>
        <w:t>七</w:t>
      </w:r>
      <w:r>
        <w:rPr>
          <w:rFonts w:hint="eastAsia" w:ascii="楷体" w:hAnsi="楷体" w:eastAsia="楷体" w:cs="楷体"/>
          <w:color w:val="auto"/>
          <w:sz w:val="28"/>
          <w:szCs w:val="28"/>
          <w:highlight w:val="none"/>
        </w:rPr>
        <w:t>、</w:t>
      </w:r>
      <w:bookmarkEnd w:id="32"/>
      <w:r>
        <w:rPr>
          <w:rFonts w:hint="eastAsia" w:ascii="楷体" w:hAnsi="楷体" w:eastAsia="楷体" w:cs="楷体"/>
          <w:color w:val="auto"/>
          <w:sz w:val="28"/>
          <w:szCs w:val="28"/>
          <w:highlight w:val="none"/>
        </w:rPr>
        <w:t>报价承诺书</w:t>
      </w:r>
    </w:p>
    <w:p>
      <w:pPr>
        <w:rPr>
          <w:rFonts w:hint="eastAsia" w:ascii="楷体" w:hAnsi="楷体" w:eastAsia="楷体" w:cs="楷体"/>
          <w:color w:val="auto"/>
          <w:sz w:val="24"/>
          <w:highlight w:val="none"/>
        </w:rPr>
      </w:pPr>
    </w:p>
    <w:p>
      <w:pPr>
        <w:rPr>
          <w:rFonts w:hint="eastAsia" w:ascii="楷体" w:hAnsi="楷体" w:eastAsia="楷体" w:cs="楷体"/>
          <w:color w:val="auto"/>
          <w:sz w:val="24"/>
          <w:highlight w:val="none"/>
        </w:rPr>
      </w:pPr>
    </w:p>
    <w:p>
      <w:pPr>
        <w:spacing w:line="360" w:lineRule="exact"/>
        <w:jc w:val="center"/>
        <w:rPr>
          <w:rFonts w:hint="eastAsia" w:ascii="楷体" w:hAnsi="楷体" w:eastAsia="楷体" w:cs="楷体"/>
          <w:b/>
          <w:color w:val="auto"/>
          <w:sz w:val="32"/>
          <w:szCs w:val="32"/>
        </w:rPr>
      </w:pPr>
    </w:p>
    <w:p>
      <w:pPr>
        <w:pageBreakBefore w:val="0"/>
        <w:kinsoku/>
        <w:wordWrap/>
        <w:overflowPunct/>
        <w:bidi w:val="0"/>
        <w:adjustRightInd w:val="0"/>
        <w:snapToGrid w:val="0"/>
        <w:spacing w:line="440" w:lineRule="exact"/>
        <w:jc w:val="center"/>
        <w:textAlignment w:val="auto"/>
        <w:rPr>
          <w:rFonts w:hint="eastAsia" w:ascii="楷体" w:hAnsi="楷体" w:eastAsia="楷体" w:cs="楷体"/>
          <w:b/>
          <w:color w:val="auto"/>
          <w:sz w:val="32"/>
          <w:szCs w:val="32"/>
        </w:rPr>
      </w:pPr>
      <w:r>
        <w:rPr>
          <w:rFonts w:hint="eastAsia" w:ascii="楷体" w:hAnsi="楷体" w:eastAsia="楷体" w:cs="楷体"/>
          <w:b/>
          <w:color w:val="auto"/>
          <w:sz w:val="32"/>
          <w:szCs w:val="32"/>
        </w:rPr>
        <w:t>报价承诺书</w:t>
      </w:r>
    </w:p>
    <w:p>
      <w:pPr>
        <w:pageBreakBefore w:val="0"/>
        <w:kinsoku/>
        <w:wordWrap/>
        <w:overflowPunct/>
        <w:bidi w:val="0"/>
        <w:spacing w:line="440" w:lineRule="exact"/>
        <w:jc w:val="center"/>
        <w:textAlignment w:val="auto"/>
        <w:rPr>
          <w:rFonts w:hint="eastAsia" w:ascii="楷体" w:hAnsi="楷体" w:eastAsia="楷体" w:cs="楷体"/>
          <w:b/>
          <w:color w:val="auto"/>
          <w:sz w:val="32"/>
          <w:szCs w:val="32"/>
        </w:rPr>
      </w:pPr>
    </w:p>
    <w:p>
      <w:pPr>
        <w:spacing w:line="360" w:lineRule="exact"/>
        <w:jc w:val="center"/>
        <w:rPr>
          <w:rFonts w:hint="eastAsia" w:ascii="楷体" w:hAnsi="楷体" w:eastAsia="楷体" w:cs="楷体"/>
          <w:b/>
          <w:color w:val="auto"/>
          <w:sz w:val="32"/>
          <w:szCs w:val="32"/>
        </w:rPr>
      </w:pPr>
    </w:p>
    <w:p>
      <w:pPr>
        <w:keepNext w:val="0"/>
        <w:keepLines w:val="0"/>
        <w:pageBreakBefore w:val="0"/>
        <w:widowControl w:val="0"/>
        <w:kinsoku/>
        <w:wordWrap/>
        <w:overflowPunct/>
        <w:topLinePunct w:val="0"/>
        <w:autoSpaceDE/>
        <w:autoSpaceDN/>
        <w:bidi w:val="0"/>
        <w:adjustRightInd w:val="0"/>
        <w:snapToGrid w:val="0"/>
        <w:spacing w:before="95" w:beforeLines="30" w:after="95" w:afterLines="30" w:line="480" w:lineRule="exact"/>
        <w:textAlignment w:val="auto"/>
        <w:rPr>
          <w:rFonts w:hint="eastAsia" w:ascii="楷体" w:hAnsi="楷体" w:eastAsia="楷体" w:cs="楷体"/>
          <w:color w:val="auto"/>
          <w:sz w:val="24"/>
        </w:rPr>
      </w:pPr>
      <w:r>
        <w:rPr>
          <w:rFonts w:hint="eastAsia" w:ascii="楷体" w:hAnsi="楷体" w:eastAsia="楷体" w:cs="楷体"/>
          <w:color w:val="auto"/>
          <w:sz w:val="24"/>
        </w:rPr>
        <w:t>致：</w:t>
      </w:r>
      <w:r>
        <w:rPr>
          <w:rFonts w:hint="eastAsia" w:ascii="楷体" w:hAnsi="楷体" w:eastAsia="楷体" w:cs="楷体"/>
          <w:color w:val="auto"/>
          <w:sz w:val="24"/>
          <w:u w:val="single"/>
        </w:rPr>
        <w:t xml:space="preserve">                   </w:t>
      </w:r>
      <w:r>
        <w:rPr>
          <w:rFonts w:hint="eastAsia" w:ascii="楷体" w:hAnsi="楷体" w:eastAsia="楷体" w:cs="楷体"/>
          <w:color w:val="auto"/>
          <w:sz w:val="24"/>
        </w:rPr>
        <w:t>（采购人）</w:t>
      </w:r>
      <w:r>
        <w:rPr>
          <w:rFonts w:hint="eastAsia" w:ascii="楷体" w:hAnsi="楷体" w:eastAsia="楷体" w:cs="楷体"/>
          <w:color w:val="auto"/>
          <w:sz w:val="24"/>
          <w:lang w:eastAsia="zh-CN"/>
        </w:rPr>
        <w:t>：</w:t>
      </w:r>
    </w:p>
    <w:p>
      <w:pPr>
        <w:keepNext w:val="0"/>
        <w:keepLines w:val="0"/>
        <w:pageBreakBefore w:val="0"/>
        <w:widowControl w:val="0"/>
        <w:kinsoku/>
        <w:wordWrap/>
        <w:overflowPunct/>
        <w:topLinePunct w:val="0"/>
        <w:autoSpaceDE/>
        <w:autoSpaceDN/>
        <w:bidi w:val="0"/>
        <w:adjustRightInd w:val="0"/>
        <w:snapToGrid w:val="0"/>
        <w:spacing w:before="95" w:beforeLines="30" w:after="95" w:afterLines="30" w:line="480" w:lineRule="exact"/>
        <w:textAlignment w:val="auto"/>
        <w:rPr>
          <w:rFonts w:hint="eastAsia" w:ascii="楷体" w:hAnsi="楷体" w:eastAsia="楷体" w:cs="楷体"/>
          <w:color w:val="auto"/>
          <w:sz w:val="24"/>
        </w:rPr>
      </w:pPr>
    </w:p>
    <w:p>
      <w:pPr>
        <w:keepNext w:val="0"/>
        <w:keepLines w:val="0"/>
        <w:pageBreakBefore w:val="0"/>
        <w:widowControl w:val="0"/>
        <w:kinsoku/>
        <w:wordWrap/>
        <w:overflowPunct/>
        <w:topLinePunct w:val="0"/>
        <w:autoSpaceDE/>
        <w:autoSpaceDN/>
        <w:bidi w:val="0"/>
        <w:adjustRightInd w:val="0"/>
        <w:snapToGrid w:val="0"/>
        <w:spacing w:before="95" w:beforeLines="30" w:after="95" w:afterLines="30" w:line="480" w:lineRule="exact"/>
        <w:textAlignment w:val="auto"/>
        <w:rPr>
          <w:rFonts w:hint="eastAsia" w:ascii="楷体" w:hAnsi="楷体" w:eastAsia="楷体" w:cs="楷体"/>
          <w:color w:val="auto"/>
          <w:sz w:val="24"/>
          <w:lang w:eastAsia="zh-CN"/>
        </w:rPr>
      </w:pPr>
      <w:r>
        <w:rPr>
          <w:rFonts w:hint="eastAsia" w:ascii="楷体" w:hAnsi="楷体" w:eastAsia="楷体" w:cs="楷体"/>
          <w:color w:val="auto"/>
          <w:sz w:val="24"/>
        </w:rPr>
        <w:t xml:space="preserve">    我公司参与 </w:t>
      </w:r>
      <w:r>
        <w:rPr>
          <w:rFonts w:hint="eastAsia" w:ascii="楷体" w:hAnsi="楷体" w:eastAsia="楷体" w:cs="楷体"/>
          <w:color w:val="auto"/>
          <w:sz w:val="24"/>
          <w:u w:val="single"/>
        </w:rPr>
        <w:t xml:space="preserve">                （</w:t>
      </w:r>
      <w:r>
        <w:rPr>
          <w:rFonts w:hint="eastAsia" w:ascii="楷体" w:hAnsi="楷体" w:eastAsia="楷体" w:cs="楷体"/>
          <w:color w:val="auto"/>
          <w:sz w:val="24"/>
        </w:rPr>
        <w:t>项目名称）的</w:t>
      </w:r>
      <w:r>
        <w:rPr>
          <w:rFonts w:hint="eastAsia" w:ascii="楷体" w:hAnsi="楷体" w:eastAsia="楷体" w:cs="楷体"/>
          <w:color w:val="auto"/>
          <w:sz w:val="24"/>
          <w:lang w:eastAsia="zh-CN"/>
        </w:rPr>
        <w:t>谈判</w:t>
      </w:r>
      <w:r>
        <w:rPr>
          <w:rFonts w:hint="eastAsia" w:ascii="楷体" w:hAnsi="楷体" w:eastAsia="楷体" w:cs="楷体"/>
          <w:color w:val="auto"/>
          <w:sz w:val="24"/>
        </w:rPr>
        <w:t>，</w:t>
      </w:r>
      <w:r>
        <w:rPr>
          <w:rFonts w:hint="eastAsia" w:ascii="楷体" w:hAnsi="楷体" w:eastAsia="楷体" w:cs="楷体"/>
          <w:color w:val="auto"/>
          <w:sz w:val="24"/>
          <w:lang w:eastAsia="zh-CN"/>
        </w:rPr>
        <w:t>我公司承诺完全响应采购文件提供的已标价工程量清单（包括分部分项工程量清单、措施项目清单和其他项目清单）全部内容，并同意工程量综合单价按照最终报价与</w:t>
      </w:r>
      <w:r>
        <w:rPr>
          <w:rFonts w:hint="eastAsia" w:ascii="楷体" w:hAnsi="楷体" w:eastAsia="楷体" w:cs="楷体"/>
          <w:color w:val="auto"/>
          <w:sz w:val="24"/>
          <w:lang w:val="en-US" w:eastAsia="zh-CN"/>
        </w:rPr>
        <w:t>预算总</w:t>
      </w:r>
      <w:r>
        <w:rPr>
          <w:rFonts w:hint="eastAsia" w:ascii="楷体" w:hAnsi="楷体" w:eastAsia="楷体" w:cs="楷体"/>
          <w:color w:val="auto"/>
          <w:sz w:val="24"/>
          <w:lang w:eastAsia="zh-CN"/>
        </w:rPr>
        <w:t>价的下浮率，通过倒推的方式确定，既综合单价=</w:t>
      </w:r>
      <w:r>
        <w:rPr>
          <w:rFonts w:hint="eastAsia" w:ascii="楷体" w:hAnsi="楷体" w:eastAsia="楷体" w:cs="楷体"/>
          <w:color w:val="auto"/>
          <w:sz w:val="24"/>
          <w:lang w:val="en-US" w:eastAsia="zh-CN"/>
        </w:rPr>
        <w:t>预算</w:t>
      </w:r>
      <w:r>
        <w:rPr>
          <w:rFonts w:hint="eastAsia" w:ascii="楷体" w:hAnsi="楷体" w:eastAsia="楷体" w:cs="楷体"/>
          <w:color w:val="auto"/>
          <w:sz w:val="24"/>
          <w:lang w:eastAsia="zh-CN"/>
        </w:rPr>
        <w:t>综合单价</w:t>
      </w:r>
      <w:r>
        <w:rPr>
          <w:rFonts w:hint="eastAsia" w:ascii="楷体" w:hAnsi="楷体" w:eastAsia="楷体" w:cs="楷体"/>
          <w:color w:val="auto"/>
          <w:sz w:val="24"/>
        </w:rPr>
        <w:t>×</w:t>
      </w:r>
      <w:r>
        <w:rPr>
          <w:rFonts w:hint="eastAsia" w:ascii="楷体" w:hAnsi="楷体" w:eastAsia="楷体" w:cs="楷体"/>
          <w:color w:val="auto"/>
          <w:sz w:val="24"/>
          <w:lang w:eastAsia="zh-CN"/>
        </w:rPr>
        <w:t>最终报价÷</w:t>
      </w:r>
      <w:r>
        <w:rPr>
          <w:rFonts w:hint="eastAsia" w:ascii="楷体" w:hAnsi="楷体" w:eastAsia="楷体" w:cs="楷体"/>
          <w:color w:val="auto"/>
          <w:sz w:val="24"/>
          <w:lang w:val="en-US" w:eastAsia="zh-CN"/>
        </w:rPr>
        <w:t>预算总价</w:t>
      </w:r>
      <w:r>
        <w:rPr>
          <w:rFonts w:hint="eastAsia" w:ascii="楷体" w:hAnsi="楷体" w:eastAsia="楷体" w:cs="楷体"/>
          <w:color w:val="auto"/>
          <w:sz w:val="24"/>
          <w:lang w:eastAsia="zh-CN"/>
        </w:rPr>
        <w:t>。完全同意本项目按实际发生的工程量和通过倒推方式确定的综合单价办理结算，既项目结算实行“量变价不变”。</w:t>
      </w:r>
    </w:p>
    <w:p>
      <w:pPr>
        <w:keepNext w:val="0"/>
        <w:keepLines w:val="0"/>
        <w:pageBreakBefore w:val="0"/>
        <w:widowControl w:val="0"/>
        <w:kinsoku/>
        <w:wordWrap/>
        <w:overflowPunct/>
        <w:topLinePunct w:val="0"/>
        <w:autoSpaceDE/>
        <w:autoSpaceDN/>
        <w:bidi w:val="0"/>
        <w:adjustRightInd w:val="0"/>
        <w:snapToGrid w:val="0"/>
        <w:spacing w:before="95" w:beforeLines="30" w:after="95" w:afterLines="30" w:line="480" w:lineRule="exact"/>
        <w:ind w:firstLine="480" w:firstLineChars="200"/>
        <w:textAlignment w:val="auto"/>
        <w:rPr>
          <w:rFonts w:hint="eastAsia" w:ascii="楷体" w:hAnsi="楷体" w:eastAsia="楷体" w:cs="楷体"/>
          <w:color w:val="auto"/>
          <w:sz w:val="24"/>
        </w:rPr>
      </w:pPr>
      <w:r>
        <w:rPr>
          <w:rFonts w:hint="eastAsia" w:ascii="楷体" w:hAnsi="楷体" w:eastAsia="楷体" w:cs="楷体"/>
          <w:color w:val="auto"/>
          <w:sz w:val="24"/>
        </w:rPr>
        <w:t>特此承诺!</w:t>
      </w:r>
    </w:p>
    <w:p>
      <w:pPr>
        <w:keepNext w:val="0"/>
        <w:keepLines w:val="0"/>
        <w:pageBreakBefore w:val="0"/>
        <w:widowControl w:val="0"/>
        <w:kinsoku/>
        <w:wordWrap/>
        <w:overflowPunct/>
        <w:topLinePunct w:val="0"/>
        <w:autoSpaceDE/>
        <w:autoSpaceDN/>
        <w:bidi w:val="0"/>
        <w:adjustRightInd w:val="0"/>
        <w:snapToGrid w:val="0"/>
        <w:spacing w:before="95" w:beforeLines="30" w:after="95" w:afterLines="30" w:line="480" w:lineRule="exact"/>
        <w:textAlignment w:val="auto"/>
        <w:rPr>
          <w:rFonts w:hint="eastAsia" w:ascii="楷体" w:hAnsi="楷体" w:eastAsia="楷体" w:cs="楷体"/>
          <w:color w:val="auto"/>
          <w:sz w:val="24"/>
        </w:rPr>
      </w:pPr>
    </w:p>
    <w:p>
      <w:pPr>
        <w:keepNext w:val="0"/>
        <w:keepLines w:val="0"/>
        <w:pageBreakBefore w:val="0"/>
        <w:widowControl w:val="0"/>
        <w:kinsoku/>
        <w:wordWrap/>
        <w:overflowPunct/>
        <w:topLinePunct w:val="0"/>
        <w:autoSpaceDE/>
        <w:autoSpaceDN/>
        <w:bidi w:val="0"/>
        <w:adjustRightInd w:val="0"/>
        <w:snapToGrid w:val="0"/>
        <w:spacing w:before="95" w:beforeLines="30" w:after="95" w:afterLines="30" w:line="480" w:lineRule="exact"/>
        <w:textAlignment w:val="auto"/>
        <w:rPr>
          <w:rFonts w:hint="eastAsia" w:ascii="楷体" w:hAnsi="楷体" w:eastAsia="楷体" w:cs="楷体"/>
          <w:color w:val="auto"/>
          <w:sz w:val="24"/>
        </w:rPr>
      </w:pPr>
    </w:p>
    <w:p>
      <w:pPr>
        <w:keepNext w:val="0"/>
        <w:keepLines w:val="0"/>
        <w:pageBreakBefore w:val="0"/>
        <w:widowControl w:val="0"/>
        <w:kinsoku/>
        <w:wordWrap/>
        <w:overflowPunct/>
        <w:topLinePunct w:val="0"/>
        <w:autoSpaceDE/>
        <w:autoSpaceDN/>
        <w:bidi w:val="0"/>
        <w:adjustRightInd w:val="0"/>
        <w:snapToGrid w:val="0"/>
        <w:spacing w:before="95" w:beforeLines="30" w:after="95" w:afterLines="30" w:line="480" w:lineRule="exact"/>
        <w:textAlignment w:val="auto"/>
        <w:rPr>
          <w:rFonts w:hint="eastAsia" w:ascii="楷体" w:hAnsi="楷体" w:eastAsia="楷体" w:cs="楷体"/>
          <w:color w:val="auto"/>
          <w:sz w:val="24"/>
        </w:rPr>
      </w:pPr>
      <w:r>
        <w:rPr>
          <w:rFonts w:hint="eastAsia" w:ascii="楷体" w:hAnsi="楷体" w:eastAsia="楷体" w:cs="楷体"/>
          <w:color w:val="auto"/>
          <w:sz w:val="24"/>
        </w:rPr>
        <w:t>供应商（盖单位章）：</w:t>
      </w:r>
    </w:p>
    <w:p>
      <w:pPr>
        <w:keepNext w:val="0"/>
        <w:keepLines w:val="0"/>
        <w:pageBreakBefore w:val="0"/>
        <w:widowControl w:val="0"/>
        <w:kinsoku/>
        <w:wordWrap/>
        <w:overflowPunct/>
        <w:topLinePunct w:val="0"/>
        <w:autoSpaceDE/>
        <w:autoSpaceDN/>
        <w:bidi w:val="0"/>
        <w:adjustRightInd w:val="0"/>
        <w:snapToGrid w:val="0"/>
        <w:spacing w:before="95" w:beforeLines="30" w:after="95" w:afterLines="30" w:line="480" w:lineRule="exact"/>
        <w:textAlignment w:val="auto"/>
        <w:rPr>
          <w:rFonts w:hint="eastAsia" w:ascii="楷体" w:hAnsi="楷体" w:eastAsia="楷体" w:cs="楷体"/>
          <w:color w:val="auto"/>
          <w:sz w:val="24"/>
        </w:rPr>
      </w:pPr>
      <w:r>
        <w:rPr>
          <w:rFonts w:hint="eastAsia" w:ascii="楷体" w:hAnsi="楷体" w:eastAsia="楷体" w:cs="楷体"/>
          <w:color w:val="auto"/>
          <w:sz w:val="24"/>
          <w:highlight w:val="none"/>
        </w:rPr>
        <w:t>法定代表人或其委托代理人 (签字</w:t>
      </w:r>
      <w:r>
        <w:rPr>
          <w:rFonts w:hint="eastAsia" w:ascii="楷体" w:hAnsi="楷体" w:eastAsia="楷体" w:cs="楷体"/>
          <w:color w:val="auto"/>
          <w:sz w:val="24"/>
          <w:highlight w:val="none"/>
          <w:lang w:val="en-US" w:eastAsia="zh-CN"/>
        </w:rPr>
        <w:t>或印章</w:t>
      </w:r>
      <w:r>
        <w:rPr>
          <w:rFonts w:hint="eastAsia" w:ascii="楷体" w:hAnsi="楷体" w:eastAsia="楷体" w:cs="楷体"/>
          <w:color w:val="auto"/>
          <w:sz w:val="24"/>
          <w:highlight w:val="none"/>
        </w:rPr>
        <w:t>)</w:t>
      </w:r>
      <w:r>
        <w:rPr>
          <w:rFonts w:hint="eastAsia" w:ascii="楷体" w:hAnsi="楷体" w:eastAsia="楷体" w:cs="楷体"/>
          <w:color w:val="auto"/>
          <w:sz w:val="24"/>
        </w:rPr>
        <w:t>：</w:t>
      </w:r>
      <w:r>
        <w:rPr>
          <w:rFonts w:hint="eastAsia" w:ascii="楷体" w:hAnsi="楷体" w:eastAsia="楷体" w:cs="楷体"/>
          <w:color w:val="auto"/>
          <w:sz w:val="24"/>
          <w:u w:val="single"/>
        </w:rPr>
        <w:t xml:space="preserve">                    </w:t>
      </w:r>
      <w:r>
        <w:rPr>
          <w:rFonts w:hint="eastAsia" w:ascii="楷体" w:hAnsi="楷体" w:eastAsia="楷体" w:cs="楷体"/>
          <w:color w:val="auto"/>
          <w:sz w:val="24"/>
        </w:rPr>
        <w:t xml:space="preserve">      </w:t>
      </w:r>
    </w:p>
    <w:p>
      <w:pPr>
        <w:pageBreakBefore w:val="0"/>
        <w:kinsoku/>
        <w:wordWrap/>
        <w:overflowPunct/>
        <w:bidi w:val="0"/>
        <w:spacing w:line="440" w:lineRule="exact"/>
        <w:jc w:val="left"/>
        <w:textAlignment w:val="auto"/>
        <w:rPr>
          <w:rFonts w:hint="eastAsia" w:ascii="楷体" w:hAnsi="楷体" w:eastAsia="楷体" w:cs="楷体"/>
          <w:color w:val="auto"/>
          <w:sz w:val="24"/>
          <w:highlight w:val="none"/>
        </w:rPr>
      </w:pPr>
      <w:r>
        <w:rPr>
          <w:rFonts w:hint="eastAsia" w:ascii="楷体" w:hAnsi="楷体" w:eastAsia="楷体" w:cs="楷体"/>
          <w:color w:val="auto"/>
          <w:sz w:val="24"/>
        </w:rPr>
        <w:t xml:space="preserve">日期： </w:t>
      </w:r>
      <w:r>
        <w:rPr>
          <w:rFonts w:hint="eastAsia" w:ascii="楷体" w:hAnsi="楷体" w:eastAsia="楷体" w:cs="楷体"/>
          <w:color w:val="auto"/>
          <w:sz w:val="24"/>
          <w:u w:val="single"/>
        </w:rPr>
        <w:t xml:space="preserve">       </w:t>
      </w:r>
      <w:r>
        <w:rPr>
          <w:rFonts w:hint="eastAsia" w:ascii="楷体" w:hAnsi="楷体" w:eastAsia="楷体" w:cs="楷体"/>
          <w:color w:val="auto"/>
          <w:sz w:val="24"/>
        </w:rPr>
        <w:t>年</w:t>
      </w:r>
      <w:r>
        <w:rPr>
          <w:rFonts w:hint="eastAsia" w:ascii="楷体" w:hAnsi="楷体" w:eastAsia="楷体" w:cs="楷体"/>
          <w:color w:val="auto"/>
          <w:sz w:val="24"/>
          <w:u w:val="single"/>
        </w:rPr>
        <w:t xml:space="preserve"> </w:t>
      </w:r>
      <w:r>
        <w:rPr>
          <w:rFonts w:hint="eastAsia" w:ascii="楷体" w:hAnsi="楷体" w:eastAsia="楷体" w:cs="楷体"/>
          <w:color w:val="auto"/>
          <w:sz w:val="24"/>
          <w:u w:val="single"/>
          <w:lang w:eastAsia="zh-CN"/>
        </w:rPr>
        <w:t xml:space="preserve"> </w:t>
      </w:r>
      <w:r>
        <w:rPr>
          <w:rFonts w:hint="eastAsia" w:ascii="楷体" w:hAnsi="楷体" w:eastAsia="楷体" w:cs="楷体"/>
          <w:color w:val="auto"/>
          <w:sz w:val="24"/>
          <w:u w:val="single"/>
        </w:rPr>
        <w:t xml:space="preserve">  </w:t>
      </w:r>
      <w:r>
        <w:rPr>
          <w:rFonts w:hint="eastAsia" w:ascii="楷体" w:hAnsi="楷体" w:eastAsia="楷体" w:cs="楷体"/>
          <w:color w:val="auto"/>
          <w:sz w:val="24"/>
        </w:rPr>
        <w:t>月</w:t>
      </w:r>
      <w:r>
        <w:rPr>
          <w:rFonts w:hint="eastAsia" w:ascii="楷体" w:hAnsi="楷体" w:eastAsia="楷体" w:cs="楷体"/>
          <w:color w:val="auto"/>
          <w:sz w:val="24"/>
          <w:u w:val="single"/>
        </w:rPr>
        <w:t xml:space="preserve"> </w:t>
      </w:r>
      <w:r>
        <w:rPr>
          <w:rFonts w:hint="eastAsia" w:ascii="楷体" w:hAnsi="楷体" w:eastAsia="楷体" w:cs="楷体"/>
          <w:color w:val="auto"/>
          <w:sz w:val="24"/>
          <w:u w:val="single"/>
          <w:lang w:eastAsia="zh-CN"/>
        </w:rPr>
        <w:t xml:space="preserve"> </w:t>
      </w:r>
      <w:r>
        <w:rPr>
          <w:rFonts w:hint="eastAsia" w:ascii="楷体" w:hAnsi="楷体" w:eastAsia="楷体" w:cs="楷体"/>
          <w:color w:val="auto"/>
          <w:sz w:val="24"/>
          <w:u w:val="single"/>
        </w:rPr>
        <w:t xml:space="preserve"> </w:t>
      </w:r>
      <w:r>
        <w:rPr>
          <w:rFonts w:hint="eastAsia" w:ascii="楷体" w:hAnsi="楷体" w:eastAsia="楷体" w:cs="楷体"/>
          <w:color w:val="auto"/>
          <w:sz w:val="24"/>
        </w:rPr>
        <w:t>日</w:t>
      </w:r>
    </w:p>
    <w:p>
      <w:pPr>
        <w:ind w:firstLine="480" w:firstLineChars="200"/>
        <w:rPr>
          <w:rFonts w:hint="eastAsia" w:ascii="楷体" w:hAnsi="楷体" w:eastAsia="楷体" w:cs="楷体"/>
          <w:color w:val="auto"/>
          <w:sz w:val="24"/>
          <w:highlight w:val="none"/>
        </w:rPr>
      </w:pPr>
    </w:p>
    <w:p>
      <w:pPr>
        <w:rPr>
          <w:rFonts w:hint="eastAsia" w:ascii="楷体" w:hAnsi="楷体" w:eastAsia="楷体" w:cs="楷体"/>
          <w:color w:val="auto"/>
          <w:sz w:val="24"/>
          <w:highlight w:val="none"/>
        </w:rPr>
      </w:pPr>
    </w:p>
    <w:p>
      <w:pPr>
        <w:ind w:firstLine="480" w:firstLineChars="200"/>
        <w:rPr>
          <w:rFonts w:hint="eastAsia" w:ascii="楷体" w:hAnsi="楷体" w:eastAsia="楷体" w:cs="楷体"/>
          <w:color w:val="auto"/>
          <w:sz w:val="24"/>
          <w:highlight w:val="none"/>
        </w:rPr>
      </w:pPr>
    </w:p>
    <w:p>
      <w:pPr>
        <w:spacing w:line="300" w:lineRule="exact"/>
        <w:ind w:firstLine="482"/>
        <w:jc w:val="left"/>
        <w:rPr>
          <w:rFonts w:hint="eastAsia" w:ascii="楷体" w:hAnsi="楷体" w:eastAsia="楷体" w:cs="楷体"/>
          <w:color w:val="auto"/>
          <w:sz w:val="24"/>
          <w:highlight w:val="none"/>
        </w:rPr>
      </w:pPr>
    </w:p>
    <w:p>
      <w:pPr>
        <w:rPr>
          <w:rFonts w:hint="eastAsia" w:ascii="楷体" w:hAnsi="楷体" w:eastAsia="楷体" w:cs="楷体"/>
          <w:bCs/>
          <w:color w:val="auto"/>
          <w:sz w:val="28"/>
          <w:szCs w:val="28"/>
          <w:highlight w:val="none"/>
        </w:rPr>
      </w:pPr>
      <w:r>
        <w:rPr>
          <w:rFonts w:hint="eastAsia" w:ascii="楷体" w:hAnsi="楷体" w:eastAsia="楷体" w:cs="楷体"/>
          <w:bCs/>
          <w:color w:val="auto"/>
          <w:sz w:val="28"/>
          <w:szCs w:val="28"/>
          <w:highlight w:val="none"/>
        </w:rPr>
        <w:br w:type="page"/>
      </w:r>
    </w:p>
    <w:p>
      <w:pPr>
        <w:jc w:val="center"/>
        <w:rPr>
          <w:rFonts w:hint="eastAsia" w:ascii="楷体" w:hAnsi="楷体" w:eastAsia="楷体" w:cs="楷体"/>
          <w:bCs/>
          <w:color w:val="auto"/>
          <w:sz w:val="28"/>
          <w:szCs w:val="28"/>
          <w:highlight w:val="none"/>
        </w:rPr>
      </w:pPr>
      <w:r>
        <w:rPr>
          <w:rFonts w:hint="eastAsia" w:ascii="楷体" w:hAnsi="楷体" w:eastAsia="楷体" w:cs="楷体"/>
          <w:bCs/>
          <w:color w:val="auto"/>
          <w:sz w:val="28"/>
          <w:szCs w:val="28"/>
          <w:highlight w:val="none"/>
          <w:lang w:val="en-US" w:eastAsia="zh-CN"/>
        </w:rPr>
        <w:t>八</w:t>
      </w:r>
      <w:r>
        <w:rPr>
          <w:rFonts w:hint="eastAsia" w:ascii="楷体" w:hAnsi="楷体" w:eastAsia="楷体" w:cs="楷体"/>
          <w:bCs/>
          <w:color w:val="auto"/>
          <w:sz w:val="28"/>
          <w:szCs w:val="28"/>
          <w:highlight w:val="none"/>
        </w:rPr>
        <w:t>、</w:t>
      </w:r>
      <w:r>
        <w:rPr>
          <w:rFonts w:hint="eastAsia" w:ascii="楷体" w:hAnsi="楷体" w:eastAsia="楷体" w:cs="楷体"/>
          <w:bCs/>
          <w:color w:val="auto"/>
          <w:sz w:val="28"/>
          <w:szCs w:val="28"/>
          <w:highlight w:val="none"/>
          <w:lang w:val="en-US" w:eastAsia="zh-CN"/>
        </w:rPr>
        <w:t>提供享受政府采购政策的证明材料</w:t>
      </w:r>
    </w:p>
    <w:p>
      <w:pPr>
        <w:keepNext w:val="0"/>
        <w:keepLines w:val="0"/>
        <w:widowControl/>
        <w:suppressLineNumbers w:val="0"/>
        <w:jc w:val="left"/>
        <w:rPr>
          <w:rFonts w:hint="eastAsia" w:ascii="楷体" w:hAnsi="楷体" w:eastAsia="楷体" w:cs="楷体"/>
          <w:color w:val="auto"/>
          <w:kern w:val="0"/>
          <w:sz w:val="24"/>
          <w:szCs w:val="24"/>
          <w:highlight w:val="none"/>
          <w:lang w:val="en-US" w:eastAsia="zh-CN" w:bidi="ar"/>
        </w:rPr>
      </w:pPr>
    </w:p>
    <w:p>
      <w:pPr>
        <w:keepNext w:val="0"/>
        <w:keepLines w:val="0"/>
        <w:widowControl/>
        <w:suppressLineNumbers w:val="0"/>
        <w:ind w:firstLine="480" w:firstLineChars="200"/>
        <w:jc w:val="left"/>
        <w:rPr>
          <w:rFonts w:hint="eastAsia" w:ascii="楷体" w:hAnsi="楷体" w:eastAsia="楷体" w:cs="楷体"/>
          <w:color w:val="auto"/>
          <w:highlight w:val="none"/>
        </w:rPr>
      </w:pPr>
      <w:r>
        <w:rPr>
          <w:rFonts w:hint="eastAsia" w:ascii="楷体" w:hAnsi="楷体" w:eastAsia="楷体" w:cs="楷体"/>
          <w:color w:val="auto"/>
          <w:kern w:val="0"/>
          <w:sz w:val="24"/>
          <w:szCs w:val="24"/>
          <w:highlight w:val="none"/>
          <w:lang w:val="en-US" w:eastAsia="zh-CN" w:bidi="ar"/>
        </w:rPr>
        <w:t>注：投标供应商符合第二章 七、政府采购政策要求的，应提供下列证明资料。否则，评审时不予以考虑。</w:t>
      </w:r>
    </w:p>
    <w:p>
      <w:pPr>
        <w:widowControl/>
        <w:adjustRightInd w:val="0"/>
        <w:snapToGrid w:val="0"/>
        <w:spacing w:line="400" w:lineRule="exact"/>
        <w:jc w:val="center"/>
        <w:rPr>
          <w:rFonts w:hint="eastAsia" w:ascii="楷体" w:hAnsi="楷体" w:eastAsia="楷体" w:cs="楷体"/>
          <w:color w:val="auto"/>
          <w:spacing w:val="6"/>
          <w:kern w:val="0"/>
          <w:sz w:val="28"/>
          <w:szCs w:val="28"/>
          <w:highlight w:val="none"/>
        </w:rPr>
      </w:pPr>
    </w:p>
    <w:p>
      <w:pPr>
        <w:keepNext w:val="0"/>
        <w:keepLines w:val="0"/>
        <w:widowControl/>
        <w:suppressLineNumbers w:val="0"/>
        <w:jc w:val="center"/>
        <w:rPr>
          <w:rFonts w:hint="eastAsia" w:ascii="楷体" w:hAnsi="楷体" w:eastAsia="楷体" w:cs="楷体"/>
          <w:color w:val="auto"/>
          <w:highlight w:val="none"/>
        </w:rPr>
      </w:pPr>
      <w:r>
        <w:rPr>
          <w:rFonts w:hint="eastAsia" w:ascii="楷体" w:hAnsi="楷体" w:eastAsia="楷体" w:cs="楷体"/>
          <w:b/>
          <w:bCs/>
          <w:color w:val="auto"/>
          <w:kern w:val="0"/>
          <w:sz w:val="24"/>
          <w:szCs w:val="24"/>
          <w:highlight w:val="none"/>
          <w:lang w:val="en-US" w:eastAsia="zh-CN" w:bidi="ar"/>
        </w:rPr>
        <w:t>（一）中小企业声明函</w:t>
      </w:r>
    </w:p>
    <w:p>
      <w:pPr>
        <w:widowControl/>
        <w:adjustRightInd w:val="0"/>
        <w:snapToGrid w:val="0"/>
        <w:spacing w:line="400" w:lineRule="exact"/>
        <w:jc w:val="center"/>
        <w:rPr>
          <w:rFonts w:hint="eastAsia" w:ascii="楷体" w:hAnsi="楷体" w:eastAsia="楷体" w:cs="楷体"/>
          <w:color w:val="auto"/>
          <w:spacing w:val="6"/>
          <w:kern w:val="0"/>
          <w:sz w:val="24"/>
          <w:szCs w:val="24"/>
          <w:highlight w:val="none"/>
        </w:rPr>
      </w:pPr>
      <w:r>
        <w:rPr>
          <w:rFonts w:hint="eastAsia" w:ascii="楷体" w:hAnsi="楷体" w:eastAsia="楷体" w:cs="楷体"/>
          <w:color w:val="auto"/>
          <w:spacing w:val="6"/>
          <w:kern w:val="0"/>
          <w:sz w:val="24"/>
          <w:szCs w:val="24"/>
          <w:highlight w:val="none"/>
        </w:rPr>
        <w:t>中小企业声明函（</w:t>
      </w:r>
      <w:r>
        <w:rPr>
          <w:rFonts w:hint="eastAsia" w:ascii="楷体" w:hAnsi="楷体" w:eastAsia="楷体" w:cs="楷体"/>
          <w:color w:val="auto"/>
          <w:spacing w:val="6"/>
          <w:kern w:val="0"/>
          <w:sz w:val="24"/>
          <w:szCs w:val="24"/>
          <w:highlight w:val="none"/>
          <w:lang w:val="en-US" w:eastAsia="zh-CN"/>
        </w:rPr>
        <w:t>工程、服务类</w:t>
      </w:r>
      <w:r>
        <w:rPr>
          <w:rFonts w:hint="eastAsia" w:ascii="楷体" w:hAnsi="楷体" w:eastAsia="楷体" w:cs="楷体"/>
          <w:color w:val="auto"/>
          <w:spacing w:val="6"/>
          <w:kern w:val="0"/>
          <w:sz w:val="24"/>
          <w:szCs w:val="24"/>
          <w:highlight w:val="none"/>
        </w:rPr>
        <w:t>）</w:t>
      </w:r>
    </w:p>
    <w:p>
      <w:pPr>
        <w:widowControl/>
        <w:adjustRightInd w:val="0"/>
        <w:snapToGrid w:val="0"/>
        <w:spacing w:line="400" w:lineRule="exact"/>
        <w:jc w:val="center"/>
        <w:rPr>
          <w:rFonts w:hint="eastAsia" w:ascii="楷体" w:hAnsi="楷体" w:eastAsia="楷体" w:cs="楷体"/>
          <w:color w:val="auto"/>
          <w:spacing w:val="6"/>
          <w:kern w:val="0"/>
          <w:sz w:val="24"/>
          <w:szCs w:val="24"/>
          <w:highlight w:val="none"/>
        </w:rPr>
      </w:pPr>
      <w:r>
        <w:rPr>
          <w:rFonts w:hint="eastAsia" w:ascii="楷体" w:hAnsi="楷体" w:eastAsia="楷体" w:cs="楷体"/>
          <w:color w:val="auto"/>
          <w:spacing w:val="6"/>
          <w:kern w:val="0"/>
          <w:sz w:val="24"/>
          <w:szCs w:val="24"/>
          <w:highlight w:val="none"/>
        </w:rPr>
        <w:t>(不满足以下条件的可无需填写)</w:t>
      </w:r>
    </w:p>
    <w:p>
      <w:pPr>
        <w:widowControl/>
        <w:adjustRightInd w:val="0"/>
        <w:snapToGrid w:val="0"/>
        <w:spacing w:line="400" w:lineRule="exact"/>
        <w:ind w:firstLine="444" w:firstLineChars="200"/>
        <w:jc w:val="left"/>
        <w:rPr>
          <w:rFonts w:hint="eastAsia" w:ascii="楷体" w:hAnsi="楷体" w:eastAsia="楷体" w:cs="楷体"/>
          <w:color w:val="auto"/>
          <w:spacing w:val="6"/>
          <w:kern w:val="0"/>
          <w:szCs w:val="21"/>
          <w:highlight w:val="none"/>
        </w:rPr>
      </w:pPr>
    </w:p>
    <w:p>
      <w:pPr>
        <w:widowControl/>
        <w:adjustRightInd w:val="0"/>
        <w:snapToGrid w:val="0"/>
        <w:spacing w:line="400" w:lineRule="exact"/>
        <w:ind w:firstLine="504" w:firstLineChars="200"/>
        <w:jc w:val="left"/>
        <w:rPr>
          <w:rFonts w:hint="eastAsia" w:ascii="楷体" w:hAnsi="楷体" w:eastAsia="楷体" w:cs="楷体"/>
          <w:color w:val="auto"/>
          <w:spacing w:val="6"/>
          <w:kern w:val="0"/>
          <w:sz w:val="24"/>
          <w:highlight w:val="none"/>
          <w:u w:val="single"/>
        </w:rPr>
      </w:pPr>
      <w:r>
        <w:rPr>
          <w:rFonts w:hint="eastAsia" w:ascii="楷体" w:hAnsi="楷体" w:eastAsia="楷体" w:cs="楷体"/>
          <w:color w:val="auto"/>
          <w:spacing w:val="6"/>
          <w:kern w:val="0"/>
          <w:sz w:val="24"/>
          <w:highlight w:val="none"/>
        </w:rPr>
        <w:t>本公司（联合体）郑重声明，根据《政府采购促进中小企业发展管理办法》（财库﹝2020﹞46号）的规定，本公司（联合体）参加</w:t>
      </w:r>
      <w:r>
        <w:rPr>
          <w:rFonts w:hint="eastAsia" w:ascii="楷体" w:hAnsi="楷体" w:eastAsia="楷体" w:cs="楷体"/>
          <w:color w:val="auto"/>
          <w:spacing w:val="6"/>
          <w:kern w:val="0"/>
          <w:sz w:val="24"/>
          <w:highlight w:val="none"/>
          <w:u w:val="single"/>
        </w:rPr>
        <w:t xml:space="preserve">         （单位名称）</w:t>
      </w:r>
      <w:r>
        <w:rPr>
          <w:rFonts w:hint="eastAsia" w:ascii="楷体" w:hAnsi="楷体" w:eastAsia="楷体" w:cs="楷体"/>
          <w:color w:val="auto"/>
          <w:spacing w:val="6"/>
          <w:kern w:val="0"/>
          <w:sz w:val="24"/>
          <w:highlight w:val="none"/>
        </w:rPr>
        <w:t>的</w:t>
      </w:r>
      <w:r>
        <w:rPr>
          <w:rFonts w:hint="eastAsia" w:ascii="楷体" w:hAnsi="楷体" w:eastAsia="楷体" w:cs="楷体"/>
          <w:color w:val="auto"/>
          <w:spacing w:val="6"/>
          <w:kern w:val="0"/>
          <w:sz w:val="24"/>
          <w:highlight w:val="none"/>
          <w:u w:val="single"/>
        </w:rPr>
        <w:t xml:space="preserve">          （项目名称）</w:t>
      </w:r>
      <w:r>
        <w:rPr>
          <w:rFonts w:hint="eastAsia" w:ascii="楷体" w:hAnsi="楷体" w:eastAsia="楷体" w:cs="楷体"/>
          <w:color w:val="auto"/>
          <w:spacing w:val="6"/>
          <w:kern w:val="0"/>
          <w:sz w:val="24"/>
          <w:highlight w:val="none"/>
        </w:rPr>
        <w:t>采购活动，</w:t>
      </w:r>
      <w:r>
        <w:rPr>
          <w:rFonts w:hint="eastAsia" w:ascii="楷体" w:hAnsi="楷体" w:eastAsia="楷体" w:cs="楷体"/>
          <w:color w:val="auto"/>
          <w:spacing w:val="6"/>
          <w:kern w:val="0"/>
          <w:sz w:val="24"/>
          <w:highlight w:val="none"/>
          <w:lang w:val="en-US" w:eastAsia="zh-CN"/>
        </w:rPr>
        <w:t>工程的施工单位全部为符合政策要求的中小企业（或者：服务全部由符合政策要求的中小企业承接）。相关企业（含联合体中的中小企业、签订分包意向协议的中小企业）的具体情况如下</w:t>
      </w:r>
      <w:r>
        <w:rPr>
          <w:rFonts w:hint="eastAsia" w:ascii="楷体" w:hAnsi="楷体" w:eastAsia="楷体" w:cs="楷体"/>
          <w:color w:val="auto"/>
          <w:spacing w:val="6"/>
          <w:kern w:val="0"/>
          <w:sz w:val="24"/>
          <w:highlight w:val="none"/>
        </w:rPr>
        <w:t>：</w:t>
      </w:r>
    </w:p>
    <w:p>
      <w:pPr>
        <w:widowControl/>
        <w:numPr>
          <w:ilvl w:val="0"/>
          <w:numId w:val="2"/>
        </w:numPr>
        <w:adjustRightInd w:val="0"/>
        <w:snapToGrid w:val="0"/>
        <w:spacing w:line="400" w:lineRule="exact"/>
        <w:ind w:firstLine="504" w:firstLineChars="200"/>
        <w:jc w:val="left"/>
        <w:rPr>
          <w:rFonts w:hint="eastAsia" w:ascii="楷体" w:hAnsi="楷体" w:eastAsia="楷体" w:cs="楷体"/>
          <w:color w:val="auto"/>
          <w:spacing w:val="6"/>
          <w:kern w:val="0"/>
          <w:sz w:val="24"/>
          <w:highlight w:val="none"/>
          <w:u w:val="single"/>
        </w:rPr>
      </w:pPr>
      <w:r>
        <w:rPr>
          <w:rFonts w:hint="eastAsia" w:ascii="楷体" w:hAnsi="楷体" w:eastAsia="楷体" w:cs="楷体"/>
          <w:color w:val="auto"/>
          <w:spacing w:val="6"/>
          <w:kern w:val="0"/>
          <w:sz w:val="24"/>
          <w:highlight w:val="none"/>
          <w:u w:val="single"/>
        </w:rPr>
        <w:t>（标的名称）</w:t>
      </w:r>
      <w:r>
        <w:rPr>
          <w:rFonts w:hint="eastAsia" w:ascii="楷体" w:hAnsi="楷体" w:eastAsia="楷体" w:cs="楷体"/>
          <w:color w:val="auto"/>
          <w:spacing w:val="6"/>
          <w:kern w:val="0"/>
          <w:sz w:val="24"/>
          <w:highlight w:val="none"/>
        </w:rPr>
        <w:t>，属于</w:t>
      </w:r>
      <w:r>
        <w:rPr>
          <w:rFonts w:hint="eastAsia" w:ascii="楷体" w:hAnsi="楷体" w:eastAsia="楷体" w:cs="楷体"/>
          <w:color w:val="auto"/>
          <w:spacing w:val="6"/>
          <w:kern w:val="0"/>
          <w:sz w:val="24"/>
          <w:highlight w:val="none"/>
          <w:u w:val="single"/>
        </w:rPr>
        <w:t>（采购文件中明确的所属行业）</w:t>
      </w:r>
      <w:r>
        <w:rPr>
          <w:rFonts w:hint="eastAsia" w:ascii="楷体" w:hAnsi="楷体" w:eastAsia="楷体" w:cs="楷体"/>
          <w:color w:val="auto"/>
          <w:spacing w:val="6"/>
          <w:kern w:val="0"/>
          <w:sz w:val="24"/>
          <w:highlight w:val="none"/>
        </w:rPr>
        <w:t>；</w:t>
      </w:r>
      <w:r>
        <w:rPr>
          <w:rFonts w:hint="eastAsia" w:ascii="楷体" w:hAnsi="楷体" w:eastAsia="楷体" w:cs="楷体"/>
          <w:color w:val="auto"/>
          <w:spacing w:val="6"/>
          <w:kern w:val="0"/>
          <w:sz w:val="24"/>
          <w:highlight w:val="none"/>
          <w:lang w:val="en-US" w:eastAsia="zh-CN"/>
        </w:rPr>
        <w:t>承建（承接）</w:t>
      </w:r>
      <w:r>
        <w:rPr>
          <w:rFonts w:hint="eastAsia" w:ascii="楷体" w:hAnsi="楷体" w:eastAsia="楷体" w:cs="楷体"/>
          <w:color w:val="auto"/>
          <w:spacing w:val="6"/>
          <w:kern w:val="0"/>
          <w:sz w:val="24"/>
          <w:highlight w:val="none"/>
        </w:rPr>
        <w:t>为</w:t>
      </w:r>
      <w:r>
        <w:rPr>
          <w:rFonts w:hint="eastAsia" w:ascii="楷体" w:hAnsi="楷体" w:eastAsia="楷体" w:cs="楷体"/>
          <w:color w:val="auto"/>
          <w:spacing w:val="6"/>
          <w:kern w:val="0"/>
          <w:sz w:val="24"/>
          <w:highlight w:val="none"/>
          <w:u w:val="single"/>
        </w:rPr>
        <w:t xml:space="preserve">    （企业名称）</w:t>
      </w:r>
      <w:r>
        <w:rPr>
          <w:rFonts w:hint="eastAsia" w:ascii="楷体" w:hAnsi="楷体" w:eastAsia="楷体" w:cs="楷体"/>
          <w:color w:val="auto"/>
          <w:spacing w:val="6"/>
          <w:kern w:val="0"/>
          <w:sz w:val="24"/>
          <w:highlight w:val="none"/>
        </w:rPr>
        <w:t>，从业人员</w:t>
      </w:r>
      <w:r>
        <w:rPr>
          <w:rFonts w:hint="eastAsia" w:ascii="楷体" w:hAnsi="楷体" w:eastAsia="楷体" w:cs="楷体"/>
          <w:color w:val="auto"/>
          <w:spacing w:val="6"/>
          <w:kern w:val="0"/>
          <w:sz w:val="24"/>
          <w:highlight w:val="none"/>
          <w:u w:val="single"/>
        </w:rPr>
        <w:t xml:space="preserve">    </w:t>
      </w:r>
      <w:r>
        <w:rPr>
          <w:rFonts w:hint="eastAsia" w:ascii="楷体" w:hAnsi="楷体" w:eastAsia="楷体" w:cs="楷体"/>
          <w:color w:val="auto"/>
          <w:spacing w:val="6"/>
          <w:kern w:val="0"/>
          <w:sz w:val="24"/>
          <w:highlight w:val="none"/>
        </w:rPr>
        <w:t>人，营业收入为</w:t>
      </w:r>
      <w:r>
        <w:rPr>
          <w:rFonts w:hint="eastAsia" w:ascii="楷体" w:hAnsi="楷体" w:eastAsia="楷体" w:cs="楷体"/>
          <w:color w:val="auto"/>
          <w:spacing w:val="6"/>
          <w:kern w:val="0"/>
          <w:sz w:val="24"/>
          <w:highlight w:val="none"/>
          <w:u w:val="single"/>
        </w:rPr>
        <w:t xml:space="preserve">    </w:t>
      </w:r>
      <w:r>
        <w:rPr>
          <w:rFonts w:hint="eastAsia" w:ascii="楷体" w:hAnsi="楷体" w:eastAsia="楷体" w:cs="楷体"/>
          <w:color w:val="auto"/>
          <w:spacing w:val="6"/>
          <w:kern w:val="0"/>
          <w:sz w:val="24"/>
          <w:highlight w:val="none"/>
        </w:rPr>
        <w:t>万元，资产总额为</w:t>
      </w:r>
      <w:r>
        <w:rPr>
          <w:rFonts w:hint="eastAsia" w:ascii="楷体" w:hAnsi="楷体" w:eastAsia="楷体" w:cs="楷体"/>
          <w:color w:val="auto"/>
          <w:spacing w:val="6"/>
          <w:kern w:val="0"/>
          <w:sz w:val="24"/>
          <w:highlight w:val="none"/>
          <w:u w:val="single"/>
        </w:rPr>
        <w:t xml:space="preserve">    </w:t>
      </w:r>
      <w:r>
        <w:rPr>
          <w:rFonts w:hint="eastAsia" w:ascii="楷体" w:hAnsi="楷体" w:eastAsia="楷体" w:cs="楷体"/>
          <w:color w:val="auto"/>
          <w:spacing w:val="6"/>
          <w:kern w:val="0"/>
          <w:sz w:val="24"/>
          <w:highlight w:val="none"/>
        </w:rPr>
        <w:t>万元</w:t>
      </w:r>
      <w:r>
        <w:rPr>
          <w:rFonts w:hint="eastAsia" w:ascii="楷体" w:hAnsi="楷体" w:eastAsia="楷体" w:cs="楷体"/>
          <w:color w:val="auto"/>
          <w:spacing w:val="6"/>
          <w:kern w:val="0"/>
          <w:sz w:val="24"/>
          <w:highlight w:val="none"/>
          <w:vertAlign w:val="superscript"/>
        </w:rPr>
        <w:t xml:space="preserve"> 1</w:t>
      </w:r>
      <w:r>
        <w:rPr>
          <w:rFonts w:hint="eastAsia" w:ascii="楷体" w:hAnsi="楷体" w:eastAsia="楷体" w:cs="楷体"/>
          <w:color w:val="auto"/>
          <w:spacing w:val="6"/>
          <w:kern w:val="0"/>
          <w:sz w:val="24"/>
          <w:highlight w:val="none"/>
        </w:rPr>
        <w:t>，属于</w:t>
      </w:r>
      <w:r>
        <w:rPr>
          <w:rFonts w:hint="eastAsia" w:ascii="楷体" w:hAnsi="楷体" w:eastAsia="楷体" w:cs="楷体"/>
          <w:color w:val="auto"/>
          <w:spacing w:val="6"/>
          <w:kern w:val="0"/>
          <w:sz w:val="24"/>
          <w:highlight w:val="none"/>
          <w:u w:val="single"/>
        </w:rPr>
        <w:t>（中型企业</w:t>
      </w:r>
      <w:r>
        <w:rPr>
          <w:rFonts w:hint="eastAsia" w:ascii="楷体" w:hAnsi="楷体" w:eastAsia="楷体" w:cs="楷体"/>
          <w:color w:val="auto"/>
          <w:spacing w:val="6"/>
          <w:kern w:val="0"/>
          <w:sz w:val="24"/>
          <w:highlight w:val="none"/>
          <w:u w:val="single"/>
        </w:rPr>
        <w:sym w:font="Wingdings" w:char="00A8"/>
      </w:r>
      <w:r>
        <w:rPr>
          <w:rFonts w:hint="eastAsia" w:ascii="楷体" w:hAnsi="楷体" w:eastAsia="楷体" w:cs="楷体"/>
          <w:color w:val="auto"/>
          <w:spacing w:val="6"/>
          <w:kern w:val="0"/>
          <w:sz w:val="24"/>
          <w:highlight w:val="none"/>
          <w:u w:val="single"/>
        </w:rPr>
        <w:t>、小型企业</w:t>
      </w:r>
      <w:r>
        <w:rPr>
          <w:rFonts w:hint="eastAsia" w:ascii="楷体" w:hAnsi="楷体" w:eastAsia="楷体" w:cs="楷体"/>
          <w:color w:val="auto"/>
          <w:spacing w:val="6"/>
          <w:kern w:val="0"/>
          <w:sz w:val="24"/>
          <w:highlight w:val="none"/>
          <w:u w:val="single"/>
        </w:rPr>
        <w:sym w:font="Wingdings" w:char="00A8"/>
      </w:r>
      <w:r>
        <w:rPr>
          <w:rFonts w:hint="eastAsia" w:ascii="楷体" w:hAnsi="楷体" w:eastAsia="楷体" w:cs="楷体"/>
          <w:color w:val="auto"/>
          <w:spacing w:val="6"/>
          <w:kern w:val="0"/>
          <w:sz w:val="24"/>
          <w:highlight w:val="none"/>
          <w:u w:val="single"/>
        </w:rPr>
        <w:t>、微型企业</w:t>
      </w:r>
      <w:r>
        <w:rPr>
          <w:rFonts w:hint="eastAsia" w:ascii="楷体" w:hAnsi="楷体" w:eastAsia="楷体" w:cs="楷体"/>
          <w:color w:val="auto"/>
          <w:spacing w:val="6"/>
          <w:kern w:val="0"/>
          <w:sz w:val="24"/>
          <w:highlight w:val="none"/>
          <w:u w:val="single"/>
        </w:rPr>
        <w:sym w:font="Wingdings" w:char="00A8"/>
      </w:r>
      <w:r>
        <w:rPr>
          <w:rFonts w:hint="eastAsia" w:ascii="楷体" w:hAnsi="楷体" w:eastAsia="楷体" w:cs="楷体"/>
          <w:color w:val="auto"/>
          <w:spacing w:val="6"/>
          <w:kern w:val="0"/>
          <w:sz w:val="24"/>
          <w:highlight w:val="none"/>
          <w:u w:val="single"/>
        </w:rPr>
        <w:t>）</w:t>
      </w:r>
      <w:r>
        <w:rPr>
          <w:rFonts w:hint="eastAsia" w:ascii="楷体" w:hAnsi="楷体" w:eastAsia="楷体" w:cs="楷体"/>
          <w:color w:val="auto"/>
          <w:spacing w:val="6"/>
          <w:kern w:val="0"/>
          <w:sz w:val="24"/>
          <w:highlight w:val="none"/>
        </w:rPr>
        <w:t>；</w:t>
      </w:r>
    </w:p>
    <w:p>
      <w:pPr>
        <w:widowControl/>
        <w:numPr>
          <w:ilvl w:val="0"/>
          <w:numId w:val="2"/>
        </w:numPr>
        <w:adjustRightInd w:val="0"/>
        <w:snapToGrid w:val="0"/>
        <w:spacing w:line="400" w:lineRule="exact"/>
        <w:ind w:firstLine="504" w:firstLineChars="200"/>
        <w:jc w:val="left"/>
        <w:rPr>
          <w:rFonts w:hint="eastAsia" w:ascii="楷体" w:hAnsi="楷体" w:eastAsia="楷体" w:cs="楷体"/>
          <w:color w:val="auto"/>
          <w:spacing w:val="6"/>
          <w:kern w:val="0"/>
          <w:sz w:val="24"/>
          <w:highlight w:val="none"/>
          <w:u w:val="single"/>
        </w:rPr>
      </w:pPr>
      <w:r>
        <w:rPr>
          <w:rFonts w:hint="eastAsia" w:ascii="楷体" w:hAnsi="楷体" w:eastAsia="楷体" w:cs="楷体"/>
          <w:color w:val="auto"/>
          <w:spacing w:val="6"/>
          <w:kern w:val="0"/>
          <w:sz w:val="24"/>
          <w:highlight w:val="none"/>
          <w:u w:val="single"/>
        </w:rPr>
        <w:t>（标的名称）</w:t>
      </w:r>
      <w:r>
        <w:rPr>
          <w:rFonts w:hint="eastAsia" w:ascii="楷体" w:hAnsi="楷体" w:eastAsia="楷体" w:cs="楷体"/>
          <w:color w:val="auto"/>
          <w:spacing w:val="6"/>
          <w:kern w:val="0"/>
          <w:sz w:val="24"/>
          <w:highlight w:val="none"/>
        </w:rPr>
        <w:t>，属于</w:t>
      </w:r>
      <w:r>
        <w:rPr>
          <w:rFonts w:hint="eastAsia" w:ascii="楷体" w:hAnsi="楷体" w:eastAsia="楷体" w:cs="楷体"/>
          <w:color w:val="auto"/>
          <w:spacing w:val="6"/>
          <w:kern w:val="0"/>
          <w:sz w:val="24"/>
          <w:highlight w:val="none"/>
          <w:u w:val="single"/>
        </w:rPr>
        <w:t>（采购文件中明确的所属行业）</w:t>
      </w:r>
      <w:r>
        <w:rPr>
          <w:rFonts w:hint="eastAsia" w:ascii="楷体" w:hAnsi="楷体" w:eastAsia="楷体" w:cs="楷体"/>
          <w:color w:val="auto"/>
          <w:spacing w:val="6"/>
          <w:kern w:val="0"/>
          <w:sz w:val="24"/>
          <w:highlight w:val="none"/>
        </w:rPr>
        <w:t>；</w:t>
      </w:r>
      <w:r>
        <w:rPr>
          <w:rFonts w:hint="eastAsia" w:ascii="楷体" w:hAnsi="楷体" w:eastAsia="楷体" w:cs="楷体"/>
          <w:color w:val="auto"/>
          <w:spacing w:val="6"/>
          <w:kern w:val="0"/>
          <w:sz w:val="24"/>
          <w:highlight w:val="none"/>
          <w:lang w:val="en-US" w:eastAsia="zh-CN"/>
        </w:rPr>
        <w:t>承建（承接）</w:t>
      </w:r>
      <w:r>
        <w:rPr>
          <w:rFonts w:hint="eastAsia" w:ascii="楷体" w:hAnsi="楷体" w:eastAsia="楷体" w:cs="楷体"/>
          <w:color w:val="auto"/>
          <w:spacing w:val="6"/>
          <w:kern w:val="0"/>
          <w:sz w:val="24"/>
          <w:highlight w:val="none"/>
        </w:rPr>
        <w:t>为</w:t>
      </w:r>
      <w:r>
        <w:rPr>
          <w:rFonts w:hint="eastAsia" w:ascii="楷体" w:hAnsi="楷体" w:eastAsia="楷体" w:cs="楷体"/>
          <w:color w:val="auto"/>
          <w:spacing w:val="6"/>
          <w:kern w:val="0"/>
          <w:sz w:val="24"/>
          <w:highlight w:val="none"/>
          <w:u w:val="single"/>
        </w:rPr>
        <w:t xml:space="preserve">    （企业名称）</w:t>
      </w:r>
      <w:r>
        <w:rPr>
          <w:rFonts w:hint="eastAsia" w:ascii="楷体" w:hAnsi="楷体" w:eastAsia="楷体" w:cs="楷体"/>
          <w:color w:val="auto"/>
          <w:spacing w:val="6"/>
          <w:kern w:val="0"/>
          <w:sz w:val="24"/>
          <w:highlight w:val="none"/>
        </w:rPr>
        <w:t>，从业人员</w:t>
      </w:r>
      <w:r>
        <w:rPr>
          <w:rFonts w:hint="eastAsia" w:ascii="楷体" w:hAnsi="楷体" w:eastAsia="楷体" w:cs="楷体"/>
          <w:color w:val="auto"/>
          <w:spacing w:val="6"/>
          <w:kern w:val="0"/>
          <w:sz w:val="24"/>
          <w:highlight w:val="none"/>
          <w:u w:val="single"/>
        </w:rPr>
        <w:t xml:space="preserve">    </w:t>
      </w:r>
      <w:r>
        <w:rPr>
          <w:rFonts w:hint="eastAsia" w:ascii="楷体" w:hAnsi="楷体" w:eastAsia="楷体" w:cs="楷体"/>
          <w:color w:val="auto"/>
          <w:spacing w:val="6"/>
          <w:kern w:val="0"/>
          <w:sz w:val="24"/>
          <w:highlight w:val="none"/>
        </w:rPr>
        <w:t>人，营业收入为</w:t>
      </w:r>
      <w:r>
        <w:rPr>
          <w:rFonts w:hint="eastAsia" w:ascii="楷体" w:hAnsi="楷体" w:eastAsia="楷体" w:cs="楷体"/>
          <w:color w:val="auto"/>
          <w:spacing w:val="6"/>
          <w:kern w:val="0"/>
          <w:sz w:val="24"/>
          <w:highlight w:val="none"/>
          <w:u w:val="single"/>
        </w:rPr>
        <w:t xml:space="preserve">    </w:t>
      </w:r>
      <w:r>
        <w:rPr>
          <w:rFonts w:hint="eastAsia" w:ascii="楷体" w:hAnsi="楷体" w:eastAsia="楷体" w:cs="楷体"/>
          <w:color w:val="auto"/>
          <w:spacing w:val="6"/>
          <w:kern w:val="0"/>
          <w:sz w:val="24"/>
          <w:highlight w:val="none"/>
        </w:rPr>
        <w:t>万元，资产总额为</w:t>
      </w:r>
      <w:r>
        <w:rPr>
          <w:rFonts w:hint="eastAsia" w:ascii="楷体" w:hAnsi="楷体" w:eastAsia="楷体" w:cs="楷体"/>
          <w:color w:val="auto"/>
          <w:spacing w:val="6"/>
          <w:kern w:val="0"/>
          <w:sz w:val="24"/>
          <w:highlight w:val="none"/>
          <w:u w:val="single"/>
        </w:rPr>
        <w:t xml:space="preserve">    </w:t>
      </w:r>
      <w:r>
        <w:rPr>
          <w:rFonts w:hint="eastAsia" w:ascii="楷体" w:hAnsi="楷体" w:eastAsia="楷体" w:cs="楷体"/>
          <w:color w:val="auto"/>
          <w:spacing w:val="6"/>
          <w:kern w:val="0"/>
          <w:sz w:val="24"/>
          <w:highlight w:val="none"/>
        </w:rPr>
        <w:t>万元</w:t>
      </w:r>
      <w:r>
        <w:rPr>
          <w:rFonts w:hint="eastAsia" w:ascii="楷体" w:hAnsi="楷体" w:eastAsia="楷体" w:cs="楷体"/>
          <w:color w:val="auto"/>
          <w:spacing w:val="6"/>
          <w:kern w:val="0"/>
          <w:sz w:val="24"/>
          <w:highlight w:val="none"/>
          <w:vertAlign w:val="superscript"/>
        </w:rPr>
        <w:t xml:space="preserve"> 1</w:t>
      </w:r>
      <w:r>
        <w:rPr>
          <w:rFonts w:hint="eastAsia" w:ascii="楷体" w:hAnsi="楷体" w:eastAsia="楷体" w:cs="楷体"/>
          <w:color w:val="auto"/>
          <w:spacing w:val="6"/>
          <w:kern w:val="0"/>
          <w:sz w:val="24"/>
          <w:highlight w:val="none"/>
        </w:rPr>
        <w:t>，属于</w:t>
      </w:r>
      <w:r>
        <w:rPr>
          <w:rFonts w:hint="eastAsia" w:ascii="楷体" w:hAnsi="楷体" w:eastAsia="楷体" w:cs="楷体"/>
          <w:color w:val="auto"/>
          <w:spacing w:val="6"/>
          <w:kern w:val="0"/>
          <w:sz w:val="24"/>
          <w:highlight w:val="none"/>
          <w:u w:val="single"/>
        </w:rPr>
        <w:t>（中型企业</w:t>
      </w:r>
      <w:r>
        <w:rPr>
          <w:rFonts w:hint="eastAsia" w:ascii="楷体" w:hAnsi="楷体" w:eastAsia="楷体" w:cs="楷体"/>
          <w:color w:val="auto"/>
          <w:spacing w:val="6"/>
          <w:kern w:val="0"/>
          <w:sz w:val="24"/>
          <w:highlight w:val="none"/>
          <w:u w:val="single"/>
        </w:rPr>
        <w:sym w:font="Wingdings" w:char="00A8"/>
      </w:r>
      <w:r>
        <w:rPr>
          <w:rFonts w:hint="eastAsia" w:ascii="楷体" w:hAnsi="楷体" w:eastAsia="楷体" w:cs="楷体"/>
          <w:color w:val="auto"/>
          <w:spacing w:val="6"/>
          <w:kern w:val="0"/>
          <w:sz w:val="24"/>
          <w:highlight w:val="none"/>
          <w:u w:val="single"/>
        </w:rPr>
        <w:t>、小型企业</w:t>
      </w:r>
      <w:r>
        <w:rPr>
          <w:rFonts w:hint="eastAsia" w:ascii="楷体" w:hAnsi="楷体" w:eastAsia="楷体" w:cs="楷体"/>
          <w:color w:val="auto"/>
          <w:spacing w:val="6"/>
          <w:kern w:val="0"/>
          <w:sz w:val="24"/>
          <w:highlight w:val="none"/>
          <w:u w:val="single"/>
        </w:rPr>
        <w:sym w:font="Wingdings" w:char="00A8"/>
      </w:r>
      <w:r>
        <w:rPr>
          <w:rFonts w:hint="eastAsia" w:ascii="楷体" w:hAnsi="楷体" w:eastAsia="楷体" w:cs="楷体"/>
          <w:color w:val="auto"/>
          <w:spacing w:val="6"/>
          <w:kern w:val="0"/>
          <w:sz w:val="24"/>
          <w:highlight w:val="none"/>
          <w:u w:val="single"/>
        </w:rPr>
        <w:t>、微型企业</w:t>
      </w:r>
      <w:r>
        <w:rPr>
          <w:rFonts w:hint="eastAsia" w:ascii="楷体" w:hAnsi="楷体" w:eastAsia="楷体" w:cs="楷体"/>
          <w:color w:val="auto"/>
          <w:spacing w:val="6"/>
          <w:kern w:val="0"/>
          <w:sz w:val="24"/>
          <w:highlight w:val="none"/>
          <w:u w:val="single"/>
        </w:rPr>
        <w:sym w:font="Wingdings" w:char="00A8"/>
      </w:r>
      <w:r>
        <w:rPr>
          <w:rFonts w:hint="eastAsia" w:ascii="楷体" w:hAnsi="楷体" w:eastAsia="楷体" w:cs="楷体"/>
          <w:color w:val="auto"/>
          <w:spacing w:val="6"/>
          <w:kern w:val="0"/>
          <w:sz w:val="24"/>
          <w:highlight w:val="none"/>
          <w:u w:val="single"/>
        </w:rPr>
        <w:t>）</w:t>
      </w:r>
      <w:r>
        <w:rPr>
          <w:rFonts w:hint="eastAsia" w:ascii="楷体" w:hAnsi="楷体" w:eastAsia="楷体" w:cs="楷体"/>
          <w:color w:val="auto"/>
          <w:spacing w:val="6"/>
          <w:kern w:val="0"/>
          <w:sz w:val="24"/>
          <w:highlight w:val="none"/>
        </w:rPr>
        <w:t>；</w:t>
      </w:r>
    </w:p>
    <w:p>
      <w:pPr>
        <w:widowControl/>
        <w:adjustRightInd w:val="0"/>
        <w:snapToGrid w:val="0"/>
        <w:spacing w:line="400" w:lineRule="exact"/>
        <w:ind w:firstLine="504" w:firstLineChars="200"/>
        <w:rPr>
          <w:rFonts w:hint="eastAsia" w:ascii="楷体" w:hAnsi="楷体" w:eastAsia="楷体" w:cs="楷体"/>
          <w:color w:val="auto"/>
          <w:spacing w:val="6"/>
          <w:kern w:val="0"/>
          <w:sz w:val="24"/>
          <w:highlight w:val="none"/>
        </w:rPr>
      </w:pPr>
      <w:r>
        <w:rPr>
          <w:rFonts w:hint="eastAsia" w:ascii="楷体" w:hAnsi="楷体" w:eastAsia="楷体" w:cs="楷体"/>
          <w:color w:val="auto"/>
          <w:spacing w:val="6"/>
          <w:kern w:val="0"/>
          <w:sz w:val="24"/>
          <w:highlight w:val="none"/>
        </w:rPr>
        <w:t>……</w:t>
      </w:r>
    </w:p>
    <w:p>
      <w:pPr>
        <w:widowControl/>
        <w:adjustRightInd w:val="0"/>
        <w:snapToGrid w:val="0"/>
        <w:spacing w:line="400" w:lineRule="exact"/>
        <w:ind w:firstLine="504" w:firstLineChars="200"/>
        <w:rPr>
          <w:rFonts w:hint="eastAsia" w:ascii="楷体" w:hAnsi="楷体" w:eastAsia="楷体" w:cs="楷体"/>
          <w:color w:val="auto"/>
          <w:spacing w:val="6"/>
          <w:kern w:val="0"/>
          <w:sz w:val="24"/>
          <w:highlight w:val="none"/>
        </w:rPr>
      </w:pPr>
      <w:r>
        <w:rPr>
          <w:rFonts w:hint="eastAsia" w:ascii="楷体" w:hAnsi="楷体" w:eastAsia="楷体" w:cs="楷体"/>
          <w:color w:val="auto"/>
          <w:spacing w:val="6"/>
          <w:kern w:val="0"/>
          <w:sz w:val="24"/>
          <w:highlight w:val="none"/>
        </w:rPr>
        <w:t>以上企业，不属于大企业的分支机构，不存在控股股东为大企业的情形，也不存在与大企业的负责人为同一人的情形。</w:t>
      </w:r>
    </w:p>
    <w:p>
      <w:pPr>
        <w:widowControl/>
        <w:adjustRightInd w:val="0"/>
        <w:snapToGrid w:val="0"/>
        <w:spacing w:line="400" w:lineRule="exact"/>
        <w:ind w:firstLine="504" w:firstLineChars="200"/>
        <w:rPr>
          <w:rFonts w:hint="eastAsia" w:ascii="楷体" w:hAnsi="楷体" w:eastAsia="楷体" w:cs="楷体"/>
          <w:color w:val="auto"/>
          <w:spacing w:val="6"/>
          <w:kern w:val="0"/>
          <w:sz w:val="24"/>
          <w:highlight w:val="none"/>
        </w:rPr>
      </w:pPr>
      <w:r>
        <w:rPr>
          <w:rFonts w:hint="eastAsia" w:ascii="楷体" w:hAnsi="楷体" w:eastAsia="楷体" w:cs="楷体"/>
          <w:color w:val="auto"/>
          <w:spacing w:val="6"/>
          <w:kern w:val="0"/>
          <w:sz w:val="24"/>
          <w:highlight w:val="none"/>
        </w:rPr>
        <w:t>本企业对上述声明内容的真实性负责。如有虚假，将依法承担相应责任。</w:t>
      </w:r>
    </w:p>
    <w:p>
      <w:pPr>
        <w:widowControl/>
        <w:adjustRightInd w:val="0"/>
        <w:snapToGrid w:val="0"/>
        <w:spacing w:line="400" w:lineRule="exact"/>
        <w:ind w:firstLine="504" w:firstLineChars="200"/>
        <w:jc w:val="center"/>
        <w:rPr>
          <w:rFonts w:hint="eastAsia" w:ascii="楷体" w:hAnsi="楷体" w:eastAsia="楷体" w:cs="楷体"/>
          <w:color w:val="auto"/>
          <w:spacing w:val="6"/>
          <w:kern w:val="0"/>
          <w:sz w:val="24"/>
          <w:highlight w:val="none"/>
        </w:rPr>
      </w:pPr>
    </w:p>
    <w:p>
      <w:pPr>
        <w:keepNext w:val="0"/>
        <w:keepLines w:val="0"/>
        <w:pageBreakBefore w:val="0"/>
        <w:widowControl/>
        <w:kinsoku/>
        <w:wordWrap/>
        <w:overflowPunct/>
        <w:topLinePunct w:val="0"/>
        <w:autoSpaceDE/>
        <w:autoSpaceDN/>
        <w:bidi w:val="0"/>
        <w:adjustRightInd w:val="0"/>
        <w:snapToGrid w:val="0"/>
        <w:spacing w:before="95" w:beforeLines="30" w:after="95" w:afterLines="30" w:line="400" w:lineRule="exact"/>
        <w:ind w:firstLine="4284" w:firstLineChars="1700"/>
        <w:textAlignment w:val="auto"/>
        <w:rPr>
          <w:rFonts w:hint="eastAsia" w:ascii="楷体" w:hAnsi="楷体" w:eastAsia="楷体" w:cs="楷体"/>
          <w:color w:val="auto"/>
          <w:spacing w:val="6"/>
          <w:kern w:val="0"/>
          <w:sz w:val="24"/>
          <w:highlight w:val="none"/>
        </w:rPr>
      </w:pPr>
      <w:r>
        <w:rPr>
          <w:rFonts w:hint="eastAsia" w:ascii="楷体" w:hAnsi="楷体" w:eastAsia="楷体" w:cs="楷体"/>
          <w:color w:val="auto"/>
          <w:spacing w:val="6"/>
          <w:kern w:val="0"/>
          <w:sz w:val="24"/>
          <w:highlight w:val="none"/>
        </w:rPr>
        <w:t>企业名称（盖章）：</w:t>
      </w:r>
    </w:p>
    <w:p>
      <w:pPr>
        <w:keepNext w:val="0"/>
        <w:keepLines w:val="0"/>
        <w:pageBreakBefore w:val="0"/>
        <w:widowControl/>
        <w:kinsoku/>
        <w:wordWrap/>
        <w:overflowPunct/>
        <w:topLinePunct w:val="0"/>
        <w:autoSpaceDE/>
        <w:autoSpaceDN/>
        <w:bidi w:val="0"/>
        <w:adjustRightInd w:val="0"/>
        <w:snapToGrid w:val="0"/>
        <w:spacing w:before="95" w:beforeLines="30" w:after="95" w:afterLines="30" w:line="400" w:lineRule="exact"/>
        <w:ind w:firstLine="4284" w:firstLineChars="1700"/>
        <w:textAlignment w:val="auto"/>
        <w:rPr>
          <w:rFonts w:hint="eastAsia" w:ascii="楷体" w:hAnsi="楷体" w:eastAsia="楷体" w:cs="楷体"/>
          <w:color w:val="auto"/>
          <w:spacing w:val="6"/>
          <w:kern w:val="0"/>
          <w:sz w:val="24"/>
          <w:highlight w:val="none"/>
          <w:u w:val="single"/>
        </w:rPr>
      </w:pPr>
      <w:r>
        <w:rPr>
          <w:rFonts w:hint="eastAsia" w:ascii="楷体" w:hAnsi="楷体" w:eastAsia="楷体" w:cs="楷体"/>
          <w:color w:val="auto"/>
          <w:spacing w:val="6"/>
          <w:kern w:val="0"/>
          <w:sz w:val="24"/>
          <w:highlight w:val="none"/>
        </w:rPr>
        <w:t>日 期：</w:t>
      </w:r>
    </w:p>
    <w:p>
      <w:pPr>
        <w:widowControl/>
        <w:adjustRightInd w:val="0"/>
        <w:snapToGrid w:val="0"/>
        <w:spacing w:line="400" w:lineRule="exact"/>
        <w:ind w:firstLine="444" w:firstLineChars="200"/>
        <w:jc w:val="left"/>
        <w:rPr>
          <w:rFonts w:hint="eastAsia" w:ascii="楷体" w:hAnsi="楷体" w:eastAsia="楷体" w:cs="楷体"/>
          <w:color w:val="auto"/>
          <w:spacing w:val="6"/>
          <w:kern w:val="0"/>
          <w:szCs w:val="21"/>
          <w:highlight w:val="none"/>
        </w:rPr>
      </w:pPr>
    </w:p>
    <w:p>
      <w:pPr>
        <w:keepNext w:val="0"/>
        <w:keepLines w:val="0"/>
        <w:pageBreakBefore w:val="0"/>
        <w:widowControl/>
        <w:kinsoku/>
        <w:wordWrap/>
        <w:overflowPunct/>
        <w:topLinePunct w:val="0"/>
        <w:autoSpaceDE/>
        <w:autoSpaceDN/>
        <w:bidi w:val="0"/>
        <w:adjustRightInd w:val="0"/>
        <w:snapToGrid w:val="0"/>
        <w:spacing w:line="400" w:lineRule="exact"/>
        <w:ind w:firstLine="464" w:firstLineChars="200"/>
        <w:textAlignment w:val="auto"/>
        <w:rPr>
          <w:rFonts w:hint="eastAsia" w:ascii="楷体" w:hAnsi="楷体" w:eastAsia="楷体" w:cs="楷体"/>
          <w:color w:val="auto"/>
          <w:spacing w:val="6"/>
          <w:kern w:val="0"/>
          <w:sz w:val="22"/>
          <w:szCs w:val="22"/>
          <w:highlight w:val="none"/>
        </w:rPr>
      </w:pPr>
      <w:r>
        <w:rPr>
          <w:rFonts w:hint="eastAsia" w:ascii="楷体" w:hAnsi="楷体" w:eastAsia="楷体" w:cs="楷体"/>
          <w:color w:val="auto"/>
          <w:spacing w:val="6"/>
          <w:kern w:val="0"/>
          <w:sz w:val="22"/>
          <w:szCs w:val="22"/>
          <w:highlight w:val="none"/>
        </w:rPr>
        <w:t>注：1从业人员、营业收入、资产总额填报上一年度数据，无上一年度数据的新成立企业可不填报。</w:t>
      </w:r>
    </w:p>
    <w:p>
      <w:pPr>
        <w:keepNext w:val="0"/>
        <w:keepLines w:val="0"/>
        <w:pageBreakBefore w:val="0"/>
        <w:widowControl/>
        <w:kinsoku/>
        <w:wordWrap/>
        <w:overflowPunct/>
        <w:topLinePunct w:val="0"/>
        <w:autoSpaceDE/>
        <w:autoSpaceDN/>
        <w:bidi w:val="0"/>
        <w:adjustRightInd w:val="0"/>
        <w:snapToGrid w:val="0"/>
        <w:spacing w:line="400" w:lineRule="exact"/>
        <w:ind w:firstLine="464" w:firstLineChars="200"/>
        <w:textAlignment w:val="auto"/>
        <w:rPr>
          <w:rFonts w:hint="eastAsia" w:ascii="楷体" w:hAnsi="楷体" w:eastAsia="楷体" w:cs="楷体"/>
          <w:color w:val="auto"/>
          <w:spacing w:val="6"/>
          <w:kern w:val="0"/>
          <w:sz w:val="22"/>
          <w:szCs w:val="22"/>
          <w:highlight w:val="none"/>
        </w:rPr>
      </w:pPr>
      <w:r>
        <w:rPr>
          <w:rFonts w:hint="eastAsia" w:ascii="楷体" w:hAnsi="楷体" w:eastAsia="楷体" w:cs="楷体"/>
          <w:color w:val="auto"/>
          <w:spacing w:val="6"/>
          <w:kern w:val="0"/>
          <w:sz w:val="22"/>
          <w:szCs w:val="22"/>
          <w:highlight w:val="none"/>
          <w:lang w:val="en-US" w:eastAsia="zh-CN"/>
        </w:rPr>
        <w:t>2.《中小企业声明函》由参加政府采购活动的供应商出具。以联合体形式参加政府采购活动或者合同分包的，声明函中需填写联合体中的中小企业或签订分包意向协议的中小企业相关信息，供应商应当在声明函“项目名称”部分标明联合体中中小企业承担的具体内容或者中小企业的具体分包内容。</w:t>
      </w:r>
    </w:p>
    <w:p>
      <w:pPr>
        <w:pStyle w:val="11"/>
        <w:rPr>
          <w:rFonts w:hint="eastAsia" w:ascii="楷体" w:hAnsi="楷体" w:eastAsia="楷体" w:cs="楷体"/>
          <w:color w:val="auto"/>
          <w:highlight w:val="none"/>
        </w:rPr>
      </w:pPr>
    </w:p>
    <w:p>
      <w:pPr>
        <w:rPr>
          <w:rFonts w:hint="eastAsia" w:ascii="楷体" w:hAnsi="楷体" w:eastAsia="楷体" w:cs="楷体"/>
          <w:color w:val="auto"/>
          <w:sz w:val="28"/>
          <w:szCs w:val="28"/>
          <w:highlight w:val="none"/>
        </w:rPr>
      </w:pPr>
      <w:r>
        <w:rPr>
          <w:rFonts w:hint="eastAsia" w:ascii="楷体" w:hAnsi="楷体" w:eastAsia="楷体" w:cs="楷体"/>
          <w:color w:val="auto"/>
          <w:sz w:val="28"/>
          <w:szCs w:val="28"/>
          <w:highlight w:val="none"/>
        </w:rPr>
        <w:br w:type="page"/>
      </w:r>
    </w:p>
    <w:p>
      <w:pPr>
        <w:keepNext w:val="0"/>
        <w:keepLines w:val="0"/>
        <w:widowControl/>
        <w:suppressLineNumbers w:val="0"/>
        <w:jc w:val="center"/>
        <w:rPr>
          <w:rFonts w:hint="eastAsia" w:ascii="楷体" w:hAnsi="楷体" w:eastAsia="楷体" w:cs="楷体"/>
          <w:color w:val="auto"/>
          <w:highlight w:val="none"/>
        </w:rPr>
      </w:pPr>
      <w:bookmarkStart w:id="33" w:name="_Toc20651267"/>
      <w:r>
        <w:rPr>
          <w:rFonts w:hint="eastAsia" w:ascii="楷体" w:hAnsi="楷体" w:eastAsia="楷体" w:cs="楷体"/>
          <w:b/>
          <w:bCs/>
          <w:color w:val="auto"/>
          <w:kern w:val="0"/>
          <w:sz w:val="24"/>
          <w:szCs w:val="24"/>
          <w:highlight w:val="none"/>
          <w:lang w:val="en-US" w:eastAsia="zh-CN" w:bidi="ar"/>
        </w:rPr>
        <w:t>（二）残疾人福利性单位声明函</w:t>
      </w:r>
    </w:p>
    <w:p>
      <w:pPr>
        <w:widowControl/>
        <w:adjustRightInd w:val="0"/>
        <w:snapToGrid w:val="0"/>
        <w:spacing w:line="520" w:lineRule="exact"/>
        <w:jc w:val="center"/>
        <w:rPr>
          <w:rFonts w:hint="eastAsia" w:ascii="楷体" w:hAnsi="楷体" w:eastAsia="楷体" w:cs="楷体"/>
          <w:color w:val="auto"/>
          <w:spacing w:val="6"/>
          <w:kern w:val="0"/>
          <w:sz w:val="24"/>
          <w:szCs w:val="24"/>
          <w:highlight w:val="none"/>
        </w:rPr>
      </w:pPr>
      <w:r>
        <w:rPr>
          <w:rFonts w:hint="eastAsia" w:ascii="楷体" w:hAnsi="楷体" w:eastAsia="楷体" w:cs="楷体"/>
          <w:color w:val="auto"/>
          <w:spacing w:val="6"/>
          <w:kern w:val="0"/>
          <w:sz w:val="24"/>
          <w:szCs w:val="24"/>
          <w:highlight w:val="none"/>
        </w:rPr>
        <w:t>残疾人福利性单位声明函</w:t>
      </w:r>
      <w:bookmarkEnd w:id="33"/>
    </w:p>
    <w:p>
      <w:pPr>
        <w:adjustRightInd w:val="0"/>
        <w:snapToGrid w:val="0"/>
        <w:spacing w:line="520" w:lineRule="exact"/>
        <w:jc w:val="center"/>
        <w:rPr>
          <w:rFonts w:hint="eastAsia" w:ascii="楷体" w:hAnsi="楷体" w:eastAsia="楷体" w:cs="楷体"/>
          <w:b/>
          <w:color w:val="auto"/>
          <w:spacing w:val="6"/>
          <w:sz w:val="24"/>
          <w:szCs w:val="24"/>
          <w:highlight w:val="none"/>
        </w:rPr>
      </w:pPr>
      <w:r>
        <w:rPr>
          <w:rFonts w:hint="eastAsia" w:ascii="楷体" w:hAnsi="楷体" w:eastAsia="楷体" w:cs="楷体"/>
          <w:b/>
          <w:color w:val="auto"/>
          <w:spacing w:val="6"/>
          <w:sz w:val="24"/>
          <w:szCs w:val="24"/>
          <w:highlight w:val="none"/>
        </w:rPr>
        <w:t>(不属于残疾人福利性单位的无需填写)</w:t>
      </w:r>
    </w:p>
    <w:p>
      <w:pPr>
        <w:adjustRightInd w:val="0"/>
        <w:snapToGrid w:val="0"/>
        <w:spacing w:line="520" w:lineRule="exact"/>
        <w:ind w:firstLine="504" w:firstLineChars="200"/>
        <w:rPr>
          <w:rFonts w:hint="eastAsia" w:ascii="楷体" w:hAnsi="楷体" w:eastAsia="楷体" w:cs="楷体"/>
          <w:color w:val="auto"/>
          <w:spacing w:val="6"/>
          <w:sz w:val="24"/>
          <w:highlight w:val="none"/>
        </w:rPr>
      </w:pPr>
      <w:r>
        <w:rPr>
          <w:rFonts w:hint="eastAsia" w:ascii="楷体" w:hAnsi="楷体" w:eastAsia="楷体" w:cs="楷体"/>
          <w:color w:val="auto"/>
          <w:spacing w:val="6"/>
          <w:sz w:val="24"/>
          <w:highlight w:val="none"/>
        </w:rPr>
        <w:t>本单位郑重声明，根据《财政部 民政部 中国残疾人联合会关于促进残疾人就业政府采购政策的通知》（财库</w:t>
      </w:r>
      <w:r>
        <w:rPr>
          <w:rFonts w:hint="eastAsia" w:ascii="楷体" w:hAnsi="楷体" w:eastAsia="楷体" w:cs="楷体"/>
          <w:color w:val="auto"/>
          <w:sz w:val="24"/>
          <w:highlight w:val="none"/>
        </w:rPr>
        <w:t>〔2017〕141</w:t>
      </w:r>
      <w:r>
        <w:rPr>
          <w:rFonts w:hint="eastAsia" w:ascii="楷体" w:hAnsi="楷体" w:eastAsia="楷体" w:cs="楷体"/>
          <w:color w:val="auto"/>
          <w:spacing w:val="6"/>
          <w:sz w:val="24"/>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adjustRightInd w:val="0"/>
        <w:snapToGrid w:val="0"/>
        <w:spacing w:line="520" w:lineRule="exact"/>
        <w:ind w:firstLine="504" w:firstLineChars="200"/>
        <w:rPr>
          <w:rFonts w:hint="eastAsia" w:ascii="楷体" w:hAnsi="楷体" w:eastAsia="楷体" w:cs="楷体"/>
          <w:color w:val="auto"/>
          <w:spacing w:val="6"/>
          <w:sz w:val="24"/>
          <w:highlight w:val="none"/>
        </w:rPr>
      </w:pPr>
      <w:r>
        <w:rPr>
          <w:rFonts w:hint="eastAsia" w:ascii="楷体" w:hAnsi="楷体" w:eastAsia="楷体" w:cs="楷体"/>
          <w:color w:val="auto"/>
          <w:spacing w:val="6"/>
          <w:sz w:val="24"/>
          <w:highlight w:val="none"/>
        </w:rPr>
        <w:t>本单位对上述声明的真实性负责。如有虚假，将依法承担相应责任。</w:t>
      </w:r>
    </w:p>
    <w:p>
      <w:pPr>
        <w:adjustRightInd w:val="0"/>
        <w:snapToGrid w:val="0"/>
        <w:spacing w:line="520" w:lineRule="exact"/>
        <w:ind w:firstLine="504" w:firstLineChars="200"/>
        <w:rPr>
          <w:rFonts w:hint="eastAsia" w:ascii="楷体" w:hAnsi="楷体" w:eastAsia="楷体" w:cs="楷体"/>
          <w:color w:val="auto"/>
          <w:spacing w:val="6"/>
          <w:sz w:val="24"/>
          <w:highlight w:val="none"/>
        </w:rPr>
      </w:pPr>
    </w:p>
    <w:p>
      <w:pPr>
        <w:tabs>
          <w:tab w:val="left" w:pos="4860"/>
        </w:tabs>
        <w:adjustRightInd w:val="0"/>
        <w:snapToGrid w:val="0"/>
        <w:spacing w:line="520" w:lineRule="exact"/>
        <w:ind w:right="1560" w:firstLine="504" w:firstLineChars="200"/>
        <w:jc w:val="center"/>
        <w:rPr>
          <w:rFonts w:hint="eastAsia" w:ascii="楷体" w:hAnsi="楷体" w:eastAsia="楷体" w:cs="楷体"/>
          <w:color w:val="auto"/>
          <w:spacing w:val="6"/>
          <w:sz w:val="24"/>
          <w:highlight w:val="none"/>
        </w:rPr>
      </w:pPr>
      <w:r>
        <w:rPr>
          <w:rFonts w:hint="eastAsia" w:ascii="楷体" w:hAnsi="楷体" w:eastAsia="楷体" w:cs="楷体"/>
          <w:color w:val="auto"/>
          <w:spacing w:val="6"/>
          <w:sz w:val="24"/>
          <w:highlight w:val="none"/>
        </w:rPr>
        <w:t xml:space="preserve">               单位名称（盖章）：</w:t>
      </w:r>
    </w:p>
    <w:p>
      <w:pPr>
        <w:tabs>
          <w:tab w:val="left" w:pos="4860"/>
        </w:tabs>
        <w:adjustRightInd w:val="0"/>
        <w:snapToGrid w:val="0"/>
        <w:spacing w:line="520" w:lineRule="exact"/>
        <w:ind w:right="1560" w:firstLine="504" w:firstLineChars="200"/>
        <w:jc w:val="center"/>
        <w:rPr>
          <w:rFonts w:hint="eastAsia" w:ascii="楷体" w:hAnsi="楷体" w:eastAsia="楷体" w:cs="楷体"/>
          <w:color w:val="auto"/>
          <w:spacing w:val="6"/>
          <w:sz w:val="24"/>
          <w:highlight w:val="none"/>
        </w:rPr>
      </w:pPr>
      <w:r>
        <w:rPr>
          <w:rFonts w:hint="eastAsia" w:ascii="楷体" w:hAnsi="楷体" w:eastAsia="楷体" w:cs="楷体"/>
          <w:color w:val="auto"/>
          <w:spacing w:val="6"/>
          <w:sz w:val="24"/>
          <w:highlight w:val="none"/>
        </w:rPr>
        <w:t xml:space="preserve">       日  期：</w:t>
      </w:r>
    </w:p>
    <w:p>
      <w:pPr>
        <w:widowControl/>
        <w:adjustRightInd w:val="0"/>
        <w:snapToGrid w:val="0"/>
        <w:spacing w:line="520" w:lineRule="exact"/>
        <w:rPr>
          <w:rFonts w:hint="eastAsia" w:ascii="楷体" w:hAnsi="楷体" w:eastAsia="楷体" w:cs="楷体"/>
          <w:color w:val="auto"/>
          <w:spacing w:val="6"/>
          <w:kern w:val="0"/>
          <w:sz w:val="28"/>
          <w:szCs w:val="28"/>
          <w:highlight w:val="none"/>
        </w:rPr>
      </w:pPr>
      <w:bookmarkStart w:id="34" w:name="_Toc20651268"/>
    </w:p>
    <w:p>
      <w:pPr>
        <w:keepNext w:val="0"/>
        <w:keepLines w:val="0"/>
        <w:widowControl/>
        <w:suppressLineNumbers w:val="0"/>
        <w:jc w:val="center"/>
        <w:rPr>
          <w:rFonts w:hint="eastAsia" w:ascii="楷体" w:hAnsi="楷体" w:eastAsia="楷体" w:cs="楷体"/>
          <w:b/>
          <w:bCs/>
          <w:color w:val="auto"/>
          <w:kern w:val="0"/>
          <w:sz w:val="24"/>
          <w:szCs w:val="24"/>
          <w:highlight w:val="none"/>
          <w:lang w:val="en-US" w:eastAsia="zh-CN" w:bidi="ar"/>
        </w:rPr>
      </w:pPr>
    </w:p>
    <w:p>
      <w:pPr>
        <w:keepNext w:val="0"/>
        <w:keepLines w:val="0"/>
        <w:widowControl/>
        <w:suppressLineNumbers w:val="0"/>
        <w:jc w:val="center"/>
        <w:rPr>
          <w:rFonts w:hint="eastAsia" w:ascii="楷体" w:hAnsi="楷体" w:eastAsia="楷体" w:cs="楷体"/>
          <w:b/>
          <w:bCs/>
          <w:color w:val="auto"/>
          <w:kern w:val="0"/>
          <w:sz w:val="24"/>
          <w:szCs w:val="24"/>
          <w:highlight w:val="none"/>
          <w:lang w:val="en-US" w:eastAsia="zh-CN" w:bidi="ar"/>
        </w:rPr>
      </w:pPr>
    </w:p>
    <w:p>
      <w:pPr>
        <w:keepNext w:val="0"/>
        <w:keepLines w:val="0"/>
        <w:widowControl/>
        <w:suppressLineNumbers w:val="0"/>
        <w:jc w:val="center"/>
        <w:rPr>
          <w:rFonts w:hint="eastAsia" w:ascii="楷体" w:hAnsi="楷体" w:eastAsia="楷体" w:cs="楷体"/>
          <w:b/>
          <w:bCs/>
          <w:color w:val="auto"/>
          <w:kern w:val="0"/>
          <w:sz w:val="24"/>
          <w:szCs w:val="24"/>
          <w:highlight w:val="none"/>
          <w:lang w:val="en-US" w:eastAsia="zh-CN" w:bidi="ar"/>
        </w:rPr>
      </w:pPr>
    </w:p>
    <w:p>
      <w:pPr>
        <w:keepNext w:val="0"/>
        <w:keepLines w:val="0"/>
        <w:widowControl/>
        <w:suppressLineNumbers w:val="0"/>
        <w:jc w:val="center"/>
        <w:rPr>
          <w:rFonts w:hint="eastAsia" w:ascii="楷体" w:hAnsi="楷体" w:eastAsia="楷体" w:cs="楷体"/>
          <w:color w:val="auto"/>
          <w:sz w:val="24"/>
          <w:szCs w:val="24"/>
          <w:highlight w:val="none"/>
        </w:rPr>
      </w:pPr>
      <w:r>
        <w:rPr>
          <w:rFonts w:hint="eastAsia" w:ascii="楷体" w:hAnsi="楷体" w:eastAsia="楷体" w:cs="楷体"/>
          <w:b/>
          <w:bCs/>
          <w:color w:val="auto"/>
          <w:kern w:val="0"/>
          <w:sz w:val="24"/>
          <w:szCs w:val="24"/>
          <w:highlight w:val="none"/>
          <w:lang w:val="en-US" w:eastAsia="zh-CN" w:bidi="ar"/>
        </w:rPr>
        <w:t>（三）监狱企业证明资料</w:t>
      </w:r>
    </w:p>
    <w:p>
      <w:pPr>
        <w:widowControl/>
        <w:adjustRightInd w:val="0"/>
        <w:snapToGrid w:val="0"/>
        <w:spacing w:line="520" w:lineRule="exact"/>
        <w:jc w:val="center"/>
        <w:rPr>
          <w:rFonts w:hint="eastAsia" w:ascii="楷体" w:hAnsi="楷体" w:eastAsia="楷体" w:cs="楷体"/>
          <w:color w:val="auto"/>
          <w:spacing w:val="6"/>
          <w:kern w:val="0"/>
          <w:sz w:val="24"/>
          <w:szCs w:val="24"/>
          <w:highlight w:val="none"/>
        </w:rPr>
      </w:pPr>
      <w:r>
        <w:rPr>
          <w:rFonts w:hint="eastAsia" w:ascii="楷体" w:hAnsi="楷体" w:eastAsia="楷体" w:cs="楷体"/>
          <w:color w:val="auto"/>
          <w:spacing w:val="6"/>
          <w:kern w:val="0"/>
          <w:sz w:val="24"/>
          <w:szCs w:val="24"/>
          <w:highlight w:val="none"/>
        </w:rPr>
        <w:t>监狱企业证明资料</w:t>
      </w:r>
      <w:bookmarkEnd w:id="34"/>
    </w:p>
    <w:p>
      <w:pPr>
        <w:adjustRightInd w:val="0"/>
        <w:snapToGrid w:val="0"/>
        <w:spacing w:line="520" w:lineRule="exact"/>
        <w:jc w:val="center"/>
        <w:rPr>
          <w:rFonts w:hint="eastAsia" w:ascii="楷体" w:hAnsi="楷体" w:eastAsia="楷体" w:cs="楷体"/>
          <w:b/>
          <w:color w:val="auto"/>
          <w:spacing w:val="6"/>
          <w:sz w:val="24"/>
          <w:szCs w:val="24"/>
          <w:highlight w:val="none"/>
        </w:rPr>
      </w:pPr>
      <w:r>
        <w:rPr>
          <w:rFonts w:hint="eastAsia" w:ascii="楷体" w:hAnsi="楷体" w:eastAsia="楷体" w:cs="楷体"/>
          <w:b/>
          <w:color w:val="auto"/>
          <w:spacing w:val="6"/>
          <w:sz w:val="24"/>
          <w:szCs w:val="24"/>
          <w:highlight w:val="none"/>
        </w:rPr>
        <w:t>(不属于监狱企业的无需提供)</w:t>
      </w:r>
    </w:p>
    <w:p>
      <w:pPr>
        <w:adjustRightInd w:val="0"/>
        <w:snapToGrid w:val="0"/>
        <w:spacing w:line="520" w:lineRule="exact"/>
        <w:ind w:firstLine="504" w:firstLineChars="200"/>
        <w:rPr>
          <w:rFonts w:hint="eastAsia" w:ascii="楷体" w:hAnsi="楷体" w:eastAsia="楷体" w:cs="楷体"/>
          <w:color w:val="auto"/>
          <w:sz w:val="24"/>
          <w:highlight w:val="none"/>
        </w:rPr>
      </w:pPr>
      <w:r>
        <w:rPr>
          <w:rFonts w:hint="eastAsia" w:ascii="楷体" w:hAnsi="楷体" w:eastAsia="楷体" w:cs="楷体"/>
          <w:bCs/>
          <w:color w:val="auto"/>
          <w:spacing w:val="6"/>
          <w:kern w:val="0"/>
          <w:sz w:val="24"/>
          <w:highlight w:val="none"/>
        </w:rPr>
        <w:t>备注：</w:t>
      </w:r>
      <w:r>
        <w:rPr>
          <w:rFonts w:hint="eastAsia" w:ascii="楷体" w:hAnsi="楷体" w:eastAsia="楷体" w:cs="楷体"/>
          <w:color w:val="auto"/>
          <w:sz w:val="24"/>
          <w:highlight w:val="none"/>
        </w:rPr>
        <w:t>按</w:t>
      </w:r>
      <w:r>
        <w:rPr>
          <w:rFonts w:hint="eastAsia" w:ascii="楷体" w:hAnsi="楷体" w:eastAsia="楷体" w:cs="楷体"/>
          <w:color w:val="auto"/>
          <w:spacing w:val="6"/>
          <w:sz w:val="24"/>
          <w:highlight w:val="none"/>
        </w:rPr>
        <w:t>《</w:t>
      </w:r>
      <w:r>
        <w:rPr>
          <w:rFonts w:hint="eastAsia" w:ascii="楷体" w:hAnsi="楷体" w:eastAsia="楷体" w:cs="楷体"/>
          <w:color w:val="auto"/>
          <w:sz w:val="24"/>
          <w:highlight w:val="none"/>
        </w:rPr>
        <w:t>财政部司法部关于政府采购支持监狱企业发展有关问题的通知</w:t>
      </w:r>
      <w:r>
        <w:rPr>
          <w:rFonts w:hint="eastAsia" w:ascii="楷体" w:hAnsi="楷体" w:eastAsia="楷体" w:cs="楷体"/>
          <w:color w:val="auto"/>
          <w:spacing w:val="6"/>
          <w:sz w:val="24"/>
          <w:highlight w:val="none"/>
        </w:rPr>
        <w:t>》</w:t>
      </w:r>
      <w:r>
        <w:rPr>
          <w:rFonts w:hint="eastAsia" w:ascii="楷体" w:hAnsi="楷体" w:eastAsia="楷体" w:cs="楷体"/>
          <w:color w:val="auto"/>
          <w:sz w:val="24"/>
          <w:highlight w:val="none"/>
        </w:rPr>
        <w:t>(财库〔2014〕68号)文件规定提供证明文件（复印件）。</w:t>
      </w:r>
    </w:p>
    <w:p>
      <w:pPr>
        <w:rPr>
          <w:rFonts w:hint="eastAsia" w:ascii="楷体" w:hAnsi="楷体" w:eastAsia="楷体" w:cs="楷体"/>
          <w:color w:val="auto"/>
          <w:sz w:val="24"/>
          <w:highlight w:val="none"/>
        </w:rPr>
      </w:pPr>
    </w:p>
    <w:p>
      <w:pPr>
        <w:spacing w:line="400" w:lineRule="exact"/>
        <w:jc w:val="center"/>
        <w:rPr>
          <w:rFonts w:hint="eastAsia" w:ascii="楷体" w:hAnsi="楷体" w:eastAsia="楷体" w:cs="楷体"/>
          <w:b/>
          <w:bCs/>
          <w:color w:val="auto"/>
          <w:kern w:val="0"/>
          <w:sz w:val="24"/>
          <w:szCs w:val="24"/>
          <w:highlight w:val="none"/>
          <w:lang w:val="en-US" w:eastAsia="zh-CN" w:bidi="ar"/>
        </w:rPr>
      </w:pPr>
    </w:p>
    <w:p>
      <w:pPr>
        <w:ind w:firstLine="480" w:firstLineChars="200"/>
        <w:rPr>
          <w:rFonts w:hint="eastAsia" w:ascii="楷体" w:hAnsi="楷体" w:eastAsia="楷体" w:cs="楷体"/>
          <w:color w:val="auto"/>
          <w:sz w:val="24"/>
          <w:highlight w:val="none"/>
        </w:rPr>
      </w:pPr>
    </w:p>
    <w:p>
      <w:pPr>
        <w:rPr>
          <w:rFonts w:hint="eastAsia" w:ascii="楷体" w:hAnsi="楷体" w:eastAsia="楷体" w:cs="楷体"/>
          <w:color w:val="auto"/>
          <w:sz w:val="28"/>
          <w:szCs w:val="28"/>
          <w:highlight w:val="none"/>
        </w:rPr>
      </w:pPr>
      <w:r>
        <w:rPr>
          <w:rFonts w:hint="eastAsia" w:ascii="楷体" w:hAnsi="楷体" w:eastAsia="楷体" w:cs="楷体"/>
          <w:color w:val="auto"/>
          <w:sz w:val="28"/>
          <w:szCs w:val="28"/>
          <w:highlight w:val="none"/>
        </w:rPr>
        <w:br w:type="page"/>
      </w:r>
    </w:p>
    <w:p>
      <w:pPr>
        <w:jc w:val="center"/>
        <w:rPr>
          <w:rFonts w:hint="eastAsia" w:ascii="楷体" w:hAnsi="楷体" w:eastAsia="楷体" w:cs="楷体"/>
          <w:bCs/>
          <w:color w:val="auto"/>
          <w:sz w:val="28"/>
          <w:szCs w:val="28"/>
          <w:highlight w:val="none"/>
        </w:rPr>
      </w:pPr>
      <w:r>
        <w:rPr>
          <w:rFonts w:hint="eastAsia" w:ascii="楷体" w:hAnsi="楷体" w:eastAsia="楷体" w:cs="楷体"/>
          <w:color w:val="auto"/>
          <w:sz w:val="28"/>
          <w:szCs w:val="28"/>
          <w:highlight w:val="none"/>
          <w:lang w:val="en-US" w:eastAsia="zh-CN"/>
        </w:rPr>
        <w:t>九</w:t>
      </w:r>
      <w:r>
        <w:rPr>
          <w:rFonts w:hint="eastAsia" w:ascii="楷体" w:hAnsi="楷体" w:eastAsia="楷体" w:cs="楷体"/>
          <w:bCs/>
          <w:color w:val="auto"/>
          <w:sz w:val="28"/>
          <w:szCs w:val="28"/>
          <w:highlight w:val="none"/>
        </w:rPr>
        <w:t>、</w:t>
      </w:r>
      <w:r>
        <w:rPr>
          <w:rFonts w:hint="eastAsia" w:ascii="楷体" w:hAnsi="楷体" w:eastAsia="楷体" w:cs="楷体"/>
          <w:bCs/>
          <w:color w:val="auto"/>
          <w:sz w:val="28"/>
          <w:szCs w:val="28"/>
          <w:highlight w:val="none"/>
          <w:lang w:val="en-US" w:eastAsia="zh-CN"/>
        </w:rPr>
        <w:t>投标供应商认为需要提供的其它资料</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482" w:firstLineChars="200"/>
        <w:jc w:val="left"/>
        <w:textAlignment w:val="auto"/>
        <w:rPr>
          <w:rFonts w:hint="eastAsia" w:ascii="楷体" w:hAnsi="楷体" w:eastAsia="楷体" w:cs="楷体"/>
          <w:color w:val="auto"/>
          <w:highlight w:val="none"/>
        </w:rPr>
      </w:pPr>
      <w:r>
        <w:rPr>
          <w:rFonts w:hint="eastAsia" w:ascii="楷体" w:hAnsi="楷体" w:eastAsia="楷体" w:cs="楷体"/>
          <w:b/>
          <w:bCs/>
          <w:color w:val="auto"/>
          <w:kern w:val="0"/>
          <w:sz w:val="24"/>
          <w:szCs w:val="24"/>
          <w:highlight w:val="none"/>
          <w:lang w:val="en-US" w:eastAsia="zh-CN" w:bidi="ar"/>
        </w:rPr>
        <w:t xml:space="preserve">备注：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楷体" w:hAnsi="楷体" w:eastAsia="楷体" w:cs="楷体"/>
          <w:color w:val="auto"/>
          <w:highlight w:val="none"/>
        </w:rPr>
      </w:pPr>
      <w:r>
        <w:rPr>
          <w:rFonts w:hint="eastAsia" w:ascii="楷体" w:hAnsi="楷体" w:eastAsia="楷体" w:cs="楷体"/>
          <w:color w:val="auto"/>
          <w:kern w:val="0"/>
          <w:sz w:val="24"/>
          <w:szCs w:val="24"/>
          <w:highlight w:val="none"/>
          <w:lang w:val="en-US" w:eastAsia="zh-CN" w:bidi="ar"/>
        </w:rPr>
        <w:t xml:space="preserve">包含但不限于以下内容：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楷体" w:hAnsi="楷体" w:eastAsia="楷体" w:cs="楷体"/>
          <w:color w:val="auto"/>
          <w:highlight w:val="none"/>
        </w:rPr>
      </w:pPr>
      <w:r>
        <w:rPr>
          <w:rFonts w:hint="eastAsia" w:ascii="楷体" w:hAnsi="楷体" w:eastAsia="楷体" w:cs="楷体"/>
          <w:color w:val="auto"/>
          <w:kern w:val="0"/>
          <w:sz w:val="24"/>
          <w:szCs w:val="24"/>
          <w:highlight w:val="none"/>
          <w:lang w:val="en-US" w:eastAsia="zh-CN" w:bidi="ar"/>
        </w:rPr>
        <w:t xml:space="preserve">1.评审标准中商务部分与技术部分要求提供的相关证明材料。 </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楷体" w:hAnsi="楷体" w:eastAsia="楷体" w:cs="楷体"/>
          <w:color w:val="auto"/>
          <w:highlight w:val="none"/>
        </w:rPr>
      </w:pPr>
      <w:r>
        <w:rPr>
          <w:rFonts w:hint="eastAsia" w:ascii="楷体" w:hAnsi="楷体" w:eastAsia="楷体" w:cs="楷体"/>
          <w:color w:val="auto"/>
          <w:kern w:val="0"/>
          <w:sz w:val="24"/>
          <w:szCs w:val="24"/>
          <w:highlight w:val="none"/>
          <w:lang w:val="en-US" w:eastAsia="zh-CN" w:bidi="ar"/>
        </w:rPr>
        <w:t>2.投标供应商认为需提供的其他资料。</w:t>
      </w:r>
    </w:p>
    <w:p>
      <w:pPr>
        <w:jc w:val="center"/>
        <w:rPr>
          <w:rFonts w:hint="eastAsia" w:ascii="楷体" w:hAnsi="楷体" w:eastAsia="楷体" w:cs="楷体"/>
          <w:bCs/>
          <w:color w:val="auto"/>
          <w:sz w:val="28"/>
          <w:szCs w:val="28"/>
          <w:highlight w:val="none"/>
        </w:rPr>
      </w:pPr>
    </w:p>
    <w:p>
      <w:pPr>
        <w:jc w:val="center"/>
        <w:rPr>
          <w:rFonts w:hint="eastAsia" w:ascii="楷体" w:hAnsi="楷体" w:eastAsia="楷体" w:cs="楷体"/>
          <w:bCs/>
          <w:color w:val="auto"/>
          <w:sz w:val="28"/>
          <w:szCs w:val="28"/>
          <w:highlight w:val="none"/>
        </w:rPr>
      </w:pPr>
    </w:p>
    <w:p>
      <w:pPr>
        <w:jc w:val="center"/>
        <w:rPr>
          <w:rFonts w:hint="eastAsia" w:ascii="楷体" w:hAnsi="楷体" w:eastAsia="楷体" w:cs="楷体"/>
          <w:bCs/>
          <w:color w:val="auto"/>
          <w:sz w:val="28"/>
          <w:szCs w:val="28"/>
          <w:highlight w:val="none"/>
        </w:rPr>
      </w:pPr>
      <w:r>
        <w:rPr>
          <w:rFonts w:hint="eastAsia" w:ascii="楷体" w:hAnsi="楷体" w:eastAsia="楷体" w:cs="楷体"/>
          <w:bCs/>
          <w:color w:val="auto"/>
          <w:sz w:val="28"/>
          <w:szCs w:val="28"/>
          <w:highlight w:val="none"/>
          <w:lang w:val="en-US" w:eastAsia="zh-CN"/>
        </w:rPr>
        <w:t>十</w:t>
      </w:r>
      <w:r>
        <w:rPr>
          <w:rFonts w:hint="eastAsia" w:ascii="楷体" w:hAnsi="楷体" w:eastAsia="楷体" w:cs="楷体"/>
          <w:bCs/>
          <w:color w:val="auto"/>
          <w:sz w:val="28"/>
          <w:szCs w:val="28"/>
          <w:highlight w:val="none"/>
        </w:rPr>
        <w:t>、最后报价</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482" w:firstLineChars="200"/>
        <w:jc w:val="left"/>
        <w:textAlignment w:val="auto"/>
        <w:rPr>
          <w:rFonts w:hint="eastAsia" w:ascii="楷体" w:hAnsi="楷体" w:eastAsia="楷体" w:cs="楷体"/>
          <w:color w:val="auto"/>
          <w:highlight w:val="none"/>
        </w:rPr>
      </w:pPr>
      <w:r>
        <w:rPr>
          <w:rFonts w:hint="eastAsia" w:ascii="楷体" w:hAnsi="楷体" w:eastAsia="楷体" w:cs="楷体"/>
          <w:b/>
          <w:bCs/>
          <w:color w:val="auto"/>
          <w:kern w:val="0"/>
          <w:sz w:val="24"/>
          <w:szCs w:val="24"/>
          <w:highlight w:val="none"/>
          <w:lang w:val="en-US" w:eastAsia="zh-CN" w:bidi="ar"/>
        </w:rPr>
        <w:t xml:space="preserve">备注： </w:t>
      </w:r>
    </w:p>
    <w:p>
      <w:pPr>
        <w:keepNext w:val="0"/>
        <w:keepLines w:val="0"/>
        <w:pageBreakBefore w:val="0"/>
        <w:widowControl/>
        <w:suppressLineNumbers w:val="0"/>
        <w:kinsoku/>
        <w:wordWrap w:val="0"/>
        <w:overflowPunct/>
        <w:topLinePunct w:val="0"/>
        <w:autoSpaceDE/>
        <w:autoSpaceDN/>
        <w:bidi w:val="0"/>
        <w:adjustRightInd/>
        <w:snapToGrid/>
        <w:spacing w:line="400" w:lineRule="exact"/>
        <w:ind w:firstLine="480" w:firstLineChars="200"/>
        <w:jc w:val="left"/>
        <w:textAlignment w:val="auto"/>
        <w:rPr>
          <w:rFonts w:hint="eastAsia" w:ascii="楷体" w:hAnsi="楷体" w:eastAsia="楷体" w:cs="楷体"/>
          <w:color w:val="auto"/>
          <w:highlight w:val="none"/>
        </w:rPr>
      </w:pPr>
      <w:r>
        <w:rPr>
          <w:rFonts w:hint="eastAsia" w:ascii="楷体" w:hAnsi="楷体" w:eastAsia="楷体" w:cs="楷体"/>
          <w:color w:val="auto"/>
          <w:kern w:val="0"/>
          <w:sz w:val="24"/>
          <w:szCs w:val="24"/>
          <w:highlight w:val="none"/>
          <w:lang w:val="en-US" w:eastAsia="zh-CN" w:bidi="ar"/>
        </w:rPr>
        <w:t xml:space="preserve">1.最后报价由谈判小组发起指令后，投标供应商线上提交最后报价，请各投标供应商随时注意湘西公共资源电子交易平台系统消息，以免错过最后报价。 </w:t>
      </w:r>
    </w:p>
    <w:p>
      <w:pPr>
        <w:keepNext w:val="0"/>
        <w:keepLines w:val="0"/>
        <w:pageBreakBefore w:val="0"/>
        <w:widowControl/>
        <w:suppressLineNumbers w:val="0"/>
        <w:kinsoku/>
        <w:wordWrap w:val="0"/>
        <w:overflowPunct/>
        <w:topLinePunct w:val="0"/>
        <w:autoSpaceDE/>
        <w:autoSpaceDN/>
        <w:bidi w:val="0"/>
        <w:adjustRightInd/>
        <w:snapToGrid/>
        <w:spacing w:line="400" w:lineRule="exact"/>
        <w:ind w:firstLine="480" w:firstLineChars="200"/>
        <w:jc w:val="left"/>
        <w:textAlignment w:val="auto"/>
        <w:rPr>
          <w:rFonts w:hint="eastAsia" w:ascii="楷体" w:hAnsi="楷体" w:eastAsia="楷体" w:cs="楷体"/>
          <w:color w:val="auto"/>
          <w:highlight w:val="none"/>
        </w:rPr>
      </w:pPr>
      <w:r>
        <w:rPr>
          <w:rFonts w:hint="eastAsia" w:ascii="楷体" w:hAnsi="楷体" w:eastAsia="楷体" w:cs="楷体"/>
          <w:color w:val="auto"/>
          <w:kern w:val="0"/>
          <w:sz w:val="24"/>
          <w:szCs w:val="24"/>
          <w:highlight w:val="none"/>
          <w:lang w:val="en-US" w:eastAsia="zh-CN" w:bidi="ar"/>
        </w:rPr>
        <w:t xml:space="preserve">2.参与最后报价的投标供应商登陆《湘西公共资源电子交易平台》（http://app.ggzyjy.xxz.gov.cn/TPBidder/memberLogin）→点击左侧菜单“采购业务-报价参与”，在对应的项目信息后点击“参与报价”按钮→ 在参与报价页面，点击【新增报价】按钮→在“新增报价”页面，输入“报价金额”，点击【提交】按钮→提交报价后，点击“签章查看”进入签章页面→在报价签章页面中，点击“签章”进行签章，签章完成后，点击【签章提交】。（报价过程中遇到任何问题请及时咨询软件科 0743-8523902 或其他相关科室，以便在在相关科室专业人员指导下进行。） </w:t>
      </w:r>
    </w:p>
    <w:p>
      <w:pPr>
        <w:keepNext w:val="0"/>
        <w:keepLines w:val="0"/>
        <w:pageBreakBefore w:val="0"/>
        <w:widowControl/>
        <w:suppressLineNumbers w:val="0"/>
        <w:kinsoku/>
        <w:wordWrap w:val="0"/>
        <w:overflowPunct/>
        <w:topLinePunct w:val="0"/>
        <w:autoSpaceDE/>
        <w:autoSpaceDN/>
        <w:bidi w:val="0"/>
        <w:adjustRightInd/>
        <w:snapToGrid/>
        <w:spacing w:line="400" w:lineRule="exact"/>
        <w:ind w:firstLine="480" w:firstLineChars="200"/>
        <w:jc w:val="left"/>
        <w:textAlignment w:val="auto"/>
        <w:rPr>
          <w:rFonts w:hint="eastAsia" w:ascii="楷体" w:hAnsi="楷体" w:eastAsia="楷体" w:cs="楷体"/>
          <w:color w:val="auto"/>
          <w:highlight w:val="none"/>
          <w:lang w:val="en-US"/>
        </w:rPr>
      </w:pPr>
      <w:r>
        <w:rPr>
          <w:rFonts w:hint="eastAsia" w:ascii="楷体" w:hAnsi="楷体" w:eastAsia="楷体" w:cs="楷体"/>
          <w:color w:val="auto"/>
          <w:kern w:val="0"/>
          <w:sz w:val="24"/>
          <w:szCs w:val="24"/>
          <w:highlight w:val="none"/>
          <w:lang w:val="en-US" w:eastAsia="zh-CN" w:bidi="ar"/>
        </w:rPr>
        <w:t>3.投标供应商提交的最终报价不得超过响应文件报价（首次报价），否则将被视为无效报价。</w:t>
      </w:r>
    </w:p>
    <w:p>
      <w:pPr>
        <w:keepNext w:val="0"/>
        <w:keepLines w:val="0"/>
        <w:pageBreakBefore w:val="0"/>
        <w:widowControl/>
        <w:suppressLineNumbers w:val="0"/>
        <w:kinsoku/>
        <w:wordWrap w:val="0"/>
        <w:overflowPunct/>
        <w:topLinePunct w:val="0"/>
        <w:autoSpaceDE/>
        <w:autoSpaceDN/>
        <w:bidi w:val="0"/>
        <w:adjustRightInd/>
        <w:snapToGrid/>
        <w:spacing w:line="400" w:lineRule="exact"/>
        <w:ind w:firstLine="480" w:firstLineChars="200"/>
        <w:jc w:val="left"/>
        <w:textAlignment w:val="auto"/>
        <w:rPr>
          <w:rFonts w:hint="eastAsia" w:ascii="楷体" w:hAnsi="楷体" w:eastAsia="楷体" w:cs="楷体"/>
          <w:color w:val="auto"/>
          <w:highlight w:val="none"/>
        </w:rPr>
      </w:pPr>
      <w:r>
        <w:rPr>
          <w:rFonts w:hint="eastAsia" w:ascii="楷体" w:hAnsi="楷体" w:eastAsia="楷体" w:cs="楷体"/>
          <w:color w:val="auto"/>
          <w:kern w:val="0"/>
          <w:sz w:val="24"/>
          <w:szCs w:val="24"/>
          <w:highlight w:val="none"/>
          <w:lang w:val="en-US" w:eastAsia="zh-CN" w:bidi="ar"/>
        </w:rPr>
        <w:t>4.提交最后报价时间不得超过 30 分钟，因投标供应商自身原因未在规定时间内完成提交最后报价的相应责任由投标供应商自行承担，如出现网络故障、技术故障等情形除外，如在规定时间内未提交最后报价的，则默认用第一次的投标报价进入报价计算，投标供应商不得有异议并承担相应后果与责任。</w:t>
      </w:r>
    </w:p>
    <w:p>
      <w:pPr>
        <w:spacing w:line="340" w:lineRule="exact"/>
        <w:ind w:firstLine="720" w:firstLineChars="300"/>
        <w:rPr>
          <w:rFonts w:hint="eastAsia" w:ascii="楷体" w:hAnsi="楷体" w:eastAsia="楷体" w:cs="楷体"/>
          <w:bCs/>
          <w:color w:val="auto"/>
          <w:sz w:val="24"/>
          <w:highlight w:val="none"/>
        </w:rPr>
      </w:pPr>
    </w:p>
    <w:p>
      <w:pPr>
        <w:pStyle w:val="28"/>
        <w:rPr>
          <w:rFonts w:hint="eastAsia" w:ascii="楷体" w:hAnsi="楷体" w:eastAsia="楷体" w:cs="楷体"/>
          <w:color w:val="auto"/>
          <w:highlight w:val="none"/>
        </w:rPr>
      </w:pPr>
    </w:p>
    <w:sectPr>
      <w:headerReference r:id="rId9" w:type="default"/>
      <w:footerReference r:id="rId10" w:type="default"/>
      <w:pgSz w:w="11906" w:h="16838"/>
      <w:pgMar w:top="1134" w:right="1134" w:bottom="1134" w:left="1134" w:header="397" w:footer="397"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C59CE495-BC15-4C3C-8B01-9F31D2B49196}"/>
  </w:font>
  <w:font w:name="Arial">
    <w:panose1 w:val="020B0604020202020204"/>
    <w:charset w:val="01"/>
    <w:family w:val="swiss"/>
    <w:pitch w:val="default"/>
    <w:sig w:usb0="E0002AFF" w:usb1="C0007843" w:usb2="00000009" w:usb3="00000000" w:csb0="400001FF" w:csb1="FFFF0000"/>
    <w:embedRegular r:id="rId2" w:fontKey="{14CFDD88-3125-44D1-B4A4-A33E11768BC1}"/>
  </w:font>
  <w:font w:name="黑体">
    <w:panose1 w:val="02010609060101010101"/>
    <w:charset w:val="86"/>
    <w:family w:val="auto"/>
    <w:pitch w:val="default"/>
    <w:sig w:usb0="800002BF" w:usb1="38CF7CFA" w:usb2="00000016" w:usb3="00000000" w:csb0="00040001" w:csb1="00000000"/>
    <w:embedRegular r:id="rId3" w:fontKey="{2AD4A047-E783-4B80-9291-7875667FC492}"/>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embedRegular r:id="rId4" w:fontKey="{569D8719-E09D-4371-8EA5-D281500D5B7C}"/>
  </w:font>
  <w:font w:name="华文中宋">
    <w:altName w:val="宋体"/>
    <w:panose1 w:val="02010600040101010101"/>
    <w:charset w:val="86"/>
    <w:family w:val="auto"/>
    <w:pitch w:val="default"/>
    <w:sig w:usb0="00000000" w:usb1="00000000" w:usb2="00000000" w:usb3="00000000" w:csb0="0004009F" w:csb1="DFD70000"/>
  </w:font>
  <w:font w:name="Cambria">
    <w:panose1 w:val="02040503050406030204"/>
    <w:charset w:val="00"/>
    <w:family w:val="roman"/>
    <w:pitch w:val="default"/>
    <w:sig w:usb0="E00002FF" w:usb1="400004FF" w:usb2="00000000" w:usb3="00000000" w:csb0="2000019F" w:csb1="00000000"/>
  </w:font>
  <w:font w:name="monospace">
    <w:altName w:val="Segoe Print"/>
    <w:panose1 w:val="00000000000000000000"/>
    <w:charset w:val="00"/>
    <w:family w:val="auto"/>
    <w:pitch w:val="default"/>
    <w:sig w:usb0="00000000" w:usb1="00000000" w:usb2="00000000" w:usb3="00000000" w:csb0="00000000" w:csb1="00000000"/>
  </w:font>
  <w:font w:name="serif">
    <w:altName w:val="Segoe Print"/>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embedRegular r:id="rId5" w:fontKey="{B284F350-78EA-497A-933F-2E72CAFCF3B6}"/>
  </w:font>
  <w:font w:name="楷体_GB2312">
    <w:altName w:val="楷体"/>
    <w:panose1 w:val="02010609030101010101"/>
    <w:charset w:val="86"/>
    <w:family w:val="modern"/>
    <w:pitch w:val="default"/>
    <w:sig w:usb0="00000000" w:usb1="00000000" w:usb2="00000000" w:usb3="00000000" w:csb0="00040000" w:csb1="00000000"/>
  </w:font>
  <w:font w:name="Verdana">
    <w:panose1 w:val="020B0604030504040204"/>
    <w:charset w:val="00"/>
    <w:family w:val="swiss"/>
    <w:pitch w:val="default"/>
    <w:sig w:usb0="A10006FF" w:usb1="4000205B" w:usb2="00000010" w:usb3="00000000" w:csb0="2000019F" w:csb1="00000000"/>
  </w:font>
  <w:font w:name="思源黑体 CN Normal">
    <w:altName w:val="黑体"/>
    <w:panose1 w:val="00000000000000000000"/>
    <w:charset w:val="00"/>
    <w:family w:val="auto"/>
    <w:pitch w:val="default"/>
    <w:sig w:usb0="00000000" w:usb1="00000000" w:usb2="00000000" w:usb3="00000000" w:csb0="00000000" w:csb1="00000000"/>
  </w:font>
  <w:font w:name="Wingdings 2">
    <w:altName w:val="Wingdings"/>
    <w:panose1 w:val="05020102010507070707"/>
    <w:charset w:val="02"/>
    <w:family w:val="auto"/>
    <w:pitch w:val="default"/>
    <w:sig w:usb0="00000000" w:usb1="00000000" w:usb2="00000000" w:usb3="00000000" w:csb0="80000000" w:csb1="00000000"/>
    <w:embedRegular r:id="rId6" w:fontKey="{7D590B7D-B476-44DB-8F72-A076A0155E22}"/>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 w:name="方正小标宋简体">
    <w:panose1 w:val="02000000000000000000"/>
    <w:charset w:val="86"/>
    <w:family w:val="auto"/>
    <w:pitch w:val="default"/>
    <w:sig w:usb0="00000001" w:usb1="08000000" w:usb2="00000000" w:usb3="00000000" w:csb0="00040000" w:csb1="00000000"/>
    <w:embedRegular r:id="rId7" w:fontKey="{D383A304-3570-4192-A3D9-3C084893961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rPr>
        <w:rFonts w:ascii="楷体_GB2312" w:eastAsia="楷体_GB2312"/>
        <w:u w:val="single"/>
      </w:rPr>
    </w:pPr>
    <w:r>
      <w:rPr>
        <w:rFonts w:hint="eastAsia" w:ascii="楷体_GB2312" w:eastAsia="楷体_GB2312"/>
        <w:u w:val="single"/>
      </w:rPr>
      <w:t xml:space="preserve">                                                                                                                 </w:t>
    </w:r>
  </w:p>
  <w:p>
    <w:pPr>
      <w:pStyle w:val="18"/>
      <w:rPr>
        <w:rFonts w:ascii="楷体" w:hAnsi="楷体" w:eastAsia="楷体"/>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framePr w:wrap="around" w:vAnchor="text" w:hAnchor="margin" w:xAlign="center" w:y="1"/>
      <w:rPr>
        <w:rStyle w:val="33"/>
      </w:rPr>
    </w:pPr>
    <w:r>
      <w:fldChar w:fldCharType="begin"/>
    </w:r>
    <w:r>
      <w:rPr>
        <w:rStyle w:val="33"/>
      </w:rPr>
      <w:instrText xml:space="preserve">PAGE  </w:instrText>
    </w:r>
    <w:r>
      <w:fldChar w:fldCharType="end"/>
    </w:r>
  </w:p>
  <w:p>
    <w:pPr>
      <w:pStyle w:val="1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rPr>
        <w:rFonts w:ascii="楷体" w:hAnsi="楷体" w:eastAsia="楷体" w:cs="楷体"/>
        <w:color w:val="000000"/>
        <w:sz w:val="21"/>
        <w:szCs w:val="21"/>
        <w:u w:val="single"/>
      </w:rPr>
    </w:pPr>
    <w:r>
      <w:rPr>
        <w:rFonts w:hint="eastAsia" w:ascii="楷体" w:hAnsi="楷体" w:eastAsia="楷体" w:cs="楷体"/>
        <w:color w:val="000000"/>
        <w:sz w:val="21"/>
        <w:szCs w:val="21"/>
        <w:u w:val="single"/>
      </w:rPr>
      <w:t xml:space="preserve">                                                                                                </w:t>
    </w:r>
  </w:p>
  <w:p>
    <w:pPr>
      <w:pStyle w:val="1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rPr>
        <w:rFonts w:ascii="楷体_GB2312" w:eastAsia="楷体_GB2312"/>
        <w:u w:val="single"/>
      </w:rPr>
    </w:pPr>
    <w:r>
      <w:rPr>
        <w:rFonts w:hint="eastAsia" w:ascii="楷体_GB2312" w:eastAsia="楷体_GB2312"/>
        <w:u w:val="single"/>
      </w:rPr>
      <w:t xml:space="preserve">                                                                                                                 </w:t>
    </w:r>
  </w:p>
  <w:p>
    <w:pPr>
      <w:pStyle w:val="18"/>
      <w:rPr>
        <w:rFonts w:ascii="楷体" w:hAnsi="楷体" w:eastAsia="楷体"/>
        <w:sz w:val="21"/>
        <w:szCs w:val="21"/>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rPr>
        <w:rFonts w:ascii="楷体_GB2312" w:eastAsia="楷体_GB2312"/>
        <w:u w:val="single"/>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18"/>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8"/>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18"/>
                    </w:pPr>
                  </w:p>
                </w:txbxContent>
              </v:textbox>
            </v:shape>
          </w:pict>
        </mc:Fallback>
      </mc:AlternateContent>
    </w:r>
    <w:r>
      <w:rPr>
        <w:rFonts w:hint="eastAsia" w:ascii="楷体_GB2312" w:eastAsia="楷体_GB2312"/>
        <w:u w:val="single"/>
      </w:rPr>
      <w:t xml:space="preserve">                                                                                                                 </w:t>
    </w:r>
  </w:p>
  <w:p>
    <w:pPr>
      <w:pStyle w:val="18"/>
      <w:rPr>
        <w:rFonts w:ascii="楷体" w:hAnsi="楷体" w:eastAsia="楷体"/>
        <w:sz w:val="21"/>
        <w:szCs w:val="21"/>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8"/>
                          </w:pPr>
                          <w:r>
                            <w:fldChar w:fldCharType="begin"/>
                          </w:r>
                          <w:r>
                            <w:instrText xml:space="preserve"> PAGE  \* MERGEFORMAT </w:instrText>
                          </w:r>
                          <w:r>
                            <w:fldChar w:fldCharType="separate"/>
                          </w:r>
                          <w:r>
                            <w:t>51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pPr>
                      <w:pStyle w:val="18"/>
                    </w:pPr>
                    <w:r>
                      <w:fldChar w:fldCharType="begin"/>
                    </w:r>
                    <w:r>
                      <w:instrText xml:space="preserve"> PAGE  \* MERGEFORMAT </w:instrText>
                    </w:r>
                    <w:r>
                      <w:fldChar w:fldCharType="separate"/>
                    </w:r>
                    <w:r>
                      <w:t>51</w:t>
                    </w:r>
                    <w:r>
                      <w:fldChar w:fldCharType="end"/>
                    </w: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8"/>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pStyle w:val="18"/>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rPr>
        <w:rFonts w:ascii="楷体" w:hAnsi="楷体" w:eastAsia="楷体"/>
        <w:sz w:val="21"/>
        <w:szCs w:val="21"/>
      </w:rPr>
    </w:pPr>
    <w:r>
      <w:rPr>
        <w:rFonts w:hint="eastAsia" w:ascii="楷体" w:hAnsi="楷体" w:eastAsia="楷体"/>
        <w:sz w:val="21"/>
        <w:szCs w:val="21"/>
      </w:rPr>
      <w:t xml:space="preserve">                                                                     </w:t>
    </w:r>
    <w:r>
      <w:rPr>
        <w:rFonts w:hint="eastAsia" w:ascii="楷体" w:hAnsi="楷体" w:eastAsia="楷体"/>
        <w:sz w:val="21"/>
        <w:szCs w:val="21"/>
        <w:lang w:val="en-US" w:eastAsia="zh-CN"/>
      </w:rPr>
      <w:t xml:space="preserve">        </w:t>
    </w:r>
    <w:r>
      <w:rPr>
        <w:rFonts w:hint="eastAsia" w:ascii="楷体" w:hAnsi="楷体" w:eastAsia="楷体"/>
        <w:sz w:val="21"/>
        <w:szCs w:val="21"/>
        <w:lang w:eastAsia="zh-CN"/>
      </w:rPr>
      <w:t>竞争性谈判</w:t>
    </w:r>
    <w:r>
      <w:rPr>
        <w:rFonts w:hint="eastAsia" w:ascii="楷体" w:hAnsi="楷体" w:eastAsia="楷体"/>
        <w:sz w:val="21"/>
        <w:szCs w:val="21"/>
      </w:rPr>
      <w:t>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right"/>
    </w:pPr>
    <w:r>
      <w:rPr>
        <w:rFonts w:hint="eastAsia" w:ascii="楷体" w:hAnsi="楷体" w:eastAsia="楷体" w:cs="楷体"/>
        <w:sz w:val="21"/>
        <w:szCs w:val="21"/>
        <w:lang w:val="en-US" w:eastAsia="zh-CN"/>
      </w:rPr>
      <w:t>竞争性谈判</w:t>
    </w:r>
    <w:r>
      <w:rPr>
        <w:rFonts w:hint="eastAsia" w:ascii="楷体" w:hAnsi="楷体" w:eastAsia="楷体" w:cs="楷体"/>
        <w:sz w:val="21"/>
        <w:szCs w:val="21"/>
      </w:rPr>
      <w:t>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C3E33E7"/>
    <w:multiLevelType w:val="singleLevel"/>
    <w:tmpl w:val="2C3E33E7"/>
    <w:lvl w:ilvl="0" w:tentative="0">
      <w:start w:val="5"/>
      <w:numFmt w:val="chineseCounting"/>
      <w:suff w:val="nothing"/>
      <w:lvlText w:val="%1、"/>
      <w:lvlJc w:val="left"/>
      <w:rPr>
        <w:rFonts w:hint="eastAsia"/>
      </w:rPr>
    </w:lvl>
  </w:abstractNum>
  <w:abstractNum w:abstractNumId="1">
    <w:nsid w:val="7AD9EF9D"/>
    <w:multiLevelType w:val="singleLevel"/>
    <w:tmpl w:val="7AD9EF9D"/>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lkNmI0NTNiZDQ5NDFlNWRiZGQ4N2ZlM2E0YWNkN2QifQ=="/>
    <w:docVar w:name="KSO_WPS_MARK_KEY" w:val="dbf47221-9968-4ade-a84c-82870af5cea1"/>
  </w:docVars>
  <w:rsids>
    <w:rsidRoot w:val="00172A27"/>
    <w:rsid w:val="00001A71"/>
    <w:rsid w:val="00002571"/>
    <w:rsid w:val="00006942"/>
    <w:rsid w:val="00006ADA"/>
    <w:rsid w:val="00007CDC"/>
    <w:rsid w:val="00007D55"/>
    <w:rsid w:val="00011021"/>
    <w:rsid w:val="00011747"/>
    <w:rsid w:val="000121AA"/>
    <w:rsid w:val="000123F7"/>
    <w:rsid w:val="00013F4A"/>
    <w:rsid w:val="00013FDE"/>
    <w:rsid w:val="0001439A"/>
    <w:rsid w:val="0001467D"/>
    <w:rsid w:val="0001478E"/>
    <w:rsid w:val="00014DEC"/>
    <w:rsid w:val="00016C05"/>
    <w:rsid w:val="00016ED1"/>
    <w:rsid w:val="00020FDB"/>
    <w:rsid w:val="000217B9"/>
    <w:rsid w:val="00021F67"/>
    <w:rsid w:val="000243D3"/>
    <w:rsid w:val="00024F5F"/>
    <w:rsid w:val="00025A6F"/>
    <w:rsid w:val="00025E7D"/>
    <w:rsid w:val="0002727F"/>
    <w:rsid w:val="000278D4"/>
    <w:rsid w:val="00027DE0"/>
    <w:rsid w:val="00027E57"/>
    <w:rsid w:val="00030E13"/>
    <w:rsid w:val="00030FC2"/>
    <w:rsid w:val="000317C6"/>
    <w:rsid w:val="00031DFB"/>
    <w:rsid w:val="00035C25"/>
    <w:rsid w:val="000367DE"/>
    <w:rsid w:val="00037297"/>
    <w:rsid w:val="00037BD4"/>
    <w:rsid w:val="0004013C"/>
    <w:rsid w:val="000410E3"/>
    <w:rsid w:val="000418EC"/>
    <w:rsid w:val="000425B5"/>
    <w:rsid w:val="0004299F"/>
    <w:rsid w:val="000430F7"/>
    <w:rsid w:val="00043D23"/>
    <w:rsid w:val="000441A0"/>
    <w:rsid w:val="00045297"/>
    <w:rsid w:val="0004626F"/>
    <w:rsid w:val="000501FC"/>
    <w:rsid w:val="00050230"/>
    <w:rsid w:val="000529DF"/>
    <w:rsid w:val="00053895"/>
    <w:rsid w:val="00060B74"/>
    <w:rsid w:val="00060B94"/>
    <w:rsid w:val="00061231"/>
    <w:rsid w:val="00062C4A"/>
    <w:rsid w:val="00063ACC"/>
    <w:rsid w:val="000647AA"/>
    <w:rsid w:val="00064AE3"/>
    <w:rsid w:val="000659E3"/>
    <w:rsid w:val="000712E6"/>
    <w:rsid w:val="0007153B"/>
    <w:rsid w:val="000717F7"/>
    <w:rsid w:val="00071863"/>
    <w:rsid w:val="00072F75"/>
    <w:rsid w:val="00073CC9"/>
    <w:rsid w:val="00075B87"/>
    <w:rsid w:val="00076EE0"/>
    <w:rsid w:val="000771FC"/>
    <w:rsid w:val="000806A2"/>
    <w:rsid w:val="00080D5C"/>
    <w:rsid w:val="0008187E"/>
    <w:rsid w:val="00081B46"/>
    <w:rsid w:val="00082D19"/>
    <w:rsid w:val="00083054"/>
    <w:rsid w:val="0008370E"/>
    <w:rsid w:val="00083C68"/>
    <w:rsid w:val="00083E2F"/>
    <w:rsid w:val="00085D8A"/>
    <w:rsid w:val="00087351"/>
    <w:rsid w:val="0008764A"/>
    <w:rsid w:val="000879AC"/>
    <w:rsid w:val="00087F63"/>
    <w:rsid w:val="00090316"/>
    <w:rsid w:val="00092847"/>
    <w:rsid w:val="0009285D"/>
    <w:rsid w:val="000939E0"/>
    <w:rsid w:val="00096563"/>
    <w:rsid w:val="00096BF3"/>
    <w:rsid w:val="00096CDF"/>
    <w:rsid w:val="000A0DE2"/>
    <w:rsid w:val="000A24D4"/>
    <w:rsid w:val="000A2B57"/>
    <w:rsid w:val="000A33B8"/>
    <w:rsid w:val="000A3686"/>
    <w:rsid w:val="000A5607"/>
    <w:rsid w:val="000A647F"/>
    <w:rsid w:val="000B01F3"/>
    <w:rsid w:val="000B142E"/>
    <w:rsid w:val="000B1F9C"/>
    <w:rsid w:val="000B3AA9"/>
    <w:rsid w:val="000B3E59"/>
    <w:rsid w:val="000B5BED"/>
    <w:rsid w:val="000B6A53"/>
    <w:rsid w:val="000B6C0D"/>
    <w:rsid w:val="000C2175"/>
    <w:rsid w:val="000C3152"/>
    <w:rsid w:val="000C3D38"/>
    <w:rsid w:val="000C3ECB"/>
    <w:rsid w:val="000C40EA"/>
    <w:rsid w:val="000C4789"/>
    <w:rsid w:val="000C49E8"/>
    <w:rsid w:val="000C6805"/>
    <w:rsid w:val="000C6DA6"/>
    <w:rsid w:val="000D26B7"/>
    <w:rsid w:val="000D2757"/>
    <w:rsid w:val="000D44BF"/>
    <w:rsid w:val="000D53FB"/>
    <w:rsid w:val="000D6107"/>
    <w:rsid w:val="000D6AAF"/>
    <w:rsid w:val="000D6D24"/>
    <w:rsid w:val="000D7624"/>
    <w:rsid w:val="000D7C35"/>
    <w:rsid w:val="000D7F74"/>
    <w:rsid w:val="000E0478"/>
    <w:rsid w:val="000E0997"/>
    <w:rsid w:val="000E281F"/>
    <w:rsid w:val="000E59B0"/>
    <w:rsid w:val="000E5A09"/>
    <w:rsid w:val="000E5DEE"/>
    <w:rsid w:val="000E5F04"/>
    <w:rsid w:val="000F0134"/>
    <w:rsid w:val="000F03CF"/>
    <w:rsid w:val="000F3759"/>
    <w:rsid w:val="000F3884"/>
    <w:rsid w:val="000F55A7"/>
    <w:rsid w:val="000F5BE3"/>
    <w:rsid w:val="00100509"/>
    <w:rsid w:val="00100BEA"/>
    <w:rsid w:val="00101F2B"/>
    <w:rsid w:val="001030A6"/>
    <w:rsid w:val="001048B5"/>
    <w:rsid w:val="00104E97"/>
    <w:rsid w:val="001054F2"/>
    <w:rsid w:val="001056FB"/>
    <w:rsid w:val="00106638"/>
    <w:rsid w:val="0010671D"/>
    <w:rsid w:val="00107C43"/>
    <w:rsid w:val="00107F35"/>
    <w:rsid w:val="0011189F"/>
    <w:rsid w:val="001126B3"/>
    <w:rsid w:val="00113855"/>
    <w:rsid w:val="0011564A"/>
    <w:rsid w:val="00115840"/>
    <w:rsid w:val="00116151"/>
    <w:rsid w:val="00116FA3"/>
    <w:rsid w:val="00121074"/>
    <w:rsid w:val="00122015"/>
    <w:rsid w:val="001240FD"/>
    <w:rsid w:val="001264EA"/>
    <w:rsid w:val="001267A0"/>
    <w:rsid w:val="00126B33"/>
    <w:rsid w:val="00130C87"/>
    <w:rsid w:val="00130FAD"/>
    <w:rsid w:val="001311F5"/>
    <w:rsid w:val="00131816"/>
    <w:rsid w:val="0013233B"/>
    <w:rsid w:val="001332C9"/>
    <w:rsid w:val="00133356"/>
    <w:rsid w:val="00133414"/>
    <w:rsid w:val="00133C20"/>
    <w:rsid w:val="00133D0A"/>
    <w:rsid w:val="00134284"/>
    <w:rsid w:val="0013483E"/>
    <w:rsid w:val="00137568"/>
    <w:rsid w:val="00137B62"/>
    <w:rsid w:val="00137BC5"/>
    <w:rsid w:val="00137D96"/>
    <w:rsid w:val="00140AAE"/>
    <w:rsid w:val="00140C63"/>
    <w:rsid w:val="00142771"/>
    <w:rsid w:val="00142C85"/>
    <w:rsid w:val="00143F58"/>
    <w:rsid w:val="0014417A"/>
    <w:rsid w:val="00145A35"/>
    <w:rsid w:val="00146725"/>
    <w:rsid w:val="0014736C"/>
    <w:rsid w:val="00147EDE"/>
    <w:rsid w:val="00151321"/>
    <w:rsid w:val="0015262A"/>
    <w:rsid w:val="00152B9E"/>
    <w:rsid w:val="00156E0F"/>
    <w:rsid w:val="00157C13"/>
    <w:rsid w:val="00160647"/>
    <w:rsid w:val="00161646"/>
    <w:rsid w:val="001636BB"/>
    <w:rsid w:val="00163C33"/>
    <w:rsid w:val="00164008"/>
    <w:rsid w:val="00166882"/>
    <w:rsid w:val="00167391"/>
    <w:rsid w:val="00167B52"/>
    <w:rsid w:val="00167ED7"/>
    <w:rsid w:val="001702BB"/>
    <w:rsid w:val="00170CB7"/>
    <w:rsid w:val="00171284"/>
    <w:rsid w:val="001728B4"/>
    <w:rsid w:val="00172A27"/>
    <w:rsid w:val="001734AD"/>
    <w:rsid w:val="00173953"/>
    <w:rsid w:val="00175193"/>
    <w:rsid w:val="001759D6"/>
    <w:rsid w:val="00176054"/>
    <w:rsid w:val="001764E9"/>
    <w:rsid w:val="001765D3"/>
    <w:rsid w:val="00177B25"/>
    <w:rsid w:val="00177D4F"/>
    <w:rsid w:val="00181F2E"/>
    <w:rsid w:val="00182376"/>
    <w:rsid w:val="00183675"/>
    <w:rsid w:val="001839D0"/>
    <w:rsid w:val="00183B0B"/>
    <w:rsid w:val="00183B8A"/>
    <w:rsid w:val="00183D19"/>
    <w:rsid w:val="00184277"/>
    <w:rsid w:val="001851B4"/>
    <w:rsid w:val="00186C03"/>
    <w:rsid w:val="00192018"/>
    <w:rsid w:val="00193444"/>
    <w:rsid w:val="00193745"/>
    <w:rsid w:val="00194402"/>
    <w:rsid w:val="00195196"/>
    <w:rsid w:val="001A2459"/>
    <w:rsid w:val="001A5771"/>
    <w:rsid w:val="001A57C9"/>
    <w:rsid w:val="001A659E"/>
    <w:rsid w:val="001A66FA"/>
    <w:rsid w:val="001B174E"/>
    <w:rsid w:val="001B1B5B"/>
    <w:rsid w:val="001B25D5"/>
    <w:rsid w:val="001B2731"/>
    <w:rsid w:val="001B3D38"/>
    <w:rsid w:val="001B612B"/>
    <w:rsid w:val="001B62B4"/>
    <w:rsid w:val="001B63F0"/>
    <w:rsid w:val="001B6A08"/>
    <w:rsid w:val="001C08A3"/>
    <w:rsid w:val="001C092D"/>
    <w:rsid w:val="001C099A"/>
    <w:rsid w:val="001C207F"/>
    <w:rsid w:val="001C274B"/>
    <w:rsid w:val="001C3A01"/>
    <w:rsid w:val="001C4BA4"/>
    <w:rsid w:val="001C4E70"/>
    <w:rsid w:val="001C4F59"/>
    <w:rsid w:val="001C640A"/>
    <w:rsid w:val="001C666E"/>
    <w:rsid w:val="001C67EE"/>
    <w:rsid w:val="001C7EF0"/>
    <w:rsid w:val="001D0677"/>
    <w:rsid w:val="001D1B61"/>
    <w:rsid w:val="001D2191"/>
    <w:rsid w:val="001D2D5D"/>
    <w:rsid w:val="001D2E50"/>
    <w:rsid w:val="001D573D"/>
    <w:rsid w:val="001D5E70"/>
    <w:rsid w:val="001D5EFB"/>
    <w:rsid w:val="001D5FA7"/>
    <w:rsid w:val="001D70EC"/>
    <w:rsid w:val="001E04FA"/>
    <w:rsid w:val="001E09BF"/>
    <w:rsid w:val="001E11E6"/>
    <w:rsid w:val="001E12E5"/>
    <w:rsid w:val="001E17E7"/>
    <w:rsid w:val="001E232C"/>
    <w:rsid w:val="001E261B"/>
    <w:rsid w:val="001E46E4"/>
    <w:rsid w:val="001E6F82"/>
    <w:rsid w:val="001F011E"/>
    <w:rsid w:val="001F02EF"/>
    <w:rsid w:val="001F201E"/>
    <w:rsid w:val="001F25F4"/>
    <w:rsid w:val="001F3166"/>
    <w:rsid w:val="001F3D23"/>
    <w:rsid w:val="001F3EB2"/>
    <w:rsid w:val="001F4303"/>
    <w:rsid w:val="001F501A"/>
    <w:rsid w:val="001F686E"/>
    <w:rsid w:val="001F7FBE"/>
    <w:rsid w:val="00201CF7"/>
    <w:rsid w:val="00201F6D"/>
    <w:rsid w:val="00203108"/>
    <w:rsid w:val="0020325E"/>
    <w:rsid w:val="00204FD6"/>
    <w:rsid w:val="00206664"/>
    <w:rsid w:val="00206ECD"/>
    <w:rsid w:val="00207BF1"/>
    <w:rsid w:val="00207C89"/>
    <w:rsid w:val="00210362"/>
    <w:rsid w:val="002105FD"/>
    <w:rsid w:val="002127C1"/>
    <w:rsid w:val="002129DA"/>
    <w:rsid w:val="002135BB"/>
    <w:rsid w:val="002139A5"/>
    <w:rsid w:val="00215CA8"/>
    <w:rsid w:val="00216732"/>
    <w:rsid w:val="00217034"/>
    <w:rsid w:val="00217555"/>
    <w:rsid w:val="00217B4A"/>
    <w:rsid w:val="00220943"/>
    <w:rsid w:val="00221949"/>
    <w:rsid w:val="00221E4A"/>
    <w:rsid w:val="002220C5"/>
    <w:rsid w:val="00222A73"/>
    <w:rsid w:val="00223118"/>
    <w:rsid w:val="00223691"/>
    <w:rsid w:val="002246E2"/>
    <w:rsid w:val="00225458"/>
    <w:rsid w:val="002257D2"/>
    <w:rsid w:val="00230BF3"/>
    <w:rsid w:val="002335C2"/>
    <w:rsid w:val="00234E4D"/>
    <w:rsid w:val="00236655"/>
    <w:rsid w:val="00236CB9"/>
    <w:rsid w:val="00237996"/>
    <w:rsid w:val="002405A6"/>
    <w:rsid w:val="00240E5F"/>
    <w:rsid w:val="002410B5"/>
    <w:rsid w:val="0024139E"/>
    <w:rsid w:val="00242B84"/>
    <w:rsid w:val="00242CB6"/>
    <w:rsid w:val="00242CF3"/>
    <w:rsid w:val="00242F56"/>
    <w:rsid w:val="00244A1E"/>
    <w:rsid w:val="00244CF5"/>
    <w:rsid w:val="00246404"/>
    <w:rsid w:val="00246BD3"/>
    <w:rsid w:val="002470B8"/>
    <w:rsid w:val="0024746C"/>
    <w:rsid w:val="0024770E"/>
    <w:rsid w:val="00247C5F"/>
    <w:rsid w:val="00247D7E"/>
    <w:rsid w:val="0025003D"/>
    <w:rsid w:val="002502A8"/>
    <w:rsid w:val="0025136F"/>
    <w:rsid w:val="00251672"/>
    <w:rsid w:val="00251E97"/>
    <w:rsid w:val="002525A5"/>
    <w:rsid w:val="002525FE"/>
    <w:rsid w:val="00252C93"/>
    <w:rsid w:val="002534D2"/>
    <w:rsid w:val="002535F8"/>
    <w:rsid w:val="0025442C"/>
    <w:rsid w:val="0025552C"/>
    <w:rsid w:val="002560D2"/>
    <w:rsid w:val="002601AE"/>
    <w:rsid w:val="00260CC3"/>
    <w:rsid w:val="00260E9A"/>
    <w:rsid w:val="0026141D"/>
    <w:rsid w:val="0026173A"/>
    <w:rsid w:val="00261C60"/>
    <w:rsid w:val="002621A0"/>
    <w:rsid w:val="002641FD"/>
    <w:rsid w:val="00264B2D"/>
    <w:rsid w:val="002652E5"/>
    <w:rsid w:val="00265D2D"/>
    <w:rsid w:val="002661A5"/>
    <w:rsid w:val="00267378"/>
    <w:rsid w:val="002678F8"/>
    <w:rsid w:val="00267C8E"/>
    <w:rsid w:val="00270A4E"/>
    <w:rsid w:val="00270BBE"/>
    <w:rsid w:val="002722E0"/>
    <w:rsid w:val="00274521"/>
    <w:rsid w:val="00275134"/>
    <w:rsid w:val="00275862"/>
    <w:rsid w:val="00276FC3"/>
    <w:rsid w:val="00277299"/>
    <w:rsid w:val="00277DEE"/>
    <w:rsid w:val="00277E7D"/>
    <w:rsid w:val="002800CC"/>
    <w:rsid w:val="00280C23"/>
    <w:rsid w:val="00281F1C"/>
    <w:rsid w:val="00283B22"/>
    <w:rsid w:val="00284C4F"/>
    <w:rsid w:val="002852FE"/>
    <w:rsid w:val="00291AB5"/>
    <w:rsid w:val="00291DC0"/>
    <w:rsid w:val="00293B17"/>
    <w:rsid w:val="00294602"/>
    <w:rsid w:val="0029593E"/>
    <w:rsid w:val="002970E7"/>
    <w:rsid w:val="002A1A2B"/>
    <w:rsid w:val="002A225F"/>
    <w:rsid w:val="002A38D2"/>
    <w:rsid w:val="002A4176"/>
    <w:rsid w:val="002A4508"/>
    <w:rsid w:val="002A5240"/>
    <w:rsid w:val="002A65DB"/>
    <w:rsid w:val="002A66F4"/>
    <w:rsid w:val="002A6830"/>
    <w:rsid w:val="002A7D54"/>
    <w:rsid w:val="002B050A"/>
    <w:rsid w:val="002B0C37"/>
    <w:rsid w:val="002B16EC"/>
    <w:rsid w:val="002B1860"/>
    <w:rsid w:val="002B2164"/>
    <w:rsid w:val="002B3C53"/>
    <w:rsid w:val="002B58DE"/>
    <w:rsid w:val="002B5F13"/>
    <w:rsid w:val="002B6C24"/>
    <w:rsid w:val="002B7999"/>
    <w:rsid w:val="002C1225"/>
    <w:rsid w:val="002C140C"/>
    <w:rsid w:val="002C1CA4"/>
    <w:rsid w:val="002C211B"/>
    <w:rsid w:val="002C227F"/>
    <w:rsid w:val="002C2348"/>
    <w:rsid w:val="002C2ED7"/>
    <w:rsid w:val="002C33BF"/>
    <w:rsid w:val="002C47B4"/>
    <w:rsid w:val="002C4CC3"/>
    <w:rsid w:val="002C5208"/>
    <w:rsid w:val="002C5E81"/>
    <w:rsid w:val="002C6C9B"/>
    <w:rsid w:val="002C7D6B"/>
    <w:rsid w:val="002D047F"/>
    <w:rsid w:val="002D1033"/>
    <w:rsid w:val="002D2092"/>
    <w:rsid w:val="002D2D3B"/>
    <w:rsid w:val="002D2EC0"/>
    <w:rsid w:val="002D2ED4"/>
    <w:rsid w:val="002D31E3"/>
    <w:rsid w:val="002D36EA"/>
    <w:rsid w:val="002D47FD"/>
    <w:rsid w:val="002D4A07"/>
    <w:rsid w:val="002D4ABB"/>
    <w:rsid w:val="002D598F"/>
    <w:rsid w:val="002D6B4D"/>
    <w:rsid w:val="002D78C7"/>
    <w:rsid w:val="002E063D"/>
    <w:rsid w:val="002E1577"/>
    <w:rsid w:val="002E1700"/>
    <w:rsid w:val="002E17EF"/>
    <w:rsid w:val="002E25B8"/>
    <w:rsid w:val="002E3311"/>
    <w:rsid w:val="002E3F7F"/>
    <w:rsid w:val="002E4014"/>
    <w:rsid w:val="002E461B"/>
    <w:rsid w:val="002E4663"/>
    <w:rsid w:val="002E4766"/>
    <w:rsid w:val="002E5060"/>
    <w:rsid w:val="002E5D5F"/>
    <w:rsid w:val="002E5F97"/>
    <w:rsid w:val="002E6F63"/>
    <w:rsid w:val="002E779C"/>
    <w:rsid w:val="002F1388"/>
    <w:rsid w:val="002F1986"/>
    <w:rsid w:val="002F1BB8"/>
    <w:rsid w:val="002F24C9"/>
    <w:rsid w:val="002F2E7A"/>
    <w:rsid w:val="002F2F39"/>
    <w:rsid w:val="002F3560"/>
    <w:rsid w:val="002F4537"/>
    <w:rsid w:val="002F54F3"/>
    <w:rsid w:val="002F66C6"/>
    <w:rsid w:val="002F721D"/>
    <w:rsid w:val="002F7C75"/>
    <w:rsid w:val="003001E5"/>
    <w:rsid w:val="003010B9"/>
    <w:rsid w:val="00302232"/>
    <w:rsid w:val="0030226F"/>
    <w:rsid w:val="00303D9E"/>
    <w:rsid w:val="00304A86"/>
    <w:rsid w:val="00307A71"/>
    <w:rsid w:val="00307C0F"/>
    <w:rsid w:val="003102FB"/>
    <w:rsid w:val="00310750"/>
    <w:rsid w:val="00310797"/>
    <w:rsid w:val="0031142D"/>
    <w:rsid w:val="003120C7"/>
    <w:rsid w:val="00312630"/>
    <w:rsid w:val="0031404D"/>
    <w:rsid w:val="00314A87"/>
    <w:rsid w:val="00315D6C"/>
    <w:rsid w:val="00315F8C"/>
    <w:rsid w:val="003166DA"/>
    <w:rsid w:val="003211B9"/>
    <w:rsid w:val="0032164A"/>
    <w:rsid w:val="00322D4E"/>
    <w:rsid w:val="00323CB0"/>
    <w:rsid w:val="003245B1"/>
    <w:rsid w:val="00324BB6"/>
    <w:rsid w:val="00324BCC"/>
    <w:rsid w:val="00325854"/>
    <w:rsid w:val="003262D5"/>
    <w:rsid w:val="00326585"/>
    <w:rsid w:val="00330257"/>
    <w:rsid w:val="0033165C"/>
    <w:rsid w:val="00331F95"/>
    <w:rsid w:val="00332AA2"/>
    <w:rsid w:val="00333BDA"/>
    <w:rsid w:val="00335337"/>
    <w:rsid w:val="00340ED3"/>
    <w:rsid w:val="00341A05"/>
    <w:rsid w:val="00341D66"/>
    <w:rsid w:val="0034290C"/>
    <w:rsid w:val="00344308"/>
    <w:rsid w:val="00344329"/>
    <w:rsid w:val="00344AA2"/>
    <w:rsid w:val="00345F2E"/>
    <w:rsid w:val="00346787"/>
    <w:rsid w:val="00346D7A"/>
    <w:rsid w:val="0034705B"/>
    <w:rsid w:val="0035011A"/>
    <w:rsid w:val="00350C9C"/>
    <w:rsid w:val="00351C31"/>
    <w:rsid w:val="00353906"/>
    <w:rsid w:val="00356321"/>
    <w:rsid w:val="00357DA8"/>
    <w:rsid w:val="00360246"/>
    <w:rsid w:val="00362E4A"/>
    <w:rsid w:val="00363981"/>
    <w:rsid w:val="00363EC5"/>
    <w:rsid w:val="00364002"/>
    <w:rsid w:val="0036505D"/>
    <w:rsid w:val="00365375"/>
    <w:rsid w:val="00365E88"/>
    <w:rsid w:val="003666F3"/>
    <w:rsid w:val="003669BD"/>
    <w:rsid w:val="00370A88"/>
    <w:rsid w:val="00371312"/>
    <w:rsid w:val="00371CFE"/>
    <w:rsid w:val="00371EAF"/>
    <w:rsid w:val="00373EA5"/>
    <w:rsid w:val="00373EAD"/>
    <w:rsid w:val="00374FE3"/>
    <w:rsid w:val="0038018B"/>
    <w:rsid w:val="0038091C"/>
    <w:rsid w:val="0038115C"/>
    <w:rsid w:val="0038138F"/>
    <w:rsid w:val="00381634"/>
    <w:rsid w:val="00381800"/>
    <w:rsid w:val="00381C98"/>
    <w:rsid w:val="00381FFF"/>
    <w:rsid w:val="0038211B"/>
    <w:rsid w:val="0038321C"/>
    <w:rsid w:val="00384EB0"/>
    <w:rsid w:val="00385321"/>
    <w:rsid w:val="0038555A"/>
    <w:rsid w:val="00385E5F"/>
    <w:rsid w:val="003864EC"/>
    <w:rsid w:val="00386531"/>
    <w:rsid w:val="00386C21"/>
    <w:rsid w:val="00392983"/>
    <w:rsid w:val="00394056"/>
    <w:rsid w:val="0039424A"/>
    <w:rsid w:val="00394B21"/>
    <w:rsid w:val="003951CA"/>
    <w:rsid w:val="003957BC"/>
    <w:rsid w:val="00395F59"/>
    <w:rsid w:val="00397B91"/>
    <w:rsid w:val="003A0B03"/>
    <w:rsid w:val="003A1D9C"/>
    <w:rsid w:val="003A218C"/>
    <w:rsid w:val="003A2619"/>
    <w:rsid w:val="003A3054"/>
    <w:rsid w:val="003A39C2"/>
    <w:rsid w:val="003A4A09"/>
    <w:rsid w:val="003A4F04"/>
    <w:rsid w:val="003A597A"/>
    <w:rsid w:val="003A6900"/>
    <w:rsid w:val="003A7607"/>
    <w:rsid w:val="003B0C96"/>
    <w:rsid w:val="003B1657"/>
    <w:rsid w:val="003B1BAF"/>
    <w:rsid w:val="003B2073"/>
    <w:rsid w:val="003B2691"/>
    <w:rsid w:val="003B26D9"/>
    <w:rsid w:val="003B2E9A"/>
    <w:rsid w:val="003B2F2C"/>
    <w:rsid w:val="003B30FB"/>
    <w:rsid w:val="003B3217"/>
    <w:rsid w:val="003B49C7"/>
    <w:rsid w:val="003B4C8E"/>
    <w:rsid w:val="003B50BD"/>
    <w:rsid w:val="003B6308"/>
    <w:rsid w:val="003B78CD"/>
    <w:rsid w:val="003C0E43"/>
    <w:rsid w:val="003C0F82"/>
    <w:rsid w:val="003C11E6"/>
    <w:rsid w:val="003C13C6"/>
    <w:rsid w:val="003C2F9F"/>
    <w:rsid w:val="003C35AC"/>
    <w:rsid w:val="003C3813"/>
    <w:rsid w:val="003C3946"/>
    <w:rsid w:val="003C4EEF"/>
    <w:rsid w:val="003C5071"/>
    <w:rsid w:val="003C66E8"/>
    <w:rsid w:val="003D07F1"/>
    <w:rsid w:val="003D2FA2"/>
    <w:rsid w:val="003D3D6E"/>
    <w:rsid w:val="003D48EE"/>
    <w:rsid w:val="003D503A"/>
    <w:rsid w:val="003D6E6C"/>
    <w:rsid w:val="003E0B0F"/>
    <w:rsid w:val="003E2EC3"/>
    <w:rsid w:val="003E30F9"/>
    <w:rsid w:val="003E5599"/>
    <w:rsid w:val="003F1CC4"/>
    <w:rsid w:val="003F1E12"/>
    <w:rsid w:val="003F1E28"/>
    <w:rsid w:val="003F37BF"/>
    <w:rsid w:val="003F406A"/>
    <w:rsid w:val="003F48A6"/>
    <w:rsid w:val="003F496A"/>
    <w:rsid w:val="003F4FE8"/>
    <w:rsid w:val="003F6B56"/>
    <w:rsid w:val="004000BA"/>
    <w:rsid w:val="004008CF"/>
    <w:rsid w:val="004009EE"/>
    <w:rsid w:val="0040187C"/>
    <w:rsid w:val="00401BC3"/>
    <w:rsid w:val="00401CE9"/>
    <w:rsid w:val="00401D8A"/>
    <w:rsid w:val="004034DC"/>
    <w:rsid w:val="0040383E"/>
    <w:rsid w:val="00404C3D"/>
    <w:rsid w:val="004050CD"/>
    <w:rsid w:val="00405127"/>
    <w:rsid w:val="00405CD4"/>
    <w:rsid w:val="00406487"/>
    <w:rsid w:val="004065E4"/>
    <w:rsid w:val="00406CFA"/>
    <w:rsid w:val="00406EB0"/>
    <w:rsid w:val="0040709A"/>
    <w:rsid w:val="00412535"/>
    <w:rsid w:val="004125CD"/>
    <w:rsid w:val="0041295C"/>
    <w:rsid w:val="00412B58"/>
    <w:rsid w:val="00412ED8"/>
    <w:rsid w:val="004138C3"/>
    <w:rsid w:val="00415DB4"/>
    <w:rsid w:val="00416AD9"/>
    <w:rsid w:val="004176BA"/>
    <w:rsid w:val="0042126E"/>
    <w:rsid w:val="00421E31"/>
    <w:rsid w:val="0042517D"/>
    <w:rsid w:val="0042748E"/>
    <w:rsid w:val="00427E81"/>
    <w:rsid w:val="004313E5"/>
    <w:rsid w:val="00432FFA"/>
    <w:rsid w:val="00433954"/>
    <w:rsid w:val="00433A4C"/>
    <w:rsid w:val="004341CA"/>
    <w:rsid w:val="00434470"/>
    <w:rsid w:val="0043538D"/>
    <w:rsid w:val="00436CF5"/>
    <w:rsid w:val="00437C23"/>
    <w:rsid w:val="00437C71"/>
    <w:rsid w:val="004402C3"/>
    <w:rsid w:val="0044080E"/>
    <w:rsid w:val="00442191"/>
    <w:rsid w:val="004465CC"/>
    <w:rsid w:val="00446813"/>
    <w:rsid w:val="004468A5"/>
    <w:rsid w:val="004476FD"/>
    <w:rsid w:val="004504C0"/>
    <w:rsid w:val="00452326"/>
    <w:rsid w:val="00453376"/>
    <w:rsid w:val="0045547A"/>
    <w:rsid w:val="004568C4"/>
    <w:rsid w:val="00457067"/>
    <w:rsid w:val="00457D83"/>
    <w:rsid w:val="0046437B"/>
    <w:rsid w:val="0046481B"/>
    <w:rsid w:val="00466612"/>
    <w:rsid w:val="00467A53"/>
    <w:rsid w:val="00467C10"/>
    <w:rsid w:val="0047158E"/>
    <w:rsid w:val="00471D8C"/>
    <w:rsid w:val="00473A9C"/>
    <w:rsid w:val="004745BE"/>
    <w:rsid w:val="004776A7"/>
    <w:rsid w:val="00480028"/>
    <w:rsid w:val="00480A35"/>
    <w:rsid w:val="00481048"/>
    <w:rsid w:val="00482C2C"/>
    <w:rsid w:val="00482EAC"/>
    <w:rsid w:val="00484434"/>
    <w:rsid w:val="0048453F"/>
    <w:rsid w:val="004858B5"/>
    <w:rsid w:val="00486340"/>
    <w:rsid w:val="00491783"/>
    <w:rsid w:val="004917F5"/>
    <w:rsid w:val="00491F4B"/>
    <w:rsid w:val="00492077"/>
    <w:rsid w:val="00492EFD"/>
    <w:rsid w:val="00493555"/>
    <w:rsid w:val="0049744F"/>
    <w:rsid w:val="004A0257"/>
    <w:rsid w:val="004A1047"/>
    <w:rsid w:val="004A2C05"/>
    <w:rsid w:val="004A4248"/>
    <w:rsid w:val="004A5BF2"/>
    <w:rsid w:val="004A6997"/>
    <w:rsid w:val="004B08E0"/>
    <w:rsid w:val="004B10E6"/>
    <w:rsid w:val="004B355B"/>
    <w:rsid w:val="004B3FBD"/>
    <w:rsid w:val="004B6D03"/>
    <w:rsid w:val="004B70D5"/>
    <w:rsid w:val="004C1905"/>
    <w:rsid w:val="004C3F21"/>
    <w:rsid w:val="004C45A3"/>
    <w:rsid w:val="004C54BB"/>
    <w:rsid w:val="004D0FA8"/>
    <w:rsid w:val="004D2372"/>
    <w:rsid w:val="004D29D1"/>
    <w:rsid w:val="004D36F0"/>
    <w:rsid w:val="004D3764"/>
    <w:rsid w:val="004D3A78"/>
    <w:rsid w:val="004D41C0"/>
    <w:rsid w:val="004D5B5B"/>
    <w:rsid w:val="004D5B9F"/>
    <w:rsid w:val="004D6110"/>
    <w:rsid w:val="004E078A"/>
    <w:rsid w:val="004E40A4"/>
    <w:rsid w:val="004E5921"/>
    <w:rsid w:val="004E6049"/>
    <w:rsid w:val="004F2E7A"/>
    <w:rsid w:val="004F32F2"/>
    <w:rsid w:val="004F4BC4"/>
    <w:rsid w:val="004F4D84"/>
    <w:rsid w:val="004F52C1"/>
    <w:rsid w:val="004F5E3C"/>
    <w:rsid w:val="004F6895"/>
    <w:rsid w:val="004F7908"/>
    <w:rsid w:val="004F7A79"/>
    <w:rsid w:val="004F7FA4"/>
    <w:rsid w:val="005019B4"/>
    <w:rsid w:val="00502EAC"/>
    <w:rsid w:val="00507489"/>
    <w:rsid w:val="005078BC"/>
    <w:rsid w:val="00510786"/>
    <w:rsid w:val="0051162C"/>
    <w:rsid w:val="00511788"/>
    <w:rsid w:val="005117E4"/>
    <w:rsid w:val="005118EF"/>
    <w:rsid w:val="00513267"/>
    <w:rsid w:val="00513F99"/>
    <w:rsid w:val="0051435A"/>
    <w:rsid w:val="005143D8"/>
    <w:rsid w:val="005143DB"/>
    <w:rsid w:val="005172D6"/>
    <w:rsid w:val="00517F14"/>
    <w:rsid w:val="00521F91"/>
    <w:rsid w:val="00524098"/>
    <w:rsid w:val="005240D0"/>
    <w:rsid w:val="005253AB"/>
    <w:rsid w:val="00525630"/>
    <w:rsid w:val="005261DE"/>
    <w:rsid w:val="005262F8"/>
    <w:rsid w:val="00526E3A"/>
    <w:rsid w:val="00527F7E"/>
    <w:rsid w:val="0053146D"/>
    <w:rsid w:val="00531591"/>
    <w:rsid w:val="00531CC7"/>
    <w:rsid w:val="00535C1A"/>
    <w:rsid w:val="00536613"/>
    <w:rsid w:val="005372A4"/>
    <w:rsid w:val="00540687"/>
    <w:rsid w:val="00541377"/>
    <w:rsid w:val="005421B8"/>
    <w:rsid w:val="005430D8"/>
    <w:rsid w:val="005432B4"/>
    <w:rsid w:val="005435F3"/>
    <w:rsid w:val="00543F35"/>
    <w:rsid w:val="0054451F"/>
    <w:rsid w:val="00544FC2"/>
    <w:rsid w:val="00546224"/>
    <w:rsid w:val="00546C88"/>
    <w:rsid w:val="00550215"/>
    <w:rsid w:val="00550696"/>
    <w:rsid w:val="00552819"/>
    <w:rsid w:val="0055313C"/>
    <w:rsid w:val="00554278"/>
    <w:rsid w:val="00554901"/>
    <w:rsid w:val="0055693B"/>
    <w:rsid w:val="005577E3"/>
    <w:rsid w:val="00557B39"/>
    <w:rsid w:val="00561573"/>
    <w:rsid w:val="00562157"/>
    <w:rsid w:val="00562693"/>
    <w:rsid w:val="00563D90"/>
    <w:rsid w:val="00564C7B"/>
    <w:rsid w:val="00565115"/>
    <w:rsid w:val="005652B2"/>
    <w:rsid w:val="005655F2"/>
    <w:rsid w:val="00565E73"/>
    <w:rsid w:val="00566CCD"/>
    <w:rsid w:val="00567C65"/>
    <w:rsid w:val="0057050E"/>
    <w:rsid w:val="005722E7"/>
    <w:rsid w:val="005729FF"/>
    <w:rsid w:val="00574DFE"/>
    <w:rsid w:val="00576C74"/>
    <w:rsid w:val="00577001"/>
    <w:rsid w:val="00577097"/>
    <w:rsid w:val="00580CBE"/>
    <w:rsid w:val="00580EA6"/>
    <w:rsid w:val="00580EE6"/>
    <w:rsid w:val="00580FAE"/>
    <w:rsid w:val="00581252"/>
    <w:rsid w:val="00581D10"/>
    <w:rsid w:val="00582197"/>
    <w:rsid w:val="005835D4"/>
    <w:rsid w:val="00583899"/>
    <w:rsid w:val="005846D6"/>
    <w:rsid w:val="00585C8C"/>
    <w:rsid w:val="00585FF6"/>
    <w:rsid w:val="005939D6"/>
    <w:rsid w:val="00593CE4"/>
    <w:rsid w:val="00594653"/>
    <w:rsid w:val="005961D9"/>
    <w:rsid w:val="0059735B"/>
    <w:rsid w:val="00597A7B"/>
    <w:rsid w:val="005A0679"/>
    <w:rsid w:val="005A4D73"/>
    <w:rsid w:val="005A4FCE"/>
    <w:rsid w:val="005A536D"/>
    <w:rsid w:val="005A5FD7"/>
    <w:rsid w:val="005A79A0"/>
    <w:rsid w:val="005B1E22"/>
    <w:rsid w:val="005B2915"/>
    <w:rsid w:val="005B2C8C"/>
    <w:rsid w:val="005B39DD"/>
    <w:rsid w:val="005B3E75"/>
    <w:rsid w:val="005B6AE0"/>
    <w:rsid w:val="005C1E6C"/>
    <w:rsid w:val="005C2119"/>
    <w:rsid w:val="005C2155"/>
    <w:rsid w:val="005C316C"/>
    <w:rsid w:val="005C4DEC"/>
    <w:rsid w:val="005C4F53"/>
    <w:rsid w:val="005C6B47"/>
    <w:rsid w:val="005C7449"/>
    <w:rsid w:val="005D031D"/>
    <w:rsid w:val="005D13D6"/>
    <w:rsid w:val="005D32BF"/>
    <w:rsid w:val="005D35F5"/>
    <w:rsid w:val="005D37A3"/>
    <w:rsid w:val="005D3C84"/>
    <w:rsid w:val="005D597C"/>
    <w:rsid w:val="005D722C"/>
    <w:rsid w:val="005D75EE"/>
    <w:rsid w:val="005D7E4F"/>
    <w:rsid w:val="005E03A7"/>
    <w:rsid w:val="005E0D9E"/>
    <w:rsid w:val="005E11CA"/>
    <w:rsid w:val="005E3387"/>
    <w:rsid w:val="005E38BB"/>
    <w:rsid w:val="005E43E3"/>
    <w:rsid w:val="005E52AB"/>
    <w:rsid w:val="005E7703"/>
    <w:rsid w:val="005F1730"/>
    <w:rsid w:val="005F2868"/>
    <w:rsid w:val="005F78B2"/>
    <w:rsid w:val="0060197A"/>
    <w:rsid w:val="00601EB0"/>
    <w:rsid w:val="0060363B"/>
    <w:rsid w:val="0060444C"/>
    <w:rsid w:val="00604C60"/>
    <w:rsid w:val="00606269"/>
    <w:rsid w:val="00606948"/>
    <w:rsid w:val="0060780B"/>
    <w:rsid w:val="006106E9"/>
    <w:rsid w:val="00610B4C"/>
    <w:rsid w:val="0061132E"/>
    <w:rsid w:val="006119BC"/>
    <w:rsid w:val="00612400"/>
    <w:rsid w:val="006127F5"/>
    <w:rsid w:val="00612BE3"/>
    <w:rsid w:val="00615701"/>
    <w:rsid w:val="00616361"/>
    <w:rsid w:val="0061648B"/>
    <w:rsid w:val="006170EB"/>
    <w:rsid w:val="00617C0B"/>
    <w:rsid w:val="00620960"/>
    <w:rsid w:val="00621231"/>
    <w:rsid w:val="006221F5"/>
    <w:rsid w:val="006229A0"/>
    <w:rsid w:val="00624966"/>
    <w:rsid w:val="00626324"/>
    <w:rsid w:val="00626326"/>
    <w:rsid w:val="006310D0"/>
    <w:rsid w:val="00631F85"/>
    <w:rsid w:val="00632A30"/>
    <w:rsid w:val="006330B2"/>
    <w:rsid w:val="0063326E"/>
    <w:rsid w:val="00633580"/>
    <w:rsid w:val="0063508B"/>
    <w:rsid w:val="00635D23"/>
    <w:rsid w:val="006368D6"/>
    <w:rsid w:val="00636CA9"/>
    <w:rsid w:val="0063716D"/>
    <w:rsid w:val="006378C6"/>
    <w:rsid w:val="00640807"/>
    <w:rsid w:val="00640912"/>
    <w:rsid w:val="0064211F"/>
    <w:rsid w:val="0064225E"/>
    <w:rsid w:val="0064239A"/>
    <w:rsid w:val="006423CB"/>
    <w:rsid w:val="0064310C"/>
    <w:rsid w:val="0064329C"/>
    <w:rsid w:val="006435D3"/>
    <w:rsid w:val="006436ED"/>
    <w:rsid w:val="00643A0A"/>
    <w:rsid w:val="0064453D"/>
    <w:rsid w:val="00644C6A"/>
    <w:rsid w:val="00644F43"/>
    <w:rsid w:val="00646FC4"/>
    <w:rsid w:val="00647505"/>
    <w:rsid w:val="00650A68"/>
    <w:rsid w:val="006516CA"/>
    <w:rsid w:val="00651A7F"/>
    <w:rsid w:val="006533D8"/>
    <w:rsid w:val="0065460C"/>
    <w:rsid w:val="006569E4"/>
    <w:rsid w:val="00656F25"/>
    <w:rsid w:val="006576CE"/>
    <w:rsid w:val="00661068"/>
    <w:rsid w:val="00661881"/>
    <w:rsid w:val="00663581"/>
    <w:rsid w:val="00664851"/>
    <w:rsid w:val="0066554F"/>
    <w:rsid w:val="00665AB5"/>
    <w:rsid w:val="00665CFF"/>
    <w:rsid w:val="00666861"/>
    <w:rsid w:val="00666913"/>
    <w:rsid w:val="006670F8"/>
    <w:rsid w:val="00667EFA"/>
    <w:rsid w:val="0067062C"/>
    <w:rsid w:val="00671B92"/>
    <w:rsid w:val="00672855"/>
    <w:rsid w:val="00672E76"/>
    <w:rsid w:val="00673F23"/>
    <w:rsid w:val="006747BB"/>
    <w:rsid w:val="006756F4"/>
    <w:rsid w:val="00677A68"/>
    <w:rsid w:val="00677C46"/>
    <w:rsid w:val="00680408"/>
    <w:rsid w:val="00680E05"/>
    <w:rsid w:val="00681286"/>
    <w:rsid w:val="00681383"/>
    <w:rsid w:val="0068155A"/>
    <w:rsid w:val="006826AF"/>
    <w:rsid w:val="00682B0F"/>
    <w:rsid w:val="00683372"/>
    <w:rsid w:val="00683688"/>
    <w:rsid w:val="006865C0"/>
    <w:rsid w:val="00686707"/>
    <w:rsid w:val="00687927"/>
    <w:rsid w:val="0069017D"/>
    <w:rsid w:val="00690E82"/>
    <w:rsid w:val="00693CFE"/>
    <w:rsid w:val="00694835"/>
    <w:rsid w:val="00694937"/>
    <w:rsid w:val="006949C8"/>
    <w:rsid w:val="00695954"/>
    <w:rsid w:val="00697FB7"/>
    <w:rsid w:val="006A0389"/>
    <w:rsid w:val="006A1BAF"/>
    <w:rsid w:val="006A223C"/>
    <w:rsid w:val="006A3E1A"/>
    <w:rsid w:val="006A6B76"/>
    <w:rsid w:val="006A7393"/>
    <w:rsid w:val="006A76A6"/>
    <w:rsid w:val="006B045B"/>
    <w:rsid w:val="006B1D81"/>
    <w:rsid w:val="006B22EE"/>
    <w:rsid w:val="006B2807"/>
    <w:rsid w:val="006B3A3A"/>
    <w:rsid w:val="006B5056"/>
    <w:rsid w:val="006B5BB7"/>
    <w:rsid w:val="006B6926"/>
    <w:rsid w:val="006B79BC"/>
    <w:rsid w:val="006B7A7F"/>
    <w:rsid w:val="006B7CD1"/>
    <w:rsid w:val="006C0468"/>
    <w:rsid w:val="006C04D0"/>
    <w:rsid w:val="006C1D92"/>
    <w:rsid w:val="006C200B"/>
    <w:rsid w:val="006C2CA2"/>
    <w:rsid w:val="006C4980"/>
    <w:rsid w:val="006C57D5"/>
    <w:rsid w:val="006D0389"/>
    <w:rsid w:val="006D0B6E"/>
    <w:rsid w:val="006D1202"/>
    <w:rsid w:val="006D13B7"/>
    <w:rsid w:val="006D164A"/>
    <w:rsid w:val="006D3D94"/>
    <w:rsid w:val="006D4610"/>
    <w:rsid w:val="006D4D82"/>
    <w:rsid w:val="006D5DB3"/>
    <w:rsid w:val="006D5EA6"/>
    <w:rsid w:val="006D67D9"/>
    <w:rsid w:val="006D7A4A"/>
    <w:rsid w:val="006E1C20"/>
    <w:rsid w:val="006E1E8F"/>
    <w:rsid w:val="006E340A"/>
    <w:rsid w:val="006E3781"/>
    <w:rsid w:val="006E5AC0"/>
    <w:rsid w:val="006E5DA9"/>
    <w:rsid w:val="006E6C39"/>
    <w:rsid w:val="006E7BFC"/>
    <w:rsid w:val="006E7D9B"/>
    <w:rsid w:val="006F0EA2"/>
    <w:rsid w:val="006F19D5"/>
    <w:rsid w:val="006F22C6"/>
    <w:rsid w:val="006F4C1D"/>
    <w:rsid w:val="006F53D6"/>
    <w:rsid w:val="006F72AD"/>
    <w:rsid w:val="006F78A2"/>
    <w:rsid w:val="006F79B6"/>
    <w:rsid w:val="00700A78"/>
    <w:rsid w:val="00700D15"/>
    <w:rsid w:val="00700FC1"/>
    <w:rsid w:val="00702112"/>
    <w:rsid w:val="00702DFA"/>
    <w:rsid w:val="007033EA"/>
    <w:rsid w:val="00703F8A"/>
    <w:rsid w:val="00703FEB"/>
    <w:rsid w:val="00704450"/>
    <w:rsid w:val="00706C60"/>
    <w:rsid w:val="00707C31"/>
    <w:rsid w:val="007103AA"/>
    <w:rsid w:val="0071050B"/>
    <w:rsid w:val="007111D2"/>
    <w:rsid w:val="00713619"/>
    <w:rsid w:val="007147C8"/>
    <w:rsid w:val="00715F0C"/>
    <w:rsid w:val="00716113"/>
    <w:rsid w:val="0071630F"/>
    <w:rsid w:val="0072075C"/>
    <w:rsid w:val="0072095E"/>
    <w:rsid w:val="007209F0"/>
    <w:rsid w:val="00720C53"/>
    <w:rsid w:val="007218C0"/>
    <w:rsid w:val="00721AFC"/>
    <w:rsid w:val="00722177"/>
    <w:rsid w:val="007222BC"/>
    <w:rsid w:val="00726056"/>
    <w:rsid w:val="00726BC5"/>
    <w:rsid w:val="00726E3F"/>
    <w:rsid w:val="00727E3B"/>
    <w:rsid w:val="0073088F"/>
    <w:rsid w:val="0073115F"/>
    <w:rsid w:val="00731998"/>
    <w:rsid w:val="007328B0"/>
    <w:rsid w:val="00732E66"/>
    <w:rsid w:val="00732F4C"/>
    <w:rsid w:val="00734423"/>
    <w:rsid w:val="007344C2"/>
    <w:rsid w:val="00735058"/>
    <w:rsid w:val="0073518E"/>
    <w:rsid w:val="00735588"/>
    <w:rsid w:val="00736097"/>
    <w:rsid w:val="00736554"/>
    <w:rsid w:val="00736C2D"/>
    <w:rsid w:val="0074196E"/>
    <w:rsid w:val="007435C4"/>
    <w:rsid w:val="00743A7B"/>
    <w:rsid w:val="00743D68"/>
    <w:rsid w:val="007449A2"/>
    <w:rsid w:val="007449BD"/>
    <w:rsid w:val="00744BEE"/>
    <w:rsid w:val="00744C12"/>
    <w:rsid w:val="00744F18"/>
    <w:rsid w:val="00745398"/>
    <w:rsid w:val="00747079"/>
    <w:rsid w:val="00747579"/>
    <w:rsid w:val="00750754"/>
    <w:rsid w:val="007507C2"/>
    <w:rsid w:val="00752193"/>
    <w:rsid w:val="007525D5"/>
    <w:rsid w:val="00752F4D"/>
    <w:rsid w:val="0075464B"/>
    <w:rsid w:val="00755313"/>
    <w:rsid w:val="00755FA3"/>
    <w:rsid w:val="007565EE"/>
    <w:rsid w:val="00756782"/>
    <w:rsid w:val="00760CAC"/>
    <w:rsid w:val="007626F4"/>
    <w:rsid w:val="00762CE0"/>
    <w:rsid w:val="007651DB"/>
    <w:rsid w:val="00765995"/>
    <w:rsid w:val="00765DE1"/>
    <w:rsid w:val="00765E26"/>
    <w:rsid w:val="00766275"/>
    <w:rsid w:val="00766E35"/>
    <w:rsid w:val="00770BE9"/>
    <w:rsid w:val="0077135B"/>
    <w:rsid w:val="0077167E"/>
    <w:rsid w:val="00771730"/>
    <w:rsid w:val="00771D9D"/>
    <w:rsid w:val="00772BF1"/>
    <w:rsid w:val="00773CCD"/>
    <w:rsid w:val="00773DD8"/>
    <w:rsid w:val="00776FC4"/>
    <w:rsid w:val="00777094"/>
    <w:rsid w:val="00777B4B"/>
    <w:rsid w:val="00780E1C"/>
    <w:rsid w:val="00781692"/>
    <w:rsid w:val="00781EFC"/>
    <w:rsid w:val="00782939"/>
    <w:rsid w:val="0078308A"/>
    <w:rsid w:val="00783F54"/>
    <w:rsid w:val="007848E8"/>
    <w:rsid w:val="0078506A"/>
    <w:rsid w:val="00785870"/>
    <w:rsid w:val="00785B44"/>
    <w:rsid w:val="00786C4B"/>
    <w:rsid w:val="00787551"/>
    <w:rsid w:val="00790A48"/>
    <w:rsid w:val="0079122F"/>
    <w:rsid w:val="0079132B"/>
    <w:rsid w:val="00791B29"/>
    <w:rsid w:val="00792417"/>
    <w:rsid w:val="00792721"/>
    <w:rsid w:val="00792E43"/>
    <w:rsid w:val="0079388C"/>
    <w:rsid w:val="00795C95"/>
    <w:rsid w:val="007A03B1"/>
    <w:rsid w:val="007A105C"/>
    <w:rsid w:val="007A1AFF"/>
    <w:rsid w:val="007A448C"/>
    <w:rsid w:val="007A7989"/>
    <w:rsid w:val="007B0B7E"/>
    <w:rsid w:val="007B14E7"/>
    <w:rsid w:val="007B34D6"/>
    <w:rsid w:val="007B4450"/>
    <w:rsid w:val="007B45C3"/>
    <w:rsid w:val="007B5667"/>
    <w:rsid w:val="007B5DF8"/>
    <w:rsid w:val="007B64AD"/>
    <w:rsid w:val="007B6A85"/>
    <w:rsid w:val="007B75DE"/>
    <w:rsid w:val="007C0672"/>
    <w:rsid w:val="007C0707"/>
    <w:rsid w:val="007C28CA"/>
    <w:rsid w:val="007C3DB1"/>
    <w:rsid w:val="007C679B"/>
    <w:rsid w:val="007D1824"/>
    <w:rsid w:val="007D3BC2"/>
    <w:rsid w:val="007D5268"/>
    <w:rsid w:val="007D59D0"/>
    <w:rsid w:val="007D6CF3"/>
    <w:rsid w:val="007D7F1C"/>
    <w:rsid w:val="007E0BD3"/>
    <w:rsid w:val="007E0D6D"/>
    <w:rsid w:val="007E135F"/>
    <w:rsid w:val="007E20DB"/>
    <w:rsid w:val="007E3D92"/>
    <w:rsid w:val="007E4978"/>
    <w:rsid w:val="007E51DB"/>
    <w:rsid w:val="007E5600"/>
    <w:rsid w:val="007F14F4"/>
    <w:rsid w:val="007F2179"/>
    <w:rsid w:val="007F235A"/>
    <w:rsid w:val="007F3133"/>
    <w:rsid w:val="007F45E2"/>
    <w:rsid w:val="007F52DE"/>
    <w:rsid w:val="007F647F"/>
    <w:rsid w:val="007F6EBF"/>
    <w:rsid w:val="007F71F8"/>
    <w:rsid w:val="008003BB"/>
    <w:rsid w:val="00800AFE"/>
    <w:rsid w:val="00800CF3"/>
    <w:rsid w:val="0080205D"/>
    <w:rsid w:val="00803135"/>
    <w:rsid w:val="00804AD0"/>
    <w:rsid w:val="008066B3"/>
    <w:rsid w:val="008109B7"/>
    <w:rsid w:val="00812015"/>
    <w:rsid w:val="008128FE"/>
    <w:rsid w:val="00813883"/>
    <w:rsid w:val="008144DC"/>
    <w:rsid w:val="00814758"/>
    <w:rsid w:val="008147F1"/>
    <w:rsid w:val="008149D0"/>
    <w:rsid w:val="008160D7"/>
    <w:rsid w:val="008161B5"/>
    <w:rsid w:val="00816675"/>
    <w:rsid w:val="00817131"/>
    <w:rsid w:val="00820174"/>
    <w:rsid w:val="00821AD5"/>
    <w:rsid w:val="00821DAD"/>
    <w:rsid w:val="00822729"/>
    <w:rsid w:val="00822F4E"/>
    <w:rsid w:val="00823356"/>
    <w:rsid w:val="0082377F"/>
    <w:rsid w:val="008238DD"/>
    <w:rsid w:val="008241FC"/>
    <w:rsid w:val="008249B5"/>
    <w:rsid w:val="00825D93"/>
    <w:rsid w:val="00825D98"/>
    <w:rsid w:val="00825FD8"/>
    <w:rsid w:val="00831E63"/>
    <w:rsid w:val="00831FA7"/>
    <w:rsid w:val="00832394"/>
    <w:rsid w:val="00832A0B"/>
    <w:rsid w:val="008335D8"/>
    <w:rsid w:val="00833EF2"/>
    <w:rsid w:val="00833F5D"/>
    <w:rsid w:val="008350AB"/>
    <w:rsid w:val="0083618D"/>
    <w:rsid w:val="0083666B"/>
    <w:rsid w:val="0083672E"/>
    <w:rsid w:val="0083690E"/>
    <w:rsid w:val="00836CB3"/>
    <w:rsid w:val="00836F31"/>
    <w:rsid w:val="00837850"/>
    <w:rsid w:val="00837BD5"/>
    <w:rsid w:val="00840EC8"/>
    <w:rsid w:val="0084127D"/>
    <w:rsid w:val="0084374F"/>
    <w:rsid w:val="00844868"/>
    <w:rsid w:val="00845132"/>
    <w:rsid w:val="008458F8"/>
    <w:rsid w:val="0084794C"/>
    <w:rsid w:val="00847A41"/>
    <w:rsid w:val="00847F61"/>
    <w:rsid w:val="008513E8"/>
    <w:rsid w:val="008569DA"/>
    <w:rsid w:val="00857741"/>
    <w:rsid w:val="00857BE9"/>
    <w:rsid w:val="008607A0"/>
    <w:rsid w:val="00863333"/>
    <w:rsid w:val="00864C6D"/>
    <w:rsid w:val="008653D3"/>
    <w:rsid w:val="00871746"/>
    <w:rsid w:val="00872D8A"/>
    <w:rsid w:val="0087421A"/>
    <w:rsid w:val="008766D1"/>
    <w:rsid w:val="0087769C"/>
    <w:rsid w:val="00877EE7"/>
    <w:rsid w:val="008802FB"/>
    <w:rsid w:val="0088061E"/>
    <w:rsid w:val="008810AA"/>
    <w:rsid w:val="00883C14"/>
    <w:rsid w:val="008850C4"/>
    <w:rsid w:val="00885AC5"/>
    <w:rsid w:val="00887A56"/>
    <w:rsid w:val="00887EF4"/>
    <w:rsid w:val="00890AB8"/>
    <w:rsid w:val="00891205"/>
    <w:rsid w:val="00893649"/>
    <w:rsid w:val="0089416D"/>
    <w:rsid w:val="00895709"/>
    <w:rsid w:val="008A0755"/>
    <w:rsid w:val="008A0E5D"/>
    <w:rsid w:val="008A11C1"/>
    <w:rsid w:val="008A20EA"/>
    <w:rsid w:val="008A27E1"/>
    <w:rsid w:val="008A41C6"/>
    <w:rsid w:val="008A54C6"/>
    <w:rsid w:val="008A636E"/>
    <w:rsid w:val="008A6B3F"/>
    <w:rsid w:val="008A70EA"/>
    <w:rsid w:val="008A773A"/>
    <w:rsid w:val="008B1A34"/>
    <w:rsid w:val="008B2825"/>
    <w:rsid w:val="008B2B6F"/>
    <w:rsid w:val="008B4F1A"/>
    <w:rsid w:val="008B50BA"/>
    <w:rsid w:val="008B55AB"/>
    <w:rsid w:val="008B71EB"/>
    <w:rsid w:val="008C092B"/>
    <w:rsid w:val="008C0EA9"/>
    <w:rsid w:val="008C127A"/>
    <w:rsid w:val="008C1E0A"/>
    <w:rsid w:val="008C24A4"/>
    <w:rsid w:val="008C3E75"/>
    <w:rsid w:val="008C515A"/>
    <w:rsid w:val="008C538D"/>
    <w:rsid w:val="008C5D35"/>
    <w:rsid w:val="008C795F"/>
    <w:rsid w:val="008C7FCD"/>
    <w:rsid w:val="008D1040"/>
    <w:rsid w:val="008D2821"/>
    <w:rsid w:val="008D312A"/>
    <w:rsid w:val="008D395D"/>
    <w:rsid w:val="008D4F02"/>
    <w:rsid w:val="008D5A1B"/>
    <w:rsid w:val="008D69FA"/>
    <w:rsid w:val="008D6B47"/>
    <w:rsid w:val="008D6E0E"/>
    <w:rsid w:val="008D7305"/>
    <w:rsid w:val="008E0594"/>
    <w:rsid w:val="008E05AC"/>
    <w:rsid w:val="008E05C2"/>
    <w:rsid w:val="008E1EF6"/>
    <w:rsid w:val="008E2C97"/>
    <w:rsid w:val="008E3567"/>
    <w:rsid w:val="008E4BEA"/>
    <w:rsid w:val="008E5F5F"/>
    <w:rsid w:val="008E728D"/>
    <w:rsid w:val="008E72A8"/>
    <w:rsid w:val="008F0043"/>
    <w:rsid w:val="008F0886"/>
    <w:rsid w:val="008F15EC"/>
    <w:rsid w:val="008F1BE1"/>
    <w:rsid w:val="008F22B4"/>
    <w:rsid w:val="008F3164"/>
    <w:rsid w:val="008F4127"/>
    <w:rsid w:val="008F50FC"/>
    <w:rsid w:val="008F6512"/>
    <w:rsid w:val="008F65F2"/>
    <w:rsid w:val="008F7A9B"/>
    <w:rsid w:val="009006C4"/>
    <w:rsid w:val="00904E67"/>
    <w:rsid w:val="00905AC7"/>
    <w:rsid w:val="00905E8B"/>
    <w:rsid w:val="00906A0A"/>
    <w:rsid w:val="00910AC4"/>
    <w:rsid w:val="00911E81"/>
    <w:rsid w:val="009125C2"/>
    <w:rsid w:val="00914429"/>
    <w:rsid w:val="00914A4E"/>
    <w:rsid w:val="00915F0F"/>
    <w:rsid w:val="0091634C"/>
    <w:rsid w:val="009169C0"/>
    <w:rsid w:val="009175AF"/>
    <w:rsid w:val="0091774A"/>
    <w:rsid w:val="009213F1"/>
    <w:rsid w:val="00922203"/>
    <w:rsid w:val="00923CBE"/>
    <w:rsid w:val="009246E2"/>
    <w:rsid w:val="009247CD"/>
    <w:rsid w:val="00924869"/>
    <w:rsid w:val="00924C48"/>
    <w:rsid w:val="00926033"/>
    <w:rsid w:val="00926492"/>
    <w:rsid w:val="00926CFB"/>
    <w:rsid w:val="00927A43"/>
    <w:rsid w:val="00927F4B"/>
    <w:rsid w:val="009301BA"/>
    <w:rsid w:val="0093153E"/>
    <w:rsid w:val="009317E8"/>
    <w:rsid w:val="0093274B"/>
    <w:rsid w:val="00935776"/>
    <w:rsid w:val="0093644B"/>
    <w:rsid w:val="00940E81"/>
    <w:rsid w:val="00940EFC"/>
    <w:rsid w:val="0094139A"/>
    <w:rsid w:val="0094373B"/>
    <w:rsid w:val="009445D4"/>
    <w:rsid w:val="009453CF"/>
    <w:rsid w:val="009461F0"/>
    <w:rsid w:val="00946A72"/>
    <w:rsid w:val="00947302"/>
    <w:rsid w:val="00947942"/>
    <w:rsid w:val="00947C14"/>
    <w:rsid w:val="00951F93"/>
    <w:rsid w:val="009521EC"/>
    <w:rsid w:val="00954515"/>
    <w:rsid w:val="00954657"/>
    <w:rsid w:val="00956589"/>
    <w:rsid w:val="009565B6"/>
    <w:rsid w:val="00957670"/>
    <w:rsid w:val="00957969"/>
    <w:rsid w:val="00957A31"/>
    <w:rsid w:val="00960DC5"/>
    <w:rsid w:val="0096133A"/>
    <w:rsid w:val="00961BB3"/>
    <w:rsid w:val="00963218"/>
    <w:rsid w:val="00963963"/>
    <w:rsid w:val="009653BD"/>
    <w:rsid w:val="0096713F"/>
    <w:rsid w:val="0096791C"/>
    <w:rsid w:val="00970333"/>
    <w:rsid w:val="00973B69"/>
    <w:rsid w:val="00973D3C"/>
    <w:rsid w:val="009753E9"/>
    <w:rsid w:val="00975D82"/>
    <w:rsid w:val="009764A6"/>
    <w:rsid w:val="00980A53"/>
    <w:rsid w:val="009821ED"/>
    <w:rsid w:val="00982268"/>
    <w:rsid w:val="00983416"/>
    <w:rsid w:val="009838B2"/>
    <w:rsid w:val="00983BB6"/>
    <w:rsid w:val="009905FD"/>
    <w:rsid w:val="00990E03"/>
    <w:rsid w:val="00991049"/>
    <w:rsid w:val="0099288F"/>
    <w:rsid w:val="00992B1A"/>
    <w:rsid w:val="00992B70"/>
    <w:rsid w:val="00993214"/>
    <w:rsid w:val="00997955"/>
    <w:rsid w:val="00997BDC"/>
    <w:rsid w:val="009A0B39"/>
    <w:rsid w:val="009A39EB"/>
    <w:rsid w:val="009A3C7C"/>
    <w:rsid w:val="009A3DA0"/>
    <w:rsid w:val="009A4086"/>
    <w:rsid w:val="009A4175"/>
    <w:rsid w:val="009A4415"/>
    <w:rsid w:val="009A54BA"/>
    <w:rsid w:val="009A60D8"/>
    <w:rsid w:val="009A6D6B"/>
    <w:rsid w:val="009A7326"/>
    <w:rsid w:val="009B03EE"/>
    <w:rsid w:val="009B0974"/>
    <w:rsid w:val="009B19C9"/>
    <w:rsid w:val="009B1C3C"/>
    <w:rsid w:val="009B2777"/>
    <w:rsid w:val="009B32C5"/>
    <w:rsid w:val="009B47EC"/>
    <w:rsid w:val="009B58DF"/>
    <w:rsid w:val="009B7771"/>
    <w:rsid w:val="009B7A60"/>
    <w:rsid w:val="009B7ABC"/>
    <w:rsid w:val="009B7E9C"/>
    <w:rsid w:val="009C2131"/>
    <w:rsid w:val="009C24BC"/>
    <w:rsid w:val="009C2F40"/>
    <w:rsid w:val="009C5673"/>
    <w:rsid w:val="009C6B83"/>
    <w:rsid w:val="009C6F80"/>
    <w:rsid w:val="009C72D0"/>
    <w:rsid w:val="009C7A8D"/>
    <w:rsid w:val="009C7BB2"/>
    <w:rsid w:val="009D312C"/>
    <w:rsid w:val="009D38CF"/>
    <w:rsid w:val="009D5782"/>
    <w:rsid w:val="009E0048"/>
    <w:rsid w:val="009E0160"/>
    <w:rsid w:val="009E0B14"/>
    <w:rsid w:val="009E0C3E"/>
    <w:rsid w:val="009E1344"/>
    <w:rsid w:val="009E2727"/>
    <w:rsid w:val="009E28A6"/>
    <w:rsid w:val="009E7EDA"/>
    <w:rsid w:val="009F0F07"/>
    <w:rsid w:val="009F2135"/>
    <w:rsid w:val="009F2820"/>
    <w:rsid w:val="009F3D3F"/>
    <w:rsid w:val="009F428E"/>
    <w:rsid w:val="009F5B14"/>
    <w:rsid w:val="009F5B71"/>
    <w:rsid w:val="009F5E30"/>
    <w:rsid w:val="009F6245"/>
    <w:rsid w:val="009F6C96"/>
    <w:rsid w:val="00A0107D"/>
    <w:rsid w:val="00A0166E"/>
    <w:rsid w:val="00A01867"/>
    <w:rsid w:val="00A04B7B"/>
    <w:rsid w:val="00A06117"/>
    <w:rsid w:val="00A105DD"/>
    <w:rsid w:val="00A10C83"/>
    <w:rsid w:val="00A10F7A"/>
    <w:rsid w:val="00A11C94"/>
    <w:rsid w:val="00A11C97"/>
    <w:rsid w:val="00A13FF2"/>
    <w:rsid w:val="00A14271"/>
    <w:rsid w:val="00A1432B"/>
    <w:rsid w:val="00A17AC0"/>
    <w:rsid w:val="00A22B81"/>
    <w:rsid w:val="00A234CC"/>
    <w:rsid w:val="00A251BB"/>
    <w:rsid w:val="00A2562E"/>
    <w:rsid w:val="00A26F28"/>
    <w:rsid w:val="00A272D8"/>
    <w:rsid w:val="00A278FC"/>
    <w:rsid w:val="00A27A92"/>
    <w:rsid w:val="00A27B2A"/>
    <w:rsid w:val="00A30B80"/>
    <w:rsid w:val="00A31588"/>
    <w:rsid w:val="00A3209B"/>
    <w:rsid w:val="00A321B5"/>
    <w:rsid w:val="00A33731"/>
    <w:rsid w:val="00A33AEE"/>
    <w:rsid w:val="00A3459A"/>
    <w:rsid w:val="00A346AB"/>
    <w:rsid w:val="00A34DD2"/>
    <w:rsid w:val="00A34FD8"/>
    <w:rsid w:val="00A36D56"/>
    <w:rsid w:val="00A36DFB"/>
    <w:rsid w:val="00A37071"/>
    <w:rsid w:val="00A40BA4"/>
    <w:rsid w:val="00A475C8"/>
    <w:rsid w:val="00A5194C"/>
    <w:rsid w:val="00A52F47"/>
    <w:rsid w:val="00A52F94"/>
    <w:rsid w:val="00A6049A"/>
    <w:rsid w:val="00A61A08"/>
    <w:rsid w:val="00A6267E"/>
    <w:rsid w:val="00A62C68"/>
    <w:rsid w:val="00A633E0"/>
    <w:rsid w:val="00A6363E"/>
    <w:rsid w:val="00A662A6"/>
    <w:rsid w:val="00A66CC1"/>
    <w:rsid w:val="00A70132"/>
    <w:rsid w:val="00A704FC"/>
    <w:rsid w:val="00A70D48"/>
    <w:rsid w:val="00A725C4"/>
    <w:rsid w:val="00A729E0"/>
    <w:rsid w:val="00A72EE8"/>
    <w:rsid w:val="00A738B3"/>
    <w:rsid w:val="00A7439A"/>
    <w:rsid w:val="00A7473F"/>
    <w:rsid w:val="00A75776"/>
    <w:rsid w:val="00A76A1C"/>
    <w:rsid w:val="00A7734A"/>
    <w:rsid w:val="00A7786A"/>
    <w:rsid w:val="00A77DAE"/>
    <w:rsid w:val="00A80484"/>
    <w:rsid w:val="00A817D3"/>
    <w:rsid w:val="00A829BF"/>
    <w:rsid w:val="00A833B1"/>
    <w:rsid w:val="00A8404A"/>
    <w:rsid w:val="00A841E7"/>
    <w:rsid w:val="00A85233"/>
    <w:rsid w:val="00A86B14"/>
    <w:rsid w:val="00A90611"/>
    <w:rsid w:val="00A90A9E"/>
    <w:rsid w:val="00A92C66"/>
    <w:rsid w:val="00A9365D"/>
    <w:rsid w:val="00A948DA"/>
    <w:rsid w:val="00A95100"/>
    <w:rsid w:val="00A95D02"/>
    <w:rsid w:val="00A95E74"/>
    <w:rsid w:val="00A95F4B"/>
    <w:rsid w:val="00A960E9"/>
    <w:rsid w:val="00A96288"/>
    <w:rsid w:val="00A97F4A"/>
    <w:rsid w:val="00AA1208"/>
    <w:rsid w:val="00AA2921"/>
    <w:rsid w:val="00AA4B94"/>
    <w:rsid w:val="00AA7278"/>
    <w:rsid w:val="00AA7B76"/>
    <w:rsid w:val="00AB0627"/>
    <w:rsid w:val="00AB0F30"/>
    <w:rsid w:val="00AB16FA"/>
    <w:rsid w:val="00AB34A0"/>
    <w:rsid w:val="00AB488B"/>
    <w:rsid w:val="00AB5ED9"/>
    <w:rsid w:val="00AB68C8"/>
    <w:rsid w:val="00AB72CB"/>
    <w:rsid w:val="00AB7503"/>
    <w:rsid w:val="00AC099F"/>
    <w:rsid w:val="00AC13C8"/>
    <w:rsid w:val="00AC28CB"/>
    <w:rsid w:val="00AC2C0C"/>
    <w:rsid w:val="00AC35A1"/>
    <w:rsid w:val="00AC3D13"/>
    <w:rsid w:val="00AC6038"/>
    <w:rsid w:val="00AC6AAE"/>
    <w:rsid w:val="00AC7A95"/>
    <w:rsid w:val="00AD0D7D"/>
    <w:rsid w:val="00AD129D"/>
    <w:rsid w:val="00AD206D"/>
    <w:rsid w:val="00AD25E2"/>
    <w:rsid w:val="00AD3330"/>
    <w:rsid w:val="00AD4E45"/>
    <w:rsid w:val="00AD548A"/>
    <w:rsid w:val="00AD5AC7"/>
    <w:rsid w:val="00AD5BC9"/>
    <w:rsid w:val="00AD5D21"/>
    <w:rsid w:val="00AE0804"/>
    <w:rsid w:val="00AE16B6"/>
    <w:rsid w:val="00AE17C3"/>
    <w:rsid w:val="00AE3F38"/>
    <w:rsid w:val="00AE4968"/>
    <w:rsid w:val="00AE512F"/>
    <w:rsid w:val="00AE564D"/>
    <w:rsid w:val="00AE62A7"/>
    <w:rsid w:val="00AE6428"/>
    <w:rsid w:val="00AF086C"/>
    <w:rsid w:val="00AF0DBC"/>
    <w:rsid w:val="00AF3E47"/>
    <w:rsid w:val="00AF444F"/>
    <w:rsid w:val="00AF4EA4"/>
    <w:rsid w:val="00AF5283"/>
    <w:rsid w:val="00AF626D"/>
    <w:rsid w:val="00AF64A3"/>
    <w:rsid w:val="00AF65A8"/>
    <w:rsid w:val="00AF68EC"/>
    <w:rsid w:val="00B00435"/>
    <w:rsid w:val="00B00EF8"/>
    <w:rsid w:val="00B01423"/>
    <w:rsid w:val="00B0142B"/>
    <w:rsid w:val="00B015F6"/>
    <w:rsid w:val="00B04186"/>
    <w:rsid w:val="00B04842"/>
    <w:rsid w:val="00B0488A"/>
    <w:rsid w:val="00B04F95"/>
    <w:rsid w:val="00B05453"/>
    <w:rsid w:val="00B06924"/>
    <w:rsid w:val="00B10BEE"/>
    <w:rsid w:val="00B12D73"/>
    <w:rsid w:val="00B131CD"/>
    <w:rsid w:val="00B14402"/>
    <w:rsid w:val="00B16F90"/>
    <w:rsid w:val="00B172F2"/>
    <w:rsid w:val="00B21EB4"/>
    <w:rsid w:val="00B223EC"/>
    <w:rsid w:val="00B22D5A"/>
    <w:rsid w:val="00B23858"/>
    <w:rsid w:val="00B23901"/>
    <w:rsid w:val="00B26028"/>
    <w:rsid w:val="00B26D4F"/>
    <w:rsid w:val="00B309BE"/>
    <w:rsid w:val="00B30BFE"/>
    <w:rsid w:val="00B32A1E"/>
    <w:rsid w:val="00B32A57"/>
    <w:rsid w:val="00B331B3"/>
    <w:rsid w:val="00B334F8"/>
    <w:rsid w:val="00B34BF6"/>
    <w:rsid w:val="00B34C99"/>
    <w:rsid w:val="00B3637B"/>
    <w:rsid w:val="00B36843"/>
    <w:rsid w:val="00B36EB3"/>
    <w:rsid w:val="00B37D11"/>
    <w:rsid w:val="00B41DD7"/>
    <w:rsid w:val="00B42060"/>
    <w:rsid w:val="00B4241E"/>
    <w:rsid w:val="00B425B2"/>
    <w:rsid w:val="00B42A09"/>
    <w:rsid w:val="00B43571"/>
    <w:rsid w:val="00B43903"/>
    <w:rsid w:val="00B45AA1"/>
    <w:rsid w:val="00B463F9"/>
    <w:rsid w:val="00B468F8"/>
    <w:rsid w:val="00B50000"/>
    <w:rsid w:val="00B5057B"/>
    <w:rsid w:val="00B509CE"/>
    <w:rsid w:val="00B50EE4"/>
    <w:rsid w:val="00B521FB"/>
    <w:rsid w:val="00B5250E"/>
    <w:rsid w:val="00B531AE"/>
    <w:rsid w:val="00B5327F"/>
    <w:rsid w:val="00B53BEA"/>
    <w:rsid w:val="00B5400E"/>
    <w:rsid w:val="00B55593"/>
    <w:rsid w:val="00B55A7B"/>
    <w:rsid w:val="00B57892"/>
    <w:rsid w:val="00B6307C"/>
    <w:rsid w:val="00B63DD4"/>
    <w:rsid w:val="00B64339"/>
    <w:rsid w:val="00B656B5"/>
    <w:rsid w:val="00B6575F"/>
    <w:rsid w:val="00B6729D"/>
    <w:rsid w:val="00B6738A"/>
    <w:rsid w:val="00B67850"/>
    <w:rsid w:val="00B70C09"/>
    <w:rsid w:val="00B71169"/>
    <w:rsid w:val="00B711C0"/>
    <w:rsid w:val="00B74787"/>
    <w:rsid w:val="00B75B01"/>
    <w:rsid w:val="00B75C29"/>
    <w:rsid w:val="00B7737C"/>
    <w:rsid w:val="00B777BB"/>
    <w:rsid w:val="00B826F0"/>
    <w:rsid w:val="00B8408F"/>
    <w:rsid w:val="00B84324"/>
    <w:rsid w:val="00B84434"/>
    <w:rsid w:val="00B847AA"/>
    <w:rsid w:val="00B85495"/>
    <w:rsid w:val="00B8732C"/>
    <w:rsid w:val="00B9083D"/>
    <w:rsid w:val="00B91A5B"/>
    <w:rsid w:val="00B927C2"/>
    <w:rsid w:val="00B931A1"/>
    <w:rsid w:val="00B93477"/>
    <w:rsid w:val="00B93EAC"/>
    <w:rsid w:val="00B946A2"/>
    <w:rsid w:val="00B96CB2"/>
    <w:rsid w:val="00B97B45"/>
    <w:rsid w:val="00BA1820"/>
    <w:rsid w:val="00BA1B12"/>
    <w:rsid w:val="00BA1FC4"/>
    <w:rsid w:val="00BA21DC"/>
    <w:rsid w:val="00BA3145"/>
    <w:rsid w:val="00BA3C0E"/>
    <w:rsid w:val="00BA53FB"/>
    <w:rsid w:val="00BA5475"/>
    <w:rsid w:val="00BA5524"/>
    <w:rsid w:val="00BA55A0"/>
    <w:rsid w:val="00BA7061"/>
    <w:rsid w:val="00BA708D"/>
    <w:rsid w:val="00BA7FD9"/>
    <w:rsid w:val="00BB0B07"/>
    <w:rsid w:val="00BB1D49"/>
    <w:rsid w:val="00BB267C"/>
    <w:rsid w:val="00BB4DF5"/>
    <w:rsid w:val="00BB5861"/>
    <w:rsid w:val="00BB643C"/>
    <w:rsid w:val="00BB65B4"/>
    <w:rsid w:val="00BC074E"/>
    <w:rsid w:val="00BC0D79"/>
    <w:rsid w:val="00BC1777"/>
    <w:rsid w:val="00BC1A9D"/>
    <w:rsid w:val="00BC2AAC"/>
    <w:rsid w:val="00BC4273"/>
    <w:rsid w:val="00BC57D8"/>
    <w:rsid w:val="00BC593D"/>
    <w:rsid w:val="00BC5A5F"/>
    <w:rsid w:val="00BC5B95"/>
    <w:rsid w:val="00BC6842"/>
    <w:rsid w:val="00BC6AA6"/>
    <w:rsid w:val="00BC709B"/>
    <w:rsid w:val="00BC737B"/>
    <w:rsid w:val="00BD1673"/>
    <w:rsid w:val="00BD6077"/>
    <w:rsid w:val="00BD622E"/>
    <w:rsid w:val="00BE070A"/>
    <w:rsid w:val="00BE14B1"/>
    <w:rsid w:val="00BE1F44"/>
    <w:rsid w:val="00BE57E1"/>
    <w:rsid w:val="00BE5DC4"/>
    <w:rsid w:val="00BE5FDC"/>
    <w:rsid w:val="00BF172B"/>
    <w:rsid w:val="00BF1FEC"/>
    <w:rsid w:val="00BF2B4C"/>
    <w:rsid w:val="00BF3391"/>
    <w:rsid w:val="00BF3500"/>
    <w:rsid w:val="00BF4E07"/>
    <w:rsid w:val="00BF5582"/>
    <w:rsid w:val="00BF5AB7"/>
    <w:rsid w:val="00C00489"/>
    <w:rsid w:val="00C01EFE"/>
    <w:rsid w:val="00C0263F"/>
    <w:rsid w:val="00C03C07"/>
    <w:rsid w:val="00C041E4"/>
    <w:rsid w:val="00C0628B"/>
    <w:rsid w:val="00C06899"/>
    <w:rsid w:val="00C06A8C"/>
    <w:rsid w:val="00C1018A"/>
    <w:rsid w:val="00C10DF5"/>
    <w:rsid w:val="00C11387"/>
    <w:rsid w:val="00C12B4A"/>
    <w:rsid w:val="00C13147"/>
    <w:rsid w:val="00C13178"/>
    <w:rsid w:val="00C14631"/>
    <w:rsid w:val="00C14E18"/>
    <w:rsid w:val="00C14F39"/>
    <w:rsid w:val="00C15299"/>
    <w:rsid w:val="00C15373"/>
    <w:rsid w:val="00C1557B"/>
    <w:rsid w:val="00C155B2"/>
    <w:rsid w:val="00C17331"/>
    <w:rsid w:val="00C177FC"/>
    <w:rsid w:val="00C17C90"/>
    <w:rsid w:val="00C17E29"/>
    <w:rsid w:val="00C2259C"/>
    <w:rsid w:val="00C23835"/>
    <w:rsid w:val="00C23FA0"/>
    <w:rsid w:val="00C241D5"/>
    <w:rsid w:val="00C2474B"/>
    <w:rsid w:val="00C2485E"/>
    <w:rsid w:val="00C3046F"/>
    <w:rsid w:val="00C304B6"/>
    <w:rsid w:val="00C308B4"/>
    <w:rsid w:val="00C30D3B"/>
    <w:rsid w:val="00C31012"/>
    <w:rsid w:val="00C312E3"/>
    <w:rsid w:val="00C31A96"/>
    <w:rsid w:val="00C31EB2"/>
    <w:rsid w:val="00C32091"/>
    <w:rsid w:val="00C32DC3"/>
    <w:rsid w:val="00C34FA1"/>
    <w:rsid w:val="00C35992"/>
    <w:rsid w:val="00C359EC"/>
    <w:rsid w:val="00C43669"/>
    <w:rsid w:val="00C440B5"/>
    <w:rsid w:val="00C450EC"/>
    <w:rsid w:val="00C4566C"/>
    <w:rsid w:val="00C456FF"/>
    <w:rsid w:val="00C45AF3"/>
    <w:rsid w:val="00C47D45"/>
    <w:rsid w:val="00C5135F"/>
    <w:rsid w:val="00C51D31"/>
    <w:rsid w:val="00C54D8C"/>
    <w:rsid w:val="00C54FED"/>
    <w:rsid w:val="00C55BB8"/>
    <w:rsid w:val="00C569BA"/>
    <w:rsid w:val="00C56BF2"/>
    <w:rsid w:val="00C62F5D"/>
    <w:rsid w:val="00C63ADF"/>
    <w:rsid w:val="00C6450F"/>
    <w:rsid w:val="00C6475B"/>
    <w:rsid w:val="00C64BC8"/>
    <w:rsid w:val="00C64F69"/>
    <w:rsid w:val="00C653D5"/>
    <w:rsid w:val="00C66270"/>
    <w:rsid w:val="00C66E26"/>
    <w:rsid w:val="00C67313"/>
    <w:rsid w:val="00C67368"/>
    <w:rsid w:val="00C67888"/>
    <w:rsid w:val="00C7158A"/>
    <w:rsid w:val="00C715CE"/>
    <w:rsid w:val="00C7197C"/>
    <w:rsid w:val="00C72D1D"/>
    <w:rsid w:val="00C7319E"/>
    <w:rsid w:val="00C732B9"/>
    <w:rsid w:val="00C7360E"/>
    <w:rsid w:val="00C73DD6"/>
    <w:rsid w:val="00C74055"/>
    <w:rsid w:val="00C76338"/>
    <w:rsid w:val="00C76346"/>
    <w:rsid w:val="00C7660E"/>
    <w:rsid w:val="00C80158"/>
    <w:rsid w:val="00C8015D"/>
    <w:rsid w:val="00C83533"/>
    <w:rsid w:val="00C83B13"/>
    <w:rsid w:val="00C83DE1"/>
    <w:rsid w:val="00C8446F"/>
    <w:rsid w:val="00C85345"/>
    <w:rsid w:val="00C8692D"/>
    <w:rsid w:val="00C872EB"/>
    <w:rsid w:val="00C87CFB"/>
    <w:rsid w:val="00C903D6"/>
    <w:rsid w:val="00C9273C"/>
    <w:rsid w:val="00C927CA"/>
    <w:rsid w:val="00C92ABD"/>
    <w:rsid w:val="00C92E4B"/>
    <w:rsid w:val="00C944C3"/>
    <w:rsid w:val="00C95017"/>
    <w:rsid w:val="00C954C7"/>
    <w:rsid w:val="00C957C0"/>
    <w:rsid w:val="00C95E94"/>
    <w:rsid w:val="00C96D61"/>
    <w:rsid w:val="00C97968"/>
    <w:rsid w:val="00C97A73"/>
    <w:rsid w:val="00C97FF6"/>
    <w:rsid w:val="00CA03DB"/>
    <w:rsid w:val="00CA0724"/>
    <w:rsid w:val="00CA1F63"/>
    <w:rsid w:val="00CA223C"/>
    <w:rsid w:val="00CA2A41"/>
    <w:rsid w:val="00CA33FA"/>
    <w:rsid w:val="00CA4BF7"/>
    <w:rsid w:val="00CA5C59"/>
    <w:rsid w:val="00CA69C0"/>
    <w:rsid w:val="00CB11C8"/>
    <w:rsid w:val="00CB2C4A"/>
    <w:rsid w:val="00CB3887"/>
    <w:rsid w:val="00CB53C8"/>
    <w:rsid w:val="00CB5876"/>
    <w:rsid w:val="00CB7C15"/>
    <w:rsid w:val="00CB7CD8"/>
    <w:rsid w:val="00CC1135"/>
    <w:rsid w:val="00CC468E"/>
    <w:rsid w:val="00CC68B5"/>
    <w:rsid w:val="00CC6A24"/>
    <w:rsid w:val="00CC6E7C"/>
    <w:rsid w:val="00CC781F"/>
    <w:rsid w:val="00CD10C3"/>
    <w:rsid w:val="00CD1242"/>
    <w:rsid w:val="00CD1B5F"/>
    <w:rsid w:val="00CD4C32"/>
    <w:rsid w:val="00CD6999"/>
    <w:rsid w:val="00CE0AF3"/>
    <w:rsid w:val="00CE20A9"/>
    <w:rsid w:val="00CE2C33"/>
    <w:rsid w:val="00CE33C5"/>
    <w:rsid w:val="00CE396B"/>
    <w:rsid w:val="00CE3DF5"/>
    <w:rsid w:val="00CE59FA"/>
    <w:rsid w:val="00CE70CE"/>
    <w:rsid w:val="00CF05B7"/>
    <w:rsid w:val="00CF09DB"/>
    <w:rsid w:val="00CF208E"/>
    <w:rsid w:val="00CF218A"/>
    <w:rsid w:val="00CF286B"/>
    <w:rsid w:val="00CF337E"/>
    <w:rsid w:val="00CF364A"/>
    <w:rsid w:val="00CF36CC"/>
    <w:rsid w:val="00CF3B49"/>
    <w:rsid w:val="00CF4413"/>
    <w:rsid w:val="00CF593D"/>
    <w:rsid w:val="00CF5C42"/>
    <w:rsid w:val="00CF69C7"/>
    <w:rsid w:val="00CF6C27"/>
    <w:rsid w:val="00D00AB2"/>
    <w:rsid w:val="00D01CE6"/>
    <w:rsid w:val="00D023FA"/>
    <w:rsid w:val="00D03145"/>
    <w:rsid w:val="00D03243"/>
    <w:rsid w:val="00D05AFE"/>
    <w:rsid w:val="00D061A1"/>
    <w:rsid w:val="00D067E7"/>
    <w:rsid w:val="00D074A9"/>
    <w:rsid w:val="00D07F9A"/>
    <w:rsid w:val="00D07FB0"/>
    <w:rsid w:val="00D10851"/>
    <w:rsid w:val="00D11EEE"/>
    <w:rsid w:val="00D13325"/>
    <w:rsid w:val="00D14E8C"/>
    <w:rsid w:val="00D15907"/>
    <w:rsid w:val="00D16104"/>
    <w:rsid w:val="00D16216"/>
    <w:rsid w:val="00D16BA3"/>
    <w:rsid w:val="00D203DA"/>
    <w:rsid w:val="00D206D9"/>
    <w:rsid w:val="00D2210C"/>
    <w:rsid w:val="00D23324"/>
    <w:rsid w:val="00D2343C"/>
    <w:rsid w:val="00D23983"/>
    <w:rsid w:val="00D2451B"/>
    <w:rsid w:val="00D25602"/>
    <w:rsid w:val="00D27017"/>
    <w:rsid w:val="00D2747D"/>
    <w:rsid w:val="00D277B2"/>
    <w:rsid w:val="00D27CC4"/>
    <w:rsid w:val="00D30E99"/>
    <w:rsid w:val="00D32AED"/>
    <w:rsid w:val="00D34B98"/>
    <w:rsid w:val="00D34E86"/>
    <w:rsid w:val="00D35A69"/>
    <w:rsid w:val="00D3741C"/>
    <w:rsid w:val="00D40875"/>
    <w:rsid w:val="00D428D2"/>
    <w:rsid w:val="00D43FCF"/>
    <w:rsid w:val="00D444CB"/>
    <w:rsid w:val="00D462E5"/>
    <w:rsid w:val="00D47B2F"/>
    <w:rsid w:val="00D510E2"/>
    <w:rsid w:val="00D51958"/>
    <w:rsid w:val="00D54494"/>
    <w:rsid w:val="00D54DEB"/>
    <w:rsid w:val="00D55878"/>
    <w:rsid w:val="00D55A44"/>
    <w:rsid w:val="00D5714F"/>
    <w:rsid w:val="00D57412"/>
    <w:rsid w:val="00D6103E"/>
    <w:rsid w:val="00D619C3"/>
    <w:rsid w:val="00D622F7"/>
    <w:rsid w:val="00D6240C"/>
    <w:rsid w:val="00D64DCB"/>
    <w:rsid w:val="00D71726"/>
    <w:rsid w:val="00D728FC"/>
    <w:rsid w:val="00D72E45"/>
    <w:rsid w:val="00D73980"/>
    <w:rsid w:val="00D74396"/>
    <w:rsid w:val="00D80759"/>
    <w:rsid w:val="00D809FF"/>
    <w:rsid w:val="00D83DCA"/>
    <w:rsid w:val="00D852D5"/>
    <w:rsid w:val="00D85693"/>
    <w:rsid w:val="00D864B5"/>
    <w:rsid w:val="00D8662C"/>
    <w:rsid w:val="00D911D0"/>
    <w:rsid w:val="00D917A0"/>
    <w:rsid w:val="00D91A41"/>
    <w:rsid w:val="00D934D4"/>
    <w:rsid w:val="00D9380F"/>
    <w:rsid w:val="00D958DF"/>
    <w:rsid w:val="00D95F6F"/>
    <w:rsid w:val="00D96171"/>
    <w:rsid w:val="00D965B6"/>
    <w:rsid w:val="00D97D34"/>
    <w:rsid w:val="00DA079A"/>
    <w:rsid w:val="00DA36F2"/>
    <w:rsid w:val="00DA44BF"/>
    <w:rsid w:val="00DA55E2"/>
    <w:rsid w:val="00DA61AA"/>
    <w:rsid w:val="00DB012F"/>
    <w:rsid w:val="00DB0924"/>
    <w:rsid w:val="00DB11F6"/>
    <w:rsid w:val="00DB146A"/>
    <w:rsid w:val="00DB1786"/>
    <w:rsid w:val="00DB3EB6"/>
    <w:rsid w:val="00DB3F2F"/>
    <w:rsid w:val="00DB4FA2"/>
    <w:rsid w:val="00DB5939"/>
    <w:rsid w:val="00DB5B4C"/>
    <w:rsid w:val="00DB6792"/>
    <w:rsid w:val="00DB6CDB"/>
    <w:rsid w:val="00DB78EA"/>
    <w:rsid w:val="00DC03DC"/>
    <w:rsid w:val="00DC238F"/>
    <w:rsid w:val="00DC2F96"/>
    <w:rsid w:val="00DC34D0"/>
    <w:rsid w:val="00DC45E6"/>
    <w:rsid w:val="00DC4D63"/>
    <w:rsid w:val="00DC4E26"/>
    <w:rsid w:val="00DC4EA2"/>
    <w:rsid w:val="00DC57AE"/>
    <w:rsid w:val="00DC5AB4"/>
    <w:rsid w:val="00DC6A6A"/>
    <w:rsid w:val="00DC7F18"/>
    <w:rsid w:val="00DD239A"/>
    <w:rsid w:val="00DD26EB"/>
    <w:rsid w:val="00DD3F92"/>
    <w:rsid w:val="00DD48DB"/>
    <w:rsid w:val="00DD58F0"/>
    <w:rsid w:val="00DD5DDC"/>
    <w:rsid w:val="00DD5F96"/>
    <w:rsid w:val="00DD6560"/>
    <w:rsid w:val="00DD662B"/>
    <w:rsid w:val="00DD70AC"/>
    <w:rsid w:val="00DD73F3"/>
    <w:rsid w:val="00DE2B3A"/>
    <w:rsid w:val="00DE3397"/>
    <w:rsid w:val="00DE58BC"/>
    <w:rsid w:val="00DE74CD"/>
    <w:rsid w:val="00DE7A8D"/>
    <w:rsid w:val="00DE7CA4"/>
    <w:rsid w:val="00DF01EC"/>
    <w:rsid w:val="00DF18F1"/>
    <w:rsid w:val="00DF2C0C"/>
    <w:rsid w:val="00DF3807"/>
    <w:rsid w:val="00DF3BFE"/>
    <w:rsid w:val="00DF3FA5"/>
    <w:rsid w:val="00DF4BFE"/>
    <w:rsid w:val="00DF4E87"/>
    <w:rsid w:val="00DF59F6"/>
    <w:rsid w:val="00DF68F4"/>
    <w:rsid w:val="00DF69A8"/>
    <w:rsid w:val="00E0014C"/>
    <w:rsid w:val="00E0019C"/>
    <w:rsid w:val="00E00E5E"/>
    <w:rsid w:val="00E0110E"/>
    <w:rsid w:val="00E0169C"/>
    <w:rsid w:val="00E0188F"/>
    <w:rsid w:val="00E01F08"/>
    <w:rsid w:val="00E02461"/>
    <w:rsid w:val="00E02CB8"/>
    <w:rsid w:val="00E03BF8"/>
    <w:rsid w:val="00E050F6"/>
    <w:rsid w:val="00E05DD8"/>
    <w:rsid w:val="00E05F8D"/>
    <w:rsid w:val="00E06FCE"/>
    <w:rsid w:val="00E07ABC"/>
    <w:rsid w:val="00E07F19"/>
    <w:rsid w:val="00E11284"/>
    <w:rsid w:val="00E11808"/>
    <w:rsid w:val="00E11969"/>
    <w:rsid w:val="00E12357"/>
    <w:rsid w:val="00E129B1"/>
    <w:rsid w:val="00E12E44"/>
    <w:rsid w:val="00E133DA"/>
    <w:rsid w:val="00E148C4"/>
    <w:rsid w:val="00E16634"/>
    <w:rsid w:val="00E200DB"/>
    <w:rsid w:val="00E2197C"/>
    <w:rsid w:val="00E22CD9"/>
    <w:rsid w:val="00E23089"/>
    <w:rsid w:val="00E23878"/>
    <w:rsid w:val="00E25207"/>
    <w:rsid w:val="00E260D5"/>
    <w:rsid w:val="00E263DF"/>
    <w:rsid w:val="00E31CC0"/>
    <w:rsid w:val="00E33483"/>
    <w:rsid w:val="00E3399A"/>
    <w:rsid w:val="00E33A68"/>
    <w:rsid w:val="00E34505"/>
    <w:rsid w:val="00E345E2"/>
    <w:rsid w:val="00E34A19"/>
    <w:rsid w:val="00E34D6E"/>
    <w:rsid w:val="00E35B70"/>
    <w:rsid w:val="00E35CA2"/>
    <w:rsid w:val="00E35D56"/>
    <w:rsid w:val="00E37CB2"/>
    <w:rsid w:val="00E37F88"/>
    <w:rsid w:val="00E405DF"/>
    <w:rsid w:val="00E41E9A"/>
    <w:rsid w:val="00E42068"/>
    <w:rsid w:val="00E422FE"/>
    <w:rsid w:val="00E42722"/>
    <w:rsid w:val="00E428EB"/>
    <w:rsid w:val="00E43218"/>
    <w:rsid w:val="00E433FA"/>
    <w:rsid w:val="00E4367E"/>
    <w:rsid w:val="00E447AD"/>
    <w:rsid w:val="00E4563D"/>
    <w:rsid w:val="00E45C08"/>
    <w:rsid w:val="00E46492"/>
    <w:rsid w:val="00E47761"/>
    <w:rsid w:val="00E500A7"/>
    <w:rsid w:val="00E506D2"/>
    <w:rsid w:val="00E506E7"/>
    <w:rsid w:val="00E514E8"/>
    <w:rsid w:val="00E527E5"/>
    <w:rsid w:val="00E531B3"/>
    <w:rsid w:val="00E56BE7"/>
    <w:rsid w:val="00E571AA"/>
    <w:rsid w:val="00E57F2C"/>
    <w:rsid w:val="00E611E2"/>
    <w:rsid w:val="00E61E4D"/>
    <w:rsid w:val="00E620F7"/>
    <w:rsid w:val="00E6247E"/>
    <w:rsid w:val="00E62BF4"/>
    <w:rsid w:val="00E6555F"/>
    <w:rsid w:val="00E666BD"/>
    <w:rsid w:val="00E70185"/>
    <w:rsid w:val="00E71743"/>
    <w:rsid w:val="00E726AC"/>
    <w:rsid w:val="00E72ABC"/>
    <w:rsid w:val="00E7302F"/>
    <w:rsid w:val="00E7361F"/>
    <w:rsid w:val="00E75295"/>
    <w:rsid w:val="00E76BF0"/>
    <w:rsid w:val="00E8051D"/>
    <w:rsid w:val="00E812DC"/>
    <w:rsid w:val="00E826DA"/>
    <w:rsid w:val="00E85898"/>
    <w:rsid w:val="00E85F6A"/>
    <w:rsid w:val="00E90A58"/>
    <w:rsid w:val="00E91032"/>
    <w:rsid w:val="00E93440"/>
    <w:rsid w:val="00E936B4"/>
    <w:rsid w:val="00E93A88"/>
    <w:rsid w:val="00E962ED"/>
    <w:rsid w:val="00E969FE"/>
    <w:rsid w:val="00EA166D"/>
    <w:rsid w:val="00EA4AF7"/>
    <w:rsid w:val="00EA52AF"/>
    <w:rsid w:val="00EA5EFD"/>
    <w:rsid w:val="00EB0764"/>
    <w:rsid w:val="00EB10F9"/>
    <w:rsid w:val="00EB1D09"/>
    <w:rsid w:val="00EB27D6"/>
    <w:rsid w:val="00EB3CD4"/>
    <w:rsid w:val="00EB5D87"/>
    <w:rsid w:val="00EB5F38"/>
    <w:rsid w:val="00EB5FB5"/>
    <w:rsid w:val="00EC2198"/>
    <w:rsid w:val="00EC4942"/>
    <w:rsid w:val="00EC4FC3"/>
    <w:rsid w:val="00EC537F"/>
    <w:rsid w:val="00EC539C"/>
    <w:rsid w:val="00EC705B"/>
    <w:rsid w:val="00ED0AC1"/>
    <w:rsid w:val="00ED120F"/>
    <w:rsid w:val="00ED1D50"/>
    <w:rsid w:val="00ED2344"/>
    <w:rsid w:val="00ED3282"/>
    <w:rsid w:val="00ED351D"/>
    <w:rsid w:val="00ED36E6"/>
    <w:rsid w:val="00ED4226"/>
    <w:rsid w:val="00ED6806"/>
    <w:rsid w:val="00ED77A6"/>
    <w:rsid w:val="00ED7BC9"/>
    <w:rsid w:val="00EE13A7"/>
    <w:rsid w:val="00EE2775"/>
    <w:rsid w:val="00EE30B2"/>
    <w:rsid w:val="00EE3D62"/>
    <w:rsid w:val="00EE688F"/>
    <w:rsid w:val="00EE6D60"/>
    <w:rsid w:val="00EF1ADD"/>
    <w:rsid w:val="00EF203B"/>
    <w:rsid w:val="00EF2199"/>
    <w:rsid w:val="00EF21F5"/>
    <w:rsid w:val="00EF2BE1"/>
    <w:rsid w:val="00EF4532"/>
    <w:rsid w:val="00EF6815"/>
    <w:rsid w:val="00EF6919"/>
    <w:rsid w:val="00EF7644"/>
    <w:rsid w:val="00F0089A"/>
    <w:rsid w:val="00F008D9"/>
    <w:rsid w:val="00F00B61"/>
    <w:rsid w:val="00F0104B"/>
    <w:rsid w:val="00F0150A"/>
    <w:rsid w:val="00F02E93"/>
    <w:rsid w:val="00F039BE"/>
    <w:rsid w:val="00F0415B"/>
    <w:rsid w:val="00F0610B"/>
    <w:rsid w:val="00F067E7"/>
    <w:rsid w:val="00F06E05"/>
    <w:rsid w:val="00F06E7C"/>
    <w:rsid w:val="00F10171"/>
    <w:rsid w:val="00F117B6"/>
    <w:rsid w:val="00F1197E"/>
    <w:rsid w:val="00F12D6B"/>
    <w:rsid w:val="00F1319F"/>
    <w:rsid w:val="00F153EA"/>
    <w:rsid w:val="00F15AA0"/>
    <w:rsid w:val="00F17DF8"/>
    <w:rsid w:val="00F2049B"/>
    <w:rsid w:val="00F209A2"/>
    <w:rsid w:val="00F20C6A"/>
    <w:rsid w:val="00F20D66"/>
    <w:rsid w:val="00F21675"/>
    <w:rsid w:val="00F21E13"/>
    <w:rsid w:val="00F22BFF"/>
    <w:rsid w:val="00F23985"/>
    <w:rsid w:val="00F243EC"/>
    <w:rsid w:val="00F25D6C"/>
    <w:rsid w:val="00F260A9"/>
    <w:rsid w:val="00F267D7"/>
    <w:rsid w:val="00F30038"/>
    <w:rsid w:val="00F304A6"/>
    <w:rsid w:val="00F307D0"/>
    <w:rsid w:val="00F3082D"/>
    <w:rsid w:val="00F314E4"/>
    <w:rsid w:val="00F3174A"/>
    <w:rsid w:val="00F32FB4"/>
    <w:rsid w:val="00F348D2"/>
    <w:rsid w:val="00F361CD"/>
    <w:rsid w:val="00F36B48"/>
    <w:rsid w:val="00F36BF6"/>
    <w:rsid w:val="00F3706A"/>
    <w:rsid w:val="00F3738F"/>
    <w:rsid w:val="00F37450"/>
    <w:rsid w:val="00F429D1"/>
    <w:rsid w:val="00F42C13"/>
    <w:rsid w:val="00F43505"/>
    <w:rsid w:val="00F440F7"/>
    <w:rsid w:val="00F44176"/>
    <w:rsid w:val="00F449B9"/>
    <w:rsid w:val="00F45AF7"/>
    <w:rsid w:val="00F462D8"/>
    <w:rsid w:val="00F50FFD"/>
    <w:rsid w:val="00F5154E"/>
    <w:rsid w:val="00F53B63"/>
    <w:rsid w:val="00F54277"/>
    <w:rsid w:val="00F54406"/>
    <w:rsid w:val="00F55ECC"/>
    <w:rsid w:val="00F5608D"/>
    <w:rsid w:val="00F57C48"/>
    <w:rsid w:val="00F6088A"/>
    <w:rsid w:val="00F60D05"/>
    <w:rsid w:val="00F614D4"/>
    <w:rsid w:val="00F61B0E"/>
    <w:rsid w:val="00F638EE"/>
    <w:rsid w:val="00F659F4"/>
    <w:rsid w:val="00F65DE9"/>
    <w:rsid w:val="00F70BFC"/>
    <w:rsid w:val="00F714E9"/>
    <w:rsid w:val="00F7177C"/>
    <w:rsid w:val="00F72B1F"/>
    <w:rsid w:val="00F72B80"/>
    <w:rsid w:val="00F72F4A"/>
    <w:rsid w:val="00F732AA"/>
    <w:rsid w:val="00F73854"/>
    <w:rsid w:val="00F7570D"/>
    <w:rsid w:val="00F75C5D"/>
    <w:rsid w:val="00F77922"/>
    <w:rsid w:val="00F77A8D"/>
    <w:rsid w:val="00F83E9D"/>
    <w:rsid w:val="00F851E8"/>
    <w:rsid w:val="00F85735"/>
    <w:rsid w:val="00F86480"/>
    <w:rsid w:val="00F86B53"/>
    <w:rsid w:val="00F91055"/>
    <w:rsid w:val="00F928E9"/>
    <w:rsid w:val="00F93E7A"/>
    <w:rsid w:val="00F958A6"/>
    <w:rsid w:val="00F9624E"/>
    <w:rsid w:val="00F964BE"/>
    <w:rsid w:val="00F96DDF"/>
    <w:rsid w:val="00FA08A3"/>
    <w:rsid w:val="00FA12CE"/>
    <w:rsid w:val="00FA18BE"/>
    <w:rsid w:val="00FA1C4E"/>
    <w:rsid w:val="00FA3692"/>
    <w:rsid w:val="00FA36CD"/>
    <w:rsid w:val="00FA43F7"/>
    <w:rsid w:val="00FA5CDE"/>
    <w:rsid w:val="00FA6F22"/>
    <w:rsid w:val="00FA73EC"/>
    <w:rsid w:val="00FB051F"/>
    <w:rsid w:val="00FB10E2"/>
    <w:rsid w:val="00FB1AA4"/>
    <w:rsid w:val="00FB242F"/>
    <w:rsid w:val="00FB264F"/>
    <w:rsid w:val="00FB31A6"/>
    <w:rsid w:val="00FB3395"/>
    <w:rsid w:val="00FB4A4E"/>
    <w:rsid w:val="00FC01E1"/>
    <w:rsid w:val="00FC04D0"/>
    <w:rsid w:val="00FC1130"/>
    <w:rsid w:val="00FC1F55"/>
    <w:rsid w:val="00FC2612"/>
    <w:rsid w:val="00FC2B1D"/>
    <w:rsid w:val="00FC33DB"/>
    <w:rsid w:val="00FC391D"/>
    <w:rsid w:val="00FC3E78"/>
    <w:rsid w:val="00FC4AFB"/>
    <w:rsid w:val="00FC7202"/>
    <w:rsid w:val="00FC737F"/>
    <w:rsid w:val="00FD0072"/>
    <w:rsid w:val="00FD1404"/>
    <w:rsid w:val="00FD16EF"/>
    <w:rsid w:val="00FD1F28"/>
    <w:rsid w:val="00FD22C7"/>
    <w:rsid w:val="00FD2E29"/>
    <w:rsid w:val="00FD4D91"/>
    <w:rsid w:val="00FD67E2"/>
    <w:rsid w:val="00FD701E"/>
    <w:rsid w:val="00FD71A1"/>
    <w:rsid w:val="00FE08BF"/>
    <w:rsid w:val="00FE0A4F"/>
    <w:rsid w:val="00FE15A7"/>
    <w:rsid w:val="00FE1632"/>
    <w:rsid w:val="00FE181D"/>
    <w:rsid w:val="00FE1E32"/>
    <w:rsid w:val="00FE3BB2"/>
    <w:rsid w:val="00FE450C"/>
    <w:rsid w:val="00FE7742"/>
    <w:rsid w:val="00FF1110"/>
    <w:rsid w:val="00FF3B5A"/>
    <w:rsid w:val="00FF45E7"/>
    <w:rsid w:val="00FF5A98"/>
    <w:rsid w:val="00FF5D1C"/>
    <w:rsid w:val="00FF7289"/>
    <w:rsid w:val="00FF729E"/>
    <w:rsid w:val="01171C88"/>
    <w:rsid w:val="01504E50"/>
    <w:rsid w:val="017C618D"/>
    <w:rsid w:val="01AE1801"/>
    <w:rsid w:val="01B12E58"/>
    <w:rsid w:val="01D663B0"/>
    <w:rsid w:val="01DE43A8"/>
    <w:rsid w:val="021961E3"/>
    <w:rsid w:val="02502FAC"/>
    <w:rsid w:val="027B78E8"/>
    <w:rsid w:val="02B0768C"/>
    <w:rsid w:val="02EA67F4"/>
    <w:rsid w:val="02EF12A1"/>
    <w:rsid w:val="035F40A2"/>
    <w:rsid w:val="03741ECC"/>
    <w:rsid w:val="037B4DF8"/>
    <w:rsid w:val="039E52BB"/>
    <w:rsid w:val="03A35655"/>
    <w:rsid w:val="03A75F16"/>
    <w:rsid w:val="03B4731C"/>
    <w:rsid w:val="03DF5577"/>
    <w:rsid w:val="03FC0941"/>
    <w:rsid w:val="04101F1B"/>
    <w:rsid w:val="0424473C"/>
    <w:rsid w:val="04313508"/>
    <w:rsid w:val="049255AB"/>
    <w:rsid w:val="049C63A1"/>
    <w:rsid w:val="04A40C0F"/>
    <w:rsid w:val="04C94F81"/>
    <w:rsid w:val="05120775"/>
    <w:rsid w:val="051536FE"/>
    <w:rsid w:val="05431091"/>
    <w:rsid w:val="056469A6"/>
    <w:rsid w:val="05B32D7E"/>
    <w:rsid w:val="05C7505D"/>
    <w:rsid w:val="05F14180"/>
    <w:rsid w:val="064621C2"/>
    <w:rsid w:val="06810454"/>
    <w:rsid w:val="06905732"/>
    <w:rsid w:val="06940F00"/>
    <w:rsid w:val="069A1438"/>
    <w:rsid w:val="069B7700"/>
    <w:rsid w:val="06BB5170"/>
    <w:rsid w:val="06BC4F91"/>
    <w:rsid w:val="06C55B22"/>
    <w:rsid w:val="06E12B21"/>
    <w:rsid w:val="06FD08ED"/>
    <w:rsid w:val="07100F0E"/>
    <w:rsid w:val="074309F6"/>
    <w:rsid w:val="07516607"/>
    <w:rsid w:val="07650094"/>
    <w:rsid w:val="07783669"/>
    <w:rsid w:val="0796796D"/>
    <w:rsid w:val="079775C3"/>
    <w:rsid w:val="079F7325"/>
    <w:rsid w:val="07B0385B"/>
    <w:rsid w:val="07BC1CFA"/>
    <w:rsid w:val="0847306C"/>
    <w:rsid w:val="086F0655"/>
    <w:rsid w:val="08C77405"/>
    <w:rsid w:val="08E07FD8"/>
    <w:rsid w:val="09481014"/>
    <w:rsid w:val="09664528"/>
    <w:rsid w:val="09CA0D6F"/>
    <w:rsid w:val="09E122E4"/>
    <w:rsid w:val="09EC5024"/>
    <w:rsid w:val="09FF3300"/>
    <w:rsid w:val="0A3C5699"/>
    <w:rsid w:val="0A585388"/>
    <w:rsid w:val="0AA861D5"/>
    <w:rsid w:val="0ABC21E0"/>
    <w:rsid w:val="0AD42ABF"/>
    <w:rsid w:val="0AFC0142"/>
    <w:rsid w:val="0B4318AB"/>
    <w:rsid w:val="0B495869"/>
    <w:rsid w:val="0B8A45A1"/>
    <w:rsid w:val="0C1C1816"/>
    <w:rsid w:val="0C53432C"/>
    <w:rsid w:val="0C646B62"/>
    <w:rsid w:val="0C9501B6"/>
    <w:rsid w:val="0C9748B8"/>
    <w:rsid w:val="0CA2217A"/>
    <w:rsid w:val="0CDC3B9F"/>
    <w:rsid w:val="0CE41198"/>
    <w:rsid w:val="0D0E0445"/>
    <w:rsid w:val="0D3B2BF8"/>
    <w:rsid w:val="0D3F5C0E"/>
    <w:rsid w:val="0D623C03"/>
    <w:rsid w:val="0D6C6C92"/>
    <w:rsid w:val="0DCE5C75"/>
    <w:rsid w:val="0DF303AC"/>
    <w:rsid w:val="0E15476E"/>
    <w:rsid w:val="0E2F5830"/>
    <w:rsid w:val="0E3E21EB"/>
    <w:rsid w:val="0E5C2EA3"/>
    <w:rsid w:val="0EA71C20"/>
    <w:rsid w:val="0EEA2947"/>
    <w:rsid w:val="0EF87322"/>
    <w:rsid w:val="0F2E45CC"/>
    <w:rsid w:val="0F5F4A79"/>
    <w:rsid w:val="0F9271AF"/>
    <w:rsid w:val="0FA0094A"/>
    <w:rsid w:val="0FDF6AA6"/>
    <w:rsid w:val="0FE75220"/>
    <w:rsid w:val="0FEF1F41"/>
    <w:rsid w:val="1035584A"/>
    <w:rsid w:val="10401F77"/>
    <w:rsid w:val="10496211"/>
    <w:rsid w:val="105504D7"/>
    <w:rsid w:val="107A5A91"/>
    <w:rsid w:val="10DF4FA9"/>
    <w:rsid w:val="110D6DAF"/>
    <w:rsid w:val="111C4E8B"/>
    <w:rsid w:val="112438E8"/>
    <w:rsid w:val="115F2023"/>
    <w:rsid w:val="117E467D"/>
    <w:rsid w:val="1190445D"/>
    <w:rsid w:val="11A837BB"/>
    <w:rsid w:val="11B00A36"/>
    <w:rsid w:val="11BD08BE"/>
    <w:rsid w:val="11BE073C"/>
    <w:rsid w:val="11CF7509"/>
    <w:rsid w:val="11E17C4E"/>
    <w:rsid w:val="11EE7A62"/>
    <w:rsid w:val="121005F6"/>
    <w:rsid w:val="12AF2DD4"/>
    <w:rsid w:val="132505EF"/>
    <w:rsid w:val="132D2A44"/>
    <w:rsid w:val="13833B68"/>
    <w:rsid w:val="13A256BE"/>
    <w:rsid w:val="13A40DD7"/>
    <w:rsid w:val="13C650C1"/>
    <w:rsid w:val="13EA6DAA"/>
    <w:rsid w:val="144878F0"/>
    <w:rsid w:val="144B67A3"/>
    <w:rsid w:val="145B783D"/>
    <w:rsid w:val="14C8217B"/>
    <w:rsid w:val="14E330D0"/>
    <w:rsid w:val="151737BC"/>
    <w:rsid w:val="15227CA6"/>
    <w:rsid w:val="152553E0"/>
    <w:rsid w:val="154A4905"/>
    <w:rsid w:val="155730EA"/>
    <w:rsid w:val="157D2C26"/>
    <w:rsid w:val="158145C8"/>
    <w:rsid w:val="15A4603F"/>
    <w:rsid w:val="15FA4194"/>
    <w:rsid w:val="15FB7C26"/>
    <w:rsid w:val="160107D9"/>
    <w:rsid w:val="162B7B12"/>
    <w:rsid w:val="164972A1"/>
    <w:rsid w:val="168D13A6"/>
    <w:rsid w:val="16CB1AF0"/>
    <w:rsid w:val="1723416E"/>
    <w:rsid w:val="172872C1"/>
    <w:rsid w:val="17693B06"/>
    <w:rsid w:val="17731664"/>
    <w:rsid w:val="179B23DA"/>
    <w:rsid w:val="179B4394"/>
    <w:rsid w:val="17DA1081"/>
    <w:rsid w:val="18297794"/>
    <w:rsid w:val="18333CBF"/>
    <w:rsid w:val="18351C95"/>
    <w:rsid w:val="184B218B"/>
    <w:rsid w:val="1858736B"/>
    <w:rsid w:val="185D241E"/>
    <w:rsid w:val="187F60B9"/>
    <w:rsid w:val="18816A60"/>
    <w:rsid w:val="189F55F3"/>
    <w:rsid w:val="18C52B5E"/>
    <w:rsid w:val="18CE20EA"/>
    <w:rsid w:val="18FF5790"/>
    <w:rsid w:val="190332CD"/>
    <w:rsid w:val="192561AE"/>
    <w:rsid w:val="193A53E2"/>
    <w:rsid w:val="19526877"/>
    <w:rsid w:val="199059C1"/>
    <w:rsid w:val="199C288E"/>
    <w:rsid w:val="19B65058"/>
    <w:rsid w:val="19C36A72"/>
    <w:rsid w:val="19D86B5A"/>
    <w:rsid w:val="19DF4036"/>
    <w:rsid w:val="1A2F01E3"/>
    <w:rsid w:val="1A4D4072"/>
    <w:rsid w:val="1A817E5D"/>
    <w:rsid w:val="1AA57F81"/>
    <w:rsid w:val="1AA61357"/>
    <w:rsid w:val="1ACA3029"/>
    <w:rsid w:val="1ADC5B31"/>
    <w:rsid w:val="1AE53BB1"/>
    <w:rsid w:val="1B0473A7"/>
    <w:rsid w:val="1B224537"/>
    <w:rsid w:val="1B280A3D"/>
    <w:rsid w:val="1B396C5D"/>
    <w:rsid w:val="1B416D86"/>
    <w:rsid w:val="1B467A64"/>
    <w:rsid w:val="1B4B6EE6"/>
    <w:rsid w:val="1B5369E0"/>
    <w:rsid w:val="1C0D0182"/>
    <w:rsid w:val="1C251D1D"/>
    <w:rsid w:val="1DDE2DCF"/>
    <w:rsid w:val="1DE34F33"/>
    <w:rsid w:val="1E332301"/>
    <w:rsid w:val="1E411F23"/>
    <w:rsid w:val="1E417EC3"/>
    <w:rsid w:val="1E541FC6"/>
    <w:rsid w:val="1E7F0469"/>
    <w:rsid w:val="1E8243FE"/>
    <w:rsid w:val="1E8C0D02"/>
    <w:rsid w:val="1E9A2971"/>
    <w:rsid w:val="1EA4523D"/>
    <w:rsid w:val="1ECE23AD"/>
    <w:rsid w:val="1ED33FB6"/>
    <w:rsid w:val="1EFD0F84"/>
    <w:rsid w:val="1F171E01"/>
    <w:rsid w:val="1F176598"/>
    <w:rsid w:val="1F4E10E2"/>
    <w:rsid w:val="1F514586"/>
    <w:rsid w:val="1F550D36"/>
    <w:rsid w:val="1F55683A"/>
    <w:rsid w:val="1F5844BB"/>
    <w:rsid w:val="1F7F083B"/>
    <w:rsid w:val="1F9F0194"/>
    <w:rsid w:val="1FAC588A"/>
    <w:rsid w:val="20065261"/>
    <w:rsid w:val="202D53A9"/>
    <w:rsid w:val="205B7396"/>
    <w:rsid w:val="208C2467"/>
    <w:rsid w:val="209D2EF7"/>
    <w:rsid w:val="20B75C19"/>
    <w:rsid w:val="20BB3C5D"/>
    <w:rsid w:val="20E40AA8"/>
    <w:rsid w:val="20E758FE"/>
    <w:rsid w:val="21016153"/>
    <w:rsid w:val="21754098"/>
    <w:rsid w:val="218F4E75"/>
    <w:rsid w:val="21C324DB"/>
    <w:rsid w:val="21CB6658"/>
    <w:rsid w:val="21CC64E2"/>
    <w:rsid w:val="228032A4"/>
    <w:rsid w:val="230E1872"/>
    <w:rsid w:val="232C1EE7"/>
    <w:rsid w:val="232C3841"/>
    <w:rsid w:val="233E38A1"/>
    <w:rsid w:val="23417295"/>
    <w:rsid w:val="235B7527"/>
    <w:rsid w:val="239F11E4"/>
    <w:rsid w:val="23A02D10"/>
    <w:rsid w:val="23C746D9"/>
    <w:rsid w:val="23CE300C"/>
    <w:rsid w:val="23F676D1"/>
    <w:rsid w:val="241B33D9"/>
    <w:rsid w:val="24296AF9"/>
    <w:rsid w:val="245449C5"/>
    <w:rsid w:val="247C5AD5"/>
    <w:rsid w:val="249057A2"/>
    <w:rsid w:val="24CD11E7"/>
    <w:rsid w:val="252E056F"/>
    <w:rsid w:val="255B3D95"/>
    <w:rsid w:val="25C52CC1"/>
    <w:rsid w:val="25FA5972"/>
    <w:rsid w:val="260704EC"/>
    <w:rsid w:val="260D62E1"/>
    <w:rsid w:val="26151DA0"/>
    <w:rsid w:val="262C433D"/>
    <w:rsid w:val="263A2544"/>
    <w:rsid w:val="263F3E8C"/>
    <w:rsid w:val="264159A2"/>
    <w:rsid w:val="2651041D"/>
    <w:rsid w:val="26704BBE"/>
    <w:rsid w:val="26854443"/>
    <w:rsid w:val="269D33D9"/>
    <w:rsid w:val="26A7088E"/>
    <w:rsid w:val="26D2565F"/>
    <w:rsid w:val="270F0E85"/>
    <w:rsid w:val="27207725"/>
    <w:rsid w:val="276418B0"/>
    <w:rsid w:val="276C4505"/>
    <w:rsid w:val="27764078"/>
    <w:rsid w:val="277E19B2"/>
    <w:rsid w:val="27A861AF"/>
    <w:rsid w:val="27BA189D"/>
    <w:rsid w:val="27D24FCE"/>
    <w:rsid w:val="282633A8"/>
    <w:rsid w:val="286607CE"/>
    <w:rsid w:val="28885E11"/>
    <w:rsid w:val="28F04484"/>
    <w:rsid w:val="290A4CC9"/>
    <w:rsid w:val="2910005E"/>
    <w:rsid w:val="29721713"/>
    <w:rsid w:val="297F5466"/>
    <w:rsid w:val="299B1743"/>
    <w:rsid w:val="29B50E88"/>
    <w:rsid w:val="29C006D9"/>
    <w:rsid w:val="29F74DB8"/>
    <w:rsid w:val="2A034847"/>
    <w:rsid w:val="2A1D0A28"/>
    <w:rsid w:val="2A2E1C38"/>
    <w:rsid w:val="2A3776AE"/>
    <w:rsid w:val="2A5A7720"/>
    <w:rsid w:val="2A8237FF"/>
    <w:rsid w:val="2A8E6512"/>
    <w:rsid w:val="2AAB1038"/>
    <w:rsid w:val="2B1B4770"/>
    <w:rsid w:val="2B357971"/>
    <w:rsid w:val="2B743F65"/>
    <w:rsid w:val="2B8A373B"/>
    <w:rsid w:val="2BB256B1"/>
    <w:rsid w:val="2BBF67BB"/>
    <w:rsid w:val="2BCD21AF"/>
    <w:rsid w:val="2BD30FEC"/>
    <w:rsid w:val="2BE2738B"/>
    <w:rsid w:val="2BFE6C98"/>
    <w:rsid w:val="2C087FA8"/>
    <w:rsid w:val="2C0A3039"/>
    <w:rsid w:val="2C445A71"/>
    <w:rsid w:val="2C6346CD"/>
    <w:rsid w:val="2CA451E4"/>
    <w:rsid w:val="2CD258AD"/>
    <w:rsid w:val="2CD64686"/>
    <w:rsid w:val="2CEE7119"/>
    <w:rsid w:val="2CEF0ADC"/>
    <w:rsid w:val="2D011FC0"/>
    <w:rsid w:val="2D067C4C"/>
    <w:rsid w:val="2D104A12"/>
    <w:rsid w:val="2D2E5B4E"/>
    <w:rsid w:val="2D371CF2"/>
    <w:rsid w:val="2D4D5436"/>
    <w:rsid w:val="2DB07A25"/>
    <w:rsid w:val="2DC31151"/>
    <w:rsid w:val="2DC43048"/>
    <w:rsid w:val="2E1C5D51"/>
    <w:rsid w:val="2E212FA0"/>
    <w:rsid w:val="2E814353"/>
    <w:rsid w:val="2E9E0866"/>
    <w:rsid w:val="2F1E7A39"/>
    <w:rsid w:val="2F4552BF"/>
    <w:rsid w:val="2F48764B"/>
    <w:rsid w:val="2F4F32B6"/>
    <w:rsid w:val="2F50409A"/>
    <w:rsid w:val="2F740E9D"/>
    <w:rsid w:val="2FAD18E6"/>
    <w:rsid w:val="2FBD1842"/>
    <w:rsid w:val="2FDD07F1"/>
    <w:rsid w:val="30380446"/>
    <w:rsid w:val="307766DE"/>
    <w:rsid w:val="30972129"/>
    <w:rsid w:val="30D8545C"/>
    <w:rsid w:val="30E23D43"/>
    <w:rsid w:val="30FE776B"/>
    <w:rsid w:val="31395838"/>
    <w:rsid w:val="319F4976"/>
    <w:rsid w:val="31C815BD"/>
    <w:rsid w:val="32BD2B5B"/>
    <w:rsid w:val="330C642A"/>
    <w:rsid w:val="33244988"/>
    <w:rsid w:val="334817DA"/>
    <w:rsid w:val="33613960"/>
    <w:rsid w:val="337C0ADF"/>
    <w:rsid w:val="33991A58"/>
    <w:rsid w:val="33DD47DA"/>
    <w:rsid w:val="34270D79"/>
    <w:rsid w:val="34464C03"/>
    <w:rsid w:val="346B4F91"/>
    <w:rsid w:val="348C36BE"/>
    <w:rsid w:val="349630EF"/>
    <w:rsid w:val="34E82376"/>
    <w:rsid w:val="35246EC1"/>
    <w:rsid w:val="352525B5"/>
    <w:rsid w:val="358A228B"/>
    <w:rsid w:val="35DE7238"/>
    <w:rsid w:val="35F32F04"/>
    <w:rsid w:val="36182CA3"/>
    <w:rsid w:val="366D46A5"/>
    <w:rsid w:val="36860F4D"/>
    <w:rsid w:val="368D5E8B"/>
    <w:rsid w:val="36CF0571"/>
    <w:rsid w:val="36FB1817"/>
    <w:rsid w:val="37356D2C"/>
    <w:rsid w:val="376A755D"/>
    <w:rsid w:val="379B7BFC"/>
    <w:rsid w:val="37BF7375"/>
    <w:rsid w:val="37FD2599"/>
    <w:rsid w:val="3836636B"/>
    <w:rsid w:val="385C0FAC"/>
    <w:rsid w:val="38743115"/>
    <w:rsid w:val="387B7C35"/>
    <w:rsid w:val="387E08DD"/>
    <w:rsid w:val="38D13AE6"/>
    <w:rsid w:val="38E1010B"/>
    <w:rsid w:val="391006E0"/>
    <w:rsid w:val="39321293"/>
    <w:rsid w:val="393950DD"/>
    <w:rsid w:val="39537B4B"/>
    <w:rsid w:val="39557F88"/>
    <w:rsid w:val="39A23595"/>
    <w:rsid w:val="39A45775"/>
    <w:rsid w:val="39B93AE1"/>
    <w:rsid w:val="39CD2691"/>
    <w:rsid w:val="39D7363C"/>
    <w:rsid w:val="39E26145"/>
    <w:rsid w:val="39F6132E"/>
    <w:rsid w:val="3A2B2277"/>
    <w:rsid w:val="3A54757A"/>
    <w:rsid w:val="3A5F0224"/>
    <w:rsid w:val="3A5F496F"/>
    <w:rsid w:val="3A6D30B9"/>
    <w:rsid w:val="3A8B39BB"/>
    <w:rsid w:val="3AC15D69"/>
    <w:rsid w:val="3AC45E0A"/>
    <w:rsid w:val="3ACA5973"/>
    <w:rsid w:val="3AE05B43"/>
    <w:rsid w:val="3B074DF1"/>
    <w:rsid w:val="3B134D90"/>
    <w:rsid w:val="3B1A23A1"/>
    <w:rsid w:val="3B3B483E"/>
    <w:rsid w:val="3B4936E5"/>
    <w:rsid w:val="3B60763C"/>
    <w:rsid w:val="3B6156A3"/>
    <w:rsid w:val="3B916CB3"/>
    <w:rsid w:val="3BAF0125"/>
    <w:rsid w:val="3BC239FF"/>
    <w:rsid w:val="3C277297"/>
    <w:rsid w:val="3C3E56A2"/>
    <w:rsid w:val="3C4147FD"/>
    <w:rsid w:val="3C427187"/>
    <w:rsid w:val="3C577B7C"/>
    <w:rsid w:val="3CA53B1F"/>
    <w:rsid w:val="3CD11DAF"/>
    <w:rsid w:val="3CD64F45"/>
    <w:rsid w:val="3CDA620A"/>
    <w:rsid w:val="3D2B3D4D"/>
    <w:rsid w:val="3D34266C"/>
    <w:rsid w:val="3D4071EC"/>
    <w:rsid w:val="3D7854F6"/>
    <w:rsid w:val="3D8A0BF5"/>
    <w:rsid w:val="3DBD69BF"/>
    <w:rsid w:val="3DD9030F"/>
    <w:rsid w:val="3DE07E44"/>
    <w:rsid w:val="3DF23081"/>
    <w:rsid w:val="3E456C9C"/>
    <w:rsid w:val="3E4D481E"/>
    <w:rsid w:val="3E613254"/>
    <w:rsid w:val="3EBA086A"/>
    <w:rsid w:val="3EE76A72"/>
    <w:rsid w:val="3F8633E9"/>
    <w:rsid w:val="3F9248B3"/>
    <w:rsid w:val="3FA24F99"/>
    <w:rsid w:val="3FAA6FF0"/>
    <w:rsid w:val="3FCF2120"/>
    <w:rsid w:val="3FE525B5"/>
    <w:rsid w:val="40350DA9"/>
    <w:rsid w:val="403D31E2"/>
    <w:rsid w:val="407765A1"/>
    <w:rsid w:val="407951A3"/>
    <w:rsid w:val="40955022"/>
    <w:rsid w:val="40AB4FAA"/>
    <w:rsid w:val="41021529"/>
    <w:rsid w:val="41100DFE"/>
    <w:rsid w:val="412C42E3"/>
    <w:rsid w:val="414B664B"/>
    <w:rsid w:val="415E5CCE"/>
    <w:rsid w:val="41992D6B"/>
    <w:rsid w:val="41AE5380"/>
    <w:rsid w:val="41DE5FCB"/>
    <w:rsid w:val="41E01993"/>
    <w:rsid w:val="41FB5BA2"/>
    <w:rsid w:val="420D7662"/>
    <w:rsid w:val="4222117B"/>
    <w:rsid w:val="422751F9"/>
    <w:rsid w:val="4253528A"/>
    <w:rsid w:val="42863A55"/>
    <w:rsid w:val="42A772EB"/>
    <w:rsid w:val="43450110"/>
    <w:rsid w:val="437F4336"/>
    <w:rsid w:val="43B8335D"/>
    <w:rsid w:val="43F10E5A"/>
    <w:rsid w:val="44210995"/>
    <w:rsid w:val="443552D4"/>
    <w:rsid w:val="444C1B8D"/>
    <w:rsid w:val="44863559"/>
    <w:rsid w:val="44ED6CAD"/>
    <w:rsid w:val="45371F3A"/>
    <w:rsid w:val="45882812"/>
    <w:rsid w:val="45BC72A5"/>
    <w:rsid w:val="45D82A15"/>
    <w:rsid w:val="46017694"/>
    <w:rsid w:val="460C6465"/>
    <w:rsid w:val="4618787E"/>
    <w:rsid w:val="46454EEA"/>
    <w:rsid w:val="46545477"/>
    <w:rsid w:val="465B2DA0"/>
    <w:rsid w:val="46A12610"/>
    <w:rsid w:val="46CC0E18"/>
    <w:rsid w:val="46DE1A75"/>
    <w:rsid w:val="46FC782C"/>
    <w:rsid w:val="470D3282"/>
    <w:rsid w:val="47105933"/>
    <w:rsid w:val="47311544"/>
    <w:rsid w:val="47486CB4"/>
    <w:rsid w:val="474E2F36"/>
    <w:rsid w:val="475573AE"/>
    <w:rsid w:val="475B2B6F"/>
    <w:rsid w:val="476D2443"/>
    <w:rsid w:val="476D2807"/>
    <w:rsid w:val="47734CBA"/>
    <w:rsid w:val="478A3952"/>
    <w:rsid w:val="479F2A0D"/>
    <w:rsid w:val="47A24321"/>
    <w:rsid w:val="480239B7"/>
    <w:rsid w:val="483671E0"/>
    <w:rsid w:val="48677399"/>
    <w:rsid w:val="486D45FF"/>
    <w:rsid w:val="48825A47"/>
    <w:rsid w:val="48A7710A"/>
    <w:rsid w:val="48B54883"/>
    <w:rsid w:val="48EA783C"/>
    <w:rsid w:val="48F5634A"/>
    <w:rsid w:val="48F7696F"/>
    <w:rsid w:val="490A3638"/>
    <w:rsid w:val="497B3A44"/>
    <w:rsid w:val="499E1034"/>
    <w:rsid w:val="49CC34BC"/>
    <w:rsid w:val="49F03F92"/>
    <w:rsid w:val="4A0425FD"/>
    <w:rsid w:val="4A062E0B"/>
    <w:rsid w:val="4A161B5E"/>
    <w:rsid w:val="4A197B5C"/>
    <w:rsid w:val="4A4F3AB1"/>
    <w:rsid w:val="4A6244A5"/>
    <w:rsid w:val="4A987D2E"/>
    <w:rsid w:val="4A9E1F7A"/>
    <w:rsid w:val="4AA35EFA"/>
    <w:rsid w:val="4AAB0681"/>
    <w:rsid w:val="4ADF22F6"/>
    <w:rsid w:val="4AE52335"/>
    <w:rsid w:val="4AEC73B9"/>
    <w:rsid w:val="4AF72EDD"/>
    <w:rsid w:val="4B5F4FE5"/>
    <w:rsid w:val="4B5F7815"/>
    <w:rsid w:val="4B971B90"/>
    <w:rsid w:val="4B9C278C"/>
    <w:rsid w:val="4BE85376"/>
    <w:rsid w:val="4BFC7455"/>
    <w:rsid w:val="4C2114F5"/>
    <w:rsid w:val="4C361BCD"/>
    <w:rsid w:val="4C6431BB"/>
    <w:rsid w:val="4C685E63"/>
    <w:rsid w:val="4CCA0AD4"/>
    <w:rsid w:val="4CD56205"/>
    <w:rsid w:val="4D71468E"/>
    <w:rsid w:val="4D9722A1"/>
    <w:rsid w:val="4DE3522F"/>
    <w:rsid w:val="4DE566F3"/>
    <w:rsid w:val="4E0326F7"/>
    <w:rsid w:val="4E1E61A6"/>
    <w:rsid w:val="4E48047E"/>
    <w:rsid w:val="4E4D2773"/>
    <w:rsid w:val="4E656040"/>
    <w:rsid w:val="4E69198E"/>
    <w:rsid w:val="4E7028D3"/>
    <w:rsid w:val="4EA35066"/>
    <w:rsid w:val="4EFA6658"/>
    <w:rsid w:val="4F0F03DE"/>
    <w:rsid w:val="4F215BB3"/>
    <w:rsid w:val="4F4F42D9"/>
    <w:rsid w:val="4F675ED1"/>
    <w:rsid w:val="4F7C410E"/>
    <w:rsid w:val="4FA22CCD"/>
    <w:rsid w:val="4FF24EEE"/>
    <w:rsid w:val="4FF359B6"/>
    <w:rsid w:val="5008283D"/>
    <w:rsid w:val="502822C4"/>
    <w:rsid w:val="50466FEE"/>
    <w:rsid w:val="505400A5"/>
    <w:rsid w:val="5066262C"/>
    <w:rsid w:val="507F0B15"/>
    <w:rsid w:val="50992393"/>
    <w:rsid w:val="50A650D1"/>
    <w:rsid w:val="50D848CC"/>
    <w:rsid w:val="50DE2898"/>
    <w:rsid w:val="50E51E02"/>
    <w:rsid w:val="50EF3B3E"/>
    <w:rsid w:val="51091763"/>
    <w:rsid w:val="517462D4"/>
    <w:rsid w:val="51980357"/>
    <w:rsid w:val="51C55694"/>
    <w:rsid w:val="51EC16A5"/>
    <w:rsid w:val="522121B8"/>
    <w:rsid w:val="522B6296"/>
    <w:rsid w:val="523E5A3A"/>
    <w:rsid w:val="524560CE"/>
    <w:rsid w:val="525662F5"/>
    <w:rsid w:val="5259265E"/>
    <w:rsid w:val="528218E1"/>
    <w:rsid w:val="52937F6C"/>
    <w:rsid w:val="52CB543D"/>
    <w:rsid w:val="52D85DE0"/>
    <w:rsid w:val="53083B87"/>
    <w:rsid w:val="53163654"/>
    <w:rsid w:val="536A1B07"/>
    <w:rsid w:val="537F1D40"/>
    <w:rsid w:val="538511D1"/>
    <w:rsid w:val="538546D6"/>
    <w:rsid w:val="53920050"/>
    <w:rsid w:val="53B55A7C"/>
    <w:rsid w:val="540135BF"/>
    <w:rsid w:val="5405432D"/>
    <w:rsid w:val="54105097"/>
    <w:rsid w:val="5437467A"/>
    <w:rsid w:val="543D5393"/>
    <w:rsid w:val="546F3448"/>
    <w:rsid w:val="54AE6463"/>
    <w:rsid w:val="54B37024"/>
    <w:rsid w:val="54D25132"/>
    <w:rsid w:val="54E62A27"/>
    <w:rsid w:val="551A03C0"/>
    <w:rsid w:val="554361DE"/>
    <w:rsid w:val="554853D8"/>
    <w:rsid w:val="556771EE"/>
    <w:rsid w:val="559D264C"/>
    <w:rsid w:val="55A10601"/>
    <w:rsid w:val="55A47C80"/>
    <w:rsid w:val="55A941DF"/>
    <w:rsid w:val="55A97655"/>
    <w:rsid w:val="55C521D9"/>
    <w:rsid w:val="55DA32F3"/>
    <w:rsid w:val="55E46138"/>
    <w:rsid w:val="563A19A6"/>
    <w:rsid w:val="564B242A"/>
    <w:rsid w:val="564B3DCA"/>
    <w:rsid w:val="564D09E3"/>
    <w:rsid w:val="564F0FA5"/>
    <w:rsid w:val="564F268E"/>
    <w:rsid w:val="564F6C17"/>
    <w:rsid w:val="565A2578"/>
    <w:rsid w:val="568522D2"/>
    <w:rsid w:val="569A0AB4"/>
    <w:rsid w:val="56A46336"/>
    <w:rsid w:val="56C63E25"/>
    <w:rsid w:val="56D67EB3"/>
    <w:rsid w:val="56F41714"/>
    <w:rsid w:val="574F0826"/>
    <w:rsid w:val="57763824"/>
    <w:rsid w:val="57790043"/>
    <w:rsid w:val="57BE3AD3"/>
    <w:rsid w:val="57D76D6C"/>
    <w:rsid w:val="57DC1C66"/>
    <w:rsid w:val="582E26EE"/>
    <w:rsid w:val="584B5271"/>
    <w:rsid w:val="585F6EDA"/>
    <w:rsid w:val="58983E23"/>
    <w:rsid w:val="589A7F6D"/>
    <w:rsid w:val="58A81A34"/>
    <w:rsid w:val="58C83CEB"/>
    <w:rsid w:val="58EA56E2"/>
    <w:rsid w:val="58F455D1"/>
    <w:rsid w:val="58FA5D24"/>
    <w:rsid w:val="59057661"/>
    <w:rsid w:val="595143B2"/>
    <w:rsid w:val="59D70B32"/>
    <w:rsid w:val="59F254FA"/>
    <w:rsid w:val="59F92CC7"/>
    <w:rsid w:val="5A4179E6"/>
    <w:rsid w:val="5A7C7B04"/>
    <w:rsid w:val="5A847FD6"/>
    <w:rsid w:val="5A906ED7"/>
    <w:rsid w:val="5A91144F"/>
    <w:rsid w:val="5ABC0ECE"/>
    <w:rsid w:val="5AC73C73"/>
    <w:rsid w:val="5B2C1118"/>
    <w:rsid w:val="5B2D5219"/>
    <w:rsid w:val="5B341C7F"/>
    <w:rsid w:val="5B3A5A4F"/>
    <w:rsid w:val="5B4B21A0"/>
    <w:rsid w:val="5B6C1B7A"/>
    <w:rsid w:val="5B726329"/>
    <w:rsid w:val="5BAE1CEA"/>
    <w:rsid w:val="5BAF2E4A"/>
    <w:rsid w:val="5BC56678"/>
    <w:rsid w:val="5BF331DC"/>
    <w:rsid w:val="5BF61F1A"/>
    <w:rsid w:val="5C25466B"/>
    <w:rsid w:val="5C4359C0"/>
    <w:rsid w:val="5C620FD6"/>
    <w:rsid w:val="5C6C7F0D"/>
    <w:rsid w:val="5C78171D"/>
    <w:rsid w:val="5C9E3955"/>
    <w:rsid w:val="5CBE3F45"/>
    <w:rsid w:val="5CF924B1"/>
    <w:rsid w:val="5CF96FB1"/>
    <w:rsid w:val="5D112244"/>
    <w:rsid w:val="5D2838CD"/>
    <w:rsid w:val="5D2849D2"/>
    <w:rsid w:val="5D2B6790"/>
    <w:rsid w:val="5D4B7FBB"/>
    <w:rsid w:val="5D9252CE"/>
    <w:rsid w:val="5D990B34"/>
    <w:rsid w:val="5DDF16F7"/>
    <w:rsid w:val="5E274CDD"/>
    <w:rsid w:val="5E511E05"/>
    <w:rsid w:val="5E5F522F"/>
    <w:rsid w:val="5E641F9F"/>
    <w:rsid w:val="5E974D60"/>
    <w:rsid w:val="5EAC53E4"/>
    <w:rsid w:val="5EC143E3"/>
    <w:rsid w:val="5F1D17DE"/>
    <w:rsid w:val="5F3F43D0"/>
    <w:rsid w:val="5F4A204A"/>
    <w:rsid w:val="5F9C3618"/>
    <w:rsid w:val="5FB75EEB"/>
    <w:rsid w:val="5FE71B6D"/>
    <w:rsid w:val="5FE95405"/>
    <w:rsid w:val="5FFB6BD6"/>
    <w:rsid w:val="600A7063"/>
    <w:rsid w:val="601A4061"/>
    <w:rsid w:val="60426D20"/>
    <w:rsid w:val="606E0E42"/>
    <w:rsid w:val="60765F74"/>
    <w:rsid w:val="607F7EF8"/>
    <w:rsid w:val="60956D07"/>
    <w:rsid w:val="609C5E1A"/>
    <w:rsid w:val="60AB1349"/>
    <w:rsid w:val="60F63D74"/>
    <w:rsid w:val="60F7468A"/>
    <w:rsid w:val="60FF065F"/>
    <w:rsid w:val="612F51D9"/>
    <w:rsid w:val="613938AB"/>
    <w:rsid w:val="614B64BB"/>
    <w:rsid w:val="61530DAA"/>
    <w:rsid w:val="616C02AF"/>
    <w:rsid w:val="61730705"/>
    <w:rsid w:val="61882874"/>
    <w:rsid w:val="618B7E0F"/>
    <w:rsid w:val="61A72F72"/>
    <w:rsid w:val="61B03707"/>
    <w:rsid w:val="62065567"/>
    <w:rsid w:val="626F1B9E"/>
    <w:rsid w:val="62825963"/>
    <w:rsid w:val="62D07B5B"/>
    <w:rsid w:val="630A12ED"/>
    <w:rsid w:val="63375A01"/>
    <w:rsid w:val="634155FE"/>
    <w:rsid w:val="637C2594"/>
    <w:rsid w:val="638135AD"/>
    <w:rsid w:val="638A6549"/>
    <w:rsid w:val="63DA46EA"/>
    <w:rsid w:val="64216F8B"/>
    <w:rsid w:val="642D6005"/>
    <w:rsid w:val="644925D0"/>
    <w:rsid w:val="64495DB7"/>
    <w:rsid w:val="64572800"/>
    <w:rsid w:val="64C000D1"/>
    <w:rsid w:val="64D149DE"/>
    <w:rsid w:val="64E737C0"/>
    <w:rsid w:val="64EC0EFA"/>
    <w:rsid w:val="64F2559B"/>
    <w:rsid w:val="64F9651E"/>
    <w:rsid w:val="65106E33"/>
    <w:rsid w:val="65487496"/>
    <w:rsid w:val="654E75A3"/>
    <w:rsid w:val="655A5E64"/>
    <w:rsid w:val="656C42F0"/>
    <w:rsid w:val="656C5625"/>
    <w:rsid w:val="657B5F8E"/>
    <w:rsid w:val="65CA1676"/>
    <w:rsid w:val="65ED0F3B"/>
    <w:rsid w:val="65F01884"/>
    <w:rsid w:val="66172C11"/>
    <w:rsid w:val="664923F5"/>
    <w:rsid w:val="664E3CDF"/>
    <w:rsid w:val="665B00F1"/>
    <w:rsid w:val="66A25D76"/>
    <w:rsid w:val="66A863E8"/>
    <w:rsid w:val="66CE23BB"/>
    <w:rsid w:val="67004C5E"/>
    <w:rsid w:val="67073889"/>
    <w:rsid w:val="671C6FD7"/>
    <w:rsid w:val="673B1262"/>
    <w:rsid w:val="6748410A"/>
    <w:rsid w:val="67761FF9"/>
    <w:rsid w:val="67864C8A"/>
    <w:rsid w:val="679E4A80"/>
    <w:rsid w:val="67C161CD"/>
    <w:rsid w:val="67D30FCD"/>
    <w:rsid w:val="67DE21FC"/>
    <w:rsid w:val="680A0AAA"/>
    <w:rsid w:val="68200E37"/>
    <w:rsid w:val="683A1F7D"/>
    <w:rsid w:val="68BB6B9B"/>
    <w:rsid w:val="68DC7251"/>
    <w:rsid w:val="68E66AA6"/>
    <w:rsid w:val="690D1EA9"/>
    <w:rsid w:val="69246F5D"/>
    <w:rsid w:val="692D573E"/>
    <w:rsid w:val="6946769E"/>
    <w:rsid w:val="696512AD"/>
    <w:rsid w:val="69D45A22"/>
    <w:rsid w:val="69DD3507"/>
    <w:rsid w:val="69EC3AD6"/>
    <w:rsid w:val="6A3913D0"/>
    <w:rsid w:val="6A480A24"/>
    <w:rsid w:val="6A555020"/>
    <w:rsid w:val="6A683A34"/>
    <w:rsid w:val="6A695499"/>
    <w:rsid w:val="6A7F0A2E"/>
    <w:rsid w:val="6AA65180"/>
    <w:rsid w:val="6AB60F36"/>
    <w:rsid w:val="6AE94F70"/>
    <w:rsid w:val="6AED2C53"/>
    <w:rsid w:val="6B24462D"/>
    <w:rsid w:val="6B37143F"/>
    <w:rsid w:val="6B455B90"/>
    <w:rsid w:val="6B4D6F5F"/>
    <w:rsid w:val="6B4E69E6"/>
    <w:rsid w:val="6B5F0C75"/>
    <w:rsid w:val="6B6110E7"/>
    <w:rsid w:val="6BC439CD"/>
    <w:rsid w:val="6BDE05C0"/>
    <w:rsid w:val="6BE72BBB"/>
    <w:rsid w:val="6C3F44B2"/>
    <w:rsid w:val="6C46471B"/>
    <w:rsid w:val="6C943BB8"/>
    <w:rsid w:val="6CC95D7E"/>
    <w:rsid w:val="6CD0245F"/>
    <w:rsid w:val="6D001146"/>
    <w:rsid w:val="6D2D1183"/>
    <w:rsid w:val="6D3A245D"/>
    <w:rsid w:val="6D4D2752"/>
    <w:rsid w:val="6D51547E"/>
    <w:rsid w:val="6D531806"/>
    <w:rsid w:val="6D6F33EC"/>
    <w:rsid w:val="6D7E5723"/>
    <w:rsid w:val="6D8D04D7"/>
    <w:rsid w:val="6DA85B37"/>
    <w:rsid w:val="6DB21A61"/>
    <w:rsid w:val="6DC631E0"/>
    <w:rsid w:val="6DC815B0"/>
    <w:rsid w:val="6DF462E4"/>
    <w:rsid w:val="6E3008F1"/>
    <w:rsid w:val="6E313061"/>
    <w:rsid w:val="6E3F63A3"/>
    <w:rsid w:val="6E8012B5"/>
    <w:rsid w:val="6E9543B1"/>
    <w:rsid w:val="6EBC3F73"/>
    <w:rsid w:val="6EC61848"/>
    <w:rsid w:val="6F1D70F5"/>
    <w:rsid w:val="6F6358E2"/>
    <w:rsid w:val="6F864C17"/>
    <w:rsid w:val="6FB672C0"/>
    <w:rsid w:val="6FBD77D3"/>
    <w:rsid w:val="6FC114C5"/>
    <w:rsid w:val="6FDB7E3F"/>
    <w:rsid w:val="704936A5"/>
    <w:rsid w:val="704D4BD0"/>
    <w:rsid w:val="70573969"/>
    <w:rsid w:val="70616F85"/>
    <w:rsid w:val="706E471A"/>
    <w:rsid w:val="70977DCA"/>
    <w:rsid w:val="70AC15ED"/>
    <w:rsid w:val="70FD3C80"/>
    <w:rsid w:val="71084A24"/>
    <w:rsid w:val="714C071D"/>
    <w:rsid w:val="71890BF6"/>
    <w:rsid w:val="719E66A4"/>
    <w:rsid w:val="71A21035"/>
    <w:rsid w:val="71A774E5"/>
    <w:rsid w:val="71AF3E95"/>
    <w:rsid w:val="71F87445"/>
    <w:rsid w:val="7201640C"/>
    <w:rsid w:val="720412BE"/>
    <w:rsid w:val="72337A8F"/>
    <w:rsid w:val="72711457"/>
    <w:rsid w:val="727E74A2"/>
    <w:rsid w:val="72A93266"/>
    <w:rsid w:val="72DF7D3F"/>
    <w:rsid w:val="7337212A"/>
    <w:rsid w:val="7351312D"/>
    <w:rsid w:val="735A48B7"/>
    <w:rsid w:val="73661E78"/>
    <w:rsid w:val="737347B7"/>
    <w:rsid w:val="737D4D3F"/>
    <w:rsid w:val="73905147"/>
    <w:rsid w:val="73923B94"/>
    <w:rsid w:val="73AB2ACD"/>
    <w:rsid w:val="73B405ED"/>
    <w:rsid w:val="73CE7D6D"/>
    <w:rsid w:val="73EC61AA"/>
    <w:rsid w:val="744C438B"/>
    <w:rsid w:val="745F4E81"/>
    <w:rsid w:val="748D7982"/>
    <w:rsid w:val="7491555D"/>
    <w:rsid w:val="750E6C6B"/>
    <w:rsid w:val="75232716"/>
    <w:rsid w:val="75760FC9"/>
    <w:rsid w:val="75807A44"/>
    <w:rsid w:val="75825AC6"/>
    <w:rsid w:val="758705C3"/>
    <w:rsid w:val="75A0127D"/>
    <w:rsid w:val="75A44ED9"/>
    <w:rsid w:val="75B732FE"/>
    <w:rsid w:val="75B8392C"/>
    <w:rsid w:val="75F55735"/>
    <w:rsid w:val="76140EDB"/>
    <w:rsid w:val="761738FD"/>
    <w:rsid w:val="76356E32"/>
    <w:rsid w:val="763E4B98"/>
    <w:rsid w:val="766E0C25"/>
    <w:rsid w:val="768516B2"/>
    <w:rsid w:val="768C7B2C"/>
    <w:rsid w:val="769B10A8"/>
    <w:rsid w:val="76D4359C"/>
    <w:rsid w:val="76E063E5"/>
    <w:rsid w:val="770C0904"/>
    <w:rsid w:val="774569A3"/>
    <w:rsid w:val="77636520"/>
    <w:rsid w:val="77762BEB"/>
    <w:rsid w:val="77815358"/>
    <w:rsid w:val="779742F5"/>
    <w:rsid w:val="77A86060"/>
    <w:rsid w:val="77B464F7"/>
    <w:rsid w:val="77CA3B9D"/>
    <w:rsid w:val="780B526B"/>
    <w:rsid w:val="784F55D0"/>
    <w:rsid w:val="78817C9D"/>
    <w:rsid w:val="78964556"/>
    <w:rsid w:val="78B361C2"/>
    <w:rsid w:val="78C4058F"/>
    <w:rsid w:val="78EE0C18"/>
    <w:rsid w:val="793F49E3"/>
    <w:rsid w:val="7951095C"/>
    <w:rsid w:val="795D5728"/>
    <w:rsid w:val="7961560B"/>
    <w:rsid w:val="798F5890"/>
    <w:rsid w:val="79900EC4"/>
    <w:rsid w:val="79C23AAF"/>
    <w:rsid w:val="79D20391"/>
    <w:rsid w:val="79FA76D4"/>
    <w:rsid w:val="7A0245A1"/>
    <w:rsid w:val="7A375BF1"/>
    <w:rsid w:val="7A4B1CC0"/>
    <w:rsid w:val="7A6A459E"/>
    <w:rsid w:val="7A8F1225"/>
    <w:rsid w:val="7ABA58EB"/>
    <w:rsid w:val="7AEC3287"/>
    <w:rsid w:val="7AF4505D"/>
    <w:rsid w:val="7B1357BC"/>
    <w:rsid w:val="7BAC3116"/>
    <w:rsid w:val="7BAE34BD"/>
    <w:rsid w:val="7C8276E1"/>
    <w:rsid w:val="7C95387B"/>
    <w:rsid w:val="7CA70066"/>
    <w:rsid w:val="7CFE5276"/>
    <w:rsid w:val="7D254B52"/>
    <w:rsid w:val="7D391F2B"/>
    <w:rsid w:val="7D7A0157"/>
    <w:rsid w:val="7D7D75BA"/>
    <w:rsid w:val="7D815696"/>
    <w:rsid w:val="7DB4146B"/>
    <w:rsid w:val="7DB7381D"/>
    <w:rsid w:val="7E3E12D6"/>
    <w:rsid w:val="7E454AE8"/>
    <w:rsid w:val="7E5E67C7"/>
    <w:rsid w:val="7E6268ED"/>
    <w:rsid w:val="7F176071"/>
    <w:rsid w:val="7F4F6023"/>
    <w:rsid w:val="7F5C40C3"/>
    <w:rsid w:val="7F600EB3"/>
    <w:rsid w:val="7F665C33"/>
    <w:rsid w:val="7F9D305D"/>
    <w:rsid w:val="7FAE77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spacing w:before="100" w:beforeAutospacing="1" w:after="100" w:afterAutospacing="1"/>
      <w:jc w:val="left"/>
      <w:outlineLvl w:val="0"/>
    </w:pPr>
    <w:rPr>
      <w:rFonts w:hint="eastAsia" w:ascii="宋体" w:hAnsi="宋体"/>
      <w:b/>
      <w:kern w:val="44"/>
      <w:sz w:val="48"/>
      <w:szCs w:val="48"/>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link w:val="46"/>
    <w:qFormat/>
    <w:uiPriority w:val="0"/>
    <w:pPr>
      <w:keepNext/>
      <w:keepLines/>
      <w:spacing w:before="260" w:after="260" w:line="416" w:lineRule="auto"/>
      <w:outlineLvl w:val="2"/>
    </w:pPr>
    <w:rPr>
      <w:b/>
      <w:bCs/>
      <w:sz w:val="32"/>
      <w:szCs w:val="32"/>
    </w:rPr>
  </w:style>
  <w:style w:type="paragraph" w:styleId="6">
    <w:name w:val="heading 4"/>
    <w:basedOn w:val="1"/>
    <w:next w:val="1"/>
    <w:link w:val="47"/>
    <w:qFormat/>
    <w:uiPriority w:val="0"/>
    <w:pPr>
      <w:keepNext/>
      <w:keepLines/>
      <w:spacing w:line="360" w:lineRule="auto"/>
      <w:outlineLvl w:val="3"/>
    </w:pPr>
    <w:rPr>
      <w:rFonts w:ascii="Arial" w:hAnsi="Arial"/>
      <w:b/>
      <w:bCs/>
      <w:szCs w:val="28"/>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widowControl/>
      <w:ind w:firstLine="420" w:firstLineChars="200"/>
      <w:jc w:val="left"/>
    </w:pPr>
    <w:rPr>
      <w:kern w:val="0"/>
      <w:sz w:val="20"/>
      <w:szCs w:val="20"/>
    </w:rPr>
  </w:style>
  <w:style w:type="paragraph" w:styleId="7">
    <w:name w:val="index 8"/>
    <w:basedOn w:val="1"/>
    <w:next w:val="1"/>
    <w:qFormat/>
    <w:uiPriority w:val="0"/>
    <w:pPr>
      <w:ind w:left="2940"/>
    </w:pPr>
  </w:style>
  <w:style w:type="paragraph" w:styleId="8">
    <w:name w:val="Document Map"/>
    <w:basedOn w:val="1"/>
    <w:semiHidden/>
    <w:qFormat/>
    <w:uiPriority w:val="0"/>
    <w:pPr>
      <w:shd w:val="clear" w:color="auto" w:fill="000080"/>
    </w:pPr>
  </w:style>
  <w:style w:type="paragraph" w:styleId="9">
    <w:name w:val="annotation text"/>
    <w:basedOn w:val="1"/>
    <w:qFormat/>
    <w:uiPriority w:val="0"/>
    <w:pPr>
      <w:jc w:val="left"/>
    </w:pPr>
    <w:rPr>
      <w:rFonts w:eastAsia="仿宋_GB2312"/>
      <w:sz w:val="32"/>
      <w:szCs w:val="32"/>
    </w:rPr>
  </w:style>
  <w:style w:type="paragraph" w:styleId="10">
    <w:name w:val="Body Text 3"/>
    <w:basedOn w:val="1"/>
    <w:qFormat/>
    <w:uiPriority w:val="0"/>
    <w:pPr>
      <w:spacing w:after="120"/>
    </w:pPr>
    <w:rPr>
      <w:sz w:val="16"/>
      <w:szCs w:val="16"/>
    </w:rPr>
  </w:style>
  <w:style w:type="paragraph" w:styleId="11">
    <w:name w:val="Body Text"/>
    <w:basedOn w:val="1"/>
    <w:next w:val="1"/>
    <w:qFormat/>
    <w:uiPriority w:val="0"/>
    <w:pPr>
      <w:spacing w:after="120"/>
    </w:pPr>
  </w:style>
  <w:style w:type="paragraph" w:styleId="12">
    <w:name w:val="Body Text Indent"/>
    <w:basedOn w:val="1"/>
    <w:next w:val="13"/>
    <w:qFormat/>
    <w:uiPriority w:val="0"/>
    <w:pPr>
      <w:spacing w:after="120"/>
      <w:ind w:left="420" w:leftChars="200"/>
    </w:pPr>
  </w:style>
  <w:style w:type="paragraph" w:styleId="13">
    <w:name w:val="envelope return"/>
    <w:basedOn w:val="1"/>
    <w:qFormat/>
    <w:uiPriority w:val="0"/>
    <w:pPr>
      <w:snapToGrid w:val="0"/>
    </w:pPr>
    <w:rPr>
      <w:rFonts w:ascii="Arial" w:hAnsi="Arial"/>
    </w:rPr>
  </w:style>
  <w:style w:type="paragraph" w:styleId="14">
    <w:name w:val="Plain Text"/>
    <w:basedOn w:val="1"/>
    <w:link w:val="48"/>
    <w:qFormat/>
    <w:uiPriority w:val="0"/>
    <w:rPr>
      <w:rFonts w:ascii="宋体" w:hAnsi="Courier New" w:eastAsia="仿宋_GB2312"/>
      <w:sz w:val="32"/>
    </w:rPr>
  </w:style>
  <w:style w:type="paragraph" w:styleId="15">
    <w:name w:val="Date"/>
    <w:basedOn w:val="1"/>
    <w:next w:val="1"/>
    <w:qFormat/>
    <w:uiPriority w:val="0"/>
    <w:rPr>
      <w:sz w:val="24"/>
      <w:szCs w:val="20"/>
    </w:rPr>
  </w:style>
  <w:style w:type="paragraph" w:styleId="16">
    <w:name w:val="Body Text Indent 2"/>
    <w:basedOn w:val="1"/>
    <w:qFormat/>
    <w:uiPriority w:val="0"/>
    <w:pPr>
      <w:widowControl w:val="0"/>
      <w:ind w:left="1320" w:hanging="1320" w:hangingChars="300"/>
      <w:jc w:val="both"/>
    </w:pPr>
    <w:rPr>
      <w:rFonts w:ascii="Times New Roman" w:hAnsi="Times New Roman" w:eastAsia="黑体" w:cs="Times New Roman"/>
      <w:kern w:val="2"/>
      <w:sz w:val="44"/>
      <w:szCs w:val="24"/>
      <w:lang w:val="en-US" w:eastAsia="zh-CN" w:bidi="ar-SA"/>
    </w:rPr>
  </w:style>
  <w:style w:type="paragraph" w:styleId="17">
    <w:name w:val="Balloon Text"/>
    <w:basedOn w:val="1"/>
    <w:qFormat/>
    <w:uiPriority w:val="0"/>
    <w:rPr>
      <w:color w:val="000000"/>
      <w:sz w:val="18"/>
      <w:szCs w:val="18"/>
    </w:rPr>
  </w:style>
  <w:style w:type="paragraph" w:styleId="18">
    <w:name w:val="footer"/>
    <w:basedOn w:val="1"/>
    <w:qFormat/>
    <w:uiPriority w:val="0"/>
    <w:pPr>
      <w:tabs>
        <w:tab w:val="center" w:pos="4153"/>
        <w:tab w:val="right" w:pos="8306"/>
      </w:tabs>
      <w:snapToGrid w:val="0"/>
      <w:jc w:val="left"/>
    </w:pPr>
    <w:rPr>
      <w:sz w:val="18"/>
      <w:szCs w:val="18"/>
    </w:rPr>
  </w:style>
  <w:style w:type="paragraph" w:styleId="1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0">
    <w:name w:val="toc 1"/>
    <w:basedOn w:val="1"/>
    <w:next w:val="1"/>
    <w:qFormat/>
    <w:uiPriority w:val="0"/>
    <w:rPr>
      <w:rFonts w:ascii="华文中宋" w:hAnsi="华文中宋" w:eastAsia="华文中宋"/>
      <w:b/>
      <w:sz w:val="28"/>
      <w:szCs w:val="28"/>
    </w:rPr>
  </w:style>
  <w:style w:type="paragraph" w:styleId="21">
    <w:name w:val="Body Text Indent 3"/>
    <w:basedOn w:val="1"/>
    <w:link w:val="49"/>
    <w:qFormat/>
    <w:uiPriority w:val="0"/>
    <w:pPr>
      <w:spacing w:after="120"/>
      <w:ind w:left="420" w:leftChars="200"/>
    </w:pPr>
    <w:rPr>
      <w:rFonts w:ascii="宋体" w:hAnsi="Courier New" w:cs="Courier New"/>
      <w:szCs w:val="21"/>
    </w:rPr>
  </w:style>
  <w:style w:type="paragraph" w:styleId="22">
    <w:name w:val="table of figures"/>
    <w:basedOn w:val="1"/>
    <w:next w:val="1"/>
    <w:qFormat/>
    <w:uiPriority w:val="0"/>
    <w:pPr>
      <w:ind w:left="200" w:leftChars="200" w:hanging="200" w:hangingChars="200"/>
    </w:pPr>
  </w:style>
  <w:style w:type="paragraph" w:styleId="23">
    <w:name w:val="Body Text 2"/>
    <w:basedOn w:val="1"/>
    <w:qFormat/>
    <w:uiPriority w:val="0"/>
    <w:pPr>
      <w:spacing w:after="120" w:line="480" w:lineRule="auto"/>
    </w:pPr>
    <w:rPr>
      <w:lang w:val="zh-CN"/>
    </w:rPr>
  </w:style>
  <w:style w:type="paragraph" w:styleId="24">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25">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26">
    <w:name w:val="Title"/>
    <w:basedOn w:val="1"/>
    <w:next w:val="1"/>
    <w:link w:val="50"/>
    <w:qFormat/>
    <w:uiPriority w:val="0"/>
    <w:pPr>
      <w:spacing w:before="240" w:after="60"/>
      <w:jc w:val="center"/>
      <w:outlineLvl w:val="0"/>
    </w:pPr>
    <w:rPr>
      <w:rFonts w:ascii="Cambria" w:hAnsi="Cambria"/>
      <w:b/>
      <w:sz w:val="32"/>
    </w:rPr>
  </w:style>
  <w:style w:type="paragraph" w:styleId="27">
    <w:name w:val="Body Text First Indent"/>
    <w:basedOn w:val="11"/>
    <w:unhideWhenUsed/>
    <w:qFormat/>
    <w:uiPriority w:val="99"/>
    <w:pPr>
      <w:widowControl w:val="0"/>
      <w:ind w:firstLine="420" w:firstLineChars="100"/>
      <w:jc w:val="center"/>
    </w:pPr>
    <w:rPr>
      <w:rFonts w:ascii="宋体" w:hAnsi="宋体" w:eastAsia="宋体" w:cs="Times New Roman"/>
      <w:bCs/>
      <w:kern w:val="2"/>
      <w:sz w:val="72"/>
      <w:szCs w:val="24"/>
      <w:lang w:val="en-US" w:eastAsia="zh-CN" w:bidi="ar-SA"/>
    </w:rPr>
  </w:style>
  <w:style w:type="paragraph" w:styleId="28">
    <w:name w:val="Body Text First Indent 2"/>
    <w:basedOn w:val="12"/>
    <w:next w:val="1"/>
    <w:qFormat/>
    <w:uiPriority w:val="0"/>
    <w:pPr>
      <w:ind w:firstLine="420" w:firstLineChars="200"/>
    </w:pPr>
  </w:style>
  <w:style w:type="table" w:styleId="30">
    <w:name w:val="Table Grid"/>
    <w:basedOn w:val="2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Strong"/>
    <w:qFormat/>
    <w:uiPriority w:val="0"/>
    <w:rPr>
      <w:b/>
      <w:bCs/>
    </w:rPr>
  </w:style>
  <w:style w:type="character" w:styleId="33">
    <w:name w:val="page number"/>
    <w:basedOn w:val="31"/>
    <w:qFormat/>
    <w:uiPriority w:val="0"/>
  </w:style>
  <w:style w:type="character" w:styleId="34">
    <w:name w:val="FollowedHyperlink"/>
    <w:basedOn w:val="31"/>
    <w:qFormat/>
    <w:uiPriority w:val="0"/>
    <w:rPr>
      <w:color w:val="338DE6"/>
      <w:u w:val="none"/>
    </w:rPr>
  </w:style>
  <w:style w:type="character" w:styleId="35">
    <w:name w:val="Emphasis"/>
    <w:basedOn w:val="31"/>
    <w:qFormat/>
    <w:uiPriority w:val="0"/>
  </w:style>
  <w:style w:type="character" w:styleId="36">
    <w:name w:val="HTML Definition"/>
    <w:basedOn w:val="31"/>
    <w:qFormat/>
    <w:uiPriority w:val="0"/>
  </w:style>
  <w:style w:type="character" w:styleId="37">
    <w:name w:val="HTML Typewriter"/>
    <w:basedOn w:val="31"/>
    <w:qFormat/>
    <w:uiPriority w:val="0"/>
    <w:rPr>
      <w:rFonts w:hint="default" w:ascii="monospace" w:hAnsi="monospace" w:eastAsia="monospace" w:cs="monospace"/>
      <w:sz w:val="20"/>
    </w:rPr>
  </w:style>
  <w:style w:type="character" w:styleId="38">
    <w:name w:val="HTML Acronym"/>
    <w:basedOn w:val="31"/>
    <w:qFormat/>
    <w:uiPriority w:val="0"/>
  </w:style>
  <w:style w:type="character" w:styleId="39">
    <w:name w:val="HTML Variable"/>
    <w:basedOn w:val="31"/>
    <w:qFormat/>
    <w:uiPriority w:val="0"/>
  </w:style>
  <w:style w:type="character" w:styleId="40">
    <w:name w:val="Hyperlink"/>
    <w:qFormat/>
    <w:uiPriority w:val="0"/>
    <w:rPr>
      <w:color w:val="0000FF"/>
      <w:u w:val="single"/>
    </w:rPr>
  </w:style>
  <w:style w:type="character" w:styleId="41">
    <w:name w:val="HTML Code"/>
    <w:basedOn w:val="31"/>
    <w:qFormat/>
    <w:uiPriority w:val="0"/>
    <w:rPr>
      <w:rFonts w:ascii="serif" w:hAnsi="serif" w:eastAsia="serif" w:cs="serif"/>
      <w:sz w:val="21"/>
      <w:szCs w:val="21"/>
    </w:rPr>
  </w:style>
  <w:style w:type="character" w:styleId="42">
    <w:name w:val="HTML Cite"/>
    <w:basedOn w:val="31"/>
    <w:qFormat/>
    <w:uiPriority w:val="0"/>
  </w:style>
  <w:style w:type="character" w:styleId="43">
    <w:name w:val="HTML Keyboard"/>
    <w:basedOn w:val="31"/>
    <w:qFormat/>
    <w:uiPriority w:val="0"/>
    <w:rPr>
      <w:rFonts w:hint="default" w:ascii="serif" w:hAnsi="serif" w:eastAsia="serif" w:cs="serif"/>
      <w:sz w:val="21"/>
      <w:szCs w:val="21"/>
    </w:rPr>
  </w:style>
  <w:style w:type="character" w:styleId="44">
    <w:name w:val="HTML Sample"/>
    <w:basedOn w:val="31"/>
    <w:qFormat/>
    <w:uiPriority w:val="0"/>
    <w:rPr>
      <w:rFonts w:hint="default" w:ascii="serif" w:hAnsi="serif" w:eastAsia="serif" w:cs="serif"/>
      <w:sz w:val="21"/>
      <w:szCs w:val="21"/>
    </w:rPr>
  </w:style>
  <w:style w:type="paragraph" w:customStyle="1" w:styleId="45">
    <w:name w:val="列出段落1"/>
    <w:basedOn w:val="1"/>
    <w:qFormat/>
    <w:uiPriority w:val="0"/>
    <w:pPr>
      <w:wordWrap w:val="0"/>
      <w:autoSpaceDE w:val="0"/>
      <w:autoSpaceDN w:val="0"/>
      <w:ind w:firstLine="420" w:firstLineChars="200"/>
    </w:pPr>
    <w:rPr>
      <w:rFonts w:ascii="楷体" w:eastAsia="楷体"/>
      <w:sz w:val="20"/>
      <w:szCs w:val="22"/>
      <w:lang w:eastAsia="ko-KR"/>
    </w:rPr>
  </w:style>
  <w:style w:type="character" w:customStyle="1" w:styleId="46">
    <w:name w:val="标题 3 字符"/>
    <w:link w:val="5"/>
    <w:qFormat/>
    <w:uiPriority w:val="0"/>
    <w:rPr>
      <w:rFonts w:eastAsia="宋体"/>
      <w:b/>
      <w:bCs/>
      <w:kern w:val="2"/>
      <w:sz w:val="32"/>
      <w:szCs w:val="32"/>
      <w:lang w:val="en-US" w:eastAsia="zh-CN" w:bidi="ar-SA"/>
    </w:rPr>
  </w:style>
  <w:style w:type="character" w:customStyle="1" w:styleId="47">
    <w:name w:val="标题 4 字符"/>
    <w:link w:val="6"/>
    <w:qFormat/>
    <w:uiPriority w:val="0"/>
    <w:rPr>
      <w:rFonts w:ascii="Arial" w:hAnsi="Arial" w:eastAsia="宋体"/>
      <w:b/>
      <w:bCs/>
      <w:kern w:val="2"/>
      <w:sz w:val="21"/>
      <w:szCs w:val="28"/>
      <w:lang w:val="en-US" w:eastAsia="zh-CN" w:bidi="ar-SA"/>
    </w:rPr>
  </w:style>
  <w:style w:type="character" w:customStyle="1" w:styleId="48">
    <w:name w:val="纯文本 字符"/>
    <w:link w:val="14"/>
    <w:qFormat/>
    <w:uiPriority w:val="0"/>
    <w:rPr>
      <w:rFonts w:ascii="宋体" w:hAnsi="Courier New" w:eastAsia="仿宋_GB2312"/>
      <w:kern w:val="2"/>
      <w:sz w:val="32"/>
      <w:szCs w:val="24"/>
      <w:lang w:bidi="ar-SA"/>
    </w:rPr>
  </w:style>
  <w:style w:type="character" w:customStyle="1" w:styleId="49">
    <w:name w:val="正文文本缩进 3 字符"/>
    <w:link w:val="21"/>
    <w:qFormat/>
    <w:uiPriority w:val="0"/>
    <w:rPr>
      <w:rFonts w:ascii="宋体" w:hAnsi="Courier New" w:eastAsia="宋体" w:cs="Courier New"/>
      <w:kern w:val="2"/>
      <w:sz w:val="21"/>
      <w:szCs w:val="21"/>
      <w:lang w:val="en-US" w:eastAsia="zh-CN" w:bidi="ar-SA"/>
    </w:rPr>
  </w:style>
  <w:style w:type="character" w:customStyle="1" w:styleId="50">
    <w:name w:val="标题 字符"/>
    <w:link w:val="26"/>
    <w:qFormat/>
    <w:uiPriority w:val="0"/>
    <w:rPr>
      <w:rFonts w:ascii="Cambria" w:hAnsi="Cambria"/>
      <w:b/>
      <w:kern w:val="2"/>
      <w:sz w:val="32"/>
      <w:szCs w:val="24"/>
      <w:lang w:bidi="ar-SA"/>
    </w:rPr>
  </w:style>
  <w:style w:type="character" w:customStyle="1" w:styleId="51">
    <w:name w:val="Char Char14"/>
    <w:qFormat/>
    <w:uiPriority w:val="0"/>
    <w:rPr>
      <w:rFonts w:ascii="Arial" w:hAnsi="Arial" w:eastAsia="宋体"/>
      <w:b/>
      <w:bCs/>
      <w:kern w:val="2"/>
      <w:sz w:val="21"/>
      <w:szCs w:val="28"/>
      <w:lang w:val="en-US" w:eastAsia="zh-CN" w:bidi="ar-SA"/>
    </w:rPr>
  </w:style>
  <w:style w:type="character" w:customStyle="1" w:styleId="52">
    <w:name w:val="Char Char7"/>
    <w:basedOn w:val="31"/>
    <w:qFormat/>
    <w:uiPriority w:val="0"/>
    <w:rPr>
      <w:rFonts w:ascii="宋体" w:hAnsi="Courier New" w:eastAsia="仿宋_GB2312"/>
      <w:kern w:val="2"/>
      <w:sz w:val="32"/>
      <w:szCs w:val="24"/>
      <w:lang w:bidi="ar-SA"/>
    </w:rPr>
  </w:style>
  <w:style w:type="character" w:customStyle="1" w:styleId="53">
    <w:name w:val="ca-12"/>
    <w:basedOn w:val="31"/>
    <w:qFormat/>
    <w:uiPriority w:val="0"/>
  </w:style>
  <w:style w:type="character" w:customStyle="1" w:styleId="54">
    <w:name w:val="普通文字 Char"/>
    <w:qFormat/>
    <w:uiPriority w:val="0"/>
    <w:rPr>
      <w:rFonts w:ascii="宋体" w:hAnsi="Courier New" w:eastAsia="宋体" w:cs="Courier New"/>
      <w:kern w:val="2"/>
      <w:sz w:val="21"/>
      <w:szCs w:val="21"/>
      <w:lang w:val="en-US" w:eastAsia="zh-CN" w:bidi="ar-SA"/>
    </w:rPr>
  </w:style>
  <w:style w:type="character" w:customStyle="1" w:styleId="55">
    <w:name w:val="p0 Char Char"/>
    <w:qFormat/>
    <w:uiPriority w:val="0"/>
    <w:rPr>
      <w:rFonts w:eastAsia="宋体"/>
      <w:kern w:val="2"/>
      <w:sz w:val="21"/>
      <w:szCs w:val="21"/>
      <w:lang w:val="en-US" w:eastAsia="zh-CN" w:bidi="ar-SA"/>
    </w:rPr>
  </w:style>
  <w:style w:type="character" w:customStyle="1" w:styleId="56">
    <w:name w:val="p0 Char"/>
    <w:link w:val="57"/>
    <w:qFormat/>
    <w:uiPriority w:val="0"/>
    <w:rPr>
      <w:rFonts w:ascii="宋体" w:hAnsi="宋体" w:eastAsia="宋体"/>
      <w:kern w:val="2"/>
      <w:sz w:val="21"/>
      <w:szCs w:val="21"/>
      <w:lang w:val="en-US" w:eastAsia="zh-CN" w:bidi="ar-SA"/>
    </w:rPr>
  </w:style>
  <w:style w:type="paragraph" w:customStyle="1" w:styleId="57">
    <w:name w:val="p0"/>
    <w:basedOn w:val="1"/>
    <w:link w:val="56"/>
    <w:qFormat/>
    <w:uiPriority w:val="0"/>
    <w:pPr>
      <w:widowControl/>
    </w:pPr>
    <w:rPr>
      <w:rFonts w:ascii="宋体" w:hAnsi="宋体"/>
      <w:szCs w:val="21"/>
    </w:rPr>
  </w:style>
  <w:style w:type="character" w:customStyle="1" w:styleId="58">
    <w:name w:val="Char Char"/>
    <w:qFormat/>
    <w:uiPriority w:val="0"/>
    <w:rPr>
      <w:rFonts w:ascii="宋体" w:hAnsi="Courier New" w:eastAsia="宋体" w:cs="Courier New"/>
      <w:kern w:val="2"/>
      <w:sz w:val="21"/>
      <w:szCs w:val="21"/>
      <w:lang w:val="en-US" w:eastAsia="zh-CN" w:bidi="ar-SA"/>
    </w:rPr>
  </w:style>
  <w:style w:type="character" w:customStyle="1" w:styleId="59">
    <w:name w:val="Char Char2"/>
    <w:qFormat/>
    <w:uiPriority w:val="0"/>
    <w:rPr>
      <w:rFonts w:ascii="Arial" w:hAnsi="Arial" w:eastAsia="宋体"/>
      <w:b/>
      <w:bCs/>
      <w:kern w:val="2"/>
      <w:sz w:val="21"/>
      <w:szCs w:val="28"/>
      <w:lang w:val="en-US" w:eastAsia="zh-CN" w:bidi="ar-SA"/>
    </w:rPr>
  </w:style>
  <w:style w:type="character" w:customStyle="1" w:styleId="60">
    <w:name w:val="ca-02"/>
    <w:basedOn w:val="31"/>
    <w:qFormat/>
    <w:uiPriority w:val="0"/>
  </w:style>
  <w:style w:type="paragraph" w:customStyle="1" w:styleId="61">
    <w:name w:val="xl25"/>
    <w:basedOn w:val="1"/>
    <w:qFormat/>
    <w:uiPriority w:val="0"/>
    <w:pPr>
      <w:widowControl/>
      <w:spacing w:before="100" w:beforeAutospacing="1" w:after="100" w:afterAutospacing="1"/>
      <w:jc w:val="center"/>
    </w:pPr>
    <w:rPr>
      <w:rFonts w:ascii="楷体_GB2312" w:hAnsi="宋体" w:eastAsia="楷体_GB2312"/>
      <w:kern w:val="0"/>
      <w:sz w:val="24"/>
    </w:rPr>
  </w:style>
  <w:style w:type="paragraph" w:customStyle="1" w:styleId="62">
    <w:name w:val="Table Paragraph"/>
    <w:basedOn w:val="1"/>
    <w:qFormat/>
    <w:uiPriority w:val="1"/>
    <w:pPr>
      <w:jc w:val="left"/>
    </w:pPr>
    <w:rPr>
      <w:rFonts w:ascii="Calibri" w:hAnsi="Calibri"/>
      <w:kern w:val="0"/>
      <w:sz w:val="22"/>
      <w:szCs w:val="22"/>
      <w:lang w:eastAsia="en-US"/>
    </w:rPr>
  </w:style>
  <w:style w:type="paragraph" w:customStyle="1" w:styleId="63">
    <w:name w:val="_Style 131"/>
    <w:basedOn w:val="8"/>
    <w:qFormat/>
    <w:uiPriority w:val="0"/>
    <w:pPr>
      <w:adjustRightInd w:val="0"/>
      <w:snapToGrid w:val="0"/>
      <w:spacing w:line="360" w:lineRule="auto"/>
    </w:pPr>
    <w:rPr>
      <w:szCs w:val="20"/>
    </w:rPr>
  </w:style>
  <w:style w:type="paragraph" w:customStyle="1" w:styleId="64">
    <w:name w:val="_Style 4"/>
    <w:basedOn w:val="3"/>
    <w:next w:val="1"/>
    <w:qFormat/>
    <w:uiPriority w:val="0"/>
    <w:pPr>
      <w:tabs>
        <w:tab w:val="left" w:pos="360"/>
      </w:tabs>
      <w:outlineLvl w:val="9"/>
    </w:pPr>
  </w:style>
  <w:style w:type="paragraph" w:customStyle="1" w:styleId="65">
    <w:name w:val="15"/>
    <w:basedOn w:val="1"/>
    <w:qFormat/>
    <w:uiPriority w:val="0"/>
    <w:pPr>
      <w:widowControl/>
      <w:spacing w:before="100" w:beforeAutospacing="1" w:after="100" w:afterAutospacing="1"/>
    </w:pPr>
    <w:rPr>
      <w:rFonts w:ascii="仿宋_GB2312" w:hAnsi="宋体" w:eastAsia="仿宋_GB2312" w:cs="宋体"/>
      <w:kern w:val="0"/>
      <w:sz w:val="32"/>
      <w:szCs w:val="32"/>
    </w:rPr>
  </w:style>
  <w:style w:type="paragraph" w:customStyle="1" w:styleId="66">
    <w:name w:val="列表段落1"/>
    <w:basedOn w:val="1"/>
    <w:qFormat/>
    <w:uiPriority w:val="0"/>
    <w:pPr>
      <w:ind w:firstLine="420" w:firstLineChars="200"/>
    </w:pPr>
    <w:rPr>
      <w:rFonts w:ascii="Calibri" w:hAnsi="Calibri"/>
      <w:szCs w:val="22"/>
    </w:rPr>
  </w:style>
  <w:style w:type="paragraph" w:customStyle="1" w:styleId="67">
    <w:name w:val="_Style 13"/>
    <w:basedOn w:val="8"/>
    <w:qFormat/>
    <w:uiPriority w:val="0"/>
    <w:pPr>
      <w:adjustRightInd w:val="0"/>
      <w:snapToGrid w:val="0"/>
      <w:spacing w:line="360" w:lineRule="auto"/>
    </w:pPr>
    <w:rPr>
      <w:szCs w:val="20"/>
    </w:rPr>
  </w:style>
  <w:style w:type="paragraph" w:customStyle="1" w:styleId="68">
    <w:name w:val="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69">
    <w:name w:val="正文无缩进"/>
    <w:basedOn w:val="1"/>
    <w:qFormat/>
    <w:uiPriority w:val="0"/>
    <w:pPr>
      <w:snapToGrid w:val="0"/>
      <w:spacing w:before="120" w:line="300" w:lineRule="auto"/>
    </w:pPr>
    <w:rPr>
      <w:sz w:val="24"/>
      <w:szCs w:val="20"/>
    </w:rPr>
  </w:style>
  <w:style w:type="paragraph" w:customStyle="1" w:styleId="70">
    <w:name w:val="_Style 17"/>
    <w:basedOn w:val="1"/>
    <w:qFormat/>
    <w:uiPriority w:val="0"/>
    <w:pPr>
      <w:widowControl/>
      <w:spacing w:after="160" w:line="240" w:lineRule="exact"/>
      <w:jc w:val="left"/>
    </w:pPr>
  </w:style>
  <w:style w:type="paragraph" w:customStyle="1" w:styleId="71">
    <w:name w:val="Char2 Char Char Char"/>
    <w:basedOn w:val="1"/>
    <w:qFormat/>
    <w:uiPriority w:val="0"/>
    <w:pPr>
      <w:widowControl/>
      <w:spacing w:after="160" w:line="240" w:lineRule="exact"/>
      <w:jc w:val="left"/>
    </w:pPr>
  </w:style>
  <w:style w:type="paragraph" w:customStyle="1" w:styleId="72">
    <w:name w:val="Char Char Char Char"/>
    <w:basedOn w:val="8"/>
    <w:qFormat/>
    <w:uiPriority w:val="0"/>
    <w:pPr>
      <w:adjustRightInd w:val="0"/>
      <w:snapToGrid w:val="0"/>
      <w:spacing w:line="360" w:lineRule="auto"/>
    </w:pPr>
    <w:rPr>
      <w:szCs w:val="20"/>
    </w:rPr>
  </w:style>
  <w:style w:type="paragraph" w:customStyle="1" w:styleId="73">
    <w:name w:val="列表段落2"/>
    <w:basedOn w:val="1"/>
    <w:qFormat/>
    <w:uiPriority w:val="0"/>
    <w:pPr>
      <w:ind w:firstLine="420" w:firstLineChars="200"/>
    </w:pPr>
  </w:style>
  <w:style w:type="paragraph" w:customStyle="1" w:styleId="74">
    <w:name w:val="WPSOffice手动目录 1"/>
    <w:qFormat/>
    <w:uiPriority w:val="0"/>
    <w:rPr>
      <w:rFonts w:ascii="Times New Roman" w:hAnsi="Times New Roman" w:eastAsia="宋体" w:cs="Times New Roman"/>
      <w:lang w:val="en-US" w:eastAsia="zh-CN" w:bidi="ar-SA"/>
    </w:rPr>
  </w:style>
  <w:style w:type="paragraph" w:customStyle="1" w:styleId="75">
    <w:name w:val="无间隔1"/>
    <w:basedOn w:val="1"/>
    <w:qFormat/>
    <w:uiPriority w:val="99"/>
    <w:pPr>
      <w:widowControl/>
      <w:spacing w:line="400" w:lineRule="exact"/>
      <w:jc w:val="left"/>
    </w:pPr>
    <w:rPr>
      <w:sz w:val="24"/>
    </w:rPr>
  </w:style>
  <w:style w:type="character" w:customStyle="1" w:styleId="76">
    <w:name w:val="trumbowyg-msg-error"/>
    <w:basedOn w:val="31"/>
    <w:qFormat/>
    <w:uiPriority w:val="0"/>
    <w:rPr>
      <w:color w:val="E74C3C"/>
    </w:rPr>
  </w:style>
  <w:style w:type="character" w:customStyle="1" w:styleId="77">
    <w:name w:val="trumbowyg-msg-error1"/>
    <w:basedOn w:val="31"/>
    <w:qFormat/>
    <w:uiPriority w:val="0"/>
    <w:rPr>
      <w:color w:val="E74C3C"/>
    </w:rPr>
  </w:style>
  <w:style w:type="character" w:customStyle="1" w:styleId="78">
    <w:name w:val="one-lines"/>
    <w:basedOn w:val="31"/>
    <w:qFormat/>
    <w:uiPriority w:val="0"/>
  </w:style>
  <w:style w:type="character" w:customStyle="1" w:styleId="79">
    <w:name w:val="two-lines"/>
    <w:basedOn w:val="31"/>
    <w:qFormat/>
    <w:uiPriority w:val="0"/>
  </w:style>
  <w:style w:type="character" w:customStyle="1" w:styleId="80">
    <w:name w:val="nth-child(1)"/>
    <w:basedOn w:val="31"/>
    <w:qFormat/>
    <w:uiPriority w:val="0"/>
  </w:style>
  <w:style w:type="character" w:customStyle="1" w:styleId="81">
    <w:name w:val="nth-child(1)1"/>
    <w:basedOn w:val="31"/>
    <w:qFormat/>
    <w:uiPriority w:val="0"/>
  </w:style>
  <w:style w:type="character" w:customStyle="1" w:styleId="82">
    <w:name w:val="hidden4"/>
    <w:basedOn w:val="31"/>
    <w:qFormat/>
    <w:uiPriority w:val="0"/>
    <w:rPr>
      <w:vanish/>
    </w:rPr>
  </w:style>
  <w:style w:type="character" w:customStyle="1" w:styleId="83">
    <w:name w:val="font11"/>
    <w:basedOn w:val="31"/>
    <w:qFormat/>
    <w:uiPriority w:val="0"/>
    <w:rPr>
      <w:rFonts w:hint="default" w:ascii="仿宋_GB2312" w:eastAsia="仿宋_GB2312" w:cs="仿宋_GB2312"/>
      <w:b/>
      <w:bCs/>
      <w:color w:val="FFFFFF"/>
      <w:sz w:val="21"/>
      <w:szCs w:val="21"/>
      <w:u w:val="none"/>
    </w:rPr>
  </w:style>
  <w:style w:type="character" w:customStyle="1" w:styleId="84">
    <w:name w:val="font21"/>
    <w:basedOn w:val="31"/>
    <w:qFormat/>
    <w:uiPriority w:val="0"/>
    <w:rPr>
      <w:rFonts w:hint="default" w:ascii="仿宋_GB2312" w:eastAsia="仿宋_GB2312" w:cs="仿宋_GB2312"/>
      <w:color w:val="000000"/>
      <w:sz w:val="21"/>
      <w:szCs w:val="21"/>
      <w:u w:val="none"/>
    </w:rPr>
  </w:style>
  <w:style w:type="character" w:customStyle="1" w:styleId="85">
    <w:name w:val="无"/>
    <w:qFormat/>
    <w:uiPriority w:val="99"/>
  </w:style>
  <w:style w:type="character" w:customStyle="1" w:styleId="86">
    <w:name w:val="font61"/>
    <w:basedOn w:val="31"/>
    <w:qFormat/>
    <w:uiPriority w:val="0"/>
    <w:rPr>
      <w:rFonts w:hint="default" w:ascii="思源黑体 CN Normal" w:hAnsi="思源黑体 CN Normal" w:eastAsia="思源黑体 CN Normal" w:cs="思源黑体 CN Normal"/>
      <w:color w:val="000000"/>
      <w:sz w:val="21"/>
      <w:szCs w:val="21"/>
      <w:u w:val="none"/>
    </w:rPr>
  </w:style>
  <w:style w:type="character" w:customStyle="1" w:styleId="87">
    <w:name w:val="font51"/>
    <w:basedOn w:val="31"/>
    <w:qFormat/>
    <w:uiPriority w:val="0"/>
    <w:rPr>
      <w:rFonts w:hint="default" w:ascii="思源黑体 CN Normal" w:hAnsi="思源黑体 CN Normal" w:eastAsia="思源黑体 CN Normal" w:cs="思源黑体 CN Normal"/>
      <w:color w:val="000000"/>
      <w:sz w:val="21"/>
      <w:szCs w:val="21"/>
      <w:u w:val="none"/>
    </w:rPr>
  </w:style>
  <w:style w:type="character" w:customStyle="1" w:styleId="88">
    <w:name w:val="font81"/>
    <w:basedOn w:val="31"/>
    <w:qFormat/>
    <w:uiPriority w:val="0"/>
    <w:rPr>
      <w:rFonts w:hint="default" w:ascii="思源黑体 CN Normal" w:hAnsi="思源黑体 CN Normal" w:eastAsia="思源黑体 CN Normal" w:cs="思源黑体 CN Normal"/>
      <w:color w:val="FF0000"/>
      <w:sz w:val="21"/>
      <w:szCs w:val="21"/>
      <w:u w:val="none"/>
    </w:rPr>
  </w:style>
  <w:style w:type="character" w:customStyle="1" w:styleId="89">
    <w:name w:val="font71"/>
    <w:basedOn w:val="31"/>
    <w:qFormat/>
    <w:uiPriority w:val="0"/>
    <w:rPr>
      <w:rFonts w:hint="default" w:ascii="思源黑体 CN Normal" w:hAnsi="思源黑体 CN Normal" w:eastAsia="思源黑体 CN Normal" w:cs="思源黑体 CN Normal"/>
      <w:color w:val="000000"/>
      <w:sz w:val="21"/>
      <w:szCs w:val="21"/>
      <w:u w:val="none"/>
    </w:rPr>
  </w:style>
  <w:style w:type="character" w:customStyle="1" w:styleId="90">
    <w:name w:val="font41"/>
    <w:basedOn w:val="31"/>
    <w:qFormat/>
    <w:uiPriority w:val="0"/>
    <w:rPr>
      <w:rFonts w:hint="default" w:ascii="思源黑体 CN Normal" w:hAnsi="思源黑体 CN Normal" w:eastAsia="思源黑体 CN Normal" w:cs="思源黑体 CN Normal"/>
      <w:b/>
      <w:bCs/>
      <w:color w:val="000000"/>
      <w:sz w:val="21"/>
      <w:szCs w:val="21"/>
      <w:u w:val="none"/>
    </w:rPr>
  </w:style>
  <w:style w:type="character" w:customStyle="1" w:styleId="91">
    <w:name w:val="font91"/>
    <w:basedOn w:val="31"/>
    <w:qFormat/>
    <w:uiPriority w:val="0"/>
    <w:rPr>
      <w:rFonts w:hint="default" w:ascii="思源黑体 CN Normal" w:hAnsi="思源黑体 CN Normal" w:eastAsia="思源黑体 CN Normal" w:cs="思源黑体 CN Normal"/>
      <w:color w:val="FF0000"/>
      <w:sz w:val="21"/>
      <w:szCs w:val="21"/>
      <w:u w:val="none"/>
    </w:rPr>
  </w:style>
  <w:style w:type="character" w:customStyle="1" w:styleId="92">
    <w:name w:val="font101"/>
    <w:basedOn w:val="31"/>
    <w:qFormat/>
    <w:uiPriority w:val="0"/>
    <w:rPr>
      <w:rFonts w:hint="default" w:ascii="思源黑体 CN Normal" w:hAnsi="思源黑体 CN Normal" w:eastAsia="思源黑体 CN Normal" w:cs="思源黑体 CN Normal"/>
      <w:color w:val="FF0000"/>
      <w:sz w:val="21"/>
      <w:szCs w:val="21"/>
      <w:u w:val="none"/>
    </w:rPr>
  </w:style>
  <w:style w:type="paragraph" w:customStyle="1" w:styleId="93">
    <w:name w:val="Table Text"/>
    <w:basedOn w:val="1"/>
    <w:semiHidden/>
    <w:qFormat/>
    <w:uiPriority w:val="0"/>
    <w:rPr>
      <w:rFonts w:ascii="楷体" w:hAnsi="楷体" w:eastAsia="楷体" w:cs="楷体"/>
      <w:sz w:val="24"/>
      <w:szCs w:val="24"/>
      <w:lang w:val="en-US" w:eastAsia="en-US" w:bidi="ar-SA"/>
    </w:rPr>
  </w:style>
  <w:style w:type="table" w:customStyle="1" w:styleId="94">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53</Pages>
  <Words>27772</Words>
  <Characters>29443</Characters>
  <Lines>259</Lines>
  <Paragraphs>72</Paragraphs>
  <TotalTime>3</TotalTime>
  <ScaleCrop>false</ScaleCrop>
  <LinksUpToDate>false</LinksUpToDate>
  <CharactersWithSpaces>31714</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2015-03-16T02:46:00Z</dcterms:created>
  <dc:creator>User</dc:creator>
  <cp:lastModifiedBy>lf</cp:lastModifiedBy>
  <cp:lastPrinted>2023-03-16T03:40:00Z</cp:lastPrinted>
  <dcterms:modified xsi:type="dcterms:W3CDTF">2026-10-10T02:42:10Z</dcterms:modified>
  <dc:title>                     （项目名称）     标段施工招标</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51821EB97414411E9BCBF5EB662C7E8F_13</vt:lpwstr>
  </property>
  <property fmtid="{D5CDD505-2E9C-101B-9397-08002B2CF9AE}" pid="4" name="KSOTemplateDocerSaveRecord">
    <vt:lpwstr>eyJoZGlkIjoiYWQxM2E1YTFhZjdhYTE1ZjYyMjY3MDJkYzhmZDBmN2UiLCJ1c2VySWQiOiI1MzM2ODAxNzMifQ==</vt:lpwstr>
  </property>
</Properties>
</file>