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F9C47">
      <w:pPr>
        <w:tabs>
          <w:tab w:val="left" w:pos="5040"/>
        </w:tabs>
        <w:jc w:val="center"/>
        <w:rPr>
          <w:rFonts w:hint="default" w:ascii="隶书" w:hAnsi="华文中宋" w:eastAsia="隶书" w:cs="Courier New"/>
          <w:color w:val="auto"/>
          <w:sz w:val="84"/>
          <w:szCs w:val="84"/>
          <w:lang w:val="en-US" w:eastAsia="zh-CN"/>
        </w:rPr>
      </w:pPr>
      <w:r>
        <w:rPr>
          <w:rFonts w:hint="eastAsia" w:ascii="隶书" w:hAnsi="华文中宋" w:eastAsia="隶书" w:cs="Courier New"/>
          <w:color w:val="auto"/>
          <w:sz w:val="84"/>
          <w:szCs w:val="84"/>
          <w:lang w:val="en-US" w:eastAsia="zh-CN"/>
        </w:rPr>
        <w:t xml:space="preserve">                                                                                                                                                                                                                                                                                                                                                                                                                                                                                                                                                                                                                                                                                                                                                                                                                                                                                                                                                                                                                                                                                                                                                                                  </w:t>
      </w:r>
    </w:p>
    <w:p w14:paraId="7F297940">
      <w:pPr>
        <w:jc w:val="center"/>
        <w:rPr>
          <w:rFonts w:hint="eastAsia" w:ascii="隶书" w:hAnsi="华文中宋" w:eastAsia="隶书" w:cs="Courier New"/>
          <w:color w:val="auto"/>
          <w:sz w:val="84"/>
          <w:szCs w:val="84"/>
        </w:rPr>
      </w:pPr>
    </w:p>
    <w:p w14:paraId="157ABD4E">
      <w:pPr>
        <w:jc w:val="center"/>
        <w:rPr>
          <w:rFonts w:ascii="隶书" w:hAnsi="华文中宋" w:eastAsia="隶书" w:cs="Courier New"/>
          <w:bCs/>
          <w:color w:val="auto"/>
          <w:sz w:val="84"/>
          <w:szCs w:val="84"/>
        </w:rPr>
      </w:pPr>
      <w:r>
        <w:rPr>
          <w:rFonts w:hint="eastAsia" w:ascii="隶书" w:hAnsi="华文中宋" w:eastAsia="隶书" w:cs="Courier New"/>
          <w:color w:val="auto"/>
          <w:sz w:val="84"/>
          <w:szCs w:val="84"/>
        </w:rPr>
        <w:t>政府采购</w:t>
      </w:r>
    </w:p>
    <w:p w14:paraId="19D18F25">
      <w:pPr>
        <w:adjustRightInd w:val="0"/>
        <w:snapToGrid w:val="0"/>
        <w:spacing w:line="360" w:lineRule="auto"/>
        <w:jc w:val="center"/>
        <w:rPr>
          <w:rFonts w:ascii="隶书" w:hAnsi="华文中宋" w:eastAsia="隶书" w:cs="Courier New"/>
          <w:color w:val="auto"/>
          <w:sz w:val="84"/>
          <w:szCs w:val="84"/>
        </w:rPr>
      </w:pPr>
      <w:r>
        <w:rPr>
          <w:rFonts w:hint="eastAsia" w:ascii="隶书" w:hAnsi="华文中宋" w:eastAsia="隶书" w:cs="Courier New"/>
          <w:color w:val="auto"/>
          <w:sz w:val="84"/>
          <w:szCs w:val="84"/>
        </w:rPr>
        <w:t>竞争性谈判文件</w:t>
      </w:r>
    </w:p>
    <w:p w14:paraId="589C44F8">
      <w:pPr>
        <w:adjustRightInd w:val="0"/>
        <w:snapToGrid w:val="0"/>
        <w:spacing w:line="360" w:lineRule="auto"/>
        <w:ind w:left="2563" w:leftChars="554" w:hanging="1400" w:hangingChars="700"/>
        <w:rPr>
          <w:rFonts w:ascii="Tahoma" w:hAnsi="Tahoma" w:cs="Tahoma"/>
          <w:color w:val="auto"/>
          <w:sz w:val="20"/>
          <w:szCs w:val="20"/>
        </w:rPr>
      </w:pPr>
    </w:p>
    <w:p w14:paraId="14D1AA1B">
      <w:pPr>
        <w:adjustRightInd w:val="0"/>
        <w:snapToGrid w:val="0"/>
        <w:spacing w:line="360" w:lineRule="auto"/>
        <w:ind w:left="2563" w:leftChars="554" w:hanging="1400" w:hangingChars="700"/>
        <w:rPr>
          <w:rFonts w:ascii="Tahoma" w:hAnsi="Tahoma" w:cs="Tahoma"/>
          <w:color w:val="auto"/>
          <w:sz w:val="20"/>
          <w:szCs w:val="20"/>
        </w:rPr>
      </w:pPr>
    </w:p>
    <w:p w14:paraId="4B1FC357">
      <w:pPr>
        <w:adjustRightInd w:val="0"/>
        <w:snapToGrid w:val="0"/>
        <w:spacing w:line="360" w:lineRule="auto"/>
        <w:jc w:val="both"/>
        <w:rPr>
          <w:rFonts w:hint="eastAsia" w:hAnsi="宋体"/>
          <w:b/>
          <w:color w:val="auto"/>
          <w:sz w:val="32"/>
          <w:szCs w:val="32"/>
          <w:u w:val="none"/>
          <w:lang w:val="en-US" w:eastAsia="zh-CN"/>
        </w:rPr>
      </w:pPr>
      <w:r>
        <w:rPr>
          <w:rFonts w:hint="eastAsia" w:hAnsi="宋体"/>
          <w:b/>
          <w:color w:val="auto"/>
          <w:sz w:val="32"/>
          <w:szCs w:val="32"/>
        </w:rPr>
        <w:t>采购项目名称</w:t>
      </w:r>
      <w:r>
        <w:rPr>
          <w:rFonts w:hint="eastAsia" w:hAnsi="宋体"/>
          <w:b/>
          <w:color w:val="auto"/>
          <w:sz w:val="32"/>
          <w:szCs w:val="32"/>
          <w:lang w:eastAsia="zh-CN"/>
        </w:rPr>
        <w:t>：</w:t>
      </w:r>
      <w:r>
        <w:rPr>
          <w:rFonts w:hint="eastAsia" w:hAnsi="宋体"/>
          <w:b/>
          <w:color w:val="auto"/>
          <w:sz w:val="32"/>
          <w:szCs w:val="32"/>
          <w:u w:val="none"/>
          <w:lang w:val="en-US" w:eastAsia="zh-CN"/>
        </w:rPr>
        <w:t>怀化市武陵中学食堂劳务外包</w:t>
      </w:r>
    </w:p>
    <w:p w14:paraId="014FD1AA">
      <w:pPr>
        <w:adjustRightInd w:val="0"/>
        <w:snapToGrid w:val="0"/>
        <w:spacing w:line="360" w:lineRule="auto"/>
        <w:rPr>
          <w:rFonts w:hint="default" w:hAnsi="宋体"/>
          <w:b/>
          <w:color w:val="auto"/>
          <w:sz w:val="32"/>
          <w:szCs w:val="32"/>
          <w:u w:val="none"/>
          <w:lang w:val="en-US"/>
        </w:rPr>
      </w:pPr>
      <w:r>
        <w:rPr>
          <w:rFonts w:hint="eastAsia" w:hAnsi="宋体"/>
          <w:b/>
          <w:color w:val="auto"/>
          <w:sz w:val="32"/>
          <w:szCs w:val="32"/>
          <w:u w:val="none"/>
        </w:rPr>
        <w:t>政府采购编号</w:t>
      </w:r>
      <w:r>
        <w:rPr>
          <w:rFonts w:hint="eastAsia" w:hAnsi="宋体"/>
          <w:b/>
          <w:color w:val="auto"/>
          <w:sz w:val="32"/>
          <w:szCs w:val="32"/>
          <w:u w:val="none"/>
          <w:lang w:eastAsia="zh-CN"/>
        </w:rPr>
        <w:t>：</w:t>
      </w:r>
      <w:r>
        <w:rPr>
          <w:rFonts w:hint="eastAsia" w:hAnsi="宋体" w:cs="Times New Roman"/>
          <w:b/>
          <w:color w:val="auto"/>
          <w:sz w:val="32"/>
          <w:szCs w:val="32"/>
          <w:u w:val="none"/>
          <w:lang w:val="en-US" w:eastAsia="zh-CN"/>
        </w:rPr>
        <w:t>(2026)431200000028-1</w:t>
      </w:r>
    </w:p>
    <w:p w14:paraId="41F116DA">
      <w:pPr>
        <w:adjustRightInd w:val="0"/>
        <w:snapToGrid w:val="0"/>
        <w:spacing w:line="360" w:lineRule="auto"/>
        <w:rPr>
          <w:rFonts w:hAnsi="宋体"/>
          <w:b/>
          <w:color w:val="auto"/>
          <w:sz w:val="32"/>
          <w:szCs w:val="32"/>
          <w:u w:val="none"/>
        </w:rPr>
      </w:pPr>
      <w:r>
        <w:rPr>
          <w:rFonts w:hint="eastAsia" w:hAnsi="宋体"/>
          <w:b/>
          <w:color w:val="auto"/>
          <w:sz w:val="32"/>
          <w:szCs w:val="32"/>
          <w:u w:val="none"/>
        </w:rPr>
        <w:t>委托代理编号</w:t>
      </w:r>
      <w:r>
        <w:rPr>
          <w:rFonts w:hint="eastAsia" w:hAnsi="宋体"/>
          <w:b/>
          <w:color w:val="auto"/>
          <w:sz w:val="32"/>
          <w:szCs w:val="32"/>
          <w:u w:val="none"/>
          <w:lang w:eastAsia="zh-CN"/>
        </w:rPr>
        <w:t>：</w:t>
      </w:r>
      <w:r>
        <w:rPr>
          <w:rFonts w:hint="eastAsia" w:hAnsi="宋体" w:cs="Times New Roman"/>
          <w:b/>
          <w:color w:val="auto"/>
          <w:sz w:val="32"/>
          <w:szCs w:val="32"/>
          <w:u w:val="none"/>
          <w:lang w:val="en-US" w:eastAsia="zh-CN"/>
        </w:rPr>
        <w:t>ZCXMGL-2026-08-11</w:t>
      </w:r>
    </w:p>
    <w:p w14:paraId="52FCDC49">
      <w:pPr>
        <w:adjustRightInd w:val="0"/>
        <w:snapToGrid w:val="0"/>
        <w:spacing w:line="360" w:lineRule="auto"/>
        <w:rPr>
          <w:rFonts w:hAnsi="宋体"/>
          <w:b/>
          <w:color w:val="auto"/>
          <w:sz w:val="32"/>
          <w:szCs w:val="32"/>
          <w:u w:val="none"/>
        </w:rPr>
      </w:pPr>
      <w:r>
        <w:rPr>
          <w:rFonts w:hint="eastAsia" w:hAnsi="宋体"/>
          <w:b/>
          <w:color w:val="auto"/>
          <w:sz w:val="32"/>
          <w:szCs w:val="32"/>
          <w:u w:val="none"/>
        </w:rPr>
        <w:t>采</w:t>
      </w:r>
      <w:r>
        <w:rPr>
          <w:rFonts w:hAnsi="宋体"/>
          <w:b/>
          <w:color w:val="auto"/>
          <w:sz w:val="32"/>
          <w:szCs w:val="32"/>
          <w:u w:val="none"/>
        </w:rPr>
        <w:t xml:space="preserve">   </w:t>
      </w:r>
      <w:r>
        <w:rPr>
          <w:rFonts w:hint="eastAsia" w:hAnsi="宋体"/>
          <w:b/>
          <w:color w:val="auto"/>
          <w:sz w:val="32"/>
          <w:szCs w:val="32"/>
          <w:u w:val="none"/>
        </w:rPr>
        <w:t>购</w:t>
      </w:r>
      <w:r>
        <w:rPr>
          <w:rFonts w:hAnsi="宋体"/>
          <w:b/>
          <w:color w:val="auto"/>
          <w:sz w:val="32"/>
          <w:szCs w:val="32"/>
          <w:u w:val="none"/>
        </w:rPr>
        <w:t xml:space="preserve">   </w:t>
      </w:r>
      <w:r>
        <w:rPr>
          <w:rFonts w:hint="eastAsia" w:hAnsi="宋体"/>
          <w:b/>
          <w:color w:val="auto"/>
          <w:sz w:val="32"/>
          <w:szCs w:val="32"/>
          <w:u w:val="none"/>
        </w:rPr>
        <w:t>人：</w:t>
      </w:r>
      <w:r>
        <w:rPr>
          <w:rFonts w:hint="eastAsia" w:hAnsi="宋体"/>
          <w:b/>
          <w:color w:val="auto"/>
          <w:sz w:val="32"/>
          <w:szCs w:val="32"/>
          <w:u w:val="none"/>
          <w:lang w:val="en-US" w:eastAsia="zh-CN"/>
        </w:rPr>
        <w:t>怀化市武陵中学</w:t>
      </w:r>
    </w:p>
    <w:p w14:paraId="278FF6DC">
      <w:pPr>
        <w:adjustRightInd w:val="0"/>
        <w:snapToGrid w:val="0"/>
        <w:spacing w:line="360" w:lineRule="auto"/>
        <w:rPr>
          <w:rFonts w:hAnsi="宋体"/>
          <w:color w:val="auto"/>
          <w:sz w:val="32"/>
          <w:szCs w:val="32"/>
          <w:u w:val="none"/>
        </w:rPr>
      </w:pPr>
      <w:r>
        <w:rPr>
          <w:rFonts w:hint="eastAsia" w:ascii="宋体"/>
          <w:b/>
          <w:color w:val="auto"/>
          <w:sz w:val="32"/>
          <w:szCs w:val="21"/>
          <w:u w:val="none"/>
        </w:rPr>
        <w:t>采购代理机构：</w:t>
      </w:r>
      <w:r>
        <w:rPr>
          <w:rFonts w:hint="eastAsia" w:hAnsi="宋体" w:cs="Times New Roman"/>
          <w:b/>
          <w:color w:val="auto"/>
          <w:sz w:val="32"/>
          <w:szCs w:val="32"/>
          <w:u w:val="none"/>
          <w:lang w:val="en-US" w:eastAsia="zh-CN"/>
        </w:rPr>
        <w:t>怀化正诚项目管理有限公司</w:t>
      </w:r>
    </w:p>
    <w:p w14:paraId="536F1DDE">
      <w:pPr>
        <w:adjustRightInd w:val="0"/>
        <w:snapToGrid w:val="0"/>
        <w:spacing w:line="360" w:lineRule="auto"/>
        <w:ind w:left="645" w:leftChars="307"/>
        <w:jc w:val="center"/>
        <w:rPr>
          <w:rFonts w:ascii="宋体" w:hAnsi="Courier New" w:cs="Courier New"/>
          <w:b/>
          <w:color w:val="auto"/>
          <w:sz w:val="32"/>
          <w:szCs w:val="32"/>
        </w:rPr>
      </w:pPr>
    </w:p>
    <w:p w14:paraId="1B3ACCCD">
      <w:pPr>
        <w:adjustRightInd w:val="0"/>
        <w:snapToGrid w:val="0"/>
        <w:spacing w:line="360" w:lineRule="auto"/>
        <w:jc w:val="center"/>
        <w:rPr>
          <w:rFonts w:ascii="仿宋_GB2312" w:hAnsi="宋体" w:eastAsia="仿宋_GB2312" w:cs="Courier New"/>
          <w:b/>
          <w:color w:val="auto"/>
          <w:sz w:val="32"/>
          <w:szCs w:val="21"/>
        </w:rPr>
      </w:pPr>
    </w:p>
    <w:p w14:paraId="0B2BAE2E">
      <w:pPr>
        <w:adjustRightInd w:val="0"/>
        <w:snapToGrid w:val="0"/>
        <w:spacing w:line="360" w:lineRule="auto"/>
        <w:rPr>
          <w:rFonts w:ascii="仿宋_GB2312" w:hAnsi="宋体" w:eastAsia="仿宋_GB2312" w:cs="Courier New"/>
          <w:b/>
          <w:color w:val="auto"/>
          <w:sz w:val="32"/>
          <w:szCs w:val="21"/>
        </w:rPr>
      </w:pPr>
    </w:p>
    <w:p w14:paraId="1C48EAE6">
      <w:pPr>
        <w:adjustRightInd w:val="0"/>
        <w:snapToGrid w:val="0"/>
        <w:spacing w:line="360" w:lineRule="auto"/>
        <w:jc w:val="center"/>
        <w:rPr>
          <w:rFonts w:ascii="仿宋_GB2312" w:hAnsi="宋体" w:eastAsia="仿宋_GB2312" w:cs="Courier New"/>
          <w:b/>
          <w:color w:val="auto"/>
          <w:sz w:val="32"/>
          <w:szCs w:val="21"/>
        </w:rPr>
      </w:pPr>
    </w:p>
    <w:p w14:paraId="188A5488">
      <w:pPr>
        <w:adjustRightInd w:val="0"/>
        <w:snapToGrid w:val="0"/>
        <w:spacing w:line="360" w:lineRule="auto"/>
        <w:jc w:val="center"/>
        <w:rPr>
          <w:rFonts w:ascii="仿宋_GB2312" w:hAnsi="宋体" w:eastAsia="仿宋_GB2312" w:cs="Courier New"/>
          <w:b/>
          <w:color w:val="auto"/>
          <w:sz w:val="32"/>
          <w:szCs w:val="21"/>
        </w:rPr>
      </w:pPr>
    </w:p>
    <w:p w14:paraId="5E22CE91">
      <w:pPr>
        <w:adjustRightInd w:val="0"/>
        <w:snapToGrid w:val="0"/>
        <w:spacing w:line="360" w:lineRule="auto"/>
        <w:jc w:val="center"/>
        <w:rPr>
          <w:rFonts w:ascii="仿宋_GB2312" w:hAnsi="宋体" w:eastAsia="仿宋_GB2312" w:cs="Courier New"/>
          <w:b/>
          <w:color w:val="auto"/>
          <w:sz w:val="32"/>
          <w:szCs w:val="21"/>
        </w:rPr>
      </w:pPr>
    </w:p>
    <w:p w14:paraId="7D4F5EDF">
      <w:pPr>
        <w:adjustRightInd w:val="0"/>
        <w:snapToGrid w:val="0"/>
        <w:spacing w:line="360" w:lineRule="auto"/>
        <w:jc w:val="center"/>
        <w:rPr>
          <w:rFonts w:ascii="宋体" w:hAnsi="宋体" w:cs="Courier New"/>
          <w:b/>
          <w:color w:val="auto"/>
          <w:sz w:val="32"/>
          <w:szCs w:val="21"/>
        </w:rPr>
      </w:pPr>
      <w:r>
        <w:rPr>
          <w:rFonts w:hint="eastAsia" w:ascii="宋体" w:hAnsi="宋体" w:cs="Courier New"/>
          <w:b/>
          <w:color w:val="auto"/>
          <w:sz w:val="32"/>
          <w:szCs w:val="21"/>
          <w:lang w:val="en-US" w:eastAsia="zh-CN"/>
        </w:rPr>
        <w:t>2026</w:t>
      </w:r>
      <w:r>
        <w:rPr>
          <w:rFonts w:hint="eastAsia" w:ascii="宋体" w:hAnsi="宋体" w:cs="Courier New"/>
          <w:b/>
          <w:color w:val="auto"/>
          <w:sz w:val="32"/>
          <w:szCs w:val="21"/>
        </w:rPr>
        <w:t>年</w:t>
      </w:r>
      <w:r>
        <w:rPr>
          <w:rFonts w:hint="eastAsia" w:ascii="宋体" w:hAnsi="宋体" w:cs="Courier New"/>
          <w:b/>
          <w:color w:val="auto"/>
          <w:sz w:val="32"/>
          <w:szCs w:val="21"/>
          <w:lang w:val="en-US" w:eastAsia="zh-CN"/>
        </w:rPr>
        <w:t>8</w:t>
      </w:r>
      <w:r>
        <w:rPr>
          <w:rFonts w:hint="eastAsia" w:ascii="宋体" w:hAnsi="宋体" w:cs="Courier New"/>
          <w:b/>
          <w:color w:val="auto"/>
          <w:sz w:val="32"/>
          <w:szCs w:val="21"/>
        </w:rPr>
        <w:t>月</w:t>
      </w:r>
    </w:p>
    <w:p w14:paraId="6FDEEF27">
      <w:pPr>
        <w:adjustRightInd w:val="0"/>
        <w:snapToGrid w:val="0"/>
        <w:spacing w:line="360" w:lineRule="auto"/>
        <w:jc w:val="center"/>
        <w:rPr>
          <w:rFonts w:ascii="黑体" w:hAnsi="宋体" w:eastAsia="黑体" w:cs="Courier New"/>
          <w:b/>
          <w:color w:val="auto"/>
          <w:spacing w:val="160"/>
          <w:sz w:val="32"/>
          <w:szCs w:val="32"/>
        </w:rPr>
      </w:pPr>
    </w:p>
    <w:p w14:paraId="04C47FC5">
      <w:pPr>
        <w:pStyle w:val="10"/>
        <w:rPr>
          <w:rFonts w:ascii="黑体" w:hAnsi="宋体" w:eastAsia="黑体" w:cs="Courier New"/>
          <w:b/>
          <w:color w:val="auto"/>
          <w:spacing w:val="160"/>
          <w:sz w:val="32"/>
          <w:szCs w:val="32"/>
        </w:rPr>
      </w:pPr>
    </w:p>
    <w:p w14:paraId="0E4A06C1">
      <w:pPr>
        <w:sectPr>
          <w:footerReference r:id="rId3" w:type="default"/>
          <w:pgSz w:w="11906" w:h="16838"/>
          <w:pgMar w:top="1474" w:right="1474" w:bottom="1474" w:left="1588" w:header="851" w:footer="992" w:gutter="0"/>
          <w:cols w:space="720" w:num="1"/>
          <w:docGrid w:type="lines" w:linePitch="312" w:charSpace="0"/>
        </w:sectPr>
      </w:pPr>
    </w:p>
    <w:p w14:paraId="7E69C4BE">
      <w:pPr>
        <w:adjustRightInd w:val="0"/>
        <w:snapToGrid w:val="0"/>
        <w:spacing w:line="360" w:lineRule="auto"/>
        <w:jc w:val="center"/>
        <w:rPr>
          <w:rFonts w:ascii="黑体" w:hAnsi="宋体" w:eastAsia="黑体" w:cs="Courier New"/>
          <w:b/>
          <w:color w:val="auto"/>
          <w:spacing w:val="160"/>
          <w:sz w:val="32"/>
          <w:szCs w:val="32"/>
        </w:rPr>
      </w:pPr>
      <w:r>
        <w:rPr>
          <w:rFonts w:hint="eastAsia" w:ascii="黑体" w:hAnsi="宋体" w:eastAsia="黑体" w:cs="Courier New"/>
          <w:b/>
          <w:color w:val="auto"/>
          <w:spacing w:val="160"/>
          <w:sz w:val="32"/>
          <w:szCs w:val="32"/>
        </w:rPr>
        <w:t>目录</w:t>
      </w:r>
    </w:p>
    <w:p w14:paraId="4A4EBBEA">
      <w:pPr>
        <w:pStyle w:val="18"/>
        <w:tabs>
          <w:tab w:val="right" w:leader="dot" w:pos="8844"/>
        </w:tabs>
      </w:pPr>
      <w:r>
        <w:rPr>
          <w:rFonts w:hAnsi="宋体"/>
          <w:bCs/>
          <w:color w:val="auto"/>
          <w:sz w:val="28"/>
        </w:rPr>
        <w:fldChar w:fldCharType="begin"/>
      </w:r>
      <w:r>
        <w:rPr>
          <w:rFonts w:hAnsi="宋体"/>
          <w:bCs/>
          <w:color w:val="auto"/>
          <w:sz w:val="28"/>
        </w:rPr>
        <w:instrText xml:space="preserve"> TOC \o "1-3" \h \z \u </w:instrText>
      </w:r>
      <w:r>
        <w:rPr>
          <w:rFonts w:hAnsi="宋体"/>
          <w:bCs/>
          <w:color w:val="auto"/>
          <w:sz w:val="28"/>
        </w:rPr>
        <w:fldChar w:fldCharType="separate"/>
      </w:r>
      <w:r>
        <w:rPr>
          <w:rFonts w:hAnsi="宋体"/>
          <w:bCs/>
          <w:color w:val="auto"/>
        </w:rPr>
        <w:fldChar w:fldCharType="begin"/>
      </w:r>
      <w:r>
        <w:rPr>
          <w:rFonts w:hAnsi="宋体"/>
          <w:bCs/>
        </w:rPr>
        <w:instrText xml:space="preserve"> HYPERLINK \l _Toc7075 </w:instrText>
      </w:r>
      <w:r>
        <w:rPr>
          <w:rFonts w:hAnsi="宋体"/>
          <w:bCs/>
        </w:rPr>
        <w:fldChar w:fldCharType="separate"/>
      </w:r>
      <w:r>
        <w:rPr>
          <w:rFonts w:hint="eastAsia" w:ascii="黑体" w:hAnsi="黑体" w:eastAsia="黑体"/>
          <w:bCs/>
          <w:szCs w:val="32"/>
        </w:rPr>
        <w:t>第一章 谈判邀请</w:t>
      </w:r>
      <w:r>
        <w:tab/>
      </w:r>
      <w:r>
        <w:fldChar w:fldCharType="begin"/>
      </w:r>
      <w:r>
        <w:instrText xml:space="preserve"> PAGEREF _Toc7075 \h </w:instrText>
      </w:r>
      <w:r>
        <w:fldChar w:fldCharType="separate"/>
      </w:r>
      <w:r>
        <w:t>1</w:t>
      </w:r>
      <w:r>
        <w:fldChar w:fldCharType="end"/>
      </w:r>
      <w:r>
        <w:rPr>
          <w:rFonts w:hAnsi="宋体"/>
          <w:bCs/>
          <w:color w:val="auto"/>
        </w:rPr>
        <w:fldChar w:fldCharType="end"/>
      </w:r>
    </w:p>
    <w:p w14:paraId="0A75C4C5">
      <w:pPr>
        <w:pStyle w:val="18"/>
        <w:tabs>
          <w:tab w:val="right" w:leader="dot" w:pos="8844"/>
        </w:tabs>
      </w:pPr>
      <w:r>
        <w:rPr>
          <w:color w:val="auto"/>
        </w:rPr>
        <w:fldChar w:fldCharType="begin"/>
      </w:r>
      <w:r>
        <w:instrText xml:space="preserve"> HYPERLINK \l _Toc15008 </w:instrText>
      </w:r>
      <w:r>
        <w:fldChar w:fldCharType="separate"/>
      </w:r>
      <w:r>
        <w:rPr>
          <w:rFonts w:hint="eastAsia" w:ascii="黑体" w:hAnsi="黑体" w:eastAsia="黑体"/>
          <w:bCs/>
          <w:szCs w:val="32"/>
        </w:rPr>
        <w:t>第二章 谈判须知</w:t>
      </w:r>
      <w:r>
        <w:tab/>
      </w:r>
      <w:r>
        <w:rPr>
          <w:rFonts w:hint="eastAsia"/>
          <w:lang w:val="en-US" w:eastAsia="zh-CN"/>
        </w:rPr>
        <w:t>5</w:t>
      </w:r>
      <w:r>
        <w:rPr>
          <w:color w:val="auto"/>
        </w:rPr>
        <w:fldChar w:fldCharType="end"/>
      </w:r>
    </w:p>
    <w:p w14:paraId="64D60B94">
      <w:pPr>
        <w:pStyle w:val="18"/>
        <w:tabs>
          <w:tab w:val="right" w:leader="dot" w:pos="8844"/>
        </w:tabs>
      </w:pPr>
      <w:r>
        <w:rPr>
          <w:color w:val="auto"/>
        </w:rPr>
        <w:fldChar w:fldCharType="begin"/>
      </w:r>
      <w:r>
        <w:instrText xml:space="preserve"> HYPERLINK \l _Toc25776 </w:instrText>
      </w:r>
      <w:r>
        <w:fldChar w:fldCharType="separate"/>
      </w:r>
      <w:r>
        <w:rPr>
          <w:rFonts w:hint="eastAsia" w:ascii="黑体" w:hAnsi="黑体" w:eastAsia="黑体"/>
          <w:bCs/>
          <w:szCs w:val="32"/>
        </w:rPr>
        <w:t>第三章 采购需求</w:t>
      </w:r>
      <w:r>
        <w:tab/>
      </w:r>
      <w:r>
        <w:fldChar w:fldCharType="begin"/>
      </w:r>
      <w:r>
        <w:instrText xml:space="preserve"> PAGEREF _Toc25776 \h </w:instrText>
      </w:r>
      <w:r>
        <w:fldChar w:fldCharType="separate"/>
      </w:r>
      <w:r>
        <w:t>24</w:t>
      </w:r>
      <w:r>
        <w:fldChar w:fldCharType="end"/>
      </w:r>
      <w:r>
        <w:rPr>
          <w:color w:val="auto"/>
        </w:rPr>
        <w:fldChar w:fldCharType="end"/>
      </w:r>
    </w:p>
    <w:p w14:paraId="2930294C">
      <w:pPr>
        <w:pStyle w:val="18"/>
        <w:tabs>
          <w:tab w:val="right" w:leader="dot" w:pos="8844"/>
        </w:tabs>
      </w:pPr>
      <w:r>
        <w:rPr>
          <w:color w:val="auto"/>
        </w:rPr>
        <w:fldChar w:fldCharType="begin"/>
      </w:r>
      <w:r>
        <w:instrText xml:space="preserve"> HYPERLINK \l _Toc20807 </w:instrText>
      </w:r>
      <w:r>
        <w:fldChar w:fldCharType="separate"/>
      </w:r>
      <w:r>
        <w:rPr>
          <w:rFonts w:hint="eastAsia" w:ascii="黑体" w:hAnsi="黑体" w:eastAsia="黑体"/>
          <w:bCs/>
          <w:szCs w:val="32"/>
        </w:rPr>
        <w:t>第四章 合同草案条款</w:t>
      </w:r>
      <w:r>
        <w:tab/>
      </w:r>
      <w:r>
        <w:fldChar w:fldCharType="begin"/>
      </w:r>
      <w:r>
        <w:instrText xml:space="preserve"> PAGEREF _Toc20807 \h </w:instrText>
      </w:r>
      <w:r>
        <w:fldChar w:fldCharType="separate"/>
      </w:r>
      <w:r>
        <w:t>24</w:t>
      </w:r>
      <w:r>
        <w:fldChar w:fldCharType="end"/>
      </w:r>
      <w:r>
        <w:rPr>
          <w:color w:val="auto"/>
        </w:rPr>
        <w:fldChar w:fldCharType="end"/>
      </w:r>
    </w:p>
    <w:p w14:paraId="0F4CCF8E">
      <w:pPr>
        <w:pStyle w:val="18"/>
        <w:tabs>
          <w:tab w:val="right" w:leader="dot" w:pos="8844"/>
        </w:tabs>
        <w:rPr>
          <w:rFonts w:hint="eastAsia" w:eastAsia="宋体"/>
          <w:lang w:val="en-US" w:eastAsia="zh-CN"/>
        </w:rPr>
      </w:pPr>
      <w:r>
        <w:rPr>
          <w:color w:val="auto"/>
        </w:rPr>
        <w:fldChar w:fldCharType="begin"/>
      </w:r>
      <w:r>
        <w:instrText xml:space="preserve"> HYPERLINK \l _Toc24739 </w:instrText>
      </w:r>
      <w:r>
        <w:fldChar w:fldCharType="separate"/>
      </w:r>
      <w:r>
        <w:rPr>
          <w:rFonts w:hint="eastAsia" w:ascii="黑体" w:hAnsi="黑体" w:eastAsia="黑体"/>
          <w:bCs/>
          <w:szCs w:val="32"/>
        </w:rPr>
        <w:t>第五章 响应文件组成</w:t>
      </w:r>
      <w:r>
        <w:tab/>
      </w:r>
      <w:r>
        <w:rPr>
          <w:rFonts w:hint="eastAsia"/>
          <w:lang w:val="en-US" w:eastAsia="zh-CN"/>
        </w:rPr>
        <w:t>3</w:t>
      </w:r>
      <w:r>
        <w:rPr>
          <w:color w:val="auto"/>
        </w:rPr>
        <w:fldChar w:fldCharType="end"/>
      </w:r>
      <w:r>
        <w:rPr>
          <w:rFonts w:hint="eastAsia"/>
          <w:color w:val="auto"/>
          <w:lang w:val="en-US" w:eastAsia="zh-CN"/>
        </w:rPr>
        <w:t>8</w:t>
      </w:r>
    </w:p>
    <w:p w14:paraId="4F9B698C">
      <w:pPr>
        <w:pStyle w:val="19"/>
        <w:tabs>
          <w:tab w:val="right" w:leader="dot" w:pos="8844"/>
        </w:tabs>
        <w:rPr>
          <w:rFonts w:hint="eastAsia" w:eastAsia="宋体"/>
          <w:lang w:val="en-US" w:eastAsia="zh-CN"/>
        </w:rPr>
      </w:pPr>
      <w:r>
        <w:rPr>
          <w:color w:val="auto"/>
        </w:rPr>
        <w:fldChar w:fldCharType="begin"/>
      </w:r>
      <w:r>
        <w:instrText xml:space="preserve"> HYPERLINK \l _Toc1389 </w:instrText>
      </w:r>
      <w:r>
        <w:fldChar w:fldCharType="separate"/>
      </w:r>
      <w:r>
        <w:rPr>
          <w:rFonts w:hint="eastAsia" w:ascii="黑体" w:hAnsi="黑体" w:eastAsia="黑体"/>
          <w:bCs/>
          <w:szCs w:val="28"/>
        </w:rPr>
        <w:t>一、报价表及报价文件(格式)</w:t>
      </w:r>
      <w:r>
        <w:tab/>
      </w:r>
      <w:r>
        <w:rPr>
          <w:rFonts w:hint="eastAsia"/>
          <w:lang w:val="en-US" w:eastAsia="zh-CN"/>
        </w:rPr>
        <w:t>4</w:t>
      </w:r>
      <w:r>
        <w:rPr>
          <w:color w:val="auto"/>
        </w:rPr>
        <w:fldChar w:fldCharType="end"/>
      </w:r>
      <w:r>
        <w:rPr>
          <w:rFonts w:hint="eastAsia"/>
          <w:color w:val="auto"/>
          <w:lang w:val="en-US" w:eastAsia="zh-CN"/>
        </w:rPr>
        <w:t>1</w:t>
      </w:r>
    </w:p>
    <w:p w14:paraId="5D541C8D">
      <w:pPr>
        <w:pStyle w:val="19"/>
        <w:tabs>
          <w:tab w:val="right" w:leader="dot" w:pos="8844"/>
        </w:tabs>
        <w:rPr>
          <w:rFonts w:hint="eastAsia" w:eastAsia="宋体"/>
          <w:lang w:val="en-US" w:eastAsia="zh-CN"/>
        </w:rPr>
      </w:pPr>
      <w:r>
        <w:rPr>
          <w:color w:val="auto"/>
        </w:rPr>
        <w:fldChar w:fldCharType="begin"/>
      </w:r>
      <w:r>
        <w:instrText xml:space="preserve"> HYPERLINK \l _Toc20516 </w:instrText>
      </w:r>
      <w:r>
        <w:fldChar w:fldCharType="separate"/>
      </w:r>
      <w:r>
        <w:rPr>
          <w:rFonts w:hint="eastAsia" w:ascii="黑体" w:hAnsi="黑体" w:eastAsia="黑体"/>
          <w:bCs/>
          <w:szCs w:val="28"/>
        </w:rPr>
        <w:t>二、谈判响应声明(格式)</w:t>
      </w:r>
      <w:r>
        <w:tab/>
      </w:r>
      <w:r>
        <w:rPr>
          <w:rFonts w:hint="eastAsia"/>
          <w:lang w:val="en-US" w:eastAsia="zh-CN"/>
        </w:rPr>
        <w:t>4</w:t>
      </w:r>
      <w:r>
        <w:rPr>
          <w:color w:val="auto"/>
        </w:rPr>
        <w:fldChar w:fldCharType="end"/>
      </w:r>
      <w:r>
        <w:rPr>
          <w:rFonts w:hint="eastAsia"/>
          <w:color w:val="auto"/>
          <w:lang w:val="en-US" w:eastAsia="zh-CN"/>
        </w:rPr>
        <w:t>3</w:t>
      </w:r>
    </w:p>
    <w:p w14:paraId="017604C0">
      <w:pPr>
        <w:pStyle w:val="19"/>
        <w:tabs>
          <w:tab w:val="right" w:leader="dot" w:pos="8844"/>
        </w:tabs>
        <w:rPr>
          <w:rFonts w:hint="eastAsia" w:eastAsia="宋体"/>
          <w:lang w:val="en-US" w:eastAsia="zh-CN"/>
        </w:rPr>
      </w:pPr>
      <w:r>
        <w:rPr>
          <w:color w:val="auto"/>
        </w:rPr>
        <w:fldChar w:fldCharType="begin"/>
      </w:r>
      <w:r>
        <w:instrText xml:space="preserve"> HYPERLINK \l _Toc21858 </w:instrText>
      </w:r>
      <w:r>
        <w:fldChar w:fldCharType="separate"/>
      </w:r>
      <w:r>
        <w:rPr>
          <w:rFonts w:hint="eastAsia" w:ascii="黑体" w:hAnsi="黑体" w:eastAsia="黑体"/>
          <w:bCs/>
          <w:szCs w:val="28"/>
        </w:rPr>
        <w:t>三、保证金</w:t>
      </w:r>
      <w:r>
        <w:tab/>
      </w:r>
      <w:r>
        <w:rPr>
          <w:rFonts w:hint="eastAsia"/>
          <w:lang w:val="en-US" w:eastAsia="zh-CN"/>
        </w:rPr>
        <w:t>4</w:t>
      </w:r>
      <w:r>
        <w:rPr>
          <w:color w:val="auto"/>
        </w:rPr>
        <w:fldChar w:fldCharType="end"/>
      </w:r>
      <w:r>
        <w:rPr>
          <w:rFonts w:hint="eastAsia"/>
          <w:color w:val="auto"/>
          <w:lang w:val="en-US" w:eastAsia="zh-CN"/>
        </w:rPr>
        <w:t>4</w:t>
      </w:r>
    </w:p>
    <w:p w14:paraId="5FD0838F">
      <w:pPr>
        <w:pStyle w:val="19"/>
        <w:tabs>
          <w:tab w:val="right" w:leader="dot" w:pos="8844"/>
        </w:tabs>
        <w:rPr>
          <w:rFonts w:hint="eastAsia" w:eastAsia="宋体"/>
          <w:lang w:val="en-US" w:eastAsia="zh-CN"/>
        </w:rPr>
      </w:pPr>
      <w:r>
        <w:rPr>
          <w:color w:val="auto"/>
        </w:rPr>
        <w:fldChar w:fldCharType="begin"/>
      </w:r>
      <w:r>
        <w:instrText xml:space="preserve"> HYPERLINK \l _Toc30742 </w:instrText>
      </w:r>
      <w:r>
        <w:fldChar w:fldCharType="separate"/>
      </w:r>
      <w:r>
        <w:rPr>
          <w:rFonts w:hint="eastAsia" w:ascii="黑体" w:hAnsi="黑体" w:eastAsia="黑体"/>
          <w:bCs/>
          <w:szCs w:val="28"/>
        </w:rPr>
        <w:t>四、授权委托书(格式)</w:t>
      </w:r>
      <w:r>
        <w:tab/>
      </w:r>
      <w:r>
        <w:rPr>
          <w:rFonts w:hint="eastAsia"/>
          <w:lang w:val="en-US" w:eastAsia="zh-CN"/>
        </w:rPr>
        <w:t>4</w:t>
      </w:r>
      <w:r>
        <w:rPr>
          <w:color w:val="auto"/>
        </w:rPr>
        <w:fldChar w:fldCharType="end"/>
      </w:r>
      <w:r>
        <w:rPr>
          <w:rFonts w:hint="eastAsia"/>
          <w:color w:val="auto"/>
          <w:lang w:val="en-US" w:eastAsia="zh-CN"/>
        </w:rPr>
        <w:t>5</w:t>
      </w:r>
    </w:p>
    <w:p w14:paraId="416B9B9A">
      <w:pPr>
        <w:pStyle w:val="19"/>
        <w:tabs>
          <w:tab w:val="right" w:leader="dot" w:pos="8844"/>
        </w:tabs>
        <w:rPr>
          <w:rFonts w:hint="eastAsia" w:eastAsia="宋体"/>
          <w:lang w:val="en-US" w:eastAsia="zh-CN"/>
        </w:rPr>
      </w:pPr>
      <w:r>
        <w:rPr>
          <w:color w:val="auto"/>
        </w:rPr>
        <w:fldChar w:fldCharType="begin"/>
      </w:r>
      <w:r>
        <w:instrText xml:space="preserve"> HYPERLINK \l _Toc14438 </w:instrText>
      </w:r>
      <w:r>
        <w:fldChar w:fldCharType="separate"/>
      </w:r>
      <w:r>
        <w:rPr>
          <w:rFonts w:hint="eastAsia" w:ascii="黑体" w:hAnsi="黑体" w:eastAsia="黑体"/>
          <w:bCs/>
          <w:szCs w:val="28"/>
        </w:rPr>
        <w:t>五、供应商资格审查材料</w:t>
      </w:r>
      <w:r>
        <w:tab/>
      </w:r>
      <w:r>
        <w:rPr>
          <w:rFonts w:hint="eastAsia"/>
          <w:lang w:val="en-US" w:eastAsia="zh-CN"/>
        </w:rPr>
        <w:t>4</w:t>
      </w:r>
      <w:r>
        <w:rPr>
          <w:color w:val="auto"/>
        </w:rPr>
        <w:fldChar w:fldCharType="end"/>
      </w:r>
      <w:r>
        <w:rPr>
          <w:rFonts w:hint="eastAsia"/>
          <w:color w:val="auto"/>
          <w:lang w:val="en-US" w:eastAsia="zh-CN"/>
        </w:rPr>
        <w:t>7</w:t>
      </w:r>
    </w:p>
    <w:p w14:paraId="1CEC84B4">
      <w:pPr>
        <w:pStyle w:val="19"/>
        <w:tabs>
          <w:tab w:val="right" w:leader="dot" w:pos="8844"/>
        </w:tabs>
        <w:rPr>
          <w:rFonts w:hint="eastAsia" w:eastAsia="宋体"/>
          <w:lang w:val="en-US" w:eastAsia="zh-CN"/>
        </w:rPr>
      </w:pPr>
      <w:r>
        <w:rPr>
          <w:color w:val="auto"/>
        </w:rPr>
        <w:fldChar w:fldCharType="begin"/>
      </w:r>
      <w:r>
        <w:instrText xml:space="preserve"> HYPERLINK \l _Toc20754 </w:instrText>
      </w:r>
      <w:r>
        <w:fldChar w:fldCharType="separate"/>
      </w:r>
      <w:r>
        <w:rPr>
          <w:rFonts w:hint="eastAsia" w:ascii="黑体" w:hAnsi="黑体" w:eastAsia="黑体"/>
          <w:bCs/>
          <w:szCs w:val="28"/>
        </w:rPr>
        <w:t>六、采购需求的响应</w:t>
      </w:r>
      <w:r>
        <w:tab/>
      </w:r>
      <w:r>
        <w:rPr>
          <w:rFonts w:hint="eastAsia"/>
          <w:lang w:val="en-US" w:eastAsia="zh-CN"/>
        </w:rPr>
        <w:t>4</w:t>
      </w:r>
      <w:r>
        <w:rPr>
          <w:color w:val="auto"/>
        </w:rPr>
        <w:fldChar w:fldCharType="end"/>
      </w:r>
      <w:r>
        <w:rPr>
          <w:rFonts w:hint="eastAsia"/>
          <w:color w:val="auto"/>
          <w:lang w:val="en-US" w:eastAsia="zh-CN"/>
        </w:rPr>
        <w:t>8</w:t>
      </w:r>
    </w:p>
    <w:p w14:paraId="4717FDE4">
      <w:pPr>
        <w:pStyle w:val="19"/>
        <w:tabs>
          <w:tab w:val="right" w:leader="dot" w:pos="8844"/>
        </w:tabs>
        <w:rPr>
          <w:rFonts w:hint="eastAsia" w:eastAsia="宋体"/>
          <w:lang w:val="en-US" w:eastAsia="zh-CN"/>
        </w:rPr>
      </w:pPr>
      <w:r>
        <w:rPr>
          <w:color w:val="auto"/>
        </w:rPr>
        <w:fldChar w:fldCharType="begin"/>
      </w:r>
      <w:r>
        <w:instrText xml:space="preserve"> HYPERLINK \l _Toc30078 </w:instrText>
      </w:r>
      <w:r>
        <w:fldChar w:fldCharType="separate"/>
      </w:r>
      <w:r>
        <w:rPr>
          <w:rFonts w:hint="eastAsia" w:ascii="黑体" w:hAnsi="黑体" w:eastAsia="黑体"/>
          <w:bCs/>
          <w:szCs w:val="28"/>
        </w:rPr>
        <w:t>七、合同条款偏离表</w:t>
      </w:r>
      <w:r>
        <w:tab/>
      </w:r>
      <w:r>
        <w:rPr>
          <w:rFonts w:hint="eastAsia"/>
          <w:lang w:val="en-US" w:eastAsia="zh-CN"/>
        </w:rPr>
        <w:t>4</w:t>
      </w:r>
      <w:r>
        <w:rPr>
          <w:color w:val="auto"/>
        </w:rPr>
        <w:fldChar w:fldCharType="end"/>
      </w:r>
      <w:r>
        <w:rPr>
          <w:rFonts w:hint="eastAsia"/>
          <w:color w:val="auto"/>
          <w:lang w:val="en-US" w:eastAsia="zh-CN"/>
        </w:rPr>
        <w:t>9</w:t>
      </w:r>
    </w:p>
    <w:p w14:paraId="03D3CBEF">
      <w:pPr>
        <w:pStyle w:val="19"/>
        <w:tabs>
          <w:tab w:val="right" w:leader="dot" w:pos="8844"/>
        </w:tabs>
        <w:rPr>
          <w:rFonts w:hint="eastAsia" w:eastAsia="宋体"/>
          <w:lang w:val="en-US" w:eastAsia="zh-CN"/>
        </w:rPr>
      </w:pPr>
      <w:r>
        <w:rPr>
          <w:color w:val="auto"/>
        </w:rPr>
        <w:fldChar w:fldCharType="begin"/>
      </w:r>
      <w:r>
        <w:instrText xml:space="preserve"> HYPERLINK \l _Toc1639 </w:instrText>
      </w:r>
      <w:r>
        <w:fldChar w:fldCharType="separate"/>
      </w:r>
      <w:r>
        <w:rPr>
          <w:rFonts w:hint="eastAsia" w:ascii="黑体" w:hAnsi="Arial" w:eastAsia="黑体"/>
          <w:bCs/>
          <w:szCs w:val="28"/>
        </w:rPr>
        <w:t>八、采购需求偏离表</w:t>
      </w:r>
      <w:r>
        <w:tab/>
      </w:r>
      <w:r>
        <w:rPr>
          <w:rFonts w:hint="eastAsia"/>
          <w:lang w:val="en-US" w:eastAsia="zh-CN"/>
        </w:rPr>
        <w:t>5</w:t>
      </w:r>
      <w:r>
        <w:rPr>
          <w:color w:val="auto"/>
        </w:rPr>
        <w:fldChar w:fldCharType="end"/>
      </w:r>
      <w:r>
        <w:rPr>
          <w:rFonts w:hint="eastAsia"/>
          <w:color w:val="auto"/>
          <w:lang w:val="en-US" w:eastAsia="zh-CN"/>
        </w:rPr>
        <w:t>0</w:t>
      </w:r>
    </w:p>
    <w:p w14:paraId="4D71EA53">
      <w:pPr>
        <w:pStyle w:val="19"/>
        <w:tabs>
          <w:tab w:val="right" w:leader="dot" w:pos="8844"/>
        </w:tabs>
        <w:rPr>
          <w:rFonts w:hint="eastAsia" w:eastAsia="宋体"/>
          <w:lang w:val="en-US" w:eastAsia="zh-CN"/>
        </w:rPr>
      </w:pPr>
      <w:r>
        <w:rPr>
          <w:color w:val="auto"/>
        </w:rPr>
        <w:fldChar w:fldCharType="begin"/>
      </w:r>
      <w:r>
        <w:instrText xml:space="preserve"> HYPERLINK \l _Toc22239 </w:instrText>
      </w:r>
      <w:r>
        <w:fldChar w:fldCharType="separate"/>
      </w:r>
      <w:r>
        <w:rPr>
          <w:rFonts w:ascii="Arial" w:hAnsi="Arial"/>
          <w:bCs/>
          <w:szCs w:val="32"/>
        </w:rPr>
        <w:t>九</w:t>
      </w:r>
      <w:r>
        <w:rPr>
          <w:rFonts w:hint="eastAsia" w:ascii="黑体" w:hAnsi="黑体" w:eastAsia="黑体"/>
          <w:bCs/>
          <w:szCs w:val="28"/>
        </w:rPr>
        <w:t>、享受政府采购政策优惠的证明资料</w:t>
      </w:r>
      <w:r>
        <w:tab/>
      </w:r>
      <w:r>
        <w:rPr>
          <w:rFonts w:hint="eastAsia"/>
          <w:lang w:val="en-US" w:eastAsia="zh-CN"/>
        </w:rPr>
        <w:t>5</w:t>
      </w:r>
      <w:r>
        <w:rPr>
          <w:color w:val="auto"/>
        </w:rPr>
        <w:fldChar w:fldCharType="end"/>
      </w:r>
      <w:r>
        <w:rPr>
          <w:rFonts w:hint="eastAsia"/>
          <w:color w:val="auto"/>
          <w:lang w:val="en-US" w:eastAsia="zh-CN"/>
        </w:rPr>
        <w:t>1</w:t>
      </w:r>
    </w:p>
    <w:p w14:paraId="4D809F42">
      <w:pPr>
        <w:pStyle w:val="19"/>
        <w:tabs>
          <w:tab w:val="right" w:leader="dot" w:pos="8844"/>
        </w:tabs>
        <w:rPr>
          <w:rFonts w:hint="eastAsia" w:eastAsia="宋体"/>
          <w:lang w:val="en-US" w:eastAsia="zh-CN"/>
        </w:rPr>
      </w:pPr>
      <w:r>
        <w:rPr>
          <w:color w:val="auto"/>
        </w:rPr>
        <w:fldChar w:fldCharType="begin"/>
      </w:r>
      <w:r>
        <w:instrText xml:space="preserve"> HYPERLINK \l _Toc15988 </w:instrText>
      </w:r>
      <w:r>
        <w:fldChar w:fldCharType="separate"/>
      </w:r>
      <w:r>
        <w:rPr>
          <w:rFonts w:hint="eastAsia" w:ascii="黑体" w:hAnsi="黑体" w:eastAsia="黑体"/>
          <w:bCs/>
          <w:szCs w:val="28"/>
        </w:rPr>
        <w:t>十、响应标的符合谈判文件规定的证明文件</w:t>
      </w:r>
      <w:r>
        <w:tab/>
      </w:r>
      <w:r>
        <w:rPr>
          <w:rFonts w:hint="eastAsia"/>
          <w:lang w:val="en-US" w:eastAsia="zh-CN"/>
        </w:rPr>
        <w:t>5</w:t>
      </w:r>
      <w:r>
        <w:rPr>
          <w:color w:val="auto"/>
        </w:rPr>
        <w:fldChar w:fldCharType="end"/>
      </w:r>
      <w:r>
        <w:rPr>
          <w:rFonts w:hint="eastAsia"/>
          <w:color w:val="auto"/>
          <w:lang w:val="en-US" w:eastAsia="zh-CN"/>
        </w:rPr>
        <w:t>6</w:t>
      </w:r>
    </w:p>
    <w:p w14:paraId="54B06B8C">
      <w:pPr>
        <w:pStyle w:val="19"/>
        <w:tabs>
          <w:tab w:val="right" w:leader="dot" w:pos="8844"/>
        </w:tabs>
        <w:rPr>
          <w:rFonts w:hint="eastAsia" w:eastAsia="宋体"/>
          <w:lang w:val="en-US" w:eastAsia="zh-CN"/>
        </w:rPr>
      </w:pPr>
      <w:r>
        <w:rPr>
          <w:color w:val="auto"/>
        </w:rPr>
        <w:fldChar w:fldCharType="begin"/>
      </w:r>
      <w:r>
        <w:instrText xml:space="preserve"> HYPERLINK \l _Toc142 </w:instrText>
      </w:r>
      <w:r>
        <w:fldChar w:fldCharType="separate"/>
      </w:r>
      <w:r>
        <w:rPr>
          <w:rFonts w:hint="eastAsia" w:ascii="黑体" w:hAnsi="黑体" w:eastAsia="黑体"/>
          <w:bCs/>
          <w:szCs w:val="28"/>
        </w:rPr>
        <w:t>十一、供应商认为需提供的其他资料</w:t>
      </w:r>
      <w:r>
        <w:tab/>
      </w:r>
      <w:r>
        <w:rPr>
          <w:rFonts w:hint="eastAsia"/>
          <w:lang w:val="en-US" w:eastAsia="zh-CN"/>
        </w:rPr>
        <w:t>5</w:t>
      </w:r>
      <w:r>
        <w:rPr>
          <w:color w:val="auto"/>
        </w:rPr>
        <w:fldChar w:fldCharType="end"/>
      </w:r>
      <w:r>
        <w:rPr>
          <w:rFonts w:hint="eastAsia"/>
          <w:color w:val="auto"/>
          <w:lang w:val="en-US" w:eastAsia="zh-CN"/>
        </w:rPr>
        <w:t>7</w:t>
      </w:r>
    </w:p>
    <w:p w14:paraId="5E95468B">
      <w:pPr>
        <w:pStyle w:val="19"/>
        <w:tabs>
          <w:tab w:val="right" w:leader="dot" w:pos="8844"/>
        </w:tabs>
        <w:rPr>
          <w:rFonts w:hint="eastAsia" w:eastAsia="宋体"/>
          <w:lang w:val="en-US" w:eastAsia="zh-CN"/>
        </w:rPr>
      </w:pPr>
      <w:r>
        <w:rPr>
          <w:color w:val="auto"/>
        </w:rPr>
        <w:fldChar w:fldCharType="begin"/>
      </w:r>
      <w:r>
        <w:instrText xml:space="preserve"> HYPERLINK \l _Toc31140 </w:instrText>
      </w:r>
      <w:r>
        <w:fldChar w:fldCharType="separate"/>
      </w:r>
      <w:r>
        <w:rPr>
          <w:rFonts w:hint="eastAsia" w:ascii="Arial" w:hAnsi="Arial"/>
          <w:bCs/>
          <w:szCs w:val="32"/>
        </w:rPr>
        <w:t>十二、最后报价</w:t>
      </w:r>
      <w:r>
        <w:tab/>
      </w:r>
      <w:r>
        <w:rPr>
          <w:rFonts w:hint="eastAsia"/>
          <w:lang w:val="en-US" w:eastAsia="zh-CN"/>
        </w:rPr>
        <w:t>5</w:t>
      </w:r>
      <w:r>
        <w:rPr>
          <w:color w:val="auto"/>
        </w:rPr>
        <w:fldChar w:fldCharType="end"/>
      </w:r>
      <w:r>
        <w:rPr>
          <w:rFonts w:hint="eastAsia"/>
          <w:color w:val="auto"/>
          <w:lang w:val="en-US" w:eastAsia="zh-CN"/>
        </w:rPr>
        <w:t>8</w:t>
      </w:r>
    </w:p>
    <w:p w14:paraId="546F8C1D">
      <w:pPr>
        <w:rPr>
          <w:color w:val="auto"/>
        </w:rPr>
      </w:pPr>
      <w:r>
        <w:rPr>
          <w:color w:val="auto"/>
        </w:rPr>
        <w:fldChar w:fldCharType="end"/>
      </w:r>
    </w:p>
    <w:p w14:paraId="7B35CBAD">
      <w:pPr>
        <w:rPr>
          <w:color w:val="auto"/>
        </w:rPr>
      </w:pPr>
    </w:p>
    <w:p w14:paraId="49A109B4">
      <w:pPr>
        <w:pStyle w:val="10"/>
        <w:rPr>
          <w:color w:val="auto"/>
        </w:rPr>
      </w:pPr>
    </w:p>
    <w:p w14:paraId="73CCDE25">
      <w:pPr>
        <w:rPr>
          <w:color w:val="auto"/>
        </w:rPr>
      </w:pPr>
    </w:p>
    <w:p w14:paraId="41EEDAA2">
      <w:pPr>
        <w:pStyle w:val="10"/>
        <w:rPr>
          <w:color w:val="auto"/>
        </w:rPr>
      </w:pPr>
    </w:p>
    <w:p w14:paraId="29C7E48D">
      <w:pPr>
        <w:rPr>
          <w:color w:val="auto"/>
        </w:rPr>
      </w:pPr>
    </w:p>
    <w:p w14:paraId="34AB787C">
      <w:pPr>
        <w:pStyle w:val="10"/>
        <w:rPr>
          <w:color w:val="auto"/>
        </w:rPr>
      </w:pPr>
    </w:p>
    <w:p w14:paraId="69C5D3DE">
      <w:pPr>
        <w:rPr>
          <w:color w:val="auto"/>
        </w:rPr>
      </w:pPr>
    </w:p>
    <w:p w14:paraId="2A131381">
      <w:pPr>
        <w:pStyle w:val="10"/>
        <w:rPr>
          <w:color w:val="auto"/>
        </w:rPr>
      </w:pPr>
    </w:p>
    <w:p w14:paraId="52CA5439">
      <w:pPr>
        <w:rPr>
          <w:color w:val="auto"/>
        </w:rPr>
      </w:pPr>
    </w:p>
    <w:p w14:paraId="2A7044F3">
      <w:pPr>
        <w:pStyle w:val="10"/>
        <w:rPr>
          <w:color w:val="auto"/>
        </w:rPr>
      </w:pPr>
    </w:p>
    <w:p w14:paraId="3E60EA22">
      <w:pPr>
        <w:rPr>
          <w:color w:val="auto"/>
        </w:rPr>
      </w:pPr>
    </w:p>
    <w:p w14:paraId="1ED88DB3">
      <w:pPr>
        <w:pStyle w:val="10"/>
        <w:rPr>
          <w:color w:val="auto"/>
        </w:rPr>
      </w:pPr>
    </w:p>
    <w:p w14:paraId="54EE37B5">
      <w:pPr>
        <w:rPr>
          <w:color w:val="auto"/>
        </w:rPr>
      </w:pPr>
    </w:p>
    <w:p w14:paraId="51E604E0">
      <w:pPr>
        <w:pStyle w:val="10"/>
        <w:rPr>
          <w:color w:val="auto"/>
        </w:rPr>
        <w:sectPr>
          <w:footerReference r:id="rId4" w:type="default"/>
          <w:pgSz w:w="11906" w:h="16838"/>
          <w:pgMar w:top="1474" w:right="1474" w:bottom="1474" w:left="1588" w:header="851" w:footer="992" w:gutter="0"/>
          <w:pgNumType w:start="1"/>
          <w:cols w:space="720" w:num="1"/>
          <w:docGrid w:type="lines" w:linePitch="312" w:charSpace="0"/>
        </w:sectPr>
      </w:pPr>
    </w:p>
    <w:p w14:paraId="02EE71FA"/>
    <w:p w14:paraId="145D6FD6">
      <w:pPr>
        <w:rPr>
          <w:color w:val="auto"/>
        </w:rPr>
      </w:pPr>
    </w:p>
    <w:p w14:paraId="444E5DA6">
      <w:pPr>
        <w:pStyle w:val="10"/>
        <w:sectPr>
          <w:footerReference r:id="rId5" w:type="default"/>
          <w:pgSz w:w="11906" w:h="16838"/>
          <w:pgMar w:top="1474" w:right="1474" w:bottom="1474" w:left="1588" w:header="851" w:footer="992" w:gutter="0"/>
          <w:pgNumType w:start="1"/>
          <w:cols w:space="720" w:num="1"/>
          <w:docGrid w:type="lines" w:linePitch="312" w:charSpace="0"/>
        </w:sectPr>
      </w:pPr>
    </w:p>
    <w:p w14:paraId="042803D8">
      <w:pPr>
        <w:keepNext/>
        <w:adjustRightInd w:val="0"/>
        <w:snapToGrid w:val="0"/>
        <w:spacing w:before="156" w:beforeLines="50" w:line="360" w:lineRule="auto"/>
        <w:jc w:val="center"/>
        <w:outlineLvl w:val="0"/>
        <w:rPr>
          <w:rFonts w:hint="eastAsia" w:ascii="仿宋" w:hAnsi="仿宋" w:eastAsia="仿宋" w:cs="仿宋"/>
          <w:b/>
          <w:bCs/>
          <w:color w:val="auto"/>
          <w:sz w:val="32"/>
          <w:szCs w:val="32"/>
        </w:rPr>
      </w:pPr>
      <w:bookmarkStart w:id="0" w:name="_Toc7075"/>
      <w:r>
        <w:rPr>
          <w:rFonts w:hint="eastAsia" w:ascii="黑体" w:hAnsi="黑体" w:eastAsia="黑体"/>
          <w:b/>
          <w:bCs/>
          <w:color w:val="auto"/>
          <w:sz w:val="32"/>
          <w:szCs w:val="32"/>
        </w:rPr>
        <w:t>第一章 谈判邀请</w:t>
      </w:r>
      <w:bookmarkEnd w:id="0"/>
    </w:p>
    <w:p w14:paraId="12916264">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(被邀请供应商名称)：</w:t>
      </w:r>
    </w:p>
    <w:p w14:paraId="5BA243D9">
      <w:pPr>
        <w:adjustRightInd w:val="0"/>
        <w:snapToGrid w:val="0"/>
        <w:spacing w:before="156" w:beforeLines="50" w:line="360" w:lineRule="auto"/>
        <w:ind w:firstLine="630" w:firstLineChars="300"/>
        <w:jc w:val="left"/>
        <w:rPr>
          <w:rFonts w:hint="eastAsia" w:ascii="宋体" w:hAnsi="宋体" w:eastAsia="宋体" w:cs="宋体"/>
          <w:color w:val="auto"/>
          <w:sz w:val="21"/>
          <w:szCs w:val="21"/>
        </w:rPr>
      </w:pPr>
      <w:r>
        <w:rPr>
          <w:rFonts w:hint="eastAsia" w:ascii="宋体" w:hAnsi="宋体" w:cs="宋体"/>
          <w:color w:val="auto"/>
          <w:sz w:val="21"/>
          <w:szCs w:val="21"/>
          <w:u w:val="single"/>
          <w:lang w:val="en-US" w:eastAsia="zh-CN"/>
        </w:rPr>
        <w:t>怀化市武陵中学</w:t>
      </w:r>
      <w:r>
        <w:rPr>
          <w:rFonts w:hint="eastAsia" w:ascii="宋体" w:hAnsi="宋体" w:eastAsia="宋体" w:cs="宋体"/>
          <w:color w:val="auto"/>
          <w:sz w:val="21"/>
          <w:szCs w:val="21"/>
        </w:rPr>
        <w:t>（采购人名称）的</w:t>
      </w:r>
      <w:r>
        <w:rPr>
          <w:rFonts w:hint="eastAsia" w:ascii="宋体" w:hAnsi="宋体" w:cs="宋体"/>
          <w:color w:val="auto"/>
          <w:sz w:val="21"/>
          <w:szCs w:val="21"/>
          <w:u w:val="single"/>
          <w:lang w:val="en-US" w:eastAsia="zh-CN"/>
        </w:rPr>
        <w:t>怀化市武陵中学食堂劳务外包</w:t>
      </w:r>
      <w:r>
        <w:rPr>
          <w:rFonts w:hint="eastAsia" w:ascii="宋体" w:hAnsi="宋体" w:eastAsia="宋体" w:cs="宋体"/>
          <w:color w:val="auto"/>
          <w:sz w:val="21"/>
          <w:szCs w:val="21"/>
        </w:rPr>
        <w:t>(项目名称)进行竞争性谈判采购，邀请你单位参加谈判采购活动。</w:t>
      </w:r>
    </w:p>
    <w:p w14:paraId="074DA45A">
      <w:pPr>
        <w:keepNext/>
        <w:keepLines/>
        <w:adjustRightInd w:val="0"/>
        <w:snapToGrid w:val="0"/>
        <w:spacing w:before="156" w:beforeLines="50" w:line="360" w:lineRule="auto"/>
        <w:jc w:val="left"/>
        <w:outlineLvl w:val="1"/>
        <w:rPr>
          <w:rFonts w:hint="eastAsia" w:ascii="宋体" w:hAnsi="宋体" w:eastAsia="宋体" w:cs="宋体"/>
          <w:b/>
          <w:bCs/>
          <w:color w:val="auto"/>
          <w:sz w:val="21"/>
          <w:szCs w:val="21"/>
        </w:rPr>
      </w:pPr>
      <w:bookmarkStart w:id="1" w:name="_Toc110606572"/>
      <w:bookmarkStart w:id="2" w:name="_Toc22657511"/>
      <w:bookmarkStart w:id="3" w:name="_Toc31599"/>
      <w:bookmarkStart w:id="4" w:name="_Toc16639"/>
      <w:r>
        <w:rPr>
          <w:rFonts w:hint="eastAsia" w:ascii="宋体" w:hAnsi="宋体" w:eastAsia="宋体" w:cs="宋体"/>
          <w:b/>
          <w:bCs/>
          <w:color w:val="auto"/>
          <w:sz w:val="21"/>
          <w:szCs w:val="21"/>
        </w:rPr>
        <w:t>一、项目概况</w:t>
      </w:r>
      <w:bookmarkEnd w:id="1"/>
      <w:bookmarkEnd w:id="2"/>
      <w:bookmarkEnd w:id="3"/>
      <w:bookmarkEnd w:id="4"/>
    </w:p>
    <w:p w14:paraId="72042019">
      <w:pPr>
        <w:adjustRightInd w:val="0"/>
        <w:snapToGrid w:val="0"/>
        <w:spacing w:line="360" w:lineRule="auto"/>
        <w:ind w:firstLine="420" w:firstLineChars="200"/>
        <w:rPr>
          <w:rFonts w:hint="eastAsia" w:ascii="宋体" w:hAnsi="宋体" w:eastAsia="宋体"/>
          <w:szCs w:val="21"/>
          <w:lang w:eastAsia="zh-CN"/>
        </w:rPr>
      </w:pPr>
      <w:bookmarkStart w:id="5" w:name="_Toc6769"/>
      <w:bookmarkStart w:id="6" w:name="_Toc22657512"/>
      <w:bookmarkStart w:id="7" w:name="_Toc29234"/>
      <w:bookmarkStart w:id="8" w:name="_Toc110606573"/>
      <w:r>
        <w:rPr>
          <w:rFonts w:hint="eastAsia" w:ascii="宋体" w:hAnsi="宋体"/>
          <w:szCs w:val="21"/>
        </w:rPr>
        <w:t>1、采购项目名称：</w:t>
      </w:r>
      <w:r>
        <w:rPr>
          <w:rFonts w:hint="eastAsia" w:ascii="宋体" w:hAnsi="宋体"/>
          <w:szCs w:val="21"/>
          <w:u w:val="single"/>
        </w:rPr>
        <w:t xml:space="preserve"> </w:t>
      </w:r>
      <w:r>
        <w:rPr>
          <w:rFonts w:hint="eastAsia" w:ascii="宋体" w:hAnsi="宋体"/>
          <w:szCs w:val="21"/>
          <w:u w:val="single"/>
          <w:lang w:eastAsia="zh-CN"/>
        </w:rPr>
        <w:t>怀化市武陵中学食堂劳务外包</w:t>
      </w:r>
    </w:p>
    <w:p w14:paraId="22E74B0F">
      <w:pPr>
        <w:adjustRightInd w:val="0"/>
        <w:snapToGrid w:val="0"/>
        <w:spacing w:line="360" w:lineRule="auto"/>
        <w:ind w:firstLine="420" w:firstLineChars="200"/>
        <w:rPr>
          <w:rFonts w:ascii="宋体" w:hAnsi="宋体"/>
          <w:szCs w:val="21"/>
        </w:rPr>
      </w:pPr>
      <w:r>
        <w:rPr>
          <w:rFonts w:hint="eastAsia" w:ascii="宋体" w:hAnsi="宋体"/>
          <w:szCs w:val="21"/>
        </w:rPr>
        <w:t>2、政府采购计划编号：</w:t>
      </w:r>
      <w:r>
        <w:rPr>
          <w:rFonts w:hint="eastAsia" w:ascii="宋体" w:hAnsi="宋体"/>
          <w:szCs w:val="21"/>
          <w:u w:val="single"/>
          <w:lang w:eastAsia="zh-CN"/>
        </w:rPr>
        <w:t>(2026)431200000028-1</w:t>
      </w:r>
      <w:r>
        <w:rPr>
          <w:rFonts w:hint="eastAsia" w:ascii="宋体" w:hAnsi="宋体"/>
          <w:szCs w:val="21"/>
          <w:u w:val="single"/>
        </w:rPr>
        <w:t xml:space="preserve"> </w:t>
      </w:r>
    </w:p>
    <w:p w14:paraId="247C985B">
      <w:pPr>
        <w:adjustRightInd w:val="0"/>
        <w:snapToGrid w:val="0"/>
        <w:spacing w:line="360" w:lineRule="auto"/>
        <w:ind w:firstLine="420" w:firstLineChars="200"/>
        <w:rPr>
          <w:rFonts w:hint="eastAsia" w:ascii="宋体" w:hAnsi="宋体" w:eastAsia="宋体"/>
          <w:i/>
          <w:szCs w:val="21"/>
          <w:lang w:eastAsia="zh-CN"/>
        </w:rPr>
      </w:pPr>
      <w:r>
        <w:rPr>
          <w:rFonts w:hint="eastAsia" w:ascii="宋体" w:hAnsi="宋体"/>
          <w:szCs w:val="21"/>
        </w:rPr>
        <w:t>3、委托代理编号：</w:t>
      </w:r>
      <w:r>
        <w:rPr>
          <w:rFonts w:hint="eastAsia" w:ascii="宋体" w:hAnsi="宋体"/>
          <w:szCs w:val="21"/>
          <w:u w:val="single"/>
        </w:rPr>
        <w:t xml:space="preserve"> </w:t>
      </w:r>
      <w:r>
        <w:rPr>
          <w:rFonts w:hint="eastAsia" w:ascii="宋体" w:hAnsi="宋体"/>
          <w:szCs w:val="21"/>
          <w:u w:val="single"/>
          <w:lang w:eastAsia="zh-CN"/>
        </w:rPr>
        <w:t>ZCXMGL-2026-08-11</w:t>
      </w:r>
    </w:p>
    <w:p w14:paraId="23C67F0A">
      <w:pPr>
        <w:adjustRightInd w:val="0"/>
        <w:snapToGrid w:val="0"/>
        <w:spacing w:line="360" w:lineRule="auto"/>
        <w:ind w:firstLine="420" w:firstLineChars="200"/>
        <w:rPr>
          <w:rFonts w:ascii="宋体" w:hAnsi="宋体"/>
          <w:bCs/>
          <w:szCs w:val="21"/>
          <w:u w:val="single"/>
        </w:rPr>
      </w:pPr>
      <w:r>
        <w:rPr>
          <w:rFonts w:hint="eastAsia" w:ascii="宋体" w:hAnsi="宋体"/>
          <w:bCs/>
          <w:szCs w:val="21"/>
        </w:rPr>
        <w:t>4、采购项目预算：</w:t>
      </w:r>
      <w:r>
        <w:rPr>
          <w:rFonts w:hint="eastAsia" w:ascii="宋体" w:hAnsi="宋体"/>
          <w:bCs/>
          <w:szCs w:val="21"/>
          <w:u w:val="single"/>
          <w:lang w:val="en-US" w:eastAsia="zh-CN"/>
        </w:rPr>
        <w:t>128万元</w:t>
      </w:r>
    </w:p>
    <w:p w14:paraId="24316D23">
      <w:pPr>
        <w:adjustRightInd w:val="0"/>
        <w:snapToGrid w:val="0"/>
        <w:spacing w:line="360" w:lineRule="auto"/>
        <w:ind w:firstLine="630" w:firstLineChars="300"/>
        <w:rPr>
          <w:rFonts w:ascii="宋体" w:hAnsi="宋体"/>
          <w:bCs/>
          <w:szCs w:val="21"/>
          <w:u w:val="single"/>
        </w:rPr>
      </w:pPr>
      <w:r>
        <w:rPr>
          <w:rFonts w:hint="eastAsia" w:ascii="宋体" w:hAnsi="宋体" w:eastAsia="宋体" w:cs="宋体"/>
          <w:i w:val="0"/>
          <w:iCs w:val="0"/>
          <w:caps w:val="0"/>
          <w:color w:val="000000"/>
          <w:spacing w:val="0"/>
          <w:sz w:val="21"/>
          <w:szCs w:val="21"/>
        </w:rPr>
        <w:t>□</w:t>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p>
    <w:p w14:paraId="4CB332B2">
      <w:pPr>
        <w:adjustRightInd w:val="0"/>
        <w:snapToGrid w:val="0"/>
        <w:spacing w:line="360" w:lineRule="auto"/>
        <w:ind w:firstLine="420" w:firstLineChars="200"/>
        <w:rPr>
          <w:rFonts w:ascii="宋体" w:hAnsi="宋体"/>
          <w:szCs w:val="21"/>
          <w:u w:val="single"/>
        </w:rPr>
      </w:pPr>
      <w:r>
        <w:rPr>
          <w:rFonts w:hint="eastAsia" w:ascii="宋体" w:hAnsi="宋体"/>
          <w:bCs/>
          <w:szCs w:val="21"/>
        </w:rPr>
        <w:t>5、本项目</w:t>
      </w:r>
      <w:r>
        <w:rPr>
          <w:rFonts w:hint="eastAsia" w:ascii="宋体" w:hAnsi="宋体"/>
          <w:szCs w:val="21"/>
        </w:rPr>
        <w:t>对应的中小企业划分标准所属行业：</w:t>
      </w:r>
      <w:r>
        <w:rPr>
          <w:rFonts w:hint="eastAsia" w:ascii="宋体" w:hAnsi="宋体"/>
          <w:szCs w:val="21"/>
          <w:u w:val="single"/>
          <w:lang w:eastAsia="zh-CN"/>
        </w:rPr>
        <w:t>餐饮业</w:t>
      </w:r>
    </w:p>
    <w:p w14:paraId="1B3B28B3">
      <w:pPr>
        <w:adjustRightInd w:val="0"/>
        <w:snapToGrid w:val="0"/>
        <w:spacing w:line="360" w:lineRule="auto"/>
        <w:ind w:firstLine="420" w:firstLineChars="200"/>
        <w:rPr>
          <w:rFonts w:ascii="宋体" w:hAnsi="宋体"/>
          <w:bCs/>
          <w:szCs w:val="21"/>
          <w:u w:val="single"/>
        </w:rPr>
      </w:pPr>
      <w:r>
        <w:rPr>
          <w:rFonts w:hint="eastAsia" w:ascii="宋体" w:hAnsi="宋体"/>
          <w:bCs/>
          <w:szCs w:val="21"/>
        </w:rPr>
        <w:t>6、合同定价方式：</w:t>
      </w:r>
      <w:r>
        <w:rPr>
          <w:rFonts w:hint="eastAsia" w:ascii="宋体" w:hAnsi="宋体" w:eastAsia="宋体" w:cs="宋体"/>
          <w:i w:val="0"/>
          <w:iCs w:val="0"/>
          <w:caps w:val="0"/>
          <w:color w:val="000000"/>
          <w:spacing w:val="0"/>
          <w:sz w:val="21"/>
          <w:szCs w:val="21"/>
        </w:rPr>
        <w:t>☑</w:t>
      </w:r>
      <w:r>
        <w:rPr>
          <w:rFonts w:hint="eastAsia" w:ascii="宋体" w:hAnsi="宋体"/>
          <w:iCs/>
          <w:szCs w:val="21"/>
        </w:rPr>
        <w:t xml:space="preserve">固定总价 </w:t>
      </w:r>
      <w:r>
        <w:rPr>
          <w:rFonts w:hint="eastAsia" w:ascii="宋体" w:hAnsi="宋体" w:eastAsia="宋体" w:cs="宋体"/>
          <w:i w:val="0"/>
          <w:iCs w:val="0"/>
          <w:caps w:val="0"/>
          <w:color w:val="000000"/>
          <w:spacing w:val="0"/>
          <w:sz w:val="21"/>
          <w:szCs w:val="21"/>
          <w:lang w:eastAsia="zh-CN"/>
        </w:rPr>
        <w:t>□</w:t>
      </w:r>
      <w:r>
        <w:rPr>
          <w:rFonts w:hint="eastAsia" w:ascii="宋体" w:hAnsi="宋体"/>
          <w:iCs/>
          <w:szCs w:val="21"/>
        </w:rPr>
        <w:t xml:space="preserve">固定单价 </w:t>
      </w:r>
      <w:r>
        <w:rPr>
          <w:rFonts w:hint="eastAsia" w:ascii="宋体" w:hAnsi="宋体" w:eastAsia="宋体" w:cs="宋体"/>
          <w:i w:val="0"/>
          <w:iCs w:val="0"/>
          <w:caps w:val="0"/>
          <w:color w:val="000000"/>
          <w:spacing w:val="0"/>
          <w:sz w:val="21"/>
          <w:szCs w:val="21"/>
        </w:rPr>
        <w:t>□</w:t>
      </w:r>
      <w:r>
        <w:rPr>
          <w:rFonts w:hint="eastAsia" w:ascii="宋体" w:hAnsi="宋体"/>
          <w:iCs/>
          <w:szCs w:val="21"/>
        </w:rPr>
        <w:t xml:space="preserve">成本补偿 </w:t>
      </w:r>
      <w:r>
        <w:rPr>
          <w:rFonts w:hint="eastAsia" w:ascii="宋体" w:hAnsi="宋体" w:eastAsia="宋体" w:cs="宋体"/>
          <w:i w:val="0"/>
          <w:iCs w:val="0"/>
          <w:caps w:val="0"/>
          <w:color w:val="000000"/>
          <w:spacing w:val="0"/>
          <w:sz w:val="21"/>
          <w:szCs w:val="21"/>
        </w:rPr>
        <w:t>□</w:t>
      </w:r>
      <w:r>
        <w:rPr>
          <w:rFonts w:hint="eastAsia" w:ascii="宋体" w:hAnsi="宋体"/>
          <w:iCs/>
          <w:szCs w:val="21"/>
        </w:rPr>
        <w:t>绩效激励</w:t>
      </w:r>
    </w:p>
    <w:p w14:paraId="4C032EC6">
      <w:pPr>
        <w:adjustRightInd w:val="0"/>
        <w:snapToGrid w:val="0"/>
        <w:spacing w:line="360" w:lineRule="auto"/>
        <w:ind w:firstLine="420" w:firstLineChars="200"/>
        <w:rPr>
          <w:rFonts w:ascii="宋体" w:hAnsi="宋体"/>
          <w:bCs/>
          <w:szCs w:val="21"/>
          <w:u w:val="single"/>
        </w:rPr>
      </w:pPr>
      <w:r>
        <w:rPr>
          <w:rFonts w:hint="eastAsia" w:ascii="宋体" w:hAnsi="宋体"/>
          <w:bCs/>
          <w:szCs w:val="21"/>
        </w:rPr>
        <w:t>7、合同履行期限：</w:t>
      </w:r>
      <w:r>
        <w:rPr>
          <w:rFonts w:hint="eastAsia" w:ascii="宋体" w:hAnsi="宋体"/>
          <w:bCs/>
          <w:szCs w:val="21"/>
          <w:u w:val="single"/>
        </w:rPr>
        <w:t>具体内容见采购需求</w:t>
      </w:r>
    </w:p>
    <w:p w14:paraId="2A294DB5">
      <w:pPr>
        <w:pStyle w:val="31"/>
        <w:spacing w:line="360" w:lineRule="auto"/>
      </w:pPr>
      <w:r>
        <w:rPr>
          <w:rFonts w:hint="eastAsia" w:ascii="宋体" w:hAnsi="宋体"/>
          <w:bCs/>
          <w:szCs w:val="21"/>
          <w:lang w:val="en-US" w:eastAsia="zh-CN"/>
        </w:rPr>
        <w:t>8</w:t>
      </w:r>
      <w:r>
        <w:rPr>
          <w:rFonts w:hint="eastAsia" w:ascii="宋体" w:hAnsi="宋体"/>
          <w:bCs/>
          <w:szCs w:val="21"/>
        </w:rPr>
        <w:t>、</w:t>
      </w:r>
      <w:r>
        <w:rPr>
          <w:rFonts w:hint="eastAsia"/>
        </w:rPr>
        <w:t>本项目分阶段要求投标人提供以下保证：</w:t>
      </w:r>
    </w:p>
    <w:p w14:paraId="6DAEF060">
      <w:pPr>
        <w:pStyle w:val="31"/>
        <w:spacing w:line="360" w:lineRule="auto"/>
        <w:rPr>
          <w:rFonts w:ascii="宋体" w:hAnsi="宋体"/>
          <w:iCs/>
        </w:rPr>
      </w:pPr>
      <w:r>
        <w:rPr>
          <w:rFonts w:hint="eastAsia" w:ascii="宋体" w:hAnsi="宋体" w:eastAsia="宋体" w:cs="宋体"/>
          <w:i w:val="0"/>
          <w:iCs w:val="0"/>
          <w:caps w:val="0"/>
          <w:color w:val="000000"/>
          <w:spacing w:val="0"/>
          <w:sz w:val="21"/>
          <w:szCs w:val="21"/>
        </w:rPr>
        <w:t>□</w:t>
      </w:r>
      <w:r>
        <w:rPr>
          <w:rFonts w:hint="eastAsia" w:ascii="宋体" w:hAnsi="宋体"/>
        </w:rPr>
        <w:t>投标保证金：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205AC50C">
      <w:pPr>
        <w:pStyle w:val="31"/>
        <w:spacing w:line="360" w:lineRule="auto"/>
        <w:rPr>
          <w:rFonts w:ascii="宋体" w:hAnsi="宋体"/>
          <w:iCs/>
        </w:rPr>
      </w:pPr>
      <w:r>
        <w:rPr>
          <w:rFonts w:hint="eastAsia" w:ascii="宋体" w:hAnsi="宋体" w:cs="宋体"/>
          <w:i w:val="0"/>
          <w:iCs w:val="0"/>
          <w:caps w:val="0"/>
          <w:color w:val="000000"/>
          <w:spacing w:val="0"/>
          <w:sz w:val="21"/>
          <w:szCs w:val="21"/>
          <w:lang w:eastAsia="zh-CN"/>
        </w:rPr>
        <w:t>☑</w:t>
      </w:r>
      <w:r>
        <w:rPr>
          <w:rFonts w:hint="eastAsia" w:ascii="宋体" w:hAnsi="宋体"/>
        </w:rPr>
        <w:t>履约保证金：</w:t>
      </w:r>
      <w:r>
        <w:rPr>
          <w:rFonts w:hint="eastAsia" w:ascii="宋体" w:hAnsi="宋体"/>
          <w:iCs/>
        </w:rPr>
        <w:t>中标金额的</w:t>
      </w:r>
      <w:r>
        <w:rPr>
          <w:rFonts w:hint="eastAsia" w:ascii="宋体" w:hAnsi="宋体"/>
          <w:iCs/>
          <w:u w:val="single"/>
        </w:rPr>
        <w:t xml:space="preserve">  </w:t>
      </w:r>
      <w:r>
        <w:rPr>
          <w:rFonts w:hint="eastAsia" w:ascii="宋体" w:hAnsi="宋体"/>
          <w:iCs/>
          <w:u w:val="single"/>
          <w:lang w:val="en-US" w:eastAsia="zh-CN"/>
        </w:rPr>
        <w:t>8</w:t>
      </w:r>
      <w:r>
        <w:rPr>
          <w:rFonts w:hint="eastAsia" w:ascii="宋体" w:hAnsi="宋体"/>
          <w:iCs/>
          <w:u w:val="single"/>
        </w:rPr>
        <w:t xml:space="preserve">  </w:t>
      </w:r>
      <w:r>
        <w:rPr>
          <w:rFonts w:hint="eastAsia" w:ascii="宋体" w:hAnsi="宋体"/>
          <w:iCs/>
        </w:rPr>
        <w:t>%</w:t>
      </w:r>
      <w:r>
        <w:rPr>
          <w:rFonts w:hint="eastAsia" w:ascii="宋体" w:hAnsi="宋体"/>
        </w:rPr>
        <w:t>；</w:t>
      </w:r>
    </w:p>
    <w:p w14:paraId="0F26639E">
      <w:pPr>
        <w:pStyle w:val="31"/>
        <w:spacing w:line="360" w:lineRule="auto"/>
        <w:rPr>
          <w:rFonts w:ascii="宋体" w:hAnsi="宋体"/>
          <w:iCs/>
        </w:rPr>
      </w:pPr>
      <w:r>
        <w:rPr>
          <w:rFonts w:hint="eastAsia" w:ascii="宋体" w:hAnsi="宋体" w:eastAsia="宋体" w:cs="宋体"/>
          <w:i w:val="0"/>
          <w:iCs w:val="0"/>
          <w:caps w:val="0"/>
          <w:color w:val="000000"/>
          <w:spacing w:val="0"/>
          <w:sz w:val="21"/>
          <w:szCs w:val="21"/>
        </w:rPr>
        <w:t>□</w:t>
      </w:r>
      <w:r>
        <w:rPr>
          <w:rFonts w:hint="eastAsia" w:ascii="宋体" w:hAnsi="宋体"/>
          <w:iCs/>
        </w:rPr>
        <w:t>预付款保证金：预付款的</w:t>
      </w:r>
      <w:r>
        <w:rPr>
          <w:rFonts w:hint="eastAsia" w:ascii="宋体" w:hAnsi="宋体"/>
          <w:iCs/>
          <w:u w:val="single"/>
        </w:rPr>
        <w:t xml:space="preserve">  /  </w:t>
      </w:r>
      <w:r>
        <w:rPr>
          <w:rFonts w:hint="eastAsia" w:ascii="宋体" w:hAnsi="宋体"/>
          <w:iCs/>
        </w:rPr>
        <w:t>%；</w:t>
      </w:r>
    </w:p>
    <w:p w14:paraId="08A4F39E">
      <w:pPr>
        <w:pStyle w:val="31"/>
        <w:spacing w:line="360" w:lineRule="auto"/>
        <w:rPr>
          <w:rFonts w:ascii="宋体" w:hAnsi="宋体"/>
          <w:iCs/>
        </w:rPr>
      </w:pPr>
      <w:r>
        <w:rPr>
          <w:rFonts w:hint="eastAsia" w:ascii="宋体" w:hAnsi="宋体" w:eastAsia="宋体" w:cs="宋体"/>
          <w:i w:val="0"/>
          <w:iCs w:val="0"/>
          <w:caps w:val="0"/>
          <w:color w:val="000000"/>
          <w:spacing w:val="0"/>
          <w:sz w:val="21"/>
          <w:szCs w:val="21"/>
        </w:rPr>
        <w:t>□</w:t>
      </w:r>
      <w:r>
        <w:rPr>
          <w:rFonts w:hint="eastAsia" w:ascii="宋体" w:hAnsi="宋体"/>
          <w:iCs/>
        </w:rPr>
        <w:t>质量保证金：合同金额的</w:t>
      </w:r>
      <w:r>
        <w:rPr>
          <w:rFonts w:hint="eastAsia" w:ascii="宋体" w:hAnsi="宋体"/>
          <w:iCs/>
          <w:u w:val="single"/>
        </w:rPr>
        <w:t xml:space="preserve">  /  </w:t>
      </w:r>
      <w:r>
        <w:rPr>
          <w:rFonts w:hint="eastAsia" w:ascii="宋体" w:hAnsi="宋体"/>
          <w:iCs/>
        </w:rPr>
        <w:t>%。</w:t>
      </w:r>
    </w:p>
    <w:p w14:paraId="143CCB5F">
      <w:pPr>
        <w:keepNext/>
        <w:keepLines/>
        <w:adjustRightInd w:val="0"/>
        <w:snapToGrid w:val="0"/>
        <w:spacing w:before="156" w:beforeLines="50" w:line="360" w:lineRule="auto"/>
        <w:jc w:val="left"/>
        <w:outlineLvl w:val="1"/>
        <w:rPr>
          <w:rFonts w:hint="eastAsia" w:ascii="宋体" w:hAnsi="宋体" w:eastAsia="宋体" w:cs="宋体"/>
          <w:b/>
          <w:bCs/>
          <w:color w:val="auto"/>
          <w:sz w:val="21"/>
          <w:szCs w:val="21"/>
        </w:rPr>
      </w:pPr>
      <w:r>
        <w:rPr>
          <w:rFonts w:hint="eastAsia" w:ascii="宋体" w:hAnsi="宋体" w:eastAsia="宋体" w:cs="宋体"/>
          <w:b/>
          <w:bCs/>
          <w:color w:val="auto"/>
          <w:sz w:val="21"/>
          <w:szCs w:val="21"/>
        </w:rPr>
        <w:t>二、采购需求</w:t>
      </w:r>
      <w:bookmarkEnd w:id="5"/>
      <w:bookmarkEnd w:id="6"/>
      <w:bookmarkEnd w:id="7"/>
      <w:bookmarkEnd w:id="8"/>
    </w:p>
    <w:tbl>
      <w:tblPr>
        <w:tblStyle w:val="25"/>
        <w:tblW w:w="943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2"/>
        <w:gridCol w:w="1023"/>
        <w:gridCol w:w="1972"/>
        <w:gridCol w:w="1128"/>
        <w:gridCol w:w="766"/>
        <w:gridCol w:w="1283"/>
        <w:gridCol w:w="1259"/>
        <w:gridCol w:w="764"/>
        <w:gridCol w:w="689"/>
      </w:tblGrid>
      <w:tr w14:paraId="7F4030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66" w:hRule="atLeast"/>
        </w:trPr>
        <w:tc>
          <w:tcPr>
            <w:tcW w:w="552" w:type="dxa"/>
            <w:noWrap w:val="0"/>
            <w:vAlign w:val="center"/>
          </w:tcPr>
          <w:p w14:paraId="26891171">
            <w:pPr>
              <w:adjustRightInd w:val="0"/>
              <w:snapToGrid w:val="0"/>
              <w:jc w:val="center"/>
              <w:rPr>
                <w:szCs w:val="21"/>
              </w:rPr>
            </w:pPr>
            <w:r>
              <w:rPr>
                <w:rFonts w:hint="eastAsia"/>
                <w:szCs w:val="21"/>
              </w:rPr>
              <w:t xml:space="preserve">包号 </w:t>
            </w:r>
          </w:p>
        </w:tc>
        <w:tc>
          <w:tcPr>
            <w:tcW w:w="1023" w:type="dxa"/>
            <w:noWrap w:val="0"/>
            <w:vAlign w:val="center"/>
          </w:tcPr>
          <w:p w14:paraId="7FC6712E">
            <w:pPr>
              <w:adjustRightInd w:val="0"/>
              <w:snapToGrid w:val="0"/>
              <w:jc w:val="center"/>
              <w:rPr>
                <w:szCs w:val="21"/>
              </w:rPr>
            </w:pPr>
            <w:r>
              <w:rPr>
                <w:rFonts w:hint="eastAsia"/>
                <w:szCs w:val="21"/>
              </w:rPr>
              <w:t>包名称</w:t>
            </w:r>
          </w:p>
        </w:tc>
        <w:tc>
          <w:tcPr>
            <w:tcW w:w="1972" w:type="dxa"/>
            <w:noWrap w:val="0"/>
            <w:vAlign w:val="center"/>
          </w:tcPr>
          <w:p w14:paraId="53164E64">
            <w:pPr>
              <w:adjustRightInd w:val="0"/>
              <w:snapToGrid w:val="0"/>
              <w:jc w:val="center"/>
              <w:rPr>
                <w:szCs w:val="21"/>
              </w:rPr>
            </w:pPr>
            <w:r>
              <w:rPr>
                <w:rFonts w:hint="eastAsia"/>
                <w:szCs w:val="21"/>
              </w:rPr>
              <w:t>标的名称</w:t>
            </w:r>
          </w:p>
        </w:tc>
        <w:tc>
          <w:tcPr>
            <w:tcW w:w="1128" w:type="dxa"/>
            <w:tcBorders>
              <w:left w:val="single" w:color="auto" w:sz="4" w:space="0"/>
            </w:tcBorders>
            <w:noWrap w:val="0"/>
            <w:vAlign w:val="center"/>
          </w:tcPr>
          <w:p w14:paraId="12550FB2">
            <w:pPr>
              <w:adjustRightInd w:val="0"/>
              <w:snapToGrid w:val="0"/>
              <w:jc w:val="center"/>
              <w:rPr>
                <w:szCs w:val="21"/>
              </w:rPr>
            </w:pPr>
            <w:r>
              <w:rPr>
                <w:rFonts w:hint="eastAsia"/>
                <w:szCs w:val="21"/>
              </w:rPr>
              <w:t>简要技术要求</w:t>
            </w:r>
          </w:p>
        </w:tc>
        <w:tc>
          <w:tcPr>
            <w:tcW w:w="766" w:type="dxa"/>
            <w:tcBorders>
              <w:left w:val="single" w:color="auto" w:sz="4" w:space="0"/>
            </w:tcBorders>
            <w:noWrap w:val="0"/>
            <w:vAlign w:val="center"/>
          </w:tcPr>
          <w:p w14:paraId="5806CFFC">
            <w:pPr>
              <w:adjustRightInd w:val="0"/>
              <w:snapToGrid w:val="0"/>
              <w:jc w:val="center"/>
              <w:rPr>
                <w:rFonts w:ascii="宋体" w:hAnsi="宋体" w:cs="宋体"/>
                <w:kern w:val="0"/>
                <w:szCs w:val="21"/>
              </w:rPr>
            </w:pPr>
            <w:r>
              <w:rPr>
                <w:rFonts w:hint="eastAsia"/>
                <w:szCs w:val="21"/>
              </w:rPr>
              <w:t>数量</w:t>
            </w:r>
          </w:p>
        </w:tc>
        <w:tc>
          <w:tcPr>
            <w:tcW w:w="1283" w:type="dxa"/>
            <w:noWrap w:val="0"/>
            <w:vAlign w:val="center"/>
          </w:tcPr>
          <w:p w14:paraId="31FC6BC8">
            <w:pPr>
              <w:adjustRightInd w:val="0"/>
              <w:snapToGrid w:val="0"/>
              <w:jc w:val="center"/>
              <w:rPr>
                <w:szCs w:val="21"/>
              </w:rPr>
            </w:pPr>
            <w:r>
              <w:rPr>
                <w:rFonts w:hint="eastAsia"/>
                <w:szCs w:val="21"/>
              </w:rPr>
              <w:t>标的预算</w:t>
            </w:r>
          </w:p>
        </w:tc>
        <w:tc>
          <w:tcPr>
            <w:tcW w:w="1259" w:type="dxa"/>
            <w:noWrap w:val="0"/>
            <w:vAlign w:val="center"/>
          </w:tcPr>
          <w:p w14:paraId="383EF490">
            <w:pPr>
              <w:adjustRightInd w:val="0"/>
              <w:snapToGrid w:val="0"/>
              <w:jc w:val="center"/>
              <w:rPr>
                <w:szCs w:val="21"/>
              </w:rPr>
            </w:pPr>
            <w:r>
              <w:rPr>
                <w:rFonts w:hint="eastAsia"/>
                <w:szCs w:val="21"/>
              </w:rPr>
              <w:t>最高限价</w:t>
            </w:r>
          </w:p>
        </w:tc>
        <w:tc>
          <w:tcPr>
            <w:tcW w:w="764" w:type="dxa"/>
            <w:noWrap w:val="0"/>
            <w:vAlign w:val="center"/>
          </w:tcPr>
          <w:p w14:paraId="40486466">
            <w:pPr>
              <w:adjustRightInd w:val="0"/>
              <w:snapToGrid w:val="0"/>
              <w:jc w:val="center"/>
              <w:rPr>
                <w:szCs w:val="21"/>
              </w:rPr>
            </w:pPr>
            <w:r>
              <w:rPr>
                <w:rFonts w:hint="eastAsia"/>
                <w:szCs w:val="21"/>
              </w:rPr>
              <w:t>节能产品</w:t>
            </w:r>
          </w:p>
        </w:tc>
        <w:tc>
          <w:tcPr>
            <w:tcW w:w="689" w:type="dxa"/>
            <w:noWrap w:val="0"/>
            <w:vAlign w:val="center"/>
          </w:tcPr>
          <w:p w14:paraId="5257F1FA">
            <w:pPr>
              <w:adjustRightInd w:val="0"/>
              <w:snapToGrid w:val="0"/>
              <w:jc w:val="center"/>
              <w:rPr>
                <w:szCs w:val="21"/>
              </w:rPr>
            </w:pPr>
            <w:r>
              <w:rPr>
                <w:rFonts w:hint="eastAsia"/>
                <w:szCs w:val="21"/>
              </w:rPr>
              <w:t>进口产品</w:t>
            </w:r>
          </w:p>
        </w:tc>
      </w:tr>
      <w:tr w14:paraId="46A7E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6" w:hRule="atLeast"/>
        </w:trPr>
        <w:tc>
          <w:tcPr>
            <w:tcW w:w="552" w:type="dxa"/>
            <w:noWrap w:val="0"/>
            <w:vAlign w:val="center"/>
          </w:tcPr>
          <w:p w14:paraId="75E8EA34">
            <w:pPr>
              <w:adjustRightInd w:val="0"/>
              <w:snapToGrid w:val="0"/>
              <w:spacing w:beforeLines="50"/>
              <w:jc w:val="center"/>
              <w:rPr>
                <w:rFonts w:hint="default"/>
                <w:szCs w:val="21"/>
                <w:lang w:val="en-US" w:eastAsia="zh-CN"/>
              </w:rPr>
            </w:pPr>
            <w:r>
              <w:rPr>
                <w:rFonts w:hint="eastAsia"/>
                <w:szCs w:val="21"/>
              </w:rPr>
              <w:t>1</w:t>
            </w:r>
          </w:p>
        </w:tc>
        <w:tc>
          <w:tcPr>
            <w:tcW w:w="1023" w:type="dxa"/>
            <w:noWrap w:val="0"/>
            <w:vAlign w:val="center"/>
          </w:tcPr>
          <w:p w14:paraId="71458B0A">
            <w:pPr>
              <w:adjustRightInd w:val="0"/>
              <w:snapToGrid w:val="0"/>
              <w:spacing w:beforeLines="50"/>
              <w:jc w:val="center"/>
              <w:rPr>
                <w:rFonts w:hint="eastAsia" w:hAnsi="宋体" w:cs="宋体"/>
                <w:lang w:eastAsia="zh-CN"/>
              </w:rPr>
            </w:pPr>
            <w:r>
              <w:rPr>
                <w:rFonts w:hint="eastAsia" w:ascii="宋体" w:hAnsi="宋体"/>
                <w:szCs w:val="21"/>
                <w:u w:val="none"/>
                <w:lang w:eastAsia="zh-CN"/>
              </w:rPr>
              <w:t>怀化市武陵中学食堂劳务外包</w:t>
            </w:r>
          </w:p>
        </w:tc>
        <w:tc>
          <w:tcPr>
            <w:tcW w:w="1972" w:type="dxa"/>
            <w:noWrap w:val="0"/>
            <w:vAlign w:val="center"/>
          </w:tcPr>
          <w:p w14:paraId="62E6F552">
            <w:pPr>
              <w:adjustRightInd w:val="0"/>
              <w:snapToGrid w:val="0"/>
              <w:spacing w:beforeLines="50"/>
              <w:jc w:val="center"/>
              <w:rPr>
                <w:rFonts w:hint="eastAsia" w:eastAsia="宋体"/>
                <w:szCs w:val="21"/>
                <w:lang w:eastAsia="zh-CN"/>
              </w:rPr>
            </w:pPr>
            <w:r>
              <w:rPr>
                <w:rFonts w:hint="eastAsia" w:ascii="宋体" w:hAnsi="宋体"/>
                <w:szCs w:val="21"/>
                <w:u w:val="none"/>
                <w:lang w:eastAsia="zh-CN"/>
              </w:rPr>
              <w:t>怀化市武陵中学食堂劳务外包</w:t>
            </w:r>
          </w:p>
        </w:tc>
        <w:tc>
          <w:tcPr>
            <w:tcW w:w="1128" w:type="dxa"/>
            <w:tcBorders>
              <w:left w:val="single" w:color="auto" w:sz="4" w:space="0"/>
            </w:tcBorders>
            <w:noWrap w:val="0"/>
            <w:vAlign w:val="center"/>
          </w:tcPr>
          <w:p w14:paraId="13370703">
            <w:pPr>
              <w:adjustRightInd w:val="0"/>
              <w:snapToGrid w:val="0"/>
              <w:spacing w:beforeLines="50"/>
              <w:jc w:val="center"/>
              <w:rPr>
                <w:szCs w:val="21"/>
              </w:rPr>
            </w:pPr>
            <w:r>
              <w:rPr>
                <w:rFonts w:hint="eastAsia" w:hAnsi="宋体"/>
                <w:kern w:val="0"/>
              </w:rPr>
              <w:t>详见</w:t>
            </w:r>
            <w:r>
              <w:rPr>
                <w:rFonts w:hint="eastAsia" w:hAnsi="宋体"/>
                <w:kern w:val="0"/>
                <w:lang w:eastAsia="zh-CN"/>
              </w:rPr>
              <w:t>谈判</w:t>
            </w:r>
            <w:r>
              <w:rPr>
                <w:rFonts w:hint="eastAsia" w:hAnsi="宋体"/>
                <w:kern w:val="0"/>
              </w:rPr>
              <w:t>文件</w:t>
            </w:r>
          </w:p>
        </w:tc>
        <w:tc>
          <w:tcPr>
            <w:tcW w:w="766" w:type="dxa"/>
            <w:tcBorders>
              <w:left w:val="single" w:color="auto" w:sz="4" w:space="0"/>
            </w:tcBorders>
            <w:noWrap w:val="0"/>
            <w:vAlign w:val="center"/>
          </w:tcPr>
          <w:p w14:paraId="2EE0E862">
            <w:pPr>
              <w:adjustRightInd w:val="0"/>
              <w:snapToGrid w:val="0"/>
              <w:spacing w:beforeLines="50"/>
              <w:jc w:val="center"/>
              <w:rPr>
                <w:rFonts w:hint="eastAsia" w:ascii="Times New Roman" w:hAnsi="宋体" w:eastAsia="宋体" w:cs="Times New Roman"/>
                <w:kern w:val="0"/>
              </w:rPr>
            </w:pPr>
            <w:r>
              <w:rPr>
                <w:rFonts w:hint="eastAsia" w:hAnsi="宋体" w:cs="Times New Roman"/>
                <w:kern w:val="0"/>
                <w:lang w:val="en-US" w:eastAsia="zh-CN"/>
              </w:rPr>
              <w:t>1</w:t>
            </w:r>
          </w:p>
        </w:tc>
        <w:tc>
          <w:tcPr>
            <w:tcW w:w="1283" w:type="dxa"/>
            <w:noWrap w:val="0"/>
            <w:vAlign w:val="center"/>
          </w:tcPr>
          <w:p w14:paraId="520EED24">
            <w:pPr>
              <w:adjustRightInd w:val="0"/>
              <w:snapToGrid w:val="0"/>
              <w:spacing w:beforeLines="50"/>
              <w:jc w:val="center"/>
              <w:rPr>
                <w:rFonts w:hint="default" w:ascii="Times New Roman" w:hAnsi="Times New Roman" w:eastAsia="宋体" w:cs="Times New Roman"/>
                <w:szCs w:val="21"/>
                <w:lang w:val="en-US" w:eastAsia="zh-CN"/>
              </w:rPr>
            </w:pPr>
            <w:r>
              <w:rPr>
                <w:rFonts w:hint="eastAsia" w:cs="Times New Roman"/>
                <w:szCs w:val="21"/>
                <w:lang w:val="en-US" w:eastAsia="zh-CN"/>
              </w:rPr>
              <w:t>128万</w:t>
            </w:r>
            <w:r>
              <w:rPr>
                <w:rFonts w:hint="eastAsia" w:ascii="Times New Roman" w:hAnsi="Times New Roman" w:eastAsia="宋体" w:cs="Times New Roman"/>
                <w:szCs w:val="21"/>
                <w:lang w:val="en-US" w:eastAsia="zh-CN"/>
              </w:rPr>
              <w:t>元</w:t>
            </w:r>
          </w:p>
        </w:tc>
        <w:tc>
          <w:tcPr>
            <w:tcW w:w="1259" w:type="dxa"/>
            <w:noWrap w:val="0"/>
            <w:vAlign w:val="center"/>
          </w:tcPr>
          <w:p w14:paraId="365EA7C1">
            <w:pPr>
              <w:adjustRightInd w:val="0"/>
              <w:snapToGrid w:val="0"/>
              <w:spacing w:beforeLines="50"/>
              <w:jc w:val="center"/>
              <w:rPr>
                <w:rFonts w:hint="eastAsia" w:eastAsia="宋体"/>
                <w:lang w:eastAsia="zh-CN"/>
              </w:rPr>
            </w:pPr>
            <w:r>
              <w:rPr>
                <w:rFonts w:hint="eastAsia" w:cs="Times New Roman"/>
                <w:szCs w:val="21"/>
                <w:lang w:val="en-US" w:eastAsia="zh-CN"/>
              </w:rPr>
              <w:t>128万</w:t>
            </w:r>
            <w:r>
              <w:rPr>
                <w:rFonts w:hint="eastAsia" w:ascii="Times New Roman" w:hAnsi="Times New Roman" w:eastAsia="宋体" w:cs="Times New Roman"/>
                <w:szCs w:val="21"/>
                <w:lang w:val="en-US" w:eastAsia="zh-CN"/>
              </w:rPr>
              <w:t>元</w:t>
            </w:r>
          </w:p>
        </w:tc>
        <w:tc>
          <w:tcPr>
            <w:tcW w:w="764" w:type="dxa"/>
            <w:noWrap w:val="0"/>
            <w:vAlign w:val="center"/>
          </w:tcPr>
          <w:p w14:paraId="543EB77E">
            <w:pPr>
              <w:adjustRightInd w:val="0"/>
              <w:snapToGrid w:val="0"/>
              <w:spacing w:beforeLines="50"/>
              <w:jc w:val="center"/>
              <w:rPr>
                <w:szCs w:val="21"/>
              </w:rPr>
            </w:pPr>
            <w:r>
              <w:rPr>
                <w:rFonts w:hint="eastAsia"/>
                <w:szCs w:val="21"/>
              </w:rPr>
              <w:t>/</w:t>
            </w:r>
          </w:p>
        </w:tc>
        <w:tc>
          <w:tcPr>
            <w:tcW w:w="689" w:type="dxa"/>
            <w:noWrap w:val="0"/>
            <w:vAlign w:val="center"/>
          </w:tcPr>
          <w:p w14:paraId="448EBE3C">
            <w:pPr>
              <w:adjustRightInd w:val="0"/>
              <w:snapToGrid w:val="0"/>
              <w:spacing w:beforeLines="50"/>
              <w:jc w:val="center"/>
              <w:rPr>
                <w:szCs w:val="21"/>
              </w:rPr>
            </w:pPr>
            <w:r>
              <w:rPr>
                <w:rFonts w:hint="eastAsia"/>
                <w:szCs w:val="21"/>
              </w:rPr>
              <w:t>/</w:t>
            </w:r>
          </w:p>
        </w:tc>
      </w:tr>
    </w:tbl>
    <w:p w14:paraId="4DFFE167">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说明：</w:t>
      </w:r>
    </w:p>
    <w:p w14:paraId="01234B68">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1.节能产品实行强制采购的，需提供国家认证机构出具的、处于有效期内的节能产品证书。</w:t>
      </w:r>
    </w:p>
    <w:p w14:paraId="04FB2100">
      <w:pPr>
        <w:adjustRightInd w:val="0"/>
        <w:snapToGrid w:val="0"/>
        <w:spacing w:line="360" w:lineRule="auto"/>
        <w:ind w:firstLine="420" w:firstLineChars="200"/>
        <w:jc w:val="left"/>
        <w:rPr>
          <w:rFonts w:hint="eastAsia" w:ascii="宋体" w:hAnsi="宋体" w:eastAsia="宋体" w:cs="宋体"/>
          <w:b/>
          <w:color w:val="auto"/>
          <w:sz w:val="21"/>
          <w:szCs w:val="21"/>
        </w:rPr>
      </w:pPr>
      <w:r>
        <w:rPr>
          <w:rFonts w:hint="eastAsia" w:ascii="宋体" w:hAnsi="宋体" w:eastAsia="宋体" w:cs="宋体"/>
          <w:color w:val="auto"/>
          <w:sz w:val="21"/>
          <w:szCs w:val="21"/>
        </w:rPr>
        <w:t>2.同意购买进口产品的，不限制满足采购需求的国内产品参与谈判。</w:t>
      </w:r>
    </w:p>
    <w:p w14:paraId="464E5CBD">
      <w:pPr>
        <w:keepNext/>
        <w:keepLines/>
        <w:adjustRightInd w:val="0"/>
        <w:snapToGrid w:val="0"/>
        <w:spacing w:before="156" w:beforeLines="50" w:line="360" w:lineRule="auto"/>
        <w:jc w:val="left"/>
        <w:outlineLvl w:val="1"/>
        <w:rPr>
          <w:rFonts w:hint="eastAsia" w:ascii="宋体" w:hAnsi="宋体" w:eastAsia="宋体" w:cs="宋体"/>
          <w:b/>
          <w:bCs/>
          <w:color w:val="auto"/>
          <w:sz w:val="21"/>
          <w:szCs w:val="21"/>
        </w:rPr>
      </w:pPr>
      <w:bookmarkStart w:id="9" w:name="_Toc110606574"/>
      <w:bookmarkStart w:id="10" w:name="_Toc6786"/>
      <w:bookmarkStart w:id="11" w:name="_Toc107997940"/>
      <w:bookmarkStart w:id="12" w:name="_Toc1004"/>
      <w:bookmarkStart w:id="13" w:name="_Toc22657513"/>
      <w:r>
        <w:rPr>
          <w:rFonts w:hint="eastAsia" w:ascii="宋体" w:hAnsi="宋体" w:eastAsia="宋体" w:cs="宋体"/>
          <w:b/>
          <w:bCs/>
          <w:color w:val="auto"/>
          <w:sz w:val="21"/>
          <w:szCs w:val="21"/>
        </w:rPr>
        <w:t>三、采购项目需落实的政府采购政策</w:t>
      </w:r>
      <w:bookmarkEnd w:id="9"/>
      <w:bookmarkEnd w:id="10"/>
      <w:bookmarkEnd w:id="11"/>
      <w:bookmarkEnd w:id="12"/>
    </w:p>
    <w:bookmarkEnd w:id="13"/>
    <w:p w14:paraId="63C80781">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1、优先采购：节能产品、环境标志产品享受加分或价格折扣。</w:t>
      </w:r>
    </w:p>
    <w:p w14:paraId="46CEC91D">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2、支持中小企业：中小企业享受预留采购份额或价格折扣。</w:t>
      </w:r>
    </w:p>
    <w:p w14:paraId="487FCF6A">
      <w:pPr>
        <w:keepNext/>
        <w:keepLines/>
        <w:adjustRightInd w:val="0"/>
        <w:snapToGrid w:val="0"/>
        <w:spacing w:line="360" w:lineRule="auto"/>
        <w:jc w:val="left"/>
        <w:outlineLvl w:val="1"/>
        <w:rPr>
          <w:rFonts w:hint="eastAsia" w:ascii="宋体" w:hAnsi="宋体" w:eastAsia="宋体" w:cs="宋体"/>
          <w:b/>
          <w:bCs/>
          <w:color w:val="auto"/>
          <w:sz w:val="21"/>
          <w:szCs w:val="21"/>
        </w:rPr>
      </w:pPr>
      <w:bookmarkStart w:id="14" w:name="_Toc110606575"/>
      <w:bookmarkStart w:id="15" w:name="_Toc7738"/>
      <w:bookmarkStart w:id="16" w:name="_Toc10165"/>
      <w:r>
        <w:rPr>
          <w:rFonts w:hint="eastAsia" w:ascii="宋体" w:hAnsi="宋体" w:eastAsia="宋体" w:cs="宋体"/>
          <w:b/>
          <w:bCs/>
          <w:color w:val="auto"/>
          <w:sz w:val="21"/>
          <w:szCs w:val="21"/>
        </w:rPr>
        <w:t>四、供应商的资格要求</w:t>
      </w:r>
      <w:bookmarkEnd w:id="14"/>
      <w:bookmarkEnd w:id="15"/>
      <w:bookmarkEnd w:id="16"/>
    </w:p>
    <w:p w14:paraId="7FDCCADA">
      <w:pPr>
        <w:adjustRightInd w:val="0"/>
        <w:snapToGrid w:val="0"/>
        <w:spacing w:line="360" w:lineRule="auto"/>
        <w:ind w:firstLine="420" w:firstLineChars="200"/>
        <w:rPr>
          <w:rFonts w:ascii="宋体" w:hAnsi="宋体"/>
          <w:szCs w:val="21"/>
        </w:rPr>
      </w:pPr>
      <w:bookmarkStart w:id="17" w:name="_Toc30916"/>
      <w:bookmarkStart w:id="18" w:name="_Toc22201058"/>
      <w:r>
        <w:rPr>
          <w:rFonts w:hint="eastAsia" w:ascii="宋体" w:hAnsi="宋体"/>
          <w:szCs w:val="21"/>
        </w:rPr>
        <w:t>1、投标人的基本资格条件：投标人必须是在中华人民共和国境内注册登记的法人、其他组织或者自然人，且应当符合《政府采购法》第二十二条第一款的规定。</w:t>
      </w:r>
    </w:p>
    <w:p w14:paraId="0C902E69">
      <w:pPr>
        <w:adjustRightInd w:val="0"/>
        <w:snapToGrid w:val="0"/>
        <w:spacing w:line="360" w:lineRule="auto"/>
        <w:ind w:firstLine="420" w:firstLineChars="200"/>
        <w:rPr>
          <w:rFonts w:ascii="宋体" w:hAnsi="宋体"/>
          <w:szCs w:val="21"/>
        </w:rPr>
      </w:pPr>
      <w:r>
        <w:rPr>
          <w:rFonts w:hint="eastAsia" w:ascii="宋体" w:hAnsi="宋体"/>
          <w:szCs w:val="21"/>
        </w:rPr>
        <w:t>2、落实政府采购政策需满足的资格要求：</w:t>
      </w:r>
    </w:p>
    <w:p w14:paraId="54DE8057">
      <w:pPr>
        <w:adjustRightInd w:val="0"/>
        <w:snapToGrid w:val="0"/>
        <w:spacing w:line="360" w:lineRule="auto"/>
        <w:ind w:firstLine="630" w:firstLineChars="300"/>
        <w:rPr>
          <w:rFonts w:ascii="宋体" w:hAnsi="宋体"/>
          <w:szCs w:val="21"/>
        </w:rPr>
      </w:pPr>
      <w:r>
        <w:rPr>
          <w:rFonts w:hint="eastAsia" w:ascii="宋体" w:hAnsi="宋体" w:cs="宋体"/>
          <w:i w:val="0"/>
          <w:iCs w:val="0"/>
          <w:caps w:val="0"/>
          <w:color w:val="000000"/>
          <w:spacing w:val="0"/>
          <w:sz w:val="21"/>
          <w:szCs w:val="21"/>
          <w:lang w:eastAsia="zh-CN"/>
        </w:rPr>
        <w:t>☑</w:t>
      </w:r>
      <w:r>
        <w:rPr>
          <w:rFonts w:hint="eastAsia" w:ascii="宋体" w:hAnsi="宋体"/>
          <w:iCs/>
          <w:szCs w:val="21"/>
        </w:rPr>
        <w:t>专门面向</w:t>
      </w:r>
      <w:r>
        <w:rPr>
          <w:rFonts w:hint="eastAsia" w:ascii="宋体" w:hAnsi="宋体"/>
          <w:bCs/>
          <w:szCs w:val="21"/>
        </w:rPr>
        <w:t>：</w:t>
      </w:r>
      <w:r>
        <w:rPr>
          <w:rFonts w:hint="eastAsia" w:ascii="宋体" w:hAnsi="宋体" w:cs="宋体"/>
          <w:i w:val="0"/>
          <w:iCs w:val="0"/>
          <w:caps w:val="0"/>
          <w:color w:val="000000"/>
          <w:spacing w:val="0"/>
          <w:sz w:val="21"/>
          <w:szCs w:val="21"/>
          <w:lang w:eastAsia="zh-CN"/>
        </w:rPr>
        <w:t>☑</w:t>
      </w:r>
      <w:r>
        <w:rPr>
          <w:rFonts w:hint="eastAsia" w:ascii="宋体" w:hAnsi="宋体"/>
          <w:iCs/>
          <w:szCs w:val="21"/>
        </w:rPr>
        <w:t xml:space="preserve">中小企业  </w:t>
      </w:r>
      <w:r>
        <w:rPr>
          <w:rFonts w:hint="eastAsia" w:ascii="宋体" w:hAnsi="宋体" w:cs="宋体"/>
          <w:i w:val="0"/>
          <w:iCs w:val="0"/>
          <w:caps w:val="0"/>
          <w:color w:val="000000"/>
          <w:spacing w:val="0"/>
          <w:sz w:val="21"/>
          <w:szCs w:val="21"/>
          <w:lang w:eastAsia="zh-CN"/>
        </w:rPr>
        <w:t>☑</w:t>
      </w:r>
      <w:r>
        <w:rPr>
          <w:rFonts w:hint="eastAsia" w:ascii="宋体" w:hAnsi="宋体"/>
          <w:iCs/>
          <w:szCs w:val="21"/>
        </w:rPr>
        <w:t xml:space="preserve">小微企业 </w:t>
      </w:r>
      <w:r>
        <w:rPr>
          <w:rFonts w:hint="eastAsia" w:ascii="宋体" w:hAnsi="宋体" w:cs="宋体"/>
          <w:i w:val="0"/>
          <w:iCs w:val="0"/>
          <w:caps w:val="0"/>
          <w:color w:val="000000"/>
          <w:spacing w:val="0"/>
          <w:sz w:val="21"/>
          <w:szCs w:val="21"/>
          <w:lang w:eastAsia="zh-CN"/>
        </w:rPr>
        <w:t>☑</w:t>
      </w:r>
      <w:r>
        <w:rPr>
          <w:rFonts w:hint="eastAsia" w:ascii="宋体" w:hAnsi="宋体"/>
          <w:iCs/>
          <w:szCs w:val="21"/>
        </w:rPr>
        <w:t xml:space="preserve">监狱企业 </w:t>
      </w:r>
      <w:r>
        <w:rPr>
          <w:rFonts w:hint="eastAsia" w:ascii="宋体" w:hAnsi="宋体" w:cs="宋体"/>
          <w:i w:val="0"/>
          <w:iCs w:val="0"/>
          <w:caps w:val="0"/>
          <w:color w:val="000000"/>
          <w:spacing w:val="0"/>
          <w:sz w:val="21"/>
          <w:szCs w:val="21"/>
          <w:lang w:eastAsia="zh-CN"/>
        </w:rPr>
        <w:t>☑</w:t>
      </w:r>
      <w:r>
        <w:rPr>
          <w:rFonts w:hint="eastAsia" w:ascii="宋体" w:hAnsi="宋体"/>
          <w:iCs/>
          <w:szCs w:val="21"/>
        </w:rPr>
        <w:t>福利性单位。</w:t>
      </w:r>
    </w:p>
    <w:p w14:paraId="71E18A7E">
      <w:pPr>
        <w:adjustRightInd w:val="0"/>
        <w:snapToGrid w:val="0"/>
        <w:spacing w:line="360" w:lineRule="auto"/>
        <w:ind w:firstLine="630" w:firstLineChars="300"/>
        <w:rPr>
          <w:rFonts w:ascii="宋体" w:hAnsi="宋体"/>
          <w:bCs/>
          <w:szCs w:val="21"/>
        </w:rPr>
      </w:pPr>
      <w:r>
        <w:rPr>
          <w:rFonts w:hint="eastAsia" w:ascii="宋体" w:hAnsi="宋体" w:eastAsia="宋体" w:cs="宋体"/>
          <w:i w:val="0"/>
          <w:iCs w:val="0"/>
          <w:caps w:val="0"/>
          <w:color w:val="000000"/>
          <w:spacing w:val="0"/>
          <w:sz w:val="21"/>
          <w:szCs w:val="21"/>
        </w:rPr>
        <w:t>□</w:t>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7FC4C2B5">
      <w:pPr>
        <w:adjustRightInd w:val="0"/>
        <w:snapToGrid w:val="0"/>
        <w:spacing w:line="360" w:lineRule="auto"/>
        <w:ind w:firstLine="420" w:firstLineChars="200"/>
        <w:rPr>
          <w:rFonts w:hint="eastAsia" w:ascii="宋体" w:hAnsi="宋体" w:eastAsia="宋体" w:cs="宋体"/>
          <w:b w:val="0"/>
          <w:bCs w:val="0"/>
          <w:kern w:val="2"/>
          <w:sz w:val="21"/>
          <w:szCs w:val="21"/>
          <w:highlight w:val="none"/>
          <w:lang w:val="en-US" w:eastAsia="zh-CN" w:bidi="ar"/>
        </w:rPr>
      </w:pPr>
      <w:r>
        <w:rPr>
          <w:rFonts w:hint="eastAsia" w:ascii="宋体" w:hAnsi="宋体"/>
          <w:szCs w:val="21"/>
        </w:rPr>
        <w:t>3、采购项目的特定资格条件：</w:t>
      </w:r>
      <w:r>
        <w:rPr>
          <w:rFonts w:hint="eastAsia" w:ascii="宋体" w:hAnsi="宋体" w:cs="宋体"/>
          <w:b w:val="0"/>
          <w:bCs w:val="0"/>
          <w:kern w:val="2"/>
          <w:sz w:val="21"/>
          <w:szCs w:val="21"/>
          <w:highlight w:val="none"/>
          <w:lang w:val="en-US" w:eastAsia="zh-CN" w:bidi="ar"/>
        </w:rPr>
        <w:t>投标人须具有合法有效的食品经营许可证</w:t>
      </w:r>
      <w:r>
        <w:rPr>
          <w:rFonts w:hint="eastAsia" w:ascii="宋体" w:hAnsi="宋体" w:eastAsia="宋体" w:cs="宋体"/>
          <w:b w:val="0"/>
          <w:bCs w:val="0"/>
          <w:kern w:val="2"/>
          <w:sz w:val="21"/>
          <w:szCs w:val="21"/>
          <w:highlight w:val="none"/>
          <w:lang w:val="en-US" w:eastAsia="zh-CN" w:bidi="ar"/>
        </w:rPr>
        <w:t>。</w:t>
      </w:r>
    </w:p>
    <w:p w14:paraId="5C095D16">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4、单位负责人为同一人或者存在直接控股、管理关系的不同投标人，不得参加同一合同项下的政府采购活动。</w:t>
      </w:r>
    </w:p>
    <w:p w14:paraId="6ABABF79">
      <w:pPr>
        <w:adjustRightInd w:val="0"/>
        <w:snapToGrid w:val="0"/>
        <w:spacing w:line="360" w:lineRule="auto"/>
        <w:ind w:firstLine="420" w:firstLineChars="200"/>
        <w:rPr>
          <w:rFonts w:ascii="宋体" w:hAnsi="宋体"/>
          <w:szCs w:val="21"/>
        </w:rPr>
      </w:pPr>
      <w:r>
        <w:rPr>
          <w:rFonts w:hint="eastAsia" w:ascii="宋体" w:hAnsi="宋体"/>
          <w:szCs w:val="21"/>
        </w:rPr>
        <w:t>5、为本采购项目提供整体设计、规范编制或者项目管理、监理、检测等服务的，不得再参加此项目的其他采购活动。</w:t>
      </w:r>
    </w:p>
    <w:p w14:paraId="5C8C5E82">
      <w:pPr>
        <w:adjustRightInd w:val="0"/>
        <w:snapToGrid w:val="0"/>
        <w:spacing w:line="360" w:lineRule="auto"/>
        <w:ind w:firstLine="420" w:firstLineChars="200"/>
        <w:rPr>
          <w:rFonts w:ascii="宋体" w:hAnsi="宋体"/>
          <w:szCs w:val="21"/>
        </w:rPr>
      </w:pPr>
      <w:r>
        <w:rPr>
          <w:rFonts w:hint="eastAsia" w:ascii="宋体" w:hAnsi="宋体"/>
          <w:szCs w:val="21"/>
        </w:rPr>
        <w:t>6、列入失信被执行人、重大税收违法失信主体名单，列入政府采购严重违法失信行为记录名单的，拒绝其参与政府采购活动。</w:t>
      </w:r>
    </w:p>
    <w:p w14:paraId="4DA17F4C">
      <w:pPr>
        <w:adjustRightInd w:val="0"/>
        <w:snapToGrid w:val="0"/>
        <w:spacing w:line="360" w:lineRule="auto"/>
        <w:ind w:firstLine="420" w:firstLineChars="200"/>
        <w:rPr>
          <w:rFonts w:ascii="宋体" w:hAnsi="宋体"/>
          <w:szCs w:val="21"/>
        </w:rPr>
      </w:pPr>
      <w:r>
        <w:rPr>
          <w:rFonts w:hint="eastAsia" w:ascii="宋体" w:hAnsi="宋体"/>
          <w:szCs w:val="21"/>
        </w:rPr>
        <w:t>7、联合体投标。本次招标</w:t>
      </w:r>
      <w:r>
        <w:rPr>
          <w:rFonts w:hint="eastAsia" w:ascii="宋体" w:hAnsi="宋体"/>
          <w:szCs w:val="21"/>
          <w:u w:val="single"/>
        </w:rPr>
        <w:t xml:space="preserve">  不接受 </w:t>
      </w:r>
      <w:r>
        <w:rPr>
          <w:rFonts w:hint="eastAsia" w:ascii="宋体" w:hAnsi="宋体"/>
          <w:szCs w:val="21"/>
        </w:rPr>
        <w:t>(接受或不接受)联合体投标。接受联合体投标的，联合体应当具备下列条件：</w:t>
      </w:r>
      <w:r>
        <w:rPr>
          <w:rFonts w:hint="eastAsia" w:ascii="宋体" w:hAnsi="宋体"/>
          <w:szCs w:val="21"/>
          <w:u w:val="single"/>
        </w:rPr>
        <w:t xml:space="preserve">  / </w:t>
      </w:r>
      <w:r>
        <w:rPr>
          <w:rFonts w:hint="eastAsia" w:ascii="宋体" w:hAnsi="宋体"/>
          <w:szCs w:val="21"/>
          <w:u w:val="single"/>
          <w:lang w:val="en-US" w:eastAsia="zh-CN"/>
        </w:rPr>
        <w:t xml:space="preserve"> </w:t>
      </w:r>
      <w:r>
        <w:rPr>
          <w:rFonts w:hint="eastAsia" w:ascii="宋体" w:hAnsi="宋体"/>
          <w:szCs w:val="21"/>
        </w:rPr>
        <w:t>。</w:t>
      </w:r>
    </w:p>
    <w:p w14:paraId="3CA22B5E">
      <w:pPr>
        <w:keepNext/>
        <w:keepLines/>
        <w:adjustRightInd w:val="0"/>
        <w:snapToGrid w:val="0"/>
        <w:spacing w:before="156" w:beforeLines="50" w:line="360" w:lineRule="auto"/>
        <w:outlineLvl w:val="1"/>
        <w:rPr>
          <w:rFonts w:hint="eastAsia" w:ascii="宋体" w:hAnsi="宋体" w:eastAsia="宋体" w:cs="宋体"/>
          <w:b/>
          <w:bCs/>
          <w:color w:val="auto"/>
          <w:sz w:val="21"/>
          <w:szCs w:val="21"/>
        </w:rPr>
      </w:pPr>
      <w:r>
        <w:rPr>
          <w:rFonts w:hint="eastAsia" w:ascii="宋体" w:hAnsi="宋体" w:eastAsia="宋体" w:cs="宋体"/>
          <w:b/>
          <w:bCs/>
          <w:color w:val="auto"/>
          <w:sz w:val="21"/>
          <w:szCs w:val="21"/>
        </w:rPr>
        <w:t>五、获取谈判文件的时间、地点及方式</w:t>
      </w:r>
      <w:bookmarkEnd w:id="17"/>
      <w:bookmarkEnd w:id="18"/>
    </w:p>
    <w:p w14:paraId="031C77A1">
      <w:pPr>
        <w:adjustRightInd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color w:val="auto"/>
          <w:sz w:val="21"/>
          <w:szCs w:val="21"/>
        </w:rPr>
        <w:t>时间：</w:t>
      </w:r>
      <w:r>
        <w:rPr>
          <w:rFonts w:hint="eastAsia" w:ascii="宋体" w:hAnsi="宋体" w:cs="宋体"/>
          <w:color w:val="auto"/>
          <w:sz w:val="21"/>
          <w:szCs w:val="21"/>
          <w:u w:val="single"/>
          <w:lang w:val="en-US" w:eastAsia="zh-CN"/>
        </w:rPr>
        <w:t>2026</w:t>
      </w:r>
      <w:r>
        <w:rPr>
          <w:rFonts w:hint="eastAsia" w:ascii="宋体" w:hAnsi="宋体" w:eastAsia="宋体" w:cs="宋体"/>
          <w:color w:val="auto"/>
          <w:sz w:val="21"/>
          <w:szCs w:val="21"/>
        </w:rPr>
        <w:t>年</w:t>
      </w:r>
      <w:r>
        <w:rPr>
          <w:rFonts w:hint="eastAsia" w:ascii="宋体" w:hAnsi="宋体" w:cs="宋体"/>
          <w:color w:val="auto"/>
          <w:sz w:val="21"/>
          <w:szCs w:val="21"/>
          <w:u w:val="single"/>
          <w:lang w:val="en-US" w:eastAsia="zh-CN"/>
        </w:rPr>
        <w:t xml:space="preserve"> 8 </w:t>
      </w:r>
      <w:r>
        <w:rPr>
          <w:rFonts w:hint="eastAsia" w:ascii="宋体" w:hAnsi="宋体" w:eastAsia="宋体" w:cs="宋体"/>
          <w:color w:val="auto"/>
          <w:sz w:val="21"/>
          <w:szCs w:val="21"/>
        </w:rPr>
        <w:t>月</w:t>
      </w:r>
      <w:r>
        <w:rPr>
          <w:rFonts w:hint="eastAsia" w:ascii="宋体" w:hAnsi="宋体" w:cs="宋体"/>
          <w:color w:val="auto"/>
          <w:sz w:val="21"/>
          <w:szCs w:val="21"/>
          <w:u w:val="single"/>
          <w:lang w:val="en-US" w:eastAsia="zh-CN"/>
        </w:rPr>
        <w:t xml:space="preserve"> 24 </w:t>
      </w:r>
      <w:r>
        <w:rPr>
          <w:rFonts w:hint="eastAsia" w:ascii="宋体" w:hAnsi="宋体" w:eastAsia="宋体" w:cs="宋体"/>
          <w:color w:val="auto"/>
          <w:sz w:val="21"/>
          <w:szCs w:val="21"/>
        </w:rPr>
        <w:t>日</w:t>
      </w:r>
      <w:r>
        <w:rPr>
          <w:rFonts w:hint="eastAsia" w:ascii="宋体" w:hAnsi="宋体" w:cs="宋体"/>
          <w:color w:val="auto"/>
          <w:sz w:val="21"/>
          <w:szCs w:val="21"/>
          <w:lang w:val="en-US" w:eastAsia="zh-CN"/>
        </w:rPr>
        <w:t>17</w:t>
      </w:r>
      <w:r>
        <w:rPr>
          <w:rFonts w:hint="eastAsia" w:ascii="宋体" w:hAnsi="宋体" w:eastAsia="宋体" w:cs="宋体"/>
          <w:color w:val="auto"/>
          <w:sz w:val="21"/>
          <w:szCs w:val="21"/>
          <w:lang w:val="en-US" w:eastAsia="zh-CN"/>
        </w:rPr>
        <w:t>:00</w:t>
      </w:r>
      <w:r>
        <w:rPr>
          <w:rFonts w:hint="eastAsia" w:ascii="宋体" w:hAnsi="宋体" w:cs="宋体"/>
          <w:color w:val="auto"/>
          <w:sz w:val="21"/>
          <w:szCs w:val="21"/>
          <w:lang w:val="en-US" w:eastAsia="zh-CN"/>
        </w:rPr>
        <w:t>前</w:t>
      </w:r>
      <w:r>
        <w:rPr>
          <w:rFonts w:hint="eastAsia" w:ascii="宋体" w:hAnsi="宋体" w:eastAsia="宋体" w:cs="宋体"/>
          <w:color w:val="auto"/>
          <w:sz w:val="21"/>
          <w:szCs w:val="21"/>
        </w:rPr>
        <w:t>（北京时间，法定节假日除外）</w:t>
      </w:r>
      <w:r>
        <w:rPr>
          <w:rFonts w:hint="eastAsia" w:ascii="宋体" w:hAnsi="宋体" w:eastAsia="宋体" w:cs="宋体"/>
          <w:b w:val="0"/>
          <w:bCs w:val="0"/>
          <w:color w:val="auto"/>
          <w:sz w:val="21"/>
          <w:szCs w:val="21"/>
          <w:lang w:val="en-US" w:eastAsia="zh-CN"/>
        </w:rPr>
        <w:t>采购人、采购代理机构向确定参加谈判的供应商发出谈判邀请，并发出谈判文件。</w:t>
      </w:r>
    </w:p>
    <w:p w14:paraId="110B0FCB">
      <w:pPr>
        <w:keepNext/>
        <w:keepLines/>
        <w:adjustRightInd w:val="0"/>
        <w:snapToGrid w:val="0"/>
        <w:spacing w:before="156" w:beforeLines="50" w:line="360" w:lineRule="auto"/>
        <w:outlineLvl w:val="1"/>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六、确认</w:t>
      </w:r>
    </w:p>
    <w:p w14:paraId="6F63A1F6">
      <w:pPr>
        <w:pStyle w:val="31"/>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highlight w:val="none"/>
        </w:rPr>
        <w:t>你单位请于</w:t>
      </w:r>
      <w:r>
        <w:rPr>
          <w:rFonts w:hint="eastAsia" w:ascii="宋体" w:hAnsi="宋体" w:cs="宋体"/>
          <w:b w:val="0"/>
          <w:bCs w:val="0"/>
          <w:color w:val="auto"/>
          <w:sz w:val="21"/>
          <w:szCs w:val="21"/>
          <w:u w:val="single"/>
          <w:lang w:val="en-US" w:eastAsia="zh-CN"/>
        </w:rPr>
        <w:t>2026</w:t>
      </w:r>
      <w:r>
        <w:rPr>
          <w:rFonts w:hint="eastAsia" w:ascii="宋体" w:hAnsi="宋体" w:eastAsia="宋体" w:cs="宋体"/>
          <w:b w:val="0"/>
          <w:bCs w:val="0"/>
          <w:color w:val="auto"/>
          <w:sz w:val="21"/>
          <w:szCs w:val="21"/>
        </w:rPr>
        <w:t>年</w:t>
      </w:r>
      <w:r>
        <w:rPr>
          <w:rFonts w:hint="eastAsia" w:ascii="宋体" w:hAnsi="宋体" w:cs="宋体"/>
          <w:b w:val="0"/>
          <w:bCs w:val="0"/>
          <w:color w:val="auto"/>
          <w:sz w:val="21"/>
          <w:szCs w:val="21"/>
          <w:u w:val="single"/>
          <w:lang w:val="en-US" w:eastAsia="zh-CN"/>
        </w:rPr>
        <w:t xml:space="preserve"> 8 </w:t>
      </w:r>
      <w:r>
        <w:rPr>
          <w:rFonts w:hint="eastAsia" w:ascii="宋体" w:hAnsi="宋体" w:eastAsia="宋体" w:cs="宋体"/>
          <w:b w:val="0"/>
          <w:bCs w:val="0"/>
          <w:color w:val="auto"/>
          <w:sz w:val="21"/>
          <w:szCs w:val="21"/>
        </w:rPr>
        <w:t>月</w:t>
      </w:r>
      <w:r>
        <w:rPr>
          <w:rFonts w:hint="eastAsia" w:ascii="宋体" w:hAnsi="宋体" w:cs="宋体"/>
          <w:b w:val="0"/>
          <w:bCs w:val="0"/>
          <w:color w:val="auto"/>
          <w:sz w:val="21"/>
          <w:szCs w:val="21"/>
          <w:u w:val="single"/>
          <w:lang w:val="en-US" w:eastAsia="zh-CN"/>
        </w:rPr>
        <w:t xml:space="preserve"> 24 </w:t>
      </w:r>
      <w:r>
        <w:rPr>
          <w:rFonts w:hint="eastAsia" w:ascii="宋体" w:hAnsi="宋体" w:eastAsia="宋体" w:cs="宋体"/>
          <w:b w:val="0"/>
          <w:bCs w:val="0"/>
          <w:color w:val="auto"/>
          <w:sz w:val="21"/>
          <w:szCs w:val="21"/>
          <w:highlight w:val="none"/>
        </w:rPr>
        <w:t>日</w:t>
      </w:r>
      <w:r>
        <w:rPr>
          <w:rFonts w:hint="eastAsia" w:ascii="宋体" w:hAnsi="宋体" w:eastAsia="宋体" w:cs="宋体"/>
          <w:b w:val="0"/>
          <w:bCs w:val="0"/>
          <w:color w:val="auto"/>
          <w:sz w:val="21"/>
          <w:szCs w:val="21"/>
          <w:highlight w:val="none"/>
          <w:u w:val="single"/>
          <w:lang w:val="en-US" w:eastAsia="zh-CN"/>
        </w:rPr>
        <w:t>17:00</w:t>
      </w:r>
      <w:r>
        <w:rPr>
          <w:rFonts w:hint="eastAsia" w:ascii="宋体" w:hAnsi="宋体" w:eastAsia="宋体" w:cs="宋体"/>
          <w:b w:val="0"/>
          <w:bCs w:val="0"/>
          <w:color w:val="auto"/>
          <w:sz w:val="21"/>
          <w:szCs w:val="21"/>
          <w:highlight w:val="none"/>
        </w:rPr>
        <w:t>时前，</w:t>
      </w:r>
      <w:r>
        <w:rPr>
          <w:rFonts w:hint="eastAsia" w:ascii="宋体" w:hAnsi="宋体" w:eastAsia="宋体" w:cs="宋体"/>
          <w:b w:val="0"/>
          <w:bCs w:val="0"/>
          <w:color w:val="auto"/>
          <w:sz w:val="21"/>
          <w:szCs w:val="21"/>
        </w:rPr>
        <w:t>以书面形式</w:t>
      </w:r>
      <w:r>
        <w:rPr>
          <w:rFonts w:hint="eastAsia" w:ascii="宋体" w:hAnsi="宋体" w:cs="宋体"/>
          <w:b w:val="0"/>
          <w:bCs w:val="0"/>
          <w:color w:val="auto"/>
          <w:sz w:val="21"/>
          <w:szCs w:val="21"/>
          <w:lang w:eastAsia="zh-CN"/>
        </w:rPr>
        <w:t>现场</w:t>
      </w:r>
      <w:r>
        <w:rPr>
          <w:rFonts w:hint="eastAsia" w:ascii="宋体" w:hAnsi="宋体" w:eastAsia="宋体" w:cs="宋体"/>
          <w:b w:val="0"/>
          <w:bCs w:val="0"/>
          <w:color w:val="auto"/>
          <w:sz w:val="21"/>
          <w:szCs w:val="21"/>
        </w:rPr>
        <w:t>确认是否参加谈判采购，如未提供视为主动放弃本次谈判采购；</w:t>
      </w:r>
    </w:p>
    <w:p w14:paraId="1BF0D9C5">
      <w:pPr>
        <w:keepNext/>
        <w:keepLines/>
        <w:adjustRightInd w:val="0"/>
        <w:snapToGrid w:val="0"/>
        <w:spacing w:before="156" w:beforeLines="50" w:line="360" w:lineRule="auto"/>
        <w:outlineLvl w:val="1"/>
        <w:rPr>
          <w:rFonts w:hint="eastAsia" w:ascii="宋体" w:hAnsi="宋体" w:eastAsia="宋体" w:cs="宋体"/>
          <w:b/>
          <w:bCs/>
          <w:color w:val="auto"/>
          <w:sz w:val="21"/>
          <w:szCs w:val="21"/>
        </w:rPr>
      </w:pPr>
      <w:bookmarkStart w:id="19" w:name="_Toc4257"/>
      <w:bookmarkStart w:id="20" w:name="_Toc22201059"/>
      <w:r>
        <w:rPr>
          <w:rFonts w:hint="eastAsia" w:ascii="宋体" w:hAnsi="宋体" w:eastAsia="宋体" w:cs="宋体"/>
          <w:b/>
          <w:bCs/>
          <w:color w:val="auto"/>
          <w:sz w:val="21"/>
          <w:szCs w:val="21"/>
          <w:lang w:val="en-US" w:eastAsia="zh-CN"/>
        </w:rPr>
        <w:t>七</w:t>
      </w:r>
      <w:r>
        <w:rPr>
          <w:rFonts w:hint="eastAsia" w:ascii="宋体" w:hAnsi="宋体" w:eastAsia="宋体" w:cs="宋体"/>
          <w:b/>
          <w:bCs/>
          <w:color w:val="auto"/>
          <w:sz w:val="21"/>
          <w:szCs w:val="21"/>
        </w:rPr>
        <w:t>、提交首次响应文件的截止时间、谈判时间及地点</w:t>
      </w:r>
      <w:bookmarkEnd w:id="19"/>
      <w:bookmarkEnd w:id="20"/>
    </w:p>
    <w:p w14:paraId="2FE6F05E">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提交首次响应文件的截止时间：</w:t>
      </w:r>
      <w:r>
        <w:rPr>
          <w:rFonts w:hint="eastAsia" w:ascii="宋体" w:hAnsi="宋体" w:cs="宋体"/>
          <w:color w:val="auto"/>
          <w:sz w:val="21"/>
          <w:szCs w:val="21"/>
          <w:u w:val="single"/>
          <w:lang w:val="en-US" w:eastAsia="zh-CN"/>
        </w:rPr>
        <w:t>2026</w:t>
      </w:r>
      <w:r>
        <w:rPr>
          <w:rFonts w:hint="eastAsia" w:ascii="宋体" w:hAnsi="宋体" w:eastAsia="宋体" w:cs="宋体"/>
          <w:color w:val="auto"/>
          <w:sz w:val="21"/>
          <w:szCs w:val="21"/>
          <w:u w:val="single"/>
          <w:lang w:val="en-US" w:eastAsia="zh-CN"/>
        </w:rPr>
        <w:t>年</w:t>
      </w:r>
      <w:r>
        <w:rPr>
          <w:rFonts w:hint="eastAsia" w:ascii="宋体" w:hAnsi="宋体" w:cs="宋体"/>
          <w:color w:val="auto"/>
          <w:sz w:val="21"/>
          <w:szCs w:val="21"/>
          <w:u w:val="single"/>
          <w:lang w:val="en-US" w:eastAsia="zh-CN"/>
        </w:rPr>
        <w:t xml:space="preserve">8 </w:t>
      </w:r>
      <w:r>
        <w:rPr>
          <w:rFonts w:hint="eastAsia" w:ascii="宋体" w:hAnsi="宋体" w:eastAsia="宋体" w:cs="宋体"/>
          <w:color w:val="auto"/>
          <w:sz w:val="21"/>
          <w:szCs w:val="21"/>
          <w:u w:val="single"/>
          <w:lang w:val="en-US" w:eastAsia="zh-CN"/>
        </w:rPr>
        <w:t>月</w:t>
      </w:r>
      <w:r>
        <w:rPr>
          <w:rFonts w:hint="eastAsia" w:ascii="宋体" w:hAnsi="宋体" w:cs="宋体"/>
          <w:color w:val="auto"/>
          <w:sz w:val="21"/>
          <w:szCs w:val="21"/>
          <w:u w:val="single"/>
          <w:lang w:val="en-US" w:eastAsia="zh-CN"/>
        </w:rPr>
        <w:t>25</w:t>
      </w:r>
      <w:r>
        <w:rPr>
          <w:rFonts w:hint="eastAsia" w:ascii="宋体" w:hAnsi="宋体" w:eastAsia="宋体" w:cs="宋体"/>
          <w:color w:val="auto"/>
          <w:sz w:val="21"/>
          <w:szCs w:val="21"/>
          <w:u w:val="single"/>
          <w:lang w:val="en-US" w:eastAsia="zh-CN"/>
        </w:rPr>
        <w:t>日</w:t>
      </w:r>
      <w:r>
        <w:rPr>
          <w:rFonts w:hint="eastAsia" w:ascii="宋体" w:hAnsi="宋体" w:cs="宋体"/>
          <w:color w:val="auto"/>
          <w:sz w:val="21"/>
          <w:szCs w:val="21"/>
          <w:u w:val="single"/>
          <w:lang w:val="en-US" w:eastAsia="zh-CN"/>
        </w:rPr>
        <w:t>9</w:t>
      </w:r>
      <w:r>
        <w:rPr>
          <w:rFonts w:hint="eastAsia" w:ascii="宋体" w:hAnsi="宋体" w:eastAsia="宋体" w:cs="宋体"/>
          <w:color w:val="auto"/>
          <w:sz w:val="21"/>
          <w:szCs w:val="21"/>
          <w:u w:val="single"/>
          <w:lang w:val="en-US" w:eastAsia="zh-CN"/>
        </w:rPr>
        <w:t>时</w:t>
      </w:r>
      <w:r>
        <w:rPr>
          <w:rFonts w:hint="eastAsia" w:ascii="宋体" w:hAnsi="宋体" w:cs="宋体"/>
          <w:color w:val="auto"/>
          <w:sz w:val="21"/>
          <w:szCs w:val="21"/>
          <w:u w:val="single"/>
          <w:lang w:val="en-US" w:eastAsia="zh-CN"/>
        </w:rPr>
        <w:t>30</w:t>
      </w:r>
      <w:r>
        <w:rPr>
          <w:rFonts w:hint="eastAsia" w:ascii="宋体" w:hAnsi="宋体" w:eastAsia="宋体" w:cs="宋体"/>
          <w:color w:val="auto"/>
          <w:sz w:val="21"/>
          <w:szCs w:val="21"/>
          <w:u w:val="single"/>
          <w:lang w:val="en-US" w:eastAsia="zh-CN"/>
        </w:rPr>
        <w:t>分</w:t>
      </w:r>
      <w:r>
        <w:rPr>
          <w:rFonts w:hint="eastAsia" w:ascii="宋体" w:hAnsi="宋体" w:eastAsia="宋体" w:cs="宋体"/>
          <w:color w:val="auto"/>
          <w:sz w:val="21"/>
          <w:szCs w:val="21"/>
        </w:rPr>
        <w:t>（北京时间）</w:t>
      </w:r>
    </w:p>
    <w:p w14:paraId="31D15ADB">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提交首次响应文件的地点：</w:t>
      </w:r>
      <w:r>
        <w:rPr>
          <w:rFonts w:hint="eastAsia" w:ascii="宋体" w:hAnsi="宋体" w:eastAsia="宋体" w:cs="宋体"/>
          <w:color w:val="auto"/>
          <w:sz w:val="21"/>
          <w:szCs w:val="21"/>
          <w:u w:val="single"/>
          <w:lang w:eastAsia="zh-CN"/>
        </w:rPr>
        <w:t>怀化正诚项目管理有限公司（怀化市湖天大道新时代广场南座2</w:t>
      </w:r>
      <w:r>
        <w:rPr>
          <w:rFonts w:hint="eastAsia" w:ascii="宋体" w:hAnsi="宋体" w:eastAsia="宋体" w:cs="宋体"/>
          <w:color w:val="auto"/>
          <w:sz w:val="21"/>
          <w:szCs w:val="21"/>
          <w:u w:val="single"/>
          <w:lang w:val="en-US" w:eastAsia="zh-CN"/>
        </w:rPr>
        <w:t>1</w:t>
      </w:r>
      <w:r>
        <w:rPr>
          <w:rFonts w:hint="eastAsia" w:ascii="宋体" w:hAnsi="宋体" w:eastAsia="宋体" w:cs="宋体"/>
          <w:color w:val="auto"/>
          <w:sz w:val="21"/>
          <w:szCs w:val="21"/>
          <w:u w:val="single"/>
          <w:lang w:eastAsia="zh-CN"/>
        </w:rPr>
        <w:t>楼）</w:t>
      </w:r>
    </w:p>
    <w:p w14:paraId="7D42B393">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首次响应文件开启时间：</w:t>
      </w:r>
      <w:r>
        <w:rPr>
          <w:rFonts w:hint="eastAsia" w:ascii="宋体" w:hAnsi="宋体" w:cs="宋体"/>
          <w:color w:val="auto"/>
          <w:sz w:val="21"/>
          <w:szCs w:val="21"/>
          <w:u w:val="single"/>
          <w:lang w:val="en-US" w:eastAsia="zh-CN"/>
        </w:rPr>
        <w:t>2026</w:t>
      </w:r>
      <w:r>
        <w:rPr>
          <w:rFonts w:hint="eastAsia" w:ascii="宋体" w:hAnsi="宋体" w:eastAsia="宋体" w:cs="宋体"/>
          <w:color w:val="auto"/>
          <w:sz w:val="21"/>
          <w:szCs w:val="21"/>
          <w:u w:val="single"/>
          <w:lang w:val="en-US" w:eastAsia="zh-CN"/>
        </w:rPr>
        <w:t>年</w:t>
      </w:r>
      <w:r>
        <w:rPr>
          <w:rFonts w:hint="eastAsia" w:ascii="宋体" w:hAnsi="宋体" w:cs="宋体"/>
          <w:color w:val="auto"/>
          <w:sz w:val="21"/>
          <w:szCs w:val="21"/>
          <w:u w:val="single"/>
          <w:lang w:val="en-US" w:eastAsia="zh-CN"/>
        </w:rPr>
        <w:t>8</w:t>
      </w:r>
      <w:r>
        <w:rPr>
          <w:rFonts w:hint="eastAsia" w:ascii="宋体" w:hAnsi="宋体" w:eastAsia="宋体" w:cs="宋体"/>
          <w:color w:val="auto"/>
          <w:sz w:val="21"/>
          <w:szCs w:val="21"/>
          <w:u w:val="single"/>
          <w:lang w:val="en-US" w:eastAsia="zh-CN"/>
        </w:rPr>
        <w:t>月</w:t>
      </w:r>
      <w:r>
        <w:rPr>
          <w:rFonts w:hint="eastAsia" w:ascii="宋体" w:hAnsi="宋体" w:cs="宋体"/>
          <w:color w:val="auto"/>
          <w:sz w:val="21"/>
          <w:szCs w:val="21"/>
          <w:u w:val="single"/>
          <w:lang w:val="en-US" w:eastAsia="zh-CN"/>
        </w:rPr>
        <w:t>25</w:t>
      </w:r>
      <w:r>
        <w:rPr>
          <w:rFonts w:hint="eastAsia" w:ascii="宋体" w:hAnsi="宋体" w:eastAsia="宋体" w:cs="宋体"/>
          <w:color w:val="auto"/>
          <w:sz w:val="21"/>
          <w:szCs w:val="21"/>
          <w:u w:val="single"/>
          <w:lang w:val="en-US" w:eastAsia="zh-CN"/>
        </w:rPr>
        <w:t>日</w:t>
      </w:r>
      <w:r>
        <w:rPr>
          <w:rFonts w:hint="eastAsia" w:ascii="宋体" w:hAnsi="宋体" w:cs="宋体"/>
          <w:color w:val="auto"/>
          <w:sz w:val="21"/>
          <w:szCs w:val="21"/>
          <w:u w:val="single"/>
          <w:lang w:val="en-US" w:eastAsia="zh-CN"/>
        </w:rPr>
        <w:t>9</w:t>
      </w:r>
      <w:r>
        <w:rPr>
          <w:rFonts w:hint="eastAsia" w:ascii="宋体" w:hAnsi="宋体" w:eastAsia="宋体" w:cs="宋体"/>
          <w:color w:val="auto"/>
          <w:sz w:val="21"/>
          <w:szCs w:val="21"/>
          <w:u w:val="single"/>
          <w:lang w:val="en-US" w:eastAsia="zh-CN"/>
        </w:rPr>
        <w:t>时</w:t>
      </w:r>
      <w:r>
        <w:rPr>
          <w:rFonts w:hint="eastAsia" w:ascii="宋体" w:hAnsi="宋体" w:cs="宋体"/>
          <w:color w:val="auto"/>
          <w:sz w:val="21"/>
          <w:szCs w:val="21"/>
          <w:u w:val="single"/>
          <w:lang w:val="en-US" w:eastAsia="zh-CN"/>
        </w:rPr>
        <w:t>30</w:t>
      </w:r>
      <w:r>
        <w:rPr>
          <w:rFonts w:hint="eastAsia" w:ascii="宋体" w:hAnsi="宋体" w:eastAsia="宋体" w:cs="宋体"/>
          <w:color w:val="auto"/>
          <w:sz w:val="21"/>
          <w:szCs w:val="21"/>
          <w:u w:val="single"/>
          <w:lang w:val="en-US" w:eastAsia="zh-CN"/>
        </w:rPr>
        <w:t>分</w:t>
      </w:r>
      <w:r>
        <w:rPr>
          <w:rFonts w:hint="eastAsia" w:ascii="宋体" w:hAnsi="宋体" w:eastAsia="宋体" w:cs="宋体"/>
          <w:color w:val="auto"/>
          <w:sz w:val="21"/>
          <w:szCs w:val="21"/>
        </w:rPr>
        <w:t>（北京时间）</w:t>
      </w:r>
    </w:p>
    <w:p w14:paraId="304F16DF">
      <w:pPr>
        <w:adjustRightInd w:val="0"/>
        <w:snapToGrid w:val="0"/>
        <w:spacing w:line="360" w:lineRule="auto"/>
        <w:ind w:firstLine="420" w:firstLineChars="200"/>
        <w:rPr>
          <w:rFonts w:hint="eastAsia" w:ascii="宋体" w:hAnsi="宋体" w:eastAsia="宋体" w:cs="宋体"/>
          <w:bCs/>
          <w:color w:val="auto"/>
          <w:sz w:val="21"/>
          <w:szCs w:val="21"/>
          <w:u w:val="single"/>
        </w:rPr>
      </w:pPr>
      <w:r>
        <w:rPr>
          <w:rFonts w:hint="eastAsia" w:ascii="宋体" w:hAnsi="宋体" w:eastAsia="宋体" w:cs="宋体"/>
          <w:color w:val="auto"/>
          <w:sz w:val="21"/>
          <w:szCs w:val="21"/>
        </w:rPr>
        <w:t>首次响应文件开启地点：</w:t>
      </w:r>
      <w:r>
        <w:rPr>
          <w:rFonts w:hint="eastAsia" w:ascii="宋体" w:hAnsi="宋体" w:eastAsia="宋体" w:cs="宋体"/>
          <w:color w:val="auto"/>
          <w:sz w:val="21"/>
          <w:szCs w:val="21"/>
          <w:u w:val="single"/>
          <w:lang w:eastAsia="zh-CN"/>
        </w:rPr>
        <w:t>怀化正诚项目管理有限公司（怀化市湖天大道新时代广场南座2</w:t>
      </w:r>
      <w:r>
        <w:rPr>
          <w:rFonts w:hint="eastAsia" w:ascii="宋体" w:hAnsi="宋体" w:eastAsia="宋体" w:cs="宋体"/>
          <w:color w:val="auto"/>
          <w:sz w:val="21"/>
          <w:szCs w:val="21"/>
          <w:u w:val="single"/>
          <w:lang w:val="en-US" w:eastAsia="zh-CN"/>
        </w:rPr>
        <w:t>1</w:t>
      </w:r>
      <w:r>
        <w:rPr>
          <w:rFonts w:hint="eastAsia" w:ascii="宋体" w:hAnsi="宋体" w:eastAsia="宋体" w:cs="宋体"/>
          <w:color w:val="auto"/>
          <w:sz w:val="21"/>
          <w:szCs w:val="21"/>
          <w:u w:val="single"/>
          <w:lang w:eastAsia="zh-CN"/>
        </w:rPr>
        <w:t>楼）</w:t>
      </w:r>
    </w:p>
    <w:p w14:paraId="53E959DE">
      <w:pPr>
        <w:keepNext/>
        <w:keepLines/>
        <w:adjustRightInd w:val="0"/>
        <w:snapToGrid w:val="0"/>
        <w:spacing w:before="156" w:beforeLines="50" w:line="360" w:lineRule="auto"/>
        <w:outlineLvl w:val="1"/>
        <w:rPr>
          <w:rFonts w:hint="eastAsia" w:ascii="宋体" w:hAnsi="宋体" w:eastAsia="宋体" w:cs="宋体"/>
          <w:b/>
          <w:bCs/>
          <w:color w:val="auto"/>
          <w:sz w:val="21"/>
          <w:szCs w:val="21"/>
        </w:rPr>
      </w:pPr>
      <w:bookmarkStart w:id="21" w:name="_Toc22201061"/>
      <w:bookmarkStart w:id="22" w:name="_Toc3247"/>
      <w:bookmarkStart w:id="23" w:name="_Toc35393804"/>
      <w:bookmarkStart w:id="24" w:name="_Toc10787"/>
      <w:bookmarkStart w:id="25" w:name="_Toc3326"/>
      <w:bookmarkStart w:id="26" w:name="_Toc107997945"/>
      <w:bookmarkStart w:id="27" w:name="_Toc110606582"/>
      <w:bookmarkStart w:id="28" w:name="_Toc62225410"/>
      <w:bookmarkStart w:id="29" w:name="_Toc35393635"/>
      <w:r>
        <w:rPr>
          <w:rFonts w:hint="eastAsia" w:ascii="宋体" w:hAnsi="宋体" w:eastAsia="宋体" w:cs="宋体"/>
          <w:b/>
          <w:bCs/>
          <w:color w:val="auto"/>
          <w:sz w:val="21"/>
          <w:szCs w:val="21"/>
          <w:lang w:val="en-US" w:eastAsia="zh-CN"/>
        </w:rPr>
        <w:t>八</w:t>
      </w:r>
      <w:r>
        <w:rPr>
          <w:rFonts w:hint="eastAsia" w:ascii="宋体" w:hAnsi="宋体" w:eastAsia="宋体" w:cs="宋体"/>
          <w:b/>
          <w:bCs/>
          <w:color w:val="auto"/>
          <w:sz w:val="21"/>
          <w:szCs w:val="21"/>
        </w:rPr>
        <w:t>、询问及质疑</w:t>
      </w:r>
      <w:bookmarkEnd w:id="21"/>
      <w:bookmarkEnd w:id="22"/>
    </w:p>
    <w:p w14:paraId="0D60C41C">
      <w:pPr>
        <w:adjustRightInd w:val="0"/>
        <w:snapToGrid w:val="0"/>
        <w:spacing w:before="156" w:beforeLines="50"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1、供应商对政府采购活动事项如有疑问的，可以向采购人、采购代理机构提出询问。采购人、采购代理机构将在3个工作日内作出答复。</w:t>
      </w:r>
    </w:p>
    <w:p w14:paraId="7619CF53">
      <w:pPr>
        <w:adjustRightInd w:val="0"/>
        <w:snapToGrid w:val="0"/>
        <w:spacing w:before="156" w:beforeLines="50"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供应商认为谈判文件使自己的合法权益受到损害的，可以在收到谈判文件之日起7个工作日内，按《湖南省财政厅关于印发＜政府采购质疑答复和投诉处理操作规程＞的通知》(湘财购〔2019〕20号)规定，以纸质书面形式向采购人、采购代理机构提出质疑。</w:t>
      </w:r>
    </w:p>
    <w:p w14:paraId="54D55509">
      <w:pPr>
        <w:keepNext/>
        <w:keepLines/>
        <w:adjustRightInd w:val="0"/>
        <w:snapToGrid w:val="0"/>
        <w:spacing w:before="156" w:beforeLines="50" w:line="360" w:lineRule="auto"/>
        <w:outlineLvl w:val="1"/>
        <w:rPr>
          <w:rFonts w:hint="eastAsia" w:ascii="宋体" w:hAnsi="宋体" w:eastAsia="宋体" w:cs="宋体"/>
          <w:b/>
          <w:bCs/>
          <w:color w:val="auto"/>
          <w:sz w:val="21"/>
          <w:szCs w:val="21"/>
          <w:lang w:val="en-US" w:eastAsia="zh-CN"/>
        </w:rPr>
      </w:pPr>
      <w:bookmarkStart w:id="30" w:name="_Toc13958"/>
      <w:r>
        <w:rPr>
          <w:rFonts w:hint="eastAsia" w:ascii="宋体" w:hAnsi="宋体" w:eastAsia="宋体" w:cs="宋体"/>
          <w:b/>
          <w:bCs/>
          <w:color w:val="auto"/>
          <w:sz w:val="21"/>
          <w:szCs w:val="21"/>
          <w:lang w:val="en-US" w:eastAsia="zh-CN"/>
        </w:rPr>
        <w:t>九、谈判说明</w:t>
      </w:r>
      <w:bookmarkEnd w:id="30"/>
    </w:p>
    <w:p w14:paraId="13BA755A">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1、谈判邀请选项：</w:t>
      </w:r>
      <w:r>
        <w:rPr>
          <w:rFonts w:hint="eastAsia" w:ascii="宋体" w:hAnsi="宋体" w:eastAsia="宋体" w:cs="宋体"/>
          <w:i w:val="0"/>
          <w:iCs w:val="0"/>
          <w:caps w:val="0"/>
          <w:color w:val="000000"/>
          <w:spacing w:val="0"/>
          <w:sz w:val="21"/>
          <w:szCs w:val="21"/>
        </w:rPr>
        <w:t>☑</w:t>
      </w:r>
      <w:r>
        <w:rPr>
          <w:rFonts w:hint="eastAsia" w:ascii="宋体" w:hAnsi="宋体" w:eastAsia="宋体" w:cs="宋体"/>
          <w:color w:val="auto"/>
          <w:sz w:val="21"/>
          <w:szCs w:val="21"/>
          <w:lang w:val="en-US" w:eastAsia="zh-CN"/>
        </w:rPr>
        <w:t>表示选择，</w:t>
      </w:r>
      <w:r>
        <w:rPr>
          <w:rFonts w:hint="eastAsia" w:ascii="宋体" w:hAnsi="宋体" w:eastAsia="宋体" w:cs="宋体"/>
          <w:i w:val="0"/>
          <w:iCs w:val="0"/>
          <w:caps w:val="0"/>
          <w:color w:val="000000"/>
          <w:spacing w:val="0"/>
          <w:sz w:val="21"/>
          <w:szCs w:val="21"/>
        </w:rPr>
        <w:t>□</w:t>
      </w:r>
      <w:r>
        <w:rPr>
          <w:rFonts w:hint="eastAsia" w:ascii="宋体" w:hAnsi="宋体" w:eastAsia="宋体" w:cs="宋体"/>
          <w:color w:val="auto"/>
          <w:sz w:val="21"/>
          <w:szCs w:val="21"/>
          <w:lang w:val="en-US" w:eastAsia="zh-CN"/>
        </w:rPr>
        <w:t>表示未选择。</w:t>
      </w:r>
    </w:p>
    <w:p w14:paraId="1DC4A856">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2、供应商</w:t>
      </w:r>
      <w:r>
        <w:rPr>
          <w:rFonts w:hint="eastAsia" w:ascii="宋体" w:hAnsi="宋体" w:eastAsia="宋体" w:cs="宋体"/>
          <w:color w:val="auto"/>
          <w:sz w:val="21"/>
          <w:szCs w:val="21"/>
        </w:rPr>
        <w:t>参与政府采购活动，无需向采购人、代理机构、交易平台缴纳任何费用。</w:t>
      </w:r>
    </w:p>
    <w:bookmarkEnd w:id="23"/>
    <w:bookmarkEnd w:id="24"/>
    <w:bookmarkEnd w:id="25"/>
    <w:bookmarkEnd w:id="26"/>
    <w:bookmarkEnd w:id="27"/>
    <w:bookmarkEnd w:id="28"/>
    <w:bookmarkEnd w:id="29"/>
    <w:p w14:paraId="4CF43E74">
      <w:pPr>
        <w:keepNext/>
        <w:keepLines/>
        <w:adjustRightInd w:val="0"/>
        <w:snapToGrid w:val="0"/>
        <w:spacing w:before="156" w:beforeLines="50" w:line="360" w:lineRule="auto"/>
        <w:outlineLvl w:val="1"/>
        <w:rPr>
          <w:rFonts w:hint="eastAsia" w:ascii="宋体" w:hAnsi="宋体" w:eastAsia="宋体" w:cs="宋体"/>
          <w:b/>
          <w:bCs/>
          <w:color w:val="auto"/>
          <w:sz w:val="21"/>
          <w:szCs w:val="21"/>
          <w:lang w:val="en-US" w:eastAsia="zh-CN"/>
        </w:rPr>
      </w:pPr>
      <w:bookmarkStart w:id="31" w:name="_Toc35393636"/>
      <w:bookmarkStart w:id="32" w:name="_Toc28359018"/>
      <w:bookmarkStart w:id="33" w:name="_Toc35393805"/>
      <w:bookmarkStart w:id="34" w:name="_Toc28359095"/>
      <w:bookmarkStart w:id="35" w:name="_Toc62225411"/>
      <w:bookmarkStart w:id="36" w:name="_Toc28725"/>
      <w:bookmarkStart w:id="37" w:name="_Toc9967"/>
      <w:bookmarkStart w:id="38" w:name="_Toc107997947"/>
      <w:bookmarkStart w:id="39" w:name="_Toc110606583"/>
      <w:r>
        <w:rPr>
          <w:rFonts w:hint="eastAsia" w:ascii="宋体" w:hAnsi="宋体" w:eastAsia="宋体" w:cs="宋体"/>
          <w:b/>
          <w:bCs/>
          <w:color w:val="auto"/>
          <w:sz w:val="21"/>
          <w:szCs w:val="21"/>
          <w:lang w:val="en-US" w:eastAsia="zh-CN"/>
        </w:rPr>
        <w:t>十、</w:t>
      </w:r>
      <w:bookmarkEnd w:id="31"/>
      <w:bookmarkEnd w:id="32"/>
      <w:bookmarkEnd w:id="33"/>
      <w:bookmarkEnd w:id="34"/>
      <w:bookmarkEnd w:id="35"/>
      <w:r>
        <w:rPr>
          <w:rFonts w:hint="eastAsia" w:ascii="宋体" w:hAnsi="宋体" w:eastAsia="宋体" w:cs="宋体"/>
          <w:b/>
          <w:bCs/>
          <w:color w:val="auto"/>
          <w:sz w:val="21"/>
          <w:szCs w:val="21"/>
          <w:lang w:val="en-US" w:eastAsia="zh-CN"/>
        </w:rPr>
        <w:t>采购项目联系人姓名和电话</w:t>
      </w:r>
      <w:bookmarkEnd w:id="36"/>
      <w:bookmarkEnd w:id="37"/>
      <w:bookmarkEnd w:id="38"/>
      <w:bookmarkEnd w:id="39"/>
    </w:p>
    <w:p w14:paraId="6AF1AE14">
      <w:pPr>
        <w:adjustRightInd w:val="0"/>
        <w:snapToGrid w:val="0"/>
        <w:spacing w:line="360" w:lineRule="auto"/>
        <w:ind w:firstLine="420" w:firstLineChars="200"/>
        <w:jc w:val="left"/>
        <w:rPr>
          <w:rFonts w:hint="eastAsia" w:ascii="宋体" w:hAnsi="宋体" w:eastAsia="宋体" w:cs="宋体"/>
          <w:color w:val="auto"/>
          <w:sz w:val="21"/>
          <w:szCs w:val="21"/>
          <w:lang w:val="en-US"/>
        </w:rPr>
      </w:pPr>
      <w:r>
        <w:rPr>
          <w:rFonts w:hint="eastAsia" w:ascii="宋体" w:hAnsi="宋体" w:eastAsia="宋体" w:cs="宋体"/>
          <w:color w:val="auto"/>
          <w:sz w:val="21"/>
          <w:szCs w:val="21"/>
        </w:rPr>
        <w:t>1、联系人姓名：</w:t>
      </w:r>
      <w:r>
        <w:rPr>
          <w:rFonts w:hint="eastAsia" w:ascii="宋体" w:hAnsi="宋体" w:cs="宋体"/>
          <w:color w:val="auto"/>
          <w:sz w:val="21"/>
          <w:szCs w:val="21"/>
          <w:u w:val="single"/>
          <w:lang w:val="en-US" w:eastAsia="zh-CN"/>
        </w:rPr>
        <w:t>李丹</w:t>
      </w:r>
    </w:p>
    <w:p w14:paraId="6943940A">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2、电话：</w:t>
      </w:r>
      <w:r>
        <w:rPr>
          <w:rFonts w:hint="eastAsia" w:ascii="宋体" w:hAnsi="宋体" w:cs="宋体"/>
          <w:color w:val="auto"/>
          <w:sz w:val="21"/>
          <w:szCs w:val="21"/>
          <w:u w:val="single"/>
          <w:lang w:val="en-US" w:eastAsia="zh-CN"/>
        </w:rPr>
        <w:t>15115155508</w:t>
      </w:r>
    </w:p>
    <w:p w14:paraId="32EB20D3">
      <w:pPr>
        <w:keepNext/>
        <w:keepLines/>
        <w:adjustRightInd w:val="0"/>
        <w:snapToGrid w:val="0"/>
        <w:spacing w:before="156" w:beforeLines="50" w:line="360" w:lineRule="auto"/>
        <w:outlineLvl w:val="1"/>
        <w:rPr>
          <w:rFonts w:hint="eastAsia" w:ascii="宋体" w:hAnsi="宋体" w:eastAsia="宋体" w:cs="宋体"/>
          <w:b/>
          <w:bCs/>
          <w:color w:val="auto"/>
          <w:sz w:val="21"/>
          <w:szCs w:val="21"/>
          <w:lang w:val="en-US" w:eastAsia="zh-CN"/>
        </w:rPr>
      </w:pPr>
      <w:bookmarkStart w:id="40" w:name="_Toc107997948"/>
      <w:bookmarkStart w:id="41" w:name="_Toc3881"/>
      <w:bookmarkStart w:id="42" w:name="_Toc25269"/>
      <w:bookmarkStart w:id="43" w:name="_Toc110606584"/>
      <w:r>
        <w:rPr>
          <w:rFonts w:hint="eastAsia" w:ascii="宋体" w:hAnsi="宋体" w:eastAsia="宋体" w:cs="宋体"/>
          <w:b/>
          <w:bCs/>
          <w:color w:val="auto"/>
          <w:sz w:val="21"/>
          <w:szCs w:val="21"/>
          <w:lang w:val="en-US" w:eastAsia="zh-CN"/>
        </w:rPr>
        <w:t>十一、采购人、采购代理机构的名称、地址和联系方法</w:t>
      </w:r>
      <w:bookmarkEnd w:id="40"/>
      <w:bookmarkEnd w:id="41"/>
      <w:bookmarkEnd w:id="42"/>
      <w:bookmarkEnd w:id="43"/>
    </w:p>
    <w:p w14:paraId="662EBBDE">
      <w:pPr>
        <w:adjustRightInd w:val="0"/>
        <w:snapToGrid w:val="0"/>
        <w:spacing w:line="360" w:lineRule="auto"/>
        <w:ind w:firstLine="411" w:firstLineChars="196"/>
        <w:jc w:val="left"/>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1、采购人信息</w:t>
      </w:r>
    </w:p>
    <w:p w14:paraId="73DE7DA9">
      <w:pPr>
        <w:adjustRightInd w:val="0"/>
        <w:snapToGrid w:val="0"/>
        <w:spacing w:line="360" w:lineRule="auto"/>
        <w:ind w:firstLine="411" w:firstLineChars="196"/>
        <w:jc w:val="left"/>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bCs/>
          <w:color w:val="auto"/>
          <w:sz w:val="21"/>
          <w:szCs w:val="21"/>
        </w:rPr>
        <w:t>名  称：</w:t>
      </w:r>
      <w:r>
        <w:rPr>
          <w:rFonts w:hint="eastAsia" w:ascii="宋体" w:hAnsi="宋体" w:cs="宋体"/>
          <w:color w:val="auto"/>
          <w:sz w:val="21"/>
          <w:szCs w:val="21"/>
          <w:u w:val="single"/>
          <w:lang w:val="en-US" w:eastAsia="zh-CN"/>
        </w:rPr>
        <w:t>怀化市武陵中学</w:t>
      </w:r>
      <w:r>
        <w:rPr>
          <w:rFonts w:hint="eastAsia" w:ascii="宋体" w:hAnsi="宋体" w:eastAsia="宋体" w:cs="宋体"/>
          <w:color w:val="auto"/>
          <w:sz w:val="21"/>
          <w:szCs w:val="21"/>
          <w:u w:val="single"/>
        </w:rPr>
        <w:t xml:space="preserve"> </w:t>
      </w:r>
    </w:p>
    <w:p w14:paraId="4C396DAE">
      <w:pPr>
        <w:adjustRightInd w:val="0"/>
        <w:snapToGrid w:val="0"/>
        <w:spacing w:line="360" w:lineRule="auto"/>
        <w:ind w:firstLine="420" w:firstLineChars="200"/>
        <w:jc w:val="left"/>
        <w:rPr>
          <w:rFonts w:hint="default" w:ascii="宋体" w:hAnsi="宋体" w:eastAsia="宋体" w:cs="宋体"/>
          <w:color w:val="auto"/>
          <w:sz w:val="21"/>
          <w:szCs w:val="21"/>
          <w:lang w:val="en-US"/>
        </w:rPr>
      </w:pPr>
      <w:r>
        <w:rPr>
          <w:rFonts w:hint="eastAsia" w:ascii="宋体" w:hAnsi="宋体" w:eastAsia="宋体" w:cs="宋体"/>
          <w:color w:val="auto"/>
          <w:sz w:val="21"/>
          <w:szCs w:val="21"/>
        </w:rPr>
        <w:t>（2）地  址：</w:t>
      </w:r>
      <w:r>
        <w:rPr>
          <w:rFonts w:hint="eastAsia" w:ascii="宋体" w:hAnsi="宋体" w:cs="宋体"/>
          <w:color w:val="auto"/>
          <w:sz w:val="21"/>
          <w:szCs w:val="21"/>
          <w:u w:val="single"/>
          <w:lang w:val="en-US" w:eastAsia="zh-CN"/>
        </w:rPr>
        <w:t>怀化市鹤城区城北街道桐冲村10号</w:t>
      </w:r>
    </w:p>
    <w:p w14:paraId="0D33B489">
      <w:pPr>
        <w:adjustRightInd w:val="0"/>
        <w:snapToGrid w:val="0"/>
        <w:spacing w:line="360" w:lineRule="auto"/>
        <w:ind w:firstLine="420" w:firstLineChars="200"/>
        <w:jc w:val="left"/>
        <w:rPr>
          <w:rFonts w:hint="default" w:ascii="宋体" w:hAnsi="宋体" w:eastAsia="宋体" w:cs="宋体"/>
          <w:color w:val="auto"/>
          <w:sz w:val="21"/>
          <w:szCs w:val="21"/>
          <w:lang w:val="en-US"/>
        </w:rPr>
      </w:pPr>
      <w:r>
        <w:rPr>
          <w:rFonts w:hint="eastAsia" w:ascii="宋体" w:hAnsi="宋体" w:eastAsia="宋体" w:cs="宋体"/>
          <w:color w:val="auto"/>
          <w:sz w:val="21"/>
          <w:szCs w:val="21"/>
        </w:rPr>
        <w:t>（3）联系人：</w:t>
      </w:r>
      <w:r>
        <w:rPr>
          <w:rFonts w:hint="eastAsia" w:ascii="宋体" w:hAnsi="宋体" w:cs="宋体"/>
          <w:color w:val="auto"/>
          <w:sz w:val="21"/>
          <w:szCs w:val="21"/>
          <w:u w:val="single"/>
          <w:lang w:val="en-US" w:eastAsia="zh-CN"/>
        </w:rPr>
        <w:t>李丹</w:t>
      </w:r>
    </w:p>
    <w:p w14:paraId="02AD5A9E">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（4）邮  编：</w:t>
      </w:r>
      <w:r>
        <w:rPr>
          <w:rFonts w:hint="eastAsia" w:ascii="宋体" w:hAnsi="宋体" w:cs="宋体"/>
          <w:color w:val="auto"/>
          <w:sz w:val="21"/>
          <w:szCs w:val="21"/>
          <w:u w:val="single"/>
          <w:lang w:val="en-US" w:eastAsia="zh-CN"/>
        </w:rPr>
        <w:t>418000</w:t>
      </w:r>
      <w:r>
        <w:rPr>
          <w:rFonts w:hint="eastAsia" w:ascii="宋体" w:hAnsi="宋体" w:eastAsia="宋体" w:cs="宋体"/>
          <w:color w:val="auto"/>
          <w:sz w:val="21"/>
          <w:szCs w:val="21"/>
          <w:u w:val="single"/>
        </w:rPr>
        <w:t xml:space="preserve"> </w:t>
      </w:r>
    </w:p>
    <w:p w14:paraId="1F761530">
      <w:pPr>
        <w:adjustRightInd w:val="0"/>
        <w:snapToGrid w:val="0"/>
        <w:spacing w:line="360" w:lineRule="auto"/>
        <w:ind w:firstLine="420" w:firstLineChars="200"/>
        <w:jc w:val="left"/>
        <w:rPr>
          <w:rFonts w:hint="default" w:ascii="宋体" w:hAnsi="宋体" w:eastAsia="宋体" w:cs="宋体"/>
          <w:color w:val="auto"/>
          <w:sz w:val="21"/>
          <w:szCs w:val="21"/>
          <w:lang w:val="en-US"/>
        </w:rPr>
      </w:pPr>
      <w:r>
        <w:rPr>
          <w:rFonts w:hint="eastAsia" w:ascii="宋体" w:hAnsi="宋体" w:eastAsia="宋体" w:cs="宋体"/>
          <w:color w:val="auto"/>
          <w:sz w:val="21"/>
          <w:szCs w:val="21"/>
        </w:rPr>
        <w:t>（5）电  话：</w:t>
      </w:r>
      <w:r>
        <w:rPr>
          <w:rFonts w:hint="eastAsia" w:ascii="宋体" w:hAnsi="宋体" w:cs="宋体"/>
          <w:color w:val="auto"/>
          <w:sz w:val="21"/>
          <w:szCs w:val="21"/>
          <w:u w:val="single"/>
          <w:lang w:val="en-US" w:eastAsia="zh-CN"/>
        </w:rPr>
        <w:t>15115155508</w:t>
      </w:r>
    </w:p>
    <w:p w14:paraId="68758F33">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（6）电子邮箱：</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  </w:t>
      </w:r>
    </w:p>
    <w:p w14:paraId="6FD9C015">
      <w:pPr>
        <w:adjustRightInd w:val="0"/>
        <w:snapToGrid w:val="0"/>
        <w:spacing w:line="360" w:lineRule="auto"/>
        <w:ind w:firstLine="411" w:firstLineChars="196"/>
        <w:jc w:val="left"/>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2、采购代理机构信息</w:t>
      </w:r>
    </w:p>
    <w:p w14:paraId="1860A198">
      <w:pPr>
        <w:adjustRightInd w:val="0"/>
        <w:snapToGrid w:val="0"/>
        <w:spacing w:line="360" w:lineRule="auto"/>
        <w:ind w:firstLine="411" w:firstLineChars="196"/>
        <w:jc w:val="left"/>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bCs/>
          <w:color w:val="auto"/>
          <w:sz w:val="21"/>
          <w:szCs w:val="21"/>
        </w:rPr>
        <w:t>名  称：</w:t>
      </w:r>
      <w:r>
        <w:rPr>
          <w:rFonts w:hint="eastAsia" w:ascii="宋体" w:hAnsi="宋体" w:eastAsia="宋体" w:cs="宋体"/>
          <w:color w:val="auto"/>
          <w:sz w:val="21"/>
          <w:szCs w:val="21"/>
          <w:u w:val="single"/>
          <w:lang w:eastAsia="zh-CN"/>
        </w:rPr>
        <w:t>怀化正诚项目管理有限公司</w:t>
      </w:r>
    </w:p>
    <w:p w14:paraId="4B058A17">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（2）地  址：</w:t>
      </w:r>
      <w:r>
        <w:rPr>
          <w:rFonts w:hint="eastAsia" w:ascii="宋体" w:hAnsi="宋体" w:eastAsia="宋体" w:cs="宋体"/>
          <w:color w:val="auto"/>
          <w:sz w:val="21"/>
          <w:szCs w:val="21"/>
          <w:u w:val="single"/>
          <w:lang w:eastAsia="zh-CN"/>
        </w:rPr>
        <w:t>怀化市湖天大道新时代广场南座23楼</w:t>
      </w:r>
    </w:p>
    <w:p w14:paraId="18C86D92">
      <w:pPr>
        <w:adjustRightInd w:val="0"/>
        <w:snapToGrid w:val="0"/>
        <w:spacing w:line="360" w:lineRule="auto"/>
        <w:ind w:firstLine="420" w:firstLineChars="20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（3）联系人：</w:t>
      </w:r>
      <w:r>
        <w:rPr>
          <w:rFonts w:hint="eastAsia" w:ascii="宋体" w:hAnsi="宋体" w:cs="宋体"/>
          <w:color w:val="auto"/>
          <w:sz w:val="21"/>
          <w:szCs w:val="21"/>
          <w:u w:val="single"/>
          <w:lang w:val="en-US" w:eastAsia="zh-CN"/>
        </w:rPr>
        <w:t>李金桥、赵智健、彭友</w:t>
      </w:r>
    </w:p>
    <w:p w14:paraId="3D3DF952">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（4）邮  编：</w:t>
      </w:r>
      <w:r>
        <w:rPr>
          <w:rFonts w:hint="eastAsia" w:ascii="宋体" w:hAnsi="宋体" w:eastAsia="宋体" w:cs="宋体"/>
          <w:color w:val="auto"/>
          <w:sz w:val="21"/>
          <w:szCs w:val="21"/>
          <w:u w:val="single"/>
          <w:lang w:val="en-US" w:eastAsia="zh-CN"/>
        </w:rPr>
        <w:t>418000</w:t>
      </w:r>
    </w:p>
    <w:p w14:paraId="05A78BC5">
      <w:pPr>
        <w:adjustRightInd w:val="0"/>
        <w:snapToGrid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（5）电  话：</w:t>
      </w:r>
      <w:r>
        <w:rPr>
          <w:rFonts w:hint="eastAsia" w:ascii="宋体" w:hAnsi="宋体" w:eastAsia="宋体" w:cs="宋体"/>
          <w:color w:val="auto"/>
          <w:sz w:val="21"/>
          <w:szCs w:val="21"/>
          <w:u w:val="single"/>
          <w:lang w:val="en-US" w:eastAsia="zh-CN"/>
        </w:rPr>
        <w:t>0745-2370599</w:t>
      </w:r>
    </w:p>
    <w:p w14:paraId="4DA11485">
      <w:pPr>
        <w:adjustRightInd w:val="0"/>
        <w:snapToGrid w:val="0"/>
        <w:spacing w:line="360" w:lineRule="auto"/>
        <w:ind w:firstLine="420" w:firstLineChars="200"/>
        <w:jc w:val="left"/>
        <w:rPr>
          <w:rFonts w:hint="default" w:ascii="宋体" w:hAnsi="宋体" w:eastAsia="宋体" w:cs="宋体"/>
          <w:color w:val="auto"/>
          <w:sz w:val="21"/>
          <w:szCs w:val="21"/>
          <w:u w:val="single"/>
          <w:lang w:val="en-US"/>
        </w:rPr>
      </w:pPr>
      <w:r>
        <w:rPr>
          <w:rFonts w:hint="eastAsia" w:ascii="宋体" w:hAnsi="宋体" w:eastAsia="宋体" w:cs="宋体"/>
          <w:color w:val="auto"/>
          <w:sz w:val="21"/>
          <w:szCs w:val="21"/>
        </w:rPr>
        <w:t>（6）电子邮箱：</w:t>
      </w:r>
      <w:r>
        <w:rPr>
          <w:rFonts w:hint="eastAsia" w:ascii="宋体" w:hAnsi="宋体" w:cs="宋体"/>
          <w:color w:val="auto"/>
          <w:sz w:val="21"/>
          <w:szCs w:val="21"/>
          <w:u w:val="single"/>
          <w:lang w:val="en-US" w:eastAsia="zh-CN"/>
        </w:rPr>
        <w:t xml:space="preserve">  /  </w:t>
      </w:r>
    </w:p>
    <w:p w14:paraId="248C3080">
      <w:pPr>
        <w:adjustRightInd w:val="0"/>
        <w:snapToGrid w:val="0"/>
        <w:spacing w:line="360" w:lineRule="auto"/>
        <w:ind w:firstLine="420" w:firstLineChars="200"/>
        <w:rPr>
          <w:rFonts w:ascii="宋体" w:hAnsi="宋体"/>
          <w:color w:val="auto"/>
          <w:szCs w:val="21"/>
          <w:u w:val="single"/>
        </w:rPr>
      </w:pPr>
    </w:p>
    <w:p w14:paraId="425AC2A3">
      <w:pPr>
        <w:adjustRightInd w:val="0"/>
        <w:snapToGrid w:val="0"/>
        <w:spacing w:line="360" w:lineRule="auto"/>
        <w:ind w:firstLine="420" w:firstLineChars="200"/>
        <w:rPr>
          <w:rFonts w:ascii="宋体" w:hAnsi="宋体"/>
          <w:color w:val="auto"/>
          <w:szCs w:val="21"/>
          <w:u w:val="single"/>
        </w:rPr>
        <w:sectPr>
          <w:footerReference r:id="rId6" w:type="default"/>
          <w:pgSz w:w="11906" w:h="16838"/>
          <w:pgMar w:top="1474" w:right="1474" w:bottom="1474" w:left="1588" w:header="851" w:footer="992" w:gutter="0"/>
          <w:pgNumType w:fmt="decimal" w:start="1"/>
          <w:cols w:space="720" w:num="1"/>
          <w:docGrid w:type="lines" w:linePitch="312" w:charSpace="0"/>
        </w:sectPr>
      </w:pPr>
    </w:p>
    <w:p w14:paraId="1F96009A">
      <w:pPr>
        <w:pStyle w:val="4"/>
        <w:adjustRightInd w:val="0"/>
        <w:snapToGrid w:val="0"/>
        <w:spacing w:before="0" w:after="0" w:line="360" w:lineRule="auto"/>
        <w:rPr>
          <w:rFonts w:hint="eastAsia" w:ascii="宋体" w:hAnsi="宋体" w:eastAsia="宋体" w:cs="宋体"/>
          <w:sz w:val="21"/>
          <w:szCs w:val="21"/>
        </w:rPr>
      </w:pPr>
      <w:bookmarkStart w:id="44" w:name="_Toc15008"/>
      <w:r>
        <w:rPr>
          <w:rFonts w:hint="eastAsia" w:ascii="宋体" w:hAnsi="宋体" w:eastAsia="宋体" w:cs="宋体"/>
          <w:sz w:val="21"/>
          <w:szCs w:val="21"/>
        </w:rPr>
        <w:t>附件：</w:t>
      </w:r>
      <w:r>
        <w:rPr>
          <w:rFonts w:hint="eastAsia" w:ascii="宋体" w:hAnsi="宋体" w:eastAsia="宋体" w:cs="宋体"/>
          <w:spacing w:val="-3"/>
          <w:sz w:val="21"/>
          <w:szCs w:val="21"/>
        </w:rPr>
        <w:t>确</w:t>
      </w:r>
      <w:r>
        <w:rPr>
          <w:rFonts w:hint="eastAsia" w:ascii="宋体" w:hAnsi="宋体" w:eastAsia="宋体" w:cs="宋体"/>
          <w:sz w:val="21"/>
          <w:szCs w:val="21"/>
        </w:rPr>
        <w:t>认通知</w:t>
      </w:r>
    </w:p>
    <w:p w14:paraId="08AA0408">
      <w:pPr>
        <w:autoSpaceDE w:val="0"/>
        <w:autoSpaceDN w:val="0"/>
        <w:adjustRightInd w:val="0"/>
        <w:snapToGrid w:val="0"/>
        <w:spacing w:beforeLines="50" w:line="360" w:lineRule="auto"/>
        <w:ind w:right="3816"/>
        <w:jc w:val="center"/>
        <w:rPr>
          <w:rFonts w:hint="eastAsia" w:ascii="宋体" w:hAnsi="宋体" w:eastAsia="宋体" w:cs="宋体"/>
          <w:b/>
          <w:bCs/>
          <w:kern w:val="0"/>
          <w:sz w:val="28"/>
          <w:szCs w:val="28"/>
        </w:rPr>
      </w:pPr>
      <w:r>
        <w:rPr>
          <w:rFonts w:hint="eastAsia" w:ascii="宋体" w:hAnsi="宋体" w:eastAsia="宋体" w:cs="宋体"/>
          <w:kern w:val="0"/>
          <w:position w:val="-3"/>
          <w:sz w:val="28"/>
          <w:szCs w:val="28"/>
        </w:rPr>
        <w:t xml:space="preserve">                      </w:t>
      </w:r>
      <w:r>
        <w:rPr>
          <w:rFonts w:hint="eastAsia" w:ascii="宋体" w:hAnsi="宋体" w:eastAsia="宋体" w:cs="宋体"/>
          <w:b/>
          <w:bCs/>
          <w:kern w:val="0"/>
          <w:position w:val="-3"/>
          <w:sz w:val="28"/>
          <w:szCs w:val="28"/>
        </w:rPr>
        <w:t xml:space="preserve"> 确认通知</w:t>
      </w:r>
    </w:p>
    <w:p w14:paraId="407F5000">
      <w:pPr>
        <w:tabs>
          <w:tab w:val="left" w:pos="1980"/>
        </w:tabs>
        <w:autoSpaceDE w:val="0"/>
        <w:autoSpaceDN w:val="0"/>
        <w:adjustRightInd w:val="0"/>
        <w:snapToGrid w:val="0"/>
        <w:spacing w:beforeLines="50" w:line="360" w:lineRule="auto"/>
        <w:ind w:right="-20"/>
        <w:jc w:val="left"/>
        <w:rPr>
          <w:rFonts w:hint="eastAsia" w:ascii="宋体" w:hAnsi="宋体" w:eastAsia="宋体" w:cs="宋体"/>
          <w:spacing w:val="-108"/>
          <w:kern w:val="0"/>
          <w:position w:val="-2"/>
          <w:sz w:val="24"/>
          <w:szCs w:val="24"/>
        </w:rPr>
      </w:pPr>
      <w:r>
        <w:rPr>
          <w:rFonts w:hint="eastAsia" w:ascii="宋体" w:hAnsi="宋体" w:eastAsia="宋体" w:cs="宋体"/>
          <w:w w:val="169"/>
          <w:kern w:val="0"/>
          <w:position w:val="-2"/>
          <w:sz w:val="24"/>
          <w:szCs w:val="24"/>
          <w:u w:val="single"/>
        </w:rPr>
        <w:t xml:space="preserve">         </w:t>
      </w:r>
      <w:r>
        <w:rPr>
          <w:rFonts w:hint="eastAsia" w:ascii="宋体" w:hAnsi="宋体" w:eastAsia="宋体" w:cs="宋体"/>
          <w:kern w:val="0"/>
          <w:position w:val="-2"/>
          <w:sz w:val="24"/>
          <w:szCs w:val="24"/>
        </w:rPr>
        <w:t>（采购人、采购代理机构</w:t>
      </w:r>
      <w:r>
        <w:rPr>
          <w:rFonts w:hint="eastAsia" w:ascii="宋体" w:hAnsi="宋体" w:eastAsia="宋体" w:cs="宋体"/>
          <w:spacing w:val="-2"/>
          <w:kern w:val="0"/>
          <w:sz w:val="24"/>
          <w:szCs w:val="24"/>
        </w:rPr>
        <w:t>）：</w:t>
      </w:r>
    </w:p>
    <w:p w14:paraId="3C83568B">
      <w:pPr>
        <w:tabs>
          <w:tab w:val="left" w:pos="1980"/>
        </w:tabs>
        <w:autoSpaceDE w:val="0"/>
        <w:autoSpaceDN w:val="0"/>
        <w:adjustRightInd w:val="0"/>
        <w:snapToGrid w:val="0"/>
        <w:spacing w:beforeLines="50" w:line="360" w:lineRule="auto"/>
        <w:ind w:right="-23" w:firstLine="480" w:firstLineChars="200"/>
        <w:jc w:val="left"/>
        <w:rPr>
          <w:rFonts w:hint="eastAsia" w:ascii="宋体" w:hAnsi="宋体" w:eastAsia="宋体" w:cs="宋体"/>
          <w:kern w:val="0"/>
          <w:sz w:val="24"/>
          <w:szCs w:val="24"/>
        </w:rPr>
      </w:pPr>
      <w:r>
        <w:rPr>
          <w:rFonts w:hint="eastAsia" w:ascii="宋体" w:hAnsi="宋体" w:eastAsia="宋体" w:cs="宋体"/>
          <w:kern w:val="0"/>
          <w:position w:val="-2"/>
          <w:sz w:val="24"/>
          <w:szCs w:val="24"/>
        </w:rPr>
        <w:t>我单位</w:t>
      </w:r>
      <w:r>
        <w:rPr>
          <w:rFonts w:hint="eastAsia" w:ascii="宋体" w:hAnsi="宋体" w:eastAsia="宋体" w:cs="宋体"/>
          <w:spacing w:val="-2"/>
          <w:kern w:val="0"/>
          <w:position w:val="-2"/>
          <w:sz w:val="24"/>
          <w:szCs w:val="24"/>
        </w:rPr>
        <w:t>已</w:t>
      </w:r>
      <w:r>
        <w:rPr>
          <w:rFonts w:hint="eastAsia" w:ascii="宋体" w:hAnsi="宋体" w:eastAsia="宋体" w:cs="宋体"/>
          <w:kern w:val="0"/>
          <w:position w:val="-2"/>
          <w:sz w:val="24"/>
          <w:szCs w:val="24"/>
        </w:rPr>
        <w:t>于</w:t>
      </w:r>
      <w:r>
        <w:rPr>
          <w:rFonts w:hint="eastAsia" w:ascii="宋体" w:hAnsi="宋体" w:eastAsia="宋体" w:cs="宋体"/>
          <w:w w:val="169"/>
          <w:kern w:val="0"/>
          <w:position w:val="-2"/>
          <w:sz w:val="24"/>
          <w:szCs w:val="24"/>
          <w:u w:val="single"/>
        </w:rPr>
        <w:t xml:space="preserve">     </w:t>
      </w:r>
      <w:r>
        <w:rPr>
          <w:rFonts w:hint="eastAsia" w:ascii="宋体" w:hAnsi="宋体" w:eastAsia="宋体" w:cs="宋体"/>
          <w:spacing w:val="1"/>
          <w:kern w:val="0"/>
          <w:position w:val="-2"/>
          <w:sz w:val="24"/>
          <w:szCs w:val="24"/>
        </w:rPr>
        <w:t>年</w:t>
      </w:r>
      <w:r>
        <w:rPr>
          <w:rFonts w:hint="eastAsia" w:ascii="宋体" w:hAnsi="宋体" w:eastAsia="宋体" w:cs="宋体"/>
          <w:w w:val="169"/>
          <w:kern w:val="0"/>
          <w:position w:val="-2"/>
          <w:sz w:val="24"/>
          <w:szCs w:val="24"/>
          <w:u w:val="single"/>
        </w:rPr>
        <w:t xml:space="preserve">  </w:t>
      </w:r>
      <w:r>
        <w:rPr>
          <w:rFonts w:hint="eastAsia" w:ascii="宋体" w:hAnsi="宋体" w:eastAsia="宋体" w:cs="宋体"/>
          <w:kern w:val="0"/>
          <w:position w:val="-2"/>
          <w:sz w:val="24"/>
          <w:szCs w:val="24"/>
        </w:rPr>
        <w:t>月</w:t>
      </w:r>
      <w:r>
        <w:rPr>
          <w:rFonts w:hint="eastAsia" w:ascii="宋体" w:hAnsi="宋体" w:eastAsia="宋体" w:cs="宋体"/>
          <w:w w:val="169"/>
          <w:kern w:val="0"/>
          <w:position w:val="-2"/>
          <w:sz w:val="24"/>
          <w:szCs w:val="24"/>
          <w:u w:val="single"/>
        </w:rPr>
        <w:t xml:space="preserve">  </w:t>
      </w:r>
      <w:r>
        <w:rPr>
          <w:rFonts w:hint="eastAsia" w:ascii="宋体" w:hAnsi="宋体" w:eastAsia="宋体" w:cs="宋体"/>
          <w:spacing w:val="-2"/>
          <w:kern w:val="0"/>
          <w:position w:val="-2"/>
          <w:sz w:val="24"/>
          <w:szCs w:val="24"/>
        </w:rPr>
        <w:t>日</w:t>
      </w:r>
      <w:r>
        <w:rPr>
          <w:rFonts w:hint="eastAsia" w:ascii="宋体" w:hAnsi="宋体" w:eastAsia="宋体" w:cs="宋体"/>
          <w:kern w:val="0"/>
          <w:position w:val="-2"/>
          <w:sz w:val="24"/>
          <w:szCs w:val="24"/>
        </w:rPr>
        <w:t>收</w:t>
      </w:r>
      <w:r>
        <w:rPr>
          <w:rFonts w:hint="eastAsia" w:ascii="宋体" w:hAnsi="宋体" w:eastAsia="宋体" w:cs="宋体"/>
          <w:spacing w:val="-2"/>
          <w:kern w:val="0"/>
          <w:position w:val="-2"/>
          <w:sz w:val="24"/>
          <w:szCs w:val="24"/>
        </w:rPr>
        <w:t>到</w:t>
      </w:r>
      <w:r>
        <w:rPr>
          <w:rFonts w:hint="eastAsia" w:ascii="宋体" w:hAnsi="宋体" w:eastAsia="宋体" w:cs="宋体"/>
          <w:kern w:val="0"/>
          <w:position w:val="-2"/>
          <w:sz w:val="24"/>
          <w:szCs w:val="24"/>
        </w:rPr>
        <w:t>你单位</w:t>
      </w:r>
      <w:r>
        <w:rPr>
          <w:rFonts w:hint="eastAsia" w:ascii="宋体" w:hAnsi="宋体" w:eastAsia="宋体" w:cs="宋体"/>
          <w:w w:val="169"/>
          <w:kern w:val="0"/>
          <w:position w:val="-2"/>
          <w:sz w:val="24"/>
          <w:szCs w:val="24"/>
          <w:u w:val="single"/>
        </w:rPr>
        <w:t xml:space="preserve">    </w:t>
      </w:r>
      <w:r>
        <w:rPr>
          <w:rFonts w:hint="eastAsia" w:ascii="宋体" w:hAnsi="宋体" w:eastAsia="宋体" w:cs="宋体"/>
          <w:kern w:val="0"/>
          <w:position w:val="-2"/>
          <w:sz w:val="24"/>
          <w:szCs w:val="24"/>
        </w:rPr>
        <w:t>年</w:t>
      </w:r>
      <w:r>
        <w:rPr>
          <w:rFonts w:hint="eastAsia" w:ascii="宋体" w:hAnsi="宋体" w:eastAsia="宋体" w:cs="宋体"/>
          <w:w w:val="169"/>
          <w:kern w:val="0"/>
          <w:position w:val="-2"/>
          <w:sz w:val="24"/>
          <w:szCs w:val="24"/>
          <w:u w:val="single"/>
        </w:rPr>
        <w:t xml:space="preserve">  </w:t>
      </w:r>
      <w:r>
        <w:rPr>
          <w:rFonts w:hint="eastAsia" w:ascii="宋体" w:hAnsi="宋体" w:eastAsia="宋体" w:cs="宋体"/>
          <w:spacing w:val="1"/>
          <w:kern w:val="0"/>
          <w:position w:val="-2"/>
          <w:sz w:val="24"/>
          <w:szCs w:val="24"/>
        </w:rPr>
        <w:t>月</w:t>
      </w:r>
      <w:r>
        <w:rPr>
          <w:rFonts w:hint="eastAsia" w:ascii="宋体" w:hAnsi="宋体" w:eastAsia="宋体" w:cs="宋体"/>
          <w:w w:val="169"/>
          <w:kern w:val="0"/>
          <w:position w:val="-2"/>
          <w:sz w:val="24"/>
          <w:szCs w:val="24"/>
          <w:u w:val="single"/>
        </w:rPr>
        <w:t xml:space="preserve">  </w:t>
      </w:r>
      <w:r>
        <w:rPr>
          <w:rFonts w:hint="eastAsia" w:ascii="宋体" w:hAnsi="宋体" w:eastAsia="宋体" w:cs="宋体"/>
          <w:kern w:val="0"/>
          <w:position w:val="-2"/>
          <w:sz w:val="24"/>
          <w:szCs w:val="24"/>
        </w:rPr>
        <w:t>日发</w:t>
      </w:r>
      <w:r>
        <w:rPr>
          <w:rFonts w:hint="eastAsia" w:ascii="宋体" w:hAnsi="宋体" w:eastAsia="宋体" w:cs="宋体"/>
          <w:spacing w:val="-2"/>
          <w:kern w:val="0"/>
          <w:position w:val="-2"/>
          <w:sz w:val="24"/>
          <w:szCs w:val="24"/>
        </w:rPr>
        <w:t>出</w:t>
      </w:r>
      <w:r>
        <w:rPr>
          <w:rFonts w:hint="eastAsia" w:ascii="宋体" w:hAnsi="宋体" w:eastAsia="宋体" w:cs="宋体"/>
          <w:kern w:val="0"/>
          <w:position w:val="-2"/>
          <w:sz w:val="24"/>
          <w:szCs w:val="24"/>
        </w:rPr>
        <w:t>的</w:t>
      </w:r>
      <w:r>
        <w:rPr>
          <w:rFonts w:hint="eastAsia" w:ascii="宋体" w:hAnsi="宋体" w:eastAsia="宋体" w:cs="宋体"/>
          <w:spacing w:val="43"/>
          <w:kern w:val="0"/>
          <w:position w:val="-2"/>
          <w:sz w:val="24"/>
          <w:szCs w:val="24"/>
          <w:u w:val="single"/>
        </w:rPr>
        <w:t xml:space="preserve">     </w:t>
      </w:r>
      <w:r>
        <w:rPr>
          <w:rFonts w:hint="eastAsia" w:ascii="宋体" w:hAnsi="宋体" w:eastAsia="宋体" w:cs="宋体"/>
          <w:spacing w:val="-2"/>
          <w:kern w:val="0"/>
          <w:position w:val="-2"/>
          <w:sz w:val="24"/>
          <w:szCs w:val="24"/>
        </w:rPr>
        <w:t>（</w:t>
      </w:r>
      <w:r>
        <w:rPr>
          <w:rFonts w:hint="eastAsia" w:ascii="宋体" w:hAnsi="宋体" w:eastAsia="宋体" w:cs="宋体"/>
          <w:kern w:val="0"/>
          <w:position w:val="-2"/>
          <w:sz w:val="24"/>
          <w:szCs w:val="24"/>
        </w:rPr>
        <w:t>项</w:t>
      </w:r>
      <w:r>
        <w:rPr>
          <w:rFonts w:hint="eastAsia" w:ascii="宋体" w:hAnsi="宋体" w:eastAsia="宋体" w:cs="宋体"/>
          <w:spacing w:val="-2"/>
          <w:kern w:val="0"/>
          <w:position w:val="-2"/>
          <w:sz w:val="24"/>
          <w:szCs w:val="24"/>
        </w:rPr>
        <w:t>目</w:t>
      </w:r>
      <w:r>
        <w:rPr>
          <w:rFonts w:hint="eastAsia" w:ascii="宋体" w:hAnsi="宋体" w:eastAsia="宋体" w:cs="宋体"/>
          <w:kern w:val="0"/>
          <w:position w:val="-2"/>
          <w:sz w:val="24"/>
          <w:szCs w:val="24"/>
        </w:rPr>
        <w:t>名称</w:t>
      </w:r>
      <w:r>
        <w:rPr>
          <w:rFonts w:hint="eastAsia" w:ascii="宋体" w:hAnsi="宋体" w:eastAsia="宋体" w:cs="宋体"/>
          <w:spacing w:val="-22"/>
          <w:kern w:val="0"/>
          <w:position w:val="-2"/>
          <w:sz w:val="24"/>
          <w:szCs w:val="24"/>
        </w:rPr>
        <w:t>）</w:t>
      </w:r>
      <w:r>
        <w:rPr>
          <w:rFonts w:hint="eastAsia" w:ascii="宋体" w:hAnsi="宋体" w:eastAsia="宋体" w:cs="宋体"/>
          <w:kern w:val="0"/>
          <w:position w:val="-2"/>
          <w:sz w:val="24"/>
          <w:szCs w:val="24"/>
        </w:rPr>
        <w:t>谈判邀</w:t>
      </w:r>
      <w:r>
        <w:rPr>
          <w:rFonts w:hint="eastAsia" w:ascii="宋体" w:hAnsi="宋体" w:eastAsia="宋体" w:cs="宋体"/>
          <w:spacing w:val="-2"/>
          <w:kern w:val="0"/>
          <w:position w:val="-2"/>
          <w:sz w:val="24"/>
          <w:szCs w:val="24"/>
        </w:rPr>
        <w:t>请</w:t>
      </w:r>
      <w:r>
        <w:rPr>
          <w:rFonts w:hint="eastAsia" w:ascii="宋体" w:hAnsi="宋体" w:eastAsia="宋体" w:cs="宋体"/>
          <w:spacing w:val="-22"/>
          <w:kern w:val="0"/>
          <w:position w:val="-2"/>
          <w:sz w:val="24"/>
          <w:szCs w:val="24"/>
        </w:rPr>
        <w:t>，</w:t>
      </w:r>
      <w:r>
        <w:rPr>
          <w:rFonts w:hint="eastAsia" w:ascii="宋体" w:hAnsi="宋体" w:eastAsia="宋体" w:cs="宋体"/>
          <w:spacing w:val="-2"/>
          <w:kern w:val="0"/>
          <w:position w:val="-2"/>
          <w:sz w:val="24"/>
          <w:szCs w:val="24"/>
        </w:rPr>
        <w:t>确</w:t>
      </w:r>
      <w:r>
        <w:rPr>
          <w:rFonts w:hint="eastAsia" w:ascii="宋体" w:hAnsi="宋体" w:eastAsia="宋体" w:cs="宋体"/>
          <w:kern w:val="0"/>
          <w:position w:val="-2"/>
          <w:sz w:val="24"/>
          <w:szCs w:val="24"/>
        </w:rPr>
        <w:t>认</w:t>
      </w:r>
      <w:r>
        <w:rPr>
          <w:rFonts w:hint="eastAsia" w:ascii="宋体" w:hAnsi="宋体" w:eastAsia="宋体" w:cs="宋体"/>
          <w:spacing w:val="43"/>
          <w:kern w:val="0"/>
          <w:position w:val="-2"/>
          <w:sz w:val="24"/>
          <w:szCs w:val="24"/>
          <w:u w:val="single"/>
        </w:rPr>
        <w:t xml:space="preserve">    </w:t>
      </w:r>
      <w:r>
        <w:rPr>
          <w:rFonts w:hint="eastAsia" w:ascii="宋体" w:hAnsi="宋体" w:eastAsia="宋体" w:cs="宋体"/>
          <w:spacing w:val="-2"/>
          <w:kern w:val="0"/>
          <w:position w:val="-2"/>
          <w:sz w:val="24"/>
          <w:szCs w:val="24"/>
        </w:rPr>
        <w:t>（参</w:t>
      </w:r>
      <w:r>
        <w:rPr>
          <w:rFonts w:hint="eastAsia" w:ascii="宋体" w:hAnsi="宋体" w:eastAsia="宋体" w:cs="宋体"/>
          <w:kern w:val="0"/>
          <w:sz w:val="24"/>
          <w:szCs w:val="24"/>
        </w:rPr>
        <w:t>加</w:t>
      </w:r>
      <w:r>
        <w:rPr>
          <w:rFonts w:hint="eastAsia" w:ascii="宋体" w:hAnsi="宋体" w:eastAsia="宋体" w:cs="宋体"/>
          <w:spacing w:val="-1"/>
          <w:kern w:val="0"/>
          <w:sz w:val="24"/>
          <w:szCs w:val="24"/>
        </w:rPr>
        <w:t>/</w:t>
      </w:r>
      <w:r>
        <w:rPr>
          <w:rFonts w:hint="eastAsia" w:ascii="宋体" w:hAnsi="宋体" w:eastAsia="宋体" w:cs="宋体"/>
          <w:kern w:val="0"/>
          <w:sz w:val="24"/>
          <w:szCs w:val="24"/>
        </w:rPr>
        <w:t>不</w:t>
      </w:r>
      <w:r>
        <w:rPr>
          <w:rFonts w:hint="eastAsia" w:ascii="宋体" w:hAnsi="宋体" w:eastAsia="宋体" w:cs="宋体"/>
          <w:spacing w:val="-2"/>
          <w:kern w:val="0"/>
          <w:sz w:val="24"/>
          <w:szCs w:val="24"/>
        </w:rPr>
        <w:t>参</w:t>
      </w:r>
      <w:r>
        <w:rPr>
          <w:rFonts w:hint="eastAsia" w:ascii="宋体" w:hAnsi="宋体" w:eastAsia="宋体" w:cs="宋体"/>
          <w:kern w:val="0"/>
          <w:sz w:val="24"/>
          <w:szCs w:val="24"/>
        </w:rPr>
        <w:t>加</w:t>
      </w:r>
      <w:r>
        <w:rPr>
          <w:rFonts w:hint="eastAsia" w:ascii="宋体" w:hAnsi="宋体" w:eastAsia="宋体" w:cs="宋体"/>
          <w:spacing w:val="-2"/>
          <w:kern w:val="0"/>
          <w:sz w:val="24"/>
          <w:szCs w:val="24"/>
        </w:rPr>
        <w:t>）</w:t>
      </w:r>
      <w:r>
        <w:rPr>
          <w:rFonts w:hint="eastAsia" w:ascii="宋体" w:hAnsi="宋体" w:eastAsia="宋体" w:cs="宋体"/>
          <w:kern w:val="0"/>
          <w:sz w:val="24"/>
          <w:szCs w:val="24"/>
        </w:rPr>
        <w:t>谈判采购。</w:t>
      </w:r>
    </w:p>
    <w:p w14:paraId="6ECA24B2">
      <w:pPr>
        <w:autoSpaceDE w:val="0"/>
        <w:autoSpaceDN w:val="0"/>
        <w:adjustRightInd w:val="0"/>
        <w:snapToGrid w:val="0"/>
        <w:spacing w:beforeLines="50" w:line="360" w:lineRule="auto"/>
        <w:ind w:left="487" w:right="7230"/>
        <w:jc w:val="center"/>
        <w:rPr>
          <w:rFonts w:hint="eastAsia" w:ascii="宋体" w:hAnsi="宋体" w:eastAsia="宋体" w:cs="宋体"/>
          <w:kern w:val="0"/>
          <w:sz w:val="24"/>
          <w:szCs w:val="24"/>
        </w:rPr>
      </w:pPr>
      <w:r>
        <w:rPr>
          <w:rFonts w:hint="eastAsia" w:ascii="宋体" w:hAnsi="宋体" w:eastAsia="宋体" w:cs="宋体"/>
          <w:spacing w:val="-2"/>
          <w:kern w:val="0"/>
          <w:position w:val="-4"/>
          <w:sz w:val="24"/>
          <w:szCs w:val="24"/>
        </w:rPr>
        <w:t>特</w:t>
      </w:r>
      <w:r>
        <w:rPr>
          <w:rFonts w:hint="eastAsia" w:ascii="宋体" w:hAnsi="宋体" w:eastAsia="宋体" w:cs="宋体"/>
          <w:kern w:val="0"/>
          <w:position w:val="-4"/>
          <w:sz w:val="24"/>
          <w:szCs w:val="24"/>
        </w:rPr>
        <w:t>此</w:t>
      </w:r>
      <w:r>
        <w:rPr>
          <w:rFonts w:hint="eastAsia" w:ascii="宋体" w:hAnsi="宋体" w:eastAsia="宋体" w:cs="宋体"/>
          <w:spacing w:val="-2"/>
          <w:kern w:val="0"/>
          <w:position w:val="-4"/>
          <w:sz w:val="24"/>
          <w:szCs w:val="24"/>
        </w:rPr>
        <w:t>确</w:t>
      </w:r>
      <w:r>
        <w:rPr>
          <w:rFonts w:hint="eastAsia" w:ascii="宋体" w:hAnsi="宋体" w:eastAsia="宋体" w:cs="宋体"/>
          <w:kern w:val="0"/>
          <w:position w:val="-4"/>
          <w:sz w:val="24"/>
          <w:szCs w:val="24"/>
        </w:rPr>
        <w:t>认。</w:t>
      </w:r>
    </w:p>
    <w:p w14:paraId="7F80AA49">
      <w:pPr>
        <w:autoSpaceDE w:val="0"/>
        <w:autoSpaceDN w:val="0"/>
        <w:adjustRightInd w:val="0"/>
        <w:snapToGrid w:val="0"/>
        <w:spacing w:beforeLines="50" w:line="360" w:lineRule="auto"/>
        <w:jc w:val="left"/>
        <w:rPr>
          <w:rFonts w:hint="eastAsia" w:ascii="宋体" w:hAnsi="宋体" w:eastAsia="宋体" w:cs="宋体"/>
          <w:kern w:val="0"/>
          <w:sz w:val="24"/>
          <w:szCs w:val="24"/>
        </w:rPr>
      </w:pPr>
    </w:p>
    <w:p w14:paraId="4824FC80">
      <w:pPr>
        <w:tabs>
          <w:tab w:val="left" w:pos="7220"/>
        </w:tabs>
        <w:autoSpaceDE w:val="0"/>
        <w:autoSpaceDN w:val="0"/>
        <w:adjustRightInd w:val="0"/>
        <w:snapToGrid w:val="0"/>
        <w:spacing w:beforeLines="50" w:line="360" w:lineRule="auto"/>
        <w:ind w:left="3041" w:right="-20"/>
        <w:jc w:val="left"/>
        <w:rPr>
          <w:rFonts w:hint="eastAsia" w:ascii="宋体" w:hAnsi="宋体" w:eastAsia="宋体" w:cs="宋体"/>
          <w:kern w:val="0"/>
          <w:sz w:val="24"/>
          <w:szCs w:val="24"/>
        </w:rPr>
      </w:pPr>
      <w:r>
        <w:rPr>
          <w:rFonts w:hint="eastAsia" w:ascii="宋体" w:hAnsi="宋体" w:eastAsia="宋体" w:cs="宋体"/>
          <w:kern w:val="0"/>
          <w:position w:val="-2"/>
          <w:sz w:val="24"/>
          <w:szCs w:val="24"/>
        </w:rPr>
        <w:t>单</w:t>
      </w:r>
      <w:r>
        <w:rPr>
          <w:rFonts w:hint="eastAsia" w:ascii="宋体" w:hAnsi="宋体" w:eastAsia="宋体" w:cs="宋体"/>
          <w:spacing w:val="-2"/>
          <w:kern w:val="0"/>
          <w:position w:val="-2"/>
          <w:sz w:val="24"/>
          <w:szCs w:val="24"/>
        </w:rPr>
        <w:t>位</w:t>
      </w:r>
      <w:r>
        <w:rPr>
          <w:rFonts w:hint="eastAsia" w:ascii="宋体" w:hAnsi="宋体" w:eastAsia="宋体" w:cs="宋体"/>
          <w:kern w:val="0"/>
          <w:position w:val="-2"/>
          <w:sz w:val="24"/>
          <w:szCs w:val="24"/>
        </w:rPr>
        <w:t>名</w:t>
      </w:r>
      <w:r>
        <w:rPr>
          <w:rFonts w:hint="eastAsia" w:ascii="宋体" w:hAnsi="宋体" w:eastAsia="宋体" w:cs="宋体"/>
          <w:spacing w:val="-2"/>
          <w:kern w:val="0"/>
          <w:position w:val="-2"/>
          <w:sz w:val="24"/>
          <w:szCs w:val="24"/>
        </w:rPr>
        <w:t>称（盖单位公章）</w:t>
      </w:r>
      <w:r>
        <w:rPr>
          <w:rFonts w:hint="eastAsia" w:ascii="宋体" w:hAnsi="宋体" w:eastAsia="宋体" w:cs="宋体"/>
          <w:kern w:val="0"/>
          <w:position w:val="-2"/>
          <w:sz w:val="24"/>
          <w:szCs w:val="24"/>
        </w:rPr>
        <w:t>：</w:t>
      </w:r>
      <w:r>
        <w:rPr>
          <w:rFonts w:hint="eastAsia" w:ascii="宋体" w:hAnsi="宋体" w:eastAsia="宋体" w:cs="宋体"/>
          <w:spacing w:val="43"/>
          <w:kern w:val="0"/>
          <w:position w:val="-2"/>
          <w:sz w:val="24"/>
          <w:szCs w:val="24"/>
          <w:u w:val="single"/>
        </w:rPr>
        <w:t xml:space="preserve">            </w:t>
      </w:r>
    </w:p>
    <w:p w14:paraId="426FE1E0">
      <w:pPr>
        <w:tabs>
          <w:tab w:val="left" w:pos="7760"/>
        </w:tabs>
        <w:autoSpaceDE w:val="0"/>
        <w:autoSpaceDN w:val="0"/>
        <w:adjustRightInd w:val="0"/>
        <w:snapToGrid w:val="0"/>
        <w:spacing w:beforeLines="50" w:line="360" w:lineRule="auto"/>
        <w:ind w:left="3041" w:right="-20"/>
        <w:jc w:val="left"/>
        <w:rPr>
          <w:rFonts w:hint="eastAsia" w:ascii="宋体" w:hAnsi="宋体" w:eastAsia="宋体" w:cs="宋体"/>
          <w:kern w:val="0"/>
          <w:sz w:val="24"/>
          <w:szCs w:val="24"/>
        </w:rPr>
      </w:pPr>
      <w:r>
        <w:rPr>
          <w:rFonts w:hint="eastAsia" w:ascii="宋体" w:hAnsi="宋体" w:eastAsia="宋体" w:cs="宋体"/>
          <w:kern w:val="0"/>
          <w:position w:val="-2"/>
          <w:sz w:val="24"/>
          <w:szCs w:val="24"/>
        </w:rPr>
        <w:t>法定</w:t>
      </w:r>
      <w:r>
        <w:rPr>
          <w:rFonts w:hint="eastAsia" w:ascii="宋体" w:hAnsi="宋体" w:eastAsia="宋体" w:cs="宋体"/>
          <w:spacing w:val="-2"/>
          <w:kern w:val="0"/>
          <w:position w:val="-2"/>
          <w:sz w:val="24"/>
          <w:szCs w:val="24"/>
        </w:rPr>
        <w:t>代</w:t>
      </w:r>
      <w:r>
        <w:rPr>
          <w:rFonts w:hint="eastAsia" w:ascii="宋体" w:hAnsi="宋体" w:eastAsia="宋体" w:cs="宋体"/>
          <w:kern w:val="0"/>
          <w:position w:val="-2"/>
          <w:sz w:val="24"/>
          <w:szCs w:val="24"/>
        </w:rPr>
        <w:t>表</w:t>
      </w:r>
      <w:r>
        <w:rPr>
          <w:rFonts w:hint="eastAsia" w:ascii="宋体" w:hAnsi="宋体" w:eastAsia="宋体" w:cs="宋体"/>
          <w:spacing w:val="-2"/>
          <w:kern w:val="0"/>
          <w:position w:val="-2"/>
          <w:sz w:val="24"/>
          <w:szCs w:val="24"/>
        </w:rPr>
        <w:t>人</w:t>
      </w:r>
      <w:r>
        <w:rPr>
          <w:rFonts w:hint="eastAsia" w:ascii="宋体" w:hAnsi="宋体" w:eastAsia="宋体" w:cs="宋体"/>
          <w:kern w:val="0"/>
          <w:position w:val="-2"/>
          <w:sz w:val="24"/>
          <w:szCs w:val="24"/>
        </w:rPr>
        <w:t>（或</w:t>
      </w:r>
      <w:r>
        <w:rPr>
          <w:rFonts w:hint="eastAsia" w:ascii="宋体" w:hAnsi="宋体" w:eastAsia="宋体" w:cs="宋体"/>
          <w:spacing w:val="-2"/>
          <w:kern w:val="0"/>
          <w:position w:val="-2"/>
          <w:sz w:val="24"/>
          <w:szCs w:val="24"/>
        </w:rPr>
        <w:t>授权代表人）</w:t>
      </w:r>
      <w:r>
        <w:rPr>
          <w:rFonts w:hint="eastAsia" w:ascii="宋体" w:hAnsi="宋体" w:eastAsia="宋体" w:cs="宋体"/>
          <w:sz w:val="24"/>
          <w:szCs w:val="24"/>
        </w:rPr>
        <w:t>（签字或印章）：</w:t>
      </w:r>
      <w:r>
        <w:rPr>
          <w:rFonts w:hint="eastAsia" w:ascii="宋体" w:hAnsi="宋体" w:eastAsia="宋体" w:cs="宋体"/>
          <w:spacing w:val="43"/>
          <w:kern w:val="0"/>
          <w:position w:val="-2"/>
          <w:sz w:val="24"/>
          <w:szCs w:val="24"/>
          <w:u w:val="single"/>
        </w:rPr>
        <w:t xml:space="preserve">        </w:t>
      </w:r>
    </w:p>
    <w:p w14:paraId="57D01363">
      <w:pPr>
        <w:rPr>
          <w:rFonts w:hint="eastAsia" w:ascii="宋体" w:hAnsi="宋体" w:eastAsia="宋体" w:cs="宋体"/>
          <w:w w:val="169"/>
          <w:kern w:val="0"/>
          <w:sz w:val="24"/>
          <w:szCs w:val="24"/>
          <w:u w:val="single"/>
        </w:rPr>
      </w:pPr>
    </w:p>
    <w:p w14:paraId="4E571ECA">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6480" w:firstLineChars="1600"/>
        <w:jc w:val="both"/>
        <w:textAlignment w:val="auto"/>
        <w:rPr>
          <w:rFonts w:hint="eastAsia" w:ascii="宋体" w:hAnsi="宋体" w:eastAsia="宋体" w:cs="宋体"/>
          <w:kern w:val="0"/>
          <w:sz w:val="24"/>
          <w:szCs w:val="24"/>
        </w:rPr>
      </w:pPr>
      <w:r>
        <w:rPr>
          <w:rFonts w:hint="eastAsia" w:ascii="宋体" w:hAnsi="宋体" w:eastAsia="宋体" w:cs="宋体"/>
          <w:w w:val="169"/>
          <w:kern w:val="0"/>
          <w:sz w:val="24"/>
          <w:szCs w:val="24"/>
          <w:u w:val="single"/>
        </w:rPr>
        <w:t xml:space="preserve">     </w:t>
      </w:r>
      <w:r>
        <w:rPr>
          <w:rFonts w:hint="eastAsia" w:ascii="宋体" w:hAnsi="宋体" w:eastAsia="宋体" w:cs="宋体"/>
          <w:kern w:val="0"/>
          <w:sz w:val="24"/>
          <w:szCs w:val="24"/>
        </w:rPr>
        <w:t xml:space="preserve">年 </w:t>
      </w:r>
      <w:r>
        <w:rPr>
          <w:rFonts w:hint="eastAsia" w:ascii="宋体" w:hAnsi="宋体" w:eastAsia="宋体" w:cs="宋体"/>
          <w:spacing w:val="43"/>
          <w:kern w:val="0"/>
          <w:sz w:val="24"/>
          <w:szCs w:val="24"/>
          <w:u w:val="single"/>
        </w:rPr>
        <w:t xml:space="preserve"> </w:t>
      </w:r>
      <w:r>
        <w:rPr>
          <w:rFonts w:hint="eastAsia" w:ascii="宋体" w:hAnsi="宋体" w:eastAsia="宋体" w:cs="宋体"/>
          <w:spacing w:val="-2"/>
          <w:kern w:val="0"/>
          <w:sz w:val="24"/>
          <w:szCs w:val="24"/>
        </w:rPr>
        <w:t>月</w:t>
      </w:r>
      <w:r>
        <w:rPr>
          <w:rFonts w:hint="eastAsia" w:ascii="宋体" w:hAnsi="宋体" w:eastAsia="宋体" w:cs="宋体"/>
          <w:spacing w:val="43"/>
          <w:kern w:val="0"/>
          <w:sz w:val="24"/>
          <w:szCs w:val="24"/>
          <w:u w:val="single"/>
        </w:rPr>
        <w:t xml:space="preserve">  </w:t>
      </w:r>
      <w:r>
        <w:rPr>
          <w:rFonts w:hint="eastAsia" w:ascii="宋体" w:hAnsi="宋体" w:eastAsia="宋体" w:cs="宋体"/>
          <w:kern w:val="0"/>
          <w:sz w:val="24"/>
          <w:szCs w:val="24"/>
        </w:rPr>
        <w:t>日</w:t>
      </w:r>
    </w:p>
    <w:p w14:paraId="0A0B5160">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480" w:firstLineChars="1600"/>
        <w:jc w:val="both"/>
        <w:textAlignment w:val="auto"/>
        <w:rPr>
          <w:rFonts w:hint="eastAsia" w:ascii="黑体" w:eastAsia="黑体"/>
          <w:sz w:val="28"/>
          <w:szCs w:val="28"/>
          <w:u w:val="single"/>
        </w:rPr>
      </w:pPr>
    </w:p>
    <w:p w14:paraId="653E6EAC">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黑体" w:eastAsia="黑体"/>
          <w:sz w:val="28"/>
          <w:szCs w:val="28"/>
          <w:u w:val="single"/>
        </w:rPr>
      </w:pPr>
    </w:p>
    <w:p w14:paraId="01BD6319">
      <w:pPr>
        <w:keepNext/>
        <w:adjustRightInd w:val="0"/>
        <w:snapToGrid w:val="0"/>
        <w:spacing w:before="156" w:beforeLines="50" w:line="360" w:lineRule="auto"/>
        <w:jc w:val="center"/>
        <w:outlineLvl w:val="0"/>
        <w:rPr>
          <w:rFonts w:ascii="黑体" w:hAnsi="黑体" w:eastAsia="黑体"/>
          <w:b/>
          <w:bCs/>
          <w:color w:val="auto"/>
          <w:sz w:val="32"/>
          <w:szCs w:val="32"/>
        </w:rPr>
      </w:pPr>
      <w:r>
        <w:rPr>
          <w:rFonts w:hint="eastAsia" w:ascii="宋体" w:hAnsi="宋体" w:eastAsia="宋体" w:cs="宋体"/>
          <w:i w:val="0"/>
          <w:caps w:val="0"/>
          <w:color w:val="000000"/>
          <w:spacing w:val="0"/>
          <w:sz w:val="21"/>
          <w:szCs w:val="21"/>
        </w:rPr>
        <w:br w:type="page"/>
      </w:r>
      <w:r>
        <w:rPr>
          <w:rFonts w:hint="eastAsia" w:ascii="黑体" w:hAnsi="黑体" w:eastAsia="黑体"/>
          <w:b/>
          <w:bCs/>
          <w:color w:val="auto"/>
          <w:sz w:val="32"/>
          <w:szCs w:val="32"/>
        </w:rPr>
        <w:t>第二章 谈判须知</w:t>
      </w:r>
      <w:bookmarkEnd w:id="44"/>
    </w:p>
    <w:p w14:paraId="2F5F7846">
      <w:pPr>
        <w:keepNext/>
        <w:keepLines/>
        <w:adjustRightInd w:val="0"/>
        <w:snapToGrid w:val="0"/>
        <w:spacing w:before="156" w:beforeLines="50" w:line="360" w:lineRule="auto"/>
        <w:jc w:val="center"/>
        <w:outlineLvl w:val="1"/>
        <w:rPr>
          <w:rFonts w:ascii="黑体" w:hAnsi="黑体" w:eastAsia="黑体"/>
          <w:b/>
          <w:bCs/>
          <w:color w:val="auto"/>
          <w:sz w:val="28"/>
          <w:szCs w:val="28"/>
        </w:rPr>
      </w:pPr>
      <w:bookmarkStart w:id="45" w:name="_Toc30326"/>
      <w:r>
        <w:rPr>
          <w:rFonts w:hint="eastAsia" w:ascii="黑体" w:hAnsi="黑体" w:eastAsia="黑体"/>
          <w:b/>
          <w:bCs/>
          <w:color w:val="auto"/>
          <w:sz w:val="28"/>
          <w:szCs w:val="28"/>
        </w:rPr>
        <w:t>第一节 谈判须知前附表</w:t>
      </w:r>
      <w:bookmarkEnd w:id="45"/>
    </w:p>
    <w:tbl>
      <w:tblPr>
        <w:tblStyle w:val="25"/>
        <w:tblW w:w="91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35"/>
        <w:gridCol w:w="2042"/>
        <w:gridCol w:w="5702"/>
      </w:tblGrid>
      <w:tr w14:paraId="421685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6" w:hRule="atLeast"/>
          <w:tblHeader/>
          <w:jc w:val="center"/>
        </w:trPr>
        <w:tc>
          <w:tcPr>
            <w:tcW w:w="1435" w:type="dxa"/>
            <w:noWrap w:val="0"/>
            <w:vAlign w:val="center"/>
          </w:tcPr>
          <w:p w14:paraId="28F944B7">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条款号</w:t>
            </w:r>
          </w:p>
        </w:tc>
        <w:tc>
          <w:tcPr>
            <w:tcW w:w="2042" w:type="dxa"/>
            <w:noWrap w:val="0"/>
            <w:vAlign w:val="center"/>
          </w:tcPr>
          <w:p w14:paraId="6D214FDB">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条款名称</w:t>
            </w:r>
          </w:p>
        </w:tc>
        <w:tc>
          <w:tcPr>
            <w:tcW w:w="5702" w:type="dxa"/>
            <w:noWrap w:val="0"/>
            <w:vAlign w:val="center"/>
          </w:tcPr>
          <w:p w14:paraId="7D25591E">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编列内容规定</w:t>
            </w:r>
          </w:p>
        </w:tc>
      </w:tr>
      <w:tr w14:paraId="19266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02A2C54D">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b/>
                <w:color w:val="auto"/>
                <w:sz w:val="21"/>
                <w:szCs w:val="21"/>
              </w:rPr>
              <w:t>一、说明</w:t>
            </w:r>
          </w:p>
        </w:tc>
      </w:tr>
      <w:tr w14:paraId="2B1D8D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1435" w:type="dxa"/>
            <w:noWrap w:val="0"/>
            <w:vAlign w:val="center"/>
          </w:tcPr>
          <w:p w14:paraId="02B00988">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第1.1款</w:t>
            </w:r>
          </w:p>
        </w:tc>
        <w:tc>
          <w:tcPr>
            <w:tcW w:w="2042" w:type="dxa"/>
            <w:noWrap w:val="0"/>
            <w:vAlign w:val="center"/>
          </w:tcPr>
          <w:p w14:paraId="6112303B">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采购项目</w:t>
            </w:r>
          </w:p>
        </w:tc>
        <w:tc>
          <w:tcPr>
            <w:tcW w:w="5702" w:type="dxa"/>
            <w:noWrap w:val="0"/>
            <w:vAlign w:val="center"/>
          </w:tcPr>
          <w:p w14:paraId="477E12B1">
            <w:pPr>
              <w:adjustRightInd w:val="0"/>
              <w:snapToGrid w:val="0"/>
              <w:spacing w:before="50" w:line="360" w:lineRule="auto"/>
              <w:jc w:val="both"/>
              <w:rPr>
                <w:rFonts w:hint="eastAsia" w:ascii="宋体" w:hAnsi="宋体" w:eastAsia="宋体" w:cs="宋体"/>
                <w:color w:val="auto"/>
                <w:sz w:val="21"/>
                <w:szCs w:val="21"/>
              </w:rPr>
            </w:pPr>
            <w:r>
              <w:rPr>
                <w:rFonts w:hint="eastAsia" w:ascii="宋体" w:hAnsi="宋体" w:cs="宋体"/>
                <w:color w:val="auto"/>
                <w:sz w:val="21"/>
                <w:szCs w:val="21"/>
                <w:lang w:val="en-US" w:eastAsia="zh-CN"/>
              </w:rPr>
              <w:t>怀化市武陵中学食堂劳务外包</w:t>
            </w:r>
          </w:p>
        </w:tc>
      </w:tr>
      <w:tr w14:paraId="5415C8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435" w:type="dxa"/>
            <w:noWrap w:val="0"/>
            <w:vAlign w:val="center"/>
          </w:tcPr>
          <w:p w14:paraId="1BAC54D0">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第1.2款</w:t>
            </w:r>
          </w:p>
        </w:tc>
        <w:tc>
          <w:tcPr>
            <w:tcW w:w="2042" w:type="dxa"/>
            <w:noWrap w:val="0"/>
            <w:vAlign w:val="center"/>
          </w:tcPr>
          <w:p w14:paraId="39F4128E">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是否预留采购份额</w:t>
            </w:r>
          </w:p>
        </w:tc>
        <w:tc>
          <w:tcPr>
            <w:tcW w:w="5702" w:type="dxa"/>
            <w:noWrap w:val="0"/>
            <w:vAlign w:val="center"/>
          </w:tcPr>
          <w:p w14:paraId="4B6E8897">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p>
        </w:tc>
      </w:tr>
      <w:tr w14:paraId="478428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1435" w:type="dxa"/>
            <w:noWrap w:val="0"/>
            <w:vAlign w:val="center"/>
          </w:tcPr>
          <w:p w14:paraId="5B064743">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第2.1款</w:t>
            </w:r>
          </w:p>
        </w:tc>
        <w:tc>
          <w:tcPr>
            <w:tcW w:w="2042" w:type="dxa"/>
            <w:noWrap w:val="0"/>
            <w:vAlign w:val="center"/>
          </w:tcPr>
          <w:p w14:paraId="10099458">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采购项目联系人姓名和电话</w:t>
            </w:r>
          </w:p>
        </w:tc>
        <w:tc>
          <w:tcPr>
            <w:tcW w:w="5702" w:type="dxa"/>
            <w:noWrap w:val="0"/>
            <w:vAlign w:val="center"/>
          </w:tcPr>
          <w:p w14:paraId="3CED6546">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联系人姓名：</w:t>
            </w:r>
            <w:r>
              <w:rPr>
                <w:rFonts w:hint="eastAsia" w:ascii="宋体" w:hAnsi="宋体" w:cs="宋体"/>
                <w:color w:val="auto"/>
                <w:sz w:val="21"/>
                <w:szCs w:val="21"/>
                <w:lang w:val="en-US" w:eastAsia="zh-CN"/>
              </w:rPr>
              <w:t>李丹</w:t>
            </w:r>
            <w:r>
              <w:rPr>
                <w:rFonts w:hint="eastAsia" w:ascii="宋体" w:hAnsi="宋体" w:eastAsia="宋体" w:cs="宋体"/>
                <w:color w:val="auto"/>
                <w:sz w:val="21"/>
                <w:szCs w:val="21"/>
              </w:rPr>
              <w:t xml:space="preserve">  </w:t>
            </w:r>
          </w:p>
          <w:p w14:paraId="21926AF1">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电话：</w:t>
            </w:r>
            <w:r>
              <w:rPr>
                <w:rFonts w:hint="eastAsia" w:ascii="宋体" w:hAnsi="宋体" w:cs="宋体"/>
                <w:color w:val="auto"/>
                <w:sz w:val="21"/>
                <w:szCs w:val="21"/>
                <w:lang w:val="en-US" w:eastAsia="zh-CN"/>
              </w:rPr>
              <w:t>15115155508</w:t>
            </w:r>
            <w:r>
              <w:rPr>
                <w:rFonts w:hint="eastAsia" w:ascii="宋体" w:hAnsi="宋体" w:eastAsia="宋体" w:cs="宋体"/>
                <w:color w:val="auto"/>
                <w:sz w:val="21"/>
                <w:szCs w:val="21"/>
              </w:rPr>
              <w:t xml:space="preserve"> </w:t>
            </w:r>
          </w:p>
        </w:tc>
      </w:tr>
      <w:tr w14:paraId="7ECC52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9" w:hRule="atLeast"/>
          <w:jc w:val="center"/>
        </w:trPr>
        <w:tc>
          <w:tcPr>
            <w:tcW w:w="1435" w:type="dxa"/>
            <w:noWrap w:val="0"/>
            <w:vAlign w:val="center"/>
          </w:tcPr>
          <w:p w14:paraId="5435E99D">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第2.2款</w:t>
            </w:r>
          </w:p>
        </w:tc>
        <w:tc>
          <w:tcPr>
            <w:tcW w:w="2042" w:type="dxa"/>
            <w:noWrap w:val="0"/>
            <w:vAlign w:val="center"/>
          </w:tcPr>
          <w:p w14:paraId="09B45AB4">
            <w:pPr>
              <w:adjustRightInd w:val="0"/>
              <w:snapToGrid w:val="0"/>
              <w:spacing w:before="50"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rPr>
              <w:t>采购人名称、地址、电话、联系人</w:t>
            </w:r>
          </w:p>
        </w:tc>
        <w:tc>
          <w:tcPr>
            <w:tcW w:w="5702" w:type="dxa"/>
            <w:noWrap w:val="0"/>
            <w:vAlign w:val="center"/>
          </w:tcPr>
          <w:p w14:paraId="6E4F42C7">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名  称：</w:t>
            </w:r>
            <w:r>
              <w:rPr>
                <w:rFonts w:hint="eastAsia" w:ascii="宋体" w:hAnsi="宋体" w:cs="宋体"/>
                <w:color w:val="auto"/>
                <w:sz w:val="21"/>
                <w:szCs w:val="21"/>
                <w:lang w:val="en-US" w:eastAsia="zh-CN"/>
              </w:rPr>
              <w:t>怀化市武陵中学</w:t>
            </w:r>
            <w:r>
              <w:rPr>
                <w:rFonts w:hint="eastAsia" w:ascii="宋体" w:hAnsi="宋体" w:eastAsia="宋体" w:cs="宋体"/>
                <w:color w:val="auto"/>
                <w:sz w:val="21"/>
                <w:szCs w:val="21"/>
              </w:rPr>
              <w:t xml:space="preserve"> </w:t>
            </w:r>
          </w:p>
          <w:p w14:paraId="1B1B07CD">
            <w:pPr>
              <w:adjustRightInd w:val="0"/>
              <w:snapToGrid w:val="0"/>
              <w:spacing w:before="5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地  址：</w:t>
            </w:r>
            <w:r>
              <w:rPr>
                <w:rFonts w:hint="eastAsia" w:ascii="宋体" w:hAnsi="宋体" w:cs="宋体"/>
                <w:color w:val="auto"/>
                <w:sz w:val="21"/>
                <w:szCs w:val="21"/>
                <w:lang w:val="en-US" w:eastAsia="zh-CN"/>
              </w:rPr>
              <w:t>怀化市鹤城区城北街道桐冲村10号</w:t>
            </w:r>
            <w:r>
              <w:rPr>
                <w:rFonts w:hint="eastAsia" w:ascii="宋体" w:hAnsi="宋体" w:eastAsia="宋体" w:cs="宋体"/>
                <w:color w:val="auto"/>
                <w:sz w:val="21"/>
                <w:szCs w:val="21"/>
                <w:lang w:val="en-US" w:eastAsia="zh-CN"/>
              </w:rPr>
              <w:t xml:space="preserve"> </w:t>
            </w:r>
          </w:p>
          <w:p w14:paraId="307CB11C">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联系人：</w:t>
            </w:r>
            <w:r>
              <w:rPr>
                <w:rFonts w:hint="eastAsia" w:ascii="宋体" w:hAnsi="宋体" w:cs="宋体"/>
                <w:color w:val="auto"/>
                <w:sz w:val="21"/>
                <w:szCs w:val="21"/>
                <w:lang w:val="en-US" w:eastAsia="zh-CN"/>
              </w:rPr>
              <w:t>李丹</w:t>
            </w:r>
            <w:r>
              <w:rPr>
                <w:rFonts w:hint="eastAsia" w:ascii="宋体" w:hAnsi="宋体" w:eastAsia="宋体" w:cs="宋体"/>
                <w:color w:val="auto"/>
                <w:sz w:val="21"/>
                <w:szCs w:val="21"/>
              </w:rPr>
              <w:t xml:space="preserve"> </w:t>
            </w:r>
          </w:p>
          <w:p w14:paraId="060AD1FE">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电  话：</w:t>
            </w:r>
            <w:r>
              <w:rPr>
                <w:rFonts w:hint="eastAsia" w:ascii="宋体" w:hAnsi="宋体" w:cs="宋体"/>
                <w:color w:val="auto"/>
                <w:sz w:val="21"/>
                <w:szCs w:val="21"/>
                <w:lang w:val="en-US" w:eastAsia="zh-CN"/>
              </w:rPr>
              <w:t>15115155508</w:t>
            </w:r>
            <w:r>
              <w:rPr>
                <w:rFonts w:hint="eastAsia" w:ascii="宋体" w:hAnsi="宋体" w:eastAsia="宋体" w:cs="宋体"/>
                <w:color w:val="auto"/>
                <w:sz w:val="21"/>
                <w:szCs w:val="21"/>
              </w:rPr>
              <w:t xml:space="preserve"> </w:t>
            </w:r>
          </w:p>
        </w:tc>
      </w:tr>
      <w:tr w14:paraId="42000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9" w:hRule="atLeast"/>
          <w:jc w:val="center"/>
        </w:trPr>
        <w:tc>
          <w:tcPr>
            <w:tcW w:w="1435" w:type="dxa"/>
            <w:noWrap w:val="0"/>
            <w:vAlign w:val="center"/>
          </w:tcPr>
          <w:p w14:paraId="5E1098F7">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第2.3款</w:t>
            </w:r>
          </w:p>
        </w:tc>
        <w:tc>
          <w:tcPr>
            <w:tcW w:w="2042" w:type="dxa"/>
            <w:noWrap w:val="0"/>
            <w:vAlign w:val="center"/>
          </w:tcPr>
          <w:p w14:paraId="2AA56BEF">
            <w:pPr>
              <w:adjustRightInd w:val="0"/>
              <w:snapToGrid w:val="0"/>
              <w:spacing w:before="50"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rPr>
              <w:t>采购代理机构名称、地址、电话、联系人</w:t>
            </w:r>
          </w:p>
        </w:tc>
        <w:tc>
          <w:tcPr>
            <w:tcW w:w="5702" w:type="dxa"/>
            <w:noWrap w:val="0"/>
            <w:vAlign w:val="center"/>
          </w:tcPr>
          <w:p w14:paraId="1C2F01EB">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名  称：</w:t>
            </w:r>
            <w:r>
              <w:rPr>
                <w:rFonts w:hint="eastAsia" w:ascii="宋体" w:hAnsi="宋体" w:eastAsia="宋体" w:cs="宋体"/>
                <w:color w:val="auto"/>
                <w:sz w:val="21"/>
                <w:szCs w:val="21"/>
                <w:lang w:val="en-US" w:eastAsia="zh-CN"/>
              </w:rPr>
              <w:t xml:space="preserve">怀化正诚项目管理有限公司 </w:t>
            </w:r>
          </w:p>
          <w:p w14:paraId="4C95E74A">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地  址：</w:t>
            </w:r>
            <w:r>
              <w:rPr>
                <w:rFonts w:hint="eastAsia" w:ascii="宋体" w:hAnsi="宋体" w:eastAsia="宋体" w:cs="宋体"/>
                <w:color w:val="auto"/>
                <w:sz w:val="21"/>
                <w:szCs w:val="21"/>
                <w:lang w:val="en-US" w:eastAsia="zh-CN"/>
              </w:rPr>
              <w:t xml:space="preserve">怀化市湖天大道新时代广场南座23楼 </w:t>
            </w:r>
          </w:p>
          <w:p w14:paraId="108F1596">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联系人：</w:t>
            </w:r>
            <w:r>
              <w:rPr>
                <w:rFonts w:hint="eastAsia" w:ascii="宋体" w:hAnsi="宋体" w:cs="宋体"/>
                <w:color w:val="auto"/>
                <w:sz w:val="21"/>
                <w:szCs w:val="21"/>
                <w:lang w:val="en-US" w:eastAsia="zh-CN"/>
              </w:rPr>
              <w:t>李金桥、赵智健、彭友</w:t>
            </w:r>
            <w:r>
              <w:rPr>
                <w:rFonts w:hint="eastAsia" w:ascii="宋体" w:hAnsi="宋体" w:eastAsia="宋体" w:cs="宋体"/>
                <w:color w:val="auto"/>
                <w:sz w:val="21"/>
                <w:szCs w:val="21"/>
              </w:rPr>
              <w:t xml:space="preserve"> </w:t>
            </w:r>
          </w:p>
          <w:p w14:paraId="1A4C64C6">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电  话：</w:t>
            </w:r>
            <w:r>
              <w:rPr>
                <w:rFonts w:hint="eastAsia" w:ascii="宋体" w:hAnsi="宋体" w:eastAsia="宋体" w:cs="宋体"/>
                <w:color w:val="auto"/>
                <w:sz w:val="21"/>
                <w:szCs w:val="21"/>
                <w:lang w:val="en-US" w:eastAsia="zh-CN"/>
              </w:rPr>
              <w:t>0745-2370599</w:t>
            </w:r>
            <w:r>
              <w:rPr>
                <w:rFonts w:hint="eastAsia" w:ascii="宋体" w:hAnsi="宋体" w:eastAsia="宋体" w:cs="宋体"/>
                <w:color w:val="auto"/>
                <w:sz w:val="21"/>
                <w:szCs w:val="21"/>
              </w:rPr>
              <w:t xml:space="preserve">  </w:t>
            </w:r>
          </w:p>
        </w:tc>
      </w:tr>
      <w:tr w14:paraId="06AFEE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6" w:hRule="atLeast"/>
          <w:jc w:val="center"/>
        </w:trPr>
        <w:tc>
          <w:tcPr>
            <w:tcW w:w="1435" w:type="dxa"/>
            <w:tcBorders>
              <w:bottom w:val="single" w:color="auto" w:sz="4" w:space="0"/>
            </w:tcBorders>
            <w:noWrap w:val="0"/>
            <w:vAlign w:val="center"/>
          </w:tcPr>
          <w:p w14:paraId="43D79C43">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第3.1款</w:t>
            </w:r>
          </w:p>
        </w:tc>
        <w:tc>
          <w:tcPr>
            <w:tcW w:w="2042" w:type="dxa"/>
            <w:noWrap w:val="0"/>
            <w:vAlign w:val="center"/>
          </w:tcPr>
          <w:p w14:paraId="5A50B3B7">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bCs/>
                <w:color w:val="auto"/>
                <w:sz w:val="21"/>
                <w:szCs w:val="21"/>
              </w:rPr>
              <w:t>供应商</w:t>
            </w:r>
            <w:r>
              <w:rPr>
                <w:rFonts w:hint="eastAsia" w:ascii="宋体" w:hAnsi="宋体" w:eastAsia="宋体" w:cs="宋体"/>
                <w:color w:val="auto"/>
                <w:sz w:val="21"/>
                <w:szCs w:val="21"/>
              </w:rPr>
              <w:t>资格条件</w:t>
            </w:r>
          </w:p>
        </w:tc>
        <w:tc>
          <w:tcPr>
            <w:tcW w:w="5702" w:type="dxa"/>
            <w:noWrap w:val="0"/>
            <w:vAlign w:val="center"/>
          </w:tcPr>
          <w:p w14:paraId="64C0C02D">
            <w:pPr>
              <w:adjustRightInd w:val="0"/>
              <w:snapToGrid w:val="0"/>
              <w:spacing w:line="360" w:lineRule="auto"/>
              <w:rPr>
                <w:rFonts w:ascii="宋体" w:hAnsi="宋体"/>
                <w:szCs w:val="21"/>
              </w:rPr>
            </w:pPr>
            <w:r>
              <w:rPr>
                <w:rFonts w:hint="eastAsia" w:ascii="宋体" w:hAnsi="宋体"/>
                <w:szCs w:val="21"/>
              </w:rPr>
              <w:t>1、投标人的基本资格条件：投标人必须是在中华人民共和国境内注册登记的法人、其他组织或者自然人，且应当符合《政府采购法》第二十二条第一款的规定。</w:t>
            </w:r>
          </w:p>
          <w:p w14:paraId="13C20D61">
            <w:pPr>
              <w:adjustRightInd w:val="0"/>
              <w:snapToGrid w:val="0"/>
              <w:spacing w:line="360" w:lineRule="auto"/>
              <w:rPr>
                <w:rFonts w:ascii="宋体" w:hAnsi="宋体"/>
                <w:szCs w:val="21"/>
              </w:rPr>
            </w:pPr>
            <w:r>
              <w:rPr>
                <w:rFonts w:hint="eastAsia" w:ascii="宋体" w:hAnsi="宋体"/>
                <w:szCs w:val="21"/>
              </w:rPr>
              <w:t>2、落实政府采购政策需满足的资格要求：</w:t>
            </w:r>
          </w:p>
          <w:p w14:paraId="1C07E3EE">
            <w:pPr>
              <w:adjustRightInd w:val="0"/>
              <w:snapToGrid w:val="0"/>
              <w:spacing w:line="360" w:lineRule="auto"/>
              <w:rPr>
                <w:rFonts w:ascii="宋体" w:hAnsi="宋体"/>
                <w:szCs w:val="21"/>
              </w:rPr>
            </w:pPr>
            <w:r>
              <w:rPr>
                <w:rFonts w:hint="eastAsia" w:ascii="宋体" w:hAnsi="宋体" w:cs="宋体"/>
                <w:i w:val="0"/>
                <w:iCs w:val="0"/>
                <w:caps w:val="0"/>
                <w:color w:val="000000"/>
                <w:spacing w:val="0"/>
                <w:sz w:val="21"/>
                <w:szCs w:val="21"/>
                <w:lang w:eastAsia="zh-CN"/>
              </w:rPr>
              <w:t>☑</w:t>
            </w:r>
            <w:r>
              <w:rPr>
                <w:rFonts w:hint="eastAsia" w:ascii="宋体" w:hAnsi="宋体"/>
                <w:iCs/>
                <w:szCs w:val="21"/>
              </w:rPr>
              <w:t>专门面向</w:t>
            </w:r>
            <w:r>
              <w:rPr>
                <w:rFonts w:hint="eastAsia" w:ascii="宋体" w:hAnsi="宋体"/>
                <w:bCs/>
                <w:szCs w:val="21"/>
              </w:rPr>
              <w:t>：</w:t>
            </w:r>
            <w:r>
              <w:rPr>
                <w:rFonts w:hint="eastAsia" w:ascii="宋体" w:hAnsi="宋体" w:cs="宋体"/>
                <w:i w:val="0"/>
                <w:iCs w:val="0"/>
                <w:caps w:val="0"/>
                <w:color w:val="000000"/>
                <w:spacing w:val="0"/>
                <w:sz w:val="21"/>
                <w:szCs w:val="21"/>
                <w:lang w:eastAsia="zh-CN"/>
              </w:rPr>
              <w:t>☑</w:t>
            </w:r>
            <w:r>
              <w:rPr>
                <w:rFonts w:hint="eastAsia" w:ascii="宋体" w:hAnsi="宋体"/>
                <w:iCs/>
                <w:szCs w:val="21"/>
              </w:rPr>
              <w:t xml:space="preserve">中小企业  </w:t>
            </w:r>
            <w:r>
              <w:rPr>
                <w:rFonts w:hint="eastAsia" w:ascii="宋体" w:hAnsi="宋体" w:cs="宋体"/>
                <w:i w:val="0"/>
                <w:iCs w:val="0"/>
                <w:caps w:val="0"/>
                <w:color w:val="000000"/>
                <w:spacing w:val="0"/>
                <w:sz w:val="21"/>
                <w:szCs w:val="21"/>
                <w:lang w:eastAsia="zh-CN"/>
              </w:rPr>
              <w:t>☑</w:t>
            </w:r>
            <w:r>
              <w:rPr>
                <w:rFonts w:hint="eastAsia" w:ascii="宋体" w:hAnsi="宋体"/>
                <w:iCs/>
                <w:szCs w:val="21"/>
              </w:rPr>
              <w:t xml:space="preserve">小微企业 </w:t>
            </w:r>
            <w:r>
              <w:rPr>
                <w:rFonts w:hint="eastAsia" w:ascii="宋体" w:hAnsi="宋体" w:cs="宋体"/>
                <w:i w:val="0"/>
                <w:iCs w:val="0"/>
                <w:caps w:val="0"/>
                <w:color w:val="000000"/>
                <w:spacing w:val="0"/>
                <w:sz w:val="21"/>
                <w:szCs w:val="21"/>
                <w:lang w:eastAsia="zh-CN"/>
              </w:rPr>
              <w:t>☑</w:t>
            </w:r>
            <w:r>
              <w:rPr>
                <w:rFonts w:hint="eastAsia" w:ascii="宋体" w:hAnsi="宋体"/>
                <w:iCs/>
                <w:szCs w:val="21"/>
              </w:rPr>
              <w:t xml:space="preserve">监狱企业 </w:t>
            </w:r>
            <w:r>
              <w:rPr>
                <w:rFonts w:hint="eastAsia" w:ascii="宋体" w:hAnsi="宋体" w:cs="宋体"/>
                <w:i w:val="0"/>
                <w:iCs w:val="0"/>
                <w:caps w:val="0"/>
                <w:color w:val="000000"/>
                <w:spacing w:val="0"/>
                <w:sz w:val="21"/>
                <w:szCs w:val="21"/>
                <w:lang w:eastAsia="zh-CN"/>
              </w:rPr>
              <w:t>☑</w:t>
            </w:r>
            <w:r>
              <w:rPr>
                <w:rFonts w:hint="eastAsia" w:ascii="宋体" w:hAnsi="宋体"/>
                <w:iCs/>
                <w:szCs w:val="21"/>
              </w:rPr>
              <w:t>福利性单位。</w:t>
            </w:r>
          </w:p>
          <w:p w14:paraId="0BB17DEB">
            <w:pPr>
              <w:adjustRightInd w:val="0"/>
              <w:snapToGrid w:val="0"/>
              <w:spacing w:line="360" w:lineRule="auto"/>
              <w:rPr>
                <w:rFonts w:ascii="宋体" w:hAnsi="宋体"/>
                <w:bCs/>
                <w:szCs w:val="21"/>
              </w:rPr>
            </w:pPr>
            <w:r>
              <w:rPr>
                <w:rFonts w:hint="eastAsia" w:ascii="宋体" w:hAnsi="宋体" w:eastAsia="宋体" w:cs="宋体"/>
                <w:i w:val="0"/>
                <w:iCs w:val="0"/>
                <w:caps w:val="0"/>
                <w:color w:val="000000"/>
                <w:spacing w:val="0"/>
                <w:sz w:val="21"/>
                <w:szCs w:val="21"/>
              </w:rPr>
              <w:t>□</w:t>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6081F5A0">
            <w:pPr>
              <w:adjustRightInd w:val="0"/>
              <w:snapToGrid w:val="0"/>
              <w:spacing w:line="360" w:lineRule="auto"/>
              <w:rPr>
                <w:rFonts w:hint="eastAsia" w:ascii="宋体" w:hAnsi="宋体" w:eastAsia="宋体" w:cs="宋体"/>
                <w:b w:val="0"/>
                <w:bCs w:val="0"/>
                <w:kern w:val="2"/>
                <w:sz w:val="21"/>
                <w:szCs w:val="21"/>
                <w:highlight w:val="none"/>
                <w:lang w:val="en-US" w:eastAsia="zh-CN" w:bidi="ar"/>
              </w:rPr>
            </w:pPr>
            <w:r>
              <w:rPr>
                <w:rFonts w:hint="eastAsia" w:ascii="宋体" w:hAnsi="宋体"/>
                <w:szCs w:val="21"/>
              </w:rPr>
              <w:t>3、采购项目的特定资格条件：</w:t>
            </w:r>
            <w:r>
              <w:rPr>
                <w:rFonts w:hint="eastAsia" w:ascii="宋体" w:hAnsi="宋体" w:cs="宋体"/>
                <w:b w:val="0"/>
                <w:bCs w:val="0"/>
                <w:kern w:val="2"/>
                <w:sz w:val="21"/>
                <w:szCs w:val="21"/>
                <w:highlight w:val="none"/>
                <w:lang w:val="en-US" w:eastAsia="zh-CN" w:bidi="ar"/>
              </w:rPr>
              <w:t>投标人须具有合法有效的食品经营许可证</w:t>
            </w:r>
            <w:r>
              <w:rPr>
                <w:rFonts w:hint="eastAsia" w:ascii="宋体" w:hAnsi="宋体" w:eastAsia="宋体" w:cs="宋体"/>
                <w:b w:val="0"/>
                <w:bCs w:val="0"/>
                <w:kern w:val="2"/>
                <w:sz w:val="21"/>
                <w:szCs w:val="21"/>
                <w:highlight w:val="none"/>
                <w:lang w:val="en-US" w:eastAsia="zh-CN" w:bidi="ar"/>
              </w:rPr>
              <w:t>。</w:t>
            </w:r>
          </w:p>
          <w:p w14:paraId="68A7D8F1">
            <w:pPr>
              <w:adjustRightInd w:val="0"/>
              <w:snapToGrid w:val="0"/>
              <w:spacing w:line="360" w:lineRule="auto"/>
              <w:rPr>
                <w:rFonts w:ascii="宋体" w:hAnsi="宋体" w:cs="宋体"/>
                <w:color w:val="000000"/>
                <w:kern w:val="0"/>
                <w:szCs w:val="21"/>
              </w:rPr>
            </w:pPr>
            <w:r>
              <w:rPr>
                <w:rFonts w:hint="eastAsia" w:ascii="宋体" w:hAnsi="宋体" w:cs="宋体"/>
                <w:color w:val="000000"/>
                <w:kern w:val="0"/>
                <w:szCs w:val="21"/>
              </w:rPr>
              <w:t>4、单位负责人为同一人或者存在直接控股、管理关系的不同投标人，不得参加同一合同项下的政府采购活动。</w:t>
            </w:r>
          </w:p>
          <w:p w14:paraId="3AC4085A">
            <w:pPr>
              <w:adjustRightInd w:val="0"/>
              <w:snapToGrid w:val="0"/>
              <w:spacing w:line="360" w:lineRule="auto"/>
              <w:rPr>
                <w:rFonts w:ascii="宋体" w:hAnsi="宋体"/>
                <w:szCs w:val="21"/>
              </w:rPr>
            </w:pPr>
            <w:r>
              <w:rPr>
                <w:rFonts w:hint="eastAsia" w:ascii="宋体" w:hAnsi="宋体"/>
                <w:szCs w:val="21"/>
              </w:rPr>
              <w:t>5、为本采购项目提供整体设计、规范编制或者项目管理、监理、检测等服务的，不得再参加此项目的其他采购活动。</w:t>
            </w:r>
          </w:p>
          <w:p w14:paraId="4B26FDA5">
            <w:pPr>
              <w:adjustRightInd w:val="0"/>
              <w:snapToGrid w:val="0"/>
              <w:spacing w:line="360" w:lineRule="auto"/>
              <w:rPr>
                <w:rFonts w:ascii="宋体" w:hAnsi="宋体"/>
                <w:szCs w:val="21"/>
              </w:rPr>
            </w:pPr>
            <w:r>
              <w:rPr>
                <w:rFonts w:hint="eastAsia" w:ascii="宋体" w:hAnsi="宋体"/>
                <w:szCs w:val="21"/>
              </w:rPr>
              <w:t>6、列入失信被执行人、重大税收违法失信主体名单，列入政府采购严重违法失信行为记录名单的，拒绝其参与政府采购活动。</w:t>
            </w:r>
          </w:p>
          <w:p w14:paraId="2C3474FD">
            <w:pPr>
              <w:adjustRightInd w:val="0"/>
              <w:snapToGrid w:val="0"/>
              <w:spacing w:line="360" w:lineRule="auto"/>
              <w:rPr>
                <w:rFonts w:hint="eastAsia" w:ascii="宋体" w:hAnsi="宋体"/>
                <w:szCs w:val="21"/>
              </w:rPr>
            </w:pPr>
            <w:r>
              <w:rPr>
                <w:rFonts w:hint="eastAsia" w:ascii="宋体" w:hAnsi="宋体"/>
                <w:szCs w:val="21"/>
              </w:rPr>
              <w:t>7、联合体投标。本次招标</w:t>
            </w:r>
            <w:r>
              <w:rPr>
                <w:rFonts w:hint="eastAsia" w:ascii="宋体" w:hAnsi="宋体"/>
                <w:szCs w:val="21"/>
                <w:u w:val="single"/>
              </w:rPr>
              <w:t xml:space="preserve">  不接受 </w:t>
            </w:r>
            <w:r>
              <w:rPr>
                <w:rFonts w:hint="eastAsia" w:ascii="宋体" w:hAnsi="宋体"/>
                <w:szCs w:val="21"/>
              </w:rPr>
              <w:t>(接受或不接受)联合体投标。接受联合体投标的，联合体应当具备下列条件：</w:t>
            </w:r>
            <w:r>
              <w:rPr>
                <w:rFonts w:hint="eastAsia" w:ascii="宋体" w:hAnsi="宋体"/>
                <w:szCs w:val="21"/>
                <w:u w:val="single"/>
              </w:rPr>
              <w:t xml:space="preserve">  / </w:t>
            </w:r>
            <w:r>
              <w:rPr>
                <w:rFonts w:hint="eastAsia" w:ascii="宋体" w:hAnsi="宋体"/>
                <w:szCs w:val="21"/>
                <w:u w:val="single"/>
                <w:lang w:val="en-US" w:eastAsia="zh-CN"/>
              </w:rPr>
              <w:t xml:space="preserve"> </w:t>
            </w:r>
            <w:r>
              <w:rPr>
                <w:rFonts w:hint="eastAsia" w:ascii="宋体" w:hAnsi="宋体"/>
                <w:szCs w:val="21"/>
              </w:rPr>
              <w:t>。</w:t>
            </w:r>
          </w:p>
          <w:p w14:paraId="71A4982F">
            <w:pPr>
              <w:adjustRightInd w:val="0"/>
              <w:snapToGrid w:val="0"/>
              <w:spacing w:line="360" w:lineRule="auto"/>
              <w:rPr>
                <w:rFonts w:hint="eastAsia" w:ascii="宋体" w:hAnsi="宋体" w:eastAsia="宋体"/>
                <w:szCs w:val="21"/>
                <w:lang w:val="en-US" w:eastAsia="zh-CN"/>
              </w:rPr>
            </w:pPr>
            <w:r>
              <w:rPr>
                <w:rFonts w:hint="eastAsia" w:ascii="宋体" w:hAnsi="宋体"/>
                <w:szCs w:val="21"/>
                <w:lang w:val="en-US" w:eastAsia="zh-CN"/>
              </w:rPr>
              <w:t>注：为贯彻落实《湖南省财政厅关于政府采购促进中小企业发展有关措施的通知》（湘财购〔2023〕17号）文，要求供应商提供的相关财务状况、缴纳税收和社保等证明材料可改为书面承诺，符合法定条件的供应商凭《湖南省政府采购供应商资格承诺函》参与政府采购活动。提供虚假承诺的供应商将以虚假资料谋取成交（成交）的违法行为，被列入不良记录名单。</w:t>
            </w:r>
          </w:p>
        </w:tc>
      </w:tr>
      <w:tr w14:paraId="39B495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1435" w:type="dxa"/>
            <w:tcBorders>
              <w:bottom w:val="single" w:color="auto" w:sz="4" w:space="0"/>
            </w:tcBorders>
            <w:noWrap w:val="0"/>
            <w:vAlign w:val="center"/>
          </w:tcPr>
          <w:p w14:paraId="1B498B6F">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第3.2款</w:t>
            </w:r>
          </w:p>
        </w:tc>
        <w:tc>
          <w:tcPr>
            <w:tcW w:w="2042" w:type="dxa"/>
            <w:noWrap w:val="0"/>
            <w:vAlign w:val="center"/>
          </w:tcPr>
          <w:p w14:paraId="2DDB1427">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是否接受联合体形式</w:t>
            </w:r>
          </w:p>
        </w:tc>
        <w:tc>
          <w:tcPr>
            <w:tcW w:w="5702" w:type="dxa"/>
            <w:noWrap w:val="0"/>
            <w:vAlign w:val="center"/>
          </w:tcPr>
          <w:p w14:paraId="5E612FB0">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不接受</w:t>
            </w:r>
          </w:p>
        </w:tc>
      </w:tr>
      <w:tr w14:paraId="76A131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1435" w:type="dxa"/>
            <w:noWrap w:val="0"/>
            <w:vAlign w:val="center"/>
          </w:tcPr>
          <w:p w14:paraId="64C092F8">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第5.1款</w:t>
            </w:r>
          </w:p>
        </w:tc>
        <w:tc>
          <w:tcPr>
            <w:tcW w:w="2042" w:type="dxa"/>
            <w:noWrap w:val="0"/>
            <w:vAlign w:val="center"/>
          </w:tcPr>
          <w:p w14:paraId="70B35C9D">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现场勘察</w:t>
            </w:r>
          </w:p>
        </w:tc>
        <w:tc>
          <w:tcPr>
            <w:tcW w:w="5702" w:type="dxa"/>
            <w:noWrap w:val="0"/>
            <w:vAlign w:val="center"/>
          </w:tcPr>
          <w:p w14:paraId="39D833AA">
            <w:pPr>
              <w:adjustRightInd w:val="0"/>
              <w:snapToGrid w:val="0"/>
              <w:spacing w:before="50" w:line="360" w:lineRule="auto"/>
              <w:rPr>
                <w:rFonts w:hint="default" w:ascii="宋体" w:hAnsi="宋体" w:eastAsia="宋体" w:cs="宋体"/>
                <w:color w:val="auto"/>
                <w:sz w:val="21"/>
                <w:szCs w:val="21"/>
                <w:lang w:val="en-US"/>
              </w:rPr>
            </w:pPr>
            <w:r>
              <w:rPr>
                <w:rFonts w:hint="eastAsia" w:ascii="宋体" w:hAnsi="宋体" w:cs="宋体"/>
                <w:color w:val="000000"/>
                <w:sz w:val="21"/>
                <w:szCs w:val="21"/>
                <w:lang w:val="en-US" w:eastAsia="zh-CN"/>
              </w:rPr>
              <w:t>/</w:t>
            </w:r>
          </w:p>
        </w:tc>
      </w:tr>
      <w:tr w14:paraId="34DD1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4DE948E8">
            <w:pPr>
              <w:adjustRightInd w:val="0"/>
              <w:snapToGrid w:val="0"/>
              <w:spacing w:before="50"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二、谈判文件</w:t>
            </w:r>
          </w:p>
        </w:tc>
      </w:tr>
      <w:tr w14:paraId="64FDA9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435" w:type="dxa"/>
            <w:noWrap w:val="0"/>
            <w:vAlign w:val="center"/>
          </w:tcPr>
          <w:p w14:paraId="6A0B1560">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第6.3款</w:t>
            </w:r>
          </w:p>
        </w:tc>
        <w:tc>
          <w:tcPr>
            <w:tcW w:w="2042" w:type="dxa"/>
            <w:noWrap w:val="0"/>
            <w:vAlign w:val="center"/>
          </w:tcPr>
          <w:p w14:paraId="5AA94C73">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bCs/>
                <w:color w:val="auto"/>
                <w:sz w:val="21"/>
                <w:szCs w:val="21"/>
              </w:rPr>
              <w:t>谈判文件的实质性变动内容</w:t>
            </w:r>
          </w:p>
        </w:tc>
        <w:tc>
          <w:tcPr>
            <w:tcW w:w="5702" w:type="dxa"/>
            <w:noWrap w:val="0"/>
            <w:vAlign w:val="center"/>
          </w:tcPr>
          <w:p w14:paraId="68D1DD5A">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sz w:val="21"/>
                <w:szCs w:val="21"/>
              </w:rPr>
              <w:t>服务及合同条款</w:t>
            </w:r>
          </w:p>
        </w:tc>
      </w:tr>
      <w:tr w14:paraId="50BE2E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435" w:type="dxa"/>
            <w:noWrap w:val="0"/>
            <w:vAlign w:val="center"/>
          </w:tcPr>
          <w:p w14:paraId="203D4E2E">
            <w:pPr>
              <w:adjustRightInd w:val="0"/>
              <w:snapToGrid w:val="0"/>
              <w:spacing w:before="50" w:line="360" w:lineRule="auto"/>
              <w:jc w:val="center"/>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第8.4款</w:t>
            </w:r>
          </w:p>
        </w:tc>
        <w:tc>
          <w:tcPr>
            <w:tcW w:w="2042" w:type="dxa"/>
            <w:noWrap w:val="0"/>
            <w:vAlign w:val="center"/>
          </w:tcPr>
          <w:p w14:paraId="422A77F1">
            <w:pPr>
              <w:adjustRightInd w:val="0"/>
              <w:snapToGrid w:val="0"/>
              <w:spacing w:before="50"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非实质性偏离的范围和幅度</w:t>
            </w:r>
          </w:p>
        </w:tc>
        <w:tc>
          <w:tcPr>
            <w:tcW w:w="5702" w:type="dxa"/>
            <w:noWrap w:val="0"/>
            <w:vAlign w:val="center"/>
          </w:tcPr>
          <w:p w14:paraId="7ED28BA5">
            <w:pPr>
              <w:adjustRightInd w:val="0"/>
              <w:snapToGrid w:val="0"/>
              <w:spacing w:before="50" w:line="360" w:lineRule="auto"/>
              <w:rPr>
                <w:rFonts w:hint="eastAsia" w:ascii="宋体" w:hAnsi="宋体" w:eastAsia="宋体" w:cs="宋体"/>
                <w:bCs/>
                <w:color w:val="auto"/>
                <w:sz w:val="21"/>
                <w:szCs w:val="21"/>
              </w:rPr>
            </w:pPr>
            <w:r>
              <w:rPr>
                <w:rFonts w:hint="eastAsia" w:ascii="宋体" w:hAnsi="宋体" w:cs="宋体"/>
                <w:bCs/>
                <w:color w:val="auto"/>
                <w:sz w:val="21"/>
                <w:szCs w:val="21"/>
                <w:lang w:val="en-US" w:eastAsia="zh-CN"/>
              </w:rPr>
              <w:t>不</w:t>
            </w:r>
            <w:r>
              <w:rPr>
                <w:rFonts w:hint="eastAsia" w:ascii="宋体" w:hAnsi="宋体" w:eastAsia="宋体" w:cs="宋体"/>
                <w:bCs/>
                <w:color w:val="auto"/>
                <w:sz w:val="21"/>
                <w:szCs w:val="21"/>
                <w:lang w:val="en-US" w:eastAsia="zh-CN"/>
              </w:rPr>
              <w:t>允许偏离</w:t>
            </w:r>
          </w:p>
        </w:tc>
      </w:tr>
      <w:tr w14:paraId="0065F3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76B22B7F">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b/>
                <w:color w:val="auto"/>
                <w:sz w:val="21"/>
                <w:szCs w:val="21"/>
              </w:rPr>
              <w:t>三、响应文件的编写</w:t>
            </w:r>
          </w:p>
        </w:tc>
      </w:tr>
      <w:tr w14:paraId="0DEBDE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1435" w:type="dxa"/>
            <w:noWrap w:val="0"/>
            <w:vAlign w:val="center"/>
          </w:tcPr>
          <w:p w14:paraId="0DBDCC89">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第11.3款</w:t>
            </w:r>
          </w:p>
        </w:tc>
        <w:tc>
          <w:tcPr>
            <w:tcW w:w="2042" w:type="dxa"/>
            <w:noWrap w:val="0"/>
            <w:vAlign w:val="center"/>
          </w:tcPr>
          <w:p w14:paraId="68C65EDD">
            <w:pPr>
              <w:adjustRightInd w:val="0"/>
              <w:snapToGrid w:val="0"/>
              <w:spacing w:before="50"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采购项目预算</w:t>
            </w:r>
          </w:p>
        </w:tc>
        <w:tc>
          <w:tcPr>
            <w:tcW w:w="5702" w:type="dxa"/>
            <w:noWrap w:val="0"/>
            <w:vAlign w:val="center"/>
          </w:tcPr>
          <w:p w14:paraId="3E71F172">
            <w:pPr>
              <w:adjustRightInd w:val="0"/>
              <w:snapToGrid w:val="0"/>
              <w:spacing w:before="50" w:line="360" w:lineRule="auto"/>
              <w:jc w:val="left"/>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128万元。</w:t>
            </w:r>
          </w:p>
        </w:tc>
      </w:tr>
      <w:tr w14:paraId="1B924B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97" w:hRule="atLeast"/>
          <w:jc w:val="center"/>
        </w:trPr>
        <w:tc>
          <w:tcPr>
            <w:tcW w:w="1435" w:type="dxa"/>
            <w:noWrap w:val="0"/>
            <w:vAlign w:val="center"/>
          </w:tcPr>
          <w:p w14:paraId="0F8966F2">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第11.6款</w:t>
            </w:r>
          </w:p>
        </w:tc>
        <w:tc>
          <w:tcPr>
            <w:tcW w:w="2042" w:type="dxa"/>
            <w:noWrap w:val="0"/>
            <w:vAlign w:val="center"/>
          </w:tcPr>
          <w:p w14:paraId="2BB253D7">
            <w:pPr>
              <w:adjustRightInd w:val="0"/>
              <w:snapToGrid w:val="0"/>
              <w:spacing w:before="50"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报价的其他要求</w:t>
            </w:r>
          </w:p>
        </w:tc>
        <w:tc>
          <w:tcPr>
            <w:tcW w:w="5702" w:type="dxa"/>
            <w:noWrap w:val="0"/>
            <w:vAlign w:val="center"/>
          </w:tcPr>
          <w:p w14:paraId="297205F5">
            <w:pPr>
              <w:adjustRightInd w:val="0"/>
              <w:snapToGrid w:val="0"/>
              <w:spacing w:line="360" w:lineRule="auto"/>
              <w:rPr>
                <w:rFonts w:hint="eastAsia" w:ascii="宋体" w:hAnsi="宋体" w:cs="Times New Roman"/>
                <w:szCs w:val="21"/>
                <w:lang w:val="en-US" w:eastAsia="zh-CN"/>
              </w:rPr>
            </w:pPr>
            <w:r>
              <w:rPr>
                <w:rFonts w:hint="eastAsia" w:ascii="宋体" w:hAnsi="宋体" w:cs="Times New Roman"/>
                <w:szCs w:val="21"/>
                <w:lang w:val="en-US" w:eastAsia="zh-CN"/>
              </w:rPr>
              <w:t>1、首轮报价不得高于采购预算价。</w:t>
            </w:r>
          </w:p>
          <w:p w14:paraId="463FA996">
            <w:pPr>
              <w:adjustRightInd w:val="0"/>
              <w:snapToGrid w:val="0"/>
              <w:spacing w:line="360" w:lineRule="auto"/>
              <w:rPr>
                <w:rFonts w:hint="eastAsia" w:ascii="宋体" w:hAnsi="宋体" w:eastAsia="宋体" w:cs="Times New Roman"/>
                <w:szCs w:val="21"/>
                <w:lang w:val="en-US" w:eastAsia="zh-CN"/>
              </w:rPr>
            </w:pPr>
            <w:r>
              <w:rPr>
                <w:rFonts w:hint="eastAsia" w:ascii="宋体" w:hAnsi="宋体" w:cs="Times New Roman"/>
                <w:szCs w:val="21"/>
                <w:lang w:val="en-US" w:eastAsia="zh-CN"/>
              </w:rPr>
              <w:t>2、</w:t>
            </w:r>
            <w:r>
              <w:rPr>
                <w:rFonts w:hint="eastAsia" w:ascii="宋体" w:hAnsi="宋体" w:eastAsia="宋体" w:cs="Times New Roman"/>
                <w:szCs w:val="21"/>
                <w:lang w:val="en-US" w:eastAsia="zh-CN"/>
              </w:rPr>
              <w:t xml:space="preserve">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    </w:t>
            </w:r>
          </w:p>
          <w:p w14:paraId="15C4B3BD">
            <w:pPr>
              <w:adjustRightInd w:val="0"/>
              <w:snapToGrid w:val="0"/>
              <w:spacing w:line="360" w:lineRule="auto"/>
              <w:rPr>
                <w:rFonts w:hint="eastAsia" w:ascii="宋体" w:hAnsi="宋体" w:cs="Times New Roman"/>
                <w:szCs w:val="21"/>
                <w:lang w:val="en-US" w:eastAsia="zh-CN"/>
              </w:rPr>
            </w:pPr>
            <w:r>
              <w:rPr>
                <w:rFonts w:hint="eastAsia" w:ascii="宋体" w:hAnsi="宋体" w:eastAsia="宋体" w:cs="Times New Roman"/>
                <w:szCs w:val="21"/>
                <w:lang w:val="en-US" w:eastAsia="zh-CN"/>
              </w:rPr>
              <w:t xml:space="preserve">委员会应当将其作为无效投标处理。   </w:t>
            </w:r>
            <w:r>
              <w:rPr>
                <w:rFonts w:hint="eastAsia" w:ascii="宋体" w:hAnsi="宋体" w:cs="Times New Roman"/>
                <w:szCs w:val="21"/>
                <w:lang w:val="en-US" w:eastAsia="zh-CN"/>
              </w:rPr>
              <w:t xml:space="preserve"> </w:t>
            </w:r>
          </w:p>
          <w:p w14:paraId="786F6DE4">
            <w:pPr>
              <w:adjustRightInd w:val="0"/>
              <w:snapToGrid w:val="0"/>
              <w:spacing w:line="360" w:lineRule="auto"/>
              <w:rPr>
                <w:rFonts w:hint="eastAsia" w:ascii="宋体" w:hAnsi="宋体" w:cs="Times New Roman"/>
                <w:szCs w:val="21"/>
                <w:lang w:val="en-US" w:eastAsia="zh-CN"/>
              </w:rPr>
            </w:pPr>
            <w:r>
              <w:rPr>
                <w:rFonts w:hint="eastAsia" w:ascii="宋体" w:hAnsi="宋体" w:cs="Times New Roman"/>
                <w:szCs w:val="21"/>
                <w:lang w:val="en-US" w:eastAsia="zh-CN"/>
              </w:rPr>
              <w:t xml:space="preserve">3、根据财库〔2026〕2 号文之规定，当政府采购评审中出现下列情形之一的，评审委员会应当启动异常低价投标（响应）审查程序：     </w:t>
            </w:r>
          </w:p>
          <w:p w14:paraId="5E0571BD">
            <w:pPr>
              <w:adjustRightInd w:val="0"/>
              <w:snapToGrid w:val="0"/>
              <w:spacing w:line="360" w:lineRule="auto"/>
              <w:rPr>
                <w:rFonts w:hint="eastAsia" w:ascii="宋体" w:hAnsi="宋体" w:cs="Times New Roman"/>
                <w:szCs w:val="21"/>
                <w:lang w:val="en-US" w:eastAsia="zh-CN"/>
              </w:rPr>
            </w:pPr>
            <w:r>
              <w:rPr>
                <w:rFonts w:hint="eastAsia" w:ascii="宋体" w:hAnsi="宋体" w:cs="Times New Roman"/>
                <w:szCs w:val="21"/>
                <w:lang w:val="en-US" w:eastAsia="zh-CN"/>
              </w:rPr>
              <w:t xml:space="preserve">（1）投标（响应）报价低于全部通过符合性审查供应商投标（响应）报价平均值50%的，即投标（响应）报价&lt;全部通过符合性审查供应商投标（响应）报价平均值×50%；     </w:t>
            </w:r>
          </w:p>
          <w:p w14:paraId="136599C2">
            <w:pPr>
              <w:adjustRightInd w:val="0"/>
              <w:snapToGrid w:val="0"/>
              <w:spacing w:line="360" w:lineRule="auto"/>
              <w:rPr>
                <w:rFonts w:hint="eastAsia" w:ascii="宋体" w:hAnsi="宋体" w:cs="Times New Roman"/>
                <w:szCs w:val="21"/>
                <w:lang w:val="en-US" w:eastAsia="zh-CN"/>
              </w:rPr>
            </w:pPr>
            <w:r>
              <w:rPr>
                <w:rFonts w:hint="eastAsia" w:ascii="宋体" w:hAnsi="宋体" w:cs="Times New Roman"/>
                <w:szCs w:val="21"/>
                <w:lang w:val="en-US" w:eastAsia="zh-CN"/>
              </w:rPr>
              <w:t xml:space="preserve">（2）投标（响应）报价低于通过符合性审查的次低报价供应商投标（响应）报价50%的，即投标（响应）报价&lt;通过符合性审查的次低报价供应商投标（响应）报价×50%；     </w:t>
            </w:r>
          </w:p>
          <w:p w14:paraId="6F7CF0C1">
            <w:pPr>
              <w:adjustRightInd w:val="0"/>
              <w:snapToGrid w:val="0"/>
              <w:spacing w:line="360" w:lineRule="auto"/>
              <w:rPr>
                <w:rFonts w:hint="eastAsia" w:ascii="宋体" w:hAnsi="宋体" w:eastAsia="宋体" w:cs="宋体"/>
                <w:color w:val="auto"/>
                <w:sz w:val="21"/>
                <w:szCs w:val="21"/>
              </w:rPr>
            </w:pPr>
            <w:r>
              <w:rPr>
                <w:rFonts w:hint="eastAsia" w:ascii="宋体" w:hAnsi="宋体" w:cs="Times New Roman"/>
                <w:szCs w:val="21"/>
                <w:lang w:val="en-US" w:eastAsia="zh-CN"/>
              </w:rPr>
              <w:t>（3）投标（响应）报价低于采购项目最高限价45%的，即投标（响应）报价&lt;采购项目最高限价×45%。</w:t>
            </w:r>
          </w:p>
        </w:tc>
      </w:tr>
      <w:tr w14:paraId="3F49B7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435" w:type="dxa"/>
            <w:noWrap w:val="0"/>
            <w:vAlign w:val="center"/>
          </w:tcPr>
          <w:p w14:paraId="58DFE6D1">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第12.1款</w:t>
            </w:r>
          </w:p>
        </w:tc>
        <w:tc>
          <w:tcPr>
            <w:tcW w:w="2042" w:type="dxa"/>
            <w:noWrap w:val="0"/>
            <w:vAlign w:val="center"/>
          </w:tcPr>
          <w:p w14:paraId="01F0B8BF">
            <w:pPr>
              <w:adjustRightInd w:val="0"/>
              <w:snapToGrid w:val="0"/>
              <w:spacing w:before="156" w:beforeLines="50" w:line="360" w:lineRule="auto"/>
              <w:ind w:left="-533" w:leftChars="-254" w:firstLine="533" w:firstLineChars="254"/>
              <w:rPr>
                <w:rFonts w:hint="eastAsia" w:ascii="宋体" w:hAnsi="宋体" w:eastAsia="宋体" w:cs="宋体"/>
                <w:color w:val="auto"/>
                <w:sz w:val="21"/>
                <w:szCs w:val="21"/>
              </w:rPr>
            </w:pPr>
            <w:r>
              <w:rPr>
                <w:rFonts w:hint="eastAsia" w:ascii="宋体" w:hAnsi="宋体" w:eastAsia="宋体" w:cs="宋体"/>
                <w:color w:val="auto"/>
                <w:sz w:val="21"/>
                <w:szCs w:val="21"/>
              </w:rPr>
              <w:t>保证金</w:t>
            </w:r>
          </w:p>
        </w:tc>
        <w:tc>
          <w:tcPr>
            <w:tcW w:w="5702" w:type="dxa"/>
            <w:noWrap w:val="0"/>
            <w:vAlign w:val="center"/>
          </w:tcPr>
          <w:p w14:paraId="1477FD73">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sz w:val="21"/>
                <w:szCs w:val="21"/>
                <w:highlight w:val="none"/>
              </w:rPr>
              <w:t>不要求提供</w:t>
            </w:r>
          </w:p>
          <w:p w14:paraId="13461C59">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highlight w:val="none"/>
              </w:rPr>
              <w:t>□</w:t>
            </w:r>
            <w:r>
              <w:rPr>
                <w:rFonts w:hint="eastAsia" w:ascii="宋体" w:hAnsi="宋体" w:eastAsia="宋体" w:cs="宋体"/>
                <w:sz w:val="21"/>
                <w:szCs w:val="21"/>
                <w:highlight w:val="none"/>
              </w:rPr>
              <w:t>要求提供</w:t>
            </w:r>
            <w:r>
              <w:rPr>
                <w:rFonts w:hint="eastAsia" w:ascii="宋体" w:hAnsi="宋体" w:eastAsia="宋体" w:cs="宋体"/>
                <w:sz w:val="21"/>
                <w:szCs w:val="21"/>
                <w:highlight w:val="none"/>
                <w:lang w:eastAsia="zh-CN"/>
              </w:rPr>
              <w:t>：投标保证金的形式：银行转账、银行电汇或网银转账</w:t>
            </w:r>
          </w:p>
        </w:tc>
      </w:tr>
      <w:tr w14:paraId="5EDF96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1435" w:type="dxa"/>
            <w:noWrap w:val="0"/>
            <w:vAlign w:val="center"/>
          </w:tcPr>
          <w:p w14:paraId="7F325DEC">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第13.1款</w:t>
            </w:r>
          </w:p>
        </w:tc>
        <w:tc>
          <w:tcPr>
            <w:tcW w:w="2042" w:type="dxa"/>
            <w:noWrap w:val="0"/>
            <w:vAlign w:val="center"/>
          </w:tcPr>
          <w:p w14:paraId="3E938FDA">
            <w:pPr>
              <w:adjustRightInd w:val="0"/>
              <w:snapToGrid w:val="0"/>
              <w:spacing w:before="156" w:beforeLines="50"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响应文件有效期</w:t>
            </w:r>
          </w:p>
        </w:tc>
        <w:tc>
          <w:tcPr>
            <w:tcW w:w="5702" w:type="dxa"/>
            <w:noWrap w:val="0"/>
            <w:vAlign w:val="center"/>
          </w:tcPr>
          <w:p w14:paraId="714B4E51">
            <w:pPr>
              <w:adjustRightInd w:val="0"/>
              <w:snapToGrid w:val="0"/>
              <w:spacing w:before="50" w:line="360" w:lineRule="auto"/>
              <w:rPr>
                <w:rFonts w:hint="eastAsia" w:ascii="宋体" w:hAnsi="宋体" w:eastAsia="宋体" w:cs="宋体"/>
                <w:bCs/>
                <w:color w:val="auto"/>
                <w:sz w:val="21"/>
                <w:szCs w:val="21"/>
              </w:rPr>
            </w:pPr>
            <w:r>
              <w:rPr>
                <w:rFonts w:hint="eastAsia" w:ascii="宋体" w:hAnsi="宋体" w:eastAsia="宋体" w:cs="宋体"/>
                <w:b/>
                <w:bCs/>
                <w:color w:val="auto"/>
                <w:sz w:val="21"/>
                <w:szCs w:val="21"/>
                <w:highlight w:val="none"/>
                <w:u w:val="single"/>
                <w:lang w:val="en-US" w:eastAsia="zh-CN"/>
              </w:rPr>
              <w:t>90</w:t>
            </w:r>
            <w:r>
              <w:rPr>
                <w:rFonts w:hint="eastAsia" w:ascii="宋体" w:hAnsi="宋体" w:eastAsia="宋体" w:cs="宋体"/>
                <w:color w:val="auto"/>
                <w:sz w:val="21"/>
                <w:szCs w:val="21"/>
                <w:highlight w:val="none"/>
              </w:rPr>
              <w:t>日（日历日）</w:t>
            </w:r>
          </w:p>
        </w:tc>
      </w:tr>
      <w:tr w14:paraId="1F068C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1435" w:type="dxa"/>
            <w:noWrap w:val="0"/>
            <w:vAlign w:val="center"/>
          </w:tcPr>
          <w:p w14:paraId="069C7A99">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第14.1款</w:t>
            </w:r>
          </w:p>
        </w:tc>
        <w:tc>
          <w:tcPr>
            <w:tcW w:w="2042" w:type="dxa"/>
            <w:noWrap w:val="0"/>
            <w:vAlign w:val="center"/>
          </w:tcPr>
          <w:p w14:paraId="0456E0A7">
            <w:pPr>
              <w:adjustRightInd w:val="0"/>
              <w:snapToGrid w:val="0"/>
              <w:spacing w:before="156" w:beforeLines="50"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分包</w:t>
            </w:r>
          </w:p>
        </w:tc>
        <w:tc>
          <w:tcPr>
            <w:tcW w:w="5702" w:type="dxa"/>
            <w:noWrap w:val="0"/>
            <w:vAlign w:val="center"/>
          </w:tcPr>
          <w:p w14:paraId="0E6256B2">
            <w:pPr>
              <w:adjustRightInd w:val="0"/>
              <w:snapToGrid w:val="0"/>
              <w:spacing w:before="50" w:line="360" w:lineRule="auto"/>
              <w:rPr>
                <w:rFonts w:hint="eastAsia" w:ascii="宋体" w:hAnsi="宋体" w:eastAsia="宋体" w:cs="宋体"/>
                <w:bCs/>
                <w:color w:val="auto"/>
                <w:sz w:val="21"/>
                <w:szCs w:val="21"/>
              </w:rPr>
            </w:pPr>
            <w:r>
              <w:rPr>
                <w:rFonts w:hint="eastAsia" w:ascii="宋体" w:hAnsi="宋体" w:eastAsia="宋体" w:cs="宋体"/>
                <w:bCs/>
                <w:sz w:val="21"/>
                <w:szCs w:val="21"/>
                <w:lang w:val="en-US" w:eastAsia="zh-CN"/>
              </w:rPr>
              <w:t>不允许</w:t>
            </w:r>
          </w:p>
        </w:tc>
      </w:tr>
      <w:tr w14:paraId="60A6AE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17" w:hRule="atLeast"/>
          <w:jc w:val="center"/>
        </w:trPr>
        <w:tc>
          <w:tcPr>
            <w:tcW w:w="1435" w:type="dxa"/>
            <w:noWrap w:val="0"/>
            <w:vAlign w:val="center"/>
          </w:tcPr>
          <w:p w14:paraId="7FBC5C73">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第15.2款</w:t>
            </w:r>
          </w:p>
        </w:tc>
        <w:tc>
          <w:tcPr>
            <w:tcW w:w="2042" w:type="dxa"/>
            <w:noWrap w:val="0"/>
            <w:vAlign w:val="center"/>
          </w:tcPr>
          <w:p w14:paraId="58CA9C23">
            <w:pPr>
              <w:adjustRightInd w:val="0"/>
              <w:snapToGrid w:val="0"/>
              <w:spacing w:before="50"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响应</w:t>
            </w:r>
            <w:r>
              <w:rPr>
                <w:rFonts w:hint="eastAsia" w:ascii="宋体" w:hAnsi="宋体" w:eastAsia="宋体" w:cs="宋体"/>
                <w:color w:val="auto"/>
                <w:sz w:val="21"/>
                <w:szCs w:val="21"/>
              </w:rPr>
              <w:t>文件副本份数</w:t>
            </w:r>
          </w:p>
        </w:tc>
        <w:tc>
          <w:tcPr>
            <w:tcW w:w="5702" w:type="dxa"/>
            <w:noWrap w:val="0"/>
            <w:vAlign w:val="center"/>
          </w:tcPr>
          <w:p w14:paraId="3DD29EDB">
            <w:pPr>
              <w:adjustRightInd w:val="0"/>
              <w:snapToGrid w:val="0"/>
              <w:spacing w:line="360" w:lineRule="auto"/>
              <w:rPr>
                <w:rFonts w:hint="eastAsia" w:ascii="宋体" w:hAnsi="宋体" w:eastAsia="宋体" w:cs="宋体"/>
                <w:b/>
                <w:sz w:val="21"/>
                <w:szCs w:val="21"/>
              </w:rPr>
            </w:pPr>
            <w:r>
              <w:rPr>
                <w:rFonts w:hint="eastAsia" w:ascii="宋体" w:hAnsi="宋体" w:eastAsia="宋体" w:cs="宋体"/>
                <w:b/>
                <w:sz w:val="21"/>
                <w:szCs w:val="21"/>
              </w:rPr>
              <w:t>正本1份，副本3份，并提供响应文件盖章扫描件（PDF格式）电子档U盘一份，并能正常读取随纸质文件一并密封递交。</w:t>
            </w:r>
          </w:p>
          <w:p w14:paraId="63D85C3E">
            <w:pPr>
              <w:adjustRightInd w:val="0"/>
              <w:snapToGrid w:val="0"/>
              <w:spacing w:before="50" w:line="360" w:lineRule="auto"/>
              <w:rPr>
                <w:rFonts w:hint="eastAsia" w:ascii="宋体" w:hAnsi="宋体" w:eastAsia="宋体" w:cs="宋体"/>
                <w:color w:val="auto"/>
                <w:sz w:val="21"/>
                <w:szCs w:val="21"/>
                <w:u w:val="single"/>
              </w:rPr>
            </w:pPr>
            <w:r>
              <w:rPr>
                <w:rFonts w:hint="eastAsia" w:ascii="宋体" w:hAnsi="宋体" w:eastAsia="宋体" w:cs="宋体"/>
                <w:sz w:val="21"/>
                <w:szCs w:val="21"/>
              </w:rPr>
              <w:t>采用</w:t>
            </w:r>
            <w:r>
              <w:rPr>
                <w:rFonts w:hint="eastAsia" w:ascii="宋体" w:hAnsi="宋体" w:eastAsia="宋体" w:cs="宋体"/>
                <w:b/>
                <w:sz w:val="21"/>
                <w:szCs w:val="21"/>
                <w:u w:val="single"/>
              </w:rPr>
              <w:t>胶装</w:t>
            </w:r>
            <w:r>
              <w:rPr>
                <w:rFonts w:hint="eastAsia" w:ascii="宋体" w:hAnsi="宋体" w:eastAsia="宋体" w:cs="宋体"/>
                <w:sz w:val="21"/>
                <w:szCs w:val="21"/>
              </w:rPr>
              <w:t>方式装订，装订应牢固、不易拆散和换页，不得采用活页装订，提倡双面打印。响应文件的正本与副本请编制目录和页码。</w:t>
            </w:r>
          </w:p>
        </w:tc>
      </w:tr>
      <w:tr w14:paraId="1C8C17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66A4595B">
            <w:pPr>
              <w:adjustRightInd w:val="0"/>
              <w:snapToGrid w:val="0"/>
              <w:spacing w:before="50" w:line="360" w:lineRule="auto"/>
              <w:rPr>
                <w:rFonts w:hint="eastAsia" w:ascii="宋体" w:hAnsi="宋体" w:eastAsia="宋体" w:cs="宋体"/>
                <w:b/>
                <w:bCs/>
                <w:color w:val="auto"/>
                <w:sz w:val="21"/>
                <w:szCs w:val="21"/>
              </w:rPr>
            </w:pPr>
            <w:r>
              <w:rPr>
                <w:rFonts w:hint="eastAsia" w:ascii="宋体" w:hAnsi="宋体" w:eastAsia="宋体" w:cs="宋体"/>
                <w:b/>
                <w:color w:val="auto"/>
                <w:sz w:val="21"/>
                <w:szCs w:val="21"/>
              </w:rPr>
              <w:t>四、响应文件的递交</w:t>
            </w:r>
          </w:p>
        </w:tc>
      </w:tr>
      <w:tr w14:paraId="549C21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54" w:hRule="atLeast"/>
          <w:jc w:val="center"/>
        </w:trPr>
        <w:tc>
          <w:tcPr>
            <w:tcW w:w="1435" w:type="dxa"/>
            <w:noWrap w:val="0"/>
            <w:vAlign w:val="center"/>
          </w:tcPr>
          <w:p w14:paraId="0E07D82C">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第16.2款</w:t>
            </w:r>
          </w:p>
        </w:tc>
        <w:tc>
          <w:tcPr>
            <w:tcW w:w="2042" w:type="dxa"/>
            <w:noWrap w:val="0"/>
            <w:vAlign w:val="center"/>
          </w:tcPr>
          <w:p w14:paraId="6819DAEF">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封套上应载明的信息</w:t>
            </w:r>
          </w:p>
        </w:tc>
        <w:tc>
          <w:tcPr>
            <w:tcW w:w="5702" w:type="dxa"/>
            <w:noWrap w:val="0"/>
            <w:vAlign w:val="center"/>
          </w:tcPr>
          <w:p w14:paraId="617B7194">
            <w:pPr>
              <w:pageBreakBefore w:val="0"/>
              <w:kinsoku/>
              <w:overflowPunct/>
              <w:bidi w:val="0"/>
              <w:adjustRightInd w:val="0"/>
              <w:snapToGrid w:val="0"/>
              <w:spacing w:before="156" w:beforeLines="50" w:line="360" w:lineRule="auto"/>
              <w:rPr>
                <w:rFonts w:hint="default" w:ascii="宋体" w:hAnsi="宋体" w:eastAsia="宋体" w:cs="宋体"/>
                <w:color w:val="auto"/>
                <w:sz w:val="21"/>
                <w:szCs w:val="21"/>
                <w:u w:val="single"/>
                <w:lang w:val="en-US" w:eastAsia="zh-CN"/>
              </w:rPr>
            </w:pPr>
            <w:r>
              <w:rPr>
                <w:rFonts w:hint="eastAsia" w:ascii="宋体" w:hAnsi="宋体" w:eastAsia="宋体" w:cs="宋体"/>
                <w:sz w:val="21"/>
                <w:szCs w:val="21"/>
              </w:rPr>
              <w:t>采购项目名称</w:t>
            </w:r>
            <w:r>
              <w:rPr>
                <w:rFonts w:hint="eastAsia" w:ascii="宋体" w:hAnsi="宋体" w:eastAsia="宋体" w:cs="宋体"/>
                <w:sz w:val="21"/>
                <w:szCs w:val="21"/>
                <w:lang w:eastAsia="zh-CN"/>
              </w:rPr>
              <w:t>：</w:t>
            </w:r>
            <w:r>
              <w:rPr>
                <w:rFonts w:hint="eastAsia" w:ascii="宋体" w:hAnsi="宋体" w:cs="宋体"/>
                <w:sz w:val="21"/>
                <w:szCs w:val="21"/>
                <w:u w:val="single"/>
                <w:lang w:val="en-US" w:eastAsia="zh-CN"/>
              </w:rPr>
              <w:t xml:space="preserve">                </w:t>
            </w:r>
          </w:p>
          <w:p w14:paraId="0114373C">
            <w:pPr>
              <w:pageBreakBefore w:val="0"/>
              <w:kinsoku/>
              <w:overflowPunct/>
              <w:bidi w:val="0"/>
              <w:adjustRightInd w:val="0"/>
              <w:snapToGrid w:val="0"/>
              <w:spacing w:before="156" w:beforeLines="50" w:line="360" w:lineRule="auto"/>
              <w:rPr>
                <w:rFonts w:hint="default" w:ascii="宋体" w:hAnsi="宋体" w:eastAsia="宋体" w:cs="宋体"/>
                <w:kern w:val="0"/>
                <w:sz w:val="21"/>
                <w:szCs w:val="21"/>
                <w:highlight w:val="red"/>
                <w:u w:val="single"/>
                <w:lang w:val="en-US" w:eastAsia="zh-CN"/>
              </w:rPr>
            </w:pPr>
            <w:r>
              <w:rPr>
                <w:rFonts w:hint="eastAsia" w:ascii="宋体" w:hAnsi="宋体" w:eastAsia="宋体" w:cs="宋体"/>
                <w:sz w:val="21"/>
                <w:szCs w:val="21"/>
              </w:rPr>
              <w:t>政府采购编号：</w:t>
            </w:r>
            <w:r>
              <w:rPr>
                <w:rFonts w:hint="eastAsia" w:ascii="宋体" w:hAnsi="宋体" w:cs="宋体"/>
                <w:sz w:val="21"/>
                <w:szCs w:val="21"/>
                <w:u w:val="single"/>
                <w:lang w:val="en-US" w:eastAsia="zh-CN"/>
              </w:rPr>
              <w:t xml:space="preserve">               </w:t>
            </w:r>
          </w:p>
          <w:p w14:paraId="549C32F4">
            <w:pPr>
              <w:pageBreakBefore w:val="0"/>
              <w:kinsoku/>
              <w:overflowPunct/>
              <w:bidi w:val="0"/>
              <w:adjustRightInd w:val="0"/>
              <w:snapToGrid w:val="0"/>
              <w:spacing w:before="156" w:beforeLines="50" w:line="360" w:lineRule="auto"/>
              <w:rPr>
                <w:rFonts w:hint="default" w:ascii="宋体" w:hAnsi="宋体" w:eastAsia="宋体" w:cs="宋体"/>
                <w:sz w:val="21"/>
                <w:szCs w:val="21"/>
                <w:u w:val="single"/>
                <w:lang w:val="en-US" w:eastAsia="zh-CN"/>
              </w:rPr>
            </w:pPr>
            <w:r>
              <w:rPr>
                <w:rFonts w:hint="eastAsia" w:ascii="宋体" w:hAnsi="宋体" w:eastAsia="宋体" w:cs="宋体"/>
                <w:sz w:val="21"/>
                <w:szCs w:val="21"/>
              </w:rPr>
              <w:t>委托代理编号：</w:t>
            </w:r>
            <w:r>
              <w:rPr>
                <w:rFonts w:hint="eastAsia" w:ascii="宋体" w:hAnsi="宋体" w:cs="宋体"/>
                <w:sz w:val="21"/>
                <w:szCs w:val="21"/>
                <w:u w:val="single"/>
                <w:lang w:val="en-US" w:eastAsia="zh-CN"/>
              </w:rPr>
              <w:t xml:space="preserve">              </w:t>
            </w:r>
          </w:p>
          <w:p w14:paraId="01120184">
            <w:pPr>
              <w:pageBreakBefore w:val="0"/>
              <w:kinsoku/>
              <w:overflowPunct/>
              <w:bidi w:val="0"/>
              <w:adjustRightInd w:val="0"/>
              <w:snapToGrid w:val="0"/>
              <w:spacing w:before="156" w:beforeLines="50" w:line="360" w:lineRule="auto"/>
              <w:rPr>
                <w:rFonts w:hint="eastAsia" w:ascii="宋体" w:hAnsi="宋体" w:eastAsia="宋体" w:cs="宋体"/>
                <w:sz w:val="21"/>
                <w:szCs w:val="21"/>
              </w:rPr>
            </w:pPr>
            <w:r>
              <w:rPr>
                <w:rFonts w:hint="eastAsia" w:ascii="宋体" w:hAnsi="宋体" w:eastAsia="宋体" w:cs="宋体"/>
                <w:sz w:val="21"/>
                <w:szCs w:val="21"/>
              </w:rPr>
              <w:t>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日</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时</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分</w:t>
            </w:r>
            <w:r>
              <w:rPr>
                <w:rFonts w:hint="eastAsia" w:ascii="宋体" w:hAnsi="宋体" w:eastAsia="宋体" w:cs="宋体"/>
                <w:sz w:val="21"/>
                <w:szCs w:val="21"/>
              </w:rPr>
              <w:t>之前不得启封</w:t>
            </w:r>
          </w:p>
          <w:p w14:paraId="7B888705">
            <w:pPr>
              <w:adjustRightInd w:val="0"/>
              <w:snapToGrid w:val="0"/>
              <w:spacing w:before="156" w:beforeLines="50" w:line="360" w:lineRule="auto"/>
              <w:rPr>
                <w:rFonts w:hint="default" w:ascii="宋体" w:hAnsi="宋体" w:eastAsia="宋体" w:cs="宋体"/>
                <w:color w:val="auto"/>
                <w:sz w:val="21"/>
                <w:szCs w:val="21"/>
                <w:u w:val="single"/>
                <w:lang w:val="en-US" w:eastAsia="zh-CN"/>
              </w:rPr>
            </w:pPr>
            <w:r>
              <w:rPr>
                <w:rFonts w:hint="eastAsia" w:ascii="宋体" w:hAnsi="宋体" w:eastAsia="宋体" w:cs="宋体"/>
                <w:sz w:val="21"/>
                <w:szCs w:val="21"/>
              </w:rPr>
              <w:t>供应商名称：</w:t>
            </w:r>
            <w:r>
              <w:rPr>
                <w:rFonts w:hint="eastAsia" w:ascii="宋体" w:hAnsi="宋体" w:cs="宋体"/>
                <w:sz w:val="21"/>
                <w:szCs w:val="21"/>
                <w:u w:val="single"/>
                <w:lang w:val="en-US" w:eastAsia="zh-CN"/>
              </w:rPr>
              <w:t xml:space="preserve">              </w:t>
            </w:r>
          </w:p>
        </w:tc>
      </w:tr>
      <w:tr w14:paraId="216C7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3477" w:type="dxa"/>
            <w:gridSpan w:val="2"/>
            <w:noWrap w:val="0"/>
            <w:vAlign w:val="center"/>
          </w:tcPr>
          <w:p w14:paraId="0E69593C">
            <w:pPr>
              <w:adjustRightInd w:val="0"/>
              <w:snapToGrid w:val="0"/>
              <w:spacing w:line="360" w:lineRule="auto"/>
              <w:ind w:firstLine="1050" w:firstLineChars="50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签字盖章要求</w:t>
            </w:r>
          </w:p>
        </w:tc>
        <w:tc>
          <w:tcPr>
            <w:tcW w:w="5702" w:type="dxa"/>
            <w:noWrap w:val="0"/>
            <w:vAlign w:val="center"/>
          </w:tcPr>
          <w:p w14:paraId="6C84068C">
            <w:pPr>
              <w:numPr>
                <w:ilvl w:val="0"/>
                <w:numId w:val="0"/>
              </w:numPr>
              <w:tabs>
                <w:tab w:val="left" w:pos="381"/>
              </w:tabs>
              <w:spacing w:line="360" w:lineRule="auto"/>
              <w:ind w:left="0" w:leftChars="0" w:firstLine="0" w:firstLineChars="0"/>
              <w:rPr>
                <w:rFonts w:hint="eastAsia" w:ascii="宋体" w:hAnsi="宋体" w:eastAsia="宋体" w:cs="宋体"/>
                <w:sz w:val="21"/>
                <w:szCs w:val="21"/>
              </w:rPr>
            </w:pPr>
            <w:r>
              <w:rPr>
                <w:rFonts w:hint="eastAsia" w:ascii="宋体" w:hAnsi="宋体" w:eastAsia="宋体" w:cs="宋体"/>
                <w:color w:val="auto"/>
                <w:sz w:val="21"/>
                <w:szCs w:val="21"/>
                <w:lang w:eastAsia="zh-CN"/>
              </w:rPr>
              <w:t>详见</w:t>
            </w:r>
            <w:r>
              <w:rPr>
                <w:rFonts w:hint="eastAsia" w:ascii="宋体" w:hAnsi="宋体" w:eastAsia="宋体" w:cs="宋体"/>
                <w:color w:val="auto"/>
                <w:sz w:val="21"/>
                <w:szCs w:val="21"/>
                <w:lang w:val="en-US" w:eastAsia="zh-CN"/>
              </w:rPr>
              <w:t>谈判</w:t>
            </w:r>
            <w:r>
              <w:rPr>
                <w:rFonts w:hint="eastAsia" w:ascii="宋体" w:hAnsi="宋体" w:eastAsia="宋体" w:cs="宋体"/>
                <w:color w:val="auto"/>
                <w:sz w:val="21"/>
                <w:szCs w:val="21"/>
                <w:lang w:eastAsia="zh-CN"/>
              </w:rPr>
              <w:t>须知正文</w:t>
            </w:r>
          </w:p>
        </w:tc>
      </w:tr>
      <w:tr w14:paraId="2D6530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1435" w:type="dxa"/>
            <w:noWrap w:val="0"/>
            <w:vAlign w:val="center"/>
          </w:tcPr>
          <w:p w14:paraId="52D021A4">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第18.1款</w:t>
            </w:r>
          </w:p>
        </w:tc>
        <w:tc>
          <w:tcPr>
            <w:tcW w:w="2042" w:type="dxa"/>
            <w:noWrap w:val="0"/>
            <w:vAlign w:val="center"/>
          </w:tcPr>
          <w:p w14:paraId="7BDA3385">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响应文件的递交</w:t>
            </w:r>
            <w:r>
              <w:rPr>
                <w:rFonts w:hint="eastAsia" w:ascii="宋体" w:hAnsi="宋体" w:eastAsia="宋体" w:cs="宋体"/>
                <w:bCs/>
                <w:color w:val="auto"/>
                <w:sz w:val="21"/>
                <w:szCs w:val="21"/>
              </w:rPr>
              <w:t>时间和</w:t>
            </w:r>
            <w:r>
              <w:rPr>
                <w:rFonts w:hint="eastAsia" w:ascii="宋体" w:hAnsi="宋体" w:eastAsia="宋体" w:cs="宋体"/>
                <w:color w:val="auto"/>
                <w:sz w:val="21"/>
                <w:szCs w:val="21"/>
              </w:rPr>
              <w:t>地点</w:t>
            </w:r>
          </w:p>
        </w:tc>
        <w:tc>
          <w:tcPr>
            <w:tcW w:w="5702" w:type="dxa"/>
            <w:noWrap w:val="0"/>
            <w:vAlign w:val="center"/>
          </w:tcPr>
          <w:p w14:paraId="23D5AF7B">
            <w:pPr>
              <w:adjustRightInd w:val="0"/>
              <w:snapToGrid w:val="0"/>
              <w:spacing w:before="50" w:line="360" w:lineRule="auto"/>
              <w:jc w:val="both"/>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时间：</w:t>
            </w:r>
            <w:r>
              <w:rPr>
                <w:rFonts w:hint="eastAsia" w:ascii="宋体" w:hAnsi="宋体" w:cs="宋体"/>
                <w:color w:val="FF0000"/>
                <w:sz w:val="21"/>
                <w:szCs w:val="21"/>
                <w:u w:val="single"/>
                <w:lang w:val="en-US" w:eastAsia="zh-CN"/>
              </w:rPr>
              <w:t>2026</w:t>
            </w:r>
            <w:r>
              <w:rPr>
                <w:rFonts w:hint="eastAsia" w:ascii="宋体" w:hAnsi="宋体" w:eastAsia="宋体" w:cs="宋体"/>
                <w:color w:val="FF0000"/>
                <w:sz w:val="21"/>
                <w:szCs w:val="21"/>
                <w:u w:val="single"/>
                <w:lang w:val="en-US" w:eastAsia="zh-CN"/>
              </w:rPr>
              <w:t>年</w:t>
            </w:r>
            <w:r>
              <w:rPr>
                <w:rFonts w:hint="eastAsia" w:ascii="宋体" w:hAnsi="宋体" w:cs="宋体"/>
                <w:color w:val="FF0000"/>
                <w:sz w:val="21"/>
                <w:szCs w:val="21"/>
                <w:u w:val="single"/>
                <w:lang w:val="en-US" w:eastAsia="zh-CN"/>
              </w:rPr>
              <w:t>8</w:t>
            </w:r>
            <w:r>
              <w:rPr>
                <w:rFonts w:hint="eastAsia" w:ascii="宋体" w:hAnsi="宋体" w:eastAsia="宋体" w:cs="宋体"/>
                <w:color w:val="FF0000"/>
                <w:sz w:val="21"/>
                <w:szCs w:val="21"/>
                <w:u w:val="single"/>
                <w:lang w:val="en-US" w:eastAsia="zh-CN"/>
              </w:rPr>
              <w:t>月</w:t>
            </w:r>
            <w:r>
              <w:rPr>
                <w:rFonts w:hint="eastAsia" w:ascii="宋体" w:hAnsi="宋体" w:cs="宋体"/>
                <w:color w:val="FF0000"/>
                <w:sz w:val="21"/>
                <w:szCs w:val="21"/>
                <w:u w:val="single"/>
                <w:lang w:val="en-US" w:eastAsia="zh-CN"/>
              </w:rPr>
              <w:t xml:space="preserve"> 25</w:t>
            </w:r>
            <w:r>
              <w:rPr>
                <w:rFonts w:hint="eastAsia" w:ascii="宋体" w:hAnsi="宋体" w:eastAsia="宋体" w:cs="宋体"/>
                <w:color w:val="FF0000"/>
                <w:sz w:val="21"/>
                <w:szCs w:val="21"/>
                <w:u w:val="single"/>
                <w:lang w:val="en-US" w:eastAsia="zh-CN"/>
              </w:rPr>
              <w:t>日</w:t>
            </w:r>
            <w:r>
              <w:rPr>
                <w:rFonts w:hint="eastAsia" w:ascii="宋体" w:hAnsi="宋体" w:cs="宋体"/>
                <w:color w:val="FF0000"/>
                <w:sz w:val="21"/>
                <w:szCs w:val="21"/>
                <w:u w:val="single"/>
                <w:lang w:val="en-US" w:eastAsia="zh-CN"/>
              </w:rPr>
              <w:t>9</w:t>
            </w:r>
            <w:r>
              <w:rPr>
                <w:rFonts w:hint="eastAsia" w:ascii="宋体" w:hAnsi="宋体" w:eastAsia="宋体" w:cs="宋体"/>
                <w:color w:val="FF0000"/>
                <w:sz w:val="21"/>
                <w:szCs w:val="21"/>
                <w:u w:val="single"/>
                <w:lang w:val="en-US" w:eastAsia="zh-CN"/>
              </w:rPr>
              <w:t>时</w:t>
            </w:r>
            <w:r>
              <w:rPr>
                <w:rFonts w:hint="eastAsia" w:ascii="宋体" w:hAnsi="宋体" w:cs="宋体"/>
                <w:color w:val="FF0000"/>
                <w:sz w:val="21"/>
                <w:szCs w:val="21"/>
                <w:u w:val="single"/>
                <w:lang w:val="en-US" w:eastAsia="zh-CN"/>
              </w:rPr>
              <w:t>30</w:t>
            </w:r>
            <w:r>
              <w:rPr>
                <w:rFonts w:hint="eastAsia" w:ascii="宋体" w:hAnsi="宋体" w:eastAsia="宋体" w:cs="宋体"/>
                <w:color w:val="FF0000"/>
                <w:sz w:val="21"/>
                <w:szCs w:val="21"/>
                <w:u w:val="single"/>
                <w:lang w:val="en-US" w:eastAsia="zh-CN"/>
              </w:rPr>
              <w:t>分</w:t>
            </w:r>
            <w:r>
              <w:rPr>
                <w:rFonts w:hint="eastAsia" w:ascii="宋体" w:hAnsi="宋体" w:eastAsia="宋体" w:cs="宋体"/>
                <w:color w:val="auto"/>
                <w:sz w:val="21"/>
                <w:szCs w:val="21"/>
                <w:highlight w:val="none"/>
              </w:rPr>
              <w:t>（北京时间）</w:t>
            </w:r>
          </w:p>
          <w:p w14:paraId="4738269E">
            <w:pPr>
              <w:adjustRightInd w:val="0"/>
              <w:snapToGrid w:val="0"/>
              <w:spacing w:before="50" w:line="360" w:lineRule="auto"/>
              <w:rPr>
                <w:rFonts w:hint="eastAsia" w:ascii="宋体" w:hAnsi="宋体" w:eastAsia="宋体" w:cs="宋体"/>
                <w:b/>
                <w:bCs/>
                <w:color w:val="auto"/>
                <w:sz w:val="21"/>
                <w:szCs w:val="21"/>
              </w:rPr>
            </w:pPr>
            <w:r>
              <w:rPr>
                <w:rFonts w:hint="eastAsia" w:ascii="宋体" w:hAnsi="宋体" w:eastAsia="宋体" w:cs="宋体"/>
                <w:sz w:val="21"/>
                <w:szCs w:val="21"/>
                <w:highlight w:val="none"/>
                <w:u w:val="none"/>
                <w:lang w:val="en-US" w:eastAsia="zh-CN"/>
              </w:rPr>
              <w:t>地点：</w:t>
            </w:r>
            <w:r>
              <w:rPr>
                <w:rFonts w:hint="eastAsia" w:ascii="宋体" w:hAnsi="宋体" w:eastAsia="宋体" w:cs="宋体"/>
                <w:sz w:val="21"/>
                <w:szCs w:val="21"/>
                <w:highlight w:val="none"/>
                <w:u w:val="single"/>
                <w:lang w:eastAsia="zh-CN"/>
              </w:rPr>
              <w:t>怀化正诚项目管理有限公司</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eastAsia="zh-CN"/>
              </w:rPr>
              <w:t>怀化市湖天大道新时代广场南座</w:t>
            </w:r>
            <w:r>
              <w:rPr>
                <w:rFonts w:hint="eastAsia" w:ascii="宋体" w:hAnsi="宋体" w:cs="宋体"/>
                <w:sz w:val="21"/>
                <w:szCs w:val="21"/>
                <w:highlight w:val="none"/>
                <w:u w:val="single"/>
                <w:lang w:val="en-US" w:eastAsia="zh-CN"/>
              </w:rPr>
              <w:t>23</w:t>
            </w:r>
            <w:r>
              <w:rPr>
                <w:rFonts w:hint="eastAsia" w:ascii="宋体" w:hAnsi="宋体" w:eastAsia="宋体" w:cs="宋体"/>
                <w:sz w:val="21"/>
                <w:szCs w:val="21"/>
                <w:highlight w:val="none"/>
                <w:u w:val="single"/>
                <w:lang w:eastAsia="zh-CN"/>
              </w:rPr>
              <w:t>楼</w:t>
            </w:r>
            <w:r>
              <w:rPr>
                <w:rFonts w:hint="eastAsia" w:ascii="宋体" w:hAnsi="宋体" w:eastAsia="宋体" w:cs="宋体"/>
                <w:sz w:val="21"/>
                <w:szCs w:val="21"/>
                <w:highlight w:val="none"/>
                <w:u w:val="single"/>
              </w:rPr>
              <w:t>）</w:t>
            </w:r>
          </w:p>
        </w:tc>
      </w:tr>
      <w:tr w14:paraId="7F48C9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722ECDC1">
            <w:pPr>
              <w:adjustRightInd w:val="0"/>
              <w:snapToGrid w:val="0"/>
              <w:spacing w:before="50"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五、响应文件的评审与谈判</w:t>
            </w:r>
          </w:p>
        </w:tc>
      </w:tr>
      <w:tr w14:paraId="36E0DA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35" w:type="dxa"/>
            <w:noWrap w:val="0"/>
            <w:vAlign w:val="center"/>
          </w:tcPr>
          <w:p w14:paraId="65EDAE6B">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第22.4款</w:t>
            </w:r>
          </w:p>
        </w:tc>
        <w:tc>
          <w:tcPr>
            <w:tcW w:w="2042" w:type="dxa"/>
            <w:noWrap w:val="0"/>
            <w:vAlign w:val="center"/>
          </w:tcPr>
          <w:p w14:paraId="6AF97C10">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谈判文件规定的实质性要求和条件</w:t>
            </w:r>
          </w:p>
        </w:tc>
        <w:tc>
          <w:tcPr>
            <w:tcW w:w="5702" w:type="dxa"/>
            <w:noWrap w:val="0"/>
            <w:vAlign w:val="center"/>
          </w:tcPr>
          <w:p w14:paraId="1E43E01B">
            <w:pPr>
              <w:adjustRightInd w:val="0"/>
              <w:snapToGrid w:val="0"/>
              <w:spacing w:before="50" w:line="360" w:lineRule="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不</w:t>
            </w:r>
            <w:r>
              <w:rPr>
                <w:rFonts w:hint="eastAsia" w:ascii="宋体" w:hAnsi="宋体" w:eastAsia="宋体" w:cs="宋体"/>
                <w:color w:val="auto"/>
                <w:sz w:val="21"/>
                <w:szCs w:val="21"/>
                <w:lang w:val="en-US" w:eastAsia="zh-CN"/>
              </w:rPr>
              <w:t>允许偏离。</w:t>
            </w:r>
          </w:p>
        </w:tc>
      </w:tr>
      <w:tr w14:paraId="68576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435" w:type="dxa"/>
            <w:noWrap w:val="0"/>
            <w:vAlign w:val="center"/>
          </w:tcPr>
          <w:p w14:paraId="03427F26">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第28.3款</w:t>
            </w:r>
          </w:p>
        </w:tc>
        <w:tc>
          <w:tcPr>
            <w:tcW w:w="2042" w:type="dxa"/>
            <w:noWrap w:val="0"/>
            <w:vAlign w:val="center"/>
          </w:tcPr>
          <w:p w14:paraId="033AD602">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bCs/>
                <w:color w:val="auto"/>
                <w:sz w:val="21"/>
                <w:szCs w:val="21"/>
              </w:rPr>
              <w:t>最后报价的算术修正</w:t>
            </w:r>
          </w:p>
        </w:tc>
        <w:tc>
          <w:tcPr>
            <w:tcW w:w="5702" w:type="dxa"/>
            <w:noWrap w:val="0"/>
            <w:vAlign w:val="center"/>
          </w:tcPr>
          <w:p w14:paraId="6E414C1D">
            <w:pPr>
              <w:spacing w:line="360" w:lineRule="auto"/>
              <w:rPr>
                <w:rFonts w:hint="eastAsia" w:ascii="宋体" w:hAnsi="宋体" w:eastAsia="宋体" w:cs="宋体"/>
                <w:color w:val="auto"/>
                <w:sz w:val="21"/>
                <w:szCs w:val="21"/>
              </w:rPr>
            </w:pPr>
            <w:r>
              <w:rPr>
                <w:rFonts w:hint="eastAsia" w:ascii="宋体" w:hAnsi="宋体" w:eastAsia="宋体" w:cs="宋体"/>
                <w:bCs/>
                <w:color w:val="auto"/>
                <w:kern w:val="0"/>
                <w:sz w:val="21"/>
                <w:szCs w:val="21"/>
                <w:lang w:val="en-US" w:eastAsia="zh-CN"/>
              </w:rPr>
              <w:t>1、</w:t>
            </w:r>
            <w:r>
              <w:rPr>
                <w:rFonts w:hint="eastAsia" w:ascii="宋体" w:hAnsi="宋体" w:eastAsia="宋体" w:cs="宋体"/>
                <w:bCs/>
                <w:color w:val="auto"/>
                <w:kern w:val="0"/>
                <w:sz w:val="21"/>
                <w:szCs w:val="21"/>
              </w:rPr>
              <w:t>政府采购支持中小企业发展</w:t>
            </w:r>
            <w:r>
              <w:rPr>
                <w:rFonts w:hint="eastAsia" w:ascii="宋体" w:hAnsi="宋体" w:eastAsia="宋体" w:cs="宋体"/>
                <w:color w:val="auto"/>
                <w:sz w:val="21"/>
                <w:szCs w:val="21"/>
              </w:rPr>
              <w:t>（货物类供应商和产品制造商应同时满足中小微企业的条件）</w:t>
            </w:r>
            <w:r>
              <w:rPr>
                <w:rFonts w:hint="eastAsia" w:ascii="宋体" w:hAnsi="宋体" w:eastAsia="宋体" w:cs="宋体"/>
                <w:bCs/>
                <w:color w:val="auto"/>
                <w:kern w:val="0"/>
                <w:sz w:val="21"/>
                <w:szCs w:val="21"/>
              </w:rPr>
              <w:t>：</w:t>
            </w:r>
            <w:r>
              <w:rPr>
                <w:rFonts w:hint="eastAsia" w:ascii="宋体" w:hAnsi="宋体" w:eastAsia="宋体" w:cs="宋体"/>
                <w:color w:val="auto"/>
                <w:sz w:val="21"/>
                <w:szCs w:val="21"/>
              </w:rPr>
              <w:t>小型或微型企业，</w:t>
            </w:r>
            <w:r>
              <w:rPr>
                <w:rFonts w:hint="eastAsia" w:ascii="宋体" w:hAnsi="宋体" w:eastAsia="宋体" w:cs="宋体"/>
                <w:color w:val="auto"/>
                <w:kern w:val="0"/>
                <w:sz w:val="21"/>
                <w:szCs w:val="21"/>
              </w:rPr>
              <w:t>最后报价</w:t>
            </w:r>
            <w:r>
              <w:rPr>
                <w:rFonts w:hint="eastAsia" w:ascii="宋体" w:hAnsi="宋体" w:eastAsia="宋体" w:cs="宋体"/>
                <w:color w:val="auto"/>
                <w:sz w:val="21"/>
                <w:szCs w:val="21"/>
              </w:rPr>
              <w:t>扣除比例为</w:t>
            </w:r>
            <w:r>
              <w:rPr>
                <w:rFonts w:hint="eastAsia" w:ascii="宋体" w:hAnsi="宋体" w:cs="宋体"/>
                <w:color w:val="auto"/>
                <w:sz w:val="21"/>
                <w:szCs w:val="21"/>
                <w:u w:val="single"/>
                <w:lang w:val="en-US" w:eastAsia="zh-CN"/>
              </w:rPr>
              <w:t>/</w:t>
            </w:r>
            <w:r>
              <w:rPr>
                <w:rFonts w:hint="eastAsia" w:ascii="宋体" w:hAnsi="宋体" w:eastAsia="宋体" w:cs="宋体"/>
                <w:color w:val="auto"/>
                <w:sz w:val="21"/>
                <w:szCs w:val="21"/>
              </w:rPr>
              <w:t>％。</w:t>
            </w:r>
          </w:p>
          <w:p w14:paraId="5542318F">
            <w:pPr>
              <w:spacing w:line="360" w:lineRule="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2、总价金额与按单价汇总金额不一致的，以单价金额计算结果为准。</w:t>
            </w:r>
          </w:p>
          <w:p w14:paraId="0EE89221">
            <w:pPr>
              <w:adjustRightInd w:val="0"/>
              <w:snapToGrid w:val="0"/>
              <w:spacing w:before="50" w:line="360" w:lineRule="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修正后的报价由供应商代表签字或者加盖单位公章确认后产生约束力，不确认的，其报价无效。</w:t>
            </w:r>
          </w:p>
          <w:p w14:paraId="0375FEEE">
            <w:pPr>
              <w:keepNext w:val="0"/>
              <w:keepLines w:val="0"/>
              <w:widowControl/>
              <w:suppressLineNumbers w:val="0"/>
              <w:jc w:val="left"/>
              <w:rPr>
                <w:rFonts w:hint="eastAsia" w:ascii="宋体" w:hAnsi="宋体" w:eastAsia="宋体" w:cs="宋体"/>
                <w:color w:val="000000"/>
                <w:sz w:val="21"/>
                <w:szCs w:val="21"/>
                <w:lang w:val="en-US" w:eastAsia="zh-CN"/>
              </w:rPr>
            </w:pPr>
            <w:r>
              <w:rPr>
                <w:rFonts w:hint="eastAsia" w:ascii="宋体" w:hAnsi="宋体" w:eastAsia="宋体" w:cs="宋体"/>
                <w:b/>
                <w:bCs/>
                <w:color w:val="000000"/>
                <w:spacing w:val="0"/>
                <w:kern w:val="0"/>
                <w:position w:val="0"/>
                <w:sz w:val="20"/>
                <w:szCs w:val="20"/>
                <w:lang w:val="en-US" w:eastAsia="zh-CN" w:bidi="ar"/>
              </w:rPr>
              <w:t>注：本项目是专门面向中小（微）企业采购的项目，不再执行价格评审优惠扶持政策。</w:t>
            </w:r>
            <w:r>
              <w:rPr>
                <w:rFonts w:ascii="宋体" w:hAnsi="宋体" w:eastAsia="宋体" w:cs="宋体"/>
                <w:kern w:val="0"/>
                <w:sz w:val="24"/>
                <w:szCs w:val="24"/>
                <w:lang w:val="en-US" w:eastAsia="zh-CN" w:bidi="ar"/>
              </w:rPr>
              <w:t xml:space="preserve"> </w:t>
            </w:r>
          </w:p>
        </w:tc>
      </w:tr>
      <w:tr w14:paraId="1B824D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4" w:hRule="atLeast"/>
          <w:jc w:val="center"/>
        </w:trPr>
        <w:tc>
          <w:tcPr>
            <w:tcW w:w="9179" w:type="dxa"/>
            <w:gridSpan w:val="3"/>
            <w:noWrap w:val="0"/>
            <w:vAlign w:val="center"/>
          </w:tcPr>
          <w:p w14:paraId="26AC3318">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b/>
                <w:color w:val="auto"/>
                <w:sz w:val="21"/>
                <w:szCs w:val="21"/>
              </w:rPr>
              <w:t>六、成交结果信息公布与授予合同</w:t>
            </w:r>
          </w:p>
        </w:tc>
      </w:tr>
      <w:tr w14:paraId="1CAAE8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435" w:type="dxa"/>
            <w:noWrap w:val="0"/>
            <w:vAlign w:val="center"/>
          </w:tcPr>
          <w:p w14:paraId="165E34DB">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第34.1款</w:t>
            </w:r>
          </w:p>
        </w:tc>
        <w:tc>
          <w:tcPr>
            <w:tcW w:w="2042" w:type="dxa"/>
            <w:noWrap w:val="0"/>
            <w:vAlign w:val="center"/>
          </w:tcPr>
          <w:p w14:paraId="7AFDF899">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财政部门指定的媒体</w:t>
            </w:r>
          </w:p>
        </w:tc>
        <w:tc>
          <w:tcPr>
            <w:tcW w:w="5702" w:type="dxa"/>
            <w:noWrap w:val="0"/>
            <w:vAlign w:val="center"/>
          </w:tcPr>
          <w:p w14:paraId="57D70DD3">
            <w:pPr>
              <w:adjustRightInd w:val="0"/>
              <w:snapToGrid w:val="0"/>
              <w:spacing w:before="50"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highlight w:val="none"/>
              </w:rPr>
              <w:t>湖南</w:t>
            </w:r>
            <w:r>
              <w:rPr>
                <w:rFonts w:hint="eastAsia" w:ascii="宋体" w:hAnsi="宋体" w:eastAsia="宋体" w:cs="宋体"/>
                <w:color w:val="auto"/>
                <w:sz w:val="21"/>
                <w:szCs w:val="21"/>
                <w:highlight w:val="none"/>
                <w:lang w:eastAsia="zh-CN"/>
              </w:rPr>
              <w:t>省</w:t>
            </w:r>
            <w:r>
              <w:rPr>
                <w:rFonts w:hint="eastAsia" w:ascii="宋体" w:hAnsi="宋体" w:eastAsia="宋体" w:cs="宋体"/>
                <w:color w:val="auto"/>
                <w:sz w:val="21"/>
                <w:szCs w:val="21"/>
                <w:highlight w:val="none"/>
              </w:rPr>
              <w:t>政府采购网(www.ccgp-hunan.gov.cn)</w:t>
            </w:r>
          </w:p>
        </w:tc>
      </w:tr>
      <w:tr w14:paraId="2D450A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1" w:hRule="atLeast"/>
          <w:jc w:val="center"/>
        </w:trPr>
        <w:tc>
          <w:tcPr>
            <w:tcW w:w="1435" w:type="dxa"/>
            <w:noWrap w:val="0"/>
            <w:vAlign w:val="center"/>
          </w:tcPr>
          <w:p w14:paraId="3D6D4789">
            <w:pPr>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第35.3</w:t>
            </w:r>
            <w:r>
              <w:rPr>
                <w:rFonts w:hint="eastAsia" w:ascii="宋体" w:hAnsi="宋体" w:eastAsia="宋体" w:cs="宋体"/>
                <w:color w:val="auto"/>
                <w:kern w:val="0"/>
                <w:sz w:val="21"/>
                <w:szCs w:val="21"/>
                <w:lang w:val="zh-CN"/>
              </w:rPr>
              <w:t>款</w:t>
            </w:r>
          </w:p>
        </w:tc>
        <w:tc>
          <w:tcPr>
            <w:tcW w:w="2042" w:type="dxa"/>
            <w:noWrap w:val="0"/>
            <w:vAlign w:val="center"/>
          </w:tcPr>
          <w:p w14:paraId="4384FD73">
            <w:pPr>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接收质疑函的联系部门、联系电话和通讯地址</w:t>
            </w:r>
          </w:p>
        </w:tc>
        <w:tc>
          <w:tcPr>
            <w:tcW w:w="5702" w:type="dxa"/>
            <w:noWrap w:val="0"/>
            <w:vAlign w:val="center"/>
          </w:tcPr>
          <w:p w14:paraId="398A8130">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名  称：</w:t>
            </w:r>
            <w:r>
              <w:rPr>
                <w:rFonts w:hint="eastAsia" w:ascii="宋体" w:hAnsi="宋体" w:eastAsia="宋体" w:cs="宋体"/>
                <w:color w:val="auto"/>
                <w:sz w:val="21"/>
                <w:szCs w:val="21"/>
                <w:lang w:val="en-US" w:eastAsia="zh-CN"/>
              </w:rPr>
              <w:t xml:space="preserve">怀化正诚项目管理有限公司 </w:t>
            </w:r>
          </w:p>
          <w:p w14:paraId="5047524C">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地  址：</w:t>
            </w:r>
            <w:r>
              <w:rPr>
                <w:rFonts w:hint="eastAsia" w:ascii="宋体" w:hAnsi="宋体" w:eastAsia="宋体" w:cs="宋体"/>
                <w:color w:val="auto"/>
                <w:sz w:val="21"/>
                <w:szCs w:val="21"/>
                <w:lang w:val="en-US" w:eastAsia="zh-CN"/>
              </w:rPr>
              <w:t xml:space="preserve">怀化市湖天大道新时代广场南座23楼 </w:t>
            </w:r>
          </w:p>
          <w:p w14:paraId="1C9BE1E3">
            <w:pPr>
              <w:adjustRightInd w:val="0"/>
              <w:snapToGrid w:val="0"/>
              <w:spacing w:before="5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联系人：</w:t>
            </w:r>
            <w:r>
              <w:rPr>
                <w:rFonts w:hint="eastAsia" w:ascii="宋体" w:hAnsi="宋体" w:cs="宋体"/>
                <w:color w:val="auto"/>
                <w:sz w:val="21"/>
                <w:szCs w:val="21"/>
                <w:lang w:val="en-US" w:eastAsia="zh-CN"/>
              </w:rPr>
              <w:t>李金桥、赵智健、彭友</w:t>
            </w:r>
          </w:p>
          <w:p w14:paraId="1E0C4F5F">
            <w:pPr>
              <w:adjustRightInd w:val="0"/>
              <w:snapToGrid w:val="0"/>
              <w:spacing w:before="50"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电  话：</w:t>
            </w:r>
            <w:r>
              <w:rPr>
                <w:rFonts w:hint="eastAsia" w:ascii="宋体" w:hAnsi="宋体" w:eastAsia="宋体" w:cs="宋体"/>
                <w:color w:val="auto"/>
                <w:sz w:val="21"/>
                <w:szCs w:val="21"/>
                <w:lang w:val="en-US" w:eastAsia="zh-CN"/>
              </w:rPr>
              <w:t>0745-2370599</w:t>
            </w:r>
            <w:r>
              <w:rPr>
                <w:rFonts w:hint="eastAsia" w:ascii="宋体" w:hAnsi="宋体" w:eastAsia="宋体" w:cs="宋体"/>
                <w:color w:val="auto"/>
                <w:sz w:val="21"/>
                <w:szCs w:val="21"/>
              </w:rPr>
              <w:t xml:space="preserve">  </w:t>
            </w:r>
          </w:p>
        </w:tc>
      </w:tr>
      <w:tr w14:paraId="32E8E8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1435" w:type="dxa"/>
            <w:noWrap w:val="0"/>
            <w:vAlign w:val="center"/>
          </w:tcPr>
          <w:p w14:paraId="73FA5243">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第36.1款</w:t>
            </w:r>
          </w:p>
        </w:tc>
        <w:tc>
          <w:tcPr>
            <w:tcW w:w="2042" w:type="dxa"/>
            <w:noWrap w:val="0"/>
            <w:vAlign w:val="center"/>
          </w:tcPr>
          <w:p w14:paraId="7680F352">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履约担保</w:t>
            </w:r>
          </w:p>
        </w:tc>
        <w:tc>
          <w:tcPr>
            <w:tcW w:w="5702" w:type="dxa"/>
            <w:noWrap w:val="0"/>
            <w:vAlign w:val="center"/>
          </w:tcPr>
          <w:p w14:paraId="04B14543">
            <w:pPr>
              <w:adjustRightInd w:val="0"/>
              <w:snapToGrid w:val="0"/>
              <w:spacing w:line="360" w:lineRule="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sz w:val="21"/>
                <w:szCs w:val="21"/>
                <w:highlight w:val="none"/>
                <w:lang w:eastAsia="zh-CN"/>
              </w:rPr>
              <w:t>□</w:t>
            </w:r>
            <w:r>
              <w:rPr>
                <w:rFonts w:hint="eastAsia" w:ascii="宋体" w:hAnsi="宋体" w:eastAsia="宋体" w:cs="宋体"/>
                <w:color w:val="auto"/>
                <w:kern w:val="0"/>
                <w:sz w:val="21"/>
                <w:szCs w:val="21"/>
                <w:highlight w:val="none"/>
                <w:lang w:val="en-US" w:eastAsia="zh-CN" w:bidi="ar"/>
              </w:rPr>
              <w:t>不要求提供</w:t>
            </w:r>
          </w:p>
          <w:p w14:paraId="5E8101ED">
            <w:pPr>
              <w:adjustRightInd w:val="0"/>
              <w:snapToGrid w:val="0"/>
              <w:spacing w:before="50" w:line="360" w:lineRule="auto"/>
              <w:rPr>
                <w:rFonts w:hint="default" w:ascii="宋体" w:hAnsi="宋体" w:eastAsia="宋体" w:cs="宋体"/>
                <w:color w:val="auto"/>
                <w:sz w:val="21"/>
                <w:szCs w:val="21"/>
                <w:lang w:val="en-US" w:eastAsia="zh-CN"/>
              </w:rPr>
            </w:pPr>
            <w:r>
              <w:rPr>
                <w:rFonts w:hint="eastAsia" w:ascii="宋体" w:hAnsi="宋体" w:cs="宋体"/>
                <w:color w:val="auto"/>
                <w:sz w:val="21"/>
                <w:szCs w:val="21"/>
                <w:highlight w:val="none"/>
                <w:lang w:eastAsia="zh-CN"/>
              </w:rPr>
              <w:t>☑</w:t>
            </w:r>
            <w:r>
              <w:rPr>
                <w:rFonts w:hint="eastAsia" w:ascii="宋体" w:hAnsi="宋体" w:eastAsia="宋体" w:cs="宋体"/>
                <w:color w:val="auto"/>
                <w:kern w:val="0"/>
                <w:sz w:val="21"/>
                <w:szCs w:val="21"/>
                <w:highlight w:val="none"/>
                <w:lang w:val="en-US" w:eastAsia="zh-CN" w:bidi="ar"/>
              </w:rPr>
              <w:t>要求提供,</w:t>
            </w:r>
            <w:r>
              <w:rPr>
                <w:rFonts w:hint="eastAsia" w:ascii="宋体" w:hAnsi="宋体" w:eastAsia="宋体" w:cs="宋体"/>
                <w:color w:val="auto"/>
                <w:sz w:val="21"/>
                <w:szCs w:val="21"/>
              </w:rPr>
              <w:t>履约担保的金额为：</w:t>
            </w:r>
            <w:r>
              <w:rPr>
                <w:rFonts w:hint="eastAsia" w:ascii="宋体" w:hAnsi="宋体" w:cs="宋体"/>
                <w:color w:val="auto"/>
                <w:sz w:val="21"/>
                <w:szCs w:val="21"/>
                <w:u w:val="single"/>
                <w:lang w:val="en-US" w:eastAsia="zh-CN"/>
              </w:rPr>
              <w:t xml:space="preserve"> 8 </w:t>
            </w:r>
            <w:r>
              <w:rPr>
                <w:rFonts w:hint="eastAsia" w:ascii="宋体" w:hAnsi="宋体" w:eastAsia="宋体" w:cs="宋体"/>
                <w:color w:val="auto"/>
                <w:sz w:val="21"/>
                <w:szCs w:val="21"/>
                <w:u w:val="single"/>
              </w:rPr>
              <w:t>%</w:t>
            </w:r>
            <w:r>
              <w:rPr>
                <w:rFonts w:hint="eastAsia" w:ascii="宋体" w:hAnsi="宋体" w:cs="宋体"/>
                <w:color w:val="auto"/>
                <w:sz w:val="21"/>
                <w:szCs w:val="21"/>
                <w:u w:val="single"/>
                <w:lang w:val="en-US" w:eastAsia="zh-CN"/>
              </w:rPr>
              <w:t xml:space="preserve">  </w:t>
            </w:r>
          </w:p>
        </w:tc>
      </w:tr>
      <w:tr w14:paraId="124B66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1E81B4FD">
            <w:pPr>
              <w:adjustRightInd w:val="0"/>
              <w:snapToGrid w:val="0"/>
              <w:spacing w:before="50"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七、政府采购政策</w:t>
            </w:r>
          </w:p>
        </w:tc>
      </w:tr>
      <w:tr w14:paraId="038F63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0" w:hRule="atLeast"/>
          <w:jc w:val="center"/>
        </w:trPr>
        <w:tc>
          <w:tcPr>
            <w:tcW w:w="1435" w:type="dxa"/>
            <w:vMerge w:val="restart"/>
            <w:noWrap w:val="0"/>
            <w:vAlign w:val="center"/>
          </w:tcPr>
          <w:p w14:paraId="227AF2D1">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第40.1款</w:t>
            </w:r>
          </w:p>
        </w:tc>
        <w:tc>
          <w:tcPr>
            <w:tcW w:w="2042" w:type="dxa"/>
            <w:vMerge w:val="restart"/>
            <w:noWrap w:val="0"/>
            <w:vAlign w:val="center"/>
          </w:tcPr>
          <w:p w14:paraId="43EA9D65">
            <w:pPr>
              <w:spacing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节能产品、</w:t>
            </w:r>
            <w:r>
              <w:rPr>
                <w:rFonts w:hint="eastAsia" w:ascii="宋体" w:hAnsi="宋体" w:eastAsia="宋体" w:cs="宋体"/>
                <w:color w:val="auto"/>
                <w:sz w:val="21"/>
                <w:szCs w:val="21"/>
              </w:rPr>
              <w:t>环境标志产品的价格折扣比例</w:t>
            </w:r>
          </w:p>
        </w:tc>
        <w:tc>
          <w:tcPr>
            <w:tcW w:w="5702" w:type="dxa"/>
            <w:noWrap w:val="0"/>
            <w:vAlign w:val="center"/>
          </w:tcPr>
          <w:p w14:paraId="78ED817D">
            <w:pPr>
              <w:adjustRightInd w:val="0"/>
              <w:snapToGrid w:val="0"/>
              <w:spacing w:before="5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采购产品为《节能产品政府采购品目清单》最新一期内非标记★符号的，应给予5%-10%的价格扣除，本项目具体扣除比例为</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tc>
      </w:tr>
      <w:tr w14:paraId="3FAAB9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435" w:type="dxa"/>
            <w:vMerge w:val="continue"/>
            <w:noWrap w:val="0"/>
            <w:vAlign w:val="center"/>
          </w:tcPr>
          <w:p w14:paraId="451C929B">
            <w:pPr>
              <w:adjustRightInd w:val="0"/>
              <w:snapToGrid w:val="0"/>
              <w:spacing w:before="50" w:line="360" w:lineRule="auto"/>
              <w:rPr>
                <w:rFonts w:hint="eastAsia" w:ascii="宋体" w:hAnsi="宋体" w:eastAsia="宋体" w:cs="宋体"/>
                <w:sz w:val="21"/>
                <w:szCs w:val="21"/>
              </w:rPr>
            </w:pPr>
          </w:p>
        </w:tc>
        <w:tc>
          <w:tcPr>
            <w:tcW w:w="2042" w:type="dxa"/>
            <w:vMerge w:val="continue"/>
            <w:noWrap w:val="0"/>
            <w:vAlign w:val="top"/>
          </w:tcPr>
          <w:p w14:paraId="46B6D98E">
            <w:pPr>
              <w:adjustRightInd w:val="0"/>
              <w:snapToGrid w:val="0"/>
              <w:spacing w:before="50" w:line="360" w:lineRule="auto"/>
              <w:rPr>
                <w:rFonts w:hint="eastAsia" w:ascii="宋体" w:hAnsi="宋体" w:eastAsia="宋体" w:cs="宋体"/>
                <w:sz w:val="21"/>
                <w:szCs w:val="21"/>
              </w:rPr>
            </w:pPr>
          </w:p>
        </w:tc>
        <w:tc>
          <w:tcPr>
            <w:tcW w:w="5702" w:type="dxa"/>
            <w:noWrap w:val="0"/>
            <w:vAlign w:val="center"/>
          </w:tcPr>
          <w:p w14:paraId="34484C98">
            <w:pPr>
              <w:adjustRightInd w:val="0"/>
              <w:snapToGrid w:val="0"/>
              <w:spacing w:before="5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采购产品为《环境标志产品政府采购品目清单》最新一期内的，应给予5%-10%的价格扣除，本项目具体扣除比例为</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tc>
      </w:tr>
      <w:tr w14:paraId="781E51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98" w:hRule="atLeast"/>
          <w:jc w:val="center"/>
        </w:trPr>
        <w:tc>
          <w:tcPr>
            <w:tcW w:w="1435" w:type="dxa"/>
            <w:noWrap w:val="0"/>
            <w:vAlign w:val="center"/>
          </w:tcPr>
          <w:p w14:paraId="692AC812">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第41.2（1）项</w:t>
            </w:r>
          </w:p>
        </w:tc>
        <w:tc>
          <w:tcPr>
            <w:tcW w:w="2042" w:type="dxa"/>
            <w:noWrap w:val="0"/>
            <w:vAlign w:val="center"/>
          </w:tcPr>
          <w:p w14:paraId="39656BA2">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小型、微型企业的价格折扣比例</w:t>
            </w:r>
          </w:p>
        </w:tc>
        <w:tc>
          <w:tcPr>
            <w:tcW w:w="5702" w:type="dxa"/>
            <w:noWrap w:val="0"/>
            <w:vAlign w:val="center"/>
          </w:tcPr>
          <w:p w14:paraId="17846619">
            <w:pPr>
              <w:spacing w:line="360" w:lineRule="auto"/>
              <w:jc w:val="both"/>
              <w:rPr>
                <w:rFonts w:hint="eastAsia" w:ascii="宋体" w:hAnsi="宋体" w:eastAsia="宋体" w:cs="宋体"/>
                <w:color w:val="auto"/>
                <w:sz w:val="21"/>
                <w:szCs w:val="21"/>
              </w:rPr>
            </w:pPr>
            <w:r>
              <w:rPr>
                <w:rFonts w:hint="eastAsia" w:ascii="宋体" w:hAnsi="宋体"/>
                <w:szCs w:val="21"/>
              </w:rPr>
              <w:t>给予小型和微型企业产品的价格给予</w:t>
            </w:r>
            <w:r>
              <w:rPr>
                <w:rFonts w:hint="eastAsia" w:ascii="宋体" w:hAnsi="宋体"/>
                <w:szCs w:val="21"/>
                <w:lang w:val="en-US" w:eastAsia="zh-CN"/>
              </w:rPr>
              <w:t>10</w:t>
            </w:r>
            <w:r>
              <w:rPr>
                <w:rFonts w:hint="eastAsia" w:ascii="宋体" w:hAnsi="宋体"/>
                <w:szCs w:val="21"/>
              </w:rPr>
              <w:t>%-</w:t>
            </w:r>
            <w:r>
              <w:rPr>
                <w:rFonts w:hint="eastAsia" w:ascii="宋体" w:hAnsi="宋体"/>
                <w:szCs w:val="21"/>
                <w:lang w:val="en-US" w:eastAsia="zh-CN"/>
              </w:rPr>
              <w:t>2</w:t>
            </w:r>
            <w:r>
              <w:rPr>
                <w:rFonts w:hint="eastAsia" w:ascii="宋体" w:hAnsi="宋体"/>
                <w:szCs w:val="21"/>
              </w:rPr>
              <w:t>0%的扣除，本项目具体扣除比例为</w:t>
            </w:r>
            <w:r>
              <w:rPr>
                <w:rFonts w:hint="eastAsia" w:ascii="宋体" w:hAnsi="宋体"/>
                <w:szCs w:val="21"/>
                <w:u w:val="single"/>
                <w:lang w:val="en-US" w:eastAsia="zh-CN"/>
              </w:rPr>
              <w:t>/</w:t>
            </w:r>
            <w:r>
              <w:rPr>
                <w:rFonts w:hint="eastAsia" w:ascii="宋体" w:hAnsi="宋体"/>
                <w:szCs w:val="21"/>
              </w:rPr>
              <w:t>％（监狱企业</w:t>
            </w:r>
            <w:r>
              <w:rPr>
                <w:rFonts w:hint="eastAsia" w:ascii="宋体" w:hAnsi="宋体"/>
                <w:szCs w:val="21"/>
                <w:lang w:eastAsia="zh-CN"/>
              </w:rPr>
              <w:t>、残疾人单位</w:t>
            </w:r>
            <w:r>
              <w:rPr>
                <w:rFonts w:hint="eastAsia" w:ascii="宋体" w:hAnsi="宋体"/>
                <w:szCs w:val="21"/>
              </w:rPr>
              <w:t>视同小型、微型企业）</w:t>
            </w:r>
          </w:p>
        </w:tc>
      </w:tr>
      <w:tr w14:paraId="1A796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17" w:hRule="atLeast"/>
          <w:jc w:val="center"/>
        </w:trPr>
        <w:tc>
          <w:tcPr>
            <w:tcW w:w="1435" w:type="dxa"/>
            <w:noWrap w:val="0"/>
            <w:vAlign w:val="center"/>
          </w:tcPr>
          <w:p w14:paraId="3DE6CC28">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第41.2（2）项</w:t>
            </w:r>
          </w:p>
        </w:tc>
        <w:tc>
          <w:tcPr>
            <w:tcW w:w="2042" w:type="dxa"/>
            <w:noWrap w:val="0"/>
            <w:vAlign w:val="center"/>
          </w:tcPr>
          <w:p w14:paraId="2E7AAFF3">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小型、微型企业组成联合体或者大中型企业向小微企业分包的价格折扣比例</w:t>
            </w:r>
          </w:p>
        </w:tc>
        <w:tc>
          <w:tcPr>
            <w:tcW w:w="5702" w:type="dxa"/>
            <w:noWrap w:val="0"/>
            <w:vAlign w:val="center"/>
          </w:tcPr>
          <w:p w14:paraId="35CB08DC">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sz w:val="21"/>
                <w:szCs w:val="21"/>
              </w:rPr>
              <w:t>本项目不接受联合体投标。</w:t>
            </w:r>
          </w:p>
        </w:tc>
      </w:tr>
      <w:tr w14:paraId="24A05F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1435" w:type="dxa"/>
            <w:noWrap w:val="0"/>
            <w:vAlign w:val="center"/>
          </w:tcPr>
          <w:p w14:paraId="04A17EBF">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第44.1款</w:t>
            </w:r>
          </w:p>
        </w:tc>
        <w:tc>
          <w:tcPr>
            <w:tcW w:w="2042" w:type="dxa"/>
            <w:noWrap w:val="0"/>
            <w:vAlign w:val="center"/>
          </w:tcPr>
          <w:p w14:paraId="1D64E3E9">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采购进口产品</w:t>
            </w:r>
          </w:p>
        </w:tc>
        <w:tc>
          <w:tcPr>
            <w:tcW w:w="5702" w:type="dxa"/>
            <w:noWrap w:val="0"/>
            <w:vAlign w:val="center"/>
          </w:tcPr>
          <w:p w14:paraId="4F8875C4">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■本采购项目拒绝进口产品参加投标</w:t>
            </w:r>
          </w:p>
          <w:p w14:paraId="40E572E5">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sz w:val="21"/>
                <w:szCs w:val="21"/>
                <w:lang w:val="en-US" w:eastAsia="zh-CN"/>
              </w:rPr>
              <w:t>□</w:t>
            </w:r>
            <w:r>
              <w:rPr>
                <w:rFonts w:hint="eastAsia" w:ascii="宋体" w:hAnsi="宋体" w:eastAsia="宋体" w:cs="宋体"/>
                <w:sz w:val="21"/>
                <w:szCs w:val="21"/>
              </w:rPr>
              <w:t>本采购项目已经财政部门审核同意购买进口产品</w:t>
            </w:r>
          </w:p>
        </w:tc>
      </w:tr>
      <w:tr w14:paraId="5DD26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9179" w:type="dxa"/>
            <w:gridSpan w:val="3"/>
            <w:noWrap w:val="0"/>
            <w:vAlign w:val="center"/>
          </w:tcPr>
          <w:p w14:paraId="5C0B796A">
            <w:pPr>
              <w:adjustRightInd w:val="0"/>
              <w:snapToGrid w:val="0"/>
              <w:spacing w:before="50"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八、其他规定</w:t>
            </w:r>
          </w:p>
        </w:tc>
      </w:tr>
      <w:tr w14:paraId="58C7CB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0" w:hRule="atLeast"/>
          <w:jc w:val="center"/>
        </w:trPr>
        <w:tc>
          <w:tcPr>
            <w:tcW w:w="1435" w:type="dxa"/>
            <w:noWrap w:val="0"/>
            <w:vAlign w:val="center"/>
          </w:tcPr>
          <w:p w14:paraId="6692A110">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第46.1</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lang w:val="zh-CN"/>
              </w:rPr>
              <w:t>）</w:t>
            </w:r>
            <w:r>
              <w:rPr>
                <w:rFonts w:hint="eastAsia" w:ascii="宋体" w:hAnsi="宋体" w:eastAsia="宋体" w:cs="宋体"/>
                <w:color w:val="auto"/>
                <w:sz w:val="21"/>
                <w:szCs w:val="21"/>
              </w:rPr>
              <w:t>项</w:t>
            </w:r>
          </w:p>
        </w:tc>
        <w:tc>
          <w:tcPr>
            <w:tcW w:w="2042" w:type="dxa"/>
            <w:noWrap w:val="0"/>
            <w:vAlign w:val="center"/>
          </w:tcPr>
          <w:p w14:paraId="2CD2B7FB">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合同预付款的支付比例和支付条件</w:t>
            </w:r>
          </w:p>
        </w:tc>
        <w:tc>
          <w:tcPr>
            <w:tcW w:w="5702" w:type="dxa"/>
            <w:noWrap w:val="0"/>
            <w:vAlign w:val="center"/>
          </w:tcPr>
          <w:p w14:paraId="5CDB2F65">
            <w:pPr>
              <w:adjustRightInd w:val="0"/>
              <w:snapToGrid w:val="0"/>
              <w:spacing w:before="50"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按合同约定执行</w:t>
            </w:r>
          </w:p>
        </w:tc>
      </w:tr>
      <w:tr w14:paraId="3A8391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435" w:type="dxa"/>
            <w:noWrap w:val="0"/>
            <w:vAlign w:val="center"/>
          </w:tcPr>
          <w:p w14:paraId="07AC076B">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第46.1</w:t>
            </w:r>
            <w:r>
              <w:rPr>
                <w:rFonts w:hint="eastAsia" w:ascii="宋体" w:hAnsi="宋体" w:eastAsia="宋体" w:cs="宋体"/>
                <w:color w:val="auto"/>
                <w:kern w:val="0"/>
                <w:sz w:val="21"/>
                <w:szCs w:val="21"/>
                <w:lang w:val="zh-CN"/>
              </w:rPr>
              <w:t>（</w:t>
            </w: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zh-CN"/>
              </w:rPr>
              <w:t>）</w:t>
            </w:r>
            <w:r>
              <w:rPr>
                <w:rFonts w:hint="eastAsia" w:ascii="宋体" w:hAnsi="宋体" w:eastAsia="宋体" w:cs="宋体"/>
                <w:color w:val="auto"/>
                <w:sz w:val="21"/>
                <w:szCs w:val="21"/>
              </w:rPr>
              <w:t>项</w:t>
            </w:r>
          </w:p>
        </w:tc>
        <w:tc>
          <w:tcPr>
            <w:tcW w:w="2042" w:type="dxa"/>
            <w:noWrap w:val="0"/>
            <w:vAlign w:val="center"/>
          </w:tcPr>
          <w:p w14:paraId="1FA8C9F6">
            <w:pPr>
              <w:adjustRightInd w:val="0"/>
              <w:snapToGrid w:val="0"/>
              <w:spacing w:before="5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w:t>
            </w:r>
          </w:p>
        </w:tc>
        <w:tc>
          <w:tcPr>
            <w:tcW w:w="5702" w:type="dxa"/>
            <w:noWrap w:val="0"/>
            <w:vAlign w:val="center"/>
          </w:tcPr>
          <w:p w14:paraId="2D9177E6">
            <w:pPr>
              <w:adjustRightInd w:val="0"/>
              <w:snapToGrid w:val="0"/>
              <w:spacing w:before="5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p>
        </w:tc>
      </w:tr>
      <w:tr w14:paraId="1E5D6C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45" w:hRule="atLeast"/>
          <w:jc w:val="center"/>
        </w:trPr>
        <w:tc>
          <w:tcPr>
            <w:tcW w:w="1435" w:type="dxa"/>
            <w:noWrap w:val="0"/>
            <w:vAlign w:val="center"/>
          </w:tcPr>
          <w:p w14:paraId="2EBDD609">
            <w:pPr>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第46.2款</w:t>
            </w:r>
          </w:p>
        </w:tc>
        <w:tc>
          <w:tcPr>
            <w:tcW w:w="2042" w:type="dxa"/>
            <w:noWrap w:val="0"/>
            <w:vAlign w:val="center"/>
          </w:tcPr>
          <w:p w14:paraId="020B2C77">
            <w:pPr>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其他规定</w:t>
            </w:r>
          </w:p>
        </w:tc>
        <w:tc>
          <w:tcPr>
            <w:tcW w:w="5702" w:type="dxa"/>
            <w:noWrap w:val="0"/>
            <w:vAlign w:val="center"/>
          </w:tcPr>
          <w:p w14:paraId="717108E4">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1、对列入失信被执行人、重大税收违法案件当事人名单、政府采购严重违法失信行为记录名单及其他不符合《中华人民共和国政府采购法》第二十二条规定条件的供应商，将拒绝其参与政府采购活动。</w:t>
            </w:r>
          </w:p>
          <w:p w14:paraId="6C5919B3">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9D2E5DD">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（1）信用信息查询的查询渠道：“信用中国”网站（www.creditchina.gov.cn）、中国政府采购网（www.ccgp.gov.cn）。</w:t>
            </w:r>
          </w:p>
          <w:p w14:paraId="60947DB7">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（2）信用信息查询的截止时点：至本项目递交首次响应文件截止时间止。</w:t>
            </w:r>
          </w:p>
          <w:p w14:paraId="06CFDB1C">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（3）信用信息查询记录的具体方式：由采购人或采购代理机构在规定的查询渠道进行查询。</w:t>
            </w:r>
          </w:p>
          <w:p w14:paraId="5F30D602">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（4）信用信息查询记录证据留存的具体方式：查询记录的网上截图或打印件。</w:t>
            </w:r>
          </w:p>
          <w:p w14:paraId="5A3267AF">
            <w:pPr>
              <w:adjustRightInd w:val="0"/>
              <w:snapToGrid w:val="0"/>
              <w:spacing w:line="360" w:lineRule="auto"/>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（5）信用信息的使用规则：留存备查。</w:t>
            </w:r>
          </w:p>
          <w:p w14:paraId="78A68112">
            <w:pPr>
              <w:adjustRightInd w:val="0"/>
              <w:snapToGrid w:val="0"/>
              <w:spacing w:line="360" w:lineRule="auto"/>
              <w:jc w:val="lef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谈判须准备的身份验证资料：法人提交法定代表人身份证明原件或者被授权人提交法定代表人授权委托书原件并附法定代表人身份证明原件（格式见响应文件），自然人提交身份证复印件（请携带本人身份证原件）。</w:t>
            </w:r>
          </w:p>
        </w:tc>
      </w:tr>
    </w:tbl>
    <w:p w14:paraId="5EA1C2EA">
      <w:pPr>
        <w:adjustRightInd w:val="0"/>
        <w:snapToGrid w:val="0"/>
        <w:spacing w:line="360" w:lineRule="auto"/>
        <w:rPr>
          <w:rFonts w:hint="eastAsia" w:ascii="仿宋" w:hAnsi="仿宋" w:eastAsia="仿宋" w:cs="仿宋"/>
          <w:b/>
          <w:bCs/>
          <w:color w:val="auto"/>
          <w:sz w:val="24"/>
          <w:szCs w:val="24"/>
        </w:rPr>
      </w:pPr>
    </w:p>
    <w:p w14:paraId="74E1F130">
      <w:pPr>
        <w:adjustRightInd w:val="0"/>
        <w:snapToGrid w:val="0"/>
        <w:spacing w:before="156" w:beforeLines="50" w:line="360" w:lineRule="auto"/>
        <w:jc w:val="center"/>
        <w:outlineLvl w:val="1"/>
        <w:rPr>
          <w:rFonts w:ascii="黑体" w:hAnsi="黑体" w:eastAsia="黑体"/>
          <w:b/>
          <w:bCs/>
          <w:color w:val="auto"/>
          <w:sz w:val="32"/>
          <w:szCs w:val="32"/>
        </w:rPr>
      </w:pPr>
      <w:r>
        <w:rPr>
          <w:rFonts w:ascii="Arial" w:hAnsi="Arial"/>
          <w:b/>
          <w:bCs/>
          <w:color w:val="auto"/>
          <w:sz w:val="24"/>
          <w:szCs w:val="32"/>
        </w:rPr>
        <w:br w:type="page"/>
      </w:r>
      <w:bookmarkStart w:id="46" w:name="_Toc32339"/>
      <w:r>
        <w:rPr>
          <w:rFonts w:hint="eastAsia" w:ascii="黑体" w:hAnsi="黑体" w:eastAsia="黑体"/>
          <w:b/>
          <w:bCs/>
          <w:color w:val="auto"/>
          <w:sz w:val="32"/>
          <w:szCs w:val="32"/>
        </w:rPr>
        <w:t>第二节 谈判须知正文</w:t>
      </w:r>
      <w:bookmarkEnd w:id="46"/>
    </w:p>
    <w:p w14:paraId="65D5E6B2">
      <w:pPr>
        <w:adjustRightInd w:val="0"/>
        <w:snapToGrid w:val="0"/>
        <w:spacing w:before="156" w:beforeLines="50" w:line="360" w:lineRule="auto"/>
        <w:jc w:val="center"/>
        <w:outlineLvl w:val="2"/>
        <w:rPr>
          <w:rFonts w:ascii="黑体" w:hAnsi="黑体" w:eastAsia="黑体"/>
          <w:b/>
          <w:bCs/>
          <w:color w:val="auto"/>
          <w:sz w:val="28"/>
          <w:szCs w:val="28"/>
        </w:rPr>
      </w:pPr>
      <w:bookmarkStart w:id="47" w:name="_Toc2065"/>
      <w:r>
        <w:rPr>
          <w:rFonts w:hint="eastAsia" w:ascii="黑体" w:hAnsi="黑体" w:eastAsia="黑体"/>
          <w:b/>
          <w:bCs/>
          <w:color w:val="auto"/>
          <w:sz w:val="28"/>
          <w:szCs w:val="28"/>
        </w:rPr>
        <w:t>一、说明</w:t>
      </w:r>
      <w:bookmarkEnd w:id="47"/>
    </w:p>
    <w:p w14:paraId="1CB79C81">
      <w:pPr>
        <w:spacing w:line="360" w:lineRule="auto"/>
        <w:outlineLvl w:val="3"/>
        <w:rPr>
          <w:rFonts w:ascii="黑体" w:hAnsi="黑体" w:eastAsia="黑体"/>
          <w:b/>
          <w:bCs/>
          <w:color w:val="auto"/>
          <w:sz w:val="24"/>
        </w:rPr>
      </w:pPr>
      <w:bookmarkStart w:id="48" w:name="_Toc107997962"/>
      <w:bookmarkStart w:id="49" w:name="_Toc107997835"/>
      <w:r>
        <w:rPr>
          <w:rFonts w:hint="eastAsia" w:ascii="黑体" w:hAnsi="黑体" w:eastAsia="黑体"/>
          <w:b/>
          <w:bCs/>
          <w:color w:val="auto"/>
          <w:sz w:val="24"/>
        </w:rPr>
        <w:t>1.适用范围</w:t>
      </w:r>
      <w:bookmarkEnd w:id="48"/>
      <w:bookmarkEnd w:id="49"/>
    </w:p>
    <w:p w14:paraId="43E911BB">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1.1本竞争性谈判文件仅适用于本章第一节“谈判须知前附表”（以下简称</w:t>
      </w:r>
      <w:r>
        <w:rPr>
          <w:rFonts w:hint="eastAsia" w:ascii="宋体" w:hAnsi="宋体"/>
          <w:b/>
          <w:color w:val="auto"/>
          <w:szCs w:val="21"/>
        </w:rPr>
        <w:t>【谈判须知前附表】</w:t>
      </w:r>
      <w:r>
        <w:rPr>
          <w:rFonts w:hint="eastAsia" w:ascii="宋体" w:hAnsi="宋体"/>
          <w:color w:val="auto"/>
          <w:szCs w:val="21"/>
        </w:rPr>
        <w:t>）中所叙述的采购项目。</w:t>
      </w:r>
    </w:p>
    <w:p w14:paraId="1A8E8AF0">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1.2</w:t>
      </w:r>
      <w:r>
        <w:rPr>
          <w:rFonts w:hint="eastAsia" w:ascii="宋体" w:hAnsi="宋体"/>
          <w:b/>
          <w:color w:val="auto"/>
          <w:szCs w:val="21"/>
        </w:rPr>
        <w:t>【谈判须知前附表】</w:t>
      </w:r>
      <w:r>
        <w:rPr>
          <w:rFonts w:hint="eastAsia" w:ascii="宋体" w:hAnsi="宋体"/>
          <w:color w:val="auto"/>
          <w:szCs w:val="21"/>
        </w:rPr>
        <w:t>规定采购项目或者采购包属于“预留采购份额”的，供应商应当符合本章第3</w:t>
      </w:r>
      <w:r>
        <w:rPr>
          <w:rFonts w:ascii="宋体" w:hAnsi="宋体"/>
          <w:color w:val="auto"/>
          <w:szCs w:val="21"/>
        </w:rPr>
        <w:t>8</w:t>
      </w:r>
      <w:r>
        <w:rPr>
          <w:rFonts w:hint="eastAsia" w:ascii="宋体" w:hAnsi="宋体"/>
          <w:color w:val="auto"/>
          <w:szCs w:val="21"/>
        </w:rPr>
        <w:t>.1款规定，否则</w:t>
      </w:r>
      <w:r>
        <w:rPr>
          <w:rFonts w:hint="eastAsia" w:ascii="宋体" w:hAnsi="宋体"/>
          <w:color w:val="auto"/>
          <w:szCs w:val="21"/>
          <w:lang w:eastAsia="zh-CN"/>
        </w:rPr>
        <w:t>，</w:t>
      </w:r>
      <w:r>
        <w:rPr>
          <w:rFonts w:hint="eastAsia" w:ascii="宋体" w:hAnsi="宋体"/>
          <w:b/>
          <w:bCs/>
          <w:color w:val="auto"/>
          <w:kern w:val="0"/>
          <w:szCs w:val="21"/>
        </w:rPr>
        <w:t>其响应无效</w:t>
      </w:r>
      <w:r>
        <w:rPr>
          <w:rFonts w:hint="eastAsia" w:ascii="宋体" w:hAnsi="宋体"/>
          <w:color w:val="auto"/>
          <w:szCs w:val="21"/>
        </w:rPr>
        <w:t>。</w:t>
      </w:r>
    </w:p>
    <w:p w14:paraId="332EB16A">
      <w:pPr>
        <w:spacing w:line="360" w:lineRule="auto"/>
        <w:outlineLvl w:val="3"/>
        <w:rPr>
          <w:rFonts w:ascii="黑体" w:hAnsi="黑体" w:eastAsia="黑体"/>
          <w:b/>
          <w:bCs/>
          <w:color w:val="auto"/>
          <w:sz w:val="24"/>
        </w:rPr>
      </w:pPr>
      <w:bookmarkStart w:id="50" w:name="_Toc107997836"/>
      <w:bookmarkStart w:id="51" w:name="_Toc107997963"/>
      <w:r>
        <w:rPr>
          <w:rFonts w:hint="eastAsia" w:ascii="黑体" w:hAnsi="黑体" w:eastAsia="黑体"/>
          <w:b/>
          <w:bCs/>
          <w:color w:val="auto"/>
          <w:sz w:val="24"/>
        </w:rPr>
        <w:t>2.定义</w:t>
      </w:r>
      <w:bookmarkEnd w:id="50"/>
      <w:bookmarkEnd w:id="51"/>
    </w:p>
    <w:p w14:paraId="4CB738F8">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【谈判须知前附表】</w:t>
      </w:r>
      <w:r>
        <w:rPr>
          <w:rFonts w:hint="eastAsia" w:ascii="宋体" w:hAnsi="宋体"/>
          <w:color w:val="auto"/>
          <w:szCs w:val="21"/>
        </w:rPr>
        <w:t>。</w:t>
      </w:r>
    </w:p>
    <w:p w14:paraId="05B20D92">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【谈判须知前附表】</w:t>
      </w:r>
      <w:r>
        <w:rPr>
          <w:rFonts w:hint="eastAsia" w:ascii="宋体" w:hAnsi="宋体"/>
          <w:color w:val="auto"/>
          <w:szCs w:val="21"/>
        </w:rPr>
        <w:t>。</w:t>
      </w:r>
    </w:p>
    <w:p w14:paraId="67953BE2">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2.3采购代理机构名称、地址、电话、联系人见【谈判须知前附表】。</w:t>
      </w:r>
    </w:p>
    <w:p w14:paraId="6674FC7F">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2.4供应商是指响应谈判文件要求、参加竞争性谈判采购的法人、其他组织或者自然人。</w:t>
      </w:r>
      <w:bookmarkStart w:id="52" w:name="_Toc107997837"/>
      <w:bookmarkStart w:id="53" w:name="_Toc107997964"/>
    </w:p>
    <w:p w14:paraId="47715DEE">
      <w:pPr>
        <w:spacing w:line="360" w:lineRule="auto"/>
        <w:outlineLvl w:val="3"/>
        <w:rPr>
          <w:rFonts w:hint="eastAsia" w:ascii="黑体" w:hAnsi="黑体" w:eastAsia="黑体"/>
          <w:b/>
          <w:bCs/>
          <w:color w:val="auto"/>
          <w:sz w:val="24"/>
        </w:rPr>
      </w:pPr>
      <w:r>
        <w:rPr>
          <w:rFonts w:hint="eastAsia" w:ascii="黑体" w:hAnsi="黑体" w:eastAsia="黑体"/>
          <w:b/>
          <w:bCs/>
          <w:color w:val="auto"/>
          <w:sz w:val="24"/>
        </w:rPr>
        <w:t>3.供应商的资格要求</w:t>
      </w:r>
      <w:bookmarkEnd w:id="52"/>
      <w:bookmarkEnd w:id="53"/>
    </w:p>
    <w:p w14:paraId="641F0C9C">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3.1供应商应当符合</w:t>
      </w:r>
      <w:r>
        <w:rPr>
          <w:rFonts w:hint="eastAsia" w:ascii="宋体" w:hAnsi="宋体"/>
          <w:b/>
          <w:color w:val="auto"/>
          <w:szCs w:val="21"/>
        </w:rPr>
        <w:t>【谈判须知前附表】</w:t>
      </w:r>
      <w:r>
        <w:rPr>
          <w:rFonts w:hint="eastAsia" w:ascii="宋体" w:hAnsi="宋体"/>
          <w:color w:val="auto"/>
          <w:szCs w:val="21"/>
        </w:rPr>
        <w:t>规定的供应商资格条件。</w:t>
      </w:r>
    </w:p>
    <w:p w14:paraId="6334D3A4">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3.2</w:t>
      </w:r>
      <w:r>
        <w:rPr>
          <w:rFonts w:hint="eastAsia" w:ascii="宋体" w:hAnsi="宋体"/>
          <w:b/>
          <w:color w:val="auto"/>
          <w:szCs w:val="21"/>
        </w:rPr>
        <w:t>【谈判须知前附表】</w:t>
      </w:r>
      <w:r>
        <w:rPr>
          <w:rFonts w:hint="eastAsia" w:ascii="宋体" w:hAnsi="宋体"/>
          <w:color w:val="auto"/>
          <w:szCs w:val="21"/>
        </w:rPr>
        <w:t>规定接受联合体形式的，供应商除应符合本章第3.1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24A97664">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72F56621">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（2）联合体各方应按谈判文件提供的格式签订联合体协议书，明确联合体牵头人和各方的权利义务、合同工作量比例；</w:t>
      </w:r>
    </w:p>
    <w:p w14:paraId="3D466A62">
      <w:pPr>
        <w:adjustRightInd w:val="0"/>
        <w:snapToGrid w:val="0"/>
        <w:spacing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不得再单独参加或者与其他供应商组成新的联合体参加同一合同项下的采购活动。</w:t>
      </w:r>
    </w:p>
    <w:p w14:paraId="44275468">
      <w:pPr>
        <w:spacing w:line="360" w:lineRule="auto"/>
        <w:outlineLvl w:val="3"/>
        <w:rPr>
          <w:rFonts w:ascii="黑体" w:hAnsi="黑体" w:eastAsia="黑体"/>
          <w:b/>
          <w:bCs/>
          <w:color w:val="auto"/>
          <w:sz w:val="24"/>
        </w:rPr>
      </w:pPr>
      <w:bookmarkStart w:id="54" w:name="_Toc107997838"/>
      <w:bookmarkStart w:id="55" w:name="_Toc107997965"/>
      <w:r>
        <w:rPr>
          <w:rFonts w:hint="eastAsia" w:ascii="黑体" w:hAnsi="黑体" w:eastAsia="黑体"/>
          <w:b/>
          <w:bCs/>
          <w:color w:val="auto"/>
          <w:sz w:val="24"/>
        </w:rPr>
        <w:t>4.参与谈判的费用</w:t>
      </w:r>
      <w:bookmarkEnd w:id="54"/>
      <w:bookmarkEnd w:id="55"/>
    </w:p>
    <w:p w14:paraId="610488E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4.1无论谈判的结果如何，供应商应自行承担所有与竞争性谈判采购活动有关的全部费用。</w:t>
      </w:r>
    </w:p>
    <w:p w14:paraId="4963504B">
      <w:pPr>
        <w:spacing w:line="360" w:lineRule="auto"/>
        <w:outlineLvl w:val="3"/>
        <w:rPr>
          <w:rFonts w:ascii="黑体" w:hAnsi="黑体" w:eastAsia="黑体"/>
          <w:b/>
          <w:bCs/>
          <w:color w:val="auto"/>
          <w:sz w:val="24"/>
        </w:rPr>
      </w:pPr>
      <w:bookmarkStart w:id="56" w:name="_Toc107997839"/>
      <w:bookmarkStart w:id="57" w:name="_Toc107997966"/>
      <w:r>
        <w:rPr>
          <w:rFonts w:hint="eastAsia" w:ascii="黑体" w:hAnsi="黑体" w:eastAsia="黑体"/>
          <w:b/>
          <w:bCs/>
          <w:color w:val="auto"/>
          <w:sz w:val="24"/>
        </w:rPr>
        <w:t>5.现场勘察</w:t>
      </w:r>
      <w:bookmarkEnd w:id="56"/>
      <w:bookmarkEnd w:id="57"/>
    </w:p>
    <w:p w14:paraId="6017C7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5.1供应商应按</w:t>
      </w:r>
      <w:r>
        <w:rPr>
          <w:rFonts w:hint="eastAsia" w:ascii="宋体" w:hAnsi="宋体"/>
          <w:b/>
          <w:color w:val="auto"/>
          <w:szCs w:val="21"/>
        </w:rPr>
        <w:t>【谈判须知前附表】</w:t>
      </w:r>
      <w:r>
        <w:rPr>
          <w:rFonts w:hint="eastAsia" w:hAnsi="宋体"/>
          <w:color w:val="auto"/>
        </w:rPr>
        <w:t>中规定</w:t>
      </w:r>
      <w:r>
        <w:rPr>
          <w:rFonts w:hint="eastAsia" w:ascii="宋体" w:hAnsi="宋体"/>
          <w:color w:val="auto"/>
          <w:szCs w:val="21"/>
        </w:rPr>
        <w:t>对采购项目现场和周围环境的现场考察。</w:t>
      </w:r>
    </w:p>
    <w:p w14:paraId="2528832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5.2勘察现场的费用由供应商自己承担，勘察期间所发生的人身伤害及财产损失由供应商自己负责。</w:t>
      </w:r>
    </w:p>
    <w:p w14:paraId="0A8B37D8">
      <w:pPr>
        <w:adjustRightInd w:val="0"/>
        <w:snapToGrid w:val="0"/>
        <w:spacing w:line="360" w:lineRule="auto"/>
        <w:ind w:firstLine="420" w:firstLineChars="200"/>
        <w:jc w:val="left"/>
        <w:rPr>
          <w:rFonts w:ascii="宋体" w:hAnsi="宋体"/>
          <w:b/>
          <w:color w:val="auto"/>
          <w:szCs w:val="21"/>
        </w:rPr>
      </w:pPr>
      <w:r>
        <w:rPr>
          <w:rFonts w:hint="eastAsia" w:ascii="宋体" w:hAnsi="宋体"/>
          <w:color w:val="auto"/>
          <w:szCs w:val="21"/>
        </w:rPr>
        <w:t>5.3采购人不对供应商据此而做出的推论、理解和结论负责。一旦成交，供应商不得以任何借口，而提出额外补偿，或延长合同期限的要求。</w:t>
      </w:r>
    </w:p>
    <w:p w14:paraId="2392E93E">
      <w:pPr>
        <w:rPr>
          <w:rFonts w:hint="eastAsia" w:ascii="黑体" w:hAnsi="黑体" w:eastAsia="黑体"/>
          <w:b/>
          <w:bCs/>
          <w:color w:val="auto"/>
          <w:sz w:val="28"/>
          <w:szCs w:val="28"/>
        </w:rPr>
      </w:pPr>
      <w:bookmarkStart w:id="58" w:name="_Toc107997967"/>
      <w:bookmarkStart w:id="59" w:name="_Toc19589"/>
      <w:r>
        <w:rPr>
          <w:rFonts w:hint="eastAsia" w:ascii="黑体" w:hAnsi="黑体" w:eastAsia="黑体"/>
          <w:b/>
          <w:bCs/>
          <w:color w:val="auto"/>
          <w:sz w:val="28"/>
          <w:szCs w:val="28"/>
        </w:rPr>
        <w:br w:type="page"/>
      </w:r>
    </w:p>
    <w:p w14:paraId="2351E6B8">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二、谈判文件</w:t>
      </w:r>
      <w:bookmarkEnd w:id="58"/>
      <w:bookmarkEnd w:id="59"/>
    </w:p>
    <w:p w14:paraId="1254696B">
      <w:pPr>
        <w:spacing w:line="360" w:lineRule="auto"/>
        <w:outlineLvl w:val="3"/>
        <w:rPr>
          <w:rFonts w:ascii="黑体" w:hAnsi="黑体" w:eastAsia="黑体"/>
          <w:b/>
          <w:bCs/>
          <w:color w:val="auto"/>
          <w:sz w:val="24"/>
        </w:rPr>
      </w:pPr>
      <w:bookmarkStart w:id="60" w:name="_Toc107997841"/>
      <w:bookmarkStart w:id="61" w:name="_Toc107997968"/>
      <w:r>
        <w:rPr>
          <w:rFonts w:hint="eastAsia" w:ascii="黑体" w:hAnsi="黑体" w:eastAsia="黑体"/>
          <w:b/>
          <w:bCs/>
          <w:color w:val="auto"/>
          <w:sz w:val="24"/>
        </w:rPr>
        <w:t>6.谈判文件的组成</w:t>
      </w:r>
      <w:bookmarkEnd w:id="60"/>
      <w:bookmarkEnd w:id="61"/>
    </w:p>
    <w:p w14:paraId="0C4A22E8">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6.1谈判文件由下列文件组成：</w:t>
      </w:r>
    </w:p>
    <w:p w14:paraId="432077EF">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第一章 采购邀请</w:t>
      </w:r>
    </w:p>
    <w:p w14:paraId="6391171E">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第二章 谈判须知</w:t>
      </w:r>
    </w:p>
    <w:p w14:paraId="40E12A57">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第三章 合同草案条款</w:t>
      </w:r>
    </w:p>
    <w:p w14:paraId="6DB855EC">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第四章 采购需求</w:t>
      </w:r>
    </w:p>
    <w:p w14:paraId="5DD31B7A">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第五章 响应文件组成</w:t>
      </w:r>
    </w:p>
    <w:p w14:paraId="36B78095">
      <w:pPr>
        <w:adjustRightInd w:val="0"/>
        <w:snapToGrid w:val="0"/>
        <w:spacing w:line="360" w:lineRule="auto"/>
        <w:ind w:firstLine="420" w:firstLineChars="200"/>
        <w:rPr>
          <w:rFonts w:ascii="宋体" w:hAnsi="宋体" w:cs="宋体"/>
          <w:color w:val="auto"/>
          <w:kern w:val="0"/>
          <w:szCs w:val="21"/>
        </w:rPr>
      </w:pPr>
      <w:r>
        <w:rPr>
          <w:rFonts w:hint="eastAsia" w:ascii="宋体" w:hAnsi="Courier New" w:cs="Courier New"/>
          <w:color w:val="auto"/>
          <w:szCs w:val="21"/>
        </w:rPr>
        <w:t>6.2</w:t>
      </w:r>
      <w:r>
        <w:rPr>
          <w:rFonts w:hint="eastAsia" w:ascii="宋体" w:hAnsi="宋体" w:cs="宋体"/>
          <w:color w:val="auto"/>
          <w:kern w:val="0"/>
          <w:szCs w:val="21"/>
        </w:rPr>
        <w:t>采购人、采购代理机构或者谈判小组在提交首次响应文件截止之日前对已发出的谈判文件进行的澄清或者修改，构成谈判文件的组成部分。</w:t>
      </w:r>
    </w:p>
    <w:p w14:paraId="1DD60775">
      <w:pPr>
        <w:adjustRightInd w:val="0"/>
        <w:snapToGrid w:val="0"/>
        <w:spacing w:line="360" w:lineRule="auto"/>
        <w:ind w:firstLine="420" w:firstLineChars="200"/>
        <w:rPr>
          <w:rFonts w:ascii="宋体" w:hAnsi="Courier New" w:cs="Courier New"/>
          <w:color w:val="auto"/>
          <w:szCs w:val="21"/>
        </w:rPr>
      </w:pPr>
      <w:r>
        <w:rPr>
          <w:rFonts w:hint="eastAsia" w:ascii="宋体" w:hAnsi="宋体" w:cs="宋体"/>
          <w:color w:val="auto"/>
          <w:kern w:val="0"/>
          <w:szCs w:val="21"/>
        </w:rPr>
        <w:t>6.3谈判文件中，谈判小组根据与供应商谈判情况可能实质性变动的内容见</w:t>
      </w:r>
      <w:r>
        <w:rPr>
          <w:rFonts w:hint="eastAsia" w:ascii="宋体" w:hAnsi="宋体" w:cs="Courier New"/>
          <w:b/>
          <w:color w:val="auto"/>
          <w:szCs w:val="21"/>
        </w:rPr>
        <w:t>【谈判须知前附表】</w:t>
      </w:r>
      <w:r>
        <w:rPr>
          <w:rFonts w:hint="eastAsia" w:ascii="宋体" w:hAnsi="宋体" w:cs="宋体"/>
          <w:color w:val="auto"/>
          <w:kern w:val="0"/>
          <w:szCs w:val="21"/>
        </w:rPr>
        <w:t>。对谈判文件作出的实质性变动是谈判文件的有效组成部分。</w:t>
      </w:r>
    </w:p>
    <w:p w14:paraId="637FCBDE">
      <w:pPr>
        <w:adjustRightInd w:val="0"/>
        <w:snapToGrid w:val="0"/>
        <w:spacing w:line="360" w:lineRule="auto"/>
        <w:ind w:firstLine="420" w:firstLineChars="200"/>
        <w:rPr>
          <w:rFonts w:ascii="宋体" w:hAnsi="宋体" w:cs="Courier New"/>
          <w:color w:val="auto"/>
          <w:szCs w:val="21"/>
        </w:rPr>
      </w:pPr>
      <w:r>
        <w:rPr>
          <w:rFonts w:hint="eastAsia" w:ascii="宋体" w:hAnsi="Courier New" w:cs="Courier New"/>
          <w:color w:val="auto"/>
          <w:szCs w:val="21"/>
        </w:rPr>
        <w:t>6.4</w:t>
      </w:r>
      <w:r>
        <w:rPr>
          <w:rFonts w:hint="eastAsia" w:ascii="宋体" w:hAnsi="宋体" w:cs="Courier New"/>
          <w:color w:val="auto"/>
          <w:szCs w:val="21"/>
        </w:rPr>
        <w:t>供应商应仔细阅读</w:t>
      </w:r>
      <w:r>
        <w:rPr>
          <w:rFonts w:hint="eastAsia" w:ascii="宋体" w:hAnsi="宋体" w:cs="Courier New"/>
          <w:bCs/>
          <w:color w:val="auto"/>
          <w:szCs w:val="21"/>
        </w:rPr>
        <w:t>谈判</w:t>
      </w:r>
      <w:r>
        <w:rPr>
          <w:rFonts w:hint="eastAsia" w:ascii="宋体" w:hAnsi="宋体" w:cs="Courier New"/>
          <w:color w:val="auto"/>
          <w:szCs w:val="21"/>
        </w:rPr>
        <w:t>文件的全部内容，按照</w:t>
      </w:r>
      <w:r>
        <w:rPr>
          <w:rFonts w:hint="eastAsia" w:ascii="宋体" w:hAnsi="宋体" w:cs="Courier New"/>
          <w:bCs/>
          <w:color w:val="auto"/>
          <w:szCs w:val="21"/>
        </w:rPr>
        <w:t>谈判</w:t>
      </w:r>
      <w:r>
        <w:rPr>
          <w:rFonts w:hint="eastAsia" w:ascii="宋体" w:hAnsi="宋体" w:cs="Courier New"/>
          <w:color w:val="auto"/>
          <w:szCs w:val="21"/>
        </w:rPr>
        <w:t>文件要求编制</w:t>
      </w:r>
      <w:r>
        <w:rPr>
          <w:rFonts w:hint="eastAsia" w:ascii="宋体" w:hAnsi="Courier New" w:cs="Courier New"/>
          <w:color w:val="auto"/>
          <w:szCs w:val="21"/>
        </w:rPr>
        <w:t>响应</w:t>
      </w:r>
      <w:r>
        <w:rPr>
          <w:rFonts w:hint="eastAsia" w:ascii="宋体" w:hAnsi="宋体" w:cs="Courier New"/>
          <w:color w:val="auto"/>
          <w:szCs w:val="21"/>
        </w:rPr>
        <w:t>文件。任何对</w:t>
      </w:r>
      <w:r>
        <w:rPr>
          <w:rFonts w:hint="eastAsia" w:ascii="宋体" w:hAnsi="宋体" w:cs="Courier New"/>
          <w:bCs/>
          <w:color w:val="auto"/>
          <w:szCs w:val="21"/>
        </w:rPr>
        <w:t>谈判</w:t>
      </w:r>
      <w:r>
        <w:rPr>
          <w:rFonts w:hint="eastAsia" w:ascii="宋体" w:hAnsi="宋体" w:cs="Courier New"/>
          <w:color w:val="auto"/>
          <w:szCs w:val="21"/>
        </w:rPr>
        <w:t>文件的忽略或误解不能作为</w:t>
      </w:r>
      <w:r>
        <w:rPr>
          <w:rFonts w:hint="eastAsia" w:ascii="宋体" w:hAnsi="Courier New" w:cs="Courier New"/>
          <w:color w:val="auto"/>
          <w:szCs w:val="21"/>
        </w:rPr>
        <w:t>响应</w:t>
      </w:r>
      <w:r>
        <w:rPr>
          <w:rFonts w:hint="eastAsia" w:ascii="宋体" w:hAnsi="宋体" w:cs="Courier New"/>
          <w:color w:val="auto"/>
          <w:szCs w:val="21"/>
        </w:rPr>
        <w:t>文件存在缺陷或瑕疵的理由，其风险由供应商承担。</w:t>
      </w:r>
    </w:p>
    <w:p w14:paraId="3462B6F4">
      <w:pPr>
        <w:spacing w:line="360" w:lineRule="auto"/>
        <w:outlineLvl w:val="3"/>
        <w:rPr>
          <w:rFonts w:ascii="黑体" w:hAnsi="黑体" w:eastAsia="黑体"/>
          <w:b/>
          <w:bCs/>
          <w:color w:val="auto"/>
          <w:sz w:val="24"/>
        </w:rPr>
      </w:pPr>
      <w:bookmarkStart w:id="62" w:name="_Toc107997969"/>
      <w:bookmarkStart w:id="63" w:name="_Toc107997842"/>
      <w:r>
        <w:rPr>
          <w:rFonts w:hint="eastAsia" w:ascii="黑体" w:hAnsi="黑体" w:eastAsia="黑体"/>
          <w:b/>
          <w:bCs/>
          <w:color w:val="auto"/>
          <w:sz w:val="24"/>
        </w:rPr>
        <w:t>7.谈判文件的澄清</w:t>
      </w:r>
      <w:r>
        <w:rPr>
          <w:rFonts w:hint="eastAsia" w:ascii="黑体" w:hAnsi="黑体" w:eastAsia="黑体"/>
          <w:b/>
          <w:bCs/>
          <w:color w:val="auto"/>
          <w:kern w:val="0"/>
          <w:sz w:val="24"/>
          <w:lang w:val="zh-CN"/>
        </w:rPr>
        <w:t>或者</w:t>
      </w:r>
      <w:r>
        <w:rPr>
          <w:rFonts w:hint="eastAsia" w:ascii="黑体" w:hAnsi="黑体" w:eastAsia="黑体"/>
          <w:b/>
          <w:bCs/>
          <w:color w:val="auto"/>
          <w:sz w:val="24"/>
        </w:rPr>
        <w:t>修改</w:t>
      </w:r>
      <w:bookmarkEnd w:id="62"/>
      <w:bookmarkEnd w:id="63"/>
    </w:p>
    <w:p w14:paraId="0771FE2D">
      <w:pPr>
        <w:adjustRightInd w:val="0"/>
        <w:snapToGrid w:val="0"/>
        <w:spacing w:line="360" w:lineRule="auto"/>
        <w:ind w:right="-105" w:rightChars="-50" w:firstLine="420" w:firstLineChars="200"/>
        <w:rPr>
          <w:rFonts w:ascii="宋体" w:hAnsi="宋体" w:cs="宋体"/>
          <w:color w:val="auto"/>
          <w:kern w:val="0"/>
          <w:szCs w:val="21"/>
        </w:rPr>
      </w:pPr>
      <w:r>
        <w:rPr>
          <w:rFonts w:hint="eastAsia" w:ascii="宋体" w:hAnsi="宋体"/>
          <w:color w:val="auto"/>
          <w:szCs w:val="21"/>
        </w:rPr>
        <w:t>7.1在</w:t>
      </w:r>
      <w:r>
        <w:rPr>
          <w:rFonts w:hint="eastAsia" w:ascii="宋体" w:hAnsi="宋体" w:cs="宋体"/>
          <w:color w:val="auto"/>
          <w:kern w:val="0"/>
          <w:szCs w:val="21"/>
        </w:rPr>
        <w:t>提交首次响应文件截止之日前，采购人、采购代理机构或者谈判小组可以对已发出的谈判文件进行必要的澄清或者修改。</w:t>
      </w:r>
    </w:p>
    <w:p w14:paraId="31CAEE3A">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7.2</w:t>
      </w:r>
      <w:r>
        <w:rPr>
          <w:rFonts w:hint="eastAsia" w:ascii="宋体" w:hAnsi="宋体" w:cs="宋体"/>
          <w:color w:val="auto"/>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bookmarkStart w:id="64" w:name="_Toc107997970"/>
      <w:bookmarkStart w:id="65" w:name="_Toc18700"/>
    </w:p>
    <w:p w14:paraId="485CA474">
      <w:pPr>
        <w:adjustRightInd w:val="0"/>
        <w:snapToGrid w:val="0"/>
        <w:spacing w:line="360" w:lineRule="auto"/>
        <w:ind w:right="-105" w:rightChars="-50" w:firstLine="420" w:firstLineChars="200"/>
        <w:rPr>
          <w:rFonts w:hint="eastAsia" w:ascii="宋体" w:hAnsi="宋体" w:cs="宋体"/>
          <w:color w:val="auto"/>
          <w:kern w:val="0"/>
          <w:szCs w:val="21"/>
        </w:rPr>
      </w:pPr>
    </w:p>
    <w:p w14:paraId="31194E19">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三、响应文件</w:t>
      </w:r>
      <w:bookmarkEnd w:id="64"/>
      <w:bookmarkEnd w:id="65"/>
    </w:p>
    <w:p w14:paraId="3875F61B">
      <w:pPr>
        <w:spacing w:line="360" w:lineRule="auto"/>
        <w:outlineLvl w:val="3"/>
        <w:rPr>
          <w:rFonts w:ascii="黑体" w:hAnsi="黑体" w:eastAsia="黑体"/>
          <w:b/>
          <w:bCs/>
          <w:color w:val="auto"/>
          <w:sz w:val="24"/>
        </w:rPr>
      </w:pPr>
      <w:bookmarkStart w:id="66" w:name="_Toc107997844"/>
      <w:bookmarkStart w:id="67" w:name="_Toc107997971"/>
      <w:r>
        <w:rPr>
          <w:rFonts w:hint="eastAsia" w:ascii="黑体" w:hAnsi="黑体" w:eastAsia="黑体"/>
          <w:b/>
          <w:bCs/>
          <w:color w:val="auto"/>
          <w:sz w:val="24"/>
        </w:rPr>
        <w:t>8.一般要求</w:t>
      </w:r>
      <w:bookmarkEnd w:id="66"/>
      <w:bookmarkEnd w:id="67"/>
    </w:p>
    <w:p w14:paraId="50ADBB4B">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8.1供应商应仔细阅读谈判文件的所有内容，按谈判文件的要求编制响应文件，并保证所提供的全部资料的真实性，以使其响应文件对谈判文件做出实质性的响应。</w:t>
      </w:r>
    </w:p>
    <w:p w14:paraId="66A351C5">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8.2</w:t>
      </w:r>
      <w:r>
        <w:rPr>
          <w:rFonts w:hint="eastAsia" w:ascii="宋体" w:hAnsi="宋体"/>
          <w:color w:val="auto"/>
          <w:szCs w:val="21"/>
        </w:rPr>
        <w:t>供应商提交的响应文件及供应商与采购人或采购代理机构、谈判小组就有关谈判的所有来往函电均使用中文。供应商可以提交其他语言的资料，但应附中文注释，在有差异时以中文为准。</w:t>
      </w:r>
    </w:p>
    <w:p w14:paraId="4CB0356D">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bCs/>
          <w:color w:val="auto"/>
          <w:szCs w:val="21"/>
        </w:rPr>
        <w:t>8.3</w:t>
      </w:r>
      <w:r>
        <w:rPr>
          <w:rFonts w:hint="eastAsia" w:ascii="宋体" w:hAnsi="宋体" w:cs="Courier New"/>
          <w:color w:val="auto"/>
          <w:szCs w:val="21"/>
        </w:rPr>
        <w:t>计量单位应使用我国法定计量单位，未列明时应默认为我国法定计量单位。</w:t>
      </w:r>
    </w:p>
    <w:p w14:paraId="49AED144">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8.4响应文件应采用书面形式，电报、传真、电子邮件形式的响应文件概不接受。</w:t>
      </w:r>
    </w:p>
    <w:p w14:paraId="2580267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8.5供应商应按谈判文件中提供的响应文件格式填写。</w:t>
      </w:r>
    </w:p>
    <w:p w14:paraId="17A30626">
      <w:pPr>
        <w:spacing w:line="360" w:lineRule="auto"/>
        <w:outlineLvl w:val="3"/>
        <w:rPr>
          <w:rFonts w:ascii="黑体" w:hAnsi="黑体" w:eastAsia="黑体"/>
          <w:b/>
          <w:bCs/>
          <w:color w:val="auto"/>
          <w:sz w:val="24"/>
        </w:rPr>
      </w:pPr>
      <w:bookmarkStart w:id="68" w:name="_Toc107997845"/>
      <w:bookmarkStart w:id="69" w:name="_Toc107997972"/>
      <w:r>
        <w:rPr>
          <w:rFonts w:hint="eastAsia" w:ascii="黑体" w:hAnsi="黑体" w:eastAsia="黑体"/>
          <w:b/>
          <w:bCs/>
          <w:color w:val="auto"/>
          <w:sz w:val="24"/>
        </w:rPr>
        <w:t>9.响应文件的组成</w:t>
      </w:r>
      <w:bookmarkEnd w:id="68"/>
      <w:bookmarkEnd w:id="69"/>
    </w:p>
    <w:p w14:paraId="7DF4AF95">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9.1响应文件包括下列内容：</w:t>
      </w:r>
    </w:p>
    <w:p w14:paraId="132CF47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（1）报价表及报价文件(格式)</w:t>
      </w:r>
    </w:p>
    <w:p w14:paraId="03E81B6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（2）谈判响应声明(格式)</w:t>
      </w:r>
    </w:p>
    <w:p w14:paraId="28D2206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（3）保证金</w:t>
      </w:r>
    </w:p>
    <w:p w14:paraId="5D3F3F1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（4）授权委托书(格式)</w:t>
      </w:r>
    </w:p>
    <w:p w14:paraId="7E44833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（5）供应商资格审查材料</w:t>
      </w:r>
    </w:p>
    <w:p w14:paraId="7FB3EAF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（6）采购需求响应</w:t>
      </w:r>
    </w:p>
    <w:p w14:paraId="49B95B0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（7）合同条款偏离表</w:t>
      </w:r>
    </w:p>
    <w:p w14:paraId="4899900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（8）采购需求偏离表</w:t>
      </w:r>
    </w:p>
    <w:p w14:paraId="3EB6176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（9）享受政府采购政策的证明资料</w:t>
      </w:r>
    </w:p>
    <w:p w14:paraId="7A716D5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（10）响应标的符合谈判文件规定的证明文件</w:t>
      </w:r>
    </w:p>
    <w:p w14:paraId="4C97C7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（11）供应商认为需提供的其他资料（如有）</w:t>
      </w:r>
    </w:p>
    <w:p w14:paraId="2E3E477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（12）最后报价</w:t>
      </w:r>
    </w:p>
    <w:p w14:paraId="2A4A1A8B">
      <w:pPr>
        <w:adjustRightInd w:val="0"/>
        <w:snapToGrid w:val="0"/>
        <w:spacing w:line="360" w:lineRule="auto"/>
        <w:ind w:firstLine="420" w:firstLineChars="200"/>
        <w:rPr>
          <w:rFonts w:hAnsi="宋体"/>
          <w:color w:val="auto"/>
        </w:rPr>
      </w:pPr>
      <w:r>
        <w:rPr>
          <w:rFonts w:hint="eastAsia" w:ascii="宋体" w:hAnsi="宋体"/>
          <w:color w:val="auto"/>
        </w:rPr>
        <w:t>9.2在谈判过程中，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谈判小组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2D637B47">
      <w:pPr>
        <w:adjustRightInd w:val="0"/>
        <w:snapToGrid w:val="0"/>
        <w:spacing w:line="360" w:lineRule="auto"/>
        <w:ind w:firstLine="420" w:firstLineChars="200"/>
        <w:rPr>
          <w:rFonts w:ascii="宋体" w:hAnsi="宋体"/>
          <w:color w:val="auto"/>
          <w:szCs w:val="21"/>
        </w:rPr>
      </w:pPr>
      <w:r>
        <w:rPr>
          <w:rFonts w:hint="eastAsia" w:ascii="宋体" w:hAnsi="宋体"/>
          <w:color w:val="auto"/>
        </w:rPr>
        <w:t>9.3</w:t>
      </w:r>
      <w:r>
        <w:rPr>
          <w:rFonts w:hint="eastAsia" w:ascii="宋体" w:hAnsi="宋体"/>
          <w:color w:val="auto"/>
          <w:szCs w:val="21"/>
        </w:rPr>
        <w:t>根据《政府采购法》第四十二条的规定，供应商无论成交与否，其响应文件不予退还。</w:t>
      </w:r>
    </w:p>
    <w:p w14:paraId="7BD12BA7">
      <w:pPr>
        <w:adjustRightInd w:val="0"/>
        <w:snapToGrid w:val="0"/>
        <w:spacing w:line="360" w:lineRule="auto"/>
        <w:outlineLvl w:val="3"/>
        <w:rPr>
          <w:rFonts w:ascii="黑体" w:hAnsi="黑体" w:eastAsia="黑体"/>
          <w:b/>
          <w:bCs/>
          <w:color w:val="auto"/>
          <w:sz w:val="24"/>
        </w:rPr>
      </w:pPr>
      <w:bookmarkStart w:id="70" w:name="_Toc107997974"/>
      <w:bookmarkStart w:id="71" w:name="_Toc62225434"/>
      <w:bookmarkStart w:id="72" w:name="_Toc107997847"/>
      <w:r>
        <w:rPr>
          <w:rFonts w:hint="eastAsia" w:ascii="黑体" w:hAnsi="黑体" w:eastAsia="黑体"/>
          <w:b/>
          <w:bCs/>
          <w:color w:val="auto"/>
          <w:sz w:val="24"/>
        </w:rPr>
        <w:t>10.供应商的资格更新证明</w:t>
      </w:r>
      <w:bookmarkEnd w:id="70"/>
      <w:bookmarkEnd w:id="71"/>
      <w:bookmarkEnd w:id="72"/>
      <w:r>
        <w:rPr>
          <w:rFonts w:hint="eastAsia" w:ascii="黑体" w:hAnsi="黑体" w:eastAsia="黑体"/>
          <w:b/>
          <w:bCs/>
          <w:color w:val="auto"/>
          <w:sz w:val="24"/>
        </w:rPr>
        <w:t>材料</w:t>
      </w:r>
    </w:p>
    <w:p w14:paraId="44E78581">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5B7323F0">
      <w:pPr>
        <w:spacing w:line="360" w:lineRule="auto"/>
        <w:outlineLvl w:val="3"/>
        <w:rPr>
          <w:rFonts w:ascii="黑体" w:hAnsi="黑体" w:eastAsia="黑体"/>
          <w:b/>
          <w:bCs/>
          <w:color w:val="auto"/>
          <w:sz w:val="24"/>
        </w:rPr>
      </w:pPr>
      <w:bookmarkStart w:id="73" w:name="_Toc107997975"/>
      <w:bookmarkStart w:id="74" w:name="_Toc107997848"/>
      <w:r>
        <w:rPr>
          <w:rFonts w:hint="eastAsia" w:ascii="黑体" w:hAnsi="黑体" w:eastAsia="黑体"/>
          <w:b/>
          <w:bCs/>
          <w:color w:val="auto"/>
          <w:sz w:val="24"/>
        </w:rPr>
        <w:t>11.报价要求</w:t>
      </w:r>
      <w:bookmarkEnd w:id="73"/>
      <w:bookmarkEnd w:id="74"/>
    </w:p>
    <w:p w14:paraId="7C955ACE">
      <w:pPr>
        <w:adjustRightInd w:val="0"/>
        <w:snapToGrid w:val="0"/>
        <w:spacing w:line="360" w:lineRule="auto"/>
        <w:ind w:firstLine="420" w:firstLineChars="200"/>
        <w:rPr>
          <w:rFonts w:ascii="宋体" w:hAnsi="宋体" w:eastAsia="宋体"/>
          <w:color w:val="auto"/>
          <w:szCs w:val="21"/>
        </w:rPr>
      </w:pPr>
      <w:r>
        <w:rPr>
          <w:rFonts w:hint="eastAsia" w:ascii="宋体" w:hAnsi="宋体"/>
          <w:color w:val="auto"/>
          <w:szCs w:val="21"/>
        </w:rPr>
        <w:t>11.1</w:t>
      </w:r>
      <w:r>
        <w:rPr>
          <w:rFonts w:hint="eastAsia" w:ascii="宋体" w:hAnsi="宋体" w:eastAsia="宋体"/>
          <w:color w:val="auto"/>
          <w:szCs w:val="21"/>
        </w:rPr>
        <w:t>供应商应当根据谈判文件第三章第一节“采购清单一览表”逐一报价；谈判文件第三章提供第二节“工程量清单”的，供应商应按其要求填写相应表格。</w:t>
      </w:r>
    </w:p>
    <w:p w14:paraId="5CBA5885">
      <w:pPr>
        <w:adjustRightInd w:val="0"/>
        <w:snapToGrid w:val="0"/>
        <w:spacing w:line="360" w:lineRule="auto"/>
        <w:ind w:firstLine="420" w:firstLineChars="200"/>
        <w:rPr>
          <w:rFonts w:ascii="宋体" w:hAnsi="宋体"/>
          <w:color w:val="auto"/>
          <w:szCs w:val="21"/>
        </w:rPr>
      </w:pPr>
      <w:r>
        <w:rPr>
          <w:rFonts w:hint="eastAsia" w:ascii="宋体" w:hAnsi="宋体" w:eastAsia="宋体"/>
          <w:color w:val="auto"/>
          <w:szCs w:val="21"/>
        </w:rPr>
        <w:t>11.2</w:t>
      </w:r>
      <w:r>
        <w:rPr>
          <w:rFonts w:hint="eastAsia" w:ascii="宋体" w:hAnsi="宋体"/>
          <w:color w:val="auto"/>
          <w:szCs w:val="21"/>
        </w:rPr>
        <w:t>在报价表、分项报价表填写报价时应注意下列要求：</w:t>
      </w:r>
    </w:p>
    <w:p w14:paraId="7A1266C3">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（1）采购需求要求的安装、调试、培训、售后服务及其他附加服务的费用。</w:t>
      </w:r>
    </w:p>
    <w:p w14:paraId="687A8D47">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（2）所有根据合同或其他原因应由供应商交纳和支付的税款和费用。</w:t>
      </w:r>
    </w:p>
    <w:p w14:paraId="335AC21D">
      <w:pPr>
        <w:adjustRightInd w:val="0"/>
        <w:snapToGrid w:val="0"/>
        <w:spacing w:line="360" w:lineRule="auto"/>
        <w:ind w:firstLine="420" w:firstLineChars="200"/>
        <w:rPr>
          <w:rFonts w:ascii="宋体" w:hAnsi="宋体"/>
          <w:color w:val="auto"/>
        </w:rPr>
      </w:pPr>
      <w:r>
        <w:rPr>
          <w:rFonts w:hint="eastAsia" w:ascii="宋体" w:hAnsi="宋体"/>
          <w:color w:val="auto"/>
        </w:rPr>
        <w:t>（3）谈判文件指定交货地点的运输、保险、装卸费。</w:t>
      </w:r>
    </w:p>
    <w:p w14:paraId="09235015">
      <w:pPr>
        <w:adjustRightInd w:val="0"/>
        <w:snapToGrid w:val="0"/>
        <w:spacing w:line="360" w:lineRule="auto"/>
        <w:ind w:firstLine="420" w:firstLineChars="200"/>
        <w:rPr>
          <w:rFonts w:ascii="宋体" w:hAnsi="宋体"/>
          <w:color w:val="auto"/>
          <w:szCs w:val="21"/>
        </w:rPr>
      </w:pPr>
      <w:r>
        <w:rPr>
          <w:rFonts w:hint="eastAsia" w:ascii="宋体" w:hAnsi="宋体"/>
          <w:color w:val="auto"/>
        </w:rPr>
        <w:t>（4）实行工程量清单报价的，供应商提交最后报价应与已标价工程量清单总报价一致。</w:t>
      </w:r>
    </w:p>
    <w:p w14:paraId="127415AC">
      <w:pPr>
        <w:adjustRightInd w:val="0"/>
        <w:snapToGrid w:val="0"/>
        <w:spacing w:line="360" w:lineRule="auto"/>
        <w:ind w:firstLine="420" w:firstLineChars="200"/>
        <w:rPr>
          <w:rFonts w:ascii="宋体" w:hAnsi="宋体"/>
          <w:color w:val="auto"/>
          <w:kern w:val="0"/>
          <w:szCs w:val="21"/>
        </w:rPr>
      </w:pPr>
      <w:r>
        <w:rPr>
          <w:rFonts w:hint="eastAsia" w:ascii="宋体" w:hAnsi="宋体"/>
          <w:color w:val="auto"/>
          <w:kern w:val="0"/>
          <w:szCs w:val="21"/>
        </w:rPr>
        <w:t>11.3</w:t>
      </w:r>
      <w:r>
        <w:rPr>
          <w:rFonts w:hint="eastAsia" w:ascii="宋体" w:hAnsi="宋体" w:cs="宋体"/>
          <w:color w:val="auto"/>
          <w:kern w:val="0"/>
          <w:szCs w:val="21"/>
          <w:lang w:val="zh-CN"/>
        </w:rPr>
        <w:t>供应商</w:t>
      </w:r>
      <w:r>
        <w:rPr>
          <w:rFonts w:hint="eastAsia" w:ascii="宋体" w:hAnsi="宋体"/>
          <w:color w:val="auto"/>
          <w:kern w:val="0"/>
          <w:szCs w:val="21"/>
        </w:rPr>
        <w:t>的最后报价不得超过采购项目预算，</w:t>
      </w:r>
      <w:r>
        <w:rPr>
          <w:rFonts w:hint="eastAsia" w:ascii="宋体" w:hAnsi="宋体"/>
          <w:b/>
          <w:bCs/>
          <w:color w:val="auto"/>
          <w:kern w:val="0"/>
          <w:szCs w:val="21"/>
        </w:rPr>
        <w:t>否则，其响应无效</w:t>
      </w:r>
      <w:r>
        <w:rPr>
          <w:rFonts w:hint="eastAsia" w:ascii="宋体" w:hAnsi="宋体"/>
          <w:color w:val="auto"/>
          <w:kern w:val="0"/>
          <w:szCs w:val="21"/>
        </w:rPr>
        <w:t>。采购项目预算见</w:t>
      </w:r>
      <w:r>
        <w:rPr>
          <w:rFonts w:hint="eastAsia" w:ascii="宋体" w:hAnsi="宋体"/>
          <w:b/>
          <w:color w:val="auto"/>
          <w:kern w:val="0"/>
          <w:szCs w:val="21"/>
        </w:rPr>
        <w:t>【谈判须知前附表】</w:t>
      </w:r>
      <w:r>
        <w:rPr>
          <w:rFonts w:hint="eastAsia" w:ascii="宋体" w:hAnsi="宋体"/>
          <w:color w:val="auto"/>
          <w:kern w:val="0"/>
          <w:szCs w:val="21"/>
        </w:rPr>
        <w:t>。</w:t>
      </w:r>
    </w:p>
    <w:p w14:paraId="7069BED0">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11.4</w:t>
      </w:r>
      <w:r>
        <w:rPr>
          <w:rFonts w:hint="eastAsia" w:ascii="宋体" w:hAnsi="宋体"/>
          <w:color w:val="auto"/>
          <w:szCs w:val="21"/>
        </w:rPr>
        <w:t>采用固定价格定价方式的采购项目，</w:t>
      </w:r>
      <w:r>
        <w:rPr>
          <w:rFonts w:hint="eastAsia" w:ascii="宋体" w:hAnsi="宋体" w:cs="Courier New"/>
          <w:color w:val="auto"/>
          <w:szCs w:val="21"/>
        </w:rPr>
        <w:t>供应商提交的最后报价在合同执行过程中是固定不变的，不得以任何理由予以变更。以可变动价格提交的报价将被认为是非实质响应而被拒绝。</w:t>
      </w:r>
    </w:p>
    <w:p w14:paraId="2E66B09D">
      <w:pPr>
        <w:adjustRightInd w:val="0"/>
        <w:snapToGrid w:val="0"/>
        <w:spacing w:line="360" w:lineRule="auto"/>
        <w:ind w:firstLine="420" w:firstLineChars="200"/>
        <w:jc w:val="left"/>
        <w:rPr>
          <w:rFonts w:ascii="宋体" w:hAnsi="宋体"/>
          <w:color w:val="auto"/>
        </w:rPr>
      </w:pPr>
      <w:r>
        <w:rPr>
          <w:rFonts w:hint="eastAsia" w:ascii="宋体" w:hAnsi="宋体"/>
          <w:color w:val="auto"/>
        </w:rPr>
        <w:t>11.5采购人不接受供应商给予的赠品、回扣或者与采购无关的其他商品、服务。</w:t>
      </w:r>
    </w:p>
    <w:p w14:paraId="66F4BA5F">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11.6报价的其他要求见</w:t>
      </w:r>
      <w:r>
        <w:rPr>
          <w:rFonts w:hint="eastAsia" w:ascii="宋体" w:hAnsi="宋体" w:cs="Courier New"/>
          <w:b/>
          <w:color w:val="auto"/>
          <w:szCs w:val="21"/>
        </w:rPr>
        <w:t>【谈判须知前附表】</w:t>
      </w:r>
      <w:r>
        <w:rPr>
          <w:rFonts w:hint="eastAsia" w:ascii="宋体" w:hAnsi="宋体" w:cs="Courier New"/>
          <w:color w:val="auto"/>
          <w:szCs w:val="21"/>
        </w:rPr>
        <w:t>。</w:t>
      </w:r>
    </w:p>
    <w:p w14:paraId="1827F2A2">
      <w:pPr>
        <w:spacing w:line="360" w:lineRule="auto"/>
        <w:outlineLvl w:val="3"/>
        <w:rPr>
          <w:rFonts w:ascii="黑体" w:hAnsi="黑体" w:eastAsia="黑体"/>
          <w:b/>
          <w:bCs/>
          <w:color w:val="auto"/>
          <w:sz w:val="24"/>
        </w:rPr>
      </w:pPr>
      <w:bookmarkStart w:id="75" w:name="_Toc107997976"/>
      <w:bookmarkStart w:id="76" w:name="_Toc107997849"/>
      <w:r>
        <w:rPr>
          <w:rFonts w:hint="eastAsia" w:ascii="黑体" w:hAnsi="黑体" w:eastAsia="黑体"/>
          <w:b/>
          <w:bCs/>
          <w:color w:val="auto"/>
          <w:sz w:val="24"/>
        </w:rPr>
        <w:t>12.谈判保证金</w:t>
      </w:r>
      <w:bookmarkEnd w:id="75"/>
      <w:bookmarkEnd w:id="76"/>
    </w:p>
    <w:p w14:paraId="6A8B573F">
      <w:pPr>
        <w:autoSpaceDE w:val="0"/>
        <w:autoSpaceDN w:val="0"/>
        <w:adjustRightInd w:val="0"/>
        <w:spacing w:line="360" w:lineRule="auto"/>
        <w:ind w:firstLine="420" w:firstLineChars="200"/>
        <w:jc w:val="left"/>
        <w:rPr>
          <w:rFonts w:hAnsi="宋体"/>
          <w:bCs/>
          <w:color w:val="auto"/>
        </w:rPr>
      </w:pPr>
      <w:r>
        <w:rPr>
          <w:rFonts w:hint="eastAsia" w:hAnsi="宋体"/>
          <w:color w:val="auto"/>
        </w:rPr>
        <w:t>12.1</w:t>
      </w:r>
      <w:r>
        <w:rPr>
          <w:rFonts w:hint="eastAsia" w:hAnsi="宋体"/>
          <w:bCs/>
          <w:color w:val="auto"/>
        </w:rPr>
        <w:t>谈判文件要求供应商提交谈判保证金的，供应商应按</w:t>
      </w:r>
      <w:r>
        <w:rPr>
          <w:rFonts w:hint="eastAsia" w:hAnsi="宋体"/>
          <w:b/>
          <w:bCs/>
          <w:color w:val="auto"/>
        </w:rPr>
        <w:t>【谈判须知前附表】</w:t>
      </w:r>
      <w:r>
        <w:rPr>
          <w:rFonts w:hint="eastAsia" w:hAnsi="宋体"/>
          <w:bCs/>
          <w:color w:val="auto"/>
        </w:rPr>
        <w:t>规定，在提交首次响应文件的截止时间前提交谈判保证金。谈判保证金有效期应当与响应文件有效期一致。供应商可用保函、电子增信替代谈判保证金。</w:t>
      </w:r>
    </w:p>
    <w:p w14:paraId="405E6675">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12.2</w:t>
      </w:r>
      <w:r>
        <w:rPr>
          <w:rFonts w:hint="eastAsia" w:ascii="宋体" w:hAnsi="宋体" w:cs="宋体"/>
          <w:color w:val="auto"/>
          <w:kern w:val="0"/>
          <w:szCs w:val="21"/>
          <w:lang w:val="zh-CN"/>
        </w:rPr>
        <w:t>供应商为联合体的，可以由联合体中的一方或者共同交纳</w:t>
      </w:r>
      <w:r>
        <w:rPr>
          <w:rFonts w:hint="eastAsia" w:hAnsi="宋体"/>
          <w:bCs/>
          <w:color w:val="auto"/>
        </w:rPr>
        <w:t>谈判</w:t>
      </w:r>
      <w:r>
        <w:rPr>
          <w:rFonts w:hint="eastAsia" w:ascii="宋体" w:hAnsi="宋体" w:cs="宋体"/>
          <w:color w:val="auto"/>
          <w:kern w:val="0"/>
          <w:szCs w:val="21"/>
          <w:lang w:val="zh-CN"/>
        </w:rPr>
        <w:t>保证金，其交纳的</w:t>
      </w:r>
      <w:r>
        <w:rPr>
          <w:rFonts w:hint="eastAsia" w:hAnsi="宋体"/>
          <w:bCs/>
          <w:color w:val="auto"/>
        </w:rPr>
        <w:t>谈判</w:t>
      </w:r>
      <w:r>
        <w:rPr>
          <w:rFonts w:hint="eastAsia" w:ascii="宋体" w:hAnsi="宋体" w:cs="宋体"/>
          <w:color w:val="auto"/>
          <w:kern w:val="0"/>
          <w:szCs w:val="21"/>
          <w:lang w:val="zh-CN"/>
        </w:rPr>
        <w:t>保证金，对联合体各方均具有约束力。</w:t>
      </w:r>
    </w:p>
    <w:p w14:paraId="50720A2A">
      <w:pPr>
        <w:tabs>
          <w:tab w:val="left" w:pos="6300"/>
        </w:tabs>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12.3采购人、采购代理机构在成交通知书发出后5个工作日内退还未成交供应商的</w:t>
      </w:r>
      <w:r>
        <w:rPr>
          <w:rFonts w:hint="eastAsia" w:ascii="宋体" w:hAnsi="宋体" w:cs="Courier New"/>
          <w:bCs/>
          <w:color w:val="auto"/>
          <w:szCs w:val="21"/>
        </w:rPr>
        <w:t>谈判</w:t>
      </w:r>
      <w:r>
        <w:rPr>
          <w:rFonts w:hint="eastAsia" w:ascii="宋体" w:hAnsi="宋体" w:cs="Courier New"/>
          <w:color w:val="auto"/>
          <w:szCs w:val="21"/>
        </w:rPr>
        <w:t>保证金；在采购合同签订后5个工作日内退还成交供应商的</w:t>
      </w:r>
      <w:r>
        <w:rPr>
          <w:rFonts w:hint="eastAsia" w:ascii="宋体" w:hAnsi="宋体" w:cs="Courier New"/>
          <w:bCs/>
          <w:color w:val="auto"/>
          <w:szCs w:val="21"/>
        </w:rPr>
        <w:t>谈判</w:t>
      </w:r>
      <w:r>
        <w:rPr>
          <w:rFonts w:hint="eastAsia" w:ascii="宋体" w:hAnsi="宋体" w:cs="Courier New"/>
          <w:color w:val="auto"/>
          <w:szCs w:val="21"/>
        </w:rPr>
        <w:t>保证金，但因供应商自身原因导致无法及时退还的除外。</w:t>
      </w:r>
    </w:p>
    <w:p w14:paraId="364A7F2D">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12.4</w:t>
      </w:r>
      <w:r>
        <w:rPr>
          <w:rFonts w:hint="eastAsia" w:hAnsi="宋体"/>
          <w:bCs/>
          <w:color w:val="auto"/>
        </w:rPr>
        <w:t>谈判</w:t>
      </w:r>
      <w:r>
        <w:rPr>
          <w:rFonts w:hint="eastAsia" w:ascii="宋体" w:hAnsi="宋体"/>
          <w:color w:val="auto"/>
          <w:szCs w:val="21"/>
        </w:rPr>
        <w:t>保证金的退还按以下规定办理：</w:t>
      </w:r>
    </w:p>
    <w:p w14:paraId="1DD7B73D">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（1）成交供应商的</w:t>
      </w:r>
      <w:r>
        <w:rPr>
          <w:rFonts w:hint="eastAsia" w:hAnsi="宋体"/>
          <w:bCs/>
          <w:color w:val="auto"/>
        </w:rPr>
        <w:t>谈判</w:t>
      </w:r>
      <w:r>
        <w:rPr>
          <w:rFonts w:hint="eastAsia" w:ascii="宋体" w:hAnsi="宋体"/>
          <w:color w:val="auto"/>
          <w:szCs w:val="21"/>
        </w:rPr>
        <w:t>保证金，在政府采购合同签订后5个工作日内退还。</w:t>
      </w:r>
    </w:p>
    <w:p w14:paraId="12158FF9">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（2）未成交供应商的</w:t>
      </w:r>
      <w:r>
        <w:rPr>
          <w:rFonts w:hint="eastAsia" w:hAnsi="宋体"/>
          <w:bCs/>
          <w:color w:val="auto"/>
        </w:rPr>
        <w:t>谈判</w:t>
      </w:r>
      <w:r>
        <w:rPr>
          <w:rFonts w:hint="eastAsia" w:ascii="宋体" w:hAnsi="宋体"/>
          <w:color w:val="auto"/>
          <w:szCs w:val="21"/>
        </w:rPr>
        <w:t>保证金，在成交通知书发出后5个工作日内退还。</w:t>
      </w:r>
    </w:p>
    <w:p w14:paraId="43FA9649">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（3）终止竞争性谈判采购活动的，在发布项目终止公告后5个工作日内退还。</w:t>
      </w:r>
    </w:p>
    <w:p w14:paraId="46A52532">
      <w:pPr>
        <w:adjustRightInd w:val="0"/>
        <w:snapToGrid w:val="0"/>
        <w:spacing w:line="360" w:lineRule="auto"/>
        <w:ind w:firstLine="420" w:firstLineChars="200"/>
        <w:rPr>
          <w:rFonts w:ascii="宋体" w:hAnsi="Courier New" w:cs="Courier New"/>
          <w:color w:val="auto"/>
          <w:kern w:val="0"/>
          <w:szCs w:val="21"/>
        </w:rPr>
      </w:pPr>
      <w:r>
        <w:rPr>
          <w:rFonts w:hint="eastAsia" w:ascii="宋体" w:hAnsi="Courier New" w:cs="Courier New"/>
          <w:color w:val="auto"/>
          <w:szCs w:val="21"/>
        </w:rPr>
        <w:t>12.5</w:t>
      </w:r>
      <w:r>
        <w:rPr>
          <w:rFonts w:hint="eastAsia" w:ascii="宋体" w:hAnsi="Courier New" w:cs="Courier New"/>
          <w:color w:val="auto"/>
          <w:kern w:val="0"/>
          <w:szCs w:val="21"/>
        </w:rPr>
        <w:t>有下列情形之一的，</w:t>
      </w:r>
      <w:r>
        <w:rPr>
          <w:rFonts w:hint="eastAsia" w:ascii="宋体" w:hAnsi="宋体" w:cs="Courier New"/>
          <w:bCs/>
          <w:color w:val="auto"/>
          <w:szCs w:val="21"/>
        </w:rPr>
        <w:t>谈判</w:t>
      </w:r>
      <w:r>
        <w:rPr>
          <w:rFonts w:hint="eastAsia" w:ascii="宋体" w:hAnsi="Courier New" w:cs="Courier New"/>
          <w:color w:val="auto"/>
          <w:kern w:val="0"/>
          <w:szCs w:val="21"/>
        </w:rPr>
        <w:t>保证金不予退还，并上缴本级财政国库：</w:t>
      </w:r>
    </w:p>
    <w:p w14:paraId="0A7C6AF9">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（1）供应商在提交响应文件截止时间后撤回响应文件的；</w:t>
      </w:r>
    </w:p>
    <w:p w14:paraId="286CCCCD">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（2）供应商在响应文件中提供虚假材料的；</w:t>
      </w:r>
    </w:p>
    <w:p w14:paraId="0761A2CE">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（3）除因不可抗力或谈判文件认可的情形以外，成交供应商不与采购人签订合同的；</w:t>
      </w:r>
    </w:p>
    <w:p w14:paraId="665C92C5">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（4）供应商与采购人、其他供应商或者采购代理机构恶意串通的；</w:t>
      </w:r>
    </w:p>
    <w:p w14:paraId="3D3872AF">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（5）谈判文件规定的其他情形。</w:t>
      </w:r>
    </w:p>
    <w:p w14:paraId="380ABB01">
      <w:pPr>
        <w:spacing w:line="360" w:lineRule="auto"/>
        <w:outlineLvl w:val="3"/>
        <w:rPr>
          <w:rFonts w:ascii="黑体" w:hAnsi="黑体" w:eastAsia="黑体"/>
          <w:b/>
          <w:bCs/>
          <w:color w:val="auto"/>
          <w:sz w:val="24"/>
        </w:rPr>
      </w:pPr>
      <w:bookmarkStart w:id="77" w:name="_Toc107997977"/>
      <w:bookmarkStart w:id="78" w:name="_Toc107997850"/>
      <w:r>
        <w:rPr>
          <w:rFonts w:hint="eastAsia" w:ascii="黑体" w:hAnsi="黑体" w:eastAsia="黑体"/>
          <w:b/>
          <w:bCs/>
          <w:color w:val="auto"/>
          <w:sz w:val="24"/>
        </w:rPr>
        <w:t>13.响应文件有效期</w:t>
      </w:r>
      <w:bookmarkEnd w:id="77"/>
      <w:bookmarkEnd w:id="78"/>
    </w:p>
    <w:p w14:paraId="263195DF">
      <w:pPr>
        <w:adjustRightInd w:val="0"/>
        <w:snapToGrid w:val="0"/>
        <w:spacing w:line="360" w:lineRule="auto"/>
        <w:ind w:firstLine="420" w:firstLineChars="200"/>
        <w:jc w:val="left"/>
        <w:rPr>
          <w:rFonts w:hAnsi="宋体"/>
          <w:color w:val="auto"/>
        </w:rPr>
      </w:pPr>
      <w:r>
        <w:rPr>
          <w:rFonts w:hint="eastAsia" w:ascii="宋体" w:hAnsi="宋体"/>
          <w:color w:val="auto"/>
        </w:rPr>
        <w:t>13.1响应文件</w:t>
      </w:r>
      <w:r>
        <w:rPr>
          <w:rFonts w:hint="eastAsia" w:ascii="宋体" w:hAnsi="宋体"/>
          <w:color w:val="auto"/>
          <w:szCs w:val="21"/>
        </w:rPr>
        <w:t>有效期见</w:t>
      </w:r>
      <w:r>
        <w:rPr>
          <w:rFonts w:hint="eastAsia" w:hAnsi="宋体"/>
          <w:b/>
          <w:bCs/>
          <w:color w:val="auto"/>
        </w:rPr>
        <w:t>【谈判须知前附表】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w:t>
      </w:r>
      <w:r>
        <w:rPr>
          <w:rFonts w:hint="eastAsia" w:hAnsi="宋体"/>
          <w:color w:val="auto"/>
          <w:lang w:eastAsia="zh-CN"/>
        </w:rPr>
        <w:t>，</w:t>
      </w:r>
      <w:r>
        <w:rPr>
          <w:rFonts w:hint="eastAsia" w:ascii="宋体" w:hAnsi="宋体"/>
          <w:color w:val="auto"/>
        </w:rPr>
        <w:t>其</w:t>
      </w:r>
      <w:r>
        <w:rPr>
          <w:rFonts w:hint="eastAsia" w:ascii="宋体" w:hAnsi="宋体"/>
          <w:b/>
          <w:bCs/>
          <w:color w:val="auto"/>
        </w:rPr>
        <w:t>响应无效</w:t>
      </w:r>
      <w:r>
        <w:rPr>
          <w:rFonts w:hint="eastAsia" w:hAnsi="宋体"/>
          <w:color w:val="auto"/>
        </w:rPr>
        <w:t>。</w:t>
      </w:r>
    </w:p>
    <w:p w14:paraId="028F8B14">
      <w:pPr>
        <w:spacing w:line="360" w:lineRule="auto"/>
        <w:outlineLvl w:val="3"/>
        <w:rPr>
          <w:rFonts w:ascii="黑体" w:hAnsi="黑体" w:eastAsia="黑体"/>
          <w:b/>
          <w:bCs/>
          <w:color w:val="auto"/>
          <w:sz w:val="24"/>
        </w:rPr>
      </w:pPr>
      <w:bookmarkStart w:id="79" w:name="_Toc107997978"/>
      <w:bookmarkStart w:id="80" w:name="_Toc107997851"/>
      <w:r>
        <w:rPr>
          <w:rFonts w:hint="eastAsia" w:ascii="黑体" w:hAnsi="黑体" w:eastAsia="黑体"/>
          <w:b/>
          <w:bCs/>
          <w:color w:val="auto"/>
          <w:sz w:val="24"/>
        </w:rPr>
        <w:t>14.分包</w:t>
      </w:r>
      <w:bookmarkEnd w:id="79"/>
      <w:bookmarkEnd w:id="80"/>
    </w:p>
    <w:p w14:paraId="1161939D">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w:t>
      </w:r>
      <w:r>
        <w:rPr>
          <w:rFonts w:ascii="宋体" w:hAnsi="宋体"/>
          <w:color w:val="auto"/>
        </w:rPr>
        <w:t>4</w:t>
      </w:r>
      <w:r>
        <w:rPr>
          <w:rFonts w:hint="eastAsia" w:ascii="宋体" w:hAnsi="宋体"/>
          <w:color w:val="auto"/>
        </w:rPr>
        <w:t>.1</w:t>
      </w:r>
      <w:r>
        <w:rPr>
          <w:rFonts w:hint="eastAsia" w:hAnsi="宋体"/>
          <w:b/>
          <w:bCs/>
          <w:color w:val="auto"/>
        </w:rPr>
        <w:t>【谈判须知前附表】</w:t>
      </w:r>
      <w:r>
        <w:rPr>
          <w:rFonts w:hint="eastAsia" w:ascii="宋体" w:hAnsi="宋体"/>
          <w:color w:val="auto"/>
        </w:rPr>
        <w:t>规定供应商分包的，供应商分包承诺不符合竞争性谈判文件中有关分包规定的，其</w:t>
      </w:r>
      <w:r>
        <w:rPr>
          <w:rFonts w:hint="eastAsia" w:ascii="宋体" w:hAnsi="宋体"/>
          <w:b/>
          <w:bCs/>
          <w:color w:val="auto"/>
        </w:rPr>
        <w:t>响应无效</w:t>
      </w:r>
      <w:r>
        <w:rPr>
          <w:rFonts w:hint="eastAsia" w:ascii="宋体" w:hAnsi="宋体"/>
          <w:color w:val="auto"/>
        </w:rPr>
        <w:t>。</w:t>
      </w:r>
    </w:p>
    <w:p w14:paraId="2E3265D6">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w:t>
      </w:r>
      <w:r>
        <w:rPr>
          <w:rFonts w:ascii="宋体" w:hAnsi="宋体"/>
          <w:color w:val="auto"/>
        </w:rPr>
        <w:t>4</w:t>
      </w:r>
      <w:r>
        <w:rPr>
          <w:rFonts w:hint="eastAsia" w:ascii="宋体" w:hAnsi="宋体"/>
          <w:color w:val="auto"/>
        </w:rPr>
        <w:t>.2供应商应在签订政府采购合同前向采购人提供分包合同，否则，采购人有权拒绝签订采购合同。</w:t>
      </w:r>
    </w:p>
    <w:p w14:paraId="0E7FD9E0">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w:t>
      </w:r>
      <w:r>
        <w:rPr>
          <w:rFonts w:ascii="宋体" w:hAnsi="宋体"/>
          <w:color w:val="auto"/>
        </w:rPr>
        <w:t>4</w:t>
      </w:r>
      <w:r>
        <w:rPr>
          <w:rFonts w:hint="eastAsia" w:ascii="宋体" w:hAnsi="宋体"/>
          <w:color w:val="auto"/>
        </w:rPr>
        <w:t>.3享受中小企业扶持政策获得政府采购合同的，小微企业不得将合同分包给大中型企业，中型企业不得将合同分包给大型企业。</w:t>
      </w:r>
    </w:p>
    <w:p w14:paraId="13E5D3F8">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w:t>
      </w:r>
      <w:r>
        <w:rPr>
          <w:rFonts w:ascii="宋体" w:hAnsi="宋体"/>
          <w:color w:val="auto"/>
        </w:rPr>
        <w:t>4</w:t>
      </w:r>
      <w:r>
        <w:rPr>
          <w:rFonts w:hint="eastAsia" w:ascii="宋体" w:hAnsi="宋体"/>
          <w:color w:val="auto"/>
        </w:rPr>
        <w:t>.4分包供应商不得再次分包。</w:t>
      </w:r>
    </w:p>
    <w:p w14:paraId="4AA9743B">
      <w:pPr>
        <w:spacing w:line="360" w:lineRule="auto"/>
        <w:outlineLvl w:val="3"/>
        <w:rPr>
          <w:rFonts w:ascii="黑体" w:hAnsi="黑体" w:eastAsia="黑体"/>
          <w:b/>
          <w:bCs/>
          <w:color w:val="auto"/>
          <w:sz w:val="24"/>
        </w:rPr>
      </w:pPr>
      <w:bookmarkStart w:id="81" w:name="_Toc107997979"/>
      <w:bookmarkStart w:id="82" w:name="_Toc107997852"/>
      <w:r>
        <w:rPr>
          <w:rFonts w:hint="eastAsia" w:ascii="黑体" w:hAnsi="黑体" w:eastAsia="黑体"/>
          <w:b/>
          <w:bCs/>
          <w:color w:val="auto"/>
          <w:sz w:val="24"/>
        </w:rPr>
        <w:t>15.响应文件的签署及规定</w:t>
      </w:r>
      <w:bookmarkEnd w:id="81"/>
      <w:bookmarkEnd w:id="82"/>
    </w:p>
    <w:p w14:paraId="4AD1AF4C">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15.1响应文件应按谈判文件要求</w:t>
      </w:r>
      <w:r>
        <w:rPr>
          <w:rFonts w:hint="eastAsia" w:ascii="宋体" w:hAnsi="宋体" w:cs="Courier New"/>
          <w:color w:val="auto"/>
          <w:szCs w:val="21"/>
          <w:lang w:eastAsia="zh-CN"/>
        </w:rPr>
        <w:t>由法定代表人或授权委托人签字并盖章</w:t>
      </w:r>
      <w:r>
        <w:rPr>
          <w:rFonts w:hint="eastAsia" w:ascii="宋体" w:hAnsi="宋体" w:cs="Courier New"/>
          <w:color w:val="auto"/>
          <w:szCs w:val="21"/>
        </w:rPr>
        <w:t>。供应商代表可为供应商法定代表人(非法人组织为负责人或合伙人、个体工商户为负责人，谈判文件统称单位负责人)；供应商代表不是供应商的法定代表人（单位负责人）的，应提供授权委托书</w:t>
      </w:r>
      <w:r>
        <w:rPr>
          <w:rFonts w:hint="eastAsia" w:ascii="宋体" w:hAnsi="宋体" w:cs="Courier New"/>
          <w:color w:val="auto"/>
          <w:szCs w:val="21"/>
          <w:lang w:eastAsia="zh-CN"/>
        </w:rPr>
        <w:t>，否则做无效投标处理</w:t>
      </w:r>
      <w:r>
        <w:rPr>
          <w:rFonts w:hint="eastAsia" w:ascii="宋体" w:hAnsi="宋体" w:cs="Courier New"/>
          <w:color w:val="auto"/>
          <w:szCs w:val="21"/>
        </w:rPr>
        <w:t>。</w:t>
      </w:r>
    </w:p>
    <w:p w14:paraId="37ACE3C2">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15.2响应文件正本一份，副本份数见</w:t>
      </w:r>
      <w:r>
        <w:rPr>
          <w:rFonts w:hint="eastAsia" w:ascii="宋体" w:hAnsi="宋体" w:cs="Courier New"/>
          <w:b/>
          <w:color w:val="auto"/>
          <w:szCs w:val="21"/>
        </w:rPr>
        <w:t>【谈判须知前附表】</w:t>
      </w:r>
      <w:r>
        <w:rPr>
          <w:rFonts w:hint="eastAsia" w:ascii="宋体" w:hAnsi="宋体" w:cs="Courier New"/>
          <w:color w:val="auto"/>
          <w:szCs w:val="21"/>
        </w:rPr>
        <w:t>；响应文件电子文档（U盘或光盘形式）：一份</w:t>
      </w:r>
      <w:r>
        <w:rPr>
          <w:rFonts w:hint="eastAsia" w:ascii="宋体" w:hAnsi="宋体" w:cs="Courier New"/>
          <w:b/>
          <w:color w:val="auto"/>
          <w:szCs w:val="21"/>
        </w:rPr>
        <w:t>。</w:t>
      </w:r>
      <w:r>
        <w:rPr>
          <w:rFonts w:hint="eastAsia" w:ascii="宋体" w:hAnsi="宋体" w:cs="Courier New"/>
          <w:color w:val="auto"/>
          <w:szCs w:val="21"/>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52EE8B24">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15.3</w:t>
      </w:r>
      <w:r>
        <w:rPr>
          <w:rFonts w:hint="eastAsia" w:hAnsi="宋体"/>
          <w:color w:val="auto"/>
        </w:rPr>
        <w:t>响应文件任何加行、涂改、增删等改动，改动之处应由供应商代表签字。否则，将导致</w:t>
      </w:r>
      <w:r>
        <w:rPr>
          <w:rFonts w:hint="eastAsia" w:hAnsi="宋体"/>
          <w:b/>
          <w:color w:val="auto"/>
        </w:rPr>
        <w:t>响应文件无效。</w:t>
      </w:r>
    </w:p>
    <w:p w14:paraId="7EE31A30">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15.4在谈判过程中，供应商按谈判文件规定和谈判小组要求</w:t>
      </w:r>
      <w:r>
        <w:rPr>
          <w:rFonts w:hint="eastAsia" w:ascii="宋体" w:hAnsi="宋体" w:cs="宋体"/>
          <w:color w:val="auto"/>
          <w:kern w:val="0"/>
          <w:szCs w:val="21"/>
        </w:rPr>
        <w:t>提交的</w:t>
      </w:r>
      <w:r>
        <w:rPr>
          <w:rFonts w:hint="eastAsia" w:ascii="宋体" w:hAnsi="宋体" w:cs="Courier New"/>
          <w:color w:val="auto"/>
          <w:szCs w:val="21"/>
        </w:rPr>
        <w:t>最后报价(或者</w:t>
      </w:r>
      <w:r>
        <w:rPr>
          <w:rFonts w:hint="eastAsia" w:ascii="宋体" w:hAnsi="宋体" w:cs="Courier New"/>
          <w:bCs/>
          <w:color w:val="auto"/>
          <w:szCs w:val="21"/>
        </w:rPr>
        <w:t>重</w:t>
      </w:r>
      <w:r>
        <w:rPr>
          <w:rFonts w:hint="eastAsia" w:ascii="宋体" w:hAnsi="宋体" w:cs="宋体"/>
          <w:color w:val="auto"/>
          <w:kern w:val="0"/>
          <w:szCs w:val="21"/>
        </w:rPr>
        <w:t>新提交的响应文件和</w:t>
      </w:r>
      <w:r>
        <w:rPr>
          <w:rFonts w:hint="eastAsia" w:ascii="宋体" w:hAnsi="宋体" w:cs="Courier New"/>
          <w:color w:val="auto"/>
          <w:szCs w:val="21"/>
        </w:rPr>
        <w:t>最后报价)，可打印或用不褪色材料书写，并经供应商代表签字，</w:t>
      </w:r>
      <w:r>
        <w:rPr>
          <w:rFonts w:hint="eastAsia" w:ascii="宋体" w:hAnsi="宋体" w:cs="宋体"/>
          <w:color w:val="auto"/>
          <w:kern w:val="0"/>
          <w:szCs w:val="21"/>
        </w:rPr>
        <w:t>或者加盖供应商单位公章</w:t>
      </w:r>
      <w:r>
        <w:rPr>
          <w:rFonts w:hint="eastAsia" w:ascii="宋体" w:hAnsi="宋体" w:cs="Courier New"/>
          <w:color w:val="auto"/>
          <w:szCs w:val="21"/>
        </w:rPr>
        <w:t>。否则，</w:t>
      </w:r>
      <w:r>
        <w:rPr>
          <w:rFonts w:hint="eastAsia" w:ascii="宋体" w:hAnsi="宋体" w:cs="Courier New"/>
          <w:b w:val="0"/>
          <w:bCs w:val="0"/>
          <w:color w:val="auto"/>
          <w:szCs w:val="21"/>
        </w:rPr>
        <w:t>将导致</w:t>
      </w:r>
      <w:r>
        <w:rPr>
          <w:rFonts w:hint="eastAsia" w:ascii="宋体" w:hAnsi="宋体" w:cs="Courier New"/>
          <w:b/>
          <w:bCs/>
          <w:color w:val="auto"/>
          <w:szCs w:val="21"/>
        </w:rPr>
        <w:t>响应文件无效。</w:t>
      </w:r>
    </w:p>
    <w:p w14:paraId="44385AEF">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15.5为便于采购文件保存，</w:t>
      </w:r>
      <w:r>
        <w:rPr>
          <w:rFonts w:hint="eastAsia" w:hAnsi="宋体"/>
          <w:color w:val="auto"/>
        </w:rPr>
        <w:t>响应文件</w:t>
      </w:r>
      <w:r>
        <w:rPr>
          <w:rFonts w:hint="eastAsia" w:ascii="宋体" w:hAnsi="宋体"/>
          <w:color w:val="auto"/>
          <w:szCs w:val="21"/>
        </w:rPr>
        <w:t>电子文档建议为PDF格式，内容与纸质</w:t>
      </w:r>
      <w:r>
        <w:rPr>
          <w:rFonts w:hint="eastAsia" w:hAnsi="宋体"/>
          <w:color w:val="auto"/>
        </w:rPr>
        <w:t>响应文件</w:t>
      </w:r>
      <w:r>
        <w:rPr>
          <w:rFonts w:hint="eastAsia" w:ascii="宋体" w:hAnsi="宋体"/>
          <w:color w:val="auto"/>
          <w:szCs w:val="21"/>
        </w:rPr>
        <w:t>正本一致。</w:t>
      </w:r>
    </w:p>
    <w:p w14:paraId="5788C6F7">
      <w:pPr>
        <w:rPr>
          <w:rFonts w:hint="eastAsia" w:ascii="黑体" w:hAnsi="黑体" w:eastAsia="黑体"/>
          <w:b/>
          <w:bCs/>
          <w:color w:val="auto"/>
          <w:sz w:val="28"/>
          <w:szCs w:val="28"/>
        </w:rPr>
      </w:pPr>
      <w:bookmarkStart w:id="83" w:name="_Toc26879"/>
      <w:bookmarkStart w:id="84" w:name="_Toc107997980"/>
    </w:p>
    <w:p w14:paraId="70AB4175">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四、响应文件的递交</w:t>
      </w:r>
      <w:bookmarkEnd w:id="83"/>
      <w:bookmarkEnd w:id="84"/>
    </w:p>
    <w:p w14:paraId="3CBB1D26">
      <w:pPr>
        <w:spacing w:line="360" w:lineRule="auto"/>
        <w:outlineLvl w:val="3"/>
        <w:rPr>
          <w:rFonts w:ascii="黑体" w:hAnsi="黑体" w:eastAsia="黑体"/>
          <w:b/>
          <w:bCs/>
          <w:color w:val="auto"/>
          <w:sz w:val="24"/>
        </w:rPr>
      </w:pPr>
      <w:bookmarkStart w:id="85" w:name="_Toc107997981"/>
      <w:bookmarkStart w:id="86" w:name="_Toc107997854"/>
      <w:r>
        <w:rPr>
          <w:rFonts w:hint="eastAsia" w:ascii="黑体" w:hAnsi="黑体" w:eastAsia="黑体"/>
          <w:b/>
          <w:bCs/>
          <w:color w:val="auto"/>
          <w:sz w:val="24"/>
        </w:rPr>
        <w:t>16.响应文件的密封和标记</w:t>
      </w:r>
      <w:bookmarkEnd w:id="85"/>
      <w:bookmarkEnd w:id="86"/>
    </w:p>
    <w:p w14:paraId="4F9DC317">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16.1响应文件应密封包装，以保证其响应文件信息在提交首次响应文件截止时间前不被透露。</w:t>
      </w:r>
    </w:p>
    <w:p w14:paraId="00CF762C">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16.2响应文件封套上应写明的内容见</w:t>
      </w:r>
      <w:r>
        <w:rPr>
          <w:rFonts w:hint="eastAsia" w:ascii="宋体" w:hAnsi="宋体"/>
          <w:b/>
          <w:color w:val="auto"/>
          <w:szCs w:val="21"/>
        </w:rPr>
        <w:t>【</w:t>
      </w:r>
      <w:r>
        <w:rPr>
          <w:rFonts w:hint="eastAsia" w:hAnsi="宋体"/>
          <w:b/>
          <w:color w:val="auto"/>
        </w:rPr>
        <w:t>谈判</w:t>
      </w:r>
      <w:r>
        <w:rPr>
          <w:rFonts w:hint="eastAsia" w:ascii="宋体" w:hAnsi="宋体"/>
          <w:b/>
          <w:color w:val="auto"/>
          <w:szCs w:val="21"/>
        </w:rPr>
        <w:t>须知前附表】。</w:t>
      </w:r>
    </w:p>
    <w:p w14:paraId="1CACAD67">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16.3响应文件如果未按本章第</w:t>
      </w:r>
      <w:r>
        <w:rPr>
          <w:rFonts w:hint="eastAsia" w:ascii="宋体" w:hAnsi="宋体"/>
          <w:color w:val="auto"/>
        </w:rPr>
        <w:t>16.1款</w:t>
      </w:r>
      <w:r>
        <w:rPr>
          <w:rFonts w:hint="eastAsia" w:ascii="宋体" w:hAnsi="宋体"/>
          <w:color w:val="auto"/>
          <w:szCs w:val="21"/>
        </w:rPr>
        <w:t>规定密封，采购人、采购代理机构将拒绝接收。</w:t>
      </w:r>
    </w:p>
    <w:p w14:paraId="14015640">
      <w:pPr>
        <w:spacing w:line="360" w:lineRule="auto"/>
        <w:outlineLvl w:val="3"/>
        <w:rPr>
          <w:rFonts w:ascii="黑体" w:hAnsi="黑体" w:eastAsia="黑体"/>
          <w:b/>
          <w:bCs/>
          <w:color w:val="auto"/>
          <w:sz w:val="24"/>
        </w:rPr>
      </w:pPr>
      <w:bookmarkStart w:id="87" w:name="_Toc107997982"/>
      <w:bookmarkStart w:id="88" w:name="_Toc107997855"/>
      <w:r>
        <w:rPr>
          <w:rFonts w:hint="eastAsia" w:ascii="黑体" w:hAnsi="黑体" w:eastAsia="黑体"/>
          <w:b/>
          <w:bCs/>
          <w:color w:val="auto"/>
          <w:sz w:val="24"/>
        </w:rPr>
        <w:t>17.响应文件的</w:t>
      </w:r>
      <w:r>
        <w:rPr>
          <w:rFonts w:hint="eastAsia" w:ascii="黑体" w:hAnsi="黑体" w:eastAsia="黑体" w:cs="宋体"/>
          <w:b/>
          <w:bCs/>
          <w:color w:val="auto"/>
          <w:kern w:val="0"/>
          <w:sz w:val="24"/>
          <w:lang w:val="zh-CN"/>
        </w:rPr>
        <w:t>补充、修改或者撤回</w:t>
      </w:r>
      <w:bookmarkEnd w:id="87"/>
      <w:bookmarkEnd w:id="88"/>
    </w:p>
    <w:p w14:paraId="1F87737C">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17.1</w:t>
      </w:r>
      <w:r>
        <w:rPr>
          <w:rFonts w:hint="eastAsia" w:ascii="宋体" w:hAnsi="宋体" w:cs="宋体"/>
          <w:color w:val="auto"/>
          <w:kern w:val="0"/>
          <w:szCs w:val="21"/>
        </w:rPr>
        <w:t>供应商在提交首次响应文件截止时间前，可以对所提交的首次响应文件进行补充、修改或者撤回，并书面通知采购人、采购代理机构。</w:t>
      </w:r>
      <w:r>
        <w:rPr>
          <w:rFonts w:hint="eastAsia" w:ascii="宋体" w:hAnsi="宋体" w:cs="Courier New"/>
          <w:color w:val="auto"/>
          <w:szCs w:val="21"/>
        </w:rPr>
        <w:t>该通知应有供应商代表签字。</w:t>
      </w:r>
    </w:p>
    <w:p w14:paraId="444A3857">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17.2</w:t>
      </w:r>
      <w:r>
        <w:rPr>
          <w:rFonts w:hint="eastAsia" w:ascii="宋体" w:hAnsi="宋体" w:cs="宋体"/>
          <w:color w:val="auto"/>
          <w:kern w:val="0"/>
          <w:szCs w:val="21"/>
          <w:lang w:val="zh-CN"/>
        </w:rPr>
        <w:t>补充、修改的内容与响应文件不一致时，以补充、修改的内容为准。</w:t>
      </w:r>
    </w:p>
    <w:p w14:paraId="5F3BDDBF">
      <w:pPr>
        <w:spacing w:line="360" w:lineRule="auto"/>
        <w:outlineLvl w:val="3"/>
        <w:rPr>
          <w:rFonts w:ascii="黑体" w:hAnsi="黑体" w:eastAsia="黑体"/>
          <w:b/>
          <w:bCs/>
          <w:color w:val="auto"/>
          <w:sz w:val="24"/>
        </w:rPr>
      </w:pPr>
      <w:bookmarkStart w:id="89" w:name="_Toc107997856"/>
      <w:bookmarkStart w:id="90" w:name="_Toc107997983"/>
      <w:r>
        <w:rPr>
          <w:rFonts w:hint="eastAsia" w:ascii="黑体" w:hAnsi="黑体" w:eastAsia="黑体"/>
          <w:b/>
          <w:bCs/>
          <w:color w:val="auto"/>
          <w:sz w:val="24"/>
        </w:rPr>
        <w:t>18.响应文件的递交与接收</w:t>
      </w:r>
      <w:bookmarkEnd w:id="89"/>
      <w:bookmarkEnd w:id="90"/>
    </w:p>
    <w:p w14:paraId="25436DBF">
      <w:pPr>
        <w:adjustRightInd w:val="0"/>
        <w:snapToGrid w:val="0"/>
        <w:spacing w:line="360" w:lineRule="auto"/>
        <w:ind w:firstLine="420" w:firstLineChars="200"/>
        <w:rPr>
          <w:rFonts w:hAnsi="宋体" w:cs="宋体"/>
          <w:color w:val="auto"/>
          <w:kern w:val="0"/>
        </w:rPr>
      </w:pPr>
      <w:r>
        <w:rPr>
          <w:rFonts w:hint="eastAsia" w:ascii="宋体" w:hAnsi="宋体"/>
          <w:color w:val="auto"/>
          <w:szCs w:val="21"/>
        </w:rPr>
        <w:t>18.1供应商应在</w:t>
      </w:r>
      <w:r>
        <w:rPr>
          <w:rFonts w:hint="eastAsia" w:ascii="宋体" w:hAnsi="宋体"/>
          <w:b/>
          <w:color w:val="auto"/>
          <w:szCs w:val="21"/>
        </w:rPr>
        <w:t>【</w:t>
      </w:r>
      <w:r>
        <w:rPr>
          <w:rFonts w:hint="eastAsia" w:hAnsi="宋体"/>
          <w:b/>
          <w:color w:val="auto"/>
        </w:rPr>
        <w:t>谈判</w:t>
      </w:r>
      <w:r>
        <w:rPr>
          <w:rFonts w:hint="eastAsia" w:ascii="宋体" w:hAnsi="宋体"/>
          <w:b/>
          <w:color w:val="auto"/>
          <w:szCs w:val="21"/>
        </w:rPr>
        <w:t>须知前附表】</w:t>
      </w:r>
      <w:r>
        <w:rPr>
          <w:rFonts w:hint="eastAsia" w:hAnsi="宋体"/>
          <w:color w:val="auto"/>
        </w:rPr>
        <w:t>规定的</w:t>
      </w:r>
      <w:r>
        <w:rPr>
          <w:rFonts w:hint="eastAsia" w:ascii="宋体" w:hAnsi="宋体" w:cs="宋体"/>
          <w:color w:val="auto"/>
          <w:kern w:val="0"/>
          <w:szCs w:val="21"/>
        </w:rPr>
        <w:t>时间和</w:t>
      </w:r>
      <w:r>
        <w:rPr>
          <w:rFonts w:hint="eastAsia" w:ascii="宋体" w:hAnsi="宋体"/>
          <w:color w:val="auto"/>
          <w:szCs w:val="21"/>
        </w:rPr>
        <w:t>地点提交响应文件。</w:t>
      </w:r>
      <w:r>
        <w:rPr>
          <w:rFonts w:hint="eastAsia" w:hAnsi="宋体" w:cs="宋体"/>
          <w:color w:val="auto"/>
          <w:kern w:val="0"/>
        </w:rPr>
        <w:t>采购人、采购代理机构或者谈判小组拒收逾期送达的响应文件。</w:t>
      </w:r>
    </w:p>
    <w:p w14:paraId="66060CD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71E8CDC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（1）项目名称、政府采购计划编号；</w:t>
      </w:r>
    </w:p>
    <w:p w14:paraId="54273B8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（2）供应商名称；</w:t>
      </w:r>
    </w:p>
    <w:p w14:paraId="5A769E7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（3）响应文件送达时间、地址；</w:t>
      </w:r>
    </w:p>
    <w:p w14:paraId="03C7D1E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（4）响应文件密封情况；</w:t>
      </w:r>
    </w:p>
    <w:p w14:paraId="34D7472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（5）采购人、采购代理机构名称；</w:t>
      </w:r>
    </w:p>
    <w:p w14:paraId="6D59548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（6）采购人、采购代理机构接收人签字。</w:t>
      </w:r>
    </w:p>
    <w:p w14:paraId="4C055985">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18.3采购人、</w:t>
      </w:r>
      <w:r>
        <w:rPr>
          <w:rFonts w:hint="eastAsia" w:ascii="宋体" w:hAnsi="宋体" w:cs="Courier New"/>
          <w:bCs/>
          <w:color w:val="auto"/>
          <w:szCs w:val="21"/>
        </w:rPr>
        <w:t>采购代理机构</w:t>
      </w:r>
      <w:r>
        <w:rPr>
          <w:rFonts w:hint="eastAsia" w:ascii="宋体" w:hAnsi="宋体" w:cs="Courier New"/>
          <w:color w:val="auto"/>
          <w:szCs w:val="21"/>
        </w:rPr>
        <w:t>在按本章第2</w:t>
      </w:r>
      <w:r>
        <w:rPr>
          <w:rFonts w:ascii="宋体" w:hAnsi="宋体" w:cs="Courier New"/>
          <w:color w:val="auto"/>
          <w:szCs w:val="21"/>
        </w:rPr>
        <w:t>4</w:t>
      </w:r>
      <w:r>
        <w:rPr>
          <w:rFonts w:hint="eastAsia" w:ascii="宋体" w:hAnsi="宋体" w:cs="Courier New"/>
          <w:color w:val="auto"/>
          <w:szCs w:val="21"/>
        </w:rPr>
        <w:t>.3款规定公布供应商的最后报价前，不公开供应商的技术资料、价格和其他信息。</w:t>
      </w:r>
    </w:p>
    <w:p w14:paraId="5327462B">
      <w:pPr>
        <w:rPr>
          <w:rFonts w:hint="eastAsia" w:ascii="黑体" w:hAnsi="黑体" w:eastAsia="黑体"/>
          <w:b/>
          <w:bCs/>
          <w:color w:val="auto"/>
          <w:sz w:val="28"/>
          <w:szCs w:val="28"/>
        </w:rPr>
      </w:pPr>
      <w:bookmarkStart w:id="91" w:name="_Toc107997984"/>
      <w:bookmarkStart w:id="92" w:name="_Toc12033"/>
    </w:p>
    <w:p w14:paraId="7BD41CB9">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五、响应文件的评审与谈判</w:t>
      </w:r>
      <w:bookmarkEnd w:id="91"/>
      <w:bookmarkEnd w:id="92"/>
    </w:p>
    <w:p w14:paraId="61029AA8">
      <w:pPr>
        <w:spacing w:line="360" w:lineRule="auto"/>
        <w:outlineLvl w:val="3"/>
        <w:rPr>
          <w:rFonts w:ascii="黑体" w:hAnsi="黑体" w:eastAsia="黑体"/>
          <w:b/>
          <w:bCs/>
          <w:color w:val="auto"/>
          <w:sz w:val="24"/>
        </w:rPr>
      </w:pPr>
      <w:bookmarkStart w:id="93" w:name="_Toc107997985"/>
      <w:bookmarkStart w:id="94" w:name="_Toc107997858"/>
      <w:r>
        <w:rPr>
          <w:rFonts w:hint="eastAsia" w:ascii="黑体" w:hAnsi="黑体" w:eastAsia="黑体"/>
          <w:b/>
          <w:bCs/>
          <w:color w:val="auto"/>
          <w:sz w:val="24"/>
        </w:rPr>
        <w:t>19.供应商资格审查</w:t>
      </w:r>
      <w:bookmarkEnd w:id="93"/>
      <w:bookmarkEnd w:id="94"/>
    </w:p>
    <w:p w14:paraId="64CECB39">
      <w:pPr>
        <w:adjustRightInd w:val="0"/>
        <w:snapToGrid w:val="0"/>
        <w:spacing w:line="360" w:lineRule="auto"/>
        <w:ind w:firstLine="420" w:firstLineChars="200"/>
        <w:rPr>
          <w:rFonts w:ascii="宋体" w:hAnsi="宋体" w:eastAsia="宋体"/>
          <w:color w:val="auto"/>
        </w:rPr>
      </w:pPr>
      <w:r>
        <w:rPr>
          <w:rFonts w:hint="eastAsia" w:ascii="宋体" w:hAnsi="宋体" w:eastAsia="宋体" w:cs="宋体"/>
          <w:color w:val="auto"/>
          <w:kern w:val="0"/>
          <w:lang w:val="zh-CN"/>
        </w:rPr>
        <w:t>19.1</w:t>
      </w:r>
      <w:r>
        <w:rPr>
          <w:rFonts w:hint="eastAsia" w:ascii="宋体" w:hAnsi="宋体" w:eastAsia="宋体"/>
          <w:color w:val="auto"/>
          <w:szCs w:val="21"/>
        </w:rPr>
        <w:t>除本章第14.1</w:t>
      </w:r>
      <w:r>
        <w:rPr>
          <w:rFonts w:hint="eastAsia" w:ascii="宋体" w:hAnsi="宋体" w:eastAsia="宋体" w:cs="宋体"/>
          <w:color w:val="auto"/>
          <w:kern w:val="0"/>
          <w:szCs w:val="21"/>
          <w:lang w:val="zh-CN"/>
        </w:rPr>
        <w:t>款规定的</w:t>
      </w:r>
      <w:r>
        <w:rPr>
          <w:rFonts w:hint="eastAsia" w:ascii="宋体" w:hAnsi="宋体" w:eastAsia="宋体"/>
          <w:color w:val="auto"/>
        </w:rPr>
        <w:t>情形外，采购人、采购代理机构不再对供应商进行资格审查。</w:t>
      </w:r>
    </w:p>
    <w:p w14:paraId="3063B909">
      <w:pPr>
        <w:adjustRightInd w:val="0"/>
        <w:snapToGrid w:val="0"/>
        <w:spacing w:line="360" w:lineRule="auto"/>
        <w:ind w:firstLine="420" w:firstLineChars="200"/>
        <w:rPr>
          <w:rFonts w:ascii="宋体" w:hAnsi="宋体" w:eastAsia="宋体"/>
          <w:color w:val="auto"/>
        </w:rPr>
      </w:pPr>
      <w:r>
        <w:rPr>
          <w:rFonts w:hint="eastAsia" w:ascii="宋体" w:hAnsi="宋体" w:eastAsia="宋体"/>
          <w:color w:val="auto"/>
        </w:rPr>
        <w:t>19.2如果供应商不再具备本章第3.1款规定的供应商资格条件时，</w:t>
      </w:r>
      <w:r>
        <w:rPr>
          <w:rFonts w:hint="eastAsia" w:ascii="宋体" w:hAnsi="宋体" w:eastAsia="宋体"/>
          <w:b/>
          <w:color w:val="auto"/>
        </w:rPr>
        <w:t>响应文件无效</w:t>
      </w:r>
      <w:r>
        <w:rPr>
          <w:rFonts w:hint="eastAsia" w:ascii="宋体" w:hAnsi="宋体" w:eastAsia="宋体"/>
          <w:color w:val="auto"/>
        </w:rPr>
        <w:t>。</w:t>
      </w:r>
    </w:p>
    <w:p w14:paraId="75D84B23">
      <w:pPr>
        <w:spacing w:line="360" w:lineRule="auto"/>
        <w:outlineLvl w:val="3"/>
        <w:rPr>
          <w:rFonts w:ascii="黑体" w:hAnsi="黑体" w:eastAsia="黑体"/>
          <w:b/>
          <w:bCs/>
          <w:color w:val="auto"/>
          <w:sz w:val="24"/>
        </w:rPr>
      </w:pPr>
      <w:bookmarkStart w:id="95" w:name="_Toc107997987"/>
      <w:bookmarkStart w:id="96" w:name="_Toc107997860"/>
      <w:r>
        <w:rPr>
          <w:rFonts w:hint="eastAsia" w:ascii="黑体" w:hAnsi="黑体" w:eastAsia="黑体"/>
          <w:b/>
          <w:bCs/>
          <w:color w:val="auto"/>
          <w:sz w:val="24"/>
        </w:rPr>
        <w:t>20.谈判小组</w:t>
      </w:r>
      <w:bookmarkEnd w:id="95"/>
      <w:bookmarkEnd w:id="96"/>
    </w:p>
    <w:p w14:paraId="09538F97">
      <w:pPr>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20.1谈判小组由采购人代表和评审专家组成。</w:t>
      </w:r>
    </w:p>
    <w:p w14:paraId="160CD9A3">
      <w:pPr>
        <w:adjustRightInd w:val="0"/>
        <w:snapToGrid w:val="0"/>
        <w:spacing w:line="360" w:lineRule="auto"/>
        <w:ind w:firstLine="420"/>
        <w:jc w:val="left"/>
        <w:rPr>
          <w:rFonts w:ascii="宋体" w:hAnsi="宋体"/>
          <w:color w:val="auto"/>
          <w:szCs w:val="21"/>
        </w:rPr>
      </w:pPr>
      <w:r>
        <w:rPr>
          <w:rFonts w:hint="eastAsia" w:ascii="宋体" w:hAnsi="宋体"/>
          <w:bCs/>
          <w:color w:val="auto"/>
          <w:szCs w:val="21"/>
        </w:rPr>
        <w:t>20.2谈判小组</w:t>
      </w:r>
      <w:r>
        <w:rPr>
          <w:rFonts w:ascii="宋体" w:hAnsi="宋体"/>
          <w:color w:val="auto"/>
          <w:szCs w:val="21"/>
        </w:rPr>
        <w:t>成员有下列情形之一的，应当回避：</w:t>
      </w:r>
    </w:p>
    <w:p w14:paraId="59839008">
      <w:pPr>
        <w:adjustRightInd w:val="0"/>
        <w:snapToGrid w:val="0"/>
        <w:spacing w:line="360" w:lineRule="auto"/>
        <w:ind w:firstLine="420"/>
        <w:jc w:val="left"/>
        <w:rPr>
          <w:color w:val="auto"/>
          <w:szCs w:val="21"/>
        </w:rPr>
      </w:pPr>
      <w:r>
        <w:rPr>
          <w:rFonts w:ascii="宋体" w:hAnsi="宋体"/>
          <w:color w:val="auto"/>
          <w:szCs w:val="21"/>
        </w:rPr>
        <w:t>（1）参加采购活动前 3 年内与供应商存在劳动关系</w:t>
      </w:r>
      <w:r>
        <w:rPr>
          <w:rFonts w:hint="eastAsia" w:ascii="宋体" w:hAnsi="宋体"/>
          <w:color w:val="auto"/>
          <w:szCs w:val="21"/>
        </w:rPr>
        <w:t>；</w:t>
      </w:r>
    </w:p>
    <w:p w14:paraId="485E8447">
      <w:pPr>
        <w:adjustRightInd w:val="0"/>
        <w:snapToGrid w:val="0"/>
        <w:spacing w:line="360" w:lineRule="auto"/>
        <w:ind w:firstLine="420"/>
        <w:jc w:val="left"/>
        <w:rPr>
          <w:color w:val="auto"/>
          <w:szCs w:val="21"/>
        </w:rPr>
      </w:pPr>
      <w:r>
        <w:rPr>
          <w:rFonts w:ascii="宋体" w:hAnsi="宋体"/>
          <w:color w:val="auto"/>
          <w:szCs w:val="21"/>
        </w:rPr>
        <w:t>（2）参加采购活动前 3 年内担任供应商的董事、监事；</w:t>
      </w:r>
    </w:p>
    <w:p w14:paraId="3FED0691">
      <w:pPr>
        <w:adjustRightInd w:val="0"/>
        <w:snapToGrid w:val="0"/>
        <w:spacing w:line="360" w:lineRule="auto"/>
        <w:ind w:firstLine="420"/>
        <w:jc w:val="left"/>
        <w:rPr>
          <w:color w:val="auto"/>
          <w:szCs w:val="21"/>
        </w:rPr>
      </w:pPr>
      <w:r>
        <w:rPr>
          <w:rFonts w:ascii="宋体" w:hAnsi="宋体"/>
          <w:color w:val="auto"/>
          <w:szCs w:val="21"/>
        </w:rPr>
        <w:t>（3）参加采购活动前 3 年内是供应商的控股股东或者实际控制人；</w:t>
      </w:r>
    </w:p>
    <w:p w14:paraId="3582F930">
      <w:pPr>
        <w:adjustRightInd w:val="0"/>
        <w:snapToGrid w:val="0"/>
        <w:spacing w:line="360" w:lineRule="auto"/>
        <w:ind w:firstLine="420"/>
        <w:jc w:val="left"/>
        <w:rPr>
          <w:rFonts w:hint="eastAsia" w:ascii="宋体" w:hAnsi="宋体" w:eastAsia="宋体"/>
          <w:color w:val="auto"/>
          <w:szCs w:val="21"/>
          <w:lang w:eastAsia="zh-CN"/>
        </w:rPr>
      </w:pPr>
      <w:r>
        <w:rPr>
          <w:rFonts w:ascii="宋体" w:hAnsi="宋体"/>
          <w:color w:val="auto"/>
          <w:szCs w:val="21"/>
        </w:rPr>
        <w:t>（4）与供应商的法定代表人或者负责人有夫妻、直系血亲、三代以内旁系血</w:t>
      </w:r>
    </w:p>
    <w:p w14:paraId="7CAFFFC1">
      <w:pPr>
        <w:adjustRightInd w:val="0"/>
        <w:snapToGrid w:val="0"/>
        <w:spacing w:line="360" w:lineRule="auto"/>
        <w:ind w:firstLine="420"/>
        <w:jc w:val="left"/>
        <w:rPr>
          <w:color w:val="auto"/>
          <w:szCs w:val="21"/>
        </w:rPr>
      </w:pPr>
      <w:r>
        <w:rPr>
          <w:rFonts w:ascii="宋体" w:hAnsi="宋体"/>
          <w:color w:val="auto"/>
          <w:szCs w:val="21"/>
        </w:rPr>
        <w:t>亲或者近姻亲关系；</w:t>
      </w:r>
    </w:p>
    <w:p w14:paraId="4DEA7D8A">
      <w:pPr>
        <w:adjustRightInd w:val="0"/>
        <w:snapToGrid w:val="0"/>
        <w:spacing w:line="360" w:lineRule="auto"/>
        <w:ind w:firstLine="420"/>
        <w:jc w:val="left"/>
        <w:rPr>
          <w:rFonts w:ascii="宋体" w:hAnsi="宋体"/>
          <w:color w:val="auto"/>
          <w:szCs w:val="21"/>
        </w:rPr>
      </w:pPr>
      <w:r>
        <w:rPr>
          <w:rFonts w:ascii="宋体" w:hAnsi="宋体"/>
          <w:color w:val="auto"/>
          <w:szCs w:val="21"/>
        </w:rPr>
        <w:t>（5）与供应商有其他可能影响政府采购活动公平、公正进行的关系。</w:t>
      </w:r>
    </w:p>
    <w:p w14:paraId="61B8FB4C">
      <w:pPr>
        <w:adjustRightInd w:val="0"/>
        <w:snapToGrid w:val="0"/>
        <w:spacing w:line="360" w:lineRule="auto"/>
        <w:ind w:firstLine="420"/>
        <w:jc w:val="left"/>
        <w:rPr>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3谈判小组成员应当按照客观、公正、审慎的原则，根据谈判文件规定的评审程序、评审方法和评审标准进行独立评审。</w:t>
      </w:r>
    </w:p>
    <w:p w14:paraId="5CDE9D31">
      <w:pPr>
        <w:spacing w:line="360" w:lineRule="auto"/>
        <w:outlineLvl w:val="3"/>
        <w:rPr>
          <w:rFonts w:ascii="黑体" w:hAnsi="黑体" w:eastAsia="黑体"/>
          <w:b/>
          <w:bCs/>
          <w:color w:val="auto"/>
          <w:sz w:val="24"/>
        </w:rPr>
      </w:pPr>
      <w:bookmarkStart w:id="97" w:name="_Toc107997861"/>
      <w:bookmarkStart w:id="98" w:name="_Toc107997988"/>
      <w:r>
        <w:rPr>
          <w:rFonts w:hint="eastAsia" w:ascii="黑体" w:hAnsi="黑体" w:eastAsia="黑体"/>
          <w:b/>
          <w:bCs/>
          <w:color w:val="auto"/>
          <w:sz w:val="24"/>
        </w:rPr>
        <w:t>21.谈判程序</w:t>
      </w:r>
      <w:bookmarkEnd w:id="97"/>
      <w:bookmarkEnd w:id="98"/>
    </w:p>
    <w:p w14:paraId="0F4D5351">
      <w:pPr>
        <w:adjustRightInd w:val="0"/>
        <w:snapToGrid w:val="0"/>
        <w:spacing w:line="360" w:lineRule="auto"/>
        <w:ind w:firstLine="420"/>
        <w:jc w:val="left"/>
        <w:rPr>
          <w:rFonts w:ascii="宋体" w:hAnsi="宋体"/>
          <w:bCs/>
          <w:color w:val="auto"/>
          <w:szCs w:val="21"/>
        </w:rPr>
      </w:pPr>
      <w:r>
        <w:rPr>
          <w:rFonts w:hint="eastAsia" w:ascii="宋体" w:hAnsi="宋体" w:cs="宋体"/>
          <w:color w:val="auto"/>
          <w:kern w:val="0"/>
          <w:szCs w:val="21"/>
        </w:rPr>
        <w:t>21.1</w:t>
      </w:r>
      <w:r>
        <w:rPr>
          <w:rFonts w:hint="eastAsia" w:ascii="宋体" w:hAnsi="宋体"/>
          <w:bCs/>
          <w:color w:val="auto"/>
          <w:szCs w:val="21"/>
        </w:rPr>
        <w:t>谈判程序：谈判（响应文件审查、澄清）、最后报价、提出成交供应商。其中，谈判按本章第23条进行。</w:t>
      </w:r>
    </w:p>
    <w:p w14:paraId="17560807">
      <w:pPr>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21.2谈判小组应当对响应文件进行评审，并根据谈判文件规定的程序、评定成交的标准等事项与实质性响应谈判文件要求的供应商进行谈判。</w:t>
      </w:r>
    </w:p>
    <w:p w14:paraId="0D781B89">
      <w:pPr>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21.3在谈判过程中谈判的任何一方不得向他人透露与谈判有关的技术资料、价格或其他信息。</w:t>
      </w:r>
    </w:p>
    <w:p w14:paraId="0A554182">
      <w:pPr>
        <w:spacing w:line="360" w:lineRule="auto"/>
        <w:outlineLvl w:val="3"/>
        <w:rPr>
          <w:rFonts w:ascii="黑体" w:hAnsi="黑体" w:eastAsia="黑体"/>
          <w:b/>
          <w:bCs/>
          <w:color w:val="auto"/>
          <w:sz w:val="24"/>
        </w:rPr>
      </w:pPr>
      <w:bookmarkStart w:id="99" w:name="_Toc107997862"/>
      <w:bookmarkStart w:id="100" w:name="_Toc107997989"/>
      <w:r>
        <w:rPr>
          <w:rFonts w:hint="eastAsia" w:ascii="黑体" w:hAnsi="黑体" w:eastAsia="黑体"/>
          <w:b/>
          <w:bCs/>
          <w:color w:val="auto"/>
          <w:sz w:val="24"/>
        </w:rPr>
        <w:t>22.响应文件审查</w:t>
      </w:r>
      <w:bookmarkEnd w:id="99"/>
      <w:bookmarkEnd w:id="100"/>
    </w:p>
    <w:p w14:paraId="5EB86C4D">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22.1谈判小组对响应文件(包括首次提交的响应文件、重新提交的响应文件)的有效性、完整性和对谈判文件的响应程度进行审查。</w:t>
      </w:r>
    </w:p>
    <w:p w14:paraId="505378E8">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22.2响应文件有下列情况之一，响应文件按无效处理，谈判小组应当告知有关供应商。</w:t>
      </w:r>
    </w:p>
    <w:p w14:paraId="5C948875">
      <w:pPr>
        <w:adjustRightInd w:val="0"/>
        <w:snapToGrid w:val="0"/>
        <w:spacing w:line="360" w:lineRule="auto"/>
        <w:ind w:firstLine="420" w:firstLineChars="200"/>
        <w:rPr>
          <w:rFonts w:ascii="宋体" w:hAnsi="宋体"/>
          <w:bCs/>
          <w:color w:val="auto"/>
          <w:szCs w:val="21"/>
        </w:rPr>
      </w:pPr>
      <w:r>
        <w:rPr>
          <w:rFonts w:hint="eastAsia" w:ascii="宋体" w:hAnsi="宋体" w:cs="宋体"/>
          <w:color w:val="auto"/>
          <w:kern w:val="0"/>
          <w:szCs w:val="21"/>
        </w:rPr>
        <w:t>（1）</w:t>
      </w:r>
      <w:r>
        <w:rPr>
          <w:rFonts w:hint="eastAsia" w:ascii="宋体" w:hAnsi="宋体"/>
          <w:color w:val="auto"/>
          <w:szCs w:val="21"/>
        </w:rPr>
        <w:t>应交未交保证金或</w:t>
      </w:r>
      <w:r>
        <w:rPr>
          <w:rFonts w:hint="eastAsia"/>
          <w:color w:val="auto"/>
          <w:szCs w:val="21"/>
        </w:rPr>
        <w:t>金额不足、保证金形式不符合谈判文件要求的</w:t>
      </w:r>
      <w:r>
        <w:rPr>
          <w:rFonts w:hint="eastAsia" w:ascii="宋体" w:hAnsi="宋体"/>
          <w:color w:val="auto"/>
          <w:szCs w:val="21"/>
        </w:rPr>
        <w:t>；</w:t>
      </w:r>
    </w:p>
    <w:p w14:paraId="7372E9A5">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rPr>
      </w:pPr>
      <w:r>
        <w:rPr>
          <w:rFonts w:hint="eastAsia" w:ascii="宋体" w:hAnsi="宋体" w:cs="宋体"/>
          <w:color w:val="auto"/>
          <w:kern w:val="0"/>
          <w:szCs w:val="21"/>
        </w:rPr>
        <w:t>（2）</w:t>
      </w:r>
      <w:r>
        <w:rPr>
          <w:rFonts w:hint="eastAsia" w:ascii="宋体" w:hAnsi="宋体"/>
          <w:color w:val="auto"/>
          <w:szCs w:val="21"/>
        </w:rPr>
        <w:t>未按照谈判文件规定要求签署、盖章的；</w:t>
      </w:r>
    </w:p>
    <w:p w14:paraId="27CA3782">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rPr>
      </w:pPr>
      <w:r>
        <w:rPr>
          <w:rFonts w:hint="eastAsia" w:ascii="宋体" w:hAnsi="宋体"/>
          <w:color w:val="auto"/>
          <w:szCs w:val="21"/>
        </w:rPr>
        <w:t>（3）不满足谈判文件规定的实质性要求和条件的；</w:t>
      </w:r>
    </w:p>
    <w:p w14:paraId="14B6F199">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rPr>
      </w:pPr>
      <w:r>
        <w:rPr>
          <w:rFonts w:hint="eastAsia" w:ascii="宋体" w:hAnsi="宋体"/>
          <w:color w:val="auto"/>
          <w:szCs w:val="21"/>
        </w:rPr>
        <w:t>（4）法律、法规和谈判文件规定的其他响应无效情形。</w:t>
      </w:r>
    </w:p>
    <w:p w14:paraId="11610BE9">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rPr>
      </w:pPr>
      <w:r>
        <w:rPr>
          <w:rFonts w:hint="eastAsia" w:ascii="宋体" w:hAnsi="宋体" w:cs="宋体"/>
          <w:color w:val="auto"/>
          <w:kern w:val="0"/>
          <w:szCs w:val="21"/>
        </w:rPr>
        <w:t>22.3响应文件按无效处理的，谈判小组应拒绝其参与谈判，但属于谈判文件规定的实质性变动内容的除外。</w:t>
      </w:r>
    </w:p>
    <w:p w14:paraId="12CE1CD2">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22.4谈判文件规定的实质性要求和条件见【</w:t>
      </w:r>
      <w:r>
        <w:rPr>
          <w:rFonts w:hint="eastAsia" w:ascii="宋体" w:hAnsi="宋体" w:cs="宋体"/>
          <w:b/>
          <w:color w:val="auto"/>
          <w:kern w:val="0"/>
          <w:szCs w:val="21"/>
        </w:rPr>
        <w:t>谈判须知前附表</w:t>
      </w:r>
      <w:r>
        <w:rPr>
          <w:rFonts w:hint="eastAsia" w:ascii="宋体" w:hAnsi="宋体" w:cs="宋体"/>
          <w:color w:val="auto"/>
          <w:kern w:val="0"/>
          <w:szCs w:val="21"/>
        </w:rPr>
        <w:t>】。</w:t>
      </w:r>
    </w:p>
    <w:p w14:paraId="4F6FB1AF">
      <w:pPr>
        <w:spacing w:line="360" w:lineRule="auto"/>
        <w:outlineLvl w:val="3"/>
        <w:rPr>
          <w:rFonts w:ascii="黑体" w:hAnsi="黑体" w:eastAsia="黑体"/>
          <w:b/>
          <w:bCs/>
          <w:color w:val="auto"/>
          <w:sz w:val="24"/>
        </w:rPr>
      </w:pPr>
      <w:bookmarkStart w:id="101" w:name="_Toc107997863"/>
      <w:bookmarkStart w:id="102" w:name="_Toc107997990"/>
      <w:r>
        <w:rPr>
          <w:rFonts w:hint="eastAsia" w:ascii="黑体" w:hAnsi="黑体" w:eastAsia="黑体"/>
          <w:b/>
          <w:bCs/>
          <w:color w:val="auto"/>
          <w:sz w:val="24"/>
        </w:rPr>
        <w:t>23.澄清</w:t>
      </w:r>
      <w:bookmarkEnd w:id="101"/>
      <w:bookmarkEnd w:id="102"/>
    </w:p>
    <w:p w14:paraId="286EAAF1">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23.1谈判小组在对响应文件(包括</w:t>
      </w:r>
      <w:r>
        <w:rPr>
          <w:rFonts w:hint="eastAsia" w:hAnsi="宋体" w:cs="宋体"/>
          <w:color w:val="auto"/>
          <w:kern w:val="0"/>
        </w:rPr>
        <w:t>首次提交的</w:t>
      </w:r>
      <w:r>
        <w:rPr>
          <w:rFonts w:hint="eastAsia" w:ascii="宋体" w:hAnsi="宋体" w:cs="宋体"/>
          <w:color w:val="auto"/>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3953883A">
      <w:pPr>
        <w:spacing w:line="360" w:lineRule="auto"/>
        <w:outlineLvl w:val="3"/>
        <w:rPr>
          <w:rFonts w:ascii="黑体" w:hAnsi="黑体" w:eastAsia="黑体"/>
          <w:b/>
          <w:bCs/>
          <w:color w:val="auto"/>
          <w:sz w:val="24"/>
        </w:rPr>
      </w:pPr>
      <w:bookmarkStart w:id="103" w:name="_Toc107997864"/>
      <w:bookmarkStart w:id="104" w:name="_Toc107997991"/>
      <w:r>
        <w:rPr>
          <w:rFonts w:hint="eastAsia" w:ascii="黑体" w:hAnsi="黑体" w:eastAsia="黑体"/>
          <w:b/>
          <w:bCs/>
          <w:color w:val="auto"/>
          <w:sz w:val="24"/>
        </w:rPr>
        <w:t>24.谈判的规定</w:t>
      </w:r>
      <w:bookmarkEnd w:id="103"/>
      <w:bookmarkEnd w:id="104"/>
    </w:p>
    <w:p w14:paraId="70F1C9AE">
      <w:pPr>
        <w:adjustRightInd w:val="0"/>
        <w:snapToGrid w:val="0"/>
        <w:spacing w:line="360" w:lineRule="auto"/>
        <w:ind w:firstLine="420"/>
        <w:jc w:val="left"/>
        <w:rPr>
          <w:rFonts w:ascii="宋体" w:hAnsi="宋体" w:cs="宋体"/>
          <w:color w:val="auto"/>
          <w:kern w:val="0"/>
          <w:szCs w:val="21"/>
        </w:rPr>
      </w:pPr>
      <w:r>
        <w:rPr>
          <w:rFonts w:hint="eastAsia" w:ascii="宋体" w:hAnsi="宋体"/>
          <w:bCs/>
          <w:color w:val="auto"/>
          <w:szCs w:val="21"/>
        </w:rPr>
        <w:t>24.1</w:t>
      </w:r>
      <w:r>
        <w:rPr>
          <w:rFonts w:hint="eastAsia" w:ascii="宋体" w:hAnsi="宋体" w:cs="宋体"/>
          <w:color w:val="auto"/>
          <w:kern w:val="0"/>
          <w:szCs w:val="21"/>
        </w:rPr>
        <w:t>在谈判过程中，谈判小组所有成员集中与单一供应商分别进行谈判，并给予所有参加谈判的供应商平等的谈判机会。供应商应派其代表参加谈判。</w:t>
      </w:r>
    </w:p>
    <w:p w14:paraId="1D6B336C">
      <w:pPr>
        <w:adjustRightInd w:val="0"/>
        <w:snapToGrid w:val="0"/>
        <w:spacing w:line="360" w:lineRule="auto"/>
        <w:ind w:firstLine="420"/>
        <w:jc w:val="left"/>
        <w:rPr>
          <w:rFonts w:ascii="宋体" w:hAnsi="宋体" w:cs="宋体"/>
          <w:color w:val="auto"/>
          <w:kern w:val="0"/>
          <w:szCs w:val="21"/>
        </w:rPr>
      </w:pPr>
      <w:r>
        <w:rPr>
          <w:rFonts w:hint="eastAsia" w:ascii="宋体" w:hAnsi="宋体"/>
          <w:bCs/>
          <w:color w:val="auto"/>
          <w:szCs w:val="21"/>
        </w:rPr>
        <w:t>24.2</w:t>
      </w:r>
      <w:r>
        <w:rPr>
          <w:rFonts w:hint="eastAsia" w:ascii="宋体" w:hAnsi="宋体" w:cs="宋体"/>
          <w:color w:val="auto"/>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13E9AB5E">
      <w:pPr>
        <w:adjustRightInd w:val="0"/>
        <w:snapToGrid w:val="0"/>
        <w:spacing w:line="360" w:lineRule="auto"/>
        <w:ind w:firstLine="420"/>
        <w:jc w:val="left"/>
        <w:rPr>
          <w:rFonts w:ascii="宋体" w:hAnsi="宋体" w:cs="宋体"/>
          <w:color w:val="auto"/>
          <w:kern w:val="0"/>
          <w:szCs w:val="21"/>
        </w:rPr>
      </w:pPr>
      <w:r>
        <w:rPr>
          <w:rFonts w:ascii="宋体" w:hAnsi="宋体" w:cs="宋体"/>
          <w:color w:val="auto"/>
          <w:kern w:val="0"/>
          <w:szCs w:val="21"/>
        </w:rPr>
        <w:t>2</w:t>
      </w:r>
      <w:r>
        <w:rPr>
          <w:rFonts w:hint="eastAsia" w:ascii="宋体" w:hAnsi="宋体" w:cs="宋体"/>
          <w:color w:val="auto"/>
          <w:kern w:val="0"/>
          <w:szCs w:val="21"/>
        </w:rPr>
        <w:t>4</w:t>
      </w:r>
      <w:r>
        <w:rPr>
          <w:rFonts w:ascii="宋体" w:hAnsi="宋体" w:cs="宋体"/>
          <w:color w:val="auto"/>
          <w:kern w:val="0"/>
          <w:szCs w:val="21"/>
        </w:rPr>
        <w:t>.</w:t>
      </w:r>
      <w:r>
        <w:rPr>
          <w:rFonts w:hint="eastAsia" w:ascii="宋体" w:hAnsi="宋体" w:cs="宋体"/>
          <w:color w:val="auto"/>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6973BC00">
      <w:pPr>
        <w:spacing w:line="360" w:lineRule="auto"/>
        <w:outlineLvl w:val="3"/>
        <w:rPr>
          <w:rFonts w:ascii="黑体" w:hAnsi="黑体" w:eastAsia="黑体" w:cs="宋体"/>
          <w:b/>
          <w:bCs/>
          <w:color w:val="auto"/>
          <w:kern w:val="0"/>
          <w:sz w:val="24"/>
        </w:rPr>
      </w:pPr>
      <w:bookmarkStart w:id="105" w:name="_Toc107997992"/>
      <w:bookmarkStart w:id="106" w:name="_Toc107997865"/>
      <w:r>
        <w:rPr>
          <w:rFonts w:hint="eastAsia" w:ascii="黑体" w:hAnsi="黑体" w:eastAsia="黑体"/>
          <w:b/>
          <w:bCs/>
          <w:color w:val="auto"/>
          <w:sz w:val="24"/>
        </w:rPr>
        <w:t>25.退出谈判</w:t>
      </w:r>
      <w:bookmarkEnd w:id="105"/>
      <w:bookmarkEnd w:id="106"/>
    </w:p>
    <w:p w14:paraId="1A9EA8B1">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25.1供应商在提交最后报价之前，可以根据谈判情况退出谈判，</w:t>
      </w:r>
      <w:r>
        <w:rPr>
          <w:rFonts w:hint="eastAsia" w:ascii="宋体" w:hAnsi="宋体" w:cs="宋体"/>
          <w:color w:val="auto"/>
          <w:kern w:val="0"/>
        </w:rPr>
        <w:t>并书面通知采购人、采购代理机构或者谈判小组。</w:t>
      </w:r>
      <w:r>
        <w:rPr>
          <w:rFonts w:hint="eastAsia" w:ascii="宋体" w:hAnsi="宋体"/>
          <w:color w:val="auto"/>
        </w:rPr>
        <w:t>该通知由供应商代表签字。采购人、</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12.4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退还退出谈判的供应商的保证金。</w:t>
      </w:r>
    </w:p>
    <w:p w14:paraId="7B668A01">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25.2供应商参与谈判，但未提交最后报价又未按前款规定退出谈判的，保证金不予退还。</w:t>
      </w:r>
    </w:p>
    <w:p w14:paraId="0E4CA9FF">
      <w:pPr>
        <w:spacing w:line="360" w:lineRule="auto"/>
        <w:outlineLvl w:val="3"/>
        <w:rPr>
          <w:rFonts w:ascii="黑体" w:hAnsi="黑体" w:eastAsia="黑体"/>
          <w:b/>
          <w:bCs/>
          <w:color w:val="auto"/>
          <w:sz w:val="24"/>
        </w:rPr>
      </w:pPr>
      <w:bookmarkStart w:id="107" w:name="_Toc107997866"/>
      <w:bookmarkStart w:id="108" w:name="_Toc107997993"/>
      <w:r>
        <w:rPr>
          <w:rFonts w:hint="eastAsia" w:ascii="黑体" w:hAnsi="黑体" w:eastAsia="黑体"/>
          <w:b/>
          <w:bCs/>
          <w:color w:val="auto"/>
          <w:sz w:val="24"/>
        </w:rPr>
        <w:t>26.最后报价</w:t>
      </w:r>
      <w:bookmarkEnd w:id="107"/>
      <w:bookmarkEnd w:id="108"/>
    </w:p>
    <w:p w14:paraId="4FE2AB54">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26.1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BE0F163">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（1）谈判文件能够详细列明采购需求的技术、服务要求的，谈判结束后，谈判小组应当要求所有供应商在规定时间内提交最后报价。</w:t>
      </w:r>
    </w:p>
    <w:p w14:paraId="6AE39C9F">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BAF02D9">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26.2下列情形，谈判小组确认符合谈判文件规定的实质性要求和条件的供应商不少于3家，可以不与供应商谈判，直接要求符合谈判文件规定的实质性要求和条件的供应商提交最后报价。</w:t>
      </w:r>
    </w:p>
    <w:p w14:paraId="163198C5">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（1）谈判文件未明确可能实质性变动的；</w:t>
      </w:r>
    </w:p>
    <w:p w14:paraId="7BC3AD47">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（2）谈判文件明确可能实质性变动，但谈判小组对供应商提交的首次响应文件的有效性、完整性和响应程度进行审查后，认为谈判文件不需发生实质性变动、不需要谈判的。</w:t>
      </w:r>
    </w:p>
    <w:p w14:paraId="1C2843AB">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26.3谈判小组应召集所有提交最后报价的供应商，逐一</w:t>
      </w:r>
      <w:r>
        <w:rPr>
          <w:rFonts w:hint="eastAsia" w:ascii="宋体" w:hAnsi="宋体"/>
          <w:bCs/>
          <w:color w:val="auto"/>
          <w:szCs w:val="21"/>
        </w:rPr>
        <w:t>公布</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w:t>
      </w:r>
      <w:r>
        <w:rPr>
          <w:rFonts w:hint="eastAsia" w:ascii="宋体" w:hAnsi="宋体" w:cs="宋体"/>
          <w:color w:val="auto"/>
          <w:kern w:val="0"/>
          <w:szCs w:val="21"/>
        </w:rPr>
        <w:t>，由采购人、采购代理机构负责记录，并由供应商代表签字确认后随采购文件一并存档。</w:t>
      </w:r>
    </w:p>
    <w:p w14:paraId="46A33506">
      <w:pPr>
        <w:spacing w:line="360" w:lineRule="auto"/>
        <w:outlineLvl w:val="3"/>
        <w:rPr>
          <w:rFonts w:ascii="黑体" w:hAnsi="黑体" w:eastAsia="黑体" w:cs="宋体"/>
          <w:b/>
          <w:bCs/>
          <w:color w:val="auto"/>
          <w:kern w:val="0"/>
          <w:sz w:val="24"/>
        </w:rPr>
      </w:pPr>
      <w:bookmarkStart w:id="109" w:name="_Toc107997867"/>
      <w:bookmarkStart w:id="110" w:name="_Toc107997994"/>
      <w:r>
        <w:rPr>
          <w:rFonts w:hint="eastAsia" w:ascii="黑体" w:hAnsi="黑体" w:eastAsia="黑体"/>
          <w:b/>
          <w:bCs/>
          <w:color w:val="auto"/>
          <w:sz w:val="24"/>
        </w:rPr>
        <w:t>27.异常报价</w:t>
      </w:r>
      <w:bookmarkEnd w:id="109"/>
      <w:bookmarkEnd w:id="110"/>
    </w:p>
    <w:p w14:paraId="3936184F">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bCs/>
          <w:color w:val="auto"/>
          <w:szCs w:val="21"/>
        </w:rPr>
        <w:t>27．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729F36D5">
      <w:pPr>
        <w:spacing w:line="360" w:lineRule="auto"/>
        <w:outlineLvl w:val="3"/>
        <w:rPr>
          <w:rFonts w:ascii="黑体" w:hAnsi="黑体" w:eastAsia="黑体"/>
          <w:b/>
          <w:bCs/>
          <w:color w:val="auto"/>
          <w:sz w:val="24"/>
        </w:rPr>
      </w:pPr>
      <w:bookmarkStart w:id="111" w:name="_Toc107997868"/>
      <w:bookmarkStart w:id="112" w:name="_Toc107997995"/>
      <w:r>
        <w:rPr>
          <w:rFonts w:hint="eastAsia" w:ascii="黑体" w:hAnsi="黑体" w:eastAsia="黑体" w:cs="宋体"/>
          <w:b/>
          <w:bCs/>
          <w:color w:val="auto"/>
          <w:kern w:val="0"/>
          <w:sz w:val="24"/>
        </w:rPr>
        <w:t>28.</w:t>
      </w:r>
      <w:r>
        <w:rPr>
          <w:rFonts w:hint="eastAsia" w:ascii="黑体" w:hAnsi="黑体" w:eastAsia="黑体"/>
          <w:b/>
          <w:bCs/>
          <w:color w:val="auto"/>
          <w:sz w:val="24"/>
        </w:rPr>
        <w:t>提出成交供应商</w:t>
      </w:r>
      <w:bookmarkEnd w:id="111"/>
      <w:bookmarkEnd w:id="112"/>
    </w:p>
    <w:p w14:paraId="296CA04B">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28.1谈判小组应当从质量和服务均能满足采购文件实质性响应要求的供应商中，按照最后报价由低到高的顺序提出3名以上成交候选人，并编写评审报告。</w:t>
      </w:r>
    </w:p>
    <w:p w14:paraId="658816A8">
      <w:pPr>
        <w:adjustRightInd w:val="0"/>
        <w:snapToGrid w:val="0"/>
        <w:spacing w:line="360" w:lineRule="auto"/>
        <w:ind w:firstLine="420"/>
        <w:jc w:val="left"/>
        <w:rPr>
          <w:rFonts w:ascii="宋体" w:hAnsi="宋体"/>
          <w:bCs/>
          <w:color w:val="auto"/>
          <w:szCs w:val="21"/>
        </w:rPr>
      </w:pPr>
      <w:r>
        <w:rPr>
          <w:rFonts w:hint="eastAsia" w:ascii="宋体" w:hAnsi="宋体" w:cs="宋体"/>
          <w:color w:val="auto"/>
          <w:kern w:val="0"/>
          <w:szCs w:val="21"/>
        </w:rPr>
        <w:t>28.2供应商最后报价涉及算术修正、需落实政府采购政策的，按上款规定由低到高的顺序排序。</w:t>
      </w:r>
      <w:r>
        <w:rPr>
          <w:rFonts w:hint="eastAsia"/>
          <w:color w:val="auto"/>
          <w:szCs w:val="21"/>
        </w:rPr>
        <w:t>最后报价排序</w:t>
      </w:r>
      <w:r>
        <w:rPr>
          <w:color w:val="auto"/>
          <w:szCs w:val="21"/>
        </w:rPr>
        <w:t>相同的</w:t>
      </w:r>
      <w:r>
        <w:rPr>
          <w:rFonts w:hint="eastAsia"/>
          <w:color w:val="auto"/>
          <w:szCs w:val="21"/>
        </w:rPr>
        <w:t>并列</w:t>
      </w:r>
      <w:r>
        <w:rPr>
          <w:rFonts w:hint="eastAsia" w:ascii="宋体" w:hAnsi="宋体"/>
          <w:bCs/>
          <w:color w:val="auto"/>
          <w:szCs w:val="21"/>
        </w:rPr>
        <w:t>。</w:t>
      </w:r>
    </w:p>
    <w:p w14:paraId="7A04891B">
      <w:pPr>
        <w:adjustRightInd w:val="0"/>
        <w:snapToGrid w:val="0"/>
        <w:spacing w:line="360" w:lineRule="auto"/>
        <w:ind w:firstLine="420"/>
        <w:jc w:val="left"/>
        <w:rPr>
          <w:rFonts w:ascii="宋体" w:hAnsi="宋体" w:cs="宋体"/>
          <w:color w:val="auto"/>
          <w:kern w:val="0"/>
          <w:szCs w:val="21"/>
        </w:rPr>
      </w:pPr>
      <w:r>
        <w:rPr>
          <w:rFonts w:hint="eastAsia" w:ascii="宋体" w:hAnsi="宋体"/>
          <w:bCs/>
          <w:color w:val="auto"/>
          <w:szCs w:val="21"/>
        </w:rPr>
        <w:t>28.3</w:t>
      </w:r>
      <w:r>
        <w:rPr>
          <w:rFonts w:hint="eastAsia" w:ascii="宋体" w:hAnsi="宋体" w:cs="宋体"/>
          <w:color w:val="auto"/>
          <w:kern w:val="0"/>
          <w:szCs w:val="21"/>
        </w:rPr>
        <w:t>最后报价有算术错误的，除</w:t>
      </w:r>
      <w:r>
        <w:rPr>
          <w:rFonts w:hint="eastAsia" w:ascii="宋体" w:hAnsi="宋体"/>
          <w:b/>
          <w:color w:val="auto"/>
          <w:szCs w:val="21"/>
        </w:rPr>
        <w:t>【谈判须知前附表】</w:t>
      </w:r>
      <w:r>
        <w:rPr>
          <w:rFonts w:hint="eastAsia" w:ascii="宋体" w:hAnsi="宋体" w:cs="宋体"/>
          <w:color w:val="auto"/>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30B0F798">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（1）大写金额与小写金额不一致的，以大写金额为准。</w:t>
      </w:r>
    </w:p>
    <w:p w14:paraId="2109937C">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（2）总价金额与按单价汇总金额不一致的，以单价金额计算结果为准。</w:t>
      </w:r>
    </w:p>
    <w:p w14:paraId="03A07A68">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修正后的报价由供应商代表签字或者加盖单位公章确认后产生约束力，不确认的，其报价无效。</w:t>
      </w:r>
    </w:p>
    <w:p w14:paraId="680528DE">
      <w:pPr>
        <w:adjustRightInd w:val="0"/>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28.4最后报价的评审</w:t>
      </w:r>
    </w:p>
    <w:p w14:paraId="6FC9EC57">
      <w:pPr>
        <w:adjustRightInd w:val="0"/>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（1）如果有算术错误，最后报价将按上款规定进行算术修正。</w:t>
      </w:r>
    </w:p>
    <w:p w14:paraId="0459D49D">
      <w:pPr>
        <w:adjustRightInd w:val="0"/>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（2）需落实政府采购政策（优先采购、价格评审优惠）的，按本章本节第40、41条等相关规定进行价格扣除。</w:t>
      </w:r>
    </w:p>
    <w:p w14:paraId="19BB35E1">
      <w:pPr>
        <w:spacing w:line="360" w:lineRule="auto"/>
        <w:outlineLvl w:val="3"/>
        <w:rPr>
          <w:rFonts w:ascii="黑体" w:hAnsi="黑体" w:eastAsia="黑体"/>
          <w:b/>
          <w:bCs/>
          <w:color w:val="auto"/>
          <w:sz w:val="24"/>
        </w:rPr>
      </w:pPr>
      <w:bookmarkStart w:id="113" w:name="_Toc107997869"/>
      <w:bookmarkStart w:id="114" w:name="_Toc107997996"/>
      <w:r>
        <w:rPr>
          <w:rFonts w:hint="eastAsia" w:ascii="黑体" w:hAnsi="黑体" w:eastAsia="黑体"/>
          <w:b/>
          <w:bCs/>
          <w:color w:val="auto"/>
          <w:sz w:val="24"/>
        </w:rPr>
        <w:t>29.确定成交供应商</w:t>
      </w:r>
      <w:bookmarkEnd w:id="113"/>
      <w:bookmarkEnd w:id="114"/>
    </w:p>
    <w:p w14:paraId="69A76F12">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29.1采购代理机构应当在评审结束后2个工作日内将评审报告送采购人确认。</w:t>
      </w:r>
    </w:p>
    <w:p w14:paraId="53E088C6">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6CA683FE">
      <w:pPr>
        <w:adjustRightInd w:val="0"/>
        <w:snapToGrid w:val="0"/>
        <w:spacing w:line="360" w:lineRule="auto"/>
        <w:ind w:firstLine="420"/>
        <w:jc w:val="left"/>
        <w:rPr>
          <w:rFonts w:ascii="宋体" w:hAnsi="宋体"/>
          <w:bCs/>
          <w:color w:val="auto"/>
          <w:szCs w:val="21"/>
        </w:rPr>
      </w:pPr>
      <w:r>
        <w:rPr>
          <w:rFonts w:hint="eastAsia" w:ascii="宋体" w:hAnsi="宋体" w:cs="宋体"/>
          <w:color w:val="auto"/>
          <w:kern w:val="0"/>
          <w:szCs w:val="21"/>
        </w:rPr>
        <w:t>29.3成交候选人并列的，由采购人自行确定成交供应商。</w:t>
      </w:r>
    </w:p>
    <w:p w14:paraId="51857439">
      <w:pPr>
        <w:spacing w:line="360" w:lineRule="auto"/>
        <w:outlineLvl w:val="3"/>
        <w:rPr>
          <w:rFonts w:ascii="黑体" w:hAnsi="黑体" w:eastAsia="黑体"/>
          <w:b/>
          <w:bCs/>
          <w:color w:val="auto"/>
          <w:sz w:val="24"/>
        </w:rPr>
      </w:pPr>
      <w:bookmarkStart w:id="115" w:name="_Toc107997997"/>
      <w:bookmarkStart w:id="116" w:name="_Toc107997870"/>
      <w:r>
        <w:rPr>
          <w:rFonts w:hint="eastAsia" w:ascii="黑体" w:hAnsi="黑体" w:eastAsia="黑体"/>
          <w:b/>
          <w:bCs/>
          <w:color w:val="auto"/>
          <w:sz w:val="24"/>
        </w:rPr>
        <w:t>30.谈判的特殊情形</w:t>
      </w:r>
      <w:bookmarkEnd w:id="115"/>
      <w:bookmarkEnd w:id="116"/>
    </w:p>
    <w:p w14:paraId="7FCB1688">
      <w:pPr>
        <w:adjustRightInd w:val="0"/>
        <w:snapToGrid w:val="0"/>
        <w:spacing w:line="360" w:lineRule="auto"/>
        <w:ind w:firstLine="420" w:firstLineChars="200"/>
        <w:rPr>
          <w:rFonts w:ascii="宋体" w:hAnsi="宋体"/>
          <w:color w:val="auto"/>
          <w:kern w:val="0"/>
          <w:lang w:val="zh-CN"/>
        </w:rPr>
      </w:pPr>
      <w:r>
        <w:rPr>
          <w:rFonts w:hint="eastAsia" w:ascii="宋体" w:hAnsi="宋体"/>
          <w:color w:val="auto"/>
          <w:kern w:val="0"/>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4D85C225">
      <w:pPr>
        <w:adjustRightInd w:val="0"/>
        <w:snapToGrid w:val="0"/>
        <w:spacing w:line="360" w:lineRule="auto"/>
        <w:ind w:firstLine="420" w:firstLineChars="200"/>
        <w:rPr>
          <w:rFonts w:ascii="宋体" w:hAnsi="宋体"/>
          <w:color w:val="auto"/>
          <w:kern w:val="0"/>
          <w:lang w:val="zh-CN"/>
        </w:rPr>
      </w:pPr>
      <w:r>
        <w:rPr>
          <w:rFonts w:hint="eastAsia" w:ascii="宋体" w:hAnsi="宋体"/>
          <w:color w:val="auto"/>
          <w:kern w:val="0"/>
          <w:lang w:val="zh-CN"/>
        </w:rPr>
        <w:t>30.2</w:t>
      </w:r>
      <w:r>
        <w:rPr>
          <w:rFonts w:hint="eastAsia" w:ascii="宋体" w:hAnsi="宋体" w:cs="宋体"/>
          <w:color w:val="auto"/>
          <w:kern w:val="0"/>
          <w:szCs w:val="21"/>
        </w:rPr>
        <w:t>符合上款情形的，本章本节相关条款规定的供应商最低数量可以为两家。</w:t>
      </w:r>
    </w:p>
    <w:p w14:paraId="437B190F">
      <w:pPr>
        <w:spacing w:line="360" w:lineRule="auto"/>
        <w:outlineLvl w:val="3"/>
        <w:rPr>
          <w:rFonts w:ascii="黑体" w:hAnsi="黑体" w:eastAsia="黑体"/>
          <w:b/>
          <w:bCs/>
          <w:color w:val="auto"/>
          <w:sz w:val="24"/>
        </w:rPr>
      </w:pPr>
      <w:bookmarkStart w:id="117" w:name="_Toc107997871"/>
      <w:bookmarkStart w:id="118" w:name="_Toc107997998"/>
      <w:r>
        <w:rPr>
          <w:rFonts w:hint="eastAsia" w:ascii="黑体" w:hAnsi="黑体" w:eastAsia="黑体"/>
          <w:b/>
          <w:bCs/>
          <w:color w:val="auto"/>
          <w:sz w:val="24"/>
        </w:rPr>
        <w:t>31.谈判终止</w:t>
      </w:r>
      <w:bookmarkEnd w:id="117"/>
      <w:bookmarkEnd w:id="118"/>
    </w:p>
    <w:p w14:paraId="238AC449">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bCs/>
          <w:color w:val="auto"/>
          <w:szCs w:val="21"/>
        </w:rPr>
        <w:t>31.1</w:t>
      </w:r>
      <w:r>
        <w:rPr>
          <w:rFonts w:hint="eastAsia" w:ascii="宋体" w:hAnsi="宋体" w:cs="宋体"/>
          <w:color w:val="auto"/>
          <w:kern w:val="0"/>
          <w:szCs w:val="21"/>
        </w:rPr>
        <w:t>出现下列情形之一的，采购人、采购代理机构应当终止竞争性谈判采购活动，</w:t>
      </w:r>
      <w:r>
        <w:rPr>
          <w:rFonts w:hint="eastAsia" w:hAnsi="宋体"/>
          <w:color w:val="auto"/>
        </w:rPr>
        <w:t>在指定的媒体上</w:t>
      </w:r>
      <w:r>
        <w:rPr>
          <w:rFonts w:hint="eastAsia" w:ascii="宋体" w:hAnsi="宋体" w:cs="宋体"/>
          <w:color w:val="auto"/>
          <w:kern w:val="0"/>
          <w:szCs w:val="21"/>
        </w:rPr>
        <w:t xml:space="preserve">发布项目终止公告并说明原因，重新开展采购活动： </w:t>
      </w:r>
    </w:p>
    <w:p w14:paraId="2D61440F">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（1）因情况变化，不再符合规定的竞争性谈判采购方式适用情形的；</w:t>
      </w:r>
    </w:p>
    <w:p w14:paraId="0B8623E4">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（2）出现影响采购公正的违法、违规行为的；</w:t>
      </w:r>
    </w:p>
    <w:p w14:paraId="11F1890C">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（3）在采购过程中符合竞争要求的供应商或者报价未超过采购预算的供应商不足3家的，或者提交最后报价的供应商少于3家的；</w:t>
      </w:r>
    </w:p>
    <w:p w14:paraId="0534A412">
      <w:pPr>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（4）</w:t>
      </w:r>
      <w:r>
        <w:rPr>
          <w:rFonts w:hint="eastAsia" w:ascii="宋体" w:hAnsi="宋体"/>
          <w:bCs/>
          <w:color w:val="auto"/>
          <w:szCs w:val="21"/>
        </w:rPr>
        <w:t>因重大变故，采购任务取消的。</w:t>
      </w:r>
    </w:p>
    <w:p w14:paraId="1A1FFE8D">
      <w:pPr>
        <w:spacing w:line="360" w:lineRule="auto"/>
        <w:outlineLvl w:val="3"/>
        <w:rPr>
          <w:rFonts w:ascii="黑体" w:hAnsi="黑体" w:eastAsia="黑体"/>
          <w:b/>
          <w:bCs/>
          <w:color w:val="auto"/>
          <w:sz w:val="24"/>
        </w:rPr>
      </w:pPr>
      <w:bookmarkStart w:id="119" w:name="_Toc107997872"/>
      <w:bookmarkStart w:id="120" w:name="_Toc107997999"/>
      <w:r>
        <w:rPr>
          <w:rFonts w:hint="eastAsia" w:ascii="黑体" w:hAnsi="黑体" w:eastAsia="黑体"/>
          <w:b/>
          <w:bCs/>
          <w:color w:val="auto"/>
          <w:sz w:val="24"/>
        </w:rPr>
        <w:t>32.重新评审</w:t>
      </w:r>
      <w:bookmarkEnd w:id="119"/>
      <w:bookmarkEnd w:id="120"/>
    </w:p>
    <w:p w14:paraId="61F4ADB2">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32.1除资格性审查认定错误和价格计算错误外，采购人、采购代理机构不以任何理由组织重新评审。</w:t>
      </w:r>
    </w:p>
    <w:p w14:paraId="4CCECE42">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32.2采购人、采购代理机构发现谈判小组未按照谈判文件规定的评定成交的标准进行评审的，应当重新开展采购活动，并同时书面报告本级财政部门。</w:t>
      </w:r>
    </w:p>
    <w:p w14:paraId="378CA297">
      <w:pPr>
        <w:spacing w:line="360" w:lineRule="auto"/>
        <w:outlineLvl w:val="3"/>
        <w:rPr>
          <w:rFonts w:ascii="黑体" w:hAnsi="黑体" w:eastAsia="黑体"/>
          <w:b/>
          <w:bCs/>
          <w:color w:val="auto"/>
          <w:sz w:val="24"/>
        </w:rPr>
      </w:pPr>
      <w:bookmarkStart w:id="121" w:name="_Toc107997873"/>
      <w:bookmarkStart w:id="122" w:name="_Toc107998000"/>
      <w:r>
        <w:rPr>
          <w:rFonts w:hint="eastAsia" w:ascii="黑体" w:hAnsi="黑体" w:eastAsia="黑体"/>
          <w:b/>
          <w:bCs/>
          <w:color w:val="auto"/>
          <w:sz w:val="24"/>
        </w:rPr>
        <w:t>33.保密及串通行为</w:t>
      </w:r>
      <w:bookmarkEnd w:id="121"/>
      <w:bookmarkEnd w:id="122"/>
    </w:p>
    <w:p w14:paraId="79F52BBA">
      <w:pPr>
        <w:adjustRightInd w:val="0"/>
        <w:snapToGrid w:val="0"/>
        <w:spacing w:line="360" w:lineRule="auto"/>
        <w:ind w:firstLine="420" w:firstLineChars="200"/>
        <w:rPr>
          <w:rFonts w:ascii="宋体" w:hAnsi="宋体"/>
          <w:color w:val="auto"/>
        </w:rPr>
      </w:pPr>
      <w:r>
        <w:rPr>
          <w:rFonts w:hint="eastAsia" w:ascii="宋体" w:hAnsi="宋体"/>
          <w:color w:val="auto"/>
        </w:rPr>
        <w:t>33.1谈判小组成员以及与评审工作有关的人员不得泄露评审情况以及评审过程中获悉的国家秘密、商业秘密。</w:t>
      </w:r>
    </w:p>
    <w:p w14:paraId="5199D21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33.2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或者谈判小组成员行贿或者提供其他不正当利益；不得提供虚假材料谋取成交；不得以任何方式干扰、影响采购工作。</w:t>
      </w:r>
    </w:p>
    <w:p w14:paraId="7D6692C9">
      <w:pPr>
        <w:adjustRightInd w:val="0"/>
        <w:snapToGrid w:val="0"/>
        <w:spacing w:line="360" w:lineRule="auto"/>
        <w:ind w:firstLine="420" w:firstLineChars="200"/>
        <w:jc w:val="left"/>
        <w:rPr>
          <w:rFonts w:ascii="宋体" w:hAnsi="宋体" w:cs="宋体"/>
          <w:color w:val="auto"/>
          <w:kern w:val="0"/>
          <w:szCs w:val="21"/>
          <w:lang w:val="zh-CN"/>
        </w:rPr>
      </w:pPr>
      <w:r>
        <w:rPr>
          <w:rFonts w:hint="eastAsia" w:ascii="宋体" w:hAnsi="宋体" w:cs="Arial"/>
          <w:color w:val="auto"/>
          <w:kern w:val="0"/>
          <w:szCs w:val="21"/>
        </w:rPr>
        <w:t>33.3</w:t>
      </w:r>
      <w:r>
        <w:rPr>
          <w:rFonts w:ascii="宋体" w:hAnsi="宋体" w:cs="Arial"/>
          <w:color w:val="auto"/>
          <w:kern w:val="0"/>
          <w:szCs w:val="21"/>
        </w:rPr>
        <w:t>有下列情形之一的，</w:t>
      </w:r>
      <w:r>
        <w:rPr>
          <w:rFonts w:ascii="宋体" w:hAnsi="宋体" w:cs="宋体"/>
          <w:color w:val="auto"/>
          <w:kern w:val="0"/>
          <w:szCs w:val="21"/>
          <w:lang w:val="zh-CN"/>
        </w:rPr>
        <w:t>属于恶意串通，</w:t>
      </w:r>
      <w:r>
        <w:rPr>
          <w:rFonts w:ascii="宋体" w:hAnsi="宋体" w:cs="宋体"/>
          <w:color w:val="auto"/>
          <w:kern w:val="0"/>
          <w:szCs w:val="21"/>
        </w:rPr>
        <w:t>成交无效，并</w:t>
      </w:r>
      <w:r>
        <w:rPr>
          <w:rFonts w:ascii="宋体" w:hAnsi="宋体" w:cs="宋体"/>
          <w:color w:val="auto"/>
          <w:kern w:val="0"/>
          <w:szCs w:val="21"/>
          <w:lang w:val="zh-CN"/>
        </w:rPr>
        <w:t>依照《政府采购法》第七十七条的规定追究法律责任：</w:t>
      </w:r>
    </w:p>
    <w:p w14:paraId="4BEE97A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（1）供应商直接或者间接从</w:t>
      </w:r>
      <w:r>
        <w:rPr>
          <w:rFonts w:hint="eastAsia" w:ascii="宋体" w:hAnsi="宋体"/>
          <w:bCs/>
          <w:color w:val="auto"/>
          <w:szCs w:val="21"/>
        </w:rPr>
        <w:t>采购人、采购代理机构</w:t>
      </w:r>
      <w:r>
        <w:rPr>
          <w:rFonts w:hint="eastAsia" w:ascii="宋体" w:hAnsi="宋体"/>
          <w:color w:val="auto"/>
          <w:szCs w:val="21"/>
        </w:rPr>
        <w:t>获得其他供应商的响应情况，并修改其响应文件</w:t>
      </w:r>
      <w:r>
        <w:rPr>
          <w:rFonts w:hint="eastAsia" w:ascii="宋体" w:hAnsi="宋体"/>
          <w:color w:val="auto"/>
        </w:rPr>
        <w:t>的</w:t>
      </w:r>
      <w:r>
        <w:rPr>
          <w:rFonts w:hint="eastAsia" w:ascii="宋体" w:hAnsi="宋体"/>
          <w:color w:val="auto"/>
          <w:szCs w:val="21"/>
        </w:rPr>
        <w:t>；</w:t>
      </w:r>
    </w:p>
    <w:p w14:paraId="7466D87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w:t>
      </w:r>
      <w:r>
        <w:rPr>
          <w:rFonts w:hint="eastAsia" w:ascii="宋体" w:hAnsi="宋体"/>
          <w:bCs/>
          <w:color w:val="auto"/>
          <w:szCs w:val="21"/>
        </w:rPr>
        <w:t>采购人、采购代理机构</w:t>
      </w:r>
      <w:r>
        <w:rPr>
          <w:rFonts w:hint="eastAsia" w:ascii="宋体" w:hAnsi="宋体"/>
          <w:color w:val="auto"/>
          <w:szCs w:val="21"/>
        </w:rPr>
        <w:t>授意供应商撤换、修改响应文件</w:t>
      </w:r>
      <w:r>
        <w:rPr>
          <w:rFonts w:hint="eastAsia" w:ascii="宋体" w:hAnsi="宋体"/>
          <w:color w:val="auto"/>
        </w:rPr>
        <w:t>的</w:t>
      </w:r>
      <w:r>
        <w:rPr>
          <w:rFonts w:hint="eastAsia" w:ascii="宋体" w:hAnsi="宋体"/>
          <w:color w:val="auto"/>
          <w:szCs w:val="21"/>
        </w:rPr>
        <w:t>；</w:t>
      </w:r>
    </w:p>
    <w:p w14:paraId="08B61EE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（3）供应商之间协商技术方案、合同条款以及报价等响应文件实质性内容</w:t>
      </w:r>
      <w:r>
        <w:rPr>
          <w:rFonts w:hint="eastAsia" w:ascii="宋体" w:hAnsi="宋体"/>
          <w:color w:val="auto"/>
        </w:rPr>
        <w:t>的</w:t>
      </w:r>
      <w:r>
        <w:rPr>
          <w:rFonts w:hint="eastAsia" w:ascii="宋体" w:hAnsi="宋体"/>
          <w:color w:val="auto"/>
          <w:szCs w:val="21"/>
        </w:rPr>
        <w:t>；</w:t>
      </w:r>
    </w:p>
    <w:p w14:paraId="2AA44F7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（4）属于同一集团、协会、商会等组织成员的供应商按照该组织要求协同参加竞争性谈判政府采购活动</w:t>
      </w:r>
      <w:r>
        <w:rPr>
          <w:rFonts w:hint="eastAsia" w:ascii="宋体" w:hAnsi="宋体"/>
          <w:color w:val="auto"/>
        </w:rPr>
        <w:t>的</w:t>
      </w:r>
      <w:r>
        <w:rPr>
          <w:rFonts w:hint="eastAsia" w:ascii="宋体" w:hAnsi="宋体"/>
          <w:color w:val="auto"/>
          <w:szCs w:val="21"/>
        </w:rPr>
        <w:t>；</w:t>
      </w:r>
    </w:p>
    <w:p w14:paraId="64C76DF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（5）供应商之间事先约定由某一特定供应商成交</w:t>
      </w:r>
      <w:r>
        <w:rPr>
          <w:rFonts w:hint="eastAsia" w:ascii="宋体" w:hAnsi="宋体"/>
          <w:color w:val="auto"/>
        </w:rPr>
        <w:t>的</w:t>
      </w:r>
      <w:r>
        <w:rPr>
          <w:rFonts w:hint="eastAsia" w:ascii="宋体" w:hAnsi="宋体"/>
          <w:color w:val="auto"/>
          <w:szCs w:val="21"/>
        </w:rPr>
        <w:t>；</w:t>
      </w:r>
    </w:p>
    <w:p w14:paraId="0D209AB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（6）供应商之间商定部分供应商放弃</w:t>
      </w:r>
      <w:r>
        <w:rPr>
          <w:rFonts w:hint="eastAsia" w:ascii="宋体" w:hAnsi="宋体"/>
          <w:color w:val="auto"/>
        </w:rPr>
        <w:t>提</w:t>
      </w:r>
      <w:r>
        <w:rPr>
          <w:rFonts w:hint="eastAsia" w:ascii="宋体" w:hAnsi="宋体"/>
          <w:color w:val="auto"/>
          <w:szCs w:val="21"/>
        </w:rPr>
        <w:t>交响应文件或者退出谈判或者放弃成交</w:t>
      </w:r>
      <w:r>
        <w:rPr>
          <w:rFonts w:hint="eastAsia" w:ascii="宋体" w:hAnsi="宋体"/>
          <w:color w:val="auto"/>
        </w:rPr>
        <w:t>的</w:t>
      </w:r>
      <w:r>
        <w:rPr>
          <w:rFonts w:hint="eastAsia" w:ascii="宋体" w:hAnsi="宋体"/>
          <w:color w:val="auto"/>
          <w:szCs w:val="21"/>
        </w:rPr>
        <w:t>；</w:t>
      </w:r>
    </w:p>
    <w:p w14:paraId="716CB8A2">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（7）供应商与</w:t>
      </w:r>
      <w:r>
        <w:rPr>
          <w:rFonts w:hint="eastAsia" w:ascii="宋体" w:hAnsi="宋体"/>
          <w:bCs/>
          <w:color w:val="auto"/>
          <w:szCs w:val="21"/>
        </w:rPr>
        <w:t>采购人、采购代理机构以及</w:t>
      </w:r>
      <w:r>
        <w:rPr>
          <w:rFonts w:hint="eastAsia" w:ascii="宋体" w:hAnsi="宋体"/>
          <w:color w:val="auto"/>
          <w:szCs w:val="21"/>
        </w:rPr>
        <w:t>谈判小组成员之间、供应商相互之间，为谋求特定供应商成交或者排斥其他供应商的其他串通行为</w:t>
      </w:r>
      <w:r>
        <w:rPr>
          <w:rFonts w:hint="eastAsia" w:ascii="宋体" w:hAnsi="宋体"/>
          <w:color w:val="auto"/>
        </w:rPr>
        <w:t>的</w:t>
      </w:r>
      <w:r>
        <w:rPr>
          <w:rFonts w:hint="eastAsia" w:ascii="宋体" w:hAnsi="宋体"/>
          <w:color w:val="auto"/>
          <w:szCs w:val="21"/>
        </w:rPr>
        <w:t>。</w:t>
      </w:r>
    </w:p>
    <w:p w14:paraId="2411F3F4">
      <w:pPr>
        <w:adjustRightInd w:val="0"/>
        <w:snapToGrid w:val="0"/>
        <w:spacing w:line="360" w:lineRule="auto"/>
        <w:ind w:firstLine="420" w:firstLineChars="200"/>
        <w:rPr>
          <w:rFonts w:ascii="宋体" w:hAnsi="宋体"/>
          <w:color w:val="auto"/>
          <w:szCs w:val="21"/>
        </w:rPr>
      </w:pPr>
      <w:r>
        <w:rPr>
          <w:rFonts w:ascii="宋体" w:hAnsi="宋体" w:cs="Arial"/>
          <w:color w:val="auto"/>
          <w:szCs w:val="21"/>
        </w:rPr>
        <w:t>（</w:t>
      </w:r>
      <w:r>
        <w:rPr>
          <w:rFonts w:hint="eastAsia" w:ascii="宋体" w:hAnsi="宋体" w:cs="Arial"/>
          <w:color w:val="auto"/>
          <w:szCs w:val="21"/>
        </w:rPr>
        <w:t>8</w:t>
      </w:r>
      <w:r>
        <w:rPr>
          <w:rFonts w:ascii="宋体" w:hAnsi="宋体" w:cs="Arial"/>
          <w:color w:val="auto"/>
          <w:szCs w:val="21"/>
        </w:rPr>
        <w:t>）</w:t>
      </w:r>
      <w:r>
        <w:rPr>
          <w:rFonts w:ascii="宋体" w:hAnsi="宋体"/>
          <w:color w:val="auto"/>
          <w:szCs w:val="21"/>
        </w:rPr>
        <w:t>法律、行政法规或规章规定的其他串通行为。</w:t>
      </w:r>
    </w:p>
    <w:p w14:paraId="0B0FD04F">
      <w:pPr>
        <w:rPr>
          <w:rFonts w:hint="eastAsia" w:ascii="黑体" w:hAnsi="黑体" w:eastAsia="黑体"/>
          <w:b/>
          <w:bCs/>
          <w:color w:val="auto"/>
          <w:sz w:val="28"/>
          <w:szCs w:val="28"/>
        </w:rPr>
      </w:pPr>
      <w:bookmarkStart w:id="123" w:name="_Toc107998001"/>
      <w:bookmarkStart w:id="124" w:name="_Toc30744"/>
    </w:p>
    <w:p w14:paraId="5629BB67">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六、成交结果信息公布与授予合同</w:t>
      </w:r>
      <w:bookmarkEnd w:id="123"/>
      <w:bookmarkEnd w:id="124"/>
    </w:p>
    <w:p w14:paraId="406C1FD1">
      <w:pPr>
        <w:adjustRightInd w:val="0"/>
        <w:snapToGrid w:val="0"/>
        <w:spacing w:line="360" w:lineRule="auto"/>
        <w:outlineLvl w:val="3"/>
        <w:rPr>
          <w:rFonts w:ascii="黑体" w:hAnsi="黑体" w:eastAsia="黑体"/>
          <w:b/>
          <w:bCs/>
          <w:color w:val="auto"/>
          <w:sz w:val="24"/>
        </w:rPr>
      </w:pPr>
      <w:bookmarkStart w:id="125" w:name="_Toc107998002"/>
      <w:bookmarkStart w:id="126" w:name="_Toc107997875"/>
      <w:r>
        <w:rPr>
          <w:rFonts w:hint="eastAsia" w:ascii="黑体" w:hAnsi="黑体" w:eastAsia="黑体"/>
          <w:b/>
          <w:bCs/>
          <w:color w:val="auto"/>
          <w:sz w:val="24"/>
        </w:rPr>
        <w:t>34.成交信息的公布与成交通知书</w:t>
      </w:r>
      <w:bookmarkEnd w:id="125"/>
      <w:bookmarkEnd w:id="126"/>
    </w:p>
    <w:p w14:paraId="15AADF3F">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34.1采购人、采购代理机构应当自采购人确定成交供应商之日起2个工作日内，发出成交通知书，并在</w:t>
      </w:r>
      <w:r>
        <w:rPr>
          <w:rFonts w:hint="eastAsia" w:ascii="宋体" w:hAnsi="宋体" w:cs="Courier New"/>
          <w:b/>
          <w:color w:val="auto"/>
          <w:szCs w:val="21"/>
        </w:rPr>
        <w:t>【谈判须知前附表】</w:t>
      </w:r>
      <w:r>
        <w:rPr>
          <w:rFonts w:hint="eastAsia" w:ascii="宋体" w:hAnsi="宋体" w:cs="Courier New"/>
          <w:color w:val="auto"/>
          <w:szCs w:val="21"/>
        </w:rPr>
        <w:t>指定媒体上公告成交结果，竞争性磋商文件随成交结果同时公告，成交结果公告期限为</w:t>
      </w:r>
      <w:r>
        <w:rPr>
          <w:rFonts w:hint="eastAsia" w:ascii="宋体" w:hAnsi="宋体" w:cs="Courier New"/>
          <w:color w:val="auto"/>
          <w:szCs w:val="21"/>
          <w:lang w:val="en-US" w:eastAsia="zh-CN"/>
        </w:rPr>
        <w:t>1</w:t>
      </w:r>
      <w:r>
        <w:rPr>
          <w:rFonts w:hint="eastAsia" w:ascii="宋体" w:hAnsi="宋体" w:cs="Courier New"/>
          <w:color w:val="auto"/>
          <w:szCs w:val="21"/>
        </w:rPr>
        <w:t>个工作日。</w:t>
      </w:r>
    </w:p>
    <w:p w14:paraId="5F4033F2">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34.2成交供应商确定后，采购人、采购代理机构将以书面形式向成交供应商发出成交通知书。成交通知书对采购人和成交供应商具有同等法律效力。</w:t>
      </w:r>
    </w:p>
    <w:p w14:paraId="353E392E">
      <w:pPr>
        <w:adjustRightInd w:val="0"/>
        <w:snapToGrid w:val="0"/>
        <w:spacing w:line="360" w:lineRule="auto"/>
        <w:ind w:firstLine="420" w:firstLineChars="200"/>
        <w:rPr>
          <w:rFonts w:ascii="宋体" w:hAnsi="Courier New" w:cs="Courier New"/>
          <w:color w:val="auto"/>
          <w:szCs w:val="21"/>
        </w:rPr>
      </w:pPr>
      <w:r>
        <w:rPr>
          <w:rFonts w:hint="eastAsia" w:ascii="宋体" w:hAnsi="宋体" w:cs="Courier New"/>
          <w:color w:val="auto"/>
          <w:szCs w:val="21"/>
        </w:rPr>
        <w:t>34.3成交通知书是合同文件的组成部分。</w:t>
      </w:r>
    </w:p>
    <w:p w14:paraId="62B03CF7">
      <w:pPr>
        <w:spacing w:line="360" w:lineRule="auto"/>
        <w:outlineLvl w:val="3"/>
        <w:rPr>
          <w:rFonts w:ascii="黑体" w:hAnsi="黑体" w:eastAsia="黑体"/>
          <w:b/>
          <w:bCs/>
          <w:color w:val="auto"/>
          <w:sz w:val="24"/>
        </w:rPr>
      </w:pPr>
      <w:bookmarkStart w:id="127" w:name="_Toc107998003"/>
      <w:bookmarkStart w:id="128" w:name="_Toc107997876"/>
      <w:r>
        <w:rPr>
          <w:rFonts w:hint="eastAsia" w:ascii="黑体" w:hAnsi="黑体" w:eastAsia="黑体"/>
          <w:b/>
          <w:bCs/>
          <w:color w:val="auto"/>
          <w:sz w:val="24"/>
        </w:rPr>
        <w:t>35.询问及质疑</w:t>
      </w:r>
      <w:bookmarkEnd w:id="127"/>
      <w:bookmarkEnd w:id="128"/>
    </w:p>
    <w:p w14:paraId="1E6EDFFD">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35.1供应商对政府采购活动事项有疑问的，可以向采购人、采购代理机构提出询问。采购人或采购代理机构将在3个工作日内作出答复。</w:t>
      </w:r>
    </w:p>
    <w:p w14:paraId="1CF73603">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35.2供应商若认为谈判文件、采购过程和成交结果使自己的权益受到损害，可以按法律、规章及《湖南省财政厅关于印发＜政府采购质疑答复和投诉处理操作规程＞的通知》(湘财购〔2019〕20号)文件规定向采购人、采购代理机构提出质疑。供应商应当在法定质疑期内一次性提出针对同一采购程序环节的质疑。</w:t>
      </w:r>
    </w:p>
    <w:p w14:paraId="62DF6064">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color w:val="auto"/>
          <w:szCs w:val="21"/>
        </w:rPr>
        <w:t>35.3供应商</w:t>
      </w:r>
      <w:r>
        <w:rPr>
          <w:rFonts w:hint="eastAsia" w:ascii="宋体" w:hAnsi="宋体" w:eastAsia="宋体"/>
          <w:color w:val="auto"/>
          <w:szCs w:val="21"/>
        </w:rPr>
        <w:t>提出质疑的，</w:t>
      </w:r>
      <w:r>
        <w:rPr>
          <w:rFonts w:hint="eastAsia" w:ascii="宋体" w:hAnsi="宋体"/>
          <w:color w:val="auto"/>
          <w:szCs w:val="21"/>
        </w:rPr>
        <w:t>质疑函</w:t>
      </w:r>
      <w:r>
        <w:rPr>
          <w:rFonts w:hint="eastAsia" w:ascii="宋体" w:hAnsi="宋体" w:eastAsia="宋体"/>
          <w:color w:val="auto"/>
          <w:szCs w:val="21"/>
        </w:rPr>
        <w:t>应按照《湖南省财政厅关于印发＜政府采购质疑答复和投诉处理操作规程＞的通知》规定制作、签署、送达。采购人、采购代理机构接收质疑函的联系部门、联系电话和通讯地址见</w:t>
      </w:r>
      <w:r>
        <w:rPr>
          <w:rFonts w:hint="eastAsia" w:ascii="宋体" w:hAnsi="宋体" w:eastAsia="宋体"/>
          <w:b/>
          <w:color w:val="auto"/>
          <w:szCs w:val="21"/>
        </w:rPr>
        <w:t>【谈判须知前附表】</w:t>
      </w:r>
      <w:r>
        <w:rPr>
          <w:rFonts w:hint="eastAsia" w:ascii="宋体" w:hAnsi="宋体" w:eastAsia="宋体"/>
          <w:color w:val="auto"/>
          <w:szCs w:val="21"/>
        </w:rPr>
        <w:t>。</w:t>
      </w:r>
    </w:p>
    <w:p w14:paraId="60DFEC39">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35.4采购人、采购代理机构按照《湖南省财政厅关于印发＜政府采购质疑答复和投诉处理操作规程＞的通知》规定进行质疑答复。</w:t>
      </w:r>
    </w:p>
    <w:p w14:paraId="473F3081">
      <w:pPr>
        <w:pStyle w:val="31"/>
        <w:spacing w:line="360" w:lineRule="auto"/>
        <w:rPr>
          <w:rFonts w:ascii="宋体" w:hAnsi="宋体" w:eastAsia="宋体"/>
          <w:color w:val="auto"/>
        </w:rPr>
      </w:pPr>
      <w:r>
        <w:rPr>
          <w:rFonts w:hint="eastAsia" w:ascii="宋体" w:hAnsi="宋体" w:eastAsia="宋体"/>
          <w:color w:val="auto"/>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4CF6B933">
      <w:pPr>
        <w:spacing w:line="360" w:lineRule="auto"/>
        <w:outlineLvl w:val="3"/>
        <w:rPr>
          <w:rFonts w:ascii="黑体" w:hAnsi="黑体" w:eastAsia="黑体"/>
          <w:b/>
          <w:bCs/>
          <w:color w:val="auto"/>
          <w:sz w:val="24"/>
        </w:rPr>
      </w:pPr>
      <w:bookmarkStart w:id="129" w:name="_Toc107997877"/>
      <w:bookmarkStart w:id="130" w:name="_Toc107998004"/>
      <w:r>
        <w:rPr>
          <w:rFonts w:hint="eastAsia" w:ascii="黑体" w:hAnsi="黑体" w:eastAsia="黑体"/>
          <w:b/>
          <w:bCs/>
          <w:color w:val="auto"/>
          <w:sz w:val="24"/>
        </w:rPr>
        <w:t>36.履约担保</w:t>
      </w:r>
      <w:bookmarkEnd w:id="129"/>
      <w:bookmarkEnd w:id="130"/>
    </w:p>
    <w:p w14:paraId="5962482E">
      <w:pPr>
        <w:adjustRightInd w:val="0"/>
        <w:snapToGrid w:val="0"/>
        <w:spacing w:before="50" w:line="360" w:lineRule="auto"/>
        <w:ind w:firstLine="420" w:firstLineChars="200"/>
        <w:rPr>
          <w:rFonts w:ascii="宋体" w:hAnsi="宋体"/>
          <w:color w:val="auto"/>
          <w:szCs w:val="21"/>
        </w:rPr>
      </w:pPr>
      <w:r>
        <w:rPr>
          <w:rFonts w:hint="eastAsia" w:ascii="宋体" w:hAnsi="宋体" w:cs="宋体"/>
          <w:color w:val="auto"/>
          <w:kern w:val="0"/>
          <w:szCs w:val="21"/>
        </w:rPr>
        <w:t>36.1</w:t>
      </w:r>
      <w:r>
        <w:rPr>
          <w:rFonts w:hint="eastAsia" w:ascii="宋体" w:hAnsi="宋体"/>
          <w:color w:val="auto"/>
          <w:szCs w:val="21"/>
        </w:rPr>
        <w:t>谈判文件要求成交供应商向采购人提交履约担保的，成交供应商应按照</w:t>
      </w:r>
      <w:r>
        <w:rPr>
          <w:rFonts w:hint="eastAsia" w:ascii="宋体" w:hAnsi="宋体"/>
          <w:b/>
          <w:color w:val="auto"/>
          <w:szCs w:val="21"/>
        </w:rPr>
        <w:t>【谈判须知前附表】</w:t>
      </w:r>
      <w:r>
        <w:rPr>
          <w:rFonts w:hint="eastAsia" w:ascii="宋体" w:hAnsi="宋体"/>
          <w:color w:val="auto"/>
          <w:szCs w:val="21"/>
        </w:rPr>
        <w:t>的规定提交，供应商可用保函、电子增信替代履约保证金。联合体成交的，履约担保由联合体各方或联合体中牵头人的名义提交。</w:t>
      </w:r>
    </w:p>
    <w:p w14:paraId="4E3E6888">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36.2成交供应商</w:t>
      </w:r>
      <w:r>
        <w:rPr>
          <w:rFonts w:hint="eastAsia" w:ascii="宋体" w:hAnsi="宋体" w:cs="Courier New"/>
          <w:color w:val="auto"/>
          <w:spacing w:val="4"/>
          <w:szCs w:val="21"/>
        </w:rPr>
        <w:t>没有按照本章第36.1</w:t>
      </w:r>
      <w:r>
        <w:rPr>
          <w:rFonts w:hint="eastAsia" w:ascii="宋体" w:hAnsi="宋体" w:cs="宋体"/>
          <w:color w:val="auto"/>
          <w:kern w:val="0"/>
          <w:szCs w:val="21"/>
          <w:lang w:val="zh-CN"/>
        </w:rPr>
        <w:t>款</w:t>
      </w:r>
      <w:r>
        <w:rPr>
          <w:rFonts w:hint="eastAsia" w:ascii="宋体" w:hAnsi="宋体" w:cs="Courier New"/>
          <w:color w:val="auto"/>
          <w:spacing w:val="4"/>
          <w:szCs w:val="21"/>
        </w:rPr>
        <w:t>规定</w:t>
      </w:r>
      <w:r>
        <w:rPr>
          <w:rFonts w:hint="eastAsia" w:ascii="宋体" w:hAnsi="宋体" w:cs="Courier New"/>
          <w:color w:val="auto"/>
          <w:szCs w:val="21"/>
        </w:rPr>
        <w:t>提交履约担保的</w:t>
      </w:r>
      <w:r>
        <w:rPr>
          <w:rFonts w:hint="eastAsia" w:ascii="宋体" w:hAnsi="宋体" w:cs="Courier New"/>
          <w:color w:val="auto"/>
          <w:spacing w:val="4"/>
          <w:szCs w:val="21"/>
        </w:rPr>
        <w:t>，视为放弃</w:t>
      </w:r>
      <w:r>
        <w:rPr>
          <w:rFonts w:hint="eastAsia" w:ascii="宋体" w:hAnsi="宋体" w:cs="Courier New"/>
          <w:color w:val="auto"/>
          <w:szCs w:val="21"/>
        </w:rPr>
        <w:t>成交资格</w:t>
      </w:r>
      <w:r>
        <w:rPr>
          <w:rFonts w:hint="eastAsia" w:ascii="宋体" w:hAnsi="宋体" w:cs="Courier New"/>
          <w:color w:val="auto"/>
          <w:spacing w:val="4"/>
          <w:szCs w:val="21"/>
        </w:rPr>
        <w:t>，</w:t>
      </w:r>
      <w:r>
        <w:rPr>
          <w:rFonts w:hint="eastAsia" w:ascii="宋体" w:hAnsi="宋体" w:cs="Courier New"/>
          <w:color w:val="auto"/>
          <w:spacing w:val="2"/>
          <w:szCs w:val="21"/>
        </w:rPr>
        <w:t>其谈判保证金不予退还。</w:t>
      </w:r>
    </w:p>
    <w:p w14:paraId="5A8CA09E">
      <w:pPr>
        <w:spacing w:line="360" w:lineRule="auto"/>
        <w:outlineLvl w:val="3"/>
        <w:rPr>
          <w:rFonts w:ascii="黑体" w:hAnsi="黑体" w:eastAsia="黑体"/>
          <w:b/>
          <w:bCs/>
          <w:color w:val="auto"/>
          <w:sz w:val="24"/>
        </w:rPr>
      </w:pPr>
      <w:bookmarkStart w:id="131" w:name="_Toc107997878"/>
      <w:bookmarkStart w:id="132" w:name="_Toc107998005"/>
      <w:r>
        <w:rPr>
          <w:rFonts w:hint="eastAsia" w:ascii="黑体" w:hAnsi="黑体" w:eastAsia="黑体"/>
          <w:b/>
          <w:bCs/>
          <w:color w:val="auto"/>
          <w:sz w:val="24"/>
        </w:rPr>
        <w:t>37.签订合同</w:t>
      </w:r>
      <w:bookmarkEnd w:id="131"/>
      <w:bookmarkEnd w:id="132"/>
    </w:p>
    <w:p w14:paraId="4F49B74A">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37.1谈判文件、成交供应商的响应文件及其补充的响应文件等均为签订政府采购合同的依据。</w:t>
      </w:r>
    </w:p>
    <w:p w14:paraId="799BB543">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37.2成交供应商应当在成交通知书发出之日起30日内与采购人签订政府采购合同。</w:t>
      </w:r>
    </w:p>
    <w:p w14:paraId="24FAB3ED">
      <w:pPr>
        <w:adjustRightInd w:val="0"/>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37.3成交供应商应当按照合同约定履行义务。成交供应商不得向他人转让成交项目，也不得将成交项目分包后分别向他人转让。</w:t>
      </w:r>
    </w:p>
    <w:p w14:paraId="5D6341DC">
      <w:pPr>
        <w:adjustRightInd w:val="0"/>
        <w:snapToGrid w:val="0"/>
        <w:spacing w:line="360" w:lineRule="auto"/>
        <w:jc w:val="center"/>
        <w:outlineLvl w:val="2"/>
        <w:rPr>
          <w:rFonts w:hint="eastAsia" w:ascii="黑体" w:hAnsi="黑体" w:eastAsia="黑体"/>
          <w:b/>
          <w:bCs/>
          <w:color w:val="auto"/>
          <w:sz w:val="28"/>
          <w:szCs w:val="28"/>
        </w:rPr>
      </w:pPr>
      <w:bookmarkStart w:id="133" w:name="_Toc22201076"/>
      <w:bookmarkStart w:id="134" w:name="_Toc25963"/>
      <w:bookmarkStart w:id="135" w:name="_Toc107998006"/>
    </w:p>
    <w:p w14:paraId="316ADDF3">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七、政府采购政策</w:t>
      </w:r>
      <w:bookmarkEnd w:id="133"/>
      <w:bookmarkEnd w:id="134"/>
      <w:bookmarkEnd w:id="135"/>
    </w:p>
    <w:p w14:paraId="07D2D458">
      <w:pPr>
        <w:adjustRightInd w:val="0"/>
        <w:snapToGrid w:val="0"/>
        <w:spacing w:line="360" w:lineRule="auto"/>
        <w:outlineLvl w:val="3"/>
        <w:rPr>
          <w:rFonts w:ascii="黑体" w:hAnsi="黑体" w:eastAsia="黑体"/>
          <w:b/>
          <w:bCs/>
          <w:color w:val="auto"/>
          <w:sz w:val="24"/>
        </w:rPr>
      </w:pPr>
      <w:bookmarkStart w:id="136" w:name="_Toc62225465"/>
      <w:bookmarkStart w:id="137" w:name="_Toc107997880"/>
      <w:bookmarkStart w:id="138" w:name="_Toc107998007"/>
      <w:r>
        <w:rPr>
          <w:rFonts w:hint="eastAsia" w:ascii="黑体" w:hAnsi="黑体" w:eastAsia="黑体"/>
          <w:b/>
          <w:bCs/>
          <w:color w:val="auto"/>
          <w:sz w:val="24"/>
        </w:rPr>
        <w:t>38.</w:t>
      </w:r>
      <w:bookmarkEnd w:id="136"/>
      <w:r>
        <w:rPr>
          <w:rFonts w:hint="eastAsia" w:ascii="黑体" w:hAnsi="黑体" w:eastAsia="黑体"/>
          <w:b/>
          <w:bCs/>
          <w:color w:val="auto"/>
          <w:sz w:val="24"/>
        </w:rPr>
        <w:t>预留采购份额</w:t>
      </w:r>
      <w:bookmarkEnd w:id="137"/>
      <w:bookmarkEnd w:id="138"/>
    </w:p>
    <w:p w14:paraId="51260D6D">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38.1执行中小企业预留采购份额政策的规定：</w:t>
      </w:r>
    </w:p>
    <w:p w14:paraId="70B04542">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（1）预留份额的采购项目或者采购包，应明确该项目或相关采购包专门面向中小企业采购，并作为供应商资格条件。</w:t>
      </w:r>
    </w:p>
    <w:p w14:paraId="237EAA2C">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（2）要求以联合体形式参加或者合同分包的，应明确联合协议或者分包承诺中中小企业合同金额应当达到的比例，并作为供应商资格条件。</w:t>
      </w:r>
    </w:p>
    <w:p w14:paraId="7FE98770">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eastAsia="宋体"/>
          <w:color w:val="auto"/>
          <w:szCs w:val="21"/>
        </w:rPr>
        <w:t>（3）组成联合体或者接受分包合同的中小企业与联合体内其他企业(成员)、分包企业之间不得存在直接控股、管理关系。</w:t>
      </w:r>
    </w:p>
    <w:p w14:paraId="5B1A3CAF">
      <w:pPr>
        <w:adjustRightInd w:val="0"/>
        <w:snapToGrid w:val="0"/>
        <w:spacing w:line="360" w:lineRule="auto"/>
        <w:outlineLvl w:val="3"/>
        <w:rPr>
          <w:rFonts w:ascii="黑体" w:hAnsi="黑体" w:eastAsia="黑体"/>
          <w:b/>
          <w:bCs/>
          <w:color w:val="auto"/>
          <w:sz w:val="24"/>
        </w:rPr>
      </w:pPr>
      <w:bookmarkStart w:id="139" w:name="_Toc107998008"/>
      <w:bookmarkStart w:id="140" w:name="_Toc107997881"/>
      <w:bookmarkStart w:id="141" w:name="_Toc62225466"/>
      <w:r>
        <w:rPr>
          <w:rFonts w:hint="eastAsia" w:ascii="黑体" w:hAnsi="黑体" w:eastAsia="黑体"/>
          <w:b/>
          <w:bCs/>
          <w:color w:val="auto"/>
          <w:sz w:val="24"/>
        </w:rPr>
        <w:t>39.强制采购</w:t>
      </w:r>
      <w:bookmarkEnd w:id="139"/>
      <w:bookmarkEnd w:id="140"/>
      <w:bookmarkEnd w:id="141"/>
    </w:p>
    <w:p w14:paraId="584F5F9B">
      <w:pPr>
        <w:adjustRightInd w:val="0"/>
        <w:snapToGrid w:val="0"/>
        <w:spacing w:line="360" w:lineRule="auto"/>
        <w:ind w:firstLine="420" w:firstLineChars="200"/>
        <w:jc w:val="left"/>
        <w:rPr>
          <w:rFonts w:ascii="宋体" w:hAnsi="宋体" w:eastAsia="宋体" w:cs="宋体"/>
          <w:color w:val="auto"/>
          <w:kern w:val="0"/>
        </w:rPr>
      </w:pPr>
      <w:r>
        <w:rPr>
          <w:rFonts w:hint="eastAsia" w:ascii="宋体" w:hAnsi="宋体" w:eastAsia="宋体" w:cs="宋体"/>
          <w:color w:val="auto"/>
          <w:kern w:val="0"/>
        </w:rPr>
        <w:t>39.1纳入财政部会同国务院有关部门发布的节能产品政府采购品目清单（品目清单中标注</w:t>
      </w:r>
      <w:r>
        <w:rPr>
          <w:rFonts w:hint="eastAsia" w:ascii="宋体" w:hAnsi="宋体" w:eastAsia="宋体" w:cs="宋体"/>
          <w:color w:val="auto"/>
          <w:kern w:val="0"/>
        </w:rPr>
        <w:sym w:font="Wingdings" w:char="F0AB"/>
      </w:r>
      <w:r>
        <w:rPr>
          <w:rFonts w:hint="eastAsia" w:ascii="宋体" w:hAnsi="宋体" w:eastAsia="宋体" w:cs="宋体"/>
          <w:color w:val="auto"/>
          <w:kern w:val="0"/>
        </w:rPr>
        <w:t>符号产品），实施政府强制采购的，供应商提供的产品不符合强制采购规定，其</w:t>
      </w:r>
      <w:r>
        <w:rPr>
          <w:rFonts w:hint="eastAsia" w:ascii="宋体" w:hAnsi="宋体" w:eastAsia="宋体" w:cs="宋体"/>
          <w:b/>
          <w:color w:val="auto"/>
          <w:kern w:val="0"/>
        </w:rPr>
        <w:t>响应</w:t>
      </w:r>
      <w:r>
        <w:rPr>
          <w:rFonts w:hint="eastAsia" w:ascii="宋体" w:hAnsi="宋体" w:eastAsia="宋体" w:cs="宋体"/>
          <w:b/>
          <w:color w:val="auto"/>
          <w:kern w:val="0"/>
          <w:szCs w:val="21"/>
        </w:rPr>
        <w:t>无效</w:t>
      </w:r>
      <w:r>
        <w:rPr>
          <w:rFonts w:hint="eastAsia" w:ascii="宋体" w:hAnsi="宋体" w:eastAsia="宋体" w:cs="宋体"/>
          <w:color w:val="auto"/>
          <w:kern w:val="0"/>
        </w:rPr>
        <w:t>。</w:t>
      </w:r>
    </w:p>
    <w:p w14:paraId="73E7593F">
      <w:pPr>
        <w:adjustRightInd w:val="0"/>
        <w:snapToGrid w:val="0"/>
        <w:spacing w:line="360" w:lineRule="auto"/>
        <w:outlineLvl w:val="3"/>
        <w:rPr>
          <w:rFonts w:ascii="黑体" w:hAnsi="黑体" w:eastAsia="黑体"/>
          <w:b/>
          <w:bCs/>
          <w:color w:val="auto"/>
          <w:sz w:val="24"/>
        </w:rPr>
      </w:pPr>
      <w:bookmarkStart w:id="142" w:name="_Toc62225467"/>
      <w:bookmarkStart w:id="143" w:name="_Toc107998009"/>
      <w:bookmarkStart w:id="144" w:name="_Toc107997882"/>
      <w:r>
        <w:rPr>
          <w:rFonts w:hint="eastAsia" w:ascii="黑体" w:hAnsi="黑体" w:eastAsia="黑体"/>
          <w:b/>
          <w:bCs/>
          <w:color w:val="auto"/>
          <w:sz w:val="24"/>
        </w:rPr>
        <w:t>40.优先采购</w:t>
      </w:r>
      <w:bookmarkEnd w:id="142"/>
      <w:bookmarkEnd w:id="143"/>
      <w:bookmarkEnd w:id="144"/>
    </w:p>
    <w:p w14:paraId="631EA076">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40.1</w:t>
      </w:r>
      <w:r>
        <w:rPr>
          <w:rFonts w:hint="eastAsia" w:ascii="宋体" w:hAnsi="宋体"/>
          <w:color w:val="auto"/>
        </w:rPr>
        <w:t>对</w:t>
      </w:r>
      <w:r>
        <w:rPr>
          <w:rFonts w:hint="eastAsia" w:ascii="宋体" w:hAnsi="宋体"/>
          <w:color w:val="auto"/>
          <w:szCs w:val="21"/>
        </w:rPr>
        <w:t>纳入财政部会同国务院有关部门发布的节能产品(未</w:t>
      </w:r>
      <w:r>
        <w:rPr>
          <w:rFonts w:hint="eastAsia" w:ascii="宋体" w:hAnsi="宋体" w:eastAsia="宋体" w:cs="宋体"/>
          <w:color w:val="auto"/>
          <w:kern w:val="0"/>
        </w:rPr>
        <w:t>标注</w:t>
      </w:r>
      <w:r>
        <w:rPr>
          <w:rFonts w:hint="eastAsia" w:ascii="宋体" w:hAnsi="宋体" w:eastAsia="宋体" w:cs="宋体"/>
          <w:color w:val="auto"/>
          <w:kern w:val="0"/>
        </w:rPr>
        <w:sym w:font="Wingdings" w:char="F0AB"/>
      </w:r>
      <w:r>
        <w:rPr>
          <w:rFonts w:hint="eastAsia" w:ascii="宋体" w:hAnsi="宋体" w:eastAsia="宋体" w:cs="宋体"/>
          <w:color w:val="auto"/>
          <w:kern w:val="0"/>
        </w:rPr>
        <w:t>符号产品</w:t>
      </w:r>
      <w:r>
        <w:rPr>
          <w:rFonts w:hint="eastAsia" w:ascii="宋体" w:hAnsi="宋体"/>
          <w:color w:val="auto"/>
          <w:szCs w:val="21"/>
        </w:rPr>
        <w:t>)、环境标志产品政府采购品目清单，实施政府优先采购的，评审时</w:t>
      </w:r>
      <w:r>
        <w:rPr>
          <w:rFonts w:hint="eastAsia" w:ascii="宋体" w:hAnsi="宋体"/>
          <w:color w:val="auto"/>
          <w:szCs w:val="21"/>
          <w:lang w:val="en-US" w:eastAsia="zh-CN"/>
        </w:rPr>
        <w:t>对该部分产品</w:t>
      </w:r>
      <w:r>
        <w:rPr>
          <w:rFonts w:hint="eastAsia" w:ascii="宋体" w:hAnsi="宋体"/>
          <w:color w:val="auto"/>
          <w:szCs w:val="21"/>
        </w:rPr>
        <w:t>按</w:t>
      </w:r>
      <w:r>
        <w:rPr>
          <w:rFonts w:hint="eastAsia" w:ascii="宋体" w:hAnsi="宋体"/>
          <w:b/>
          <w:color w:val="auto"/>
          <w:szCs w:val="21"/>
        </w:rPr>
        <w:t>【谈判须知前附表】</w:t>
      </w:r>
      <w:r>
        <w:rPr>
          <w:rFonts w:hint="eastAsia" w:ascii="宋体" w:hAnsi="宋体"/>
          <w:color w:val="auto"/>
          <w:szCs w:val="21"/>
        </w:rPr>
        <w:t>规定给予价格折扣；</w:t>
      </w:r>
    </w:p>
    <w:p w14:paraId="18D3E661">
      <w:pPr>
        <w:adjustRightInd w:val="0"/>
        <w:snapToGrid w:val="0"/>
        <w:spacing w:line="360" w:lineRule="auto"/>
        <w:outlineLvl w:val="3"/>
        <w:rPr>
          <w:rFonts w:ascii="黑体" w:hAnsi="黑体" w:eastAsia="黑体"/>
          <w:b/>
          <w:bCs/>
          <w:color w:val="auto"/>
          <w:sz w:val="24"/>
        </w:rPr>
      </w:pPr>
      <w:bookmarkStart w:id="145" w:name="_Toc62225468"/>
      <w:bookmarkStart w:id="146" w:name="_Toc107997883"/>
      <w:bookmarkStart w:id="147" w:name="_Toc107998010"/>
      <w:r>
        <w:rPr>
          <w:rFonts w:hint="eastAsia" w:ascii="黑体" w:hAnsi="黑体" w:eastAsia="黑体"/>
          <w:b/>
          <w:bCs/>
          <w:color w:val="auto"/>
          <w:sz w:val="24"/>
        </w:rPr>
        <w:t>41.价格评审优惠</w:t>
      </w:r>
      <w:bookmarkEnd w:id="145"/>
      <w:bookmarkEnd w:id="146"/>
      <w:bookmarkEnd w:id="147"/>
    </w:p>
    <w:p w14:paraId="7AF67C79">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w:t>
      </w:r>
      <w:r>
        <w:rPr>
          <w:rFonts w:ascii="宋体" w:hAnsi="宋体" w:eastAsia="宋体"/>
          <w:color w:val="auto"/>
        </w:rPr>
        <w:t>1.1</w:t>
      </w:r>
      <w:r>
        <w:rPr>
          <w:rFonts w:hint="eastAsia" w:ascii="宋体" w:hAnsi="宋体" w:eastAsia="宋体"/>
          <w:color w:val="auto"/>
        </w:rPr>
        <w:t>在政府采购活动中，供应商提供的货物、工程或者服务符合下列情形的：</w:t>
      </w:r>
      <w:r>
        <w:rPr>
          <w:rFonts w:ascii="宋体" w:hAnsi="宋体" w:eastAsia="宋体"/>
          <w:color w:val="auto"/>
        </w:rPr>
        <w:t>（</w:t>
      </w:r>
      <w:r>
        <w:rPr>
          <w:rFonts w:hint="eastAsia" w:ascii="宋体" w:hAnsi="宋体" w:eastAsia="宋体"/>
          <w:color w:val="auto"/>
        </w:rPr>
        <w:t>1</w:t>
      </w:r>
      <w:r>
        <w:rPr>
          <w:rFonts w:ascii="宋体" w:hAnsi="宋体" w:eastAsia="宋体"/>
          <w:color w:val="auto"/>
        </w:rPr>
        <w:t>）</w:t>
      </w:r>
      <w:r>
        <w:rPr>
          <w:rFonts w:hint="eastAsia" w:ascii="宋体" w:hAnsi="宋体" w:eastAsia="宋体"/>
          <w:color w:val="auto"/>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w:t>
      </w:r>
      <w:r>
        <w:rPr>
          <w:rFonts w:hint="eastAsia" w:ascii="宋体" w:hAnsi="宋体" w:eastAsia="宋体"/>
          <w:color w:val="auto"/>
          <w:lang w:eastAsia="zh-CN"/>
        </w:rPr>
        <w:t>；</w:t>
      </w:r>
      <w:r>
        <w:rPr>
          <w:rFonts w:hint="eastAsia" w:ascii="宋体" w:hAnsi="宋体" w:eastAsia="宋体"/>
          <w:color w:val="auto"/>
        </w:rPr>
        <w:t>给予一定比例的价格折扣，用扣除后的价格参与评审；</w:t>
      </w:r>
    </w:p>
    <w:p w14:paraId="4D6CC787">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w:t>
      </w:r>
      <w:r>
        <w:rPr>
          <w:rFonts w:ascii="宋体" w:hAnsi="宋体" w:eastAsia="宋体"/>
          <w:color w:val="auto"/>
        </w:rPr>
        <w:t>1.2价格折扣比例</w:t>
      </w:r>
    </w:p>
    <w:p w14:paraId="35C85920">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color w:val="auto"/>
          <w:szCs w:val="21"/>
        </w:rPr>
        <w:t>【谈判须知前附表】</w:t>
      </w:r>
      <w:r>
        <w:rPr>
          <w:rFonts w:hint="eastAsia" w:ascii="宋体" w:hAnsi="宋体" w:eastAsia="宋体"/>
          <w:color w:val="auto"/>
        </w:rPr>
        <w:t>规定的比例给予价格折扣，用扣除后的价格参与评审。</w:t>
      </w:r>
    </w:p>
    <w:p w14:paraId="062D169E">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b/>
          <w:color w:val="auto"/>
          <w:szCs w:val="21"/>
        </w:rPr>
        <w:t>【谈判须知前附表】</w:t>
      </w:r>
      <w:r>
        <w:rPr>
          <w:rFonts w:hint="eastAsia" w:ascii="宋体" w:hAnsi="宋体" w:eastAsia="宋体"/>
          <w:color w:val="auto"/>
        </w:rPr>
        <w:t>规定的比例给予价格折扣，用扣除后的价格参与评审。以联合体形式参加政府采购活动，联合体各方均为中小企业的，联合体视同中小企业。其中，联合体各方均为小微企业的，联合体视同小微企业。</w:t>
      </w:r>
    </w:p>
    <w:p w14:paraId="13E2E5B2">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w:t>
      </w:r>
      <w:r>
        <w:rPr>
          <w:rFonts w:ascii="宋体" w:hAnsi="宋体" w:eastAsia="宋体"/>
          <w:color w:val="auto"/>
        </w:rPr>
        <w:t>1.3</w:t>
      </w:r>
      <w:r>
        <w:rPr>
          <w:rFonts w:hint="eastAsia" w:ascii="宋体" w:hAnsi="宋体" w:eastAsia="宋体"/>
          <w:color w:val="auto"/>
        </w:rPr>
        <w:t>符合中小企业划分标准的个体工商户视同中小企业，享受评审中价格扣除等促进中小企业发展的政府采购政策。</w:t>
      </w:r>
    </w:p>
    <w:p w14:paraId="18986FE8">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w:t>
      </w:r>
      <w:r>
        <w:rPr>
          <w:rFonts w:ascii="宋体" w:hAnsi="宋体" w:eastAsia="宋体"/>
          <w:color w:val="auto"/>
        </w:rPr>
        <w:t>1.4</w:t>
      </w:r>
      <w:r>
        <w:rPr>
          <w:rFonts w:hint="eastAsia" w:ascii="宋体" w:hAnsi="宋体" w:eastAsia="宋体"/>
          <w:color w:val="auto"/>
        </w:rPr>
        <w:t>监狱企业、残疾人福利性单位视同小型、微型企业，享受评审中价格扣除等促进中小企业发展的政府采购政策。</w:t>
      </w:r>
    </w:p>
    <w:p w14:paraId="025ACC8D">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w:t>
      </w:r>
      <w:r>
        <w:rPr>
          <w:rFonts w:ascii="宋体" w:hAnsi="宋体" w:eastAsia="宋体"/>
          <w:color w:val="auto"/>
        </w:rPr>
        <w:t>1.5</w:t>
      </w:r>
      <w:r>
        <w:rPr>
          <w:rFonts w:hint="eastAsia" w:ascii="宋体" w:hAnsi="宋体" w:eastAsia="宋体"/>
          <w:color w:val="auto"/>
        </w:rPr>
        <w:t xml:space="preserve">与大企业的负责人为同一人，或者与大企业存在直接控股、管理关系的中小企业，不享受评审中价格扣除等促进中小企业发展的政府采购政策。 </w:t>
      </w:r>
    </w:p>
    <w:p w14:paraId="4D02384E">
      <w:pPr>
        <w:adjustRightInd w:val="0"/>
        <w:snapToGrid w:val="0"/>
        <w:spacing w:line="360" w:lineRule="auto"/>
        <w:ind w:firstLine="420" w:firstLineChars="200"/>
        <w:jc w:val="left"/>
        <w:rPr>
          <w:rFonts w:ascii="宋体" w:hAnsi="宋体"/>
          <w:bCs/>
          <w:color w:val="auto"/>
          <w:szCs w:val="21"/>
        </w:rPr>
      </w:pPr>
      <w:r>
        <w:rPr>
          <w:rFonts w:hint="eastAsia" w:ascii="宋体" w:hAnsi="宋体" w:eastAsia="宋体"/>
          <w:color w:val="auto"/>
        </w:rPr>
        <w:t>4</w:t>
      </w:r>
      <w:r>
        <w:rPr>
          <w:rFonts w:ascii="宋体" w:hAnsi="宋体" w:eastAsia="宋体"/>
          <w:color w:val="auto"/>
        </w:rPr>
        <w:t>1.6</w:t>
      </w:r>
      <w:r>
        <w:rPr>
          <w:rFonts w:hint="eastAsia" w:ascii="宋体" w:hAnsi="宋体" w:eastAsia="宋体"/>
          <w:color w:val="auto"/>
        </w:rPr>
        <w:t>本章第1.2款规定采购项目或者采购包属于“预留采购份额”的，预留部分不再享受本款“价格评审优惠”的小微企业扶持政策。</w:t>
      </w:r>
    </w:p>
    <w:p w14:paraId="6B0CE88E">
      <w:pPr>
        <w:adjustRightInd w:val="0"/>
        <w:snapToGrid w:val="0"/>
        <w:spacing w:line="360" w:lineRule="auto"/>
        <w:outlineLvl w:val="3"/>
        <w:rPr>
          <w:rFonts w:ascii="黑体" w:hAnsi="黑体" w:eastAsia="黑体"/>
          <w:b/>
          <w:bCs/>
          <w:color w:val="auto"/>
          <w:sz w:val="24"/>
        </w:rPr>
      </w:pPr>
      <w:bookmarkStart w:id="148" w:name="_Toc62225469"/>
      <w:bookmarkStart w:id="149" w:name="_Toc107998011"/>
      <w:bookmarkStart w:id="150" w:name="_Toc107997884"/>
      <w:r>
        <w:rPr>
          <w:rFonts w:hint="eastAsia" w:ascii="黑体" w:hAnsi="黑体" w:eastAsia="黑体"/>
          <w:b/>
          <w:bCs/>
          <w:color w:val="auto"/>
          <w:sz w:val="24"/>
        </w:rPr>
        <w:t>42.政府采购政策其他规定</w:t>
      </w:r>
      <w:bookmarkEnd w:id="148"/>
      <w:bookmarkEnd w:id="149"/>
      <w:bookmarkEnd w:id="150"/>
    </w:p>
    <w:p w14:paraId="22FB4B25">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42.1中型企业、小型企业和微型企业类型按照《关于印发＜政府采购促进中小企业发展办法＞的通知》(财库[2020]46号)和《关于印发中小企业划型标准规定的通知》（工信部联企业〔2011〕300号）规定认定。</w:t>
      </w:r>
    </w:p>
    <w:p w14:paraId="554B0A17">
      <w:pPr>
        <w:adjustRightInd w:val="0"/>
        <w:snapToGrid w:val="0"/>
        <w:spacing w:line="360" w:lineRule="auto"/>
        <w:ind w:firstLine="420" w:firstLineChars="200"/>
        <w:jc w:val="left"/>
        <w:rPr>
          <w:rFonts w:ascii="宋体" w:hAnsi="宋体"/>
          <w:color w:val="auto"/>
          <w:szCs w:val="21"/>
        </w:rPr>
      </w:pPr>
      <w:r>
        <w:rPr>
          <w:rFonts w:hint="eastAsia" w:ascii="宋体" w:hAnsi="宋体" w:eastAsia="宋体"/>
          <w:color w:val="auto"/>
        </w:rPr>
        <w:t>42.2</w:t>
      </w:r>
      <w:r>
        <w:rPr>
          <w:rFonts w:hint="eastAsia" w:ascii="宋体" w:hAnsi="宋体"/>
          <w:color w:val="auto"/>
        </w:rPr>
        <w:t>监狱企业、残</w:t>
      </w:r>
      <w:r>
        <w:rPr>
          <w:rFonts w:hint="eastAsia" w:ascii="宋体" w:hAnsi="宋体"/>
          <w:color w:val="auto"/>
          <w:szCs w:val="21"/>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53BAB0DB">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42.3以联合体形式参加政府采购活动，联合体各方均为中小企业的，联合体视同中小企业。其中，联合体各方均为小微企业的，联合体视同小微企业。</w:t>
      </w:r>
    </w:p>
    <w:p w14:paraId="4A56596D">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42.4在货物采购项目中，供应商提供的货物既有中小企业制造货物，也有大型企业制造货物的，不享受中小企业扶持政策。</w:t>
      </w:r>
    </w:p>
    <w:p w14:paraId="1F4CAB0A">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42.</w:t>
      </w:r>
      <w:r>
        <w:rPr>
          <w:rFonts w:ascii="宋体" w:hAnsi="宋体" w:eastAsia="宋体"/>
          <w:color w:val="auto"/>
        </w:rPr>
        <w:t>5</w:t>
      </w:r>
      <w:r>
        <w:rPr>
          <w:rFonts w:hint="eastAsia" w:ascii="宋体" w:hAnsi="宋体" w:eastAsia="宋体"/>
          <w:color w:val="auto"/>
        </w:rPr>
        <w:t>供应商提供的产品取得两个及以上优先采购产品认证的，评审时只有其中一项产品能够享受优先采购优惠（供应商自行选择，并在响应文件中并填报相关信息及数据）。</w:t>
      </w:r>
    </w:p>
    <w:p w14:paraId="13EE0210">
      <w:pPr>
        <w:adjustRightInd w:val="0"/>
        <w:snapToGrid w:val="0"/>
        <w:spacing w:line="360" w:lineRule="auto"/>
        <w:ind w:firstLine="420" w:firstLineChars="200"/>
        <w:jc w:val="left"/>
        <w:rPr>
          <w:rFonts w:ascii="宋体" w:hAnsi="宋体"/>
          <w:color w:val="auto"/>
        </w:rPr>
      </w:pPr>
      <w:r>
        <w:rPr>
          <w:rFonts w:hint="eastAsia" w:ascii="宋体" w:hAnsi="宋体" w:eastAsia="宋体"/>
          <w:color w:val="auto"/>
        </w:rPr>
        <w:t>42.</w:t>
      </w:r>
      <w:r>
        <w:rPr>
          <w:rFonts w:ascii="宋体" w:hAnsi="宋体" w:eastAsia="宋体"/>
          <w:color w:val="auto"/>
        </w:rPr>
        <w:t>6</w:t>
      </w:r>
      <w:r>
        <w:rPr>
          <w:rFonts w:hint="eastAsia" w:ascii="宋体" w:hAnsi="宋体" w:eastAsia="宋体"/>
          <w:color w:val="auto"/>
        </w:rPr>
        <w:t>“</w:t>
      </w:r>
      <w:r>
        <w:rPr>
          <w:rFonts w:hint="eastAsia" w:ascii="宋体" w:hAnsi="宋体"/>
          <w:color w:val="auto"/>
        </w:rPr>
        <w:t>价格评审优惠”可以与同时属于“节能产品”、“环境标志产品”中的一项“优先采购”累加计算。</w:t>
      </w:r>
    </w:p>
    <w:p w14:paraId="68AC5BEA">
      <w:pPr>
        <w:adjustRightInd w:val="0"/>
        <w:snapToGrid w:val="0"/>
        <w:spacing w:line="360" w:lineRule="auto"/>
        <w:outlineLvl w:val="3"/>
        <w:rPr>
          <w:rFonts w:ascii="黑体" w:hAnsi="黑体" w:eastAsia="黑体"/>
          <w:b/>
          <w:bCs/>
          <w:color w:val="auto"/>
          <w:sz w:val="24"/>
        </w:rPr>
      </w:pPr>
      <w:bookmarkStart w:id="151" w:name="_Toc107997885"/>
      <w:bookmarkStart w:id="152" w:name="_Toc62225470"/>
      <w:bookmarkStart w:id="153" w:name="_Toc23255846"/>
      <w:bookmarkStart w:id="154" w:name="_Toc107998012"/>
      <w:bookmarkStart w:id="155" w:name="_Toc23243979"/>
      <w:r>
        <w:rPr>
          <w:rFonts w:hint="eastAsia" w:ascii="黑体" w:hAnsi="黑体" w:eastAsia="黑体"/>
          <w:b/>
          <w:bCs/>
          <w:color w:val="auto"/>
          <w:sz w:val="24"/>
        </w:rPr>
        <w:t>43.供应商应提供的政府采购政策证明资料</w:t>
      </w:r>
      <w:bookmarkEnd w:id="151"/>
      <w:bookmarkEnd w:id="152"/>
      <w:bookmarkEnd w:id="153"/>
      <w:bookmarkEnd w:id="154"/>
      <w:bookmarkEnd w:id="155"/>
    </w:p>
    <w:p w14:paraId="05918927">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43.1符合本章第38条、第39条、第40条、第41条规定的，供应商应在响应文件中提供相关证明资料。</w:t>
      </w:r>
    </w:p>
    <w:p w14:paraId="2D82AD2A">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（1）</w:t>
      </w:r>
      <w:r>
        <w:rPr>
          <w:rFonts w:hint="eastAsia" w:ascii="宋体" w:hAnsi="宋体"/>
          <w:color w:val="auto"/>
        </w:rPr>
        <w:t>节能产品、环境标志产品：提供国家确定的认证机构出具的、处于有效期之内的节能产品、环境标志产品认证证书（复印件）。</w:t>
      </w:r>
    </w:p>
    <w:p w14:paraId="3CB25A5D">
      <w:pPr>
        <w:adjustRightInd w:val="0"/>
        <w:snapToGrid w:val="0"/>
        <w:spacing w:line="360" w:lineRule="auto"/>
        <w:ind w:firstLine="420" w:firstLineChars="200"/>
        <w:jc w:val="left"/>
        <w:rPr>
          <w:rFonts w:ascii="宋体" w:hAnsi="宋体"/>
          <w:color w:val="auto"/>
        </w:rPr>
      </w:pPr>
      <w:r>
        <w:rPr>
          <w:rFonts w:hint="eastAsia" w:ascii="宋体" w:hAnsi="宋体" w:eastAsia="宋体"/>
          <w:color w:val="auto"/>
        </w:rPr>
        <w:t>（</w:t>
      </w:r>
      <w:r>
        <w:rPr>
          <w:rFonts w:hint="eastAsia" w:ascii="宋体" w:hAnsi="宋体"/>
          <w:color w:val="auto"/>
          <w:lang w:val="en-US" w:eastAsia="zh-CN"/>
        </w:rPr>
        <w:t>2</w:t>
      </w:r>
      <w:r>
        <w:rPr>
          <w:rFonts w:hint="eastAsia" w:ascii="宋体" w:hAnsi="宋体" w:eastAsia="宋体"/>
          <w:color w:val="auto"/>
        </w:rPr>
        <w:t>）</w:t>
      </w:r>
      <w:r>
        <w:rPr>
          <w:rFonts w:hint="eastAsia" w:ascii="宋体" w:hAnsi="宋体"/>
          <w:color w:val="auto"/>
        </w:rPr>
        <w:t>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rPr>
        <w:t>。</w:t>
      </w:r>
    </w:p>
    <w:p w14:paraId="5F5A09B8">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w:t>
      </w:r>
      <w:r>
        <w:rPr>
          <w:rFonts w:hint="eastAsia" w:ascii="宋体" w:hAnsi="宋体"/>
          <w:color w:val="auto"/>
          <w:lang w:val="en-US" w:eastAsia="zh-CN"/>
        </w:rPr>
        <w:t>3</w:t>
      </w:r>
      <w:r>
        <w:rPr>
          <w:rFonts w:hint="eastAsia" w:ascii="宋体" w:hAnsi="宋体" w:eastAsia="宋体"/>
          <w:color w:val="auto"/>
        </w:rPr>
        <w:t>）监狱企业：按《关于政府采购支持监狱企业发展有关问题的通知》(财库〔2014〕68号)文件规定提供证明文件（复印件）。</w:t>
      </w:r>
    </w:p>
    <w:p w14:paraId="4A55C017">
      <w:pPr>
        <w:adjustRightInd w:val="0"/>
        <w:snapToGrid w:val="0"/>
        <w:spacing w:line="360" w:lineRule="auto"/>
        <w:ind w:firstLine="420" w:firstLineChars="200"/>
        <w:jc w:val="left"/>
        <w:rPr>
          <w:rFonts w:ascii="宋体" w:hAnsi="宋体" w:eastAsia="宋体"/>
          <w:color w:val="auto"/>
        </w:rPr>
      </w:pPr>
      <w:r>
        <w:rPr>
          <w:rFonts w:hint="eastAsia" w:ascii="宋体" w:hAnsi="宋体" w:eastAsia="宋体"/>
          <w:color w:val="auto"/>
        </w:rPr>
        <w:t>（</w:t>
      </w:r>
      <w:r>
        <w:rPr>
          <w:rFonts w:hint="eastAsia" w:ascii="宋体" w:hAnsi="宋体"/>
          <w:color w:val="auto"/>
          <w:lang w:val="en-US" w:eastAsia="zh-CN"/>
        </w:rPr>
        <w:t>4</w:t>
      </w:r>
      <w:r>
        <w:rPr>
          <w:rFonts w:hint="eastAsia" w:ascii="宋体" w:hAnsi="宋体" w:eastAsia="宋体"/>
          <w:color w:val="auto"/>
        </w:rPr>
        <w:t>）残疾人福利性单位：按《关于促进残疾人就业政府采购政策的通知》(财库〔2017〕141号)文件规定提供《残疾人福利性单位声明函》（格式）。</w:t>
      </w:r>
    </w:p>
    <w:p w14:paraId="440AFCA2">
      <w:pPr>
        <w:adjustRightInd w:val="0"/>
        <w:snapToGrid w:val="0"/>
        <w:spacing w:line="360" w:lineRule="auto"/>
        <w:outlineLvl w:val="3"/>
        <w:rPr>
          <w:rFonts w:ascii="黑体" w:hAnsi="黑体" w:eastAsia="黑体"/>
          <w:b/>
          <w:bCs/>
          <w:color w:val="auto"/>
          <w:sz w:val="24"/>
        </w:rPr>
      </w:pPr>
      <w:bookmarkStart w:id="156" w:name="_Toc107997886"/>
      <w:bookmarkStart w:id="157" w:name="_Toc62225472"/>
      <w:bookmarkStart w:id="158" w:name="_Toc107998013"/>
      <w:r>
        <w:rPr>
          <w:rFonts w:hint="eastAsia" w:ascii="黑体" w:hAnsi="黑体" w:eastAsia="黑体"/>
          <w:b/>
          <w:bCs/>
          <w:color w:val="auto"/>
          <w:sz w:val="24"/>
        </w:rPr>
        <w:t>4</w:t>
      </w:r>
      <w:r>
        <w:rPr>
          <w:rFonts w:ascii="黑体" w:hAnsi="黑体" w:eastAsia="黑体"/>
          <w:b/>
          <w:bCs/>
          <w:color w:val="auto"/>
          <w:sz w:val="24"/>
        </w:rPr>
        <w:t>4</w:t>
      </w:r>
      <w:r>
        <w:rPr>
          <w:rFonts w:hint="eastAsia" w:ascii="黑体" w:hAnsi="黑体" w:eastAsia="黑体"/>
          <w:b/>
          <w:bCs/>
          <w:color w:val="auto"/>
          <w:sz w:val="24"/>
        </w:rPr>
        <w:t>. 采购进口产品</w:t>
      </w:r>
    </w:p>
    <w:p w14:paraId="1BC6715F">
      <w:pPr>
        <w:adjustRightInd w:val="0"/>
        <w:snapToGrid w:val="0"/>
        <w:spacing w:line="360" w:lineRule="auto"/>
        <w:ind w:firstLine="420" w:firstLineChars="200"/>
        <w:jc w:val="left"/>
        <w:rPr>
          <w:rFonts w:ascii="黑体" w:hAnsi="黑体" w:eastAsia="黑体"/>
          <w:b/>
          <w:bCs/>
          <w:color w:val="auto"/>
          <w:sz w:val="24"/>
        </w:rPr>
      </w:pPr>
      <w:r>
        <w:rPr>
          <w:rFonts w:hint="eastAsia" w:ascii="宋体" w:hAnsi="宋体" w:cs="宋体"/>
          <w:bCs/>
          <w:color w:val="auto"/>
          <w:kern w:val="0"/>
          <w:szCs w:val="21"/>
        </w:rPr>
        <w:t>44.1</w:t>
      </w:r>
      <w:r>
        <w:rPr>
          <w:rFonts w:hint="eastAsia" w:ascii="宋体" w:hAnsi="宋体" w:cs="宋体"/>
          <w:bCs/>
          <w:color w:val="auto"/>
          <w:kern w:val="0"/>
          <w:szCs w:val="21"/>
          <w:lang w:val="zh-CN"/>
        </w:rPr>
        <w:t>进口产品是指符合《政府采购进口产品管理办法》（财库〔2007〕119号）和《关于政府采购进口产品管理有关问题的通知》（财办库〔2008〕248号）文件规定的产品。</w:t>
      </w:r>
      <w:r>
        <w:rPr>
          <w:rFonts w:hint="eastAsia" w:ascii="宋体" w:hAnsi="宋体" w:cs="宋体"/>
          <w:b/>
          <w:color w:val="auto"/>
          <w:kern w:val="0"/>
          <w:szCs w:val="21"/>
          <w:lang w:val="zh-CN"/>
        </w:rPr>
        <w:t>除【谈判须知前附表】另有规定外，采购项目拒绝进口产品参加谈判。</w:t>
      </w:r>
      <w:r>
        <w:rPr>
          <w:rFonts w:hint="eastAsia" w:ascii="宋体" w:hAnsi="宋体" w:cs="宋体"/>
          <w:bCs/>
          <w:color w:val="auto"/>
          <w:kern w:val="0"/>
          <w:szCs w:val="21"/>
          <w:lang w:val="zh-CN"/>
        </w:rPr>
        <w:t>本款规定同意购买进口产品的，不限制满足谈判文件要求的国内产品参与谈判竞争。</w:t>
      </w:r>
    </w:p>
    <w:p w14:paraId="6DF02517">
      <w:pPr>
        <w:adjustRightInd w:val="0"/>
        <w:snapToGrid w:val="0"/>
        <w:spacing w:line="360" w:lineRule="auto"/>
        <w:outlineLvl w:val="3"/>
        <w:rPr>
          <w:rFonts w:ascii="黑体" w:hAnsi="黑体" w:eastAsia="黑体"/>
          <w:b/>
          <w:bCs/>
          <w:color w:val="auto"/>
          <w:sz w:val="24"/>
        </w:rPr>
      </w:pPr>
      <w:r>
        <w:rPr>
          <w:rFonts w:hint="eastAsia" w:ascii="黑体" w:hAnsi="黑体" w:eastAsia="黑体"/>
          <w:b/>
          <w:bCs/>
          <w:color w:val="auto"/>
          <w:sz w:val="24"/>
        </w:rPr>
        <w:t>45.融资、担保</w:t>
      </w:r>
      <w:bookmarkEnd w:id="156"/>
      <w:bookmarkEnd w:id="157"/>
      <w:bookmarkEnd w:id="158"/>
    </w:p>
    <w:p w14:paraId="6F86E90F">
      <w:pPr>
        <w:adjustRightInd w:val="0"/>
        <w:snapToGrid w:val="0"/>
        <w:spacing w:line="360" w:lineRule="auto"/>
        <w:ind w:firstLine="420" w:firstLineChars="200"/>
        <w:jc w:val="left"/>
        <w:rPr>
          <w:rFonts w:ascii="宋体" w:hAnsi="宋体"/>
          <w:color w:val="auto"/>
          <w:sz w:val="24"/>
        </w:rPr>
      </w:pPr>
      <w:r>
        <w:rPr>
          <w:rFonts w:hint="eastAsia" w:ascii="宋体" w:hAnsi="宋体" w:eastAsia="宋体"/>
          <w:color w:val="auto"/>
        </w:rPr>
        <w:t>45.1供应商有融资、担保需求的，可登陆中国湖南政府采购网查询相关银行、担保机构业务。</w:t>
      </w:r>
    </w:p>
    <w:p w14:paraId="7C499398">
      <w:pPr>
        <w:adjustRightInd w:val="0"/>
        <w:snapToGrid w:val="0"/>
        <w:spacing w:line="360" w:lineRule="auto"/>
        <w:jc w:val="center"/>
        <w:outlineLvl w:val="2"/>
        <w:rPr>
          <w:rFonts w:hint="eastAsia" w:ascii="黑体" w:hAnsi="黑体" w:eastAsia="黑体"/>
          <w:b/>
          <w:bCs/>
          <w:color w:val="auto"/>
          <w:sz w:val="28"/>
          <w:szCs w:val="28"/>
        </w:rPr>
      </w:pPr>
      <w:bookmarkStart w:id="159" w:name="_Toc13791"/>
      <w:bookmarkStart w:id="160" w:name="_Toc107998014"/>
    </w:p>
    <w:p w14:paraId="19B6AD32">
      <w:pPr>
        <w:adjustRightInd w:val="0"/>
        <w:snapToGrid w:val="0"/>
        <w:spacing w:line="360" w:lineRule="auto"/>
        <w:jc w:val="center"/>
        <w:outlineLvl w:val="2"/>
        <w:rPr>
          <w:rFonts w:ascii="黑体" w:hAnsi="黑体" w:eastAsia="黑体"/>
          <w:b/>
          <w:bCs/>
          <w:color w:val="auto"/>
          <w:sz w:val="28"/>
          <w:szCs w:val="28"/>
        </w:rPr>
      </w:pPr>
      <w:r>
        <w:rPr>
          <w:rFonts w:hint="eastAsia" w:ascii="黑体" w:hAnsi="黑体" w:eastAsia="黑体"/>
          <w:b/>
          <w:bCs/>
          <w:color w:val="auto"/>
          <w:sz w:val="28"/>
          <w:szCs w:val="28"/>
        </w:rPr>
        <w:t>八、其他规定</w:t>
      </w:r>
      <w:bookmarkEnd w:id="159"/>
      <w:bookmarkEnd w:id="160"/>
    </w:p>
    <w:p w14:paraId="395F3955">
      <w:pPr>
        <w:spacing w:line="360" w:lineRule="auto"/>
        <w:outlineLvl w:val="3"/>
        <w:rPr>
          <w:rFonts w:ascii="黑体" w:hAnsi="黑体" w:eastAsia="黑体"/>
          <w:b/>
          <w:bCs/>
          <w:color w:val="auto"/>
          <w:sz w:val="24"/>
        </w:rPr>
      </w:pPr>
      <w:bookmarkStart w:id="161" w:name="_Toc107998015"/>
      <w:bookmarkStart w:id="162" w:name="_Toc107997888"/>
      <w:r>
        <w:rPr>
          <w:rFonts w:hint="eastAsia" w:ascii="黑体" w:hAnsi="黑体" w:eastAsia="黑体"/>
          <w:b/>
          <w:bCs/>
          <w:color w:val="auto"/>
          <w:sz w:val="24"/>
        </w:rPr>
        <w:t>46.其他规定</w:t>
      </w:r>
      <w:bookmarkEnd w:id="161"/>
      <w:bookmarkEnd w:id="162"/>
    </w:p>
    <w:p w14:paraId="6EC3519E">
      <w:pPr>
        <w:adjustRightInd w:val="0"/>
        <w:snapToGrid w:val="0"/>
        <w:spacing w:line="360" w:lineRule="auto"/>
        <w:ind w:firstLine="420" w:firstLineChars="200"/>
        <w:jc w:val="left"/>
        <w:rPr>
          <w:rFonts w:ascii="宋体" w:hAnsi="宋体"/>
          <w:color w:val="auto"/>
        </w:rPr>
      </w:pPr>
      <w:r>
        <w:rPr>
          <w:rFonts w:ascii="宋体" w:hAnsi="宋体"/>
          <w:color w:val="auto"/>
        </w:rPr>
        <w:t>4</w:t>
      </w:r>
      <w:r>
        <w:rPr>
          <w:rFonts w:hint="eastAsia" w:ascii="宋体" w:hAnsi="宋体"/>
          <w:color w:val="auto"/>
        </w:rPr>
        <w:t>6</w:t>
      </w:r>
      <w:r>
        <w:rPr>
          <w:rFonts w:ascii="宋体" w:hAnsi="宋体"/>
          <w:color w:val="auto"/>
        </w:rPr>
        <w:t>.1</w:t>
      </w:r>
      <w:r>
        <w:rPr>
          <w:rFonts w:hint="eastAsia" w:ascii="宋体" w:hAnsi="宋体"/>
          <w:color w:val="auto"/>
        </w:rPr>
        <w:t>合同价款支付</w:t>
      </w:r>
    </w:p>
    <w:p w14:paraId="2DD451FC">
      <w:pPr>
        <w:adjustRightInd w:val="0"/>
        <w:snapToGrid w:val="0"/>
        <w:spacing w:line="360" w:lineRule="auto"/>
        <w:ind w:firstLine="420" w:firstLineChars="200"/>
        <w:jc w:val="left"/>
        <w:rPr>
          <w:rFonts w:ascii="宋体" w:hAnsi="宋体"/>
          <w:color w:val="auto"/>
        </w:rPr>
      </w:pPr>
      <w:r>
        <w:rPr>
          <w:rFonts w:hint="eastAsia" w:ascii="宋体" w:hAnsi="宋体"/>
          <w:color w:val="auto"/>
        </w:rPr>
        <w:t>（1）竞争性谈判文件规定支付合同预付款的，采购人应按【谈判须知前附表】规定的支付比例和支付条件向符合要求的成交供应商及时支付相应款项，并在政府采购合同中进行明确。</w:t>
      </w:r>
    </w:p>
    <w:p w14:paraId="6323F09D">
      <w:pPr>
        <w:adjustRightInd w:val="0"/>
        <w:snapToGrid w:val="0"/>
        <w:spacing w:line="360" w:lineRule="auto"/>
        <w:ind w:firstLine="420" w:firstLineChars="200"/>
        <w:jc w:val="left"/>
        <w:rPr>
          <w:rFonts w:ascii="宋体" w:hAnsi="宋体"/>
          <w:color w:val="auto"/>
        </w:rPr>
      </w:pPr>
      <w:r>
        <w:rPr>
          <w:rFonts w:hint="eastAsia" w:ascii="宋体" w:hAnsi="宋体"/>
          <w:color w:val="auto"/>
        </w:rPr>
        <w:t>（2）竞争性谈判文件规定需提交质量保证金的，采购人可以按【谈判须知前附表】规定要求成交供应商提交质量保证金，并在政府采购合同中进行明确。</w:t>
      </w:r>
    </w:p>
    <w:p w14:paraId="40D2BD5F">
      <w:pPr>
        <w:adjustRightInd w:val="0"/>
        <w:snapToGrid w:val="0"/>
        <w:spacing w:line="360" w:lineRule="auto"/>
        <w:ind w:firstLine="420" w:firstLineChars="200"/>
        <w:jc w:val="left"/>
        <w:rPr>
          <w:rFonts w:ascii="宋体" w:hAnsi="宋体"/>
          <w:color w:val="auto"/>
        </w:rPr>
      </w:pPr>
      <w:r>
        <w:rPr>
          <w:rFonts w:hint="eastAsia" w:ascii="宋体" w:hAnsi="宋体"/>
          <w:color w:val="auto"/>
        </w:rPr>
        <w:t>（3）供应商可以保函、电子增信替代预付款担保、质量保证金。</w:t>
      </w:r>
    </w:p>
    <w:p w14:paraId="4F6D6C41">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rPr>
        <w:t>46.</w:t>
      </w:r>
      <w:r>
        <w:rPr>
          <w:rFonts w:ascii="宋体" w:hAnsi="宋体"/>
          <w:color w:val="auto"/>
        </w:rPr>
        <w:t>2</w:t>
      </w:r>
      <w:r>
        <w:rPr>
          <w:rFonts w:hint="eastAsia" w:ascii="宋体" w:hAnsi="宋体"/>
          <w:color w:val="auto"/>
          <w:szCs w:val="21"/>
        </w:rPr>
        <w:t>谈判文件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【谈判须知前附表】</w:t>
      </w:r>
      <w:r>
        <w:rPr>
          <w:rFonts w:hint="eastAsia" w:ascii="宋体" w:hAnsi="宋体"/>
          <w:color w:val="auto"/>
          <w:szCs w:val="21"/>
        </w:rPr>
        <w:t>。</w:t>
      </w:r>
    </w:p>
    <w:p w14:paraId="7B86F829">
      <w:pPr>
        <w:adjustRightInd w:val="0"/>
        <w:snapToGrid w:val="0"/>
        <w:spacing w:line="360" w:lineRule="auto"/>
        <w:ind w:firstLine="420" w:firstLineChars="200"/>
        <w:jc w:val="left"/>
        <w:rPr>
          <w:rFonts w:ascii="宋体" w:hAnsi="宋体"/>
          <w:color w:val="auto"/>
          <w:szCs w:val="21"/>
        </w:rPr>
      </w:pPr>
    </w:p>
    <w:p w14:paraId="42ECC2B0">
      <w:pPr>
        <w:adjustRightInd w:val="0"/>
        <w:snapToGrid w:val="0"/>
        <w:spacing w:line="360" w:lineRule="auto"/>
        <w:ind w:firstLine="420" w:firstLineChars="200"/>
        <w:jc w:val="left"/>
        <w:rPr>
          <w:rFonts w:ascii="宋体" w:hAnsi="宋体"/>
          <w:color w:val="auto"/>
          <w:szCs w:val="21"/>
        </w:rPr>
        <w:sectPr>
          <w:pgSz w:w="11906" w:h="16838"/>
          <w:pgMar w:top="1418" w:right="1418" w:bottom="1134" w:left="1418" w:header="851" w:footer="992" w:gutter="0"/>
          <w:pgNumType w:fmt="decimal"/>
          <w:cols w:space="720" w:num="1"/>
          <w:docGrid w:type="linesAndChars" w:linePitch="312" w:charSpace="0"/>
        </w:sectPr>
      </w:pPr>
    </w:p>
    <w:p w14:paraId="5805BDDD">
      <w:pPr>
        <w:keepNext/>
        <w:numPr>
          <w:ilvl w:val="0"/>
          <w:numId w:val="1"/>
        </w:numPr>
        <w:jc w:val="center"/>
        <w:outlineLvl w:val="0"/>
        <w:rPr>
          <w:rFonts w:hint="eastAsia" w:ascii="黑体" w:hAnsi="黑体" w:eastAsia="黑体"/>
          <w:b/>
          <w:bCs/>
          <w:color w:val="auto"/>
          <w:sz w:val="32"/>
          <w:szCs w:val="32"/>
        </w:rPr>
      </w:pPr>
      <w:bookmarkStart w:id="163" w:name="_Toc25776"/>
      <w:r>
        <w:rPr>
          <w:rFonts w:hint="eastAsia" w:ascii="黑体" w:hAnsi="黑体" w:eastAsia="黑体"/>
          <w:b/>
          <w:bCs/>
          <w:color w:val="auto"/>
          <w:sz w:val="32"/>
          <w:szCs w:val="32"/>
        </w:rPr>
        <w:t>采购需求</w:t>
      </w:r>
      <w:bookmarkEnd w:id="163"/>
    </w:p>
    <w:p w14:paraId="38A56074">
      <w:pPr>
        <w:pStyle w:val="39"/>
        <w:adjustRightInd w:val="0"/>
        <w:snapToGrid w:val="0"/>
        <w:spacing w:before="156" w:beforeLines="50"/>
        <w:jc w:val="center"/>
        <w:rPr>
          <w:rStyle w:val="27"/>
          <w:rFonts w:ascii="黑体" w:hAnsi="黑体" w:eastAsia="黑体"/>
          <w:color w:val="auto"/>
          <w:sz w:val="28"/>
          <w:szCs w:val="28"/>
          <w:highlight w:val="none"/>
        </w:rPr>
      </w:pPr>
      <w:bookmarkStart w:id="164" w:name="_Toc256000038"/>
      <w:bookmarkStart w:id="165" w:name="_Toc20807"/>
      <w:r>
        <w:rPr>
          <w:rStyle w:val="27"/>
          <w:rFonts w:hint="eastAsia" w:ascii="黑体" w:hAnsi="黑体" w:eastAsia="黑体"/>
          <w:color w:val="auto"/>
          <w:sz w:val="28"/>
          <w:szCs w:val="28"/>
          <w:highlight w:val="none"/>
        </w:rPr>
        <w:t>第一节 采购清单一览表</w:t>
      </w:r>
      <w:bookmarkEnd w:id="164"/>
    </w:p>
    <w:tbl>
      <w:tblPr>
        <w:tblStyle w:val="25"/>
        <w:tblW w:w="907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1"/>
        <w:gridCol w:w="1520"/>
        <w:gridCol w:w="2112"/>
        <w:gridCol w:w="1125"/>
        <w:gridCol w:w="2863"/>
        <w:gridCol w:w="911"/>
      </w:tblGrid>
      <w:tr w14:paraId="1A0B37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cantSplit/>
          <w:trHeight w:val="446" w:hRule="atLeast"/>
          <w:jc w:val="center"/>
        </w:trPr>
        <w:tc>
          <w:tcPr>
            <w:tcW w:w="541" w:type="dxa"/>
            <w:vMerge w:val="restart"/>
            <w:noWrap w:val="0"/>
            <w:vAlign w:val="center"/>
          </w:tcPr>
          <w:p w14:paraId="54B90365">
            <w:pPr>
              <w:pStyle w:val="40"/>
              <w:adjustRightInd w:val="0"/>
              <w:snapToGrid w:val="0"/>
              <w:spacing w:line="360" w:lineRule="auto"/>
              <w:jc w:val="center"/>
              <w:rPr>
                <w:rStyle w:val="27"/>
                <w:color w:val="auto"/>
                <w:szCs w:val="21"/>
                <w:highlight w:val="none"/>
              </w:rPr>
            </w:pPr>
            <w:r>
              <w:rPr>
                <w:rStyle w:val="27"/>
                <w:rFonts w:hint="eastAsia"/>
                <w:color w:val="auto"/>
                <w:szCs w:val="21"/>
                <w:highlight w:val="none"/>
              </w:rPr>
              <w:t>包号</w:t>
            </w:r>
          </w:p>
        </w:tc>
        <w:tc>
          <w:tcPr>
            <w:tcW w:w="1520" w:type="dxa"/>
            <w:vMerge w:val="restart"/>
            <w:noWrap w:val="0"/>
            <w:vAlign w:val="center"/>
          </w:tcPr>
          <w:p w14:paraId="5BD54EB2">
            <w:pPr>
              <w:pStyle w:val="40"/>
              <w:adjustRightInd w:val="0"/>
              <w:snapToGrid w:val="0"/>
              <w:spacing w:line="360" w:lineRule="auto"/>
              <w:jc w:val="center"/>
              <w:rPr>
                <w:rStyle w:val="27"/>
                <w:color w:val="auto"/>
                <w:szCs w:val="21"/>
                <w:highlight w:val="none"/>
              </w:rPr>
            </w:pPr>
            <w:r>
              <w:rPr>
                <w:rStyle w:val="27"/>
                <w:rFonts w:hint="eastAsia"/>
                <w:color w:val="auto"/>
                <w:szCs w:val="21"/>
                <w:highlight w:val="none"/>
              </w:rPr>
              <w:t>包名称</w:t>
            </w:r>
          </w:p>
        </w:tc>
        <w:tc>
          <w:tcPr>
            <w:tcW w:w="2112" w:type="dxa"/>
            <w:vMerge w:val="restart"/>
            <w:noWrap w:val="0"/>
            <w:vAlign w:val="center"/>
          </w:tcPr>
          <w:p w14:paraId="03898B1F">
            <w:pPr>
              <w:pStyle w:val="40"/>
              <w:adjustRightInd w:val="0"/>
              <w:snapToGrid w:val="0"/>
              <w:spacing w:line="360" w:lineRule="auto"/>
              <w:jc w:val="center"/>
              <w:rPr>
                <w:rStyle w:val="27"/>
                <w:color w:val="auto"/>
                <w:szCs w:val="21"/>
                <w:highlight w:val="none"/>
              </w:rPr>
            </w:pPr>
            <w:r>
              <w:rPr>
                <w:rStyle w:val="27"/>
                <w:rFonts w:hint="eastAsia"/>
                <w:color w:val="auto"/>
                <w:szCs w:val="21"/>
                <w:highlight w:val="none"/>
              </w:rPr>
              <w:t>分项项目名称</w:t>
            </w:r>
          </w:p>
          <w:p w14:paraId="34D5D7BB">
            <w:pPr>
              <w:pStyle w:val="40"/>
              <w:adjustRightInd w:val="0"/>
              <w:snapToGrid w:val="0"/>
              <w:spacing w:line="360" w:lineRule="auto"/>
              <w:jc w:val="center"/>
              <w:rPr>
                <w:rStyle w:val="27"/>
                <w:color w:val="auto"/>
                <w:szCs w:val="21"/>
                <w:highlight w:val="none"/>
              </w:rPr>
            </w:pPr>
            <w:r>
              <w:rPr>
                <w:rStyle w:val="27"/>
                <w:rFonts w:hint="eastAsia"/>
                <w:color w:val="auto"/>
                <w:szCs w:val="21"/>
                <w:highlight w:val="none"/>
              </w:rPr>
              <w:t>（条目号</w:t>
            </w:r>
            <w:r>
              <w:rPr>
                <w:rStyle w:val="27"/>
                <w:color w:val="auto"/>
                <w:szCs w:val="21"/>
                <w:highlight w:val="none"/>
              </w:rPr>
              <w:t>/</w:t>
            </w:r>
            <w:r>
              <w:rPr>
                <w:rStyle w:val="27"/>
                <w:rFonts w:hint="eastAsia"/>
                <w:color w:val="auto"/>
                <w:szCs w:val="21"/>
                <w:highlight w:val="none"/>
              </w:rPr>
              <w:t>品目名称）</w:t>
            </w:r>
          </w:p>
        </w:tc>
        <w:tc>
          <w:tcPr>
            <w:tcW w:w="1125" w:type="dxa"/>
            <w:vMerge w:val="restart"/>
            <w:noWrap w:val="0"/>
            <w:vAlign w:val="center"/>
          </w:tcPr>
          <w:p w14:paraId="568AD277">
            <w:pPr>
              <w:pStyle w:val="40"/>
              <w:adjustRightInd w:val="0"/>
              <w:snapToGrid w:val="0"/>
              <w:spacing w:line="360" w:lineRule="auto"/>
              <w:jc w:val="center"/>
              <w:rPr>
                <w:rStyle w:val="27"/>
                <w:color w:val="auto"/>
                <w:szCs w:val="21"/>
                <w:highlight w:val="none"/>
              </w:rPr>
            </w:pPr>
            <w:r>
              <w:rPr>
                <w:rStyle w:val="27"/>
                <w:rFonts w:hint="eastAsia"/>
                <w:color w:val="auto"/>
                <w:szCs w:val="21"/>
                <w:highlight w:val="none"/>
              </w:rPr>
              <w:t>数量</w:t>
            </w:r>
          </w:p>
        </w:tc>
        <w:tc>
          <w:tcPr>
            <w:tcW w:w="2863" w:type="dxa"/>
            <w:vMerge w:val="restart"/>
            <w:noWrap w:val="0"/>
            <w:vAlign w:val="center"/>
          </w:tcPr>
          <w:p w14:paraId="7BD8507A">
            <w:pPr>
              <w:pStyle w:val="40"/>
              <w:adjustRightInd w:val="0"/>
              <w:snapToGrid w:val="0"/>
              <w:spacing w:line="360" w:lineRule="auto"/>
              <w:jc w:val="center"/>
              <w:rPr>
                <w:rStyle w:val="27"/>
                <w:rFonts w:hint="eastAsia" w:eastAsia="宋体"/>
                <w:color w:val="auto"/>
                <w:szCs w:val="21"/>
                <w:highlight w:val="none"/>
                <w:lang w:eastAsia="zh-CN"/>
              </w:rPr>
            </w:pPr>
            <w:r>
              <w:rPr>
                <w:rStyle w:val="27"/>
                <w:rFonts w:hint="eastAsia"/>
                <w:color w:val="auto"/>
                <w:szCs w:val="21"/>
                <w:highlight w:val="none"/>
              </w:rPr>
              <w:t>采购预算</w:t>
            </w:r>
            <w:r>
              <w:rPr>
                <w:rStyle w:val="27"/>
                <w:rFonts w:hint="eastAsia"/>
                <w:color w:val="auto"/>
                <w:szCs w:val="21"/>
                <w:highlight w:val="none"/>
                <w:lang w:eastAsia="zh-CN"/>
              </w:rPr>
              <w:t>（含税）</w:t>
            </w:r>
          </w:p>
        </w:tc>
        <w:tc>
          <w:tcPr>
            <w:tcW w:w="911" w:type="dxa"/>
            <w:vMerge w:val="restart"/>
            <w:noWrap w:val="0"/>
            <w:vAlign w:val="center"/>
          </w:tcPr>
          <w:p w14:paraId="55600727">
            <w:pPr>
              <w:pStyle w:val="40"/>
              <w:adjustRightInd w:val="0"/>
              <w:snapToGrid w:val="0"/>
              <w:spacing w:line="360" w:lineRule="auto"/>
              <w:jc w:val="center"/>
              <w:rPr>
                <w:rStyle w:val="27"/>
                <w:color w:val="auto"/>
                <w:szCs w:val="21"/>
                <w:highlight w:val="none"/>
              </w:rPr>
            </w:pPr>
            <w:r>
              <w:rPr>
                <w:rStyle w:val="27"/>
                <w:rFonts w:hint="eastAsia"/>
                <w:color w:val="auto"/>
                <w:szCs w:val="21"/>
                <w:highlight w:val="none"/>
              </w:rPr>
              <w:t>备注</w:t>
            </w:r>
          </w:p>
        </w:tc>
      </w:tr>
      <w:tr w14:paraId="090BAB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541" w:type="dxa"/>
            <w:vMerge w:val="continue"/>
            <w:noWrap w:val="0"/>
            <w:vAlign w:val="center"/>
          </w:tcPr>
          <w:p w14:paraId="0F298575">
            <w:pPr>
              <w:pStyle w:val="40"/>
              <w:widowControl/>
              <w:jc w:val="center"/>
              <w:rPr>
                <w:rStyle w:val="27"/>
                <w:color w:val="auto"/>
                <w:szCs w:val="21"/>
                <w:highlight w:val="none"/>
              </w:rPr>
            </w:pPr>
          </w:p>
        </w:tc>
        <w:tc>
          <w:tcPr>
            <w:tcW w:w="1520" w:type="dxa"/>
            <w:vMerge w:val="continue"/>
            <w:noWrap w:val="0"/>
            <w:vAlign w:val="center"/>
          </w:tcPr>
          <w:p w14:paraId="57C89CA9">
            <w:pPr>
              <w:pStyle w:val="40"/>
              <w:widowControl/>
              <w:jc w:val="center"/>
              <w:rPr>
                <w:rStyle w:val="27"/>
                <w:color w:val="auto"/>
                <w:szCs w:val="21"/>
                <w:highlight w:val="none"/>
              </w:rPr>
            </w:pPr>
          </w:p>
        </w:tc>
        <w:tc>
          <w:tcPr>
            <w:tcW w:w="2112" w:type="dxa"/>
            <w:vMerge w:val="continue"/>
            <w:noWrap w:val="0"/>
            <w:vAlign w:val="center"/>
          </w:tcPr>
          <w:p w14:paraId="50BA52DA">
            <w:pPr>
              <w:pStyle w:val="40"/>
              <w:widowControl/>
              <w:jc w:val="center"/>
              <w:rPr>
                <w:rStyle w:val="27"/>
                <w:color w:val="auto"/>
                <w:szCs w:val="21"/>
                <w:highlight w:val="none"/>
              </w:rPr>
            </w:pPr>
          </w:p>
        </w:tc>
        <w:tc>
          <w:tcPr>
            <w:tcW w:w="1125" w:type="dxa"/>
            <w:vMerge w:val="continue"/>
            <w:noWrap w:val="0"/>
            <w:vAlign w:val="center"/>
          </w:tcPr>
          <w:p w14:paraId="6B3B47F9">
            <w:pPr>
              <w:pStyle w:val="40"/>
              <w:widowControl/>
              <w:jc w:val="center"/>
              <w:rPr>
                <w:rStyle w:val="27"/>
                <w:color w:val="auto"/>
                <w:szCs w:val="21"/>
                <w:highlight w:val="none"/>
              </w:rPr>
            </w:pPr>
          </w:p>
        </w:tc>
        <w:tc>
          <w:tcPr>
            <w:tcW w:w="2863" w:type="dxa"/>
            <w:vMerge w:val="continue"/>
            <w:noWrap w:val="0"/>
            <w:vAlign w:val="center"/>
          </w:tcPr>
          <w:p w14:paraId="4FB3547A">
            <w:pPr>
              <w:pStyle w:val="40"/>
              <w:adjustRightInd w:val="0"/>
              <w:snapToGrid w:val="0"/>
              <w:spacing w:before="156" w:beforeLines="50" w:line="360" w:lineRule="auto"/>
              <w:jc w:val="center"/>
              <w:rPr>
                <w:rStyle w:val="27"/>
                <w:rFonts w:hint="eastAsia"/>
                <w:color w:val="auto"/>
                <w:szCs w:val="21"/>
                <w:highlight w:val="none"/>
              </w:rPr>
            </w:pPr>
          </w:p>
        </w:tc>
        <w:tc>
          <w:tcPr>
            <w:tcW w:w="911" w:type="dxa"/>
            <w:vMerge w:val="continue"/>
            <w:noWrap w:val="0"/>
            <w:vAlign w:val="center"/>
          </w:tcPr>
          <w:p w14:paraId="3ACD7FE0">
            <w:pPr>
              <w:pStyle w:val="40"/>
              <w:widowControl/>
              <w:jc w:val="center"/>
              <w:rPr>
                <w:rStyle w:val="27"/>
                <w:color w:val="auto"/>
                <w:szCs w:val="21"/>
                <w:highlight w:val="none"/>
              </w:rPr>
            </w:pPr>
          </w:p>
        </w:tc>
      </w:tr>
      <w:tr w14:paraId="0B476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541" w:type="dxa"/>
            <w:noWrap w:val="0"/>
            <w:vAlign w:val="center"/>
          </w:tcPr>
          <w:p w14:paraId="6D780B0B">
            <w:pPr>
              <w:pStyle w:val="40"/>
              <w:adjustRightInd w:val="0"/>
              <w:snapToGrid w:val="0"/>
              <w:spacing w:before="156" w:beforeLines="50" w:line="360" w:lineRule="auto"/>
              <w:jc w:val="center"/>
              <w:rPr>
                <w:rStyle w:val="27"/>
                <w:color w:val="auto"/>
                <w:szCs w:val="21"/>
                <w:highlight w:val="none"/>
              </w:rPr>
            </w:pPr>
            <w:r>
              <w:rPr>
                <w:rStyle w:val="27"/>
                <w:rFonts w:hint="eastAsia"/>
                <w:color w:val="auto"/>
                <w:szCs w:val="21"/>
                <w:highlight w:val="none"/>
              </w:rPr>
              <w:t>1</w:t>
            </w:r>
          </w:p>
        </w:tc>
        <w:tc>
          <w:tcPr>
            <w:tcW w:w="1520" w:type="dxa"/>
            <w:noWrap w:val="0"/>
            <w:vAlign w:val="center"/>
          </w:tcPr>
          <w:p w14:paraId="5F06442A">
            <w:pPr>
              <w:pStyle w:val="41"/>
              <w:adjustRightInd w:val="0"/>
              <w:snapToGrid w:val="0"/>
              <w:spacing w:before="156" w:beforeLines="50" w:line="360" w:lineRule="auto"/>
              <w:jc w:val="center"/>
              <w:rPr>
                <w:rStyle w:val="27"/>
                <w:rFonts w:hint="eastAsia" w:ascii="Calibri" w:hAnsi="Calibri" w:eastAsia="宋体" w:cs="Times New Roman"/>
                <w:color w:val="auto"/>
                <w:szCs w:val="21"/>
                <w:highlight w:val="none"/>
                <w:lang w:eastAsia="zh-CN"/>
              </w:rPr>
            </w:pPr>
            <w:r>
              <w:rPr>
                <w:rStyle w:val="27"/>
                <w:rFonts w:hint="eastAsia" w:cs="Times New Roman"/>
                <w:b w:val="0"/>
                <w:bCs w:val="0"/>
                <w:i w:val="0"/>
                <w:iCs w:val="0"/>
                <w:smallCaps w:val="0"/>
                <w:kern w:val="0"/>
                <w:sz w:val="24"/>
                <w:szCs w:val="24"/>
                <w:lang w:eastAsia="zh-CN"/>
              </w:rPr>
              <w:t>怀化市武陵中学食堂劳务外包</w:t>
            </w:r>
          </w:p>
        </w:tc>
        <w:tc>
          <w:tcPr>
            <w:tcW w:w="2112" w:type="dxa"/>
            <w:noWrap w:val="0"/>
            <w:vAlign w:val="center"/>
          </w:tcPr>
          <w:p w14:paraId="5C746159">
            <w:pPr>
              <w:pStyle w:val="41"/>
              <w:adjustRightInd w:val="0"/>
              <w:snapToGrid w:val="0"/>
              <w:spacing w:before="156" w:beforeLines="50" w:line="360" w:lineRule="auto"/>
              <w:jc w:val="center"/>
              <w:rPr>
                <w:rStyle w:val="27"/>
                <w:rFonts w:hint="eastAsia" w:ascii="Times New Roman" w:hAnsi="Times New Roman" w:eastAsia="宋体" w:cs="Times New Roman"/>
                <w:color w:val="auto"/>
                <w:kern w:val="2"/>
                <w:sz w:val="21"/>
                <w:szCs w:val="21"/>
                <w:highlight w:val="none"/>
                <w:lang w:val="en-US" w:eastAsia="zh-CN" w:bidi="ar-SA"/>
              </w:rPr>
            </w:pPr>
            <w:r>
              <w:rPr>
                <w:rStyle w:val="27"/>
                <w:rFonts w:hint="eastAsia" w:cs="Times New Roman"/>
                <w:b w:val="0"/>
                <w:bCs w:val="0"/>
                <w:i w:val="0"/>
                <w:iCs w:val="0"/>
                <w:smallCaps w:val="0"/>
                <w:kern w:val="0"/>
                <w:sz w:val="24"/>
                <w:szCs w:val="24"/>
                <w:lang w:eastAsia="zh-CN"/>
              </w:rPr>
              <w:t>怀化市武陵中学食堂劳务外包</w:t>
            </w:r>
          </w:p>
        </w:tc>
        <w:tc>
          <w:tcPr>
            <w:tcW w:w="1125" w:type="dxa"/>
            <w:noWrap w:val="0"/>
            <w:vAlign w:val="center"/>
          </w:tcPr>
          <w:p w14:paraId="636901CE">
            <w:pPr>
              <w:pStyle w:val="40"/>
              <w:adjustRightInd w:val="0"/>
              <w:snapToGrid w:val="0"/>
              <w:spacing w:before="156" w:beforeLines="50" w:line="360" w:lineRule="auto"/>
              <w:jc w:val="center"/>
              <w:rPr>
                <w:rStyle w:val="27"/>
                <w:rFonts w:hint="eastAsia" w:eastAsia="宋体"/>
                <w:color w:val="auto"/>
                <w:szCs w:val="21"/>
                <w:highlight w:val="none"/>
                <w:lang w:val="en-US" w:eastAsia="zh-CN"/>
              </w:rPr>
            </w:pPr>
            <w:r>
              <w:rPr>
                <w:rStyle w:val="27"/>
                <w:rFonts w:hint="eastAsia" w:hAnsi="宋体" w:cs="宋体"/>
                <w:color w:val="auto"/>
                <w:kern w:val="0"/>
                <w:sz w:val="21"/>
                <w:szCs w:val="21"/>
                <w:highlight w:val="none"/>
                <w:lang w:val="en-US" w:eastAsia="zh-CN"/>
              </w:rPr>
              <w:t>1年</w:t>
            </w:r>
          </w:p>
        </w:tc>
        <w:tc>
          <w:tcPr>
            <w:tcW w:w="2863" w:type="dxa"/>
            <w:noWrap w:val="0"/>
            <w:vAlign w:val="center"/>
          </w:tcPr>
          <w:p w14:paraId="0B46C32D">
            <w:pPr>
              <w:pStyle w:val="40"/>
              <w:adjustRightInd w:val="0"/>
              <w:snapToGrid w:val="0"/>
              <w:spacing w:before="156" w:beforeLines="50" w:line="360" w:lineRule="auto"/>
              <w:jc w:val="center"/>
              <w:rPr>
                <w:rStyle w:val="27"/>
                <w:color w:val="auto"/>
                <w:szCs w:val="21"/>
                <w:highlight w:val="none"/>
              </w:rPr>
            </w:pPr>
            <w:r>
              <w:rPr>
                <w:rStyle w:val="27"/>
                <w:rFonts w:hint="eastAsia"/>
                <w:color w:val="auto"/>
                <w:szCs w:val="21"/>
                <w:highlight w:val="none"/>
                <w:lang w:val="en-US" w:eastAsia="zh-CN"/>
              </w:rPr>
              <w:t>128</w:t>
            </w:r>
            <w:r>
              <w:rPr>
                <w:rStyle w:val="27"/>
                <w:rFonts w:hint="eastAsia"/>
                <w:color w:val="auto"/>
                <w:szCs w:val="21"/>
                <w:highlight w:val="none"/>
              </w:rPr>
              <w:t>万元</w:t>
            </w:r>
          </w:p>
        </w:tc>
        <w:tc>
          <w:tcPr>
            <w:tcW w:w="911" w:type="dxa"/>
            <w:noWrap w:val="0"/>
            <w:vAlign w:val="center"/>
          </w:tcPr>
          <w:p w14:paraId="533855D0">
            <w:pPr>
              <w:pStyle w:val="40"/>
              <w:adjustRightInd w:val="0"/>
              <w:snapToGrid w:val="0"/>
              <w:spacing w:before="156" w:beforeLines="50" w:line="360" w:lineRule="auto"/>
              <w:jc w:val="center"/>
              <w:rPr>
                <w:rStyle w:val="27"/>
                <w:color w:val="auto"/>
                <w:szCs w:val="21"/>
                <w:highlight w:val="none"/>
              </w:rPr>
            </w:pPr>
          </w:p>
        </w:tc>
      </w:tr>
    </w:tbl>
    <w:p w14:paraId="5B14C2F5">
      <w:pPr>
        <w:pStyle w:val="42"/>
        <w:spacing w:before="186" w:line="221" w:lineRule="auto"/>
        <w:ind w:left="248"/>
        <w:rPr>
          <w:rStyle w:val="27"/>
          <w:rFonts w:ascii="Calibri" w:hAnsi="Calibri" w:eastAsia="宋体" w:cs="Times New Roman"/>
          <w:color w:val="auto"/>
          <w:sz w:val="21"/>
          <w:szCs w:val="21"/>
          <w:highlight w:val="none"/>
        </w:rPr>
      </w:pPr>
      <w:r>
        <w:rPr>
          <w:rStyle w:val="27"/>
          <w:rFonts w:ascii="Calibri" w:hAnsi="Calibri" w:eastAsia="宋体" w:cs="Times New Roman"/>
          <w:color w:val="auto"/>
          <w:spacing w:val="-7"/>
          <w:sz w:val="21"/>
          <w:szCs w:val="21"/>
          <w:highlight w:val="none"/>
        </w:rPr>
        <w:t>注： 1.</w:t>
      </w:r>
      <w:r>
        <w:rPr>
          <w:rStyle w:val="27"/>
          <w:rFonts w:ascii="Calibri" w:hAnsi="Calibri" w:eastAsia="宋体" w:cs="Times New Roman"/>
          <w:color w:val="auto"/>
          <w:spacing w:val="-57"/>
          <w:sz w:val="21"/>
          <w:szCs w:val="21"/>
          <w:highlight w:val="none"/>
        </w:rPr>
        <w:t xml:space="preserve"> </w:t>
      </w:r>
      <w:r>
        <w:rPr>
          <w:rStyle w:val="27"/>
          <w:rFonts w:ascii="Calibri" w:hAnsi="Calibri" w:eastAsia="宋体" w:cs="Times New Roman"/>
          <w:color w:val="auto"/>
          <w:spacing w:val="-7"/>
          <w:sz w:val="21"/>
          <w:szCs w:val="21"/>
          <w:highlight w:val="none"/>
        </w:rPr>
        <w:t>“包”为最小合同单位（最小投标单位）。每“包”内</w:t>
      </w:r>
      <w:r>
        <w:rPr>
          <w:rStyle w:val="27"/>
          <w:rFonts w:ascii="Calibri" w:hAnsi="Calibri" w:eastAsia="宋体" w:cs="Times New Roman"/>
          <w:color w:val="auto"/>
          <w:spacing w:val="-8"/>
          <w:sz w:val="21"/>
          <w:szCs w:val="21"/>
          <w:highlight w:val="none"/>
        </w:rPr>
        <w:t>容应细化到具体标的。</w:t>
      </w:r>
    </w:p>
    <w:p w14:paraId="695CA26A">
      <w:pPr>
        <w:pStyle w:val="42"/>
        <w:spacing w:before="68" w:line="411" w:lineRule="exact"/>
        <w:ind w:left="670"/>
        <w:rPr>
          <w:rStyle w:val="27"/>
          <w:rFonts w:ascii="Calibri" w:hAnsi="Calibri" w:eastAsia="宋体" w:cs="Times New Roman"/>
          <w:color w:val="auto"/>
          <w:sz w:val="21"/>
          <w:szCs w:val="21"/>
          <w:highlight w:val="none"/>
        </w:rPr>
      </w:pPr>
      <w:r>
        <w:rPr>
          <w:rStyle w:val="27"/>
          <w:rFonts w:ascii="Calibri" w:hAnsi="Calibri" w:eastAsia="宋体" w:cs="Times New Roman"/>
          <w:color w:val="auto"/>
          <w:spacing w:val="-2"/>
          <w:position w:val="15"/>
          <w:sz w:val="21"/>
          <w:szCs w:val="21"/>
          <w:highlight w:val="none"/>
        </w:rPr>
        <w:t>2.投标人必须对一个完整、独立的包进行投标，不得仅对一个</w:t>
      </w:r>
      <w:r>
        <w:rPr>
          <w:rStyle w:val="27"/>
          <w:rFonts w:ascii="Calibri" w:hAnsi="Calibri" w:eastAsia="宋体" w:cs="Times New Roman"/>
          <w:color w:val="auto"/>
          <w:spacing w:val="-3"/>
          <w:position w:val="15"/>
          <w:sz w:val="21"/>
          <w:szCs w:val="21"/>
          <w:highlight w:val="none"/>
        </w:rPr>
        <w:t>包中的部分标的投标，</w:t>
      </w:r>
      <w:r>
        <w:rPr>
          <w:rStyle w:val="27"/>
          <w:rFonts w:ascii="Calibri" w:hAnsi="Calibri" w:eastAsia="宋体" w:cs="Times New Roman"/>
          <w:color w:val="auto"/>
          <w:spacing w:val="-2"/>
          <w:position w:val="15"/>
          <w:sz w:val="21"/>
          <w:szCs w:val="21"/>
          <w:highlight w:val="none"/>
        </w:rPr>
        <w:t>否则投标无效。</w:t>
      </w:r>
    </w:p>
    <w:p w14:paraId="67BFC9E6">
      <w:pPr>
        <w:pStyle w:val="44"/>
        <w:adjustRightInd w:val="0"/>
        <w:snapToGrid w:val="0"/>
        <w:spacing w:before="156" w:beforeLines="50"/>
        <w:jc w:val="center"/>
        <w:rPr>
          <w:rStyle w:val="27"/>
          <w:rFonts w:hint="eastAsia" w:ascii="黑体" w:hAnsi="黑体" w:eastAsia="黑体"/>
          <w:sz w:val="28"/>
          <w:szCs w:val="28"/>
        </w:rPr>
      </w:pPr>
      <w:bookmarkStart w:id="166" w:name="_Toc256000039"/>
      <w:r>
        <w:rPr>
          <w:rStyle w:val="27"/>
          <w:rFonts w:hint="eastAsia" w:ascii="黑体" w:hAnsi="黑体" w:eastAsia="黑体"/>
          <w:sz w:val="28"/>
          <w:szCs w:val="28"/>
        </w:rPr>
        <w:t>第二节 技术要求</w:t>
      </w:r>
      <w:bookmarkEnd w:id="166"/>
    </w:p>
    <w:p w14:paraId="2C4CDD91">
      <w:pPr>
        <w:pStyle w:val="41"/>
        <w:adjustRightInd w:val="0"/>
        <w:snapToGrid w:val="0"/>
        <w:spacing w:before="156" w:beforeLines="50" w:line="360" w:lineRule="auto"/>
        <w:rPr>
          <w:rStyle w:val="27"/>
          <w:rFonts w:hint="eastAsia" w:ascii="宋体" w:hAnsi="宋体" w:eastAsia="宋体" w:cs="宋体"/>
          <w:kern w:val="0"/>
          <w:szCs w:val="21"/>
        </w:rPr>
      </w:pPr>
    </w:p>
    <w:p w14:paraId="73978217">
      <w:pPr>
        <w:pStyle w:val="41"/>
        <w:widowControl/>
        <w:spacing w:line="360" w:lineRule="auto"/>
        <w:ind w:firstLine="480" w:firstLineChars="200"/>
        <w:jc w:val="left"/>
        <w:rPr>
          <w:rStyle w:val="27"/>
          <w:rFonts w:ascii="仿宋" w:hAnsi="仿宋" w:eastAsia="仿宋" w:cs="仿宋"/>
          <w:b/>
          <w:sz w:val="24"/>
          <w:highlight w:val="none"/>
        </w:rPr>
      </w:pPr>
      <w:r>
        <w:rPr>
          <w:rStyle w:val="27"/>
          <w:rFonts w:hint="eastAsia" w:ascii="仿宋" w:hAnsi="仿宋" w:eastAsia="仿宋" w:cs="仿宋"/>
          <w:b/>
          <w:sz w:val="24"/>
          <w:highlight w:val="none"/>
        </w:rPr>
        <w:t>一、项目概况：</w:t>
      </w:r>
    </w:p>
    <w:p w14:paraId="18106817">
      <w:pPr>
        <w:pStyle w:val="41"/>
        <w:widowControl/>
        <w:spacing w:line="360" w:lineRule="auto"/>
        <w:ind w:firstLine="480" w:firstLineChars="200"/>
        <w:jc w:val="left"/>
        <w:rPr>
          <w:rStyle w:val="27"/>
          <w:rFonts w:ascii="仿宋" w:hAnsi="仿宋" w:eastAsia="仿宋" w:cs="仿宋"/>
          <w:sz w:val="24"/>
          <w:highlight w:val="none"/>
        </w:rPr>
      </w:pPr>
      <w:r>
        <w:rPr>
          <w:rStyle w:val="27"/>
          <w:rFonts w:hint="eastAsia" w:ascii="仿宋" w:hAnsi="仿宋" w:eastAsia="仿宋" w:cs="仿宋"/>
          <w:color w:val="000000"/>
          <w:kern w:val="0"/>
          <w:sz w:val="24"/>
          <w:highlight w:val="none"/>
          <w:lang w:bidi="ar"/>
        </w:rPr>
        <w:t>项目名称：</w:t>
      </w:r>
      <w:r>
        <w:rPr>
          <w:rStyle w:val="27"/>
          <w:rFonts w:hint="eastAsia" w:ascii="仿宋" w:hAnsi="仿宋" w:eastAsia="仿宋" w:cs="仿宋"/>
          <w:color w:val="000000"/>
          <w:kern w:val="0"/>
          <w:sz w:val="24"/>
          <w:highlight w:val="none"/>
          <w:lang w:eastAsia="zh-CN" w:bidi="ar"/>
        </w:rPr>
        <w:t>怀化市武陵中学食堂劳务外包</w:t>
      </w:r>
      <w:r>
        <w:rPr>
          <w:rStyle w:val="27"/>
          <w:rFonts w:hint="eastAsia" w:ascii="仿宋" w:hAnsi="仿宋" w:eastAsia="仿宋" w:cs="仿宋"/>
          <w:color w:val="000000"/>
          <w:kern w:val="0"/>
          <w:sz w:val="24"/>
          <w:highlight w:val="none"/>
          <w:lang w:bidi="ar"/>
        </w:rPr>
        <w:t xml:space="preserve"> </w:t>
      </w:r>
    </w:p>
    <w:p w14:paraId="4D6AD4A1">
      <w:pPr>
        <w:pStyle w:val="41"/>
        <w:widowControl/>
        <w:spacing w:line="360" w:lineRule="auto"/>
        <w:ind w:firstLine="480" w:firstLineChars="200"/>
        <w:jc w:val="left"/>
        <w:rPr>
          <w:rStyle w:val="27"/>
          <w:rFonts w:ascii="仿宋" w:hAnsi="仿宋" w:eastAsia="仿宋" w:cs="仿宋"/>
          <w:sz w:val="24"/>
          <w:highlight w:val="none"/>
        </w:rPr>
      </w:pPr>
      <w:r>
        <w:rPr>
          <w:rStyle w:val="27"/>
          <w:rFonts w:hint="eastAsia" w:ascii="仿宋" w:hAnsi="仿宋" w:eastAsia="仿宋" w:cs="仿宋"/>
          <w:color w:val="000000"/>
          <w:kern w:val="0"/>
          <w:sz w:val="24"/>
          <w:highlight w:val="none"/>
          <w:lang w:bidi="ar"/>
        </w:rPr>
        <w:t>实施地点：</w:t>
      </w:r>
      <w:r>
        <w:rPr>
          <w:rStyle w:val="27"/>
          <w:rFonts w:hint="eastAsia" w:ascii="仿宋" w:hAnsi="仿宋" w:eastAsia="仿宋" w:cs="仿宋"/>
          <w:color w:val="000000"/>
          <w:kern w:val="0"/>
          <w:sz w:val="24"/>
          <w:highlight w:val="none"/>
          <w:lang w:eastAsia="zh-CN" w:bidi="ar"/>
        </w:rPr>
        <w:t>怀化市武陵中学</w:t>
      </w:r>
      <w:r>
        <w:rPr>
          <w:rStyle w:val="27"/>
          <w:rFonts w:hint="eastAsia" w:ascii="仿宋" w:hAnsi="仿宋" w:eastAsia="仿宋" w:cs="仿宋"/>
          <w:color w:val="000000"/>
          <w:kern w:val="0"/>
          <w:sz w:val="24"/>
          <w:highlight w:val="none"/>
          <w:lang w:bidi="ar"/>
        </w:rPr>
        <w:t xml:space="preserve"> </w:t>
      </w:r>
    </w:p>
    <w:p w14:paraId="7B8FE71D">
      <w:pPr>
        <w:pStyle w:val="41"/>
        <w:widowControl/>
        <w:spacing w:line="360" w:lineRule="auto"/>
        <w:ind w:firstLine="480" w:firstLineChars="200"/>
        <w:jc w:val="left"/>
        <w:rPr>
          <w:rStyle w:val="27"/>
          <w:rFonts w:hint="default" w:ascii="仿宋" w:hAnsi="仿宋" w:eastAsia="仿宋" w:cs="仿宋"/>
          <w:color w:val="000000"/>
          <w:kern w:val="0"/>
          <w:sz w:val="24"/>
          <w:highlight w:val="none"/>
          <w:lang w:val="en-US" w:bidi="ar"/>
        </w:rPr>
      </w:pPr>
      <w:r>
        <w:rPr>
          <w:rStyle w:val="27"/>
          <w:rFonts w:hint="eastAsia" w:ascii="仿宋" w:hAnsi="仿宋" w:eastAsia="仿宋" w:cs="仿宋"/>
          <w:color w:val="000000"/>
          <w:kern w:val="0"/>
          <w:sz w:val="24"/>
          <w:highlight w:val="none"/>
          <w:lang w:val="en-US" w:eastAsia="zh-CN" w:bidi="ar"/>
        </w:rPr>
        <w:t>采购预算</w:t>
      </w:r>
      <w:r>
        <w:rPr>
          <w:rStyle w:val="27"/>
          <w:rFonts w:hint="eastAsia" w:ascii="仿宋" w:hAnsi="仿宋" w:eastAsia="仿宋" w:cs="仿宋"/>
          <w:color w:val="000000"/>
          <w:kern w:val="0"/>
          <w:sz w:val="24"/>
          <w:highlight w:val="none"/>
          <w:lang w:bidi="ar"/>
        </w:rPr>
        <w:t>：</w:t>
      </w:r>
      <w:r>
        <w:rPr>
          <w:rStyle w:val="27"/>
          <w:rFonts w:hint="eastAsia" w:ascii="仿宋" w:hAnsi="仿宋" w:eastAsia="仿宋" w:cs="仿宋"/>
          <w:color w:val="000000"/>
          <w:kern w:val="0"/>
          <w:sz w:val="24"/>
          <w:highlight w:val="none"/>
          <w:lang w:val="en-US" w:eastAsia="zh-CN" w:bidi="ar"/>
        </w:rPr>
        <w:t>128万元（含税）.</w:t>
      </w:r>
    </w:p>
    <w:p w14:paraId="04124052">
      <w:pPr>
        <w:pStyle w:val="41"/>
        <w:widowControl/>
        <w:spacing w:line="360" w:lineRule="auto"/>
        <w:ind w:firstLine="480" w:firstLineChars="200"/>
        <w:jc w:val="left"/>
        <w:rPr>
          <w:rStyle w:val="27"/>
          <w:rFonts w:ascii="仿宋" w:hAnsi="仿宋" w:eastAsia="仿宋" w:cs="仿宋"/>
          <w:b/>
          <w:sz w:val="24"/>
          <w:highlight w:val="none"/>
        </w:rPr>
      </w:pPr>
      <w:r>
        <w:rPr>
          <w:rStyle w:val="27"/>
          <w:rFonts w:hint="eastAsia" w:ascii="仿宋" w:hAnsi="仿宋" w:eastAsia="仿宋" w:cs="仿宋"/>
          <w:b/>
          <w:sz w:val="24"/>
          <w:highlight w:val="none"/>
        </w:rPr>
        <w:t>二、工作岗位配置要求:</w:t>
      </w:r>
    </w:p>
    <w:p w14:paraId="6F8F21C8">
      <w:pPr>
        <w:pStyle w:val="41"/>
        <w:widowControl/>
        <w:spacing w:line="360" w:lineRule="auto"/>
        <w:ind w:firstLine="480" w:firstLineChars="200"/>
        <w:jc w:val="left"/>
        <w:rPr>
          <w:rStyle w:val="27"/>
          <w:rFonts w:hint="eastAsia" w:ascii="仿宋" w:hAnsi="仿宋" w:eastAsia="仿宋" w:cs="仿宋"/>
          <w:color w:val="auto"/>
          <w:kern w:val="0"/>
          <w:sz w:val="24"/>
          <w:highlight w:val="none"/>
          <w:lang w:val="en-US" w:eastAsia="zh-CN" w:bidi="ar"/>
        </w:rPr>
      </w:pPr>
      <w:r>
        <w:rPr>
          <w:rStyle w:val="27"/>
          <w:rFonts w:hint="eastAsia" w:ascii="仿宋" w:hAnsi="仿宋" w:eastAsia="仿宋" w:cs="仿宋"/>
          <w:color w:val="auto"/>
          <w:kern w:val="0"/>
          <w:sz w:val="24"/>
          <w:highlight w:val="none"/>
          <w:lang w:val="en-US" w:eastAsia="zh-CN" w:bidi="ar"/>
        </w:rPr>
        <w:t>为切实保障所有师生的就餐需求，包括教职员工的早餐及按日平均约2800人就餐（具体以实际就餐人数为准）水平配置劳务服务人员及营养师一名，以营养、卫生、美味、可口为目的，力求达到科学配餐，营养配餐，提高膳食质量的原则。保证食堂工作正常、有序开展。供应商应在响应文件中提供人员配备方案（其中食堂经理1人、仓管员1人、厨师不低于6人、早餐服务人员不低于2人、切配及送餐人员不低于30人）。</w:t>
      </w:r>
    </w:p>
    <w:p w14:paraId="0A5201E3">
      <w:pPr>
        <w:pStyle w:val="41"/>
        <w:widowControl/>
        <w:spacing w:line="360" w:lineRule="auto"/>
        <w:ind w:firstLine="480" w:firstLineChars="200"/>
        <w:jc w:val="left"/>
        <w:rPr>
          <w:rStyle w:val="27"/>
          <w:rFonts w:ascii="仿宋" w:hAnsi="仿宋" w:eastAsia="仿宋" w:cs="仿宋"/>
          <w:b/>
          <w:color w:val="auto"/>
          <w:sz w:val="24"/>
          <w:highlight w:val="none"/>
        </w:rPr>
      </w:pPr>
      <w:r>
        <w:rPr>
          <w:rStyle w:val="27"/>
          <w:rFonts w:hint="eastAsia" w:ascii="仿宋" w:hAnsi="仿宋" w:eastAsia="仿宋" w:cs="仿宋"/>
          <w:b/>
          <w:color w:val="auto"/>
          <w:sz w:val="24"/>
          <w:highlight w:val="none"/>
        </w:rPr>
        <w:t>三、服务内容：</w:t>
      </w:r>
    </w:p>
    <w:p w14:paraId="3B2018BA">
      <w:pPr>
        <w:pStyle w:val="41"/>
        <w:widowControl/>
        <w:spacing w:line="360" w:lineRule="auto"/>
        <w:ind w:firstLine="480" w:firstLineChars="200"/>
        <w:jc w:val="left"/>
        <w:rPr>
          <w:rStyle w:val="27"/>
          <w:rFonts w:hint="eastAsia" w:ascii="仿宋" w:hAnsi="仿宋" w:eastAsia="仿宋" w:cs="仿宋"/>
          <w:color w:val="auto"/>
          <w:kern w:val="0"/>
          <w:sz w:val="24"/>
          <w:highlight w:val="none"/>
          <w:lang w:bidi="ar"/>
        </w:rPr>
      </w:pPr>
      <w:r>
        <w:rPr>
          <w:rStyle w:val="27"/>
          <w:rFonts w:hint="eastAsia" w:ascii="仿宋" w:hAnsi="仿宋" w:eastAsia="仿宋" w:cs="仿宋"/>
          <w:color w:val="auto"/>
          <w:kern w:val="0"/>
          <w:sz w:val="24"/>
          <w:highlight w:val="none"/>
          <w:lang w:bidi="ar"/>
        </w:rPr>
        <w:t>1、食堂工作人员的日常管理、招聘、食品安全培训与记录，做好工作人员的晨午检查及记录。</w:t>
      </w:r>
    </w:p>
    <w:p w14:paraId="562A45D2">
      <w:pPr>
        <w:pStyle w:val="41"/>
        <w:widowControl/>
        <w:spacing w:line="360" w:lineRule="auto"/>
        <w:ind w:firstLine="480" w:firstLineChars="200"/>
        <w:jc w:val="left"/>
        <w:rPr>
          <w:rStyle w:val="27"/>
          <w:rFonts w:hint="eastAsia" w:ascii="仿宋" w:hAnsi="仿宋" w:eastAsia="仿宋" w:cs="仿宋"/>
          <w:color w:val="auto"/>
          <w:kern w:val="0"/>
          <w:sz w:val="24"/>
          <w:highlight w:val="none"/>
          <w:lang w:val="en-US" w:eastAsia="zh-CN" w:bidi="ar"/>
        </w:rPr>
      </w:pPr>
      <w:r>
        <w:rPr>
          <w:rStyle w:val="27"/>
          <w:rFonts w:hint="eastAsia" w:ascii="仿宋" w:hAnsi="仿宋" w:eastAsia="仿宋" w:cs="仿宋"/>
          <w:color w:val="auto"/>
          <w:kern w:val="0"/>
          <w:sz w:val="24"/>
          <w:highlight w:val="none"/>
          <w:lang w:val="en-US" w:eastAsia="zh-CN" w:bidi="ar"/>
        </w:rPr>
        <w:t>2、我校因食堂面积小无法满足师生堂食要求，三个年级学生用餐需每天12：10前送餐至各教学楼指定位置，并负责在各班（62个班级）分餐。</w:t>
      </w:r>
    </w:p>
    <w:p w14:paraId="74561F04">
      <w:pPr>
        <w:pStyle w:val="41"/>
        <w:widowControl/>
        <w:spacing w:line="360" w:lineRule="auto"/>
        <w:ind w:firstLine="480" w:firstLineChars="200"/>
        <w:jc w:val="left"/>
        <w:rPr>
          <w:rStyle w:val="27"/>
          <w:rFonts w:hint="eastAsia" w:ascii="仿宋" w:hAnsi="仿宋" w:eastAsia="仿宋" w:cs="仿宋"/>
          <w:color w:val="auto"/>
          <w:kern w:val="0"/>
          <w:sz w:val="24"/>
          <w:highlight w:val="none"/>
          <w:lang w:eastAsia="zh-CN" w:bidi="ar"/>
        </w:rPr>
      </w:pPr>
      <w:r>
        <w:rPr>
          <w:rStyle w:val="27"/>
          <w:rFonts w:hint="eastAsia" w:ascii="仿宋" w:hAnsi="仿宋" w:eastAsia="仿宋" w:cs="仿宋"/>
          <w:color w:val="auto"/>
          <w:kern w:val="0"/>
          <w:sz w:val="24"/>
          <w:highlight w:val="none"/>
          <w:lang w:val="en-US" w:eastAsia="zh-CN" w:bidi="ar"/>
        </w:rPr>
        <w:t>3</w:t>
      </w:r>
      <w:r>
        <w:rPr>
          <w:rStyle w:val="27"/>
          <w:rFonts w:hint="eastAsia" w:ascii="仿宋" w:hAnsi="仿宋" w:eastAsia="仿宋" w:cs="仿宋"/>
          <w:color w:val="auto"/>
          <w:kern w:val="0"/>
          <w:sz w:val="24"/>
          <w:highlight w:val="none"/>
          <w:lang w:bidi="ar"/>
        </w:rPr>
        <w:t>、食堂卫生</w:t>
      </w:r>
      <w:r>
        <w:rPr>
          <w:rStyle w:val="27"/>
          <w:rFonts w:hint="eastAsia" w:ascii="仿宋" w:hAnsi="仿宋" w:eastAsia="仿宋" w:cs="仿宋"/>
          <w:color w:val="auto"/>
          <w:kern w:val="0"/>
          <w:sz w:val="24"/>
          <w:highlight w:val="none"/>
          <w:lang w:eastAsia="zh-CN" w:bidi="ar"/>
        </w:rPr>
        <w:t>（三防措施）</w:t>
      </w:r>
      <w:r>
        <w:rPr>
          <w:rStyle w:val="27"/>
          <w:rFonts w:hint="eastAsia" w:ascii="仿宋" w:hAnsi="仿宋" w:eastAsia="仿宋" w:cs="仿宋"/>
          <w:color w:val="auto"/>
          <w:kern w:val="0"/>
          <w:sz w:val="24"/>
          <w:highlight w:val="none"/>
          <w:lang w:bidi="ar"/>
        </w:rPr>
        <w:t>及物品的归纳与整理，按要求分类存放相关物品及食材，每天做好食堂的</w:t>
      </w:r>
      <w:r>
        <w:rPr>
          <w:rStyle w:val="27"/>
          <w:rFonts w:hint="eastAsia" w:ascii="仿宋" w:hAnsi="仿宋" w:eastAsia="仿宋" w:cs="仿宋"/>
          <w:color w:val="auto"/>
          <w:kern w:val="0"/>
          <w:sz w:val="24"/>
          <w:highlight w:val="none"/>
          <w:lang w:eastAsia="zh-CN" w:bidi="ar"/>
        </w:rPr>
        <w:t>卫生、</w:t>
      </w:r>
      <w:r>
        <w:rPr>
          <w:rStyle w:val="27"/>
          <w:rFonts w:hint="eastAsia" w:ascii="仿宋" w:hAnsi="仿宋" w:eastAsia="仿宋" w:cs="仿宋"/>
          <w:color w:val="auto"/>
          <w:kern w:val="0"/>
          <w:sz w:val="24"/>
          <w:highlight w:val="none"/>
          <w:lang w:bidi="ar"/>
        </w:rPr>
        <w:t>通风</w:t>
      </w:r>
      <w:r>
        <w:rPr>
          <w:rStyle w:val="27"/>
          <w:rFonts w:hint="eastAsia" w:ascii="仿宋" w:hAnsi="仿宋" w:eastAsia="仿宋" w:cs="仿宋"/>
          <w:color w:val="auto"/>
          <w:kern w:val="0"/>
          <w:sz w:val="24"/>
          <w:highlight w:val="none"/>
          <w:lang w:eastAsia="zh-CN" w:bidi="ar"/>
        </w:rPr>
        <w:t>、</w:t>
      </w:r>
      <w:r>
        <w:rPr>
          <w:rStyle w:val="27"/>
          <w:rFonts w:hint="eastAsia" w:ascii="仿宋" w:hAnsi="仿宋" w:eastAsia="仿宋" w:cs="仿宋"/>
          <w:color w:val="auto"/>
          <w:kern w:val="0"/>
          <w:sz w:val="24"/>
          <w:highlight w:val="none"/>
          <w:lang w:bidi="ar"/>
        </w:rPr>
        <w:t>消杀工作并做好详细记录</w:t>
      </w:r>
      <w:r>
        <w:rPr>
          <w:rStyle w:val="27"/>
          <w:rFonts w:hint="eastAsia" w:ascii="仿宋" w:hAnsi="仿宋" w:eastAsia="仿宋" w:cs="仿宋"/>
          <w:color w:val="auto"/>
          <w:kern w:val="0"/>
          <w:sz w:val="24"/>
          <w:highlight w:val="none"/>
          <w:lang w:eastAsia="zh-CN" w:bidi="ar"/>
        </w:rPr>
        <w:t>。</w:t>
      </w:r>
    </w:p>
    <w:p w14:paraId="105BDC6F">
      <w:pPr>
        <w:pStyle w:val="41"/>
        <w:widowControl/>
        <w:spacing w:line="360" w:lineRule="auto"/>
        <w:ind w:firstLine="480" w:firstLineChars="200"/>
        <w:jc w:val="left"/>
        <w:rPr>
          <w:rStyle w:val="27"/>
          <w:rFonts w:ascii="仿宋" w:hAnsi="仿宋" w:eastAsia="仿宋" w:cs="仿宋"/>
          <w:color w:val="auto"/>
          <w:kern w:val="0"/>
          <w:sz w:val="24"/>
          <w:highlight w:val="none"/>
          <w:lang w:bidi="ar"/>
        </w:rPr>
      </w:pPr>
      <w:r>
        <w:rPr>
          <w:rStyle w:val="27"/>
          <w:rFonts w:hint="eastAsia" w:ascii="仿宋" w:hAnsi="仿宋" w:eastAsia="仿宋" w:cs="仿宋"/>
          <w:color w:val="auto"/>
          <w:kern w:val="0"/>
          <w:sz w:val="24"/>
          <w:highlight w:val="none"/>
          <w:lang w:val="en-US" w:eastAsia="zh-CN" w:bidi="ar"/>
        </w:rPr>
        <w:t>4</w:t>
      </w:r>
      <w:r>
        <w:rPr>
          <w:rStyle w:val="27"/>
          <w:rFonts w:hint="eastAsia" w:ascii="仿宋" w:hAnsi="仿宋" w:eastAsia="仿宋" w:cs="仿宋"/>
          <w:color w:val="auto"/>
          <w:kern w:val="0"/>
          <w:sz w:val="24"/>
          <w:highlight w:val="none"/>
          <w:lang w:bidi="ar"/>
        </w:rPr>
        <w:t>、食材加工、清洗与制做</w:t>
      </w:r>
      <w:r>
        <w:rPr>
          <w:rStyle w:val="27"/>
          <w:rFonts w:hint="eastAsia" w:ascii="仿宋" w:hAnsi="仿宋" w:eastAsia="仿宋" w:cs="仿宋"/>
          <w:color w:val="auto"/>
          <w:kern w:val="0"/>
          <w:sz w:val="24"/>
          <w:highlight w:val="none"/>
          <w:lang w:eastAsia="zh-CN" w:bidi="ar"/>
        </w:rPr>
        <w:t>等全流程合规</w:t>
      </w:r>
      <w:r>
        <w:rPr>
          <w:rStyle w:val="27"/>
          <w:rFonts w:hint="eastAsia" w:ascii="仿宋" w:hAnsi="仿宋" w:eastAsia="仿宋" w:cs="仿宋"/>
          <w:color w:val="auto"/>
          <w:kern w:val="0"/>
          <w:sz w:val="24"/>
          <w:highlight w:val="none"/>
          <w:lang w:bidi="ar"/>
        </w:rPr>
        <w:t>，并做好食堂食品留样，做好食品安全管理相关工作，确保食物安全。</w:t>
      </w:r>
    </w:p>
    <w:p w14:paraId="0BA23726">
      <w:pPr>
        <w:pStyle w:val="41"/>
        <w:widowControl/>
        <w:spacing w:line="360" w:lineRule="auto"/>
        <w:ind w:firstLine="480" w:firstLineChars="200"/>
        <w:jc w:val="left"/>
        <w:rPr>
          <w:rStyle w:val="27"/>
          <w:rFonts w:hint="eastAsia" w:ascii="仿宋" w:hAnsi="仿宋" w:eastAsia="仿宋" w:cs="仿宋"/>
          <w:color w:val="auto"/>
          <w:kern w:val="0"/>
          <w:sz w:val="24"/>
          <w:highlight w:val="none"/>
          <w:lang w:bidi="ar"/>
        </w:rPr>
      </w:pPr>
      <w:r>
        <w:rPr>
          <w:rStyle w:val="27"/>
          <w:rFonts w:hint="eastAsia" w:ascii="仿宋" w:hAnsi="仿宋" w:eastAsia="仿宋" w:cs="仿宋"/>
          <w:color w:val="auto"/>
          <w:kern w:val="0"/>
          <w:sz w:val="24"/>
          <w:highlight w:val="none"/>
          <w:lang w:val="en-US" w:eastAsia="zh-CN" w:bidi="ar"/>
        </w:rPr>
        <w:t>5</w:t>
      </w:r>
      <w:r>
        <w:rPr>
          <w:rStyle w:val="27"/>
          <w:rFonts w:hint="eastAsia" w:ascii="仿宋" w:hAnsi="仿宋" w:eastAsia="仿宋" w:cs="仿宋"/>
          <w:color w:val="auto"/>
          <w:kern w:val="0"/>
          <w:sz w:val="24"/>
          <w:highlight w:val="none"/>
          <w:lang w:bidi="ar"/>
        </w:rPr>
        <w:t>、餐用具清洗必须做到一剐、二洗、三清、四消毒、五保洁。</w:t>
      </w:r>
    </w:p>
    <w:p w14:paraId="28385EEE">
      <w:pPr>
        <w:pStyle w:val="41"/>
        <w:widowControl/>
        <w:spacing w:line="360" w:lineRule="auto"/>
        <w:ind w:firstLine="480" w:firstLineChars="200"/>
        <w:jc w:val="left"/>
        <w:rPr>
          <w:rStyle w:val="27"/>
          <w:rFonts w:hint="eastAsia" w:ascii="仿宋" w:hAnsi="仿宋" w:eastAsia="仿宋" w:cs="仿宋"/>
          <w:color w:val="auto"/>
          <w:kern w:val="0"/>
          <w:sz w:val="24"/>
          <w:highlight w:val="none"/>
          <w:lang w:val="en-US" w:eastAsia="zh-CN" w:bidi="ar"/>
        </w:rPr>
      </w:pPr>
      <w:r>
        <w:rPr>
          <w:rStyle w:val="27"/>
          <w:rFonts w:hint="eastAsia" w:ascii="仿宋" w:hAnsi="仿宋" w:eastAsia="仿宋" w:cs="仿宋"/>
          <w:color w:val="auto"/>
          <w:kern w:val="0"/>
          <w:sz w:val="24"/>
          <w:highlight w:val="none"/>
          <w:lang w:val="en-US" w:eastAsia="zh-CN" w:bidi="ar"/>
        </w:rPr>
        <w:t>6、每天需要对</w:t>
      </w:r>
      <w:r>
        <w:rPr>
          <w:rStyle w:val="27"/>
          <w:rFonts w:hint="eastAsia" w:ascii="仿宋" w:hAnsi="仿宋" w:eastAsia="仿宋" w:cs="仿宋"/>
          <w:color w:val="auto"/>
          <w:kern w:val="0"/>
          <w:sz w:val="24"/>
          <w:highlight w:val="none"/>
          <w:lang w:bidi="ar"/>
        </w:rPr>
        <w:t>食堂</w:t>
      </w:r>
      <w:r>
        <w:rPr>
          <w:rStyle w:val="27"/>
          <w:rFonts w:hint="eastAsia" w:ascii="仿宋" w:hAnsi="仿宋" w:eastAsia="仿宋" w:cs="仿宋"/>
          <w:color w:val="auto"/>
          <w:kern w:val="0"/>
          <w:sz w:val="24"/>
          <w:highlight w:val="none"/>
          <w:lang w:val="en-US" w:eastAsia="zh-CN" w:bidi="ar"/>
        </w:rPr>
        <w:t>所有设施设备进行清洗，每周完成一次食堂全方面的清扫。</w:t>
      </w:r>
    </w:p>
    <w:p w14:paraId="1F80FE00">
      <w:pPr>
        <w:pStyle w:val="41"/>
        <w:widowControl/>
        <w:spacing w:line="360" w:lineRule="auto"/>
        <w:ind w:firstLine="480" w:firstLineChars="200"/>
        <w:jc w:val="left"/>
        <w:rPr>
          <w:rStyle w:val="27"/>
          <w:rFonts w:hint="default" w:ascii="仿宋" w:hAnsi="仿宋" w:eastAsia="仿宋" w:cs="仿宋"/>
          <w:color w:val="auto"/>
          <w:kern w:val="0"/>
          <w:sz w:val="24"/>
          <w:highlight w:val="none"/>
          <w:lang w:val="en-US" w:eastAsia="zh-CN" w:bidi="ar"/>
        </w:rPr>
      </w:pPr>
      <w:r>
        <w:rPr>
          <w:rStyle w:val="27"/>
          <w:rFonts w:hint="eastAsia" w:ascii="仿宋" w:hAnsi="仿宋" w:eastAsia="仿宋" w:cs="仿宋"/>
          <w:color w:val="auto"/>
          <w:kern w:val="0"/>
          <w:sz w:val="24"/>
          <w:highlight w:val="none"/>
          <w:lang w:val="en-US" w:eastAsia="zh-CN" w:bidi="ar"/>
        </w:rPr>
        <w:t>7、仓管员每天需要对所任食材进行出入库管理并登记。</w:t>
      </w:r>
    </w:p>
    <w:p w14:paraId="11DBF484">
      <w:pPr>
        <w:pStyle w:val="41"/>
        <w:widowControl/>
        <w:spacing w:line="360" w:lineRule="auto"/>
        <w:ind w:firstLine="480" w:firstLineChars="200"/>
        <w:jc w:val="left"/>
        <w:rPr>
          <w:rStyle w:val="27"/>
          <w:rFonts w:ascii="仿宋" w:hAnsi="仿宋" w:eastAsia="仿宋" w:cs="仿宋"/>
          <w:b/>
          <w:color w:val="auto"/>
          <w:sz w:val="24"/>
          <w:highlight w:val="none"/>
        </w:rPr>
      </w:pPr>
      <w:r>
        <w:rPr>
          <w:rStyle w:val="27"/>
          <w:rFonts w:hint="eastAsia" w:ascii="仿宋" w:hAnsi="仿宋" w:eastAsia="仿宋" w:cs="仿宋"/>
          <w:b/>
          <w:color w:val="auto"/>
          <w:sz w:val="24"/>
          <w:highlight w:val="none"/>
        </w:rPr>
        <w:t>四、服务要求:</w:t>
      </w:r>
    </w:p>
    <w:p w14:paraId="39309095">
      <w:pPr>
        <w:pStyle w:val="41"/>
        <w:widowControl/>
        <w:spacing w:line="360" w:lineRule="auto"/>
        <w:ind w:firstLine="480" w:firstLineChars="200"/>
        <w:jc w:val="left"/>
        <w:rPr>
          <w:rStyle w:val="27"/>
          <w:rFonts w:ascii="仿宋" w:hAnsi="仿宋" w:eastAsia="仿宋" w:cs="仿宋"/>
          <w:color w:val="auto"/>
          <w:kern w:val="0"/>
          <w:sz w:val="24"/>
          <w:highlight w:val="none"/>
          <w:lang w:bidi="ar"/>
        </w:rPr>
      </w:pPr>
      <w:r>
        <w:rPr>
          <w:rStyle w:val="27"/>
          <w:rFonts w:hint="eastAsia" w:ascii="仿宋" w:hAnsi="仿宋" w:eastAsia="仿宋" w:cs="仿宋"/>
          <w:b/>
          <w:color w:val="auto"/>
          <w:sz w:val="24"/>
          <w:highlight w:val="none"/>
        </w:rPr>
        <w:t>1、安全</w:t>
      </w:r>
      <w:r>
        <w:rPr>
          <w:rStyle w:val="27"/>
          <w:rFonts w:hint="eastAsia" w:ascii="宋体" w:hAnsi="宋体" w:eastAsia="宋体" w:cs="宋体"/>
          <w:color w:val="auto"/>
          <w:kern w:val="0"/>
          <w:sz w:val="20"/>
          <w:szCs w:val="20"/>
          <w:highlight w:val="none"/>
          <w:lang w:bidi="ar"/>
        </w:rPr>
        <w:t>：</w:t>
      </w:r>
      <w:r>
        <w:rPr>
          <w:rStyle w:val="27"/>
          <w:rFonts w:hint="eastAsia" w:ascii="仿宋" w:hAnsi="仿宋" w:eastAsia="仿宋" w:cs="仿宋"/>
          <w:color w:val="auto"/>
          <w:kern w:val="0"/>
          <w:sz w:val="24"/>
          <w:highlight w:val="none"/>
          <w:lang w:bidi="ar"/>
        </w:rPr>
        <w:t>严格执行《中华人民共和国食品安全法》</w:t>
      </w:r>
      <w:r>
        <w:rPr>
          <w:rStyle w:val="27"/>
          <w:rFonts w:hint="eastAsia" w:ascii="仿宋" w:hAnsi="仿宋" w:eastAsia="仿宋" w:cs="仿宋"/>
          <w:color w:val="auto"/>
          <w:kern w:val="0"/>
          <w:sz w:val="24"/>
          <w:highlight w:val="none"/>
          <w:lang w:eastAsia="zh-CN" w:bidi="ar"/>
        </w:rPr>
        <w:t>、《怀化市中小学食堂管理实施细则》</w:t>
      </w:r>
      <w:r>
        <w:rPr>
          <w:rStyle w:val="27"/>
          <w:rFonts w:hint="eastAsia" w:ascii="仿宋" w:hAnsi="仿宋" w:eastAsia="仿宋" w:cs="仿宋"/>
          <w:color w:val="auto"/>
          <w:kern w:val="0"/>
          <w:sz w:val="24"/>
          <w:highlight w:val="none"/>
          <w:lang w:bidi="ar"/>
        </w:rPr>
        <w:t>及学校有关规定，否则造成的一切后果,经营方应承担其全部赔偿责任，包括政府行政部门的所有罚款和法律责任；主动配合学校和国家食品卫生部门的检查与监督。经营方必须按照国家规定建立健全的《食堂餐饮安全管理制度》</w:t>
      </w:r>
      <w:r>
        <w:rPr>
          <w:rStyle w:val="27"/>
          <w:rFonts w:hint="eastAsia" w:ascii="仿宋" w:hAnsi="仿宋" w:eastAsia="仿宋" w:cs="仿宋"/>
          <w:color w:val="auto"/>
          <w:kern w:val="0"/>
          <w:sz w:val="24"/>
          <w:highlight w:val="none"/>
          <w:lang w:eastAsia="zh-CN" w:bidi="ar"/>
        </w:rPr>
        <w:t>、《怀化市中小学食堂管理实施细则》</w:t>
      </w:r>
      <w:r>
        <w:rPr>
          <w:rStyle w:val="27"/>
          <w:rFonts w:hint="eastAsia" w:ascii="仿宋" w:hAnsi="仿宋" w:eastAsia="仿宋" w:cs="仿宋"/>
          <w:color w:val="auto"/>
          <w:kern w:val="0"/>
          <w:sz w:val="24"/>
          <w:highlight w:val="none"/>
          <w:lang w:bidi="ar"/>
        </w:rPr>
        <w:t>等相关制度，并交学校备案后严格执行。</w:t>
      </w:r>
    </w:p>
    <w:p w14:paraId="0AD043B6">
      <w:pPr>
        <w:pStyle w:val="41"/>
        <w:widowControl/>
        <w:spacing w:line="360" w:lineRule="auto"/>
        <w:ind w:firstLine="480" w:firstLineChars="200"/>
        <w:jc w:val="left"/>
        <w:rPr>
          <w:rStyle w:val="27"/>
          <w:rFonts w:ascii="仿宋" w:hAnsi="仿宋" w:eastAsia="仿宋" w:cs="仿宋"/>
          <w:b/>
          <w:color w:val="auto"/>
          <w:sz w:val="24"/>
          <w:highlight w:val="none"/>
        </w:rPr>
      </w:pPr>
      <w:r>
        <w:rPr>
          <w:rStyle w:val="27"/>
          <w:rFonts w:hint="eastAsia" w:ascii="仿宋" w:hAnsi="仿宋" w:eastAsia="仿宋" w:cs="仿宋"/>
          <w:b/>
          <w:color w:val="auto"/>
          <w:sz w:val="24"/>
          <w:highlight w:val="none"/>
        </w:rPr>
        <w:t xml:space="preserve">2、人员配置及要求: </w:t>
      </w:r>
    </w:p>
    <w:p w14:paraId="5D7733BC">
      <w:pPr>
        <w:pStyle w:val="41"/>
        <w:widowControl/>
        <w:spacing w:line="360" w:lineRule="auto"/>
        <w:ind w:firstLine="480" w:firstLineChars="200"/>
        <w:jc w:val="left"/>
        <w:rPr>
          <w:rStyle w:val="27"/>
          <w:rFonts w:hint="default" w:ascii="仿宋" w:hAnsi="仿宋" w:eastAsia="仿宋" w:cs="仿宋"/>
          <w:color w:val="auto"/>
          <w:kern w:val="0"/>
          <w:sz w:val="24"/>
          <w:highlight w:val="none"/>
          <w:lang w:val="en-US" w:eastAsia="zh-CN" w:bidi="ar"/>
        </w:rPr>
      </w:pPr>
      <w:r>
        <w:rPr>
          <w:rStyle w:val="27"/>
          <w:rFonts w:hint="eastAsia" w:ascii="仿宋" w:hAnsi="仿宋" w:eastAsia="仿宋" w:cs="仿宋"/>
          <w:color w:val="auto"/>
          <w:kern w:val="0"/>
          <w:sz w:val="24"/>
          <w:highlight w:val="none"/>
          <w:lang w:val="en-US" w:eastAsia="zh-CN" w:bidi="ar"/>
        </w:rPr>
        <w:t>中标企业所有员工在日常经营活动中（含上下班途中）发生的一切安全事故均由中标企业负责；所有工作人员在上岗前必须取得健康证,持证上岗并上墙公示。成交供应商所提供的人员必须到现场履约，不接受挂靠、临时替换等行为。合同期内若采购人核查投标内响应人员未进行现场履约的，采购人有权单方面终止合同。</w:t>
      </w:r>
    </w:p>
    <w:p w14:paraId="06488BAD">
      <w:pPr>
        <w:pStyle w:val="41"/>
        <w:widowControl/>
        <w:numPr>
          <w:ilvl w:val="0"/>
          <w:numId w:val="0"/>
        </w:numPr>
        <w:spacing w:line="360" w:lineRule="auto"/>
        <w:ind w:firstLine="480" w:firstLineChars="200"/>
        <w:jc w:val="left"/>
        <w:rPr>
          <w:rStyle w:val="27"/>
          <w:rFonts w:hint="eastAsia" w:ascii="仿宋" w:hAnsi="仿宋" w:eastAsia="仿宋" w:cs="仿宋"/>
          <w:b/>
          <w:color w:val="auto"/>
          <w:sz w:val="24"/>
          <w:highlight w:val="none"/>
        </w:rPr>
      </w:pPr>
      <w:r>
        <w:rPr>
          <w:rStyle w:val="27"/>
          <w:rFonts w:hint="eastAsia" w:ascii="仿宋" w:hAnsi="仿宋" w:eastAsia="仿宋" w:cs="仿宋"/>
          <w:b/>
          <w:color w:val="auto"/>
          <w:sz w:val="24"/>
          <w:highlight w:val="none"/>
          <w:lang w:val="en-US" w:eastAsia="zh-CN"/>
        </w:rPr>
        <w:t>3、</w:t>
      </w:r>
      <w:r>
        <w:rPr>
          <w:rStyle w:val="27"/>
          <w:rFonts w:hint="eastAsia" w:ascii="仿宋" w:hAnsi="仿宋" w:eastAsia="仿宋" w:cs="仿宋"/>
          <w:b/>
          <w:color w:val="auto"/>
          <w:sz w:val="24"/>
          <w:highlight w:val="none"/>
        </w:rPr>
        <w:t>必须按《劳动法》要求依法用工，如发生用工纠纷，</w:t>
      </w:r>
      <w:r>
        <w:rPr>
          <w:rStyle w:val="27"/>
          <w:rFonts w:hint="eastAsia" w:ascii="仿宋" w:hAnsi="仿宋" w:eastAsia="仿宋" w:cs="仿宋"/>
          <w:b/>
          <w:color w:val="auto"/>
          <w:sz w:val="24"/>
          <w:highlight w:val="none"/>
          <w:lang w:eastAsia="zh-CN"/>
        </w:rPr>
        <w:t>中标</w:t>
      </w:r>
      <w:r>
        <w:rPr>
          <w:rStyle w:val="27"/>
          <w:rFonts w:hint="eastAsia" w:ascii="仿宋" w:hAnsi="仿宋" w:eastAsia="仿宋" w:cs="仿宋"/>
          <w:b/>
          <w:color w:val="auto"/>
          <w:sz w:val="24"/>
          <w:highlight w:val="none"/>
        </w:rPr>
        <w:t>企业自行负责，</w:t>
      </w:r>
      <w:r>
        <w:rPr>
          <w:rStyle w:val="27"/>
          <w:rFonts w:hint="eastAsia" w:ascii="仿宋" w:hAnsi="仿宋" w:eastAsia="仿宋" w:cs="仿宋"/>
          <w:b/>
          <w:color w:val="auto"/>
          <w:sz w:val="24"/>
          <w:highlight w:val="none"/>
          <w:lang w:eastAsia="zh-CN"/>
        </w:rPr>
        <w:t>中标</w:t>
      </w:r>
      <w:r>
        <w:rPr>
          <w:rStyle w:val="27"/>
          <w:rFonts w:hint="eastAsia" w:ascii="仿宋" w:hAnsi="仿宋" w:eastAsia="仿宋" w:cs="仿宋"/>
          <w:b/>
          <w:color w:val="auto"/>
          <w:sz w:val="24"/>
          <w:highlight w:val="none"/>
        </w:rPr>
        <w:t>企业与员工签订劳动合同</w:t>
      </w:r>
      <w:r>
        <w:rPr>
          <w:rStyle w:val="27"/>
          <w:rFonts w:hint="eastAsia" w:ascii="仿宋" w:hAnsi="仿宋" w:eastAsia="仿宋" w:cs="仿宋"/>
          <w:b/>
          <w:color w:val="auto"/>
          <w:sz w:val="24"/>
          <w:highlight w:val="none"/>
          <w:lang w:eastAsia="zh-CN"/>
        </w:rPr>
        <w:t>或用工合同</w:t>
      </w:r>
      <w:r>
        <w:rPr>
          <w:rStyle w:val="27"/>
          <w:rFonts w:hint="eastAsia" w:ascii="仿宋" w:hAnsi="仿宋" w:eastAsia="仿宋" w:cs="仿宋"/>
          <w:b/>
          <w:color w:val="auto"/>
          <w:sz w:val="24"/>
          <w:highlight w:val="none"/>
        </w:rPr>
        <w:t>，并将合同复印件交单位备查。本项目各岗位的人员工资均不得低于当地最低工资标准，且应依法为各岗位人员全员缴纳社保(养老保险</w:t>
      </w:r>
      <w:r>
        <w:rPr>
          <w:rStyle w:val="27"/>
          <w:rFonts w:hint="eastAsia" w:ascii="仿宋" w:hAnsi="仿宋" w:eastAsia="仿宋" w:cs="仿宋"/>
          <w:b/>
          <w:color w:val="auto"/>
          <w:sz w:val="24"/>
          <w:highlight w:val="none"/>
          <w:lang w:eastAsia="zh-CN"/>
        </w:rPr>
        <w:t>、</w:t>
      </w:r>
      <w:r>
        <w:rPr>
          <w:rStyle w:val="27"/>
          <w:rFonts w:hint="eastAsia" w:ascii="仿宋" w:hAnsi="仿宋" w:eastAsia="仿宋" w:cs="仿宋"/>
          <w:b/>
          <w:color w:val="auto"/>
          <w:sz w:val="24"/>
          <w:highlight w:val="none"/>
        </w:rPr>
        <w:t>工伤保险、失业保险、医疗保险、生育保险)。在履行合同期间，如政府部门对最低人工基本工资标准进行调整，中标人必须及时按照政府相关文件对员工工资进行调整，采购人不再支付费用。所有人员均不能兼职。</w:t>
      </w:r>
    </w:p>
    <w:p w14:paraId="460E2F4B">
      <w:pPr>
        <w:pStyle w:val="41"/>
        <w:widowControl/>
        <w:spacing w:line="360" w:lineRule="auto"/>
        <w:ind w:firstLine="480" w:firstLineChars="200"/>
        <w:jc w:val="left"/>
        <w:rPr>
          <w:rStyle w:val="27"/>
          <w:rFonts w:ascii="Calibri" w:hAnsi="Calibri" w:eastAsia="宋体" w:cs="Times New Roman"/>
          <w:color w:val="auto"/>
          <w:highlight w:val="none"/>
        </w:rPr>
      </w:pPr>
      <w:r>
        <w:rPr>
          <w:rStyle w:val="27"/>
          <w:rFonts w:hint="eastAsia" w:ascii="仿宋" w:hAnsi="仿宋" w:eastAsia="仿宋" w:cs="仿宋"/>
          <w:b/>
          <w:color w:val="auto"/>
          <w:sz w:val="24"/>
          <w:highlight w:val="none"/>
        </w:rPr>
        <w:t>五、服务考核:</w:t>
      </w:r>
      <w:r>
        <w:rPr>
          <w:rStyle w:val="27"/>
          <w:rFonts w:hint="eastAsia" w:ascii="宋体" w:hAnsi="宋体" w:eastAsia="宋体" w:cs="宋体"/>
          <w:b/>
          <w:bCs/>
          <w:color w:val="auto"/>
          <w:kern w:val="0"/>
          <w:sz w:val="20"/>
          <w:szCs w:val="20"/>
          <w:highlight w:val="none"/>
          <w:lang w:bidi="ar"/>
        </w:rPr>
        <w:t xml:space="preserve"> </w:t>
      </w:r>
    </w:p>
    <w:p w14:paraId="12D089E9">
      <w:pPr>
        <w:pStyle w:val="41"/>
        <w:widowControl/>
        <w:spacing w:line="360" w:lineRule="auto"/>
        <w:ind w:firstLine="480" w:firstLineChars="200"/>
        <w:jc w:val="left"/>
        <w:rPr>
          <w:rStyle w:val="27"/>
          <w:rFonts w:hint="eastAsia" w:ascii="仿宋" w:hAnsi="仿宋" w:eastAsia="仿宋" w:cs="仿宋"/>
          <w:color w:val="auto"/>
          <w:kern w:val="0"/>
          <w:sz w:val="24"/>
          <w:highlight w:val="none"/>
          <w:lang w:eastAsia="zh-CN" w:bidi="ar"/>
        </w:rPr>
      </w:pPr>
      <w:r>
        <w:rPr>
          <w:rStyle w:val="27"/>
          <w:rFonts w:hint="eastAsia" w:ascii="仿宋" w:hAnsi="仿宋" w:eastAsia="仿宋" w:cs="仿宋"/>
          <w:color w:val="auto"/>
          <w:kern w:val="0"/>
          <w:sz w:val="24"/>
          <w:highlight w:val="none"/>
          <w:lang w:bidi="ar"/>
        </w:rPr>
        <w:t>经营方应无条件接受采购人对食堂经营管理的考核监督，将每季度组织学校监管部门、学校学生及老师三方面对食堂的经营管理服务进行满意度调查，原则上满意度在80%(含80%)以上视为合格；低于80%以下采购人</w:t>
      </w:r>
      <w:r>
        <w:rPr>
          <w:rStyle w:val="27"/>
          <w:rFonts w:hint="eastAsia" w:ascii="仿宋" w:hAnsi="仿宋" w:eastAsia="仿宋" w:cs="仿宋"/>
          <w:color w:val="auto"/>
          <w:kern w:val="0"/>
          <w:sz w:val="24"/>
          <w:highlight w:val="none"/>
          <w:lang w:eastAsia="zh-CN" w:bidi="ar"/>
        </w:rPr>
        <w:t>将对中标企业进行约谈。</w:t>
      </w:r>
    </w:p>
    <w:p w14:paraId="2592B8FC">
      <w:pPr>
        <w:pStyle w:val="41"/>
        <w:widowControl/>
        <w:numPr>
          <w:ilvl w:val="0"/>
          <w:numId w:val="2"/>
        </w:numPr>
        <w:spacing w:line="360" w:lineRule="auto"/>
        <w:ind w:firstLine="480" w:firstLineChars="200"/>
        <w:jc w:val="left"/>
        <w:rPr>
          <w:rStyle w:val="27"/>
          <w:rFonts w:hint="eastAsia" w:ascii="仿宋" w:hAnsi="仿宋" w:eastAsia="仿宋" w:cs="仿宋"/>
          <w:b/>
          <w:bCs/>
          <w:color w:val="auto"/>
          <w:kern w:val="0"/>
          <w:sz w:val="24"/>
          <w:highlight w:val="none"/>
          <w:lang w:eastAsia="zh-CN" w:bidi="ar"/>
        </w:rPr>
      </w:pPr>
      <w:r>
        <w:rPr>
          <w:rStyle w:val="27"/>
          <w:rFonts w:hint="eastAsia" w:ascii="仿宋" w:hAnsi="仿宋" w:eastAsia="仿宋" w:cs="仿宋"/>
          <w:b/>
          <w:bCs/>
          <w:color w:val="auto"/>
          <w:kern w:val="0"/>
          <w:sz w:val="24"/>
          <w:highlight w:val="none"/>
          <w:lang w:eastAsia="zh-CN" w:bidi="ar"/>
        </w:rPr>
        <w:t>退出机制：</w:t>
      </w:r>
    </w:p>
    <w:p w14:paraId="672C81E4">
      <w:pPr>
        <w:pStyle w:val="41"/>
        <w:widowControl/>
        <w:numPr>
          <w:ilvl w:val="0"/>
          <w:numId w:val="0"/>
        </w:numPr>
        <w:spacing w:line="360" w:lineRule="auto"/>
        <w:jc w:val="left"/>
        <w:rPr>
          <w:rStyle w:val="27"/>
          <w:rFonts w:hint="default" w:ascii="仿宋" w:hAnsi="仿宋" w:eastAsia="仿宋" w:cs="仿宋"/>
          <w:b/>
          <w:bCs/>
          <w:color w:val="auto"/>
          <w:kern w:val="0"/>
          <w:sz w:val="24"/>
          <w:highlight w:val="none"/>
          <w:lang w:val="en-US" w:eastAsia="zh-CN" w:bidi="ar"/>
        </w:rPr>
      </w:pPr>
      <w:r>
        <w:rPr>
          <w:rStyle w:val="27"/>
          <w:rFonts w:hint="eastAsia" w:ascii="仿宋" w:hAnsi="仿宋" w:eastAsia="仿宋" w:cs="仿宋"/>
          <w:b/>
          <w:bCs/>
          <w:color w:val="auto"/>
          <w:kern w:val="0"/>
          <w:sz w:val="24"/>
          <w:highlight w:val="none"/>
          <w:lang w:val="en-US" w:eastAsia="zh-CN" w:bidi="ar"/>
        </w:rPr>
        <w:t xml:space="preserve">    连续三次考核不合格（满意度测评低于80%）或发生重大食品安全问题，学校有权终止合同。</w:t>
      </w:r>
    </w:p>
    <w:p w14:paraId="6B3597EF">
      <w:pPr>
        <w:pStyle w:val="41"/>
        <w:widowControl/>
        <w:spacing w:line="360" w:lineRule="auto"/>
        <w:ind w:firstLine="480" w:firstLineChars="200"/>
        <w:jc w:val="left"/>
        <w:rPr>
          <w:rStyle w:val="27"/>
          <w:rFonts w:hint="eastAsia" w:ascii="宋体" w:hAnsi="宋体" w:eastAsia="宋体" w:cs="宋体"/>
          <w:color w:val="auto"/>
          <w:kern w:val="0"/>
          <w:sz w:val="20"/>
          <w:szCs w:val="20"/>
          <w:highlight w:val="none"/>
          <w:lang w:bidi="ar"/>
        </w:rPr>
      </w:pPr>
      <w:r>
        <w:rPr>
          <w:rStyle w:val="27"/>
          <w:rFonts w:hint="eastAsia" w:ascii="仿宋" w:hAnsi="仿宋" w:eastAsia="仿宋" w:cs="仿宋"/>
          <w:b/>
          <w:color w:val="auto"/>
          <w:sz w:val="24"/>
          <w:highlight w:val="none"/>
          <w:lang w:eastAsia="zh-CN"/>
        </w:rPr>
        <w:t>七</w:t>
      </w:r>
      <w:r>
        <w:rPr>
          <w:rStyle w:val="27"/>
          <w:rFonts w:hint="eastAsia" w:ascii="仿宋" w:hAnsi="仿宋" w:eastAsia="仿宋" w:cs="仿宋"/>
          <w:b/>
          <w:color w:val="auto"/>
          <w:sz w:val="24"/>
          <w:highlight w:val="none"/>
        </w:rPr>
        <w:t>、服务期限：</w:t>
      </w:r>
      <w:r>
        <w:rPr>
          <w:rStyle w:val="27"/>
          <w:rFonts w:hint="eastAsia" w:ascii="仿宋" w:hAnsi="仿宋" w:eastAsia="仿宋" w:cs="仿宋"/>
          <w:color w:val="auto"/>
          <w:kern w:val="0"/>
          <w:sz w:val="24"/>
          <w:highlight w:val="none"/>
          <w:lang w:bidi="ar"/>
        </w:rPr>
        <w:t>合同期限为</w:t>
      </w:r>
      <w:r>
        <w:rPr>
          <w:rStyle w:val="27"/>
          <w:rFonts w:hint="eastAsia" w:ascii="仿宋" w:hAnsi="仿宋" w:eastAsia="仿宋" w:cs="仿宋"/>
          <w:color w:val="auto"/>
          <w:kern w:val="0"/>
          <w:sz w:val="24"/>
          <w:highlight w:val="none"/>
          <w:lang w:val="en-US" w:eastAsia="zh-CN" w:bidi="ar"/>
        </w:rPr>
        <w:t>2026年9月至2027年7月</w:t>
      </w:r>
      <w:r>
        <w:rPr>
          <w:rStyle w:val="27"/>
          <w:rFonts w:hint="eastAsia" w:ascii="仿宋" w:hAnsi="仿宋" w:eastAsia="仿宋" w:cs="仿宋"/>
          <w:color w:val="auto"/>
          <w:kern w:val="0"/>
          <w:sz w:val="24"/>
          <w:highlight w:val="none"/>
          <w:lang w:bidi="ar"/>
        </w:rPr>
        <w:t>。</w:t>
      </w:r>
      <w:r>
        <w:rPr>
          <w:rStyle w:val="27"/>
          <w:rFonts w:hint="eastAsia" w:ascii="宋体" w:hAnsi="宋体" w:eastAsia="宋体" w:cs="宋体"/>
          <w:color w:val="auto"/>
          <w:kern w:val="0"/>
          <w:sz w:val="20"/>
          <w:szCs w:val="20"/>
          <w:highlight w:val="none"/>
          <w:lang w:bidi="ar"/>
        </w:rPr>
        <w:t xml:space="preserve"> </w:t>
      </w:r>
    </w:p>
    <w:p w14:paraId="0A69AAF3">
      <w:pPr>
        <w:pStyle w:val="41"/>
        <w:widowControl/>
        <w:spacing w:line="360" w:lineRule="auto"/>
        <w:ind w:firstLine="480" w:firstLineChars="200"/>
        <w:jc w:val="left"/>
        <w:rPr>
          <w:rStyle w:val="27"/>
          <w:rFonts w:ascii="Calibri" w:hAnsi="Calibri" w:eastAsia="宋体" w:cs="Times New Roman"/>
          <w:color w:val="auto"/>
          <w:highlight w:val="none"/>
        </w:rPr>
      </w:pPr>
      <w:r>
        <w:rPr>
          <w:rStyle w:val="27"/>
          <w:rFonts w:hint="eastAsia" w:ascii="仿宋" w:hAnsi="仿宋" w:eastAsia="仿宋" w:cs="仿宋"/>
          <w:b/>
          <w:color w:val="auto"/>
          <w:sz w:val="24"/>
          <w:highlight w:val="none"/>
          <w:lang w:eastAsia="zh-CN"/>
        </w:rPr>
        <w:t>八</w:t>
      </w:r>
      <w:r>
        <w:rPr>
          <w:rStyle w:val="27"/>
          <w:rFonts w:hint="eastAsia" w:ascii="仿宋" w:hAnsi="仿宋" w:eastAsia="仿宋" w:cs="仿宋"/>
          <w:b/>
          <w:color w:val="auto"/>
          <w:sz w:val="24"/>
          <w:highlight w:val="none"/>
        </w:rPr>
        <w:t>、付款方式：</w:t>
      </w:r>
      <w:r>
        <w:rPr>
          <w:rStyle w:val="27"/>
          <w:rFonts w:hint="eastAsia" w:ascii="仿宋" w:hAnsi="仿宋" w:eastAsia="仿宋" w:cs="仿宋"/>
          <w:color w:val="auto"/>
          <w:kern w:val="0"/>
          <w:sz w:val="24"/>
          <w:highlight w:val="none"/>
          <w:lang w:bidi="ar"/>
        </w:rPr>
        <w:t>具体结算方式由采购人和成交供应商双方在采购合同中具体约定。</w:t>
      </w:r>
    </w:p>
    <w:p w14:paraId="0801F518">
      <w:pPr>
        <w:ind w:firstLine="480" w:firstLineChars="200"/>
        <w:rPr>
          <w:color w:val="auto"/>
          <w:highlight w:val="none"/>
        </w:rPr>
      </w:pPr>
      <w:r>
        <w:rPr>
          <w:rStyle w:val="27"/>
          <w:rFonts w:hint="eastAsia" w:ascii="仿宋" w:hAnsi="仿宋" w:eastAsia="仿宋" w:cs="仿宋"/>
          <w:b/>
          <w:color w:val="auto"/>
          <w:sz w:val="24"/>
          <w:highlight w:val="none"/>
          <w:lang w:val="en-US" w:eastAsia="zh-CN"/>
        </w:rPr>
        <w:t>九</w:t>
      </w:r>
      <w:r>
        <w:rPr>
          <w:rStyle w:val="27"/>
          <w:rFonts w:hint="eastAsia" w:ascii="仿宋" w:hAnsi="仿宋" w:eastAsia="仿宋" w:cs="仿宋"/>
          <w:b/>
          <w:color w:val="auto"/>
          <w:sz w:val="24"/>
          <w:highlight w:val="none"/>
        </w:rPr>
        <w:t>、其他事宜：</w:t>
      </w:r>
      <w:r>
        <w:rPr>
          <w:rStyle w:val="27"/>
          <w:rFonts w:hint="eastAsia" w:ascii="仿宋" w:hAnsi="仿宋" w:eastAsia="仿宋" w:cs="仿宋"/>
          <w:color w:val="auto"/>
          <w:kern w:val="0"/>
          <w:sz w:val="24"/>
          <w:highlight w:val="none"/>
          <w:lang w:bidi="ar"/>
        </w:rPr>
        <w:t>其他未尽事宜按相关法律法规执行，双方签订合同时约定。</w:t>
      </w:r>
    </w:p>
    <w:p w14:paraId="3814993B">
      <w:pPr>
        <w:widowControl/>
        <w:spacing w:line="480" w:lineRule="auto"/>
        <w:ind w:firstLine="481"/>
        <w:jc w:val="left"/>
        <w:rPr>
          <w:rFonts w:hint="eastAsia" w:cs="宋体" w:asciiTheme="minorEastAsia" w:hAnsiTheme="minorEastAsia" w:eastAsiaTheme="minorEastAsia"/>
          <w:b/>
          <w:bCs/>
          <w:color w:val="auto"/>
          <w:sz w:val="24"/>
          <w:szCs w:val="24"/>
          <w:lang w:val="en-US" w:eastAsia="zh-CN"/>
        </w:rPr>
      </w:pPr>
    </w:p>
    <w:p w14:paraId="5509824D">
      <w:pPr>
        <w:widowControl w:val="0"/>
        <w:numPr>
          <w:ilvl w:val="0"/>
          <w:numId w:val="0"/>
        </w:numPr>
        <w:spacing w:line="480" w:lineRule="auto"/>
        <w:jc w:val="both"/>
        <w:rPr>
          <w:rFonts w:hint="eastAsia" w:asciiTheme="minorEastAsia" w:hAnsiTheme="minorEastAsia" w:eastAsiaTheme="minorEastAsia"/>
          <w:color w:val="auto"/>
          <w:sz w:val="24"/>
          <w:szCs w:val="24"/>
          <w:highlight w:val="none"/>
          <w:lang w:eastAsia="zh-CN"/>
        </w:rPr>
      </w:pPr>
    </w:p>
    <w:p w14:paraId="40FADA38">
      <w:pPr>
        <w:widowControl w:val="0"/>
        <w:numPr>
          <w:ilvl w:val="0"/>
          <w:numId w:val="0"/>
        </w:numPr>
        <w:spacing w:line="480" w:lineRule="auto"/>
        <w:jc w:val="both"/>
        <w:rPr>
          <w:rFonts w:hint="eastAsia" w:asciiTheme="minorEastAsia" w:hAnsiTheme="minorEastAsia" w:eastAsiaTheme="minorEastAsia"/>
          <w:color w:val="auto"/>
          <w:sz w:val="24"/>
          <w:szCs w:val="24"/>
          <w:highlight w:val="none"/>
          <w:lang w:eastAsia="zh-CN"/>
        </w:rPr>
      </w:pPr>
    </w:p>
    <w:p w14:paraId="4687A333">
      <w:pPr>
        <w:widowControl w:val="0"/>
        <w:numPr>
          <w:ilvl w:val="0"/>
          <w:numId w:val="0"/>
        </w:numPr>
        <w:spacing w:line="480" w:lineRule="auto"/>
        <w:jc w:val="both"/>
        <w:rPr>
          <w:rFonts w:hint="eastAsia" w:asciiTheme="minorEastAsia" w:hAnsiTheme="minorEastAsia" w:eastAsiaTheme="minorEastAsia"/>
          <w:color w:val="auto"/>
          <w:sz w:val="24"/>
          <w:szCs w:val="24"/>
          <w:highlight w:val="none"/>
          <w:lang w:eastAsia="zh-CN"/>
        </w:rPr>
      </w:pPr>
    </w:p>
    <w:p w14:paraId="50430AD7">
      <w:pPr>
        <w:widowControl w:val="0"/>
        <w:numPr>
          <w:ilvl w:val="0"/>
          <w:numId w:val="0"/>
        </w:numPr>
        <w:spacing w:line="480" w:lineRule="auto"/>
        <w:jc w:val="both"/>
        <w:rPr>
          <w:rFonts w:hint="eastAsia" w:asciiTheme="minorEastAsia" w:hAnsiTheme="minorEastAsia" w:eastAsiaTheme="minorEastAsia"/>
          <w:color w:val="auto"/>
          <w:sz w:val="24"/>
          <w:szCs w:val="24"/>
          <w:highlight w:val="none"/>
          <w:lang w:eastAsia="zh-CN"/>
        </w:rPr>
      </w:pPr>
    </w:p>
    <w:p w14:paraId="47665165">
      <w:pPr>
        <w:widowControl w:val="0"/>
        <w:numPr>
          <w:ilvl w:val="0"/>
          <w:numId w:val="0"/>
        </w:numPr>
        <w:spacing w:line="480" w:lineRule="auto"/>
        <w:jc w:val="both"/>
        <w:rPr>
          <w:rFonts w:hint="eastAsia" w:asciiTheme="minorEastAsia" w:hAnsiTheme="minorEastAsia" w:eastAsiaTheme="minorEastAsia"/>
          <w:color w:val="auto"/>
          <w:sz w:val="24"/>
          <w:szCs w:val="24"/>
          <w:highlight w:val="none"/>
          <w:lang w:eastAsia="zh-CN"/>
        </w:rPr>
      </w:pPr>
    </w:p>
    <w:p w14:paraId="32C49AFD">
      <w:pPr>
        <w:widowControl w:val="0"/>
        <w:numPr>
          <w:ilvl w:val="0"/>
          <w:numId w:val="0"/>
        </w:numPr>
        <w:spacing w:line="480" w:lineRule="auto"/>
        <w:jc w:val="both"/>
        <w:rPr>
          <w:rFonts w:hint="eastAsia" w:asciiTheme="minorEastAsia" w:hAnsiTheme="minorEastAsia" w:eastAsiaTheme="minorEastAsia"/>
          <w:color w:val="auto"/>
          <w:sz w:val="24"/>
          <w:szCs w:val="24"/>
          <w:highlight w:val="none"/>
          <w:lang w:eastAsia="zh-CN"/>
        </w:rPr>
        <w:sectPr>
          <w:pgSz w:w="11906" w:h="16838"/>
          <w:pgMar w:top="1418" w:right="1418" w:bottom="1134" w:left="1418" w:header="851" w:footer="992" w:gutter="0"/>
          <w:pgNumType w:fmt="decimal"/>
          <w:cols w:space="720" w:num="1"/>
          <w:docGrid w:type="linesAndChars" w:linePitch="312" w:charSpace="0"/>
        </w:sectPr>
      </w:pPr>
    </w:p>
    <w:p w14:paraId="25B02397">
      <w:pPr>
        <w:keepNext/>
        <w:adjustRightInd w:val="0"/>
        <w:snapToGrid w:val="0"/>
        <w:spacing w:before="156" w:beforeLines="50" w:line="360" w:lineRule="auto"/>
        <w:jc w:val="center"/>
        <w:outlineLvl w:val="0"/>
        <w:rPr>
          <w:rFonts w:ascii="黑体" w:hAnsi="黑体" w:eastAsia="黑体"/>
          <w:b/>
          <w:bCs/>
          <w:color w:val="auto"/>
          <w:sz w:val="32"/>
          <w:szCs w:val="32"/>
        </w:rPr>
      </w:pPr>
      <w:r>
        <w:rPr>
          <w:rFonts w:hint="eastAsia" w:ascii="黑体" w:hAnsi="黑体" w:eastAsia="黑体"/>
          <w:b/>
          <w:bCs/>
          <w:color w:val="auto"/>
          <w:sz w:val="32"/>
          <w:szCs w:val="32"/>
        </w:rPr>
        <w:t>第四章 合同草案条款</w:t>
      </w:r>
      <w:bookmarkEnd w:id="165"/>
    </w:p>
    <w:p w14:paraId="16CF0974">
      <w:pPr>
        <w:keepNext/>
        <w:keepLines/>
        <w:adjustRightInd w:val="0"/>
        <w:snapToGrid w:val="0"/>
        <w:spacing w:before="156" w:beforeLines="50" w:line="360" w:lineRule="auto"/>
        <w:jc w:val="center"/>
        <w:outlineLvl w:val="1"/>
        <w:rPr>
          <w:rFonts w:ascii="黑体" w:hAnsi="华文中宋" w:eastAsia="黑体"/>
          <w:b/>
          <w:bCs/>
          <w:color w:val="auto"/>
          <w:sz w:val="28"/>
          <w:szCs w:val="28"/>
        </w:rPr>
      </w:pPr>
      <w:bookmarkStart w:id="167" w:name="_Toc10877"/>
      <w:bookmarkStart w:id="168" w:name="_Toc22201110"/>
      <w:r>
        <w:rPr>
          <w:rFonts w:hint="eastAsia" w:ascii="黑体" w:hAnsi="华文中宋" w:eastAsia="黑体"/>
          <w:b/>
          <w:bCs/>
          <w:color w:val="auto"/>
          <w:sz w:val="28"/>
          <w:szCs w:val="28"/>
        </w:rPr>
        <w:t>第一节 合同协议书</w:t>
      </w:r>
      <w:bookmarkEnd w:id="167"/>
      <w:bookmarkEnd w:id="168"/>
    </w:p>
    <w:p w14:paraId="1B7C71C6">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6EA91E7">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采购人（全称）：</w:t>
      </w:r>
      <w:r>
        <w:rPr>
          <w:rFonts w:hint="eastAsia" w:ascii="宋体" w:hAnsi="宋体" w:eastAsia="宋体"/>
          <w:color w:val="auto"/>
          <w:szCs w:val="21"/>
          <w:u w:val="single"/>
        </w:rPr>
        <w:t xml:space="preserve">                             </w:t>
      </w:r>
      <w:r>
        <w:rPr>
          <w:rFonts w:hint="eastAsia" w:ascii="宋体" w:hAnsi="宋体" w:eastAsia="宋体"/>
          <w:color w:val="auto"/>
          <w:szCs w:val="21"/>
        </w:rPr>
        <w:t>（甲方）</w:t>
      </w:r>
    </w:p>
    <w:p w14:paraId="438CDDEA">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供应商（全称）：</w:t>
      </w:r>
      <w:r>
        <w:rPr>
          <w:rFonts w:hint="eastAsia" w:ascii="宋体" w:hAnsi="宋体" w:eastAsia="宋体"/>
          <w:color w:val="auto"/>
          <w:szCs w:val="21"/>
          <w:u w:val="single"/>
        </w:rPr>
        <w:t xml:space="preserve">                             </w:t>
      </w:r>
      <w:r>
        <w:rPr>
          <w:rFonts w:hint="eastAsia" w:ascii="宋体" w:hAnsi="宋体" w:eastAsia="宋体"/>
          <w:color w:val="auto"/>
          <w:szCs w:val="21"/>
        </w:rPr>
        <w:t>（乙方）</w:t>
      </w:r>
    </w:p>
    <w:p w14:paraId="35B6BC11">
      <w:pPr>
        <w:adjustRightInd w:val="0"/>
        <w:snapToGrid w:val="0"/>
        <w:spacing w:before="156" w:beforeLines="50" w:line="360" w:lineRule="auto"/>
        <w:ind w:left="420" w:leftChars="200"/>
        <w:rPr>
          <w:rFonts w:ascii="宋体" w:hAnsi="宋体" w:eastAsia="宋体"/>
          <w:color w:val="auto"/>
          <w:szCs w:val="21"/>
        </w:rPr>
      </w:pPr>
    </w:p>
    <w:p w14:paraId="3584A52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为了保护甲、乙双方合法权益，根据《中华人民共和国民法典》、《中华人民共和国政府采购法》及其他有关法律、法规、规章，双方签订本合同协议书。</w:t>
      </w:r>
    </w:p>
    <w:p w14:paraId="2CACC3AE">
      <w:pPr>
        <w:adjustRightInd w:val="0"/>
        <w:snapToGrid w:val="0"/>
        <w:spacing w:before="156" w:beforeLines="50" w:line="360" w:lineRule="auto"/>
        <w:ind w:firstLine="420" w:firstLineChars="200"/>
        <w:rPr>
          <w:rFonts w:ascii="宋体" w:hAnsi="宋体" w:eastAsia="宋体"/>
          <w:b/>
          <w:color w:val="auto"/>
          <w:szCs w:val="21"/>
        </w:rPr>
      </w:pPr>
      <w:r>
        <w:rPr>
          <w:rFonts w:hint="eastAsia" w:ascii="宋体" w:hAnsi="宋体" w:eastAsia="宋体"/>
          <w:b/>
          <w:color w:val="auto"/>
          <w:szCs w:val="21"/>
        </w:rPr>
        <w:t>1.项目信息</w:t>
      </w:r>
    </w:p>
    <w:p w14:paraId="3C190ED1">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（1）采购项目名称：</w:t>
      </w:r>
      <w:r>
        <w:rPr>
          <w:rFonts w:ascii="宋体" w:hAnsi="宋体" w:eastAsia="宋体"/>
          <w:color w:val="auto"/>
          <w:szCs w:val="21"/>
          <w:u w:val="single"/>
        </w:rPr>
        <w:t xml:space="preserve">                                          </w:t>
      </w:r>
    </w:p>
    <w:p w14:paraId="4A234907">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（2）政府采购计划编号：</w:t>
      </w:r>
      <w:r>
        <w:rPr>
          <w:rFonts w:ascii="宋体" w:hAnsi="宋体" w:eastAsia="宋体"/>
          <w:color w:val="auto"/>
          <w:szCs w:val="21"/>
          <w:u w:val="single"/>
        </w:rPr>
        <w:t xml:space="preserve">                          </w:t>
      </w:r>
      <w:r>
        <w:rPr>
          <w:rFonts w:ascii="宋体" w:hAnsi="宋体" w:eastAsia="宋体"/>
          <w:color w:val="auto"/>
          <w:szCs w:val="21"/>
        </w:rPr>
        <w:t xml:space="preserve"> </w:t>
      </w:r>
    </w:p>
    <w:p w14:paraId="7C5AE56F">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（3）项目内容：</w:t>
      </w:r>
      <w:r>
        <w:rPr>
          <w:rFonts w:hint="eastAsia" w:ascii="宋体" w:hAnsi="宋体" w:eastAsia="宋体"/>
          <w:color w:val="auto"/>
          <w:szCs w:val="21"/>
          <w:u w:val="single"/>
        </w:rPr>
        <w:t xml:space="preserve">                             </w:t>
      </w:r>
    </w:p>
    <w:p w14:paraId="5C714C9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（4）是否分包：</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5EF080F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（5）项目负责人：</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1B7B7C90">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（6）联系电话：</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626F6A41">
      <w:pPr>
        <w:adjustRightInd w:val="0"/>
        <w:snapToGrid w:val="0"/>
        <w:spacing w:before="156" w:beforeLines="50" w:line="360" w:lineRule="auto"/>
        <w:ind w:firstLine="411" w:firstLineChars="196"/>
        <w:rPr>
          <w:rFonts w:ascii="宋体" w:hAnsi="宋体" w:eastAsia="宋体"/>
          <w:b/>
          <w:color w:val="auto"/>
          <w:szCs w:val="21"/>
        </w:rPr>
      </w:pPr>
      <w:r>
        <w:rPr>
          <w:rFonts w:hint="eastAsia" w:ascii="宋体" w:hAnsi="宋体" w:eastAsia="宋体"/>
          <w:b/>
          <w:color w:val="auto"/>
          <w:szCs w:val="21"/>
        </w:rPr>
        <w:t>2.合同金额</w:t>
      </w:r>
    </w:p>
    <w:p w14:paraId="404C8C30">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（1）合同金额小写：</w:t>
      </w:r>
      <w:r>
        <w:rPr>
          <w:rFonts w:hint="eastAsia" w:ascii="宋体" w:hAnsi="宋体" w:eastAsia="宋体"/>
          <w:color w:val="auto"/>
          <w:szCs w:val="21"/>
          <w:u w:val="single"/>
        </w:rPr>
        <w:t xml:space="preserve">                      </w:t>
      </w:r>
    </w:p>
    <w:p w14:paraId="708E6885">
      <w:pPr>
        <w:adjustRightInd w:val="0"/>
        <w:snapToGrid w:val="0"/>
        <w:spacing w:before="156" w:beforeLines="50" w:line="360" w:lineRule="auto"/>
        <w:ind w:firstLine="1260" w:firstLineChars="600"/>
        <w:rPr>
          <w:rFonts w:ascii="宋体" w:hAnsi="宋体" w:eastAsia="宋体"/>
          <w:b/>
          <w:color w:val="auto"/>
          <w:szCs w:val="21"/>
        </w:rPr>
      </w:pPr>
      <w:r>
        <w:rPr>
          <w:rFonts w:hint="eastAsia" w:ascii="宋体" w:hAnsi="宋体" w:eastAsia="宋体"/>
          <w:color w:val="auto"/>
          <w:szCs w:val="21"/>
        </w:rPr>
        <w:t>大写：</w:t>
      </w:r>
      <w:r>
        <w:rPr>
          <w:rFonts w:hint="eastAsia" w:ascii="宋体" w:hAnsi="宋体" w:eastAsia="宋体"/>
          <w:color w:val="auto"/>
          <w:szCs w:val="21"/>
          <w:u w:val="single"/>
        </w:rPr>
        <w:t xml:space="preserve">                      </w:t>
      </w:r>
    </w:p>
    <w:p w14:paraId="3C93102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（2）具体标的见附件。</w:t>
      </w:r>
    </w:p>
    <w:p w14:paraId="09405A2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0D8FD591">
      <w:pPr>
        <w:spacing w:line="360" w:lineRule="auto"/>
        <w:ind w:firstLine="420" w:firstLineChars="200"/>
        <w:rPr>
          <w:rFonts w:eastAsia="宋体"/>
          <w:color w:val="auto"/>
          <w:szCs w:val="21"/>
        </w:rPr>
      </w:pPr>
      <w:r>
        <w:rPr>
          <w:rFonts w:hint="eastAsia" w:ascii="宋体" w:hAnsi="宋体" w:eastAsia="宋体"/>
          <w:color w:val="auto"/>
          <w:szCs w:val="21"/>
        </w:rPr>
        <w:t>（4）付款方式（按项目实际勾选填写）：</w:t>
      </w:r>
    </w:p>
    <w:p w14:paraId="082E54FB">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全额付款：</w:t>
      </w:r>
      <w:r>
        <w:rPr>
          <w:rFonts w:hint="eastAsia" w:ascii="宋体" w:hAnsi="宋体" w:eastAsia="宋体"/>
          <w:color w:val="auto"/>
          <w:szCs w:val="21"/>
          <w:u w:val="single"/>
        </w:rPr>
        <w:t xml:space="preserve">     （应一次性支付全部合同款项）                    </w:t>
      </w:r>
    </w:p>
    <w:p w14:paraId="3F7D67D0">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预付款：</w:t>
      </w:r>
      <w:r>
        <w:rPr>
          <w:rFonts w:hint="eastAsia" w:ascii="宋体" w:hAnsi="宋体" w:eastAsia="宋体"/>
          <w:color w:val="auto"/>
          <w:szCs w:val="21"/>
          <w:u w:val="single"/>
        </w:rPr>
        <w:t xml:space="preserve">    （应明确预付款的支付比例和支付条件）               </w:t>
      </w:r>
    </w:p>
    <w:p w14:paraId="1284C987">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分期付款：</w:t>
      </w:r>
      <w:r>
        <w:rPr>
          <w:rFonts w:hint="eastAsia" w:ascii="宋体" w:hAnsi="宋体" w:eastAsia="宋体"/>
          <w:color w:val="auto"/>
          <w:szCs w:val="21"/>
          <w:u w:val="single"/>
        </w:rPr>
        <w:t xml:space="preserve">     （应按照季度分期支付合同款项）                   </w:t>
      </w:r>
    </w:p>
    <w:p w14:paraId="0B303BAC">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成本补偿：</w:t>
      </w:r>
      <w:r>
        <w:rPr>
          <w:rFonts w:hint="eastAsia" w:ascii="宋体" w:hAnsi="宋体" w:eastAsia="宋体"/>
          <w:color w:val="auto"/>
          <w:szCs w:val="21"/>
          <w:u w:val="single"/>
        </w:rPr>
        <w:t xml:space="preserve">      （应明确按照成本补偿方式的支付方式和支付条件）   </w:t>
      </w:r>
    </w:p>
    <w:p w14:paraId="53682557">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绩效激励：</w:t>
      </w:r>
      <w:r>
        <w:rPr>
          <w:rFonts w:hint="eastAsia" w:ascii="宋体" w:hAnsi="宋体" w:eastAsia="宋体"/>
          <w:color w:val="auto"/>
          <w:szCs w:val="21"/>
          <w:u w:val="single"/>
        </w:rPr>
        <w:t xml:space="preserve">      （应明确按照绩效激励方式的支付方式和支付条件）   </w:t>
      </w:r>
    </w:p>
    <w:p w14:paraId="0ED6E85C">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b/>
          <w:color w:val="auto"/>
          <w:szCs w:val="21"/>
        </w:rPr>
        <w:t>3.合同履行</w:t>
      </w:r>
    </w:p>
    <w:p w14:paraId="1BD51FA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（1）起始日期：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日，完成日期：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日。总日历天数：</w:t>
      </w:r>
      <w:r>
        <w:rPr>
          <w:rFonts w:hint="eastAsia" w:ascii="宋体" w:hAnsi="宋体" w:eastAsia="宋体"/>
          <w:color w:val="auto"/>
          <w:szCs w:val="21"/>
          <w:u w:val="single"/>
        </w:rPr>
        <w:t xml:space="preserve">     </w:t>
      </w:r>
      <w:r>
        <w:rPr>
          <w:rFonts w:hint="eastAsia" w:ascii="宋体" w:hAnsi="宋体" w:eastAsia="宋体"/>
          <w:color w:val="auto"/>
          <w:szCs w:val="21"/>
        </w:rPr>
        <w:t>天。</w:t>
      </w:r>
    </w:p>
    <w:p w14:paraId="1E870BAF">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（2）地点</w:t>
      </w:r>
      <w:r>
        <w:rPr>
          <w:rFonts w:hint="eastAsia" w:ascii="宋体" w:hAnsi="宋体" w:eastAsia="宋体"/>
          <w:b/>
          <w:color w:val="auto"/>
          <w:szCs w:val="21"/>
        </w:rPr>
        <w:t>：</w:t>
      </w:r>
      <w:r>
        <w:rPr>
          <w:rFonts w:hint="eastAsia" w:ascii="宋体" w:hAnsi="宋体" w:eastAsia="宋体"/>
          <w:color w:val="auto"/>
          <w:szCs w:val="21"/>
          <w:u w:val="single"/>
        </w:rPr>
        <w:t xml:space="preserve">                             </w:t>
      </w:r>
    </w:p>
    <w:p w14:paraId="61BB0F0E">
      <w:pPr>
        <w:adjustRightInd w:val="0"/>
        <w:snapToGrid w:val="0"/>
        <w:spacing w:before="156" w:beforeLines="50" w:line="360" w:lineRule="auto"/>
        <w:ind w:firstLine="420" w:firstLineChars="200"/>
        <w:rPr>
          <w:rFonts w:hint="eastAsia" w:ascii="宋体" w:hAnsi="宋体" w:eastAsia="宋体"/>
          <w:color w:val="auto"/>
          <w:sz w:val="28"/>
          <w:szCs w:val="28"/>
          <w:u w:val="single"/>
        </w:rPr>
      </w:pPr>
      <w:r>
        <w:rPr>
          <w:rFonts w:hint="eastAsia" w:ascii="宋体" w:hAnsi="宋体" w:eastAsia="宋体"/>
          <w:color w:val="auto"/>
          <w:szCs w:val="21"/>
        </w:rPr>
        <w:t>（3）方式</w:t>
      </w:r>
      <w:r>
        <w:rPr>
          <w:rFonts w:hint="eastAsia" w:ascii="宋体" w:hAnsi="宋体" w:eastAsia="宋体"/>
          <w:color w:val="auto"/>
          <w:sz w:val="28"/>
          <w:szCs w:val="28"/>
        </w:rPr>
        <w:t>：</w:t>
      </w:r>
      <w:r>
        <w:rPr>
          <w:rFonts w:hint="eastAsia" w:ascii="宋体" w:hAnsi="宋体"/>
          <w:color w:val="auto"/>
          <w:sz w:val="28"/>
          <w:szCs w:val="28"/>
          <w:u w:val="single"/>
          <w:lang w:val="en-US" w:eastAsia="zh-CN"/>
        </w:rPr>
        <w:t xml:space="preserve">       </w:t>
      </w:r>
      <w:r>
        <w:rPr>
          <w:rFonts w:hint="eastAsia" w:ascii="宋体" w:hAnsi="宋体" w:eastAsia="宋体"/>
          <w:color w:val="auto"/>
          <w:sz w:val="28"/>
          <w:szCs w:val="28"/>
          <w:u w:val="single"/>
        </w:rPr>
        <w:t xml:space="preserve"> </w:t>
      </w:r>
    </w:p>
    <w:p w14:paraId="35600DD2">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（4）履约担保：</w:t>
      </w:r>
      <w:r>
        <w:rPr>
          <w:rFonts w:hint="eastAsia" w:ascii="宋体" w:hAnsi="宋体"/>
          <w:bCs/>
          <w:color w:val="auto"/>
          <w:szCs w:val="21"/>
          <w:u w:val="single"/>
          <w:lang w:val="en-US" w:eastAsia="zh-CN"/>
        </w:rPr>
        <w:t xml:space="preserve">                 </w:t>
      </w:r>
      <w:r>
        <w:rPr>
          <w:rFonts w:hint="eastAsia" w:ascii="宋体" w:hAnsi="宋体" w:eastAsia="宋体"/>
          <w:bCs/>
          <w:color w:val="auto"/>
          <w:szCs w:val="21"/>
        </w:rPr>
        <w:t>。</w:t>
      </w:r>
    </w:p>
    <w:p w14:paraId="374A167B">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（5）质量保证金：</w:t>
      </w:r>
      <w:r>
        <w:rPr>
          <w:rFonts w:hint="eastAsia" w:ascii="宋体" w:hAnsi="宋体"/>
          <w:bCs/>
          <w:color w:val="auto"/>
          <w:szCs w:val="21"/>
          <w:u w:val="single"/>
          <w:lang w:val="en-US" w:eastAsia="zh-CN"/>
        </w:rPr>
        <w:t xml:space="preserve">    </w:t>
      </w:r>
      <w:r>
        <w:rPr>
          <w:rFonts w:hint="eastAsia" w:ascii="宋体" w:hAnsi="宋体"/>
          <w:bCs/>
          <w:color w:val="auto"/>
          <w:szCs w:val="21"/>
          <w:u w:val="single"/>
          <w:lang w:eastAsia="zh-CN"/>
        </w:rPr>
        <w:t>无</w:t>
      </w:r>
      <w:r>
        <w:rPr>
          <w:rFonts w:hint="eastAsia" w:ascii="宋体" w:hAnsi="宋体"/>
          <w:bCs/>
          <w:color w:val="auto"/>
          <w:szCs w:val="21"/>
          <w:u w:val="single"/>
          <w:lang w:val="en-US" w:eastAsia="zh-CN"/>
        </w:rPr>
        <w:t xml:space="preserve"> </w:t>
      </w:r>
      <w:r>
        <w:rPr>
          <w:rFonts w:hint="eastAsia" w:ascii="宋体" w:hAnsi="宋体" w:eastAsia="宋体"/>
          <w:bCs/>
          <w:color w:val="auto"/>
          <w:szCs w:val="21"/>
        </w:rPr>
        <w:t>。</w:t>
      </w:r>
    </w:p>
    <w:p w14:paraId="3D11D979">
      <w:pPr>
        <w:adjustRightInd w:val="0"/>
        <w:snapToGrid w:val="0"/>
        <w:spacing w:before="156" w:beforeLines="50" w:line="360" w:lineRule="auto"/>
        <w:ind w:firstLine="420" w:firstLineChars="200"/>
        <w:rPr>
          <w:rFonts w:ascii="宋体" w:hAnsi="宋体" w:eastAsia="宋体"/>
          <w:b/>
          <w:color w:val="auto"/>
          <w:szCs w:val="21"/>
        </w:rPr>
      </w:pPr>
      <w:r>
        <w:rPr>
          <w:rFonts w:hint="eastAsia" w:ascii="宋体" w:hAnsi="宋体" w:eastAsia="宋体"/>
          <w:b/>
          <w:color w:val="auto"/>
          <w:szCs w:val="21"/>
        </w:rPr>
        <w:t>4.合同验收</w:t>
      </w:r>
    </w:p>
    <w:p w14:paraId="6FD4D299">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（1）验收主体：</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41196710">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（2）验收方式：</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0B3BEFBD">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（3）验收标准：</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37FD2E4D">
      <w:pPr>
        <w:adjustRightInd w:val="0"/>
        <w:snapToGrid w:val="0"/>
        <w:spacing w:before="156" w:beforeLines="50" w:line="360" w:lineRule="auto"/>
        <w:ind w:firstLine="420" w:firstLineChars="200"/>
        <w:rPr>
          <w:rFonts w:ascii="宋体" w:hAnsi="宋体" w:eastAsia="宋体"/>
          <w:b/>
          <w:color w:val="auto"/>
          <w:szCs w:val="21"/>
        </w:rPr>
      </w:pPr>
      <w:r>
        <w:rPr>
          <w:rFonts w:hint="eastAsia" w:ascii="宋体" w:hAnsi="宋体" w:eastAsia="宋体"/>
          <w:b/>
          <w:color w:val="auto"/>
          <w:szCs w:val="21"/>
        </w:rPr>
        <w:t>5.组成合同的文件</w:t>
      </w:r>
    </w:p>
    <w:p w14:paraId="49377BF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本协议书与下列文件一起构成合同文件，如下述文件之间有任何抵触、矛盾或歧义，应按以下顺序解释：</w:t>
      </w:r>
    </w:p>
    <w:p w14:paraId="56AE70A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（1）在采购或合同履行过程中乙方作出的承诺以及双方协商达成的变更或补充协议</w:t>
      </w:r>
    </w:p>
    <w:p w14:paraId="2143D07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（2）本合同协议书</w:t>
      </w:r>
    </w:p>
    <w:p w14:paraId="3039F304">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（3）成交通知书</w:t>
      </w:r>
    </w:p>
    <w:p w14:paraId="6EB7ADC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（4）响应文件</w:t>
      </w:r>
    </w:p>
    <w:p w14:paraId="62F1DBA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（5）政府采购合同专用条款</w:t>
      </w:r>
    </w:p>
    <w:p w14:paraId="59FDD71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（6）政府采购合同通用条款</w:t>
      </w:r>
    </w:p>
    <w:p w14:paraId="17F0790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（7）标准、规范及有关技术文件，图纸。</w:t>
      </w:r>
    </w:p>
    <w:p w14:paraId="42456BD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（8）其他合同文件。</w:t>
      </w:r>
    </w:p>
    <w:p w14:paraId="3040E53D">
      <w:pPr>
        <w:adjustRightInd w:val="0"/>
        <w:snapToGrid w:val="0"/>
        <w:spacing w:before="156" w:beforeLines="50" w:line="360" w:lineRule="auto"/>
        <w:ind w:firstLine="308" w:firstLineChars="147"/>
        <w:rPr>
          <w:rFonts w:ascii="宋体" w:hAnsi="宋体" w:eastAsia="宋体"/>
          <w:b/>
          <w:color w:val="auto"/>
          <w:szCs w:val="21"/>
        </w:rPr>
      </w:pPr>
      <w:r>
        <w:rPr>
          <w:rFonts w:hint="eastAsia" w:ascii="宋体" w:hAnsi="宋体" w:eastAsia="宋体"/>
          <w:b/>
          <w:color w:val="auto"/>
          <w:szCs w:val="21"/>
        </w:rPr>
        <w:t>6.合同生效</w:t>
      </w:r>
    </w:p>
    <w:p w14:paraId="781118D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本合同自</w:t>
      </w:r>
      <w:r>
        <w:rPr>
          <w:rFonts w:hint="eastAsia" w:ascii="宋体" w:hAnsi="宋体" w:eastAsia="宋体"/>
          <w:color w:val="auto"/>
          <w:szCs w:val="21"/>
          <w:u w:val="single"/>
        </w:rPr>
        <w:t xml:space="preserve">                             </w:t>
      </w:r>
      <w:r>
        <w:rPr>
          <w:rFonts w:hint="eastAsia" w:ascii="宋体" w:hAnsi="宋体" w:eastAsia="宋体"/>
          <w:color w:val="auto"/>
          <w:szCs w:val="21"/>
        </w:rPr>
        <w:t>生效。</w:t>
      </w:r>
    </w:p>
    <w:p w14:paraId="4B8CC5CB">
      <w:pPr>
        <w:adjustRightInd w:val="0"/>
        <w:snapToGrid w:val="0"/>
        <w:spacing w:before="156" w:beforeLines="50" w:line="360" w:lineRule="auto"/>
        <w:ind w:firstLine="308" w:firstLineChars="147"/>
        <w:rPr>
          <w:rFonts w:ascii="宋体" w:hAnsi="宋体" w:eastAsia="宋体"/>
          <w:b/>
          <w:color w:val="auto"/>
          <w:szCs w:val="21"/>
        </w:rPr>
      </w:pPr>
      <w:r>
        <w:rPr>
          <w:rFonts w:hint="eastAsia" w:ascii="宋体" w:hAnsi="宋体" w:eastAsia="宋体"/>
          <w:b/>
          <w:color w:val="auto"/>
          <w:szCs w:val="21"/>
        </w:rPr>
        <w:t>7.合同份数</w:t>
      </w:r>
    </w:p>
    <w:p w14:paraId="40E219E8">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本合同一式</w:t>
      </w:r>
      <w:r>
        <w:rPr>
          <w:rFonts w:hint="eastAsia" w:ascii="宋体" w:hAnsi="宋体" w:eastAsia="宋体"/>
          <w:color w:val="auto"/>
          <w:szCs w:val="21"/>
          <w:u w:val="single"/>
        </w:rPr>
        <w:t xml:space="preserve">    </w:t>
      </w:r>
      <w:r>
        <w:rPr>
          <w:rFonts w:hint="eastAsia" w:ascii="宋体" w:hAnsi="宋体" w:eastAsia="宋体"/>
          <w:color w:val="auto"/>
          <w:szCs w:val="21"/>
        </w:rPr>
        <w:t>份，采购人执</w:t>
      </w:r>
      <w:r>
        <w:rPr>
          <w:rFonts w:hint="eastAsia" w:ascii="宋体" w:hAnsi="宋体" w:eastAsia="宋体"/>
          <w:color w:val="auto"/>
          <w:szCs w:val="21"/>
          <w:u w:val="single"/>
        </w:rPr>
        <w:t xml:space="preserve">   </w:t>
      </w:r>
      <w:r>
        <w:rPr>
          <w:rFonts w:hint="eastAsia" w:ascii="宋体" w:hAnsi="宋体" w:eastAsia="宋体"/>
          <w:color w:val="auto"/>
          <w:szCs w:val="21"/>
        </w:rPr>
        <w:t>份，供应商执</w:t>
      </w:r>
      <w:r>
        <w:rPr>
          <w:rFonts w:hint="eastAsia" w:ascii="宋体" w:hAnsi="宋体" w:eastAsia="宋体"/>
          <w:color w:val="auto"/>
          <w:szCs w:val="21"/>
          <w:u w:val="single"/>
        </w:rPr>
        <w:t xml:space="preserve">   </w:t>
      </w:r>
      <w:r>
        <w:rPr>
          <w:rFonts w:hint="eastAsia" w:ascii="宋体" w:hAnsi="宋体" w:eastAsia="宋体"/>
          <w:color w:val="auto"/>
          <w:szCs w:val="21"/>
        </w:rPr>
        <w:t>份，均具有同等法律效力。</w:t>
      </w:r>
    </w:p>
    <w:p w14:paraId="07700596">
      <w:pPr>
        <w:adjustRightInd w:val="0"/>
        <w:snapToGrid w:val="0"/>
        <w:spacing w:before="156" w:beforeLines="50" w:line="360" w:lineRule="auto"/>
        <w:rPr>
          <w:rFonts w:ascii="宋体" w:hAnsi="宋体" w:eastAsia="宋体"/>
          <w:color w:val="auto"/>
          <w:szCs w:val="21"/>
        </w:rPr>
      </w:pPr>
    </w:p>
    <w:p w14:paraId="44F5DCB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合同订立时间：</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w:t>
      </w:r>
    </w:p>
    <w:p w14:paraId="3D5C8B9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合同订立地点：</w:t>
      </w:r>
      <w:r>
        <w:rPr>
          <w:rFonts w:hint="eastAsia" w:ascii="宋体" w:hAnsi="宋体" w:eastAsia="宋体"/>
          <w:color w:val="auto"/>
          <w:szCs w:val="21"/>
          <w:u w:val="single"/>
        </w:rPr>
        <w:t xml:space="preserve">                           </w:t>
      </w:r>
    </w:p>
    <w:p w14:paraId="1656EB3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附件：</w:t>
      </w:r>
      <w:r>
        <w:rPr>
          <w:rFonts w:hint="eastAsia" w:ascii="宋体" w:hAnsi="宋体"/>
          <w:color w:val="auto"/>
          <w:szCs w:val="21"/>
          <w:lang w:val="en-US" w:eastAsia="zh-CN"/>
        </w:rPr>
        <w:t>具体标的明细、分包合同等。</w:t>
      </w:r>
      <w:r>
        <w:rPr>
          <w:rFonts w:hint="eastAsia" w:ascii="宋体" w:hAnsi="宋体" w:eastAsia="宋体"/>
          <w:color w:val="auto"/>
          <w:szCs w:val="21"/>
        </w:rPr>
        <w:t xml:space="preserve">    </w:t>
      </w:r>
    </w:p>
    <w:p w14:paraId="142B18B3">
      <w:pPr>
        <w:ind w:firstLine="420" w:firstLineChars="200"/>
        <w:rPr>
          <w:rFonts w:ascii="宋体" w:hAnsi="宋体" w:eastAsia="宋体"/>
          <w:color w:val="auto"/>
          <w:szCs w:val="21"/>
        </w:rPr>
      </w:pPr>
    </w:p>
    <w:p w14:paraId="1C7FC7E4">
      <w:pPr>
        <w:ind w:firstLine="420" w:firstLineChars="200"/>
        <w:rPr>
          <w:rFonts w:ascii="宋体" w:hAnsi="宋体" w:eastAsia="宋体"/>
          <w:color w:val="auto"/>
          <w:szCs w:val="21"/>
        </w:rPr>
      </w:pPr>
    </w:p>
    <w:p w14:paraId="0BD1FDC0">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甲      方：（公章）                     乙      方：（公章）</w:t>
      </w:r>
    </w:p>
    <w:p w14:paraId="2D67A617">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法定代表人：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法定代表人：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01D03F48">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委托代理人：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委托代理人：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5BC8F6A8">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电      话：</w:t>
      </w:r>
      <w:r>
        <w:rPr>
          <w:rFonts w:hint="eastAsia" w:ascii="宋体" w:hAnsi="宋体" w:eastAsia="宋体"/>
          <w:color w:val="auto"/>
          <w:szCs w:val="21"/>
          <w:u w:val="single"/>
        </w:rPr>
        <w:t xml:space="preserve">                   </w:t>
      </w:r>
      <w:r>
        <w:rPr>
          <w:rFonts w:hint="eastAsia" w:ascii="宋体" w:hAnsi="宋体" w:eastAsia="宋体"/>
          <w:color w:val="auto"/>
          <w:szCs w:val="21"/>
        </w:rPr>
        <w:t xml:space="preserve">         电      话：</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5F20E70A">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传      真：</w:t>
      </w:r>
      <w:r>
        <w:rPr>
          <w:rFonts w:hint="eastAsia" w:ascii="宋体" w:hAnsi="宋体" w:eastAsia="宋体"/>
          <w:color w:val="auto"/>
          <w:szCs w:val="21"/>
          <w:u w:val="single"/>
        </w:rPr>
        <w:t xml:space="preserve">                   </w:t>
      </w:r>
      <w:r>
        <w:rPr>
          <w:rFonts w:hint="eastAsia" w:ascii="宋体" w:hAnsi="宋体" w:eastAsia="宋体"/>
          <w:color w:val="auto"/>
          <w:szCs w:val="21"/>
        </w:rPr>
        <w:t xml:space="preserve">         传      真：</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087536B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 xml:space="preserve">                                    开 户 银 行：</w:t>
      </w:r>
      <w:r>
        <w:rPr>
          <w:rFonts w:hint="eastAsia" w:ascii="宋体" w:hAnsi="宋体" w:eastAsia="宋体"/>
          <w:color w:val="auto"/>
          <w:szCs w:val="21"/>
          <w:u w:val="single"/>
        </w:rPr>
        <w:t xml:space="preserve">                   </w:t>
      </w:r>
    </w:p>
    <w:p w14:paraId="58F6A9D3">
      <w:pPr>
        <w:adjustRightInd w:val="0"/>
        <w:snapToGrid w:val="0"/>
        <w:spacing w:before="156" w:beforeLines="50" w:line="360" w:lineRule="auto"/>
        <w:jc w:val="center"/>
        <w:rPr>
          <w:rFonts w:ascii="宋体" w:hAnsi="宋体" w:eastAsia="宋体"/>
          <w:b/>
          <w:color w:val="auto"/>
          <w:szCs w:val="21"/>
        </w:rPr>
      </w:pPr>
      <w:r>
        <w:rPr>
          <w:rFonts w:hint="eastAsia" w:ascii="宋体" w:hAnsi="宋体" w:eastAsia="宋体"/>
          <w:color w:val="auto"/>
          <w:szCs w:val="21"/>
        </w:rPr>
        <w:t xml:space="preserve">      账      号：</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763D58F3">
      <w:pPr>
        <w:adjustRightInd w:val="0"/>
        <w:snapToGrid w:val="0"/>
        <w:spacing w:before="156" w:beforeLines="50" w:line="360" w:lineRule="auto"/>
        <w:rPr>
          <w:rFonts w:ascii="宋体" w:hAnsi="宋体"/>
          <w:b/>
          <w:color w:val="auto"/>
          <w:szCs w:val="21"/>
        </w:rPr>
        <w:sectPr>
          <w:pgSz w:w="11906" w:h="16838"/>
          <w:pgMar w:top="1418" w:right="1418" w:bottom="1134" w:left="1418" w:header="851" w:footer="992" w:gutter="0"/>
          <w:pgNumType w:fmt="decimal"/>
          <w:cols w:space="720" w:num="1"/>
          <w:docGrid w:type="linesAndChars" w:linePitch="312" w:charSpace="0"/>
        </w:sectPr>
      </w:pPr>
    </w:p>
    <w:p w14:paraId="21498DBD">
      <w:pPr>
        <w:tabs>
          <w:tab w:val="left" w:pos="8820"/>
          <w:tab w:val="left" w:pos="9345"/>
          <w:tab w:val="left" w:pos="9765"/>
        </w:tabs>
        <w:adjustRightInd w:val="0"/>
        <w:snapToGrid w:val="0"/>
        <w:spacing w:beforeLines="50" w:line="360" w:lineRule="auto"/>
        <w:ind w:right="384" w:rightChars="183"/>
        <w:rPr>
          <w:rFonts w:hint="eastAsia" w:ascii="黑体" w:hAnsi="华文中宋" w:eastAsia="黑体"/>
          <w:bCs/>
          <w:sz w:val="30"/>
          <w:szCs w:val="30"/>
        </w:rPr>
      </w:pPr>
      <w:bookmarkStart w:id="169" w:name="_Toc19628646"/>
      <w:bookmarkStart w:id="170" w:name="_Toc24739"/>
      <w:r>
        <w:rPr>
          <w:rFonts w:hint="eastAsia" w:ascii="黑体" w:hAnsi="华文中宋" w:eastAsia="黑体"/>
          <w:bCs/>
          <w:sz w:val="30"/>
          <w:szCs w:val="30"/>
        </w:rPr>
        <w:t>二、政府采购合同通用条款</w:t>
      </w:r>
    </w:p>
    <w:p w14:paraId="4EA55171">
      <w:pPr>
        <w:tabs>
          <w:tab w:val="left" w:pos="8820"/>
          <w:tab w:val="left" w:pos="9345"/>
          <w:tab w:val="left" w:pos="9765"/>
        </w:tabs>
        <w:adjustRightInd w:val="0"/>
        <w:snapToGrid w:val="0"/>
        <w:spacing w:beforeLines="50" w:line="360" w:lineRule="auto"/>
        <w:ind w:right="384" w:rightChars="183"/>
        <w:jc w:val="center"/>
        <w:rPr>
          <w:rFonts w:hint="eastAsia" w:ascii="黑体" w:hAnsi="华文中宋" w:eastAsia="黑体"/>
          <w:b/>
          <w:bCs/>
          <w:sz w:val="36"/>
          <w:szCs w:val="36"/>
        </w:rPr>
      </w:pPr>
      <w:r>
        <w:rPr>
          <w:rFonts w:hint="eastAsia" w:ascii="黑体" w:hAnsi="华文中宋" w:eastAsia="黑体"/>
          <w:b/>
          <w:bCs/>
          <w:sz w:val="36"/>
          <w:szCs w:val="36"/>
        </w:rPr>
        <w:t>政府采购合同通用条款（服务类）</w:t>
      </w:r>
    </w:p>
    <w:p w14:paraId="207EDDAE">
      <w:pPr>
        <w:adjustRightInd w:val="0"/>
        <w:snapToGrid w:val="0"/>
        <w:spacing w:line="360" w:lineRule="auto"/>
        <w:ind w:firstLine="420" w:firstLineChars="200"/>
        <w:rPr>
          <w:rFonts w:hint="eastAsia" w:ascii="黑体" w:hAnsi="宋体" w:eastAsia="黑体"/>
          <w:b/>
          <w:sz w:val="30"/>
          <w:szCs w:val="30"/>
        </w:rPr>
      </w:pPr>
      <w:r>
        <w:rPr>
          <w:rFonts w:hint="eastAsia" w:ascii="宋体" w:hAnsi="宋体"/>
          <w:bCs/>
          <w:szCs w:val="21"/>
        </w:rPr>
        <w:t>服务类政府采购合同格式文本</w:t>
      </w:r>
      <w:r>
        <w:rPr>
          <w:rFonts w:hint="eastAsia" w:ascii="宋体"/>
          <w:szCs w:val="21"/>
        </w:rPr>
        <w:t>省级以上政府部门或行业组织有标准或</w:t>
      </w:r>
      <w:r>
        <w:rPr>
          <w:rFonts w:ascii="宋体" w:hAnsi="宋体"/>
          <w:szCs w:val="21"/>
        </w:rPr>
        <w:t>示范</w:t>
      </w:r>
      <w:r>
        <w:rPr>
          <w:rFonts w:hint="eastAsia" w:ascii="宋体"/>
          <w:szCs w:val="21"/>
        </w:rPr>
        <w:t>文本的，应按照其文本确定</w:t>
      </w:r>
      <w:r>
        <w:rPr>
          <w:rFonts w:hint="eastAsia" w:ascii="宋体" w:hAnsi="宋体"/>
          <w:bCs/>
          <w:szCs w:val="21"/>
        </w:rPr>
        <w:t>合同格式</w:t>
      </w:r>
      <w:r>
        <w:rPr>
          <w:rFonts w:hint="eastAsia" w:ascii="宋体"/>
          <w:szCs w:val="21"/>
        </w:rPr>
        <w:t>。没有文本的，按照《中华人民共和国合同法》及采购项目特点自行拟定特定文本确定</w:t>
      </w:r>
      <w:r>
        <w:rPr>
          <w:rFonts w:hint="eastAsia" w:ascii="宋体" w:hAnsi="宋体"/>
          <w:bCs/>
          <w:szCs w:val="21"/>
        </w:rPr>
        <w:t>合同格式</w:t>
      </w:r>
      <w:r>
        <w:rPr>
          <w:rFonts w:hint="eastAsia" w:ascii="宋体"/>
          <w:szCs w:val="21"/>
        </w:rPr>
        <w:t>。</w:t>
      </w:r>
    </w:p>
    <w:p w14:paraId="39AC473D">
      <w:pPr>
        <w:tabs>
          <w:tab w:val="left" w:pos="8820"/>
          <w:tab w:val="left" w:pos="9345"/>
          <w:tab w:val="left" w:pos="9765"/>
        </w:tabs>
        <w:adjustRightInd w:val="0"/>
        <w:snapToGrid w:val="0"/>
        <w:spacing w:beforeLines="50" w:line="360" w:lineRule="auto"/>
        <w:ind w:right="384" w:rightChars="183"/>
        <w:rPr>
          <w:rFonts w:hint="eastAsia" w:ascii="黑体" w:hAnsi="华文中宋" w:eastAsia="黑体"/>
          <w:bCs/>
          <w:sz w:val="30"/>
          <w:szCs w:val="30"/>
        </w:rPr>
      </w:pPr>
    </w:p>
    <w:p w14:paraId="210F42B3">
      <w:pPr>
        <w:tabs>
          <w:tab w:val="left" w:pos="8820"/>
          <w:tab w:val="left" w:pos="9345"/>
          <w:tab w:val="left" w:pos="9765"/>
        </w:tabs>
        <w:adjustRightInd w:val="0"/>
        <w:snapToGrid w:val="0"/>
        <w:spacing w:beforeLines="50" w:line="360" w:lineRule="auto"/>
        <w:ind w:right="384" w:rightChars="183"/>
        <w:rPr>
          <w:rFonts w:hint="eastAsia" w:ascii="黑体" w:hAnsi="华文中宋" w:eastAsia="黑体"/>
          <w:bCs/>
          <w:sz w:val="30"/>
          <w:szCs w:val="30"/>
        </w:rPr>
      </w:pPr>
    </w:p>
    <w:p w14:paraId="3047D32D">
      <w:pPr>
        <w:tabs>
          <w:tab w:val="left" w:pos="8820"/>
          <w:tab w:val="left" w:pos="9345"/>
          <w:tab w:val="left" w:pos="9765"/>
        </w:tabs>
        <w:adjustRightInd w:val="0"/>
        <w:snapToGrid w:val="0"/>
        <w:spacing w:beforeLines="50" w:line="360" w:lineRule="auto"/>
        <w:ind w:right="384" w:rightChars="183"/>
        <w:rPr>
          <w:rFonts w:hint="eastAsia" w:ascii="黑体" w:hAnsi="华文中宋" w:eastAsia="黑体"/>
          <w:bCs/>
          <w:sz w:val="30"/>
          <w:szCs w:val="30"/>
        </w:rPr>
      </w:pPr>
      <w:r>
        <w:rPr>
          <w:rFonts w:hint="eastAsia" w:ascii="黑体" w:hAnsi="华文中宋" w:eastAsia="黑体"/>
          <w:bCs/>
          <w:sz w:val="30"/>
          <w:szCs w:val="30"/>
        </w:rPr>
        <w:t>三、政府采购合同专用条款</w:t>
      </w:r>
    </w:p>
    <w:p w14:paraId="52AA5471">
      <w:pPr>
        <w:pStyle w:val="8"/>
        <w:snapToGrid w:val="0"/>
        <w:ind w:left="105" w:leftChars="50"/>
        <w:jc w:val="center"/>
        <w:rPr>
          <w:rFonts w:hint="eastAsia" w:ascii="黑体" w:hAnsi="华文中宋" w:eastAsia="黑体"/>
          <w:b/>
          <w:bCs/>
          <w:sz w:val="36"/>
          <w:szCs w:val="36"/>
        </w:rPr>
      </w:pPr>
      <w:r>
        <w:rPr>
          <w:rFonts w:hint="eastAsia" w:ascii="黑体" w:hAnsi="华文中宋" w:eastAsia="黑体"/>
          <w:b/>
          <w:bCs/>
          <w:sz w:val="36"/>
          <w:szCs w:val="36"/>
        </w:rPr>
        <w:t>政府采购合同专用条款（服务类）</w:t>
      </w:r>
    </w:p>
    <w:p w14:paraId="113E2BAC">
      <w:pPr>
        <w:pStyle w:val="8"/>
        <w:snapToGrid w:val="0"/>
        <w:ind w:left="105" w:leftChars="50"/>
        <w:rPr>
          <w:rFonts w:hint="eastAsia" w:ascii="宋体" w:hAnsi="宋体"/>
          <w:bCs/>
          <w:color w:val="auto"/>
          <w:szCs w:val="21"/>
        </w:rPr>
      </w:pPr>
      <w:r>
        <w:rPr>
          <w:rFonts w:hint="eastAsia" w:ascii="宋体" w:hAnsi="宋体"/>
          <w:bCs/>
          <w:szCs w:val="21"/>
        </w:rPr>
        <w:t>服务类政府采购合同专用条款参照（货物类）专用条款的格式和相关内容，根据项目的实际情况，按照服务内容、服务要求、服务期限、服务流程、考核方式等内容进行编制。</w:t>
      </w:r>
    </w:p>
    <w:p w14:paraId="347E71DF">
      <w:pPr>
        <w:pStyle w:val="8"/>
        <w:snapToGrid w:val="0"/>
        <w:ind w:left="105" w:leftChars="50" w:firstLine="210" w:firstLineChars="100"/>
        <w:rPr>
          <w:rFonts w:hint="eastAsia" w:ascii="宋体" w:hAnsi="宋体"/>
          <w:bCs/>
          <w:color w:val="auto"/>
          <w:szCs w:val="21"/>
        </w:rPr>
      </w:pPr>
    </w:p>
    <w:p w14:paraId="04DBCFD4">
      <w:pPr>
        <w:rPr>
          <w:rFonts w:hint="eastAsia" w:ascii="黑体" w:hAnsi="黑体" w:eastAsia="黑体"/>
          <w:b/>
          <w:bCs/>
          <w:color w:val="auto"/>
          <w:sz w:val="32"/>
          <w:szCs w:val="32"/>
        </w:rPr>
      </w:pPr>
      <w:r>
        <w:rPr>
          <w:rFonts w:hint="eastAsia" w:ascii="黑体" w:hAnsi="黑体" w:eastAsia="黑体"/>
          <w:b/>
          <w:bCs/>
          <w:color w:val="auto"/>
          <w:sz w:val="32"/>
          <w:szCs w:val="32"/>
        </w:rPr>
        <w:br w:type="page"/>
      </w:r>
    </w:p>
    <w:p w14:paraId="4CD55289">
      <w:pPr>
        <w:keepNext/>
        <w:adjustRightInd w:val="0"/>
        <w:snapToGrid w:val="0"/>
        <w:spacing w:before="156" w:beforeLines="50" w:line="360" w:lineRule="auto"/>
        <w:jc w:val="center"/>
        <w:outlineLvl w:val="0"/>
        <w:rPr>
          <w:rFonts w:ascii="黑体" w:hAnsi="黑体" w:eastAsia="黑体"/>
          <w:b/>
          <w:bCs/>
          <w:color w:val="auto"/>
          <w:sz w:val="32"/>
          <w:szCs w:val="32"/>
        </w:rPr>
      </w:pPr>
      <w:r>
        <w:rPr>
          <w:rFonts w:hint="eastAsia" w:ascii="黑体" w:hAnsi="黑体" w:eastAsia="黑体"/>
          <w:b/>
          <w:bCs/>
          <w:color w:val="auto"/>
          <w:sz w:val="32"/>
          <w:szCs w:val="32"/>
        </w:rPr>
        <w:t>第五章 响应文件组成</w:t>
      </w:r>
      <w:bookmarkEnd w:id="169"/>
      <w:bookmarkEnd w:id="170"/>
    </w:p>
    <w:p w14:paraId="3A8A01C2">
      <w:pPr>
        <w:widowControl/>
        <w:tabs>
          <w:tab w:val="left" w:pos="753"/>
        </w:tabs>
        <w:adjustRightInd w:val="0"/>
        <w:snapToGrid w:val="0"/>
        <w:spacing w:before="156" w:beforeLines="50" w:line="360" w:lineRule="auto"/>
        <w:ind w:firstLine="480" w:firstLineChars="200"/>
        <w:jc w:val="center"/>
        <w:rPr>
          <w:rFonts w:ascii="宋体" w:hAnsi="宋体"/>
          <w:color w:val="auto"/>
          <w:sz w:val="24"/>
        </w:rPr>
      </w:pPr>
      <w:r>
        <w:rPr>
          <w:rFonts w:hint="eastAsia" w:ascii="宋体" w:hAnsi="宋体"/>
          <w:color w:val="auto"/>
          <w:sz w:val="24"/>
        </w:rPr>
        <w:t>目录</w:t>
      </w:r>
    </w:p>
    <w:p w14:paraId="5062EF11">
      <w:pPr>
        <w:adjustRightInd w:val="0"/>
        <w:snapToGrid w:val="0"/>
        <w:spacing w:before="156" w:beforeLines="50" w:line="360" w:lineRule="auto"/>
        <w:rPr>
          <w:rFonts w:ascii="宋体"/>
          <w:color w:val="auto"/>
        </w:rPr>
      </w:pPr>
      <w:r>
        <w:rPr>
          <w:rFonts w:hint="eastAsia" w:ascii="宋体"/>
          <w:color w:val="auto"/>
        </w:rPr>
        <w:t>供应商的响应文件应包含以下部分：</w:t>
      </w:r>
    </w:p>
    <w:p w14:paraId="3CB178EC">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ascii="宋体" w:hAnsi="宋体"/>
          <w:color w:val="auto"/>
          <w:szCs w:val="21"/>
        </w:rPr>
        <w:t>一</w:t>
      </w:r>
      <w:r>
        <w:rPr>
          <w:rFonts w:hint="eastAsia" w:ascii="宋体" w:hAnsi="宋体"/>
          <w:color w:val="auto"/>
          <w:szCs w:val="21"/>
        </w:rPr>
        <w:t>、报价表及报价文件(格式)</w:t>
      </w:r>
    </w:p>
    <w:p w14:paraId="01645565">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二、谈判响应声明(格式)</w:t>
      </w:r>
    </w:p>
    <w:p w14:paraId="0AD3E7C6">
      <w:pPr>
        <w:widowControl/>
        <w:tabs>
          <w:tab w:val="left" w:pos="753"/>
        </w:tabs>
        <w:adjustRightInd w:val="0"/>
        <w:snapToGrid w:val="0"/>
        <w:spacing w:before="156" w:beforeLines="50" w:line="360" w:lineRule="auto"/>
        <w:ind w:firstLine="420" w:firstLineChars="200"/>
        <w:rPr>
          <w:rFonts w:ascii="宋体"/>
          <w:color w:val="auto"/>
          <w:szCs w:val="21"/>
        </w:rPr>
      </w:pPr>
      <w:r>
        <w:rPr>
          <w:rFonts w:hint="eastAsia" w:ascii="宋体" w:hAnsi="宋体"/>
          <w:color w:val="auto"/>
          <w:szCs w:val="21"/>
        </w:rPr>
        <w:t>三、保证金</w:t>
      </w:r>
    </w:p>
    <w:p w14:paraId="1BB88156">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四、授权委托书(格式)</w:t>
      </w:r>
    </w:p>
    <w:p w14:paraId="3F8FE60B">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五、</w:t>
      </w:r>
      <w:r>
        <w:rPr>
          <w:rFonts w:hint="eastAsia" w:ascii="宋体" w:hAnsi="宋体"/>
          <w:color w:val="auto"/>
          <w:kern w:val="32"/>
          <w:szCs w:val="21"/>
        </w:rPr>
        <w:t>供应商资格审查材料</w:t>
      </w:r>
    </w:p>
    <w:p w14:paraId="0FC9B989">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六、采购需求响应</w:t>
      </w:r>
    </w:p>
    <w:p w14:paraId="3611E802">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七、合同条款偏离表</w:t>
      </w:r>
    </w:p>
    <w:p w14:paraId="4BFD6193">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八、采购需求偏离表</w:t>
      </w:r>
    </w:p>
    <w:p w14:paraId="6BB09B68">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九、享受政府采购政策的证明资料</w:t>
      </w:r>
    </w:p>
    <w:p w14:paraId="6F5A8947">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kern w:val="32"/>
          <w:szCs w:val="21"/>
        </w:rPr>
        <w:t>十、</w:t>
      </w:r>
      <w:r>
        <w:rPr>
          <w:rFonts w:hint="eastAsia" w:ascii="宋体" w:hAnsi="宋体"/>
          <w:color w:val="auto"/>
          <w:szCs w:val="21"/>
        </w:rPr>
        <w:t>响应标的符合谈判文件规定的证明文件</w:t>
      </w:r>
    </w:p>
    <w:p w14:paraId="43DC28B0">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十一、供应商认为需提供的其他资料（如有）</w:t>
      </w:r>
    </w:p>
    <w:p w14:paraId="5115A073">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十二、最后报价</w:t>
      </w:r>
    </w:p>
    <w:p w14:paraId="4D0E651C">
      <w:pPr>
        <w:widowControl/>
        <w:tabs>
          <w:tab w:val="left" w:pos="753"/>
        </w:tabs>
        <w:adjustRightInd w:val="0"/>
        <w:snapToGrid w:val="0"/>
        <w:spacing w:before="156" w:beforeLines="50" w:line="360" w:lineRule="auto"/>
        <w:ind w:firstLine="420" w:firstLineChars="200"/>
        <w:rPr>
          <w:rFonts w:ascii="宋体" w:hAnsi="宋体"/>
          <w:color w:val="auto"/>
          <w:szCs w:val="21"/>
        </w:rPr>
      </w:pPr>
    </w:p>
    <w:p w14:paraId="7349A0B9">
      <w:pPr>
        <w:adjustRightInd w:val="0"/>
        <w:snapToGrid w:val="0"/>
        <w:spacing w:before="156" w:beforeLines="50" w:line="360" w:lineRule="auto"/>
        <w:rPr>
          <w:rFonts w:ascii="宋体"/>
          <w:color w:val="auto"/>
        </w:rPr>
      </w:pPr>
    </w:p>
    <w:p w14:paraId="2CE713AF">
      <w:pPr>
        <w:spacing w:line="360" w:lineRule="exact"/>
        <w:jc w:val="center"/>
        <w:rPr>
          <w:rFonts w:ascii="黑体" w:eastAsia="黑体"/>
          <w:b/>
          <w:color w:val="auto"/>
          <w:sz w:val="32"/>
          <w:szCs w:val="32"/>
        </w:rPr>
      </w:pPr>
    </w:p>
    <w:p w14:paraId="27345E68">
      <w:pPr>
        <w:spacing w:line="360" w:lineRule="exact"/>
        <w:jc w:val="center"/>
        <w:rPr>
          <w:rFonts w:ascii="黑体" w:eastAsia="黑体"/>
          <w:b/>
          <w:color w:val="auto"/>
          <w:sz w:val="32"/>
          <w:szCs w:val="32"/>
        </w:rPr>
      </w:pPr>
    </w:p>
    <w:p w14:paraId="1C00EC3D">
      <w:pPr>
        <w:spacing w:line="360" w:lineRule="exact"/>
        <w:jc w:val="center"/>
        <w:rPr>
          <w:rFonts w:ascii="黑体" w:eastAsia="黑体"/>
          <w:b/>
          <w:color w:val="auto"/>
          <w:sz w:val="32"/>
          <w:szCs w:val="32"/>
        </w:rPr>
      </w:pPr>
    </w:p>
    <w:p w14:paraId="55584E3B">
      <w:pPr>
        <w:spacing w:line="360" w:lineRule="exact"/>
        <w:jc w:val="center"/>
        <w:rPr>
          <w:rFonts w:ascii="黑体" w:eastAsia="黑体"/>
          <w:b/>
          <w:color w:val="auto"/>
          <w:sz w:val="32"/>
          <w:szCs w:val="32"/>
        </w:rPr>
      </w:pPr>
    </w:p>
    <w:p w14:paraId="3C76B2ED">
      <w:pPr>
        <w:spacing w:line="360" w:lineRule="exact"/>
        <w:jc w:val="center"/>
        <w:rPr>
          <w:rFonts w:ascii="黑体" w:eastAsia="黑体"/>
          <w:b/>
          <w:color w:val="auto"/>
          <w:sz w:val="32"/>
          <w:szCs w:val="32"/>
        </w:rPr>
      </w:pPr>
    </w:p>
    <w:p w14:paraId="0C0A88E4">
      <w:pPr>
        <w:spacing w:line="360" w:lineRule="exact"/>
        <w:jc w:val="center"/>
        <w:rPr>
          <w:rFonts w:ascii="黑体" w:eastAsia="黑体"/>
          <w:b/>
          <w:color w:val="auto"/>
          <w:sz w:val="32"/>
          <w:szCs w:val="32"/>
        </w:rPr>
      </w:pPr>
    </w:p>
    <w:p w14:paraId="19FCCDC5">
      <w:pPr>
        <w:spacing w:line="360" w:lineRule="exact"/>
        <w:jc w:val="center"/>
        <w:rPr>
          <w:rFonts w:ascii="黑体" w:eastAsia="黑体"/>
          <w:b/>
          <w:color w:val="auto"/>
          <w:sz w:val="32"/>
          <w:szCs w:val="32"/>
        </w:rPr>
      </w:pPr>
    </w:p>
    <w:p w14:paraId="73CF3411">
      <w:pPr>
        <w:spacing w:line="360" w:lineRule="exact"/>
        <w:jc w:val="center"/>
        <w:rPr>
          <w:rFonts w:ascii="黑体" w:eastAsia="黑体"/>
          <w:b/>
          <w:color w:val="auto"/>
          <w:sz w:val="32"/>
          <w:szCs w:val="32"/>
        </w:rPr>
      </w:pPr>
    </w:p>
    <w:p w14:paraId="2E78E7A8">
      <w:pPr>
        <w:adjustRightInd w:val="0"/>
        <w:snapToGrid w:val="0"/>
        <w:spacing w:line="360" w:lineRule="auto"/>
        <w:jc w:val="center"/>
        <w:rPr>
          <w:rFonts w:ascii="黑体" w:eastAsia="黑体"/>
          <w:color w:val="auto"/>
          <w:sz w:val="32"/>
          <w:szCs w:val="32"/>
        </w:rPr>
      </w:pPr>
      <w:r>
        <w:rPr>
          <w:color w:val="auto"/>
        </w:rPr>
        <w:br w:type="page"/>
      </w:r>
    </w:p>
    <w:p w14:paraId="09960C97">
      <w:pPr>
        <w:adjustRightInd w:val="0"/>
        <w:snapToGrid w:val="0"/>
        <w:spacing w:line="360" w:lineRule="auto"/>
        <w:jc w:val="center"/>
        <w:rPr>
          <w:rFonts w:ascii="黑体" w:eastAsia="黑体"/>
          <w:color w:val="auto"/>
          <w:sz w:val="32"/>
          <w:szCs w:val="32"/>
        </w:rPr>
      </w:pPr>
    </w:p>
    <w:p w14:paraId="16B411B4">
      <w:pPr>
        <w:adjustRightInd w:val="0"/>
        <w:snapToGrid w:val="0"/>
        <w:spacing w:line="360" w:lineRule="auto"/>
        <w:jc w:val="center"/>
        <w:rPr>
          <w:rFonts w:ascii="宋体" w:hAnsi="宋体" w:cs="Courier New"/>
          <w:b/>
          <w:bCs/>
          <w:color w:val="auto"/>
          <w:sz w:val="72"/>
          <w:szCs w:val="72"/>
        </w:rPr>
      </w:pPr>
      <w:r>
        <w:rPr>
          <w:rFonts w:hint="eastAsia" w:ascii="宋体" w:hAnsi="宋体" w:cs="Courier New"/>
          <w:b/>
          <w:bCs/>
          <w:color w:val="auto"/>
          <w:sz w:val="72"/>
          <w:szCs w:val="72"/>
        </w:rPr>
        <w:t>政府采购</w:t>
      </w:r>
    </w:p>
    <w:p w14:paraId="7024BADC">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响 应 文 件</w:t>
      </w:r>
    </w:p>
    <w:p w14:paraId="20388F08">
      <w:pPr>
        <w:adjustRightInd w:val="0"/>
        <w:snapToGrid w:val="0"/>
        <w:spacing w:line="360" w:lineRule="auto"/>
        <w:rPr>
          <w:rFonts w:ascii="黑体" w:hAnsi="黑体" w:eastAsia="黑体"/>
          <w:b/>
          <w:color w:val="auto"/>
          <w:sz w:val="32"/>
          <w:szCs w:val="32"/>
        </w:rPr>
      </w:pPr>
    </w:p>
    <w:p w14:paraId="4926A3D4">
      <w:pPr>
        <w:adjustRightInd w:val="0"/>
        <w:snapToGrid w:val="0"/>
        <w:spacing w:line="360" w:lineRule="auto"/>
        <w:rPr>
          <w:rFonts w:ascii="宋体" w:hAnsi="宋体"/>
          <w:b/>
          <w:color w:val="auto"/>
          <w:sz w:val="30"/>
          <w:szCs w:val="30"/>
        </w:rPr>
      </w:pPr>
      <w:r>
        <w:rPr>
          <w:rFonts w:hint="eastAsia" w:ascii="宋体" w:hAnsi="宋体"/>
          <w:b/>
          <w:color w:val="auto"/>
          <w:sz w:val="32"/>
          <w:szCs w:val="32"/>
        </w:rPr>
        <w:t xml:space="preserve">                     </w:t>
      </w:r>
    </w:p>
    <w:p w14:paraId="10C0453B">
      <w:pPr>
        <w:adjustRightInd w:val="0"/>
        <w:snapToGrid w:val="0"/>
        <w:spacing w:line="360" w:lineRule="auto"/>
        <w:ind w:firstLine="1988" w:firstLineChars="660"/>
        <w:rPr>
          <w:rFonts w:ascii="宋体" w:hAnsi="宋体" w:cs="Courier New"/>
          <w:b/>
          <w:bCs/>
          <w:color w:val="auto"/>
          <w:sz w:val="30"/>
          <w:szCs w:val="30"/>
          <w:u w:val="single"/>
        </w:rPr>
      </w:pPr>
      <w:r>
        <w:rPr>
          <w:rFonts w:hint="eastAsia" w:ascii="宋体" w:hAnsi="宋体" w:cs="Courier New"/>
          <w:b/>
          <w:bCs/>
          <w:color w:val="auto"/>
          <w:sz w:val="30"/>
          <w:szCs w:val="30"/>
        </w:rPr>
        <w:t>采购项目名称:</w:t>
      </w:r>
      <w:r>
        <w:rPr>
          <w:rFonts w:hint="eastAsia" w:ascii="宋体" w:hAnsi="宋体" w:cs="Courier New"/>
          <w:b/>
          <w:bCs/>
          <w:color w:val="auto"/>
          <w:sz w:val="30"/>
          <w:szCs w:val="30"/>
          <w:u w:val="single"/>
        </w:rPr>
        <w:t xml:space="preserve">                       </w:t>
      </w:r>
    </w:p>
    <w:p w14:paraId="04DB9D9B">
      <w:pPr>
        <w:adjustRightInd w:val="0"/>
        <w:snapToGrid w:val="0"/>
        <w:spacing w:line="360" w:lineRule="auto"/>
        <w:ind w:firstLine="1988" w:firstLineChars="660"/>
        <w:rPr>
          <w:rFonts w:ascii="宋体" w:hAnsi="宋体" w:cs="Courier New"/>
          <w:b/>
          <w:bCs/>
          <w:color w:val="auto"/>
          <w:sz w:val="30"/>
          <w:szCs w:val="30"/>
        </w:rPr>
      </w:pPr>
      <w:r>
        <w:rPr>
          <w:rFonts w:hint="eastAsia" w:ascii="宋体" w:hAnsi="宋体" w:cs="Courier New"/>
          <w:b/>
          <w:bCs/>
          <w:color w:val="auto"/>
          <w:sz w:val="30"/>
          <w:szCs w:val="30"/>
        </w:rPr>
        <w:t>采   购   人：</w:t>
      </w:r>
      <w:r>
        <w:rPr>
          <w:rFonts w:hint="eastAsia" w:ascii="宋体" w:hAnsi="宋体" w:cs="Courier New"/>
          <w:b/>
          <w:bCs/>
          <w:color w:val="auto"/>
          <w:sz w:val="30"/>
          <w:szCs w:val="30"/>
          <w:u w:val="single"/>
        </w:rPr>
        <w:t xml:space="preserve">                      </w:t>
      </w:r>
    </w:p>
    <w:p w14:paraId="75A8FCA7">
      <w:pPr>
        <w:adjustRightInd w:val="0"/>
        <w:snapToGrid w:val="0"/>
        <w:spacing w:line="360" w:lineRule="auto"/>
        <w:ind w:firstLine="1988" w:firstLineChars="660"/>
        <w:rPr>
          <w:rFonts w:ascii="宋体" w:hAnsi="宋体" w:cs="Courier New"/>
          <w:b/>
          <w:bCs/>
          <w:color w:val="auto"/>
          <w:sz w:val="30"/>
          <w:szCs w:val="30"/>
          <w:u w:val="single"/>
        </w:rPr>
      </w:pPr>
      <w:r>
        <w:rPr>
          <w:rFonts w:hint="eastAsia" w:ascii="宋体" w:hAnsi="宋体" w:cs="Courier New"/>
          <w:b/>
          <w:bCs/>
          <w:color w:val="auto"/>
          <w:sz w:val="30"/>
          <w:szCs w:val="30"/>
        </w:rPr>
        <w:t>政府采购计划编号:</w:t>
      </w:r>
      <w:r>
        <w:rPr>
          <w:rFonts w:hint="eastAsia" w:ascii="宋体" w:hAnsi="宋体" w:cs="Courier New"/>
          <w:b/>
          <w:bCs/>
          <w:color w:val="auto"/>
          <w:sz w:val="30"/>
          <w:szCs w:val="30"/>
          <w:u w:val="single"/>
        </w:rPr>
        <w:t xml:space="preserve">                   </w:t>
      </w:r>
    </w:p>
    <w:p w14:paraId="3055D7CC">
      <w:pPr>
        <w:adjustRightInd w:val="0"/>
        <w:snapToGrid w:val="0"/>
        <w:spacing w:line="360" w:lineRule="auto"/>
        <w:ind w:firstLine="1988" w:firstLineChars="660"/>
        <w:rPr>
          <w:rFonts w:ascii="宋体" w:hAnsi="宋体" w:cs="Courier New"/>
          <w:b/>
          <w:bCs/>
          <w:color w:val="auto"/>
          <w:sz w:val="30"/>
          <w:szCs w:val="30"/>
          <w:u w:val="single"/>
        </w:rPr>
      </w:pPr>
      <w:r>
        <w:rPr>
          <w:rFonts w:hint="eastAsia" w:ascii="宋体" w:hAnsi="宋体" w:cs="Courier New"/>
          <w:b/>
          <w:bCs/>
          <w:color w:val="auto"/>
          <w:sz w:val="30"/>
          <w:szCs w:val="30"/>
        </w:rPr>
        <w:t>委托代理编号:</w:t>
      </w:r>
      <w:r>
        <w:rPr>
          <w:rFonts w:hint="eastAsia" w:ascii="宋体" w:hAnsi="宋体" w:cs="Courier New"/>
          <w:b/>
          <w:bCs/>
          <w:color w:val="auto"/>
          <w:sz w:val="30"/>
          <w:szCs w:val="30"/>
          <w:u w:val="single"/>
        </w:rPr>
        <w:t xml:space="preserve">                       </w:t>
      </w:r>
    </w:p>
    <w:p w14:paraId="677E3A41">
      <w:pPr>
        <w:adjustRightInd w:val="0"/>
        <w:snapToGrid w:val="0"/>
        <w:spacing w:line="360" w:lineRule="auto"/>
        <w:ind w:firstLine="1988" w:firstLineChars="660"/>
        <w:rPr>
          <w:rFonts w:ascii="宋体" w:hAnsi="宋体" w:cs="Courier New"/>
          <w:b/>
          <w:bCs/>
          <w:color w:val="auto"/>
          <w:sz w:val="30"/>
          <w:szCs w:val="30"/>
          <w:u w:val="single"/>
        </w:rPr>
      </w:pPr>
      <w:r>
        <w:rPr>
          <w:rFonts w:hint="eastAsia" w:ascii="宋体" w:hAnsi="宋体" w:cs="Courier New"/>
          <w:b/>
          <w:bCs/>
          <w:color w:val="auto"/>
          <w:sz w:val="30"/>
          <w:szCs w:val="30"/>
        </w:rPr>
        <w:t>采购代理机构：</w:t>
      </w:r>
      <w:r>
        <w:rPr>
          <w:rFonts w:hint="eastAsia" w:ascii="宋体" w:hAnsi="宋体" w:cs="Courier New"/>
          <w:b/>
          <w:bCs/>
          <w:color w:val="auto"/>
          <w:sz w:val="30"/>
          <w:szCs w:val="30"/>
          <w:u w:val="single"/>
        </w:rPr>
        <w:t xml:space="preserve">                      </w:t>
      </w:r>
    </w:p>
    <w:p w14:paraId="4A042E65">
      <w:pPr>
        <w:adjustRightInd w:val="0"/>
        <w:snapToGrid w:val="0"/>
        <w:spacing w:line="360" w:lineRule="auto"/>
        <w:rPr>
          <w:rFonts w:ascii="黑体" w:hAnsi="黑体" w:eastAsia="黑体"/>
          <w:color w:val="auto"/>
          <w:sz w:val="30"/>
          <w:szCs w:val="30"/>
        </w:rPr>
      </w:pPr>
    </w:p>
    <w:p w14:paraId="0BEC88A1">
      <w:pPr>
        <w:adjustRightInd w:val="0"/>
        <w:snapToGrid w:val="0"/>
        <w:rPr>
          <w:rFonts w:ascii="黑体" w:hAnsi="宋体" w:eastAsia="黑体"/>
          <w:color w:val="auto"/>
          <w:sz w:val="30"/>
          <w:szCs w:val="30"/>
        </w:rPr>
      </w:pPr>
    </w:p>
    <w:p w14:paraId="6BDF9989">
      <w:pPr>
        <w:adjustRightInd w:val="0"/>
        <w:snapToGrid w:val="0"/>
        <w:spacing w:line="360" w:lineRule="auto"/>
        <w:rPr>
          <w:rFonts w:ascii="黑体" w:hAnsi="宋体" w:eastAsia="黑体"/>
          <w:color w:val="auto"/>
          <w:sz w:val="30"/>
          <w:szCs w:val="30"/>
        </w:rPr>
      </w:pPr>
    </w:p>
    <w:p w14:paraId="46008979">
      <w:pPr>
        <w:adjustRightInd w:val="0"/>
        <w:snapToGrid w:val="0"/>
        <w:spacing w:line="360" w:lineRule="auto"/>
        <w:rPr>
          <w:rFonts w:ascii="黑体" w:hAnsi="宋体" w:eastAsia="黑体"/>
          <w:color w:val="auto"/>
          <w:sz w:val="30"/>
          <w:szCs w:val="30"/>
        </w:rPr>
      </w:pPr>
    </w:p>
    <w:p w14:paraId="7E1C15FB">
      <w:pPr>
        <w:adjustRightInd w:val="0"/>
        <w:snapToGrid w:val="0"/>
        <w:spacing w:line="360" w:lineRule="auto"/>
        <w:rPr>
          <w:rFonts w:ascii="黑体" w:hAnsi="宋体" w:eastAsia="黑体"/>
          <w:color w:val="auto"/>
          <w:sz w:val="30"/>
          <w:szCs w:val="30"/>
        </w:rPr>
      </w:pPr>
    </w:p>
    <w:p w14:paraId="3C62525A">
      <w:pPr>
        <w:adjustRightInd w:val="0"/>
        <w:snapToGrid w:val="0"/>
        <w:spacing w:line="360" w:lineRule="auto"/>
        <w:ind w:firstLine="1984" w:firstLineChars="620"/>
        <w:rPr>
          <w:rFonts w:ascii="黑体" w:hAnsi="黑体" w:eastAsia="黑体"/>
          <w:color w:val="auto"/>
          <w:sz w:val="32"/>
          <w:szCs w:val="32"/>
          <w:u w:val="single"/>
        </w:rPr>
      </w:pPr>
      <w:r>
        <w:rPr>
          <w:rFonts w:hint="eastAsia" w:ascii="黑体" w:hAnsi="黑体" w:eastAsia="黑体"/>
          <w:color w:val="auto"/>
          <w:sz w:val="32"/>
          <w:szCs w:val="32"/>
        </w:rPr>
        <w:t>供应商</w:t>
      </w:r>
      <w:r>
        <w:rPr>
          <w:rFonts w:hint="eastAsia" w:ascii="黑体" w:hAnsi="黑体" w:eastAsia="黑体"/>
          <w:color w:val="auto"/>
          <w:sz w:val="32"/>
          <w:szCs w:val="32"/>
          <w:u w:val="single"/>
        </w:rPr>
        <w:t xml:space="preserve">                         </w:t>
      </w:r>
    </w:p>
    <w:p w14:paraId="29C2611A">
      <w:pPr>
        <w:jc w:val="center"/>
        <w:rPr>
          <w:rFonts w:ascii="黑体" w:hAnsi="黑体" w:eastAsia="黑体"/>
          <w:color w:val="auto"/>
          <w:sz w:val="32"/>
          <w:szCs w:val="32"/>
        </w:rPr>
      </w:pPr>
      <w:r>
        <w:rPr>
          <w:rFonts w:hint="eastAsia" w:ascii="黑体" w:hAnsi="黑体" w:eastAsia="黑体"/>
          <w:color w:val="auto"/>
          <w:sz w:val="32"/>
          <w:szCs w:val="32"/>
        </w:rPr>
        <w:t>年  月  日</w:t>
      </w:r>
    </w:p>
    <w:p w14:paraId="60BC69C3">
      <w:pPr>
        <w:jc w:val="center"/>
        <w:rPr>
          <w:rFonts w:ascii="黑体" w:hAnsi="黑体" w:eastAsia="黑体"/>
          <w:color w:val="auto"/>
          <w:sz w:val="32"/>
          <w:szCs w:val="32"/>
        </w:rPr>
        <w:sectPr>
          <w:pgSz w:w="11906" w:h="16838"/>
          <w:pgMar w:top="1474" w:right="1474" w:bottom="1474" w:left="1588" w:header="851" w:footer="992" w:gutter="0"/>
          <w:pgNumType w:fmt="decimal"/>
          <w:cols w:space="720" w:num="1"/>
          <w:docGrid w:type="lines" w:linePitch="312" w:charSpace="0"/>
        </w:sectPr>
      </w:pPr>
    </w:p>
    <w:p w14:paraId="45501DF9">
      <w:pPr>
        <w:keepNext/>
        <w:keepLines/>
        <w:spacing w:line="360" w:lineRule="auto"/>
        <w:outlineLvl w:val="1"/>
        <w:rPr>
          <w:rFonts w:ascii="宋体" w:hAnsi="宋体"/>
          <w:b/>
          <w:bCs/>
          <w:color w:val="auto"/>
          <w:szCs w:val="21"/>
        </w:rPr>
      </w:pPr>
      <w:bookmarkStart w:id="171" w:name="_Toc22201151"/>
      <w:bookmarkStart w:id="172" w:name="_Toc23879"/>
      <w:r>
        <w:rPr>
          <w:rFonts w:hint="eastAsia" w:ascii="宋体" w:hAnsi="宋体"/>
          <w:b/>
          <w:bCs/>
          <w:color w:val="auto"/>
          <w:szCs w:val="21"/>
        </w:rPr>
        <w:t>索引表 符合性审查索引表</w:t>
      </w:r>
      <w:bookmarkEnd w:id="171"/>
      <w:bookmarkEnd w:id="172"/>
    </w:p>
    <w:p w14:paraId="5556F7E2">
      <w:pPr>
        <w:adjustRightIn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符合性审查索引表</w:t>
      </w:r>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20E02B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center"/>
          </w:tcPr>
          <w:p w14:paraId="4211C319">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序号</w:t>
            </w:r>
          </w:p>
        </w:tc>
        <w:tc>
          <w:tcPr>
            <w:tcW w:w="1871" w:type="dxa"/>
            <w:tcBorders>
              <w:right w:val="single" w:color="auto" w:sz="4" w:space="0"/>
            </w:tcBorders>
            <w:noWrap w:val="0"/>
            <w:vAlign w:val="center"/>
          </w:tcPr>
          <w:p w14:paraId="3216ABD0">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 w:val="20"/>
                <w:szCs w:val="21"/>
              </w:rPr>
              <w:t>谈判文件条款号</w:t>
            </w:r>
          </w:p>
        </w:tc>
        <w:tc>
          <w:tcPr>
            <w:tcW w:w="2410" w:type="dxa"/>
            <w:tcBorders>
              <w:left w:val="single" w:color="auto" w:sz="4" w:space="0"/>
            </w:tcBorders>
            <w:noWrap w:val="0"/>
            <w:vAlign w:val="center"/>
          </w:tcPr>
          <w:p w14:paraId="5DB4432A">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审查内容及标准</w:t>
            </w:r>
          </w:p>
        </w:tc>
        <w:tc>
          <w:tcPr>
            <w:tcW w:w="2268" w:type="dxa"/>
            <w:noWrap w:val="0"/>
            <w:vAlign w:val="center"/>
          </w:tcPr>
          <w:p w14:paraId="59C76756">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响应文件及证明材料</w:t>
            </w:r>
          </w:p>
        </w:tc>
        <w:tc>
          <w:tcPr>
            <w:tcW w:w="1722" w:type="dxa"/>
            <w:noWrap w:val="0"/>
            <w:vAlign w:val="center"/>
          </w:tcPr>
          <w:p w14:paraId="5F23FC6E">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响应文件对应内容的册及页码</w:t>
            </w:r>
          </w:p>
        </w:tc>
      </w:tr>
      <w:tr w14:paraId="069E3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41952ECE">
            <w:pPr>
              <w:adjustRightInd w:val="0"/>
              <w:snapToGrid w:val="0"/>
              <w:spacing w:before="156" w:beforeLines="50" w:line="360" w:lineRule="auto"/>
              <w:jc w:val="center"/>
              <w:rPr>
                <w:rFonts w:ascii="宋体" w:hAnsi="宋体"/>
                <w:color w:val="auto"/>
                <w:kern w:val="0"/>
                <w:szCs w:val="21"/>
              </w:rPr>
            </w:pPr>
          </w:p>
        </w:tc>
        <w:tc>
          <w:tcPr>
            <w:tcW w:w="1871" w:type="dxa"/>
            <w:tcBorders>
              <w:right w:val="single" w:color="auto" w:sz="4" w:space="0"/>
            </w:tcBorders>
            <w:noWrap w:val="0"/>
            <w:vAlign w:val="top"/>
          </w:tcPr>
          <w:p w14:paraId="6D64F492">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0DF33343">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373C006A">
            <w:pPr>
              <w:adjustRightInd w:val="0"/>
              <w:snapToGrid w:val="0"/>
              <w:spacing w:before="156" w:beforeLines="50" w:line="360" w:lineRule="auto"/>
              <w:jc w:val="center"/>
              <w:rPr>
                <w:rFonts w:ascii="宋体" w:hAnsi="宋体"/>
                <w:color w:val="auto"/>
                <w:kern w:val="0"/>
                <w:szCs w:val="21"/>
              </w:rPr>
            </w:pPr>
          </w:p>
        </w:tc>
        <w:tc>
          <w:tcPr>
            <w:tcW w:w="1722" w:type="dxa"/>
            <w:noWrap w:val="0"/>
            <w:vAlign w:val="top"/>
          </w:tcPr>
          <w:p w14:paraId="37B42D86">
            <w:pPr>
              <w:adjustRightInd w:val="0"/>
              <w:snapToGrid w:val="0"/>
              <w:spacing w:before="156" w:beforeLines="50" w:line="360" w:lineRule="auto"/>
              <w:jc w:val="center"/>
              <w:rPr>
                <w:rFonts w:ascii="宋体" w:hAnsi="宋体"/>
                <w:color w:val="auto"/>
                <w:kern w:val="0"/>
                <w:sz w:val="20"/>
                <w:szCs w:val="21"/>
              </w:rPr>
            </w:pPr>
          </w:p>
        </w:tc>
      </w:tr>
      <w:tr w14:paraId="077112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FCD5ADB">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1B21B614">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198F94AC">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5E443F9B">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41AF352D">
            <w:pPr>
              <w:adjustRightInd w:val="0"/>
              <w:snapToGrid w:val="0"/>
              <w:spacing w:before="156" w:beforeLines="50" w:line="360" w:lineRule="auto"/>
              <w:jc w:val="center"/>
              <w:rPr>
                <w:rFonts w:ascii="宋体" w:hAnsi="宋体"/>
                <w:color w:val="auto"/>
                <w:kern w:val="0"/>
                <w:sz w:val="20"/>
                <w:szCs w:val="21"/>
              </w:rPr>
            </w:pPr>
          </w:p>
        </w:tc>
      </w:tr>
      <w:tr w14:paraId="5A6453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6594348D">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39D3057E">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1B32D27E">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4953179E">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7179660D">
            <w:pPr>
              <w:adjustRightInd w:val="0"/>
              <w:snapToGrid w:val="0"/>
              <w:spacing w:before="156" w:beforeLines="50" w:line="360" w:lineRule="auto"/>
              <w:jc w:val="center"/>
              <w:rPr>
                <w:rFonts w:ascii="宋体" w:hAnsi="宋体"/>
                <w:color w:val="auto"/>
                <w:kern w:val="0"/>
                <w:sz w:val="20"/>
                <w:szCs w:val="21"/>
              </w:rPr>
            </w:pPr>
          </w:p>
        </w:tc>
      </w:tr>
      <w:tr w14:paraId="5C7BCB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200EF82F">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2CD51E1A">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5E8BCF10">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580065B1">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113E43FE">
            <w:pPr>
              <w:adjustRightInd w:val="0"/>
              <w:snapToGrid w:val="0"/>
              <w:spacing w:before="156" w:beforeLines="50" w:line="360" w:lineRule="auto"/>
              <w:jc w:val="center"/>
              <w:rPr>
                <w:rFonts w:ascii="宋体" w:hAnsi="宋体"/>
                <w:color w:val="auto"/>
                <w:kern w:val="0"/>
                <w:sz w:val="20"/>
                <w:szCs w:val="21"/>
              </w:rPr>
            </w:pPr>
          </w:p>
        </w:tc>
      </w:tr>
      <w:tr w14:paraId="33A11C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4033B7E">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4649AA62">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5928D4C8">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68E21062">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5FCA5ABD">
            <w:pPr>
              <w:adjustRightInd w:val="0"/>
              <w:snapToGrid w:val="0"/>
              <w:spacing w:before="156" w:beforeLines="50" w:line="360" w:lineRule="auto"/>
              <w:jc w:val="center"/>
              <w:rPr>
                <w:rFonts w:ascii="宋体" w:hAnsi="宋体"/>
                <w:color w:val="auto"/>
                <w:kern w:val="0"/>
                <w:sz w:val="20"/>
                <w:szCs w:val="21"/>
              </w:rPr>
            </w:pPr>
          </w:p>
        </w:tc>
      </w:tr>
      <w:tr w14:paraId="6C7476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421D10E2">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0392A6E9">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01A855B6">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57A1F655">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63E9604E">
            <w:pPr>
              <w:adjustRightInd w:val="0"/>
              <w:snapToGrid w:val="0"/>
              <w:spacing w:before="156" w:beforeLines="50" w:line="360" w:lineRule="auto"/>
              <w:jc w:val="center"/>
              <w:rPr>
                <w:rFonts w:ascii="宋体" w:hAnsi="宋体"/>
                <w:color w:val="auto"/>
                <w:kern w:val="0"/>
                <w:sz w:val="20"/>
                <w:szCs w:val="21"/>
              </w:rPr>
            </w:pPr>
          </w:p>
        </w:tc>
      </w:tr>
      <w:tr w14:paraId="3D8DAB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0B8CA69D">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2989E10F">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2123B08F">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6D59A863">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228EE6C1">
            <w:pPr>
              <w:adjustRightInd w:val="0"/>
              <w:snapToGrid w:val="0"/>
              <w:spacing w:before="156" w:beforeLines="50" w:line="360" w:lineRule="auto"/>
              <w:jc w:val="center"/>
              <w:rPr>
                <w:rFonts w:ascii="宋体" w:hAnsi="宋体"/>
                <w:color w:val="auto"/>
                <w:kern w:val="0"/>
                <w:sz w:val="20"/>
                <w:szCs w:val="21"/>
              </w:rPr>
            </w:pPr>
          </w:p>
        </w:tc>
      </w:tr>
      <w:tr w14:paraId="63E889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27CC64B">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2FED7A76">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1924E8D7">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1AF91F16">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798774CB">
            <w:pPr>
              <w:adjustRightInd w:val="0"/>
              <w:snapToGrid w:val="0"/>
              <w:spacing w:before="156" w:beforeLines="50" w:line="360" w:lineRule="auto"/>
              <w:jc w:val="center"/>
              <w:rPr>
                <w:rFonts w:ascii="宋体" w:hAnsi="宋体"/>
                <w:color w:val="auto"/>
                <w:kern w:val="0"/>
                <w:sz w:val="20"/>
                <w:szCs w:val="21"/>
              </w:rPr>
            </w:pPr>
          </w:p>
        </w:tc>
      </w:tr>
      <w:tr w14:paraId="4EB343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5A00CF3F">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01076A19">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131F12C1">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0647B9E3">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11756306">
            <w:pPr>
              <w:adjustRightInd w:val="0"/>
              <w:snapToGrid w:val="0"/>
              <w:spacing w:before="156" w:beforeLines="50" w:line="360" w:lineRule="auto"/>
              <w:jc w:val="center"/>
              <w:rPr>
                <w:rFonts w:ascii="宋体" w:hAnsi="宋体"/>
                <w:color w:val="auto"/>
                <w:kern w:val="0"/>
                <w:sz w:val="20"/>
                <w:szCs w:val="21"/>
              </w:rPr>
            </w:pPr>
          </w:p>
        </w:tc>
      </w:tr>
      <w:tr w14:paraId="68AD7A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FFFF393">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5A2F4CE3">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74A5832E">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1DFD67FF">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4CA4F35B">
            <w:pPr>
              <w:adjustRightInd w:val="0"/>
              <w:snapToGrid w:val="0"/>
              <w:spacing w:before="156" w:beforeLines="50" w:line="360" w:lineRule="auto"/>
              <w:jc w:val="center"/>
              <w:rPr>
                <w:rFonts w:ascii="宋体" w:hAnsi="宋体"/>
                <w:color w:val="auto"/>
                <w:kern w:val="0"/>
                <w:sz w:val="20"/>
                <w:szCs w:val="21"/>
              </w:rPr>
            </w:pPr>
          </w:p>
        </w:tc>
      </w:tr>
      <w:tr w14:paraId="32946D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noWrap w:val="0"/>
            <w:vAlign w:val="top"/>
          </w:tcPr>
          <w:p w14:paraId="62DAB3DF">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14:paraId="08B6077C">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14:paraId="08843544">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14:paraId="2C6597C4">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14:paraId="04DB7740">
            <w:pPr>
              <w:adjustRightInd w:val="0"/>
              <w:snapToGrid w:val="0"/>
              <w:spacing w:before="156" w:beforeLines="50" w:line="360" w:lineRule="auto"/>
              <w:jc w:val="center"/>
              <w:rPr>
                <w:rFonts w:ascii="宋体" w:hAnsi="宋体"/>
                <w:color w:val="auto"/>
                <w:kern w:val="0"/>
                <w:sz w:val="20"/>
                <w:szCs w:val="21"/>
              </w:rPr>
            </w:pPr>
          </w:p>
        </w:tc>
      </w:tr>
    </w:tbl>
    <w:p w14:paraId="6E80C960">
      <w:pPr>
        <w:rPr>
          <w:color w:val="auto"/>
        </w:rPr>
        <w:sectPr>
          <w:pgSz w:w="11906" w:h="16838"/>
          <w:pgMar w:top="1474" w:right="1474" w:bottom="1474" w:left="1588" w:header="851" w:footer="992" w:gutter="0"/>
          <w:pgNumType w:fmt="decimal"/>
          <w:cols w:space="720" w:num="1"/>
          <w:docGrid w:type="lines" w:linePitch="312" w:charSpace="0"/>
        </w:sectPr>
      </w:pPr>
    </w:p>
    <w:p w14:paraId="4E97742F">
      <w:pPr>
        <w:keepNext/>
        <w:keepLines/>
        <w:spacing w:line="360" w:lineRule="auto"/>
        <w:jc w:val="center"/>
        <w:outlineLvl w:val="1"/>
        <w:rPr>
          <w:rFonts w:ascii="黑体" w:hAnsi="黑体" w:eastAsia="黑体"/>
          <w:b/>
          <w:bCs/>
          <w:color w:val="auto"/>
          <w:sz w:val="28"/>
          <w:szCs w:val="28"/>
        </w:rPr>
      </w:pPr>
      <w:bookmarkStart w:id="173" w:name="_Toc1389"/>
      <w:bookmarkStart w:id="174" w:name="_Toc107998028"/>
      <w:r>
        <w:rPr>
          <w:rFonts w:hint="eastAsia" w:ascii="黑体" w:hAnsi="黑体" w:eastAsia="黑体"/>
          <w:b/>
          <w:bCs/>
          <w:color w:val="auto"/>
          <w:sz w:val="28"/>
          <w:szCs w:val="28"/>
        </w:rPr>
        <w:t>一、报价表及报价文件(格式)</w:t>
      </w:r>
      <w:bookmarkEnd w:id="173"/>
      <w:bookmarkEnd w:id="174"/>
    </w:p>
    <w:p w14:paraId="4A66B049">
      <w:pPr>
        <w:keepNext/>
        <w:keepLines/>
        <w:spacing w:before="260" w:after="260" w:line="416" w:lineRule="auto"/>
        <w:outlineLvl w:val="2"/>
        <w:rPr>
          <w:rFonts w:ascii="宋体" w:hAnsi="宋体"/>
          <w:b/>
          <w:bCs/>
          <w:color w:val="auto"/>
          <w:szCs w:val="21"/>
        </w:rPr>
      </w:pPr>
      <w:bookmarkStart w:id="175" w:name="_Toc107998029"/>
      <w:bookmarkStart w:id="176" w:name="_Toc28086"/>
      <w:r>
        <w:rPr>
          <w:rFonts w:hint="eastAsia" w:ascii="宋体" w:hAnsi="宋体"/>
          <w:b/>
          <w:bCs/>
          <w:color w:val="auto"/>
          <w:szCs w:val="21"/>
        </w:rPr>
        <w:t>附件</w:t>
      </w:r>
      <w:r>
        <w:rPr>
          <w:rFonts w:ascii="宋体" w:hAnsi="宋体"/>
          <w:b/>
          <w:bCs/>
          <w:color w:val="auto"/>
          <w:szCs w:val="21"/>
        </w:rPr>
        <w:t>1</w:t>
      </w:r>
      <w:r>
        <w:rPr>
          <w:rFonts w:hint="eastAsia" w:ascii="宋体" w:hAnsi="宋体"/>
          <w:b/>
          <w:bCs/>
          <w:color w:val="auto"/>
          <w:szCs w:val="21"/>
        </w:rPr>
        <w:t>-1 报价表</w:t>
      </w:r>
      <w:bookmarkEnd w:id="175"/>
      <w:bookmarkEnd w:id="176"/>
    </w:p>
    <w:p w14:paraId="13D10A11">
      <w:pPr>
        <w:jc w:val="center"/>
        <w:rPr>
          <w:rFonts w:ascii="黑体" w:hAnsi="黑体" w:eastAsia="黑体"/>
          <w:b/>
          <w:color w:val="auto"/>
          <w:sz w:val="28"/>
          <w:szCs w:val="28"/>
        </w:rPr>
      </w:pPr>
      <w:r>
        <w:rPr>
          <w:rFonts w:hint="eastAsia" w:ascii="黑体" w:hAnsi="黑体" w:eastAsia="黑体"/>
          <w:b/>
          <w:color w:val="auto"/>
          <w:sz w:val="28"/>
          <w:szCs w:val="28"/>
        </w:rPr>
        <w:t>报价表</w:t>
      </w:r>
    </w:p>
    <w:p w14:paraId="370C7924">
      <w:pPr>
        <w:adjustRightInd w:val="0"/>
        <w:snapToGrid w:val="0"/>
        <w:spacing w:line="360" w:lineRule="auto"/>
        <w:ind w:left="-88" w:leftChars="-42"/>
        <w:jc w:val="center"/>
        <w:rPr>
          <w:rFonts w:ascii="仿宋_GB2312" w:hAnsi="宋体" w:eastAsia="仿宋_GB2312"/>
          <w:color w:val="auto"/>
          <w:sz w:val="24"/>
        </w:rPr>
      </w:pPr>
    </w:p>
    <w:p w14:paraId="6EAA5701">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174CEDAD">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A9EA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FCA4C7F">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报价</w:t>
            </w:r>
          </w:p>
        </w:tc>
        <w:tc>
          <w:tcPr>
            <w:tcW w:w="3119" w:type="dxa"/>
            <w:noWrap w:val="0"/>
            <w:vAlign w:val="center"/>
          </w:tcPr>
          <w:p w14:paraId="6DCE29D7">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76BBE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75BE23D8">
            <w:pPr>
              <w:keepNext w:val="0"/>
              <w:keepLines w:val="0"/>
              <w:widowControl/>
              <w:suppressLineNumbers w:val="0"/>
              <w:jc w:val="left"/>
              <w:rPr>
                <w:rFonts w:hint="eastAsia" w:ascii="宋体" w:hAnsi="宋体"/>
                <w:color w:val="auto"/>
                <w:kern w:val="0"/>
                <w:szCs w:val="21"/>
                <w:highlight w:val="yellow"/>
              </w:rPr>
            </w:pPr>
            <w:r>
              <w:rPr>
                <w:rFonts w:hint="eastAsia" w:ascii="宋体" w:hAnsi="宋体" w:eastAsia="宋体" w:cs="宋体"/>
                <w:color w:val="000000"/>
                <w:spacing w:val="0"/>
                <w:kern w:val="0"/>
                <w:position w:val="0"/>
                <w:sz w:val="20"/>
                <w:szCs w:val="20"/>
                <w:highlight w:val="yellow"/>
                <w:lang w:val="en-US" w:eastAsia="zh-CN" w:bidi="ar"/>
              </w:rPr>
              <w:t>投标报价折扣：</w:t>
            </w:r>
            <w:r>
              <w:rPr>
                <w:rFonts w:hint="eastAsia" w:ascii="宋体" w:hAnsi="宋体" w:eastAsia="宋体" w:cs="宋体"/>
                <w:color w:val="000000"/>
                <w:spacing w:val="0"/>
                <w:kern w:val="0"/>
                <w:position w:val="0"/>
                <w:sz w:val="20"/>
                <w:szCs w:val="20"/>
                <w:highlight w:val="yellow"/>
                <w:u w:val="single"/>
                <w:lang w:val="en-US" w:eastAsia="zh-CN" w:bidi="ar"/>
              </w:rPr>
              <w:t xml:space="preserve">                 </w:t>
            </w:r>
            <w:r>
              <w:rPr>
                <w:rFonts w:hint="eastAsia" w:ascii="宋体" w:hAnsi="宋体" w:cs="宋体"/>
                <w:color w:val="000000"/>
                <w:spacing w:val="0"/>
                <w:kern w:val="0"/>
                <w:position w:val="0"/>
                <w:sz w:val="20"/>
                <w:szCs w:val="20"/>
                <w:highlight w:val="yellow"/>
                <w:u w:val="single"/>
                <w:lang w:val="en-US" w:eastAsia="zh-CN" w:bidi="ar"/>
              </w:rPr>
              <w:t>%</w:t>
            </w:r>
            <w:r>
              <w:rPr>
                <w:rFonts w:hint="eastAsia" w:ascii="宋体" w:hAnsi="宋体" w:eastAsia="宋体" w:cs="宋体"/>
                <w:color w:val="000000"/>
                <w:spacing w:val="0"/>
                <w:kern w:val="0"/>
                <w:position w:val="0"/>
                <w:sz w:val="20"/>
                <w:szCs w:val="20"/>
                <w:highlight w:val="yellow"/>
                <w:u w:val="single"/>
                <w:lang w:val="en-US" w:eastAsia="zh-CN" w:bidi="ar"/>
              </w:rPr>
              <w:t xml:space="preserve"> </w:t>
            </w:r>
            <w:r>
              <w:rPr>
                <w:rFonts w:ascii="宋体" w:hAnsi="宋体" w:eastAsia="宋体" w:cs="宋体"/>
                <w:kern w:val="0"/>
                <w:sz w:val="24"/>
                <w:szCs w:val="24"/>
                <w:highlight w:val="yellow"/>
                <w:lang w:val="en-US" w:eastAsia="zh-CN" w:bidi="ar"/>
              </w:rPr>
              <w:t xml:space="preserve"> </w:t>
            </w:r>
          </w:p>
          <w:p w14:paraId="5E699839">
            <w:pPr>
              <w:adjustRightInd w:val="0"/>
              <w:snapToGrid w:val="0"/>
              <w:spacing w:before="156" w:beforeLines="50" w:line="360" w:lineRule="auto"/>
              <w:jc w:val="both"/>
              <w:rPr>
                <w:rFonts w:ascii="宋体" w:hAnsi="宋体"/>
                <w:color w:val="auto"/>
                <w:kern w:val="0"/>
                <w:sz w:val="20"/>
                <w:szCs w:val="21"/>
              </w:rPr>
            </w:pPr>
            <w:r>
              <w:rPr>
                <w:rFonts w:hint="eastAsia" w:ascii="宋体" w:hAnsi="宋体" w:eastAsia="宋体" w:cs="宋体"/>
                <w:color w:val="000000"/>
                <w:spacing w:val="0"/>
                <w:kern w:val="0"/>
                <w:position w:val="0"/>
                <w:sz w:val="20"/>
                <w:szCs w:val="20"/>
                <w:highlight w:val="yellow"/>
                <w:lang w:val="en-US" w:eastAsia="zh-CN" w:bidi="ar"/>
              </w:rPr>
              <w:t>投标报价折扣：</w:t>
            </w:r>
            <w:r>
              <w:rPr>
                <w:rFonts w:hint="eastAsia" w:ascii="宋体" w:hAnsi="宋体" w:cs="宋体"/>
                <w:color w:val="000000"/>
                <w:spacing w:val="0"/>
                <w:kern w:val="0"/>
                <w:position w:val="0"/>
                <w:sz w:val="20"/>
                <w:szCs w:val="20"/>
                <w:highlight w:val="yellow"/>
                <w:u w:val="single"/>
                <w:lang w:val="en-US" w:eastAsia="zh-CN" w:bidi="ar"/>
              </w:rPr>
              <w:t>百分之</w:t>
            </w:r>
            <w:r>
              <w:rPr>
                <w:rFonts w:hint="eastAsia" w:ascii="宋体" w:hAnsi="宋体" w:eastAsia="宋体" w:cs="宋体"/>
                <w:color w:val="000000"/>
                <w:spacing w:val="0"/>
                <w:kern w:val="0"/>
                <w:position w:val="0"/>
                <w:sz w:val="20"/>
                <w:szCs w:val="20"/>
                <w:highlight w:val="yellow"/>
                <w:u w:val="single"/>
                <w:lang w:val="en-US" w:eastAsia="zh-CN" w:bidi="ar"/>
              </w:rPr>
              <w:t xml:space="preserve">             </w:t>
            </w:r>
          </w:p>
        </w:tc>
        <w:tc>
          <w:tcPr>
            <w:tcW w:w="3119" w:type="dxa"/>
            <w:noWrap w:val="0"/>
            <w:vAlign w:val="center"/>
          </w:tcPr>
          <w:p w14:paraId="1C66A90E">
            <w:pPr>
              <w:adjustRightInd w:val="0"/>
              <w:snapToGrid w:val="0"/>
              <w:spacing w:before="156" w:beforeLines="50" w:line="360" w:lineRule="auto"/>
              <w:jc w:val="center"/>
              <w:rPr>
                <w:rFonts w:ascii="宋体" w:hAnsi="宋体"/>
                <w:color w:val="auto"/>
                <w:kern w:val="0"/>
                <w:szCs w:val="21"/>
              </w:rPr>
            </w:pPr>
            <w:r>
              <w:rPr>
                <w:rStyle w:val="27"/>
                <w:rFonts w:hint="eastAsia" w:ascii="仿宋" w:hAnsi="仿宋" w:eastAsia="仿宋" w:cs="仿宋"/>
                <w:color w:val="000000"/>
                <w:kern w:val="0"/>
                <w:sz w:val="24"/>
                <w:highlight w:val="none"/>
                <w:lang w:eastAsia="zh-CN" w:bidi="ar"/>
              </w:rPr>
              <w:t>注：</w:t>
            </w:r>
            <w:r>
              <w:rPr>
                <w:rStyle w:val="27"/>
                <w:rFonts w:hint="eastAsia" w:ascii="仿宋" w:hAnsi="仿宋" w:eastAsia="仿宋" w:cs="仿宋"/>
                <w:color w:val="000000"/>
                <w:kern w:val="0"/>
                <w:sz w:val="24"/>
                <w:highlight w:val="none"/>
                <w:lang w:bidi="ar"/>
              </w:rPr>
              <w:t>按</w:t>
            </w:r>
            <w:r>
              <w:rPr>
                <w:rStyle w:val="27"/>
                <w:rFonts w:hint="eastAsia" w:ascii="仿宋" w:hAnsi="仿宋" w:eastAsia="仿宋" w:cs="仿宋"/>
                <w:color w:val="000000"/>
                <w:kern w:val="0"/>
                <w:sz w:val="24"/>
                <w:highlight w:val="none"/>
                <w:lang w:eastAsia="zh-CN" w:bidi="ar"/>
              </w:rPr>
              <w:t>学生</w:t>
            </w:r>
            <w:r>
              <w:rPr>
                <w:rStyle w:val="27"/>
                <w:rFonts w:hint="eastAsia" w:ascii="仿宋" w:hAnsi="仿宋" w:eastAsia="仿宋" w:cs="仿宋"/>
                <w:color w:val="000000"/>
                <w:kern w:val="0"/>
                <w:sz w:val="24"/>
                <w:highlight w:val="none"/>
                <w:lang w:bidi="ar"/>
              </w:rPr>
              <w:t>食堂</w:t>
            </w:r>
            <w:r>
              <w:rPr>
                <w:rStyle w:val="27"/>
                <w:rFonts w:hint="eastAsia" w:ascii="仿宋" w:hAnsi="仿宋" w:eastAsia="仿宋" w:cs="仿宋"/>
                <w:color w:val="000000"/>
                <w:kern w:val="0"/>
                <w:sz w:val="24"/>
                <w:highlight w:val="none"/>
                <w:lang w:eastAsia="zh-CN" w:bidi="ar"/>
              </w:rPr>
              <w:t>总收款作为基数，进行折扣报价，最高不超过</w:t>
            </w:r>
            <w:r>
              <w:rPr>
                <w:rStyle w:val="27"/>
                <w:rFonts w:hint="eastAsia" w:ascii="仿宋" w:hAnsi="仿宋" w:eastAsia="仿宋" w:cs="仿宋"/>
                <w:color w:val="000000"/>
                <w:kern w:val="0"/>
                <w:sz w:val="24"/>
                <w:highlight w:val="none"/>
                <w:lang w:val="en-US" w:eastAsia="zh-CN" w:bidi="ar"/>
              </w:rPr>
              <w:t>24%，且总金额不超过128万。</w:t>
            </w:r>
            <w:r>
              <w:rPr>
                <w:rStyle w:val="27"/>
                <w:rFonts w:hint="eastAsia" w:ascii="仿宋" w:hAnsi="仿宋" w:eastAsia="仿宋" w:cs="仿宋"/>
                <w:color w:val="000000"/>
                <w:kern w:val="0"/>
                <w:sz w:val="24"/>
                <w:highlight w:val="none"/>
                <w:lang w:bidi="ar"/>
              </w:rPr>
              <w:t>具体结算方式由采购人和成交供应商双方在采购合同中具体约定。</w:t>
            </w:r>
          </w:p>
        </w:tc>
      </w:tr>
    </w:tbl>
    <w:p w14:paraId="06FB0B68">
      <w:pPr>
        <w:adjustRightInd w:val="0"/>
        <w:snapToGrid w:val="0"/>
        <w:spacing w:before="156" w:beforeLines="50" w:line="360" w:lineRule="auto"/>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rPr>
        <w:t>本表须按包填写，一个“包号”一份。</w:t>
      </w:r>
    </w:p>
    <w:p w14:paraId="3275BA7B">
      <w:pPr>
        <w:adjustRightInd w:val="0"/>
        <w:snapToGrid w:val="0"/>
        <w:spacing w:before="156" w:beforeLines="50" w:line="360" w:lineRule="auto"/>
        <w:ind w:firstLine="420" w:firstLineChars="200"/>
        <w:rPr>
          <w:rFonts w:ascii="宋体" w:hAnsi="宋体"/>
          <w:color w:val="auto"/>
          <w:szCs w:val="21"/>
        </w:rPr>
      </w:pPr>
    </w:p>
    <w:p w14:paraId="65DA90B4">
      <w:pPr>
        <w:adjustRightInd w:val="0"/>
        <w:snapToGrid w:val="0"/>
        <w:spacing w:before="156" w:beforeLines="50" w:line="360" w:lineRule="auto"/>
        <w:ind w:firstLine="420" w:firstLineChars="200"/>
        <w:rPr>
          <w:rFonts w:ascii="宋体" w:hAnsi="宋体"/>
          <w:color w:val="auto"/>
          <w:szCs w:val="21"/>
        </w:rPr>
      </w:pPr>
    </w:p>
    <w:p w14:paraId="5E8DF51E">
      <w:pPr>
        <w:adjustRightInd w:val="0"/>
        <w:snapToGrid w:val="0"/>
        <w:spacing w:before="156" w:beforeLines="50" w:line="360" w:lineRule="auto"/>
        <w:ind w:firstLine="420" w:firstLineChars="200"/>
        <w:rPr>
          <w:rFonts w:ascii="宋体" w:hAnsi="宋体"/>
          <w:color w:val="auto"/>
          <w:szCs w:val="21"/>
        </w:rPr>
      </w:pPr>
    </w:p>
    <w:p w14:paraId="6B9B9B7C">
      <w:pPr>
        <w:adjustRightInd w:val="0"/>
        <w:snapToGrid w:val="0"/>
        <w:spacing w:line="360" w:lineRule="auto"/>
        <w:rPr>
          <w:rFonts w:ascii="宋体" w:hAnsi="宋体"/>
          <w:color w:val="auto"/>
          <w:szCs w:val="21"/>
        </w:rPr>
      </w:pPr>
    </w:p>
    <w:p w14:paraId="0102935D">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3F7EA11E">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1C3F843B">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610155C0">
      <w:pPr>
        <w:adjustRightInd w:val="0"/>
        <w:snapToGrid w:val="0"/>
        <w:jc w:val="center"/>
        <w:rPr>
          <w:rFonts w:ascii="黑体" w:hAnsi="黑体" w:eastAsia="黑体"/>
          <w:bCs/>
          <w:color w:val="auto"/>
          <w:sz w:val="30"/>
          <w:szCs w:val="30"/>
        </w:rPr>
        <w:sectPr>
          <w:pgSz w:w="11906" w:h="16838"/>
          <w:pgMar w:top="1418" w:right="1418" w:bottom="1134" w:left="1418" w:header="851" w:footer="992" w:gutter="0"/>
          <w:pgNumType w:fmt="decimal"/>
          <w:cols w:space="720" w:num="1"/>
          <w:docGrid w:type="linesAndChars" w:linePitch="312" w:charSpace="0"/>
        </w:sectPr>
      </w:pPr>
    </w:p>
    <w:p w14:paraId="7CE7B31C">
      <w:pPr>
        <w:keepNext/>
        <w:keepLines/>
        <w:adjustRightInd w:val="0"/>
        <w:snapToGrid w:val="0"/>
        <w:spacing w:before="156" w:beforeLines="50" w:line="360" w:lineRule="auto"/>
        <w:outlineLvl w:val="2"/>
        <w:rPr>
          <w:rFonts w:ascii="宋体" w:hAnsi="宋体"/>
          <w:b/>
          <w:bCs/>
          <w:color w:val="auto"/>
          <w:szCs w:val="21"/>
        </w:rPr>
      </w:pPr>
      <w:bookmarkStart w:id="177" w:name="_Toc107998030"/>
      <w:bookmarkStart w:id="178" w:name="_Toc8671"/>
      <w:r>
        <w:rPr>
          <w:rFonts w:hint="eastAsia" w:ascii="宋体" w:hAnsi="宋体"/>
          <w:b/>
          <w:bCs/>
          <w:color w:val="auto"/>
          <w:szCs w:val="21"/>
        </w:rPr>
        <w:t>附件</w:t>
      </w:r>
      <w:r>
        <w:rPr>
          <w:rFonts w:ascii="宋体" w:hAnsi="宋体"/>
          <w:b/>
          <w:bCs/>
          <w:color w:val="auto"/>
          <w:szCs w:val="21"/>
        </w:rPr>
        <w:t>1</w:t>
      </w:r>
      <w:r>
        <w:rPr>
          <w:rFonts w:hint="eastAsia" w:ascii="宋体" w:hAnsi="宋体"/>
          <w:b/>
          <w:bCs/>
          <w:color w:val="auto"/>
          <w:szCs w:val="21"/>
        </w:rPr>
        <w:t>-2分项报价说明</w:t>
      </w:r>
      <w:bookmarkEnd w:id="177"/>
      <w:bookmarkEnd w:id="178"/>
    </w:p>
    <w:p w14:paraId="6C7BBB66">
      <w:pPr>
        <w:autoSpaceDE w:val="0"/>
        <w:autoSpaceDN w:val="0"/>
        <w:adjustRightInd w:val="0"/>
        <w:snapToGrid w:val="0"/>
        <w:spacing w:before="156" w:beforeLines="50" w:line="360" w:lineRule="auto"/>
        <w:jc w:val="center"/>
        <w:rPr>
          <w:rFonts w:ascii="黑体" w:hAnsi="宋体" w:eastAsia="黑体" w:cs="微软雅黑"/>
          <w:b/>
          <w:color w:val="auto"/>
          <w:kern w:val="0"/>
          <w:sz w:val="28"/>
          <w:szCs w:val="28"/>
        </w:rPr>
      </w:pPr>
      <w:r>
        <w:rPr>
          <w:rFonts w:hint="eastAsia" w:ascii="黑体" w:hAnsi="宋体" w:eastAsia="黑体" w:cs="微软雅黑"/>
          <w:b/>
          <w:color w:val="auto"/>
          <w:spacing w:val="-2"/>
          <w:kern w:val="0"/>
          <w:sz w:val="28"/>
          <w:szCs w:val="28"/>
        </w:rPr>
        <w:t>分</w:t>
      </w:r>
      <w:r>
        <w:rPr>
          <w:rFonts w:hint="eastAsia" w:ascii="黑体" w:hAnsi="宋体" w:eastAsia="黑体" w:cs="微软雅黑"/>
          <w:b/>
          <w:color w:val="auto"/>
          <w:kern w:val="0"/>
          <w:sz w:val="28"/>
          <w:szCs w:val="28"/>
        </w:rPr>
        <w:t>项</w:t>
      </w:r>
      <w:r>
        <w:rPr>
          <w:rFonts w:hint="eastAsia" w:ascii="黑体" w:hAnsi="宋体" w:eastAsia="黑体" w:cs="微软雅黑"/>
          <w:b/>
          <w:color w:val="auto"/>
          <w:spacing w:val="-2"/>
          <w:kern w:val="0"/>
          <w:sz w:val="28"/>
          <w:szCs w:val="28"/>
        </w:rPr>
        <w:t>报</w:t>
      </w:r>
      <w:r>
        <w:rPr>
          <w:rFonts w:hint="eastAsia" w:ascii="黑体" w:hAnsi="宋体" w:eastAsia="黑体" w:cs="微软雅黑"/>
          <w:b/>
          <w:color w:val="auto"/>
          <w:kern w:val="0"/>
          <w:sz w:val="28"/>
          <w:szCs w:val="28"/>
        </w:rPr>
        <w:t>价说明</w:t>
      </w:r>
    </w:p>
    <w:p w14:paraId="13480BEC">
      <w:pPr>
        <w:autoSpaceDE w:val="0"/>
        <w:autoSpaceDN w:val="0"/>
        <w:adjustRightInd w:val="0"/>
        <w:snapToGrid w:val="0"/>
        <w:spacing w:before="156" w:beforeLines="50" w:line="360" w:lineRule="auto"/>
        <w:jc w:val="left"/>
        <w:rPr>
          <w:rFonts w:ascii="宋体" w:hAnsi="宋体" w:cs="微软雅黑"/>
          <w:color w:val="auto"/>
          <w:kern w:val="0"/>
          <w:szCs w:val="21"/>
        </w:rPr>
      </w:pPr>
    </w:p>
    <w:p w14:paraId="5811FB8F">
      <w:pPr>
        <w:autoSpaceDE w:val="0"/>
        <w:autoSpaceDN w:val="0"/>
        <w:adjustRightInd w:val="0"/>
        <w:snapToGrid w:val="0"/>
        <w:spacing w:before="156" w:beforeLines="50" w:line="360" w:lineRule="auto"/>
        <w:jc w:val="left"/>
        <w:rPr>
          <w:rFonts w:ascii="宋体" w:hAnsi="宋体" w:cs="微软雅黑"/>
          <w:color w:val="auto"/>
          <w:kern w:val="0"/>
          <w:szCs w:val="21"/>
        </w:rPr>
      </w:pPr>
      <w:r>
        <w:rPr>
          <w:rFonts w:hint="eastAsia" w:ascii="宋体" w:hAnsi="宋体" w:cs="微软雅黑"/>
          <w:color w:val="auto"/>
          <w:kern w:val="0"/>
          <w:szCs w:val="21"/>
        </w:rPr>
        <w:t>注：1</w:t>
      </w:r>
      <w:r>
        <w:rPr>
          <w:rFonts w:hint="eastAsia" w:ascii="宋体" w:hAnsi="宋体" w:cs="微软雅黑"/>
          <w:color w:val="auto"/>
          <w:kern w:val="0"/>
          <w:szCs w:val="21"/>
          <w:lang w:val="en-US" w:eastAsia="zh-CN"/>
        </w:rPr>
        <w:t>.</w:t>
      </w:r>
      <w:r>
        <w:rPr>
          <w:rFonts w:hint="eastAsia" w:ascii="宋体" w:hAnsi="宋体" w:cs="微软雅黑"/>
          <w:color w:val="auto"/>
          <w:kern w:val="0"/>
          <w:szCs w:val="21"/>
        </w:rPr>
        <w:t>供应商应按谈判文件第二章相关要求，对本节</w:t>
      </w:r>
      <w:r>
        <w:rPr>
          <w:rFonts w:hint="eastAsia" w:ascii="宋体" w:hAnsi="宋体"/>
          <w:bCs/>
          <w:color w:val="auto"/>
          <w:szCs w:val="21"/>
        </w:rPr>
        <w:t>“</w:t>
      </w:r>
      <w:r>
        <w:rPr>
          <w:rFonts w:hint="eastAsia" w:ascii="宋体" w:hAnsi="宋体" w:cs="微软雅黑"/>
          <w:color w:val="auto"/>
          <w:kern w:val="0"/>
          <w:szCs w:val="21"/>
        </w:rPr>
        <w:t>分项报价明细表</w:t>
      </w:r>
      <w:r>
        <w:rPr>
          <w:rFonts w:hint="eastAsia" w:ascii="宋体" w:hAnsi="宋体"/>
          <w:bCs/>
          <w:color w:val="auto"/>
          <w:szCs w:val="21"/>
        </w:rPr>
        <w:t>”进行</w:t>
      </w:r>
      <w:r>
        <w:rPr>
          <w:rFonts w:hint="eastAsia" w:ascii="宋体" w:hAnsi="宋体" w:cs="微软雅黑"/>
          <w:color w:val="auto"/>
          <w:kern w:val="0"/>
          <w:szCs w:val="21"/>
        </w:rPr>
        <w:t>编制，并说明。</w:t>
      </w:r>
    </w:p>
    <w:p w14:paraId="4A561104">
      <w:pPr>
        <w:autoSpaceDE w:val="0"/>
        <w:autoSpaceDN w:val="0"/>
        <w:adjustRightInd w:val="0"/>
        <w:snapToGrid w:val="0"/>
        <w:spacing w:before="156" w:beforeLines="50" w:line="360" w:lineRule="auto"/>
        <w:ind w:left="0" w:leftChars="0" w:firstLine="420" w:firstLineChars="200"/>
        <w:jc w:val="left"/>
        <w:rPr>
          <w:rFonts w:ascii="宋体" w:hAnsi="宋体" w:cs="微软雅黑"/>
          <w:color w:val="auto"/>
          <w:kern w:val="0"/>
          <w:szCs w:val="21"/>
        </w:rPr>
      </w:pPr>
      <w:r>
        <w:rPr>
          <w:rFonts w:hint="eastAsia" w:ascii="宋体" w:hAnsi="宋体" w:cs="微软雅黑"/>
          <w:color w:val="auto"/>
          <w:kern w:val="0"/>
          <w:szCs w:val="21"/>
        </w:rPr>
        <w:t>2</w:t>
      </w:r>
      <w:r>
        <w:rPr>
          <w:rFonts w:hint="eastAsia" w:ascii="宋体" w:hAnsi="宋体" w:cs="微软雅黑"/>
          <w:color w:val="auto"/>
          <w:kern w:val="0"/>
          <w:szCs w:val="21"/>
          <w:lang w:val="en-US" w:eastAsia="zh-CN"/>
        </w:rPr>
        <w:t>.</w:t>
      </w:r>
      <w:r>
        <w:rPr>
          <w:rFonts w:hint="eastAsia" w:ascii="宋体" w:hAnsi="宋体" w:cs="微软雅黑"/>
          <w:color w:val="auto"/>
          <w:kern w:val="0"/>
          <w:szCs w:val="21"/>
        </w:rPr>
        <w:t>附件</w:t>
      </w:r>
      <w:r>
        <w:rPr>
          <w:rFonts w:ascii="宋体" w:hAnsi="宋体" w:cs="微软雅黑"/>
          <w:color w:val="auto"/>
          <w:kern w:val="0"/>
          <w:szCs w:val="21"/>
        </w:rPr>
        <w:t>1</w:t>
      </w:r>
      <w:r>
        <w:rPr>
          <w:rFonts w:hint="eastAsia" w:ascii="宋体" w:hAnsi="宋体" w:cs="微软雅黑"/>
          <w:color w:val="auto"/>
          <w:kern w:val="0"/>
          <w:szCs w:val="21"/>
        </w:rPr>
        <w:t>-3</w:t>
      </w:r>
      <w:r>
        <w:rPr>
          <w:rFonts w:hint="eastAsia" w:ascii="华文中宋" w:hAnsi="华文中宋" w:eastAsia="华文中宋" w:cs="微软雅黑"/>
          <w:color w:val="auto"/>
          <w:kern w:val="0"/>
          <w:szCs w:val="21"/>
        </w:rPr>
        <w:t>“</w:t>
      </w:r>
      <w:r>
        <w:rPr>
          <w:rFonts w:hint="eastAsia" w:ascii="宋体" w:hAnsi="宋体" w:cs="微软雅黑"/>
          <w:color w:val="auto"/>
          <w:kern w:val="0"/>
          <w:szCs w:val="21"/>
        </w:rPr>
        <w:t>已标价清单</w:t>
      </w:r>
      <w:r>
        <w:rPr>
          <w:rFonts w:hint="eastAsia" w:ascii="华文中宋" w:hAnsi="华文中宋" w:eastAsia="华文中宋" w:cs="微软雅黑"/>
          <w:color w:val="auto"/>
          <w:kern w:val="0"/>
          <w:szCs w:val="21"/>
        </w:rPr>
        <w:t>”</w:t>
      </w:r>
      <w:r>
        <w:rPr>
          <w:rFonts w:hint="eastAsia" w:ascii="宋体" w:hAnsi="宋体" w:cs="微软雅黑"/>
          <w:color w:val="auto"/>
          <w:kern w:val="0"/>
          <w:szCs w:val="21"/>
        </w:rPr>
        <w:t>按第三章第二节要求进行编制。</w:t>
      </w:r>
    </w:p>
    <w:p w14:paraId="3B957B54">
      <w:pPr>
        <w:autoSpaceDE w:val="0"/>
        <w:autoSpaceDN w:val="0"/>
        <w:adjustRightInd w:val="0"/>
        <w:snapToGrid w:val="0"/>
        <w:spacing w:before="156" w:beforeLines="50" w:line="360" w:lineRule="auto"/>
        <w:jc w:val="left"/>
        <w:rPr>
          <w:rFonts w:ascii="宋体" w:hAnsi="宋体" w:cs="微软雅黑"/>
          <w:color w:val="auto"/>
          <w:kern w:val="0"/>
          <w:szCs w:val="21"/>
        </w:rPr>
      </w:pPr>
    </w:p>
    <w:p w14:paraId="36C34CFD">
      <w:pPr>
        <w:adjustRightInd w:val="0"/>
        <w:snapToGrid w:val="0"/>
        <w:spacing w:before="156" w:beforeLines="50" w:line="360" w:lineRule="auto"/>
        <w:rPr>
          <w:color w:val="auto"/>
        </w:rPr>
      </w:pPr>
    </w:p>
    <w:p w14:paraId="032C68CB">
      <w:pPr>
        <w:keepNext/>
        <w:keepLines/>
        <w:adjustRightInd w:val="0"/>
        <w:snapToGrid w:val="0"/>
        <w:spacing w:before="156" w:beforeLines="50" w:line="360" w:lineRule="auto"/>
        <w:outlineLvl w:val="2"/>
        <w:rPr>
          <w:rFonts w:ascii="宋体" w:hAnsi="宋体"/>
          <w:b/>
          <w:bCs/>
          <w:color w:val="auto"/>
          <w:szCs w:val="21"/>
        </w:rPr>
      </w:pPr>
      <w:bookmarkStart w:id="179" w:name="_Toc20686"/>
      <w:bookmarkStart w:id="180" w:name="_Toc107998031"/>
      <w:r>
        <w:rPr>
          <w:rFonts w:hint="eastAsia" w:ascii="宋体" w:hAnsi="宋体" w:cs="宋体"/>
          <w:b/>
          <w:bCs/>
          <w:color w:val="auto"/>
          <w:szCs w:val="21"/>
        </w:rPr>
        <w:t>附件</w:t>
      </w:r>
      <w:r>
        <w:rPr>
          <w:rFonts w:ascii="宋体" w:hAnsi="宋体" w:cs="宋体"/>
          <w:b/>
          <w:bCs/>
          <w:color w:val="auto"/>
          <w:szCs w:val="21"/>
        </w:rPr>
        <w:t>1</w:t>
      </w:r>
      <w:r>
        <w:rPr>
          <w:rFonts w:hint="eastAsia" w:ascii="宋体" w:hAnsi="宋体" w:cs="宋体"/>
          <w:b/>
          <w:bCs/>
          <w:color w:val="auto"/>
          <w:szCs w:val="21"/>
        </w:rPr>
        <w:t>-3</w:t>
      </w:r>
      <w:r>
        <w:rPr>
          <w:rFonts w:hint="eastAsia" w:ascii="宋体" w:hAnsi="宋体"/>
          <w:b/>
          <w:bCs/>
          <w:color w:val="auto"/>
          <w:spacing w:val="-2"/>
          <w:position w:val="-3"/>
          <w:szCs w:val="21"/>
        </w:rPr>
        <w:t>分</w:t>
      </w:r>
      <w:r>
        <w:rPr>
          <w:rFonts w:hint="eastAsia" w:ascii="宋体" w:hAnsi="宋体"/>
          <w:b/>
          <w:bCs/>
          <w:color w:val="auto"/>
          <w:position w:val="-3"/>
          <w:szCs w:val="21"/>
        </w:rPr>
        <w:t>项</w:t>
      </w:r>
      <w:r>
        <w:rPr>
          <w:rFonts w:hint="eastAsia" w:ascii="宋体" w:hAnsi="宋体"/>
          <w:b/>
          <w:bCs/>
          <w:color w:val="auto"/>
          <w:spacing w:val="-2"/>
          <w:position w:val="-3"/>
          <w:szCs w:val="21"/>
        </w:rPr>
        <w:t>报</w:t>
      </w:r>
      <w:r>
        <w:rPr>
          <w:rFonts w:hint="eastAsia" w:ascii="宋体" w:hAnsi="宋体"/>
          <w:b/>
          <w:bCs/>
          <w:color w:val="auto"/>
          <w:position w:val="-3"/>
          <w:szCs w:val="21"/>
        </w:rPr>
        <w:t>价明细表</w:t>
      </w:r>
      <w:bookmarkEnd w:id="179"/>
      <w:bookmarkEnd w:id="180"/>
    </w:p>
    <w:p w14:paraId="4B0D1716">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w:t>
      </w:r>
    </w:p>
    <w:p w14:paraId="2636BC9B">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77B8C79F">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25"/>
        <w:tblW w:w="8874" w:type="dxa"/>
        <w:tblInd w:w="0" w:type="dxa"/>
        <w:tblLayout w:type="fixed"/>
        <w:tblCellMar>
          <w:top w:w="0" w:type="dxa"/>
          <w:left w:w="0" w:type="dxa"/>
          <w:bottom w:w="0" w:type="dxa"/>
          <w:right w:w="0" w:type="dxa"/>
        </w:tblCellMar>
      </w:tblPr>
      <w:tblGrid>
        <w:gridCol w:w="333"/>
        <w:gridCol w:w="1383"/>
        <w:gridCol w:w="2126"/>
        <w:gridCol w:w="1276"/>
        <w:gridCol w:w="1016"/>
        <w:gridCol w:w="910"/>
        <w:gridCol w:w="916"/>
        <w:gridCol w:w="914"/>
      </w:tblGrid>
      <w:tr w14:paraId="65302AAD">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539DF945">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14:paraId="2821B65E">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规格型号</w:t>
            </w:r>
          </w:p>
        </w:tc>
        <w:tc>
          <w:tcPr>
            <w:tcW w:w="1276" w:type="dxa"/>
            <w:vMerge w:val="restart"/>
            <w:tcBorders>
              <w:top w:val="double" w:color="auto" w:sz="4" w:space="0"/>
              <w:left w:val="single" w:color="auto" w:sz="4" w:space="0"/>
              <w:bottom w:val="single" w:color="auto" w:sz="6" w:space="0"/>
              <w:right w:val="single" w:color="auto" w:sz="6" w:space="0"/>
            </w:tcBorders>
            <w:noWrap w:val="0"/>
            <w:vAlign w:val="center"/>
          </w:tcPr>
          <w:p w14:paraId="69278CC0">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品牌/产地</w:t>
            </w:r>
          </w:p>
        </w:tc>
        <w:tc>
          <w:tcPr>
            <w:tcW w:w="1016" w:type="dxa"/>
            <w:vMerge w:val="restart"/>
            <w:tcBorders>
              <w:top w:val="double" w:color="auto" w:sz="4" w:space="0"/>
              <w:left w:val="single" w:color="auto" w:sz="6" w:space="0"/>
              <w:right w:val="single" w:color="auto" w:sz="4" w:space="0"/>
            </w:tcBorders>
            <w:noWrap w:val="0"/>
            <w:vAlign w:val="center"/>
          </w:tcPr>
          <w:p w14:paraId="1E772079">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6B9A9CB0">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w:t>
            </w:r>
            <w:r>
              <w:rPr>
                <w:rFonts w:hint="eastAsia" w:ascii="宋体" w:hAnsi="宋体" w:cs="微软雅黑"/>
                <w:color w:val="auto"/>
                <w:kern w:val="0"/>
                <w:position w:val="-1"/>
                <w:szCs w:val="21"/>
                <w:lang w:val="en-US" w:eastAsia="zh-CN"/>
              </w:rPr>
              <w:t>%</w:t>
            </w:r>
            <w:r>
              <w:rPr>
                <w:rFonts w:hint="eastAsia" w:ascii="宋体" w:hAnsi="宋体" w:cs="微软雅黑"/>
                <w:color w:val="auto"/>
                <w:kern w:val="0"/>
                <w:position w:val="-1"/>
                <w:szCs w:val="21"/>
              </w:rPr>
              <w:t>）</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4EB04961">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790C113B">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1F89E56E">
            <w:pPr>
              <w:autoSpaceDE w:val="0"/>
              <w:autoSpaceDN w:val="0"/>
              <w:adjustRightInd w:val="0"/>
              <w:snapToGrid w:val="0"/>
              <w:spacing w:line="360" w:lineRule="auto"/>
              <w:ind w:left="352" w:right="-20"/>
              <w:jc w:val="left"/>
              <w:rPr>
                <w:rFonts w:ascii="宋体" w:hAnsi="宋体"/>
                <w:color w:val="auto"/>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14:paraId="50316D5E">
            <w:pPr>
              <w:autoSpaceDE w:val="0"/>
              <w:autoSpaceDN w:val="0"/>
              <w:adjustRightInd w:val="0"/>
              <w:snapToGrid w:val="0"/>
              <w:spacing w:line="360" w:lineRule="auto"/>
              <w:ind w:right="-20"/>
              <w:jc w:val="center"/>
              <w:rPr>
                <w:rFonts w:ascii="宋体" w:hAnsi="宋体"/>
                <w:color w:val="auto"/>
                <w:kern w:val="0"/>
                <w:szCs w:val="21"/>
              </w:rPr>
            </w:pPr>
          </w:p>
        </w:tc>
        <w:tc>
          <w:tcPr>
            <w:tcW w:w="1276" w:type="dxa"/>
            <w:vMerge w:val="continue"/>
            <w:tcBorders>
              <w:top w:val="single" w:color="auto" w:sz="6" w:space="0"/>
              <w:left w:val="single" w:color="auto" w:sz="4" w:space="0"/>
              <w:bottom w:val="single" w:color="auto" w:sz="6" w:space="0"/>
              <w:right w:val="single" w:color="auto" w:sz="6" w:space="0"/>
            </w:tcBorders>
            <w:noWrap w:val="0"/>
            <w:vAlign w:val="center"/>
          </w:tcPr>
          <w:p w14:paraId="625A2A35">
            <w:pPr>
              <w:autoSpaceDE w:val="0"/>
              <w:autoSpaceDN w:val="0"/>
              <w:adjustRightInd w:val="0"/>
              <w:snapToGrid w:val="0"/>
              <w:spacing w:line="360" w:lineRule="auto"/>
              <w:ind w:right="-20"/>
              <w:jc w:val="center"/>
              <w:rPr>
                <w:rFonts w:ascii="宋体" w:hAnsi="宋体"/>
                <w:color w:val="auto"/>
                <w:kern w:val="0"/>
                <w:szCs w:val="21"/>
              </w:rPr>
            </w:pPr>
          </w:p>
        </w:tc>
        <w:tc>
          <w:tcPr>
            <w:tcW w:w="1016" w:type="dxa"/>
            <w:vMerge w:val="continue"/>
            <w:tcBorders>
              <w:left w:val="single" w:color="auto" w:sz="6" w:space="0"/>
              <w:bottom w:val="single" w:color="auto" w:sz="6" w:space="0"/>
              <w:right w:val="single" w:color="auto" w:sz="4" w:space="0"/>
            </w:tcBorders>
            <w:noWrap w:val="0"/>
            <w:vAlign w:val="center"/>
          </w:tcPr>
          <w:p w14:paraId="5D5438A7">
            <w:pPr>
              <w:autoSpaceDE w:val="0"/>
              <w:autoSpaceDN w:val="0"/>
              <w:adjustRightInd w:val="0"/>
              <w:snapToGrid w:val="0"/>
              <w:spacing w:line="360" w:lineRule="auto"/>
              <w:ind w:right="-20"/>
              <w:jc w:val="center"/>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79F1BD5F">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7212D9F5">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5A711A0F">
            <w:pPr>
              <w:autoSpaceDE w:val="0"/>
              <w:autoSpaceDN w:val="0"/>
              <w:adjustRightInd w:val="0"/>
              <w:snapToGrid w:val="0"/>
              <w:spacing w:line="360" w:lineRule="auto"/>
              <w:ind w:left="422" w:right="-20"/>
              <w:jc w:val="left"/>
              <w:rPr>
                <w:rFonts w:ascii="宋体" w:hAnsi="宋体"/>
                <w:color w:val="auto"/>
                <w:kern w:val="0"/>
                <w:szCs w:val="21"/>
              </w:rPr>
            </w:pPr>
          </w:p>
        </w:tc>
      </w:tr>
      <w:tr w14:paraId="53969D5F">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A1017C6">
            <w:pPr>
              <w:jc w:val="center"/>
              <w:rPr>
                <w:rFonts w:ascii="宋体" w:hAnsi="宋体" w:cs="宋体"/>
                <w:color w:val="auto"/>
              </w:rPr>
            </w:pPr>
            <w:r>
              <w:rPr>
                <w:rFonts w:hint="eastAsia" w:ascii="宋体" w:hAnsi="宋体" w:cs="宋体"/>
                <w:color w:val="auto"/>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DCE7FA4">
            <w:pPr>
              <w:autoSpaceDE w:val="0"/>
              <w:autoSpaceDN w:val="0"/>
              <w:adjustRightInd w:val="0"/>
              <w:snapToGrid w:val="0"/>
              <w:spacing w:line="360" w:lineRule="auto"/>
              <w:jc w:val="center"/>
              <w:rPr>
                <w:rFonts w:ascii="宋体" w:hAnsi="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2B44C691">
            <w:pPr>
              <w:autoSpaceDE w:val="0"/>
              <w:autoSpaceDN w:val="0"/>
              <w:adjustRightInd w:val="0"/>
              <w:snapToGrid w:val="0"/>
              <w:spacing w:line="360" w:lineRule="auto"/>
              <w:jc w:val="left"/>
              <w:rPr>
                <w:rFonts w:ascii="宋体" w:hAnsi="宋体"/>
                <w:color w:val="auto"/>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63D8AE5D">
            <w:pPr>
              <w:autoSpaceDE w:val="0"/>
              <w:autoSpaceDN w:val="0"/>
              <w:adjustRightInd w:val="0"/>
              <w:snapToGrid w:val="0"/>
              <w:spacing w:line="360" w:lineRule="auto"/>
              <w:jc w:val="left"/>
              <w:rPr>
                <w:rFonts w:ascii="宋体" w:hAnsi="宋体"/>
                <w:color w:val="auto"/>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F3E16FF">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40CF83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E453634">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2B9338B">
            <w:pPr>
              <w:autoSpaceDE w:val="0"/>
              <w:autoSpaceDN w:val="0"/>
              <w:adjustRightInd w:val="0"/>
              <w:snapToGrid w:val="0"/>
              <w:spacing w:line="360" w:lineRule="auto"/>
              <w:jc w:val="left"/>
              <w:rPr>
                <w:rFonts w:ascii="宋体" w:hAnsi="宋体"/>
                <w:color w:val="auto"/>
                <w:kern w:val="0"/>
                <w:szCs w:val="21"/>
              </w:rPr>
            </w:pPr>
          </w:p>
        </w:tc>
      </w:tr>
      <w:tr w14:paraId="64895B9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F20A1DD">
            <w:pPr>
              <w:jc w:val="center"/>
              <w:rPr>
                <w:rFonts w:ascii="宋体" w:hAnsi="宋体" w:cs="宋体"/>
                <w:color w:val="auto"/>
              </w:rPr>
            </w:pPr>
            <w:r>
              <w:rPr>
                <w:rFonts w:hint="eastAsia" w:ascii="宋体" w:hAnsi="宋体" w:cs="宋体"/>
                <w:color w:val="auto"/>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E876459">
            <w:pPr>
              <w:autoSpaceDE w:val="0"/>
              <w:autoSpaceDN w:val="0"/>
              <w:adjustRightInd w:val="0"/>
              <w:snapToGrid w:val="0"/>
              <w:spacing w:line="360" w:lineRule="auto"/>
              <w:jc w:val="center"/>
              <w:rPr>
                <w:rFonts w:ascii="宋体" w:hAnsi="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46CECEC5">
            <w:pPr>
              <w:autoSpaceDE w:val="0"/>
              <w:autoSpaceDN w:val="0"/>
              <w:adjustRightInd w:val="0"/>
              <w:snapToGrid w:val="0"/>
              <w:spacing w:line="360" w:lineRule="auto"/>
              <w:jc w:val="left"/>
              <w:rPr>
                <w:rFonts w:ascii="宋体" w:hAnsi="宋体"/>
                <w:color w:val="auto"/>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305354FE">
            <w:pPr>
              <w:autoSpaceDE w:val="0"/>
              <w:autoSpaceDN w:val="0"/>
              <w:adjustRightInd w:val="0"/>
              <w:snapToGrid w:val="0"/>
              <w:spacing w:line="360" w:lineRule="auto"/>
              <w:jc w:val="left"/>
              <w:rPr>
                <w:rFonts w:ascii="宋体" w:hAnsi="宋体"/>
                <w:color w:val="auto"/>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BE86D5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C1CA9B8">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ED8298A">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8EC5ACD">
            <w:pPr>
              <w:autoSpaceDE w:val="0"/>
              <w:autoSpaceDN w:val="0"/>
              <w:adjustRightInd w:val="0"/>
              <w:snapToGrid w:val="0"/>
              <w:spacing w:line="360" w:lineRule="auto"/>
              <w:jc w:val="left"/>
              <w:rPr>
                <w:rFonts w:ascii="宋体" w:hAnsi="宋体"/>
                <w:color w:val="auto"/>
                <w:kern w:val="0"/>
                <w:szCs w:val="21"/>
              </w:rPr>
            </w:pPr>
          </w:p>
        </w:tc>
      </w:tr>
      <w:tr w14:paraId="233EDA1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1ADE638">
            <w:pPr>
              <w:jc w:val="center"/>
              <w:rPr>
                <w:rFonts w:ascii="宋体" w:hAnsi="宋体" w:cs="宋体"/>
                <w:color w:val="auto"/>
              </w:rPr>
            </w:pPr>
            <w:r>
              <w:rPr>
                <w:rFonts w:hint="eastAsia" w:ascii="宋体" w:hAnsi="宋体" w:cs="宋体"/>
                <w:color w:val="auto"/>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F3339D4">
            <w:pPr>
              <w:autoSpaceDE w:val="0"/>
              <w:autoSpaceDN w:val="0"/>
              <w:adjustRightInd w:val="0"/>
              <w:snapToGrid w:val="0"/>
              <w:spacing w:line="360" w:lineRule="auto"/>
              <w:jc w:val="center"/>
              <w:rPr>
                <w:rFonts w:ascii="宋体" w:hAnsi="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3DCF6211">
            <w:pPr>
              <w:autoSpaceDE w:val="0"/>
              <w:autoSpaceDN w:val="0"/>
              <w:adjustRightInd w:val="0"/>
              <w:snapToGrid w:val="0"/>
              <w:spacing w:line="360" w:lineRule="auto"/>
              <w:jc w:val="left"/>
              <w:rPr>
                <w:rFonts w:ascii="宋体" w:hAnsi="宋体"/>
                <w:color w:val="auto"/>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7C7642D2">
            <w:pPr>
              <w:autoSpaceDE w:val="0"/>
              <w:autoSpaceDN w:val="0"/>
              <w:adjustRightInd w:val="0"/>
              <w:snapToGrid w:val="0"/>
              <w:spacing w:line="360" w:lineRule="auto"/>
              <w:jc w:val="left"/>
              <w:rPr>
                <w:rFonts w:ascii="宋体" w:hAnsi="宋体"/>
                <w:color w:val="auto"/>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2EB589E">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63040AC6">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51F887B">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6370131">
            <w:pPr>
              <w:autoSpaceDE w:val="0"/>
              <w:autoSpaceDN w:val="0"/>
              <w:adjustRightInd w:val="0"/>
              <w:snapToGrid w:val="0"/>
              <w:spacing w:line="360" w:lineRule="auto"/>
              <w:jc w:val="left"/>
              <w:rPr>
                <w:rFonts w:ascii="宋体" w:hAnsi="宋体"/>
                <w:color w:val="auto"/>
                <w:kern w:val="0"/>
                <w:szCs w:val="21"/>
              </w:rPr>
            </w:pPr>
          </w:p>
        </w:tc>
      </w:tr>
      <w:tr w14:paraId="54C616C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2DA16C7">
            <w:pPr>
              <w:jc w:val="center"/>
              <w:rPr>
                <w:rFonts w:ascii="宋体" w:hAnsi="宋体" w:cs="宋体"/>
                <w:color w:val="auto"/>
              </w:rPr>
            </w:pPr>
            <w:r>
              <w:rPr>
                <w:rFonts w:hint="eastAsia" w:ascii="宋体" w:hAnsi="宋体" w:cs="宋体"/>
                <w:color w:val="auto"/>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ECA920A">
            <w:pPr>
              <w:autoSpaceDE w:val="0"/>
              <w:autoSpaceDN w:val="0"/>
              <w:adjustRightInd w:val="0"/>
              <w:snapToGrid w:val="0"/>
              <w:spacing w:line="360" w:lineRule="auto"/>
              <w:jc w:val="center"/>
              <w:rPr>
                <w:rFonts w:ascii="宋体" w:hAnsi="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0AF553B9">
            <w:pPr>
              <w:autoSpaceDE w:val="0"/>
              <w:autoSpaceDN w:val="0"/>
              <w:adjustRightInd w:val="0"/>
              <w:snapToGrid w:val="0"/>
              <w:spacing w:line="360" w:lineRule="auto"/>
              <w:jc w:val="left"/>
              <w:rPr>
                <w:rFonts w:ascii="宋体" w:hAnsi="宋体"/>
                <w:color w:val="auto"/>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3C32947E">
            <w:pPr>
              <w:autoSpaceDE w:val="0"/>
              <w:autoSpaceDN w:val="0"/>
              <w:adjustRightInd w:val="0"/>
              <w:snapToGrid w:val="0"/>
              <w:spacing w:line="360" w:lineRule="auto"/>
              <w:jc w:val="left"/>
              <w:rPr>
                <w:rFonts w:ascii="宋体" w:hAnsi="宋体"/>
                <w:color w:val="auto"/>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08BC2301">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2B9DAC4">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E4152F8">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11275A3">
            <w:pPr>
              <w:autoSpaceDE w:val="0"/>
              <w:autoSpaceDN w:val="0"/>
              <w:adjustRightInd w:val="0"/>
              <w:snapToGrid w:val="0"/>
              <w:spacing w:line="360" w:lineRule="auto"/>
              <w:jc w:val="left"/>
              <w:rPr>
                <w:rFonts w:ascii="宋体" w:hAnsi="宋体"/>
                <w:color w:val="auto"/>
                <w:kern w:val="0"/>
                <w:szCs w:val="21"/>
              </w:rPr>
            </w:pPr>
          </w:p>
        </w:tc>
      </w:tr>
      <w:tr w14:paraId="3FB4571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9C4ED14">
            <w:pPr>
              <w:jc w:val="center"/>
              <w:rPr>
                <w:rFonts w:ascii="宋体" w:hAnsi="宋体" w:cs="宋体"/>
                <w:color w:val="auto"/>
              </w:rPr>
            </w:pPr>
            <w:r>
              <w:rPr>
                <w:rFonts w:hint="eastAsia" w:ascii="宋体" w:hAnsi="宋体" w:cs="宋体"/>
                <w:color w:val="auto"/>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760F15E">
            <w:pPr>
              <w:autoSpaceDE w:val="0"/>
              <w:autoSpaceDN w:val="0"/>
              <w:adjustRightInd w:val="0"/>
              <w:snapToGrid w:val="0"/>
              <w:spacing w:line="360" w:lineRule="auto"/>
              <w:jc w:val="center"/>
              <w:rPr>
                <w:rFonts w:ascii="宋体" w:hAnsi="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687B5D29">
            <w:pPr>
              <w:autoSpaceDE w:val="0"/>
              <w:autoSpaceDN w:val="0"/>
              <w:adjustRightInd w:val="0"/>
              <w:snapToGrid w:val="0"/>
              <w:spacing w:line="360" w:lineRule="auto"/>
              <w:jc w:val="left"/>
              <w:rPr>
                <w:rFonts w:ascii="宋体" w:hAnsi="宋体"/>
                <w:color w:val="auto"/>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24C27B9C">
            <w:pPr>
              <w:autoSpaceDE w:val="0"/>
              <w:autoSpaceDN w:val="0"/>
              <w:adjustRightInd w:val="0"/>
              <w:snapToGrid w:val="0"/>
              <w:spacing w:line="360" w:lineRule="auto"/>
              <w:jc w:val="left"/>
              <w:rPr>
                <w:rFonts w:ascii="宋体" w:hAnsi="宋体"/>
                <w:color w:val="auto"/>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27074F8D">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287B6D24">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62FE010">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6E74B62">
            <w:pPr>
              <w:autoSpaceDE w:val="0"/>
              <w:autoSpaceDN w:val="0"/>
              <w:adjustRightInd w:val="0"/>
              <w:snapToGrid w:val="0"/>
              <w:spacing w:line="360" w:lineRule="auto"/>
              <w:jc w:val="left"/>
              <w:rPr>
                <w:rFonts w:ascii="宋体" w:hAnsi="宋体"/>
                <w:color w:val="auto"/>
                <w:kern w:val="0"/>
                <w:szCs w:val="21"/>
              </w:rPr>
            </w:pPr>
          </w:p>
        </w:tc>
      </w:tr>
      <w:tr w14:paraId="0987AFC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415653D">
            <w:pPr>
              <w:jc w:val="center"/>
              <w:rPr>
                <w:rFonts w:hint="eastAsia" w:ascii="宋体" w:hAnsi="宋体" w:eastAsia="宋体" w:cs="宋体"/>
                <w:color w:val="auto"/>
                <w:lang w:eastAsia="zh-CN"/>
              </w:rPr>
            </w:pPr>
            <w:r>
              <w:rPr>
                <w:rFonts w:hint="eastAsia" w:ascii="宋体" w:hAnsi="宋体" w:eastAsia="宋体" w:cs="宋体"/>
                <w:color w:val="auto"/>
                <w:lang w:val="en-US" w:eastAsia="zh-CN"/>
              </w:rPr>
              <w:t>6</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0174855C">
            <w:pPr>
              <w:jc w:val="center"/>
              <w:rPr>
                <w:rFonts w:hint="eastAsia" w:ascii="宋体" w:hAnsi="宋体" w:eastAsia="宋体" w:cs="宋体"/>
                <w:color w:val="auto"/>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5FB026A5">
            <w:pPr>
              <w:autoSpaceDE w:val="0"/>
              <w:autoSpaceDN w:val="0"/>
              <w:adjustRightInd w:val="0"/>
              <w:snapToGrid w:val="0"/>
              <w:spacing w:line="360" w:lineRule="auto"/>
              <w:jc w:val="left"/>
              <w:rPr>
                <w:rFonts w:ascii="宋体" w:hAnsi="宋体"/>
                <w:color w:val="auto"/>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6285B3B7">
            <w:pPr>
              <w:autoSpaceDE w:val="0"/>
              <w:autoSpaceDN w:val="0"/>
              <w:adjustRightInd w:val="0"/>
              <w:snapToGrid w:val="0"/>
              <w:spacing w:line="360" w:lineRule="auto"/>
              <w:jc w:val="left"/>
              <w:rPr>
                <w:rFonts w:ascii="宋体" w:hAnsi="宋体"/>
                <w:color w:val="auto"/>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F7338E7">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233A4C17">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B1792DA">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1414829">
            <w:pPr>
              <w:autoSpaceDE w:val="0"/>
              <w:autoSpaceDN w:val="0"/>
              <w:adjustRightInd w:val="0"/>
              <w:snapToGrid w:val="0"/>
              <w:spacing w:line="360" w:lineRule="auto"/>
              <w:jc w:val="left"/>
              <w:rPr>
                <w:rFonts w:ascii="宋体" w:hAnsi="宋体"/>
                <w:color w:val="auto"/>
                <w:kern w:val="0"/>
                <w:szCs w:val="21"/>
              </w:rPr>
            </w:pPr>
          </w:p>
        </w:tc>
      </w:tr>
      <w:tr w14:paraId="2F8E781F">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35F01963">
            <w:pPr>
              <w:autoSpaceDE w:val="0"/>
              <w:autoSpaceDN w:val="0"/>
              <w:adjustRightInd w:val="0"/>
              <w:snapToGrid w:val="0"/>
              <w:spacing w:line="360" w:lineRule="auto"/>
              <w:jc w:val="center"/>
              <w:rPr>
                <w:rFonts w:ascii="宋体" w:hAnsi="宋体"/>
                <w:color w:val="auto"/>
                <w:kern w:val="0"/>
                <w:szCs w:val="21"/>
              </w:rPr>
            </w:pPr>
            <w:r>
              <w:rPr>
                <w:rFonts w:hint="eastAsia" w:ascii="宋体" w:hAnsi="宋体" w:cs="微软雅黑"/>
                <w:color w:val="auto"/>
                <w:kern w:val="0"/>
                <w:position w:val="-1"/>
                <w:szCs w:val="21"/>
                <w:lang w:eastAsia="zh-CN"/>
              </w:rPr>
              <w:t>折扣</w:t>
            </w:r>
            <w:r>
              <w:rPr>
                <w:rFonts w:hint="eastAsia" w:ascii="宋体" w:hAnsi="宋体" w:cs="微软雅黑"/>
                <w:color w:val="auto"/>
                <w:kern w:val="0"/>
                <w:position w:val="-1"/>
                <w:szCs w:val="21"/>
              </w:rPr>
              <w:t>：</w:t>
            </w:r>
          </w:p>
        </w:tc>
        <w:tc>
          <w:tcPr>
            <w:tcW w:w="916" w:type="dxa"/>
            <w:tcBorders>
              <w:top w:val="single" w:color="auto" w:sz="6" w:space="0"/>
              <w:left w:val="single" w:color="auto" w:sz="6" w:space="0"/>
              <w:bottom w:val="double" w:color="auto" w:sz="4" w:space="0"/>
              <w:right w:val="single" w:color="auto" w:sz="6" w:space="0"/>
            </w:tcBorders>
            <w:noWrap w:val="0"/>
            <w:vAlign w:val="top"/>
          </w:tcPr>
          <w:p w14:paraId="05766E6E">
            <w:pPr>
              <w:autoSpaceDE w:val="0"/>
              <w:autoSpaceDN w:val="0"/>
              <w:adjustRightInd w:val="0"/>
              <w:snapToGrid w:val="0"/>
              <w:spacing w:line="360" w:lineRule="auto"/>
              <w:jc w:val="left"/>
              <w:rPr>
                <w:rFonts w:ascii="宋体" w:hAnsi="宋体"/>
                <w:color w:val="auto"/>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4B422B3C">
            <w:pPr>
              <w:autoSpaceDE w:val="0"/>
              <w:autoSpaceDN w:val="0"/>
              <w:adjustRightInd w:val="0"/>
              <w:snapToGrid w:val="0"/>
              <w:spacing w:line="360" w:lineRule="auto"/>
              <w:jc w:val="left"/>
              <w:rPr>
                <w:rFonts w:ascii="宋体" w:hAnsi="宋体"/>
                <w:color w:val="auto"/>
                <w:kern w:val="0"/>
                <w:szCs w:val="21"/>
              </w:rPr>
            </w:pPr>
          </w:p>
        </w:tc>
      </w:tr>
    </w:tbl>
    <w:p w14:paraId="1227F190">
      <w:pPr>
        <w:adjustRightInd w:val="0"/>
        <w:snapToGrid w:val="0"/>
        <w:spacing w:line="360" w:lineRule="auto"/>
        <w:rPr>
          <w:rFonts w:ascii="宋体" w:hAnsi="宋体"/>
          <w:color w:val="auto"/>
          <w:szCs w:val="21"/>
        </w:rPr>
      </w:pPr>
      <w:r>
        <w:rPr>
          <w:rFonts w:hint="eastAsia" w:ascii="宋体" w:hAnsi="宋体"/>
          <w:color w:val="auto"/>
          <w:szCs w:val="21"/>
        </w:rPr>
        <w:t>注：</w:t>
      </w:r>
      <w:r>
        <w:rPr>
          <w:rFonts w:hint="eastAsia" w:ascii="宋体" w:hAnsi="宋体"/>
          <w:color w:val="auto"/>
          <w:szCs w:val="21"/>
          <w:lang w:val="en-US" w:eastAsia="zh-CN"/>
        </w:rPr>
        <w:t>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报价表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。供应商如果不提供分项报价明细表，其</w:t>
      </w:r>
      <w:r>
        <w:rPr>
          <w:rFonts w:hint="eastAsia" w:ascii="宋体" w:hAnsi="宋体"/>
          <w:b/>
          <w:color w:val="auto"/>
          <w:szCs w:val="21"/>
        </w:rPr>
        <w:t>响应无效</w:t>
      </w:r>
      <w:r>
        <w:rPr>
          <w:rFonts w:hint="eastAsia" w:ascii="宋体" w:hAnsi="宋体"/>
          <w:color w:val="auto"/>
          <w:szCs w:val="21"/>
        </w:rPr>
        <w:t>。</w:t>
      </w:r>
    </w:p>
    <w:p w14:paraId="1DD69106">
      <w:pPr>
        <w:adjustRightInd w:val="0"/>
        <w:snapToGrid w:val="0"/>
        <w:spacing w:line="360" w:lineRule="auto"/>
        <w:ind w:left="0" w:leftChars="0"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不得填写“免费”或“赠与”，也不得进行“零”报价，否则</w:t>
      </w:r>
      <w:r>
        <w:rPr>
          <w:rFonts w:hint="eastAsia" w:ascii="宋体" w:hAnsi="宋体"/>
          <w:b/>
          <w:color w:val="auto"/>
          <w:szCs w:val="21"/>
        </w:rPr>
        <w:t>响应无效</w:t>
      </w:r>
      <w:r>
        <w:rPr>
          <w:rFonts w:hint="eastAsia" w:ascii="宋体" w:hAnsi="宋体"/>
          <w:color w:val="auto"/>
          <w:szCs w:val="21"/>
        </w:rPr>
        <w:t>。</w:t>
      </w:r>
    </w:p>
    <w:p w14:paraId="793131E9">
      <w:pPr>
        <w:adjustRightInd w:val="0"/>
        <w:snapToGrid w:val="0"/>
        <w:spacing w:line="360" w:lineRule="auto"/>
        <w:ind w:firstLine="420" w:firstLineChars="200"/>
        <w:rPr>
          <w:rFonts w:ascii="宋体" w:hAnsi="宋体"/>
          <w:b/>
          <w:color w:val="auto"/>
          <w:szCs w:val="21"/>
        </w:rPr>
      </w:pPr>
    </w:p>
    <w:p w14:paraId="7C41F141">
      <w:pPr>
        <w:adjustRightInd w:val="0"/>
        <w:snapToGrid w:val="0"/>
        <w:spacing w:line="360" w:lineRule="auto"/>
        <w:rPr>
          <w:rFonts w:ascii="宋体" w:hAnsi="宋体"/>
          <w:color w:val="auto"/>
          <w:szCs w:val="21"/>
        </w:rPr>
      </w:pPr>
    </w:p>
    <w:p w14:paraId="65289017">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64A0BC6E">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71359BA9">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34C5CE1B">
      <w:pPr>
        <w:adjustRightInd w:val="0"/>
        <w:snapToGrid w:val="0"/>
        <w:spacing w:line="360" w:lineRule="auto"/>
        <w:rPr>
          <w:rFonts w:ascii="黑体" w:hAnsi="黑体" w:eastAsia="黑体"/>
          <w:bCs/>
          <w:color w:val="auto"/>
          <w:sz w:val="30"/>
          <w:szCs w:val="30"/>
        </w:rPr>
        <w:sectPr>
          <w:pgSz w:w="11906" w:h="16838"/>
          <w:pgMar w:top="1418" w:right="1418" w:bottom="1134" w:left="1418" w:header="851" w:footer="992" w:gutter="0"/>
          <w:pgNumType w:fmt="decimal"/>
          <w:cols w:space="720" w:num="1"/>
          <w:docGrid w:type="linesAndChars" w:linePitch="312" w:charSpace="0"/>
        </w:sectPr>
      </w:pPr>
    </w:p>
    <w:p w14:paraId="23D64633">
      <w:pPr>
        <w:widowControl/>
        <w:jc w:val="left"/>
        <w:rPr>
          <w:color w:val="auto"/>
          <w:sz w:val="24"/>
          <w:szCs w:val="22"/>
        </w:rPr>
      </w:pPr>
    </w:p>
    <w:p w14:paraId="381C7B41">
      <w:pPr>
        <w:keepNext/>
        <w:keepLines/>
        <w:spacing w:line="360" w:lineRule="auto"/>
        <w:jc w:val="center"/>
        <w:outlineLvl w:val="1"/>
        <w:rPr>
          <w:rFonts w:ascii="黑体" w:hAnsi="黑体" w:eastAsia="黑体"/>
          <w:b/>
          <w:bCs/>
          <w:color w:val="auto"/>
          <w:sz w:val="28"/>
          <w:szCs w:val="28"/>
        </w:rPr>
      </w:pPr>
      <w:bookmarkStart w:id="181" w:name="_Toc20516"/>
      <w:bookmarkStart w:id="182" w:name="_Toc107998033"/>
      <w:r>
        <w:rPr>
          <w:rFonts w:hint="eastAsia" w:ascii="黑体" w:hAnsi="黑体" w:eastAsia="黑体"/>
          <w:b/>
          <w:bCs/>
          <w:color w:val="auto"/>
          <w:sz w:val="28"/>
          <w:szCs w:val="28"/>
        </w:rPr>
        <w:t>二、谈判响应声明(格式)</w:t>
      </w:r>
      <w:bookmarkEnd w:id="181"/>
      <w:bookmarkEnd w:id="182"/>
    </w:p>
    <w:p w14:paraId="39DF95E7">
      <w:pPr>
        <w:adjustRightInd w:val="0"/>
        <w:snapToGrid w:val="0"/>
        <w:spacing w:before="156" w:beforeLines="50" w:line="360" w:lineRule="auto"/>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(采购人、采购代理机构)</w:t>
      </w:r>
      <w:r>
        <w:rPr>
          <w:rFonts w:hint="eastAsia" w:ascii="宋体" w:hAnsi="宋体"/>
          <w:color w:val="auto"/>
          <w:szCs w:val="21"/>
        </w:rPr>
        <w:t>：</w:t>
      </w:r>
    </w:p>
    <w:p w14:paraId="1D82BA0B">
      <w:pPr>
        <w:adjustRightInd w:val="0"/>
        <w:snapToGrid w:val="0"/>
        <w:spacing w:before="156" w:beforeLines="50" w:line="360" w:lineRule="auto"/>
        <w:ind w:firstLine="435"/>
        <w:rPr>
          <w:rFonts w:ascii="宋体" w:hAnsi="宋体"/>
          <w:color w:val="auto"/>
          <w:szCs w:val="21"/>
        </w:rPr>
      </w:pPr>
      <w:r>
        <w:rPr>
          <w:rFonts w:hint="eastAsia" w:ascii="宋体" w:hAnsi="宋体"/>
          <w:color w:val="auto"/>
          <w:szCs w:val="21"/>
        </w:rPr>
        <w:t>根据贵方为</w:t>
      </w:r>
      <w:r>
        <w:rPr>
          <w:rFonts w:hint="eastAsia" w:ascii="宋体" w:hAnsi="宋体"/>
          <w:color w:val="auto"/>
          <w:szCs w:val="21"/>
          <w:u w:val="single"/>
        </w:rPr>
        <w:t>（项目名称）</w:t>
      </w:r>
      <w:r>
        <w:rPr>
          <w:rFonts w:hint="eastAsia" w:ascii="宋体" w:hAnsi="宋体"/>
          <w:color w:val="auto"/>
          <w:szCs w:val="21"/>
        </w:rPr>
        <w:t>的谈判邀请（</w:t>
      </w:r>
      <w:r>
        <w:rPr>
          <w:rFonts w:hint="eastAsia" w:ascii="宋体" w:hAnsi="宋体"/>
          <w:color w:val="auto"/>
        </w:rPr>
        <w:t>政府采购计划编号</w:t>
      </w:r>
      <w:r>
        <w:rPr>
          <w:rFonts w:hint="eastAsia" w:ascii="宋体" w:hAnsi="宋体"/>
          <w:iCs/>
          <w:color w:val="auto"/>
        </w:rPr>
        <w:t>：</w:t>
      </w:r>
      <w:r>
        <w:rPr>
          <w:rFonts w:hint="eastAsia" w:ascii="宋体" w:hAnsi="宋体"/>
          <w:iCs/>
          <w:color w:val="auto"/>
          <w:u w:val="single"/>
        </w:rPr>
        <w:t xml:space="preserve">           </w:t>
      </w:r>
      <w:r>
        <w:rPr>
          <w:rFonts w:hint="eastAsia" w:ascii="宋体" w:hAnsi="宋体"/>
          <w:iCs/>
          <w:color w:val="auto"/>
        </w:rPr>
        <w:t xml:space="preserve"> ，</w:t>
      </w:r>
      <w:r>
        <w:rPr>
          <w:rFonts w:hint="eastAsia" w:ascii="宋体" w:hAnsi="宋体"/>
          <w:color w:val="auto"/>
          <w:szCs w:val="21"/>
        </w:rPr>
        <w:t>委托代理编号：</w:t>
      </w:r>
      <w:r>
        <w:rPr>
          <w:rFonts w:hint="eastAsia" w:ascii="宋体" w:hAnsi="宋体"/>
          <w:color w:val="auto"/>
          <w:szCs w:val="21"/>
          <w:u w:val="single"/>
        </w:rPr>
        <w:t xml:space="preserve">   </w:t>
      </w:r>
      <w:r>
        <w:rPr>
          <w:rFonts w:hint="eastAsia" w:ascii="宋体" w:hAnsi="宋体"/>
          <w:color w:val="auto"/>
          <w:szCs w:val="21"/>
        </w:rPr>
        <w:t xml:space="preserve"> ），签字代表</w:t>
      </w:r>
      <w:r>
        <w:rPr>
          <w:rFonts w:hint="eastAsia" w:ascii="宋体" w:hAnsi="宋体"/>
          <w:color w:val="auto"/>
          <w:szCs w:val="21"/>
          <w:u w:val="single"/>
        </w:rPr>
        <w:t xml:space="preserve"> （姓名、职务）</w:t>
      </w:r>
      <w:r>
        <w:rPr>
          <w:rFonts w:hint="eastAsia" w:ascii="宋体" w:hAnsi="宋体"/>
          <w:color w:val="auto"/>
          <w:szCs w:val="21"/>
        </w:rPr>
        <w:t>经正式授权并代表供应商</w:t>
      </w:r>
      <w:r>
        <w:rPr>
          <w:rFonts w:hint="eastAsia" w:ascii="宋体" w:hAnsi="宋体"/>
          <w:color w:val="auto"/>
          <w:szCs w:val="21"/>
          <w:u w:val="single"/>
        </w:rPr>
        <w:t xml:space="preserve"> （供应商名称）</w:t>
      </w:r>
      <w:r>
        <w:rPr>
          <w:rFonts w:hint="eastAsia" w:ascii="宋体" w:hAnsi="宋体"/>
          <w:color w:val="auto"/>
          <w:szCs w:val="21"/>
        </w:rPr>
        <w:t>提交响应文件正本一份,副本</w:t>
      </w:r>
      <w:r>
        <w:rPr>
          <w:rFonts w:hint="eastAsia" w:ascii="宋体" w:hAnsi="宋体"/>
          <w:color w:val="auto"/>
          <w:szCs w:val="21"/>
          <w:u w:val="single"/>
        </w:rPr>
        <w:t xml:space="preserve">  </w:t>
      </w:r>
      <w:r>
        <w:rPr>
          <w:rFonts w:hint="eastAsia" w:ascii="宋体" w:hAnsi="宋体"/>
          <w:color w:val="auto"/>
          <w:szCs w:val="21"/>
        </w:rPr>
        <w:t>份；响应文件电子文档：一份，参加采购项目第</w:t>
      </w:r>
      <w:r>
        <w:rPr>
          <w:rFonts w:hint="eastAsia" w:ascii="宋体" w:hAnsi="宋体"/>
          <w:color w:val="auto"/>
          <w:szCs w:val="21"/>
          <w:u w:val="single"/>
        </w:rPr>
        <w:t xml:space="preserve">    </w:t>
      </w:r>
      <w:r>
        <w:rPr>
          <w:rFonts w:hint="eastAsia" w:ascii="宋体" w:hAnsi="宋体"/>
          <w:color w:val="auto"/>
          <w:szCs w:val="21"/>
        </w:rPr>
        <w:t>包谈判，并在此声明，所递交的响应文件内容完整、真实。</w:t>
      </w:r>
    </w:p>
    <w:p w14:paraId="3DB37067">
      <w:pPr>
        <w:adjustRightInd w:val="0"/>
        <w:snapToGrid w:val="0"/>
        <w:spacing w:before="156" w:beforeLines="50" w:line="360" w:lineRule="auto"/>
        <w:ind w:firstLine="420" w:firstLineChars="200"/>
        <w:rPr>
          <w:rFonts w:ascii="宋体" w:hAnsi="宋体" w:cs="Courier New"/>
          <w:color w:val="auto"/>
          <w:szCs w:val="21"/>
        </w:rPr>
      </w:pPr>
      <w:r>
        <w:rPr>
          <w:rFonts w:hint="eastAsia" w:ascii="宋体" w:hAnsi="宋体" w:cs="Courier New"/>
          <w:color w:val="auto"/>
          <w:szCs w:val="21"/>
        </w:rPr>
        <w:t>一、我方已详细审查谈判文件。我们完全理解并同意放弃对这方面有不明及误解的权力。</w:t>
      </w:r>
    </w:p>
    <w:p w14:paraId="0911DD8C">
      <w:pPr>
        <w:adjustRightInd w:val="0"/>
        <w:snapToGrid w:val="0"/>
        <w:spacing w:before="156" w:beforeLines="50" w:line="360" w:lineRule="auto"/>
        <w:ind w:firstLine="420" w:firstLineChars="200"/>
        <w:rPr>
          <w:rFonts w:ascii="宋体" w:hAnsi="宋体" w:cs="Courier New"/>
          <w:bCs/>
          <w:color w:val="auto"/>
          <w:szCs w:val="21"/>
        </w:rPr>
      </w:pPr>
      <w:r>
        <w:rPr>
          <w:rFonts w:hint="eastAsia" w:ascii="宋体" w:hAnsi="宋体" w:cs="Courier New"/>
          <w:color w:val="auto"/>
          <w:szCs w:val="21"/>
        </w:rPr>
        <w:t>二、我方愿意向贵方提供任何与本项采购有关的数据、情况和技术资料。若贵方需要，我方愿意提供我方作出的一切承诺的证明材料。</w:t>
      </w:r>
    </w:p>
    <w:p w14:paraId="70BC8424">
      <w:pPr>
        <w:adjustRightInd w:val="0"/>
        <w:snapToGrid w:val="0"/>
        <w:spacing w:before="156" w:beforeLines="50" w:line="360" w:lineRule="auto"/>
        <w:ind w:firstLine="420" w:firstLineChars="200"/>
        <w:rPr>
          <w:rFonts w:ascii="宋体" w:hAnsi="宋体" w:cs="Courier New"/>
          <w:color w:val="auto"/>
          <w:szCs w:val="21"/>
        </w:rPr>
      </w:pPr>
      <w:r>
        <w:rPr>
          <w:rFonts w:hint="eastAsia" w:ascii="宋体" w:hAnsi="宋体" w:cs="Courier New"/>
          <w:color w:val="auto"/>
          <w:szCs w:val="21"/>
        </w:rPr>
        <w:t>三、我方愿意按谈判文件规定和谈判小组要求重新提交响应文件和最后报价。</w:t>
      </w:r>
    </w:p>
    <w:p w14:paraId="77AFCBEF">
      <w:pPr>
        <w:adjustRightInd w:val="0"/>
        <w:snapToGrid w:val="0"/>
        <w:spacing w:before="156" w:beforeLines="50" w:line="360" w:lineRule="auto"/>
        <w:ind w:firstLine="420" w:firstLineChars="200"/>
        <w:rPr>
          <w:rFonts w:ascii="宋体" w:hAnsi="宋体" w:cs="Courier New"/>
          <w:color w:val="auto"/>
          <w:szCs w:val="21"/>
        </w:rPr>
      </w:pPr>
      <w:r>
        <w:rPr>
          <w:rFonts w:hint="eastAsia" w:ascii="宋体" w:hAnsi="宋体" w:cs="Courier New"/>
          <w:color w:val="auto"/>
          <w:szCs w:val="21"/>
        </w:rPr>
        <w:t>四、我方同意在谈判文件中规定的提交首次响应文件截止时间起</w:t>
      </w:r>
      <w:r>
        <w:rPr>
          <w:rFonts w:hint="eastAsia" w:ascii="宋体" w:hAnsi="宋体" w:cs="Courier New"/>
          <w:color w:val="auto"/>
          <w:szCs w:val="21"/>
          <w:u w:val="single"/>
          <w:lang w:val="en-US" w:eastAsia="zh-CN"/>
        </w:rPr>
        <w:t xml:space="preserve">  </w:t>
      </w:r>
      <w:r>
        <w:rPr>
          <w:rFonts w:hint="eastAsia" w:ascii="宋体" w:hAnsi="宋体" w:cs="Courier New"/>
          <w:color w:val="auto"/>
          <w:szCs w:val="21"/>
        </w:rPr>
        <w:t>日内(响应文件有效期)遵守本响应文件中的承诺且在此期限期满之前均具有法律约束力。</w:t>
      </w:r>
    </w:p>
    <w:p w14:paraId="0F597D50">
      <w:pPr>
        <w:adjustRightInd w:val="0"/>
        <w:snapToGrid w:val="0"/>
        <w:spacing w:before="156" w:beforeLines="50" w:line="360" w:lineRule="auto"/>
        <w:ind w:firstLine="420" w:firstLineChars="200"/>
        <w:rPr>
          <w:rFonts w:ascii="宋体" w:hAnsi="宋体" w:cs="Courier New"/>
          <w:color w:val="auto"/>
          <w:szCs w:val="21"/>
        </w:rPr>
      </w:pPr>
      <w:r>
        <w:rPr>
          <w:rFonts w:hint="eastAsia" w:ascii="宋体" w:hAnsi="宋体" w:cs="Courier New"/>
          <w:color w:val="auto"/>
          <w:szCs w:val="21"/>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7C100AB0">
      <w:pPr>
        <w:adjustRightInd w:val="0"/>
        <w:snapToGrid w:val="0"/>
        <w:spacing w:before="156" w:beforeLines="50" w:line="360" w:lineRule="auto"/>
        <w:ind w:firstLine="420" w:firstLineChars="200"/>
        <w:rPr>
          <w:rFonts w:ascii="宋体" w:hAnsi="宋体" w:cs="Courier New"/>
          <w:color w:val="auto"/>
          <w:szCs w:val="21"/>
        </w:rPr>
      </w:pPr>
      <w:r>
        <w:rPr>
          <w:rFonts w:hint="eastAsia" w:ascii="宋体" w:hAnsi="宋体" w:cs="Courier New"/>
          <w:color w:val="auto"/>
          <w:szCs w:val="21"/>
        </w:rPr>
        <w:t>六、我方承诺在参与竞争性谈判过程中，若出现《政府采购法》第七十七条、《政府采购法实施条例》第七十二条和《政府采购非招标方式管理办法》第五十四条规定之情形，我方同意接受条款规定作出的处罚。</w:t>
      </w:r>
    </w:p>
    <w:p w14:paraId="1D0B0DB9">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七、我方的联系方式：</w:t>
      </w:r>
    </w:p>
    <w:p w14:paraId="46D576D7">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地址：</w:t>
      </w:r>
      <w:r>
        <w:rPr>
          <w:rFonts w:hint="eastAsia" w:ascii="宋体" w:hAnsi="宋体"/>
          <w:color w:val="auto"/>
          <w:szCs w:val="21"/>
          <w:u w:val="single"/>
        </w:rPr>
        <w:t xml:space="preserve">       </w:t>
      </w:r>
      <w:r>
        <w:rPr>
          <w:rFonts w:hint="eastAsia" w:ascii="宋体" w:hAnsi="宋体"/>
          <w:color w:val="auto"/>
          <w:szCs w:val="21"/>
        </w:rPr>
        <w:t>；邮编：</w:t>
      </w:r>
      <w:r>
        <w:rPr>
          <w:rFonts w:hint="eastAsia" w:ascii="宋体" w:hAnsi="宋体"/>
          <w:color w:val="auto"/>
          <w:szCs w:val="21"/>
          <w:u w:val="single"/>
        </w:rPr>
        <w:t xml:space="preserve">         </w:t>
      </w:r>
      <w:r>
        <w:rPr>
          <w:rFonts w:hint="eastAsia" w:ascii="宋体" w:hAnsi="宋体"/>
          <w:color w:val="auto"/>
          <w:szCs w:val="21"/>
        </w:rPr>
        <w:t>；电话：</w:t>
      </w:r>
      <w:r>
        <w:rPr>
          <w:rFonts w:hint="eastAsia" w:ascii="宋体" w:hAnsi="宋体"/>
          <w:color w:val="auto"/>
          <w:szCs w:val="21"/>
          <w:u w:val="single"/>
        </w:rPr>
        <w:t xml:space="preserve">        </w:t>
      </w:r>
      <w:r>
        <w:rPr>
          <w:rFonts w:hint="eastAsia" w:ascii="宋体" w:hAnsi="宋体"/>
          <w:color w:val="auto"/>
          <w:szCs w:val="21"/>
        </w:rPr>
        <w:t>；电子邮箱：</w:t>
      </w:r>
      <w:r>
        <w:rPr>
          <w:rFonts w:hint="eastAsia" w:ascii="宋体" w:hAnsi="宋体"/>
          <w:color w:val="auto"/>
          <w:szCs w:val="21"/>
          <w:u w:val="single"/>
        </w:rPr>
        <w:t xml:space="preserve">              </w:t>
      </w:r>
      <w:r>
        <w:rPr>
          <w:rFonts w:hint="eastAsia" w:ascii="宋体" w:hAnsi="宋体"/>
          <w:color w:val="auto"/>
          <w:szCs w:val="21"/>
        </w:rPr>
        <w:t>。</w:t>
      </w:r>
    </w:p>
    <w:p w14:paraId="68A49383">
      <w:pPr>
        <w:adjustRightInd w:val="0"/>
        <w:snapToGrid w:val="0"/>
        <w:spacing w:before="156" w:beforeLines="50" w:line="360" w:lineRule="auto"/>
        <w:rPr>
          <w:rFonts w:ascii="宋体" w:hAnsi="宋体" w:cs="Courier New"/>
          <w:color w:val="auto"/>
          <w:szCs w:val="21"/>
        </w:rPr>
      </w:pPr>
    </w:p>
    <w:p w14:paraId="3E5BF18E">
      <w:pPr>
        <w:adjustRightInd w:val="0"/>
        <w:snapToGrid w:val="0"/>
        <w:spacing w:before="156" w:beforeLines="50" w:line="360" w:lineRule="auto"/>
        <w:rPr>
          <w:rFonts w:ascii="宋体" w:hAnsi="宋体" w:cs="Courier New"/>
          <w:color w:val="auto"/>
          <w:szCs w:val="21"/>
        </w:rPr>
      </w:pPr>
      <w:r>
        <w:rPr>
          <w:rFonts w:hint="eastAsia" w:ascii="宋体" w:hAnsi="宋体" w:cs="Courier New"/>
          <w:color w:val="auto"/>
          <w:szCs w:val="21"/>
        </w:rPr>
        <w:t>供应商名称(盖单位公章)：</w:t>
      </w:r>
    </w:p>
    <w:p w14:paraId="4281A574">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270B66A">
      <w:pPr>
        <w:adjustRightInd w:val="0"/>
        <w:snapToGrid w:val="0"/>
        <w:spacing w:before="156" w:beforeLines="50"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3CDD4B2F">
      <w:pPr>
        <w:adjustRightInd w:val="0"/>
        <w:snapToGrid w:val="0"/>
        <w:spacing w:before="156" w:beforeLines="50" w:line="360" w:lineRule="auto"/>
        <w:rPr>
          <w:rFonts w:ascii="宋体" w:hAnsi="宋体"/>
          <w:color w:val="auto"/>
          <w:szCs w:val="21"/>
        </w:rPr>
      </w:pPr>
    </w:p>
    <w:p w14:paraId="26865F17">
      <w:pPr>
        <w:pStyle w:val="10"/>
        <w:sectPr>
          <w:pgSz w:w="11906" w:h="16838"/>
          <w:pgMar w:top="1418" w:right="1418" w:bottom="1134" w:left="1418" w:header="851" w:footer="992" w:gutter="0"/>
          <w:pgNumType w:fmt="decimal"/>
          <w:cols w:space="720" w:num="1"/>
          <w:docGrid w:type="linesAndChars" w:linePitch="312" w:charSpace="0"/>
        </w:sectPr>
      </w:pPr>
    </w:p>
    <w:p w14:paraId="56EC1C0A">
      <w:pPr>
        <w:keepNext/>
        <w:keepLines/>
        <w:spacing w:line="360" w:lineRule="auto"/>
        <w:jc w:val="center"/>
        <w:outlineLvl w:val="1"/>
        <w:rPr>
          <w:rFonts w:hint="eastAsia" w:ascii="黑体" w:hAnsi="黑体" w:eastAsia="黑体"/>
          <w:b/>
          <w:bCs/>
          <w:color w:val="auto"/>
          <w:sz w:val="28"/>
          <w:szCs w:val="28"/>
          <w:lang w:eastAsia="zh-CN"/>
        </w:rPr>
      </w:pPr>
      <w:bookmarkStart w:id="183" w:name="_Toc21858"/>
      <w:bookmarkStart w:id="184" w:name="_Toc107998034"/>
      <w:r>
        <w:rPr>
          <w:rFonts w:hint="eastAsia" w:ascii="黑体" w:hAnsi="黑体" w:eastAsia="黑体"/>
          <w:b/>
          <w:bCs/>
          <w:color w:val="auto"/>
          <w:sz w:val="28"/>
          <w:szCs w:val="28"/>
        </w:rPr>
        <w:t>三、保证金</w:t>
      </w:r>
      <w:bookmarkEnd w:id="183"/>
      <w:bookmarkEnd w:id="184"/>
      <w:r>
        <w:rPr>
          <w:rFonts w:hint="eastAsia" w:ascii="黑体" w:hAnsi="黑体" w:eastAsia="黑体"/>
          <w:b/>
          <w:bCs/>
          <w:color w:val="auto"/>
          <w:sz w:val="28"/>
          <w:szCs w:val="28"/>
          <w:lang w:eastAsia="zh-CN"/>
        </w:rPr>
        <w:t>（</w:t>
      </w:r>
      <w:r>
        <w:rPr>
          <w:rFonts w:hint="eastAsia" w:ascii="黑体" w:hAnsi="黑体" w:eastAsia="黑体"/>
          <w:b/>
          <w:bCs/>
          <w:color w:val="auto"/>
          <w:sz w:val="28"/>
          <w:szCs w:val="28"/>
          <w:lang w:val="en-US" w:eastAsia="zh-CN"/>
        </w:rPr>
        <w:t>本项目不适用</w:t>
      </w:r>
      <w:r>
        <w:rPr>
          <w:rFonts w:hint="eastAsia" w:ascii="黑体" w:hAnsi="黑体" w:eastAsia="黑体"/>
          <w:b/>
          <w:bCs/>
          <w:color w:val="auto"/>
          <w:sz w:val="28"/>
          <w:szCs w:val="28"/>
          <w:lang w:eastAsia="zh-CN"/>
        </w:rPr>
        <w:t>）</w:t>
      </w:r>
    </w:p>
    <w:p w14:paraId="44061268">
      <w:pPr>
        <w:autoSpaceDE w:val="0"/>
        <w:autoSpaceDN w:val="0"/>
        <w:adjustRightInd w:val="0"/>
        <w:spacing w:line="440" w:lineRule="exact"/>
        <w:jc w:val="left"/>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rPr>
        <w:t>1</w:t>
      </w:r>
      <w:r>
        <w:rPr>
          <w:rFonts w:ascii="宋体" w:hAnsi="宋体"/>
          <w:color w:val="auto"/>
          <w:szCs w:val="21"/>
        </w:rPr>
        <w:t>.</w:t>
      </w:r>
      <w:r>
        <w:rPr>
          <w:rFonts w:hint="eastAsia" w:ascii="宋体" w:hAnsi="宋体"/>
          <w:color w:val="auto"/>
          <w:szCs w:val="21"/>
        </w:rPr>
        <w:t>提供付款凭证复印件，或金融机构、担保机构出具的</w:t>
      </w:r>
      <w:r>
        <w:rPr>
          <w:rFonts w:hint="eastAsia" w:ascii="宋体" w:hAnsi="宋体" w:eastAsia="宋体"/>
          <w:color w:val="auto"/>
          <w:szCs w:val="21"/>
        </w:rPr>
        <w:t>无条件且不可撤销的</w:t>
      </w:r>
      <w:r>
        <w:rPr>
          <w:rFonts w:hint="eastAsia" w:ascii="宋体" w:hAnsi="宋体"/>
          <w:color w:val="auto"/>
          <w:szCs w:val="21"/>
        </w:rPr>
        <w:t>保函原件或电子增信证明复印件</w:t>
      </w:r>
      <w:r>
        <w:rPr>
          <w:rFonts w:ascii="宋体" w:hAnsi="宋体"/>
          <w:color w:val="auto"/>
          <w:szCs w:val="21"/>
        </w:rPr>
        <w:t>。</w:t>
      </w:r>
    </w:p>
    <w:p w14:paraId="1E792448">
      <w:pPr>
        <w:spacing w:line="440" w:lineRule="exact"/>
        <w:ind w:firstLine="420" w:firstLineChars="200"/>
        <w:rPr>
          <w:rFonts w:ascii="宋体" w:hAnsi="宋体" w:eastAsia="宋体"/>
          <w:color w:val="auto"/>
          <w:szCs w:val="21"/>
        </w:rPr>
      </w:pPr>
      <w:r>
        <w:rPr>
          <w:rFonts w:hint="eastAsia" w:ascii="宋体" w:hAnsi="宋体" w:eastAsia="宋体"/>
          <w:color w:val="auto"/>
          <w:szCs w:val="21"/>
        </w:rPr>
        <w:t>2.鼓励中小企业在金融机构通过电子增信取得信用星级，供应商的信用星级在有效期内可替代谈判保证金并可重复使用。其中：预算金额不高于公开招标限额标准的采购项目，供应商应取得1星信用；预算金额高于公开招标限额标准的1000万元以下采购项目，供应商应取得2星信用；预算金额1000万元（含）以上的采购项目，供应商应取得3星信用。</w:t>
      </w:r>
    </w:p>
    <w:p w14:paraId="6DDF0EB2">
      <w:pPr>
        <w:autoSpaceDE w:val="0"/>
        <w:autoSpaceDN w:val="0"/>
        <w:adjustRightInd w:val="0"/>
        <w:jc w:val="left"/>
        <w:rPr>
          <w:rFonts w:ascii="宋体" w:hAnsi="宋体"/>
          <w:color w:val="auto"/>
          <w:szCs w:val="21"/>
        </w:rPr>
      </w:pPr>
    </w:p>
    <w:p w14:paraId="7BA4BE09">
      <w:pPr>
        <w:adjustRightInd w:val="0"/>
        <w:snapToGrid w:val="0"/>
        <w:spacing w:before="156" w:beforeLines="50" w:line="360" w:lineRule="auto"/>
        <w:ind w:firstLine="420" w:firstLineChars="200"/>
        <w:jc w:val="left"/>
        <w:rPr>
          <w:rFonts w:ascii="宋体" w:hAnsi="宋体"/>
          <w:color w:val="auto"/>
        </w:rPr>
        <w:sectPr>
          <w:pgSz w:w="11906" w:h="16838"/>
          <w:pgMar w:top="1418" w:right="1418" w:bottom="1134" w:left="1418" w:header="851" w:footer="992" w:gutter="0"/>
          <w:pgNumType w:fmt="decimal"/>
          <w:cols w:space="720" w:num="1"/>
          <w:docGrid w:type="linesAndChars" w:linePitch="312" w:charSpace="0"/>
        </w:sectPr>
      </w:pPr>
    </w:p>
    <w:p w14:paraId="0B923F33">
      <w:pPr>
        <w:keepNext/>
        <w:keepLines/>
        <w:spacing w:line="360" w:lineRule="auto"/>
        <w:jc w:val="center"/>
        <w:outlineLvl w:val="1"/>
        <w:rPr>
          <w:rFonts w:ascii="黑体" w:hAnsi="黑体" w:eastAsia="黑体"/>
          <w:b/>
          <w:bCs/>
          <w:color w:val="auto"/>
          <w:sz w:val="28"/>
          <w:szCs w:val="28"/>
        </w:rPr>
      </w:pPr>
      <w:bookmarkStart w:id="185" w:name="_Toc30742"/>
      <w:bookmarkStart w:id="186" w:name="_Toc107998035"/>
      <w:r>
        <w:rPr>
          <w:rFonts w:hint="eastAsia" w:ascii="黑体" w:hAnsi="黑体" w:eastAsia="黑体"/>
          <w:b/>
          <w:bCs/>
          <w:color w:val="auto"/>
          <w:sz w:val="28"/>
          <w:szCs w:val="28"/>
        </w:rPr>
        <w:t>四、授权委托书(格式)</w:t>
      </w:r>
      <w:bookmarkEnd w:id="185"/>
      <w:bookmarkEnd w:id="186"/>
    </w:p>
    <w:p w14:paraId="6AD340F3">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p>
    <w:p w14:paraId="2FFBE159">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（姓名、职务）</w:t>
      </w:r>
      <w:r>
        <w:rPr>
          <w:rFonts w:hint="eastAsia" w:ascii="宋体" w:hAnsi="宋体" w:cs="宋体"/>
          <w:color w:val="auto"/>
          <w:kern w:val="0"/>
          <w:szCs w:val="21"/>
        </w:rPr>
        <w:t xml:space="preserve">系 </w:t>
      </w:r>
      <w:r>
        <w:rPr>
          <w:rFonts w:hint="eastAsia" w:ascii="宋体" w:hAnsi="宋体" w:cs="宋体"/>
          <w:color w:val="auto"/>
          <w:kern w:val="0"/>
          <w:szCs w:val="21"/>
          <w:u w:val="single"/>
        </w:rPr>
        <w:t>（</w:t>
      </w:r>
      <w:r>
        <w:rPr>
          <w:rFonts w:hint="eastAsia" w:ascii="宋体" w:hAnsi="宋体"/>
          <w:color w:val="auto"/>
          <w:szCs w:val="21"/>
          <w:u w:val="single"/>
        </w:rPr>
        <w:t>供应商</w:t>
      </w:r>
      <w:r>
        <w:rPr>
          <w:rFonts w:hint="eastAsia" w:ascii="宋体" w:hAnsi="宋体" w:cs="宋体"/>
          <w:color w:val="auto"/>
          <w:kern w:val="0"/>
          <w:szCs w:val="21"/>
          <w:u w:val="single"/>
        </w:rPr>
        <w:t>名称）</w:t>
      </w:r>
      <w:r>
        <w:rPr>
          <w:rFonts w:hint="eastAsia" w:ascii="宋体" w:hAnsi="宋体" w:cs="宋体"/>
          <w:color w:val="auto"/>
          <w:kern w:val="0"/>
          <w:szCs w:val="21"/>
        </w:rPr>
        <w:t>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（姓名、职务）</w:t>
      </w:r>
      <w:r>
        <w:rPr>
          <w:rFonts w:hint="eastAsia" w:ascii="宋体" w:hAnsi="宋体" w:cs="宋体"/>
          <w:color w:val="auto"/>
          <w:kern w:val="0"/>
          <w:szCs w:val="21"/>
        </w:rPr>
        <w:t>为我方代理人。代理人根据授权，以我方名义：(1)签署、澄清、补正、修改、撤回、提交</w:t>
      </w:r>
      <w:r>
        <w:rPr>
          <w:rFonts w:hint="eastAsia" w:ascii="宋体" w:hAnsi="宋体" w:cs="宋体"/>
          <w:color w:val="auto"/>
          <w:kern w:val="0"/>
          <w:szCs w:val="21"/>
          <w:u w:val="single"/>
        </w:rPr>
        <w:t>（项目名称、</w:t>
      </w:r>
      <w:r>
        <w:rPr>
          <w:rFonts w:hint="eastAsia" w:ascii="宋体" w:hAnsi="宋体"/>
          <w:color w:val="auto"/>
          <w:szCs w:val="21"/>
          <w:u w:val="single"/>
        </w:rPr>
        <w:t>政府采购计划编号</w:t>
      </w:r>
      <w:r>
        <w:rPr>
          <w:rFonts w:hint="eastAsia" w:ascii="宋体" w:hAnsi="宋体" w:cs="宋体"/>
          <w:color w:val="auto"/>
          <w:kern w:val="0"/>
          <w:szCs w:val="21"/>
          <w:u w:val="single"/>
        </w:rPr>
        <w:t>、委托代理编号）</w:t>
      </w:r>
      <w:r>
        <w:rPr>
          <w:rFonts w:hint="eastAsia" w:ascii="宋体" w:hAnsi="宋体" w:cs="宋体"/>
          <w:color w:val="auto"/>
          <w:kern w:val="0"/>
          <w:szCs w:val="21"/>
        </w:rPr>
        <w:t>响应文件；(2)签署并重新提交响应文件及最后报价；(3)退出谈判（如可能）；(4)签订合同和处理有关事宜，其法律后果由我方承担。</w:t>
      </w:r>
    </w:p>
    <w:p w14:paraId="088992A7">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21ED6C66">
      <w:pPr>
        <w:adjustRightInd w:val="0"/>
        <w:snapToGrid w:val="0"/>
        <w:spacing w:before="156" w:beforeLines="50"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291A67D1">
      <w:pPr>
        <w:adjustRightInd w:val="0"/>
        <w:snapToGrid w:val="0"/>
        <w:spacing w:before="156" w:beforeLines="50"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26A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5" w:hRule="atLeast"/>
        </w:trPr>
        <w:tc>
          <w:tcPr>
            <w:tcW w:w="3898" w:type="dxa"/>
            <w:noWrap w:val="0"/>
            <w:vAlign w:val="center"/>
          </w:tcPr>
          <w:p w14:paraId="772C6CB3">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委托代理人身份证（正面）</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c>
          <w:tcPr>
            <w:tcW w:w="3899" w:type="dxa"/>
            <w:noWrap w:val="0"/>
            <w:vAlign w:val="center"/>
          </w:tcPr>
          <w:p w14:paraId="41E04D97">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委托代理人身份证（反面）</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r>
      <w:tr w14:paraId="21BB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3307D604">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法定代表人身份证（正面）</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c>
          <w:tcPr>
            <w:tcW w:w="3899" w:type="dxa"/>
            <w:noWrap w:val="0"/>
            <w:vAlign w:val="center"/>
          </w:tcPr>
          <w:p w14:paraId="14E92E8D">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法定代表人身份证（反面）</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r>
    </w:tbl>
    <w:p w14:paraId="7B03603A">
      <w:pPr>
        <w:adjustRightInd w:val="0"/>
        <w:snapToGrid w:val="0"/>
        <w:spacing w:before="156" w:beforeLines="50" w:line="360" w:lineRule="auto"/>
        <w:ind w:firstLine="420" w:firstLineChars="200"/>
        <w:rPr>
          <w:rFonts w:ascii="宋体" w:hAnsi="宋体"/>
          <w:color w:val="auto"/>
          <w:szCs w:val="21"/>
        </w:rPr>
      </w:pPr>
    </w:p>
    <w:p w14:paraId="016358F2">
      <w:pPr>
        <w:adjustRightInd w:val="0"/>
        <w:snapToGrid w:val="0"/>
        <w:spacing w:before="156" w:beforeLines="50" w:line="360" w:lineRule="auto"/>
        <w:ind w:firstLine="420" w:firstLineChars="200"/>
        <w:rPr>
          <w:rFonts w:ascii="宋体" w:hAnsi="宋体"/>
          <w:color w:val="auto"/>
          <w:szCs w:val="21"/>
        </w:rPr>
      </w:pPr>
    </w:p>
    <w:p w14:paraId="12CB8899">
      <w:pPr>
        <w:adjustRightInd w:val="0"/>
        <w:snapToGrid w:val="0"/>
        <w:spacing w:before="156" w:beforeLines="50" w:line="360" w:lineRule="auto"/>
        <w:rPr>
          <w:rFonts w:ascii="宋体" w:hAnsi="宋体"/>
          <w:color w:val="auto"/>
          <w:szCs w:val="21"/>
        </w:rPr>
      </w:pPr>
      <w:r>
        <w:rPr>
          <w:rFonts w:hint="eastAsia" w:ascii="宋体" w:hAnsi="宋体"/>
          <w:color w:val="auto"/>
          <w:szCs w:val="21"/>
        </w:rPr>
        <w:t>注：供应商代表不是供应商的法定代表人（单位负责人）的提供。</w:t>
      </w:r>
    </w:p>
    <w:p w14:paraId="55FAAFE6">
      <w:pPr>
        <w:adjustRightInd w:val="0"/>
        <w:snapToGrid w:val="0"/>
        <w:spacing w:before="156" w:beforeLines="50" w:line="360" w:lineRule="auto"/>
        <w:ind w:firstLine="420" w:firstLineChars="200"/>
        <w:rPr>
          <w:rFonts w:ascii="宋体" w:hAnsi="宋体"/>
          <w:color w:val="auto"/>
          <w:szCs w:val="21"/>
        </w:rPr>
      </w:pPr>
    </w:p>
    <w:p w14:paraId="06A0CDDD">
      <w:pPr>
        <w:adjustRightInd w:val="0"/>
        <w:snapToGrid w:val="0"/>
        <w:spacing w:before="156" w:beforeLines="50" w:line="360" w:lineRule="auto"/>
        <w:ind w:firstLine="420" w:firstLineChars="200"/>
        <w:rPr>
          <w:rFonts w:ascii="宋体" w:hAnsi="宋体"/>
          <w:color w:val="auto"/>
          <w:szCs w:val="21"/>
        </w:rPr>
      </w:pPr>
    </w:p>
    <w:p w14:paraId="0963559C">
      <w:pPr>
        <w:adjustRightInd w:val="0"/>
        <w:snapToGrid w:val="0"/>
        <w:spacing w:before="156" w:beforeLines="50" w:line="360" w:lineRule="auto"/>
        <w:rPr>
          <w:rFonts w:ascii="宋体" w:hAnsi="宋体" w:cs="Courier New"/>
          <w:color w:val="auto"/>
          <w:szCs w:val="21"/>
        </w:rPr>
      </w:pPr>
      <w:r>
        <w:rPr>
          <w:rFonts w:hint="eastAsia" w:ascii="宋体" w:hAnsi="宋体" w:cs="Courier New"/>
          <w:color w:val="auto"/>
          <w:szCs w:val="21"/>
        </w:rPr>
        <w:t>供应商名称(盖单位公章)：</w:t>
      </w:r>
    </w:p>
    <w:p w14:paraId="7776003B">
      <w:pPr>
        <w:adjustRightInd w:val="0"/>
        <w:snapToGrid w:val="0"/>
        <w:spacing w:before="156" w:beforeLines="50" w:line="360" w:lineRule="auto"/>
        <w:rPr>
          <w:rFonts w:ascii="宋体" w:hAnsi="宋体" w:cs="微软雅黑"/>
          <w:color w:val="auto"/>
          <w:spacing w:val="-2"/>
          <w:kern w:val="0"/>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（签字或印章）：</w:t>
      </w:r>
    </w:p>
    <w:p w14:paraId="55E8F91D">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委托代理人（签字或印章）：</w:t>
      </w:r>
    </w:p>
    <w:p w14:paraId="0E95A629">
      <w:pPr>
        <w:adjustRightInd w:val="0"/>
        <w:snapToGrid w:val="0"/>
        <w:spacing w:before="156" w:beforeLines="50" w:line="360" w:lineRule="auto"/>
        <w:rPr>
          <w:rFonts w:ascii="宋体" w:hAnsi="宋体"/>
          <w:color w:val="auto"/>
        </w:rPr>
      </w:pPr>
      <w:r>
        <w:rPr>
          <w:rFonts w:hint="eastAsia" w:ascii="宋体" w:hAnsi="宋体"/>
          <w:color w:val="auto"/>
          <w:szCs w:val="21"/>
        </w:rPr>
        <w:t xml:space="preserve">日期： </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 xml:space="preserve"> 月</w:t>
      </w:r>
      <w:r>
        <w:rPr>
          <w:rFonts w:hint="eastAsia" w:ascii="宋体" w:hAnsi="宋体"/>
          <w:color w:val="auto"/>
          <w:szCs w:val="21"/>
          <w:lang w:val="en-US" w:eastAsia="zh-CN"/>
        </w:rPr>
        <w:t xml:space="preserve">    </w:t>
      </w:r>
      <w:r>
        <w:rPr>
          <w:rFonts w:hint="eastAsia" w:ascii="宋体" w:hAnsi="宋体"/>
          <w:color w:val="auto"/>
          <w:szCs w:val="21"/>
        </w:rPr>
        <w:t xml:space="preserve"> 日</w:t>
      </w:r>
      <w:r>
        <w:rPr>
          <w:rFonts w:ascii="宋体" w:hAnsi="宋体"/>
          <w:color w:val="auto"/>
        </w:rPr>
        <w:t xml:space="preserve"> </w:t>
      </w:r>
    </w:p>
    <w:p w14:paraId="5BBE2D6B">
      <w:pPr>
        <w:pStyle w:val="31"/>
        <w:rPr>
          <w:rFonts w:ascii="宋体" w:hAnsi="宋体"/>
          <w:color w:val="auto"/>
        </w:rPr>
      </w:pPr>
    </w:p>
    <w:p w14:paraId="31438FF9">
      <w:pPr>
        <w:pStyle w:val="31"/>
        <w:rPr>
          <w:rFonts w:ascii="宋体" w:hAnsi="宋体"/>
          <w:color w:val="auto"/>
        </w:rPr>
      </w:pPr>
    </w:p>
    <w:p w14:paraId="20B3123B">
      <w:pPr>
        <w:pStyle w:val="31"/>
        <w:rPr>
          <w:rFonts w:ascii="宋体" w:hAnsi="宋体"/>
          <w:color w:val="auto"/>
        </w:rPr>
      </w:pPr>
    </w:p>
    <w:p w14:paraId="05204093">
      <w:pPr>
        <w:pStyle w:val="31"/>
        <w:rPr>
          <w:rFonts w:ascii="宋体" w:hAnsi="宋体"/>
          <w:color w:val="auto"/>
        </w:rPr>
      </w:pPr>
      <w:r>
        <w:rPr>
          <w:rFonts w:hint="eastAsia" w:ascii="宋体" w:hAnsi="宋体" w:eastAsia="宋体" w:cs="宋体"/>
          <w:b/>
          <w:szCs w:val="21"/>
          <w:u w:val="none"/>
        </w:rPr>
        <w:t>注：此《</w:t>
      </w:r>
      <w:r>
        <w:rPr>
          <w:rFonts w:hint="eastAsia" w:ascii="宋体" w:hAnsi="宋体" w:eastAsia="宋体" w:cs="宋体"/>
          <w:b/>
          <w:szCs w:val="21"/>
          <w:u w:val="none"/>
          <w:lang w:eastAsia="zh-CN"/>
        </w:rPr>
        <w:t>授权委托书</w:t>
      </w:r>
      <w:r>
        <w:rPr>
          <w:rFonts w:hint="eastAsia" w:ascii="宋体" w:hAnsi="宋体" w:eastAsia="宋体" w:cs="宋体"/>
          <w:b/>
          <w:szCs w:val="21"/>
          <w:u w:val="none"/>
        </w:rPr>
        <w:t>》须另单独备一份原件与投标文件同时分别递交以供开标时现场</w:t>
      </w:r>
      <w:r>
        <w:rPr>
          <w:rFonts w:hint="eastAsia" w:ascii="宋体" w:hAnsi="宋体" w:eastAsia="宋体" w:cs="宋体"/>
          <w:b/>
          <w:szCs w:val="21"/>
          <w:u w:val="none"/>
          <w:lang w:eastAsia="zh-CN"/>
        </w:rPr>
        <w:t>监督人员</w:t>
      </w:r>
      <w:r>
        <w:rPr>
          <w:rFonts w:hint="eastAsia" w:ascii="宋体" w:hAnsi="宋体" w:eastAsia="宋体" w:cs="宋体"/>
          <w:b/>
          <w:szCs w:val="21"/>
          <w:u w:val="none"/>
        </w:rPr>
        <w:t>和业主方审核。</w:t>
      </w:r>
    </w:p>
    <w:p w14:paraId="472D8CAF">
      <w:pPr>
        <w:pStyle w:val="4"/>
        <w:jc w:val="center"/>
      </w:pPr>
      <w:bookmarkStart w:id="187" w:name="_Toc14607"/>
      <w:bookmarkStart w:id="188" w:name="_Toc20483"/>
      <w:bookmarkStart w:id="189" w:name="_Toc34637791"/>
      <w:bookmarkStart w:id="190" w:name="_Toc9315"/>
      <w:bookmarkStart w:id="191" w:name="_Toc27619"/>
      <w:bookmarkStart w:id="192" w:name="_Toc23231"/>
      <w:r>
        <w:rPr>
          <w:rFonts w:hint="eastAsia"/>
        </w:rPr>
        <w:t>法定代表人（单位负责人）身份证明(格式)</w:t>
      </w:r>
      <w:bookmarkEnd w:id="187"/>
      <w:bookmarkEnd w:id="188"/>
      <w:bookmarkEnd w:id="189"/>
      <w:bookmarkEnd w:id="190"/>
      <w:bookmarkEnd w:id="191"/>
      <w:bookmarkEnd w:id="192"/>
    </w:p>
    <w:p w14:paraId="616264AF">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0505D875">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11CDF7A5">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1F80AA29">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27A5A376">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56888B8C">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3A3FCE44">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1420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60DCABCF">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noWrap w:val="0"/>
            <w:vAlign w:val="center"/>
          </w:tcPr>
          <w:p w14:paraId="20CA5EA5">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14731643">
      <w:pPr>
        <w:adjustRightInd w:val="0"/>
        <w:snapToGrid w:val="0"/>
        <w:spacing w:before="156" w:beforeLines="50" w:line="360" w:lineRule="auto"/>
        <w:rPr>
          <w:rFonts w:ascii="宋体" w:hAnsi="宋体"/>
          <w:color w:val="000000"/>
          <w:szCs w:val="21"/>
        </w:rPr>
      </w:pPr>
    </w:p>
    <w:p w14:paraId="14182914">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0BCA82DF">
      <w:pPr>
        <w:adjustRightInd w:val="0"/>
        <w:snapToGrid w:val="0"/>
        <w:spacing w:before="156" w:beforeLines="50" w:line="360" w:lineRule="auto"/>
        <w:rPr>
          <w:rFonts w:ascii="宋体" w:hAnsi="宋体"/>
          <w:color w:val="000000"/>
          <w:szCs w:val="21"/>
        </w:rPr>
      </w:pPr>
    </w:p>
    <w:p w14:paraId="3AB8F414">
      <w:pPr>
        <w:pStyle w:val="12"/>
        <w:adjustRightInd w:val="0"/>
        <w:snapToGrid w:val="0"/>
        <w:spacing w:before="156" w:beforeLines="50" w:line="360" w:lineRule="auto"/>
        <w:rPr>
          <w:rFonts w:hAnsi="宋体"/>
          <w:color w:val="000000"/>
        </w:rPr>
      </w:pPr>
      <w:r>
        <w:rPr>
          <w:rFonts w:hint="eastAsia" w:hAnsi="宋体"/>
          <w:color w:val="000000"/>
        </w:rPr>
        <w:t>供应商名称(盖单位公章)：</w:t>
      </w:r>
    </w:p>
    <w:p w14:paraId="5552D8CB">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704342D1">
      <w:pPr>
        <w:pStyle w:val="3"/>
        <w:jc w:val="center"/>
        <w:rPr>
          <w:color w:val="000000"/>
        </w:rPr>
      </w:pPr>
    </w:p>
    <w:p w14:paraId="547D1546">
      <w:pPr>
        <w:pStyle w:val="3"/>
        <w:jc w:val="center"/>
        <w:rPr>
          <w:color w:val="000000"/>
        </w:rPr>
      </w:pPr>
    </w:p>
    <w:p w14:paraId="6BAEB284">
      <w:pPr>
        <w:pStyle w:val="3"/>
        <w:jc w:val="center"/>
        <w:rPr>
          <w:color w:val="000000"/>
        </w:rPr>
      </w:pPr>
    </w:p>
    <w:p w14:paraId="62C2494F">
      <w:pPr>
        <w:pStyle w:val="3"/>
        <w:jc w:val="center"/>
        <w:rPr>
          <w:color w:val="000000"/>
        </w:rPr>
      </w:pPr>
    </w:p>
    <w:p w14:paraId="797A242C">
      <w:pPr>
        <w:widowControl/>
        <w:topLinePunct/>
        <w:spacing w:line="440" w:lineRule="atLeast"/>
        <w:jc w:val="left"/>
        <w:rPr>
          <w:rFonts w:hint="eastAsia" w:ascii="宋体" w:hAnsi="宋体" w:eastAsia="宋体" w:cs="宋体"/>
          <w:b/>
          <w:szCs w:val="21"/>
          <w:u w:val="none"/>
          <w:lang w:eastAsia="zh-CN"/>
        </w:rPr>
      </w:pPr>
      <w:r>
        <w:rPr>
          <w:rFonts w:hint="eastAsia" w:ascii="宋体" w:hAnsi="宋体" w:eastAsia="宋体" w:cs="宋体"/>
          <w:b/>
          <w:szCs w:val="21"/>
          <w:u w:val="none"/>
        </w:rPr>
        <w:t>注：此《法定代表人身份证明》须另单独备一份原件与投标文件同时分别递交以供开标时现场</w:t>
      </w:r>
      <w:r>
        <w:rPr>
          <w:rFonts w:hint="eastAsia" w:ascii="宋体" w:hAnsi="宋体" w:eastAsia="宋体" w:cs="宋体"/>
          <w:b/>
          <w:szCs w:val="21"/>
          <w:u w:val="none"/>
          <w:lang w:eastAsia="zh-CN"/>
        </w:rPr>
        <w:t>监督人员</w:t>
      </w:r>
      <w:r>
        <w:rPr>
          <w:rFonts w:hint="eastAsia" w:ascii="宋体" w:hAnsi="宋体" w:eastAsia="宋体" w:cs="宋体"/>
          <w:b/>
          <w:szCs w:val="21"/>
          <w:u w:val="none"/>
        </w:rPr>
        <w:t>和业主方审核</w:t>
      </w:r>
      <w:r>
        <w:rPr>
          <w:rFonts w:hint="eastAsia" w:ascii="宋体" w:hAnsi="宋体" w:eastAsia="宋体" w:cs="宋体"/>
          <w:b/>
          <w:szCs w:val="21"/>
          <w:u w:val="none"/>
          <w:lang w:eastAsia="zh-CN"/>
        </w:rPr>
        <w:t>。</w:t>
      </w:r>
    </w:p>
    <w:p w14:paraId="79AC2D52">
      <w:pPr>
        <w:pStyle w:val="31"/>
        <w:rPr>
          <w:rFonts w:ascii="宋体" w:hAnsi="宋体"/>
          <w:color w:val="auto"/>
        </w:rPr>
      </w:pPr>
    </w:p>
    <w:p w14:paraId="4514FB2B">
      <w:pPr>
        <w:pStyle w:val="31"/>
        <w:ind w:left="0" w:leftChars="0" w:firstLine="0" w:firstLineChars="0"/>
        <w:sectPr>
          <w:pgSz w:w="11906" w:h="16838"/>
          <w:pgMar w:top="1418" w:right="1418" w:bottom="1134" w:left="1418" w:header="851" w:footer="992" w:gutter="0"/>
          <w:pgNumType w:fmt="decimal"/>
          <w:cols w:space="720" w:num="1"/>
          <w:docGrid w:type="linesAndChars" w:linePitch="312" w:charSpace="0"/>
        </w:sectPr>
      </w:pPr>
    </w:p>
    <w:p w14:paraId="5CD5C924">
      <w:pPr>
        <w:keepNext/>
        <w:keepLines/>
        <w:adjustRightInd w:val="0"/>
        <w:snapToGrid w:val="0"/>
        <w:spacing w:before="156" w:beforeLines="50" w:line="360" w:lineRule="auto"/>
        <w:jc w:val="center"/>
        <w:outlineLvl w:val="1"/>
        <w:rPr>
          <w:rFonts w:ascii="黑体" w:hAnsi="黑体" w:eastAsia="黑体"/>
          <w:b/>
          <w:bCs/>
          <w:color w:val="auto"/>
          <w:sz w:val="28"/>
          <w:szCs w:val="28"/>
        </w:rPr>
      </w:pPr>
      <w:bookmarkStart w:id="193" w:name="_Toc107998036"/>
      <w:bookmarkStart w:id="194" w:name="_Toc14438"/>
      <w:bookmarkStart w:id="195" w:name="_Toc22201157"/>
      <w:r>
        <w:rPr>
          <w:rFonts w:hint="eastAsia" w:ascii="黑体" w:hAnsi="黑体" w:eastAsia="黑体"/>
          <w:b/>
          <w:bCs/>
          <w:color w:val="auto"/>
          <w:sz w:val="28"/>
          <w:szCs w:val="28"/>
        </w:rPr>
        <w:t>五、供应商资格审查材料</w:t>
      </w:r>
      <w:bookmarkEnd w:id="193"/>
      <w:bookmarkEnd w:id="194"/>
    </w:p>
    <w:p w14:paraId="553A78BB">
      <w:pPr>
        <w:keepNext/>
        <w:keepLines/>
        <w:adjustRightInd w:val="0"/>
        <w:snapToGrid w:val="0"/>
        <w:spacing w:before="156" w:beforeLines="50" w:line="360" w:lineRule="auto"/>
        <w:outlineLvl w:val="2"/>
        <w:rPr>
          <w:rFonts w:ascii="宋体" w:hAnsi="宋体" w:eastAsia="宋体"/>
          <w:b/>
          <w:bCs/>
          <w:color w:val="auto"/>
          <w:szCs w:val="21"/>
        </w:rPr>
      </w:pPr>
      <w:bookmarkStart w:id="196" w:name="_Toc62225545"/>
      <w:bookmarkStart w:id="197" w:name="_Toc107998044"/>
      <w:bookmarkStart w:id="198" w:name="_Toc32547"/>
      <w:r>
        <w:rPr>
          <w:rFonts w:hint="eastAsia" w:ascii="宋体" w:hAnsi="宋体" w:eastAsia="宋体"/>
          <w:b/>
          <w:bCs/>
          <w:color w:val="auto"/>
          <w:szCs w:val="21"/>
        </w:rPr>
        <w:t>附件</w:t>
      </w:r>
      <w:r>
        <w:rPr>
          <w:rFonts w:ascii="宋体" w:hAnsi="宋体" w:eastAsia="宋体"/>
          <w:b/>
          <w:bCs/>
          <w:color w:val="auto"/>
          <w:szCs w:val="21"/>
        </w:rPr>
        <w:t>5</w:t>
      </w:r>
      <w:r>
        <w:rPr>
          <w:rFonts w:hint="eastAsia" w:ascii="宋体" w:hAnsi="宋体" w:eastAsia="宋体"/>
          <w:b/>
          <w:bCs/>
          <w:color w:val="auto"/>
          <w:szCs w:val="21"/>
        </w:rPr>
        <w:t>-</w:t>
      </w:r>
      <w:r>
        <w:rPr>
          <w:rFonts w:ascii="宋体" w:hAnsi="宋体" w:eastAsia="宋体"/>
          <w:b/>
          <w:bCs/>
          <w:color w:val="auto"/>
          <w:szCs w:val="21"/>
        </w:rPr>
        <w:t>1</w:t>
      </w:r>
      <w:r>
        <w:rPr>
          <w:rFonts w:hint="eastAsia" w:ascii="宋体" w:hAnsi="宋体" w:eastAsia="宋体"/>
          <w:b/>
          <w:bCs/>
          <w:color w:val="auto"/>
          <w:szCs w:val="21"/>
        </w:rPr>
        <w:t xml:space="preserve"> 资格更新证明材料</w:t>
      </w:r>
      <w:bookmarkEnd w:id="196"/>
      <w:bookmarkEnd w:id="197"/>
      <w:bookmarkEnd w:id="198"/>
    </w:p>
    <w:p w14:paraId="1414B046">
      <w:pPr>
        <w:adjustRightInd w:val="0"/>
        <w:snapToGrid w:val="0"/>
        <w:spacing w:before="156" w:beforeLines="50" w:line="360" w:lineRule="auto"/>
        <w:jc w:val="center"/>
        <w:rPr>
          <w:rFonts w:ascii="仿宋_GB2312" w:hAnsi="宋体" w:eastAsia="仿宋_GB2312"/>
          <w:b/>
          <w:color w:val="auto"/>
          <w:sz w:val="28"/>
          <w:szCs w:val="28"/>
        </w:rPr>
      </w:pPr>
      <w:r>
        <w:rPr>
          <w:rFonts w:hint="eastAsia" w:ascii="黑体" w:hAnsi="宋体" w:eastAsia="黑体"/>
          <w:b/>
          <w:color w:val="auto"/>
          <w:sz w:val="28"/>
          <w:szCs w:val="28"/>
        </w:rPr>
        <w:t>供应商的资格更新证明材料</w:t>
      </w:r>
    </w:p>
    <w:p w14:paraId="51073C65">
      <w:pPr>
        <w:adjustRightInd w:val="0"/>
        <w:snapToGrid w:val="0"/>
        <w:spacing w:before="156" w:beforeLines="50" w:line="360" w:lineRule="auto"/>
        <w:rPr>
          <w:rFonts w:ascii="宋体" w:hAnsi="宋体"/>
          <w:color w:val="auto"/>
          <w:szCs w:val="21"/>
        </w:rPr>
      </w:pPr>
      <w:r>
        <w:rPr>
          <w:rFonts w:hint="eastAsia" w:ascii="宋体" w:hAnsi="宋体" w:eastAsia="宋体"/>
          <w:b w:val="0"/>
          <w:bCs/>
          <w:color w:val="auto"/>
          <w:szCs w:val="21"/>
        </w:rPr>
        <w:t>注</w:t>
      </w:r>
      <w:r>
        <w:rPr>
          <w:rFonts w:hint="eastAsia" w:ascii="宋体" w:hAnsi="宋体"/>
          <w:b w:val="0"/>
          <w:bCs/>
          <w:color w:val="auto"/>
        </w:rPr>
        <w:t>：</w:t>
      </w:r>
      <w:r>
        <w:rPr>
          <w:rFonts w:hint="eastAsia" w:ascii="宋体" w:hAnsi="宋体" w:cs="宋体"/>
          <w:b w:val="0"/>
          <w:bCs/>
          <w:color w:val="auto"/>
          <w:kern w:val="0"/>
          <w:szCs w:val="21"/>
          <w:lang w:val="zh-CN"/>
        </w:rPr>
        <w:t>根据</w:t>
      </w:r>
      <w:r>
        <w:rPr>
          <w:rFonts w:hint="eastAsia" w:ascii="宋体" w:hAnsi="宋体" w:cs="宋体"/>
          <w:color w:val="auto"/>
          <w:kern w:val="0"/>
          <w:szCs w:val="21"/>
          <w:lang w:val="zh-CN"/>
        </w:rPr>
        <w:t>谈判文件第二章第10.1款规定，被邀请的</w:t>
      </w:r>
      <w:r>
        <w:rPr>
          <w:rFonts w:hint="eastAsia" w:ascii="宋体" w:hAnsi="宋体"/>
          <w:color w:val="auto"/>
          <w:szCs w:val="21"/>
        </w:rPr>
        <w:t>供应商在提交资格证明材料</w:t>
      </w:r>
      <w:r>
        <w:rPr>
          <w:rFonts w:hint="eastAsia" w:ascii="宋体" w:hAnsi="宋体"/>
          <w:bCs/>
          <w:color w:val="auto"/>
          <w:szCs w:val="21"/>
        </w:rPr>
        <w:t>起</w:t>
      </w:r>
      <w:r>
        <w:rPr>
          <w:rFonts w:hint="eastAsia" w:ascii="宋体" w:hAnsi="宋体"/>
          <w:color w:val="auto"/>
          <w:szCs w:val="21"/>
        </w:rPr>
        <w:t>至</w:t>
      </w:r>
      <w:r>
        <w:rPr>
          <w:rFonts w:hint="eastAsia" w:ascii="宋体" w:hAnsi="宋体" w:cs="宋体"/>
          <w:color w:val="auto"/>
          <w:kern w:val="0"/>
          <w:szCs w:val="21"/>
        </w:rPr>
        <w:t>提交首次响应文件</w:t>
      </w:r>
      <w:r>
        <w:rPr>
          <w:rFonts w:hint="eastAsia" w:ascii="宋体" w:hAnsi="宋体"/>
          <w:color w:val="auto"/>
          <w:szCs w:val="21"/>
        </w:rPr>
        <w:t>止，其资格条件发生变化，影响或者可能影响资格条件的，应随本响应文件提供更新或者补充的资格证明材料。</w:t>
      </w:r>
    </w:p>
    <w:p w14:paraId="511B5BDC">
      <w:pPr>
        <w:adjustRightInd w:val="0"/>
        <w:snapToGrid w:val="0"/>
        <w:spacing w:before="156" w:beforeLines="50" w:line="360" w:lineRule="auto"/>
        <w:rPr>
          <w:rFonts w:ascii="宋体" w:hAnsi="宋体"/>
          <w:color w:val="auto"/>
          <w:szCs w:val="21"/>
        </w:rPr>
      </w:pPr>
    </w:p>
    <w:p w14:paraId="46C5AC2D">
      <w:pPr>
        <w:adjustRightInd w:val="0"/>
        <w:snapToGrid w:val="0"/>
        <w:spacing w:before="156" w:beforeLines="50" w:line="360" w:lineRule="auto"/>
        <w:rPr>
          <w:rFonts w:ascii="宋体" w:hAnsi="宋体"/>
          <w:color w:val="auto"/>
          <w:szCs w:val="21"/>
        </w:rPr>
      </w:pPr>
    </w:p>
    <w:p w14:paraId="2C369462">
      <w:pPr>
        <w:jc w:val="center"/>
        <w:rPr>
          <w:rFonts w:ascii="宋体" w:hAnsi="宋体"/>
          <w:sz w:val="22"/>
          <w:szCs w:val="22"/>
        </w:rPr>
      </w:pPr>
      <w:r>
        <w:rPr>
          <w:rFonts w:hint="eastAsia" w:ascii="黑体" w:hAnsi="黑体" w:eastAsia="黑体" w:cs="Times New Roman"/>
          <w:b/>
          <w:bCs/>
          <w:kern w:val="2"/>
          <w:sz w:val="28"/>
          <w:szCs w:val="28"/>
          <w:lang w:val="en-US" w:eastAsia="zh-CN" w:bidi="ar-SA"/>
        </w:rPr>
        <w:t>湖南省政府采购供应商资格承诺函</w:t>
      </w:r>
    </w:p>
    <w:p w14:paraId="2ADA2278">
      <w:pPr>
        <w:spacing w:line="360" w:lineRule="auto"/>
        <w:rPr>
          <w:rFonts w:ascii="宋体" w:hAnsi="宋体"/>
          <w:sz w:val="22"/>
          <w:szCs w:val="22"/>
        </w:rPr>
      </w:pPr>
    </w:p>
    <w:p w14:paraId="5BD172A0">
      <w:pPr>
        <w:spacing w:line="360" w:lineRule="auto"/>
        <w:ind w:firstLine="440" w:firstLineChars="200"/>
        <w:rPr>
          <w:rFonts w:ascii="宋体" w:hAnsi="宋体"/>
          <w:sz w:val="22"/>
          <w:szCs w:val="22"/>
        </w:rPr>
      </w:pPr>
      <w:r>
        <w:rPr>
          <w:rFonts w:hint="eastAsia" w:ascii="宋体" w:hAnsi="宋体"/>
          <w:sz w:val="22"/>
          <w:szCs w:val="22"/>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1B452797">
      <w:pPr>
        <w:spacing w:line="360" w:lineRule="auto"/>
        <w:ind w:firstLine="440" w:firstLineChars="200"/>
        <w:rPr>
          <w:rFonts w:ascii="宋体" w:hAnsi="宋体"/>
          <w:sz w:val="22"/>
          <w:szCs w:val="22"/>
        </w:rPr>
      </w:pPr>
      <w:r>
        <w:rPr>
          <w:rFonts w:hint="eastAsia" w:ascii="宋体" w:hAnsi="宋体"/>
          <w:sz w:val="22"/>
          <w:szCs w:val="22"/>
        </w:rPr>
        <w:t>按照《政府采购促进中小企业发展管理办法》（财库〔2020〕46 号），本公司企业规模为：大型□ 中型□ 小型□ 微型</w:t>
      </w:r>
      <w:r>
        <w:rPr>
          <w:rFonts w:hint="eastAsia" w:ascii="宋体" w:hAnsi="宋体"/>
          <w:sz w:val="22"/>
          <w:szCs w:val="22"/>
          <w:lang w:eastAsia="zh-CN"/>
        </w:rPr>
        <w:t>□</w:t>
      </w:r>
      <w:r>
        <w:rPr>
          <w:rFonts w:hint="eastAsia" w:ascii="宋体" w:hAnsi="宋体"/>
          <w:sz w:val="22"/>
          <w:szCs w:val="22"/>
        </w:rPr>
        <w:t xml:space="preserve"> </w:t>
      </w:r>
    </w:p>
    <w:p w14:paraId="455A8194">
      <w:pPr>
        <w:spacing w:line="360" w:lineRule="auto"/>
        <w:rPr>
          <w:rFonts w:ascii="宋体" w:hAnsi="宋体"/>
          <w:sz w:val="22"/>
          <w:szCs w:val="22"/>
        </w:rPr>
      </w:pPr>
      <w:r>
        <w:rPr>
          <w:rFonts w:hint="eastAsia" w:ascii="宋体" w:hAnsi="宋体"/>
          <w:sz w:val="22"/>
          <w:szCs w:val="22"/>
        </w:rPr>
        <w:t>   </w:t>
      </w:r>
    </w:p>
    <w:p w14:paraId="79E79490">
      <w:pPr>
        <w:spacing w:line="360" w:lineRule="auto"/>
        <w:jc w:val="right"/>
        <w:rPr>
          <w:rFonts w:ascii="宋体" w:hAnsi="宋体"/>
          <w:sz w:val="22"/>
          <w:szCs w:val="22"/>
        </w:rPr>
      </w:pPr>
      <w:r>
        <w:rPr>
          <w:rFonts w:hint="eastAsia" w:ascii="宋体" w:hAnsi="宋体"/>
          <w:sz w:val="22"/>
          <w:szCs w:val="22"/>
        </w:rPr>
        <w:t xml:space="preserve">公司（单位）名称（盖章） </w:t>
      </w:r>
    </w:p>
    <w:p w14:paraId="1C739E80">
      <w:pPr>
        <w:spacing w:line="360" w:lineRule="auto"/>
        <w:jc w:val="right"/>
        <w:rPr>
          <w:rFonts w:ascii="宋体" w:hAnsi="宋体"/>
          <w:sz w:val="22"/>
          <w:szCs w:val="22"/>
        </w:rPr>
      </w:pPr>
      <w:r>
        <w:rPr>
          <w:rFonts w:hint="eastAsia" w:ascii="宋体" w:hAnsi="宋体"/>
          <w:sz w:val="22"/>
          <w:szCs w:val="22"/>
        </w:rPr>
        <w:t xml:space="preserve">年    月    日 </w:t>
      </w:r>
    </w:p>
    <w:p w14:paraId="2089BB49">
      <w:pPr>
        <w:spacing w:line="360" w:lineRule="auto"/>
        <w:rPr>
          <w:rFonts w:ascii="宋体" w:hAnsi="宋体"/>
          <w:sz w:val="22"/>
          <w:szCs w:val="22"/>
        </w:rPr>
      </w:pPr>
      <w:r>
        <w:rPr>
          <w:rFonts w:hint="eastAsia" w:ascii="宋体" w:hAnsi="宋体"/>
          <w:sz w:val="22"/>
          <w:szCs w:val="22"/>
        </w:rPr>
        <w:t>机构代码、注册登记机构、日期、有效期、注册资本、地址、经济行业、经济性质</w:t>
      </w:r>
      <w:r>
        <w:rPr>
          <w:rFonts w:hint="eastAsia" w:ascii="宋体" w:hAnsi="宋体"/>
          <w:sz w:val="22"/>
          <w:szCs w:val="22"/>
          <w:lang w:eastAsia="zh-CN"/>
        </w:rPr>
        <w:t>：</w:t>
      </w:r>
      <w:r>
        <w:rPr>
          <w:rFonts w:hint="eastAsia" w:ascii="宋体" w:hAnsi="宋体"/>
          <w:sz w:val="22"/>
          <w:szCs w:val="22"/>
        </w:rPr>
        <w:t xml:space="preserve"> </w:t>
      </w:r>
    </w:p>
    <w:p w14:paraId="4029F374">
      <w:pPr>
        <w:spacing w:line="360" w:lineRule="auto"/>
        <w:rPr>
          <w:rFonts w:ascii="宋体" w:hAnsi="宋体"/>
          <w:sz w:val="22"/>
          <w:szCs w:val="22"/>
        </w:rPr>
      </w:pPr>
      <w:r>
        <w:rPr>
          <w:rFonts w:hint="eastAsia" w:ascii="宋体" w:hAnsi="宋体"/>
          <w:sz w:val="22"/>
          <w:szCs w:val="22"/>
        </w:rPr>
        <w:t xml:space="preserve">法定代表人（负责人）姓名（签字）、身份证号、手机号： </w:t>
      </w:r>
    </w:p>
    <w:p w14:paraId="11D3DC91">
      <w:pPr>
        <w:adjustRightInd w:val="0"/>
        <w:snapToGrid w:val="0"/>
        <w:spacing w:before="156" w:beforeLines="50" w:line="360" w:lineRule="auto"/>
        <w:rPr>
          <w:rFonts w:ascii="宋体" w:hAnsi="宋体"/>
          <w:color w:val="auto"/>
          <w:szCs w:val="21"/>
        </w:rPr>
        <w:sectPr>
          <w:footerReference r:id="rId7" w:type="even"/>
          <w:pgSz w:w="11906" w:h="16838"/>
          <w:pgMar w:top="1418" w:right="1418" w:bottom="1134" w:left="1418" w:header="851" w:footer="992" w:gutter="0"/>
          <w:pgNumType w:fmt="decimal"/>
          <w:cols w:space="720" w:num="1"/>
          <w:docGrid w:type="linesAndChars" w:linePitch="312" w:charSpace="0"/>
        </w:sectPr>
      </w:pPr>
      <w:r>
        <w:rPr>
          <w:rFonts w:hint="eastAsia" w:ascii="宋体" w:hAnsi="宋体"/>
          <w:sz w:val="22"/>
          <w:szCs w:val="22"/>
        </w:rPr>
        <w:t>授权代表人姓名（签字）、身份证号、手机号：</w:t>
      </w:r>
    </w:p>
    <w:p w14:paraId="1033A7A7">
      <w:pPr>
        <w:keepNext/>
        <w:keepLines/>
        <w:spacing w:line="360" w:lineRule="auto"/>
        <w:jc w:val="center"/>
        <w:outlineLvl w:val="1"/>
        <w:rPr>
          <w:rFonts w:ascii="黑体" w:hAnsi="黑体" w:eastAsia="黑体"/>
          <w:b/>
          <w:bCs/>
          <w:color w:val="auto"/>
          <w:sz w:val="28"/>
          <w:szCs w:val="28"/>
        </w:rPr>
      </w:pPr>
      <w:bookmarkStart w:id="199" w:name="_Toc20754"/>
      <w:bookmarkStart w:id="200" w:name="_Toc107998045"/>
      <w:r>
        <w:rPr>
          <w:rFonts w:hint="eastAsia" w:ascii="黑体" w:hAnsi="黑体" w:eastAsia="黑体"/>
          <w:b/>
          <w:bCs/>
          <w:color w:val="auto"/>
          <w:sz w:val="28"/>
          <w:szCs w:val="28"/>
        </w:rPr>
        <w:t>六、采购需求的响应</w:t>
      </w:r>
      <w:bookmarkEnd w:id="195"/>
      <w:bookmarkEnd w:id="199"/>
      <w:bookmarkEnd w:id="200"/>
    </w:p>
    <w:p w14:paraId="5B24271C">
      <w:pPr>
        <w:adjustRightInd w:val="0"/>
        <w:snapToGrid w:val="0"/>
        <w:spacing w:line="360" w:lineRule="auto"/>
        <w:rPr>
          <w:rFonts w:ascii="宋体" w:hAnsi="宋体"/>
          <w:b/>
          <w:color w:val="auto"/>
          <w:szCs w:val="21"/>
        </w:rPr>
      </w:pPr>
    </w:p>
    <w:p w14:paraId="5D3D7268">
      <w:pPr>
        <w:adjustRightInd w:val="0"/>
        <w:snapToGrid w:val="0"/>
        <w:spacing w:line="360" w:lineRule="auto"/>
        <w:rPr>
          <w:b/>
          <w:color w:val="auto"/>
        </w:rPr>
      </w:pPr>
      <w:r>
        <w:rPr>
          <w:rFonts w:hint="eastAsia" w:ascii="宋体" w:hAnsi="宋体"/>
          <w:b/>
          <w:color w:val="auto"/>
          <w:szCs w:val="21"/>
        </w:rPr>
        <w:t>编制说明</w:t>
      </w:r>
      <w:r>
        <w:rPr>
          <w:rFonts w:hint="eastAsia" w:ascii="宋体" w:hAnsi="宋体"/>
          <w:bCs/>
          <w:color w:val="auto"/>
          <w:szCs w:val="21"/>
        </w:rPr>
        <w:t>：</w:t>
      </w:r>
      <w:r>
        <w:rPr>
          <w:rFonts w:hint="eastAsia"/>
          <w:b/>
          <w:color w:val="auto"/>
        </w:rPr>
        <w:t>供应商应按谈判文件第三章采购需求自行编写采购需求响应文件（其内容可包括，且不限于详细的技术指标和性能、售后服务和技术服务的组织及保证措施等，格式自拟）。</w:t>
      </w:r>
    </w:p>
    <w:p w14:paraId="07719CE3">
      <w:pPr>
        <w:rPr>
          <w:color w:val="auto"/>
        </w:rPr>
      </w:pPr>
    </w:p>
    <w:p w14:paraId="643DCE17">
      <w:pPr>
        <w:tabs>
          <w:tab w:val="left" w:pos="6208"/>
        </w:tabs>
        <w:adjustRightInd w:val="0"/>
        <w:snapToGrid w:val="0"/>
        <w:spacing w:line="360" w:lineRule="auto"/>
        <w:ind w:left="-88" w:leftChars="-42"/>
        <w:rPr>
          <w:rFonts w:ascii="宋体" w:hAnsi="宋体"/>
          <w:bCs/>
          <w:color w:val="auto"/>
          <w:szCs w:val="21"/>
        </w:rPr>
      </w:pPr>
    </w:p>
    <w:p w14:paraId="5AC5DAEC">
      <w:pPr>
        <w:adjustRightInd w:val="0"/>
        <w:snapToGrid w:val="0"/>
        <w:spacing w:line="360" w:lineRule="auto"/>
        <w:rPr>
          <w:rFonts w:ascii="宋体" w:hAnsi="宋体"/>
          <w:color w:val="auto"/>
          <w:szCs w:val="21"/>
        </w:rPr>
      </w:pPr>
    </w:p>
    <w:p w14:paraId="4D409433">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65AC9C18">
      <w:pPr>
        <w:adjustRightInd w:val="0"/>
        <w:snapToGrid w:val="0"/>
        <w:spacing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微软雅黑"/>
          <w:color w:val="auto"/>
          <w:spacing w:val="-2"/>
          <w:kern w:val="0"/>
          <w:szCs w:val="21"/>
          <w:lang w:eastAsia="zh-CN"/>
        </w:rPr>
        <w:t>或</w:t>
      </w:r>
      <w:r>
        <w:rPr>
          <w:rFonts w:hint="eastAsia" w:ascii="宋体" w:hAnsi="宋体"/>
          <w:color w:val="auto"/>
          <w:szCs w:val="21"/>
        </w:rPr>
        <w:t>其授权的代理人（签字或印章）：</w:t>
      </w:r>
    </w:p>
    <w:p w14:paraId="5CEF670E">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6667AF39">
      <w:pPr>
        <w:rPr>
          <w:color w:val="auto"/>
        </w:rPr>
      </w:pPr>
    </w:p>
    <w:p w14:paraId="484F50C5">
      <w:pPr>
        <w:rPr>
          <w:color w:val="auto"/>
        </w:rPr>
      </w:pPr>
    </w:p>
    <w:p w14:paraId="487C9F01">
      <w:pPr>
        <w:adjustRightInd w:val="0"/>
        <w:snapToGrid w:val="0"/>
        <w:spacing w:line="360" w:lineRule="auto"/>
        <w:rPr>
          <w:rFonts w:ascii="宋体" w:hAnsi="宋体"/>
          <w:color w:val="auto"/>
          <w:szCs w:val="21"/>
        </w:rPr>
      </w:pPr>
    </w:p>
    <w:p w14:paraId="555327EB">
      <w:pPr>
        <w:adjustRightInd w:val="0"/>
        <w:snapToGrid w:val="0"/>
        <w:spacing w:line="360" w:lineRule="auto"/>
        <w:rPr>
          <w:rFonts w:ascii="宋体" w:hAnsi="宋体"/>
          <w:color w:val="auto"/>
          <w:szCs w:val="21"/>
        </w:rPr>
      </w:pPr>
    </w:p>
    <w:p w14:paraId="5BE5996E">
      <w:pPr>
        <w:adjustRightInd w:val="0"/>
        <w:snapToGrid w:val="0"/>
        <w:spacing w:line="360" w:lineRule="auto"/>
        <w:rPr>
          <w:rFonts w:ascii="黑体" w:hAnsi="宋体" w:eastAsia="黑体"/>
          <w:color w:val="auto"/>
          <w:sz w:val="28"/>
          <w:szCs w:val="28"/>
        </w:rPr>
        <w:sectPr>
          <w:pgSz w:w="11906" w:h="16838"/>
          <w:pgMar w:top="1418" w:right="1418" w:bottom="1134" w:left="1418" w:header="851" w:footer="992" w:gutter="0"/>
          <w:pgNumType w:fmt="decimal"/>
          <w:cols w:space="720" w:num="1"/>
          <w:docGrid w:type="linesAndChars" w:linePitch="312" w:charSpace="0"/>
        </w:sectPr>
      </w:pPr>
    </w:p>
    <w:p w14:paraId="54A687C9">
      <w:pPr>
        <w:keepNext/>
        <w:keepLines/>
        <w:spacing w:line="360" w:lineRule="auto"/>
        <w:jc w:val="center"/>
        <w:outlineLvl w:val="1"/>
        <w:rPr>
          <w:rFonts w:ascii="黑体" w:hAnsi="黑体" w:eastAsia="黑体"/>
          <w:b/>
          <w:bCs/>
          <w:color w:val="auto"/>
          <w:sz w:val="28"/>
          <w:szCs w:val="28"/>
        </w:rPr>
      </w:pPr>
      <w:bookmarkStart w:id="201" w:name="_Toc107998047"/>
      <w:bookmarkStart w:id="202" w:name="_Toc22201159"/>
      <w:bookmarkStart w:id="203" w:name="_Toc30078"/>
      <w:r>
        <w:rPr>
          <w:rFonts w:hint="eastAsia" w:ascii="黑体" w:hAnsi="黑体" w:eastAsia="黑体"/>
          <w:b/>
          <w:bCs/>
          <w:color w:val="auto"/>
          <w:sz w:val="28"/>
          <w:szCs w:val="28"/>
        </w:rPr>
        <w:t>七、合同条款偏离表</w:t>
      </w:r>
      <w:bookmarkEnd w:id="201"/>
      <w:bookmarkEnd w:id="202"/>
      <w:bookmarkEnd w:id="203"/>
    </w:p>
    <w:p w14:paraId="60AB72A3">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政</w:t>
      </w:r>
      <w:r>
        <w:rPr>
          <w:rFonts w:hint="eastAsia" w:ascii="宋体" w:hAnsi="宋体" w:eastAsia="宋体" w:cs="Times New Roman"/>
          <w:color w:val="auto"/>
          <w:szCs w:val="21"/>
        </w:rPr>
        <w:t>府采购计划编号: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r>
        <w:rPr>
          <w:rFonts w:hint="eastAsia" w:ascii="宋体" w:hAnsi="宋体"/>
          <w:color w:val="auto"/>
          <w:szCs w:val="21"/>
        </w:rPr>
        <w:t xml:space="preserve"> </w:t>
      </w:r>
      <w:r>
        <w:rPr>
          <w:rFonts w:ascii="宋体" w:hAnsi="宋体"/>
          <w:color w:val="auto"/>
          <w:szCs w:val="21"/>
        </w:rPr>
        <w:t xml:space="preserve">    </w:t>
      </w:r>
      <w:r>
        <w:rPr>
          <w:rFonts w:hint="eastAsia" w:ascii="宋体" w:hAnsi="宋体" w:eastAsia="宋体" w:cs="Times New Roman"/>
          <w:color w:val="auto"/>
          <w:szCs w:val="21"/>
        </w:rPr>
        <w:t>项目名称</w:t>
      </w:r>
      <w:r>
        <w:rPr>
          <w:rFonts w:hint="eastAsia" w:ascii="宋体" w:hAnsi="宋体"/>
          <w:color w:val="auto"/>
          <w:szCs w:val="21"/>
        </w:rPr>
        <w:t>：</w:t>
      </w:r>
      <w:r>
        <w:rPr>
          <w:rFonts w:hint="eastAsia" w:ascii="宋体" w:hAnsi="宋体"/>
          <w:color w:val="auto"/>
          <w:szCs w:val="21"/>
          <w:u w:val="single"/>
        </w:rPr>
        <w:t xml:space="preserve">                     </w:t>
      </w:r>
    </w:p>
    <w:p w14:paraId="3295733F">
      <w:pPr>
        <w:adjustRightInd w:val="0"/>
        <w:snapToGrid w:val="0"/>
        <w:spacing w:before="50" w:line="360" w:lineRule="auto"/>
        <w:rPr>
          <w:rFonts w:ascii="宋体" w:hAnsi="宋体"/>
          <w:color w:val="auto"/>
          <w:szCs w:val="21"/>
          <w:u w:val="single"/>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DD24F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47A7E44E">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noWrap w:val="0"/>
            <w:vAlign w:val="center"/>
          </w:tcPr>
          <w:p w14:paraId="29E10903">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谈判文件章节</w:t>
            </w:r>
            <w:r>
              <w:rPr>
                <w:rFonts w:hint="eastAsia" w:ascii="宋体" w:hAnsi="宋体"/>
                <w:bCs/>
                <w:color w:val="auto"/>
                <w:szCs w:val="21"/>
              </w:rPr>
              <w:t>条</w:t>
            </w:r>
            <w:r>
              <w:rPr>
                <w:rFonts w:hint="eastAsia" w:ascii="宋体" w:hAnsi="宋体"/>
                <w:color w:val="auto"/>
                <w:szCs w:val="21"/>
              </w:rPr>
              <w:t>款号</w:t>
            </w:r>
          </w:p>
        </w:tc>
        <w:tc>
          <w:tcPr>
            <w:tcW w:w="1985" w:type="dxa"/>
            <w:noWrap w:val="0"/>
            <w:vAlign w:val="center"/>
          </w:tcPr>
          <w:p w14:paraId="31562A1D">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谈判</w:t>
            </w:r>
            <w:r>
              <w:rPr>
                <w:rFonts w:hint="eastAsia"/>
                <w:color w:val="auto"/>
              </w:rPr>
              <w:t>文件要求</w:t>
            </w:r>
          </w:p>
        </w:tc>
        <w:tc>
          <w:tcPr>
            <w:tcW w:w="2082" w:type="dxa"/>
            <w:tcBorders>
              <w:right w:val="single" w:color="auto" w:sz="4" w:space="0"/>
            </w:tcBorders>
            <w:noWrap w:val="0"/>
            <w:vAlign w:val="center"/>
          </w:tcPr>
          <w:p w14:paraId="759C2DE0">
            <w:pPr>
              <w:adjustRightInd w:val="0"/>
              <w:snapToGrid w:val="0"/>
              <w:spacing w:before="50" w:line="360" w:lineRule="auto"/>
              <w:jc w:val="center"/>
              <w:rPr>
                <w:rFonts w:ascii="宋体" w:hAnsi="宋体"/>
                <w:color w:val="auto"/>
                <w:szCs w:val="21"/>
              </w:rPr>
            </w:pPr>
            <w:r>
              <w:rPr>
                <w:rFonts w:hint="eastAsia"/>
                <w:color w:val="auto"/>
              </w:rPr>
              <w:t>响应文件的应答</w:t>
            </w:r>
          </w:p>
        </w:tc>
        <w:tc>
          <w:tcPr>
            <w:tcW w:w="1942" w:type="dxa"/>
            <w:tcBorders>
              <w:left w:val="single" w:color="auto" w:sz="4" w:space="0"/>
            </w:tcBorders>
            <w:noWrap w:val="0"/>
            <w:vAlign w:val="center"/>
          </w:tcPr>
          <w:p w14:paraId="13844985">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52EFDB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B9AB63E">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50E047C5">
            <w:pPr>
              <w:adjustRightInd w:val="0"/>
              <w:snapToGrid w:val="0"/>
              <w:spacing w:before="50" w:line="360" w:lineRule="auto"/>
              <w:ind w:left="-88" w:leftChars="-42"/>
              <w:jc w:val="center"/>
              <w:rPr>
                <w:rFonts w:ascii="宋体" w:hAnsi="宋体"/>
                <w:color w:val="auto"/>
                <w:szCs w:val="21"/>
              </w:rPr>
            </w:pPr>
          </w:p>
        </w:tc>
        <w:tc>
          <w:tcPr>
            <w:tcW w:w="1985" w:type="dxa"/>
            <w:noWrap w:val="0"/>
            <w:vAlign w:val="top"/>
          </w:tcPr>
          <w:p w14:paraId="53393F7F">
            <w:pPr>
              <w:adjustRightInd w:val="0"/>
              <w:snapToGrid w:val="0"/>
              <w:spacing w:before="50" w:line="360" w:lineRule="auto"/>
              <w:rPr>
                <w:color w:val="auto"/>
              </w:rPr>
            </w:pPr>
          </w:p>
        </w:tc>
        <w:tc>
          <w:tcPr>
            <w:tcW w:w="2082" w:type="dxa"/>
            <w:tcBorders>
              <w:right w:val="single" w:color="auto" w:sz="4" w:space="0"/>
            </w:tcBorders>
            <w:noWrap w:val="0"/>
            <w:vAlign w:val="top"/>
          </w:tcPr>
          <w:p w14:paraId="168E494F">
            <w:pPr>
              <w:adjustRightInd w:val="0"/>
              <w:snapToGrid w:val="0"/>
              <w:spacing w:before="50" w:line="360" w:lineRule="auto"/>
              <w:rPr>
                <w:color w:val="auto"/>
              </w:rPr>
            </w:pPr>
          </w:p>
        </w:tc>
        <w:tc>
          <w:tcPr>
            <w:tcW w:w="1942" w:type="dxa"/>
            <w:tcBorders>
              <w:left w:val="single" w:color="auto" w:sz="4" w:space="0"/>
            </w:tcBorders>
            <w:noWrap w:val="0"/>
            <w:vAlign w:val="top"/>
          </w:tcPr>
          <w:p w14:paraId="7177CC3E">
            <w:pPr>
              <w:adjustRightInd w:val="0"/>
              <w:snapToGrid w:val="0"/>
              <w:spacing w:before="50" w:line="360" w:lineRule="auto"/>
              <w:ind w:left="-88" w:leftChars="-42"/>
              <w:jc w:val="center"/>
              <w:rPr>
                <w:rFonts w:ascii="宋体" w:hAnsi="宋体"/>
                <w:color w:val="auto"/>
                <w:szCs w:val="21"/>
              </w:rPr>
            </w:pPr>
          </w:p>
        </w:tc>
      </w:tr>
      <w:tr w14:paraId="18E6B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ED19648">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547CA5A4">
            <w:pPr>
              <w:adjustRightInd w:val="0"/>
              <w:snapToGrid w:val="0"/>
              <w:spacing w:before="50" w:line="360" w:lineRule="auto"/>
              <w:ind w:left="-88" w:leftChars="-42"/>
              <w:jc w:val="center"/>
              <w:rPr>
                <w:rFonts w:ascii="宋体" w:hAnsi="宋体"/>
                <w:color w:val="auto"/>
                <w:szCs w:val="21"/>
              </w:rPr>
            </w:pPr>
          </w:p>
        </w:tc>
        <w:tc>
          <w:tcPr>
            <w:tcW w:w="1985" w:type="dxa"/>
            <w:noWrap w:val="0"/>
            <w:vAlign w:val="center"/>
          </w:tcPr>
          <w:p w14:paraId="5A4A2489">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noWrap w:val="0"/>
            <w:vAlign w:val="center"/>
          </w:tcPr>
          <w:p w14:paraId="324A9EEA">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noWrap w:val="0"/>
            <w:vAlign w:val="center"/>
          </w:tcPr>
          <w:p w14:paraId="24F1B00A">
            <w:pPr>
              <w:adjustRightInd w:val="0"/>
              <w:snapToGrid w:val="0"/>
              <w:spacing w:before="50" w:line="360" w:lineRule="auto"/>
              <w:ind w:left="-88" w:leftChars="-42"/>
              <w:jc w:val="center"/>
              <w:rPr>
                <w:rFonts w:ascii="宋体" w:hAnsi="宋体"/>
                <w:color w:val="auto"/>
                <w:szCs w:val="21"/>
              </w:rPr>
            </w:pPr>
          </w:p>
        </w:tc>
      </w:tr>
      <w:tr w14:paraId="28DD81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85BE086">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674CE0DB">
            <w:pPr>
              <w:adjustRightInd w:val="0"/>
              <w:snapToGrid w:val="0"/>
              <w:spacing w:before="50" w:line="360" w:lineRule="auto"/>
              <w:ind w:left="-88" w:leftChars="-42"/>
              <w:jc w:val="center"/>
              <w:rPr>
                <w:rFonts w:ascii="宋体" w:hAnsi="宋体"/>
                <w:color w:val="auto"/>
                <w:szCs w:val="21"/>
              </w:rPr>
            </w:pPr>
          </w:p>
        </w:tc>
        <w:tc>
          <w:tcPr>
            <w:tcW w:w="1985" w:type="dxa"/>
            <w:noWrap w:val="0"/>
            <w:vAlign w:val="center"/>
          </w:tcPr>
          <w:p w14:paraId="40D4DBC5">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noWrap w:val="0"/>
            <w:vAlign w:val="center"/>
          </w:tcPr>
          <w:p w14:paraId="36D2CFAC">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noWrap w:val="0"/>
            <w:vAlign w:val="center"/>
          </w:tcPr>
          <w:p w14:paraId="5112FDE2">
            <w:pPr>
              <w:adjustRightInd w:val="0"/>
              <w:snapToGrid w:val="0"/>
              <w:spacing w:before="50" w:line="360" w:lineRule="auto"/>
              <w:ind w:left="-88" w:leftChars="-42"/>
              <w:jc w:val="center"/>
              <w:rPr>
                <w:rFonts w:ascii="宋体" w:hAnsi="宋体"/>
                <w:color w:val="auto"/>
                <w:szCs w:val="21"/>
              </w:rPr>
            </w:pPr>
          </w:p>
        </w:tc>
      </w:tr>
      <w:tr w14:paraId="40377C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42AB454">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626E8B9D">
            <w:pPr>
              <w:adjustRightInd w:val="0"/>
              <w:snapToGrid w:val="0"/>
              <w:spacing w:before="50" w:line="360" w:lineRule="auto"/>
              <w:ind w:left="-88" w:leftChars="-42"/>
              <w:jc w:val="center"/>
              <w:rPr>
                <w:rFonts w:ascii="宋体" w:hAnsi="宋体"/>
                <w:color w:val="auto"/>
                <w:szCs w:val="21"/>
              </w:rPr>
            </w:pPr>
          </w:p>
        </w:tc>
        <w:tc>
          <w:tcPr>
            <w:tcW w:w="1985" w:type="dxa"/>
            <w:noWrap w:val="0"/>
            <w:vAlign w:val="center"/>
          </w:tcPr>
          <w:p w14:paraId="461854FD">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noWrap w:val="0"/>
            <w:vAlign w:val="center"/>
          </w:tcPr>
          <w:p w14:paraId="29CAD21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noWrap w:val="0"/>
            <w:vAlign w:val="center"/>
          </w:tcPr>
          <w:p w14:paraId="3DF1B95A">
            <w:pPr>
              <w:adjustRightInd w:val="0"/>
              <w:snapToGrid w:val="0"/>
              <w:spacing w:before="50" w:line="360" w:lineRule="auto"/>
              <w:ind w:left="-88" w:leftChars="-42"/>
              <w:jc w:val="center"/>
              <w:rPr>
                <w:rFonts w:ascii="宋体" w:hAnsi="宋体"/>
                <w:color w:val="auto"/>
                <w:szCs w:val="21"/>
              </w:rPr>
            </w:pPr>
          </w:p>
        </w:tc>
      </w:tr>
      <w:tr w14:paraId="2A6FC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FCA24ED">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3F5B1463">
            <w:pPr>
              <w:adjustRightInd w:val="0"/>
              <w:snapToGrid w:val="0"/>
              <w:spacing w:before="50" w:line="360" w:lineRule="auto"/>
              <w:ind w:left="-88" w:leftChars="-42"/>
              <w:jc w:val="center"/>
              <w:rPr>
                <w:rFonts w:ascii="宋体" w:hAnsi="宋体"/>
                <w:color w:val="auto"/>
                <w:szCs w:val="21"/>
              </w:rPr>
            </w:pPr>
          </w:p>
        </w:tc>
        <w:tc>
          <w:tcPr>
            <w:tcW w:w="1985" w:type="dxa"/>
            <w:noWrap w:val="0"/>
            <w:vAlign w:val="center"/>
          </w:tcPr>
          <w:p w14:paraId="770D6F3B">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noWrap w:val="0"/>
            <w:vAlign w:val="center"/>
          </w:tcPr>
          <w:p w14:paraId="0036D849">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noWrap w:val="0"/>
            <w:vAlign w:val="center"/>
          </w:tcPr>
          <w:p w14:paraId="69B2852F">
            <w:pPr>
              <w:adjustRightInd w:val="0"/>
              <w:snapToGrid w:val="0"/>
              <w:spacing w:before="50" w:line="360" w:lineRule="auto"/>
              <w:ind w:left="-88" w:leftChars="-42"/>
              <w:jc w:val="center"/>
              <w:rPr>
                <w:rFonts w:ascii="宋体" w:hAnsi="宋体"/>
                <w:color w:val="auto"/>
                <w:szCs w:val="21"/>
              </w:rPr>
            </w:pPr>
          </w:p>
        </w:tc>
      </w:tr>
      <w:tr w14:paraId="792BA8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8270702">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218E7666">
            <w:pPr>
              <w:adjustRightInd w:val="0"/>
              <w:snapToGrid w:val="0"/>
              <w:spacing w:before="50" w:line="360" w:lineRule="auto"/>
              <w:ind w:left="-88" w:leftChars="-42"/>
              <w:jc w:val="center"/>
              <w:rPr>
                <w:rFonts w:ascii="宋体" w:hAnsi="宋体"/>
                <w:color w:val="auto"/>
                <w:szCs w:val="21"/>
              </w:rPr>
            </w:pPr>
          </w:p>
        </w:tc>
        <w:tc>
          <w:tcPr>
            <w:tcW w:w="1985" w:type="dxa"/>
            <w:noWrap w:val="0"/>
            <w:vAlign w:val="center"/>
          </w:tcPr>
          <w:p w14:paraId="1FC71C00">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noWrap w:val="0"/>
            <w:vAlign w:val="center"/>
          </w:tcPr>
          <w:p w14:paraId="34BE3077">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noWrap w:val="0"/>
            <w:vAlign w:val="center"/>
          </w:tcPr>
          <w:p w14:paraId="37F9B3E8">
            <w:pPr>
              <w:adjustRightInd w:val="0"/>
              <w:snapToGrid w:val="0"/>
              <w:spacing w:before="50" w:line="360" w:lineRule="auto"/>
              <w:ind w:left="-88" w:leftChars="-42"/>
              <w:jc w:val="center"/>
              <w:rPr>
                <w:rFonts w:ascii="宋体" w:hAnsi="宋体"/>
                <w:color w:val="auto"/>
                <w:szCs w:val="21"/>
              </w:rPr>
            </w:pPr>
          </w:p>
        </w:tc>
      </w:tr>
      <w:tr w14:paraId="0C4EDA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B6DFAAF">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7017C5AE">
            <w:pPr>
              <w:adjustRightInd w:val="0"/>
              <w:snapToGrid w:val="0"/>
              <w:spacing w:before="50" w:line="360" w:lineRule="auto"/>
              <w:ind w:left="-88" w:leftChars="-42"/>
              <w:jc w:val="center"/>
              <w:rPr>
                <w:rFonts w:ascii="宋体" w:hAnsi="宋体"/>
                <w:color w:val="auto"/>
                <w:szCs w:val="21"/>
              </w:rPr>
            </w:pPr>
          </w:p>
        </w:tc>
        <w:tc>
          <w:tcPr>
            <w:tcW w:w="1985" w:type="dxa"/>
            <w:noWrap w:val="0"/>
            <w:vAlign w:val="center"/>
          </w:tcPr>
          <w:p w14:paraId="5DA11209">
            <w:pPr>
              <w:adjustRightInd w:val="0"/>
              <w:snapToGrid w:val="0"/>
              <w:spacing w:before="50" w:line="360" w:lineRule="auto"/>
              <w:ind w:left="-88" w:leftChars="-42"/>
              <w:jc w:val="center"/>
              <w:rPr>
                <w:rFonts w:ascii="宋体" w:hAnsi="宋体"/>
                <w:color w:val="auto"/>
                <w:szCs w:val="21"/>
              </w:rPr>
            </w:pPr>
          </w:p>
        </w:tc>
        <w:tc>
          <w:tcPr>
            <w:tcW w:w="4024" w:type="dxa"/>
            <w:gridSpan w:val="2"/>
            <w:noWrap w:val="0"/>
            <w:vAlign w:val="center"/>
          </w:tcPr>
          <w:p w14:paraId="353F6620">
            <w:pPr>
              <w:adjustRightInd w:val="0"/>
              <w:snapToGrid w:val="0"/>
              <w:spacing w:before="50" w:line="360" w:lineRule="auto"/>
              <w:ind w:firstLine="420" w:firstLineChars="200"/>
              <w:jc w:val="left"/>
              <w:rPr>
                <w:rFonts w:ascii="宋体" w:hAnsi="宋体"/>
                <w:b/>
                <w:color w:val="auto"/>
                <w:szCs w:val="21"/>
              </w:rPr>
            </w:pPr>
            <w:r>
              <w:rPr>
                <w:rFonts w:hint="eastAsia" w:ascii="宋体" w:hAnsi="宋体"/>
                <w:b/>
                <w:color w:val="auto"/>
                <w:szCs w:val="21"/>
              </w:rPr>
              <w:t>供应商保证：除本合同条款偏离表列出的偏离外，我单位对谈判文件的其他商务、合同条款完全响应，无偏离。</w:t>
            </w:r>
          </w:p>
        </w:tc>
      </w:tr>
    </w:tbl>
    <w:p w14:paraId="75B23060">
      <w:pPr>
        <w:adjustRightInd w:val="0"/>
        <w:snapToGrid w:val="0"/>
        <w:spacing w:before="50" w:line="360" w:lineRule="auto"/>
        <w:ind w:left="-88" w:leftChars="-42"/>
        <w:rPr>
          <w:rFonts w:ascii="宋体" w:hAnsi="宋体"/>
          <w:color w:val="auto"/>
          <w:szCs w:val="21"/>
        </w:rPr>
      </w:pPr>
      <w:r>
        <w:rPr>
          <w:rFonts w:hint="eastAsia" w:ascii="宋体" w:hAnsi="宋体"/>
          <w:b w:val="0"/>
          <w:bCs/>
          <w:color w:val="auto"/>
          <w:szCs w:val="21"/>
        </w:rPr>
        <w:t>注：</w:t>
      </w:r>
      <w:r>
        <w:rPr>
          <w:rFonts w:hint="eastAsia" w:ascii="宋体" w:hAnsi="宋体"/>
          <w:b w:val="0"/>
          <w:bCs/>
          <w:color w:val="auto"/>
          <w:szCs w:val="21"/>
          <w:lang w:val="en-US" w:eastAsia="zh-CN"/>
        </w:rPr>
        <w:t>1.</w:t>
      </w:r>
      <w:r>
        <w:rPr>
          <w:rFonts w:hint="eastAsia" w:ascii="宋体" w:hAnsi="宋体"/>
          <w:color w:val="auto"/>
          <w:szCs w:val="21"/>
        </w:rPr>
        <w:t>供应商应根据谈判文件第四章</w:t>
      </w:r>
      <w:r>
        <w:rPr>
          <w:rFonts w:hint="eastAsia" w:ascii="华文宋体" w:hAnsi="华文宋体" w:eastAsia="华文宋体"/>
          <w:color w:val="auto"/>
          <w:szCs w:val="21"/>
        </w:rPr>
        <w:t>“</w:t>
      </w:r>
      <w:r>
        <w:rPr>
          <w:rFonts w:hint="eastAsia" w:ascii="宋体" w:hAnsi="宋体"/>
          <w:color w:val="auto"/>
          <w:szCs w:val="21"/>
        </w:rPr>
        <w:t>合同草案条款</w:t>
      </w:r>
      <w:r>
        <w:rPr>
          <w:rFonts w:hint="eastAsia" w:ascii="华文宋体" w:hAnsi="华文宋体" w:eastAsia="华文宋体"/>
          <w:color w:val="auto"/>
          <w:szCs w:val="21"/>
        </w:rPr>
        <w:t>”</w:t>
      </w:r>
      <w:r>
        <w:rPr>
          <w:rFonts w:hint="eastAsia" w:ascii="宋体" w:hAnsi="宋体"/>
          <w:color w:val="auto"/>
          <w:szCs w:val="21"/>
        </w:rPr>
        <w:t>填写本表；</w:t>
      </w:r>
    </w:p>
    <w:p w14:paraId="0D48E592">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lang w:val="en-US" w:eastAsia="zh-CN"/>
        </w:rPr>
        <w:t>2.</w:t>
      </w:r>
      <w:r>
        <w:rPr>
          <w:rFonts w:hint="eastAsia" w:ascii="宋体" w:hAnsi="宋体"/>
          <w:b/>
          <w:color w:val="auto"/>
          <w:szCs w:val="21"/>
        </w:rPr>
        <w:t>供应商如果对谈判文件第四章“合同草案条款”的响应有偏离，应将偏离条款逐条如实应答，并作出说明；</w:t>
      </w:r>
    </w:p>
    <w:p w14:paraId="6E7388DC">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如不提供此表，则视为供应商不满足谈判文件第四章的所有条款要求，其</w:t>
      </w:r>
      <w:r>
        <w:rPr>
          <w:rFonts w:hint="eastAsia" w:ascii="宋体" w:hAnsi="宋体"/>
          <w:b/>
          <w:color w:val="auto"/>
          <w:szCs w:val="21"/>
        </w:rPr>
        <w:t>响应无效</w:t>
      </w:r>
      <w:r>
        <w:rPr>
          <w:rFonts w:hint="eastAsia" w:ascii="宋体" w:hAnsi="宋体"/>
          <w:color w:val="auto"/>
          <w:szCs w:val="21"/>
        </w:rPr>
        <w:t>。</w:t>
      </w:r>
    </w:p>
    <w:p w14:paraId="1B401267">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lang w:val="en-US" w:eastAsia="zh-CN"/>
        </w:rPr>
        <w:t>4.</w:t>
      </w:r>
      <w:r>
        <w:rPr>
          <w:rFonts w:hint="eastAsia" w:ascii="宋体" w:hAnsi="宋体" w:eastAsia="宋体"/>
          <w:color w:val="auto"/>
          <w:szCs w:val="21"/>
        </w:rPr>
        <w:t>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0F6F69D9">
      <w:pPr>
        <w:adjustRightInd w:val="0"/>
        <w:snapToGrid w:val="0"/>
        <w:spacing w:before="50" w:line="360" w:lineRule="auto"/>
        <w:rPr>
          <w:rFonts w:ascii="宋体" w:hAnsi="宋体"/>
          <w:color w:val="auto"/>
          <w:szCs w:val="21"/>
        </w:rPr>
      </w:pPr>
    </w:p>
    <w:p w14:paraId="6406497B">
      <w:pPr>
        <w:adjustRightInd w:val="0"/>
        <w:snapToGrid w:val="0"/>
        <w:spacing w:before="50" w:line="360" w:lineRule="auto"/>
        <w:rPr>
          <w:rFonts w:ascii="宋体" w:hAnsi="宋体"/>
          <w:color w:val="auto"/>
          <w:szCs w:val="21"/>
        </w:rPr>
      </w:pPr>
    </w:p>
    <w:p w14:paraId="29D07E03">
      <w:pPr>
        <w:adjustRightInd w:val="0"/>
        <w:snapToGrid w:val="0"/>
        <w:spacing w:before="50" w:line="360" w:lineRule="auto"/>
        <w:rPr>
          <w:rFonts w:ascii="宋体" w:hAnsi="宋体"/>
          <w:color w:val="auto"/>
          <w:szCs w:val="21"/>
        </w:rPr>
      </w:pPr>
      <w:r>
        <w:rPr>
          <w:rFonts w:hint="eastAsia" w:ascii="宋体" w:hAnsi="宋体"/>
          <w:color w:val="auto"/>
          <w:szCs w:val="21"/>
        </w:rPr>
        <w:t>供应商名称（盖单位公章）：</w:t>
      </w:r>
    </w:p>
    <w:p w14:paraId="50FD44A5">
      <w:pPr>
        <w:adjustRightInd w:val="0"/>
        <w:snapToGrid w:val="0"/>
        <w:spacing w:before="50"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30150969">
      <w:pPr>
        <w:rPr>
          <w:color w:val="auto"/>
        </w:rPr>
      </w:pPr>
      <w:r>
        <w:rPr>
          <w:rFonts w:hint="eastAsia"/>
          <w:color w:val="auto"/>
        </w:rPr>
        <w:t xml:space="preserve">日期： </w:t>
      </w:r>
      <w:r>
        <w:rPr>
          <w:rFonts w:hint="eastAsia"/>
          <w:color w:val="auto"/>
          <w:lang w:val="en-US" w:eastAsia="zh-CN"/>
        </w:rPr>
        <w:t xml:space="preserve">   </w:t>
      </w:r>
      <w:r>
        <w:rPr>
          <w:rFonts w:hint="eastAsia"/>
          <w:color w:val="auto"/>
        </w:rPr>
        <w:t>年</w:t>
      </w:r>
      <w:r>
        <w:rPr>
          <w:rFonts w:hint="eastAsia"/>
          <w:color w:val="auto"/>
          <w:lang w:val="en-US" w:eastAsia="zh-CN"/>
        </w:rPr>
        <w:t xml:space="preserve">   </w:t>
      </w:r>
      <w:r>
        <w:rPr>
          <w:rFonts w:hint="eastAsia"/>
          <w:color w:val="auto"/>
        </w:rPr>
        <w:t xml:space="preserve"> 月</w:t>
      </w:r>
      <w:r>
        <w:rPr>
          <w:rFonts w:hint="eastAsia"/>
          <w:color w:val="auto"/>
          <w:lang w:val="en-US" w:eastAsia="zh-CN"/>
        </w:rPr>
        <w:t xml:space="preserve">    </w:t>
      </w:r>
      <w:r>
        <w:rPr>
          <w:rFonts w:hint="eastAsia"/>
          <w:color w:val="auto"/>
        </w:rPr>
        <w:t xml:space="preserve"> 日</w:t>
      </w:r>
    </w:p>
    <w:p w14:paraId="31632E0A">
      <w:pPr>
        <w:keepNext/>
        <w:keepLines/>
        <w:spacing w:line="360" w:lineRule="auto"/>
        <w:jc w:val="center"/>
        <w:outlineLvl w:val="1"/>
        <w:rPr>
          <w:rFonts w:ascii="黑体" w:hAnsi="Arial" w:eastAsia="黑体"/>
          <w:b/>
          <w:bCs/>
          <w:color w:val="auto"/>
          <w:sz w:val="28"/>
          <w:szCs w:val="28"/>
        </w:rPr>
      </w:pPr>
      <w:r>
        <w:rPr>
          <w:rFonts w:ascii="黑体" w:hAnsi="Arial" w:eastAsia="黑体"/>
          <w:b/>
          <w:bCs/>
          <w:color w:val="auto"/>
          <w:sz w:val="28"/>
          <w:szCs w:val="28"/>
        </w:rPr>
        <w:br w:type="page"/>
      </w:r>
      <w:bookmarkStart w:id="204" w:name="_Toc107998048"/>
      <w:bookmarkStart w:id="205" w:name="_Toc1639"/>
      <w:bookmarkStart w:id="206" w:name="_Toc22201160"/>
      <w:r>
        <w:rPr>
          <w:rFonts w:hint="eastAsia" w:ascii="黑体" w:hAnsi="Arial" w:eastAsia="黑体"/>
          <w:b/>
          <w:bCs/>
          <w:color w:val="auto"/>
          <w:sz w:val="28"/>
          <w:szCs w:val="28"/>
        </w:rPr>
        <w:t>八、采购需求偏离表</w:t>
      </w:r>
      <w:bookmarkEnd w:id="204"/>
      <w:bookmarkEnd w:id="205"/>
      <w:bookmarkEnd w:id="206"/>
    </w:p>
    <w:p w14:paraId="27AA578B">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 xml:space="preserve">政府采购计划编号: </w:t>
      </w:r>
      <w:r>
        <w:rPr>
          <w:rFonts w:hint="eastAsia" w:ascii="宋体" w:hAnsi="宋体"/>
          <w:color w:val="auto"/>
          <w:szCs w:val="21"/>
          <w:u w:val="single"/>
        </w:rPr>
        <w:t xml:space="preserve">                     </w:t>
      </w:r>
      <w:r>
        <w:rPr>
          <w:rFonts w:hint="eastAsia" w:ascii="宋体" w:hAnsi="宋体"/>
          <w:color w:val="auto"/>
          <w:szCs w:val="21"/>
        </w:rPr>
        <w:t xml:space="preserve">    </w:t>
      </w:r>
      <w:r>
        <w:rPr>
          <w:rFonts w:ascii="宋体" w:hAnsi="宋体"/>
          <w:color w:val="auto"/>
          <w:szCs w:val="21"/>
        </w:rPr>
        <w:t xml:space="preserve"> </w:t>
      </w:r>
      <w:r>
        <w:rPr>
          <w:rFonts w:hint="eastAsia" w:ascii="宋体" w:hAnsi="宋体"/>
          <w:color w:val="auto"/>
          <w:szCs w:val="21"/>
        </w:rPr>
        <w:t>项目名称：</w:t>
      </w:r>
      <w:r>
        <w:rPr>
          <w:rFonts w:hint="eastAsia" w:ascii="宋体" w:hAnsi="宋体"/>
          <w:color w:val="auto"/>
          <w:szCs w:val="21"/>
          <w:u w:val="single"/>
        </w:rPr>
        <w:t xml:space="preserve">                    </w:t>
      </w:r>
    </w:p>
    <w:p w14:paraId="57152E9E">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包号：</w:t>
      </w:r>
      <w:r>
        <w:rPr>
          <w:rFonts w:hint="eastAsia"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包名称：</w:t>
      </w:r>
      <w:r>
        <w:rPr>
          <w:rFonts w:hint="eastAsia" w:ascii="宋体" w:hAnsi="宋体"/>
          <w:color w:val="auto"/>
          <w:szCs w:val="21"/>
          <w:u w:val="single"/>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37EE2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2299A3DE">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noWrap w:val="0"/>
            <w:vAlign w:val="center"/>
          </w:tcPr>
          <w:p w14:paraId="0095BC86">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谈判文件章节</w:t>
            </w:r>
            <w:r>
              <w:rPr>
                <w:rFonts w:hint="eastAsia" w:ascii="宋体" w:hAnsi="宋体"/>
                <w:bCs/>
                <w:color w:val="auto"/>
                <w:szCs w:val="21"/>
              </w:rPr>
              <w:t>条</w:t>
            </w:r>
            <w:r>
              <w:rPr>
                <w:rFonts w:hint="eastAsia" w:ascii="宋体" w:hAnsi="宋体"/>
                <w:color w:val="auto"/>
                <w:szCs w:val="21"/>
              </w:rPr>
              <w:t>款号</w:t>
            </w:r>
          </w:p>
        </w:tc>
        <w:tc>
          <w:tcPr>
            <w:tcW w:w="1985" w:type="dxa"/>
            <w:tcBorders>
              <w:right w:val="single" w:color="auto" w:sz="4" w:space="0"/>
            </w:tcBorders>
            <w:noWrap w:val="0"/>
            <w:vAlign w:val="top"/>
          </w:tcPr>
          <w:p w14:paraId="38987279">
            <w:pPr>
              <w:adjustRightInd w:val="0"/>
              <w:snapToGrid w:val="0"/>
              <w:spacing w:before="50" w:line="360" w:lineRule="auto"/>
              <w:jc w:val="center"/>
              <w:rPr>
                <w:color w:val="auto"/>
              </w:rPr>
            </w:pPr>
            <w:r>
              <w:rPr>
                <w:rFonts w:hint="eastAsia" w:ascii="宋体" w:hAnsi="宋体"/>
                <w:color w:val="auto"/>
                <w:szCs w:val="21"/>
              </w:rPr>
              <w:t>谈判</w:t>
            </w:r>
            <w:r>
              <w:rPr>
                <w:rFonts w:hint="eastAsia"/>
                <w:color w:val="auto"/>
              </w:rPr>
              <w:t>文件要求</w:t>
            </w:r>
          </w:p>
        </w:tc>
        <w:tc>
          <w:tcPr>
            <w:tcW w:w="2126" w:type="dxa"/>
            <w:tcBorders>
              <w:left w:val="single" w:color="auto" w:sz="4" w:space="0"/>
            </w:tcBorders>
            <w:noWrap w:val="0"/>
            <w:vAlign w:val="top"/>
          </w:tcPr>
          <w:p w14:paraId="7A882FC6">
            <w:pPr>
              <w:adjustRightInd w:val="0"/>
              <w:snapToGrid w:val="0"/>
              <w:spacing w:before="50" w:line="360" w:lineRule="auto"/>
              <w:jc w:val="center"/>
              <w:rPr>
                <w:color w:val="auto"/>
              </w:rPr>
            </w:pPr>
            <w:r>
              <w:rPr>
                <w:rFonts w:hint="eastAsia" w:ascii="宋体" w:hAnsi="宋体"/>
                <w:color w:val="auto"/>
                <w:szCs w:val="21"/>
              </w:rPr>
              <w:t>响应</w:t>
            </w:r>
            <w:r>
              <w:rPr>
                <w:rFonts w:hint="eastAsia"/>
                <w:color w:val="auto"/>
              </w:rPr>
              <w:t>文件应答</w:t>
            </w:r>
          </w:p>
        </w:tc>
        <w:tc>
          <w:tcPr>
            <w:tcW w:w="1756" w:type="dxa"/>
            <w:noWrap w:val="0"/>
            <w:vAlign w:val="center"/>
          </w:tcPr>
          <w:p w14:paraId="47A726E3">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45371B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9F5F102">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3B79DE74">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noWrap w:val="0"/>
            <w:vAlign w:val="center"/>
          </w:tcPr>
          <w:p w14:paraId="478B4DC6">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noWrap w:val="0"/>
            <w:vAlign w:val="center"/>
          </w:tcPr>
          <w:p w14:paraId="5EBE56AA">
            <w:pPr>
              <w:adjustRightInd w:val="0"/>
              <w:snapToGrid w:val="0"/>
              <w:spacing w:before="50" w:line="360" w:lineRule="auto"/>
              <w:ind w:left="-88" w:leftChars="-42"/>
              <w:jc w:val="center"/>
              <w:rPr>
                <w:rFonts w:ascii="宋体" w:hAnsi="宋体"/>
                <w:color w:val="auto"/>
                <w:szCs w:val="21"/>
              </w:rPr>
            </w:pPr>
          </w:p>
        </w:tc>
        <w:tc>
          <w:tcPr>
            <w:tcW w:w="1756" w:type="dxa"/>
            <w:noWrap w:val="0"/>
            <w:vAlign w:val="center"/>
          </w:tcPr>
          <w:p w14:paraId="7733C0AF">
            <w:pPr>
              <w:adjustRightInd w:val="0"/>
              <w:snapToGrid w:val="0"/>
              <w:spacing w:before="50" w:line="360" w:lineRule="auto"/>
              <w:ind w:left="-88" w:leftChars="-42"/>
              <w:jc w:val="center"/>
              <w:rPr>
                <w:rFonts w:ascii="宋体" w:hAnsi="宋体"/>
                <w:color w:val="auto"/>
                <w:szCs w:val="21"/>
              </w:rPr>
            </w:pPr>
          </w:p>
        </w:tc>
      </w:tr>
      <w:tr w14:paraId="2A988B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5151D72">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0FFA75B4">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noWrap w:val="0"/>
            <w:vAlign w:val="center"/>
          </w:tcPr>
          <w:p w14:paraId="09EEB6B7">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noWrap w:val="0"/>
            <w:vAlign w:val="center"/>
          </w:tcPr>
          <w:p w14:paraId="2A0645AE">
            <w:pPr>
              <w:adjustRightInd w:val="0"/>
              <w:snapToGrid w:val="0"/>
              <w:spacing w:before="50" w:line="360" w:lineRule="auto"/>
              <w:ind w:left="-88" w:leftChars="-42"/>
              <w:jc w:val="center"/>
              <w:rPr>
                <w:rFonts w:ascii="宋体" w:hAnsi="宋体"/>
                <w:color w:val="auto"/>
                <w:szCs w:val="21"/>
              </w:rPr>
            </w:pPr>
          </w:p>
        </w:tc>
        <w:tc>
          <w:tcPr>
            <w:tcW w:w="1756" w:type="dxa"/>
            <w:noWrap w:val="0"/>
            <w:vAlign w:val="center"/>
          </w:tcPr>
          <w:p w14:paraId="0C56AF9B">
            <w:pPr>
              <w:adjustRightInd w:val="0"/>
              <w:snapToGrid w:val="0"/>
              <w:spacing w:before="50" w:line="360" w:lineRule="auto"/>
              <w:ind w:left="-88" w:leftChars="-42"/>
              <w:jc w:val="center"/>
              <w:rPr>
                <w:rFonts w:ascii="宋体" w:hAnsi="宋体"/>
                <w:color w:val="auto"/>
                <w:szCs w:val="21"/>
              </w:rPr>
            </w:pPr>
          </w:p>
        </w:tc>
      </w:tr>
      <w:tr w14:paraId="7B96DF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F9B1288">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0DB9C3D5">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noWrap w:val="0"/>
            <w:vAlign w:val="center"/>
          </w:tcPr>
          <w:p w14:paraId="6CB57D79">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noWrap w:val="0"/>
            <w:vAlign w:val="center"/>
          </w:tcPr>
          <w:p w14:paraId="436E75BE">
            <w:pPr>
              <w:adjustRightInd w:val="0"/>
              <w:snapToGrid w:val="0"/>
              <w:spacing w:before="50" w:line="360" w:lineRule="auto"/>
              <w:ind w:left="-88" w:leftChars="-42"/>
              <w:jc w:val="center"/>
              <w:rPr>
                <w:rFonts w:ascii="宋体" w:hAnsi="宋体"/>
                <w:color w:val="auto"/>
                <w:szCs w:val="21"/>
              </w:rPr>
            </w:pPr>
          </w:p>
        </w:tc>
        <w:tc>
          <w:tcPr>
            <w:tcW w:w="1756" w:type="dxa"/>
            <w:noWrap w:val="0"/>
            <w:vAlign w:val="center"/>
          </w:tcPr>
          <w:p w14:paraId="7504B177">
            <w:pPr>
              <w:adjustRightInd w:val="0"/>
              <w:snapToGrid w:val="0"/>
              <w:spacing w:before="50" w:line="360" w:lineRule="auto"/>
              <w:ind w:left="-88" w:leftChars="-42"/>
              <w:jc w:val="center"/>
              <w:rPr>
                <w:rFonts w:ascii="宋体" w:hAnsi="宋体"/>
                <w:color w:val="auto"/>
                <w:szCs w:val="21"/>
              </w:rPr>
            </w:pPr>
          </w:p>
        </w:tc>
      </w:tr>
      <w:tr w14:paraId="6E314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9224E15">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2C06774C">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noWrap w:val="0"/>
            <w:vAlign w:val="center"/>
          </w:tcPr>
          <w:p w14:paraId="4AF8BEA3">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noWrap w:val="0"/>
            <w:vAlign w:val="center"/>
          </w:tcPr>
          <w:p w14:paraId="32769B98">
            <w:pPr>
              <w:adjustRightInd w:val="0"/>
              <w:snapToGrid w:val="0"/>
              <w:spacing w:before="50" w:line="360" w:lineRule="auto"/>
              <w:ind w:left="-88" w:leftChars="-42"/>
              <w:jc w:val="center"/>
              <w:rPr>
                <w:rFonts w:ascii="宋体" w:hAnsi="宋体"/>
                <w:color w:val="auto"/>
                <w:szCs w:val="21"/>
              </w:rPr>
            </w:pPr>
          </w:p>
        </w:tc>
        <w:tc>
          <w:tcPr>
            <w:tcW w:w="1756" w:type="dxa"/>
            <w:noWrap w:val="0"/>
            <w:vAlign w:val="center"/>
          </w:tcPr>
          <w:p w14:paraId="777106B6">
            <w:pPr>
              <w:adjustRightInd w:val="0"/>
              <w:snapToGrid w:val="0"/>
              <w:spacing w:before="50" w:line="360" w:lineRule="auto"/>
              <w:ind w:left="-88" w:leftChars="-42"/>
              <w:jc w:val="center"/>
              <w:rPr>
                <w:rFonts w:ascii="宋体" w:hAnsi="宋体"/>
                <w:color w:val="auto"/>
                <w:szCs w:val="21"/>
              </w:rPr>
            </w:pPr>
          </w:p>
        </w:tc>
      </w:tr>
      <w:tr w14:paraId="2378AB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54B1881">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644997EF">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noWrap w:val="0"/>
            <w:vAlign w:val="center"/>
          </w:tcPr>
          <w:p w14:paraId="2A23459F">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noWrap w:val="0"/>
            <w:vAlign w:val="center"/>
          </w:tcPr>
          <w:p w14:paraId="2E0AC0A8">
            <w:pPr>
              <w:adjustRightInd w:val="0"/>
              <w:snapToGrid w:val="0"/>
              <w:spacing w:before="50" w:line="360" w:lineRule="auto"/>
              <w:ind w:left="-88" w:leftChars="-42"/>
              <w:jc w:val="center"/>
              <w:rPr>
                <w:rFonts w:ascii="宋体" w:hAnsi="宋体"/>
                <w:color w:val="auto"/>
                <w:szCs w:val="21"/>
              </w:rPr>
            </w:pPr>
          </w:p>
        </w:tc>
        <w:tc>
          <w:tcPr>
            <w:tcW w:w="1756" w:type="dxa"/>
            <w:noWrap w:val="0"/>
            <w:vAlign w:val="center"/>
          </w:tcPr>
          <w:p w14:paraId="618EBC40">
            <w:pPr>
              <w:adjustRightInd w:val="0"/>
              <w:snapToGrid w:val="0"/>
              <w:spacing w:before="50" w:line="360" w:lineRule="auto"/>
              <w:ind w:left="-88" w:leftChars="-42"/>
              <w:jc w:val="center"/>
              <w:rPr>
                <w:rFonts w:ascii="宋体" w:hAnsi="宋体"/>
                <w:color w:val="auto"/>
                <w:szCs w:val="21"/>
              </w:rPr>
            </w:pPr>
          </w:p>
        </w:tc>
      </w:tr>
      <w:tr w14:paraId="7C5A28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0F6191D">
            <w:pPr>
              <w:adjustRightInd w:val="0"/>
              <w:snapToGrid w:val="0"/>
              <w:spacing w:before="50" w:line="360" w:lineRule="auto"/>
              <w:ind w:left="-88" w:leftChars="-42"/>
              <w:jc w:val="center"/>
              <w:rPr>
                <w:rFonts w:ascii="宋体" w:hAnsi="宋体"/>
                <w:color w:val="auto"/>
                <w:szCs w:val="21"/>
              </w:rPr>
            </w:pPr>
          </w:p>
        </w:tc>
        <w:tc>
          <w:tcPr>
            <w:tcW w:w="2410" w:type="dxa"/>
            <w:noWrap w:val="0"/>
            <w:vAlign w:val="center"/>
          </w:tcPr>
          <w:p w14:paraId="4D43A9BC">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noWrap w:val="0"/>
            <w:vAlign w:val="center"/>
          </w:tcPr>
          <w:p w14:paraId="4A1E5982">
            <w:pPr>
              <w:adjustRightInd w:val="0"/>
              <w:snapToGrid w:val="0"/>
              <w:spacing w:before="50" w:line="360" w:lineRule="auto"/>
              <w:ind w:left="-88" w:leftChars="-42"/>
              <w:jc w:val="center"/>
              <w:rPr>
                <w:rFonts w:ascii="宋体" w:hAnsi="宋体"/>
                <w:color w:val="auto"/>
                <w:szCs w:val="21"/>
              </w:rPr>
            </w:pPr>
          </w:p>
        </w:tc>
        <w:tc>
          <w:tcPr>
            <w:tcW w:w="3882" w:type="dxa"/>
            <w:gridSpan w:val="2"/>
            <w:tcBorders>
              <w:left w:val="single" w:color="auto" w:sz="4" w:space="0"/>
            </w:tcBorders>
            <w:noWrap w:val="0"/>
            <w:vAlign w:val="center"/>
          </w:tcPr>
          <w:p w14:paraId="63DFF94E">
            <w:pPr>
              <w:adjustRightInd w:val="0"/>
              <w:snapToGrid w:val="0"/>
              <w:spacing w:before="50" w:line="360" w:lineRule="auto"/>
              <w:ind w:firstLine="420" w:firstLineChars="200"/>
              <w:rPr>
                <w:rFonts w:ascii="宋体" w:hAnsi="宋体"/>
                <w:color w:val="auto"/>
                <w:szCs w:val="21"/>
              </w:rPr>
            </w:pPr>
            <w:r>
              <w:rPr>
                <w:rFonts w:hint="eastAsia" w:ascii="宋体" w:hAnsi="宋体"/>
                <w:b/>
                <w:color w:val="auto"/>
                <w:szCs w:val="21"/>
              </w:rPr>
              <w:t>供应商保证：除本采购需求偏离表列出的偏离外，我单位对谈判文件的其他采购需求条款完全响应，无偏离。</w:t>
            </w:r>
          </w:p>
        </w:tc>
      </w:tr>
    </w:tbl>
    <w:p w14:paraId="5358B322">
      <w:pPr>
        <w:adjustRightInd w:val="0"/>
        <w:snapToGrid w:val="0"/>
        <w:spacing w:before="50" w:line="360" w:lineRule="auto"/>
        <w:ind w:left="-88" w:leftChars="-42"/>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lang w:val="en-US" w:eastAsia="zh-CN"/>
        </w:rPr>
        <w:t>1.</w:t>
      </w:r>
      <w:r>
        <w:rPr>
          <w:rFonts w:hint="eastAsia" w:ascii="宋体" w:hAnsi="宋体"/>
          <w:color w:val="auto"/>
          <w:szCs w:val="21"/>
        </w:rPr>
        <w:t>供应商应根据谈判文件第三章“采购需求”填写本表；</w:t>
      </w:r>
    </w:p>
    <w:p w14:paraId="6E095B4C">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lang w:val="en-US" w:eastAsia="zh-CN"/>
        </w:rPr>
        <w:t>2.</w:t>
      </w:r>
      <w:r>
        <w:rPr>
          <w:rFonts w:hint="eastAsia" w:ascii="宋体" w:hAnsi="宋体"/>
          <w:b/>
          <w:color w:val="auto"/>
          <w:szCs w:val="21"/>
        </w:rPr>
        <w:t>供应商如果对谈判文件第三章“采购需求”的响应有偏离，应将偏离条款逐条如实应答，并作出说明；</w:t>
      </w:r>
    </w:p>
    <w:p w14:paraId="327223AD">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b/>
          <w:color w:val="auto"/>
          <w:szCs w:val="21"/>
          <w:lang w:val="en-US" w:eastAsia="zh-CN"/>
        </w:rPr>
        <w:t>3.</w:t>
      </w:r>
      <w:r>
        <w:rPr>
          <w:rFonts w:hint="eastAsia" w:ascii="宋体" w:hAnsi="宋体"/>
          <w:b/>
          <w:color w:val="auto"/>
          <w:szCs w:val="21"/>
        </w:rPr>
        <w:t>如不提供此表，则视为供应商不满足谈判文件第三章的所有条款要求，其响应无效。</w:t>
      </w:r>
    </w:p>
    <w:p w14:paraId="5FF6279E">
      <w:pPr>
        <w:adjustRightInd w:val="0"/>
        <w:snapToGrid w:val="0"/>
        <w:spacing w:before="50" w:line="360" w:lineRule="auto"/>
        <w:ind w:left="-88" w:leftChars="-42" w:firstLine="420" w:firstLineChars="200"/>
        <w:rPr>
          <w:rFonts w:ascii="宋体" w:hAnsi="宋体" w:eastAsia="宋体"/>
          <w:color w:val="auto"/>
          <w:szCs w:val="21"/>
        </w:rPr>
      </w:pPr>
      <w:r>
        <w:rPr>
          <w:rFonts w:hint="eastAsia" w:ascii="宋体" w:hAnsi="宋体"/>
          <w:color w:val="auto"/>
          <w:szCs w:val="21"/>
          <w:lang w:val="en-US" w:eastAsia="zh-CN"/>
        </w:rPr>
        <w:t>4.</w:t>
      </w:r>
      <w:r>
        <w:rPr>
          <w:rFonts w:hint="eastAsia" w:ascii="宋体" w:hAnsi="宋体" w:eastAsia="宋体"/>
          <w:color w:val="auto"/>
          <w:szCs w:val="21"/>
        </w:rPr>
        <w:t>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4662525C">
      <w:pPr>
        <w:adjustRightInd w:val="0"/>
        <w:snapToGrid w:val="0"/>
        <w:spacing w:before="50" w:line="360" w:lineRule="auto"/>
        <w:ind w:left="-88" w:leftChars="-42" w:firstLine="420" w:firstLineChars="200"/>
        <w:rPr>
          <w:rFonts w:ascii="宋体" w:hAnsi="宋体" w:eastAsia="宋体"/>
          <w:color w:val="auto"/>
          <w:szCs w:val="21"/>
        </w:rPr>
      </w:pPr>
      <w:r>
        <w:rPr>
          <w:rFonts w:hint="eastAsia" w:ascii="宋体" w:hAnsi="宋体"/>
          <w:color w:val="auto"/>
          <w:szCs w:val="21"/>
          <w:lang w:val="en-US" w:eastAsia="zh-CN"/>
        </w:rPr>
        <w:t>5.</w:t>
      </w:r>
      <w:r>
        <w:rPr>
          <w:rFonts w:hint="eastAsia" w:ascii="宋体" w:hAnsi="宋体" w:eastAsia="宋体"/>
          <w:color w:val="auto"/>
          <w:szCs w:val="21"/>
        </w:rPr>
        <w:t>本表偏离表与本章第六节“采购需求响应”不一致时，以“采购需求响应”为准。</w:t>
      </w:r>
    </w:p>
    <w:p w14:paraId="5C5489F8">
      <w:pPr>
        <w:adjustRightInd w:val="0"/>
        <w:snapToGrid w:val="0"/>
        <w:spacing w:before="50" w:line="360" w:lineRule="auto"/>
        <w:rPr>
          <w:rFonts w:ascii="宋体" w:hAnsi="宋体"/>
          <w:color w:val="auto"/>
          <w:szCs w:val="21"/>
        </w:rPr>
      </w:pPr>
    </w:p>
    <w:p w14:paraId="4644B951">
      <w:pPr>
        <w:adjustRightInd w:val="0"/>
        <w:snapToGrid w:val="0"/>
        <w:spacing w:before="50" w:line="360" w:lineRule="auto"/>
        <w:rPr>
          <w:rFonts w:ascii="宋体" w:hAnsi="宋体"/>
          <w:color w:val="auto"/>
          <w:szCs w:val="21"/>
        </w:rPr>
      </w:pPr>
    </w:p>
    <w:p w14:paraId="29C2CD66">
      <w:pPr>
        <w:adjustRightInd w:val="0"/>
        <w:snapToGrid w:val="0"/>
        <w:spacing w:before="50" w:line="360" w:lineRule="auto"/>
        <w:rPr>
          <w:rFonts w:ascii="宋体" w:hAnsi="宋体"/>
          <w:color w:val="auto"/>
          <w:szCs w:val="21"/>
        </w:rPr>
      </w:pPr>
    </w:p>
    <w:p w14:paraId="04475873">
      <w:pPr>
        <w:adjustRightInd w:val="0"/>
        <w:snapToGrid w:val="0"/>
        <w:spacing w:before="50" w:line="360" w:lineRule="auto"/>
        <w:rPr>
          <w:rFonts w:ascii="宋体" w:hAnsi="宋体"/>
          <w:color w:val="auto"/>
          <w:szCs w:val="21"/>
        </w:rPr>
      </w:pPr>
      <w:r>
        <w:rPr>
          <w:rFonts w:hint="eastAsia" w:ascii="宋体" w:hAnsi="宋体"/>
          <w:color w:val="auto"/>
          <w:szCs w:val="21"/>
        </w:rPr>
        <w:t>供应商名称（盖单位公章）：</w:t>
      </w:r>
    </w:p>
    <w:p w14:paraId="7F289DF5">
      <w:pPr>
        <w:adjustRightInd w:val="0"/>
        <w:snapToGrid w:val="0"/>
        <w:spacing w:before="50"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微软雅黑"/>
          <w:color w:val="auto"/>
          <w:spacing w:val="-2"/>
          <w:kern w:val="0"/>
          <w:szCs w:val="21"/>
          <w:lang w:eastAsia="zh-CN"/>
        </w:rPr>
        <w:t>和</w:t>
      </w:r>
      <w:r>
        <w:rPr>
          <w:rFonts w:hint="eastAsia" w:ascii="宋体" w:hAnsi="宋体"/>
          <w:color w:val="auto"/>
          <w:szCs w:val="21"/>
        </w:rPr>
        <w:t>其授权的代理人（签字或印章）：</w:t>
      </w:r>
    </w:p>
    <w:p w14:paraId="0E8D8CEF">
      <w:pPr>
        <w:adjustRightInd w:val="0"/>
        <w:snapToGrid w:val="0"/>
        <w:spacing w:before="50" w:line="360" w:lineRule="auto"/>
        <w:rPr>
          <w:rFonts w:ascii="宋体" w:hAnsi="宋体"/>
          <w:color w:val="auto"/>
          <w:szCs w:val="21"/>
        </w:rPr>
      </w:pPr>
      <w:r>
        <w:rPr>
          <w:rFonts w:hint="eastAsia" w:ascii="宋体" w:hAnsi="宋体"/>
          <w:color w:val="auto"/>
          <w:szCs w:val="21"/>
        </w:rPr>
        <w:t>日      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日</w:t>
      </w:r>
    </w:p>
    <w:p w14:paraId="75A62693">
      <w:pPr>
        <w:rPr>
          <w:color w:val="auto"/>
        </w:rPr>
      </w:pPr>
    </w:p>
    <w:p w14:paraId="751D439E">
      <w:pPr>
        <w:rPr>
          <w:color w:val="auto"/>
        </w:rPr>
        <w:sectPr>
          <w:footerReference r:id="rId8" w:type="even"/>
          <w:pgSz w:w="11906" w:h="16838"/>
          <w:pgMar w:top="1418" w:right="1418" w:bottom="1134" w:left="1418" w:header="851" w:footer="992" w:gutter="0"/>
          <w:pgNumType w:fmt="decimal"/>
          <w:cols w:space="720" w:num="1"/>
          <w:docGrid w:type="linesAndChars" w:linePitch="312" w:charSpace="0"/>
        </w:sectPr>
      </w:pPr>
    </w:p>
    <w:p w14:paraId="3EAA2A03">
      <w:pPr>
        <w:keepNext/>
        <w:keepLines/>
        <w:spacing w:line="360" w:lineRule="auto"/>
        <w:jc w:val="center"/>
        <w:outlineLvl w:val="1"/>
        <w:rPr>
          <w:rFonts w:ascii="黑体" w:hAnsi="黑体" w:eastAsia="黑体"/>
          <w:b/>
          <w:bCs/>
          <w:color w:val="auto"/>
          <w:sz w:val="28"/>
          <w:szCs w:val="28"/>
        </w:rPr>
      </w:pPr>
      <w:bookmarkStart w:id="207" w:name="_Toc107998049"/>
      <w:bookmarkStart w:id="208" w:name="_Toc22201161"/>
      <w:bookmarkStart w:id="209" w:name="_Toc22239"/>
      <w:r>
        <w:rPr>
          <w:rFonts w:ascii="Arial" w:hAnsi="Arial"/>
          <w:b/>
          <w:bCs/>
          <w:color w:val="auto"/>
          <w:sz w:val="24"/>
          <w:szCs w:val="32"/>
        </w:rPr>
        <w:t>九</w:t>
      </w:r>
      <w:r>
        <w:rPr>
          <w:rFonts w:hint="eastAsia" w:ascii="黑体" w:hAnsi="黑体" w:eastAsia="黑体"/>
          <w:b/>
          <w:bCs/>
          <w:color w:val="auto"/>
          <w:sz w:val="28"/>
          <w:szCs w:val="28"/>
        </w:rPr>
        <w:t>、享受政府采购政策优惠的证明资料</w:t>
      </w:r>
      <w:bookmarkEnd w:id="207"/>
      <w:bookmarkEnd w:id="208"/>
      <w:bookmarkEnd w:id="209"/>
    </w:p>
    <w:p w14:paraId="06BD3779">
      <w:pPr>
        <w:adjustRightInd w:val="0"/>
        <w:snapToGrid w:val="0"/>
        <w:spacing w:line="360" w:lineRule="auto"/>
        <w:rPr>
          <w:rFonts w:ascii="黑体" w:hAnsi="华文中宋" w:eastAsia="黑体" w:cs="宋体"/>
          <w:bCs/>
          <w:color w:val="auto"/>
          <w:spacing w:val="6"/>
          <w:kern w:val="0"/>
          <w:szCs w:val="21"/>
        </w:rPr>
      </w:pPr>
    </w:p>
    <w:p w14:paraId="0D3EE92D">
      <w:pPr>
        <w:adjustRightInd w:val="0"/>
        <w:snapToGrid w:val="0"/>
        <w:spacing w:line="360" w:lineRule="auto"/>
        <w:ind w:firstLine="444" w:firstLineChars="200"/>
        <w:rPr>
          <w:rFonts w:ascii="宋体" w:hAnsi="宋体" w:cs="宋体"/>
          <w:bCs/>
          <w:color w:val="auto"/>
          <w:spacing w:val="6"/>
          <w:kern w:val="0"/>
          <w:szCs w:val="21"/>
        </w:rPr>
      </w:pPr>
      <w:r>
        <w:rPr>
          <w:rFonts w:hint="eastAsia" w:ascii="宋体" w:hAnsi="宋体" w:cs="宋体"/>
          <w:bCs/>
          <w:color w:val="auto"/>
          <w:spacing w:val="6"/>
          <w:kern w:val="0"/>
          <w:szCs w:val="21"/>
        </w:rPr>
        <w:t>供应商符合第二章第38条、第39条、第40条、第41条要求的，应提供下列证明资料，并填写相关数据。</w:t>
      </w:r>
    </w:p>
    <w:p w14:paraId="6B305BBE">
      <w:pPr>
        <w:adjustRightInd w:val="0"/>
        <w:snapToGrid w:val="0"/>
        <w:spacing w:line="360" w:lineRule="auto"/>
        <w:rPr>
          <w:rFonts w:ascii="黑体" w:hAnsi="华文中宋" w:eastAsia="黑体" w:cs="宋体"/>
          <w:bCs/>
          <w:color w:val="auto"/>
          <w:spacing w:val="6"/>
          <w:kern w:val="0"/>
          <w:szCs w:val="21"/>
        </w:rPr>
      </w:pPr>
    </w:p>
    <w:p w14:paraId="66AA102B">
      <w:pPr>
        <w:keepNext/>
        <w:keepLines/>
        <w:spacing w:before="260" w:after="260" w:line="416" w:lineRule="auto"/>
        <w:outlineLvl w:val="2"/>
        <w:rPr>
          <w:rFonts w:ascii="宋体" w:hAnsi="宋体"/>
          <w:b/>
          <w:bCs/>
          <w:color w:val="auto"/>
          <w:szCs w:val="21"/>
        </w:rPr>
      </w:pPr>
      <w:bookmarkStart w:id="210" w:name="_Toc1869"/>
      <w:r>
        <w:rPr>
          <w:rFonts w:hint="eastAsia" w:ascii="宋体" w:hAnsi="宋体"/>
          <w:b/>
          <w:bCs/>
          <w:color w:val="auto"/>
          <w:szCs w:val="21"/>
        </w:rPr>
        <w:t>附件9-1中小企业声明函(货物)</w:t>
      </w:r>
      <w:bookmarkEnd w:id="210"/>
    </w:p>
    <w:p w14:paraId="4E267210">
      <w:pPr>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中小企业声明函</w:t>
      </w:r>
    </w:p>
    <w:p w14:paraId="68BFBF30">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675C738F">
      <w:pPr>
        <w:rPr>
          <w:color w:val="auto"/>
          <w:highlight w:val="yellow"/>
        </w:rPr>
      </w:pPr>
    </w:p>
    <w:p w14:paraId="09B92CE1">
      <w:pPr>
        <w:widowControl/>
        <w:adjustRightInd w:val="0"/>
        <w:snapToGrid w:val="0"/>
        <w:spacing w:line="360" w:lineRule="auto"/>
        <w:ind w:firstLine="444" w:firstLineChars="200"/>
        <w:jc w:val="left"/>
        <w:rPr>
          <w:rFonts w:ascii="宋体" w:hAnsi="宋体" w:eastAsia="宋体" w:cs="宋体"/>
          <w:color w:val="auto"/>
          <w:kern w:val="0"/>
          <w:szCs w:val="21"/>
        </w:rPr>
      </w:pPr>
      <w:r>
        <w:rPr>
          <w:rFonts w:hint="eastAsia" w:ascii="宋体" w:hAnsi="宋体" w:eastAsia="宋体" w:cs="宋体"/>
          <w:color w:val="auto"/>
          <w:spacing w:val="6"/>
          <w:kern w:val="0"/>
          <w:szCs w:val="21"/>
        </w:rPr>
        <w:t>公司(联合体)郑重声明，根据《政府采购促进中小企业发展管理办法》（财库[2020]46号）的规定，本公司（联合体）参加</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（单位名称）的</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（项目名称）采购活动。服务全部由符合政策要求的中小企业承接，相关企业的具体情况如下：</w:t>
      </w:r>
    </w:p>
    <w:p w14:paraId="0F78293A">
      <w:pPr>
        <w:widowControl/>
        <w:adjustRightInd w:val="0"/>
        <w:snapToGrid w:val="0"/>
        <w:spacing w:line="360" w:lineRule="auto"/>
        <w:ind w:firstLine="444" w:firstLineChars="200"/>
        <w:jc w:val="left"/>
        <w:rPr>
          <w:rFonts w:hint="eastAsia" w:ascii="宋体" w:hAnsi="宋体" w:eastAsia="宋体" w:cs="宋体"/>
          <w:color w:val="auto"/>
          <w:kern w:val="0"/>
          <w:szCs w:val="21"/>
        </w:rPr>
      </w:pPr>
      <w:r>
        <w:rPr>
          <w:rFonts w:hint="eastAsia" w:ascii="宋体" w:hAnsi="宋体" w:eastAsia="宋体" w:cs="宋体"/>
          <w:color w:val="auto"/>
          <w:spacing w:val="6"/>
          <w:kern w:val="0"/>
          <w:szCs w:val="21"/>
        </w:rPr>
        <w:t>1.</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u w:val="single"/>
        </w:rPr>
        <w:t>（标的名称）</w:t>
      </w:r>
      <w:r>
        <w:rPr>
          <w:rFonts w:hint="eastAsia" w:ascii="宋体" w:hAnsi="宋体" w:eastAsia="宋体" w:cs="宋体"/>
          <w:color w:val="auto"/>
          <w:spacing w:val="6"/>
          <w:kern w:val="0"/>
          <w:szCs w:val="21"/>
        </w:rPr>
        <w:t xml:space="preserve"> 属于</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u w:val="single"/>
        </w:rPr>
        <w:t xml:space="preserve"> </w:t>
      </w:r>
      <w:r>
        <w:rPr>
          <w:rFonts w:hint="eastAsia" w:ascii="宋体" w:hAnsi="宋体" w:cs="宋体"/>
          <w:color w:val="auto"/>
          <w:spacing w:val="6"/>
          <w:kern w:val="0"/>
          <w:szCs w:val="21"/>
          <w:u w:val="single"/>
          <w:lang w:val="en-US" w:eastAsia="zh-CN"/>
        </w:rPr>
        <w:t xml:space="preserve">     </w:t>
      </w:r>
      <w:bookmarkStart w:id="225" w:name="_GoBack"/>
      <w:bookmarkEnd w:id="225"/>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rPr>
        <w:t>；承接企业为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u w:val="single"/>
        </w:rPr>
        <w:t>（企业名称）</w:t>
      </w:r>
      <w:r>
        <w:rPr>
          <w:rFonts w:hint="eastAsia" w:ascii="宋体" w:hAnsi="宋体" w:eastAsia="宋体" w:cs="宋体"/>
          <w:color w:val="auto"/>
          <w:spacing w:val="6"/>
          <w:kern w:val="0"/>
          <w:szCs w:val="21"/>
        </w:rPr>
        <w:t xml:space="preserve"> ，从业人员</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人，营业收入为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万元，资产总额</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万元，属</w:t>
      </w:r>
      <w:r>
        <w:rPr>
          <w:rFonts w:hint="eastAsia" w:ascii="宋体" w:hAnsi="宋体" w:eastAsia="宋体" w:cs="宋体"/>
          <w:color w:val="auto"/>
          <w:spacing w:val="6"/>
          <w:kern w:val="0"/>
          <w:szCs w:val="21"/>
          <w:u w:val="single"/>
        </w:rPr>
        <w:t>于</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u w:val="single"/>
        </w:rPr>
        <w:t>（中型企业、小型企业、微型企业）</w:t>
      </w:r>
      <w:r>
        <w:rPr>
          <w:rFonts w:hint="eastAsia" w:ascii="宋体" w:hAnsi="宋体" w:eastAsia="宋体" w:cs="宋体"/>
          <w:color w:val="auto"/>
          <w:spacing w:val="6"/>
          <w:kern w:val="0"/>
          <w:szCs w:val="21"/>
        </w:rPr>
        <w:t>；</w:t>
      </w:r>
    </w:p>
    <w:p w14:paraId="168790A7">
      <w:pPr>
        <w:widowControl/>
        <w:adjustRightInd w:val="0"/>
        <w:snapToGrid w:val="0"/>
        <w:spacing w:line="360" w:lineRule="auto"/>
        <w:ind w:firstLine="444" w:firstLineChars="200"/>
        <w:jc w:val="left"/>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2.</w:t>
      </w:r>
      <w:r>
        <w:rPr>
          <w:rFonts w:hint="eastAsia" w:ascii="宋体" w:hAnsi="宋体" w:eastAsia="宋体" w:cs="宋体"/>
          <w:color w:val="auto"/>
          <w:spacing w:val="6"/>
          <w:kern w:val="0"/>
          <w:szCs w:val="21"/>
          <w:u w:val="single"/>
        </w:rPr>
        <w:t xml:space="preserve">  （标的名称）</w:t>
      </w:r>
      <w:r>
        <w:rPr>
          <w:rFonts w:hint="eastAsia" w:ascii="宋体" w:hAnsi="宋体" w:eastAsia="宋体" w:cs="宋体"/>
          <w:color w:val="auto"/>
          <w:spacing w:val="6"/>
          <w:kern w:val="0"/>
          <w:szCs w:val="21"/>
        </w:rPr>
        <w:t>属于</w:t>
      </w:r>
      <w:r>
        <w:rPr>
          <w:rFonts w:hint="eastAsia" w:ascii="宋体" w:hAnsi="宋体" w:eastAsia="宋体" w:cs="宋体"/>
          <w:color w:val="auto"/>
          <w:spacing w:val="6"/>
          <w:kern w:val="0"/>
          <w:szCs w:val="21"/>
          <w:u w:val="single"/>
        </w:rPr>
        <w:t xml:space="preserve">  （采购文件中明确的所属行业）</w:t>
      </w:r>
      <w:r>
        <w:rPr>
          <w:rFonts w:hint="eastAsia" w:ascii="宋体" w:hAnsi="宋体" w:eastAsia="宋体" w:cs="宋体"/>
          <w:color w:val="auto"/>
          <w:spacing w:val="6"/>
          <w:kern w:val="0"/>
          <w:szCs w:val="21"/>
        </w:rPr>
        <w:t>；承接企业为</w:t>
      </w:r>
      <w:r>
        <w:rPr>
          <w:rFonts w:hint="eastAsia" w:ascii="宋体" w:hAnsi="宋体" w:eastAsia="宋体" w:cs="宋体"/>
          <w:color w:val="auto"/>
          <w:spacing w:val="6"/>
          <w:kern w:val="0"/>
          <w:szCs w:val="21"/>
          <w:u w:val="single"/>
        </w:rPr>
        <w:t>（企业名称）</w:t>
      </w:r>
      <w:r>
        <w:rPr>
          <w:rFonts w:hint="eastAsia" w:ascii="宋体" w:hAnsi="宋体" w:eastAsia="宋体" w:cs="宋体"/>
          <w:color w:val="auto"/>
          <w:spacing w:val="6"/>
          <w:kern w:val="0"/>
          <w:szCs w:val="21"/>
        </w:rPr>
        <w:t xml:space="preserve"> ，从业人员</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人，营业收入为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万元，资产总额</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万元，属于</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u w:val="single"/>
        </w:rPr>
        <w:t>（中型企业、小型企业、微型企业）</w:t>
      </w:r>
      <w:r>
        <w:rPr>
          <w:rFonts w:hint="eastAsia" w:ascii="宋体" w:hAnsi="宋体" w:eastAsia="宋体" w:cs="宋体"/>
          <w:color w:val="auto"/>
          <w:spacing w:val="6"/>
          <w:kern w:val="0"/>
          <w:szCs w:val="21"/>
        </w:rPr>
        <w:t>；</w:t>
      </w:r>
    </w:p>
    <w:p w14:paraId="24F32A7E">
      <w:pPr>
        <w:pStyle w:val="8"/>
        <w:ind w:firstLine="666" w:firstLineChars="300"/>
        <w:rPr>
          <w:rFonts w:ascii="Times New Roman" w:hAnsi="Times New Roman" w:eastAsia="宋体" w:cs="Times New Roman"/>
          <w:color w:val="auto"/>
        </w:rPr>
      </w:pPr>
      <w:r>
        <w:rPr>
          <w:rFonts w:hint="eastAsia" w:ascii="宋体" w:hAnsi="宋体" w:eastAsia="宋体" w:cs="宋体"/>
          <w:color w:val="auto"/>
          <w:spacing w:val="6"/>
          <w:kern w:val="0"/>
          <w:szCs w:val="21"/>
        </w:rPr>
        <w:t>以上企业，不属于大企业的分支机构，不存在控股股东为大企业的情形，也不存在与大企业的负责人为同一人的情形。</w:t>
      </w:r>
    </w:p>
    <w:p w14:paraId="0A8F1E5B">
      <w:pPr>
        <w:widowControl/>
        <w:adjustRightInd w:val="0"/>
        <w:snapToGrid w:val="0"/>
        <w:spacing w:line="360" w:lineRule="auto"/>
        <w:ind w:firstLine="444" w:firstLineChars="200"/>
        <w:jc w:val="left"/>
        <w:rPr>
          <w:rFonts w:ascii="宋体" w:hAnsi="宋体" w:eastAsia="宋体" w:cs="宋体"/>
          <w:color w:val="auto"/>
          <w:kern w:val="0"/>
          <w:szCs w:val="21"/>
        </w:rPr>
      </w:pPr>
      <w:r>
        <w:rPr>
          <w:rFonts w:hint="eastAsia" w:ascii="宋体" w:hAnsi="宋体" w:eastAsia="宋体" w:cs="宋体"/>
          <w:color w:val="auto"/>
          <w:spacing w:val="6"/>
          <w:kern w:val="0"/>
          <w:szCs w:val="21"/>
        </w:rPr>
        <w:t>本企业对上述声明内容的真实性负责。如有虚假，将依法承担相应责任。</w:t>
      </w:r>
    </w:p>
    <w:p w14:paraId="4323CA71">
      <w:pPr>
        <w:widowControl/>
        <w:adjustRightInd w:val="0"/>
        <w:snapToGrid w:val="0"/>
        <w:spacing w:line="360" w:lineRule="auto"/>
        <w:ind w:firstLine="420" w:firstLineChars="200"/>
        <w:jc w:val="center"/>
        <w:rPr>
          <w:rFonts w:ascii="宋体" w:hAnsi="宋体" w:eastAsia="宋体" w:cs="宋体"/>
          <w:color w:val="auto"/>
          <w:kern w:val="0"/>
          <w:szCs w:val="21"/>
        </w:rPr>
      </w:pPr>
    </w:p>
    <w:p w14:paraId="4A081C1B">
      <w:pPr>
        <w:widowControl/>
        <w:adjustRightInd w:val="0"/>
        <w:snapToGrid w:val="0"/>
        <w:spacing w:line="360" w:lineRule="auto"/>
        <w:ind w:firstLine="444" w:firstLineChars="200"/>
        <w:jc w:val="center"/>
        <w:rPr>
          <w:rFonts w:ascii="宋体" w:hAnsi="宋体" w:eastAsia="宋体" w:cs="宋体"/>
          <w:color w:val="auto"/>
          <w:spacing w:val="6"/>
          <w:kern w:val="0"/>
          <w:szCs w:val="21"/>
          <w:u w:val="single"/>
        </w:rPr>
      </w:pPr>
      <w:r>
        <w:rPr>
          <w:rFonts w:hint="eastAsia" w:ascii="宋体" w:hAnsi="宋体" w:eastAsia="宋体" w:cs="宋体"/>
          <w:color w:val="auto"/>
          <w:spacing w:val="6"/>
          <w:kern w:val="0"/>
          <w:szCs w:val="21"/>
        </w:rPr>
        <w:t xml:space="preserve">             企业名称（盖单位公章）：</w:t>
      </w:r>
      <w:r>
        <w:rPr>
          <w:rFonts w:hint="eastAsia" w:ascii="宋体" w:hAnsi="宋体" w:eastAsia="宋体" w:cs="宋体"/>
          <w:color w:val="auto"/>
          <w:spacing w:val="6"/>
          <w:kern w:val="0"/>
          <w:szCs w:val="21"/>
          <w:u w:val="single"/>
        </w:rPr>
        <w:t xml:space="preserve">           </w:t>
      </w:r>
    </w:p>
    <w:p w14:paraId="21D5063E">
      <w:pPr>
        <w:widowControl/>
        <w:adjustRightInd w:val="0"/>
        <w:snapToGrid w:val="0"/>
        <w:spacing w:line="360" w:lineRule="auto"/>
        <w:ind w:firstLine="444" w:firstLineChars="200"/>
        <w:jc w:val="center"/>
        <w:rPr>
          <w:rFonts w:ascii="宋体" w:hAnsi="宋体" w:eastAsia="宋体" w:cs="宋体"/>
          <w:color w:val="auto"/>
          <w:spacing w:val="6"/>
          <w:kern w:val="0"/>
          <w:szCs w:val="21"/>
          <w:u w:val="single"/>
        </w:rPr>
      </w:pPr>
      <w:r>
        <w:rPr>
          <w:rFonts w:hint="eastAsia" w:ascii="宋体" w:hAnsi="宋体" w:eastAsia="宋体" w:cs="宋体"/>
          <w:color w:val="auto"/>
          <w:spacing w:val="6"/>
          <w:kern w:val="0"/>
          <w:szCs w:val="21"/>
        </w:rPr>
        <w:t xml:space="preserve">                   日 期：</w:t>
      </w:r>
      <w:r>
        <w:rPr>
          <w:rFonts w:hint="eastAsia" w:ascii="宋体" w:hAnsi="宋体" w:eastAsia="宋体" w:cs="宋体"/>
          <w:color w:val="auto"/>
          <w:spacing w:val="6"/>
          <w:kern w:val="0"/>
          <w:szCs w:val="21"/>
          <w:u w:val="single"/>
        </w:rPr>
        <w:t xml:space="preserve">              </w:t>
      </w:r>
    </w:p>
    <w:p w14:paraId="463AB813">
      <w:pPr>
        <w:adjustRightInd w:val="0"/>
        <w:snapToGrid w:val="0"/>
        <w:spacing w:line="360" w:lineRule="auto"/>
        <w:ind w:firstLine="420" w:firstLineChars="200"/>
        <w:rPr>
          <w:rFonts w:hint="eastAsia" w:ascii="宋体" w:hAnsi="宋体"/>
          <w:color w:val="auto"/>
        </w:rPr>
      </w:pPr>
    </w:p>
    <w:p w14:paraId="2F2C8488">
      <w:pPr>
        <w:adjustRightInd w:val="0"/>
        <w:snapToGrid w:val="0"/>
        <w:spacing w:line="360" w:lineRule="auto"/>
        <w:ind w:firstLine="420" w:firstLineChars="200"/>
        <w:rPr>
          <w:rFonts w:ascii="宋体" w:hAnsi="宋体"/>
          <w:color w:val="auto"/>
        </w:rPr>
      </w:pPr>
      <w:r>
        <w:rPr>
          <w:rFonts w:hint="eastAsia" w:ascii="宋体" w:hAnsi="宋体"/>
          <w:color w:val="auto"/>
        </w:rPr>
        <w:t>注：1</w:t>
      </w:r>
      <w:r>
        <w:rPr>
          <w:rFonts w:hint="eastAsia" w:ascii="宋体" w:hAnsi="宋体"/>
          <w:color w:val="auto"/>
          <w:lang w:val="en-US" w:eastAsia="zh-CN"/>
        </w:rPr>
        <w:t>.</w:t>
      </w:r>
      <w:r>
        <w:rPr>
          <w:rFonts w:hint="eastAsia" w:ascii="宋体" w:hAnsi="宋体"/>
          <w:color w:val="auto"/>
        </w:rPr>
        <w:t>从业人员、营业收入、资产总额填报上一年度数据，无上一年度数据的新成立企业可不填写。</w:t>
      </w:r>
    </w:p>
    <w:p w14:paraId="29F44884">
      <w:pPr>
        <w:adjustRightInd w:val="0"/>
        <w:snapToGrid w:val="0"/>
        <w:spacing w:line="360" w:lineRule="auto"/>
        <w:ind w:firstLine="420" w:firstLineChars="200"/>
        <w:rPr>
          <w:rFonts w:ascii="宋体" w:hAnsi="宋体" w:cs="宋体"/>
          <w:color w:val="auto"/>
          <w:kern w:val="0"/>
          <w:szCs w:val="21"/>
        </w:rPr>
      </w:pPr>
      <w:r>
        <w:rPr>
          <w:rFonts w:ascii="黑体" w:hAnsi="黑体" w:eastAsia="黑体" w:cs="宋体"/>
          <w:b/>
          <w:color w:val="auto"/>
          <w:kern w:val="0"/>
        </w:rPr>
        <w:br w:type="page"/>
      </w:r>
    </w:p>
    <w:p w14:paraId="36DFAEEF">
      <w:pPr>
        <w:keepNext/>
        <w:keepLines/>
        <w:adjustRightInd w:val="0"/>
        <w:snapToGrid w:val="0"/>
        <w:spacing w:line="360" w:lineRule="auto"/>
        <w:outlineLvl w:val="2"/>
        <w:rPr>
          <w:rFonts w:ascii="宋体" w:hAnsi="宋体"/>
          <w:b/>
          <w:bCs/>
          <w:color w:val="auto"/>
          <w:spacing w:val="6"/>
          <w:szCs w:val="32"/>
        </w:rPr>
      </w:pPr>
      <w:bookmarkStart w:id="211" w:name="_Toc20023"/>
      <w:r>
        <w:rPr>
          <w:rFonts w:hint="eastAsia" w:ascii="宋体" w:hAnsi="宋体" w:cs="宋体"/>
          <w:b/>
          <w:bCs/>
          <w:color w:val="auto"/>
          <w:spacing w:val="6"/>
          <w:kern w:val="0"/>
          <w:szCs w:val="32"/>
        </w:rPr>
        <w:t>附件9-2</w:t>
      </w:r>
      <w:r>
        <w:rPr>
          <w:rFonts w:hint="eastAsia" w:ascii="宋体" w:hAnsi="宋体"/>
          <w:b/>
          <w:bCs/>
          <w:color w:val="auto"/>
          <w:spacing w:val="6"/>
          <w:szCs w:val="32"/>
        </w:rPr>
        <w:t>残疾人福利性单位声明函</w:t>
      </w:r>
      <w:bookmarkEnd w:id="211"/>
    </w:p>
    <w:p w14:paraId="13983740">
      <w:pPr>
        <w:adjustRightInd w:val="0"/>
        <w:snapToGrid w:val="0"/>
        <w:spacing w:line="360" w:lineRule="auto"/>
        <w:jc w:val="center"/>
        <w:rPr>
          <w:rFonts w:ascii="黑体" w:hAnsi="黑体" w:eastAsia="黑体"/>
          <w:b/>
          <w:color w:val="auto"/>
          <w:spacing w:val="6"/>
          <w:sz w:val="28"/>
          <w:szCs w:val="28"/>
        </w:rPr>
      </w:pPr>
      <w:r>
        <w:rPr>
          <w:rFonts w:hint="eastAsia" w:ascii="黑体" w:hAnsi="黑体" w:eastAsia="黑体"/>
          <w:b/>
          <w:color w:val="auto"/>
          <w:spacing w:val="6"/>
          <w:sz w:val="28"/>
          <w:szCs w:val="28"/>
        </w:rPr>
        <w:t>残疾人福利性单位声明函</w:t>
      </w:r>
    </w:p>
    <w:p w14:paraId="67097CC7">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(不符合政策要求的无需提供)</w:t>
      </w:r>
    </w:p>
    <w:p w14:paraId="25BEBE2D">
      <w:pPr>
        <w:adjustRightInd w:val="0"/>
        <w:snapToGrid w:val="0"/>
        <w:spacing w:line="360" w:lineRule="auto"/>
        <w:ind w:firstLine="444" w:firstLineChars="200"/>
        <w:rPr>
          <w:rFonts w:ascii="宋体" w:hAnsi="宋体"/>
          <w:color w:val="auto"/>
          <w:spacing w:val="6"/>
          <w:szCs w:val="21"/>
        </w:rPr>
      </w:pPr>
    </w:p>
    <w:p w14:paraId="2366D015">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本单位郑重声明，根据《财政部 民政部 中国残疾人联合会关于促进残疾人就业政府采购政策的通知》（财库</w:t>
      </w:r>
      <w:r>
        <w:rPr>
          <w:rFonts w:hint="eastAsia" w:ascii="宋体" w:hAnsi="宋体"/>
          <w:color w:val="auto"/>
          <w:szCs w:val="21"/>
        </w:rPr>
        <w:t>〔2017〕141</w:t>
      </w:r>
      <w:r>
        <w:rPr>
          <w:rFonts w:hint="eastAsia" w:ascii="宋体" w:hAnsi="宋体"/>
          <w:color w:val="auto"/>
          <w:spacing w:val="6"/>
          <w:szCs w:val="21"/>
        </w:rPr>
        <w:t>号）的规定，本单位为符合条件的残疾人福利性单位，且本单位参加</w:t>
      </w:r>
      <w:r>
        <w:rPr>
          <w:rFonts w:hint="eastAsia" w:ascii="宋体" w:hAnsi="宋体"/>
          <w:color w:val="auto"/>
          <w:spacing w:val="6"/>
          <w:szCs w:val="21"/>
          <w:u w:val="single"/>
        </w:rPr>
        <w:t xml:space="preserve">             </w:t>
      </w:r>
      <w:r>
        <w:rPr>
          <w:rFonts w:hint="eastAsia" w:ascii="宋体" w:hAnsi="宋体"/>
          <w:color w:val="auto"/>
          <w:spacing w:val="6"/>
          <w:szCs w:val="21"/>
        </w:rPr>
        <w:t>单位的</w:t>
      </w:r>
      <w:r>
        <w:rPr>
          <w:rFonts w:hint="eastAsia" w:ascii="宋体" w:hAnsi="宋体"/>
          <w:color w:val="auto"/>
          <w:spacing w:val="6"/>
          <w:szCs w:val="21"/>
          <w:u w:val="single"/>
        </w:rPr>
        <w:t xml:space="preserve">               </w:t>
      </w:r>
      <w:r>
        <w:rPr>
          <w:rFonts w:hint="eastAsia" w:ascii="宋体" w:hAnsi="宋体"/>
          <w:color w:val="auto"/>
          <w:spacing w:val="6"/>
          <w:szCs w:val="21"/>
        </w:rPr>
        <w:t>项目采购活动提供本单位制造的货物（由本单位承担工程/提供服务），或者提供其他残疾人福利性单位制造的货物（不包括使用非残疾人福利性单位注册商标的货物）。</w:t>
      </w:r>
    </w:p>
    <w:p w14:paraId="7DAE1AA3">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14:paraId="0F02561C">
      <w:pPr>
        <w:adjustRightInd w:val="0"/>
        <w:snapToGrid w:val="0"/>
        <w:spacing w:line="360" w:lineRule="auto"/>
        <w:ind w:firstLine="444" w:firstLineChars="200"/>
        <w:rPr>
          <w:rFonts w:ascii="宋体" w:hAnsi="宋体"/>
          <w:color w:val="auto"/>
          <w:spacing w:val="6"/>
          <w:szCs w:val="21"/>
        </w:rPr>
      </w:pPr>
    </w:p>
    <w:p w14:paraId="6778446D">
      <w:pPr>
        <w:adjustRightInd w:val="0"/>
        <w:snapToGrid w:val="0"/>
        <w:spacing w:line="360" w:lineRule="auto"/>
        <w:ind w:firstLine="444" w:firstLineChars="200"/>
        <w:rPr>
          <w:rFonts w:ascii="宋体" w:hAnsi="宋体"/>
          <w:color w:val="auto"/>
          <w:spacing w:val="6"/>
          <w:szCs w:val="21"/>
        </w:rPr>
      </w:pPr>
    </w:p>
    <w:p w14:paraId="04AD606A">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单位名称（盖章）：</w:t>
      </w:r>
    </w:p>
    <w:p w14:paraId="40352444">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日  期：</w:t>
      </w:r>
    </w:p>
    <w:p w14:paraId="0FC93E2E">
      <w:pPr>
        <w:widowControl/>
        <w:adjustRightInd w:val="0"/>
        <w:snapToGrid w:val="0"/>
        <w:spacing w:line="360" w:lineRule="auto"/>
        <w:jc w:val="left"/>
        <w:rPr>
          <w:rFonts w:ascii="宋体" w:hAnsi="宋体" w:cs="宋体"/>
          <w:color w:val="auto"/>
          <w:kern w:val="0"/>
          <w:szCs w:val="21"/>
        </w:rPr>
        <w:sectPr>
          <w:pgSz w:w="11906" w:h="16838"/>
          <w:pgMar w:top="1418" w:right="1418" w:bottom="1134" w:left="1418" w:header="851" w:footer="992" w:gutter="0"/>
          <w:pgNumType w:fmt="decimal"/>
          <w:cols w:space="720" w:num="1"/>
          <w:docGrid w:type="linesAndChars" w:linePitch="312" w:charSpace="0"/>
        </w:sectPr>
      </w:pPr>
    </w:p>
    <w:p w14:paraId="1D37DED9">
      <w:pPr>
        <w:keepNext/>
        <w:keepLines/>
        <w:adjustRightInd w:val="0"/>
        <w:snapToGrid w:val="0"/>
        <w:spacing w:line="360" w:lineRule="auto"/>
        <w:outlineLvl w:val="2"/>
        <w:rPr>
          <w:rFonts w:ascii="宋体" w:hAnsi="宋体"/>
          <w:b/>
          <w:bCs/>
          <w:color w:val="auto"/>
          <w:szCs w:val="21"/>
        </w:rPr>
      </w:pPr>
      <w:bookmarkStart w:id="212" w:name="_Toc30665"/>
      <w:r>
        <w:rPr>
          <w:rFonts w:hint="eastAsia" w:ascii="宋体" w:hAnsi="宋体" w:cs="宋体"/>
          <w:b/>
          <w:bCs/>
          <w:color w:val="auto"/>
          <w:kern w:val="0"/>
          <w:szCs w:val="21"/>
        </w:rPr>
        <w:t>附件9-3</w:t>
      </w:r>
      <w:r>
        <w:rPr>
          <w:rFonts w:hint="eastAsia" w:ascii="宋体" w:hAnsi="宋体"/>
          <w:b/>
          <w:bCs/>
          <w:color w:val="auto"/>
          <w:szCs w:val="21"/>
        </w:rPr>
        <w:t>监狱企业证明资料</w:t>
      </w:r>
      <w:bookmarkEnd w:id="212"/>
    </w:p>
    <w:p w14:paraId="6C29C820">
      <w:pPr>
        <w:adjustRightInd w:val="0"/>
        <w:snapToGrid w:val="0"/>
        <w:spacing w:line="360" w:lineRule="auto"/>
        <w:jc w:val="center"/>
        <w:rPr>
          <w:rFonts w:ascii="黑体" w:hAnsi="宋体"/>
          <w:b/>
          <w:color w:val="auto"/>
          <w:sz w:val="28"/>
          <w:szCs w:val="28"/>
        </w:rPr>
      </w:pPr>
      <w:r>
        <w:rPr>
          <w:rFonts w:hint="eastAsia" w:ascii="黑体" w:hAnsi="宋体"/>
          <w:b/>
          <w:color w:val="auto"/>
          <w:sz w:val="28"/>
          <w:szCs w:val="28"/>
        </w:rPr>
        <w:t>监狱企业证明资料</w:t>
      </w:r>
    </w:p>
    <w:p w14:paraId="12D713B7">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(不符合政策要求的无需提供)</w:t>
      </w:r>
    </w:p>
    <w:p w14:paraId="2DE95535">
      <w:pPr>
        <w:adjustRightInd w:val="0"/>
        <w:snapToGrid w:val="0"/>
        <w:spacing w:line="360" w:lineRule="auto"/>
        <w:rPr>
          <w:rFonts w:ascii="宋体" w:hAnsi="宋体"/>
          <w:color w:val="auto"/>
          <w:szCs w:val="21"/>
        </w:rPr>
      </w:pPr>
    </w:p>
    <w:p w14:paraId="63284A91">
      <w:pPr>
        <w:adjustRightInd w:val="0"/>
        <w:snapToGrid w:val="0"/>
        <w:spacing w:line="360" w:lineRule="auto"/>
        <w:ind w:firstLine="420" w:firstLineChars="200"/>
        <w:rPr>
          <w:rFonts w:ascii="宋体" w:hAnsi="宋体"/>
          <w:color w:val="auto"/>
          <w:szCs w:val="21"/>
        </w:rPr>
      </w:pPr>
      <w:r>
        <w:rPr>
          <w:rFonts w:hint="eastAsia" w:ascii="宋体" w:hAnsi="宋体" w:eastAsia="宋体"/>
          <w:b w:val="0"/>
          <w:bCs/>
          <w:color w:val="auto"/>
          <w:szCs w:val="21"/>
        </w:rPr>
        <w:t>注</w:t>
      </w:r>
      <w:r>
        <w:rPr>
          <w:rFonts w:hint="eastAsia" w:ascii="宋体" w:hAnsi="宋体" w:cs="宋体"/>
          <w:b w:val="0"/>
          <w:bCs/>
          <w:color w:val="auto"/>
          <w:spacing w:val="6"/>
          <w:kern w:val="0"/>
          <w:szCs w:val="21"/>
        </w:rPr>
        <w:t>：</w:t>
      </w:r>
      <w:r>
        <w:rPr>
          <w:rFonts w:hint="eastAsia" w:ascii="宋体" w:hAnsi="宋体"/>
          <w:b w:val="0"/>
          <w:bCs/>
          <w:color w:val="auto"/>
          <w:szCs w:val="21"/>
        </w:rPr>
        <w:t>按</w:t>
      </w:r>
      <w:r>
        <w:rPr>
          <w:rFonts w:hint="eastAsia" w:ascii="宋体" w:hAnsi="宋体"/>
          <w:b w:val="0"/>
          <w:bCs/>
          <w:color w:val="auto"/>
          <w:spacing w:val="6"/>
          <w:szCs w:val="21"/>
        </w:rPr>
        <w:t>《</w:t>
      </w:r>
      <w:r>
        <w:rPr>
          <w:rFonts w:hint="eastAsia" w:ascii="宋体" w:hAnsi="宋体"/>
          <w:color w:val="auto"/>
          <w:szCs w:val="21"/>
        </w:rPr>
        <w:t>财政部 司法部关于政府采购支持监狱企业发展有关问题的通知</w:t>
      </w:r>
      <w:r>
        <w:rPr>
          <w:rFonts w:hint="eastAsia" w:ascii="宋体" w:hAnsi="宋体"/>
          <w:color w:val="auto"/>
          <w:spacing w:val="6"/>
          <w:szCs w:val="21"/>
        </w:rPr>
        <w:t>》</w:t>
      </w:r>
      <w:r>
        <w:rPr>
          <w:rFonts w:hint="eastAsia" w:ascii="宋体" w:hAnsi="宋体"/>
          <w:color w:val="auto"/>
          <w:szCs w:val="21"/>
        </w:rPr>
        <w:t>(财库〔2014〕68号)文件规定提供证明文件（复印件）。</w:t>
      </w:r>
    </w:p>
    <w:p w14:paraId="61E78C9F">
      <w:pPr>
        <w:adjustRightInd w:val="0"/>
        <w:snapToGrid w:val="0"/>
        <w:spacing w:line="360" w:lineRule="auto"/>
        <w:ind w:firstLine="420" w:firstLineChars="200"/>
        <w:rPr>
          <w:rFonts w:ascii="宋体" w:hAnsi="宋体"/>
          <w:color w:val="auto"/>
          <w:szCs w:val="21"/>
        </w:rPr>
      </w:pPr>
    </w:p>
    <w:p w14:paraId="6E500C0E">
      <w:pPr>
        <w:adjustRightInd w:val="0"/>
        <w:snapToGrid w:val="0"/>
        <w:spacing w:line="360" w:lineRule="auto"/>
        <w:ind w:firstLine="420" w:firstLineChars="200"/>
        <w:rPr>
          <w:rFonts w:ascii="宋体" w:hAnsi="宋体"/>
          <w:color w:val="auto"/>
          <w:szCs w:val="21"/>
        </w:rPr>
        <w:sectPr>
          <w:pgSz w:w="11906" w:h="16838"/>
          <w:pgMar w:top="1418" w:right="1418" w:bottom="1134" w:left="1418" w:header="851" w:footer="992" w:gutter="0"/>
          <w:pgNumType w:fmt="decimal"/>
          <w:cols w:space="720" w:num="1"/>
          <w:docGrid w:type="linesAndChars" w:linePitch="312" w:charSpace="0"/>
        </w:sectPr>
      </w:pPr>
    </w:p>
    <w:p w14:paraId="19CC2EE8">
      <w:pPr>
        <w:keepNext/>
        <w:keepLines/>
        <w:adjustRightInd w:val="0"/>
        <w:snapToGrid w:val="0"/>
        <w:spacing w:line="360" w:lineRule="auto"/>
        <w:outlineLvl w:val="2"/>
        <w:rPr>
          <w:rFonts w:ascii="宋体" w:hAnsi="宋体"/>
          <w:b/>
          <w:bCs/>
          <w:color w:val="auto"/>
          <w:szCs w:val="21"/>
        </w:rPr>
      </w:pPr>
      <w:bookmarkStart w:id="213" w:name="_Toc62225533"/>
      <w:bookmarkStart w:id="214" w:name="_Toc11088"/>
      <w:bookmarkStart w:id="215" w:name="_Toc107998053"/>
      <w:r>
        <w:rPr>
          <w:rFonts w:hint="eastAsia" w:ascii="宋体" w:hAnsi="宋体" w:cs="宋体"/>
          <w:b/>
          <w:bCs/>
          <w:color w:val="auto"/>
          <w:spacing w:val="6"/>
          <w:kern w:val="0"/>
          <w:szCs w:val="21"/>
        </w:rPr>
        <w:t xml:space="preserve">附件9-4 </w:t>
      </w:r>
      <w:r>
        <w:rPr>
          <w:rFonts w:hint="eastAsia" w:ascii="宋体" w:hAnsi="宋体"/>
          <w:b/>
          <w:bCs/>
          <w:color w:val="auto"/>
          <w:szCs w:val="21"/>
        </w:rPr>
        <w:t>强制采购或者优先采购产品的证明材料</w:t>
      </w:r>
      <w:bookmarkEnd w:id="213"/>
      <w:bookmarkEnd w:id="214"/>
      <w:bookmarkEnd w:id="215"/>
    </w:p>
    <w:p w14:paraId="21437E01">
      <w:pPr>
        <w:adjustRightInd w:val="0"/>
        <w:snapToGri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强制采购或者优先采购产品</w:t>
      </w:r>
      <w:r>
        <w:rPr>
          <w:rFonts w:hint="eastAsia" w:ascii="黑体" w:hAnsi="黑体" w:eastAsia="黑体"/>
          <w:b/>
          <w:bCs/>
          <w:color w:val="auto"/>
          <w:sz w:val="28"/>
          <w:szCs w:val="28"/>
        </w:rPr>
        <w:t>的</w:t>
      </w:r>
      <w:r>
        <w:rPr>
          <w:rFonts w:hint="eastAsia" w:ascii="黑体" w:hAnsi="黑体" w:eastAsia="黑体"/>
          <w:b/>
          <w:color w:val="auto"/>
          <w:sz w:val="28"/>
          <w:szCs w:val="28"/>
        </w:rPr>
        <w:t>证明材料</w:t>
      </w:r>
    </w:p>
    <w:p w14:paraId="44B23577">
      <w:pPr>
        <w:adjustRightInd w:val="0"/>
        <w:snapToGrid w:val="0"/>
        <w:spacing w:before="156" w:beforeLines="50" w:line="360" w:lineRule="auto"/>
        <w:jc w:val="center"/>
        <w:rPr>
          <w:rFonts w:ascii="宋体" w:hAnsi="宋体"/>
          <w:b/>
          <w:color w:val="auto"/>
          <w:spacing w:val="6"/>
          <w:szCs w:val="21"/>
        </w:rPr>
      </w:pPr>
      <w:r>
        <w:rPr>
          <w:rFonts w:hint="eastAsia" w:ascii="宋体" w:hAnsi="宋体"/>
          <w:b/>
          <w:color w:val="auto"/>
          <w:spacing w:val="6"/>
          <w:szCs w:val="21"/>
        </w:rPr>
        <w:t>(不属于强制采购或者优先采购产品的无需提供)</w:t>
      </w:r>
    </w:p>
    <w:p w14:paraId="0F6C7C6D">
      <w:pPr>
        <w:adjustRightInd w:val="0"/>
        <w:snapToGrid w:val="0"/>
        <w:spacing w:line="360" w:lineRule="auto"/>
        <w:ind w:firstLine="420" w:firstLineChars="200"/>
        <w:jc w:val="left"/>
        <w:rPr>
          <w:rFonts w:ascii="宋体" w:hAnsi="宋体"/>
          <w:color w:val="auto"/>
          <w:szCs w:val="21"/>
        </w:rPr>
      </w:pPr>
    </w:p>
    <w:p w14:paraId="644DF073">
      <w:pPr>
        <w:adjustRightInd w:val="0"/>
        <w:snapToGrid w:val="0"/>
        <w:spacing w:line="360" w:lineRule="auto"/>
        <w:jc w:val="left"/>
        <w:rPr>
          <w:rFonts w:ascii="宋体" w:hAnsi="宋体"/>
          <w:color w:val="auto"/>
          <w:szCs w:val="21"/>
        </w:rPr>
      </w:pPr>
      <w:r>
        <w:rPr>
          <w:rFonts w:hint="eastAsia" w:ascii="宋体" w:hAnsi="宋体" w:eastAsia="宋体"/>
          <w:b w:val="0"/>
          <w:bCs/>
          <w:color w:val="auto"/>
          <w:szCs w:val="21"/>
        </w:rPr>
        <w:t>注</w:t>
      </w:r>
      <w:r>
        <w:rPr>
          <w:rFonts w:hint="eastAsia" w:ascii="宋体" w:hAnsi="宋体"/>
          <w:b w:val="0"/>
          <w:bCs/>
          <w:color w:val="auto"/>
          <w:szCs w:val="21"/>
        </w:rPr>
        <w:t>：</w:t>
      </w:r>
      <w:r>
        <w:rPr>
          <w:rFonts w:hint="eastAsia" w:ascii="宋体" w:hAnsi="宋体"/>
          <w:color w:val="auto"/>
          <w:szCs w:val="21"/>
        </w:rPr>
        <w:t>1</w:t>
      </w:r>
      <w:r>
        <w:rPr>
          <w:rFonts w:hint="eastAsia" w:ascii="宋体" w:hAnsi="宋体"/>
          <w:color w:val="auto"/>
          <w:szCs w:val="21"/>
          <w:lang w:val="en-US" w:eastAsia="zh-CN"/>
        </w:rPr>
        <w:t>.</w:t>
      </w:r>
      <w:r>
        <w:rPr>
          <w:rFonts w:hint="eastAsia" w:ascii="宋体" w:hAnsi="宋体"/>
          <w:color w:val="auto"/>
          <w:szCs w:val="21"/>
        </w:rPr>
        <w:t>供应商提供的产品</w:t>
      </w:r>
      <w:r>
        <w:rPr>
          <w:rFonts w:hint="eastAsia" w:ascii="宋体" w:hAnsi="宋体"/>
          <w:bCs/>
          <w:color w:val="auto"/>
          <w:szCs w:val="21"/>
        </w:rPr>
        <w:t>属于优先采购的</w:t>
      </w:r>
      <w:r>
        <w:rPr>
          <w:rFonts w:hint="eastAsia" w:ascii="宋体" w:hAnsi="宋体"/>
          <w:color w:val="auto"/>
          <w:szCs w:val="21"/>
        </w:rPr>
        <w:t>，应按第二章第4</w:t>
      </w:r>
      <w:r>
        <w:rPr>
          <w:rFonts w:hint="eastAsia" w:ascii="宋体" w:hAnsi="宋体"/>
          <w:color w:val="auto"/>
          <w:szCs w:val="21"/>
          <w:lang w:val="en-US" w:eastAsia="zh-CN"/>
        </w:rPr>
        <w:t>3</w:t>
      </w:r>
      <w:r>
        <w:rPr>
          <w:rFonts w:hint="eastAsia" w:ascii="宋体" w:hAnsi="宋体"/>
          <w:color w:val="auto"/>
          <w:szCs w:val="21"/>
        </w:rPr>
        <w:t>条规定提供证明材料和本章本节附页</w:t>
      </w:r>
      <w:r>
        <w:rPr>
          <w:rFonts w:hint="eastAsia" w:ascii="宋体" w:hAnsi="宋体"/>
          <w:color w:val="auto"/>
          <w:szCs w:val="21"/>
          <w:lang w:val="en-US" w:eastAsia="zh-CN"/>
        </w:rPr>
        <w:t>1</w:t>
      </w:r>
      <w:r>
        <w:rPr>
          <w:rFonts w:hint="eastAsia" w:ascii="宋体" w:hAnsi="宋体"/>
          <w:color w:val="auto"/>
          <w:szCs w:val="21"/>
        </w:rPr>
        <w:t>“优先采购产品清单”，并加盖供应商单位公章。</w:t>
      </w:r>
    </w:p>
    <w:p w14:paraId="2C2CC9D1">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w:t>
      </w:r>
      <w:r>
        <w:rPr>
          <w:rFonts w:hint="eastAsia" w:ascii="宋体" w:hAnsi="宋体"/>
          <w:color w:val="auto"/>
          <w:szCs w:val="21"/>
          <w:lang w:val="en-US" w:eastAsia="zh-CN"/>
        </w:rPr>
        <w:t>.</w:t>
      </w:r>
      <w:r>
        <w:rPr>
          <w:rFonts w:hint="eastAsia" w:ascii="宋体" w:hAnsi="宋体"/>
          <w:color w:val="auto"/>
          <w:szCs w:val="21"/>
        </w:rPr>
        <w:t>节能产品、环境标志产品(强制采购或者优先采购产品)认证证书内容</w:t>
      </w:r>
      <w:r>
        <w:rPr>
          <w:rFonts w:hint="eastAsia" w:ascii="宋体" w:hAnsi="宋体" w:eastAsia="宋体"/>
          <w:color w:val="auto"/>
          <w:szCs w:val="21"/>
        </w:rPr>
        <w:t>注明“详见证</w:t>
      </w:r>
      <w:r>
        <w:rPr>
          <w:rFonts w:hint="eastAsia" w:ascii="宋体" w:hAnsi="宋体"/>
          <w:color w:val="auto"/>
          <w:szCs w:val="21"/>
        </w:rPr>
        <w:t>书附件</w:t>
      </w:r>
      <w:r>
        <w:rPr>
          <w:rFonts w:hint="eastAsia" w:ascii="华文中宋" w:hAnsi="华文中宋" w:eastAsia="华文中宋"/>
          <w:color w:val="auto"/>
          <w:szCs w:val="21"/>
        </w:rPr>
        <w:t>”</w:t>
      </w:r>
      <w:r>
        <w:rPr>
          <w:rFonts w:hint="eastAsia" w:ascii="宋体" w:hAnsi="宋体"/>
          <w:color w:val="auto"/>
          <w:szCs w:val="21"/>
        </w:rPr>
        <w:t>的，应提供其附件，以证明认证证书与响应文件一致。</w:t>
      </w:r>
    </w:p>
    <w:p w14:paraId="1763DDBB">
      <w:pPr>
        <w:adjustRightInd w:val="0"/>
        <w:snapToGrid w:val="0"/>
        <w:spacing w:line="360" w:lineRule="auto"/>
        <w:ind w:firstLine="420" w:firstLineChars="200"/>
        <w:jc w:val="left"/>
        <w:rPr>
          <w:rFonts w:ascii="宋体" w:hAnsi="宋体"/>
          <w:color w:val="auto"/>
          <w:szCs w:val="21"/>
        </w:rPr>
        <w:sectPr>
          <w:pgSz w:w="11906" w:h="16838"/>
          <w:pgMar w:top="1418" w:right="1418" w:bottom="1134" w:left="1418" w:header="851" w:footer="992" w:gutter="0"/>
          <w:pgNumType w:fmt="decimal"/>
          <w:cols w:space="720" w:num="1"/>
          <w:docGrid w:type="linesAndChars" w:linePitch="312" w:charSpace="0"/>
        </w:sectPr>
      </w:pPr>
    </w:p>
    <w:p w14:paraId="14559876">
      <w:pPr>
        <w:keepNext/>
        <w:keepLines/>
        <w:spacing w:line="360" w:lineRule="auto"/>
        <w:jc w:val="center"/>
        <w:outlineLvl w:val="1"/>
        <w:rPr>
          <w:rFonts w:ascii="黑体" w:hAnsi="黑体" w:eastAsia="黑体"/>
          <w:b/>
          <w:bCs/>
          <w:color w:val="auto"/>
          <w:sz w:val="28"/>
          <w:szCs w:val="28"/>
        </w:rPr>
      </w:pPr>
      <w:bookmarkStart w:id="216" w:name="_Toc107998055"/>
      <w:bookmarkStart w:id="217" w:name="_Toc15988"/>
      <w:r>
        <w:rPr>
          <w:rFonts w:hint="eastAsia" w:ascii="黑体" w:hAnsi="黑体" w:eastAsia="黑体"/>
          <w:b/>
          <w:bCs/>
          <w:color w:val="auto"/>
          <w:sz w:val="28"/>
          <w:szCs w:val="28"/>
        </w:rPr>
        <w:t>十、响应标的符合谈判文件规定的证明文件</w:t>
      </w:r>
      <w:bookmarkEnd w:id="216"/>
      <w:bookmarkEnd w:id="217"/>
    </w:p>
    <w:p w14:paraId="3B9DA754">
      <w:pPr>
        <w:adjustRightInd w:val="0"/>
        <w:snapToGrid w:val="0"/>
        <w:spacing w:line="360" w:lineRule="auto"/>
        <w:rPr>
          <w:rFonts w:ascii="宋体" w:hAnsi="宋体"/>
          <w:color w:val="auto"/>
          <w:szCs w:val="21"/>
        </w:rPr>
      </w:pPr>
    </w:p>
    <w:p w14:paraId="4593BE69">
      <w:pPr>
        <w:adjustRightInd w:val="0"/>
        <w:snapToGrid w:val="0"/>
        <w:spacing w:line="360" w:lineRule="auto"/>
        <w:rPr>
          <w:rFonts w:ascii="宋体" w:hAnsi="宋体"/>
          <w:color w:val="auto"/>
          <w:szCs w:val="21"/>
        </w:rPr>
      </w:pPr>
      <w:r>
        <w:rPr>
          <w:rFonts w:hint="eastAsia" w:ascii="宋体" w:hAnsi="宋体"/>
          <w:color w:val="auto"/>
          <w:szCs w:val="21"/>
        </w:rPr>
        <w:t>注：提供第三章规定的证明材料复印件。</w:t>
      </w:r>
    </w:p>
    <w:p w14:paraId="37F0E387">
      <w:pPr>
        <w:adjustRightInd w:val="0"/>
        <w:snapToGrid w:val="0"/>
        <w:spacing w:line="360" w:lineRule="auto"/>
        <w:rPr>
          <w:rFonts w:ascii="宋体" w:hAnsi="宋体"/>
          <w:color w:val="auto"/>
        </w:rPr>
        <w:sectPr>
          <w:pgSz w:w="11906" w:h="16838"/>
          <w:pgMar w:top="1418" w:right="1418" w:bottom="1134" w:left="1418" w:header="851" w:footer="992" w:gutter="0"/>
          <w:pgNumType w:fmt="decimal"/>
          <w:cols w:space="720" w:num="1"/>
          <w:docGrid w:type="linesAndChars" w:linePitch="312" w:charSpace="0"/>
        </w:sectPr>
      </w:pPr>
    </w:p>
    <w:p w14:paraId="15BCFD0F">
      <w:pPr>
        <w:keepNext/>
        <w:keepLines/>
        <w:spacing w:line="360" w:lineRule="auto"/>
        <w:jc w:val="center"/>
        <w:outlineLvl w:val="1"/>
        <w:rPr>
          <w:rFonts w:ascii="黑体" w:hAnsi="黑体" w:eastAsia="黑体"/>
          <w:b/>
          <w:bCs/>
          <w:color w:val="auto"/>
          <w:sz w:val="28"/>
          <w:szCs w:val="28"/>
        </w:rPr>
      </w:pPr>
      <w:bookmarkStart w:id="218" w:name="_Toc142"/>
      <w:bookmarkStart w:id="219" w:name="_Toc107998056"/>
      <w:r>
        <w:rPr>
          <w:rFonts w:hint="eastAsia" w:ascii="黑体" w:hAnsi="黑体" w:eastAsia="黑体"/>
          <w:b/>
          <w:bCs/>
          <w:color w:val="auto"/>
          <w:sz w:val="28"/>
          <w:szCs w:val="28"/>
        </w:rPr>
        <w:t>十一、供应商认为需提供的其他资料</w:t>
      </w:r>
      <w:bookmarkEnd w:id="218"/>
      <w:bookmarkEnd w:id="219"/>
    </w:p>
    <w:p w14:paraId="1CD0711F">
      <w:pPr>
        <w:adjustRightInd w:val="0"/>
        <w:snapToGrid w:val="0"/>
        <w:spacing w:before="156" w:beforeLines="50" w:line="360" w:lineRule="auto"/>
        <w:rPr>
          <w:rFonts w:ascii="宋体" w:hAnsi="宋体"/>
          <w:color w:val="auto"/>
        </w:rPr>
      </w:pPr>
    </w:p>
    <w:p w14:paraId="062B4688">
      <w:pPr>
        <w:adjustRightInd w:val="0"/>
        <w:snapToGrid w:val="0"/>
        <w:spacing w:before="156" w:beforeLines="50" w:line="360" w:lineRule="auto"/>
        <w:rPr>
          <w:rFonts w:ascii="宋体" w:hAnsi="宋体"/>
          <w:color w:val="auto"/>
        </w:rPr>
      </w:pPr>
      <w:r>
        <w:rPr>
          <w:rFonts w:hint="eastAsia" w:ascii="宋体" w:hAnsi="宋体"/>
          <w:color w:val="auto"/>
        </w:rPr>
        <w:t>注：供应商认为需提供的其他资料包括：</w:t>
      </w:r>
    </w:p>
    <w:p w14:paraId="28D2407B">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lang w:val="en-US" w:eastAsia="zh-CN"/>
        </w:rPr>
        <w:t>1.</w:t>
      </w:r>
      <w:r>
        <w:rPr>
          <w:rFonts w:hint="eastAsia" w:ascii="宋体" w:hAnsi="宋体"/>
          <w:color w:val="auto"/>
        </w:rPr>
        <w:t>谈判文件第三章采购需求要求的其他资料；</w:t>
      </w:r>
    </w:p>
    <w:p w14:paraId="0F0A445C">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lang w:val="en-US" w:eastAsia="zh-CN"/>
        </w:rPr>
        <w:t>2.</w:t>
      </w:r>
      <w:r>
        <w:rPr>
          <w:rFonts w:hint="eastAsia" w:ascii="宋体" w:hAnsi="宋体"/>
          <w:color w:val="auto"/>
        </w:rPr>
        <w:t>谈判文件要求的其他相关资料。</w:t>
      </w:r>
    </w:p>
    <w:p w14:paraId="004E83E9">
      <w:pPr>
        <w:adjustRightInd w:val="0"/>
        <w:snapToGrid w:val="0"/>
        <w:spacing w:before="156" w:beforeLines="50" w:line="360" w:lineRule="auto"/>
        <w:rPr>
          <w:rFonts w:ascii="宋体" w:hAnsi="宋体"/>
          <w:color w:val="auto"/>
        </w:rPr>
        <w:sectPr>
          <w:pgSz w:w="11906" w:h="16838"/>
          <w:pgMar w:top="1418" w:right="1418" w:bottom="1134" w:left="1418" w:header="851" w:footer="992" w:gutter="0"/>
          <w:pgNumType w:fmt="decimal"/>
          <w:cols w:space="720" w:num="1"/>
          <w:docGrid w:type="linesAndChars" w:linePitch="312" w:charSpace="0"/>
        </w:sectPr>
      </w:pPr>
    </w:p>
    <w:p w14:paraId="29DC969B">
      <w:pPr>
        <w:keepNext/>
        <w:keepLines/>
        <w:spacing w:line="360" w:lineRule="auto"/>
        <w:jc w:val="center"/>
        <w:outlineLvl w:val="1"/>
        <w:rPr>
          <w:rFonts w:ascii="Arial" w:hAnsi="Arial"/>
          <w:b/>
          <w:bCs/>
          <w:color w:val="auto"/>
          <w:sz w:val="32"/>
          <w:szCs w:val="32"/>
        </w:rPr>
      </w:pPr>
      <w:bookmarkStart w:id="220" w:name="_Toc107998057"/>
      <w:bookmarkStart w:id="221" w:name="_Toc31140"/>
      <w:r>
        <w:rPr>
          <w:rFonts w:hint="eastAsia" w:ascii="Arial" w:hAnsi="Arial"/>
          <w:b/>
          <w:bCs/>
          <w:color w:val="auto"/>
          <w:sz w:val="32"/>
          <w:szCs w:val="32"/>
        </w:rPr>
        <w:t>十二、最后报价</w:t>
      </w:r>
      <w:bookmarkEnd w:id="220"/>
      <w:bookmarkEnd w:id="221"/>
    </w:p>
    <w:p w14:paraId="72A11CF1">
      <w:pPr>
        <w:adjustRightInd w:val="0"/>
        <w:snapToGrid w:val="0"/>
        <w:spacing w:line="360" w:lineRule="auto"/>
        <w:rPr>
          <w:rFonts w:ascii="宋体" w:hAnsi="宋体"/>
          <w:color w:val="auto"/>
          <w:szCs w:val="21"/>
        </w:rPr>
      </w:pPr>
    </w:p>
    <w:p w14:paraId="4B4A3D23">
      <w:pPr>
        <w:keepNext/>
        <w:keepLines/>
        <w:adjustRightInd w:val="0"/>
        <w:snapToGrid w:val="0"/>
        <w:spacing w:before="156" w:beforeLines="50" w:line="360" w:lineRule="auto"/>
        <w:outlineLvl w:val="2"/>
        <w:rPr>
          <w:rFonts w:ascii="宋体" w:hAnsi="宋体"/>
          <w:b/>
          <w:bCs/>
          <w:color w:val="auto"/>
          <w:szCs w:val="21"/>
        </w:rPr>
      </w:pPr>
      <w:bookmarkStart w:id="222" w:name="_Toc107998058"/>
      <w:bookmarkStart w:id="223" w:name="_Toc31330"/>
      <w:bookmarkStart w:id="224" w:name="_Toc108015410"/>
      <w:r>
        <w:rPr>
          <w:rFonts w:hint="eastAsia" w:ascii="宋体" w:hAnsi="宋体"/>
          <w:b/>
          <w:bCs/>
          <w:color w:val="auto"/>
          <w:szCs w:val="21"/>
        </w:rPr>
        <w:t>附件</w:t>
      </w:r>
      <w:r>
        <w:rPr>
          <w:rFonts w:ascii="宋体" w:hAnsi="宋体"/>
          <w:b/>
          <w:bCs/>
          <w:color w:val="auto"/>
          <w:szCs w:val="21"/>
        </w:rPr>
        <w:t>12</w:t>
      </w:r>
      <w:r>
        <w:rPr>
          <w:rFonts w:hint="eastAsia" w:ascii="宋体" w:hAnsi="宋体"/>
          <w:b/>
          <w:bCs/>
          <w:color w:val="auto"/>
          <w:szCs w:val="21"/>
        </w:rPr>
        <w:t>-1 报价表</w:t>
      </w:r>
      <w:bookmarkEnd w:id="222"/>
      <w:bookmarkEnd w:id="223"/>
      <w:bookmarkEnd w:id="224"/>
    </w:p>
    <w:p w14:paraId="216AC013">
      <w:pPr>
        <w:tabs>
          <w:tab w:val="left" w:pos="1680"/>
        </w:tabs>
        <w:adjustRightInd w:val="0"/>
        <w:snapToGrid w:val="0"/>
        <w:spacing w:line="360" w:lineRule="auto"/>
        <w:jc w:val="center"/>
        <w:rPr>
          <w:rFonts w:ascii="宋体" w:hAnsi="宋体" w:cs="宋体"/>
          <w:b/>
          <w:color w:val="auto"/>
          <w:sz w:val="30"/>
          <w:szCs w:val="30"/>
        </w:rPr>
      </w:pPr>
      <w:r>
        <w:rPr>
          <w:rFonts w:hint="eastAsia" w:ascii="宋体" w:hAnsi="宋体" w:cs="宋体"/>
          <w:b/>
          <w:color w:val="auto"/>
          <w:sz w:val="30"/>
          <w:szCs w:val="30"/>
        </w:rPr>
        <w:t>报价表（最后报价）</w:t>
      </w:r>
    </w:p>
    <w:p w14:paraId="47BA941D">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w:t>
      </w:r>
      <w:r>
        <w:rPr>
          <w:rFonts w:ascii="宋体" w:hAnsi="宋体"/>
          <w:color w:val="auto"/>
          <w:szCs w:val="21"/>
        </w:rPr>
        <w:t xml:space="preserve"> </w:t>
      </w:r>
      <w:r>
        <w:rPr>
          <w:rFonts w:hint="eastAsia" w:ascii="宋体" w:hAnsi="宋体"/>
          <w:color w:val="auto"/>
          <w:szCs w:val="21"/>
        </w:rPr>
        <w:t>项目名称：</w:t>
      </w:r>
      <w:r>
        <w:rPr>
          <w:rFonts w:hint="eastAsia" w:ascii="宋体" w:hAnsi="宋体"/>
          <w:color w:val="auto"/>
          <w:szCs w:val="21"/>
          <w:u w:val="single"/>
        </w:rPr>
        <w:t xml:space="preserve">                   </w:t>
      </w:r>
    </w:p>
    <w:p w14:paraId="04273B65">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0AFCE6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6F0F2FA">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报价</w:t>
            </w:r>
          </w:p>
        </w:tc>
        <w:tc>
          <w:tcPr>
            <w:tcW w:w="3119" w:type="dxa"/>
            <w:noWrap w:val="0"/>
            <w:vAlign w:val="center"/>
          </w:tcPr>
          <w:p w14:paraId="4238C483">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42C176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6084128C">
            <w:pPr>
              <w:keepNext w:val="0"/>
              <w:keepLines w:val="0"/>
              <w:widowControl/>
              <w:suppressLineNumbers w:val="0"/>
              <w:jc w:val="left"/>
              <w:rPr>
                <w:rFonts w:hint="eastAsia" w:ascii="宋体" w:hAnsi="宋体"/>
                <w:color w:val="auto"/>
                <w:kern w:val="0"/>
                <w:szCs w:val="21"/>
                <w:highlight w:val="yellow"/>
              </w:rPr>
            </w:pPr>
            <w:r>
              <w:rPr>
                <w:rFonts w:hint="eastAsia" w:ascii="宋体" w:hAnsi="宋体" w:eastAsia="宋体" w:cs="宋体"/>
                <w:color w:val="000000"/>
                <w:spacing w:val="0"/>
                <w:kern w:val="0"/>
                <w:position w:val="0"/>
                <w:sz w:val="20"/>
                <w:szCs w:val="20"/>
                <w:highlight w:val="yellow"/>
                <w:lang w:val="en-US" w:eastAsia="zh-CN" w:bidi="ar"/>
              </w:rPr>
              <w:t>投标报价折扣：</w:t>
            </w:r>
            <w:r>
              <w:rPr>
                <w:rFonts w:hint="eastAsia" w:ascii="宋体" w:hAnsi="宋体" w:eastAsia="宋体" w:cs="宋体"/>
                <w:color w:val="000000"/>
                <w:spacing w:val="0"/>
                <w:kern w:val="0"/>
                <w:position w:val="0"/>
                <w:sz w:val="20"/>
                <w:szCs w:val="20"/>
                <w:highlight w:val="yellow"/>
                <w:u w:val="single"/>
                <w:lang w:val="en-US" w:eastAsia="zh-CN" w:bidi="ar"/>
              </w:rPr>
              <w:t xml:space="preserve">                 </w:t>
            </w:r>
            <w:r>
              <w:rPr>
                <w:rFonts w:hint="eastAsia" w:ascii="宋体" w:hAnsi="宋体" w:cs="宋体"/>
                <w:color w:val="000000"/>
                <w:spacing w:val="0"/>
                <w:kern w:val="0"/>
                <w:position w:val="0"/>
                <w:sz w:val="20"/>
                <w:szCs w:val="20"/>
                <w:highlight w:val="yellow"/>
                <w:u w:val="single"/>
                <w:lang w:val="en-US" w:eastAsia="zh-CN" w:bidi="ar"/>
              </w:rPr>
              <w:t>%</w:t>
            </w:r>
            <w:r>
              <w:rPr>
                <w:rFonts w:hint="eastAsia" w:ascii="宋体" w:hAnsi="宋体" w:eastAsia="宋体" w:cs="宋体"/>
                <w:color w:val="000000"/>
                <w:spacing w:val="0"/>
                <w:kern w:val="0"/>
                <w:position w:val="0"/>
                <w:sz w:val="20"/>
                <w:szCs w:val="20"/>
                <w:highlight w:val="yellow"/>
                <w:u w:val="single"/>
                <w:lang w:val="en-US" w:eastAsia="zh-CN" w:bidi="ar"/>
              </w:rPr>
              <w:t xml:space="preserve"> </w:t>
            </w:r>
            <w:r>
              <w:rPr>
                <w:rFonts w:ascii="宋体" w:hAnsi="宋体" w:eastAsia="宋体" w:cs="宋体"/>
                <w:kern w:val="0"/>
                <w:sz w:val="24"/>
                <w:szCs w:val="24"/>
                <w:highlight w:val="yellow"/>
                <w:lang w:val="en-US" w:eastAsia="zh-CN" w:bidi="ar"/>
              </w:rPr>
              <w:t xml:space="preserve"> </w:t>
            </w:r>
          </w:p>
          <w:p w14:paraId="3C799D5B">
            <w:pPr>
              <w:adjustRightInd w:val="0"/>
              <w:snapToGrid w:val="0"/>
              <w:spacing w:before="156" w:beforeLines="50" w:line="360" w:lineRule="auto"/>
              <w:jc w:val="both"/>
              <w:rPr>
                <w:rFonts w:ascii="宋体" w:hAnsi="宋体"/>
                <w:color w:val="auto"/>
                <w:kern w:val="0"/>
                <w:sz w:val="20"/>
                <w:szCs w:val="21"/>
              </w:rPr>
            </w:pPr>
            <w:r>
              <w:rPr>
                <w:rFonts w:hint="eastAsia" w:ascii="宋体" w:hAnsi="宋体" w:eastAsia="宋体" w:cs="宋体"/>
                <w:color w:val="000000"/>
                <w:spacing w:val="0"/>
                <w:kern w:val="0"/>
                <w:position w:val="0"/>
                <w:sz w:val="20"/>
                <w:szCs w:val="20"/>
                <w:highlight w:val="yellow"/>
                <w:lang w:val="en-US" w:eastAsia="zh-CN" w:bidi="ar"/>
              </w:rPr>
              <w:t>投标报价折扣：</w:t>
            </w:r>
            <w:r>
              <w:rPr>
                <w:rFonts w:hint="eastAsia" w:ascii="宋体" w:hAnsi="宋体" w:cs="宋体"/>
                <w:color w:val="000000"/>
                <w:spacing w:val="0"/>
                <w:kern w:val="0"/>
                <w:position w:val="0"/>
                <w:sz w:val="20"/>
                <w:szCs w:val="20"/>
                <w:highlight w:val="yellow"/>
                <w:u w:val="single"/>
                <w:lang w:val="en-US" w:eastAsia="zh-CN" w:bidi="ar"/>
              </w:rPr>
              <w:t>百分之</w:t>
            </w:r>
            <w:r>
              <w:rPr>
                <w:rFonts w:hint="eastAsia" w:ascii="宋体" w:hAnsi="宋体" w:eastAsia="宋体" w:cs="宋体"/>
                <w:color w:val="000000"/>
                <w:spacing w:val="0"/>
                <w:kern w:val="0"/>
                <w:position w:val="0"/>
                <w:sz w:val="20"/>
                <w:szCs w:val="20"/>
                <w:highlight w:val="yellow"/>
                <w:u w:val="single"/>
                <w:lang w:val="en-US" w:eastAsia="zh-CN" w:bidi="ar"/>
              </w:rPr>
              <w:t xml:space="preserve">             </w:t>
            </w:r>
          </w:p>
        </w:tc>
        <w:tc>
          <w:tcPr>
            <w:tcW w:w="3119" w:type="dxa"/>
            <w:noWrap w:val="0"/>
            <w:vAlign w:val="center"/>
          </w:tcPr>
          <w:p w14:paraId="0E21900F">
            <w:pPr>
              <w:adjustRightInd w:val="0"/>
              <w:snapToGrid w:val="0"/>
              <w:spacing w:before="156" w:beforeLines="50" w:line="360" w:lineRule="auto"/>
              <w:jc w:val="center"/>
              <w:rPr>
                <w:rFonts w:ascii="宋体" w:hAnsi="宋体"/>
                <w:color w:val="auto"/>
                <w:kern w:val="0"/>
                <w:szCs w:val="21"/>
              </w:rPr>
            </w:pPr>
            <w:r>
              <w:rPr>
                <w:rStyle w:val="27"/>
                <w:rFonts w:hint="eastAsia" w:ascii="仿宋" w:hAnsi="仿宋" w:eastAsia="仿宋" w:cs="仿宋"/>
                <w:color w:val="000000"/>
                <w:kern w:val="0"/>
                <w:sz w:val="24"/>
                <w:highlight w:val="none"/>
                <w:lang w:eastAsia="zh-CN" w:bidi="ar"/>
              </w:rPr>
              <w:t>注：</w:t>
            </w:r>
            <w:r>
              <w:rPr>
                <w:rStyle w:val="27"/>
                <w:rFonts w:hint="eastAsia" w:ascii="仿宋" w:hAnsi="仿宋" w:eastAsia="仿宋" w:cs="仿宋"/>
                <w:color w:val="000000"/>
                <w:kern w:val="0"/>
                <w:sz w:val="24"/>
                <w:highlight w:val="none"/>
                <w:lang w:bidi="ar"/>
              </w:rPr>
              <w:t>按</w:t>
            </w:r>
            <w:r>
              <w:rPr>
                <w:rStyle w:val="27"/>
                <w:rFonts w:hint="eastAsia" w:ascii="仿宋" w:hAnsi="仿宋" w:eastAsia="仿宋" w:cs="仿宋"/>
                <w:color w:val="000000"/>
                <w:kern w:val="0"/>
                <w:sz w:val="24"/>
                <w:highlight w:val="none"/>
                <w:lang w:eastAsia="zh-CN" w:bidi="ar"/>
              </w:rPr>
              <w:t>学生</w:t>
            </w:r>
            <w:r>
              <w:rPr>
                <w:rStyle w:val="27"/>
                <w:rFonts w:hint="eastAsia" w:ascii="仿宋" w:hAnsi="仿宋" w:eastAsia="仿宋" w:cs="仿宋"/>
                <w:color w:val="000000"/>
                <w:kern w:val="0"/>
                <w:sz w:val="24"/>
                <w:highlight w:val="none"/>
                <w:lang w:bidi="ar"/>
              </w:rPr>
              <w:t>食堂</w:t>
            </w:r>
            <w:r>
              <w:rPr>
                <w:rStyle w:val="27"/>
                <w:rFonts w:hint="eastAsia" w:ascii="仿宋" w:hAnsi="仿宋" w:eastAsia="仿宋" w:cs="仿宋"/>
                <w:color w:val="000000"/>
                <w:kern w:val="0"/>
                <w:sz w:val="24"/>
                <w:highlight w:val="none"/>
                <w:lang w:eastAsia="zh-CN" w:bidi="ar"/>
              </w:rPr>
              <w:t>总收款作为基数，进行折扣报价，最高不超过</w:t>
            </w:r>
            <w:r>
              <w:rPr>
                <w:rStyle w:val="27"/>
                <w:rFonts w:hint="eastAsia" w:ascii="仿宋" w:hAnsi="仿宋" w:eastAsia="仿宋" w:cs="仿宋"/>
                <w:color w:val="000000"/>
                <w:kern w:val="0"/>
                <w:sz w:val="24"/>
                <w:highlight w:val="none"/>
                <w:lang w:val="en-US" w:eastAsia="zh-CN" w:bidi="ar"/>
              </w:rPr>
              <w:t>24%，且总金额不超过128万。</w:t>
            </w:r>
            <w:r>
              <w:rPr>
                <w:rStyle w:val="27"/>
                <w:rFonts w:hint="eastAsia" w:ascii="仿宋" w:hAnsi="仿宋" w:eastAsia="仿宋" w:cs="仿宋"/>
                <w:color w:val="000000"/>
                <w:kern w:val="0"/>
                <w:sz w:val="24"/>
                <w:highlight w:val="none"/>
                <w:lang w:bidi="ar"/>
              </w:rPr>
              <w:t>具体结算方式由采购人和成交供应商双方在采购合同中具体约定。</w:t>
            </w:r>
          </w:p>
        </w:tc>
      </w:tr>
    </w:tbl>
    <w:p w14:paraId="740079FA">
      <w:pPr>
        <w:adjustRightInd w:val="0"/>
        <w:snapToGrid w:val="0"/>
        <w:spacing w:before="156" w:beforeLines="50" w:line="360" w:lineRule="auto"/>
        <w:rPr>
          <w:rFonts w:ascii="宋体" w:hAnsi="宋体"/>
          <w:color w:val="auto"/>
          <w:szCs w:val="21"/>
        </w:rPr>
      </w:pPr>
      <w:r>
        <w:rPr>
          <w:rFonts w:hint="eastAsia" w:ascii="宋体" w:hAnsi="宋体"/>
          <w:b w:val="0"/>
          <w:bCs/>
          <w:color w:val="auto"/>
          <w:szCs w:val="21"/>
        </w:rPr>
        <w:t>注：本</w:t>
      </w:r>
      <w:r>
        <w:rPr>
          <w:rFonts w:hint="eastAsia" w:ascii="宋体" w:hAnsi="宋体"/>
          <w:color w:val="auto"/>
          <w:szCs w:val="21"/>
        </w:rPr>
        <w:t>表须按包填写，一个“包号”一份。</w:t>
      </w:r>
    </w:p>
    <w:p w14:paraId="093A9A7B">
      <w:pPr>
        <w:adjustRightInd w:val="0"/>
        <w:snapToGrid w:val="0"/>
        <w:spacing w:before="156" w:beforeLines="50" w:line="360" w:lineRule="auto"/>
        <w:ind w:firstLine="420" w:firstLineChars="200"/>
        <w:rPr>
          <w:rFonts w:ascii="宋体" w:hAnsi="宋体"/>
          <w:color w:val="auto"/>
          <w:szCs w:val="21"/>
        </w:rPr>
      </w:pPr>
    </w:p>
    <w:p w14:paraId="1DAA5AC7">
      <w:pPr>
        <w:adjustRightInd w:val="0"/>
        <w:snapToGrid w:val="0"/>
        <w:spacing w:before="156" w:beforeLines="50" w:line="360" w:lineRule="auto"/>
        <w:ind w:firstLine="420" w:firstLineChars="200"/>
        <w:rPr>
          <w:rFonts w:ascii="宋体" w:hAnsi="宋体"/>
          <w:color w:val="auto"/>
          <w:szCs w:val="21"/>
        </w:rPr>
      </w:pPr>
    </w:p>
    <w:p w14:paraId="7187CCBF">
      <w:pPr>
        <w:adjustRightInd w:val="0"/>
        <w:snapToGrid w:val="0"/>
        <w:spacing w:before="156" w:beforeLines="50" w:line="360" w:lineRule="auto"/>
        <w:ind w:firstLine="420" w:firstLineChars="200"/>
        <w:rPr>
          <w:rFonts w:ascii="宋体" w:hAnsi="宋体"/>
          <w:color w:val="auto"/>
          <w:szCs w:val="21"/>
        </w:rPr>
      </w:pPr>
    </w:p>
    <w:p w14:paraId="1A36BDB3">
      <w:pPr>
        <w:adjustRightInd w:val="0"/>
        <w:snapToGrid w:val="0"/>
        <w:spacing w:line="360" w:lineRule="auto"/>
        <w:rPr>
          <w:rFonts w:ascii="宋体" w:hAnsi="宋体"/>
          <w:color w:val="auto"/>
          <w:szCs w:val="21"/>
        </w:rPr>
      </w:pPr>
    </w:p>
    <w:p w14:paraId="44E6B7C7">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2A17544C">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127E49F7">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76142E30">
      <w:pPr>
        <w:adjustRightInd w:val="0"/>
        <w:snapToGrid w:val="0"/>
        <w:spacing w:line="360" w:lineRule="auto"/>
        <w:rPr>
          <w:rFonts w:ascii="宋体" w:hAnsi="宋体" w:cs="宋体"/>
          <w:color w:val="auto"/>
          <w:szCs w:val="21"/>
        </w:rPr>
      </w:pPr>
    </w:p>
    <w:p w14:paraId="6E8F0C8E">
      <w:pPr>
        <w:adjustRightInd w:val="0"/>
        <w:snapToGrid w:val="0"/>
        <w:spacing w:line="360" w:lineRule="auto"/>
        <w:ind w:left="-88" w:leftChars="-42" w:firstLine="525" w:firstLineChars="250"/>
        <w:rPr>
          <w:rFonts w:ascii="宋体" w:hAnsi="宋体" w:cs="宋体"/>
          <w:color w:val="auto"/>
          <w:kern w:val="0"/>
          <w:szCs w:val="21"/>
        </w:rPr>
      </w:pPr>
    </w:p>
    <w:p w14:paraId="4A3CB15F">
      <w:pPr>
        <w:adjustRightInd w:val="0"/>
        <w:snapToGrid w:val="0"/>
        <w:spacing w:line="360" w:lineRule="auto"/>
        <w:ind w:left="-88" w:leftChars="-42" w:firstLine="525" w:firstLineChars="250"/>
        <w:rPr>
          <w:rFonts w:ascii="宋体" w:hAnsi="宋体" w:cs="宋体"/>
          <w:color w:val="auto"/>
          <w:kern w:val="0"/>
          <w:szCs w:val="21"/>
        </w:rPr>
      </w:pPr>
    </w:p>
    <w:p w14:paraId="64B597D0">
      <w:pPr>
        <w:bidi w:val="0"/>
        <w:jc w:val="both"/>
        <w:rPr>
          <w:rFonts w:hint="eastAsia"/>
          <w:b/>
          <w:bCs/>
          <w:color w:val="FF0000"/>
          <w:lang w:val="en-US" w:eastAsia="zh-CN"/>
        </w:rPr>
      </w:pPr>
      <w:r>
        <w:rPr>
          <w:rFonts w:hint="eastAsia" w:ascii="宋体" w:hAnsi="宋体" w:cs="宋体"/>
          <w:b/>
          <w:bCs/>
          <w:color w:val="FF0000"/>
          <w:kern w:val="0"/>
          <w:szCs w:val="21"/>
          <w:lang w:val="en-US" w:eastAsia="zh-CN"/>
        </w:rPr>
        <w:t>说明</w:t>
      </w:r>
      <w:r>
        <w:rPr>
          <w:rFonts w:hint="eastAsia" w:ascii="宋体" w:hAnsi="宋体" w:cs="宋体"/>
          <w:b/>
          <w:bCs/>
          <w:color w:val="FF0000"/>
          <w:kern w:val="0"/>
          <w:szCs w:val="21"/>
        </w:rPr>
        <w:t>：最后报价</w:t>
      </w:r>
      <w:r>
        <w:rPr>
          <w:rFonts w:hint="eastAsia" w:ascii="宋体" w:hAnsi="宋体" w:cs="宋体"/>
          <w:b/>
          <w:bCs/>
          <w:color w:val="FF0000"/>
          <w:kern w:val="0"/>
          <w:szCs w:val="21"/>
          <w:lang w:val="en-US" w:eastAsia="zh-CN"/>
        </w:rPr>
        <w:t>相关内容和</w:t>
      </w:r>
      <w:r>
        <w:rPr>
          <w:rFonts w:hint="eastAsia" w:ascii="宋体" w:hAnsi="宋体" w:cs="宋体"/>
          <w:b/>
          <w:bCs/>
          <w:color w:val="FF0000"/>
          <w:kern w:val="0"/>
          <w:szCs w:val="21"/>
        </w:rPr>
        <w:t>表格不得装订在响应文件中，供应商需单独准备，谈判现场进行最后报价。</w:t>
      </w:r>
    </w:p>
    <w:sectPr>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3E052">
    <w:pPr>
      <w:pStyle w:val="15"/>
      <w:ind w:left="180" w:right="359" w:rightChars="171" w:hanging="180" w:hangingChars="100"/>
      <w:jc w:val="right"/>
      <w:rPr>
        <w:rFonts w:eastAsia="楷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BB29">
    <w:pPr>
      <w:pStyle w:val="15"/>
      <w:ind w:left="180" w:right="359" w:rightChars="171" w:hanging="180" w:hangingChars="100"/>
      <w:jc w:val="right"/>
      <w:rPr>
        <w:rFonts w:eastAsia="楷体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8248">
    <w:pPr>
      <w:pStyle w:val="15"/>
      <w:ind w:left="180" w:right="359" w:rightChars="171" w:hanging="180" w:hangingChars="100"/>
      <w:jc w:val="right"/>
      <w:rPr>
        <w:rFonts w:eastAsia="楷体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1AAB2">
    <w:pPr>
      <w:pStyle w:val="15"/>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4EC3AD">
                          <w:pPr>
                            <w:pStyle w:val="15"/>
                            <w:rPr>
                              <w:sz w:val="21"/>
                              <w:szCs w:val="21"/>
                            </w:rP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264EC3AD">
                    <w:pPr>
                      <w:pStyle w:val="15"/>
                      <w:rPr>
                        <w:sz w:val="21"/>
                        <w:szCs w:val="21"/>
                      </w:rPr>
                    </w:pPr>
                    <w:r>
                      <w:fldChar w:fldCharType="begin"/>
                    </w:r>
                    <w:r>
                      <w:instrText xml:space="preserve"> PAGE  \* MERGEFORMAT </w:instrText>
                    </w:r>
                    <w:r>
                      <w:fldChar w:fldCharType="separate"/>
                    </w:r>
                    <w:r>
                      <w:t>4</w:t>
                    </w:r>
                    <w:r>
                      <w:fldChar w:fldCharType="end"/>
                    </w:r>
                  </w:p>
                </w:txbxContent>
              </v:textbox>
            </v:shape>
          </w:pict>
        </mc:Fallback>
      </mc:AlternateContent>
    </w:r>
  </w:p>
  <w:p w14:paraId="32C87DFB">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264A5">
    <w:pPr>
      <w:pStyle w:val="15"/>
      <w:framePr w:wrap="around" w:vAnchor="text" w:hAnchor="margin" w:xAlign="right" w:y="1"/>
      <w:rPr>
        <w:rStyle w:val="28"/>
      </w:rPr>
    </w:pPr>
    <w:r>
      <w:fldChar w:fldCharType="begin"/>
    </w:r>
    <w:r>
      <w:rPr>
        <w:rStyle w:val="28"/>
      </w:rPr>
      <w:instrText xml:space="preserve">PAGE  </w:instrText>
    </w:r>
    <w:r>
      <w:fldChar w:fldCharType="end"/>
    </w:r>
  </w:p>
  <w:p w14:paraId="40BA7600">
    <w:pPr>
      <w:pStyle w:val="1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E5372">
    <w:pPr>
      <w:pStyle w:val="15"/>
      <w:framePr w:wrap="around" w:vAnchor="text" w:hAnchor="margin" w:xAlign="right" w:y="1"/>
      <w:rPr>
        <w:rStyle w:val="28"/>
      </w:rPr>
    </w:pPr>
    <w:r>
      <w:fldChar w:fldCharType="begin"/>
    </w:r>
    <w:r>
      <w:rPr>
        <w:rStyle w:val="28"/>
      </w:rPr>
      <w:instrText xml:space="preserve">PAGE  </w:instrText>
    </w:r>
    <w:r>
      <w:fldChar w:fldCharType="end"/>
    </w:r>
  </w:p>
  <w:p w14:paraId="591087AD">
    <w:pPr>
      <w:pStyle w:val="1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39933">
    <w:pPr>
      <w:pStyle w:val="15"/>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6EA13">
                          <w:pPr>
                            <w:pStyle w:val="15"/>
                            <w:jc w:val="center"/>
                            <w:rPr>
                              <w:rStyle w:val="28"/>
                              <w:rFonts w:ascii="宋体" w:hAnsi="宋体"/>
                              <w:sz w:val="21"/>
                              <w:szCs w:val="21"/>
                            </w:rPr>
                          </w:pPr>
                          <w:r>
                            <w:fldChar w:fldCharType="begin"/>
                          </w:r>
                          <w:r>
                            <w:rPr>
                              <w:rStyle w:val="28"/>
                            </w:rPr>
                            <w:instrText xml:space="preserve">PAGE  </w:instrText>
                          </w:r>
                          <w:r>
                            <w:fldChar w:fldCharType="separate"/>
                          </w:r>
                          <w:r>
                            <w:rPr>
                              <w:rStyle w:val="28"/>
                            </w:rPr>
                            <w:t>63</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0C6EA13">
                    <w:pPr>
                      <w:pStyle w:val="15"/>
                      <w:jc w:val="center"/>
                      <w:rPr>
                        <w:rStyle w:val="28"/>
                        <w:rFonts w:ascii="宋体" w:hAnsi="宋体"/>
                        <w:sz w:val="21"/>
                        <w:szCs w:val="21"/>
                      </w:rPr>
                    </w:pPr>
                    <w:r>
                      <w:fldChar w:fldCharType="begin"/>
                    </w:r>
                    <w:r>
                      <w:rPr>
                        <w:rStyle w:val="28"/>
                      </w:rPr>
                      <w:instrText xml:space="preserve">PAGE  </w:instrText>
                    </w:r>
                    <w:r>
                      <w:fldChar w:fldCharType="separate"/>
                    </w:r>
                    <w:r>
                      <w:rPr>
                        <w:rStyle w:val="28"/>
                      </w:rPr>
                      <w:t>63</w:t>
                    </w:r>
                    <w:r>
                      <w:rPr>
                        <w:rFonts w:ascii="宋体" w:hAnsi="宋体"/>
                        <w:sz w:val="21"/>
                        <w:szCs w:val="21"/>
                      </w:rPr>
                      <w:fldChar w:fldCharType="end"/>
                    </w:r>
                  </w:p>
                </w:txbxContent>
              </v:textbox>
            </v:shape>
          </w:pict>
        </mc:Fallback>
      </mc:AlternateContent>
    </w:r>
  </w:p>
  <w:p w14:paraId="7E239F1D"/>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C43451"/>
    <w:multiLevelType w:val="singleLevel"/>
    <w:tmpl w:val="E0C43451"/>
    <w:lvl w:ilvl="0" w:tentative="0">
      <w:start w:val="6"/>
      <w:numFmt w:val="chineseCounting"/>
      <w:suff w:val="nothing"/>
      <w:lvlText w:val="%1、"/>
      <w:lvlJc w:val="left"/>
      <w:rPr>
        <w:rFonts w:hint="eastAsia"/>
      </w:rPr>
    </w:lvl>
  </w:abstractNum>
  <w:abstractNum w:abstractNumId="1">
    <w:nsid w:val="4814964D"/>
    <w:multiLevelType w:val="singleLevel"/>
    <w:tmpl w:val="4814964D"/>
    <w:lvl w:ilvl="0" w:tentative="0">
      <w:start w:val="3"/>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yMDJlZWM3ZWQxZDZlOGNkOTJiNGEzN2Q1NzBkZDMifQ=="/>
  </w:docVars>
  <w:rsids>
    <w:rsidRoot w:val="78641AC6"/>
    <w:rsid w:val="022C2E9B"/>
    <w:rsid w:val="02427AE5"/>
    <w:rsid w:val="033742A3"/>
    <w:rsid w:val="03B46C2F"/>
    <w:rsid w:val="048B3E34"/>
    <w:rsid w:val="04F217BD"/>
    <w:rsid w:val="04FB742A"/>
    <w:rsid w:val="0505571B"/>
    <w:rsid w:val="05EA6938"/>
    <w:rsid w:val="060C6AE0"/>
    <w:rsid w:val="061C3F4A"/>
    <w:rsid w:val="0662430C"/>
    <w:rsid w:val="06807BC1"/>
    <w:rsid w:val="06DD649D"/>
    <w:rsid w:val="07854B6B"/>
    <w:rsid w:val="07B119FB"/>
    <w:rsid w:val="07F7358F"/>
    <w:rsid w:val="08465991"/>
    <w:rsid w:val="086E1AA3"/>
    <w:rsid w:val="08810919"/>
    <w:rsid w:val="08D13DE0"/>
    <w:rsid w:val="09ED69F7"/>
    <w:rsid w:val="0B8B5C10"/>
    <w:rsid w:val="0B996E37"/>
    <w:rsid w:val="0BBE5EE2"/>
    <w:rsid w:val="0CEE4F60"/>
    <w:rsid w:val="0DF62F16"/>
    <w:rsid w:val="0F274759"/>
    <w:rsid w:val="0FED683C"/>
    <w:rsid w:val="10BE2955"/>
    <w:rsid w:val="10CD0045"/>
    <w:rsid w:val="113118BF"/>
    <w:rsid w:val="11592F4F"/>
    <w:rsid w:val="124565CE"/>
    <w:rsid w:val="12607D91"/>
    <w:rsid w:val="1337349D"/>
    <w:rsid w:val="139A25D4"/>
    <w:rsid w:val="14333B8A"/>
    <w:rsid w:val="14AE3300"/>
    <w:rsid w:val="14C03686"/>
    <w:rsid w:val="14E76E65"/>
    <w:rsid w:val="166D5419"/>
    <w:rsid w:val="172D48D7"/>
    <w:rsid w:val="17A80401"/>
    <w:rsid w:val="18E46663"/>
    <w:rsid w:val="1AE75F87"/>
    <w:rsid w:val="1BD87507"/>
    <w:rsid w:val="1C7F7983"/>
    <w:rsid w:val="1CA366CE"/>
    <w:rsid w:val="1DB17F3C"/>
    <w:rsid w:val="1E360515"/>
    <w:rsid w:val="1E5063BE"/>
    <w:rsid w:val="1FB5190D"/>
    <w:rsid w:val="20124FB2"/>
    <w:rsid w:val="20CF69FF"/>
    <w:rsid w:val="20DA0861"/>
    <w:rsid w:val="21567868"/>
    <w:rsid w:val="217A2E0F"/>
    <w:rsid w:val="21A32365"/>
    <w:rsid w:val="21DE339D"/>
    <w:rsid w:val="236F1909"/>
    <w:rsid w:val="237C49EF"/>
    <w:rsid w:val="237D50F8"/>
    <w:rsid w:val="24C70119"/>
    <w:rsid w:val="252B17C6"/>
    <w:rsid w:val="269308FB"/>
    <w:rsid w:val="26993015"/>
    <w:rsid w:val="26993D37"/>
    <w:rsid w:val="27636592"/>
    <w:rsid w:val="27B70919"/>
    <w:rsid w:val="282A2D36"/>
    <w:rsid w:val="28305325"/>
    <w:rsid w:val="28927D35"/>
    <w:rsid w:val="29C323D4"/>
    <w:rsid w:val="29CC61D1"/>
    <w:rsid w:val="29EB2A21"/>
    <w:rsid w:val="29ED4402"/>
    <w:rsid w:val="2A0A7161"/>
    <w:rsid w:val="2A1F32A0"/>
    <w:rsid w:val="2A664F0D"/>
    <w:rsid w:val="2B0C48C0"/>
    <w:rsid w:val="2B165D8E"/>
    <w:rsid w:val="2BA72A52"/>
    <w:rsid w:val="2C0B05C1"/>
    <w:rsid w:val="2DF92A6D"/>
    <w:rsid w:val="2E187C37"/>
    <w:rsid w:val="2E266354"/>
    <w:rsid w:val="2E2F234B"/>
    <w:rsid w:val="2E624FCE"/>
    <w:rsid w:val="2E830F7B"/>
    <w:rsid w:val="2F05640D"/>
    <w:rsid w:val="30AC447F"/>
    <w:rsid w:val="30BB7B77"/>
    <w:rsid w:val="30D048A7"/>
    <w:rsid w:val="30DC4D14"/>
    <w:rsid w:val="31C37EBA"/>
    <w:rsid w:val="32054461"/>
    <w:rsid w:val="33294694"/>
    <w:rsid w:val="335C05C6"/>
    <w:rsid w:val="34E05800"/>
    <w:rsid w:val="35CC521A"/>
    <w:rsid w:val="371840FC"/>
    <w:rsid w:val="3750539E"/>
    <w:rsid w:val="390A586B"/>
    <w:rsid w:val="395D72DB"/>
    <w:rsid w:val="397833B6"/>
    <w:rsid w:val="3978732C"/>
    <w:rsid w:val="3A4D30F4"/>
    <w:rsid w:val="3AB10334"/>
    <w:rsid w:val="3B1243B8"/>
    <w:rsid w:val="3B3140E6"/>
    <w:rsid w:val="3BFA394C"/>
    <w:rsid w:val="3DAF07AC"/>
    <w:rsid w:val="3DE6263A"/>
    <w:rsid w:val="3EB837DF"/>
    <w:rsid w:val="3F5B5BD6"/>
    <w:rsid w:val="3FB5167F"/>
    <w:rsid w:val="40596E11"/>
    <w:rsid w:val="40BE641C"/>
    <w:rsid w:val="411413B4"/>
    <w:rsid w:val="419E455A"/>
    <w:rsid w:val="42BF6503"/>
    <w:rsid w:val="42CD02DB"/>
    <w:rsid w:val="436B5A49"/>
    <w:rsid w:val="445752B5"/>
    <w:rsid w:val="44B87626"/>
    <w:rsid w:val="45FB4AF6"/>
    <w:rsid w:val="46E110B6"/>
    <w:rsid w:val="46F72B87"/>
    <w:rsid w:val="47AF2F63"/>
    <w:rsid w:val="4805538E"/>
    <w:rsid w:val="489D725F"/>
    <w:rsid w:val="4A0D3A52"/>
    <w:rsid w:val="4A1B1A89"/>
    <w:rsid w:val="4AA07FEE"/>
    <w:rsid w:val="4AC14866"/>
    <w:rsid w:val="4B7D66AE"/>
    <w:rsid w:val="4B9C0E0D"/>
    <w:rsid w:val="4BDD61EA"/>
    <w:rsid w:val="4BEA0DFF"/>
    <w:rsid w:val="4BEC6FF1"/>
    <w:rsid w:val="4C2514B6"/>
    <w:rsid w:val="4C601374"/>
    <w:rsid w:val="4C6F4A6E"/>
    <w:rsid w:val="4DE80F7C"/>
    <w:rsid w:val="4DE85B85"/>
    <w:rsid w:val="4E731753"/>
    <w:rsid w:val="4FB472CA"/>
    <w:rsid w:val="4FDA66A3"/>
    <w:rsid w:val="50245B70"/>
    <w:rsid w:val="50C03F62"/>
    <w:rsid w:val="50EC2B32"/>
    <w:rsid w:val="51263CA3"/>
    <w:rsid w:val="512E7877"/>
    <w:rsid w:val="51410590"/>
    <w:rsid w:val="51797BB3"/>
    <w:rsid w:val="521F12EF"/>
    <w:rsid w:val="52E94111"/>
    <w:rsid w:val="53125328"/>
    <w:rsid w:val="54755C74"/>
    <w:rsid w:val="54841553"/>
    <w:rsid w:val="56374B75"/>
    <w:rsid w:val="56E231F6"/>
    <w:rsid w:val="5737087F"/>
    <w:rsid w:val="573B036F"/>
    <w:rsid w:val="575D66C7"/>
    <w:rsid w:val="575E2B2D"/>
    <w:rsid w:val="57802188"/>
    <w:rsid w:val="579C30DF"/>
    <w:rsid w:val="58116E7B"/>
    <w:rsid w:val="58580F58"/>
    <w:rsid w:val="58EA204C"/>
    <w:rsid w:val="597933D0"/>
    <w:rsid w:val="59F22DF4"/>
    <w:rsid w:val="5A3F54C6"/>
    <w:rsid w:val="5A8B4CF4"/>
    <w:rsid w:val="5AAB2208"/>
    <w:rsid w:val="5BF03FD6"/>
    <w:rsid w:val="5C3F749E"/>
    <w:rsid w:val="5C4D57E4"/>
    <w:rsid w:val="5CED5B1A"/>
    <w:rsid w:val="5D521F6E"/>
    <w:rsid w:val="5DC42740"/>
    <w:rsid w:val="5E1A19E5"/>
    <w:rsid w:val="5E682879"/>
    <w:rsid w:val="5FF76DFD"/>
    <w:rsid w:val="601654D5"/>
    <w:rsid w:val="60272C6B"/>
    <w:rsid w:val="60F5158E"/>
    <w:rsid w:val="61692FCB"/>
    <w:rsid w:val="616C5D81"/>
    <w:rsid w:val="617D3E51"/>
    <w:rsid w:val="61A23D5A"/>
    <w:rsid w:val="61A725CF"/>
    <w:rsid w:val="623F4892"/>
    <w:rsid w:val="62A76511"/>
    <w:rsid w:val="634132CA"/>
    <w:rsid w:val="63D63DC8"/>
    <w:rsid w:val="64E505D0"/>
    <w:rsid w:val="6539025D"/>
    <w:rsid w:val="65950BA6"/>
    <w:rsid w:val="65FA4FFC"/>
    <w:rsid w:val="661F59ED"/>
    <w:rsid w:val="665F56FC"/>
    <w:rsid w:val="66B912B0"/>
    <w:rsid w:val="671169F6"/>
    <w:rsid w:val="67504C9C"/>
    <w:rsid w:val="68130E62"/>
    <w:rsid w:val="683A389E"/>
    <w:rsid w:val="697C1D14"/>
    <w:rsid w:val="69D245C4"/>
    <w:rsid w:val="6A36040B"/>
    <w:rsid w:val="6A3944D6"/>
    <w:rsid w:val="6B4E646B"/>
    <w:rsid w:val="6C2E3773"/>
    <w:rsid w:val="6C5C6966"/>
    <w:rsid w:val="6C9C3206"/>
    <w:rsid w:val="6CA1370A"/>
    <w:rsid w:val="6D027456"/>
    <w:rsid w:val="6D8324DA"/>
    <w:rsid w:val="6E440A46"/>
    <w:rsid w:val="6E4D1495"/>
    <w:rsid w:val="6E875EAB"/>
    <w:rsid w:val="6F116445"/>
    <w:rsid w:val="6F7D31C5"/>
    <w:rsid w:val="6F977CB5"/>
    <w:rsid w:val="6FCB7D7F"/>
    <w:rsid w:val="6FDD5A29"/>
    <w:rsid w:val="704C44FC"/>
    <w:rsid w:val="70672630"/>
    <w:rsid w:val="70E24B69"/>
    <w:rsid w:val="71064515"/>
    <w:rsid w:val="71370448"/>
    <w:rsid w:val="71397275"/>
    <w:rsid w:val="71A37250"/>
    <w:rsid w:val="71F97F6A"/>
    <w:rsid w:val="724628DD"/>
    <w:rsid w:val="725D6F93"/>
    <w:rsid w:val="735B764F"/>
    <w:rsid w:val="75142D9F"/>
    <w:rsid w:val="758B02BC"/>
    <w:rsid w:val="75E04DC8"/>
    <w:rsid w:val="760A6E64"/>
    <w:rsid w:val="761248A3"/>
    <w:rsid w:val="762C7081"/>
    <w:rsid w:val="76A1318F"/>
    <w:rsid w:val="76BF021D"/>
    <w:rsid w:val="776059DF"/>
    <w:rsid w:val="779C5CB0"/>
    <w:rsid w:val="77E912C9"/>
    <w:rsid w:val="77EF5926"/>
    <w:rsid w:val="78641AC6"/>
    <w:rsid w:val="79D712DD"/>
    <w:rsid w:val="7A3C1B84"/>
    <w:rsid w:val="7B7D32A4"/>
    <w:rsid w:val="7BB7440C"/>
    <w:rsid w:val="7BE44282"/>
    <w:rsid w:val="7C8617DD"/>
    <w:rsid w:val="7D3D739F"/>
    <w:rsid w:val="7D8A28E7"/>
    <w:rsid w:val="7E2748F9"/>
    <w:rsid w:val="7EAD3051"/>
    <w:rsid w:val="7F0C2DB2"/>
    <w:rsid w:val="7F8E4C30"/>
    <w:rsid w:val="7FD05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rPr>
  </w:style>
  <w:style w:type="paragraph" w:styleId="3">
    <w:name w:val="heading 2"/>
    <w:basedOn w:val="1"/>
    <w:next w:val="1"/>
    <w:autoRedefine/>
    <w:qFormat/>
    <w:uiPriority w:val="0"/>
    <w:pPr>
      <w:keepNext/>
      <w:keepLines/>
      <w:widowControl w:val="0"/>
      <w:spacing w:line="360" w:lineRule="auto"/>
      <w:outlineLvl w:val="1"/>
    </w:pPr>
    <w:rPr>
      <w:rFonts w:ascii="Arial" w:hAnsi="Arial"/>
      <w:b/>
      <w:bCs/>
      <w:kern w:val="0"/>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6"/>
    <w:autoRedefine/>
    <w:qFormat/>
    <w:uiPriority w:val="0"/>
    <w:pPr>
      <w:widowControl/>
      <w:ind w:firstLine="420"/>
      <w:jc w:val="left"/>
    </w:pPr>
    <w:rPr>
      <w:kern w:val="0"/>
      <w:sz w:val="20"/>
      <w:szCs w:val="20"/>
    </w:rPr>
  </w:style>
  <w:style w:type="paragraph" w:customStyle="1" w:styleId="6">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7">
    <w:name w:val="toa heading"/>
    <w:basedOn w:val="1"/>
    <w:next w:val="1"/>
    <w:autoRedefine/>
    <w:qFormat/>
    <w:uiPriority w:val="0"/>
    <w:rPr>
      <w:rFonts w:ascii="Arial" w:hAnsi="Arial"/>
      <w:sz w:val="24"/>
    </w:rPr>
  </w:style>
  <w:style w:type="paragraph" w:styleId="8">
    <w:name w:val="Body Text"/>
    <w:basedOn w:val="1"/>
    <w:autoRedefine/>
    <w:qFormat/>
    <w:uiPriority w:val="0"/>
    <w:pPr>
      <w:spacing w:after="120"/>
    </w:pPr>
  </w:style>
  <w:style w:type="paragraph" w:styleId="9">
    <w:name w:val="Body Text Indent"/>
    <w:basedOn w:val="1"/>
    <w:next w:val="10"/>
    <w:autoRedefine/>
    <w:qFormat/>
    <w:uiPriority w:val="0"/>
    <w:pPr>
      <w:spacing w:after="120"/>
      <w:ind w:left="200" w:leftChars="200"/>
    </w:pPr>
  </w:style>
  <w:style w:type="paragraph" w:styleId="10">
    <w:name w:val="Body Text First Indent 2"/>
    <w:basedOn w:val="9"/>
    <w:next w:val="1"/>
    <w:autoRedefine/>
    <w:qFormat/>
    <w:uiPriority w:val="0"/>
    <w:pPr>
      <w:spacing w:after="120" w:afterLines="0"/>
      <w:ind w:left="420" w:leftChars="200" w:firstLine="482" w:firstLineChars="200"/>
    </w:pPr>
    <w:rPr>
      <w:rFonts w:ascii="Calibri" w:hAnsi="Calibri"/>
      <w:b/>
      <w:sz w:val="24"/>
      <w:szCs w:val="24"/>
    </w:rPr>
  </w:style>
  <w:style w:type="paragraph" w:styleId="11">
    <w:name w:val="toc 3"/>
    <w:basedOn w:val="1"/>
    <w:next w:val="1"/>
    <w:autoRedefine/>
    <w:unhideWhenUsed/>
    <w:qFormat/>
    <w:uiPriority w:val="39"/>
    <w:pPr>
      <w:adjustRightInd w:val="0"/>
      <w:snapToGrid w:val="0"/>
      <w:spacing w:line="360" w:lineRule="auto"/>
      <w:ind w:left="400" w:leftChars="400"/>
    </w:pPr>
    <w:rPr>
      <w:rFonts w:eastAsia="宋体"/>
      <w:b/>
    </w:rPr>
  </w:style>
  <w:style w:type="paragraph" w:styleId="12">
    <w:name w:val="Plain Text"/>
    <w:basedOn w:val="1"/>
    <w:next w:val="1"/>
    <w:autoRedefine/>
    <w:qFormat/>
    <w:uiPriority w:val="0"/>
    <w:rPr>
      <w:rFonts w:ascii="宋体" w:cs="Courier New"/>
      <w:szCs w:val="21"/>
      <w:lang w:bidi="ar-SA"/>
    </w:rPr>
  </w:style>
  <w:style w:type="paragraph" w:styleId="13">
    <w:name w:val="Date"/>
    <w:basedOn w:val="1"/>
    <w:next w:val="1"/>
    <w:autoRedefine/>
    <w:qFormat/>
    <w:uiPriority w:val="0"/>
    <w:rPr>
      <w:sz w:val="24"/>
      <w:szCs w:val="20"/>
    </w:rPr>
  </w:style>
  <w:style w:type="paragraph" w:styleId="14">
    <w:name w:val="Body Text Indent 2"/>
    <w:basedOn w:val="1"/>
    <w:next w:val="1"/>
    <w:autoRedefine/>
    <w:qFormat/>
    <w:uiPriority w:val="0"/>
    <w:pPr>
      <w:spacing w:after="120" w:line="480" w:lineRule="auto"/>
      <w:ind w:left="420" w:leftChars="200"/>
    </w:pPr>
    <w:rPr>
      <w:rFonts w:ascii="Times New Roman" w:hAnsi="Times New Roman"/>
      <w:kern w:val="0"/>
      <w:sz w:val="20"/>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envelope return"/>
    <w:basedOn w:val="1"/>
    <w:autoRedefine/>
    <w:qFormat/>
    <w:uiPriority w:val="99"/>
    <w:pPr>
      <w:snapToGrid w:val="0"/>
    </w:pPr>
    <w:rPr>
      <w:rFonts w:hint="eastAsia" w:ascii="Arial" w:hAnsi="Arial"/>
    </w:rPr>
  </w:style>
  <w:style w:type="paragraph" w:styleId="17">
    <w:name w:val="header"/>
    <w:basedOn w:val="1"/>
    <w:next w:val="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autoRedefine/>
    <w:qFormat/>
    <w:uiPriority w:val="39"/>
    <w:pPr>
      <w:spacing w:line="360" w:lineRule="auto"/>
    </w:pPr>
    <w:rPr>
      <w:rFonts w:ascii="宋体" w:hAnsi="宋体" w:eastAsia="宋体"/>
      <w:b/>
      <w:sz w:val="24"/>
      <w:szCs w:val="21"/>
    </w:rPr>
  </w:style>
  <w:style w:type="paragraph" w:styleId="19">
    <w:name w:val="toc 2"/>
    <w:basedOn w:val="1"/>
    <w:next w:val="1"/>
    <w:autoRedefine/>
    <w:unhideWhenUsed/>
    <w:qFormat/>
    <w:uiPriority w:val="39"/>
    <w:pPr>
      <w:spacing w:line="360" w:lineRule="auto"/>
      <w:ind w:left="200" w:leftChars="200"/>
    </w:pPr>
    <w:rPr>
      <w:rFonts w:eastAsia="宋体"/>
    </w:rPr>
  </w:style>
  <w:style w:type="paragraph" w:styleId="20">
    <w:name w:val="Body Text 2"/>
    <w:basedOn w:val="2"/>
    <w:next w:val="21"/>
    <w:autoRedefine/>
    <w:qFormat/>
    <w:uiPriority w:val="0"/>
    <w:pPr>
      <w:spacing w:after="120" w:line="480" w:lineRule="auto"/>
    </w:pPr>
    <w:rPr>
      <w:szCs w:val="24"/>
    </w:rPr>
  </w:style>
  <w:style w:type="paragraph" w:styleId="21">
    <w:name w:val="List Continue 2"/>
    <w:basedOn w:val="2"/>
    <w:next w:val="1"/>
    <w:autoRedefine/>
    <w:qFormat/>
    <w:uiPriority w:val="0"/>
    <w:pPr>
      <w:widowControl/>
      <w:spacing w:after="120" w:line="360" w:lineRule="auto"/>
      <w:ind w:left="840" w:firstLine="2048"/>
    </w:pPr>
  </w:style>
  <w:style w:type="paragraph" w:styleId="22">
    <w:name w:val="List 4"/>
    <w:next w:val="23"/>
    <w:autoRedefine/>
    <w:qFormat/>
    <w:uiPriority w:val="0"/>
    <w:pPr>
      <w:spacing w:after="120" w:line="360" w:lineRule="auto"/>
      <w:ind w:left="2520" w:firstLine="3736"/>
    </w:pPr>
    <w:rPr>
      <w:rFonts w:ascii="Times New Roman" w:hAnsi="Times New Roman" w:eastAsia="宋体" w:cs="Times New Roman"/>
      <w:lang w:val="en-US" w:eastAsia="zh-CN" w:bidi="ar-SA"/>
    </w:rPr>
  </w:style>
  <w:style w:type="paragraph" w:customStyle="1" w:styleId="23">
    <w:name w:val="Mat. titre haut de page"/>
    <w:next w:val="20"/>
    <w:autoRedefine/>
    <w:qFormat/>
    <w:uiPriority w:val="0"/>
    <w:pPr>
      <w:widowControl w:val="0"/>
      <w:spacing w:before="1" w:after="1"/>
      <w:ind w:left="284" w:right="1" w:firstLine="6372"/>
    </w:pPr>
    <w:rPr>
      <w:rFonts w:ascii="Times New Roman" w:hAnsi="Times New Roman" w:eastAsia="宋体" w:cs="Times New Roman"/>
      <w:lang w:val="en-US" w:eastAsia="zh-CN" w:bidi="ar-SA"/>
    </w:rPr>
  </w:style>
  <w:style w:type="paragraph" w:styleId="24">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table" w:styleId="26">
    <w:name w:val="Table Grid"/>
    <w:basedOn w:val="2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autoRedefine/>
    <w:qFormat/>
    <w:uiPriority w:val="0"/>
  </w:style>
  <w:style w:type="paragraph" w:customStyle="1" w:styleId="29">
    <w:name w:val="1"/>
    <w:basedOn w:val="30"/>
    <w:next w:val="9"/>
    <w:autoRedefine/>
    <w:qFormat/>
    <w:uiPriority w:val="0"/>
    <w:pPr>
      <w:spacing w:afterLines="50" w:line="360" w:lineRule="auto"/>
    </w:pPr>
    <w:rPr>
      <w:rFonts w:ascii="宋体" w:hAnsi="宋体"/>
      <w:b/>
      <w:sz w:val="30"/>
      <w:szCs w:val="21"/>
    </w:rPr>
  </w:style>
  <w:style w:type="paragraph" w:customStyle="1" w:styleId="30">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列出段落1"/>
    <w:basedOn w:val="1"/>
    <w:autoRedefine/>
    <w:qFormat/>
    <w:uiPriority w:val="0"/>
    <w:pPr>
      <w:ind w:firstLine="420" w:firstLineChars="200"/>
    </w:pPr>
    <w:rPr>
      <w:szCs w:val="21"/>
    </w:rPr>
  </w:style>
  <w:style w:type="paragraph" w:customStyle="1" w:styleId="32">
    <w:name w:val="font5"/>
    <w:basedOn w:val="1"/>
    <w:autoRedefine/>
    <w:qFormat/>
    <w:uiPriority w:val="0"/>
    <w:pPr>
      <w:widowControl/>
      <w:spacing w:before="100" w:beforeAutospacing="1" w:after="100" w:afterAutospacing="1"/>
      <w:jc w:val="left"/>
    </w:pPr>
    <w:rPr>
      <w:rFonts w:ascii="宋体"/>
      <w:kern w:val="0"/>
      <w:sz w:val="18"/>
      <w:szCs w:val="18"/>
    </w:rPr>
  </w:style>
  <w:style w:type="paragraph" w:customStyle="1" w:styleId="33">
    <w:name w:val="CM16"/>
    <w:next w:val="34"/>
    <w:autoRedefine/>
    <w:qFormat/>
    <w:uiPriority w:val="0"/>
    <w:pPr>
      <w:widowControl w:val="0"/>
      <w:autoSpaceDE w:val="0"/>
      <w:autoSpaceDN w:val="0"/>
      <w:spacing w:after="208"/>
      <w:ind w:firstLine="5632"/>
    </w:pPr>
    <w:rPr>
      <w:rFonts w:ascii="Times New Roman" w:hAnsi="Times New Roman" w:eastAsia="宋体" w:cs="Times New Roman"/>
      <w:lang w:val="en-US" w:eastAsia="zh-CN" w:bidi="ar-SA"/>
    </w:rPr>
  </w:style>
  <w:style w:type="paragraph" w:customStyle="1" w:styleId="34">
    <w:name w:val="sleftnavsub"/>
    <w:basedOn w:val="2"/>
    <w:next w:val="35"/>
    <w:autoRedefine/>
    <w:qFormat/>
    <w:uiPriority w:val="0"/>
    <w:pPr>
      <w:widowControl/>
      <w:spacing w:before="280" w:after="280" w:line="240" w:lineRule="atLeast"/>
      <w:ind w:firstLine="5120"/>
    </w:pPr>
  </w:style>
  <w:style w:type="paragraph" w:customStyle="1" w:styleId="35">
    <w:name w:val="正文文本缩进1"/>
    <w:basedOn w:val="2"/>
    <w:next w:val="19"/>
    <w:autoRedefine/>
    <w:qFormat/>
    <w:uiPriority w:val="0"/>
    <w:pPr>
      <w:widowControl/>
      <w:ind w:left="360" w:firstLine="2664"/>
    </w:pPr>
  </w:style>
  <w:style w:type="character" w:customStyle="1" w:styleId="36">
    <w:name w:val="NormalCharacter"/>
    <w:link w:val="1"/>
    <w:autoRedefine/>
    <w:semiHidden/>
    <w:qFormat/>
    <w:uiPriority w:val="0"/>
    <w:rPr>
      <w:rFonts w:ascii="Times New Roman" w:hAnsi="Times New Roman" w:eastAsia="宋体" w:cs="Times New Roman"/>
      <w:kern w:val="2"/>
      <w:sz w:val="21"/>
      <w:szCs w:val="24"/>
      <w:lang w:val="en-US" w:eastAsia="zh-CN" w:bidi="ar-SA"/>
    </w:rPr>
  </w:style>
  <w:style w:type="character" w:customStyle="1" w:styleId="37">
    <w:name w:val="font31"/>
    <w:basedOn w:val="27"/>
    <w:autoRedefine/>
    <w:qFormat/>
    <w:uiPriority w:val="0"/>
    <w:rPr>
      <w:rFonts w:hint="eastAsia" w:ascii="宋体" w:hAnsi="宋体" w:eastAsia="宋体" w:cs="宋体"/>
      <w:color w:val="000000"/>
      <w:sz w:val="21"/>
      <w:szCs w:val="21"/>
      <w:u w:val="none"/>
    </w:rPr>
  </w:style>
  <w:style w:type="paragraph" w:styleId="38">
    <w:name w:val="List Paragraph"/>
    <w:basedOn w:val="1"/>
    <w:autoRedefine/>
    <w:qFormat/>
    <w:uiPriority w:val="99"/>
    <w:pPr>
      <w:ind w:firstLine="420" w:firstLineChars="200"/>
    </w:pPr>
  </w:style>
  <w:style w:type="paragraph" w:customStyle="1" w:styleId="39">
    <w:name w:val="标题 2_0"/>
    <w:basedOn w:val="40"/>
    <w:next w:val="40"/>
    <w:unhideWhenUsed/>
    <w:qFormat/>
    <w:uiPriority w:val="0"/>
    <w:pPr>
      <w:keepNext/>
      <w:keepLines/>
      <w:spacing w:line="360" w:lineRule="auto"/>
      <w:outlineLvl w:val="1"/>
    </w:pPr>
    <w:rPr>
      <w:rFonts w:ascii="Arial" w:hAnsi="Arial"/>
      <w:b/>
      <w:bCs/>
      <w:sz w:val="24"/>
      <w:szCs w:val="32"/>
    </w:rPr>
  </w:style>
  <w:style w:type="paragraph" w:customStyle="1" w:styleId="40">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正文文本_0"/>
    <w:basedOn w:val="43"/>
    <w:qFormat/>
    <w:uiPriority w:val="0"/>
    <w:pPr>
      <w:spacing w:after="120"/>
    </w:pPr>
  </w:style>
  <w:style w:type="paragraph" w:customStyle="1" w:styleId="43">
    <w:name w:val="正文_0_1"/>
    <w:next w:val="4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标题 2_1"/>
    <w:basedOn w:val="41"/>
    <w:next w:val="41"/>
    <w:unhideWhenUsed/>
    <w:qFormat/>
    <w:uiPriority w:val="0"/>
    <w:pPr>
      <w:keepNext/>
      <w:keepLines/>
      <w:spacing w:line="360" w:lineRule="auto"/>
      <w:outlineLvl w:val="1"/>
    </w:pPr>
    <w:rPr>
      <w:rFonts w:ascii="Arial" w:hAnsi="Arial" w:eastAsia="宋体" w:cs="Times New Roman"/>
      <w:b/>
      <w:bCs/>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15930</Words>
  <Characters>16863</Characters>
  <Lines>0</Lines>
  <Paragraphs>0</Paragraphs>
  <TotalTime>27</TotalTime>
  <ScaleCrop>false</ScaleCrop>
  <LinksUpToDate>false</LinksUpToDate>
  <CharactersWithSpaces>18387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2023-02-21T06:08:00Z</dcterms:created>
  <dc:creator>灯火阑珊°</dc:creator>
  <cp:lastModifiedBy>Administrator</cp:lastModifiedBy>
  <cp:lastPrinted>2024-06-17T08:15:00Z</cp:lastPrinted>
  <dcterms:modified xsi:type="dcterms:W3CDTF">2026-08-24T01:48:49Z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39BB3D10AFE2436184875D557422C2A5_13</vt:lpwstr>
  </property>
  <property fmtid="{D5CDD505-2E9C-101B-9397-08002B2CF9AE}" pid="4" name="KSOTemplateDocerSaveRecord">
    <vt:lpwstr>eyJoZGlkIjoiZDMyMDJlZWM3ZWQxZDZlOGNkOTJiNGEzN2Q1NzBkZDMiLCJ1c2VySWQiOiIzNjMzODEzNDcifQ==</vt:lpwstr>
  </property>
</Properties>
</file>