
<file path=[Content_Types].xml><?xml version="1.0" encoding="utf-8"?>
<Types xmlns="http://schemas.openxmlformats.org/package/2006/content-types">
  <Default Extension="xml" ContentType="application/xml"/>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hint="eastAsia" w:eastAsia="宋体"/>
          <w:color w:val="auto"/>
          <w:lang w:val="en-US" w:eastAsia="zh-CN"/>
        </w:rPr>
      </w:pPr>
      <w:r>
        <w:rPr>
          <w:rFonts w:hint="eastAsia"/>
          <w:color w:val="auto"/>
          <w:lang w:val="en-US" w:eastAsia="zh-CN"/>
        </w:rPr>
        <w:t>.</w:t>
      </w:r>
    </w:p>
    <w:p>
      <w:pPr>
        <w:pStyle w:val="24"/>
        <w:jc w:val="center"/>
        <w:rPr>
          <w:rFonts w:hint="eastAsia" w:asciiTheme="minorEastAsia" w:hAnsiTheme="minorEastAsia" w:eastAsiaTheme="minorEastAsia" w:cstheme="minorEastAsia"/>
          <w:b/>
          <w:bCs/>
          <w:color w:val="auto"/>
          <w:sz w:val="84"/>
          <w:szCs w:val="84"/>
        </w:rPr>
      </w:pPr>
      <w:r>
        <w:rPr>
          <w:rFonts w:hint="eastAsia" w:asciiTheme="minorEastAsia" w:hAnsiTheme="minorEastAsia" w:eastAsiaTheme="minorEastAsia" w:cstheme="minorEastAsia"/>
          <w:b/>
          <w:color w:val="auto"/>
          <w:sz w:val="84"/>
          <w:szCs w:val="84"/>
        </w:rPr>
        <w:t>政府采购</w:t>
      </w:r>
    </w:p>
    <w:p>
      <w:pPr>
        <w:pStyle w:val="24"/>
        <w:adjustRightInd w:val="0"/>
        <w:snapToGrid w:val="0"/>
        <w:spacing w:line="360" w:lineRule="auto"/>
        <w:jc w:val="center"/>
        <w:rPr>
          <w:rFonts w:hint="eastAsia" w:asciiTheme="minorEastAsia" w:hAnsiTheme="minorEastAsia" w:eastAsiaTheme="minorEastAsia" w:cstheme="minorEastAsia"/>
          <w:b/>
          <w:color w:val="auto"/>
          <w:sz w:val="84"/>
          <w:szCs w:val="84"/>
        </w:rPr>
      </w:pPr>
      <w:r>
        <w:rPr>
          <w:rFonts w:hint="eastAsia" w:asciiTheme="minorEastAsia" w:hAnsiTheme="minorEastAsia" w:eastAsiaTheme="minorEastAsia" w:cstheme="minorEastAsia"/>
          <w:b/>
          <w:color w:val="auto"/>
          <w:sz w:val="84"/>
          <w:szCs w:val="84"/>
        </w:rPr>
        <w:t>竞争性磋商文件</w:t>
      </w:r>
    </w:p>
    <w:p>
      <w:pPr>
        <w:pStyle w:val="24"/>
        <w:adjustRightInd w:val="0"/>
        <w:snapToGrid w:val="0"/>
        <w:spacing w:beforeLines="50" w:line="360" w:lineRule="auto"/>
        <w:jc w:val="center"/>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lang w:eastAsia="zh-CN"/>
        </w:rPr>
        <w:drawing>
          <wp:inline distT="0" distB="0" distL="114300" distR="114300">
            <wp:extent cx="1551305" cy="1432560"/>
            <wp:effectExtent l="0" t="0" r="10795" b="15240"/>
            <wp:docPr id="5" name="图片 5" descr="6f0abc9eebc7f3729d8753356d4e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f0abc9eebc7f3729d8753356d4ee48"/>
                    <pic:cNvPicPr>
                      <a:picLocks noChangeAspect="1"/>
                    </pic:cNvPicPr>
                  </pic:nvPicPr>
                  <pic:blipFill>
                    <a:blip r:embed="rId14"/>
                    <a:stretch>
                      <a:fillRect/>
                    </a:stretch>
                  </pic:blipFill>
                  <pic:spPr>
                    <a:xfrm>
                      <a:off x="0" y="0"/>
                      <a:ext cx="1551305" cy="1432560"/>
                    </a:xfrm>
                    <a:prstGeom prst="rect">
                      <a:avLst/>
                    </a:prstGeom>
                  </pic:spPr>
                </pic:pic>
              </a:graphicData>
            </a:graphic>
          </wp:inline>
        </w:drawing>
      </w:r>
    </w:p>
    <w:p>
      <w:pPr>
        <w:pStyle w:val="24"/>
        <w:adjustRightInd w:val="0"/>
        <w:snapToGrid w:val="0"/>
        <w:spacing w:beforeLines="50" w:line="360" w:lineRule="auto"/>
        <w:ind w:left="846" w:leftChars="403" w:firstLine="157" w:firstLineChars="49"/>
        <w:rPr>
          <w:rFonts w:hint="eastAsia" w:asciiTheme="minorEastAsia" w:hAnsiTheme="minorEastAsia" w:eastAsiaTheme="minorEastAsia" w:cstheme="minorEastAsia"/>
          <w:b/>
          <w:color w:val="auto"/>
          <w:sz w:val="32"/>
          <w:szCs w:val="32"/>
          <w:lang w:eastAsia="zh-CN"/>
        </w:rPr>
      </w:pPr>
    </w:p>
    <w:p>
      <w:pPr>
        <w:pStyle w:val="24"/>
        <w:adjustRightInd w:val="0"/>
        <w:snapToGrid w:val="0"/>
        <w:spacing w:beforeLines="50" w:line="360" w:lineRule="auto"/>
        <w:ind w:left="846" w:leftChars="403" w:firstLine="157" w:firstLineChars="49"/>
        <w:rPr>
          <w:rFonts w:hint="eastAsia" w:asciiTheme="minorEastAsia" w:hAnsiTheme="minorEastAsia" w:eastAsiaTheme="minorEastAsia" w:cstheme="minorEastAsia"/>
          <w:b/>
          <w:color w:val="auto"/>
          <w:sz w:val="32"/>
          <w:szCs w:val="32"/>
          <w:lang w:eastAsia="zh-CN"/>
        </w:rPr>
      </w:pPr>
    </w:p>
    <w:p>
      <w:pPr>
        <w:pStyle w:val="24"/>
        <w:adjustRightInd w:val="0"/>
        <w:snapToGrid w:val="0"/>
        <w:spacing w:beforeLines="50" w:line="360" w:lineRule="auto"/>
        <w:ind w:left="846" w:leftChars="403" w:firstLine="157" w:firstLineChars="49"/>
        <w:rPr>
          <w:rFonts w:hint="eastAsia" w:asciiTheme="minorEastAsia" w:hAnsiTheme="minorEastAsia" w:eastAsiaTheme="minorEastAsia" w:cstheme="minorEastAsia"/>
          <w:b/>
          <w:color w:val="auto"/>
          <w:sz w:val="32"/>
          <w:szCs w:val="32"/>
          <w:lang w:eastAsia="zh-CN"/>
        </w:rPr>
      </w:pPr>
    </w:p>
    <w:p>
      <w:pPr>
        <w:pStyle w:val="24"/>
        <w:adjustRightInd w:val="0"/>
        <w:snapToGrid w:val="0"/>
        <w:spacing w:beforeLines="50" w:line="360" w:lineRule="auto"/>
        <w:ind w:left="846" w:leftChars="403" w:firstLine="157" w:firstLineChars="49"/>
        <w:rPr>
          <w:rFonts w:hint="eastAsia" w:asciiTheme="minorEastAsia" w:hAnsiTheme="minorEastAsia" w:eastAsiaTheme="minorEastAsia" w:cstheme="minorEastAsia"/>
          <w:b/>
          <w:color w:val="auto"/>
          <w:sz w:val="32"/>
          <w:szCs w:val="32"/>
          <w:lang w:eastAsia="zh-CN"/>
        </w:rPr>
      </w:pPr>
    </w:p>
    <w:p>
      <w:pPr>
        <w:pStyle w:val="24"/>
        <w:adjustRightInd w:val="0"/>
        <w:snapToGrid w:val="0"/>
        <w:spacing w:beforeLines="50" w:line="360" w:lineRule="auto"/>
        <w:ind w:left="846" w:leftChars="403" w:firstLine="157" w:firstLineChars="49"/>
        <w:rPr>
          <w:rFonts w:hint="eastAsia" w:asciiTheme="minorEastAsia" w:hAnsiTheme="minorEastAsia" w:eastAsiaTheme="minorEastAsia" w:cstheme="minorEastAsia"/>
          <w:b/>
          <w:color w:val="auto"/>
          <w:sz w:val="32"/>
          <w:szCs w:val="32"/>
        </w:rPr>
      </w:pPr>
    </w:p>
    <w:p>
      <w:pPr>
        <w:spacing w:line="360" w:lineRule="auto"/>
        <w:ind w:left="2564" w:leftChars="456" w:hanging="1606" w:hangingChars="500"/>
        <w:rPr>
          <w:rFonts w:hint="eastAsia" w:ascii="宋体" w:hAnsi="宋体" w:cs="Times New Roman"/>
          <w:b/>
          <w:color w:val="auto"/>
          <w:sz w:val="32"/>
          <w:szCs w:val="32"/>
          <w:lang w:val="en-US" w:eastAsia="zh-CN"/>
        </w:rPr>
      </w:pPr>
      <w:r>
        <w:rPr>
          <w:rFonts w:hint="eastAsia" w:ascii="宋体" w:hAnsi="宋体" w:eastAsia="宋体" w:cs="Times New Roman"/>
          <w:b/>
          <w:color w:val="auto"/>
          <w:sz w:val="32"/>
          <w:szCs w:val="32"/>
          <w:lang w:val="en-US" w:eastAsia="zh-CN"/>
        </w:rPr>
        <w:t>项目名称：</w:t>
      </w:r>
      <w:r>
        <w:rPr>
          <w:rFonts w:hint="eastAsia" w:ascii="宋体" w:hAnsi="宋体" w:cs="Times New Roman"/>
          <w:b/>
          <w:color w:val="auto"/>
          <w:sz w:val="32"/>
          <w:szCs w:val="32"/>
          <w:lang w:val="en-US" w:eastAsia="zh-CN"/>
        </w:rPr>
        <w:t>临湘阳源小流域提质增效项目实施方案、施工图设计服务费项目</w:t>
      </w:r>
    </w:p>
    <w:p>
      <w:pPr>
        <w:spacing w:line="360" w:lineRule="auto"/>
        <w:ind w:firstLine="964" w:firstLineChars="300"/>
        <w:rPr>
          <w:rFonts w:hint="eastAsia" w:ascii="宋体" w:hAnsi="宋体" w:eastAsia="宋体" w:cs="Times New Roman"/>
          <w:b/>
          <w:color w:val="auto"/>
          <w:sz w:val="32"/>
          <w:szCs w:val="32"/>
          <w:lang w:val="en-US" w:eastAsia="zh-CN"/>
        </w:rPr>
      </w:pPr>
      <w:r>
        <w:rPr>
          <w:rFonts w:hint="eastAsia" w:ascii="宋体" w:hAnsi="宋体" w:eastAsia="宋体" w:cs="Times New Roman"/>
          <w:b/>
          <w:color w:val="auto"/>
          <w:sz w:val="32"/>
          <w:szCs w:val="32"/>
          <w:lang w:val="en-US" w:eastAsia="zh-CN"/>
        </w:rPr>
        <w:t>采 购 人：</w:t>
      </w:r>
      <w:r>
        <w:rPr>
          <w:rFonts w:hint="eastAsia" w:ascii="宋体" w:hAnsi="宋体" w:cs="Times New Roman"/>
          <w:b/>
          <w:color w:val="auto"/>
          <w:sz w:val="32"/>
          <w:szCs w:val="32"/>
          <w:lang w:val="en-US" w:eastAsia="zh-CN"/>
        </w:rPr>
        <w:t>临湘市水利工程建设项目管理中心</w:t>
      </w:r>
    </w:p>
    <w:p>
      <w:pPr>
        <w:spacing w:line="360" w:lineRule="auto"/>
        <w:ind w:firstLine="964" w:firstLineChars="300"/>
        <w:rPr>
          <w:rFonts w:hint="eastAsia" w:ascii="宋体" w:hAnsi="宋体" w:eastAsia="宋体" w:cs="Times New Roman"/>
          <w:b/>
          <w:color w:val="auto"/>
          <w:sz w:val="32"/>
          <w:szCs w:val="32"/>
          <w:lang w:val="en-US" w:eastAsia="zh-CN"/>
        </w:rPr>
      </w:pPr>
      <w:r>
        <w:rPr>
          <w:rFonts w:hint="eastAsia" w:ascii="宋体" w:hAnsi="宋体" w:eastAsia="宋体" w:cs="Times New Roman"/>
          <w:b/>
          <w:color w:val="auto"/>
          <w:sz w:val="32"/>
          <w:szCs w:val="32"/>
          <w:lang w:val="en-US" w:eastAsia="zh-CN"/>
        </w:rPr>
        <w:t>代理机构：</w:t>
      </w:r>
      <w:r>
        <w:rPr>
          <w:rFonts w:hint="eastAsia" w:ascii="宋体" w:hAnsi="宋体" w:cs="Times New Roman"/>
          <w:b/>
          <w:color w:val="auto"/>
          <w:sz w:val="32"/>
          <w:szCs w:val="32"/>
          <w:lang w:val="en-US" w:eastAsia="zh-CN"/>
        </w:rPr>
        <w:t>中采联合招标有限公司</w:t>
      </w:r>
    </w:p>
    <w:p>
      <w:pPr>
        <w:spacing w:line="360" w:lineRule="auto"/>
        <w:ind w:firstLine="964" w:firstLineChars="300"/>
        <w:jc w:val="left"/>
        <w:rPr>
          <w:rFonts w:hint="eastAsia" w:asciiTheme="minorEastAsia" w:hAnsiTheme="minorEastAsia" w:eastAsiaTheme="minorEastAsia" w:cstheme="minorEastAsia"/>
          <w:b/>
          <w:color w:val="auto"/>
          <w:sz w:val="28"/>
          <w:szCs w:val="28"/>
        </w:rPr>
      </w:pPr>
      <w:r>
        <w:rPr>
          <w:rFonts w:hint="eastAsia" w:ascii="宋体" w:hAnsi="宋体" w:cs="Times New Roman"/>
          <w:b/>
          <w:color w:val="auto"/>
          <w:sz w:val="32"/>
          <w:szCs w:val="32"/>
          <w:lang w:val="en-US" w:eastAsia="zh-CN"/>
        </w:rPr>
        <w:t>日    期：2026年9月</w:t>
      </w:r>
    </w:p>
    <w:sdt>
      <w:sdtPr>
        <w:rPr>
          <w:rFonts w:ascii="宋体" w:hAnsi="宋体" w:eastAsia="宋体" w:cs="Times New Roman"/>
          <w:color w:val="auto"/>
          <w:kern w:val="2"/>
          <w:sz w:val="21"/>
          <w:szCs w:val="24"/>
          <w:lang w:val="en-US" w:eastAsia="zh-CN" w:bidi="ar-SA"/>
        </w:rPr>
        <w:id w:val="147452475"/>
        <w15:color w:val="DBDBDB"/>
      </w:sdtPr>
      <w:sdtEndPr>
        <w:rPr>
          <w:rFonts w:hint="eastAsia" w:asciiTheme="minorEastAsia" w:hAnsiTheme="minorEastAsia" w:eastAsiaTheme="minorEastAsia" w:cstheme="minorEastAsia"/>
          <w:b/>
          <w:color w:val="auto"/>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pPr>
            <w:rPr>
              <w:rFonts w:ascii="宋体" w:hAnsi="宋体" w:eastAsia="宋体"/>
              <w:b/>
              <w:bCs/>
              <w:color w:val="auto"/>
              <w:sz w:val="28"/>
              <w:szCs w:val="28"/>
            </w:rPr>
          </w:pPr>
          <w:r>
            <w:rPr>
              <w:rFonts w:ascii="宋体" w:hAnsi="宋体" w:eastAsia="宋体"/>
              <w:b/>
              <w:bCs/>
              <w:color w:val="auto"/>
              <w:sz w:val="28"/>
              <w:szCs w:val="28"/>
            </w:rPr>
            <w:br w:type="page"/>
          </w:r>
        </w:p>
        <w:p>
          <w:pPr>
            <w:spacing w:before="0" w:beforeLines="0" w:after="0" w:afterLines="0" w:line="240" w:lineRule="auto"/>
            <w:ind w:left="0" w:leftChars="0" w:right="0" w:rightChars="0" w:firstLine="0" w:firstLineChars="0"/>
            <w:jc w:val="center"/>
            <w:rPr>
              <w:rFonts w:ascii="宋体" w:hAnsi="宋体" w:eastAsia="宋体"/>
              <w:b/>
              <w:bCs/>
              <w:color w:val="auto"/>
              <w:sz w:val="28"/>
              <w:szCs w:val="28"/>
            </w:rPr>
          </w:pPr>
          <w:r>
            <w:rPr>
              <w:rFonts w:ascii="宋体" w:hAnsi="宋体" w:eastAsia="宋体"/>
              <w:b/>
              <w:bCs/>
              <w:color w:val="auto"/>
              <w:sz w:val="28"/>
              <w:szCs w:val="28"/>
            </w:rPr>
            <w:t>目</w:t>
          </w:r>
          <w:r>
            <w:rPr>
              <w:rFonts w:hint="eastAsia" w:ascii="宋体" w:hAnsi="宋体"/>
              <w:b/>
              <w:bCs/>
              <w:color w:val="auto"/>
              <w:sz w:val="28"/>
              <w:szCs w:val="28"/>
              <w:lang w:val="en-US" w:eastAsia="zh-CN"/>
            </w:rPr>
            <w:t xml:space="preserve">  </w:t>
          </w:r>
          <w:r>
            <w:rPr>
              <w:rFonts w:ascii="宋体" w:hAnsi="宋体" w:eastAsia="宋体"/>
              <w:b/>
              <w:bCs/>
              <w:color w:val="auto"/>
              <w:sz w:val="28"/>
              <w:szCs w:val="28"/>
            </w:rPr>
            <w:t>录</w:t>
          </w:r>
        </w:p>
        <w:p>
          <w:pPr>
            <w:pStyle w:val="20"/>
            <w:rPr>
              <w:color w:val="auto"/>
            </w:rPr>
          </w:pPr>
        </w:p>
        <w:p>
          <w:pPr>
            <w:pStyle w:val="31"/>
            <w:tabs>
              <w:tab w:val="right" w:leader="dot" w:pos="8844"/>
            </w:tabs>
            <w:rPr>
              <w:color w:val="auto"/>
              <w:sz w:val="21"/>
              <w:szCs w:val="21"/>
            </w:rPr>
          </w:pPr>
          <w:r>
            <w:rPr>
              <w:rFonts w:hint="eastAsia" w:asciiTheme="minorEastAsia" w:hAnsiTheme="minorEastAsia" w:eastAsiaTheme="minorEastAsia" w:cstheme="minorEastAsia"/>
              <w:b/>
              <w:color w:val="auto"/>
              <w:sz w:val="24"/>
            </w:rPr>
            <w:fldChar w:fldCharType="begin"/>
          </w:r>
          <w:r>
            <w:rPr>
              <w:rFonts w:hint="eastAsia" w:asciiTheme="minorEastAsia" w:hAnsiTheme="minorEastAsia" w:eastAsiaTheme="minorEastAsia" w:cstheme="minorEastAsia"/>
              <w:b/>
              <w:color w:val="auto"/>
              <w:sz w:val="24"/>
            </w:rPr>
            <w:instrText xml:space="preserve">TOC \o "1-2" \h \u </w:instrText>
          </w:r>
          <w:r>
            <w:rPr>
              <w:rFonts w:hint="eastAsia" w:asciiTheme="minorEastAsia" w:hAnsiTheme="minorEastAsia" w:eastAsiaTheme="minorEastAsia" w:cstheme="minorEastAsia"/>
              <w:b/>
              <w:color w:val="auto"/>
              <w:sz w:val="24"/>
            </w:rPr>
            <w:fldChar w:fldCharType="separate"/>
          </w:r>
          <w:r>
            <w:rPr>
              <w:rFonts w:hint="eastAsia" w:asciiTheme="minorEastAsia" w:hAnsiTheme="minorEastAsia" w:eastAsiaTheme="minorEastAsia" w:cstheme="minorEastAsia"/>
              <w:color w:val="auto"/>
              <w:sz w:val="21"/>
              <w:szCs w:val="21"/>
            </w:rPr>
            <w:fldChar w:fldCharType="begin"/>
          </w:r>
          <w:r>
            <w:rPr>
              <w:rFonts w:hint="eastAsia" w:asciiTheme="minorEastAsia" w:hAnsiTheme="minorEastAsia" w:eastAsiaTheme="minorEastAsia" w:cstheme="minorEastAsia"/>
              <w:color w:val="auto"/>
              <w:sz w:val="21"/>
              <w:szCs w:val="21"/>
            </w:rPr>
            <w:instrText xml:space="preserve"> HYPERLINK \l _Toc27458 </w:instrText>
          </w:r>
          <w:r>
            <w:rPr>
              <w:rFonts w:hint="eastAsia" w:asciiTheme="minorEastAsia" w:hAnsiTheme="minorEastAsia" w:eastAsiaTheme="minorEastAsia" w:cstheme="minorEastAsia"/>
              <w:color w:val="auto"/>
              <w:sz w:val="21"/>
              <w:szCs w:val="21"/>
            </w:rPr>
            <w:fldChar w:fldCharType="separate"/>
          </w:r>
          <w:r>
            <w:rPr>
              <w:rFonts w:hint="eastAsia" w:asciiTheme="minorEastAsia" w:hAnsiTheme="minorEastAsia" w:eastAsiaTheme="minorEastAsia" w:cstheme="minorEastAsia"/>
              <w:color w:val="auto"/>
              <w:sz w:val="21"/>
              <w:szCs w:val="21"/>
            </w:rPr>
            <w:t>第一章  磋商邀请</w:t>
          </w:r>
          <w:r>
            <w:rPr>
              <w:color w:val="auto"/>
              <w:sz w:val="21"/>
              <w:szCs w:val="21"/>
            </w:rPr>
            <w:tab/>
          </w:r>
          <w:r>
            <w:rPr>
              <w:rFonts w:hint="eastAsia"/>
              <w:color w:val="auto"/>
              <w:sz w:val="21"/>
              <w:szCs w:val="21"/>
              <w:lang w:val="en-US" w:eastAsia="zh-CN"/>
            </w:rPr>
            <w:t>2</w:t>
          </w:r>
          <w:r>
            <w:rPr>
              <w:rFonts w:hint="eastAsia" w:asciiTheme="minorEastAsia" w:hAnsiTheme="minorEastAsia" w:eastAsiaTheme="minorEastAsia" w:cstheme="minorEastAsia"/>
              <w:color w:val="auto"/>
              <w:sz w:val="21"/>
              <w:szCs w:val="21"/>
            </w:rPr>
            <w:fldChar w:fldCharType="end"/>
          </w:r>
        </w:p>
        <w:p>
          <w:pPr>
            <w:pStyle w:val="31"/>
            <w:tabs>
              <w:tab w:val="right" w:leader="dot" w:pos="8844"/>
            </w:tabs>
            <w:rPr>
              <w:color w:val="auto"/>
              <w:sz w:val="21"/>
              <w:szCs w:val="21"/>
            </w:rPr>
          </w:pPr>
          <w:r>
            <w:rPr>
              <w:rFonts w:hint="eastAsia" w:asciiTheme="minorEastAsia" w:hAnsiTheme="minorEastAsia" w:eastAsiaTheme="minorEastAsia" w:cstheme="minorEastAsia"/>
              <w:color w:val="auto"/>
              <w:sz w:val="21"/>
              <w:szCs w:val="21"/>
            </w:rPr>
            <w:fldChar w:fldCharType="begin"/>
          </w:r>
          <w:r>
            <w:rPr>
              <w:rFonts w:hint="eastAsia" w:asciiTheme="minorEastAsia" w:hAnsiTheme="minorEastAsia" w:eastAsiaTheme="minorEastAsia" w:cstheme="minorEastAsia"/>
              <w:color w:val="auto"/>
              <w:sz w:val="21"/>
              <w:szCs w:val="21"/>
            </w:rPr>
            <w:instrText xml:space="preserve"> HYPERLINK \l _Toc15656 </w:instrText>
          </w:r>
          <w:r>
            <w:rPr>
              <w:rFonts w:hint="eastAsia" w:asciiTheme="minorEastAsia" w:hAnsiTheme="minorEastAsia" w:eastAsiaTheme="minorEastAsia" w:cstheme="minorEastAsia"/>
              <w:color w:val="auto"/>
              <w:sz w:val="21"/>
              <w:szCs w:val="21"/>
            </w:rPr>
            <w:fldChar w:fldCharType="separate"/>
          </w:r>
          <w:r>
            <w:rPr>
              <w:rFonts w:hint="eastAsia" w:asciiTheme="minorEastAsia" w:hAnsiTheme="minorEastAsia" w:eastAsiaTheme="minorEastAsia" w:cstheme="minorEastAsia"/>
              <w:color w:val="auto"/>
              <w:sz w:val="21"/>
              <w:szCs w:val="21"/>
            </w:rPr>
            <w:t>第二章 磋商须知</w:t>
          </w:r>
          <w:r>
            <w:rPr>
              <w:color w:val="auto"/>
              <w:sz w:val="21"/>
              <w:szCs w:val="21"/>
            </w:rPr>
            <w:tab/>
          </w:r>
          <w:r>
            <w:rPr>
              <w:rFonts w:hint="eastAsia"/>
              <w:color w:val="auto"/>
              <w:sz w:val="21"/>
              <w:szCs w:val="21"/>
              <w:lang w:val="en-US" w:eastAsia="zh-CN"/>
            </w:rPr>
            <w:t>4</w:t>
          </w:r>
          <w:r>
            <w:rPr>
              <w:rFonts w:hint="eastAsia" w:asciiTheme="minorEastAsia" w:hAnsiTheme="minorEastAsia" w:eastAsiaTheme="minorEastAsia" w:cstheme="minorEastAsia"/>
              <w:color w:val="auto"/>
              <w:sz w:val="21"/>
              <w:szCs w:val="21"/>
            </w:rPr>
            <w:fldChar w:fldCharType="end"/>
          </w:r>
        </w:p>
        <w:p>
          <w:pPr>
            <w:pStyle w:val="31"/>
            <w:tabs>
              <w:tab w:val="right" w:leader="dot" w:pos="8844"/>
            </w:tabs>
            <w:rPr>
              <w:rFonts w:hint="eastAsia" w:eastAsiaTheme="minorEastAsia"/>
              <w:color w:val="auto"/>
              <w:sz w:val="21"/>
              <w:szCs w:val="21"/>
              <w:lang w:val="en-US" w:eastAsia="zh-CN"/>
            </w:rPr>
          </w:pPr>
          <w:r>
            <w:rPr>
              <w:rFonts w:hint="eastAsia" w:asciiTheme="minorEastAsia" w:hAnsiTheme="minorEastAsia" w:eastAsiaTheme="minorEastAsia" w:cstheme="minorEastAsia"/>
              <w:color w:val="auto"/>
              <w:sz w:val="21"/>
              <w:szCs w:val="21"/>
            </w:rPr>
            <w:fldChar w:fldCharType="begin"/>
          </w:r>
          <w:r>
            <w:rPr>
              <w:rFonts w:hint="eastAsia" w:asciiTheme="minorEastAsia" w:hAnsiTheme="minorEastAsia" w:eastAsiaTheme="minorEastAsia" w:cstheme="minorEastAsia"/>
              <w:color w:val="auto"/>
              <w:sz w:val="21"/>
              <w:szCs w:val="21"/>
            </w:rPr>
            <w:instrText xml:space="preserve"> HYPERLINK \l _Toc27256 </w:instrText>
          </w:r>
          <w:r>
            <w:rPr>
              <w:rFonts w:hint="eastAsia" w:asciiTheme="minorEastAsia" w:hAnsiTheme="minorEastAsia" w:eastAsiaTheme="minorEastAsia" w:cstheme="minorEastAsia"/>
              <w:color w:val="auto"/>
              <w:sz w:val="21"/>
              <w:szCs w:val="21"/>
            </w:rPr>
            <w:fldChar w:fldCharType="separate"/>
          </w:r>
          <w:r>
            <w:rPr>
              <w:rFonts w:hint="eastAsia" w:asciiTheme="minorEastAsia" w:hAnsiTheme="minorEastAsia" w:eastAsiaTheme="minorEastAsia" w:cstheme="minorEastAsia"/>
              <w:color w:val="auto"/>
              <w:sz w:val="21"/>
              <w:szCs w:val="21"/>
            </w:rPr>
            <w:t>第三章 政府采购合同格式</w:t>
          </w:r>
          <w:r>
            <w:rPr>
              <w:color w:val="auto"/>
              <w:sz w:val="21"/>
              <w:szCs w:val="21"/>
            </w:rPr>
            <w:tab/>
          </w:r>
          <w:r>
            <w:rPr>
              <w:rFonts w:hint="eastAsia"/>
              <w:color w:val="auto"/>
              <w:sz w:val="21"/>
              <w:szCs w:val="21"/>
              <w:lang w:val="en-US" w:eastAsia="zh-CN"/>
            </w:rPr>
            <w:t>2</w:t>
          </w:r>
          <w:r>
            <w:rPr>
              <w:rFonts w:hint="eastAsia" w:asciiTheme="minorEastAsia" w:hAnsiTheme="minorEastAsia" w:eastAsiaTheme="minorEastAsia" w:cstheme="minorEastAsia"/>
              <w:color w:val="auto"/>
              <w:sz w:val="21"/>
              <w:szCs w:val="21"/>
            </w:rPr>
            <w:fldChar w:fldCharType="end"/>
          </w:r>
          <w:r>
            <w:rPr>
              <w:rFonts w:hint="eastAsia" w:asciiTheme="minorEastAsia" w:hAnsiTheme="minorEastAsia" w:eastAsiaTheme="minorEastAsia" w:cstheme="minorEastAsia"/>
              <w:color w:val="auto"/>
              <w:sz w:val="21"/>
              <w:szCs w:val="21"/>
              <w:lang w:val="en-US" w:eastAsia="zh-CN"/>
            </w:rPr>
            <w:t>9</w:t>
          </w:r>
        </w:p>
        <w:p>
          <w:pPr>
            <w:pStyle w:val="31"/>
            <w:tabs>
              <w:tab w:val="right" w:leader="dot" w:pos="8844"/>
            </w:tabs>
            <w:rPr>
              <w:rFonts w:hint="eastAsia" w:eastAsiaTheme="minorEastAsia"/>
              <w:color w:val="auto"/>
              <w:sz w:val="21"/>
              <w:szCs w:val="21"/>
              <w:lang w:val="en-US" w:eastAsia="zh-CN"/>
            </w:rPr>
          </w:pPr>
          <w:r>
            <w:rPr>
              <w:rFonts w:hint="eastAsia" w:asciiTheme="minorEastAsia" w:hAnsiTheme="minorEastAsia" w:eastAsiaTheme="minorEastAsia" w:cstheme="minorEastAsia"/>
              <w:color w:val="auto"/>
              <w:sz w:val="21"/>
              <w:szCs w:val="21"/>
            </w:rPr>
            <w:fldChar w:fldCharType="begin"/>
          </w:r>
          <w:r>
            <w:rPr>
              <w:rFonts w:hint="eastAsia" w:asciiTheme="minorEastAsia" w:hAnsiTheme="minorEastAsia" w:eastAsiaTheme="minorEastAsia" w:cstheme="minorEastAsia"/>
              <w:color w:val="auto"/>
              <w:sz w:val="21"/>
              <w:szCs w:val="21"/>
            </w:rPr>
            <w:instrText xml:space="preserve"> HYPERLINK \l _Toc8865 </w:instrText>
          </w:r>
          <w:r>
            <w:rPr>
              <w:rFonts w:hint="eastAsia" w:asciiTheme="minorEastAsia" w:hAnsiTheme="minorEastAsia" w:eastAsiaTheme="minorEastAsia" w:cstheme="minorEastAsia"/>
              <w:color w:val="auto"/>
              <w:sz w:val="21"/>
              <w:szCs w:val="21"/>
            </w:rPr>
            <w:fldChar w:fldCharType="separate"/>
          </w:r>
          <w:r>
            <w:rPr>
              <w:rFonts w:hint="eastAsia" w:asciiTheme="minorEastAsia" w:hAnsiTheme="minorEastAsia" w:eastAsiaTheme="minorEastAsia" w:cstheme="minorEastAsia"/>
              <w:bCs/>
              <w:color w:val="auto"/>
              <w:sz w:val="21"/>
              <w:szCs w:val="21"/>
            </w:rPr>
            <w:t>第四章 采购需求</w:t>
          </w:r>
          <w:r>
            <w:rPr>
              <w:color w:val="auto"/>
              <w:sz w:val="21"/>
              <w:szCs w:val="21"/>
            </w:rPr>
            <w:tab/>
          </w:r>
          <w:r>
            <w:rPr>
              <w:rFonts w:hint="eastAsia"/>
              <w:color w:val="auto"/>
              <w:sz w:val="21"/>
              <w:szCs w:val="21"/>
              <w:lang w:val="en-US" w:eastAsia="zh-CN"/>
            </w:rPr>
            <w:t>3</w:t>
          </w:r>
          <w:r>
            <w:rPr>
              <w:rFonts w:hint="eastAsia" w:asciiTheme="minorEastAsia" w:hAnsiTheme="minorEastAsia" w:eastAsiaTheme="minorEastAsia" w:cstheme="minorEastAsia"/>
              <w:color w:val="auto"/>
              <w:sz w:val="21"/>
              <w:szCs w:val="21"/>
            </w:rPr>
            <w:fldChar w:fldCharType="end"/>
          </w:r>
          <w:r>
            <w:rPr>
              <w:rFonts w:hint="eastAsia" w:asciiTheme="minorEastAsia" w:hAnsiTheme="minorEastAsia" w:eastAsiaTheme="minorEastAsia" w:cstheme="minorEastAsia"/>
              <w:color w:val="auto"/>
              <w:sz w:val="21"/>
              <w:szCs w:val="21"/>
              <w:lang w:val="en-US" w:eastAsia="zh-CN"/>
            </w:rPr>
            <w:t>2</w:t>
          </w:r>
        </w:p>
        <w:p>
          <w:pPr>
            <w:pStyle w:val="31"/>
            <w:tabs>
              <w:tab w:val="right" w:leader="dot" w:pos="8844"/>
            </w:tabs>
            <w:rPr>
              <w:color w:val="auto"/>
              <w:sz w:val="21"/>
              <w:szCs w:val="21"/>
            </w:rPr>
          </w:pPr>
          <w:r>
            <w:rPr>
              <w:rFonts w:hint="eastAsia" w:asciiTheme="minorEastAsia" w:hAnsiTheme="minorEastAsia" w:eastAsiaTheme="minorEastAsia" w:cstheme="minorEastAsia"/>
              <w:color w:val="auto"/>
              <w:sz w:val="21"/>
              <w:szCs w:val="21"/>
            </w:rPr>
            <w:fldChar w:fldCharType="begin"/>
          </w:r>
          <w:r>
            <w:rPr>
              <w:rFonts w:hint="eastAsia" w:asciiTheme="minorEastAsia" w:hAnsiTheme="minorEastAsia" w:eastAsiaTheme="minorEastAsia" w:cstheme="minorEastAsia"/>
              <w:color w:val="auto"/>
              <w:sz w:val="21"/>
              <w:szCs w:val="21"/>
            </w:rPr>
            <w:instrText xml:space="preserve"> HYPERLINK \l _Toc16060 </w:instrText>
          </w:r>
          <w:r>
            <w:rPr>
              <w:rFonts w:hint="eastAsia" w:asciiTheme="minorEastAsia" w:hAnsiTheme="minorEastAsia" w:eastAsiaTheme="minorEastAsia" w:cstheme="minorEastAsia"/>
              <w:color w:val="auto"/>
              <w:sz w:val="21"/>
              <w:szCs w:val="21"/>
            </w:rPr>
            <w:fldChar w:fldCharType="separate"/>
          </w:r>
          <w:r>
            <w:rPr>
              <w:rFonts w:hint="eastAsia" w:asciiTheme="minorEastAsia" w:hAnsiTheme="minorEastAsia" w:eastAsiaTheme="minorEastAsia" w:cstheme="minorEastAsia"/>
              <w:color w:val="auto"/>
              <w:sz w:val="21"/>
              <w:szCs w:val="21"/>
            </w:rPr>
            <w:t>第五章 响应文件组成</w:t>
          </w:r>
          <w:r>
            <w:rPr>
              <w:color w:val="auto"/>
              <w:sz w:val="21"/>
              <w:szCs w:val="21"/>
            </w:rPr>
            <w:tab/>
          </w:r>
          <w:r>
            <w:rPr>
              <w:rFonts w:hint="eastAsia"/>
              <w:color w:val="auto"/>
              <w:sz w:val="21"/>
              <w:szCs w:val="21"/>
              <w:lang w:val="en-US" w:eastAsia="zh-CN"/>
            </w:rPr>
            <w:t>34</w:t>
          </w:r>
          <w:r>
            <w:rPr>
              <w:color w:val="auto"/>
              <w:sz w:val="21"/>
              <w:szCs w:val="21"/>
            </w:rPr>
            <w:tab/>
          </w:r>
          <w:r>
            <w:rPr>
              <w:rFonts w:hint="eastAsia" w:asciiTheme="minorEastAsia" w:hAnsiTheme="minorEastAsia" w:eastAsiaTheme="minorEastAsia" w:cstheme="minorEastAsia"/>
              <w:color w:val="auto"/>
              <w:sz w:val="21"/>
              <w:szCs w:val="21"/>
            </w:rPr>
            <w:fldChar w:fldCharType="end"/>
          </w:r>
        </w:p>
        <w:p>
          <w:pPr>
            <w:pStyle w:val="31"/>
            <w:tabs>
              <w:tab w:val="right" w:leader="dot" w:pos="8844"/>
            </w:tabs>
            <w:rPr>
              <w:color w:val="auto"/>
              <w:sz w:val="21"/>
              <w:szCs w:val="21"/>
            </w:rPr>
          </w:pPr>
        </w:p>
        <w:p>
          <w:pPr>
            <w:spacing w:line="360" w:lineRule="exac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rPr>
            <w:fldChar w:fldCharType="end"/>
          </w:r>
        </w:p>
      </w:sdtContent>
    </w:sdt>
    <w:p>
      <w:pPr>
        <w:spacing w:line="360" w:lineRule="exact"/>
        <w:rPr>
          <w:rFonts w:hint="eastAsia" w:asciiTheme="minorEastAsia" w:hAnsiTheme="minorEastAsia" w:eastAsiaTheme="minorEastAsia" w:cstheme="minorEastAsia"/>
          <w:b/>
          <w:color w:val="auto"/>
          <w:sz w:val="24"/>
        </w:rPr>
      </w:pPr>
    </w:p>
    <w:p>
      <w:pPr>
        <w:spacing w:line="360" w:lineRule="exact"/>
        <w:rPr>
          <w:rFonts w:hint="eastAsia" w:asciiTheme="minorEastAsia" w:hAnsiTheme="minorEastAsia" w:eastAsiaTheme="minorEastAsia" w:cstheme="minorEastAsia"/>
          <w:b/>
          <w:color w:val="auto"/>
          <w:sz w:val="24"/>
        </w:rPr>
      </w:pPr>
    </w:p>
    <w:p>
      <w:pPr>
        <w:spacing w:line="360" w:lineRule="exact"/>
        <w:rPr>
          <w:rFonts w:hint="eastAsia" w:asciiTheme="minorEastAsia" w:hAnsiTheme="minorEastAsia" w:eastAsiaTheme="minorEastAsia" w:cstheme="minorEastAsia"/>
          <w:b/>
          <w:color w:val="auto"/>
          <w:sz w:val="24"/>
        </w:rPr>
      </w:pPr>
    </w:p>
    <w:p>
      <w:pPr>
        <w:jc w:val="center"/>
        <w:rPr>
          <w:rFonts w:hint="eastAsia" w:asciiTheme="minorEastAsia" w:hAnsiTheme="minorEastAsia" w:eastAsiaTheme="minorEastAsia" w:cstheme="minorEastAsia"/>
          <w:color w:val="auto"/>
          <w:sz w:val="32"/>
          <w:szCs w:val="32"/>
        </w:rPr>
      </w:pPr>
    </w:p>
    <w:p>
      <w:pPr>
        <w:jc w:val="center"/>
        <w:rPr>
          <w:rFonts w:hint="eastAsia" w:asciiTheme="minorEastAsia" w:hAnsiTheme="minorEastAsia" w:eastAsiaTheme="minorEastAsia" w:cstheme="minorEastAsia"/>
          <w:color w:val="auto"/>
          <w:sz w:val="32"/>
          <w:szCs w:val="32"/>
        </w:rPr>
      </w:pPr>
    </w:p>
    <w:p>
      <w:pPr>
        <w:jc w:val="center"/>
        <w:rPr>
          <w:rFonts w:hint="eastAsia" w:asciiTheme="minorEastAsia" w:hAnsiTheme="minorEastAsia" w:eastAsiaTheme="minorEastAsia" w:cstheme="minorEastAsia"/>
          <w:color w:val="auto"/>
          <w:sz w:val="32"/>
          <w:szCs w:val="32"/>
        </w:rPr>
      </w:pPr>
    </w:p>
    <w:p>
      <w:pPr>
        <w:jc w:val="center"/>
        <w:rPr>
          <w:rFonts w:hint="eastAsia" w:asciiTheme="minorEastAsia" w:hAnsiTheme="minorEastAsia" w:eastAsiaTheme="minorEastAsia" w:cstheme="minorEastAsia"/>
          <w:color w:val="auto"/>
          <w:sz w:val="32"/>
          <w:szCs w:val="32"/>
        </w:rPr>
      </w:pPr>
    </w:p>
    <w:p>
      <w:pPr>
        <w:jc w:val="center"/>
        <w:rPr>
          <w:rFonts w:hint="eastAsia" w:asciiTheme="minorEastAsia" w:hAnsiTheme="minorEastAsia" w:eastAsiaTheme="minorEastAsia" w:cstheme="minorEastAsia"/>
          <w:color w:val="auto"/>
          <w:sz w:val="32"/>
          <w:szCs w:val="32"/>
        </w:rPr>
      </w:pPr>
    </w:p>
    <w:p>
      <w:pPr>
        <w:jc w:val="center"/>
        <w:rPr>
          <w:rFonts w:hint="eastAsia" w:asciiTheme="minorEastAsia" w:hAnsiTheme="minorEastAsia" w:eastAsiaTheme="minorEastAsia" w:cstheme="minorEastAsia"/>
          <w:color w:val="auto"/>
          <w:sz w:val="32"/>
          <w:szCs w:val="32"/>
        </w:rPr>
      </w:pPr>
    </w:p>
    <w:p>
      <w:pPr>
        <w:pStyle w:val="4"/>
        <w:outlineLvl w:val="9"/>
        <w:rPr>
          <w:rFonts w:hint="eastAsia" w:asciiTheme="minorEastAsia" w:hAnsiTheme="minorEastAsia" w:eastAsiaTheme="minorEastAsia" w:cstheme="minorEastAsia"/>
          <w:color w:val="auto"/>
          <w:sz w:val="32"/>
          <w:szCs w:val="32"/>
        </w:rPr>
      </w:pPr>
    </w:p>
    <w:p>
      <w:pPr>
        <w:rPr>
          <w:rFonts w:hint="eastAsia" w:asciiTheme="minorEastAsia" w:hAnsiTheme="minorEastAsia" w:eastAsiaTheme="minorEastAsia" w:cstheme="minorEastAsia"/>
          <w:color w:val="auto"/>
          <w:sz w:val="32"/>
          <w:szCs w:val="32"/>
        </w:rPr>
      </w:pPr>
    </w:p>
    <w:p>
      <w:pPr>
        <w:rPr>
          <w:rFonts w:hint="eastAsia" w:asciiTheme="minorEastAsia" w:hAnsiTheme="minorEastAsia" w:eastAsiaTheme="minorEastAsia" w:cstheme="minorEastAsia"/>
          <w:b/>
          <w:color w:val="auto"/>
          <w:sz w:val="32"/>
          <w:szCs w:val="32"/>
        </w:rPr>
      </w:pPr>
      <w:bookmarkStart w:id="0" w:name="_Toc17038_WPSOffice_Level1"/>
      <w:r>
        <w:rPr>
          <w:rFonts w:hint="eastAsia" w:asciiTheme="minorEastAsia" w:hAnsiTheme="minorEastAsia" w:eastAsiaTheme="minorEastAsia" w:cstheme="minorEastAsia"/>
          <w:b/>
          <w:color w:val="auto"/>
          <w:sz w:val="32"/>
          <w:szCs w:val="32"/>
        </w:rPr>
        <w:br w:type="page"/>
      </w:r>
    </w:p>
    <w:p>
      <w:pPr>
        <w:jc w:val="center"/>
        <w:outlineLvl w:val="0"/>
        <w:rPr>
          <w:rFonts w:hint="eastAsia" w:asciiTheme="minorEastAsia" w:hAnsiTheme="minorEastAsia" w:eastAsiaTheme="minorEastAsia" w:cstheme="minorEastAsia"/>
          <w:b/>
          <w:color w:val="auto"/>
          <w:sz w:val="32"/>
          <w:szCs w:val="32"/>
        </w:rPr>
      </w:pPr>
      <w:bookmarkStart w:id="1" w:name="_Toc27458"/>
      <w:r>
        <w:rPr>
          <w:rFonts w:hint="eastAsia" w:asciiTheme="minorEastAsia" w:hAnsiTheme="minorEastAsia" w:eastAsiaTheme="minorEastAsia" w:cstheme="minorEastAsia"/>
          <w:b/>
          <w:color w:val="auto"/>
          <w:sz w:val="32"/>
          <w:szCs w:val="32"/>
        </w:rPr>
        <w:t>第一章  磋商邀请</w:t>
      </w:r>
      <w:bookmarkEnd w:id="0"/>
      <w:bookmarkEnd w:id="1"/>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bookmarkStart w:id="2" w:name="OLE_LINK6"/>
      <w:r>
        <w:rPr>
          <w:rFonts w:hint="eastAsia" w:ascii="宋体" w:hAnsi="宋体" w:cs="宋体"/>
          <w:b w:val="0"/>
          <w:bCs w:val="0"/>
          <w:i w:val="0"/>
          <w:iCs w:val="0"/>
          <w:caps w:val="0"/>
          <w:color w:val="auto"/>
          <w:spacing w:val="0"/>
          <w:kern w:val="0"/>
          <w:sz w:val="24"/>
          <w:szCs w:val="24"/>
          <w:lang w:val="en-US" w:eastAsia="zh-CN" w:bidi="ar"/>
        </w:rPr>
        <w:t>临湘市水利工程建设项目管理中心</w:t>
      </w:r>
      <w:r>
        <w:rPr>
          <w:rFonts w:hint="eastAsia" w:ascii="宋体" w:hAnsi="宋体" w:eastAsia="宋体" w:cs="宋体"/>
          <w:b w:val="0"/>
          <w:bCs w:val="0"/>
          <w:i w:val="0"/>
          <w:iCs w:val="0"/>
          <w:caps w:val="0"/>
          <w:color w:val="auto"/>
          <w:spacing w:val="0"/>
          <w:kern w:val="0"/>
          <w:sz w:val="24"/>
          <w:szCs w:val="24"/>
          <w:lang w:val="en-US" w:eastAsia="zh-CN" w:bidi="ar"/>
        </w:rPr>
        <w:t>的</w:t>
      </w:r>
      <w:r>
        <w:rPr>
          <w:rFonts w:hint="eastAsia" w:ascii="宋体" w:hAnsi="宋体" w:cs="宋体"/>
          <w:b w:val="0"/>
          <w:bCs w:val="0"/>
          <w:i w:val="0"/>
          <w:iCs w:val="0"/>
          <w:caps w:val="0"/>
          <w:color w:val="auto"/>
          <w:spacing w:val="0"/>
          <w:kern w:val="0"/>
          <w:sz w:val="24"/>
          <w:szCs w:val="24"/>
          <w:lang w:val="en-US" w:eastAsia="zh-CN" w:bidi="ar"/>
        </w:rPr>
        <w:t>临湘阳源小流域提质增效项目实施方案、施工图设计服务费项目</w:t>
      </w:r>
      <w:r>
        <w:rPr>
          <w:rFonts w:hint="eastAsia" w:ascii="宋体" w:hAnsi="宋体" w:eastAsia="宋体" w:cs="宋体"/>
          <w:b w:val="0"/>
          <w:bCs w:val="0"/>
          <w:i w:val="0"/>
          <w:iCs w:val="0"/>
          <w:caps w:val="0"/>
          <w:color w:val="auto"/>
          <w:spacing w:val="0"/>
          <w:kern w:val="0"/>
          <w:sz w:val="24"/>
          <w:szCs w:val="24"/>
          <w:lang w:val="en-US" w:eastAsia="zh-CN" w:bidi="ar"/>
        </w:rPr>
        <w:t>进行采购，现邀请合格投标人参加投标。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both"/>
        <w:textAlignment w:val="auto"/>
        <w:outlineLvl w:val="2"/>
        <w:rPr>
          <w:rFonts w:hint="eastAsia" w:ascii="宋体" w:hAnsi="宋体" w:eastAsia="宋体" w:cs="宋体"/>
          <w:b/>
          <w:bCs/>
          <w:i w:val="0"/>
          <w:iCs w:val="0"/>
          <w:caps w:val="0"/>
          <w:color w:val="auto"/>
          <w:spacing w:val="0"/>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一、采购项目基本信息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sz w:val="24"/>
          <w:szCs w:val="24"/>
          <w:lang w:val="en-US"/>
        </w:rPr>
      </w:pPr>
      <w:r>
        <w:rPr>
          <w:rFonts w:hint="eastAsia" w:ascii="宋体" w:hAnsi="宋体" w:eastAsia="宋体" w:cs="宋体"/>
          <w:b w:val="0"/>
          <w:bCs w:val="0"/>
          <w:i w:val="0"/>
          <w:iCs w:val="0"/>
          <w:caps w:val="0"/>
          <w:color w:val="auto"/>
          <w:spacing w:val="0"/>
          <w:kern w:val="0"/>
          <w:sz w:val="24"/>
          <w:szCs w:val="24"/>
          <w:lang w:val="en-US" w:eastAsia="zh-CN" w:bidi="ar"/>
        </w:rPr>
        <w:t>1、采购项目名称：</w:t>
      </w:r>
      <w:r>
        <w:rPr>
          <w:rFonts w:hint="eastAsia" w:ascii="宋体" w:hAnsi="宋体" w:cs="宋体"/>
          <w:b w:val="0"/>
          <w:bCs w:val="0"/>
          <w:i w:val="0"/>
          <w:iCs w:val="0"/>
          <w:caps w:val="0"/>
          <w:color w:val="auto"/>
          <w:spacing w:val="0"/>
          <w:kern w:val="0"/>
          <w:sz w:val="24"/>
          <w:szCs w:val="24"/>
          <w:lang w:val="en-US" w:eastAsia="zh-CN" w:bidi="ar"/>
        </w:rPr>
        <w:t>临湘阳源小流域提质增效项目实施方案、施工图设计服务费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sz w:val="24"/>
          <w:szCs w:val="24"/>
          <w:lang w:val="en-US"/>
        </w:rPr>
      </w:pPr>
      <w:r>
        <w:rPr>
          <w:rFonts w:hint="eastAsia" w:ascii="宋体" w:hAnsi="宋体" w:eastAsia="宋体" w:cs="宋体"/>
          <w:b w:val="0"/>
          <w:bCs w:val="0"/>
          <w:i w:val="0"/>
          <w:iCs w:val="0"/>
          <w:caps w:val="0"/>
          <w:color w:val="auto"/>
          <w:spacing w:val="0"/>
          <w:kern w:val="0"/>
          <w:sz w:val="24"/>
          <w:szCs w:val="24"/>
          <w:lang w:val="en-US" w:eastAsia="zh-CN" w:bidi="ar"/>
        </w:rPr>
        <w:t>2、政府采购计划编号：</w:t>
      </w:r>
      <w:r>
        <w:rPr>
          <w:rFonts w:hint="eastAsia" w:ascii="宋体" w:hAnsi="宋体" w:eastAsia="宋体" w:cs="宋体"/>
          <w:b w:val="0"/>
          <w:bCs w:val="0"/>
          <w:i w:val="0"/>
          <w:iCs w:val="0"/>
          <w:caps w:val="0"/>
          <w:color w:val="0000FF"/>
          <w:spacing w:val="0"/>
          <w:kern w:val="0"/>
          <w:sz w:val="24"/>
          <w:szCs w:val="24"/>
          <w:lang w:val="en-US" w:eastAsia="zh-CN" w:bidi="ar"/>
        </w:rPr>
        <w:t>(2026)430682000</w:t>
      </w:r>
      <w:r>
        <w:rPr>
          <w:rFonts w:hint="eastAsia" w:ascii="宋体" w:hAnsi="宋体" w:cs="宋体"/>
          <w:b w:val="0"/>
          <w:bCs w:val="0"/>
          <w:i w:val="0"/>
          <w:iCs w:val="0"/>
          <w:caps w:val="0"/>
          <w:color w:val="0000FF"/>
          <w:spacing w:val="0"/>
          <w:kern w:val="0"/>
          <w:sz w:val="24"/>
          <w:szCs w:val="24"/>
          <w:lang w:val="en-US" w:eastAsia="zh-CN" w:bidi="ar"/>
        </w:rPr>
        <w:t>050-1</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3、委托代理编号：ZCLX(CG)-20260</w:t>
      </w:r>
      <w:r>
        <w:rPr>
          <w:rFonts w:hint="eastAsia" w:ascii="宋体" w:hAnsi="宋体" w:cs="宋体"/>
          <w:b w:val="0"/>
          <w:bCs w:val="0"/>
          <w:i w:val="0"/>
          <w:iCs w:val="0"/>
          <w:caps w:val="0"/>
          <w:color w:val="auto"/>
          <w:spacing w:val="0"/>
          <w:kern w:val="0"/>
          <w:sz w:val="24"/>
          <w:szCs w:val="24"/>
          <w:lang w:val="en-US" w:eastAsia="zh-CN" w:bidi="ar"/>
        </w:rPr>
        <w:t>38</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sz w:val="24"/>
          <w:szCs w:val="24"/>
          <w:lang w:val="en-US"/>
        </w:rPr>
      </w:pPr>
      <w:r>
        <w:rPr>
          <w:rFonts w:hint="eastAsia" w:ascii="宋体" w:hAnsi="宋体" w:eastAsia="宋体" w:cs="宋体"/>
          <w:b w:val="0"/>
          <w:bCs w:val="0"/>
          <w:i w:val="0"/>
          <w:iCs w:val="0"/>
          <w:caps w:val="0"/>
          <w:color w:val="auto"/>
          <w:spacing w:val="0"/>
          <w:kern w:val="0"/>
          <w:sz w:val="24"/>
          <w:szCs w:val="24"/>
          <w:lang w:val="en-US" w:eastAsia="zh-CN" w:bidi="ar"/>
        </w:rPr>
        <w:t>4、采购项目预算：</w:t>
      </w:r>
      <w:r>
        <w:rPr>
          <w:rFonts w:hint="eastAsia" w:ascii="宋体" w:hAnsi="宋体" w:cs="宋体"/>
          <w:b w:val="0"/>
          <w:bCs w:val="0"/>
          <w:i w:val="0"/>
          <w:iCs w:val="0"/>
          <w:caps w:val="0"/>
          <w:color w:val="auto"/>
          <w:spacing w:val="0"/>
          <w:kern w:val="0"/>
          <w:sz w:val="24"/>
          <w:szCs w:val="24"/>
          <w:lang w:val="en-US" w:eastAsia="zh-CN" w:bidi="ar"/>
        </w:rPr>
        <w:t>409927.27</w:t>
      </w:r>
      <w:r>
        <w:rPr>
          <w:rFonts w:hint="eastAsia" w:ascii="宋体" w:hAnsi="宋体" w:eastAsia="宋体" w:cs="宋体"/>
          <w:b w:val="0"/>
          <w:bCs w:val="0"/>
          <w:i w:val="0"/>
          <w:iCs w:val="0"/>
          <w:caps w:val="0"/>
          <w:color w:val="auto"/>
          <w:spacing w:val="0"/>
          <w:kern w:val="0"/>
          <w:sz w:val="24"/>
          <w:szCs w:val="24"/>
          <w:lang w:val="en-US" w:eastAsia="zh-CN" w:bidi="ar"/>
        </w:rPr>
        <w:t>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84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25" o:spt="201" type="#_x0000_t201" style="height:15.75pt;width:20.25pt;" o:ole="t" filled="f" o:preferrelative="t" stroked="f" coordsize="21600,21600">
            <v:path/>
            <v:fill on="f" focussize="0,0"/>
            <v:stroke on="f"/>
            <v:imagedata r:id="rId16" o:title=""/>
            <o:lock v:ext="edit" aspectratio="t"/>
            <w10:wrap type="none"/>
            <w10:anchorlock/>
          </v:shape>
          <w:control r:id="rId15" w:name="Control 2" w:shapeid="_x0000_i1025"/>
        </w:object>
      </w:r>
      <w:r>
        <w:rPr>
          <w:rFonts w:hint="eastAsia" w:ascii="宋体" w:hAnsi="宋体" w:eastAsia="宋体" w:cs="宋体"/>
          <w:b w:val="0"/>
          <w:bCs w:val="0"/>
          <w:i w:val="0"/>
          <w:iCs w:val="0"/>
          <w:caps w:val="0"/>
          <w:color w:val="auto"/>
          <w:spacing w:val="0"/>
          <w:kern w:val="0"/>
          <w:sz w:val="24"/>
          <w:szCs w:val="24"/>
          <w:lang w:val="en-US" w:eastAsia="zh-CN" w:bidi="ar"/>
        </w:rPr>
        <w:t>支持预付款，预付比例：</w:t>
      </w:r>
      <w:r>
        <w:rPr>
          <w:rFonts w:hint="eastAsia" w:ascii="宋体" w:hAnsi="宋体" w:eastAsia="宋体" w:cs="宋体"/>
          <w:b w:val="0"/>
          <w:bCs w:val="0"/>
          <w:i w:val="0"/>
          <w:iCs w:val="0"/>
          <w:caps w:val="0"/>
          <w:color w:val="auto"/>
          <w:spacing w:val="0"/>
          <w:kern w:val="0"/>
          <w:sz w:val="24"/>
          <w:szCs w:val="24"/>
          <w:u w:val="single"/>
          <w:lang w:val="en-US" w:eastAsia="zh-CN" w:bidi="ar"/>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sz w:val="24"/>
          <w:szCs w:val="24"/>
          <w:lang w:val="en-US"/>
        </w:rPr>
      </w:pPr>
      <w:r>
        <w:rPr>
          <w:rFonts w:hint="eastAsia" w:ascii="宋体" w:hAnsi="宋体" w:eastAsia="宋体" w:cs="宋体"/>
          <w:b w:val="0"/>
          <w:bCs w:val="0"/>
          <w:i w:val="0"/>
          <w:iCs w:val="0"/>
          <w:caps w:val="0"/>
          <w:color w:val="auto"/>
          <w:spacing w:val="0"/>
          <w:kern w:val="0"/>
          <w:sz w:val="24"/>
          <w:szCs w:val="24"/>
          <w:lang w:val="en-US" w:eastAsia="zh-CN" w:bidi="ar"/>
        </w:rPr>
        <w:t>5、本项目对应的中小企业划分标准所属行业：其他未列明行业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6、评标方法： </w:t>
      </w:r>
      <w:r>
        <w:rPr>
          <w:rFonts w:hint="eastAsia" w:ascii="宋体" w:hAnsi="宋体" w:eastAsia="宋体" w:cs="宋体"/>
          <w:b w:val="0"/>
          <w:bCs w:val="0"/>
          <w:i w:val="0"/>
          <w:iCs w:val="0"/>
          <w:caps w:val="0"/>
          <w:color w:val="auto"/>
          <w:spacing w:val="0"/>
          <w:kern w:val="0"/>
          <w:sz w:val="24"/>
          <w:szCs w:val="24"/>
          <w:lang w:val="en-US" w:eastAsia="zh-CN" w:bidi="ar"/>
        </w:rPr>
        <w:object>
          <v:shape id="_x0000_i1026" o:spt="201" type="#_x0000_t201" style="height:15.75pt;width:20.25pt;" o:ole="t" filled="f" o:preferrelative="t" stroked="f" coordsize="21600,21600">
            <v:path/>
            <v:fill on="f" focussize="0,0"/>
            <v:stroke on="f"/>
            <v:imagedata r:id="rId16" o:title=""/>
            <o:lock v:ext="edit" aspectratio="t"/>
            <w10:wrap type="none"/>
            <w10:anchorlock/>
          </v:shape>
          <w:control r:id="rId17" w:name="Control 2" w:shapeid="_x0000_i1026"/>
        </w:object>
      </w:r>
      <w:r>
        <w:rPr>
          <w:rFonts w:hint="eastAsia" w:ascii="宋体" w:hAnsi="宋体" w:eastAsia="宋体" w:cs="宋体"/>
          <w:b w:val="0"/>
          <w:bCs w:val="0"/>
          <w:i w:val="0"/>
          <w:iCs w:val="0"/>
          <w:caps w:val="0"/>
          <w:color w:val="auto"/>
          <w:spacing w:val="0"/>
          <w:kern w:val="0"/>
          <w:sz w:val="24"/>
          <w:szCs w:val="24"/>
          <w:lang w:val="en-US" w:eastAsia="zh-CN" w:bidi="ar"/>
        </w:rPr>
        <w:t>最低价法 </w:t>
      </w:r>
      <w:r>
        <w:rPr>
          <w:rFonts w:hint="eastAsia" w:ascii="宋体" w:hAnsi="宋体" w:eastAsia="宋体" w:cs="宋体"/>
          <w:b w:val="0"/>
          <w:bCs w:val="0"/>
          <w:i w:val="0"/>
          <w:iCs w:val="0"/>
          <w:caps w:val="0"/>
          <w:color w:val="auto"/>
          <w:spacing w:val="0"/>
          <w:kern w:val="0"/>
          <w:sz w:val="24"/>
          <w:szCs w:val="24"/>
          <w:lang w:val="en-US" w:eastAsia="zh-CN" w:bidi="ar"/>
        </w:rPr>
        <w:object>
          <v:shape id="_x0000_i1027" o:spt="201" type="#_x0000_t201" style="height:15.75pt;width:20.25pt;" o:ole="t" filled="f" o:preferrelative="t" stroked="f" coordsize="21600,21600">
            <v:path/>
            <v:fill on="f" focussize="0,0"/>
            <v:stroke on="f"/>
            <v:imagedata r:id="rId19" o:title=""/>
            <o:lock v:ext="edit" aspectratio="t"/>
            <w10:wrap type="none"/>
            <w10:anchorlock/>
          </v:shape>
          <w:control r:id="rId18" w:name="Control 3" w:shapeid="_x0000_i1027"/>
        </w:object>
      </w:r>
      <w:r>
        <w:rPr>
          <w:rFonts w:hint="eastAsia" w:ascii="宋体" w:hAnsi="宋体" w:eastAsia="宋体" w:cs="宋体"/>
          <w:b w:val="0"/>
          <w:bCs w:val="0"/>
          <w:i w:val="0"/>
          <w:iCs w:val="0"/>
          <w:caps w:val="0"/>
          <w:color w:val="auto"/>
          <w:spacing w:val="0"/>
          <w:kern w:val="0"/>
          <w:sz w:val="24"/>
          <w:szCs w:val="24"/>
          <w:lang w:val="en-US" w:eastAsia="zh-CN" w:bidi="ar"/>
        </w:rPr>
        <w:t>综合评分法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7、合同定价方式： </w:t>
      </w:r>
      <w:r>
        <w:rPr>
          <w:rFonts w:hint="eastAsia" w:ascii="宋体" w:hAnsi="宋体" w:eastAsia="宋体" w:cs="宋体"/>
          <w:b w:val="0"/>
          <w:bCs w:val="0"/>
          <w:i w:val="0"/>
          <w:iCs w:val="0"/>
          <w:caps w:val="0"/>
          <w:color w:val="auto"/>
          <w:spacing w:val="0"/>
          <w:kern w:val="0"/>
          <w:sz w:val="24"/>
          <w:szCs w:val="24"/>
          <w:lang w:val="en-US" w:eastAsia="zh-CN" w:bidi="ar"/>
        </w:rPr>
        <w:object>
          <v:shape id="_x0000_i1028" o:spt="201" type="#_x0000_t201" style="height:15.75pt;width:20.25pt;" o:ole="t" filled="f" o:preferrelative="t" stroked="f" coordsize="21600,21600">
            <v:path/>
            <v:fill on="f" focussize="0,0"/>
            <v:stroke on="f"/>
            <v:imagedata r:id="rId19" o:title=""/>
            <o:lock v:ext="edit" aspectratio="t"/>
            <w10:wrap type="none"/>
            <w10:anchorlock/>
          </v:shape>
          <w:control r:id="rId20" w:name="Control 4" w:shapeid="_x0000_i1028"/>
        </w:object>
      </w:r>
      <w:r>
        <w:rPr>
          <w:rFonts w:hint="eastAsia" w:ascii="宋体" w:hAnsi="宋体" w:eastAsia="宋体" w:cs="宋体"/>
          <w:b w:val="0"/>
          <w:bCs w:val="0"/>
          <w:i w:val="0"/>
          <w:iCs w:val="0"/>
          <w:caps w:val="0"/>
          <w:color w:val="auto"/>
          <w:spacing w:val="0"/>
          <w:kern w:val="0"/>
          <w:sz w:val="24"/>
          <w:szCs w:val="24"/>
          <w:lang w:val="en-US" w:eastAsia="zh-CN" w:bidi="ar"/>
        </w:rPr>
        <w:t>固定总价 </w:t>
      </w:r>
      <w:r>
        <w:rPr>
          <w:rFonts w:hint="eastAsia" w:ascii="宋体" w:hAnsi="宋体" w:eastAsia="宋体" w:cs="宋体"/>
          <w:b w:val="0"/>
          <w:bCs w:val="0"/>
          <w:i w:val="0"/>
          <w:iCs w:val="0"/>
          <w:caps w:val="0"/>
          <w:color w:val="auto"/>
          <w:spacing w:val="0"/>
          <w:kern w:val="0"/>
          <w:sz w:val="24"/>
          <w:szCs w:val="24"/>
          <w:lang w:val="en-US" w:eastAsia="zh-CN" w:bidi="ar"/>
        </w:rPr>
        <w:object>
          <v:shape id="_x0000_i1029" o:spt="201" type="#_x0000_t201" style="height:15.75pt;width:20.25pt;" o:ole="t" filled="f" o:preferrelative="t" stroked="f" coordsize="21600,21600">
            <v:path/>
            <v:fill on="f" focussize="0,0"/>
            <v:stroke on="f"/>
            <v:imagedata r:id="rId16" o:title=""/>
            <o:lock v:ext="edit" aspectratio="t"/>
            <w10:wrap type="none"/>
            <w10:anchorlock/>
          </v:shape>
          <w:control r:id="rId21" w:name="Control 5" w:shapeid="_x0000_i1029"/>
        </w:object>
      </w:r>
      <w:r>
        <w:rPr>
          <w:rFonts w:hint="eastAsia" w:ascii="宋体" w:hAnsi="宋体" w:eastAsia="宋体" w:cs="宋体"/>
          <w:b w:val="0"/>
          <w:bCs w:val="0"/>
          <w:i w:val="0"/>
          <w:iCs w:val="0"/>
          <w:caps w:val="0"/>
          <w:color w:val="auto"/>
          <w:spacing w:val="0"/>
          <w:kern w:val="0"/>
          <w:sz w:val="24"/>
          <w:szCs w:val="24"/>
          <w:lang w:val="en-US" w:eastAsia="zh-CN" w:bidi="ar"/>
        </w:rPr>
        <w:t>固定单价 </w:t>
      </w:r>
      <w:r>
        <w:rPr>
          <w:rFonts w:hint="eastAsia" w:ascii="宋体" w:hAnsi="宋体" w:eastAsia="宋体" w:cs="宋体"/>
          <w:b w:val="0"/>
          <w:bCs w:val="0"/>
          <w:i w:val="0"/>
          <w:iCs w:val="0"/>
          <w:caps w:val="0"/>
          <w:color w:val="auto"/>
          <w:spacing w:val="0"/>
          <w:kern w:val="0"/>
          <w:sz w:val="24"/>
          <w:szCs w:val="24"/>
          <w:lang w:val="en-US" w:eastAsia="zh-CN" w:bidi="ar"/>
        </w:rPr>
        <w:object>
          <v:shape id="_x0000_i1030" o:spt="201" type="#_x0000_t201" style="height:15.75pt;width:20.25pt;" o:ole="t" filled="f" o:preferrelative="t" stroked="f" coordsize="21600,21600">
            <v:path/>
            <v:fill on="f" focussize="0,0"/>
            <v:stroke on="f"/>
            <v:imagedata r:id="rId16" o:title=""/>
            <o:lock v:ext="edit" aspectratio="t"/>
            <w10:wrap type="none"/>
            <w10:anchorlock/>
          </v:shape>
          <w:control r:id="rId22" w:name="Control 6" w:shapeid="_x0000_i1030"/>
        </w:object>
      </w:r>
      <w:r>
        <w:rPr>
          <w:rFonts w:hint="eastAsia" w:ascii="宋体" w:hAnsi="宋体" w:eastAsia="宋体" w:cs="宋体"/>
          <w:b w:val="0"/>
          <w:bCs w:val="0"/>
          <w:i w:val="0"/>
          <w:iCs w:val="0"/>
          <w:caps w:val="0"/>
          <w:color w:val="auto"/>
          <w:spacing w:val="0"/>
          <w:kern w:val="0"/>
          <w:sz w:val="24"/>
          <w:szCs w:val="24"/>
          <w:lang w:val="en-US" w:eastAsia="zh-CN" w:bidi="ar"/>
        </w:rPr>
        <w:t>成本补偿 </w:t>
      </w:r>
      <w:r>
        <w:rPr>
          <w:rFonts w:hint="eastAsia" w:ascii="宋体" w:hAnsi="宋体" w:eastAsia="宋体" w:cs="宋体"/>
          <w:b w:val="0"/>
          <w:bCs w:val="0"/>
          <w:i w:val="0"/>
          <w:iCs w:val="0"/>
          <w:caps w:val="0"/>
          <w:color w:val="auto"/>
          <w:spacing w:val="0"/>
          <w:kern w:val="0"/>
          <w:sz w:val="24"/>
          <w:szCs w:val="24"/>
          <w:lang w:val="en-US" w:eastAsia="zh-CN" w:bidi="ar"/>
        </w:rPr>
        <w:object>
          <v:shape id="_x0000_i1031" o:spt="201" type="#_x0000_t201" style="height:15.75pt;width:20.25pt;" o:ole="t" filled="f" o:preferrelative="t" stroked="f" coordsize="21600,21600">
            <v:path/>
            <v:fill on="f" focussize="0,0"/>
            <v:stroke on="f"/>
            <v:imagedata r:id="rId16" o:title=""/>
            <o:lock v:ext="edit" aspectratio="t"/>
            <w10:wrap type="none"/>
            <w10:anchorlock/>
          </v:shape>
          <w:control r:id="rId23" w:name="Control 7" w:shapeid="_x0000_i1031"/>
        </w:object>
      </w:r>
      <w:r>
        <w:rPr>
          <w:rFonts w:hint="eastAsia" w:ascii="宋体" w:hAnsi="宋体" w:eastAsia="宋体" w:cs="宋体"/>
          <w:b w:val="0"/>
          <w:bCs w:val="0"/>
          <w:i w:val="0"/>
          <w:iCs w:val="0"/>
          <w:caps w:val="0"/>
          <w:color w:val="auto"/>
          <w:spacing w:val="0"/>
          <w:kern w:val="0"/>
          <w:sz w:val="24"/>
          <w:szCs w:val="24"/>
          <w:lang w:val="en-US" w:eastAsia="zh-CN" w:bidi="ar"/>
        </w:rPr>
        <w:t>绩效激励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sz w:val="24"/>
          <w:szCs w:val="24"/>
          <w:lang w:val="en-US"/>
        </w:rPr>
      </w:pPr>
      <w:r>
        <w:rPr>
          <w:rFonts w:hint="eastAsia" w:ascii="宋体" w:hAnsi="宋体" w:eastAsia="宋体" w:cs="宋体"/>
          <w:b w:val="0"/>
          <w:bCs w:val="0"/>
          <w:i w:val="0"/>
          <w:iCs w:val="0"/>
          <w:caps w:val="0"/>
          <w:color w:val="auto"/>
          <w:spacing w:val="0"/>
          <w:kern w:val="0"/>
          <w:sz w:val="24"/>
          <w:szCs w:val="24"/>
          <w:lang w:val="en-US" w:eastAsia="zh-CN" w:bidi="ar"/>
        </w:rPr>
        <w:t>8、合同履行期限：</w:t>
      </w:r>
      <w:bookmarkStart w:id="3" w:name="OLE_LINK3"/>
      <w:r>
        <w:rPr>
          <w:rFonts w:hint="eastAsia" w:ascii="宋体" w:hAnsi="宋体" w:eastAsia="宋体" w:cs="宋体"/>
          <w:b w:val="0"/>
          <w:bCs w:val="0"/>
          <w:i w:val="0"/>
          <w:iCs w:val="0"/>
          <w:caps w:val="0"/>
          <w:color w:val="auto"/>
          <w:spacing w:val="0"/>
          <w:kern w:val="0"/>
          <w:sz w:val="24"/>
          <w:szCs w:val="24"/>
          <w:lang w:val="en-US" w:eastAsia="zh-CN" w:bidi="ar"/>
        </w:rPr>
        <w:t>双方签订合同时约定</w:t>
      </w:r>
      <w:r>
        <w:rPr>
          <w:rFonts w:hint="eastAsia" w:ascii="宋体" w:hAnsi="宋体" w:eastAsia="宋体" w:cs="宋体"/>
          <w:color w:val="auto"/>
          <w:spacing w:val="-10"/>
          <w:sz w:val="24"/>
          <w:szCs w:val="24"/>
        </w:rPr>
        <w:t>。</w:t>
      </w:r>
      <w:bookmarkEnd w:id="3"/>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9、本项目分阶段要求投标人提供以下保证：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84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32" o:spt="201" type="#_x0000_t201" style="height:15.75pt;width:20.25pt;" o:ole="t" filled="f" o:preferrelative="t" stroked="f" coordsize="21600,21600">
            <v:path/>
            <v:fill on="f" focussize="0,0"/>
            <v:stroke on="f"/>
            <v:imagedata r:id="rId16" o:title=""/>
            <o:lock v:ext="edit" aspectratio="t"/>
            <w10:wrap type="none"/>
            <w10:anchorlock/>
          </v:shape>
          <w:control r:id="rId24" w:name="Control 8" w:shapeid="_x0000_i1032"/>
        </w:object>
      </w:r>
      <w:r>
        <w:rPr>
          <w:rFonts w:hint="eastAsia" w:ascii="宋体" w:hAnsi="宋体" w:eastAsia="宋体" w:cs="宋体"/>
          <w:b w:val="0"/>
          <w:bCs w:val="0"/>
          <w:i w:val="0"/>
          <w:iCs w:val="0"/>
          <w:caps w:val="0"/>
          <w:color w:val="auto"/>
          <w:spacing w:val="0"/>
          <w:kern w:val="0"/>
          <w:sz w:val="24"/>
          <w:szCs w:val="24"/>
          <w:lang w:val="en-US" w:eastAsia="zh-CN" w:bidi="ar"/>
        </w:rPr>
        <w:t>投标保证金：采购项目预算的</w:t>
      </w:r>
      <w:r>
        <w:rPr>
          <w:rFonts w:hint="eastAsia" w:ascii="宋体" w:hAnsi="宋体" w:eastAsia="宋体" w:cs="宋体"/>
          <w:b w:val="0"/>
          <w:bCs w:val="0"/>
          <w:i w:val="0"/>
          <w:iCs w:val="0"/>
          <w:caps w:val="0"/>
          <w:color w:val="auto"/>
          <w:spacing w:val="0"/>
          <w:kern w:val="0"/>
          <w:sz w:val="24"/>
          <w:szCs w:val="24"/>
          <w:u w:val="single"/>
          <w:lang w:val="en-US" w:eastAsia="zh-CN" w:bidi="ar"/>
        </w:rPr>
        <w:t>  </w:t>
      </w:r>
      <w:r>
        <w:rPr>
          <w:rFonts w:hint="eastAsia" w:ascii="宋体" w:hAnsi="宋体" w:eastAsia="宋体" w:cs="宋体"/>
          <w:b w:val="0"/>
          <w:bCs w:val="0"/>
          <w:i w:val="0"/>
          <w:iCs w:val="0"/>
          <w:caps w:val="0"/>
          <w:color w:val="auto"/>
          <w:spacing w:val="0"/>
          <w:kern w:val="0"/>
          <w:sz w:val="24"/>
          <w:szCs w:val="24"/>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84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33" o:spt="201" type="#_x0000_t201" style="height:15.75pt;width:20.25pt;" o:ole="t" filled="f" o:preferrelative="t" stroked="f" coordsize="21600,21600">
            <v:path/>
            <v:fill on="f" focussize="0,0"/>
            <v:stroke on="f"/>
            <v:imagedata r:id="rId16" o:title=""/>
            <o:lock v:ext="edit" aspectratio="t"/>
            <w10:wrap type="none"/>
            <w10:anchorlock/>
          </v:shape>
          <w:control r:id="rId25" w:name="Control 9" w:shapeid="_x0000_i1033"/>
        </w:object>
      </w:r>
      <w:r>
        <w:rPr>
          <w:rFonts w:hint="eastAsia" w:ascii="宋体" w:hAnsi="宋体" w:eastAsia="宋体" w:cs="宋体"/>
          <w:b w:val="0"/>
          <w:bCs w:val="0"/>
          <w:i w:val="0"/>
          <w:iCs w:val="0"/>
          <w:caps w:val="0"/>
          <w:color w:val="auto"/>
          <w:spacing w:val="0"/>
          <w:kern w:val="0"/>
          <w:sz w:val="24"/>
          <w:szCs w:val="24"/>
          <w:lang w:val="en-US" w:eastAsia="zh-CN" w:bidi="ar"/>
        </w:rPr>
        <w:t>履约保证金：中标金额的</w:t>
      </w:r>
      <w:r>
        <w:rPr>
          <w:rFonts w:hint="eastAsia" w:ascii="宋体" w:hAnsi="宋体" w:eastAsia="宋体" w:cs="宋体"/>
          <w:b w:val="0"/>
          <w:bCs w:val="0"/>
          <w:i w:val="0"/>
          <w:iCs w:val="0"/>
          <w:caps w:val="0"/>
          <w:color w:val="auto"/>
          <w:spacing w:val="0"/>
          <w:kern w:val="0"/>
          <w:sz w:val="24"/>
          <w:szCs w:val="24"/>
          <w:u w:val="single"/>
          <w:lang w:val="en-US" w:eastAsia="zh-CN" w:bidi="ar"/>
        </w:rPr>
        <w:t>  </w:t>
      </w:r>
      <w:r>
        <w:rPr>
          <w:rFonts w:hint="eastAsia" w:ascii="宋体" w:hAnsi="宋体" w:eastAsia="宋体" w:cs="宋体"/>
          <w:b w:val="0"/>
          <w:bCs w:val="0"/>
          <w:i w:val="0"/>
          <w:iCs w:val="0"/>
          <w:caps w:val="0"/>
          <w:color w:val="auto"/>
          <w:spacing w:val="0"/>
          <w:kern w:val="0"/>
          <w:sz w:val="24"/>
          <w:szCs w:val="24"/>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84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34" o:spt="201" type="#_x0000_t201" style="height:15.75pt;width:20.25pt;" o:ole="t" filled="f" o:preferrelative="t" stroked="f" coordsize="21600,21600">
            <v:path/>
            <v:fill on="f" focussize="0,0"/>
            <v:stroke on="f"/>
            <v:imagedata r:id="rId16" o:title=""/>
            <o:lock v:ext="edit" aspectratio="t"/>
            <w10:wrap type="none"/>
            <w10:anchorlock/>
          </v:shape>
          <w:control r:id="rId26" w:name="Control 10" w:shapeid="_x0000_i1034"/>
        </w:object>
      </w:r>
      <w:r>
        <w:rPr>
          <w:rFonts w:hint="eastAsia" w:ascii="宋体" w:hAnsi="宋体" w:eastAsia="宋体" w:cs="宋体"/>
          <w:b w:val="0"/>
          <w:bCs w:val="0"/>
          <w:i w:val="0"/>
          <w:iCs w:val="0"/>
          <w:caps w:val="0"/>
          <w:color w:val="auto"/>
          <w:spacing w:val="0"/>
          <w:kern w:val="0"/>
          <w:sz w:val="24"/>
          <w:szCs w:val="24"/>
          <w:lang w:val="en-US" w:eastAsia="zh-CN" w:bidi="ar"/>
        </w:rPr>
        <w:t>预付款保证金：预付款的</w:t>
      </w:r>
      <w:r>
        <w:rPr>
          <w:rFonts w:hint="eastAsia" w:ascii="宋体" w:hAnsi="宋体" w:eastAsia="宋体" w:cs="宋体"/>
          <w:b w:val="0"/>
          <w:bCs w:val="0"/>
          <w:i w:val="0"/>
          <w:iCs w:val="0"/>
          <w:caps w:val="0"/>
          <w:color w:val="auto"/>
          <w:spacing w:val="0"/>
          <w:kern w:val="0"/>
          <w:sz w:val="24"/>
          <w:szCs w:val="24"/>
          <w:u w:val="single"/>
          <w:lang w:val="en-US" w:eastAsia="zh-CN" w:bidi="ar"/>
        </w:rPr>
        <w:t>  </w:t>
      </w:r>
      <w:r>
        <w:rPr>
          <w:rFonts w:hint="eastAsia" w:ascii="宋体" w:hAnsi="宋体" w:eastAsia="宋体" w:cs="宋体"/>
          <w:b w:val="0"/>
          <w:bCs w:val="0"/>
          <w:i w:val="0"/>
          <w:iCs w:val="0"/>
          <w:caps w:val="0"/>
          <w:color w:val="auto"/>
          <w:spacing w:val="0"/>
          <w:kern w:val="0"/>
          <w:sz w:val="24"/>
          <w:szCs w:val="24"/>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84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35" o:spt="201" type="#_x0000_t201" style="height:15.75pt;width:20.25pt;" o:ole="t" filled="f" o:preferrelative="t" stroked="f" coordsize="21600,21600">
            <v:path/>
            <v:fill on="f" focussize="0,0"/>
            <v:stroke on="f"/>
            <v:imagedata r:id="rId16" o:title=""/>
            <o:lock v:ext="edit" aspectratio="t"/>
            <w10:wrap type="none"/>
            <w10:anchorlock/>
          </v:shape>
          <w:control r:id="rId27" w:name="Control 11" w:shapeid="_x0000_i1035"/>
        </w:object>
      </w:r>
      <w:r>
        <w:rPr>
          <w:rFonts w:hint="eastAsia" w:ascii="宋体" w:hAnsi="宋体" w:eastAsia="宋体" w:cs="宋体"/>
          <w:b w:val="0"/>
          <w:bCs w:val="0"/>
          <w:i w:val="0"/>
          <w:iCs w:val="0"/>
          <w:caps w:val="0"/>
          <w:color w:val="auto"/>
          <w:spacing w:val="0"/>
          <w:kern w:val="0"/>
          <w:sz w:val="24"/>
          <w:szCs w:val="24"/>
          <w:lang w:val="en-US" w:eastAsia="zh-CN" w:bidi="ar"/>
        </w:rPr>
        <w:t>质量保证金：合同金额的</w:t>
      </w:r>
      <w:r>
        <w:rPr>
          <w:rFonts w:hint="eastAsia" w:ascii="宋体" w:hAnsi="宋体" w:eastAsia="宋体" w:cs="宋体"/>
          <w:b w:val="0"/>
          <w:bCs w:val="0"/>
          <w:i w:val="0"/>
          <w:iCs w:val="0"/>
          <w:caps w:val="0"/>
          <w:color w:val="auto"/>
          <w:spacing w:val="0"/>
          <w:kern w:val="0"/>
          <w:sz w:val="24"/>
          <w:szCs w:val="24"/>
          <w:u w:val="single"/>
          <w:lang w:val="en-US" w:eastAsia="zh-CN" w:bidi="ar"/>
        </w:rPr>
        <w:t>  </w:t>
      </w:r>
      <w:r>
        <w:rPr>
          <w:rFonts w:hint="eastAsia" w:ascii="宋体" w:hAnsi="宋体" w:eastAsia="宋体" w:cs="宋体"/>
          <w:b w:val="0"/>
          <w:bCs w:val="0"/>
          <w:i w:val="0"/>
          <w:iCs w:val="0"/>
          <w:caps w:val="0"/>
          <w:color w:val="auto"/>
          <w:spacing w:val="0"/>
          <w:kern w:val="0"/>
          <w:sz w:val="24"/>
          <w:szCs w:val="24"/>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both"/>
        <w:textAlignment w:val="auto"/>
        <w:outlineLvl w:val="2"/>
        <w:rPr>
          <w:rFonts w:hint="eastAsia" w:ascii="宋体" w:hAnsi="宋体" w:eastAsia="宋体" w:cs="宋体"/>
          <w:b w:val="0"/>
          <w:bCs w:val="0"/>
          <w:i w:val="0"/>
          <w:iCs w:val="0"/>
          <w:caps w:val="0"/>
          <w:color w:val="auto"/>
          <w:spacing w:val="0"/>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二、采购人的采购需求</w:t>
      </w:r>
    </w:p>
    <w:tbl>
      <w:tblPr>
        <w:tblStyle w:val="44"/>
        <w:tblW w:w="8169" w:type="dxa"/>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694"/>
        <w:gridCol w:w="1584"/>
        <w:gridCol w:w="970"/>
        <w:gridCol w:w="1260"/>
        <w:gridCol w:w="630"/>
        <w:gridCol w:w="1115"/>
        <w:gridCol w:w="958"/>
        <w:gridCol w:w="958"/>
      </w:tblGrid>
      <w:tr>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694"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包名称</w:t>
            </w:r>
          </w:p>
        </w:tc>
        <w:tc>
          <w:tcPr>
            <w:tcW w:w="1584"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最高限价（元）</w:t>
            </w:r>
          </w:p>
        </w:tc>
        <w:tc>
          <w:tcPr>
            <w:tcW w:w="970"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标的</w:t>
            </w:r>
          </w:p>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名称</w:t>
            </w:r>
          </w:p>
        </w:tc>
        <w:tc>
          <w:tcPr>
            <w:tcW w:w="1260"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简要技术</w:t>
            </w:r>
          </w:p>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要求</w:t>
            </w:r>
          </w:p>
        </w:tc>
        <w:tc>
          <w:tcPr>
            <w:tcW w:w="630"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数量</w:t>
            </w:r>
          </w:p>
        </w:tc>
        <w:tc>
          <w:tcPr>
            <w:tcW w:w="1115"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标的预算</w:t>
            </w:r>
          </w:p>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（元）</w:t>
            </w:r>
          </w:p>
        </w:tc>
        <w:tc>
          <w:tcPr>
            <w:tcW w:w="958"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节能产品</w:t>
            </w:r>
          </w:p>
        </w:tc>
        <w:tc>
          <w:tcPr>
            <w:tcW w:w="958" w:type="dxa"/>
            <w:tcBorders>
              <w:top w:val="single" w:color="D5D5D5" w:sz="6" w:space="0"/>
              <w:left w:val="single" w:color="D5D5D5" w:sz="6" w:space="0"/>
              <w:bottom w:val="single" w:color="D5D5D5" w:sz="6" w:space="0"/>
              <w:right w:val="single" w:color="D5D5D5" w:sz="6"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进口产品</w:t>
            </w:r>
          </w:p>
        </w:tc>
      </w:tr>
      <w:tr>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694"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包1</w:t>
            </w:r>
          </w:p>
        </w:tc>
        <w:tc>
          <w:tcPr>
            <w:tcW w:w="1584"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default" w:ascii="宋体" w:hAnsi="宋体" w:eastAsia="宋体" w:cs="宋体"/>
                <w:b w:val="0"/>
                <w:bCs w:val="0"/>
                <w:color w:val="auto"/>
                <w:sz w:val="24"/>
                <w:szCs w:val="24"/>
                <w:lang w:val="en-US" w:eastAsia="zh-CN"/>
              </w:rPr>
            </w:pPr>
            <w:r>
              <w:rPr>
                <w:rFonts w:hint="eastAsia" w:ascii="宋体" w:hAnsi="宋体" w:cs="宋体"/>
                <w:b w:val="0"/>
                <w:bCs w:val="0"/>
                <w:color w:val="auto"/>
                <w:kern w:val="0"/>
                <w:sz w:val="24"/>
                <w:szCs w:val="24"/>
                <w:lang w:val="en-US" w:eastAsia="zh-CN" w:bidi="ar"/>
              </w:rPr>
              <w:t>409927.27</w:t>
            </w:r>
          </w:p>
        </w:tc>
        <w:tc>
          <w:tcPr>
            <w:tcW w:w="970"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C99-其他服务</w:t>
            </w:r>
          </w:p>
        </w:tc>
        <w:tc>
          <w:tcPr>
            <w:tcW w:w="1260"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详见磋商</w:t>
            </w:r>
          </w:p>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文件</w:t>
            </w:r>
          </w:p>
        </w:tc>
        <w:tc>
          <w:tcPr>
            <w:tcW w:w="630"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w:t>
            </w:r>
          </w:p>
        </w:tc>
        <w:tc>
          <w:tcPr>
            <w:tcW w:w="1115"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default" w:ascii="宋体" w:hAnsi="宋体" w:eastAsia="宋体" w:cs="宋体"/>
                <w:b w:val="0"/>
                <w:bCs w:val="0"/>
                <w:color w:val="auto"/>
                <w:sz w:val="24"/>
                <w:szCs w:val="24"/>
                <w:lang w:val="en-US"/>
              </w:rPr>
            </w:pPr>
            <w:r>
              <w:rPr>
                <w:rFonts w:hint="eastAsia" w:ascii="宋体" w:hAnsi="宋体" w:cs="宋体"/>
                <w:b w:val="0"/>
                <w:bCs w:val="0"/>
                <w:color w:val="auto"/>
                <w:kern w:val="0"/>
                <w:sz w:val="24"/>
                <w:szCs w:val="24"/>
                <w:lang w:val="en-US" w:eastAsia="zh-CN" w:bidi="ar"/>
              </w:rPr>
              <w:t>409927.27</w:t>
            </w:r>
          </w:p>
        </w:tc>
        <w:tc>
          <w:tcPr>
            <w:tcW w:w="958"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object>
                <v:shape id="_x0000_i1036" o:spt="201" type="#_x0000_t201" style="height:15.75pt;width:20.25pt;" o:ole="t" filled="f" o:preferrelative="t" stroked="f" coordsize="21600,21600">
                  <v:path/>
                  <v:fill on="f" focussize="0,0"/>
                  <v:stroke on="f"/>
                  <v:imagedata r:id="rId16" o:title=""/>
                  <o:lock v:ext="edit" aspectratio="t"/>
                  <w10:wrap type="none"/>
                  <w10:anchorlock/>
                </v:shape>
                <w:control r:id="rId28" w:name="Control 12" w:shapeid="_x0000_i1036"/>
              </w:object>
            </w:r>
          </w:p>
        </w:tc>
        <w:tc>
          <w:tcPr>
            <w:tcW w:w="958" w:type="dxa"/>
            <w:tcBorders>
              <w:top w:val="single" w:color="D5D5D5" w:sz="6" w:space="0"/>
              <w:left w:val="single" w:color="D5D5D5" w:sz="6" w:space="0"/>
              <w:bottom w:val="single" w:color="D5D5D5" w:sz="6" w:space="0"/>
              <w:right w:val="single" w:color="D5D5D5"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460" w:lineRule="exact"/>
              <w:ind w:left="0" w:right="0" w:firstLine="0"/>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object>
                <v:shape id="_x0000_i1037" o:spt="201" type="#_x0000_t201" style="height:15.75pt;width:20.25pt;" o:ole="t" filled="f" o:preferrelative="t" stroked="f" coordsize="21600,21600">
                  <v:path/>
                  <v:fill on="f" focussize="0,0"/>
                  <v:stroke on="f"/>
                  <v:imagedata r:id="rId16" o:title=""/>
                  <o:lock v:ext="edit" aspectratio="t"/>
                  <w10:wrap type="none"/>
                  <w10:anchorlock/>
                </v:shape>
                <w:control r:id="rId29" w:name="Control 13" w:shapeid="_x0000_i1037"/>
              </w:objec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1.节能产品实行强制采购的，需提供国家认证机构出具的、处于有效期内的节能产品证书。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2.同意购买进口产品的，不限制满足采购需求的国内产品参与投标。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both"/>
        <w:textAlignment w:val="auto"/>
        <w:outlineLvl w:val="2"/>
        <w:rPr>
          <w:rFonts w:hint="eastAsia" w:ascii="宋体" w:hAnsi="宋体" w:eastAsia="宋体" w:cs="宋体"/>
          <w:b/>
          <w:bCs/>
          <w:i w:val="0"/>
          <w:iCs w:val="0"/>
          <w:caps w:val="0"/>
          <w:color w:val="auto"/>
          <w:spacing w:val="0"/>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三、采购项目需落实的政府采购政策：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1、优先采购：节能产品、环境标志产品、两型产品享受加分或价格折扣。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2、支持中小企业：中小企业享受预留采购份额或价格折扣。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both"/>
        <w:textAlignment w:val="auto"/>
        <w:outlineLvl w:val="2"/>
        <w:rPr>
          <w:rFonts w:hint="eastAsia" w:ascii="宋体" w:hAnsi="宋体" w:eastAsia="宋体" w:cs="宋体"/>
          <w:b/>
          <w:bCs/>
          <w:i w:val="0"/>
          <w:iCs w:val="0"/>
          <w:caps w:val="0"/>
          <w:color w:val="auto"/>
          <w:spacing w:val="0"/>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四、投标人的资格要求：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1、投标人的基本资格条件：投标人必须是在中华人民共和国境内注册登记的法人、其他组织或者自然人，且应当符合《政府采购法》第二十二条第一款的规定。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2、落实政府采购政策需满足的资格要求：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84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38" o:spt="201" type="#_x0000_t201" style="height:15.75pt;width:20.25pt;" o:ole="t" filled="f" o:preferrelative="t" stroked="f" coordsize="21600,21600">
            <v:path/>
            <v:fill on="f" focussize="0,0"/>
            <v:stroke on="f"/>
            <v:imagedata r:id="rId16" o:title=""/>
            <o:lock v:ext="edit" aspectratio="t"/>
            <w10:wrap type="none"/>
            <w10:anchorlock/>
          </v:shape>
          <w:control r:id="rId30" w:name="Control 16" w:shapeid="_x0000_i1038"/>
        </w:object>
      </w:r>
      <w:r>
        <w:rPr>
          <w:rFonts w:hint="eastAsia" w:ascii="宋体" w:hAnsi="宋体" w:eastAsia="宋体" w:cs="宋体"/>
          <w:b w:val="0"/>
          <w:bCs w:val="0"/>
          <w:i w:val="0"/>
          <w:iCs w:val="0"/>
          <w:caps w:val="0"/>
          <w:color w:val="auto"/>
          <w:spacing w:val="0"/>
          <w:kern w:val="0"/>
          <w:sz w:val="24"/>
          <w:szCs w:val="24"/>
          <w:lang w:val="en-US" w:eastAsia="zh-CN" w:bidi="ar"/>
        </w:rPr>
        <w:t>专门面向： </w:t>
      </w:r>
      <w:r>
        <w:rPr>
          <w:rFonts w:hint="eastAsia" w:ascii="宋体" w:hAnsi="宋体" w:eastAsia="宋体" w:cs="宋体"/>
          <w:b w:val="0"/>
          <w:bCs w:val="0"/>
          <w:i w:val="0"/>
          <w:iCs w:val="0"/>
          <w:caps w:val="0"/>
          <w:color w:val="auto"/>
          <w:spacing w:val="0"/>
          <w:kern w:val="0"/>
          <w:sz w:val="24"/>
          <w:szCs w:val="24"/>
          <w:lang w:val="en-US" w:eastAsia="zh-CN" w:bidi="ar"/>
        </w:rPr>
        <w:object>
          <v:shape id="_x0000_i1039" o:spt="201" type="#_x0000_t201" style="height:15.75pt;width:20.25pt;" o:ole="t" filled="f" o:preferrelative="t" stroked="f" coordsize="21600,21600">
            <v:path/>
            <v:fill on="f" focussize="0,0"/>
            <v:stroke on="f"/>
            <v:imagedata r:id="rId16" o:title=""/>
            <o:lock v:ext="edit" aspectratio="t"/>
            <w10:wrap type="none"/>
            <w10:anchorlock/>
          </v:shape>
          <w:control r:id="rId31" w:name="Control 16" w:shapeid="_x0000_i1039"/>
        </w:object>
      </w:r>
      <w:r>
        <w:rPr>
          <w:rFonts w:hint="eastAsia" w:ascii="宋体" w:hAnsi="宋体" w:eastAsia="宋体" w:cs="宋体"/>
          <w:b w:val="0"/>
          <w:bCs w:val="0"/>
          <w:i w:val="0"/>
          <w:iCs w:val="0"/>
          <w:caps w:val="0"/>
          <w:color w:val="auto"/>
          <w:spacing w:val="0"/>
          <w:kern w:val="0"/>
          <w:sz w:val="24"/>
          <w:szCs w:val="24"/>
          <w:lang w:val="en-US" w:eastAsia="zh-CN" w:bidi="ar"/>
        </w:rPr>
        <w:t>中小企业 </w:t>
      </w:r>
      <w:r>
        <w:rPr>
          <w:rFonts w:hint="eastAsia" w:ascii="宋体" w:hAnsi="宋体" w:eastAsia="宋体" w:cs="宋体"/>
          <w:b w:val="0"/>
          <w:bCs w:val="0"/>
          <w:i w:val="0"/>
          <w:iCs w:val="0"/>
          <w:caps w:val="0"/>
          <w:color w:val="auto"/>
          <w:spacing w:val="0"/>
          <w:kern w:val="0"/>
          <w:sz w:val="24"/>
          <w:szCs w:val="24"/>
          <w:lang w:val="en-US" w:eastAsia="zh-CN" w:bidi="ar"/>
        </w:rPr>
        <w:object>
          <v:shape id="_x0000_i1040" o:spt="201" type="#_x0000_t201" style="height:15.75pt;width:20.25pt;" o:ole="t" filled="f" o:preferrelative="t" stroked="f" coordsize="21600,21600">
            <v:path/>
            <v:fill on="f" focussize="0,0"/>
            <v:stroke on="f"/>
            <v:imagedata r:id="rId16" o:title=""/>
            <o:lock v:ext="edit" aspectratio="t"/>
            <w10:wrap type="none"/>
            <w10:anchorlock/>
          </v:shape>
          <w:control r:id="rId32" w:name="Control 16" w:shapeid="_x0000_i1040"/>
        </w:object>
      </w:r>
      <w:r>
        <w:rPr>
          <w:rFonts w:hint="eastAsia" w:ascii="宋体" w:hAnsi="宋体" w:eastAsia="宋体" w:cs="宋体"/>
          <w:b w:val="0"/>
          <w:bCs w:val="0"/>
          <w:i w:val="0"/>
          <w:iCs w:val="0"/>
          <w:caps w:val="0"/>
          <w:color w:val="auto"/>
          <w:spacing w:val="0"/>
          <w:kern w:val="0"/>
          <w:sz w:val="24"/>
          <w:szCs w:val="24"/>
          <w:lang w:val="en-US" w:eastAsia="zh-CN" w:bidi="ar"/>
        </w:rPr>
        <w:t>小微企业 </w:t>
      </w:r>
      <w:r>
        <w:rPr>
          <w:rFonts w:hint="eastAsia" w:ascii="宋体" w:hAnsi="宋体" w:eastAsia="宋体" w:cs="宋体"/>
          <w:b w:val="0"/>
          <w:bCs w:val="0"/>
          <w:i w:val="0"/>
          <w:iCs w:val="0"/>
          <w:caps w:val="0"/>
          <w:color w:val="auto"/>
          <w:spacing w:val="0"/>
          <w:kern w:val="0"/>
          <w:sz w:val="24"/>
          <w:szCs w:val="24"/>
          <w:lang w:val="en-US" w:eastAsia="zh-CN" w:bidi="ar"/>
        </w:rPr>
        <w:object>
          <v:shape id="_x0000_i1041" o:spt="201" type="#_x0000_t201" style="height:15.75pt;width:20.25pt;" o:ole="t" filled="f" o:preferrelative="t" stroked="f" coordsize="21600,21600">
            <v:path/>
            <v:fill on="f" focussize="0,0"/>
            <v:stroke on="f"/>
            <v:imagedata r:id="rId16" o:title=""/>
            <o:lock v:ext="edit" aspectratio="t"/>
            <w10:wrap type="none"/>
            <w10:anchorlock/>
          </v:shape>
          <w:control r:id="rId33" w:name="Control 17" w:shapeid="_x0000_i1041"/>
        </w:object>
      </w:r>
      <w:r>
        <w:rPr>
          <w:rFonts w:hint="eastAsia" w:ascii="宋体" w:hAnsi="宋体" w:eastAsia="宋体" w:cs="宋体"/>
          <w:b w:val="0"/>
          <w:bCs w:val="0"/>
          <w:i w:val="0"/>
          <w:iCs w:val="0"/>
          <w:caps w:val="0"/>
          <w:color w:val="auto"/>
          <w:spacing w:val="0"/>
          <w:kern w:val="0"/>
          <w:sz w:val="24"/>
          <w:szCs w:val="24"/>
          <w:lang w:val="en-US" w:eastAsia="zh-CN" w:bidi="ar"/>
        </w:rPr>
        <w:t>监狱企业 </w:t>
      </w:r>
      <w:r>
        <w:rPr>
          <w:rFonts w:hint="eastAsia" w:ascii="宋体" w:hAnsi="宋体" w:eastAsia="宋体" w:cs="宋体"/>
          <w:b w:val="0"/>
          <w:bCs w:val="0"/>
          <w:i w:val="0"/>
          <w:iCs w:val="0"/>
          <w:caps w:val="0"/>
          <w:color w:val="auto"/>
          <w:spacing w:val="0"/>
          <w:kern w:val="0"/>
          <w:sz w:val="24"/>
          <w:szCs w:val="24"/>
          <w:lang w:val="en-US" w:eastAsia="zh-CN" w:bidi="ar"/>
        </w:rPr>
        <w:object>
          <v:shape id="_x0000_i1042" o:spt="201" type="#_x0000_t201" style="height:15.75pt;width:20.25pt;" o:ole="t" filled="f" o:preferrelative="t" stroked="f" coordsize="21600,21600">
            <v:path/>
            <v:fill on="f" focussize="0,0"/>
            <v:stroke on="f"/>
            <v:imagedata r:id="rId16" o:title=""/>
            <o:lock v:ext="edit" aspectratio="t"/>
            <w10:wrap type="none"/>
            <w10:anchorlock/>
          </v:shape>
          <w:control r:id="rId34" w:name="Control 18" w:shapeid="_x0000_i1042"/>
        </w:object>
      </w:r>
      <w:r>
        <w:rPr>
          <w:rFonts w:hint="eastAsia" w:ascii="宋体" w:hAnsi="宋体" w:eastAsia="宋体" w:cs="宋体"/>
          <w:b w:val="0"/>
          <w:bCs w:val="0"/>
          <w:i w:val="0"/>
          <w:iCs w:val="0"/>
          <w:caps w:val="0"/>
          <w:color w:val="auto"/>
          <w:spacing w:val="0"/>
          <w:kern w:val="0"/>
          <w:sz w:val="24"/>
          <w:szCs w:val="24"/>
          <w:lang w:val="en-US" w:eastAsia="zh-CN" w:bidi="ar"/>
        </w:rPr>
        <w:t>福利性单位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84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43" o:spt="201" type="#_x0000_t201" style="height:15.75pt;width:20.25pt;" o:ole="t" filled="f" o:preferrelative="t" stroked="f" coordsize="21600,21600">
            <v:path/>
            <v:fill on="f" focussize="0,0"/>
            <v:stroke on="f"/>
            <v:imagedata r:id="rId16" o:title=""/>
            <o:lock v:ext="edit" aspectratio="t"/>
            <w10:wrap type="none"/>
            <w10:anchorlock/>
          </v:shape>
          <w:control r:id="rId35" w:name="Control 19" w:shapeid="_x0000_i1043"/>
        </w:object>
      </w:r>
      <w:r>
        <w:rPr>
          <w:rFonts w:hint="eastAsia" w:ascii="宋体" w:hAnsi="宋体" w:eastAsia="宋体" w:cs="宋体"/>
          <w:b w:val="0"/>
          <w:bCs w:val="0"/>
          <w:i w:val="0"/>
          <w:iCs w:val="0"/>
          <w:caps w:val="0"/>
          <w:color w:val="auto"/>
          <w:spacing w:val="0"/>
          <w:kern w:val="0"/>
          <w:sz w:val="24"/>
          <w:szCs w:val="24"/>
          <w:lang w:val="en-US" w:eastAsia="zh-CN" w:bidi="ar"/>
        </w:rPr>
        <w:t>强制分包：大型企业应将采购份额的</w:t>
      </w:r>
      <w:r>
        <w:rPr>
          <w:rFonts w:hint="eastAsia" w:ascii="宋体" w:hAnsi="宋体" w:eastAsia="宋体" w:cs="宋体"/>
          <w:b w:val="0"/>
          <w:bCs w:val="0"/>
          <w:i w:val="0"/>
          <w:iCs w:val="0"/>
          <w:caps w:val="0"/>
          <w:color w:val="auto"/>
          <w:spacing w:val="0"/>
          <w:kern w:val="0"/>
          <w:sz w:val="24"/>
          <w:szCs w:val="24"/>
          <w:u w:val="single"/>
          <w:lang w:val="en-US" w:eastAsia="zh-CN" w:bidi="ar"/>
        </w:rPr>
        <w:t>  </w:t>
      </w:r>
      <w:r>
        <w:rPr>
          <w:rFonts w:hint="eastAsia" w:ascii="宋体" w:hAnsi="宋体" w:eastAsia="宋体" w:cs="宋体"/>
          <w:b w:val="0"/>
          <w:bCs w:val="0"/>
          <w:i w:val="0"/>
          <w:iCs w:val="0"/>
          <w:caps w:val="0"/>
          <w:color w:val="auto"/>
          <w:spacing w:val="0"/>
          <w:kern w:val="0"/>
          <w:sz w:val="24"/>
          <w:szCs w:val="24"/>
          <w:lang w:val="en-US" w:eastAsia="zh-CN" w:bidi="ar"/>
        </w:rPr>
        <w:t>%分包给中小企业。</w:t>
      </w:r>
    </w:p>
    <w:p>
      <w:pPr>
        <w:keepNext w:val="0"/>
        <w:keepLines w:val="0"/>
        <w:pageBreakBefore w:val="0"/>
        <w:widowControl/>
        <w:numPr>
          <w:ilvl w:val="0"/>
          <w:numId w:val="0"/>
        </w:numPr>
        <w:kinsoku/>
        <w:wordWrap/>
        <w:overflowPunct/>
        <w:topLinePunct w:val="0"/>
        <w:autoSpaceDE/>
        <w:autoSpaceDN/>
        <w:bidi w:val="0"/>
        <w:spacing w:line="460" w:lineRule="exact"/>
        <w:ind w:firstLine="480" w:firstLineChars="200"/>
        <w:textAlignment w:val="auto"/>
        <w:rPr>
          <w:rFonts w:hint="eastAsia" w:ascii="宋体" w:hAnsi="宋体" w:eastAsia="宋体" w:cs="宋体"/>
          <w:b w:val="0"/>
          <w:bCs w:val="0"/>
          <w:i w:val="0"/>
          <w:iCs w:val="0"/>
          <w:caps w:val="0"/>
          <w:color w:val="0000FF"/>
          <w:spacing w:val="0"/>
          <w:kern w:val="0"/>
          <w:sz w:val="24"/>
          <w:szCs w:val="24"/>
          <w:lang w:val="en-US" w:eastAsia="zh-CN" w:bidi="ar"/>
        </w:rPr>
      </w:pPr>
      <w:r>
        <w:rPr>
          <w:rFonts w:hint="eastAsia" w:ascii="宋体" w:hAnsi="宋体" w:cs="宋体"/>
          <w:b w:val="0"/>
          <w:bCs w:val="0"/>
          <w:i w:val="0"/>
          <w:iCs w:val="0"/>
          <w:caps w:val="0"/>
          <w:color w:val="0000FF"/>
          <w:spacing w:val="0"/>
          <w:kern w:val="0"/>
          <w:sz w:val="24"/>
          <w:szCs w:val="24"/>
          <w:lang w:val="en-US" w:eastAsia="zh-CN" w:bidi="ar"/>
        </w:rPr>
        <w:t>3、</w:t>
      </w:r>
      <w:r>
        <w:rPr>
          <w:rFonts w:hint="eastAsia" w:ascii="宋体" w:hAnsi="宋体" w:eastAsia="宋体" w:cs="宋体"/>
          <w:b w:val="0"/>
          <w:bCs w:val="0"/>
          <w:i w:val="0"/>
          <w:iCs w:val="0"/>
          <w:caps w:val="0"/>
          <w:color w:val="0000FF"/>
          <w:spacing w:val="0"/>
          <w:kern w:val="0"/>
          <w:sz w:val="24"/>
          <w:szCs w:val="24"/>
          <w:lang w:val="en-US" w:eastAsia="zh-CN" w:bidi="ar"/>
        </w:rPr>
        <w:t>供应商特定资格条件：</w:t>
      </w:r>
      <w:bookmarkStart w:id="4" w:name="OLE_LINK5"/>
      <w:r>
        <w:rPr>
          <w:rFonts w:hint="eastAsia" w:ascii="宋体" w:hAnsi="宋体" w:eastAsia="宋体" w:cs="宋体"/>
          <w:b w:val="0"/>
          <w:bCs w:val="0"/>
          <w:i w:val="0"/>
          <w:iCs w:val="0"/>
          <w:caps w:val="0"/>
          <w:color w:val="0000FF"/>
          <w:spacing w:val="0"/>
          <w:kern w:val="0"/>
          <w:sz w:val="24"/>
          <w:szCs w:val="24"/>
          <w:lang w:val="en-US" w:eastAsia="zh-CN" w:bidi="ar"/>
        </w:rPr>
        <w:t>无</w:t>
      </w:r>
    </w:p>
    <w:p>
      <w:pPr>
        <w:keepNext w:val="0"/>
        <w:keepLines w:val="0"/>
        <w:pageBreakBefore w:val="0"/>
        <w:widowControl/>
        <w:numPr>
          <w:ilvl w:val="0"/>
          <w:numId w:val="0"/>
        </w:numPr>
        <w:kinsoku/>
        <w:wordWrap/>
        <w:overflowPunct/>
        <w:topLinePunct w:val="0"/>
        <w:autoSpaceDE/>
        <w:autoSpaceDN/>
        <w:bidi w:val="0"/>
        <w:spacing w:line="460" w:lineRule="exact"/>
        <w:ind w:firstLine="480" w:firstLineChars="200"/>
        <w:textAlignment w:val="auto"/>
        <w:rPr>
          <w:rFonts w:hint="eastAsia" w:ascii="宋体" w:hAnsi="宋体" w:eastAsia="宋体" w:cs="宋体"/>
          <w:b w:val="0"/>
          <w:bCs w:val="0"/>
          <w:i w:val="0"/>
          <w:iCs w:val="0"/>
          <w:caps w:val="0"/>
          <w:color w:val="0000FF"/>
          <w:spacing w:val="0"/>
          <w:kern w:val="0"/>
          <w:sz w:val="24"/>
          <w:szCs w:val="24"/>
          <w:lang w:val="en-US" w:eastAsia="zh-CN" w:bidi="ar"/>
        </w:rPr>
      </w:pPr>
      <w:r>
        <w:rPr>
          <w:rFonts w:hint="eastAsia" w:ascii="宋体" w:hAnsi="宋体" w:eastAsia="宋体" w:cs="宋体"/>
          <w:b w:val="0"/>
          <w:bCs w:val="0"/>
          <w:i w:val="0"/>
          <w:iCs w:val="0"/>
          <w:caps w:val="0"/>
          <w:color w:val="0000FF"/>
          <w:spacing w:val="0"/>
          <w:kern w:val="0"/>
          <w:sz w:val="24"/>
          <w:szCs w:val="24"/>
          <w:lang w:val="en-US" w:eastAsia="zh-CN" w:bidi="ar"/>
        </w:rPr>
        <w:t>注：（1）根据《湖南省财政厅关于政府采购促进中小企业发展有关措施的通知》，符合法定条件的供应商凭《湖南省政府采购供应商资格承诺函》（格式见竞争性磋商文件）参与政府采购活动，无需提供财务状况、缴纳税收和社会保障资金等资格证明材料。经采购人或监管部门查实，如发现伪造、篡改、提供虚假证明材料等行为，有关行政监督部门将依法给予行政处罚（处理），执行诚信不良行为记录联合惩戒措施，触犯法律的，将依法承担法律责任</w:t>
      </w:r>
      <w:r>
        <w:rPr>
          <w:rFonts w:hint="eastAsia" w:ascii="宋体" w:hAnsi="宋体" w:cs="宋体"/>
          <w:b w:val="0"/>
          <w:bCs w:val="0"/>
          <w:i w:val="0"/>
          <w:iCs w:val="0"/>
          <w:caps w:val="0"/>
          <w:color w:val="0000FF"/>
          <w:spacing w:val="0"/>
          <w:kern w:val="0"/>
          <w:sz w:val="24"/>
          <w:szCs w:val="24"/>
          <w:lang w:val="en-US" w:eastAsia="zh-CN" w:bidi="ar"/>
        </w:rPr>
        <w:t>。</w:t>
      </w:r>
    </w:p>
    <w:bookmarkEnd w:id="4"/>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right="0" w:firstLine="480"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4、单位负责人为同一人或者存在直接控股、管理关系的不同投标人，不得参加同一合同项下的政府采购活动。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5、为本采购项目提供整体设计、规范编制或者项目管理、监理、检测等服务的，不得再参加此项目的其他采购活动。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6、列入失信被执行人、重大税收违法失信主体名单、政府采购严重违法失信行为记录名单的，拒绝其参与政府采购活动。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7、联合体投标。本次招标</w:t>
      </w:r>
      <w:r>
        <w:rPr>
          <w:rFonts w:hint="eastAsia" w:ascii="宋体" w:hAnsi="宋体" w:eastAsia="宋体" w:cs="宋体"/>
          <w:b w:val="0"/>
          <w:bCs w:val="0"/>
          <w:i w:val="0"/>
          <w:iCs w:val="0"/>
          <w:caps w:val="0"/>
          <w:color w:val="auto"/>
          <w:spacing w:val="0"/>
          <w:kern w:val="0"/>
          <w:sz w:val="24"/>
          <w:szCs w:val="24"/>
          <w:u w:val="single"/>
          <w:lang w:val="en-US" w:eastAsia="zh-CN" w:bidi="ar"/>
        </w:rPr>
        <w:t>不接受</w:t>
      </w:r>
      <w:r>
        <w:rPr>
          <w:rFonts w:hint="eastAsia" w:ascii="宋体" w:hAnsi="宋体" w:eastAsia="宋体" w:cs="宋体"/>
          <w:b w:val="0"/>
          <w:bCs w:val="0"/>
          <w:i w:val="0"/>
          <w:iCs w:val="0"/>
          <w:caps w:val="0"/>
          <w:color w:val="auto"/>
          <w:spacing w:val="0"/>
          <w:kern w:val="0"/>
          <w:sz w:val="24"/>
          <w:szCs w:val="24"/>
          <w:lang w:val="en-US" w:eastAsia="zh-CN" w:bidi="ar"/>
        </w:rPr>
        <w:t>联合体投标。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460" w:lineRule="exact"/>
        <w:ind w:left="0" w:right="0" w:firstLine="420"/>
        <w:jc w:val="both"/>
        <w:textAlignment w:val="auto"/>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五、获取招标文件的时间、期限、地点及方式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有意参加投标者，于</w:t>
      </w:r>
      <w:r>
        <w:rPr>
          <w:rFonts w:hint="eastAsia" w:ascii="宋体" w:hAnsi="宋体" w:eastAsia="宋体" w:cs="宋体"/>
          <w:b w:val="0"/>
          <w:bCs w:val="0"/>
          <w:i w:val="0"/>
          <w:iCs w:val="0"/>
          <w:caps w:val="0"/>
          <w:color w:val="0000FF"/>
          <w:spacing w:val="0"/>
          <w:kern w:val="0"/>
          <w:sz w:val="24"/>
          <w:szCs w:val="24"/>
          <w:lang w:val="en-US" w:eastAsia="zh-CN" w:bidi="ar"/>
        </w:rPr>
        <w:t>2026年</w:t>
      </w:r>
      <w:r>
        <w:rPr>
          <w:rFonts w:hint="eastAsia" w:ascii="宋体" w:hAnsi="宋体" w:cs="宋体"/>
          <w:b w:val="0"/>
          <w:bCs w:val="0"/>
          <w:i w:val="0"/>
          <w:iCs w:val="0"/>
          <w:caps w:val="0"/>
          <w:color w:val="0000FF"/>
          <w:spacing w:val="0"/>
          <w:kern w:val="0"/>
          <w:sz w:val="24"/>
          <w:szCs w:val="24"/>
          <w:lang w:val="en-US" w:eastAsia="zh-CN" w:bidi="ar"/>
        </w:rPr>
        <w:t>09</w:t>
      </w:r>
      <w:r>
        <w:rPr>
          <w:rFonts w:hint="eastAsia" w:ascii="宋体" w:hAnsi="宋体" w:eastAsia="宋体" w:cs="宋体"/>
          <w:b w:val="0"/>
          <w:bCs w:val="0"/>
          <w:i w:val="0"/>
          <w:iCs w:val="0"/>
          <w:caps w:val="0"/>
          <w:color w:val="0000FF"/>
          <w:spacing w:val="0"/>
          <w:kern w:val="0"/>
          <w:sz w:val="24"/>
          <w:szCs w:val="24"/>
          <w:lang w:val="en-US" w:eastAsia="zh-CN" w:bidi="ar"/>
        </w:rPr>
        <w:t>月</w:t>
      </w:r>
      <w:r>
        <w:rPr>
          <w:rFonts w:hint="eastAsia" w:ascii="宋体" w:hAnsi="宋体" w:cs="宋体"/>
          <w:b w:val="0"/>
          <w:bCs w:val="0"/>
          <w:i w:val="0"/>
          <w:iCs w:val="0"/>
          <w:caps w:val="0"/>
          <w:color w:val="0000FF"/>
          <w:spacing w:val="0"/>
          <w:kern w:val="0"/>
          <w:sz w:val="24"/>
          <w:szCs w:val="24"/>
          <w:lang w:val="en-US" w:eastAsia="zh-CN" w:bidi="ar"/>
        </w:rPr>
        <w:t>29</w:t>
      </w:r>
      <w:r>
        <w:rPr>
          <w:rFonts w:hint="eastAsia" w:ascii="宋体" w:hAnsi="宋体" w:eastAsia="宋体" w:cs="宋体"/>
          <w:b w:val="0"/>
          <w:bCs w:val="0"/>
          <w:i w:val="0"/>
          <w:iCs w:val="0"/>
          <w:caps w:val="0"/>
          <w:color w:val="0000FF"/>
          <w:spacing w:val="0"/>
          <w:kern w:val="0"/>
          <w:sz w:val="24"/>
          <w:szCs w:val="24"/>
          <w:lang w:val="en-US" w:eastAsia="zh-CN" w:bidi="ar"/>
        </w:rPr>
        <w:t>日至2026年</w:t>
      </w:r>
      <w:r>
        <w:rPr>
          <w:rFonts w:hint="eastAsia" w:ascii="宋体" w:hAnsi="宋体" w:cs="宋体"/>
          <w:b w:val="0"/>
          <w:bCs w:val="0"/>
          <w:i w:val="0"/>
          <w:iCs w:val="0"/>
          <w:caps w:val="0"/>
          <w:color w:val="0000FF"/>
          <w:spacing w:val="0"/>
          <w:kern w:val="0"/>
          <w:sz w:val="24"/>
          <w:szCs w:val="24"/>
          <w:lang w:val="en-US" w:eastAsia="zh-CN" w:bidi="ar"/>
        </w:rPr>
        <w:t>10</w:t>
      </w:r>
      <w:r>
        <w:rPr>
          <w:rFonts w:hint="eastAsia" w:ascii="宋体" w:hAnsi="宋体" w:eastAsia="宋体" w:cs="宋体"/>
          <w:b w:val="0"/>
          <w:bCs w:val="0"/>
          <w:i w:val="0"/>
          <w:iCs w:val="0"/>
          <w:caps w:val="0"/>
          <w:color w:val="0000FF"/>
          <w:spacing w:val="0"/>
          <w:kern w:val="0"/>
          <w:sz w:val="24"/>
          <w:szCs w:val="24"/>
          <w:lang w:val="en-US" w:eastAsia="zh-CN" w:bidi="ar"/>
        </w:rPr>
        <w:t>月</w:t>
      </w:r>
      <w:r>
        <w:rPr>
          <w:rFonts w:hint="eastAsia" w:ascii="宋体" w:hAnsi="宋体" w:cs="宋体"/>
          <w:b w:val="0"/>
          <w:bCs w:val="0"/>
          <w:i w:val="0"/>
          <w:iCs w:val="0"/>
          <w:caps w:val="0"/>
          <w:color w:val="0000FF"/>
          <w:spacing w:val="0"/>
          <w:kern w:val="0"/>
          <w:sz w:val="24"/>
          <w:szCs w:val="24"/>
          <w:lang w:val="en-US" w:eastAsia="zh-CN" w:bidi="ar"/>
        </w:rPr>
        <w:t>12</w:t>
      </w:r>
      <w:r>
        <w:rPr>
          <w:rFonts w:hint="eastAsia" w:ascii="宋体" w:hAnsi="宋体" w:eastAsia="宋体" w:cs="宋体"/>
          <w:b w:val="0"/>
          <w:bCs w:val="0"/>
          <w:i w:val="0"/>
          <w:iCs w:val="0"/>
          <w:caps w:val="0"/>
          <w:color w:val="0000FF"/>
          <w:spacing w:val="0"/>
          <w:kern w:val="0"/>
          <w:sz w:val="24"/>
          <w:szCs w:val="24"/>
          <w:lang w:val="en-US" w:eastAsia="zh-CN" w:bidi="ar"/>
        </w:rPr>
        <w:t>日</w:t>
      </w:r>
      <w:r>
        <w:rPr>
          <w:rFonts w:hint="eastAsia" w:ascii="宋体" w:hAnsi="宋体" w:eastAsia="宋体" w:cs="宋体"/>
          <w:b w:val="0"/>
          <w:bCs w:val="0"/>
          <w:i w:val="0"/>
          <w:iCs w:val="0"/>
          <w:caps w:val="0"/>
          <w:color w:val="auto"/>
          <w:spacing w:val="0"/>
          <w:kern w:val="0"/>
          <w:sz w:val="24"/>
          <w:szCs w:val="24"/>
          <w:lang w:val="en-US" w:eastAsia="zh-CN" w:bidi="ar"/>
        </w:rPr>
        <w:t>，上午9:00 ～ 12:00 ，下午 14:30 ～ 17:30， 在法定代表人身份证明或授权委托书(附法定代表人身份证明)、个人身份证到中采联合招标有限公司（岳阳市临湘市连心路110号三楼）获取招标文件。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44" o:spt="201" type="#_x0000_t201" style="height:15.75pt;width:20.25pt;" o:ole="t" filled="f" o:preferrelative="t" stroked="f" coordsize="21600,21600">
            <v:path/>
            <v:fill on="f" focussize="0,0"/>
            <v:stroke on="f"/>
            <v:imagedata r:id="rId16" o:title=""/>
            <o:lock v:ext="edit" aspectratio="t"/>
            <w10:wrap type="none"/>
            <w10:anchorlock/>
          </v:shape>
          <w:control r:id="rId36" w:name="Control 20" w:shapeid="_x0000_i1044"/>
        </w:object>
      </w:r>
      <w:r>
        <w:rPr>
          <w:rFonts w:hint="eastAsia" w:ascii="宋体" w:hAnsi="宋体" w:eastAsia="宋体" w:cs="宋体"/>
          <w:b w:val="0"/>
          <w:bCs w:val="0"/>
          <w:i w:val="0"/>
          <w:iCs w:val="0"/>
          <w:caps w:val="0"/>
          <w:color w:val="auto"/>
          <w:spacing w:val="0"/>
          <w:kern w:val="0"/>
          <w:sz w:val="24"/>
          <w:szCs w:val="24"/>
          <w:lang w:val="en-US" w:eastAsia="zh-CN" w:bidi="ar"/>
        </w:rPr>
        <w:t> 本项目实行电子交易，有意参加投标者，在法定代表人身份证明或授权委托书(附法定代表人身份证明)、个人身份证到中采联合招标有限公司临湘市分公司（岳阳市临湘市连心路110号三楼）获取电子版招标文件。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object>
          <v:shape id="_x0000_i1045" o:spt="201" type="#_x0000_t201" style="height:15.75pt;width:20.25pt;" o:ole="t" filled="f" o:preferrelative="t" stroked="f" coordsize="21600,21600">
            <v:path/>
            <v:fill on="f" focussize="0,0"/>
            <v:stroke on="f"/>
            <v:imagedata r:id="rId16" o:title=""/>
            <o:lock v:ext="edit" aspectratio="t"/>
            <w10:wrap type="none"/>
            <w10:anchorlock/>
          </v:shape>
          <w:control r:id="rId37" w:name="Control 21" w:shapeid="_x0000_i1045"/>
        </w:object>
      </w:r>
      <w:r>
        <w:rPr>
          <w:rFonts w:hint="eastAsia" w:ascii="宋体" w:hAnsi="宋体" w:eastAsia="宋体" w:cs="宋体"/>
          <w:b w:val="0"/>
          <w:bCs w:val="0"/>
          <w:i w:val="0"/>
          <w:iCs w:val="0"/>
          <w:caps w:val="0"/>
          <w:color w:val="auto"/>
          <w:spacing w:val="0"/>
          <w:kern w:val="0"/>
          <w:sz w:val="24"/>
          <w:szCs w:val="24"/>
          <w:lang w:val="en-US" w:eastAsia="zh-CN" w:bidi="ar"/>
        </w:rPr>
        <w:t>本项目进行资格预审，招标文件将向所有通过资格预审的供应商提供。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460" w:lineRule="exact"/>
        <w:ind w:left="0" w:right="0" w:firstLine="420"/>
        <w:jc w:val="both"/>
        <w:textAlignment w:val="auto"/>
        <w:outlineLvl w:val="2"/>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六、投标截止时间、开标时间及地点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0000FF"/>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1、提交投标文件的截止时间：</w:t>
      </w:r>
      <w:r>
        <w:rPr>
          <w:rFonts w:hint="eastAsia" w:ascii="宋体" w:hAnsi="宋体" w:eastAsia="宋体" w:cs="宋体"/>
          <w:b w:val="0"/>
          <w:bCs w:val="0"/>
          <w:i w:val="0"/>
          <w:iCs w:val="0"/>
          <w:caps w:val="0"/>
          <w:color w:val="0000FF"/>
          <w:spacing w:val="0"/>
          <w:kern w:val="0"/>
          <w:sz w:val="24"/>
          <w:szCs w:val="24"/>
          <w:lang w:val="en-US" w:eastAsia="zh-CN" w:bidi="ar"/>
        </w:rPr>
        <w:t>2026年</w:t>
      </w:r>
      <w:r>
        <w:rPr>
          <w:rFonts w:hint="eastAsia" w:ascii="宋体" w:hAnsi="宋体" w:cs="宋体"/>
          <w:b w:val="0"/>
          <w:bCs w:val="0"/>
          <w:i w:val="0"/>
          <w:iCs w:val="0"/>
          <w:caps w:val="0"/>
          <w:color w:val="0000FF"/>
          <w:spacing w:val="0"/>
          <w:kern w:val="0"/>
          <w:sz w:val="24"/>
          <w:szCs w:val="24"/>
          <w:lang w:val="en-US" w:eastAsia="zh-CN" w:bidi="ar"/>
        </w:rPr>
        <w:t>10</w:t>
      </w:r>
      <w:r>
        <w:rPr>
          <w:rFonts w:hint="eastAsia" w:ascii="宋体" w:hAnsi="宋体" w:eastAsia="宋体" w:cs="宋体"/>
          <w:b w:val="0"/>
          <w:bCs w:val="0"/>
          <w:i w:val="0"/>
          <w:iCs w:val="0"/>
          <w:caps w:val="0"/>
          <w:color w:val="0000FF"/>
          <w:spacing w:val="0"/>
          <w:kern w:val="0"/>
          <w:sz w:val="24"/>
          <w:szCs w:val="24"/>
          <w:lang w:val="en-US" w:eastAsia="zh-CN" w:bidi="ar"/>
        </w:rPr>
        <w:t>月</w:t>
      </w:r>
      <w:r>
        <w:rPr>
          <w:rFonts w:hint="eastAsia" w:ascii="宋体" w:hAnsi="宋体" w:cs="宋体"/>
          <w:b w:val="0"/>
          <w:bCs w:val="0"/>
          <w:i w:val="0"/>
          <w:iCs w:val="0"/>
          <w:caps w:val="0"/>
          <w:color w:val="0000FF"/>
          <w:spacing w:val="0"/>
          <w:kern w:val="0"/>
          <w:sz w:val="24"/>
          <w:szCs w:val="24"/>
          <w:lang w:val="en-US" w:eastAsia="zh-CN" w:bidi="ar"/>
        </w:rPr>
        <w:t>15</w:t>
      </w:r>
      <w:r>
        <w:rPr>
          <w:rFonts w:hint="eastAsia" w:ascii="宋体" w:hAnsi="宋体" w:eastAsia="宋体" w:cs="宋体"/>
          <w:b w:val="0"/>
          <w:bCs w:val="0"/>
          <w:i w:val="0"/>
          <w:iCs w:val="0"/>
          <w:caps w:val="0"/>
          <w:color w:val="0000FF"/>
          <w:spacing w:val="0"/>
          <w:kern w:val="0"/>
          <w:sz w:val="24"/>
          <w:szCs w:val="24"/>
          <w:lang w:val="en-US" w:eastAsia="zh-CN" w:bidi="ar"/>
        </w:rPr>
        <w:t>日</w:t>
      </w:r>
      <w:r>
        <w:rPr>
          <w:rFonts w:hint="eastAsia" w:ascii="宋体" w:hAnsi="宋体" w:cs="宋体"/>
          <w:b w:val="0"/>
          <w:bCs w:val="0"/>
          <w:i w:val="0"/>
          <w:iCs w:val="0"/>
          <w:caps w:val="0"/>
          <w:color w:val="0000FF"/>
          <w:spacing w:val="0"/>
          <w:kern w:val="0"/>
          <w:sz w:val="24"/>
          <w:szCs w:val="24"/>
          <w:lang w:val="en-US" w:eastAsia="zh-CN" w:bidi="ar"/>
        </w:rPr>
        <w:t>下</w:t>
      </w:r>
      <w:r>
        <w:rPr>
          <w:rFonts w:hint="eastAsia" w:ascii="宋体" w:hAnsi="宋体" w:eastAsia="宋体" w:cs="宋体"/>
          <w:b w:val="0"/>
          <w:bCs w:val="0"/>
          <w:i w:val="0"/>
          <w:iCs w:val="0"/>
          <w:caps w:val="0"/>
          <w:color w:val="0000FF"/>
          <w:spacing w:val="0"/>
          <w:kern w:val="0"/>
          <w:sz w:val="24"/>
          <w:szCs w:val="24"/>
          <w:lang w:val="en-US" w:eastAsia="zh-CN" w:bidi="ar"/>
        </w:rPr>
        <w:t>午</w:t>
      </w:r>
      <w:r>
        <w:rPr>
          <w:rFonts w:hint="eastAsia" w:ascii="宋体" w:hAnsi="宋体" w:cs="宋体"/>
          <w:b w:val="0"/>
          <w:bCs w:val="0"/>
          <w:i w:val="0"/>
          <w:iCs w:val="0"/>
          <w:caps w:val="0"/>
          <w:color w:val="0000FF"/>
          <w:spacing w:val="0"/>
          <w:kern w:val="0"/>
          <w:sz w:val="24"/>
          <w:szCs w:val="24"/>
          <w:lang w:val="en-US" w:eastAsia="zh-CN" w:bidi="ar"/>
        </w:rPr>
        <w:t>3</w:t>
      </w:r>
      <w:r>
        <w:rPr>
          <w:rFonts w:hint="eastAsia" w:ascii="宋体" w:hAnsi="宋体" w:eastAsia="宋体" w:cs="宋体"/>
          <w:b w:val="0"/>
          <w:bCs w:val="0"/>
          <w:i w:val="0"/>
          <w:iCs w:val="0"/>
          <w:caps w:val="0"/>
          <w:color w:val="0000FF"/>
          <w:spacing w:val="0"/>
          <w:kern w:val="0"/>
          <w:sz w:val="24"/>
          <w:szCs w:val="24"/>
          <w:lang w:val="en-US" w:eastAsia="zh-CN" w:bidi="ar"/>
        </w:rPr>
        <w:t>:00（北京时间）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2、提交投标文件地点：中采联合招标有限公司（岳阳市临湘市连心路110号3楼301室）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3、开标时间：</w:t>
      </w:r>
      <w:r>
        <w:rPr>
          <w:rFonts w:hint="eastAsia" w:ascii="宋体" w:hAnsi="宋体" w:eastAsia="宋体" w:cs="宋体"/>
          <w:b w:val="0"/>
          <w:bCs w:val="0"/>
          <w:i w:val="0"/>
          <w:iCs w:val="0"/>
          <w:caps w:val="0"/>
          <w:color w:val="0000FF"/>
          <w:spacing w:val="0"/>
          <w:kern w:val="0"/>
          <w:sz w:val="24"/>
          <w:szCs w:val="24"/>
          <w:lang w:val="en-US" w:eastAsia="zh-CN" w:bidi="ar"/>
        </w:rPr>
        <w:t>2026年</w:t>
      </w:r>
      <w:r>
        <w:rPr>
          <w:rFonts w:hint="eastAsia" w:ascii="宋体" w:hAnsi="宋体" w:cs="宋体"/>
          <w:b w:val="0"/>
          <w:bCs w:val="0"/>
          <w:i w:val="0"/>
          <w:iCs w:val="0"/>
          <w:caps w:val="0"/>
          <w:color w:val="0000FF"/>
          <w:spacing w:val="0"/>
          <w:kern w:val="0"/>
          <w:sz w:val="24"/>
          <w:szCs w:val="24"/>
          <w:lang w:val="en-US" w:eastAsia="zh-CN" w:bidi="ar"/>
        </w:rPr>
        <w:t>10</w:t>
      </w:r>
      <w:r>
        <w:rPr>
          <w:rFonts w:hint="eastAsia" w:ascii="宋体" w:hAnsi="宋体" w:eastAsia="宋体" w:cs="宋体"/>
          <w:b w:val="0"/>
          <w:bCs w:val="0"/>
          <w:i w:val="0"/>
          <w:iCs w:val="0"/>
          <w:caps w:val="0"/>
          <w:color w:val="0000FF"/>
          <w:spacing w:val="0"/>
          <w:kern w:val="0"/>
          <w:sz w:val="24"/>
          <w:szCs w:val="24"/>
          <w:lang w:val="en-US" w:eastAsia="zh-CN" w:bidi="ar"/>
        </w:rPr>
        <w:t>月</w:t>
      </w:r>
      <w:r>
        <w:rPr>
          <w:rFonts w:hint="eastAsia" w:ascii="宋体" w:hAnsi="宋体" w:cs="宋体"/>
          <w:b w:val="0"/>
          <w:bCs w:val="0"/>
          <w:i w:val="0"/>
          <w:iCs w:val="0"/>
          <w:caps w:val="0"/>
          <w:color w:val="0000FF"/>
          <w:spacing w:val="0"/>
          <w:kern w:val="0"/>
          <w:sz w:val="24"/>
          <w:szCs w:val="24"/>
          <w:lang w:val="en-US" w:eastAsia="zh-CN" w:bidi="ar"/>
        </w:rPr>
        <w:t>15</w:t>
      </w:r>
      <w:r>
        <w:rPr>
          <w:rFonts w:hint="eastAsia" w:ascii="宋体" w:hAnsi="宋体" w:eastAsia="宋体" w:cs="宋体"/>
          <w:b w:val="0"/>
          <w:bCs w:val="0"/>
          <w:i w:val="0"/>
          <w:iCs w:val="0"/>
          <w:caps w:val="0"/>
          <w:color w:val="0000FF"/>
          <w:spacing w:val="0"/>
          <w:kern w:val="0"/>
          <w:sz w:val="24"/>
          <w:szCs w:val="24"/>
          <w:lang w:val="en-US" w:eastAsia="zh-CN" w:bidi="ar"/>
        </w:rPr>
        <w:t>日</w:t>
      </w:r>
      <w:r>
        <w:rPr>
          <w:rFonts w:hint="eastAsia" w:ascii="宋体" w:hAnsi="宋体" w:cs="宋体"/>
          <w:b w:val="0"/>
          <w:bCs w:val="0"/>
          <w:i w:val="0"/>
          <w:iCs w:val="0"/>
          <w:caps w:val="0"/>
          <w:color w:val="0000FF"/>
          <w:spacing w:val="0"/>
          <w:kern w:val="0"/>
          <w:sz w:val="24"/>
          <w:szCs w:val="24"/>
          <w:lang w:val="en-US" w:eastAsia="zh-CN" w:bidi="ar"/>
        </w:rPr>
        <w:t>下</w:t>
      </w:r>
      <w:r>
        <w:rPr>
          <w:rFonts w:hint="eastAsia" w:ascii="宋体" w:hAnsi="宋体" w:eastAsia="宋体" w:cs="宋体"/>
          <w:b w:val="0"/>
          <w:bCs w:val="0"/>
          <w:i w:val="0"/>
          <w:iCs w:val="0"/>
          <w:caps w:val="0"/>
          <w:color w:val="0000FF"/>
          <w:spacing w:val="0"/>
          <w:kern w:val="0"/>
          <w:sz w:val="24"/>
          <w:szCs w:val="24"/>
          <w:lang w:val="en-US" w:eastAsia="zh-CN" w:bidi="ar"/>
        </w:rPr>
        <w:t>午</w:t>
      </w:r>
      <w:r>
        <w:rPr>
          <w:rFonts w:hint="eastAsia" w:ascii="宋体" w:hAnsi="宋体" w:cs="宋体"/>
          <w:b w:val="0"/>
          <w:bCs w:val="0"/>
          <w:i w:val="0"/>
          <w:iCs w:val="0"/>
          <w:caps w:val="0"/>
          <w:color w:val="0000FF"/>
          <w:spacing w:val="0"/>
          <w:kern w:val="0"/>
          <w:sz w:val="24"/>
          <w:szCs w:val="24"/>
          <w:lang w:val="en-US" w:eastAsia="zh-CN" w:bidi="ar"/>
        </w:rPr>
        <w:t>3</w:t>
      </w:r>
      <w:r>
        <w:rPr>
          <w:rFonts w:hint="eastAsia" w:ascii="宋体" w:hAnsi="宋体" w:eastAsia="宋体" w:cs="宋体"/>
          <w:b w:val="0"/>
          <w:bCs w:val="0"/>
          <w:i w:val="0"/>
          <w:iCs w:val="0"/>
          <w:caps w:val="0"/>
          <w:color w:val="0000FF"/>
          <w:spacing w:val="0"/>
          <w:kern w:val="0"/>
          <w:sz w:val="24"/>
          <w:szCs w:val="24"/>
          <w:lang w:val="en-US" w:eastAsia="zh-CN" w:bidi="ar"/>
        </w:rPr>
        <w:t>:00（北京时间）</w:t>
      </w:r>
      <w:bookmarkStart w:id="99" w:name="_GoBack"/>
      <w:bookmarkEnd w:id="99"/>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4、开标地点：中采联合招标有限公司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460" w:lineRule="exact"/>
        <w:ind w:left="0" w:right="0" w:firstLine="420"/>
        <w:jc w:val="both"/>
        <w:textAlignment w:val="auto"/>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七、公告期限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1、本招标公告在中国湖南政府采购网（www.ccgp-hunan.gov.cn）发布。公告期限从本招标公告发布之日起5个工作日。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2、在其他媒体发布的招标公告，公告内容以本招标公告指定媒体发布的公告为准；公告期限自本招标公告指定媒体最先发布公告之日起算。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460" w:lineRule="exact"/>
        <w:ind w:left="0" w:right="0" w:firstLine="420"/>
        <w:jc w:val="both"/>
        <w:textAlignment w:val="auto"/>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八、询问及质疑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1、投标人对政府采购活动事项如有疑问的，可以向采购人、采购代理机构提出询问。采购人、采购代理机构将在3个工作日内作出答复。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2、投标人对电子交易平台办理CA证书、操作等如有疑问，请咨询电子交易平台服务机构。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460" w:lineRule="exact"/>
        <w:ind w:left="0" w:right="0" w:firstLine="420"/>
        <w:jc w:val="both"/>
        <w:textAlignment w:val="auto"/>
        <w:outlineLvl w:val="2"/>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九、投标说明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1、本公告选项：</w:t>
      </w:r>
      <w:r>
        <w:rPr>
          <w:rFonts w:hint="eastAsia" w:ascii="宋体" w:hAnsi="宋体" w:eastAsia="宋体" w:cs="宋体"/>
          <w:b w:val="0"/>
          <w:bCs w:val="0"/>
          <w:i w:val="0"/>
          <w:iCs w:val="0"/>
          <w:caps w:val="0"/>
          <w:color w:val="auto"/>
          <w:spacing w:val="0"/>
          <w:kern w:val="0"/>
          <w:sz w:val="24"/>
          <w:szCs w:val="24"/>
          <w:lang w:val="en-US" w:eastAsia="zh-CN" w:bidi="ar"/>
        </w:rPr>
        <w:object>
          <v:shape id="_x0000_i1046" o:spt="201" type="#_x0000_t201" style="height:15.75pt;width:20.25pt;" o:ole="t" filled="f" o:preferrelative="t" stroked="f" coordsize="21600,21600">
            <v:path/>
            <v:fill on="f" focussize="0,0"/>
            <v:stroke on="f"/>
            <v:imagedata r:id="rId19" o:title=""/>
            <o:lock v:ext="edit" aspectratio="t"/>
            <w10:wrap type="none"/>
            <w10:anchorlock/>
          </v:shape>
          <w:control r:id="rId38" w:name="Control 22" w:shapeid="_x0000_i1046"/>
        </w:object>
      </w:r>
      <w:r>
        <w:rPr>
          <w:rFonts w:hint="eastAsia" w:ascii="宋体" w:hAnsi="宋体" w:eastAsia="宋体" w:cs="宋体"/>
          <w:b w:val="0"/>
          <w:bCs w:val="0"/>
          <w:i w:val="0"/>
          <w:iCs w:val="0"/>
          <w:caps w:val="0"/>
          <w:color w:val="auto"/>
          <w:spacing w:val="0"/>
          <w:kern w:val="0"/>
          <w:sz w:val="24"/>
          <w:szCs w:val="24"/>
          <w:lang w:val="en-US" w:eastAsia="zh-CN" w:bidi="ar"/>
        </w:rPr>
        <w:t>表示选择，</w:t>
      </w:r>
      <w:r>
        <w:rPr>
          <w:rFonts w:hint="eastAsia" w:ascii="宋体" w:hAnsi="宋体" w:eastAsia="宋体" w:cs="宋体"/>
          <w:b w:val="0"/>
          <w:bCs w:val="0"/>
          <w:i w:val="0"/>
          <w:iCs w:val="0"/>
          <w:caps w:val="0"/>
          <w:color w:val="auto"/>
          <w:spacing w:val="0"/>
          <w:kern w:val="0"/>
          <w:sz w:val="24"/>
          <w:szCs w:val="24"/>
          <w:lang w:val="en-US" w:eastAsia="zh-CN" w:bidi="ar"/>
        </w:rPr>
        <w:object>
          <v:shape id="_x0000_i1047" o:spt="201" type="#_x0000_t201" style="height:15.75pt;width:20.25pt;" o:ole="t" filled="f" o:preferrelative="t" stroked="f" coordsize="21600,21600">
            <v:path/>
            <v:fill on="f" focussize="0,0"/>
            <v:stroke on="f"/>
            <v:imagedata r:id="rId16" o:title=""/>
            <o:lock v:ext="edit" aspectratio="t"/>
            <w10:wrap type="none"/>
            <w10:anchorlock/>
          </v:shape>
          <w:control r:id="rId39" w:name="Control 23" w:shapeid="_x0000_i1047"/>
        </w:object>
      </w:r>
      <w:r>
        <w:rPr>
          <w:rFonts w:hint="eastAsia" w:ascii="宋体" w:hAnsi="宋体" w:eastAsia="宋体" w:cs="宋体"/>
          <w:b w:val="0"/>
          <w:bCs w:val="0"/>
          <w:i w:val="0"/>
          <w:iCs w:val="0"/>
          <w:caps w:val="0"/>
          <w:color w:val="auto"/>
          <w:spacing w:val="0"/>
          <w:kern w:val="0"/>
          <w:sz w:val="24"/>
          <w:szCs w:val="24"/>
          <w:lang w:val="en-US" w:eastAsia="zh-CN" w:bidi="ar"/>
        </w:rPr>
        <w:t>表示未选择。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lang w:val="en-US" w:eastAsia="zh-CN" w:bidi="ar"/>
        </w:rPr>
        <w:t>2、投标人参与政府采购活动，无需向采购人、代理机构、交易平台缴纳任何费用。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460" w:lineRule="exact"/>
        <w:ind w:left="0" w:right="0" w:firstLine="420"/>
        <w:jc w:val="both"/>
        <w:textAlignment w:val="auto"/>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i w:val="0"/>
          <w:iCs w:val="0"/>
          <w:caps w:val="0"/>
          <w:color w:val="auto"/>
          <w:spacing w:val="0"/>
          <w:kern w:val="2"/>
          <w:sz w:val="24"/>
          <w:szCs w:val="24"/>
          <w:lang w:val="en-US" w:eastAsia="zh-CN" w:bidi="ar-SA"/>
        </w:rPr>
        <w:t>十、采购项目联系人姓名和电话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sz w:val="24"/>
          <w:szCs w:val="24"/>
          <w:lang w:val="en-US"/>
        </w:rPr>
      </w:pPr>
      <w:r>
        <w:rPr>
          <w:rFonts w:hint="eastAsia" w:ascii="宋体" w:hAnsi="宋体" w:eastAsia="宋体" w:cs="宋体"/>
          <w:b w:val="0"/>
          <w:bCs w:val="0"/>
          <w:i w:val="0"/>
          <w:iCs w:val="0"/>
          <w:caps w:val="0"/>
          <w:color w:val="auto"/>
          <w:spacing w:val="0"/>
          <w:kern w:val="0"/>
          <w:sz w:val="24"/>
          <w:szCs w:val="24"/>
          <w:lang w:val="en-US" w:eastAsia="zh-CN" w:bidi="ar"/>
        </w:rPr>
        <w:t>1、联系人姓名：</w:t>
      </w:r>
      <w:r>
        <w:rPr>
          <w:rFonts w:hint="eastAsia" w:ascii="宋体" w:hAnsi="宋体" w:cs="宋体"/>
          <w:b w:val="0"/>
          <w:bCs w:val="0"/>
          <w:i w:val="0"/>
          <w:iCs w:val="0"/>
          <w:caps w:val="0"/>
          <w:color w:val="auto"/>
          <w:spacing w:val="0"/>
          <w:kern w:val="0"/>
          <w:sz w:val="24"/>
          <w:szCs w:val="24"/>
          <w:lang w:val="en-US" w:eastAsia="zh-CN" w:bidi="ar"/>
        </w:rPr>
        <w:t>任</w:t>
      </w:r>
      <w:r>
        <w:rPr>
          <w:rFonts w:hint="eastAsia" w:ascii="宋体" w:hAnsi="宋体" w:eastAsia="宋体" w:cs="宋体"/>
          <w:b w:val="0"/>
          <w:bCs w:val="0"/>
          <w:i w:val="0"/>
          <w:iCs w:val="0"/>
          <w:caps w:val="0"/>
          <w:color w:val="auto"/>
          <w:spacing w:val="0"/>
          <w:kern w:val="0"/>
          <w:sz w:val="24"/>
          <w:szCs w:val="24"/>
          <w:lang w:val="en-US" w:eastAsia="zh-CN" w:bidi="ar"/>
        </w:rPr>
        <w:t>先生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2、电话：</w:t>
      </w:r>
      <w:r>
        <w:rPr>
          <w:rFonts w:hint="eastAsia" w:ascii="宋体" w:hAnsi="宋体" w:cs="宋体"/>
          <w:b w:val="0"/>
          <w:bCs w:val="0"/>
          <w:i w:val="0"/>
          <w:iCs w:val="0"/>
          <w:caps w:val="0"/>
          <w:color w:val="auto"/>
          <w:spacing w:val="0"/>
          <w:kern w:val="0"/>
          <w:sz w:val="24"/>
          <w:szCs w:val="24"/>
          <w:lang w:val="en-US" w:eastAsia="zh-CN" w:bidi="ar"/>
        </w:rPr>
        <w:t>17773034282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bCs/>
          <w:i w:val="0"/>
          <w:iCs w:val="0"/>
          <w:caps w:val="0"/>
          <w:color w:val="auto"/>
          <w:spacing w:val="0"/>
          <w:kern w:val="0"/>
          <w:sz w:val="24"/>
          <w:szCs w:val="24"/>
          <w:lang w:val="en-US" w:eastAsia="zh-CN" w:bidi="ar"/>
        </w:rPr>
        <w:t>十一、采购人、采购代理机构的名称、地址和联系方法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采购人名称：</w:t>
      </w:r>
      <w:r>
        <w:rPr>
          <w:rFonts w:hint="eastAsia" w:ascii="宋体" w:hAnsi="宋体" w:cs="宋体"/>
          <w:b w:val="0"/>
          <w:bCs w:val="0"/>
          <w:i w:val="0"/>
          <w:iCs w:val="0"/>
          <w:caps w:val="0"/>
          <w:color w:val="auto"/>
          <w:spacing w:val="0"/>
          <w:kern w:val="0"/>
          <w:sz w:val="24"/>
          <w:szCs w:val="24"/>
          <w:lang w:val="en-US" w:eastAsia="zh-CN" w:bidi="ar"/>
        </w:rPr>
        <w:t>临湘市水利工程建设项目管理中心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单位地址：临湘市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联 系 人：</w:t>
      </w:r>
      <w:r>
        <w:rPr>
          <w:rFonts w:hint="eastAsia" w:ascii="宋体" w:hAnsi="宋体" w:cs="宋体"/>
          <w:b w:val="0"/>
          <w:bCs w:val="0"/>
          <w:i w:val="0"/>
          <w:iCs w:val="0"/>
          <w:caps w:val="0"/>
          <w:color w:val="auto"/>
          <w:spacing w:val="0"/>
          <w:kern w:val="0"/>
          <w:sz w:val="24"/>
          <w:szCs w:val="24"/>
          <w:lang w:val="en-US" w:eastAsia="zh-CN" w:bidi="ar"/>
        </w:rPr>
        <w:t>任</w:t>
      </w:r>
      <w:r>
        <w:rPr>
          <w:rFonts w:hint="eastAsia" w:ascii="宋体" w:hAnsi="宋体" w:eastAsia="宋体" w:cs="宋体"/>
          <w:b w:val="0"/>
          <w:bCs w:val="0"/>
          <w:i w:val="0"/>
          <w:iCs w:val="0"/>
          <w:caps w:val="0"/>
          <w:color w:val="auto"/>
          <w:spacing w:val="0"/>
          <w:kern w:val="0"/>
          <w:sz w:val="24"/>
          <w:szCs w:val="24"/>
          <w:lang w:val="en-US" w:eastAsia="zh-CN" w:bidi="ar"/>
        </w:rPr>
        <w:t>先生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default"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联系电话：</w:t>
      </w:r>
      <w:r>
        <w:rPr>
          <w:rFonts w:hint="eastAsia" w:ascii="宋体" w:hAnsi="宋体" w:cs="宋体"/>
          <w:b w:val="0"/>
          <w:bCs w:val="0"/>
          <w:i w:val="0"/>
          <w:iCs w:val="0"/>
          <w:caps w:val="0"/>
          <w:color w:val="auto"/>
          <w:spacing w:val="0"/>
          <w:kern w:val="0"/>
          <w:sz w:val="24"/>
          <w:szCs w:val="24"/>
          <w:lang w:val="en-US" w:eastAsia="zh-CN" w:bidi="ar"/>
        </w:rPr>
        <w:t>17773034282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采购代理：中采联合招标有限公司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单位地址：</w:t>
      </w:r>
      <w:bookmarkStart w:id="5" w:name="OLE_LINK4"/>
      <w:r>
        <w:rPr>
          <w:rFonts w:hint="eastAsia" w:ascii="宋体" w:hAnsi="宋体" w:eastAsia="宋体" w:cs="宋体"/>
          <w:b w:val="0"/>
          <w:bCs w:val="0"/>
          <w:i w:val="0"/>
          <w:iCs w:val="0"/>
          <w:caps w:val="0"/>
          <w:color w:val="auto"/>
          <w:spacing w:val="0"/>
          <w:kern w:val="0"/>
          <w:sz w:val="24"/>
          <w:szCs w:val="24"/>
          <w:lang w:val="en-US" w:eastAsia="zh-CN" w:bidi="ar"/>
        </w:rPr>
        <w:t>湖南省岳阳市临湘市连心路110号</w:t>
      </w:r>
      <w:bookmarkEnd w:id="5"/>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75" w:beforeAutospacing="0" w:after="0" w:afterAutospacing="0" w:line="460" w:lineRule="exact"/>
        <w:ind w:left="0" w:right="0" w:firstLine="420"/>
        <w:jc w:val="left"/>
        <w:textAlignment w:val="auto"/>
        <w:rPr>
          <w:rFonts w:hint="eastAsia" w:ascii="宋体" w:hAnsi="宋体" w:eastAsia="宋体" w:cs="宋体"/>
          <w:b w:val="0"/>
          <w:bCs w:val="0"/>
          <w:i w:val="0"/>
          <w:iCs w:val="0"/>
          <w:caps w:val="0"/>
          <w:color w:val="auto"/>
          <w:spacing w:val="0"/>
          <w:kern w:val="0"/>
          <w:sz w:val="24"/>
          <w:szCs w:val="24"/>
          <w:lang w:val="en-US" w:eastAsia="zh-CN" w:bidi="ar"/>
        </w:rPr>
      </w:pPr>
      <w:r>
        <w:rPr>
          <w:rFonts w:hint="eastAsia" w:ascii="宋体" w:hAnsi="宋体" w:eastAsia="宋体" w:cs="宋体"/>
          <w:b w:val="0"/>
          <w:bCs w:val="0"/>
          <w:i w:val="0"/>
          <w:iCs w:val="0"/>
          <w:caps w:val="0"/>
          <w:color w:val="auto"/>
          <w:spacing w:val="0"/>
          <w:kern w:val="0"/>
          <w:sz w:val="24"/>
          <w:szCs w:val="24"/>
          <w:lang w:val="en-US" w:eastAsia="zh-CN" w:bidi="ar"/>
        </w:rPr>
        <w:t>联 系 人：李女士</w:t>
      </w:r>
    </w:p>
    <w:p>
      <w:pPr>
        <w:keepNext w:val="0"/>
        <w:keepLines w:val="0"/>
        <w:pageBreakBefore w:val="0"/>
        <w:widowControl w:val="0"/>
        <w:kinsoku/>
        <w:wordWrap/>
        <w:overflowPunct/>
        <w:topLinePunct w:val="0"/>
        <w:autoSpaceDE/>
        <w:autoSpaceDN/>
        <w:bidi w:val="0"/>
        <w:adjustRightInd w:val="0"/>
        <w:snapToGrid w:val="0"/>
        <w:spacing w:before="156" w:beforeLines="50" w:line="460" w:lineRule="exact"/>
        <w:ind w:firstLine="480" w:firstLineChars="200"/>
        <w:jc w:val="both"/>
        <w:textAlignment w:val="auto"/>
        <w:rPr>
          <w:rFonts w:hint="eastAsia" w:ascii="宋体" w:hAnsi="宋体" w:eastAsia="宋体" w:cs="Courier New"/>
          <w:color w:val="auto"/>
          <w:kern w:val="2"/>
          <w:sz w:val="21"/>
          <w:szCs w:val="21"/>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
        </w:rPr>
        <w:t>联系电话：0730-3795833、18073041333</w:t>
      </w:r>
      <w:bookmarkEnd w:id="2"/>
    </w:p>
    <w:p>
      <w:pPr>
        <w:pStyle w:val="24"/>
        <w:adjustRightInd w:val="0"/>
        <w:snapToGrid w:val="0"/>
        <w:spacing w:before="156" w:beforeLines="50" w:line="360" w:lineRule="auto"/>
        <w:ind w:firstLine="420" w:firstLineChars="200"/>
        <w:jc w:val="both"/>
        <w:rPr>
          <w:rFonts w:hint="eastAsia" w:hAnsi="宋体"/>
          <w:color w:val="auto"/>
          <w:sz w:val="21"/>
        </w:rPr>
      </w:pPr>
    </w:p>
    <w:p>
      <w:pPr>
        <w:rPr>
          <w:rFonts w:hint="eastAsia" w:ascii="宋体" w:hAnsi="宋体" w:cs="微软雅黑"/>
          <w:color w:val="auto"/>
          <w:kern w:val="0"/>
          <w:szCs w:val="21"/>
        </w:rPr>
      </w:pPr>
      <w:r>
        <w:rPr>
          <w:rFonts w:hint="eastAsia" w:ascii="宋体" w:hAnsi="宋体" w:cs="微软雅黑"/>
          <w:color w:val="auto"/>
          <w:kern w:val="0"/>
          <w:szCs w:val="21"/>
        </w:rPr>
        <w:br w:type="page"/>
      </w:r>
    </w:p>
    <w:p>
      <w:pPr>
        <w:spacing w:line="621" w:lineRule="exact"/>
        <w:ind w:right="1935"/>
        <w:jc w:val="left"/>
        <w:rPr>
          <w:rFonts w:hint="default" w:ascii="宋体" w:hAnsi="宋体"/>
          <w:b/>
          <w:bCs/>
          <w:color w:val="auto"/>
          <w:sz w:val="28"/>
          <w:szCs w:val="28"/>
          <w:lang w:val="en-US" w:eastAsia="zh-CN"/>
        </w:rPr>
      </w:pPr>
      <w:r>
        <w:rPr>
          <w:rFonts w:hint="eastAsia" w:ascii="宋体" w:hAnsi="宋体"/>
          <w:b/>
          <w:bCs/>
          <w:color w:val="auto"/>
          <w:sz w:val="28"/>
          <w:szCs w:val="28"/>
          <w:lang w:val="en-US" w:eastAsia="zh-CN"/>
        </w:rPr>
        <w:t>附件：</w:t>
      </w:r>
    </w:p>
    <w:p>
      <w:pPr>
        <w:spacing w:line="621" w:lineRule="exact"/>
        <w:ind w:left="1934" w:right="1935"/>
        <w:jc w:val="center"/>
        <w:rPr>
          <w:rFonts w:ascii="宋体" w:hAnsi="宋体"/>
          <w:b/>
          <w:bCs/>
          <w:color w:val="auto"/>
          <w:sz w:val="28"/>
          <w:szCs w:val="28"/>
        </w:rPr>
      </w:pPr>
      <w:r>
        <w:rPr>
          <w:rFonts w:hint="eastAsia" w:ascii="宋体" w:hAnsi="宋体"/>
          <w:b/>
          <w:bCs/>
          <w:color w:val="auto"/>
          <w:sz w:val="28"/>
          <w:szCs w:val="28"/>
        </w:rPr>
        <w:t>湖南省政府采购供应商资格承诺函</w:t>
      </w:r>
    </w:p>
    <w:p>
      <w:pPr>
        <w:pStyle w:val="3"/>
        <w:spacing w:before="16"/>
        <w:rPr>
          <w:rFonts w:hint="eastAsia"/>
          <w:color w:val="auto"/>
        </w:rPr>
      </w:pPr>
      <w:r>
        <w:rPr>
          <w:rFonts w:hint="eastAsia"/>
          <w:color w:val="auto"/>
        </w:rPr>
        <w:t xml:space="preserve"> </w:t>
      </w:r>
    </w:p>
    <w:p>
      <w:pPr>
        <w:pStyle w:val="3"/>
        <w:spacing w:line="326" w:lineRule="auto"/>
        <w:ind w:right="229" w:firstLine="640"/>
        <w:rPr>
          <w:rFonts w:hint="eastAsia" w:ascii="宋体" w:hAnsi="宋体"/>
          <w:color w:val="auto"/>
          <w:sz w:val="24"/>
          <w:szCs w:val="24"/>
        </w:rPr>
      </w:pPr>
      <w:r>
        <w:rPr>
          <w:rFonts w:hint="eastAsia" w:ascii="宋体" w:hAnsi="宋体"/>
          <w:color w:val="auto"/>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pPr>
        <w:pStyle w:val="3"/>
        <w:spacing w:line="560" w:lineRule="exact"/>
        <w:ind w:firstLine="360" w:firstLineChars="150"/>
        <w:rPr>
          <w:rFonts w:hint="eastAsia" w:ascii="宋体" w:hAnsi="宋体"/>
          <w:color w:val="auto"/>
          <w:sz w:val="24"/>
          <w:szCs w:val="24"/>
        </w:rPr>
      </w:pPr>
      <w:r>
        <w:rPr>
          <w:rFonts w:hint="eastAsia" w:ascii="宋体" w:hAnsi="宋体"/>
          <w:color w:val="auto"/>
          <w:sz w:val="24"/>
          <w:szCs w:val="24"/>
        </w:rPr>
        <w:t>按照《政府采购促进中小企业发展管理办法》（财库〔</w:t>
      </w:r>
      <w:r>
        <w:rPr>
          <w:rFonts w:ascii="宋体" w:hAnsi="宋体"/>
          <w:color w:val="auto"/>
          <w:sz w:val="24"/>
          <w:szCs w:val="24"/>
        </w:rPr>
        <w:t>2020</w:t>
      </w:r>
      <w:r>
        <w:rPr>
          <w:rFonts w:hint="eastAsia" w:ascii="宋体" w:hAnsi="宋体"/>
          <w:color w:val="auto"/>
          <w:sz w:val="24"/>
          <w:szCs w:val="24"/>
        </w:rPr>
        <w:t>〕</w:t>
      </w:r>
      <w:r>
        <w:rPr>
          <w:rFonts w:ascii="宋体" w:hAnsi="宋体"/>
          <w:color w:val="auto"/>
          <w:sz w:val="24"/>
          <w:szCs w:val="24"/>
        </w:rPr>
        <w:t>46</w:t>
      </w:r>
      <w:r>
        <w:rPr>
          <w:rFonts w:hint="eastAsia" w:ascii="宋体" w:hAnsi="宋体"/>
          <w:color w:val="auto"/>
          <w:sz w:val="24"/>
          <w:szCs w:val="24"/>
        </w:rPr>
        <w:t>号），本公司企业规模为：大型□中型□小型□微型□</w:t>
      </w:r>
    </w:p>
    <w:p>
      <w:pPr>
        <w:pStyle w:val="3"/>
        <w:spacing w:line="560" w:lineRule="exact"/>
        <w:ind w:firstLine="360" w:firstLineChars="150"/>
        <w:rPr>
          <w:rFonts w:ascii="宋体" w:hAnsi="宋体"/>
          <w:color w:val="auto"/>
          <w:sz w:val="24"/>
          <w:szCs w:val="24"/>
        </w:rPr>
      </w:pPr>
      <w:r>
        <w:rPr>
          <w:rFonts w:hint="eastAsia" w:ascii="宋体" w:hAnsi="宋体"/>
          <w:color w:val="auto"/>
          <w:sz w:val="24"/>
          <w:szCs w:val="24"/>
        </w:rPr>
        <w:t>□本公司自愿入驻湖南省政府采购电子卖场，遵守《湖南省政府采购电子卖场管理办法》（湘财购〔</w:t>
      </w:r>
      <w:r>
        <w:rPr>
          <w:rFonts w:ascii="宋体" w:hAnsi="宋体"/>
          <w:color w:val="auto"/>
          <w:sz w:val="24"/>
          <w:szCs w:val="24"/>
        </w:rPr>
        <w:t>2019</w:t>
      </w:r>
      <w:r>
        <w:rPr>
          <w:rFonts w:hint="eastAsia" w:ascii="宋体" w:hAnsi="宋体"/>
          <w:color w:val="auto"/>
          <w:sz w:val="24"/>
          <w:szCs w:val="24"/>
        </w:rPr>
        <w:t>〕</w:t>
      </w:r>
      <w:r>
        <w:rPr>
          <w:rFonts w:ascii="宋体" w:hAnsi="宋体"/>
          <w:color w:val="auto"/>
          <w:sz w:val="24"/>
          <w:szCs w:val="24"/>
        </w:rPr>
        <w:t xml:space="preserve">27 </w:t>
      </w:r>
      <w:r>
        <w:rPr>
          <w:rFonts w:hint="eastAsia" w:ascii="宋体" w:hAnsi="宋体"/>
          <w:color w:val="auto"/>
          <w:sz w:val="24"/>
          <w:szCs w:val="24"/>
        </w:rPr>
        <w:t>号），如违反承诺，同意金融机构将增信保证划缴国库（非电子卖场采购活动项目不需勾选）。</w:t>
      </w:r>
    </w:p>
    <w:p>
      <w:pPr>
        <w:pStyle w:val="3"/>
        <w:spacing w:before="3"/>
        <w:rPr>
          <w:rFonts w:hint="eastAsia" w:ascii="宋体" w:hAnsi="宋体"/>
          <w:color w:val="auto"/>
          <w:sz w:val="24"/>
          <w:szCs w:val="24"/>
        </w:rPr>
      </w:pPr>
      <w:r>
        <w:rPr>
          <w:rFonts w:hint="eastAsia" w:ascii="宋体" w:hAnsi="宋体"/>
          <w:color w:val="auto"/>
          <w:sz w:val="24"/>
          <w:szCs w:val="24"/>
        </w:rPr>
        <w:t xml:space="preserve"> </w:t>
      </w:r>
    </w:p>
    <w:p>
      <w:pPr>
        <w:pStyle w:val="3"/>
        <w:ind w:left="4596"/>
        <w:rPr>
          <w:rFonts w:hint="eastAsia" w:ascii="宋体" w:hAnsi="宋体"/>
          <w:color w:val="auto"/>
          <w:sz w:val="24"/>
          <w:szCs w:val="24"/>
        </w:rPr>
      </w:pPr>
    </w:p>
    <w:p>
      <w:pPr>
        <w:pStyle w:val="3"/>
        <w:ind w:left="4596"/>
        <w:rPr>
          <w:rFonts w:hint="eastAsia" w:ascii="宋体" w:hAnsi="宋体"/>
          <w:color w:val="auto"/>
          <w:sz w:val="24"/>
          <w:szCs w:val="24"/>
        </w:rPr>
      </w:pPr>
    </w:p>
    <w:p>
      <w:pPr>
        <w:pStyle w:val="3"/>
        <w:ind w:left="4596"/>
        <w:rPr>
          <w:rFonts w:hint="eastAsia" w:ascii="宋体" w:hAnsi="宋体"/>
          <w:color w:val="auto"/>
          <w:sz w:val="24"/>
          <w:szCs w:val="24"/>
        </w:rPr>
      </w:pPr>
      <w:r>
        <w:rPr>
          <w:rFonts w:hint="eastAsia" w:ascii="宋体" w:hAnsi="宋体"/>
          <w:color w:val="auto"/>
          <w:sz w:val="24"/>
          <w:szCs w:val="24"/>
        </w:rPr>
        <w:t>公司（单位）名称（盖章）</w:t>
      </w:r>
    </w:p>
    <w:p>
      <w:pPr>
        <w:pStyle w:val="3"/>
        <w:rPr>
          <w:rFonts w:hint="eastAsia" w:ascii="宋体" w:hAnsi="宋体"/>
          <w:color w:val="auto"/>
          <w:sz w:val="24"/>
          <w:szCs w:val="24"/>
        </w:rPr>
      </w:pPr>
      <w:r>
        <w:rPr>
          <w:rFonts w:hint="eastAsia" w:ascii="宋体" w:hAnsi="宋体"/>
          <w:color w:val="auto"/>
          <w:sz w:val="24"/>
          <w:szCs w:val="24"/>
        </w:rPr>
        <w:t xml:space="preserve"> </w:t>
      </w:r>
    </w:p>
    <w:p>
      <w:pPr>
        <w:pStyle w:val="3"/>
        <w:spacing w:before="198"/>
        <w:ind w:left="4916"/>
        <w:rPr>
          <w:rFonts w:hint="eastAsia" w:ascii="宋体" w:hAnsi="宋体"/>
          <w:color w:val="auto"/>
          <w:sz w:val="24"/>
          <w:szCs w:val="24"/>
        </w:rPr>
      </w:pPr>
      <w:r>
        <w:rPr>
          <w:rFonts w:ascii="宋体" w:hAnsi="宋体"/>
          <w:color w:val="auto"/>
          <w:sz w:val="24"/>
          <w:szCs w:val="24"/>
        </w:rPr>
        <w:t xml:space="preserve"> </w:t>
      </w:r>
      <w:r>
        <w:rPr>
          <w:rFonts w:ascii="宋体" w:hAnsi="宋体"/>
          <w:color w:val="auto"/>
          <w:sz w:val="24"/>
          <w:szCs w:val="24"/>
        </w:rPr>
        <w:tab/>
      </w:r>
      <w:r>
        <w:rPr>
          <w:rFonts w:hint="eastAsia" w:ascii="宋体" w:hAnsi="宋体"/>
          <w:color w:val="auto"/>
          <w:sz w:val="24"/>
          <w:szCs w:val="24"/>
        </w:rPr>
        <w:t xml:space="preserve">年 </w:t>
      </w:r>
      <w:r>
        <w:rPr>
          <w:rFonts w:hint="eastAsia" w:ascii="宋体" w:hAnsi="宋体"/>
          <w:color w:val="auto"/>
          <w:sz w:val="24"/>
          <w:szCs w:val="24"/>
        </w:rPr>
        <w:tab/>
      </w:r>
      <w:r>
        <w:rPr>
          <w:rFonts w:hint="eastAsia" w:ascii="宋体" w:hAnsi="宋体"/>
          <w:color w:val="auto"/>
          <w:sz w:val="24"/>
          <w:szCs w:val="24"/>
        </w:rPr>
        <w:t xml:space="preserve">月 </w:t>
      </w:r>
      <w:r>
        <w:rPr>
          <w:rFonts w:hint="eastAsia" w:ascii="宋体" w:hAnsi="宋体"/>
          <w:color w:val="auto"/>
          <w:sz w:val="24"/>
          <w:szCs w:val="24"/>
        </w:rPr>
        <w:tab/>
      </w:r>
      <w:r>
        <w:rPr>
          <w:rFonts w:hint="eastAsia" w:ascii="宋体" w:hAnsi="宋体"/>
          <w:color w:val="auto"/>
          <w:sz w:val="24"/>
          <w:szCs w:val="24"/>
        </w:rPr>
        <w:t>日</w:t>
      </w:r>
    </w:p>
    <w:p>
      <w:pPr>
        <w:pStyle w:val="3"/>
        <w:rPr>
          <w:rFonts w:hint="eastAsia"/>
          <w:color w:val="auto"/>
          <w:sz w:val="24"/>
          <w:szCs w:val="24"/>
        </w:rPr>
      </w:pPr>
      <w:r>
        <w:rPr>
          <w:rFonts w:hint="eastAsia"/>
          <w:color w:val="auto"/>
          <w:sz w:val="24"/>
          <w:szCs w:val="24"/>
        </w:rPr>
        <w:t xml:space="preserve"> </w:t>
      </w:r>
    </w:p>
    <w:p>
      <w:pPr>
        <w:pStyle w:val="3"/>
        <w:spacing w:before="273" w:line="326" w:lineRule="auto"/>
        <w:ind w:right="116"/>
        <w:rPr>
          <w:rFonts w:hint="eastAsia" w:ascii="宋体" w:hAnsi="宋体"/>
          <w:color w:val="auto"/>
          <w:sz w:val="24"/>
          <w:szCs w:val="24"/>
        </w:rPr>
      </w:pPr>
    </w:p>
    <w:p>
      <w:pPr>
        <w:pStyle w:val="3"/>
        <w:spacing w:before="273" w:line="326" w:lineRule="auto"/>
        <w:ind w:right="116"/>
        <w:rPr>
          <w:rFonts w:hint="eastAsia" w:ascii="宋体" w:hAnsi="宋体"/>
          <w:color w:val="auto"/>
          <w:sz w:val="24"/>
          <w:szCs w:val="24"/>
        </w:rPr>
      </w:pPr>
      <w:r>
        <w:rPr>
          <w:rFonts w:hint="eastAsia" w:ascii="宋体" w:hAnsi="宋体"/>
          <w:color w:val="auto"/>
          <w:sz w:val="24"/>
          <w:szCs w:val="24"/>
        </w:rPr>
        <w:t>机构代码、注册登记机构、日期、有效期、注册资本、地址、经 济行业、经济性质</w:t>
      </w:r>
    </w:p>
    <w:p>
      <w:pPr>
        <w:pStyle w:val="3"/>
        <w:spacing w:line="324" w:lineRule="auto"/>
        <w:ind w:right="1028"/>
        <w:rPr>
          <w:rFonts w:hint="eastAsia" w:ascii="宋体" w:hAnsi="宋体"/>
          <w:color w:val="auto"/>
          <w:sz w:val="24"/>
          <w:szCs w:val="24"/>
        </w:rPr>
      </w:pPr>
      <w:r>
        <w:rPr>
          <w:rFonts w:hint="eastAsia" w:ascii="宋体" w:hAnsi="宋体"/>
          <w:color w:val="auto"/>
          <w:sz w:val="24"/>
          <w:szCs w:val="24"/>
        </w:rPr>
        <w:t xml:space="preserve">法定代表人（负责人）姓名（签字）、身份证号、手机号： </w:t>
      </w:r>
    </w:p>
    <w:p>
      <w:pPr>
        <w:pStyle w:val="3"/>
        <w:spacing w:line="324" w:lineRule="auto"/>
        <w:ind w:right="1028"/>
        <w:rPr>
          <w:rFonts w:hint="eastAsia" w:ascii="宋体" w:hAnsi="宋体"/>
          <w:color w:val="auto"/>
          <w:sz w:val="28"/>
          <w:szCs w:val="28"/>
        </w:rPr>
      </w:pPr>
      <w:r>
        <w:rPr>
          <w:rFonts w:hint="eastAsia" w:ascii="宋体" w:hAnsi="宋体"/>
          <w:color w:val="auto"/>
          <w:sz w:val="24"/>
          <w:szCs w:val="24"/>
        </w:rPr>
        <w:t>授权代表人姓名（签字）、身份证号、手机号：</w:t>
      </w:r>
    </w:p>
    <w:p>
      <w:pPr>
        <w:pStyle w:val="20"/>
        <w:rPr>
          <w:rFonts w:hint="eastAsia" w:asciiTheme="minorEastAsia" w:hAnsiTheme="minorEastAsia" w:eastAsiaTheme="minorEastAsia" w:cstheme="minorEastAsia"/>
          <w:color w:val="auto"/>
          <w:szCs w:val="21"/>
        </w:rPr>
      </w:pPr>
    </w:p>
    <w:p>
      <w:pPr>
        <w:pStyle w:val="20"/>
        <w:rPr>
          <w:rFonts w:hint="eastAsia" w:asciiTheme="minorEastAsia" w:hAnsiTheme="minorEastAsia" w:eastAsiaTheme="minorEastAsia" w:cstheme="minorEastAsia"/>
          <w:color w:val="auto"/>
          <w:szCs w:val="21"/>
        </w:rPr>
      </w:pPr>
    </w:p>
    <w:p>
      <w:pPr>
        <w:pStyle w:val="20"/>
        <w:rPr>
          <w:rFonts w:hint="eastAsia" w:asciiTheme="minorEastAsia" w:hAnsiTheme="minorEastAsia" w:eastAsiaTheme="minorEastAsia" w:cstheme="minorEastAsia"/>
          <w:color w:val="auto"/>
          <w:szCs w:val="21"/>
        </w:rPr>
      </w:pPr>
    </w:p>
    <w:p>
      <w:pPr>
        <w:pStyle w:val="20"/>
        <w:rPr>
          <w:rFonts w:hint="eastAsia" w:asciiTheme="minorEastAsia" w:hAnsiTheme="minorEastAsia" w:eastAsiaTheme="minorEastAsia" w:cstheme="minorEastAsia"/>
          <w:color w:val="auto"/>
          <w:szCs w:val="21"/>
        </w:rPr>
      </w:pPr>
    </w:p>
    <w:p>
      <w:pPr>
        <w:keepNext w:val="0"/>
        <w:keepLines w:val="0"/>
        <w:pageBreakBefore w:val="0"/>
        <w:widowControl w:val="0"/>
        <w:kinsoku/>
        <w:wordWrap/>
        <w:overflowPunct/>
        <w:topLinePunct w:val="0"/>
        <w:autoSpaceDE/>
        <w:autoSpaceDN/>
        <w:bidi w:val="0"/>
        <w:adjustRightInd w:val="0"/>
        <w:snapToGrid w:val="0"/>
        <w:spacing w:line="360" w:lineRule="auto"/>
        <w:ind w:firstLine="3534" w:firstLineChars="1100"/>
        <w:textAlignment w:val="auto"/>
        <w:outlineLvl w:val="9"/>
        <w:rPr>
          <w:rFonts w:hint="eastAsia" w:asciiTheme="minorEastAsia" w:hAnsiTheme="minorEastAsia" w:eastAsiaTheme="minorEastAsia" w:cstheme="minorEastAsia"/>
          <w:b/>
          <w:color w:val="auto"/>
          <w:sz w:val="32"/>
          <w:szCs w:val="32"/>
        </w:rPr>
      </w:pPr>
      <w:bookmarkStart w:id="6" w:name="_Toc15656"/>
      <w:bookmarkStart w:id="7" w:name="_Toc6636_WPSOffice_Level1"/>
    </w:p>
    <w:p>
      <w:pPr>
        <w:keepNext w:val="0"/>
        <w:keepLines w:val="0"/>
        <w:pageBreakBefore w:val="0"/>
        <w:widowControl w:val="0"/>
        <w:kinsoku/>
        <w:wordWrap/>
        <w:overflowPunct/>
        <w:topLinePunct w:val="0"/>
        <w:autoSpaceDE/>
        <w:autoSpaceDN/>
        <w:bidi w:val="0"/>
        <w:adjustRightInd w:val="0"/>
        <w:snapToGrid w:val="0"/>
        <w:spacing w:line="360" w:lineRule="auto"/>
        <w:ind w:firstLine="3534" w:firstLineChars="1100"/>
        <w:textAlignment w:val="auto"/>
        <w:outlineLvl w:val="9"/>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第二章 磋商须知</w:t>
      </w:r>
      <w:bookmarkEnd w:id="6"/>
      <w:bookmarkEnd w:id="7"/>
    </w:p>
    <w:p>
      <w:pPr>
        <w:pStyle w:val="4"/>
        <w:rPr>
          <w:rFonts w:hint="eastAsia"/>
          <w:color w:val="auto"/>
        </w:rPr>
      </w:pPr>
    </w:p>
    <w:p>
      <w:pPr>
        <w:pStyle w:val="24"/>
        <w:jc w:val="left"/>
        <w:outlineLvl w:val="1"/>
        <w:rPr>
          <w:rFonts w:hint="eastAsia" w:asciiTheme="minorEastAsia" w:hAnsiTheme="minorEastAsia" w:eastAsiaTheme="minorEastAsia" w:cstheme="minorEastAsia"/>
          <w:b/>
          <w:color w:val="auto"/>
          <w:sz w:val="24"/>
          <w:szCs w:val="24"/>
        </w:rPr>
      </w:pPr>
      <w:bookmarkStart w:id="8" w:name="_Toc31520"/>
      <w:r>
        <w:rPr>
          <w:rFonts w:hint="eastAsia" w:asciiTheme="minorEastAsia" w:hAnsiTheme="minorEastAsia" w:eastAsiaTheme="minorEastAsia" w:cstheme="minorEastAsia"/>
          <w:b/>
          <w:color w:val="auto"/>
          <w:sz w:val="24"/>
          <w:szCs w:val="24"/>
        </w:rPr>
        <w:t>磋商须知前附表</w:t>
      </w:r>
      <w:bookmarkEnd w:id="8"/>
    </w:p>
    <w:p>
      <w:pPr>
        <w:pStyle w:val="24"/>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注： 请在方框□内划√选择，在“条款号”内限选一项。（本项目采用的条款用“</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rPr>
        <w:t>”标示）</w:t>
      </w:r>
    </w:p>
    <w:tbl>
      <w:tblPr>
        <w:tblStyle w:val="44"/>
        <w:tblW w:w="10460"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17"/>
        <w:gridCol w:w="1808"/>
        <w:gridCol w:w="703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213" w:hRule="atLeast"/>
          <w:tblHeader/>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条款号</w:t>
            </w:r>
          </w:p>
        </w:tc>
        <w:tc>
          <w:tcPr>
            <w:tcW w:w="1808" w:type="dxa"/>
            <w:vAlign w:val="center"/>
          </w:tcPr>
          <w:p>
            <w:pPr>
              <w:adjustRightInd w:val="0"/>
              <w:snapToGrid w:val="0"/>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条款名称</w:t>
            </w:r>
          </w:p>
        </w:tc>
        <w:tc>
          <w:tcPr>
            <w:tcW w:w="7035" w:type="dxa"/>
            <w:vAlign w:val="center"/>
          </w:tcPr>
          <w:p>
            <w:pPr>
              <w:adjustRightInd w:val="0"/>
              <w:snapToGrid w:val="0"/>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83" w:hRule="atLeast"/>
          <w:jc w:val="center"/>
        </w:trPr>
        <w:tc>
          <w:tcPr>
            <w:tcW w:w="10460" w:type="dxa"/>
            <w:gridSpan w:val="3"/>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第二章第1.1款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采购项目</w:t>
            </w:r>
          </w:p>
        </w:tc>
        <w:tc>
          <w:tcPr>
            <w:tcW w:w="7035" w:type="dxa"/>
            <w:vAlign w:val="center"/>
          </w:tcPr>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临湘阳源小流域提质增效项目实施方案、施工图设计服务费项目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88" w:hRule="atLeast"/>
          <w:jc w:val="center"/>
        </w:trPr>
        <w:tc>
          <w:tcPr>
            <w:tcW w:w="1617"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第二章第2.1款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采购人</w:t>
            </w:r>
          </w:p>
        </w:tc>
        <w:tc>
          <w:tcPr>
            <w:tcW w:w="7035" w:type="dxa"/>
            <w:vAlign w:val="center"/>
          </w:tcPr>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xml:space="preserve">采购人：临湘市水利工程建设项目管理中心   </w:t>
            </w:r>
          </w:p>
          <w:p>
            <w:pPr>
              <w:adjustRightInd w:val="0"/>
              <w:snapToGrid w:val="0"/>
              <w:jc w:val="left"/>
              <w:rPr>
                <w:rFonts w:hint="default"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eastAsia="zh-CN"/>
              </w:rPr>
              <w:t>联系人：</w:t>
            </w:r>
            <w:r>
              <w:rPr>
                <w:rFonts w:hint="eastAsia" w:asciiTheme="minorEastAsia" w:hAnsiTheme="minorEastAsia" w:eastAsiaTheme="minorEastAsia" w:cstheme="minorEastAsia"/>
                <w:color w:val="auto"/>
                <w:szCs w:val="21"/>
                <w:lang w:val="en-US" w:eastAsia="zh-CN"/>
              </w:rPr>
              <w:t>任先生</w:t>
            </w:r>
          </w:p>
          <w:p>
            <w:pPr>
              <w:adjustRightInd w:val="0"/>
              <w:snapToGrid w:val="0"/>
              <w:jc w:val="left"/>
              <w:rPr>
                <w:rFonts w:hint="default"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eastAsia="zh-CN"/>
              </w:rPr>
              <w:t>联系电话</w:t>
            </w:r>
            <w:r>
              <w:rPr>
                <w:rFonts w:hint="eastAsia" w:ascii="宋体" w:hAnsi="宋体" w:eastAsia="宋体" w:cs="宋体"/>
                <w:color w:val="auto"/>
                <w:szCs w:val="21"/>
                <w:lang w:eastAsia="zh-CN"/>
              </w:rPr>
              <w:t>：17773034282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35" w:hRule="atLeast"/>
          <w:jc w:val="center"/>
        </w:trPr>
        <w:tc>
          <w:tcPr>
            <w:tcW w:w="1617"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第二章第2.2款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采购代理机构</w:t>
            </w:r>
          </w:p>
        </w:tc>
        <w:tc>
          <w:tcPr>
            <w:tcW w:w="7035" w:type="dxa"/>
            <w:vAlign w:val="center"/>
          </w:tcPr>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招标代理机构：中采联合招标有限公司</w:t>
            </w:r>
          </w:p>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地址：</w:t>
            </w:r>
            <w:r>
              <w:rPr>
                <w:rFonts w:hint="eastAsia" w:asciiTheme="minorEastAsia" w:hAnsiTheme="minorEastAsia" w:eastAsiaTheme="minorEastAsia" w:cstheme="minorEastAsia"/>
                <w:color w:val="auto"/>
                <w:szCs w:val="21"/>
                <w:lang w:val="en-US" w:eastAsia="zh-CN"/>
              </w:rPr>
              <w:t>岳阳市</w:t>
            </w:r>
            <w:r>
              <w:rPr>
                <w:rFonts w:hint="eastAsia" w:ascii="宋体" w:hAnsi="宋体" w:cs="宋体"/>
                <w:color w:val="auto"/>
                <w:szCs w:val="21"/>
                <w:lang w:eastAsia="zh-CN"/>
              </w:rPr>
              <w:t>临湘市连心路</w:t>
            </w:r>
            <w:r>
              <w:rPr>
                <w:rFonts w:hint="eastAsia" w:ascii="宋体" w:hAnsi="宋体" w:cs="宋体"/>
                <w:color w:val="auto"/>
                <w:szCs w:val="21"/>
                <w:lang w:val="en-US" w:eastAsia="zh-CN"/>
              </w:rPr>
              <w:t>110号</w:t>
            </w:r>
          </w:p>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联系人：李女士</w:t>
            </w:r>
          </w:p>
          <w:p>
            <w:pPr>
              <w:adjustRightInd w:val="0"/>
              <w:snapToGrid w:val="0"/>
              <w:jc w:val="left"/>
              <w:rPr>
                <w:rFonts w:hint="default"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eastAsia="zh-CN"/>
              </w:rPr>
              <w:t>联系电话：</w:t>
            </w:r>
            <w:r>
              <w:rPr>
                <w:rFonts w:hint="eastAsia" w:ascii="宋体" w:hAnsi="宋体" w:cs="宋体"/>
                <w:color w:val="auto"/>
                <w:szCs w:val="21"/>
                <w:lang w:val="en-US" w:eastAsia="zh-CN"/>
              </w:rPr>
              <w:t>0730-3795833、18073041333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63" w:hRule="atLeast"/>
          <w:jc w:val="center"/>
        </w:trPr>
        <w:tc>
          <w:tcPr>
            <w:tcW w:w="1617"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第二章第2.3款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供应商的邀请方式</w:t>
            </w:r>
          </w:p>
        </w:tc>
        <w:tc>
          <w:tcPr>
            <w:tcW w:w="7035" w:type="dxa"/>
            <w:vAlign w:val="center"/>
          </w:tcPr>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发布公告</w:t>
            </w:r>
          </w:p>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从省级以上财政部门建立的供应商库中随机抽取</w:t>
            </w:r>
          </w:p>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采购人和评审专家分别书面推荐的方式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743" w:hRule="atLeast"/>
          <w:jc w:val="center"/>
        </w:trPr>
        <w:tc>
          <w:tcPr>
            <w:tcW w:w="1617"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第二章第3.1款</w:t>
            </w:r>
          </w:p>
          <w:p>
            <w:pPr>
              <w:adjustRightInd w:val="0"/>
              <w:snapToGrid w:val="0"/>
              <w:jc w:val="center"/>
              <w:rPr>
                <w:rFonts w:hint="eastAsia" w:asciiTheme="minorEastAsia" w:hAnsiTheme="minorEastAsia" w:eastAsiaTheme="minorEastAsia" w:cstheme="minorEastAsia"/>
                <w:color w:val="auto"/>
                <w:szCs w:val="21"/>
                <w:lang w:eastAsia="zh-CN"/>
              </w:rPr>
            </w:pP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供应商资格条件</w:t>
            </w:r>
            <w:r>
              <w:rPr>
                <w:rFonts w:hint="eastAsia" w:asciiTheme="minorEastAsia" w:hAnsiTheme="minorEastAsia" w:eastAsiaTheme="minorEastAsia" w:cstheme="minorEastAsia"/>
                <w:color w:val="auto"/>
                <w:szCs w:val="21"/>
                <w:lang w:val="en-US" w:eastAsia="zh-CN"/>
              </w:rPr>
              <w:t>（★）</w:t>
            </w:r>
          </w:p>
          <w:p>
            <w:pPr>
              <w:adjustRightInd w:val="0"/>
              <w:snapToGrid w:val="0"/>
              <w:jc w:val="center"/>
              <w:rPr>
                <w:rFonts w:hint="eastAsia" w:asciiTheme="minorEastAsia" w:hAnsiTheme="minorEastAsia" w:eastAsiaTheme="minorEastAsia" w:cstheme="minorEastAsia"/>
                <w:color w:val="auto"/>
                <w:szCs w:val="21"/>
                <w:lang w:eastAsia="zh-CN"/>
              </w:rPr>
            </w:pPr>
          </w:p>
        </w:tc>
        <w:tc>
          <w:tcPr>
            <w:tcW w:w="7035" w:type="dxa"/>
            <w:vAlign w:val="center"/>
          </w:tcPr>
          <w:p>
            <w:pPr>
              <w:numPr>
                <w:ilvl w:val="0"/>
                <w:numId w:val="1"/>
              </w:numPr>
              <w:adjustRightInd w:val="0"/>
              <w:snapToGrid w:val="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供应商的基本资格条件：</w:t>
            </w:r>
          </w:p>
          <w:p>
            <w:pPr>
              <w:numPr>
                <w:ilvl w:val="0"/>
                <w:numId w:val="0"/>
              </w:numPr>
              <w:adjustRightInd w:val="0"/>
              <w:snapToGrid w:val="0"/>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供应商必须是在中华人民共和国境内注册登记的法人、其他组织或者自然人，且应当符合《政府采购法》第二十二条第一款的规定；</w:t>
            </w:r>
          </w:p>
          <w:p>
            <w:pPr>
              <w:adjustRightInd w:val="0"/>
              <w:snapToGrid w:val="0"/>
              <w:jc w:val="left"/>
              <w:rPr>
                <w:rFonts w:hint="eastAsia" w:asciiTheme="minorEastAsia" w:hAnsiTheme="minorEastAsia" w:eastAsiaTheme="minorEastAsia" w:cstheme="minorEastAsia"/>
                <w:b/>
                <w:bCs/>
                <w:color w:val="auto"/>
                <w:sz w:val="21"/>
                <w:szCs w:val="21"/>
                <w:lang w:val="en-US" w:eastAsia="zh-CN"/>
              </w:rPr>
            </w:pPr>
          </w:p>
          <w:p>
            <w:pPr>
              <w:adjustRightInd w:val="0"/>
              <w:snapToGrid w:val="0"/>
              <w:jc w:val="left"/>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2、采购项目的特定资格条件：</w:t>
            </w:r>
            <w:r>
              <w:rPr>
                <w:rFonts w:hint="eastAsia" w:asciiTheme="minorEastAsia" w:hAnsiTheme="minorEastAsia" w:eastAsiaTheme="minorEastAsia" w:cstheme="minorEastAsia"/>
                <w:color w:val="auto"/>
                <w:sz w:val="21"/>
                <w:szCs w:val="21"/>
                <w:lang w:val="en-US" w:eastAsia="zh-CN"/>
              </w:rPr>
              <w:t>无</w:t>
            </w:r>
          </w:p>
          <w:p>
            <w:pPr>
              <w:numPr>
                <w:ilvl w:val="0"/>
                <w:numId w:val="0"/>
              </w:numPr>
              <w:adjustRightInd w:val="0"/>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注：（1）根据《湖南省财政厅关于政府采购促进中小企业发展有关措施的通知》，符合法定条件的供应商凭《湖南省政府采购供应商资格承诺函》（格式见竞争性磋商文件）参与政府采购活动，无需提供财务状况、缴纳税收和社会保障资金等资格证明材料。经采购人或监管部门查实，如发现伪造、篡改、提供虚假证明材料等行为，有关行政监督部门将依法给予行政处罚（处理），执行诚信不良行为记录联合惩戒措施，触犯法律的，将依法承担法律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第二章第6.1款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联合体形式</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不接受</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82"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第二章第6.2款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对联合体各方的要求</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第二章第7.1款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现场勘察</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采购人不组织</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采购人组织，时间：地点：联系人：</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 w:hRule="atLeast"/>
          <w:jc w:val="center"/>
        </w:trPr>
        <w:tc>
          <w:tcPr>
            <w:tcW w:w="1617" w:type="dxa"/>
            <w:vAlign w:val="center"/>
          </w:tcPr>
          <w:p>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第二章第8.1款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采购进口产品</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☑本项目拒绝采购进口产品</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□本项目已经财政部门审核同意购买进口产品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156" w:hRule="atLeast"/>
          <w:jc w:val="center"/>
        </w:trPr>
        <w:tc>
          <w:tcPr>
            <w:tcW w:w="1617" w:type="dxa"/>
            <w:vAlign w:val="center"/>
          </w:tcPr>
          <w:p>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第二章第9.1款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政府采购强制采购：</w:t>
            </w:r>
          </w:p>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1、强制采购的节能产品；</w:t>
            </w:r>
          </w:p>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2、其他。</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否</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是，采购《节能产品政府采购清单》(第期) 内标记★符号的节能产品。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14" w:hRule="atLeast"/>
          <w:jc w:val="center"/>
        </w:trPr>
        <w:tc>
          <w:tcPr>
            <w:tcW w:w="1617" w:type="dxa"/>
            <w:vAlign w:val="center"/>
          </w:tcPr>
          <w:p>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二章第9.2款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政府采购优先采购：</w:t>
            </w:r>
          </w:p>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1、非强制采购的节能产品；</w:t>
            </w:r>
          </w:p>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2、环境标志产品；</w:t>
            </w:r>
          </w:p>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3、两型产品；</w:t>
            </w:r>
          </w:p>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4、支持中小企业发展；</w:t>
            </w:r>
          </w:p>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5、其他。</w:t>
            </w:r>
          </w:p>
        </w:tc>
        <w:tc>
          <w:tcPr>
            <w:tcW w:w="7035" w:type="dxa"/>
            <w:tcBorders>
              <w:bottom w:val="single" w:color="auto" w:sz="4" w:space="0"/>
            </w:tcBorders>
            <w:vAlign w:val="center"/>
          </w:tcPr>
          <w:p>
            <w:pPr>
              <w:adjustRightInd w:val="0"/>
              <w:snapToGrid w:val="0"/>
              <w:rPr>
                <w:rFonts w:hint="eastAsia" w:asciiTheme="minorEastAsia" w:hAnsiTheme="minorEastAsia" w:eastAsiaTheme="minorEastAsia" w:cstheme="minorEastAsia"/>
                <w:color w:val="auto"/>
                <w:szCs w:val="21"/>
                <w:lang w:eastAsia="zh-CN"/>
              </w:rPr>
            </w:pP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1、采购产品为《节能产品政府采购清单》(最新一期)内非标记★符号的，分别给予技术和价格项标准总分值4%-8%的加分。本项目具体加分比例分别为 ：技术</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lang w:eastAsia="zh-CN"/>
              </w:rPr>
              <w:t>%、价格</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lang w:eastAsia="zh-CN"/>
              </w:rPr>
              <w:t>%。</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2、采购产品为《环境标志产品政府采购清单》(最新一期)内的，分别给予技术和价格项标准总分值4%-8%的加分。本项目具体加分比例分别为 ：技术</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lang w:eastAsia="zh-CN"/>
              </w:rPr>
              <w:t>%、价格</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lang w:eastAsia="zh-CN"/>
              </w:rPr>
              <w:t>%。</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3、采购产品为《</w:t>
            </w:r>
            <w:bookmarkStart w:id="9" w:name="OLE_LINK2"/>
            <w:r>
              <w:rPr>
                <w:rFonts w:hint="eastAsia" w:asciiTheme="minorEastAsia" w:hAnsiTheme="minorEastAsia" w:eastAsiaTheme="minorEastAsia" w:cstheme="minorEastAsia"/>
                <w:color w:val="auto"/>
                <w:szCs w:val="21"/>
                <w:lang w:eastAsia="zh-CN"/>
              </w:rPr>
              <w:t>湖南省政府采购两型产品目录</w:t>
            </w:r>
            <w:bookmarkEnd w:id="9"/>
            <w:r>
              <w:rPr>
                <w:rFonts w:hint="eastAsia" w:asciiTheme="minorEastAsia" w:hAnsiTheme="minorEastAsia" w:eastAsiaTheme="minorEastAsia" w:cstheme="minorEastAsia"/>
                <w:color w:val="auto"/>
                <w:szCs w:val="21"/>
                <w:lang w:eastAsia="zh-CN"/>
              </w:rPr>
              <w:t>》或《长沙市两型产品目录》内的：</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（1）分别给予技术和价格项标准总分值4%-8%的加分，本项目具体加分比例分别为 ：技术</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lang w:eastAsia="zh-CN"/>
              </w:rPr>
              <w:t>%、价格</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lang w:eastAsia="zh-CN"/>
              </w:rPr>
              <w:t xml:space="preserve"> %。</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（2）对在本地设有生产基地和备品备件库、有售后服务机构和网点的两型产品，给予商务评标总分值4%-8%的加分，本项目具体加分比例为</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lang w:eastAsia="zh-CN"/>
              </w:rPr>
              <w:t>%。</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4、非专门面向中小企业采购，且符合政府采购促进中小企业发展相关规定的：</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val="en-US" w:eastAsia="zh-CN"/>
              </w:rPr>
              <w:t>1）</w:t>
            </w:r>
            <w:r>
              <w:rPr>
                <w:rFonts w:hint="eastAsia" w:asciiTheme="minorEastAsia" w:hAnsiTheme="minorEastAsia" w:eastAsiaTheme="minorEastAsia" w:cstheme="minorEastAsia"/>
                <w:color w:val="auto"/>
                <w:szCs w:val="21"/>
                <w:lang w:eastAsia="zh-CN"/>
              </w:rPr>
              <w:t>给予小型和微型企业的价格给予10%-20%的扣除，用扣除后的价格参与评审，本项目具体扣除比例为</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10</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lang w:eastAsia="zh-CN"/>
              </w:rPr>
              <w:t>％；</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2）给予联合体2%-3%的价格扣除，用扣除后的价格参与评审，本项目具体扣除比例为</w:t>
            </w:r>
            <w:r>
              <w:rPr>
                <w:rFonts w:hint="eastAsia" w:asciiTheme="minorEastAsia" w:hAnsiTheme="minorEastAsia" w:eastAsiaTheme="minorEastAsia" w:cstheme="minorEastAsia"/>
                <w:color w:val="auto"/>
                <w:szCs w:val="21"/>
                <w:u w:val="single"/>
                <w:lang w:eastAsia="zh-CN"/>
              </w:rPr>
              <w:t xml:space="preserve">  / </w:t>
            </w:r>
            <w:r>
              <w:rPr>
                <w:rFonts w:hint="eastAsia" w:asciiTheme="minorEastAsia" w:hAnsiTheme="minorEastAsia" w:eastAsiaTheme="minorEastAsia" w:cstheme="minorEastAsia"/>
                <w:color w:val="auto"/>
                <w:szCs w:val="21"/>
                <w:lang w:eastAsia="zh-CN"/>
              </w:rPr>
              <w:t>％；</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3）给予中型企业的价格给予4%-6%的扣除，用扣除后的价格参与评审，本项目具体扣除比例为</w:t>
            </w:r>
            <w:r>
              <w:rPr>
                <w:rFonts w:hint="eastAsia" w:asciiTheme="minorEastAsia" w:hAnsiTheme="minorEastAsia" w:eastAsiaTheme="minorEastAsia" w:cstheme="minorEastAsia"/>
                <w:color w:val="auto"/>
                <w:szCs w:val="21"/>
                <w:u w:val="single"/>
                <w:lang w:eastAsia="zh-CN"/>
              </w:rPr>
              <w:t xml:space="preserve"> </w:t>
            </w:r>
            <w:r>
              <w:rPr>
                <w:rFonts w:hint="eastAsia" w:asciiTheme="minorEastAsia" w:hAnsiTheme="minorEastAsia" w:eastAsiaTheme="minorEastAsia" w:cstheme="minorEastAsia"/>
                <w:color w:val="auto"/>
                <w:szCs w:val="21"/>
                <w:u w:val="single"/>
                <w:lang w:val="en-US" w:eastAsia="zh-CN"/>
              </w:rPr>
              <w:t xml:space="preserve">4 </w:t>
            </w:r>
            <w:r>
              <w:rPr>
                <w:rFonts w:hint="eastAsia" w:asciiTheme="minorEastAsia" w:hAnsiTheme="minorEastAsia" w:eastAsiaTheme="minorEastAsia" w:cstheme="minorEastAsia"/>
                <w:color w:val="auto"/>
                <w:szCs w:val="21"/>
                <w:lang w:eastAsia="zh-CN"/>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834" w:hRule="atLeast"/>
          <w:jc w:val="center"/>
        </w:trPr>
        <w:tc>
          <w:tcPr>
            <w:tcW w:w="1617" w:type="dxa"/>
            <w:vMerge w:val="restart"/>
            <w:tcBorders>
              <w:top w:val="single" w:color="auto" w:sz="4" w:space="0"/>
            </w:tcBorders>
            <w:vAlign w:val="center"/>
          </w:tcPr>
          <w:p>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第二章第9.6款</w:t>
            </w:r>
          </w:p>
        </w:tc>
        <w:tc>
          <w:tcPr>
            <w:tcW w:w="1808" w:type="dxa"/>
            <w:tcBorders>
              <w:top w:val="single" w:color="auto" w:sz="4" w:space="0"/>
            </w:tcBorders>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政府采购支持中小企业融资</w:t>
            </w:r>
          </w:p>
        </w:tc>
        <w:tc>
          <w:tcPr>
            <w:tcW w:w="7035" w:type="dxa"/>
            <w:tcBorders>
              <w:top w:val="single" w:color="auto" w:sz="4" w:space="0"/>
            </w:tcBorders>
            <w:vAlign w:val="center"/>
          </w:tcPr>
          <w:p>
            <w:pPr>
              <w:adjustRightInd w:val="0"/>
              <w:snapToGrid w:val="0"/>
              <w:jc w:val="both"/>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有融资需求的，可向本附表附页1所列银行咨询或登陆中国湖南政府采购网查询。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37" w:hRule="atLeast"/>
          <w:jc w:val="center"/>
        </w:trPr>
        <w:tc>
          <w:tcPr>
            <w:tcW w:w="1617" w:type="dxa"/>
            <w:vMerge w:val="continue"/>
            <w:vAlign w:val="center"/>
          </w:tcPr>
          <w:p>
            <w:pPr>
              <w:spacing w:line="360" w:lineRule="auto"/>
              <w:jc w:val="center"/>
              <w:rPr>
                <w:rFonts w:hint="eastAsia" w:asciiTheme="minorEastAsia" w:hAnsiTheme="minorEastAsia" w:eastAsiaTheme="minorEastAsia" w:cstheme="minorEastAsia"/>
                <w:color w:val="auto"/>
                <w:szCs w:val="21"/>
              </w:rPr>
            </w:pP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政府采购信用担保</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有履约担保或融资担保需求的，可向本附表附页2所列担保机构咨询或登陆中国湖南政府采购网查询，格式见附页3。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0460" w:type="dxa"/>
            <w:gridSpan w:val="3"/>
            <w:vAlign w:val="center"/>
          </w:tcPr>
          <w:p>
            <w:pPr>
              <w:adjustRightInd w:val="0"/>
              <w:snapToGrid w:val="0"/>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二、磋商文件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82"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第二章第10.2款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磋商文件的可能实质性变动内容</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采购需求、技术、服务、合同条款</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磋商文件的实质性变动内容为磋商文件的组成部分，实质性变动内容</w:t>
            </w:r>
            <w:r>
              <w:rPr>
                <w:rFonts w:hint="eastAsia" w:asciiTheme="minorEastAsia" w:hAnsiTheme="minorEastAsia" w:eastAsiaTheme="minorEastAsia" w:cstheme="minorEastAsia"/>
                <w:color w:val="auto"/>
                <w:szCs w:val="21"/>
                <w:lang w:val="zh-CN" w:eastAsia="zh-CN"/>
              </w:rPr>
              <w:t>与</w:t>
            </w:r>
            <w:r>
              <w:rPr>
                <w:rFonts w:hint="eastAsia" w:asciiTheme="minorEastAsia" w:hAnsiTheme="minorEastAsia" w:eastAsiaTheme="minorEastAsia" w:cstheme="minorEastAsia"/>
                <w:color w:val="auto"/>
                <w:szCs w:val="21"/>
                <w:lang w:eastAsia="zh-CN"/>
              </w:rPr>
              <w:t>磋商文件</w:t>
            </w:r>
            <w:r>
              <w:rPr>
                <w:rFonts w:hint="eastAsia" w:asciiTheme="minorEastAsia" w:hAnsiTheme="minorEastAsia" w:eastAsiaTheme="minorEastAsia" w:cstheme="minorEastAsia"/>
                <w:color w:val="auto"/>
                <w:szCs w:val="21"/>
                <w:lang w:val="zh-CN" w:eastAsia="zh-CN"/>
              </w:rPr>
              <w:t>不一致时，以</w:t>
            </w:r>
            <w:r>
              <w:rPr>
                <w:rFonts w:hint="eastAsia" w:asciiTheme="minorEastAsia" w:hAnsiTheme="minorEastAsia" w:eastAsiaTheme="minorEastAsia" w:cstheme="minorEastAsia"/>
                <w:color w:val="auto"/>
                <w:szCs w:val="21"/>
                <w:lang w:eastAsia="zh-CN"/>
              </w:rPr>
              <w:t>实质性变动内容</w:t>
            </w:r>
            <w:r>
              <w:rPr>
                <w:rFonts w:hint="eastAsia" w:asciiTheme="minorEastAsia" w:hAnsiTheme="minorEastAsia" w:eastAsiaTheme="minorEastAsia" w:cstheme="minorEastAsia"/>
                <w:color w:val="auto"/>
                <w:szCs w:val="21"/>
                <w:lang w:val="zh-CN" w:eastAsia="zh-CN"/>
              </w:rPr>
              <w:t>为准。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0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第二章第11.1款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提供磋商文件期限</w:t>
            </w:r>
          </w:p>
        </w:tc>
        <w:tc>
          <w:tcPr>
            <w:tcW w:w="703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val="en-US" w:eastAsia="zh-CN"/>
              </w:rPr>
              <w:t>从</w:t>
            </w:r>
            <w:r>
              <w:rPr>
                <w:rFonts w:hint="eastAsia" w:asciiTheme="minorEastAsia" w:hAnsiTheme="minorEastAsia" w:eastAsiaTheme="minorEastAsia" w:cstheme="minorEastAsia"/>
                <w:color w:val="0000FF"/>
                <w:szCs w:val="21"/>
                <w:lang w:val="en-US" w:eastAsia="zh-CN"/>
              </w:rPr>
              <w:t>2026年09月29日起至2026年10月12日</w:t>
            </w:r>
            <w:r>
              <w:rPr>
                <w:rFonts w:hint="eastAsia" w:asciiTheme="minorEastAsia" w:hAnsiTheme="minorEastAsia" w:eastAsiaTheme="minorEastAsia" w:cstheme="minorEastAsia"/>
                <w:color w:val="auto"/>
                <w:szCs w:val="21"/>
                <w:lang w:val="en-US" w:eastAsia="zh-CN"/>
              </w:rPr>
              <w:t>止，每天上午9：00至12：00、下午14：30至17：30(北京时间)，双休日及节假日除外。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第二章第11.2款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领取或购买磋商文件时应提供的资料</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本次招标只支持现场报名，领取磋商文件。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0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第二章第12.1款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提交首次响应文件的截止时间</w:t>
            </w:r>
          </w:p>
        </w:tc>
        <w:tc>
          <w:tcPr>
            <w:tcW w:w="7035" w:type="dxa"/>
            <w:vAlign w:val="center"/>
          </w:tcPr>
          <w:p>
            <w:pPr>
              <w:adjustRightInd w:val="0"/>
              <w:snapToGrid w:val="0"/>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0000FF"/>
                <w:szCs w:val="21"/>
                <w:lang w:val="en-US" w:eastAsia="zh-CN"/>
              </w:rPr>
              <w:t>2026年10月15日下午3:00（北京时间）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0460" w:type="dxa"/>
            <w:gridSpan w:val="3"/>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42"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第二章第16.4款</w:t>
            </w:r>
          </w:p>
        </w:tc>
        <w:tc>
          <w:tcPr>
            <w:tcW w:w="1808" w:type="dxa"/>
            <w:vAlign w:val="center"/>
          </w:tcPr>
          <w:p>
            <w:pPr>
              <w:adjustRightInd w:val="0"/>
              <w:snapToGrid w:val="0"/>
              <w:spacing w:line="360" w:lineRule="auto"/>
              <w:jc w:val="center"/>
              <w:rPr>
                <w:rFonts w:hint="eastAsia" w:ascii="宋体" w:hAnsi="宋体" w:eastAsia="宋体" w:cs="Times New Roman"/>
                <w:b w:val="0"/>
                <w:bCs w:val="0"/>
                <w:color w:val="auto"/>
                <w:kern w:val="2"/>
                <w:sz w:val="21"/>
                <w:szCs w:val="24"/>
                <w:highlight w:val="none"/>
                <w:lang w:val="en-US" w:eastAsia="zh-CN" w:bidi="ar-SA"/>
              </w:rPr>
            </w:pPr>
            <w:r>
              <w:rPr>
                <w:rFonts w:hint="eastAsia" w:ascii="宋体" w:hAnsi="宋体" w:eastAsia="宋体" w:cs="Times New Roman"/>
                <w:b w:val="0"/>
                <w:bCs w:val="0"/>
                <w:color w:val="auto"/>
                <w:kern w:val="2"/>
                <w:sz w:val="21"/>
                <w:szCs w:val="24"/>
                <w:highlight w:val="none"/>
                <w:lang w:val="en-US" w:eastAsia="zh-CN" w:bidi="ar-SA"/>
              </w:rPr>
              <w:t>采购项目预算</w:t>
            </w:r>
          </w:p>
          <w:p>
            <w:pPr>
              <w:adjustRightInd w:val="0"/>
              <w:snapToGrid w:val="0"/>
              <w:spacing w:line="360" w:lineRule="auto"/>
              <w:jc w:val="center"/>
              <w:rPr>
                <w:rFonts w:hint="eastAsia" w:ascii="宋体" w:hAnsi="宋体" w:eastAsia="宋体" w:cs="Times New Roman"/>
                <w:b w:val="0"/>
                <w:bCs w:val="0"/>
                <w:color w:val="auto"/>
                <w:kern w:val="2"/>
                <w:sz w:val="21"/>
                <w:szCs w:val="24"/>
                <w:highlight w:val="none"/>
                <w:lang w:val="en-US" w:eastAsia="zh-CN" w:bidi="ar-SA"/>
              </w:rPr>
            </w:pPr>
            <w:r>
              <w:rPr>
                <w:rFonts w:hint="eastAsia" w:ascii="宋体" w:hAnsi="宋体" w:eastAsia="宋体" w:cs="Times New Roman"/>
                <w:b w:val="0"/>
                <w:bCs w:val="0"/>
                <w:color w:val="auto"/>
                <w:kern w:val="2"/>
                <w:sz w:val="21"/>
                <w:szCs w:val="24"/>
                <w:highlight w:val="none"/>
                <w:lang w:val="en-US" w:eastAsia="zh-CN" w:bidi="ar-SA"/>
              </w:rPr>
              <w:t>上限值</w:t>
            </w:r>
          </w:p>
        </w:tc>
        <w:tc>
          <w:tcPr>
            <w:tcW w:w="7035" w:type="dxa"/>
            <w:vAlign w:val="center"/>
          </w:tcPr>
          <w:p>
            <w:pPr>
              <w:adjustRightInd w:val="0"/>
              <w:snapToGrid w:val="0"/>
              <w:spacing w:line="360" w:lineRule="auto"/>
              <w:rPr>
                <w:rFonts w:hint="eastAsia" w:ascii="宋体" w:hAnsi="宋体" w:eastAsia="宋体" w:cs="Times New Roman"/>
                <w:b/>
                <w:bCs/>
                <w:color w:val="auto"/>
                <w:kern w:val="2"/>
                <w:sz w:val="21"/>
                <w:szCs w:val="24"/>
                <w:highlight w:val="none"/>
                <w:lang w:val="en-US" w:eastAsia="zh-CN" w:bidi="ar-SA"/>
              </w:rPr>
            </w:pPr>
            <w:r>
              <w:rPr>
                <w:rFonts w:hint="eastAsia" w:ascii="宋体" w:hAnsi="宋体" w:eastAsia="宋体" w:cs="Times New Roman"/>
                <w:b/>
                <w:bCs/>
                <w:color w:val="auto"/>
                <w:kern w:val="2"/>
                <w:sz w:val="21"/>
                <w:szCs w:val="24"/>
                <w:highlight w:val="none"/>
                <w:lang w:val="en-US" w:eastAsia="zh-CN" w:bidi="ar-SA"/>
              </w:rPr>
              <w:t>￥</w:t>
            </w:r>
            <w:r>
              <w:rPr>
                <w:rFonts w:hint="eastAsia" w:ascii="宋体" w:hAnsi="宋体" w:cs="Times New Roman"/>
                <w:b/>
                <w:bCs/>
                <w:color w:val="auto"/>
                <w:kern w:val="2"/>
                <w:sz w:val="21"/>
                <w:szCs w:val="24"/>
                <w:highlight w:val="none"/>
                <w:lang w:val="en-US" w:eastAsia="zh-CN" w:bidi="ar-SA"/>
              </w:rPr>
              <w:t>409927.27</w:t>
            </w:r>
            <w:r>
              <w:rPr>
                <w:rFonts w:hint="eastAsia" w:ascii="宋体" w:hAnsi="宋体" w:eastAsia="宋体" w:cs="Times New Roman"/>
                <w:b/>
                <w:bCs/>
                <w:color w:val="auto"/>
                <w:kern w:val="2"/>
                <w:sz w:val="21"/>
                <w:szCs w:val="24"/>
                <w:highlight w:val="none"/>
                <w:lang w:val="en-US" w:eastAsia="zh-CN" w:bidi="ar-SA"/>
              </w:rPr>
              <w:t>元</w:t>
            </w:r>
          </w:p>
          <w:p>
            <w:pPr>
              <w:pStyle w:val="2"/>
              <w:ind w:left="0" w:leftChars="0" w:firstLine="0" w:firstLineChars="0"/>
              <w:rPr>
                <w:rFonts w:hint="default" w:ascii="宋体" w:hAnsi="宋体" w:eastAsia="宋体" w:cs="Times New Roman"/>
                <w:b w:val="0"/>
                <w:bCs w:val="0"/>
                <w:color w:val="auto"/>
                <w:kern w:val="2"/>
                <w:sz w:val="21"/>
                <w:szCs w:val="24"/>
                <w:highlight w:val="none"/>
                <w:lang w:val="en-US" w:eastAsia="zh-CN" w:bidi="ar-SA"/>
              </w:rPr>
            </w:pPr>
            <w:bookmarkStart w:id="10" w:name="EBa308d5cf6e774cd1846fa521ebf5677e"/>
            <w:r>
              <w:rPr>
                <w:rFonts w:hint="eastAsia" w:ascii="宋体" w:hAnsi="宋体" w:eastAsia="宋体" w:cs="Times New Roman"/>
                <w:b w:val="0"/>
                <w:bCs w:val="0"/>
                <w:color w:val="auto"/>
                <w:kern w:val="2"/>
                <w:sz w:val="21"/>
                <w:szCs w:val="24"/>
                <w:highlight w:val="none"/>
                <w:lang w:val="en-US" w:eastAsia="zh-CN" w:bidi="ar-SA"/>
              </w:rPr>
              <w:t>注：投标总价超过采购预算视为无效响应；如规定了预算单价的，投标单价超过预算单价视为无效响应。</w:t>
            </w:r>
            <w:bookmarkEnd w:id="10"/>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42"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808" w:type="dxa"/>
            <w:vAlign w:val="center"/>
          </w:tcPr>
          <w:p>
            <w:pPr>
              <w:adjustRightInd w:val="0"/>
              <w:snapToGrid w:val="0"/>
              <w:spacing w:line="360" w:lineRule="auto"/>
              <w:jc w:val="center"/>
              <w:rPr>
                <w:rFonts w:hint="default"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服务期限</w:t>
            </w:r>
          </w:p>
        </w:tc>
        <w:tc>
          <w:tcPr>
            <w:tcW w:w="7035" w:type="dxa"/>
            <w:vAlign w:val="center"/>
          </w:tcPr>
          <w:p>
            <w:pPr>
              <w:adjustRightInd w:val="0"/>
              <w:snapToGrid w:val="0"/>
              <w:spacing w:line="360" w:lineRule="auto"/>
              <w:rPr>
                <w:rFonts w:hint="default" w:ascii="宋体" w:hAnsi="宋体" w:cs="宋体"/>
                <w:b w:val="0"/>
                <w:bCs w:val="0"/>
                <w:color w:val="auto"/>
                <w:szCs w:val="21"/>
                <w:lang w:val="en-US" w:eastAsia="zh-CN"/>
              </w:rPr>
            </w:pPr>
            <w:r>
              <w:rPr>
                <w:rFonts w:hint="eastAsia" w:ascii="宋体" w:hAnsi="宋体" w:eastAsia="宋体" w:cs="Times New Roman"/>
                <w:b w:val="0"/>
                <w:bCs w:val="0"/>
                <w:color w:val="auto"/>
                <w:kern w:val="2"/>
                <w:sz w:val="21"/>
                <w:szCs w:val="24"/>
                <w:highlight w:val="none"/>
                <w:lang w:val="en-US" w:eastAsia="zh-CN" w:bidi="ar-SA"/>
              </w:rPr>
              <w:t>双方签订合同时约定。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第二章第17.3款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非制造商的证明文件</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不要求提供</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要求提供：（证明文件复印件须加盖供应商单位公章，否则视为无效响应。）</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经销、或代理投标货物、或为投标货物提供售后服务的证明文件。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第二章第18.1款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样品提供及样品提交的时间、地点</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不要求提供</w:t>
            </w:r>
          </w:p>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 要求提供，提交的样品,提交的时间、地点。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第二章第19.1款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磋商保证金</w:t>
            </w:r>
          </w:p>
        </w:tc>
        <w:tc>
          <w:tcPr>
            <w:tcW w:w="7035" w:type="dxa"/>
            <w:vAlign w:val="center"/>
          </w:tcPr>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 xml:space="preserve"> 不要求提供</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 xml:space="preserve">□ </w:t>
            </w:r>
            <w:r>
              <w:rPr>
                <w:rFonts w:hint="eastAsia" w:asciiTheme="minorEastAsia" w:hAnsiTheme="minorEastAsia" w:eastAsiaTheme="minorEastAsia" w:cstheme="minorEastAsia"/>
                <w:color w:val="auto"/>
                <w:szCs w:val="21"/>
              </w:rPr>
              <w:t xml:space="preserve"> 要求提供</w:t>
            </w:r>
          </w:p>
          <w:p>
            <w:pPr>
              <w:adjustRightInd w:val="0"/>
              <w:snapToGrid w:val="0"/>
              <w:spacing w:line="280" w:lineRule="exact"/>
              <w:jc w:val="left"/>
              <w:rPr>
                <w:rFonts w:ascii="宋体" w:hAnsi="宋体"/>
                <w:color w:val="auto"/>
                <w:szCs w:val="21"/>
              </w:rPr>
            </w:pPr>
            <w:r>
              <w:rPr>
                <w:rFonts w:hint="eastAsia" w:ascii="宋体" w:hAnsi="宋体"/>
                <w:color w:val="auto"/>
                <w:szCs w:val="21"/>
              </w:rPr>
              <w:t>数额为：/元</w:t>
            </w:r>
          </w:p>
          <w:p>
            <w:pPr>
              <w:adjustRightInd w:val="0"/>
              <w:snapToGrid w:val="0"/>
              <w:rPr>
                <w:rFonts w:hint="eastAsia" w:asciiTheme="minorEastAsia" w:hAnsiTheme="minorEastAsia" w:eastAsiaTheme="minorEastAsia" w:cstheme="minorEastAsia"/>
                <w:color w:val="auto"/>
                <w:szCs w:val="21"/>
              </w:rPr>
            </w:pPr>
            <w:r>
              <w:rPr>
                <w:rFonts w:hint="eastAsia" w:ascii="宋体" w:hAnsi="宋体"/>
                <w:color w:val="auto"/>
                <w:szCs w:val="21"/>
              </w:rPr>
              <w:t xml:space="preserve">交纳方式：详见“第一章 </w:t>
            </w:r>
            <w:r>
              <w:rPr>
                <w:rFonts w:hint="eastAsia" w:ascii="宋体" w:hAnsi="宋体"/>
                <w:color w:val="auto"/>
                <w:szCs w:val="21"/>
                <w:lang w:eastAsia="zh-CN"/>
              </w:rPr>
              <w:t>邀请</w:t>
            </w:r>
            <w:r>
              <w:rPr>
                <w:rFonts w:hint="eastAsia" w:ascii="宋体" w:hAnsi="宋体"/>
                <w:color w:val="auto"/>
                <w:szCs w:val="21"/>
              </w:rPr>
              <w:t>通知”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第二章第20.1款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响应文件有效期</w:t>
            </w:r>
          </w:p>
        </w:tc>
        <w:tc>
          <w:tcPr>
            <w:tcW w:w="7035" w:type="dxa"/>
            <w:vAlign w:val="center"/>
          </w:tcPr>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90日（日历日）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第二章第21.1款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响应文件份数</w:t>
            </w:r>
          </w:p>
        </w:tc>
        <w:tc>
          <w:tcPr>
            <w:tcW w:w="7035" w:type="dxa"/>
            <w:vAlign w:val="center"/>
          </w:tcPr>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3</w:t>
            </w:r>
            <w:r>
              <w:rPr>
                <w:rFonts w:hint="eastAsia" w:asciiTheme="minorEastAsia" w:hAnsiTheme="minorEastAsia" w:eastAsiaTheme="minorEastAsia" w:cstheme="minorEastAsia"/>
                <w:color w:val="auto"/>
                <w:szCs w:val="21"/>
              </w:rPr>
              <w:t>份（正本一份，副本</w:t>
            </w:r>
            <w:r>
              <w:rPr>
                <w:rFonts w:hint="eastAsia" w:asciiTheme="minorEastAsia" w:hAnsiTheme="minorEastAsia" w:eastAsiaTheme="minorEastAsia" w:cstheme="minorEastAsia"/>
                <w:color w:val="auto"/>
                <w:szCs w:val="21"/>
                <w:lang w:eastAsia="zh-CN"/>
              </w:rPr>
              <w:t>二</w:t>
            </w:r>
            <w:r>
              <w:rPr>
                <w:rFonts w:hint="eastAsia" w:asciiTheme="minorEastAsia" w:hAnsiTheme="minorEastAsia" w:eastAsiaTheme="minorEastAsia" w:cstheme="minorEastAsia"/>
                <w:color w:val="auto"/>
                <w:szCs w:val="21"/>
              </w:rPr>
              <w:t>份，</w:t>
            </w:r>
            <w:r>
              <w:rPr>
                <w:rFonts w:hint="eastAsia"/>
                <w:color w:val="auto"/>
                <w:highlight w:val="none"/>
              </w:rPr>
              <w:t>同时提供响应文件电子文档（U盘）</w:t>
            </w:r>
            <w:r>
              <w:rPr>
                <w:rFonts w:hint="eastAsia" w:asciiTheme="minorEastAsia" w:hAnsiTheme="minorEastAsia" w:eastAsiaTheme="minorEastAsia" w:cstheme="minorEastAsia"/>
                <w:color w:val="auto"/>
                <w:szCs w:val="21"/>
              </w:rPr>
              <w:t>一份）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0460" w:type="dxa"/>
            <w:gridSpan w:val="3"/>
            <w:vAlign w:val="center"/>
          </w:tcPr>
          <w:p>
            <w:pPr>
              <w:adjustRightInd w:val="0"/>
              <w:snapToGrid w:val="0"/>
              <w:spacing w:line="360" w:lineRule="auto"/>
              <w:jc w:val="center"/>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color w:val="auto"/>
                <w:szCs w:val="21"/>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622" w:hRule="atLeast"/>
          <w:jc w:val="center"/>
        </w:trPr>
        <w:tc>
          <w:tcPr>
            <w:tcW w:w="1617" w:type="dxa"/>
            <w:vAlign w:val="center"/>
          </w:tcPr>
          <w:p>
            <w:pPr>
              <w:adjustRightInd w:val="0"/>
              <w:snapToGrid w:val="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第二章第22.</w:t>
            </w:r>
            <w:r>
              <w:rPr>
                <w:rFonts w:hint="eastAsia" w:asciiTheme="minorEastAsia" w:hAnsiTheme="minorEastAsia" w:eastAsiaTheme="minorEastAsia" w:cstheme="minorEastAsia"/>
                <w:color w:val="auto"/>
                <w:szCs w:val="21"/>
                <w:lang w:val="en-US" w:eastAsia="zh-CN"/>
              </w:rPr>
              <w:t>1</w:t>
            </w:r>
          </w:p>
        </w:tc>
        <w:tc>
          <w:tcPr>
            <w:tcW w:w="1808" w:type="dxa"/>
            <w:vAlign w:val="center"/>
          </w:tcPr>
          <w:p>
            <w:pPr>
              <w:adjustRightInd w:val="0"/>
              <w:snapToGrid w:val="0"/>
              <w:jc w:val="center"/>
              <w:rPr>
                <w:rFonts w:hint="eastAsia" w:ascii="宋体" w:hAnsi="宋体"/>
                <w:color w:val="auto"/>
              </w:rPr>
            </w:pPr>
            <w:r>
              <w:rPr>
                <w:rFonts w:hint="eastAsia" w:ascii="宋体" w:hAnsi="宋体"/>
                <w:color w:val="auto"/>
              </w:rPr>
              <w:t>响应文件密封</w:t>
            </w:r>
          </w:p>
          <w:p>
            <w:pPr>
              <w:adjustRightInd w:val="0"/>
              <w:snapToGrid w:val="0"/>
              <w:jc w:val="center"/>
              <w:rPr>
                <w:rFonts w:hint="eastAsia" w:asciiTheme="minorEastAsia" w:hAnsiTheme="minorEastAsia" w:eastAsiaTheme="minorEastAsia" w:cstheme="minorEastAsia"/>
                <w:color w:val="auto"/>
                <w:szCs w:val="21"/>
              </w:rPr>
            </w:pPr>
            <w:r>
              <w:rPr>
                <w:rFonts w:hint="eastAsia" w:ascii="宋体" w:hAnsi="宋体"/>
                <w:color w:val="auto"/>
              </w:rPr>
              <w:t>要求</w:t>
            </w:r>
          </w:p>
        </w:tc>
        <w:tc>
          <w:tcPr>
            <w:tcW w:w="7035" w:type="dxa"/>
            <w:vAlign w:val="center"/>
          </w:tcPr>
          <w:p>
            <w:pPr>
              <w:spacing w:line="360" w:lineRule="exact"/>
              <w:rPr>
                <w:rFonts w:ascii="宋体" w:hAnsi="宋体"/>
                <w:color w:val="auto"/>
                <w:spacing w:val="-2"/>
              </w:rPr>
            </w:pPr>
            <w:r>
              <w:rPr>
                <w:rFonts w:hint="eastAsia" w:ascii="宋体" w:hAnsi="宋体"/>
                <w:color w:val="auto"/>
                <w:spacing w:val="-2"/>
              </w:rPr>
              <w:t>正本和副本可全部密封包装在一起，也可每册单独密封包装。加贴密封条，并在密封条的封口处加盖投标人公章或由法定代表人或其授权的代理人签字。</w:t>
            </w:r>
          </w:p>
          <w:p>
            <w:pPr>
              <w:adjustRightInd w:val="0"/>
              <w:snapToGrid w:val="0"/>
              <w:rPr>
                <w:rFonts w:hint="eastAsia" w:asciiTheme="minorEastAsia" w:hAnsiTheme="minorEastAsia" w:eastAsiaTheme="minorEastAsia" w:cstheme="minorEastAsia"/>
                <w:color w:val="auto"/>
                <w:szCs w:val="21"/>
                <w:u w:val="single"/>
              </w:rPr>
            </w:pPr>
            <w:r>
              <w:rPr>
                <w:rFonts w:hint="eastAsia" w:ascii="宋体" w:hAnsi="宋体"/>
                <w:b/>
                <w:color w:val="auto"/>
                <w:spacing w:val="-2"/>
                <w:u w:val="dottedHeavy"/>
              </w:rPr>
              <w:t>注：响应文件未按要求密封包装的，采购人、采购代理机构将不予接收。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224" w:hRule="atLeast"/>
          <w:jc w:val="center"/>
        </w:trPr>
        <w:tc>
          <w:tcPr>
            <w:tcW w:w="1617" w:type="dxa"/>
            <w:vAlign w:val="center"/>
          </w:tcPr>
          <w:p>
            <w:pPr>
              <w:adjustRightInd w:val="0"/>
              <w:snapToGrid w:val="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rPr>
              <w:t>第二章第22.2款</w:t>
            </w:r>
          </w:p>
        </w:tc>
        <w:tc>
          <w:tcPr>
            <w:tcW w:w="1808" w:type="dxa"/>
            <w:vAlign w:val="center"/>
          </w:tcPr>
          <w:p>
            <w:pPr>
              <w:adjustRightInd w:val="0"/>
              <w:snapToGrid w:val="0"/>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rPr>
              <w:t>封套上应载明的信息</w:t>
            </w:r>
          </w:p>
        </w:tc>
        <w:tc>
          <w:tcPr>
            <w:tcW w:w="7035" w:type="dxa"/>
            <w:vAlign w:val="center"/>
          </w:tcPr>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single"/>
              </w:rPr>
              <w:t xml:space="preserve">                      （项目名称）</w:t>
            </w:r>
            <w:r>
              <w:rPr>
                <w:rFonts w:hint="eastAsia" w:asciiTheme="minorEastAsia" w:hAnsiTheme="minorEastAsia" w:eastAsiaTheme="minorEastAsia" w:cstheme="minorEastAsia"/>
                <w:color w:val="auto"/>
                <w:szCs w:val="21"/>
                <w:lang w:val="en-US" w:eastAsia="zh-CN"/>
              </w:rPr>
              <w:t>投标</w:t>
            </w:r>
            <w:r>
              <w:rPr>
                <w:rFonts w:hint="eastAsia" w:asciiTheme="minorEastAsia" w:hAnsiTheme="minorEastAsia" w:eastAsiaTheme="minorEastAsia" w:cstheme="minorEastAsia"/>
                <w:color w:val="auto"/>
                <w:szCs w:val="21"/>
              </w:rPr>
              <w:t>文件</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委托代理编号：</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供应商名称：</w:t>
            </w:r>
          </w:p>
          <w:p>
            <w:pPr>
              <w:adjustRightInd w:val="0"/>
              <w:snapToGrid w:val="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u w:val="single"/>
              </w:rPr>
              <w:t xml:space="preserve">在 </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u w:val="single"/>
              </w:rPr>
              <w:t xml:space="preserve"> 年</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u w:val="single"/>
              </w:rPr>
              <w:t xml:space="preserve"> 月</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u w:val="single"/>
              </w:rPr>
              <w:t xml:space="preserve">  日  </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u w:val="single"/>
              </w:rPr>
              <w:t xml:space="preserve"> 时</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u w:val="single"/>
              </w:rPr>
              <w:t xml:space="preserve"> 分</w:t>
            </w:r>
            <w:r>
              <w:rPr>
                <w:rFonts w:hint="eastAsia" w:asciiTheme="minorEastAsia" w:hAnsiTheme="minorEastAsia" w:eastAsiaTheme="minorEastAsia" w:cstheme="minorEastAsia"/>
                <w:color w:val="auto"/>
                <w:szCs w:val="21"/>
                <w:u w:val="none"/>
              </w:rPr>
              <w:t>之前</w:t>
            </w:r>
            <w:r>
              <w:rPr>
                <w:rFonts w:hint="eastAsia" w:asciiTheme="minorEastAsia" w:hAnsiTheme="minorEastAsia" w:eastAsiaTheme="minorEastAsia" w:cstheme="minorEastAsia"/>
                <w:color w:val="auto"/>
                <w:szCs w:val="21"/>
              </w:rPr>
              <w:t>不得启封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第二章第24.1款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响应文件的递交地点</w:t>
            </w:r>
          </w:p>
        </w:tc>
        <w:tc>
          <w:tcPr>
            <w:tcW w:w="7035" w:type="dxa"/>
            <w:vAlign w:val="center"/>
          </w:tcPr>
          <w:p>
            <w:pPr>
              <w:adjustRightInd w:val="0"/>
              <w:snapToGrid w:val="0"/>
              <w:rPr>
                <w:rFonts w:hint="eastAsia" w:eastAsia="宋体" w:asciiTheme="minorEastAsia" w:hAnsiTheme="minorEastAsia" w:cstheme="minorEastAsia"/>
                <w:color w:val="auto"/>
                <w:szCs w:val="21"/>
                <w:lang w:eastAsia="zh-CN"/>
              </w:rPr>
            </w:pPr>
            <w:r>
              <w:rPr>
                <w:rFonts w:hint="eastAsia" w:ascii="宋体" w:hAnsi="宋体"/>
                <w:color w:val="auto"/>
                <w:szCs w:val="21"/>
                <w:lang w:eastAsia="zh-CN"/>
              </w:rPr>
              <w:t>中采联合招标有限公司</w:t>
            </w:r>
            <w:r>
              <w:rPr>
                <w:rFonts w:hint="eastAsia" w:ascii="宋体" w:hAnsi="宋体"/>
                <w:color w:val="auto"/>
                <w:szCs w:val="21"/>
                <w:highlight w:val="none"/>
              </w:rPr>
              <w:t>（</w:t>
            </w:r>
            <w:r>
              <w:rPr>
                <w:rFonts w:hint="eastAsia" w:asciiTheme="minorEastAsia" w:hAnsiTheme="minorEastAsia" w:eastAsiaTheme="minorEastAsia" w:cstheme="minorEastAsia"/>
                <w:color w:val="auto"/>
                <w:szCs w:val="21"/>
                <w:lang w:val="en-US" w:eastAsia="zh-CN"/>
              </w:rPr>
              <w:t>岳阳市</w:t>
            </w:r>
            <w:r>
              <w:rPr>
                <w:rFonts w:hint="eastAsia" w:ascii="宋体" w:hAnsi="宋体" w:cs="宋体"/>
                <w:color w:val="auto"/>
                <w:szCs w:val="21"/>
                <w:lang w:eastAsia="zh-CN"/>
              </w:rPr>
              <w:t>临湘市连心路</w:t>
            </w:r>
            <w:r>
              <w:rPr>
                <w:rFonts w:hint="eastAsia" w:ascii="宋体" w:hAnsi="宋体" w:cs="宋体"/>
                <w:color w:val="auto"/>
                <w:szCs w:val="21"/>
                <w:lang w:val="en-US" w:eastAsia="zh-CN"/>
              </w:rPr>
              <w:t>110号3楼301室</w:t>
            </w:r>
            <w:r>
              <w:rPr>
                <w:rFonts w:hint="eastAsia" w:ascii="宋体" w:hAnsi="宋体"/>
                <w:color w:val="auto"/>
                <w:szCs w:val="21"/>
                <w:highlight w:val="none"/>
                <w:lang w:eastAsia="zh-CN"/>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0460" w:type="dxa"/>
            <w:gridSpan w:val="3"/>
            <w:vAlign w:val="center"/>
          </w:tcPr>
          <w:p>
            <w:pPr>
              <w:adjustRightInd w:val="0"/>
              <w:snapToGrid w:val="0"/>
              <w:spacing w:line="360" w:lineRule="auto"/>
              <w:jc w:val="center"/>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五、响应文件的磋商与评审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第二章第31.2款</w:t>
            </w:r>
          </w:p>
        </w:tc>
        <w:tc>
          <w:tcPr>
            <w:tcW w:w="1808"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评审因素和标准</w:t>
            </w:r>
          </w:p>
        </w:tc>
        <w:tc>
          <w:tcPr>
            <w:tcW w:w="7035" w:type="dxa"/>
            <w:vAlign w:val="center"/>
          </w:tcPr>
          <w:p>
            <w:pPr>
              <w:adjustRightInd w:val="0"/>
              <w:snapToGrid w:val="0"/>
              <w:spacing w:line="360" w:lineRule="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见附页4</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29"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第二章第31.3款</w:t>
            </w:r>
          </w:p>
        </w:tc>
        <w:tc>
          <w:tcPr>
            <w:tcW w:w="1808"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u w:val="none"/>
              </w:rPr>
            </w:pPr>
            <w:r>
              <w:rPr>
                <w:rFonts w:hint="eastAsia" w:asciiTheme="minorEastAsia" w:hAnsiTheme="minorEastAsia" w:eastAsiaTheme="minorEastAsia" w:cstheme="minorEastAsia"/>
                <w:color w:val="auto"/>
                <w:kern w:val="0"/>
                <w:szCs w:val="21"/>
                <w:u w:val="none"/>
              </w:rPr>
              <w:t>最后报价</w:t>
            </w:r>
            <w:r>
              <w:rPr>
                <w:rFonts w:hint="eastAsia" w:asciiTheme="minorEastAsia" w:hAnsiTheme="minorEastAsia" w:eastAsiaTheme="minorEastAsia" w:cstheme="minorEastAsia"/>
                <w:color w:val="auto"/>
                <w:szCs w:val="21"/>
                <w:u w:val="none"/>
              </w:rPr>
              <w:t>调整</w:t>
            </w:r>
          </w:p>
        </w:tc>
        <w:tc>
          <w:tcPr>
            <w:tcW w:w="7035" w:type="dxa"/>
            <w:vAlign w:val="center"/>
          </w:tcPr>
          <w:p>
            <w:pPr>
              <w:adjustRightInd w:val="0"/>
              <w:snapToGrid w:val="0"/>
              <w:rPr>
                <w:rFonts w:hint="eastAsia" w:asciiTheme="minorEastAsia" w:hAnsiTheme="minorEastAsia" w:eastAsiaTheme="minorEastAsia" w:cstheme="minorEastAsia"/>
                <w:color w:val="auto"/>
                <w:szCs w:val="21"/>
                <w:u w:val="none"/>
              </w:rPr>
            </w:pPr>
            <w:r>
              <w:rPr>
                <w:rFonts w:hint="eastAsia" w:asciiTheme="minorEastAsia" w:hAnsiTheme="minorEastAsia" w:eastAsiaTheme="minorEastAsia" w:cstheme="minorEastAsia"/>
                <w:color w:val="auto"/>
                <w:szCs w:val="21"/>
                <w:u w:val="none"/>
              </w:rPr>
              <w:t>政府采购支持中小企业、残疾人福利性单位发展：</w:t>
            </w:r>
          </w:p>
          <w:p>
            <w:pPr>
              <w:adjustRightInd w:val="0"/>
              <w:snapToGrid w:val="0"/>
              <w:rPr>
                <w:rFonts w:hint="eastAsia"/>
                <w:color w:val="auto"/>
              </w:rPr>
            </w:pPr>
            <w:r>
              <w:rPr>
                <w:rFonts w:hint="eastAsia" w:asciiTheme="minorEastAsia" w:hAnsiTheme="minorEastAsia" w:eastAsiaTheme="minorEastAsia" w:cstheme="minorEastAsia"/>
                <w:color w:val="auto"/>
                <w:szCs w:val="21"/>
                <w:u w:val="none"/>
              </w:rPr>
              <w:t>小型或微型企业或残疾人福利性单位，价格扣除比例为</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rPr>
              <w:t>％</w:t>
            </w:r>
            <w:r>
              <w:rPr>
                <w:rFonts w:hint="eastAsia" w:asciiTheme="minorEastAsia" w:hAnsiTheme="minorEastAsia" w:eastAsiaTheme="minorEastAsia" w:cstheme="minorEastAsia"/>
                <w:color w:val="auto"/>
                <w:szCs w:val="21"/>
                <w:u w:val="none"/>
              </w:rPr>
              <w:t>；中型企业，价格扣除比例为</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rPr>
              <w:t>％</w:t>
            </w:r>
            <w:r>
              <w:rPr>
                <w:rFonts w:hint="eastAsia" w:asciiTheme="minorEastAsia" w:hAnsiTheme="minorEastAsia" w:eastAsiaTheme="minorEastAsia" w:cstheme="minorEastAsia"/>
                <w:color w:val="auto"/>
                <w:szCs w:val="21"/>
                <w:u w:val="none"/>
              </w:rPr>
              <w:t>；联合体投标的，价格扣除比例为</w:t>
            </w:r>
            <w:r>
              <w:rPr>
                <w:rFonts w:hint="eastAsia" w:asciiTheme="minorEastAsia" w:hAnsiTheme="minorEastAsia" w:eastAsiaTheme="minorEastAsia" w:cstheme="minorEastAsia"/>
                <w:color w:val="auto"/>
                <w:szCs w:val="21"/>
                <w:u w:val="single"/>
              </w:rPr>
              <w:t>/ %</w:t>
            </w:r>
            <w:r>
              <w:rPr>
                <w:rFonts w:hint="eastAsia" w:asciiTheme="minorEastAsia" w:hAnsiTheme="minorEastAsia" w:eastAsiaTheme="minorEastAsia" w:cstheme="minorEastAsia"/>
                <w:color w:val="auto"/>
                <w:szCs w:val="21"/>
                <w:u w:val="none"/>
              </w:rPr>
              <w:t>。评审时，用扣除后的最后报价计算价格分。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766"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第二章第31.5款</w:t>
            </w:r>
          </w:p>
        </w:tc>
        <w:tc>
          <w:tcPr>
            <w:tcW w:w="1808"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技术、商务、价格</w:t>
            </w:r>
            <w:r>
              <w:rPr>
                <w:rFonts w:hint="eastAsia" w:asciiTheme="minorEastAsia" w:hAnsiTheme="minorEastAsia" w:eastAsiaTheme="minorEastAsia" w:cstheme="minorEastAsia"/>
                <w:color w:val="auto"/>
                <w:kern w:val="0"/>
                <w:szCs w:val="21"/>
              </w:rPr>
              <w:t>得分或总得分</w:t>
            </w:r>
            <w:r>
              <w:rPr>
                <w:rFonts w:hint="eastAsia" w:asciiTheme="minorEastAsia" w:hAnsiTheme="minorEastAsia" w:eastAsiaTheme="minorEastAsia" w:cstheme="minorEastAsia"/>
                <w:color w:val="auto"/>
                <w:szCs w:val="21"/>
              </w:rPr>
              <w:t>调整</w:t>
            </w:r>
          </w:p>
        </w:tc>
        <w:tc>
          <w:tcPr>
            <w:tcW w:w="7035" w:type="dxa"/>
            <w:vAlign w:val="center"/>
          </w:tcPr>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符合第二章第9.1款规定，按第二章第31.6款规定及本款分值调整：</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节能产品：</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技术加分＝技术分值× 加分比例（比例见前附表第38.1项,下同）×（节能产品最后报价÷最后总报价）；</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价格加分＝价格分值×加分比例×（节能产品最后报价÷最后总报价）。</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2、环境标志产品：</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技术加分＝技术分值× 加分比例×（环境标志产品最后报价÷最后总报价）；</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价格加分＝价格分值×加分比例×（环境标志产品最后报价÷最后总报价）。3、两型产品：</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商务加分＝商务分值×加分比例×（两型产品最后报价÷最后总报价）；</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技术加分＝技术分值×加分比例×（两型产品最后报价÷最后总报价）；</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价格加分＝价格分值×加分比例×（两型产品最后报价÷最后总报价）。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270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第二章第31.6款</w:t>
            </w:r>
          </w:p>
        </w:tc>
        <w:tc>
          <w:tcPr>
            <w:tcW w:w="1808" w:type="dxa"/>
            <w:vAlign w:val="center"/>
          </w:tcPr>
          <w:p>
            <w:pPr>
              <w:adjustRightInd w:val="0"/>
              <w:snapToGrid w:val="0"/>
              <w:spacing w:before="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多处或部分获得政府采购政策优惠的计算方法</w:t>
            </w:r>
          </w:p>
        </w:tc>
        <w:tc>
          <w:tcPr>
            <w:tcW w:w="7035" w:type="dxa"/>
            <w:vAlign w:val="center"/>
          </w:tcPr>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1、符合政府采购优先采购政策的，产品只能享受节能产品、环境标志产品、两型产品等产品优惠中的一项(由供应商在投标文件中选择并填报政策功能编码，评审时进行加分) 。</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2、供应商享受支持中小企业发展政策优惠的，可以与同时享受节能产品、环境标志产品、两型产品等产品优惠中的一项累加。</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3、同一项目中部分产品属于优先采购政策的，评审时只对该部分产品的报价实行加分。</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4、向残疾人福利性单位采购的金额，计入面向中小企业采购的统计数据。残疾人福利性单位属于小型、微型企业的，不重复享受政策。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13" w:hRule="atLeast"/>
          <w:jc w:val="center"/>
        </w:trPr>
        <w:tc>
          <w:tcPr>
            <w:tcW w:w="10460" w:type="dxa"/>
            <w:gridSpan w:val="3"/>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第二章第37.1款、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u w:val="none"/>
                <w:lang w:eastAsia="zh-CN"/>
              </w:rPr>
            </w:pPr>
            <w:r>
              <w:rPr>
                <w:rFonts w:hint="eastAsia" w:asciiTheme="minorEastAsia" w:hAnsiTheme="minorEastAsia" w:eastAsiaTheme="minorEastAsia" w:cstheme="minorEastAsia"/>
                <w:color w:val="auto"/>
                <w:szCs w:val="21"/>
                <w:u w:val="none"/>
                <w:lang w:eastAsia="zh-CN"/>
              </w:rPr>
              <w:t>财政部门指定的媒体</w:t>
            </w:r>
          </w:p>
        </w:tc>
        <w:tc>
          <w:tcPr>
            <w:tcW w:w="7035" w:type="dxa"/>
            <w:vAlign w:val="center"/>
          </w:tcPr>
          <w:p>
            <w:pPr>
              <w:adjustRightInd w:val="0"/>
              <w:snapToGrid w:val="0"/>
              <w:rPr>
                <w:rFonts w:hint="eastAsia" w:asciiTheme="minorEastAsia" w:hAnsiTheme="minorEastAsia" w:eastAsiaTheme="minorEastAsia" w:cstheme="minorEastAsia"/>
                <w:color w:val="auto"/>
                <w:szCs w:val="21"/>
                <w:u w:val="none"/>
                <w:lang w:eastAsia="zh-CN"/>
              </w:rPr>
            </w:pPr>
            <w:r>
              <w:rPr>
                <w:rFonts w:hint="eastAsia" w:asciiTheme="minorEastAsia" w:hAnsiTheme="minorEastAsia" w:eastAsiaTheme="minorEastAsia" w:cstheme="minorEastAsia"/>
                <w:color w:val="auto"/>
                <w:szCs w:val="21"/>
                <w:u w:val="none"/>
                <w:lang w:eastAsia="zh-CN"/>
              </w:rPr>
              <w:t>《湖南政府采购网》（http://www.ccgp-hunan.gov.cn/）</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第二章第39.3款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u w:val="none"/>
                <w:lang w:eastAsia="zh-CN"/>
              </w:rPr>
            </w:pPr>
            <w:r>
              <w:rPr>
                <w:rFonts w:hint="eastAsia" w:asciiTheme="minorEastAsia" w:hAnsiTheme="minorEastAsia" w:eastAsiaTheme="minorEastAsia" w:cstheme="minorEastAsia"/>
                <w:color w:val="auto"/>
                <w:szCs w:val="21"/>
                <w:u w:val="none"/>
                <w:lang w:eastAsia="zh-CN"/>
              </w:rPr>
              <w:t>履约担保</w:t>
            </w:r>
          </w:p>
        </w:tc>
        <w:tc>
          <w:tcPr>
            <w:tcW w:w="7035" w:type="dxa"/>
            <w:vAlign w:val="center"/>
          </w:tcPr>
          <w:p>
            <w:pPr>
              <w:adjustRightInd w:val="0"/>
              <w:snapToGrid w:val="0"/>
              <w:rPr>
                <w:rFonts w:hint="eastAsia" w:asciiTheme="minorEastAsia" w:hAnsiTheme="minorEastAsia" w:eastAsiaTheme="minorEastAsia" w:cstheme="minorEastAsia"/>
                <w:color w:val="auto"/>
                <w:szCs w:val="21"/>
                <w:u w:val="none"/>
                <w:lang w:eastAsia="zh-CN"/>
              </w:rPr>
            </w:pPr>
            <w:r>
              <w:rPr>
                <w:rFonts w:hint="eastAsia" w:asciiTheme="minorEastAsia" w:hAnsiTheme="minorEastAsia" w:eastAsiaTheme="minorEastAsia" w:cstheme="minorEastAsia"/>
                <w:color w:val="auto"/>
                <w:szCs w:val="21"/>
                <w:u w:val="none"/>
                <w:lang w:eastAsia="zh-CN"/>
              </w:rPr>
              <w:t>☑不要求提供</w:t>
            </w:r>
          </w:p>
          <w:p>
            <w:pPr>
              <w:adjustRightInd w:val="0"/>
              <w:snapToGrid w:val="0"/>
              <w:rPr>
                <w:rFonts w:hint="eastAsia" w:asciiTheme="minorEastAsia" w:hAnsiTheme="minorEastAsia" w:eastAsiaTheme="minorEastAsia" w:cstheme="minorEastAsia"/>
                <w:color w:val="auto"/>
                <w:szCs w:val="21"/>
                <w:u w:val="none"/>
                <w:lang w:val="en-US" w:eastAsia="zh-CN"/>
              </w:rPr>
            </w:pPr>
            <w:r>
              <w:rPr>
                <w:rFonts w:hint="eastAsia" w:ascii="宋体" w:hAnsi="宋体"/>
                <w:color w:val="auto"/>
                <w:szCs w:val="21"/>
              </w:rPr>
              <w:t xml:space="preserve">□ </w:t>
            </w:r>
            <w:r>
              <w:rPr>
                <w:rFonts w:hint="eastAsia" w:asciiTheme="minorEastAsia" w:hAnsiTheme="minorEastAsia" w:eastAsiaTheme="minorEastAsia" w:cstheme="minorEastAsia"/>
                <w:color w:val="auto"/>
                <w:szCs w:val="21"/>
                <w:u w:val="none"/>
                <w:lang w:eastAsia="zh-CN"/>
              </w:rPr>
              <w:t xml:space="preserve"> 要求提供，履约担保的金额为：中标金额的</w:t>
            </w:r>
            <w:r>
              <w:rPr>
                <w:rFonts w:hint="eastAsia" w:asciiTheme="minorEastAsia" w:hAnsiTheme="minorEastAsia" w:eastAsiaTheme="minorEastAsia" w:cstheme="minorEastAsia"/>
                <w:color w:val="auto"/>
                <w:szCs w:val="21"/>
                <w:u w:val="none"/>
                <w:lang w:val="en-US" w:eastAsia="zh-CN"/>
              </w:rPr>
              <w:t>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241" w:hRule="atLeast"/>
          <w:jc w:val="center"/>
        </w:trPr>
        <w:tc>
          <w:tcPr>
            <w:tcW w:w="10460" w:type="dxa"/>
            <w:gridSpan w:val="3"/>
            <w:vAlign w:val="center"/>
          </w:tcPr>
          <w:p>
            <w:pPr>
              <w:adjustRightInd w:val="0"/>
              <w:snapToGrid w:val="0"/>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七、其他规定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285" w:hRule="atLeast"/>
          <w:jc w:val="center"/>
        </w:trPr>
        <w:tc>
          <w:tcPr>
            <w:tcW w:w="161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第二章第41.1款</w:t>
            </w: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u w:val="none"/>
                <w:lang w:eastAsia="zh-CN"/>
              </w:rPr>
            </w:pPr>
            <w:r>
              <w:rPr>
                <w:rFonts w:hint="eastAsia" w:asciiTheme="minorEastAsia" w:hAnsiTheme="minorEastAsia" w:eastAsiaTheme="minorEastAsia" w:cstheme="minorEastAsia"/>
                <w:color w:val="auto"/>
                <w:szCs w:val="21"/>
                <w:u w:val="none"/>
                <w:lang w:eastAsia="zh-CN"/>
              </w:rPr>
              <w:t>采购代理服务费</w:t>
            </w:r>
            <w:r>
              <w:rPr>
                <w:rFonts w:hint="eastAsia" w:asciiTheme="minorEastAsia" w:hAnsiTheme="minorEastAsia" w:eastAsiaTheme="minorEastAsia" w:cstheme="minorEastAsia"/>
                <w:color w:val="auto"/>
                <w:szCs w:val="21"/>
                <w:u w:val="none"/>
                <w:lang w:val="en-US" w:eastAsia="zh-CN"/>
              </w:rPr>
              <w:t>及劳务费</w:t>
            </w:r>
          </w:p>
        </w:tc>
        <w:tc>
          <w:tcPr>
            <w:tcW w:w="7035" w:type="dxa"/>
            <w:vAlign w:val="center"/>
          </w:tcPr>
          <w:p>
            <w:pPr>
              <w:adjustRightInd w:val="0"/>
              <w:snapToGrid w:val="0"/>
              <w:rPr>
                <w:rFonts w:hint="default" w:asciiTheme="minorEastAsia" w:hAnsiTheme="minorEastAsia" w:eastAsiaTheme="minorEastAsia" w:cstheme="minorEastAsia"/>
                <w:color w:val="auto"/>
                <w:szCs w:val="21"/>
                <w:u w:val="none"/>
                <w:lang w:val="en-US" w:eastAsia="zh-CN"/>
              </w:rPr>
            </w:pPr>
            <w:r>
              <w:rPr>
                <w:rFonts w:hint="eastAsia" w:asciiTheme="minorEastAsia" w:hAnsiTheme="minorEastAsia" w:eastAsiaTheme="minorEastAsia" w:cstheme="minorEastAsia"/>
                <w:color w:val="auto"/>
                <w:szCs w:val="21"/>
                <w:u w:val="none"/>
                <w:lang w:eastAsia="zh-CN"/>
              </w:rPr>
              <w:t>采购代理机构：</w:t>
            </w:r>
            <w:r>
              <w:rPr>
                <w:rFonts w:hint="eastAsia" w:asciiTheme="minorEastAsia" w:hAnsiTheme="minorEastAsia" w:eastAsiaTheme="minorEastAsia" w:cstheme="minorEastAsia"/>
                <w:color w:val="auto"/>
                <w:szCs w:val="21"/>
                <w:lang w:val="en-US" w:eastAsia="zh-CN"/>
              </w:rPr>
              <w:t>按代理协议约定支付。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Merge w:val="restart"/>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第二章第42.1款</w:t>
            </w:r>
          </w:p>
        </w:tc>
        <w:tc>
          <w:tcPr>
            <w:tcW w:w="1808"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其他规定</w:t>
            </w:r>
          </w:p>
        </w:tc>
        <w:tc>
          <w:tcPr>
            <w:tcW w:w="7035" w:type="dxa"/>
            <w:vAlign w:val="center"/>
          </w:tcPr>
          <w:p>
            <w:pPr>
              <w:adjustRightInd w:val="0"/>
              <w:snapToGrid w:val="0"/>
              <w:ind w:firstLine="420" w:firstLineChars="20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pPr>
              <w:adjustRightInd w:val="0"/>
              <w:snapToGrid w:val="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1、信用信息查询的查询渠道：“信用中国”网站（www.creditchina.gov.cn）、中国政府采购网（www.ccgp.gov.cn）。</w:t>
            </w:r>
          </w:p>
          <w:p>
            <w:pPr>
              <w:adjustRightInd w:val="0"/>
              <w:snapToGrid w:val="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2、信用信息查询的截止时点：至本项目投标截止时间止。</w:t>
            </w:r>
          </w:p>
          <w:p>
            <w:pPr>
              <w:adjustRightInd w:val="0"/>
              <w:snapToGrid w:val="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3、信用信息查询记录的具体方式：采购人或采购代理机构在开标后在规定的查询渠道进行查询。</w:t>
            </w:r>
          </w:p>
          <w:p>
            <w:pPr>
              <w:adjustRightInd w:val="0"/>
              <w:snapToGrid w:val="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4、信用信息查询记录证据留存的具体方式：查询记录的网上打印件。</w:t>
            </w:r>
          </w:p>
          <w:p>
            <w:pPr>
              <w:adjustRightInd w:val="0"/>
              <w:snapToGrid w:val="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5、信用信息的使用规则：查询后交由评标委员会评定。</w:t>
            </w:r>
          </w:p>
          <w:p>
            <w:pPr>
              <w:adjustRightInd w:val="0"/>
              <w:snapToGrid w:val="0"/>
              <w:ind w:firstLine="420" w:firstLineChars="200"/>
              <w:rPr>
                <w:rFonts w:hint="eastAsia"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Merge w:val="continue"/>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808"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无效</w:t>
            </w:r>
            <w:r>
              <w:rPr>
                <w:rFonts w:hint="eastAsia" w:asciiTheme="minorEastAsia" w:hAnsiTheme="minorEastAsia" w:eastAsiaTheme="minorEastAsia" w:cstheme="minorEastAsia"/>
                <w:color w:val="auto"/>
                <w:szCs w:val="21"/>
                <w:lang w:eastAsia="zh-CN"/>
              </w:rPr>
              <w:t>响应的</w:t>
            </w:r>
            <w:r>
              <w:rPr>
                <w:rFonts w:hint="eastAsia" w:asciiTheme="minorEastAsia" w:hAnsiTheme="minorEastAsia" w:eastAsiaTheme="minorEastAsia" w:cstheme="minorEastAsia"/>
                <w:color w:val="auto"/>
                <w:szCs w:val="21"/>
              </w:rPr>
              <w:t>规定</w:t>
            </w:r>
          </w:p>
        </w:tc>
        <w:tc>
          <w:tcPr>
            <w:tcW w:w="7035" w:type="dxa"/>
            <w:vAlign w:val="center"/>
          </w:tcPr>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磋商小组在对资格性和符合性进行审查时，有下列情况之一的，属无效响应（★）：</w:t>
            </w:r>
          </w:p>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（1）供应商不具备磋商须知前附表第3.1款规定的供应商资格条件要求，或存在磋商须知正文第3.3款情形的；</w:t>
            </w:r>
          </w:p>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（2）联合体不符合磋商须知正文第3.2款规定的；</w:t>
            </w:r>
          </w:p>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（3）应交未交磋商保证金或金额不足、磋商保证金缴纳形式不符合磋商文件要求的；</w:t>
            </w:r>
          </w:p>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（4）响应文件未按照磋商文件要求签署、盖章的；</w:t>
            </w:r>
          </w:p>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（4）响应文件不满足磋商须知正文第27.1款规定的实质性要求的；</w:t>
            </w:r>
          </w:p>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（5）报价超过采购项目预算的；</w:t>
            </w:r>
          </w:p>
          <w:p>
            <w:pP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（6）响应文件有效期不足的；</w:t>
            </w:r>
          </w:p>
          <w:p>
            <w:pPr>
              <w:adjustRightInd w:val="0"/>
              <w:snapToGrid w:val="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Cs w:val="21"/>
                <w:lang w:val="en-US" w:eastAsia="zh-CN"/>
              </w:rPr>
              <w:t>（7）响应文件不符合法律、规章、规范性文件和磋商文件规定及要求的。</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Merge w:val="continue"/>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808"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无效投标的规定</w:t>
            </w:r>
          </w:p>
        </w:tc>
        <w:tc>
          <w:tcPr>
            <w:tcW w:w="7035" w:type="dxa"/>
            <w:vAlign w:val="center"/>
          </w:tcPr>
          <w:p>
            <w:pPr>
              <w:shd w:val="clea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投标人有下列情形之一的，视为无效投标（★）：</w:t>
            </w:r>
          </w:p>
          <w:p>
            <w:pPr>
              <w:shd w:val="clea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（1）有一项资格证明文件未提交的；</w:t>
            </w:r>
          </w:p>
          <w:p>
            <w:pPr>
              <w:shd w:val="clea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（2）提供不符合要求或虚假资格证明文件的；</w:t>
            </w:r>
          </w:p>
          <w:p>
            <w:pPr>
              <w:shd w:val="clea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（3）资格证明文件过了有效期的；</w:t>
            </w:r>
          </w:p>
          <w:p>
            <w:pPr>
              <w:shd w:val="clear"/>
              <w:adjustRightInd w:val="0"/>
              <w:snapToGrid w:val="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（4）资格证明文件资料未加盖投标人公章的。</w:t>
            </w:r>
          </w:p>
          <w:p>
            <w:pPr>
              <w:shd w:val="clea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Cs w:val="21"/>
                <w:lang w:val="en-US" w:eastAsia="zh-CN"/>
              </w:rPr>
              <w:t>（5）开标时未按文件要求提交原件证明资料的。</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Merge w:val="continue"/>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808"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废标的规定</w:t>
            </w:r>
          </w:p>
        </w:tc>
        <w:tc>
          <w:tcPr>
            <w:tcW w:w="7035" w:type="dxa"/>
            <w:vAlign w:val="center"/>
          </w:tcPr>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有下列情形之一时，评标委员会应予废标</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（1）符合专业条件的投标人或者对招标文件作实质性响应的投标人不足三家的；</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（2）出现影响采购公正的违法、违规行为的；</w:t>
            </w:r>
          </w:p>
          <w:p>
            <w:pPr>
              <w:adjustRightInd w:val="0"/>
              <w:snapToGrid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（3）投标人的报价均超过了采购预算总价的；</w:t>
            </w:r>
          </w:p>
          <w:p>
            <w:pPr>
              <w:adjustRightInd w:val="0"/>
              <w:snapToGrid w:val="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Cs w:val="21"/>
              </w:rPr>
              <w:t>（4）因重大变故，采购任务取消的。</w:t>
            </w:r>
          </w:p>
        </w:tc>
      </w:tr>
    </w:tbl>
    <w:p>
      <w:pPr>
        <w:adjustRightInd w:val="0"/>
        <w:snapToGrid w:val="0"/>
        <w:spacing w:line="360" w:lineRule="auto"/>
        <w:rPr>
          <w:rFonts w:hint="eastAsia" w:asciiTheme="minorEastAsia" w:hAnsiTheme="minorEastAsia" w:eastAsiaTheme="minorEastAsia" w:cstheme="minorEastAsia"/>
          <w:b/>
          <w:bCs/>
          <w:color w:val="auto"/>
          <w:szCs w:val="21"/>
        </w:rPr>
      </w:pPr>
    </w:p>
    <w:p>
      <w:pPr>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br w:type="page"/>
      </w:r>
    </w:p>
    <w:p>
      <w:pPr>
        <w:adjustRightInd w:val="0"/>
        <w:snapToGrid w:val="0"/>
        <w:spacing w:line="360" w:lineRule="auto"/>
        <w:outlineLvl w:val="1"/>
        <w:rPr>
          <w:rFonts w:hint="eastAsia" w:asciiTheme="minorEastAsia" w:hAnsiTheme="minorEastAsia" w:eastAsiaTheme="minorEastAsia" w:cstheme="minorEastAsia"/>
          <w:b/>
          <w:bCs/>
          <w:color w:val="auto"/>
          <w:szCs w:val="21"/>
        </w:rPr>
      </w:pPr>
      <w:bookmarkStart w:id="11" w:name="_Toc11331"/>
      <w:r>
        <w:rPr>
          <w:rFonts w:hint="eastAsia" w:asciiTheme="minorEastAsia" w:hAnsiTheme="minorEastAsia" w:eastAsiaTheme="minorEastAsia" w:cstheme="minorEastAsia"/>
          <w:b/>
          <w:bCs/>
          <w:color w:val="auto"/>
          <w:szCs w:val="21"/>
        </w:rPr>
        <w:t>附页1</w:t>
      </w:r>
      <w:bookmarkEnd w:id="11"/>
    </w:p>
    <w:p>
      <w:pPr>
        <w:adjustRightInd w:val="0"/>
        <w:snapToGrid w:val="0"/>
        <w:spacing w:line="360" w:lineRule="auto"/>
        <w:jc w:val="center"/>
        <w:outlineLvl w:val="1"/>
        <w:rPr>
          <w:rFonts w:hint="eastAsia" w:asciiTheme="minorEastAsia" w:hAnsiTheme="minorEastAsia" w:eastAsiaTheme="minorEastAsia" w:cstheme="minorEastAsia"/>
          <w:b/>
          <w:bCs/>
          <w:color w:val="auto"/>
          <w:sz w:val="28"/>
          <w:szCs w:val="28"/>
        </w:rPr>
      </w:pPr>
      <w:bookmarkStart w:id="12" w:name="_Toc26726"/>
      <w:r>
        <w:rPr>
          <w:rFonts w:hint="eastAsia" w:asciiTheme="minorEastAsia" w:hAnsiTheme="minorEastAsia" w:eastAsiaTheme="minorEastAsia" w:cstheme="minorEastAsia"/>
          <w:b/>
          <w:bCs/>
          <w:color w:val="auto"/>
          <w:kern w:val="0"/>
          <w:sz w:val="28"/>
          <w:szCs w:val="28"/>
        </w:rPr>
        <w:t>湖南省政府采购支持中小企业融资合作银行及联系人名单</w:t>
      </w:r>
      <w:bookmarkEnd w:id="12"/>
    </w:p>
    <w:tbl>
      <w:tblPr>
        <w:tblStyle w:val="44"/>
        <w:tblW w:w="9180"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00"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银行名称</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联系人</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职 务</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交通银行湖南省分行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刘  波</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名城支行客户经理</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13874998873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80"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交通银行湖南省分行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肖勇光</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分行高级经理</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13755192647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中国民生银行长沙分行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黄飞燕</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营业部总经理</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13308463468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中国民生银行长沙分行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蒋寒奇</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营业部中小企业客户经理</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13548982975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50"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兴业银行长沙分行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刘栅延</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支行行长</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13337316405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兴业银行长沙分行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蒋修远</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支行客户经理</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18607310422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25"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中国光大银行长沙分行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邓永胜</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岳麓支行副行长</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13617319650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中信银行长沙分行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蔡学军</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公司银行部负责人</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13055167195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中信银行长沙分行</w:t>
            </w:r>
          </w:p>
        </w:tc>
        <w:tc>
          <w:tcPr>
            <w:tcW w:w="108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宋学农</w:t>
            </w:r>
          </w:p>
        </w:tc>
        <w:tc>
          <w:tcPr>
            <w:tcW w:w="306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银行部综合管理部副总经理</w:t>
            </w:r>
          </w:p>
        </w:tc>
        <w:tc>
          <w:tcPr>
            <w:tcW w:w="2340" w:type="dxa"/>
            <w:vAlign w:val="center"/>
          </w:tcPr>
          <w:p>
            <w:pPr>
              <w:adjustRightInd w:val="0"/>
              <w:snapToGrid w:val="0"/>
              <w:spacing w:beforeLines="50"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0731-845822141</w:t>
            </w:r>
          </w:p>
        </w:tc>
      </w:tr>
    </w:tbl>
    <w:p>
      <w:pPr>
        <w:adjustRightInd w:val="0"/>
        <w:snapToGrid w:val="0"/>
        <w:spacing w:line="360" w:lineRule="auto"/>
        <w:rPr>
          <w:rFonts w:hint="eastAsia" w:asciiTheme="minorEastAsia" w:hAnsiTheme="minorEastAsia" w:eastAsiaTheme="minorEastAsia" w:cstheme="minorEastAsia"/>
          <w:b/>
          <w:bCs/>
          <w:color w:val="auto"/>
          <w:szCs w:val="21"/>
        </w:rPr>
      </w:pPr>
    </w:p>
    <w:p>
      <w:pPr>
        <w:adjustRightInd w:val="0"/>
        <w:snapToGrid w:val="0"/>
        <w:spacing w:line="360" w:lineRule="auto"/>
        <w:rPr>
          <w:rFonts w:hint="eastAsia" w:asciiTheme="minorEastAsia" w:hAnsiTheme="minorEastAsia" w:eastAsiaTheme="minorEastAsia" w:cstheme="minorEastAsia"/>
          <w:b/>
          <w:bCs/>
          <w:color w:val="auto"/>
          <w:szCs w:val="21"/>
        </w:rPr>
      </w:pPr>
    </w:p>
    <w:p>
      <w:pPr>
        <w:adjustRightInd w:val="0"/>
        <w:snapToGrid w:val="0"/>
        <w:spacing w:line="360" w:lineRule="auto"/>
        <w:outlineLvl w:val="1"/>
        <w:rPr>
          <w:rFonts w:hint="eastAsia" w:asciiTheme="minorEastAsia" w:hAnsiTheme="minorEastAsia" w:eastAsiaTheme="minorEastAsia" w:cstheme="minorEastAsia"/>
          <w:b/>
          <w:bCs/>
          <w:color w:val="auto"/>
          <w:szCs w:val="21"/>
        </w:rPr>
      </w:pPr>
      <w:bookmarkStart w:id="13" w:name="_Toc21324"/>
      <w:r>
        <w:rPr>
          <w:rFonts w:hint="eastAsia" w:asciiTheme="minorEastAsia" w:hAnsiTheme="minorEastAsia" w:eastAsiaTheme="minorEastAsia" w:cstheme="minorEastAsia"/>
          <w:b/>
          <w:bCs/>
          <w:color w:val="auto"/>
          <w:szCs w:val="21"/>
        </w:rPr>
        <w:t>附页2</w:t>
      </w:r>
      <w:bookmarkEnd w:id="13"/>
    </w:p>
    <w:p>
      <w:pPr>
        <w:adjustRightInd w:val="0"/>
        <w:snapToGrid w:val="0"/>
        <w:spacing w:line="360" w:lineRule="auto"/>
        <w:jc w:val="center"/>
        <w:outlineLvl w:val="1"/>
        <w:rPr>
          <w:rFonts w:hint="eastAsia" w:asciiTheme="minorEastAsia" w:hAnsiTheme="minorEastAsia" w:eastAsiaTheme="minorEastAsia" w:cstheme="minorEastAsia"/>
          <w:b/>
          <w:bCs/>
          <w:color w:val="auto"/>
          <w:sz w:val="28"/>
          <w:szCs w:val="28"/>
        </w:rPr>
      </w:pPr>
      <w:bookmarkStart w:id="14" w:name="_Toc19161"/>
      <w:r>
        <w:rPr>
          <w:rFonts w:hint="eastAsia" w:asciiTheme="minorEastAsia" w:hAnsiTheme="minorEastAsia" w:eastAsiaTheme="minorEastAsia" w:cstheme="minorEastAsia"/>
          <w:b/>
          <w:bCs/>
          <w:color w:val="auto"/>
          <w:kern w:val="0"/>
          <w:sz w:val="28"/>
          <w:szCs w:val="28"/>
        </w:rPr>
        <w:t>湖南省政府采购信用担保试点工作的</w:t>
      </w:r>
      <w:r>
        <w:rPr>
          <w:rFonts w:hint="eastAsia" w:asciiTheme="minorEastAsia" w:hAnsiTheme="minorEastAsia" w:eastAsiaTheme="minorEastAsia" w:cstheme="minorEastAsia"/>
          <w:b/>
          <w:color w:val="auto"/>
          <w:sz w:val="28"/>
          <w:szCs w:val="28"/>
        </w:rPr>
        <w:t>信用担保机构名单</w:t>
      </w:r>
      <w:bookmarkEnd w:id="14"/>
    </w:p>
    <w:tbl>
      <w:tblPr>
        <w:tblStyle w:val="44"/>
        <w:tblW w:w="9180"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4320" w:type="dxa"/>
            <w:vAlign w:val="center"/>
          </w:tcPr>
          <w:p>
            <w:pPr>
              <w:adjustRightInd w:val="0"/>
              <w:snapToGrid w:val="0"/>
              <w:spacing w:line="240" w:lineRule="exact"/>
              <w:jc w:val="center"/>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b/>
                <w:color w:val="auto"/>
                <w:szCs w:val="21"/>
              </w:rPr>
              <w:t>信用担保机构</w:t>
            </w:r>
          </w:p>
        </w:tc>
        <w:tc>
          <w:tcPr>
            <w:tcW w:w="1080" w:type="dxa"/>
            <w:vAlign w:val="center"/>
          </w:tcPr>
          <w:p>
            <w:pPr>
              <w:adjustRightInd w:val="0"/>
              <w:snapToGrid w:val="0"/>
              <w:spacing w:line="240" w:lineRule="exact"/>
              <w:jc w:val="center"/>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b/>
                <w:color w:val="auto"/>
                <w:szCs w:val="21"/>
              </w:rPr>
              <w:t>联系人</w:t>
            </w:r>
          </w:p>
        </w:tc>
        <w:tc>
          <w:tcPr>
            <w:tcW w:w="3780" w:type="dxa"/>
            <w:vAlign w:val="center"/>
          </w:tcPr>
          <w:p>
            <w:pPr>
              <w:adjustRightInd w:val="0"/>
              <w:snapToGrid w:val="0"/>
              <w:spacing w:line="240" w:lineRule="exact"/>
              <w:jc w:val="center"/>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b/>
                <w:color w:val="auto"/>
                <w:szCs w:val="21"/>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15" w:hRule="atLeast"/>
          <w:jc w:val="center"/>
        </w:trPr>
        <w:tc>
          <w:tcPr>
            <w:tcW w:w="4320" w:type="dxa"/>
            <w:vAlign w:val="center"/>
          </w:tcPr>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中国投资担保公司</w:t>
            </w:r>
          </w:p>
        </w:tc>
        <w:tc>
          <w:tcPr>
            <w:tcW w:w="1080" w:type="dxa"/>
            <w:vAlign w:val="center"/>
          </w:tcPr>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何  嘉</w:t>
            </w:r>
          </w:p>
        </w:tc>
        <w:tc>
          <w:tcPr>
            <w:tcW w:w="3780" w:type="dxa"/>
            <w:vAlign w:val="center"/>
          </w:tcPr>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010-88822659/13718642233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55" w:hRule="atLeast"/>
          <w:jc w:val="center"/>
        </w:trPr>
        <w:tc>
          <w:tcPr>
            <w:tcW w:w="4320" w:type="dxa"/>
            <w:vAlign w:val="center"/>
          </w:tcPr>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湖南省中小企业信用担保有限责任公司</w:t>
            </w:r>
          </w:p>
        </w:tc>
        <w:tc>
          <w:tcPr>
            <w:tcW w:w="1080" w:type="dxa"/>
            <w:vAlign w:val="center"/>
          </w:tcPr>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蔡建雄</w:t>
            </w:r>
          </w:p>
        </w:tc>
        <w:tc>
          <w:tcPr>
            <w:tcW w:w="3780" w:type="dxa"/>
            <w:vAlign w:val="center"/>
          </w:tcPr>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0731-84172390-201/15573193555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943" w:hRule="atLeast"/>
          <w:jc w:val="center"/>
        </w:trPr>
        <w:tc>
          <w:tcPr>
            <w:tcW w:w="4320"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湖南农业信用担保有限公司</w:t>
            </w:r>
          </w:p>
        </w:tc>
        <w:tc>
          <w:tcPr>
            <w:tcW w:w="1080"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彭  球</w:t>
            </w:r>
          </w:p>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邓霞英</w:t>
            </w:r>
          </w:p>
        </w:tc>
        <w:tc>
          <w:tcPr>
            <w:tcW w:w="3780" w:type="dxa"/>
            <w:vAlign w:val="center"/>
          </w:tcPr>
          <w:p>
            <w:pPr>
              <w:adjustRightInd w:val="0"/>
              <w:snapToGrid w:val="0"/>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0731-89761702/13875980906 0731-89761706/13574125851</w:t>
            </w:r>
          </w:p>
        </w:tc>
      </w:tr>
    </w:tbl>
    <w:p>
      <w:pPr>
        <w:pStyle w:val="132"/>
        <w:widowControl w:val="0"/>
        <w:spacing w:before="156" w:beforeLines="50" w:line="600" w:lineRule="exact"/>
        <w:jc w:val="center"/>
        <w:rPr>
          <w:rFonts w:ascii="Times New Roman" w:hAnsi="Times New Roman" w:eastAsia="方正小标宋简体" w:cs="Times New Roman"/>
          <w:bCs/>
          <w:color w:val="auto"/>
          <w:sz w:val="40"/>
          <w:szCs w:val="40"/>
          <w:highlight w:val="none"/>
        </w:rPr>
      </w:pPr>
    </w:p>
    <w:p>
      <w:pPr>
        <w:pStyle w:val="132"/>
        <w:widowControl w:val="0"/>
        <w:spacing w:before="156" w:beforeLines="50" w:line="600" w:lineRule="exact"/>
        <w:jc w:val="center"/>
        <w:rPr>
          <w:rFonts w:ascii="Times New Roman" w:hAnsi="Times New Roman" w:eastAsia="方正小标宋简体" w:cs="Times New Roman"/>
          <w:bCs/>
          <w:color w:val="auto"/>
          <w:sz w:val="40"/>
          <w:szCs w:val="40"/>
          <w:highlight w:val="none"/>
        </w:rPr>
      </w:pPr>
    </w:p>
    <w:p>
      <w:pPr>
        <w:pStyle w:val="132"/>
        <w:widowControl w:val="0"/>
        <w:spacing w:before="156" w:beforeLines="50" w:line="600" w:lineRule="exact"/>
        <w:jc w:val="center"/>
        <w:rPr>
          <w:rFonts w:ascii="Times New Roman" w:hAnsi="Times New Roman" w:eastAsia="方正小标宋简体" w:cs="Times New Roman"/>
          <w:bCs/>
          <w:color w:val="auto"/>
          <w:sz w:val="40"/>
          <w:szCs w:val="40"/>
          <w:highlight w:val="none"/>
        </w:rPr>
      </w:pPr>
    </w:p>
    <w:p>
      <w:pPr>
        <w:pStyle w:val="132"/>
        <w:widowControl w:val="0"/>
        <w:spacing w:before="156" w:beforeLines="50" w:line="600" w:lineRule="exact"/>
        <w:jc w:val="center"/>
        <w:rPr>
          <w:rFonts w:ascii="Times New Roman" w:hAnsi="Times New Roman" w:eastAsia="方正小标宋简体" w:cs="Times New Roman"/>
          <w:bCs/>
          <w:color w:val="auto"/>
          <w:sz w:val="40"/>
          <w:szCs w:val="40"/>
          <w:highlight w:val="none"/>
        </w:rPr>
      </w:pPr>
      <w:r>
        <w:rPr>
          <w:rFonts w:ascii="Times New Roman" w:hAnsi="Times New Roman" w:eastAsia="方正小标宋简体" w:cs="Times New Roman"/>
          <w:bCs/>
          <w:color w:val="auto"/>
          <w:sz w:val="36"/>
          <w:szCs w:val="36"/>
          <w:highlight w:val="none"/>
        </w:rPr>
        <w:t>政府采购招标文件“中标贷”推广介绍</w:t>
      </w:r>
    </w:p>
    <w:p>
      <w:pPr>
        <w:pStyle w:val="132"/>
        <w:widowControl w:val="0"/>
        <w:spacing w:line="600" w:lineRule="exact"/>
        <w:ind w:firstLine="420"/>
        <w:rPr>
          <w:rFonts w:ascii="Times New Roman" w:hAnsi="Times New Roman" w:cs="Times New Roman"/>
          <w:color w:val="auto"/>
          <w:highlight w:val="none"/>
        </w:rPr>
      </w:pP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为进一步优化营商环境，帮助企业解决融资难、融资贵的问题，所有在岳阳市成交的政府采购类项目，中标企业都可以通过中标贷平台在线向银行提出贷款申请。</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中标贷是银行、担保公司等金融机构以工程建设、政府采购合同为载体，以财政支付为保障，以企业参与公共资源交易形成的信用为融资依据，向中标企业发放的信用贷款。</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一、中标贷的特点</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在线申请，快捷方便：中标企业用CA证书即可登录中标贷平台，进行在线申请。银行贷前、贷中调查需要的企业相关资料，都可以在线提交。</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信用贷款，无需抵押：凭中标通知书，中标合同即可申请，无需抵押。</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平台渠道，利率优惠：相比其他渠道的同类贷款，银行针对中标贷给出的利率优惠力度更大。</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专用产品，放款快速：银行提供专用产品匹配中标贷，中标企业提交中标合同、约定还款账号等关键资料后，符合条件的，不超过15天即可放款。</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二、中标贷的操作</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登录入口：</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岳阳市公共资源交易中心官网-中标贷平台，</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或https://hnyy.biddingloan.com</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登录工具：企业CA（湖南CA办理电话：0730-8181828）</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贷款申请：详见“中标贷操作手册 ”。</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岳阳市公共资源交易中心官网-办事服务-政府采购-【中标贷手册V1.2.4】，或下载</w:t>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"http://ggzy.yueyang.gov.cn/uploadfiles/202009/20200917151230447.pdf" </w:instrText>
      </w:r>
      <w:r>
        <w:rPr>
          <w:rFonts w:hint="eastAsia" w:asciiTheme="minorEastAsia" w:hAnsiTheme="minorEastAsia" w:eastAsiaTheme="minorEastAsia" w:cstheme="minorEastAsia"/>
          <w:color w:val="auto"/>
          <w:sz w:val="24"/>
          <w:szCs w:val="24"/>
          <w:highlight w:val="none"/>
        </w:rPr>
        <w:fldChar w:fldCharType="separate"/>
      </w:r>
      <w:r>
        <w:rPr>
          <w:rStyle w:val="277"/>
          <w:rFonts w:hint="eastAsia" w:asciiTheme="minorEastAsia" w:hAnsiTheme="minorEastAsia" w:eastAsiaTheme="minorEastAsia" w:cstheme="minorEastAsia"/>
          <w:color w:val="auto"/>
          <w:sz w:val="24"/>
          <w:szCs w:val="24"/>
          <w:highlight w:val="none"/>
          <w:u w:val="none"/>
        </w:rPr>
        <w:t>http://ggzy.yueyang.gov.cn/uploadfiles/202009/20200917151230447.pdf</w:t>
      </w:r>
      <w:r>
        <w:rPr>
          <w:rFonts w:hint="eastAsia" w:asciiTheme="minorEastAsia" w:hAnsiTheme="minorEastAsia" w:eastAsiaTheme="minorEastAsia" w:cstheme="minorEastAsia"/>
          <w:color w:val="auto"/>
          <w:sz w:val="24"/>
          <w:szCs w:val="24"/>
          <w:highlight w:val="none"/>
        </w:rPr>
        <w:fldChar w:fldCharType="end"/>
      </w:r>
    </w:p>
    <w:p>
      <w:pPr>
        <w:pStyle w:val="132"/>
        <w:keepNext w:val="0"/>
        <w:keepLines w:val="0"/>
        <w:pageBreakBefore w:val="0"/>
        <w:widowControl w:val="0"/>
        <w:kinsoku/>
        <w:wordWrap/>
        <w:overflowPunct/>
        <w:topLinePunct w:val="0"/>
        <w:autoSpaceDE/>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三、业务咨询电话</w:t>
      </w:r>
    </w:p>
    <w:p>
      <w:pPr>
        <w:pStyle w:val="132"/>
        <w:keepNext w:val="0"/>
        <w:keepLines w:val="0"/>
        <w:pageBreakBefore w:val="0"/>
        <w:widowControl w:val="0"/>
        <w:kinsoku/>
        <w:wordWrap/>
        <w:overflowPunct/>
        <w:topLinePunct w:val="0"/>
        <w:autoSpaceDE/>
        <w:autoSpaceDN w:val="0"/>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0730-2966626，张女士</w:t>
      </w:r>
    </w:p>
    <w:p>
      <w:pPr>
        <w:pStyle w:val="132"/>
        <w:keepNext w:val="0"/>
        <w:keepLines w:val="0"/>
        <w:pageBreakBefore w:val="0"/>
        <w:widowControl w:val="0"/>
        <w:kinsoku/>
        <w:wordWrap/>
        <w:overflowPunct/>
        <w:topLinePunct w:val="0"/>
        <w:autoSpaceDE/>
        <w:autoSpaceDN w:val="0"/>
        <w:bidi w:val="0"/>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16673063296，陈工</w:t>
      </w:r>
    </w:p>
    <w:p>
      <w:pPr>
        <w:keepNext w:val="0"/>
        <w:keepLines w:val="0"/>
        <w:pageBreakBefore w:val="0"/>
        <w:widowControl w:val="0"/>
        <w:kinsoku/>
        <w:wordWrap/>
        <w:overflowPunct/>
        <w:topLinePunct w:val="0"/>
        <w:autoSpaceDE/>
        <w:bidi w:val="0"/>
        <w:adjustRightInd w:val="0"/>
        <w:snapToGrid w:val="0"/>
        <w:spacing w:line="440" w:lineRule="exact"/>
        <w:textAlignment w:val="auto"/>
        <w:rPr>
          <w:rFonts w:hint="eastAsia" w:asciiTheme="minorEastAsia" w:hAnsiTheme="minorEastAsia" w:eastAsiaTheme="minorEastAsia" w:cstheme="minorEastAsia"/>
          <w:b/>
          <w:color w:val="auto"/>
          <w:sz w:val="24"/>
          <w:szCs w:val="24"/>
        </w:rPr>
        <w:sectPr>
          <w:headerReference r:id="rId3" w:type="default"/>
          <w:footerReference r:id="rId4" w:type="default"/>
          <w:pgSz w:w="11906" w:h="16838"/>
          <w:pgMar w:top="1440" w:right="1531" w:bottom="1440" w:left="1531" w:header="851" w:footer="992" w:gutter="0"/>
          <w:pgNumType w:fmt="decimal" w:start="0"/>
          <w:cols w:space="720" w:num="1"/>
          <w:titlePg/>
          <w:docGrid w:type="lines" w:linePitch="312" w:charSpace="0"/>
        </w:sectPr>
      </w:pP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附页3</w:t>
      </w:r>
    </w:p>
    <w:p>
      <w:pPr>
        <w:adjustRightInd w:val="0"/>
        <w:snapToGrid w:val="0"/>
        <w:spacing w:line="360" w:lineRule="auto"/>
        <w:jc w:val="center"/>
        <w:outlineLvl w:val="1"/>
        <w:rPr>
          <w:rFonts w:hint="eastAsia" w:asciiTheme="minorEastAsia" w:hAnsiTheme="minorEastAsia" w:eastAsiaTheme="minorEastAsia" w:cstheme="minorEastAsia"/>
          <w:b/>
          <w:color w:val="auto"/>
          <w:kern w:val="0"/>
          <w:sz w:val="28"/>
          <w:szCs w:val="28"/>
        </w:rPr>
      </w:pPr>
      <w:bookmarkStart w:id="15" w:name="_Toc14560"/>
      <w:r>
        <w:rPr>
          <w:rFonts w:hint="eastAsia" w:asciiTheme="minorEastAsia" w:hAnsiTheme="minorEastAsia" w:eastAsiaTheme="minorEastAsia" w:cstheme="minorEastAsia"/>
          <w:b/>
          <w:color w:val="auto"/>
          <w:kern w:val="0"/>
          <w:sz w:val="28"/>
          <w:szCs w:val="28"/>
        </w:rPr>
        <w:t>政府采购履约担保函</w:t>
      </w:r>
      <w:bookmarkEnd w:id="15"/>
    </w:p>
    <w:p>
      <w:pPr>
        <w:adjustRightInd w:val="0"/>
        <w:snapToGrid w:val="0"/>
        <w:spacing w:line="360" w:lineRule="auto"/>
        <w:ind w:firstLine="630" w:firstLineChars="300"/>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编号：</w:t>
      </w:r>
    </w:p>
    <w:p>
      <w:pPr>
        <w:adjustRightInd w:val="0"/>
        <w:snapToGrid w:val="0"/>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（采购人）： </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pPr>
        <w:adjustRightInd w:val="0"/>
        <w:snapToGrid w:val="0"/>
        <w:spacing w:line="360" w:lineRule="auto"/>
        <w:ind w:firstLine="422" w:firstLineChars="200"/>
        <w:outlineLvl w:val="1"/>
        <w:rPr>
          <w:rFonts w:hint="eastAsia" w:asciiTheme="minorEastAsia" w:hAnsiTheme="minorEastAsia" w:eastAsiaTheme="minorEastAsia" w:cstheme="minorEastAsia"/>
          <w:b/>
          <w:color w:val="auto"/>
          <w:kern w:val="0"/>
          <w:szCs w:val="21"/>
        </w:rPr>
      </w:pPr>
      <w:bookmarkStart w:id="16" w:name="_Toc14449"/>
      <w:r>
        <w:rPr>
          <w:rFonts w:hint="eastAsia" w:asciiTheme="minorEastAsia" w:hAnsiTheme="minorEastAsia" w:eastAsiaTheme="minorEastAsia" w:cstheme="minorEastAsia"/>
          <w:b/>
          <w:color w:val="auto"/>
          <w:kern w:val="0"/>
          <w:szCs w:val="21"/>
        </w:rPr>
        <w:t>一、保证责任的情形及保证金额</w:t>
      </w:r>
      <w:bookmarkEnd w:id="16"/>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（一）在供应商出现下列情形之一时，我方承担保证责任：</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1．将中标项目转让给他人，或者在投标文件中未说明，且未经采购人同意，将中标项目分包给他人的；</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2．主合同约定的应当缴纳履约保证金的情形: </w:t>
      </w:r>
    </w:p>
    <w:p>
      <w:pPr>
        <w:adjustRightInd w:val="0"/>
        <w:snapToGrid w:val="0"/>
        <w:spacing w:line="360" w:lineRule="auto"/>
        <w:ind w:firstLine="420" w:firstLineChars="200"/>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 xml:space="preserve">（1）未按主合同约定的质量、数量和期限供应货物/提供服务/完成工程的； </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（二）我方的保证范围是主合同约定的合同价款总额的%数额为元（大写），币种为。（即主合同履约保证金金额）</w:t>
      </w:r>
    </w:p>
    <w:p>
      <w:pPr>
        <w:adjustRightInd w:val="0"/>
        <w:snapToGrid w:val="0"/>
        <w:spacing w:line="360" w:lineRule="auto"/>
        <w:ind w:firstLine="422" w:firstLineChars="200"/>
        <w:outlineLvl w:val="1"/>
        <w:rPr>
          <w:rFonts w:hint="eastAsia" w:asciiTheme="minorEastAsia" w:hAnsiTheme="minorEastAsia" w:eastAsiaTheme="minorEastAsia" w:cstheme="minorEastAsia"/>
          <w:b/>
          <w:color w:val="auto"/>
          <w:kern w:val="0"/>
          <w:szCs w:val="21"/>
        </w:rPr>
      </w:pPr>
      <w:bookmarkStart w:id="17" w:name="_Toc17854"/>
      <w:r>
        <w:rPr>
          <w:rFonts w:hint="eastAsia" w:asciiTheme="minorEastAsia" w:hAnsiTheme="minorEastAsia" w:eastAsiaTheme="minorEastAsia" w:cstheme="minorEastAsia"/>
          <w:b/>
          <w:color w:val="auto"/>
          <w:kern w:val="0"/>
          <w:szCs w:val="21"/>
        </w:rPr>
        <w:t>二、保证的方式及保证期间</w:t>
      </w:r>
      <w:bookmarkEnd w:id="17"/>
      <w:r>
        <w:rPr>
          <w:rFonts w:hint="eastAsia" w:asciiTheme="minorEastAsia" w:hAnsiTheme="minorEastAsia" w:eastAsiaTheme="minorEastAsia" w:cstheme="minorEastAsia"/>
          <w:b/>
          <w:color w:val="auto"/>
          <w:kern w:val="0"/>
          <w:szCs w:val="21"/>
        </w:rPr>
        <w:t xml:space="preserve"> </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我方保证的方式为：连带责任保证。 </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我方保证的期间为：自本合同生效之日起至供应商按照主合同约定的供货/完工期限届满后日内。</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如果供应商未按主合同约定向贵方供应货物/提供服务/完成工程的，由我方在保证金额内向你方支付上述款项。 </w:t>
      </w:r>
    </w:p>
    <w:p>
      <w:pPr>
        <w:adjustRightInd w:val="0"/>
        <w:snapToGrid w:val="0"/>
        <w:spacing w:line="360" w:lineRule="auto"/>
        <w:ind w:firstLine="422" w:firstLineChars="200"/>
        <w:outlineLvl w:val="1"/>
        <w:rPr>
          <w:rFonts w:hint="eastAsia" w:asciiTheme="minorEastAsia" w:hAnsiTheme="minorEastAsia" w:eastAsiaTheme="minorEastAsia" w:cstheme="minorEastAsia"/>
          <w:b/>
          <w:color w:val="auto"/>
          <w:kern w:val="0"/>
          <w:szCs w:val="21"/>
        </w:rPr>
      </w:pPr>
      <w:bookmarkStart w:id="18" w:name="_Toc32522"/>
      <w:r>
        <w:rPr>
          <w:rFonts w:hint="eastAsia" w:asciiTheme="minorEastAsia" w:hAnsiTheme="minorEastAsia" w:eastAsiaTheme="minorEastAsia" w:cstheme="minorEastAsia"/>
          <w:b/>
          <w:color w:val="auto"/>
          <w:kern w:val="0"/>
          <w:szCs w:val="21"/>
        </w:rPr>
        <w:t>三、承担保证责任的程序</w:t>
      </w:r>
      <w:bookmarkEnd w:id="18"/>
    </w:p>
    <w:p>
      <w:pPr>
        <w:adjustRightInd w:val="0"/>
        <w:snapToGrid w:val="0"/>
        <w:spacing w:line="360" w:lineRule="auto"/>
        <w:ind w:firstLine="420" w:firstLineChars="200"/>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如果你方与供应商因货物质量问题产生争议，你方还需同时提供部门出具的质量检测报告，或经诉讼（仲裁）程序裁决后的裁决书、调解书，本保证人即按照检测结果或裁决书、调解书决定是否承担保证责任。</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2．我方收到你方的书面索赔通知及相应证明材料，在工作日内进行核定后按照本保函的承诺承担保证责任。</w:t>
      </w:r>
    </w:p>
    <w:p>
      <w:pPr>
        <w:adjustRightInd w:val="0"/>
        <w:snapToGrid w:val="0"/>
        <w:spacing w:line="360" w:lineRule="auto"/>
        <w:ind w:firstLine="422" w:firstLineChars="200"/>
        <w:outlineLvl w:val="1"/>
        <w:rPr>
          <w:rFonts w:hint="eastAsia" w:asciiTheme="minorEastAsia" w:hAnsiTheme="minorEastAsia" w:eastAsiaTheme="minorEastAsia" w:cstheme="minorEastAsia"/>
          <w:b/>
          <w:color w:val="auto"/>
          <w:kern w:val="0"/>
          <w:szCs w:val="21"/>
        </w:rPr>
      </w:pPr>
      <w:bookmarkStart w:id="19" w:name="_Toc24578"/>
      <w:r>
        <w:rPr>
          <w:rFonts w:hint="eastAsia" w:asciiTheme="minorEastAsia" w:hAnsiTheme="minorEastAsia" w:eastAsiaTheme="minorEastAsia" w:cstheme="minorEastAsia"/>
          <w:b/>
          <w:color w:val="auto"/>
          <w:kern w:val="0"/>
          <w:szCs w:val="21"/>
        </w:rPr>
        <w:t>四、保证责任的终止</w:t>
      </w:r>
      <w:bookmarkEnd w:id="19"/>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2．我方按照本保函向你方履行了保证责任后，自我方向你方支付款项（支付款项从我方账户划出）之日起，保证责任即终止。</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3．按照法律法规的规定或出现应终止我方保证责任的其它情形的，我方在本保函项下的保证责任亦终止。</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adjustRightInd w:val="0"/>
        <w:snapToGrid w:val="0"/>
        <w:spacing w:line="360" w:lineRule="auto"/>
        <w:ind w:firstLine="422" w:firstLineChars="200"/>
        <w:outlineLvl w:val="1"/>
        <w:rPr>
          <w:rFonts w:hint="eastAsia" w:asciiTheme="minorEastAsia" w:hAnsiTheme="minorEastAsia" w:eastAsiaTheme="minorEastAsia" w:cstheme="minorEastAsia"/>
          <w:b/>
          <w:color w:val="auto"/>
          <w:kern w:val="0"/>
          <w:szCs w:val="21"/>
        </w:rPr>
      </w:pPr>
      <w:bookmarkStart w:id="20" w:name="_Toc17717"/>
      <w:r>
        <w:rPr>
          <w:rFonts w:hint="eastAsia" w:asciiTheme="minorEastAsia" w:hAnsiTheme="minorEastAsia" w:eastAsiaTheme="minorEastAsia" w:cstheme="minorEastAsia"/>
          <w:b/>
          <w:color w:val="auto"/>
          <w:kern w:val="0"/>
          <w:szCs w:val="21"/>
        </w:rPr>
        <w:t>五、免责条款</w:t>
      </w:r>
      <w:bookmarkEnd w:id="20"/>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1．因你方违反主合同约定致使供应商不能履行义务的，我方不承担保证责任。</w:t>
      </w:r>
    </w:p>
    <w:p>
      <w:pPr>
        <w:adjustRightInd w:val="0"/>
        <w:snapToGrid w:val="0"/>
        <w:spacing w:line="360" w:lineRule="auto"/>
        <w:ind w:firstLine="420" w:firstLineChars="200"/>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2．依照法律法规的规定或你方与供应商的另行约定，全部或者部分免除供应商应缴纳的保证金义务的，我方亦免除相应的保证责任。</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3．因不可抗力造成供应商不能履行供货义务的，我方不承担保证责任。</w:t>
      </w:r>
    </w:p>
    <w:p>
      <w:pPr>
        <w:adjustRightInd w:val="0"/>
        <w:snapToGrid w:val="0"/>
        <w:spacing w:line="360" w:lineRule="auto"/>
        <w:ind w:firstLine="422" w:firstLineChars="200"/>
        <w:outlineLvl w:val="1"/>
        <w:rPr>
          <w:rFonts w:hint="eastAsia" w:asciiTheme="minorEastAsia" w:hAnsiTheme="minorEastAsia" w:eastAsiaTheme="minorEastAsia" w:cstheme="minorEastAsia"/>
          <w:b/>
          <w:color w:val="auto"/>
          <w:kern w:val="0"/>
          <w:szCs w:val="21"/>
        </w:rPr>
      </w:pPr>
      <w:bookmarkStart w:id="21" w:name="_Toc12600"/>
      <w:r>
        <w:rPr>
          <w:rFonts w:hint="eastAsia" w:asciiTheme="minorEastAsia" w:hAnsiTheme="minorEastAsia" w:eastAsiaTheme="minorEastAsia" w:cstheme="minorEastAsia"/>
          <w:b/>
          <w:color w:val="auto"/>
          <w:kern w:val="0"/>
          <w:szCs w:val="21"/>
        </w:rPr>
        <w:t>六、争议的解决</w:t>
      </w:r>
      <w:bookmarkEnd w:id="21"/>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因本保函发生的纠纷，由你我双方协商解决，协商不成的，通过诉讼程序解决，诉讼管辖地法院为法院。</w:t>
      </w:r>
    </w:p>
    <w:p>
      <w:pPr>
        <w:adjustRightInd w:val="0"/>
        <w:snapToGrid w:val="0"/>
        <w:spacing w:line="360" w:lineRule="auto"/>
        <w:ind w:firstLine="422" w:firstLineChars="200"/>
        <w:outlineLvl w:val="1"/>
        <w:rPr>
          <w:rFonts w:hint="eastAsia" w:asciiTheme="minorEastAsia" w:hAnsiTheme="minorEastAsia" w:eastAsiaTheme="minorEastAsia" w:cstheme="minorEastAsia"/>
          <w:b/>
          <w:color w:val="auto"/>
          <w:kern w:val="0"/>
          <w:szCs w:val="21"/>
        </w:rPr>
      </w:pPr>
      <w:bookmarkStart w:id="22" w:name="_Toc16013"/>
      <w:r>
        <w:rPr>
          <w:rFonts w:hint="eastAsia" w:asciiTheme="minorEastAsia" w:hAnsiTheme="minorEastAsia" w:eastAsiaTheme="minorEastAsia" w:cstheme="minorEastAsia"/>
          <w:b/>
          <w:color w:val="auto"/>
          <w:kern w:val="0"/>
          <w:szCs w:val="21"/>
        </w:rPr>
        <w:t>七、保函的生效</w:t>
      </w:r>
      <w:bookmarkEnd w:id="22"/>
      <w:r>
        <w:rPr>
          <w:rFonts w:hint="eastAsia" w:asciiTheme="minorEastAsia" w:hAnsiTheme="minorEastAsia" w:eastAsiaTheme="minorEastAsia" w:cstheme="minorEastAsia"/>
          <w:b/>
          <w:color w:val="auto"/>
          <w:kern w:val="0"/>
          <w:szCs w:val="21"/>
        </w:rPr>
        <w:t xml:space="preserve"> </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本保函自我方加盖公章之日起生效。 </w:t>
      </w:r>
    </w:p>
    <w:p>
      <w:pPr>
        <w:tabs>
          <w:tab w:val="left" w:pos="2850"/>
        </w:tabs>
        <w:adjustRightInd w:val="0"/>
        <w:snapToGrid w:val="0"/>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ab/>
      </w:r>
      <w:r>
        <w:rPr>
          <w:rFonts w:hint="eastAsia" w:asciiTheme="minorEastAsia" w:hAnsiTheme="minorEastAsia" w:eastAsiaTheme="minorEastAsia" w:cstheme="minorEastAsia"/>
          <w:color w:val="auto"/>
          <w:kern w:val="0"/>
          <w:szCs w:val="21"/>
        </w:rPr>
        <w:t xml:space="preserve">          </w:t>
      </w:r>
      <w:r>
        <w:rPr>
          <w:rFonts w:hint="eastAsia" w:asciiTheme="minorEastAsia" w:hAnsiTheme="minorEastAsia" w:eastAsiaTheme="minorEastAsia" w:cstheme="minorEastAsia"/>
          <w:color w:val="auto"/>
          <w:kern w:val="0"/>
          <w:szCs w:val="21"/>
          <w:lang w:val="en-US" w:eastAsia="zh-CN"/>
        </w:rPr>
        <w:t xml:space="preserve">               </w:t>
      </w:r>
      <w:r>
        <w:rPr>
          <w:rFonts w:hint="eastAsia" w:asciiTheme="minorEastAsia" w:hAnsiTheme="minorEastAsia" w:eastAsiaTheme="minorEastAsia" w:cstheme="minorEastAsia"/>
          <w:color w:val="auto"/>
          <w:kern w:val="0"/>
          <w:szCs w:val="21"/>
        </w:rPr>
        <w:t xml:space="preserve">保证人：（公章） </w:t>
      </w:r>
    </w:p>
    <w:p>
      <w:pPr>
        <w:adjustRightInd w:val="0"/>
        <w:snapToGrid w:val="0"/>
        <w:spacing w:line="360" w:lineRule="auto"/>
        <w:ind w:firstLine="6510" w:firstLineChars="3100"/>
        <w:rPr>
          <w:rFonts w:hint="eastAsia" w:asciiTheme="minorEastAsia" w:hAnsiTheme="minorEastAsia" w:eastAsiaTheme="minorEastAsia" w:cstheme="minorEastAsia"/>
          <w:color w:val="auto"/>
          <w:kern w:val="0"/>
          <w:szCs w:val="21"/>
        </w:rPr>
        <w:sectPr>
          <w:headerReference r:id="rId5" w:type="default"/>
          <w:footerReference r:id="rId6" w:type="default"/>
          <w:footerReference r:id="rId7" w:type="even"/>
          <w:pgSz w:w="11906" w:h="16838"/>
          <w:pgMar w:top="1440" w:right="1531" w:bottom="1440" w:left="1531"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kern w:val="0"/>
          <w:szCs w:val="21"/>
        </w:rPr>
        <w:t xml:space="preserve"> 年</w:t>
      </w:r>
      <w:r>
        <w:rPr>
          <w:rFonts w:hint="eastAsia" w:asciiTheme="minorEastAsia" w:hAnsiTheme="minorEastAsia" w:eastAsiaTheme="minorEastAsia" w:cstheme="minorEastAsia"/>
          <w:color w:val="auto"/>
          <w:kern w:val="0"/>
          <w:szCs w:val="21"/>
          <w:lang w:val="en-US" w:eastAsia="zh-CN"/>
        </w:rPr>
        <w:t xml:space="preserve">  </w:t>
      </w:r>
      <w:r>
        <w:rPr>
          <w:rFonts w:hint="eastAsia" w:asciiTheme="minorEastAsia" w:hAnsiTheme="minorEastAsia" w:eastAsiaTheme="minorEastAsia" w:cstheme="minorEastAsia"/>
          <w:color w:val="auto"/>
          <w:kern w:val="0"/>
          <w:szCs w:val="21"/>
        </w:rPr>
        <w:t xml:space="preserve">月 </w:t>
      </w:r>
      <w:r>
        <w:rPr>
          <w:rFonts w:hint="eastAsia" w:asciiTheme="minorEastAsia" w:hAnsiTheme="minorEastAsia" w:eastAsiaTheme="minorEastAsia" w:cstheme="minorEastAsia"/>
          <w:color w:val="auto"/>
          <w:kern w:val="0"/>
          <w:szCs w:val="21"/>
          <w:lang w:val="en-US" w:eastAsia="zh-CN"/>
        </w:rPr>
        <w:t xml:space="preserve"> </w:t>
      </w:r>
      <w:r>
        <w:rPr>
          <w:rFonts w:hint="eastAsia" w:asciiTheme="minorEastAsia" w:hAnsiTheme="minorEastAsia" w:eastAsiaTheme="minorEastAsia" w:cstheme="minorEastAsia"/>
          <w:color w:val="auto"/>
          <w:kern w:val="0"/>
          <w:szCs w:val="21"/>
        </w:rPr>
        <w:t>日</w:t>
      </w:r>
    </w:p>
    <w:p>
      <w:pPr>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Cs w:val="21"/>
        </w:rPr>
        <w:t>附页4</w:t>
      </w:r>
      <w:bookmarkStart w:id="23" w:name="_Toc9064"/>
      <w:bookmarkStart w:id="24" w:name="_Toc500282710"/>
      <w:bookmarkStart w:id="25" w:name="_Toc10461"/>
      <w:bookmarkStart w:id="26" w:name="_Toc29624"/>
      <w:bookmarkStart w:id="27" w:name="_Toc30602"/>
      <w:r>
        <w:rPr>
          <w:rFonts w:hint="eastAsia" w:asciiTheme="minorEastAsia" w:hAnsiTheme="minorEastAsia" w:eastAsiaTheme="minorEastAsia" w:cstheme="minorEastAsia"/>
          <w:b/>
          <w:bCs/>
          <w:color w:val="auto"/>
          <w:sz w:val="32"/>
          <w:szCs w:val="32"/>
        </w:rPr>
        <w:t xml:space="preserve"> </w:t>
      </w:r>
      <w:bookmarkEnd w:id="23"/>
      <w:bookmarkEnd w:id="24"/>
      <w:bookmarkEnd w:id="25"/>
      <w:bookmarkEnd w:id="26"/>
      <w:bookmarkEnd w:id="27"/>
    </w:p>
    <w:p>
      <w:pPr>
        <w:spacing w:line="360" w:lineRule="auto"/>
        <w:jc w:val="left"/>
        <w:rPr>
          <w:rFonts w:hint="default" w:ascii="宋体" w:hAnsi="宋体" w:eastAsia="宋体" w:cs="Times New Roman"/>
          <w:b/>
          <w:color w:val="auto"/>
          <w:sz w:val="21"/>
          <w:szCs w:val="21"/>
          <w:lang w:val="en-US" w:eastAsia="zh-CN"/>
        </w:rPr>
      </w:pPr>
      <w:r>
        <w:rPr>
          <w:rFonts w:hint="eastAsia" w:ascii="宋体" w:hAnsi="宋体" w:eastAsia="宋体" w:cs="Times New Roman"/>
          <w:b/>
          <w:color w:val="auto"/>
          <w:sz w:val="21"/>
          <w:szCs w:val="21"/>
          <w:lang w:val="en-US" w:eastAsia="zh-CN"/>
        </w:rPr>
        <w:t>附页4-1</w:t>
      </w:r>
    </w:p>
    <w:p>
      <w:pPr>
        <w:spacing w:line="360" w:lineRule="auto"/>
        <w:jc w:val="center"/>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资格性审查表</w:t>
      </w:r>
    </w:p>
    <w:p>
      <w:pPr>
        <w:adjustRightInd w:val="0"/>
        <w:snapToGrid w:val="0"/>
        <w:spacing w:before="156" w:beforeLines="50" w:line="360" w:lineRule="auto"/>
        <w:ind w:firstLine="420"/>
        <w:rPr>
          <w:rFonts w:hint="eastAsia" w:ascii="宋体" w:hAnsi="宋体"/>
          <w:color w:val="auto"/>
          <w:szCs w:val="21"/>
        </w:rPr>
      </w:pPr>
      <w:r>
        <w:rPr>
          <w:rFonts w:hint="eastAsia" w:ascii="宋体" w:hAnsi="宋体"/>
          <w:color w:val="auto"/>
          <w:szCs w:val="21"/>
        </w:rPr>
        <w:t>资格性检查。根据法律法规和招标文件的规定，对投标文件中的资格证明、投标保证金等进行审查，以确定投标人是否具备投标资格。</w:t>
      </w:r>
    </w:p>
    <w:tbl>
      <w:tblPr>
        <w:tblStyle w:val="44"/>
        <w:tblW w:w="8991" w:type="dxa"/>
        <w:jc w:val="center"/>
        <w:tblInd w:w="0" w:type="dxa"/>
        <w:tblLayout w:type="fixed"/>
        <w:tblCellMar>
          <w:top w:w="0" w:type="dxa"/>
          <w:left w:w="108" w:type="dxa"/>
          <w:bottom w:w="0" w:type="dxa"/>
          <w:right w:w="108" w:type="dxa"/>
        </w:tblCellMar>
      </w:tblPr>
      <w:tblGrid>
        <w:gridCol w:w="641"/>
        <w:gridCol w:w="5013"/>
        <w:gridCol w:w="1484"/>
        <w:gridCol w:w="651"/>
        <w:gridCol w:w="587"/>
        <w:gridCol w:w="615"/>
      </w:tblGrid>
      <w:tr>
        <w:tblPrEx>
          <w:tblLayout w:type="fixed"/>
          <w:tblCellMar>
            <w:top w:w="0" w:type="dxa"/>
            <w:left w:w="108" w:type="dxa"/>
            <w:bottom w:w="0" w:type="dxa"/>
            <w:right w:w="108" w:type="dxa"/>
          </w:tblCellMar>
        </w:tblPrEx>
        <w:trPr>
          <w:trHeight w:val="249" w:hRule="atLeast"/>
          <w:jc w:val="center"/>
        </w:trPr>
        <w:tc>
          <w:tcPr>
            <w:tcW w:w="641" w:type="dxa"/>
            <w:vMerge w:val="restart"/>
            <w:tcBorders>
              <w:top w:val="double" w:color="auto" w:sz="4" w:space="0"/>
              <w:left w:val="double" w:color="auto" w:sz="4" w:space="0"/>
              <w:right w:val="single" w:color="auto" w:sz="4" w:space="0"/>
            </w:tcBorders>
            <w:noWrap w:val="0"/>
            <w:vAlign w:val="center"/>
          </w:tcPr>
          <w:p>
            <w:pPr>
              <w:jc w:val="center"/>
              <w:rPr>
                <w:b/>
                <w:color w:val="auto"/>
              </w:rPr>
            </w:pPr>
            <w:r>
              <w:rPr>
                <w:rFonts w:hint="eastAsia"/>
                <w:b/>
                <w:color w:val="auto"/>
              </w:rPr>
              <w:t>序号</w:t>
            </w:r>
          </w:p>
        </w:tc>
        <w:tc>
          <w:tcPr>
            <w:tcW w:w="5013" w:type="dxa"/>
            <w:vMerge w:val="restart"/>
            <w:tcBorders>
              <w:top w:val="double" w:color="auto" w:sz="4" w:space="0"/>
              <w:left w:val="nil"/>
              <w:right w:val="single" w:color="auto" w:sz="4" w:space="0"/>
            </w:tcBorders>
            <w:noWrap w:val="0"/>
            <w:vAlign w:val="center"/>
          </w:tcPr>
          <w:p>
            <w:pPr>
              <w:jc w:val="center"/>
              <w:rPr>
                <w:b/>
                <w:color w:val="auto"/>
              </w:rPr>
            </w:pPr>
            <w:r>
              <w:rPr>
                <w:rFonts w:hint="eastAsia"/>
                <w:b/>
                <w:color w:val="auto"/>
              </w:rPr>
              <w:t>资格性审查内容</w:t>
            </w:r>
          </w:p>
        </w:tc>
        <w:tc>
          <w:tcPr>
            <w:tcW w:w="1484" w:type="dxa"/>
            <w:vMerge w:val="restart"/>
            <w:tcBorders>
              <w:top w:val="double" w:color="auto" w:sz="4" w:space="0"/>
              <w:left w:val="nil"/>
              <w:right w:val="single" w:color="auto" w:sz="4" w:space="0"/>
            </w:tcBorders>
            <w:noWrap w:val="0"/>
            <w:vAlign w:val="center"/>
          </w:tcPr>
          <w:p>
            <w:pPr>
              <w:jc w:val="center"/>
              <w:rPr>
                <w:rFonts w:hint="eastAsia"/>
                <w:b/>
                <w:color w:val="auto"/>
              </w:rPr>
            </w:pPr>
            <w:r>
              <w:rPr>
                <w:rFonts w:hint="eastAsia"/>
                <w:b/>
                <w:color w:val="auto"/>
              </w:rPr>
              <w:t>合格标准</w:t>
            </w:r>
          </w:p>
        </w:tc>
        <w:tc>
          <w:tcPr>
            <w:tcW w:w="1853" w:type="dxa"/>
            <w:gridSpan w:val="3"/>
            <w:tcBorders>
              <w:top w:val="double" w:color="auto" w:sz="4" w:space="0"/>
              <w:left w:val="nil"/>
              <w:bottom w:val="single" w:color="auto" w:sz="4" w:space="0"/>
              <w:right w:val="double" w:color="auto" w:sz="4" w:space="0"/>
            </w:tcBorders>
            <w:noWrap w:val="0"/>
            <w:vAlign w:val="center"/>
          </w:tcPr>
          <w:p>
            <w:pPr>
              <w:jc w:val="center"/>
              <w:rPr>
                <w:b/>
                <w:color w:val="auto"/>
              </w:rPr>
            </w:pPr>
            <w:r>
              <w:rPr>
                <w:rFonts w:hint="eastAsia"/>
                <w:b/>
                <w:color w:val="auto"/>
              </w:rPr>
              <w:t>投标人</w:t>
            </w:r>
          </w:p>
        </w:tc>
      </w:tr>
      <w:tr>
        <w:tblPrEx>
          <w:tblLayout w:type="fixed"/>
          <w:tblCellMar>
            <w:top w:w="0" w:type="dxa"/>
            <w:left w:w="108" w:type="dxa"/>
            <w:bottom w:w="0" w:type="dxa"/>
            <w:right w:w="108" w:type="dxa"/>
          </w:tblCellMar>
        </w:tblPrEx>
        <w:trPr>
          <w:trHeight w:val="601" w:hRule="atLeast"/>
          <w:jc w:val="center"/>
        </w:trPr>
        <w:tc>
          <w:tcPr>
            <w:tcW w:w="641" w:type="dxa"/>
            <w:vMerge w:val="continue"/>
            <w:tcBorders>
              <w:left w:val="double" w:color="auto" w:sz="4" w:space="0"/>
              <w:bottom w:val="single" w:color="auto" w:sz="4" w:space="0"/>
              <w:right w:val="single" w:color="auto" w:sz="4" w:space="0"/>
            </w:tcBorders>
            <w:noWrap w:val="0"/>
            <w:vAlign w:val="center"/>
          </w:tcPr>
          <w:p>
            <w:pPr>
              <w:jc w:val="center"/>
              <w:rPr>
                <w:rFonts w:hint="eastAsia"/>
                <w:b/>
                <w:color w:val="auto"/>
              </w:rPr>
            </w:pPr>
          </w:p>
        </w:tc>
        <w:tc>
          <w:tcPr>
            <w:tcW w:w="5013" w:type="dxa"/>
            <w:vMerge w:val="continue"/>
            <w:tcBorders>
              <w:left w:val="nil"/>
              <w:bottom w:val="single" w:color="auto" w:sz="4" w:space="0"/>
              <w:right w:val="single" w:color="auto" w:sz="4" w:space="0"/>
            </w:tcBorders>
            <w:noWrap w:val="0"/>
            <w:vAlign w:val="center"/>
          </w:tcPr>
          <w:p>
            <w:pPr>
              <w:jc w:val="center"/>
              <w:rPr>
                <w:rFonts w:hint="eastAsia"/>
                <w:b/>
                <w:color w:val="auto"/>
              </w:rPr>
            </w:pPr>
          </w:p>
        </w:tc>
        <w:tc>
          <w:tcPr>
            <w:tcW w:w="1484" w:type="dxa"/>
            <w:vMerge w:val="continue"/>
            <w:tcBorders>
              <w:left w:val="nil"/>
              <w:bottom w:val="single" w:color="auto" w:sz="4" w:space="0"/>
              <w:right w:val="single" w:color="auto" w:sz="4" w:space="0"/>
            </w:tcBorders>
            <w:noWrap w:val="0"/>
            <w:vAlign w:val="center"/>
          </w:tcPr>
          <w:p>
            <w:pPr>
              <w:jc w:val="center"/>
              <w:rPr>
                <w:rFonts w:hint="eastAsia"/>
                <w:b/>
                <w:color w:val="auto"/>
              </w:rPr>
            </w:pPr>
          </w:p>
        </w:tc>
        <w:tc>
          <w:tcPr>
            <w:tcW w:w="651" w:type="dxa"/>
            <w:tcBorders>
              <w:top w:val="single" w:color="auto" w:sz="4" w:space="0"/>
              <w:left w:val="nil"/>
              <w:bottom w:val="single" w:color="auto" w:sz="4" w:space="0"/>
              <w:right w:val="single" w:color="auto" w:sz="4" w:space="0"/>
            </w:tcBorders>
            <w:noWrap w:val="0"/>
            <w:vAlign w:val="center"/>
          </w:tcPr>
          <w:p>
            <w:pPr>
              <w:jc w:val="center"/>
              <w:rPr>
                <w:b/>
                <w:color w:val="auto"/>
              </w:rPr>
            </w:pPr>
          </w:p>
        </w:tc>
        <w:tc>
          <w:tcPr>
            <w:tcW w:w="587" w:type="dxa"/>
            <w:tcBorders>
              <w:top w:val="single" w:color="auto" w:sz="4" w:space="0"/>
              <w:left w:val="nil"/>
              <w:bottom w:val="single" w:color="auto" w:sz="4" w:space="0"/>
              <w:right w:val="single" w:color="auto" w:sz="4" w:space="0"/>
            </w:tcBorders>
            <w:noWrap w:val="0"/>
            <w:vAlign w:val="center"/>
          </w:tcPr>
          <w:p>
            <w:pPr>
              <w:jc w:val="center"/>
              <w:rPr>
                <w:b/>
                <w:color w:val="auto"/>
              </w:rPr>
            </w:pPr>
          </w:p>
        </w:tc>
        <w:tc>
          <w:tcPr>
            <w:tcW w:w="615" w:type="dxa"/>
            <w:tcBorders>
              <w:top w:val="single" w:color="auto" w:sz="4" w:space="0"/>
              <w:left w:val="nil"/>
              <w:bottom w:val="single" w:color="auto" w:sz="4" w:space="0"/>
              <w:right w:val="double" w:color="auto" w:sz="4" w:space="0"/>
            </w:tcBorders>
            <w:noWrap w:val="0"/>
            <w:vAlign w:val="center"/>
          </w:tcPr>
          <w:p>
            <w:pPr>
              <w:jc w:val="center"/>
              <w:rPr>
                <w:b/>
                <w:color w:val="auto"/>
              </w:rPr>
            </w:pPr>
          </w:p>
        </w:tc>
      </w:tr>
      <w:tr>
        <w:tblPrEx>
          <w:tblLayout w:type="fixed"/>
          <w:tblCellMar>
            <w:top w:w="0" w:type="dxa"/>
            <w:left w:w="108" w:type="dxa"/>
            <w:bottom w:w="0" w:type="dxa"/>
            <w:right w:w="108" w:type="dxa"/>
          </w:tblCellMar>
        </w:tblPrEx>
        <w:trPr>
          <w:trHeight w:val="962" w:hRule="atLeast"/>
          <w:jc w:val="center"/>
        </w:trPr>
        <w:tc>
          <w:tcPr>
            <w:tcW w:w="641" w:type="dxa"/>
            <w:tcBorders>
              <w:left w:val="double" w:color="auto" w:sz="4" w:space="0"/>
              <w:bottom w:val="single" w:color="auto" w:sz="4" w:space="0"/>
              <w:right w:val="single" w:color="auto" w:sz="4" w:space="0"/>
            </w:tcBorders>
            <w:noWrap w:val="0"/>
            <w:vAlign w:val="center"/>
          </w:tcPr>
          <w:p>
            <w:pPr>
              <w:jc w:val="center"/>
              <w:rPr>
                <w:rFonts w:hint="eastAsia"/>
                <w:color w:val="auto"/>
              </w:rPr>
            </w:pPr>
            <w:r>
              <w:rPr>
                <w:rFonts w:hint="eastAsia"/>
                <w:color w:val="auto"/>
              </w:rPr>
              <w:t>1</w:t>
            </w:r>
          </w:p>
        </w:tc>
        <w:tc>
          <w:tcPr>
            <w:tcW w:w="5013" w:type="dxa"/>
            <w:tcBorders>
              <w:left w:val="nil"/>
              <w:bottom w:val="single" w:color="auto" w:sz="4" w:space="0"/>
              <w:right w:val="single" w:color="auto" w:sz="4" w:space="0"/>
            </w:tcBorders>
            <w:noWrap w:val="0"/>
            <w:vAlign w:val="center"/>
          </w:tcPr>
          <w:p>
            <w:pPr>
              <w:rPr>
                <w:rFonts w:hint="eastAsia" w:eastAsia="宋体"/>
                <w:color w:val="auto"/>
                <w:lang w:eastAsia="zh-CN"/>
              </w:rPr>
            </w:pPr>
            <w:r>
              <w:rPr>
                <w:rFonts w:hint="eastAsia" w:ascii="宋体" w:hAnsi="宋体"/>
                <w:color w:val="auto"/>
                <w:szCs w:val="21"/>
              </w:rPr>
              <w:t>投标人授权代表应携带法人授权委托书及本人身份证（法定代表人参加可只提供身份证）</w:t>
            </w:r>
            <w:r>
              <w:rPr>
                <w:rFonts w:hint="eastAsia" w:ascii="宋体" w:hAnsi="宋体"/>
                <w:color w:val="auto"/>
                <w:szCs w:val="21"/>
                <w:lang w:eastAsia="zh-CN"/>
              </w:rPr>
              <w:t>；</w:t>
            </w:r>
          </w:p>
        </w:tc>
        <w:tc>
          <w:tcPr>
            <w:tcW w:w="1484" w:type="dxa"/>
            <w:tcBorders>
              <w:left w:val="nil"/>
              <w:bottom w:val="single" w:color="auto" w:sz="4" w:space="0"/>
              <w:right w:val="single" w:color="auto" w:sz="4" w:space="0"/>
            </w:tcBorders>
            <w:noWrap w:val="0"/>
            <w:vAlign w:val="center"/>
          </w:tcPr>
          <w:p>
            <w:pPr>
              <w:rPr>
                <w:rFonts w:hint="default" w:eastAsia="宋体"/>
                <w:color w:val="auto"/>
                <w:lang w:val="en-US" w:eastAsia="zh-CN"/>
              </w:rPr>
            </w:pPr>
            <w:r>
              <w:rPr>
                <w:rFonts w:hint="eastAsia"/>
                <w:color w:val="auto"/>
              </w:rPr>
              <w:t>查验</w:t>
            </w:r>
            <w:r>
              <w:rPr>
                <w:rFonts w:hint="eastAsia"/>
                <w:color w:val="auto"/>
                <w:lang w:eastAsia="zh-CN"/>
              </w:rPr>
              <w:t>授权书原件</w:t>
            </w:r>
            <w:r>
              <w:rPr>
                <w:rFonts w:hint="eastAsia"/>
                <w:color w:val="auto"/>
                <w:lang w:val="en-US" w:eastAsia="zh-CN"/>
              </w:rPr>
              <w:t>加盖公章</w:t>
            </w:r>
          </w:p>
        </w:tc>
        <w:tc>
          <w:tcPr>
            <w:tcW w:w="651" w:type="dxa"/>
            <w:tcBorders>
              <w:top w:val="single" w:color="auto" w:sz="4" w:space="0"/>
              <w:left w:val="nil"/>
              <w:bottom w:val="single" w:color="auto" w:sz="4" w:space="0"/>
              <w:right w:val="single" w:color="auto" w:sz="4" w:space="0"/>
            </w:tcBorders>
            <w:noWrap w:val="0"/>
            <w:vAlign w:val="center"/>
          </w:tcPr>
          <w:p>
            <w:pPr>
              <w:rPr>
                <w:color w:val="auto"/>
              </w:rPr>
            </w:pPr>
          </w:p>
        </w:tc>
        <w:tc>
          <w:tcPr>
            <w:tcW w:w="587" w:type="dxa"/>
            <w:tcBorders>
              <w:top w:val="single" w:color="auto" w:sz="4" w:space="0"/>
              <w:left w:val="nil"/>
              <w:bottom w:val="single" w:color="auto" w:sz="4" w:space="0"/>
              <w:right w:val="single" w:color="auto" w:sz="4" w:space="0"/>
            </w:tcBorders>
            <w:noWrap w:val="0"/>
            <w:vAlign w:val="center"/>
          </w:tcPr>
          <w:p>
            <w:pPr>
              <w:rPr>
                <w:color w:val="auto"/>
              </w:rPr>
            </w:pPr>
          </w:p>
        </w:tc>
        <w:tc>
          <w:tcPr>
            <w:tcW w:w="615" w:type="dxa"/>
            <w:tcBorders>
              <w:top w:val="single" w:color="auto" w:sz="4" w:space="0"/>
              <w:left w:val="nil"/>
              <w:bottom w:val="single" w:color="auto" w:sz="4" w:space="0"/>
              <w:right w:val="double" w:color="auto" w:sz="4" w:space="0"/>
            </w:tcBorders>
            <w:noWrap w:val="0"/>
            <w:vAlign w:val="center"/>
          </w:tcPr>
          <w:p>
            <w:pPr>
              <w:rPr>
                <w:color w:val="auto"/>
              </w:rPr>
            </w:pPr>
          </w:p>
        </w:tc>
      </w:tr>
      <w:tr>
        <w:tblPrEx>
          <w:tblLayout w:type="fixed"/>
          <w:tblCellMar>
            <w:top w:w="0" w:type="dxa"/>
            <w:left w:w="108" w:type="dxa"/>
            <w:bottom w:w="0" w:type="dxa"/>
            <w:right w:w="108" w:type="dxa"/>
          </w:tblCellMar>
        </w:tblPrEx>
        <w:trPr>
          <w:trHeight w:val="764" w:hRule="atLeast"/>
          <w:jc w:val="center"/>
        </w:trPr>
        <w:tc>
          <w:tcPr>
            <w:tcW w:w="641" w:type="dxa"/>
            <w:tcBorders>
              <w:left w:val="double" w:color="auto" w:sz="4" w:space="0"/>
              <w:bottom w:val="single" w:color="auto" w:sz="4" w:space="0"/>
              <w:right w:val="single" w:color="auto" w:sz="4" w:space="0"/>
            </w:tcBorders>
            <w:noWrap w:val="0"/>
            <w:vAlign w:val="center"/>
          </w:tcPr>
          <w:p>
            <w:pPr>
              <w:jc w:val="center"/>
              <w:rPr>
                <w:rFonts w:hint="eastAsia"/>
                <w:color w:val="auto"/>
              </w:rPr>
            </w:pPr>
            <w:r>
              <w:rPr>
                <w:rFonts w:hint="eastAsia"/>
                <w:color w:val="auto"/>
              </w:rPr>
              <w:t>2</w:t>
            </w:r>
          </w:p>
        </w:tc>
        <w:tc>
          <w:tcPr>
            <w:tcW w:w="5013" w:type="dxa"/>
            <w:tcBorders>
              <w:left w:val="nil"/>
              <w:bottom w:val="single" w:color="auto" w:sz="4" w:space="0"/>
              <w:right w:val="single" w:color="auto" w:sz="4" w:space="0"/>
            </w:tcBorders>
            <w:noWrap w:val="0"/>
            <w:vAlign w:val="center"/>
          </w:tcPr>
          <w:p>
            <w:pPr>
              <w:rPr>
                <w:color w:val="auto"/>
              </w:rPr>
            </w:pPr>
            <w:r>
              <w:rPr>
                <w:rFonts w:hint="eastAsia" w:ascii="宋体" w:hAnsi="宋体"/>
                <w:color w:val="auto"/>
                <w:szCs w:val="21"/>
                <w:lang w:eastAsia="zh-CN"/>
              </w:rPr>
              <w:t>独立法人</w:t>
            </w:r>
            <w:r>
              <w:rPr>
                <w:rFonts w:hint="eastAsia" w:ascii="宋体" w:hAnsi="宋体"/>
                <w:color w:val="auto"/>
                <w:szCs w:val="21"/>
                <w:lang w:val="en-US" w:eastAsia="zh-CN"/>
              </w:rPr>
              <w:t>资格</w:t>
            </w:r>
            <w:r>
              <w:rPr>
                <w:rFonts w:hint="eastAsia" w:ascii="宋体" w:hAnsi="宋体"/>
                <w:color w:val="auto"/>
                <w:szCs w:val="21"/>
                <w:lang w:eastAsia="zh-CN"/>
              </w:rPr>
              <w:t>，具有有效的营业执照、组织机构代码证（五证或三证合一）；</w:t>
            </w:r>
          </w:p>
        </w:tc>
        <w:tc>
          <w:tcPr>
            <w:tcW w:w="1484" w:type="dxa"/>
            <w:tcBorders>
              <w:left w:val="nil"/>
              <w:bottom w:val="single" w:color="auto" w:sz="4" w:space="0"/>
              <w:right w:val="single" w:color="auto" w:sz="4" w:space="0"/>
            </w:tcBorders>
            <w:noWrap w:val="0"/>
            <w:vAlign w:val="center"/>
          </w:tcPr>
          <w:p>
            <w:pPr>
              <w:rPr>
                <w:rFonts w:hint="eastAsia"/>
                <w:color w:val="auto"/>
              </w:rPr>
            </w:pPr>
            <w:r>
              <w:rPr>
                <w:rFonts w:hint="eastAsia"/>
                <w:color w:val="auto"/>
              </w:rPr>
              <w:t>查验复印件加盖公章</w:t>
            </w:r>
          </w:p>
        </w:tc>
        <w:tc>
          <w:tcPr>
            <w:tcW w:w="651" w:type="dxa"/>
            <w:tcBorders>
              <w:top w:val="single" w:color="auto" w:sz="4" w:space="0"/>
              <w:left w:val="nil"/>
              <w:bottom w:val="single" w:color="auto" w:sz="4" w:space="0"/>
              <w:right w:val="single" w:color="auto" w:sz="4" w:space="0"/>
            </w:tcBorders>
            <w:noWrap w:val="0"/>
            <w:vAlign w:val="center"/>
          </w:tcPr>
          <w:p>
            <w:pPr>
              <w:rPr>
                <w:color w:val="auto"/>
              </w:rPr>
            </w:pPr>
          </w:p>
        </w:tc>
        <w:tc>
          <w:tcPr>
            <w:tcW w:w="587" w:type="dxa"/>
            <w:tcBorders>
              <w:top w:val="single" w:color="auto" w:sz="4" w:space="0"/>
              <w:left w:val="nil"/>
              <w:bottom w:val="single" w:color="auto" w:sz="4" w:space="0"/>
              <w:right w:val="single" w:color="auto" w:sz="4" w:space="0"/>
            </w:tcBorders>
            <w:noWrap w:val="0"/>
            <w:vAlign w:val="center"/>
          </w:tcPr>
          <w:p>
            <w:pPr>
              <w:rPr>
                <w:color w:val="auto"/>
              </w:rPr>
            </w:pPr>
          </w:p>
        </w:tc>
        <w:tc>
          <w:tcPr>
            <w:tcW w:w="615" w:type="dxa"/>
            <w:tcBorders>
              <w:top w:val="single" w:color="auto" w:sz="4" w:space="0"/>
              <w:left w:val="nil"/>
              <w:bottom w:val="single" w:color="auto" w:sz="4" w:space="0"/>
              <w:right w:val="double" w:color="auto" w:sz="4" w:space="0"/>
            </w:tcBorders>
            <w:noWrap w:val="0"/>
            <w:vAlign w:val="center"/>
          </w:tcPr>
          <w:p>
            <w:pPr>
              <w:rPr>
                <w:color w:val="auto"/>
              </w:rPr>
            </w:pPr>
          </w:p>
        </w:tc>
      </w:tr>
      <w:tr>
        <w:tblPrEx>
          <w:tblLayout w:type="fixed"/>
          <w:tblCellMar>
            <w:top w:w="0" w:type="dxa"/>
            <w:left w:w="108" w:type="dxa"/>
            <w:bottom w:w="0" w:type="dxa"/>
            <w:right w:w="108" w:type="dxa"/>
          </w:tblCellMar>
        </w:tblPrEx>
        <w:trPr>
          <w:trHeight w:val="764" w:hRule="atLeast"/>
          <w:jc w:val="center"/>
        </w:trPr>
        <w:tc>
          <w:tcPr>
            <w:tcW w:w="641" w:type="dxa"/>
            <w:tcBorders>
              <w:left w:val="double" w:color="auto" w:sz="4" w:space="0"/>
              <w:bottom w:val="single" w:color="auto" w:sz="4" w:space="0"/>
              <w:right w:val="single" w:color="auto" w:sz="4" w:space="0"/>
            </w:tcBorders>
            <w:noWrap w:val="0"/>
            <w:vAlign w:val="center"/>
          </w:tcPr>
          <w:p>
            <w:pPr>
              <w:jc w:val="center"/>
              <w:rPr>
                <w:rFonts w:hint="eastAsia" w:eastAsia="宋体"/>
                <w:color w:val="auto"/>
                <w:lang w:val="en-US" w:eastAsia="zh-CN"/>
              </w:rPr>
            </w:pPr>
            <w:r>
              <w:rPr>
                <w:rFonts w:hint="eastAsia"/>
                <w:color w:val="auto"/>
                <w:lang w:val="en-US" w:eastAsia="zh-CN"/>
              </w:rPr>
              <w:t>3</w:t>
            </w:r>
          </w:p>
        </w:tc>
        <w:tc>
          <w:tcPr>
            <w:tcW w:w="5013" w:type="dxa"/>
            <w:tcBorders>
              <w:left w:val="nil"/>
              <w:bottom w:val="single" w:color="auto" w:sz="4" w:space="0"/>
              <w:right w:val="single" w:color="auto" w:sz="4" w:space="0"/>
            </w:tcBorders>
            <w:noWrap w:val="0"/>
            <w:vAlign w:val="center"/>
          </w:tcPr>
          <w:p>
            <w:pPr>
              <w:rPr>
                <w:rFonts w:hint="eastAsia" w:ascii="宋体" w:hAnsi="宋体"/>
                <w:color w:val="auto"/>
                <w:szCs w:val="21"/>
                <w:lang w:eastAsia="zh-CN"/>
              </w:rPr>
            </w:pPr>
            <w:r>
              <w:rPr>
                <w:rFonts w:hint="eastAsia" w:ascii="宋体" w:hAnsi="宋体"/>
                <w:color w:val="auto"/>
                <w:szCs w:val="21"/>
                <w:lang w:eastAsia="zh-CN"/>
              </w:rPr>
              <w:t>《磋商响应声明》；</w:t>
            </w:r>
          </w:p>
        </w:tc>
        <w:tc>
          <w:tcPr>
            <w:tcW w:w="1484" w:type="dxa"/>
            <w:tcBorders>
              <w:left w:val="nil"/>
              <w:bottom w:val="single" w:color="auto" w:sz="4" w:space="0"/>
              <w:right w:val="single" w:color="auto" w:sz="4" w:space="0"/>
            </w:tcBorders>
            <w:noWrap w:val="0"/>
            <w:vAlign w:val="center"/>
          </w:tcPr>
          <w:p>
            <w:pPr>
              <w:rPr>
                <w:rFonts w:hint="default" w:eastAsia="宋体"/>
                <w:color w:val="auto"/>
                <w:lang w:val="en-US" w:eastAsia="zh-CN"/>
              </w:rPr>
            </w:pPr>
            <w:r>
              <w:rPr>
                <w:rFonts w:hint="eastAsia"/>
                <w:color w:val="auto"/>
                <w:lang w:val="en-US" w:eastAsia="zh-CN"/>
              </w:rPr>
              <w:t>查验原件加盖公章</w:t>
            </w:r>
          </w:p>
        </w:tc>
        <w:tc>
          <w:tcPr>
            <w:tcW w:w="651" w:type="dxa"/>
            <w:tcBorders>
              <w:top w:val="single" w:color="auto" w:sz="4" w:space="0"/>
              <w:left w:val="nil"/>
              <w:bottom w:val="single" w:color="auto" w:sz="4" w:space="0"/>
              <w:right w:val="single" w:color="auto" w:sz="4" w:space="0"/>
            </w:tcBorders>
            <w:noWrap w:val="0"/>
            <w:vAlign w:val="center"/>
          </w:tcPr>
          <w:p>
            <w:pPr>
              <w:rPr>
                <w:color w:val="auto"/>
              </w:rPr>
            </w:pPr>
          </w:p>
        </w:tc>
        <w:tc>
          <w:tcPr>
            <w:tcW w:w="587" w:type="dxa"/>
            <w:tcBorders>
              <w:top w:val="single" w:color="auto" w:sz="4" w:space="0"/>
              <w:left w:val="nil"/>
              <w:bottom w:val="single" w:color="auto" w:sz="4" w:space="0"/>
              <w:right w:val="single" w:color="auto" w:sz="4" w:space="0"/>
            </w:tcBorders>
            <w:noWrap w:val="0"/>
            <w:vAlign w:val="center"/>
          </w:tcPr>
          <w:p>
            <w:pPr>
              <w:rPr>
                <w:color w:val="auto"/>
              </w:rPr>
            </w:pPr>
          </w:p>
        </w:tc>
        <w:tc>
          <w:tcPr>
            <w:tcW w:w="615" w:type="dxa"/>
            <w:tcBorders>
              <w:top w:val="single" w:color="auto" w:sz="4" w:space="0"/>
              <w:left w:val="nil"/>
              <w:bottom w:val="single" w:color="auto" w:sz="4" w:space="0"/>
              <w:right w:val="double" w:color="auto" w:sz="4" w:space="0"/>
            </w:tcBorders>
            <w:noWrap w:val="0"/>
            <w:vAlign w:val="center"/>
          </w:tcPr>
          <w:p>
            <w:pPr>
              <w:rPr>
                <w:color w:val="auto"/>
              </w:rPr>
            </w:pPr>
          </w:p>
        </w:tc>
      </w:tr>
      <w:tr>
        <w:tblPrEx>
          <w:tblLayout w:type="fixed"/>
          <w:tblCellMar>
            <w:top w:w="0" w:type="dxa"/>
            <w:left w:w="108" w:type="dxa"/>
            <w:bottom w:w="0" w:type="dxa"/>
            <w:right w:w="108" w:type="dxa"/>
          </w:tblCellMar>
        </w:tblPrEx>
        <w:trPr>
          <w:trHeight w:val="950" w:hRule="atLeast"/>
          <w:jc w:val="center"/>
        </w:trPr>
        <w:tc>
          <w:tcPr>
            <w:tcW w:w="641" w:type="dxa"/>
            <w:tcBorders>
              <w:left w:val="double" w:color="auto" w:sz="4" w:space="0"/>
              <w:bottom w:val="single" w:color="auto" w:sz="4" w:space="0"/>
              <w:right w:val="single" w:color="auto" w:sz="4" w:space="0"/>
            </w:tcBorders>
            <w:noWrap w:val="0"/>
            <w:vAlign w:val="center"/>
          </w:tcPr>
          <w:p>
            <w:pPr>
              <w:jc w:val="center"/>
              <w:rPr>
                <w:rFonts w:hint="eastAsia" w:eastAsia="宋体"/>
                <w:color w:val="auto"/>
                <w:lang w:eastAsia="zh-CN"/>
              </w:rPr>
            </w:pPr>
            <w:r>
              <w:rPr>
                <w:rFonts w:hint="eastAsia"/>
                <w:color w:val="auto"/>
                <w:lang w:val="en-US" w:eastAsia="zh-CN"/>
              </w:rPr>
              <w:t>4</w:t>
            </w:r>
          </w:p>
        </w:tc>
        <w:tc>
          <w:tcPr>
            <w:tcW w:w="5013" w:type="dxa"/>
            <w:tcBorders>
              <w:left w:val="nil"/>
              <w:bottom w:val="single" w:color="auto" w:sz="4" w:space="0"/>
              <w:right w:val="single" w:color="auto" w:sz="4" w:space="0"/>
            </w:tcBorders>
            <w:noWrap w:val="0"/>
            <w:vAlign w:val="center"/>
          </w:tcPr>
          <w:p>
            <w:pPr>
              <w:rPr>
                <w:rFonts w:hint="eastAsia" w:eastAsia="宋体"/>
                <w:color w:val="auto"/>
                <w:lang w:eastAsia="zh-CN"/>
              </w:rPr>
            </w:pPr>
            <w:r>
              <w:rPr>
                <w:rFonts w:hint="eastAsia" w:ascii="宋体" w:hAnsi="宋体" w:eastAsia="宋体" w:cs="Times New Roman"/>
                <w:color w:val="auto"/>
                <w:szCs w:val="21"/>
                <w:lang w:eastAsia="zh-CN"/>
              </w:rPr>
              <w:t>《湖南省政府采购供应商资格承诺函》</w:t>
            </w:r>
            <w:r>
              <w:rPr>
                <w:rFonts w:hint="eastAsia" w:ascii="宋体" w:hAnsi="宋体" w:cs="Times New Roman"/>
                <w:color w:val="auto"/>
                <w:szCs w:val="21"/>
                <w:lang w:eastAsia="zh-CN"/>
              </w:rPr>
              <w:t>。</w:t>
            </w:r>
          </w:p>
        </w:tc>
        <w:tc>
          <w:tcPr>
            <w:tcW w:w="1484" w:type="dxa"/>
            <w:tcBorders>
              <w:left w:val="nil"/>
              <w:bottom w:val="single" w:color="auto" w:sz="4" w:space="0"/>
              <w:right w:val="single" w:color="auto" w:sz="4" w:space="0"/>
            </w:tcBorders>
            <w:noWrap w:val="0"/>
            <w:vAlign w:val="center"/>
          </w:tcPr>
          <w:p>
            <w:pPr>
              <w:rPr>
                <w:rFonts w:hint="eastAsia"/>
                <w:color w:val="auto"/>
              </w:rPr>
            </w:pPr>
            <w:r>
              <w:rPr>
                <w:rFonts w:hint="eastAsia"/>
                <w:color w:val="auto"/>
              </w:rPr>
              <w:t>查验</w:t>
            </w:r>
            <w:r>
              <w:rPr>
                <w:rFonts w:hint="eastAsia"/>
                <w:color w:val="auto"/>
                <w:lang w:eastAsia="zh-CN"/>
              </w:rPr>
              <w:t>原</w:t>
            </w:r>
            <w:r>
              <w:rPr>
                <w:rFonts w:hint="eastAsia"/>
                <w:color w:val="auto"/>
              </w:rPr>
              <w:t>件加盖公章</w:t>
            </w:r>
          </w:p>
        </w:tc>
        <w:tc>
          <w:tcPr>
            <w:tcW w:w="651" w:type="dxa"/>
            <w:tcBorders>
              <w:top w:val="single" w:color="auto" w:sz="4" w:space="0"/>
              <w:left w:val="nil"/>
              <w:bottom w:val="single" w:color="auto" w:sz="4" w:space="0"/>
              <w:right w:val="single" w:color="auto" w:sz="4" w:space="0"/>
            </w:tcBorders>
            <w:noWrap w:val="0"/>
            <w:vAlign w:val="center"/>
          </w:tcPr>
          <w:p>
            <w:pPr>
              <w:rPr>
                <w:color w:val="auto"/>
              </w:rPr>
            </w:pPr>
          </w:p>
        </w:tc>
        <w:tc>
          <w:tcPr>
            <w:tcW w:w="587" w:type="dxa"/>
            <w:tcBorders>
              <w:top w:val="single" w:color="auto" w:sz="4" w:space="0"/>
              <w:left w:val="nil"/>
              <w:bottom w:val="single" w:color="auto" w:sz="4" w:space="0"/>
              <w:right w:val="single" w:color="auto" w:sz="4" w:space="0"/>
            </w:tcBorders>
            <w:noWrap w:val="0"/>
            <w:vAlign w:val="center"/>
          </w:tcPr>
          <w:p>
            <w:pPr>
              <w:rPr>
                <w:color w:val="auto"/>
              </w:rPr>
            </w:pPr>
          </w:p>
        </w:tc>
        <w:tc>
          <w:tcPr>
            <w:tcW w:w="615" w:type="dxa"/>
            <w:tcBorders>
              <w:top w:val="single" w:color="auto" w:sz="4" w:space="0"/>
              <w:left w:val="nil"/>
              <w:bottom w:val="single" w:color="auto" w:sz="4" w:space="0"/>
              <w:right w:val="double" w:color="auto" w:sz="4" w:space="0"/>
            </w:tcBorders>
            <w:noWrap w:val="0"/>
            <w:vAlign w:val="center"/>
          </w:tcPr>
          <w:p>
            <w:pPr>
              <w:rPr>
                <w:color w:val="auto"/>
              </w:rPr>
            </w:pPr>
          </w:p>
        </w:tc>
      </w:tr>
      <w:tr>
        <w:tblPrEx>
          <w:tblLayout w:type="fixed"/>
          <w:tblCellMar>
            <w:top w:w="0" w:type="dxa"/>
            <w:left w:w="108" w:type="dxa"/>
            <w:bottom w:w="0" w:type="dxa"/>
            <w:right w:w="108" w:type="dxa"/>
          </w:tblCellMar>
        </w:tblPrEx>
        <w:trPr>
          <w:trHeight w:val="1047" w:hRule="atLeast"/>
          <w:jc w:val="center"/>
        </w:trPr>
        <w:tc>
          <w:tcPr>
            <w:tcW w:w="641" w:type="dxa"/>
            <w:tcBorders>
              <w:top w:val="nil"/>
              <w:left w:val="double" w:color="auto" w:sz="4" w:space="0"/>
              <w:bottom w:val="double" w:color="auto" w:sz="4" w:space="0"/>
              <w:right w:val="single" w:color="auto" w:sz="4" w:space="0"/>
            </w:tcBorders>
            <w:noWrap w:val="0"/>
            <w:vAlign w:val="center"/>
          </w:tcPr>
          <w:p>
            <w:pPr>
              <w:jc w:val="center"/>
              <w:rPr>
                <w:rFonts w:hint="eastAsia"/>
                <w:color w:val="auto"/>
              </w:rPr>
            </w:pPr>
          </w:p>
        </w:tc>
        <w:tc>
          <w:tcPr>
            <w:tcW w:w="6497" w:type="dxa"/>
            <w:gridSpan w:val="2"/>
            <w:tcBorders>
              <w:top w:val="nil"/>
              <w:left w:val="nil"/>
              <w:bottom w:val="double" w:color="auto" w:sz="4" w:space="0"/>
              <w:right w:val="single" w:color="auto" w:sz="4" w:space="0"/>
            </w:tcBorders>
            <w:noWrap w:val="0"/>
            <w:vAlign w:val="center"/>
          </w:tcPr>
          <w:p>
            <w:pPr>
              <w:jc w:val="center"/>
              <w:rPr>
                <w:color w:val="auto"/>
              </w:rPr>
            </w:pPr>
            <w:r>
              <w:rPr>
                <w:rFonts w:hint="eastAsia"/>
                <w:color w:val="auto"/>
              </w:rPr>
              <w:t>结</w:t>
            </w:r>
            <w:r>
              <w:rPr>
                <w:rFonts w:hint="eastAsia"/>
                <w:color w:val="auto"/>
                <w:lang w:val="en-US" w:eastAsia="zh-CN"/>
              </w:rPr>
              <w:t xml:space="preserve">  </w:t>
            </w:r>
            <w:r>
              <w:rPr>
                <w:rFonts w:hint="eastAsia"/>
                <w:color w:val="auto"/>
              </w:rPr>
              <w:t>论</w:t>
            </w:r>
          </w:p>
        </w:tc>
        <w:tc>
          <w:tcPr>
            <w:tcW w:w="651" w:type="dxa"/>
            <w:tcBorders>
              <w:top w:val="nil"/>
              <w:left w:val="nil"/>
              <w:bottom w:val="double" w:color="auto" w:sz="4" w:space="0"/>
              <w:right w:val="single" w:color="auto" w:sz="4" w:space="0"/>
            </w:tcBorders>
            <w:noWrap w:val="0"/>
            <w:vAlign w:val="center"/>
          </w:tcPr>
          <w:p>
            <w:pPr>
              <w:rPr>
                <w:color w:val="auto"/>
              </w:rPr>
            </w:pPr>
          </w:p>
        </w:tc>
        <w:tc>
          <w:tcPr>
            <w:tcW w:w="587" w:type="dxa"/>
            <w:tcBorders>
              <w:top w:val="nil"/>
              <w:left w:val="nil"/>
              <w:bottom w:val="double" w:color="auto" w:sz="4" w:space="0"/>
              <w:right w:val="single" w:color="auto" w:sz="4" w:space="0"/>
            </w:tcBorders>
            <w:noWrap w:val="0"/>
            <w:vAlign w:val="center"/>
          </w:tcPr>
          <w:p>
            <w:pPr>
              <w:rPr>
                <w:color w:val="auto"/>
              </w:rPr>
            </w:pPr>
          </w:p>
        </w:tc>
        <w:tc>
          <w:tcPr>
            <w:tcW w:w="615" w:type="dxa"/>
            <w:tcBorders>
              <w:top w:val="nil"/>
              <w:left w:val="nil"/>
              <w:bottom w:val="double" w:color="auto" w:sz="4" w:space="0"/>
              <w:right w:val="double" w:color="auto" w:sz="4" w:space="0"/>
            </w:tcBorders>
            <w:noWrap w:val="0"/>
            <w:vAlign w:val="center"/>
          </w:tcPr>
          <w:p>
            <w:pPr>
              <w:rPr>
                <w:color w:val="auto"/>
              </w:rPr>
            </w:pPr>
          </w:p>
        </w:tc>
      </w:tr>
    </w:tbl>
    <w:p>
      <w:pPr>
        <w:adjustRightInd w:val="0"/>
        <w:snapToGrid w:val="0"/>
        <w:spacing w:before="156" w:beforeLines="50" w:line="360" w:lineRule="auto"/>
        <w:ind w:firstLine="420"/>
        <w:rPr>
          <w:rFonts w:hint="eastAsia" w:ascii="宋体" w:hAnsi="宋体"/>
          <w:b/>
          <w:color w:val="auto"/>
          <w:szCs w:val="21"/>
        </w:rPr>
      </w:pPr>
      <w:r>
        <w:rPr>
          <w:rFonts w:hint="eastAsia" w:ascii="宋体" w:hAnsi="宋体"/>
          <w:b/>
          <w:color w:val="auto"/>
          <w:szCs w:val="21"/>
        </w:rPr>
        <w:t>投标人有一项资格证明未提交，或资格证明有重大瑕疵,或提供虚假资格证明的，视为无效投标。</w:t>
      </w:r>
    </w:p>
    <w:p>
      <w:pPr>
        <w:adjustRightInd w:val="0"/>
        <w:snapToGrid w:val="0"/>
        <w:spacing w:before="156" w:beforeLines="50" w:line="360" w:lineRule="auto"/>
        <w:ind w:firstLine="420"/>
        <w:jc w:val="left"/>
        <w:rPr>
          <w:rFonts w:hint="eastAsia" w:ascii="宋体" w:hAnsi="宋体" w:eastAsia="宋体" w:cs="Times New Roman"/>
          <w:b/>
          <w:bCs/>
          <w:color w:val="auto"/>
          <w:sz w:val="18"/>
          <w:szCs w:val="18"/>
        </w:rPr>
      </w:pPr>
    </w:p>
    <w:p>
      <w:pPr>
        <w:pStyle w:val="20"/>
        <w:rPr>
          <w:rFonts w:hint="eastAsia" w:ascii="宋体" w:hAnsi="宋体" w:eastAsia="宋体" w:cs="Times New Roman"/>
          <w:b/>
          <w:bCs/>
          <w:color w:val="auto"/>
          <w:sz w:val="18"/>
          <w:szCs w:val="18"/>
        </w:rPr>
      </w:pPr>
    </w:p>
    <w:p>
      <w:pPr>
        <w:rPr>
          <w:rFonts w:hint="eastAsia" w:ascii="宋体" w:hAnsi="宋体" w:eastAsia="宋体" w:cs="Times New Roman"/>
          <w:b/>
          <w:bCs/>
          <w:color w:val="auto"/>
          <w:sz w:val="18"/>
          <w:szCs w:val="18"/>
        </w:rPr>
      </w:pPr>
    </w:p>
    <w:p>
      <w:pPr>
        <w:pStyle w:val="3"/>
        <w:rPr>
          <w:rFonts w:hint="eastAsia" w:ascii="宋体" w:hAnsi="宋体" w:eastAsia="宋体" w:cs="Times New Roman"/>
          <w:b/>
          <w:bCs/>
          <w:color w:val="auto"/>
          <w:sz w:val="18"/>
          <w:szCs w:val="18"/>
        </w:rPr>
      </w:pPr>
    </w:p>
    <w:p>
      <w:pPr>
        <w:pStyle w:val="3"/>
        <w:rPr>
          <w:rFonts w:hint="eastAsia" w:ascii="宋体" w:hAnsi="宋体" w:eastAsia="宋体" w:cs="Times New Roman"/>
          <w:b/>
          <w:bCs/>
          <w:color w:val="auto"/>
          <w:sz w:val="18"/>
          <w:szCs w:val="18"/>
        </w:rPr>
      </w:pPr>
    </w:p>
    <w:p>
      <w:pPr>
        <w:pStyle w:val="3"/>
        <w:rPr>
          <w:rFonts w:hint="eastAsia" w:ascii="宋体" w:hAnsi="宋体" w:eastAsia="宋体" w:cs="Times New Roman"/>
          <w:b/>
          <w:bCs/>
          <w:color w:val="auto"/>
          <w:sz w:val="18"/>
          <w:szCs w:val="18"/>
        </w:rPr>
      </w:pPr>
    </w:p>
    <w:p>
      <w:pPr>
        <w:rPr>
          <w:rFonts w:hint="eastAsia" w:ascii="宋体" w:hAnsi="宋体" w:eastAsia="宋体" w:cs="Times New Roman"/>
          <w:b/>
          <w:bCs/>
          <w:color w:val="auto"/>
          <w:sz w:val="18"/>
          <w:szCs w:val="18"/>
        </w:rPr>
      </w:pPr>
    </w:p>
    <w:p>
      <w:pPr>
        <w:pStyle w:val="2"/>
        <w:rPr>
          <w:rFonts w:hint="eastAsia" w:ascii="宋体" w:hAnsi="宋体" w:eastAsia="宋体" w:cs="Times New Roman"/>
          <w:b/>
          <w:bCs/>
          <w:color w:val="auto"/>
          <w:sz w:val="18"/>
          <w:szCs w:val="18"/>
        </w:rPr>
      </w:pPr>
    </w:p>
    <w:p>
      <w:pPr>
        <w:rPr>
          <w:rFonts w:hint="eastAsia" w:ascii="宋体" w:hAnsi="宋体" w:eastAsia="宋体" w:cs="Times New Roman"/>
          <w:b/>
          <w:bCs/>
          <w:color w:val="auto"/>
          <w:sz w:val="18"/>
          <w:szCs w:val="18"/>
        </w:rPr>
      </w:pPr>
    </w:p>
    <w:p>
      <w:pPr>
        <w:pStyle w:val="2"/>
        <w:rPr>
          <w:rFonts w:hint="eastAsia" w:ascii="宋体" w:hAnsi="宋体" w:eastAsia="宋体" w:cs="Times New Roman"/>
          <w:b/>
          <w:bCs/>
          <w:color w:val="auto"/>
          <w:sz w:val="18"/>
          <w:szCs w:val="18"/>
        </w:rPr>
      </w:pPr>
    </w:p>
    <w:p>
      <w:pPr>
        <w:rPr>
          <w:rFonts w:hint="eastAsia" w:ascii="宋体" w:hAnsi="宋体" w:eastAsia="宋体" w:cs="Times New Roman"/>
          <w:b/>
          <w:bCs/>
          <w:color w:val="auto"/>
          <w:sz w:val="18"/>
          <w:szCs w:val="18"/>
        </w:rPr>
      </w:pPr>
    </w:p>
    <w:p>
      <w:pPr>
        <w:pStyle w:val="2"/>
        <w:rPr>
          <w:rFonts w:hint="eastAsia"/>
        </w:rPr>
      </w:pPr>
    </w:p>
    <w:p>
      <w:pPr>
        <w:pStyle w:val="3"/>
        <w:rPr>
          <w:rFonts w:hint="eastAsia" w:ascii="宋体" w:hAnsi="宋体" w:eastAsia="宋体" w:cs="Times New Roman"/>
          <w:b/>
          <w:bCs/>
          <w:color w:val="auto"/>
          <w:sz w:val="18"/>
          <w:szCs w:val="18"/>
        </w:rPr>
      </w:pPr>
    </w:p>
    <w:p>
      <w:pPr>
        <w:pStyle w:val="3"/>
        <w:rPr>
          <w:rFonts w:hint="eastAsia" w:ascii="宋体" w:hAnsi="宋体" w:eastAsia="宋体" w:cs="Times New Roman"/>
          <w:b/>
          <w:bCs/>
          <w:color w:val="auto"/>
          <w:sz w:val="18"/>
          <w:szCs w:val="18"/>
        </w:rPr>
      </w:pPr>
    </w:p>
    <w:p>
      <w:pPr>
        <w:pStyle w:val="3"/>
        <w:rPr>
          <w:rFonts w:hint="eastAsia" w:ascii="宋体" w:hAnsi="宋体" w:eastAsia="宋体" w:cs="Times New Roman"/>
          <w:b/>
          <w:bCs/>
          <w:color w:val="auto"/>
          <w:sz w:val="18"/>
          <w:szCs w:val="18"/>
        </w:rPr>
      </w:pPr>
    </w:p>
    <w:p>
      <w:pPr>
        <w:pStyle w:val="3"/>
        <w:rPr>
          <w:rFonts w:hint="eastAsia" w:ascii="宋体" w:hAnsi="宋体" w:eastAsia="宋体" w:cs="Times New Roman"/>
          <w:b/>
          <w:bCs/>
          <w:color w:val="auto"/>
          <w:sz w:val="18"/>
          <w:szCs w:val="18"/>
        </w:rPr>
      </w:pPr>
    </w:p>
    <w:p>
      <w:pPr>
        <w:adjustRightInd w:val="0"/>
        <w:snapToGrid w:val="0"/>
        <w:spacing w:before="156" w:beforeLines="50" w:line="360" w:lineRule="auto"/>
        <w:ind w:firstLine="420"/>
        <w:jc w:val="left"/>
        <w:rPr>
          <w:rFonts w:hint="eastAsia" w:ascii="宋体" w:hAnsi="宋体" w:eastAsia="宋体" w:cs="Times New Roman"/>
          <w:b/>
          <w:color w:val="auto"/>
          <w:sz w:val="18"/>
          <w:szCs w:val="18"/>
          <w:lang w:val="en-US" w:eastAsia="zh-CN"/>
        </w:rPr>
      </w:pPr>
      <w:r>
        <w:rPr>
          <w:rFonts w:hint="eastAsia" w:ascii="宋体" w:hAnsi="宋体" w:eastAsia="宋体" w:cs="Times New Roman"/>
          <w:b/>
          <w:bCs/>
          <w:color w:val="auto"/>
          <w:sz w:val="18"/>
          <w:szCs w:val="18"/>
        </w:rPr>
        <w:t>附页</w:t>
      </w:r>
      <w:r>
        <w:rPr>
          <w:rFonts w:hint="eastAsia" w:ascii="宋体" w:hAnsi="宋体" w:eastAsia="宋体" w:cs="Times New Roman"/>
          <w:b/>
          <w:bCs/>
          <w:color w:val="auto"/>
          <w:sz w:val="18"/>
          <w:szCs w:val="18"/>
          <w:lang w:val="en-US" w:eastAsia="zh-CN"/>
        </w:rPr>
        <w:t>4</w:t>
      </w:r>
      <w:r>
        <w:rPr>
          <w:rFonts w:hint="eastAsia" w:ascii="宋体" w:hAnsi="宋体" w:eastAsia="宋体" w:cs="Times New Roman"/>
          <w:b/>
          <w:bCs/>
          <w:color w:val="auto"/>
          <w:sz w:val="18"/>
          <w:szCs w:val="18"/>
        </w:rPr>
        <w:t>-2</w:t>
      </w:r>
      <w:r>
        <w:rPr>
          <w:rFonts w:hint="eastAsia" w:ascii="宋体" w:hAnsi="宋体" w:eastAsia="宋体" w:cs="Times New Roman"/>
          <w:b/>
          <w:color w:val="auto"/>
          <w:sz w:val="18"/>
          <w:szCs w:val="18"/>
        </w:rPr>
        <w:t xml:space="preserve"> </w:t>
      </w:r>
      <w:r>
        <w:rPr>
          <w:rFonts w:hint="eastAsia" w:ascii="宋体" w:hAnsi="宋体" w:eastAsia="宋体" w:cs="Times New Roman"/>
          <w:b/>
          <w:color w:val="auto"/>
          <w:sz w:val="18"/>
          <w:szCs w:val="18"/>
          <w:lang w:val="en-US" w:eastAsia="zh-CN"/>
        </w:rPr>
        <w:t xml:space="preserve">                  </w:t>
      </w:r>
    </w:p>
    <w:p>
      <w:pPr>
        <w:adjustRightInd w:val="0"/>
        <w:snapToGrid w:val="0"/>
        <w:spacing w:before="156" w:beforeLines="50" w:line="360" w:lineRule="auto"/>
        <w:jc w:val="center"/>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符合性审查表</w:t>
      </w:r>
    </w:p>
    <w:p>
      <w:pPr>
        <w:adjustRightInd w:val="0"/>
        <w:snapToGrid w:val="0"/>
        <w:spacing w:before="156" w:beforeLines="50" w:line="360" w:lineRule="auto"/>
        <w:ind w:firstLine="420"/>
        <w:rPr>
          <w:rFonts w:hint="eastAsia" w:ascii="宋体" w:hAnsi="宋体"/>
          <w:color w:val="auto"/>
          <w:szCs w:val="21"/>
        </w:rPr>
      </w:pPr>
      <w:r>
        <w:rPr>
          <w:rFonts w:hint="eastAsia" w:ascii="宋体" w:hAnsi="宋体"/>
          <w:color w:val="auto"/>
          <w:szCs w:val="21"/>
        </w:rPr>
        <w:t>符合性检查。依据招标文件的规定，从投标文件的有效性、完整性和对招标文件的响应程度进行审查，以确定是否对招标文件的实质性要求作出响应。</w:t>
      </w:r>
    </w:p>
    <w:tbl>
      <w:tblPr>
        <w:tblStyle w:val="44"/>
        <w:tblW w:w="87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9"/>
        <w:gridCol w:w="1824"/>
        <w:gridCol w:w="2580"/>
        <w:gridCol w:w="975"/>
        <w:gridCol w:w="975"/>
        <w:gridCol w:w="960"/>
        <w:gridCol w:w="9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0" w:hRule="atLeast"/>
        </w:trPr>
        <w:tc>
          <w:tcPr>
            <w:tcW w:w="5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440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评审因素</w:t>
            </w:r>
          </w:p>
        </w:tc>
        <w:tc>
          <w:tcPr>
            <w:tcW w:w="38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投标人名称及评审意见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440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75"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投标人名称</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与投标报名、营业执照、资质证书、安全生产许可证上的名称是否一致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40"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投标文件签字盖章</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是否符合磋商文件签字盖章要求</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71"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投标文件格式</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是否符合磋商文件要求。投标文件未按规定的格式填写的，内容不全或关键字迹模糊、无法辨认的，为不合格的投标人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30"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投标报价</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报价</w:t>
            </w:r>
            <w:r>
              <w:rPr>
                <w:rFonts w:hint="eastAsia" w:ascii="宋体" w:hAnsi="宋体" w:cs="宋体"/>
                <w:i w:val="0"/>
                <w:iCs w:val="0"/>
                <w:color w:val="auto"/>
                <w:kern w:val="0"/>
                <w:sz w:val="22"/>
                <w:szCs w:val="22"/>
                <w:u w:val="none"/>
                <w:lang w:val="en-US" w:eastAsia="zh-CN" w:bidi="ar"/>
              </w:rPr>
              <w:t>是否</w:t>
            </w:r>
            <w:r>
              <w:rPr>
                <w:rFonts w:hint="eastAsia" w:ascii="宋体" w:hAnsi="宋体" w:eastAsia="宋体" w:cs="宋体"/>
                <w:i w:val="0"/>
                <w:iCs w:val="0"/>
                <w:color w:val="auto"/>
                <w:kern w:val="0"/>
                <w:sz w:val="22"/>
                <w:szCs w:val="22"/>
                <w:u w:val="none"/>
                <w:lang w:val="en-US" w:eastAsia="zh-CN" w:bidi="ar"/>
              </w:rPr>
              <w:t>超过招标文件中规定的预算金额或者最高限价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80"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投标有效期</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投标有效期</w:t>
            </w:r>
            <w:r>
              <w:rPr>
                <w:rFonts w:hint="eastAsia" w:ascii="宋体" w:hAnsi="宋体" w:cs="宋体"/>
                <w:i w:val="0"/>
                <w:iCs w:val="0"/>
                <w:color w:val="auto"/>
                <w:kern w:val="0"/>
                <w:sz w:val="22"/>
                <w:szCs w:val="22"/>
                <w:u w:val="none"/>
                <w:lang w:val="en-US" w:eastAsia="zh-CN" w:bidi="ar"/>
              </w:rPr>
              <w:t>是否满足招标文件要求</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65"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投标文件的附加条件的</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投标文件</w:t>
            </w:r>
            <w:r>
              <w:rPr>
                <w:rFonts w:hint="eastAsia" w:ascii="宋体" w:hAnsi="宋体" w:cs="宋体"/>
                <w:i w:val="0"/>
                <w:iCs w:val="0"/>
                <w:color w:val="auto"/>
                <w:kern w:val="0"/>
                <w:sz w:val="22"/>
                <w:szCs w:val="22"/>
                <w:u w:val="none"/>
                <w:lang w:val="en-US" w:eastAsia="zh-CN" w:bidi="ar"/>
              </w:rPr>
              <w:t>是否</w:t>
            </w:r>
            <w:r>
              <w:rPr>
                <w:rFonts w:hint="eastAsia" w:ascii="宋体" w:hAnsi="宋体" w:eastAsia="宋体" w:cs="宋体"/>
                <w:i w:val="0"/>
                <w:iCs w:val="0"/>
                <w:color w:val="auto"/>
                <w:kern w:val="0"/>
                <w:sz w:val="22"/>
                <w:szCs w:val="22"/>
                <w:u w:val="none"/>
                <w:lang w:val="en-US" w:eastAsia="zh-CN" w:bidi="ar"/>
              </w:rPr>
              <w:t>含有采购人不能接受的附加条件</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25"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法律、法规和招标文件规定的其他投标无效情形</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i w:val="0"/>
                <w:iCs w:val="0"/>
                <w:color w:val="auto"/>
                <w:kern w:val="0"/>
                <w:sz w:val="22"/>
                <w:szCs w:val="22"/>
                <w:u w:val="none"/>
                <w:lang w:val="en-US" w:eastAsia="zh-CN" w:bidi="ar"/>
              </w:rPr>
              <w:t>是否存在</w:t>
            </w:r>
            <w:r>
              <w:rPr>
                <w:rFonts w:hint="eastAsia" w:ascii="宋体" w:hAnsi="宋体" w:eastAsia="宋体" w:cs="宋体"/>
                <w:i w:val="0"/>
                <w:iCs w:val="0"/>
                <w:color w:val="auto"/>
                <w:kern w:val="0"/>
                <w:sz w:val="22"/>
                <w:szCs w:val="22"/>
                <w:u w:val="none"/>
                <w:lang w:val="en-US" w:eastAsia="zh-CN" w:bidi="ar"/>
              </w:rPr>
              <w:t>法律、法规和招标文件规定的其他投标无效情形</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10" w:hRule="atLeast"/>
        </w:trPr>
        <w:tc>
          <w:tcPr>
            <w:tcW w:w="49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结论（合格或不合格）</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u w:val="none"/>
              </w:rPr>
            </w:pPr>
          </w:p>
        </w:tc>
      </w:tr>
    </w:tbl>
    <w:p>
      <w:pPr>
        <w:pStyle w:val="20"/>
        <w:ind w:left="0" w:leftChars="0" w:firstLine="0" w:firstLineChars="0"/>
        <w:rPr>
          <w:rFonts w:hint="eastAsia" w:ascii="宋体" w:hAnsi="宋体"/>
          <w:color w:val="auto"/>
          <w:szCs w:val="21"/>
        </w:rPr>
      </w:pPr>
    </w:p>
    <w:p>
      <w:pPr>
        <w:pStyle w:val="20"/>
        <w:rPr>
          <w:rFonts w:hint="eastAsia" w:asciiTheme="minorEastAsia" w:hAnsiTheme="minorEastAsia" w:eastAsiaTheme="minorEastAsia" w:cstheme="minorEastAsia"/>
          <w:b/>
          <w:bCs/>
          <w:color w:val="auto"/>
          <w:sz w:val="32"/>
          <w:szCs w:val="32"/>
        </w:rPr>
      </w:pPr>
    </w:p>
    <w:p>
      <w:pPr>
        <w:pStyle w:val="20"/>
        <w:rPr>
          <w:rFonts w:hint="eastAsia" w:asciiTheme="minorEastAsia" w:hAnsiTheme="minorEastAsia" w:eastAsiaTheme="minorEastAsia" w:cstheme="minorEastAsia"/>
          <w:b/>
          <w:bCs/>
          <w:color w:val="auto"/>
          <w:sz w:val="32"/>
          <w:szCs w:val="32"/>
        </w:rPr>
      </w:pPr>
    </w:p>
    <w:p>
      <w:pPr>
        <w:pStyle w:val="20"/>
        <w:rPr>
          <w:rFonts w:hint="eastAsia" w:asciiTheme="minorEastAsia" w:hAnsiTheme="minorEastAsia" w:eastAsiaTheme="minorEastAsia" w:cstheme="minorEastAsia"/>
          <w:b/>
          <w:bCs/>
          <w:color w:val="auto"/>
          <w:sz w:val="32"/>
          <w:szCs w:val="32"/>
        </w:rPr>
      </w:pPr>
    </w:p>
    <w:p>
      <w:pPr>
        <w:pStyle w:val="20"/>
        <w:rPr>
          <w:rFonts w:hint="eastAsia" w:asciiTheme="minorEastAsia" w:hAnsiTheme="minorEastAsia" w:eastAsiaTheme="minorEastAsia" w:cstheme="minorEastAsia"/>
          <w:b/>
          <w:bCs/>
          <w:color w:val="auto"/>
          <w:sz w:val="32"/>
          <w:szCs w:val="32"/>
        </w:rPr>
      </w:pPr>
    </w:p>
    <w:p>
      <w:pPr>
        <w:rPr>
          <w:rFonts w:hint="eastAsia"/>
          <w:color w:val="auto"/>
        </w:rPr>
      </w:pPr>
    </w:p>
    <w:p>
      <w:pPr>
        <w:jc w:val="left"/>
        <w:outlineLvl w:val="1"/>
        <w:rPr>
          <w:rFonts w:hint="default" w:asciiTheme="minorEastAsia" w:hAnsiTheme="minorEastAsia" w:eastAsiaTheme="minorEastAsia" w:cstheme="minorEastAsia"/>
          <w:b/>
          <w:color w:val="auto"/>
          <w:sz w:val="21"/>
          <w:szCs w:val="21"/>
          <w:lang w:val="en-US" w:eastAsia="zh-CN"/>
        </w:rPr>
      </w:pPr>
      <w:r>
        <w:rPr>
          <w:rFonts w:hint="eastAsia" w:asciiTheme="minorEastAsia" w:hAnsiTheme="minorEastAsia" w:eastAsiaTheme="minorEastAsia" w:cstheme="minorEastAsia"/>
          <w:b/>
          <w:color w:val="auto"/>
          <w:sz w:val="21"/>
          <w:szCs w:val="21"/>
          <w:lang w:val="en-US" w:eastAsia="zh-CN"/>
        </w:rPr>
        <w:t>附页4-3</w:t>
      </w:r>
    </w:p>
    <w:p>
      <w:pPr>
        <w:adjustRightInd w:val="0"/>
        <w:snapToGrid w:val="0"/>
        <w:spacing w:before="156" w:beforeLines="50" w:line="360" w:lineRule="auto"/>
        <w:jc w:val="center"/>
        <w:rPr>
          <w:rFonts w:hint="eastAsia" w:ascii="黑体" w:hAnsi="黑体" w:eastAsia="黑体"/>
          <w:b/>
          <w:color w:val="auto"/>
          <w:sz w:val="28"/>
          <w:szCs w:val="28"/>
        </w:rPr>
      </w:pPr>
      <w:r>
        <w:rPr>
          <w:rFonts w:hint="eastAsia" w:ascii="黑体" w:hAnsi="黑体" w:eastAsia="黑体"/>
          <w:b/>
          <w:color w:val="auto"/>
          <w:sz w:val="28"/>
          <w:szCs w:val="28"/>
        </w:rPr>
        <w:t>评审方法及标准表</w:t>
      </w:r>
    </w:p>
    <w:tbl>
      <w:tblPr>
        <w:tblStyle w:val="44"/>
        <w:tblpPr w:leftFromText="180" w:rightFromText="180" w:vertAnchor="text" w:horzAnchor="page" w:tblpXSpec="center" w:tblpY="403"/>
        <w:tblOverlap w:val="never"/>
        <w:tblW w:w="9046" w:type="dxa"/>
        <w:jc w:val="center"/>
        <w:tblInd w:w="0" w:type="dxa"/>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157"/>
        <w:gridCol w:w="833"/>
        <w:gridCol w:w="6031"/>
      </w:tblGrid>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jc w:val="center"/>
        </w:trPr>
        <w:tc>
          <w:tcPr>
            <w:tcW w:w="2182" w:type="dxa"/>
            <w:gridSpan w:val="2"/>
            <w:tcBorders>
              <w:top w:val="double" w:color="auto" w:sz="2" w:space="0"/>
              <w:left w:val="double" w:color="auto" w:sz="2" w:space="0"/>
              <w:bottom w:val="single" w:color="auto" w:sz="4" w:space="0"/>
              <w:right w:val="single" w:color="auto" w:sz="4" w:space="0"/>
            </w:tcBorders>
            <w:shd w:val="clear" w:color="auto" w:fill="D7D7D7"/>
            <w:noWrap w:val="0"/>
            <w:vAlign w:val="center"/>
          </w:tcPr>
          <w:p>
            <w:pPr>
              <w:widowControl/>
              <w:spacing w:line="240" w:lineRule="auto"/>
              <w:jc w:val="center"/>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权值</w:t>
            </w:r>
          </w:p>
        </w:tc>
        <w:tc>
          <w:tcPr>
            <w:tcW w:w="6864" w:type="dxa"/>
            <w:gridSpan w:val="2"/>
            <w:tcBorders>
              <w:top w:val="double" w:color="auto" w:sz="2" w:space="0"/>
              <w:left w:val="single" w:color="auto" w:sz="4" w:space="0"/>
              <w:bottom w:val="single" w:color="auto" w:sz="4" w:space="0"/>
              <w:right w:val="double" w:color="auto" w:sz="2" w:space="0"/>
            </w:tcBorders>
            <w:shd w:val="clear" w:color="auto" w:fill="D7D7D7"/>
            <w:noWrap w:val="0"/>
            <w:vAlign w:val="center"/>
          </w:tcPr>
          <w:p>
            <w:pPr>
              <w:widowControl/>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lang w:val="en-US" w:eastAsia="zh-CN"/>
              </w:rPr>
              <w:t>价格10%、商务30%、技术60%</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jc w:val="center"/>
        </w:trPr>
        <w:tc>
          <w:tcPr>
            <w:tcW w:w="2182" w:type="dxa"/>
            <w:gridSpan w:val="2"/>
            <w:tcBorders>
              <w:top w:val="double" w:color="auto" w:sz="2" w:space="0"/>
              <w:left w:val="double" w:color="auto" w:sz="2" w:space="0"/>
              <w:bottom w:val="single" w:color="auto" w:sz="4" w:space="0"/>
              <w:right w:val="single" w:color="auto" w:sz="4" w:space="0"/>
            </w:tcBorders>
            <w:shd w:val="clear" w:color="auto" w:fill="D7D7D7"/>
            <w:noWrap w:val="0"/>
            <w:vAlign w:val="center"/>
          </w:tcPr>
          <w:p>
            <w:pPr>
              <w:widowControl/>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审因素</w:t>
            </w:r>
          </w:p>
        </w:tc>
        <w:tc>
          <w:tcPr>
            <w:tcW w:w="833" w:type="dxa"/>
            <w:tcBorders>
              <w:top w:val="double" w:color="auto" w:sz="2" w:space="0"/>
              <w:left w:val="single" w:color="auto" w:sz="4" w:space="0"/>
              <w:bottom w:val="single" w:color="auto" w:sz="4" w:space="0"/>
              <w:right w:val="single" w:color="auto" w:sz="4" w:space="0"/>
            </w:tcBorders>
            <w:shd w:val="clear" w:color="auto" w:fill="D7D7D7"/>
            <w:noWrap w:val="0"/>
            <w:vAlign w:val="center"/>
          </w:tcPr>
          <w:p>
            <w:pPr>
              <w:widowControl/>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分值</w:t>
            </w:r>
          </w:p>
        </w:tc>
        <w:tc>
          <w:tcPr>
            <w:tcW w:w="6031" w:type="dxa"/>
            <w:tcBorders>
              <w:top w:val="double" w:color="auto" w:sz="2" w:space="0"/>
              <w:left w:val="single" w:color="auto" w:sz="4" w:space="0"/>
              <w:bottom w:val="single" w:color="auto" w:sz="4" w:space="0"/>
              <w:right w:val="double" w:color="auto" w:sz="2" w:space="0"/>
            </w:tcBorders>
            <w:shd w:val="clear" w:color="auto" w:fill="D7D7D7"/>
            <w:noWrap w:val="0"/>
            <w:vAlign w:val="center"/>
          </w:tcPr>
          <w:p>
            <w:pPr>
              <w:widowControl/>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评分标准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1438" w:hRule="atLeast"/>
          <w:jc w:val="center"/>
        </w:trPr>
        <w:tc>
          <w:tcPr>
            <w:tcW w:w="1025" w:type="dxa"/>
            <w:tcBorders>
              <w:top w:val="single" w:color="auto" w:sz="4" w:space="0"/>
              <w:left w:val="double" w:color="auto" w:sz="2" w:space="0"/>
              <w:bottom w:val="single" w:color="auto" w:sz="4" w:space="0"/>
              <w:right w:val="single" w:color="auto" w:sz="4" w:space="0"/>
            </w:tcBorders>
            <w:noWrap w:val="0"/>
            <w:vAlign w:val="center"/>
          </w:tcPr>
          <w:p>
            <w:pPr>
              <w:widowControl/>
              <w:spacing w:line="240" w:lineRule="auto"/>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报价</w:t>
            </w:r>
          </w:p>
          <w:p>
            <w:pPr>
              <w:widowControl/>
              <w:spacing w:line="240" w:lineRule="auto"/>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部分</w:t>
            </w:r>
          </w:p>
          <w:p>
            <w:pPr>
              <w:widowControl w:val="0"/>
              <w:spacing w:after="120" w:line="240" w:lineRule="auto"/>
              <w:jc w:val="both"/>
              <w:rPr>
                <w:rFonts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SA"/>
              </w:rPr>
              <w:t>（100分）</w:t>
            </w:r>
          </w:p>
        </w:tc>
        <w:tc>
          <w:tcPr>
            <w:tcW w:w="1157"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w:t>
            </w:r>
          </w:p>
          <w:p>
            <w:pPr>
              <w:widowControl/>
              <w:autoSpaceDE w:val="0"/>
              <w:adjustRightInd w:val="0"/>
              <w:snapToGrid w:val="0"/>
              <w:spacing w:line="240" w:lineRule="auto"/>
              <w:jc w:val="center"/>
              <w:rPr>
                <w:rFonts w:hint="eastAsia" w:ascii="宋体" w:hAnsi="宋体" w:eastAsia="宋体" w:cs="Times New Roman"/>
                <w:color w:val="auto"/>
                <w:kern w:val="0"/>
                <w:highlight w:val="none"/>
              </w:rPr>
            </w:pPr>
            <w:r>
              <w:rPr>
                <w:rFonts w:hint="eastAsia" w:ascii="宋体" w:hAnsi="宋体" w:eastAsia="宋体" w:cs="宋体"/>
                <w:color w:val="auto"/>
                <w:kern w:val="0"/>
                <w:szCs w:val="21"/>
                <w:highlight w:val="none"/>
              </w:rPr>
              <w:t>报价</w:t>
            </w:r>
          </w:p>
        </w:tc>
        <w:tc>
          <w:tcPr>
            <w:tcW w:w="8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100</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spacing w:line="240" w:lineRule="auto"/>
              <w:rPr>
                <w:rFonts w:hint="eastAsia" w:ascii="宋体" w:hAnsi="宋体" w:eastAsia="宋体" w:cs="Times New Roman"/>
                <w:color w:val="auto"/>
                <w:highlight w:val="none"/>
              </w:rPr>
            </w:pPr>
            <w:r>
              <w:rPr>
                <w:rFonts w:hint="eastAsia" w:ascii="宋体" w:hAnsi="宋体" w:eastAsia="宋体" w:cs="Times New Roman"/>
                <w:color w:val="auto"/>
                <w:highlight w:val="none"/>
              </w:rPr>
              <w:t>满足磋商文件要求且最后报价最低的供应商的价格为磋商基准价，其价格分为满分。其他供应商的价格分统一按照下列公式计算：磋商报价得分=（磋商基准价/最后磋商报价）×价格权值</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1942" w:hRule="atLeast"/>
          <w:jc w:val="center"/>
        </w:trPr>
        <w:tc>
          <w:tcPr>
            <w:tcW w:w="1025" w:type="dxa"/>
            <w:vMerge w:val="restart"/>
            <w:tcBorders>
              <w:top w:val="single" w:color="auto" w:sz="4" w:space="0"/>
              <w:left w:val="double" w:color="auto" w:sz="2" w:space="0"/>
              <w:right w:val="single" w:color="auto" w:sz="4" w:space="0"/>
            </w:tcBorders>
            <w:noWrap w:val="0"/>
            <w:vAlign w:val="center"/>
          </w:tcPr>
          <w:p>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技术</w:t>
            </w:r>
          </w:p>
          <w:p>
            <w:pPr>
              <w:widowControl w:val="0"/>
              <w:spacing w:after="120" w:line="240" w:lineRule="auto"/>
              <w:jc w:val="cente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SA"/>
              </w:rPr>
              <w:t>部分</w:t>
            </w:r>
          </w:p>
          <w:p>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100</w:t>
            </w:r>
            <w:r>
              <w:rPr>
                <w:rFonts w:hint="eastAsia" w:ascii="宋体" w:hAnsi="宋体" w:eastAsia="宋体" w:cs="宋体"/>
                <w:color w:val="auto"/>
                <w:kern w:val="0"/>
                <w:szCs w:val="21"/>
                <w:highlight w:val="none"/>
              </w:rPr>
              <w:t>分）</w:t>
            </w:r>
          </w:p>
        </w:tc>
        <w:tc>
          <w:tcPr>
            <w:tcW w:w="115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cs="Times New Roman"/>
                <w:color w:val="auto"/>
                <w:szCs w:val="21"/>
                <w:lang w:val="en-US" w:eastAsia="zh-CN"/>
              </w:rPr>
              <w:t>服务方案及承诺</w:t>
            </w:r>
          </w:p>
        </w:tc>
        <w:tc>
          <w:tcPr>
            <w:tcW w:w="8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cs="Times New Roman"/>
                <w:color w:val="auto"/>
                <w:sz w:val="21"/>
                <w:szCs w:val="21"/>
                <w:highlight w:val="none"/>
                <w:lang w:val="en-US" w:eastAsia="zh-CN"/>
              </w:rPr>
              <w:t>5</w:t>
            </w:r>
            <w:r>
              <w:rPr>
                <w:rFonts w:hint="eastAsia" w:ascii="宋体" w:hAnsi="宋体" w:eastAsia="宋体" w:cs="Times New Roman"/>
                <w:color w:val="auto"/>
                <w:sz w:val="21"/>
                <w:szCs w:val="21"/>
                <w:highlight w:val="none"/>
                <w:lang w:val="en-US" w:eastAsia="zh-CN"/>
              </w:rPr>
              <w:t>0</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widowControl/>
              <w:kinsoku w:val="0"/>
              <w:autoSpaceDE w:val="0"/>
              <w:autoSpaceDN w:val="0"/>
              <w:adjustRightInd w:val="0"/>
              <w:snapToGrid w:val="0"/>
              <w:spacing w:after="160" w:line="276" w:lineRule="auto"/>
              <w:jc w:val="left"/>
              <w:rPr>
                <w:rFonts w:hint="eastAsia" w:ascii="宋体" w:hAnsi="宋体" w:eastAsia="宋体" w:cs="宋体"/>
                <w:color w:val="auto"/>
                <w:kern w:val="2"/>
                <w:sz w:val="21"/>
                <w:szCs w:val="21"/>
                <w:highlight w:val="none"/>
                <w:lang w:val="en-US" w:eastAsia="zh-CN" w:bidi="ar-SA"/>
              </w:rPr>
            </w:pPr>
            <w:bookmarkStart w:id="28" w:name="OLE_LINK8"/>
            <w:r>
              <w:rPr>
                <w:rFonts w:ascii="宋体" w:hAnsi="宋体" w:eastAsia="宋体" w:cs="宋体"/>
                <w:color w:val="000000"/>
                <w:kern w:val="0"/>
                <w:szCs w:val="21"/>
                <w:highlight w:val="none"/>
              </w:rPr>
              <w:t>供应商根据本项目特点提供服务方案及服务承诺，</w:t>
            </w:r>
            <w:r>
              <w:rPr>
                <w:rFonts w:hint="eastAsia" w:ascii="宋体" w:hAnsi="宋体" w:eastAsia="宋体" w:cs="宋体"/>
                <w:color w:val="000000"/>
                <w:kern w:val="0"/>
                <w:szCs w:val="21"/>
                <w:highlight w:val="none"/>
                <w:lang w:val="en-US" w:eastAsia="zh-CN"/>
              </w:rPr>
              <w:t>包括但不限于：</w:t>
            </w:r>
            <w:r>
              <w:rPr>
                <w:rFonts w:ascii="宋体" w:hAnsi="宋体" w:eastAsia="宋体" w:cs="宋体"/>
                <w:color w:val="000000"/>
                <w:kern w:val="0"/>
                <w:szCs w:val="21"/>
                <w:highlight w:val="none"/>
              </w:rPr>
              <w:t>方案总体思路清晰度、工作重点识别准确性、难点分析与应对措施、服务承诺（包括但不限于响应时间、人员配备稳定性、保密、后期服务</w:t>
            </w:r>
            <w:r>
              <w:rPr>
                <w:rFonts w:hint="eastAsia" w:ascii="宋体" w:hAnsi="宋体" w:eastAsia="宋体" w:cs="宋体"/>
                <w:color w:val="000000"/>
                <w:kern w:val="0"/>
                <w:szCs w:val="21"/>
                <w:highlight w:val="none"/>
              </w:rPr>
              <w:t>【</w:t>
            </w:r>
            <w:r>
              <w:rPr>
                <w:rFonts w:ascii="宋体" w:hAnsi="宋体" w:eastAsia="宋体" w:cs="宋体"/>
                <w:color w:val="000000"/>
                <w:kern w:val="0"/>
                <w:szCs w:val="21"/>
                <w:highlight w:val="none"/>
              </w:rPr>
              <w:t>如报告修改、配合评审、归档</w:t>
            </w:r>
            <w:r>
              <w:rPr>
                <w:rFonts w:hint="eastAsia" w:ascii="宋体" w:hAnsi="宋体" w:eastAsia="宋体" w:cs="宋体"/>
                <w:color w:val="000000"/>
                <w:kern w:val="0"/>
                <w:szCs w:val="21"/>
                <w:highlight w:val="none"/>
              </w:rPr>
              <w:t>】等内容</w:t>
            </w:r>
            <w:r>
              <w:rPr>
                <w:rFonts w:ascii="宋体" w:hAnsi="宋体" w:eastAsia="宋体" w:cs="宋体"/>
                <w:color w:val="000000"/>
                <w:kern w:val="0"/>
                <w:szCs w:val="21"/>
                <w:highlight w:val="none"/>
              </w:rPr>
              <w:t>）</w:t>
            </w:r>
            <w:r>
              <w:rPr>
                <w:rFonts w:hint="eastAsia" w:ascii="宋体" w:hAnsi="宋体" w:eastAsia="宋体" w:cs="宋体"/>
                <w:color w:val="000000"/>
                <w:kern w:val="0"/>
                <w:szCs w:val="21"/>
                <w:highlight w:val="none"/>
                <w:lang w:val="en-US" w:eastAsia="zh-CN"/>
              </w:rPr>
              <w:t>等内容</w:t>
            </w:r>
            <w:r>
              <w:rPr>
                <w:rFonts w:ascii="宋体" w:hAnsi="宋体" w:eastAsia="宋体" w:cs="宋体"/>
                <w:color w:val="000000"/>
                <w:kern w:val="0"/>
                <w:szCs w:val="21"/>
                <w:highlight w:val="none"/>
              </w:rPr>
              <w:t>：方案总体思路及任务分解清晰，项目目标明确，能准确识别</w:t>
            </w:r>
            <w:r>
              <w:rPr>
                <w:rFonts w:hint="eastAsia" w:ascii="宋体" w:hAnsi="宋体" w:eastAsia="宋体" w:cs="宋体"/>
                <w:color w:val="000000"/>
                <w:kern w:val="0"/>
                <w:szCs w:val="21"/>
                <w:highlight w:val="none"/>
                <w:lang w:val="en-US" w:eastAsia="zh-CN"/>
              </w:rPr>
              <w:t>区域水土流失问题</w:t>
            </w:r>
            <w:r>
              <w:rPr>
                <w:rFonts w:ascii="宋体" w:hAnsi="宋体" w:eastAsia="宋体" w:cs="宋体"/>
                <w:color w:val="000000"/>
                <w:kern w:val="0"/>
                <w:szCs w:val="21"/>
                <w:highlight w:val="none"/>
              </w:rPr>
              <w:t>，</w:t>
            </w:r>
            <w:r>
              <w:rPr>
                <w:rFonts w:hint="eastAsia" w:ascii="宋体" w:hAnsi="宋体" w:eastAsia="宋体" w:cs="宋体"/>
                <w:color w:val="000000"/>
                <w:kern w:val="0"/>
                <w:szCs w:val="21"/>
                <w:highlight w:val="none"/>
                <w:lang w:val="en-US" w:eastAsia="zh-CN"/>
              </w:rPr>
              <w:t>针对区域地形条件、水土流失特点合理分区布局并</w:t>
            </w:r>
            <w:r>
              <w:rPr>
                <w:rFonts w:ascii="宋体" w:hAnsi="宋体" w:eastAsia="宋体" w:cs="宋体"/>
                <w:color w:val="000000"/>
                <w:kern w:val="0"/>
                <w:szCs w:val="21"/>
                <w:highlight w:val="none"/>
              </w:rPr>
              <w:t>提出针对性解决方案，可行性强、逻辑结构及措施完整、科学合理；服务承诺全面具体、响应及时、保障措施到位，完全满足磋商文件及项目需求的计</w:t>
            </w:r>
            <w:r>
              <w:rPr>
                <w:rFonts w:hint="eastAsia" w:ascii="宋体" w:hAnsi="宋体" w:eastAsia="宋体" w:cs="宋体"/>
                <w:color w:val="000000"/>
                <w:kern w:val="0"/>
                <w:szCs w:val="21"/>
                <w:highlight w:val="none"/>
                <w:lang w:val="en-US" w:eastAsia="zh-CN"/>
              </w:rPr>
              <w:t>5</w:t>
            </w:r>
            <w:r>
              <w:rPr>
                <w:rFonts w:hint="eastAsia" w:ascii="宋体" w:hAnsi="宋体" w:eastAsia="Arial" w:cs="宋体"/>
                <w:color w:val="000000"/>
                <w:kern w:val="0"/>
                <w:szCs w:val="21"/>
                <w:highlight w:val="none"/>
              </w:rPr>
              <w:t>0</w:t>
            </w:r>
            <w:r>
              <w:rPr>
                <w:rFonts w:ascii="宋体" w:hAnsi="宋体" w:eastAsia="宋体" w:cs="宋体"/>
                <w:color w:val="000000"/>
                <w:kern w:val="0"/>
                <w:szCs w:val="21"/>
                <w:highlight w:val="none"/>
              </w:rPr>
              <w:t>分；</w:t>
            </w:r>
            <w:r>
              <w:rPr>
                <w:rFonts w:hint="eastAsia" w:ascii="宋体" w:hAnsi="宋体" w:eastAsia="宋体" w:cs="仿宋"/>
                <w:color w:val="auto"/>
                <w:kern w:val="2"/>
                <w:sz w:val="21"/>
                <w:szCs w:val="21"/>
                <w:lang w:val="en-US" w:eastAsia="zh-CN" w:bidi="ar-SA"/>
              </w:rPr>
              <w:t>每缺少一项扣</w:t>
            </w:r>
            <w:r>
              <w:rPr>
                <w:rFonts w:hint="eastAsia" w:ascii="宋体" w:hAnsi="宋体" w:cs="仿宋"/>
                <w:color w:val="auto"/>
                <w:kern w:val="2"/>
                <w:sz w:val="21"/>
                <w:szCs w:val="21"/>
                <w:lang w:val="en-US" w:eastAsia="zh-CN" w:bidi="ar-SA"/>
              </w:rPr>
              <w:t>10</w:t>
            </w:r>
            <w:r>
              <w:rPr>
                <w:rFonts w:hint="eastAsia" w:ascii="宋体" w:hAnsi="宋体" w:eastAsia="宋体" w:cs="仿宋"/>
                <w:color w:val="auto"/>
                <w:kern w:val="2"/>
                <w:sz w:val="21"/>
                <w:szCs w:val="21"/>
                <w:lang w:val="en-US" w:eastAsia="zh-CN" w:bidi="ar-SA"/>
              </w:rPr>
              <w:t>分，每有一项内容有错误或不合理的扣</w:t>
            </w:r>
            <w:r>
              <w:rPr>
                <w:rFonts w:hint="eastAsia" w:ascii="宋体" w:hAnsi="宋体" w:cs="仿宋"/>
                <w:color w:val="auto"/>
                <w:kern w:val="2"/>
                <w:sz w:val="21"/>
                <w:szCs w:val="21"/>
                <w:lang w:val="en-US" w:eastAsia="zh-CN" w:bidi="ar-SA"/>
              </w:rPr>
              <w:t>2</w:t>
            </w:r>
            <w:r>
              <w:rPr>
                <w:rFonts w:hint="eastAsia" w:ascii="宋体" w:hAnsi="宋体" w:eastAsia="宋体" w:cs="仿宋"/>
                <w:color w:val="auto"/>
                <w:kern w:val="2"/>
                <w:sz w:val="21"/>
                <w:szCs w:val="21"/>
                <w:lang w:val="en-US" w:eastAsia="zh-CN" w:bidi="ar-SA"/>
              </w:rPr>
              <w:t>分，未提供的不计分。</w:t>
            </w:r>
            <w:bookmarkEnd w:id="28"/>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2155" w:hRule="atLeast"/>
          <w:jc w:val="center"/>
        </w:trPr>
        <w:tc>
          <w:tcPr>
            <w:tcW w:w="1025" w:type="dxa"/>
            <w:vMerge w:val="continue"/>
            <w:tcBorders>
              <w:left w:val="double" w:color="auto" w:sz="2" w:space="0"/>
              <w:right w:val="single" w:color="auto" w:sz="4" w:space="0"/>
            </w:tcBorders>
            <w:noWrap w:val="0"/>
            <w:vAlign w:val="center"/>
          </w:tcPr>
          <w:p>
            <w:pPr>
              <w:widowControl/>
              <w:spacing w:line="240" w:lineRule="auto"/>
              <w:jc w:val="left"/>
              <w:rPr>
                <w:rFonts w:hint="eastAsia" w:ascii="宋体" w:hAnsi="宋体" w:eastAsia="宋体" w:cs="宋体"/>
                <w:color w:val="auto"/>
                <w:kern w:val="0"/>
                <w:szCs w:val="21"/>
                <w:highlight w:val="none"/>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pPr>
              <w:widowControl/>
              <w:autoSpaceDE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lang w:val="en-US" w:eastAsia="zh-CN"/>
              </w:rPr>
              <w:t>质量体系及保证措施</w:t>
            </w:r>
          </w:p>
        </w:tc>
        <w:tc>
          <w:tcPr>
            <w:tcW w:w="83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auto"/>
                <w:kern w:val="0"/>
                <w:sz w:val="21"/>
                <w:szCs w:val="21"/>
                <w:highlight w:val="none"/>
                <w:lang w:val="en-US" w:eastAsia="zh-CN" w:bidi="ar-SA"/>
              </w:rPr>
            </w:pPr>
            <w:r>
              <w:rPr>
                <w:rFonts w:hint="eastAsia" w:ascii="宋体" w:hAnsi="宋体"/>
                <w:color w:val="auto"/>
                <w:szCs w:val="21"/>
                <w:highlight w:val="none"/>
                <w:lang w:val="en-US" w:eastAsia="zh-CN"/>
              </w:rPr>
              <w:t>20</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widowControl/>
              <w:kinsoku w:val="0"/>
              <w:autoSpaceDE w:val="0"/>
              <w:autoSpaceDN w:val="0"/>
              <w:adjustRightInd w:val="0"/>
              <w:snapToGrid w:val="0"/>
              <w:spacing w:after="160" w:line="276" w:lineRule="auto"/>
              <w:jc w:val="left"/>
              <w:rPr>
                <w:rFonts w:hint="eastAsia" w:ascii="宋体" w:hAnsi="宋体" w:eastAsia="宋体" w:cs="仿宋"/>
                <w:color w:val="auto"/>
                <w:kern w:val="2"/>
                <w:sz w:val="21"/>
                <w:szCs w:val="21"/>
                <w:lang w:val="en-US" w:eastAsia="zh-CN" w:bidi="ar-SA"/>
              </w:rPr>
            </w:pPr>
            <w:r>
              <w:rPr>
                <w:rFonts w:ascii="宋体" w:hAnsi="宋体" w:eastAsia="宋体" w:cs="宋体"/>
                <w:color w:val="000000"/>
                <w:kern w:val="0"/>
                <w:szCs w:val="21"/>
                <w:highlight w:val="none"/>
              </w:rPr>
              <w:t>供应商根据本项目特点提供质量体系及保证措施，</w:t>
            </w:r>
            <w:r>
              <w:rPr>
                <w:rFonts w:hint="eastAsia" w:ascii="宋体" w:hAnsi="宋体" w:eastAsia="宋体" w:cs="宋体"/>
                <w:color w:val="000000"/>
                <w:kern w:val="0"/>
                <w:szCs w:val="21"/>
                <w:highlight w:val="none"/>
                <w:lang w:val="en-US" w:eastAsia="zh-CN"/>
              </w:rPr>
              <w:t>包括但不限于：</w:t>
            </w:r>
            <w:r>
              <w:rPr>
                <w:rFonts w:ascii="宋体" w:hAnsi="宋体" w:eastAsia="宋体" w:cs="宋体"/>
                <w:color w:val="000000"/>
                <w:kern w:val="0"/>
                <w:szCs w:val="21"/>
                <w:highlight w:val="none"/>
              </w:rPr>
              <w:t>建立全过程质量管理制度、明确各阶段质量责任人及责任分工方向</w:t>
            </w:r>
            <w:r>
              <w:rPr>
                <w:rFonts w:hint="eastAsia" w:ascii="宋体" w:hAnsi="宋体" w:eastAsia="宋体" w:cs="宋体"/>
                <w:color w:val="000000"/>
                <w:kern w:val="0"/>
                <w:szCs w:val="21"/>
                <w:highlight w:val="none"/>
                <w:lang w:val="en-US" w:eastAsia="zh-CN"/>
              </w:rPr>
              <w:t>等方面</w:t>
            </w:r>
            <w:r>
              <w:rPr>
                <w:rFonts w:ascii="宋体" w:hAnsi="宋体" w:eastAsia="宋体" w:cs="宋体"/>
                <w:color w:val="000000"/>
                <w:kern w:val="0"/>
                <w:szCs w:val="21"/>
                <w:highlight w:val="none"/>
              </w:rPr>
              <w:t>：全过程质量管理制度（含校核、审查、批准）完整规范，各阶段质量责任明确到人、职责清晰的计</w:t>
            </w:r>
            <w:r>
              <w:rPr>
                <w:rFonts w:hint="eastAsia" w:ascii="宋体" w:hAnsi="宋体" w:eastAsia="宋体" w:cs="宋体"/>
                <w:color w:val="000000"/>
                <w:kern w:val="0"/>
                <w:szCs w:val="21"/>
                <w:highlight w:val="none"/>
                <w:lang w:val="en-US" w:eastAsia="zh-CN"/>
              </w:rPr>
              <w:t>2</w:t>
            </w:r>
            <w:r>
              <w:rPr>
                <w:rFonts w:hint="eastAsia" w:ascii="宋体" w:hAnsi="宋体" w:eastAsia="Arial" w:cs="宋体"/>
                <w:color w:val="000000"/>
                <w:kern w:val="0"/>
                <w:szCs w:val="21"/>
                <w:highlight w:val="none"/>
              </w:rPr>
              <w:t>0</w:t>
            </w:r>
            <w:r>
              <w:rPr>
                <w:rFonts w:ascii="宋体" w:hAnsi="宋体" w:eastAsia="宋体" w:cs="宋体"/>
                <w:color w:val="000000"/>
                <w:kern w:val="0"/>
                <w:szCs w:val="21"/>
                <w:highlight w:val="none"/>
              </w:rPr>
              <w:t>分</w:t>
            </w:r>
            <w:r>
              <w:rPr>
                <w:rFonts w:hint="eastAsia" w:ascii="宋体" w:hAnsi="宋体" w:eastAsia="宋体" w:cs="仿宋"/>
                <w:color w:val="auto"/>
                <w:kern w:val="2"/>
                <w:sz w:val="21"/>
                <w:szCs w:val="21"/>
                <w:lang w:val="en-US" w:eastAsia="zh-CN" w:bidi="ar-SA"/>
              </w:rPr>
              <w:t>，每缺少一项扣</w:t>
            </w:r>
            <w:r>
              <w:rPr>
                <w:rFonts w:hint="eastAsia" w:ascii="宋体" w:hAnsi="宋体" w:cs="仿宋"/>
                <w:color w:val="auto"/>
                <w:kern w:val="2"/>
                <w:sz w:val="21"/>
                <w:szCs w:val="21"/>
                <w:lang w:val="en-US" w:eastAsia="zh-CN" w:bidi="ar-SA"/>
              </w:rPr>
              <w:t>10</w:t>
            </w:r>
            <w:r>
              <w:rPr>
                <w:rFonts w:hint="eastAsia" w:ascii="宋体" w:hAnsi="宋体" w:eastAsia="宋体" w:cs="仿宋"/>
                <w:color w:val="auto"/>
                <w:kern w:val="2"/>
                <w:sz w:val="21"/>
                <w:szCs w:val="21"/>
                <w:lang w:val="en-US" w:eastAsia="zh-CN" w:bidi="ar-SA"/>
              </w:rPr>
              <w:t>分，每有一项内容有错误或不合理的扣</w:t>
            </w:r>
            <w:r>
              <w:rPr>
                <w:rFonts w:hint="eastAsia" w:ascii="宋体" w:hAnsi="宋体" w:cs="仿宋"/>
                <w:color w:val="auto"/>
                <w:kern w:val="2"/>
                <w:sz w:val="21"/>
                <w:szCs w:val="21"/>
                <w:lang w:val="en-US" w:eastAsia="zh-CN" w:bidi="ar-SA"/>
              </w:rPr>
              <w:t>2</w:t>
            </w:r>
            <w:r>
              <w:rPr>
                <w:rFonts w:hint="eastAsia" w:ascii="宋体" w:hAnsi="宋体" w:eastAsia="宋体" w:cs="仿宋"/>
                <w:color w:val="auto"/>
                <w:kern w:val="2"/>
                <w:sz w:val="21"/>
                <w:szCs w:val="21"/>
                <w:lang w:val="en-US" w:eastAsia="zh-CN" w:bidi="ar-SA"/>
              </w:rPr>
              <w:t>分，未提供的不计分。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2177" w:hRule="atLeast"/>
          <w:jc w:val="center"/>
        </w:trPr>
        <w:tc>
          <w:tcPr>
            <w:tcW w:w="1025" w:type="dxa"/>
            <w:vMerge w:val="continue"/>
            <w:tcBorders>
              <w:left w:val="double" w:color="auto" w:sz="2" w:space="0"/>
              <w:right w:val="single" w:color="auto" w:sz="4" w:space="0"/>
            </w:tcBorders>
            <w:noWrap w:val="0"/>
            <w:vAlign w:val="center"/>
          </w:tcPr>
          <w:p>
            <w:pPr>
              <w:widowControl/>
              <w:spacing w:line="240" w:lineRule="auto"/>
              <w:jc w:val="left"/>
              <w:rPr>
                <w:rFonts w:hint="eastAsia" w:ascii="宋体" w:hAnsi="宋体" w:eastAsia="宋体" w:cs="宋体"/>
                <w:color w:val="auto"/>
                <w:kern w:val="0"/>
                <w:szCs w:val="21"/>
                <w:highlight w:val="none"/>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rPr>
              <w:t>进度计划与保证措施</w:t>
            </w:r>
          </w:p>
        </w:tc>
        <w:tc>
          <w:tcPr>
            <w:tcW w:w="83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szCs w:val="21"/>
                <w:lang w:val="en-US" w:eastAsia="zh-CN"/>
              </w:rPr>
              <w:t>15</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rPr>
                <w:rFonts w:hint="eastAsia" w:ascii="宋体" w:hAnsi="宋体" w:eastAsia="宋体" w:cs="宋体"/>
                <w:color w:val="auto"/>
                <w:kern w:val="2"/>
                <w:sz w:val="21"/>
                <w:szCs w:val="21"/>
                <w:highlight w:val="none"/>
                <w:lang w:val="en-US" w:eastAsia="zh-CN" w:bidi="ar-SA"/>
              </w:rPr>
            </w:pPr>
            <w:r>
              <w:rPr>
                <w:rFonts w:ascii="宋体" w:hAnsi="宋体" w:cs="宋体"/>
                <w:color w:val="000000"/>
                <w:kern w:val="0"/>
                <w:szCs w:val="21"/>
                <w:highlight w:val="none"/>
              </w:rPr>
              <w:t>供应商根据本项目特点提供进度计划及保证措施，</w:t>
            </w:r>
            <w:r>
              <w:rPr>
                <w:rFonts w:hint="eastAsia" w:ascii="宋体" w:hAnsi="宋体" w:cs="宋体"/>
                <w:color w:val="000000"/>
                <w:kern w:val="0"/>
                <w:szCs w:val="21"/>
                <w:highlight w:val="none"/>
                <w:lang w:val="en-US" w:eastAsia="zh-CN"/>
              </w:rPr>
              <w:t>包括但不限于：</w:t>
            </w:r>
            <w:r>
              <w:rPr>
                <w:rFonts w:ascii="宋体" w:hAnsi="宋体" w:cs="宋体"/>
                <w:color w:val="000000"/>
                <w:kern w:val="0"/>
                <w:szCs w:val="21"/>
                <w:highlight w:val="none"/>
              </w:rPr>
              <w:t>进度计划合理性、关键节点把控、滞后应急预案</w:t>
            </w:r>
            <w:r>
              <w:rPr>
                <w:rFonts w:hint="eastAsia" w:ascii="宋体" w:hAnsi="宋体" w:cs="宋体"/>
                <w:color w:val="000000"/>
                <w:kern w:val="0"/>
                <w:szCs w:val="21"/>
                <w:highlight w:val="none"/>
                <w:lang w:val="en-US" w:eastAsia="zh-CN"/>
              </w:rPr>
              <w:t>等方面</w:t>
            </w:r>
            <w:r>
              <w:rPr>
                <w:rFonts w:hint="eastAsia" w:ascii="宋体" w:hAnsi="宋体" w:cs="宋体"/>
                <w:color w:val="auto"/>
                <w:szCs w:val="21"/>
              </w:rPr>
              <w:t>。</w:t>
            </w:r>
            <w:r>
              <w:rPr>
                <w:rFonts w:ascii="宋体" w:hAnsi="宋体" w:cs="宋体"/>
                <w:color w:val="000000"/>
                <w:kern w:val="0"/>
                <w:szCs w:val="21"/>
                <w:highlight w:val="none"/>
              </w:rPr>
              <w:t>使用图文并茂展示各阶段时间节点，安排紧凑合理，明确送审稿提交、专家评审、报批批复等关键节点时间，提出审批延迟、资料获取困难等情况下的应急调整方案完整且科学合理的计</w:t>
            </w:r>
            <w:r>
              <w:rPr>
                <w:rFonts w:hint="eastAsia" w:ascii="宋体" w:hAnsi="宋体" w:eastAsia="宋体" w:cs="宋体"/>
                <w:color w:val="000000"/>
                <w:kern w:val="0"/>
                <w:szCs w:val="21"/>
                <w:highlight w:val="none"/>
                <w:lang w:val="en-US" w:eastAsia="zh-CN"/>
              </w:rPr>
              <w:t>15</w:t>
            </w:r>
            <w:r>
              <w:rPr>
                <w:rFonts w:ascii="宋体" w:hAnsi="宋体" w:cs="宋体"/>
                <w:color w:val="000000"/>
                <w:kern w:val="0"/>
                <w:szCs w:val="21"/>
                <w:highlight w:val="none"/>
              </w:rPr>
              <w:t>分</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仿宋"/>
                <w:color w:val="auto"/>
                <w:kern w:val="2"/>
                <w:sz w:val="21"/>
                <w:szCs w:val="21"/>
                <w:lang w:val="en-US" w:eastAsia="zh-CN" w:bidi="ar-SA"/>
              </w:rPr>
              <w:t>每缺少一项扣</w:t>
            </w:r>
            <w:r>
              <w:rPr>
                <w:rFonts w:hint="eastAsia" w:ascii="宋体" w:hAnsi="宋体" w:cs="仿宋"/>
                <w:color w:val="auto"/>
                <w:kern w:val="2"/>
                <w:sz w:val="21"/>
                <w:szCs w:val="21"/>
                <w:lang w:val="en-US" w:eastAsia="zh-CN" w:bidi="ar-SA"/>
              </w:rPr>
              <w:t>5</w:t>
            </w:r>
            <w:r>
              <w:rPr>
                <w:rFonts w:hint="eastAsia" w:ascii="宋体" w:hAnsi="宋体" w:eastAsia="宋体" w:cs="仿宋"/>
                <w:color w:val="auto"/>
                <w:kern w:val="2"/>
                <w:sz w:val="21"/>
                <w:szCs w:val="21"/>
                <w:lang w:val="en-US" w:eastAsia="zh-CN" w:bidi="ar-SA"/>
              </w:rPr>
              <w:t>分，每有一项内容有错误或不合理的扣</w:t>
            </w:r>
            <w:r>
              <w:rPr>
                <w:rFonts w:hint="eastAsia" w:ascii="宋体" w:hAnsi="宋体" w:cs="仿宋"/>
                <w:color w:val="auto"/>
                <w:kern w:val="2"/>
                <w:sz w:val="21"/>
                <w:szCs w:val="21"/>
                <w:lang w:val="en-US" w:eastAsia="zh-CN" w:bidi="ar-SA"/>
              </w:rPr>
              <w:t>1.5</w:t>
            </w:r>
            <w:r>
              <w:rPr>
                <w:rFonts w:hint="eastAsia" w:ascii="宋体" w:hAnsi="宋体" w:eastAsia="宋体" w:cs="仿宋"/>
                <w:color w:val="auto"/>
                <w:kern w:val="2"/>
                <w:sz w:val="21"/>
                <w:szCs w:val="21"/>
                <w:lang w:val="en-US" w:eastAsia="zh-CN" w:bidi="ar-SA"/>
              </w:rPr>
              <w:t>分</w:t>
            </w:r>
            <w:r>
              <w:rPr>
                <w:rFonts w:hint="eastAsia" w:ascii="宋体" w:hAnsi="宋体" w:cs="仿宋"/>
                <w:color w:val="auto"/>
                <w:kern w:val="2"/>
                <w:sz w:val="21"/>
                <w:szCs w:val="21"/>
                <w:lang w:val="en-US" w:eastAsia="zh-CN" w:bidi="ar-SA"/>
              </w:rPr>
              <w:t>，</w:t>
            </w:r>
            <w:r>
              <w:rPr>
                <w:rFonts w:hint="eastAsia" w:ascii="宋体" w:hAnsi="宋体" w:cs="宋体"/>
                <w:color w:val="auto"/>
                <w:szCs w:val="21"/>
                <w:lang w:eastAsia="zh-CN"/>
              </w:rPr>
              <w:t>未提供的不计分。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1724" w:hRule="atLeast"/>
          <w:jc w:val="center"/>
        </w:trPr>
        <w:tc>
          <w:tcPr>
            <w:tcW w:w="1025" w:type="dxa"/>
            <w:vMerge w:val="continue"/>
            <w:tcBorders>
              <w:left w:val="double" w:color="auto" w:sz="2" w:space="0"/>
              <w:right w:val="single" w:color="auto" w:sz="4" w:space="0"/>
            </w:tcBorders>
            <w:noWrap w:val="0"/>
            <w:vAlign w:val="center"/>
          </w:tcPr>
          <w:p>
            <w:pPr>
              <w:widowControl/>
              <w:spacing w:line="240" w:lineRule="auto"/>
              <w:jc w:val="left"/>
              <w:rPr>
                <w:rFonts w:hint="eastAsia" w:ascii="宋体" w:hAnsi="宋体" w:eastAsia="宋体" w:cs="宋体"/>
                <w:color w:val="auto"/>
                <w:kern w:val="0"/>
                <w:szCs w:val="21"/>
                <w:highlight w:val="none"/>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 w:val="21"/>
                <w:szCs w:val="21"/>
                <w:highlight w:val="none"/>
              </w:rPr>
              <w:t>项目的合理化建议</w:t>
            </w:r>
          </w:p>
        </w:tc>
        <w:tc>
          <w:tcPr>
            <w:tcW w:w="8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cs="Times New Roman"/>
                <w:color w:val="auto"/>
                <w:sz w:val="21"/>
                <w:szCs w:val="21"/>
                <w:highlight w:val="none"/>
                <w:lang w:val="en-US" w:eastAsia="zh-CN"/>
              </w:rPr>
              <w:t>15</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adjustRightInd w:val="0"/>
              <w:snapToGrid w:val="0"/>
              <w:spacing w:line="280" w:lineRule="exact"/>
              <w:jc w:val="left"/>
              <w:rPr>
                <w:rFonts w:hint="eastAsia" w:ascii="Times New Roman" w:hAnsi="宋体" w:eastAsia="宋体" w:cs="Times New Roman"/>
                <w:color w:val="auto"/>
              </w:rPr>
            </w:pPr>
            <w:r>
              <w:rPr>
                <w:rFonts w:ascii="宋体" w:hAnsi="宋体" w:cs="宋体"/>
                <w:color w:val="000000"/>
                <w:kern w:val="0"/>
                <w:szCs w:val="21"/>
                <w:highlight w:val="none"/>
              </w:rPr>
              <w:t>供应商根据本项目特点提供</w:t>
            </w:r>
            <w:r>
              <w:rPr>
                <w:rFonts w:hint="eastAsia" w:ascii="宋体" w:hAnsi="宋体" w:eastAsia="宋体" w:cs="Times New Roman"/>
                <w:color w:val="auto"/>
                <w:sz w:val="21"/>
                <w:szCs w:val="21"/>
                <w:highlight w:val="none"/>
                <w:lang w:val="en-US" w:eastAsia="zh-CN"/>
              </w:rPr>
              <w:t>合理化建议，</w:t>
            </w:r>
            <w:r>
              <w:rPr>
                <w:rFonts w:ascii="宋体" w:hAnsi="宋体" w:cs="宋体"/>
                <w:color w:val="000000"/>
                <w:kern w:val="0"/>
                <w:szCs w:val="21"/>
                <w:highlight w:val="none"/>
              </w:rPr>
              <w:t>建议紧密结合项目实际、完全合理且具备可操作性，能有效提升项目质量、降低成本或缩短工期的计</w:t>
            </w:r>
            <w:r>
              <w:rPr>
                <w:rFonts w:hint="eastAsia" w:ascii="宋体" w:hAnsi="宋体" w:eastAsia="宋体" w:cs="宋体"/>
                <w:color w:val="000000"/>
                <w:kern w:val="0"/>
                <w:szCs w:val="21"/>
                <w:highlight w:val="none"/>
                <w:lang w:val="en-US" w:eastAsia="zh-CN"/>
              </w:rPr>
              <w:t>15</w:t>
            </w:r>
            <w:r>
              <w:rPr>
                <w:rFonts w:ascii="宋体" w:hAnsi="宋体" w:cs="宋体"/>
                <w:color w:val="000000"/>
                <w:kern w:val="0"/>
                <w:szCs w:val="21"/>
                <w:highlight w:val="none"/>
              </w:rPr>
              <w:t>分</w:t>
            </w:r>
            <w:r>
              <w:rPr>
                <w:rFonts w:ascii="宋体" w:hAnsi="宋体"/>
                <w:color w:val="auto"/>
                <w:szCs w:val="21"/>
                <w:highlight w:val="none"/>
              </w:rPr>
              <w:t>，</w:t>
            </w:r>
            <w:r>
              <w:rPr>
                <w:rFonts w:hint="eastAsia" w:ascii="宋体" w:hAnsi="宋体"/>
                <w:color w:val="auto"/>
                <w:sz w:val="21"/>
                <w:szCs w:val="21"/>
              </w:rPr>
              <w:t>每有一项内容有错误或不</w:t>
            </w:r>
            <w:r>
              <w:rPr>
                <w:rFonts w:hint="eastAsia" w:ascii="宋体" w:hAnsi="宋体"/>
                <w:color w:val="auto"/>
                <w:sz w:val="21"/>
                <w:szCs w:val="21"/>
                <w:lang w:eastAsia="zh-CN"/>
              </w:rPr>
              <w:t>合理</w:t>
            </w:r>
            <w:r>
              <w:rPr>
                <w:rFonts w:hint="eastAsia" w:ascii="宋体" w:hAnsi="宋体"/>
                <w:color w:val="auto"/>
                <w:sz w:val="21"/>
                <w:szCs w:val="21"/>
              </w:rPr>
              <w:t>的扣</w:t>
            </w:r>
            <w:r>
              <w:rPr>
                <w:rFonts w:hint="eastAsia" w:ascii="宋体" w:hAnsi="宋体"/>
                <w:color w:val="auto"/>
                <w:szCs w:val="21"/>
                <w:highlight w:val="none"/>
                <w:lang w:val="en-US" w:eastAsia="zh-CN"/>
              </w:rPr>
              <w:t>3</w:t>
            </w:r>
            <w:r>
              <w:rPr>
                <w:rFonts w:ascii="宋体" w:hAnsi="宋体"/>
                <w:color w:val="auto"/>
                <w:szCs w:val="21"/>
                <w:highlight w:val="none"/>
              </w:rPr>
              <w:t>分</w:t>
            </w:r>
            <w:r>
              <w:rPr>
                <w:rFonts w:hint="eastAsia" w:ascii="宋体" w:hAnsi="宋体"/>
                <w:color w:val="auto"/>
                <w:szCs w:val="21"/>
                <w:highlight w:val="none"/>
                <w:lang w:eastAsia="zh-CN"/>
              </w:rPr>
              <w:t>，</w:t>
            </w:r>
            <w:r>
              <w:rPr>
                <w:rFonts w:ascii="宋体" w:hAnsi="宋体"/>
                <w:color w:val="auto"/>
                <w:szCs w:val="21"/>
                <w:highlight w:val="none"/>
              </w:rPr>
              <w:t>未</w:t>
            </w:r>
            <w:r>
              <w:rPr>
                <w:rFonts w:hint="eastAsia" w:ascii="宋体" w:hAnsi="宋体"/>
                <w:color w:val="auto"/>
                <w:szCs w:val="21"/>
                <w:highlight w:val="none"/>
              </w:rPr>
              <w:t>提供的不</w:t>
            </w:r>
            <w:r>
              <w:rPr>
                <w:rFonts w:hint="eastAsia" w:ascii="宋体" w:hAnsi="宋体"/>
                <w:color w:val="auto"/>
                <w:szCs w:val="21"/>
                <w:highlight w:val="none"/>
                <w:lang w:val="en-US" w:eastAsia="zh-CN"/>
              </w:rPr>
              <w:t>计</w:t>
            </w:r>
            <w:r>
              <w:rPr>
                <w:rFonts w:hint="eastAsia" w:ascii="宋体" w:hAnsi="宋体"/>
                <w:color w:val="auto"/>
                <w:szCs w:val="21"/>
                <w:highlight w:val="none"/>
              </w:rPr>
              <w:t>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1101" w:hRule="atLeast"/>
          <w:jc w:val="center"/>
        </w:trPr>
        <w:tc>
          <w:tcPr>
            <w:tcW w:w="1025" w:type="dxa"/>
            <w:tcBorders>
              <w:left w:val="double" w:color="auto" w:sz="2" w:space="0"/>
              <w:right w:val="single" w:color="auto" w:sz="4" w:space="0"/>
            </w:tcBorders>
            <w:noWrap w:val="0"/>
            <w:vAlign w:val="center"/>
          </w:tcPr>
          <w:p>
            <w:pPr>
              <w:widowControl/>
              <w:spacing w:line="240" w:lineRule="auto"/>
              <w:jc w:val="left"/>
              <w:rPr>
                <w:rFonts w:hint="eastAsia" w:ascii="宋体" w:hAnsi="宋体" w:eastAsia="宋体" w:cs="宋体"/>
                <w:color w:val="auto"/>
                <w:kern w:val="0"/>
                <w:szCs w:val="21"/>
                <w:highlight w:val="none"/>
              </w:rPr>
            </w:pPr>
          </w:p>
        </w:tc>
        <w:tc>
          <w:tcPr>
            <w:tcW w:w="8021" w:type="dxa"/>
            <w:gridSpan w:val="3"/>
            <w:tcBorders>
              <w:top w:val="single" w:color="auto" w:sz="4" w:space="0"/>
              <w:left w:val="single" w:color="auto" w:sz="4" w:space="0"/>
              <w:bottom w:val="single" w:color="auto" w:sz="4" w:space="0"/>
              <w:right w:val="double" w:color="auto" w:sz="2" w:space="0"/>
            </w:tcBorders>
            <w:noWrap w:val="0"/>
            <w:vAlign w:val="center"/>
          </w:tcPr>
          <w:p>
            <w:pPr>
              <w:widowControl w:val="0"/>
              <w:snapToGrid w:val="0"/>
              <w:spacing w:line="240" w:lineRule="auto"/>
              <w:jc w:val="left"/>
              <w:rPr>
                <w:rFonts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注：内容存在缺陷是</w:t>
            </w:r>
            <w:r>
              <w:rPr>
                <w:rFonts w:hint="eastAsia" w:ascii="宋体" w:hAnsi="宋体" w:eastAsia="宋体" w:cs="Times New Roman"/>
                <w:color w:val="auto"/>
                <w:kern w:val="2"/>
                <w:sz w:val="21"/>
                <w:szCs w:val="21"/>
                <w:highlight w:val="none"/>
                <w:lang w:val="en-US" w:eastAsia="zh-CN" w:bidi="ar-SA"/>
              </w:rPr>
              <w:t>指内容存在错误或前后内容逻辑错误、虽有内容但描述存在偏离、内容缺失、项目名称、实施地点、涉及的规范、技术服务标准要求与本项目不一致的情形。</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1950" w:hRule="atLeast"/>
          <w:jc w:val="center"/>
        </w:trPr>
        <w:tc>
          <w:tcPr>
            <w:tcW w:w="1025" w:type="dxa"/>
            <w:vMerge w:val="restart"/>
            <w:tcBorders>
              <w:top w:val="single" w:color="auto" w:sz="4" w:space="0"/>
              <w:left w:val="double" w:color="auto" w:sz="2" w:space="0"/>
              <w:right w:val="single" w:color="auto" w:sz="4" w:space="0"/>
            </w:tcBorders>
            <w:noWrap w:val="0"/>
            <w:vAlign w:val="center"/>
          </w:tcPr>
          <w:p>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商务</w:t>
            </w:r>
          </w:p>
          <w:p>
            <w:pPr>
              <w:widowControl w:val="0"/>
              <w:spacing w:after="120" w:line="240" w:lineRule="auto"/>
              <w:jc w:val="cente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SA"/>
              </w:rPr>
              <w:t>部分</w:t>
            </w:r>
          </w:p>
          <w:p>
            <w:pPr>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100</w:t>
            </w:r>
            <w:r>
              <w:rPr>
                <w:rFonts w:hint="eastAsia" w:ascii="宋体" w:hAnsi="宋体" w:eastAsia="宋体" w:cs="宋体"/>
                <w:color w:val="auto"/>
                <w:kern w:val="0"/>
                <w:szCs w:val="21"/>
                <w:highlight w:val="none"/>
              </w:rPr>
              <w:t>分）</w:t>
            </w:r>
          </w:p>
        </w:tc>
        <w:tc>
          <w:tcPr>
            <w:tcW w:w="1157" w:type="dxa"/>
            <w:tcBorders>
              <w:top w:val="single" w:color="auto" w:sz="4" w:space="0"/>
              <w:left w:val="single" w:color="auto" w:sz="4" w:space="0"/>
              <w:right w:val="single" w:color="auto" w:sz="4" w:space="0"/>
            </w:tcBorders>
            <w:noWrap w:val="0"/>
            <w:vAlign w:val="center"/>
          </w:tcPr>
          <w:p>
            <w:pPr>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供应商</w:t>
            </w:r>
          </w:p>
          <w:p>
            <w:pPr>
              <w:jc w:val="center"/>
              <w:rPr>
                <w:rFonts w:hint="default" w:ascii="宋体" w:hAnsi="宋体" w:eastAsia="宋体" w:cs="宋体"/>
                <w:color w:val="auto"/>
                <w:sz w:val="21"/>
                <w:szCs w:val="21"/>
                <w:highlight w:val="none"/>
                <w:lang w:val="en-US" w:eastAsia="zh-CN"/>
              </w:rPr>
            </w:pPr>
            <w:r>
              <w:rPr>
                <w:rFonts w:hint="eastAsia" w:ascii="宋体" w:hAnsi="宋体" w:eastAsia="宋体" w:cs="Times New Roman"/>
                <w:color w:val="auto"/>
                <w:szCs w:val="21"/>
                <w:highlight w:val="none"/>
              </w:rPr>
              <w:t>业绩</w:t>
            </w:r>
          </w:p>
        </w:tc>
        <w:tc>
          <w:tcPr>
            <w:tcW w:w="833" w:type="dxa"/>
            <w:tcBorders>
              <w:top w:val="single" w:color="auto" w:sz="4" w:space="0"/>
              <w:left w:val="single" w:color="auto" w:sz="4" w:space="0"/>
              <w:right w:val="single" w:color="auto" w:sz="4" w:space="0"/>
            </w:tcBorders>
            <w:noWrap w:val="0"/>
            <w:vAlign w:val="center"/>
          </w:tcPr>
          <w:p>
            <w:pPr>
              <w:jc w:val="center"/>
              <w:rPr>
                <w:rFonts w:hint="default" w:ascii="宋体" w:hAnsi="宋体" w:eastAsia="宋体" w:cs="宋体"/>
                <w:color w:val="auto"/>
                <w:sz w:val="21"/>
                <w:szCs w:val="21"/>
                <w:highlight w:val="none"/>
                <w:lang w:val="en-US" w:eastAsia="zh-CN"/>
              </w:rPr>
            </w:pP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lang w:val="en-US" w:eastAsia="zh-CN"/>
              </w:rPr>
              <w:t>0</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jc w:val="left"/>
              <w:rPr>
                <w:rFonts w:ascii="宋体" w:hAnsi="宋体" w:eastAsia="宋体" w:cs="Times New Roman"/>
                <w:color w:val="auto"/>
                <w:szCs w:val="21"/>
                <w:highlight w:val="none"/>
              </w:rPr>
            </w:pPr>
            <w:r>
              <w:rPr>
                <w:rFonts w:ascii="宋体" w:hAnsi="宋体" w:cs="宋体"/>
                <w:color w:val="000000"/>
                <w:kern w:val="0"/>
                <w:szCs w:val="21"/>
              </w:rPr>
              <w:t>供应商自</w:t>
            </w:r>
            <w:r>
              <w:rPr>
                <w:rFonts w:hint="eastAsia" w:ascii="宋体" w:hAnsi="宋体" w:eastAsia="Arial" w:cs="宋体"/>
                <w:color w:val="000000"/>
                <w:kern w:val="0"/>
                <w:szCs w:val="21"/>
              </w:rPr>
              <w:t>202</w:t>
            </w:r>
            <w:r>
              <w:rPr>
                <w:rFonts w:hint="eastAsia" w:ascii="宋体" w:hAnsi="宋体" w:cs="宋体"/>
                <w:color w:val="000000"/>
                <w:kern w:val="0"/>
                <w:szCs w:val="21"/>
                <w:lang w:val="en-US" w:eastAsia="zh-CN"/>
              </w:rPr>
              <w:t>2</w:t>
            </w:r>
            <w:r>
              <w:rPr>
                <w:rFonts w:ascii="宋体" w:hAnsi="宋体" w:cs="宋体"/>
                <w:color w:val="000000"/>
                <w:kern w:val="0"/>
                <w:szCs w:val="21"/>
              </w:rPr>
              <w:t>年</w:t>
            </w:r>
            <w:r>
              <w:rPr>
                <w:rFonts w:hint="eastAsia" w:ascii="宋体" w:hAnsi="宋体" w:eastAsia="Arial" w:cs="宋体"/>
                <w:color w:val="000000"/>
                <w:kern w:val="0"/>
                <w:szCs w:val="21"/>
              </w:rPr>
              <w:t>1</w:t>
            </w:r>
            <w:r>
              <w:rPr>
                <w:rFonts w:ascii="宋体" w:hAnsi="宋体" w:cs="宋体"/>
                <w:color w:val="000000"/>
                <w:kern w:val="0"/>
                <w:szCs w:val="21"/>
              </w:rPr>
              <w:t>月</w:t>
            </w:r>
            <w:r>
              <w:rPr>
                <w:rFonts w:hint="eastAsia" w:ascii="宋体" w:hAnsi="宋体" w:eastAsia="Arial" w:cs="宋体"/>
                <w:color w:val="000000"/>
                <w:kern w:val="0"/>
                <w:szCs w:val="21"/>
              </w:rPr>
              <w:t>1</w:t>
            </w:r>
            <w:r>
              <w:rPr>
                <w:rFonts w:ascii="宋体" w:hAnsi="宋体" w:cs="宋体"/>
                <w:color w:val="000000"/>
                <w:kern w:val="0"/>
                <w:szCs w:val="21"/>
              </w:rPr>
              <w:t>日至磋商截止日期</w:t>
            </w:r>
            <w:r>
              <w:rPr>
                <w:rFonts w:hint="eastAsia" w:ascii="宋体" w:hAnsi="宋体" w:cs="宋体"/>
                <w:color w:val="000000"/>
                <w:kern w:val="0"/>
                <w:szCs w:val="21"/>
                <w:lang w:val="en-US" w:eastAsia="zh-CN"/>
              </w:rPr>
              <w:t>提供</w:t>
            </w:r>
            <w:r>
              <w:rPr>
                <w:rFonts w:hint="eastAsia" w:ascii="宋体" w:hAnsi="宋体" w:eastAsia="宋体" w:cs="Times New Roman"/>
                <w:color w:val="auto"/>
                <w:szCs w:val="21"/>
                <w:highlight w:val="none"/>
              </w:rPr>
              <w:t>同类型项目</w:t>
            </w:r>
            <w:r>
              <w:rPr>
                <w:rFonts w:hint="eastAsia" w:ascii="宋体" w:hAnsi="宋体" w:cs="Times New Roman"/>
                <w:color w:val="auto"/>
                <w:szCs w:val="21"/>
                <w:highlight w:val="none"/>
                <w:lang w:val="en-US" w:eastAsia="zh-CN"/>
              </w:rPr>
              <w:t>业绩</w:t>
            </w:r>
            <w:r>
              <w:rPr>
                <w:rFonts w:hint="eastAsia" w:ascii="宋体" w:hAnsi="宋体" w:eastAsia="宋体" w:cs="Times New Roman"/>
                <w:color w:val="auto"/>
                <w:szCs w:val="21"/>
                <w:highlight w:val="none"/>
              </w:rPr>
              <w:t>，每提供一项完整同类型项目</w:t>
            </w:r>
            <w:r>
              <w:rPr>
                <w:rFonts w:hint="eastAsia" w:ascii="宋体" w:hAnsi="宋体" w:eastAsia="宋体" w:cs="Times New Roman"/>
                <w:color w:val="auto"/>
                <w:szCs w:val="21"/>
                <w:highlight w:val="none"/>
                <w:lang w:val="en-US" w:eastAsia="zh-CN"/>
              </w:rPr>
              <w:t>计</w:t>
            </w:r>
            <w:r>
              <w:rPr>
                <w:rFonts w:hint="eastAsia" w:ascii="宋体" w:hAnsi="宋体" w:cs="Times New Roman"/>
                <w:color w:val="auto"/>
                <w:szCs w:val="21"/>
                <w:highlight w:val="none"/>
                <w:lang w:val="en-US" w:eastAsia="zh-CN"/>
              </w:rPr>
              <w:t>15</w:t>
            </w:r>
            <w:r>
              <w:rPr>
                <w:rFonts w:hint="eastAsia" w:ascii="宋体" w:hAnsi="宋体" w:eastAsia="宋体" w:cs="Times New Roman"/>
                <w:color w:val="auto"/>
                <w:szCs w:val="21"/>
                <w:highlight w:val="none"/>
              </w:rPr>
              <w:t>分，最高</w:t>
            </w:r>
            <w:r>
              <w:rPr>
                <w:rFonts w:hint="eastAsia" w:ascii="宋体" w:hAnsi="宋体" w:cs="Times New Roman"/>
                <w:color w:val="auto"/>
                <w:szCs w:val="21"/>
                <w:highlight w:val="none"/>
                <w:lang w:val="en-US" w:eastAsia="zh-CN"/>
              </w:rPr>
              <w:t>60</w:t>
            </w:r>
            <w:r>
              <w:rPr>
                <w:rFonts w:hint="eastAsia" w:ascii="宋体" w:hAnsi="宋体" w:eastAsia="宋体" w:cs="Times New Roman"/>
                <w:color w:val="auto"/>
                <w:szCs w:val="21"/>
                <w:highlight w:val="none"/>
              </w:rPr>
              <w:t>分。</w:t>
            </w:r>
          </w:p>
          <w:p>
            <w:pPr>
              <w:jc w:val="left"/>
              <w:rPr>
                <w:rFonts w:hint="default" w:ascii="宋体" w:hAnsi="宋体" w:eastAsia="宋体" w:cs="宋体"/>
                <w:color w:val="auto"/>
                <w:sz w:val="21"/>
                <w:szCs w:val="21"/>
                <w:highlight w:val="none"/>
                <w:lang w:val="en-US" w:eastAsia="zh-CN"/>
              </w:rPr>
            </w:pPr>
            <w:r>
              <w:rPr>
                <w:rFonts w:hint="eastAsia" w:ascii="宋体" w:hAnsi="宋体" w:cs="宋体"/>
                <w:color w:val="000000"/>
                <w:kern w:val="0"/>
                <w:szCs w:val="21"/>
                <w:lang w:val="en-US" w:eastAsia="zh-CN"/>
              </w:rPr>
              <w:t>注：</w:t>
            </w:r>
            <w:r>
              <w:rPr>
                <w:rFonts w:ascii="宋体" w:hAnsi="宋体" w:cs="宋体"/>
                <w:color w:val="000000"/>
                <w:kern w:val="0"/>
                <w:szCs w:val="21"/>
              </w:rPr>
              <w:t>需提供合同关键页复印件（包含合同封面、合同签字盖章页、采购内容页）并加盖供应商公章，须清晰可见相应合同内容，否则不计分。</w:t>
            </w:r>
            <w:r>
              <w:rPr>
                <w:rFonts w:hint="eastAsia" w:ascii="宋体" w:hAnsi="宋体" w:cs="宋体"/>
                <w:color w:val="000000"/>
                <w:kern w:val="0"/>
                <w:szCs w:val="21"/>
              </w:rPr>
              <w:t>未提供</w:t>
            </w:r>
            <w:r>
              <w:rPr>
                <w:rFonts w:hint="eastAsia" w:ascii="宋体" w:hAnsi="宋体" w:cs="宋体"/>
                <w:color w:val="000000"/>
                <w:kern w:val="0"/>
                <w:szCs w:val="21"/>
                <w:lang w:val="en-US" w:eastAsia="zh-CN"/>
              </w:rPr>
              <w:t>的</w:t>
            </w:r>
            <w:r>
              <w:rPr>
                <w:rFonts w:hint="eastAsia" w:ascii="宋体" w:hAnsi="宋体" w:cs="宋体"/>
                <w:color w:val="000000"/>
                <w:kern w:val="0"/>
                <w:szCs w:val="21"/>
              </w:rPr>
              <w:t>不计分</w:t>
            </w:r>
            <w:r>
              <w:rPr>
                <w:rFonts w:hint="eastAsia" w:ascii="宋体" w:hAnsi="宋体" w:eastAsia="宋体" w:cs="Times New Roman"/>
                <w:color w:val="auto"/>
                <w:szCs w:val="21"/>
                <w:highlight w:val="none"/>
              </w:rPr>
              <w:t>。</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2231" w:hRule="atLeast"/>
          <w:jc w:val="center"/>
        </w:trPr>
        <w:tc>
          <w:tcPr>
            <w:tcW w:w="1025" w:type="dxa"/>
            <w:vMerge w:val="continue"/>
            <w:tcBorders>
              <w:left w:val="double" w:color="auto" w:sz="2" w:space="0"/>
              <w:right w:val="single" w:color="auto" w:sz="4" w:space="0"/>
            </w:tcBorders>
            <w:noWrap w:val="0"/>
            <w:vAlign w:val="center"/>
          </w:tcPr>
          <w:p>
            <w:pPr>
              <w:spacing w:line="240" w:lineRule="auto"/>
              <w:jc w:val="center"/>
              <w:rPr>
                <w:rFonts w:hint="eastAsia" w:ascii="宋体" w:hAnsi="宋体" w:eastAsia="宋体" w:cs="宋体"/>
                <w:color w:val="auto"/>
                <w:kern w:val="0"/>
                <w:szCs w:val="21"/>
                <w:highlight w:val="none"/>
              </w:rPr>
            </w:pPr>
          </w:p>
        </w:tc>
        <w:tc>
          <w:tcPr>
            <w:tcW w:w="1157" w:type="dxa"/>
            <w:vMerge w:val="restart"/>
            <w:tcBorders>
              <w:top w:val="single" w:color="auto" w:sz="4" w:space="0"/>
              <w:left w:val="single" w:color="auto" w:sz="4" w:space="0"/>
              <w:right w:val="single" w:color="auto" w:sz="4" w:space="0"/>
            </w:tcBorders>
            <w:noWrap w:val="0"/>
            <w:vAlign w:val="center"/>
          </w:tcPr>
          <w:p>
            <w:pPr>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企业实力</w:t>
            </w:r>
          </w:p>
        </w:tc>
        <w:tc>
          <w:tcPr>
            <w:tcW w:w="833" w:type="dxa"/>
            <w:tcBorders>
              <w:top w:val="single" w:color="auto" w:sz="4" w:space="0"/>
              <w:left w:val="single" w:color="auto" w:sz="4" w:space="0"/>
              <w:right w:val="single" w:color="auto" w:sz="4" w:space="0"/>
            </w:tcBorders>
            <w:noWrap w:val="0"/>
            <w:vAlign w:val="center"/>
          </w:tcPr>
          <w:p>
            <w:pPr>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20</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widowControl/>
              <w:kinsoku w:val="0"/>
              <w:autoSpaceDE w:val="0"/>
              <w:autoSpaceDN w:val="0"/>
              <w:adjustRightInd w:val="0"/>
              <w:snapToGrid w:val="0"/>
              <w:spacing w:after="160"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4"/>
                <w:lang w:val="en-US" w:eastAsia="zh-CN" w:bidi="ar-SA"/>
              </w:rPr>
              <w:t>项目团队配置：项目团队成员（含技术负责人）总数不少于5人，且均具备水利相关专业或水土保持专业（需提供初级及以上职称证书复印件并加盖供应商公章，否则不计分）的计</w:t>
            </w:r>
            <w:r>
              <w:rPr>
                <w:rFonts w:hint="eastAsia" w:cs="Times New Roman"/>
                <w:color w:val="auto"/>
                <w:kern w:val="2"/>
                <w:sz w:val="21"/>
                <w:szCs w:val="24"/>
                <w:lang w:val="en-US" w:eastAsia="zh-CN" w:bidi="ar-SA"/>
              </w:rPr>
              <w:t>20</w:t>
            </w:r>
            <w:r>
              <w:rPr>
                <w:rFonts w:hint="eastAsia" w:ascii="Times New Roman" w:hAnsi="Times New Roman" w:eastAsia="宋体" w:cs="Times New Roman"/>
                <w:color w:val="auto"/>
                <w:kern w:val="2"/>
                <w:sz w:val="21"/>
                <w:szCs w:val="24"/>
                <w:lang w:val="en-US" w:eastAsia="zh-CN" w:bidi="ar-SA"/>
              </w:rPr>
              <w:t>分；（注：所有项目组成员需提供身份证、职称证、社保证明（近三个月任意一个月供应商为其缴纳的社保证明材料）复印件并加盖供应商公章。）</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2125" w:hRule="atLeast"/>
          <w:jc w:val="center"/>
        </w:trPr>
        <w:tc>
          <w:tcPr>
            <w:tcW w:w="1025" w:type="dxa"/>
            <w:vMerge w:val="continue"/>
            <w:tcBorders>
              <w:left w:val="double" w:color="auto" w:sz="2" w:space="0"/>
              <w:right w:val="single" w:color="auto" w:sz="4" w:space="0"/>
            </w:tcBorders>
            <w:noWrap w:val="0"/>
            <w:vAlign w:val="center"/>
          </w:tcPr>
          <w:p>
            <w:pPr>
              <w:spacing w:line="240" w:lineRule="auto"/>
              <w:jc w:val="center"/>
              <w:rPr>
                <w:rFonts w:hint="eastAsia" w:ascii="宋体" w:hAnsi="宋体" w:eastAsia="宋体" w:cs="宋体"/>
                <w:color w:val="auto"/>
                <w:kern w:val="0"/>
                <w:szCs w:val="21"/>
                <w:highlight w:val="none"/>
              </w:rPr>
            </w:pPr>
          </w:p>
        </w:tc>
        <w:tc>
          <w:tcPr>
            <w:tcW w:w="1157" w:type="dxa"/>
            <w:vMerge w:val="continue"/>
            <w:tcBorders>
              <w:left w:val="single" w:color="auto" w:sz="4" w:space="0"/>
              <w:right w:val="single" w:color="auto" w:sz="4" w:space="0"/>
            </w:tcBorders>
            <w:noWrap w:val="0"/>
            <w:vAlign w:val="center"/>
          </w:tcPr>
          <w:p>
            <w:pPr>
              <w:jc w:val="center"/>
              <w:rPr>
                <w:rFonts w:hint="eastAsia" w:ascii="宋体" w:hAnsi="宋体" w:eastAsia="宋体" w:cs="Times New Roman"/>
                <w:color w:val="auto"/>
                <w:szCs w:val="21"/>
                <w:highlight w:val="none"/>
                <w:lang w:val="en-US" w:eastAsia="zh-CN"/>
              </w:rPr>
            </w:pPr>
          </w:p>
        </w:tc>
        <w:tc>
          <w:tcPr>
            <w:tcW w:w="833" w:type="dxa"/>
            <w:tcBorders>
              <w:top w:val="single" w:color="auto" w:sz="4" w:space="0"/>
              <w:left w:val="single" w:color="auto" w:sz="4" w:space="0"/>
              <w:right w:val="single" w:color="auto" w:sz="4" w:space="0"/>
            </w:tcBorders>
            <w:noWrap w:val="0"/>
            <w:vAlign w:val="center"/>
          </w:tcPr>
          <w:p>
            <w:pPr>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lang w:val="en-US" w:eastAsia="zh-CN"/>
              </w:rPr>
              <w:t>0</w:t>
            </w:r>
          </w:p>
        </w:tc>
        <w:tc>
          <w:tcPr>
            <w:tcW w:w="6031" w:type="dxa"/>
            <w:tcBorders>
              <w:top w:val="single" w:color="auto" w:sz="4" w:space="0"/>
              <w:left w:val="single" w:color="auto" w:sz="4" w:space="0"/>
              <w:bottom w:val="single" w:color="auto" w:sz="4" w:space="0"/>
              <w:right w:val="double" w:color="auto" w:sz="2" w:space="0"/>
            </w:tcBorders>
            <w:noWrap w:val="0"/>
            <w:vAlign w:val="center"/>
          </w:tcPr>
          <w:p>
            <w:pPr>
              <w:keepNext w:val="0"/>
              <w:keepLines w:val="0"/>
              <w:pageBreakBefore w:val="0"/>
              <w:widowControl w:val="0"/>
              <w:kinsoku/>
              <w:wordWrap/>
              <w:overflowPunct/>
              <w:topLinePunct w:val="0"/>
              <w:bidi w:val="0"/>
              <w:spacing w:before="18" w:line="300" w:lineRule="exact"/>
              <w:ind w:left="5" w:leftChars="0" w:right="-15" w:rightChars="0"/>
              <w:jc w:val="both"/>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宋体"/>
                <w:color w:val="000000"/>
                <w:kern w:val="0"/>
                <w:szCs w:val="21"/>
                <w:lang w:bidi="ar"/>
              </w:rPr>
              <w:t>在满足项目团队配置基本要求的基础上，每增加</w:t>
            </w:r>
            <w:r>
              <w:rPr>
                <w:rFonts w:hint="eastAsia" w:ascii="宋体" w:hAnsi="宋体" w:eastAsia="宋体" w:cs="宋体"/>
                <w:color w:val="000000"/>
                <w:kern w:val="0"/>
                <w:szCs w:val="21"/>
                <w:lang w:val="en-US" w:eastAsia="zh-CN" w:bidi="ar"/>
              </w:rPr>
              <w:t>一</w:t>
            </w:r>
            <w:r>
              <w:rPr>
                <w:rFonts w:hint="eastAsia" w:ascii="宋体" w:hAnsi="宋体" w:cs="宋体"/>
                <w:color w:val="000000"/>
                <w:kern w:val="0"/>
                <w:szCs w:val="21"/>
                <w:lang w:bidi="ar"/>
              </w:rPr>
              <w:t>人具有水利相关专业或水土保持专业中级技术职称的计</w:t>
            </w:r>
            <w:r>
              <w:rPr>
                <w:rFonts w:hint="eastAsia" w:ascii="宋体" w:hAnsi="宋体" w:eastAsia="宋体" w:cs="宋体"/>
                <w:color w:val="000000"/>
                <w:kern w:val="0"/>
                <w:szCs w:val="21"/>
                <w:lang w:val="en-US" w:eastAsia="zh-CN" w:bidi="ar"/>
              </w:rPr>
              <w:t>4</w:t>
            </w:r>
            <w:r>
              <w:rPr>
                <w:rFonts w:hint="eastAsia" w:ascii="宋体" w:hAnsi="宋体" w:cs="宋体"/>
                <w:color w:val="000000"/>
                <w:kern w:val="0"/>
                <w:szCs w:val="21"/>
                <w:lang w:bidi="ar"/>
              </w:rPr>
              <w:t>分，每增加</w:t>
            </w:r>
            <w:r>
              <w:rPr>
                <w:rFonts w:hint="eastAsia" w:ascii="宋体" w:hAnsi="宋体" w:eastAsia="宋体" w:cs="宋体"/>
                <w:color w:val="000000"/>
                <w:kern w:val="0"/>
                <w:szCs w:val="21"/>
                <w:lang w:val="en-US" w:eastAsia="zh-CN" w:bidi="ar"/>
              </w:rPr>
              <w:t>一</w:t>
            </w:r>
            <w:r>
              <w:rPr>
                <w:rFonts w:hint="eastAsia" w:ascii="宋体" w:hAnsi="宋体" w:cs="宋体"/>
                <w:color w:val="000000"/>
                <w:kern w:val="0"/>
                <w:szCs w:val="21"/>
                <w:lang w:bidi="ar"/>
              </w:rPr>
              <w:t>人具有水利相关专业或水土保持专业高级技术职称的计</w:t>
            </w:r>
            <w:r>
              <w:rPr>
                <w:rFonts w:hint="eastAsia" w:ascii="宋体" w:hAnsi="宋体" w:eastAsia="宋体" w:cs="宋体"/>
                <w:color w:val="000000"/>
                <w:kern w:val="0"/>
                <w:szCs w:val="21"/>
                <w:lang w:val="en-US" w:eastAsia="zh-CN" w:bidi="ar"/>
              </w:rPr>
              <w:t>5</w:t>
            </w:r>
            <w:r>
              <w:rPr>
                <w:rFonts w:hint="eastAsia" w:ascii="宋体" w:hAnsi="宋体" w:cs="宋体"/>
                <w:color w:val="000000"/>
                <w:kern w:val="0"/>
                <w:szCs w:val="21"/>
                <w:lang w:bidi="ar"/>
              </w:rPr>
              <w:t>分，最高计</w:t>
            </w:r>
            <w:r>
              <w:rPr>
                <w:rFonts w:hint="eastAsia" w:ascii="宋体" w:hAnsi="宋体" w:eastAsia="宋体" w:cs="宋体"/>
                <w:color w:val="000000"/>
                <w:kern w:val="0"/>
                <w:szCs w:val="21"/>
                <w:lang w:val="en-US" w:eastAsia="zh-CN" w:bidi="ar"/>
              </w:rPr>
              <w:t>20</w:t>
            </w:r>
            <w:r>
              <w:rPr>
                <w:rFonts w:hint="eastAsia" w:ascii="宋体" w:hAnsi="宋体" w:cs="宋体"/>
                <w:color w:val="000000"/>
                <w:kern w:val="0"/>
                <w:szCs w:val="21"/>
                <w:lang w:bidi="ar"/>
              </w:rPr>
              <w:t>分。</w:t>
            </w:r>
            <w:r>
              <w:rPr>
                <w:rFonts w:hint="eastAsia" w:ascii="Times New Roman" w:hAnsi="Times New Roman" w:eastAsia="宋体" w:cs="Times New Roman"/>
                <w:color w:val="auto"/>
                <w:kern w:val="2"/>
                <w:sz w:val="21"/>
                <w:szCs w:val="24"/>
                <w:lang w:val="en-US" w:eastAsia="zh-CN" w:bidi="ar-SA"/>
              </w:rPr>
              <w:t>（注：所有项目组成员需提供身份证、职称证、社保证明（近三个月任意一个月供应商为其缴纳的社保证明材料）复印件并加盖供应商公章。）</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Ex>
        <w:trPr>
          <w:trHeight w:val="2306" w:hRule="atLeast"/>
          <w:jc w:val="center"/>
        </w:trPr>
        <w:tc>
          <w:tcPr>
            <w:tcW w:w="9046" w:type="dxa"/>
            <w:gridSpan w:val="4"/>
            <w:tcBorders>
              <w:left w:val="double" w:color="auto" w:sz="2" w:space="0"/>
              <w:right w:val="double" w:color="auto" w:sz="2" w:space="0"/>
            </w:tcBorders>
            <w:noWrap w:val="0"/>
            <w:vAlign w:val="center"/>
          </w:tcPr>
          <w:p>
            <w:pPr>
              <w:rPr>
                <w:rFonts w:ascii="宋体" w:hAnsi="宋体" w:eastAsia="宋体" w:cs="宋体"/>
                <w:b/>
                <w:bCs/>
                <w:color w:val="auto"/>
                <w:szCs w:val="21"/>
              </w:rPr>
            </w:pPr>
            <w:r>
              <w:rPr>
                <w:rFonts w:hint="eastAsia" w:ascii="宋体" w:hAnsi="宋体" w:eastAsia="宋体" w:cs="宋体"/>
                <w:b/>
                <w:bCs/>
                <w:color w:val="auto"/>
                <w:szCs w:val="21"/>
              </w:rPr>
              <w:t>说明：1、供应商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pPr>
              <w:rPr>
                <w:rFonts w:hint="eastAsia" w:ascii="Times New Roman" w:hAnsi="Times New Roman" w:eastAsia="宋体" w:cs="Times New Roman"/>
                <w:color w:val="auto"/>
              </w:rPr>
            </w:pPr>
            <w:r>
              <w:rPr>
                <w:rFonts w:hint="eastAsia" w:ascii="宋体" w:hAnsi="宋体" w:eastAsia="宋体" w:cs="宋体"/>
                <w:b/>
                <w:bCs/>
                <w:color w:val="auto"/>
                <w:szCs w:val="21"/>
              </w:rPr>
              <w:t>2、如评标委员会认为供应商报价明显低于其他通过符合性审查供应商的报价，有可能影响工程质量或者不能诚信履约的，需提交相关证明材料；供应商不能证明其报价合理性的，评标委员会应当将其作为无效投标处理。</w:t>
            </w:r>
          </w:p>
        </w:tc>
      </w:tr>
    </w:tbl>
    <w:p>
      <w:pPr>
        <w:pStyle w:val="2"/>
        <w:ind w:left="0" w:leftChars="0" w:firstLine="0" w:firstLineChars="0"/>
        <w:rPr>
          <w:rFonts w:hint="eastAsia" w:ascii="黑体" w:hAnsi="黑体" w:eastAsia="黑体"/>
          <w:b/>
          <w:color w:val="auto"/>
          <w:sz w:val="28"/>
          <w:szCs w:val="28"/>
        </w:rPr>
      </w:pPr>
    </w:p>
    <w:p>
      <w:pPr>
        <w:rPr>
          <w:rFonts w:hint="eastAsia" w:ascii="黑体" w:hAnsi="黑体" w:eastAsia="黑体"/>
          <w:b/>
          <w:color w:val="auto"/>
          <w:sz w:val="28"/>
          <w:szCs w:val="28"/>
        </w:rPr>
      </w:pPr>
    </w:p>
    <w:p>
      <w:pPr>
        <w:pStyle w:val="2"/>
        <w:rPr>
          <w:rFonts w:hint="eastAsia" w:ascii="黑体" w:hAnsi="黑体" w:eastAsia="黑体"/>
          <w:b/>
          <w:color w:val="auto"/>
          <w:sz w:val="28"/>
          <w:szCs w:val="28"/>
        </w:rPr>
      </w:pPr>
    </w:p>
    <w:p>
      <w:pPr>
        <w:rPr>
          <w:rFonts w:hint="eastAsia" w:ascii="黑体" w:hAnsi="黑体" w:eastAsia="黑体"/>
          <w:b/>
          <w:color w:val="auto"/>
          <w:sz w:val="28"/>
          <w:szCs w:val="28"/>
        </w:rPr>
      </w:pPr>
    </w:p>
    <w:p>
      <w:pPr>
        <w:pStyle w:val="2"/>
        <w:rPr>
          <w:rFonts w:hint="eastAsia" w:ascii="黑体" w:hAnsi="黑体" w:eastAsia="黑体"/>
          <w:b/>
          <w:color w:val="auto"/>
          <w:sz w:val="28"/>
          <w:szCs w:val="28"/>
        </w:rPr>
      </w:pPr>
    </w:p>
    <w:p>
      <w:pPr>
        <w:rPr>
          <w:rFonts w:hint="eastAsia" w:ascii="黑体" w:hAnsi="黑体" w:eastAsia="黑体"/>
          <w:b/>
          <w:color w:val="auto"/>
          <w:sz w:val="28"/>
          <w:szCs w:val="28"/>
        </w:rPr>
      </w:pPr>
    </w:p>
    <w:p>
      <w:pPr>
        <w:pStyle w:val="2"/>
        <w:rPr>
          <w:rFonts w:hint="eastAsia" w:ascii="黑体" w:hAnsi="黑体" w:eastAsia="黑体"/>
          <w:b/>
          <w:color w:val="auto"/>
          <w:sz w:val="28"/>
          <w:szCs w:val="28"/>
        </w:rPr>
      </w:pPr>
    </w:p>
    <w:p>
      <w:pPr>
        <w:rPr>
          <w:rFonts w:hint="eastAsia" w:ascii="黑体" w:hAnsi="黑体" w:eastAsia="黑体"/>
          <w:b/>
          <w:color w:val="auto"/>
          <w:sz w:val="28"/>
          <w:szCs w:val="28"/>
        </w:rPr>
      </w:pPr>
    </w:p>
    <w:p>
      <w:pPr>
        <w:pStyle w:val="2"/>
        <w:rPr>
          <w:rFonts w:hint="eastAsia" w:ascii="黑体" w:hAnsi="黑体" w:eastAsia="黑体"/>
          <w:b/>
          <w:color w:val="auto"/>
          <w:sz w:val="28"/>
          <w:szCs w:val="28"/>
        </w:rPr>
      </w:pPr>
    </w:p>
    <w:p>
      <w:pPr>
        <w:rPr>
          <w:rFonts w:hint="eastAsia"/>
        </w:rPr>
      </w:pPr>
    </w:p>
    <w:p>
      <w:pPr>
        <w:adjustRightInd w:val="0"/>
        <w:snapToGrid w:val="0"/>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磋商须知正文</w:t>
      </w:r>
    </w:p>
    <w:p>
      <w:pPr>
        <w:adjustRightInd w:val="0"/>
        <w:snapToGrid w:val="0"/>
        <w:spacing w:line="360" w:lineRule="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一、说明</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1.适用范围</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 本磋商文件仅适用于磋商须知前附表(以下简称</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中所叙述的采购项目。</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2.定义</w:t>
      </w:r>
    </w:p>
    <w:p>
      <w:pPr>
        <w:adjustRightInd w:val="0"/>
        <w:snapToGrid w:val="0"/>
        <w:spacing w:line="360" w:lineRule="auto"/>
        <w:ind w:firstLine="420" w:firstLineChars="200"/>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2.1 “采购人”是指依法进行政府采购的国家机关、事业单位、团体组织。本次政府采购的采购人名称、地址、电话、联系人见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2.2 “采购代理机构”是指接受采购人委托，代理采购项目的集中采购机构和其他采购代理机构。本次政府采购的采购代理机构名称、地址、电话、联系人见</w:t>
      </w:r>
      <w:r>
        <w:rPr>
          <w:rFonts w:hint="eastAsia" w:asciiTheme="minorEastAsia" w:hAnsiTheme="minorEastAsia" w:eastAsiaTheme="minorEastAsia" w:cstheme="minorEastAsia"/>
          <w:b/>
          <w:color w:val="auto"/>
          <w:szCs w:val="21"/>
        </w:rPr>
        <w:t>磋商须知前附表。</w:t>
      </w:r>
    </w:p>
    <w:p>
      <w:pPr>
        <w:adjustRightInd w:val="0"/>
        <w:snapToGrid w:val="0"/>
        <w:spacing w:line="360" w:lineRule="auto"/>
        <w:ind w:firstLine="420" w:firstLineChars="200"/>
        <w:rPr>
          <w:rFonts w:hint="eastAsia" w:asciiTheme="minorEastAsia" w:hAnsiTheme="minorEastAsia" w:eastAsiaTheme="minorEastAsia" w:cstheme="minorEastAsia"/>
          <w:bCs/>
          <w:color w:val="auto"/>
          <w:kern w:val="36"/>
          <w:szCs w:val="21"/>
        </w:rPr>
      </w:pPr>
      <w:r>
        <w:rPr>
          <w:rFonts w:hint="eastAsia" w:asciiTheme="minorEastAsia" w:hAnsiTheme="minorEastAsia" w:eastAsiaTheme="minorEastAsia" w:cstheme="minorEastAsia"/>
          <w:color w:val="auto"/>
          <w:szCs w:val="21"/>
        </w:rPr>
        <w:t>2.3 “供应商”是指响应磋商文件要求、参加竞争性磋商采购的法人、其他组织或者自然人。本次政府采购项目</w:t>
      </w:r>
      <w:r>
        <w:rPr>
          <w:rFonts w:hint="eastAsia" w:asciiTheme="minorEastAsia" w:hAnsiTheme="minorEastAsia" w:eastAsiaTheme="minorEastAsia" w:cstheme="minorEastAsia"/>
          <w:color w:val="auto"/>
          <w:kern w:val="0"/>
          <w:szCs w:val="21"/>
        </w:rPr>
        <w:t>邀请</w:t>
      </w:r>
      <w:r>
        <w:rPr>
          <w:rFonts w:hint="eastAsia" w:asciiTheme="minorEastAsia" w:hAnsiTheme="minorEastAsia" w:eastAsiaTheme="minorEastAsia" w:cstheme="minorEastAsia"/>
          <w:color w:val="auto"/>
          <w:szCs w:val="21"/>
        </w:rPr>
        <w:t>的</w:t>
      </w:r>
      <w:r>
        <w:rPr>
          <w:rFonts w:hint="eastAsia" w:asciiTheme="minorEastAsia" w:hAnsiTheme="minorEastAsia" w:eastAsiaTheme="minorEastAsia" w:cstheme="minorEastAsia"/>
          <w:color w:val="auto"/>
          <w:kern w:val="0"/>
          <w:szCs w:val="21"/>
        </w:rPr>
        <w:t>供应商通过</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所述方式</w:t>
      </w:r>
      <w:r>
        <w:rPr>
          <w:rFonts w:hint="eastAsia" w:asciiTheme="minorEastAsia" w:hAnsiTheme="minorEastAsia" w:eastAsiaTheme="minorEastAsia" w:cstheme="minorEastAsia"/>
          <w:color w:val="auto"/>
          <w:kern w:val="0"/>
          <w:szCs w:val="21"/>
        </w:rPr>
        <w:t>，邀请符合资格条件的供应商提交响应文件（含资格证明资料），参与竞争性磋商采购活动。</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2.4 “磋商小组”是指</w:t>
      </w:r>
      <w:r>
        <w:rPr>
          <w:rFonts w:hint="eastAsia" w:asciiTheme="minorEastAsia" w:hAnsiTheme="minorEastAsia" w:eastAsiaTheme="minorEastAsia" w:cstheme="minorEastAsia"/>
          <w:color w:val="auto"/>
          <w:kern w:val="0"/>
          <w:szCs w:val="21"/>
        </w:rPr>
        <w:t>依据财政部</w:t>
      </w:r>
      <w:r>
        <w:rPr>
          <w:rFonts w:hint="eastAsia" w:asciiTheme="minorEastAsia" w:hAnsiTheme="minorEastAsia" w:eastAsiaTheme="minorEastAsia" w:cstheme="minorEastAsia"/>
          <w:bCs/>
          <w:color w:val="auto"/>
          <w:kern w:val="36"/>
          <w:szCs w:val="21"/>
        </w:rPr>
        <w:t>《政府采购竞争性磋商采购方式管理暂行办法》有关规定组建，依法依规</w:t>
      </w:r>
      <w:r>
        <w:rPr>
          <w:rFonts w:hint="eastAsia" w:asciiTheme="minorEastAsia" w:hAnsiTheme="minorEastAsia" w:eastAsiaTheme="minorEastAsia" w:cstheme="minorEastAsia"/>
          <w:color w:val="auto"/>
          <w:kern w:val="0"/>
          <w:szCs w:val="21"/>
        </w:rPr>
        <w:t>履行其职责和义务的机构。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2.5 “货物”是指各种形态和种类的物品，包括原资料、燃料、设备、产品等，详见《政府采购品目分类目录》(</w:t>
      </w:r>
      <w:r>
        <w:rPr>
          <w:rStyle w:val="47"/>
          <w:rFonts w:hint="eastAsia" w:asciiTheme="minorEastAsia" w:hAnsiTheme="minorEastAsia" w:eastAsiaTheme="minorEastAsia" w:cstheme="minorEastAsia"/>
          <w:b w:val="0"/>
          <w:color w:val="auto"/>
        </w:rPr>
        <w:t>财库[2013]189号</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 “工程”是指建设工程，包括建筑物和构筑物的新建、改建、扩建、装修、拆除、修缮等，详见《政府采购品目分类目录》(</w:t>
      </w:r>
      <w:r>
        <w:rPr>
          <w:rStyle w:val="47"/>
          <w:rFonts w:hint="eastAsia" w:asciiTheme="minorEastAsia" w:hAnsiTheme="minorEastAsia" w:eastAsiaTheme="minorEastAsia" w:cstheme="minorEastAsia"/>
          <w:b w:val="0"/>
          <w:color w:val="auto"/>
        </w:rPr>
        <w:t>财库[2013]189号</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 “服务”是指除货物和工程以外的其他政府采购对象，详见《政府采购品目分类目录》(</w:t>
      </w:r>
      <w:r>
        <w:rPr>
          <w:rStyle w:val="47"/>
          <w:rFonts w:hint="eastAsia" w:asciiTheme="minorEastAsia" w:hAnsiTheme="minorEastAsia" w:eastAsiaTheme="minorEastAsia" w:cstheme="minorEastAsia"/>
          <w:b w:val="0"/>
          <w:color w:val="auto"/>
        </w:rPr>
        <w:t>财库[2013]189号</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2.8</w:t>
      </w:r>
      <w:r>
        <w:rPr>
          <w:rFonts w:hint="eastAsia" w:asciiTheme="minorEastAsia" w:hAnsiTheme="minorEastAsia" w:eastAsiaTheme="minorEastAsia" w:cstheme="minorEastAsia"/>
          <w:color w:val="auto"/>
          <w:szCs w:val="21"/>
        </w:rPr>
        <w:t xml:space="preserve"> “节能产品”或者“环保产品”是指财政部发布的《节能产品政府采购清单》或者《环境标志产品政府采购清单》的产品，“两型产品”是指湖南省财政厅发布的《湖南省两型产品政府采购目录》或《长沙市两型产品目录》的产品。</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2.9</w:t>
      </w:r>
      <w:r>
        <w:rPr>
          <w:rFonts w:hint="eastAsia" w:asciiTheme="minorEastAsia" w:hAnsiTheme="minorEastAsia" w:eastAsiaTheme="minorEastAsia" w:cstheme="minorEastAsia"/>
          <w:color w:val="auto"/>
          <w:kern w:val="0"/>
          <w:szCs w:val="21"/>
        </w:rPr>
        <w:t xml:space="preserve"> “进口产品”是指通过中国海关报关验放进入中国境内且产自关境外的产品，详见《关于政府采购进口产品管理有关问题的通知》(财库[2007]119号)。</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3.供应商的资格要求</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 供应商应当符合</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中规定的资格条件要求。</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3.2供应商</w:t>
      </w:r>
      <w:r>
        <w:rPr>
          <w:rFonts w:hint="eastAsia" w:asciiTheme="minorEastAsia" w:hAnsiTheme="minorEastAsia" w:eastAsiaTheme="minorEastAsia" w:cstheme="minorEastAsia"/>
          <w:color w:val="auto"/>
        </w:rPr>
        <w:t>为联合体形式的</w:t>
      </w:r>
      <w:r>
        <w:rPr>
          <w:rFonts w:hint="eastAsia" w:asciiTheme="minorEastAsia" w:hAnsiTheme="minorEastAsia" w:eastAsiaTheme="minorEastAsia" w:cstheme="minorEastAsia"/>
          <w:color w:val="auto"/>
          <w:szCs w:val="21"/>
        </w:rPr>
        <w:t xml:space="preserve">，除应满足本章第3.1款资格条件要求及第3.3款规定外，还应遵守以下规定： </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lang w:val="zh-CN"/>
        </w:rPr>
        <w:t>（1）联合体各方应按磋商文件提供的格式签订联合体协议书，明确联合体牵头人和各方权利义务(含承担工作及工作量比例)；</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lang w:val="zh-CN"/>
        </w:rPr>
        <w:t>（2）联合体中有同类资质的供应商按照联合体分工承担相同工作的，应当按照资质等级较低的供应商确定资质等级；</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lang w:val="zh-CN"/>
        </w:rPr>
        <w:t>（3）以联合体形式参加政府采购活动的，联合体各方不得再单独参加或者与其他供应商另外组成联合体参加同一合同项下的政府采购活动。</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3.3 供应商不得存在下列情形之一：</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（l）与采购人、采购代理机构存在</w:t>
      </w:r>
      <w:r>
        <w:rPr>
          <w:rFonts w:hint="eastAsia" w:asciiTheme="minorEastAsia" w:hAnsiTheme="minorEastAsia" w:eastAsiaTheme="minorEastAsia" w:cstheme="minorEastAsia"/>
          <w:bCs/>
          <w:color w:val="auto"/>
          <w:szCs w:val="21"/>
        </w:rPr>
        <w:t>隶属关系或者其他利害关系</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（2）与其他供应商的法定代表人（或者负责人）为同一人，或者与其他供应商存在直接控股、管理关系。</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w:t>
      </w:r>
      <w:r>
        <w:rPr>
          <w:rFonts w:hint="eastAsia" w:asciiTheme="minorEastAsia" w:hAnsiTheme="minorEastAsia" w:eastAsiaTheme="minorEastAsia" w:cstheme="minorEastAsia"/>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Theme="minorEastAsia" w:hAnsiTheme="minorEastAsia" w:eastAsiaTheme="minorEastAsia" w:cstheme="minorEastAsia"/>
          <w:color w:val="auto"/>
          <w:szCs w:val="21"/>
        </w:rPr>
        <w:t>财政部门认定的其他重大违法记录。</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 xml:space="preserve">4.参与磋商的费用 </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4.1 无论磋商的结果如何，供应商应自行承担所有与竞争性磋商采购活动有关的全部费用。</w:t>
      </w:r>
    </w:p>
    <w:p>
      <w:pPr>
        <w:pStyle w:val="24"/>
        <w:adjustRightInd w:val="0"/>
        <w:snapToGrid w:val="0"/>
        <w:spacing w:line="360" w:lineRule="auto"/>
        <w:rPr>
          <w:rFonts w:hint="eastAsia" w:asciiTheme="minorEastAsia" w:hAnsiTheme="minorEastAsia" w:eastAsiaTheme="minorEastAsia" w:cstheme="minorEastAsia"/>
          <w:b/>
          <w:bCs/>
          <w:color w:val="auto"/>
        </w:rPr>
      </w:pPr>
      <w:r>
        <w:rPr>
          <w:rFonts w:hint="eastAsia" w:asciiTheme="minorEastAsia" w:hAnsiTheme="minorEastAsia" w:eastAsiaTheme="minorEastAsia" w:cstheme="minorEastAsia"/>
          <w:b/>
          <w:color w:val="auto"/>
        </w:rPr>
        <w:t>5．</w:t>
      </w:r>
      <w:r>
        <w:rPr>
          <w:rFonts w:hint="eastAsia" w:asciiTheme="minorEastAsia" w:hAnsiTheme="minorEastAsia" w:eastAsiaTheme="minorEastAsia" w:cstheme="minorEastAsia"/>
          <w:b/>
          <w:bCs/>
          <w:color w:val="auto"/>
        </w:rPr>
        <w:t>授权委托</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5.1供应商代表为供应商法定代表人的，应具备法定代表人身份证明。供应商代表不是供应商法定代表人的，应具备法定代表人授权书，并附法定代表人身份证明。</w:t>
      </w:r>
    </w:p>
    <w:p>
      <w:pPr>
        <w:pStyle w:val="24"/>
        <w:adjustRightInd w:val="0"/>
        <w:snapToGrid w:val="0"/>
        <w:spacing w:line="360" w:lineRule="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6．联合体形式</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6.1除</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中另有规定，本次谈判采购不接受为联合体形式的供应商。</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6.2供应商</w:t>
      </w:r>
      <w:r>
        <w:rPr>
          <w:rFonts w:hint="eastAsia" w:asciiTheme="minorEastAsia" w:hAnsiTheme="minorEastAsia" w:eastAsiaTheme="minorEastAsia" w:cstheme="minorEastAsia"/>
          <w:color w:val="auto"/>
        </w:rPr>
        <w:t>为联合体形式的</w:t>
      </w:r>
      <w:r>
        <w:rPr>
          <w:rFonts w:hint="eastAsia" w:asciiTheme="minorEastAsia" w:hAnsiTheme="minorEastAsia" w:eastAsiaTheme="minorEastAsia" w:cstheme="minorEastAsia"/>
          <w:color w:val="auto"/>
          <w:szCs w:val="21"/>
        </w:rPr>
        <w:t>，除应符合本章第3条规定外，还应遵守以下规定：</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（l）联合体各方必须签订联合体协议书，明确联合体牵头人和各方的义务、工作、合同工作量比例；</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（2）联合体各方均应当符合本章第3.1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规定的供应商基本资格条件；</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w:t>
      </w:r>
      <w:r>
        <w:rPr>
          <w:rFonts w:hint="eastAsia" w:asciiTheme="minorEastAsia" w:hAnsiTheme="minorEastAsia" w:eastAsiaTheme="minorEastAsia" w:cstheme="minorEastAsia"/>
          <w:color w:val="auto"/>
        </w:rPr>
        <w:t>除</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中另有规定，</w:t>
      </w:r>
      <w:r>
        <w:rPr>
          <w:rFonts w:hint="eastAsia" w:asciiTheme="minorEastAsia" w:hAnsiTheme="minorEastAsia" w:eastAsiaTheme="minorEastAsia" w:cstheme="minorEastAsia"/>
          <w:color w:val="auto"/>
          <w:szCs w:val="21"/>
        </w:rPr>
        <w:t>联合体各方中至少有一方应当符合本章第3.1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规定的供应商特定资格条件；</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szCs w:val="21"/>
        </w:rPr>
        <w:t>（4）</w:t>
      </w:r>
      <w:r>
        <w:rPr>
          <w:rFonts w:hint="eastAsia" w:asciiTheme="minorEastAsia" w:hAnsiTheme="minorEastAsia" w:eastAsiaTheme="minorEastAsia" w:cstheme="minorEastAsia"/>
          <w:color w:val="auto"/>
          <w:kern w:val="0"/>
          <w:szCs w:val="21"/>
          <w:lang w:val="zh-CN"/>
        </w:rPr>
        <w:t>联合体各方不得再单独或与其他供应商组成新的联合体参加同一项目的采购活动。</w:t>
      </w:r>
    </w:p>
    <w:p>
      <w:pPr>
        <w:adjustRightInd w:val="0"/>
        <w:snapToGrid w:val="0"/>
        <w:spacing w:line="36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7.现场勘察</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7.1供应商应按</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中规定</w:t>
      </w:r>
      <w:r>
        <w:rPr>
          <w:rFonts w:hint="eastAsia" w:asciiTheme="minorEastAsia" w:hAnsiTheme="minorEastAsia" w:eastAsiaTheme="minorEastAsia" w:cstheme="minorEastAsia"/>
          <w:color w:val="auto"/>
          <w:szCs w:val="21"/>
        </w:rPr>
        <w:t>对采购项目现场和周围环境的现场考察。</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7.2勘察现场的费用由供应商自己承担，勘察期间所发生的人身伤害及财产损失由供应商自己负责。</w:t>
      </w:r>
    </w:p>
    <w:p>
      <w:pPr>
        <w:adjustRightInd w:val="0"/>
        <w:snapToGrid w:val="0"/>
        <w:spacing w:line="360" w:lineRule="auto"/>
        <w:ind w:firstLine="420" w:firstLineChars="200"/>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7.3采购人不对供应商据此而做出的推论、理解和结论负责。一旦成交，供应商不得以任何借口，提出额外补偿，或延长合同期限的要求。</w:t>
      </w:r>
    </w:p>
    <w:p>
      <w:pPr>
        <w:adjustRightInd w:val="0"/>
        <w:snapToGrid w:val="0"/>
        <w:spacing w:line="360" w:lineRule="auto"/>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8.采购进口产品</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8.1除</w:t>
      </w:r>
      <w:r>
        <w:rPr>
          <w:rFonts w:hint="eastAsia" w:asciiTheme="minorEastAsia" w:hAnsiTheme="minorEastAsia" w:eastAsiaTheme="minorEastAsia" w:cstheme="minorEastAsia"/>
          <w:b/>
          <w:color w:val="auto"/>
          <w:szCs w:val="21"/>
        </w:rPr>
        <w:t>磋商文件前附表</w:t>
      </w:r>
      <w:r>
        <w:rPr>
          <w:rFonts w:hint="eastAsia" w:asciiTheme="minorEastAsia" w:hAnsiTheme="minorEastAsia" w:eastAsiaTheme="minorEastAsia" w:cstheme="minorEastAsia"/>
          <w:color w:val="auto"/>
          <w:szCs w:val="21"/>
        </w:rPr>
        <w:t>另有规定外，本项目</w:t>
      </w:r>
      <w:r>
        <w:rPr>
          <w:rFonts w:hint="eastAsia" w:asciiTheme="minorEastAsia" w:hAnsiTheme="minorEastAsia" w:eastAsiaTheme="minorEastAsia" w:cstheme="minorEastAsia"/>
          <w:color w:val="auto"/>
          <w:kern w:val="0"/>
          <w:szCs w:val="21"/>
        </w:rPr>
        <w:t>拒绝进口产品参加</w:t>
      </w:r>
      <w:r>
        <w:rPr>
          <w:rFonts w:hint="eastAsia" w:asciiTheme="minorEastAsia" w:hAnsiTheme="minorEastAsia" w:eastAsiaTheme="minorEastAsia" w:cstheme="minorEastAsia"/>
          <w:color w:val="auto"/>
          <w:szCs w:val="21"/>
        </w:rPr>
        <w:t>竞争性磋商采购活动</w:t>
      </w:r>
      <w:r>
        <w:rPr>
          <w:rFonts w:hint="eastAsia" w:asciiTheme="minorEastAsia" w:hAnsiTheme="minorEastAsia" w:eastAsiaTheme="minorEastAsia" w:cstheme="minorEastAsia"/>
          <w:color w:val="auto"/>
          <w:kern w:val="0"/>
          <w:szCs w:val="21"/>
        </w:rPr>
        <w:t>。</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8.2</w:t>
      </w:r>
      <w:r>
        <w:rPr>
          <w:rFonts w:hint="eastAsia" w:asciiTheme="minorEastAsia" w:hAnsiTheme="minorEastAsia" w:eastAsiaTheme="minorEastAsia" w:cstheme="minorEastAsia"/>
          <w:color w:val="auto"/>
          <w:szCs w:val="21"/>
        </w:rPr>
        <w:t>本章第7.1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w:t>
      </w:r>
      <w:r>
        <w:rPr>
          <w:rFonts w:hint="eastAsia" w:asciiTheme="minorEastAsia" w:hAnsiTheme="minorEastAsia" w:eastAsiaTheme="minorEastAsia" w:cstheme="minorEastAsia"/>
          <w:color w:val="auto"/>
          <w:kern w:val="0"/>
          <w:szCs w:val="21"/>
        </w:rPr>
        <w:t>同意购买进口产品的，</w:t>
      </w:r>
      <w:r>
        <w:rPr>
          <w:rFonts w:hint="eastAsia" w:asciiTheme="minorEastAsia" w:hAnsiTheme="minorEastAsia" w:eastAsiaTheme="minorEastAsia" w:cstheme="minorEastAsia"/>
          <w:color w:val="auto"/>
          <w:szCs w:val="21"/>
        </w:rPr>
        <w:t>本项目</w:t>
      </w:r>
      <w:r>
        <w:rPr>
          <w:rFonts w:hint="eastAsia" w:asciiTheme="minorEastAsia" w:hAnsiTheme="minorEastAsia" w:eastAsiaTheme="minorEastAsia" w:cstheme="minorEastAsia"/>
          <w:color w:val="auto"/>
          <w:kern w:val="0"/>
          <w:szCs w:val="21"/>
          <w:lang w:val="zh-CN"/>
        </w:rPr>
        <w:t>采购活动</w:t>
      </w:r>
      <w:r>
        <w:rPr>
          <w:rFonts w:hint="eastAsia" w:asciiTheme="minorEastAsia" w:hAnsiTheme="minorEastAsia" w:eastAsiaTheme="minorEastAsia" w:cstheme="minorEastAsia"/>
          <w:color w:val="auto"/>
          <w:kern w:val="0"/>
          <w:szCs w:val="21"/>
        </w:rPr>
        <w:t>不限制满足</w:t>
      </w:r>
      <w:r>
        <w:rPr>
          <w:rFonts w:hint="eastAsia" w:asciiTheme="minorEastAsia" w:hAnsiTheme="minorEastAsia" w:eastAsiaTheme="minorEastAsia" w:cstheme="minorEastAsia"/>
          <w:color w:val="auto"/>
          <w:szCs w:val="21"/>
        </w:rPr>
        <w:t>磋商文件要求</w:t>
      </w:r>
      <w:r>
        <w:rPr>
          <w:rFonts w:hint="eastAsia" w:asciiTheme="minorEastAsia" w:hAnsiTheme="minorEastAsia" w:eastAsiaTheme="minorEastAsia" w:cstheme="minorEastAsia"/>
          <w:color w:val="auto"/>
          <w:kern w:val="0"/>
          <w:szCs w:val="21"/>
        </w:rPr>
        <w:t>的国内产品参与</w:t>
      </w:r>
      <w:r>
        <w:rPr>
          <w:rFonts w:hint="eastAsia" w:asciiTheme="minorEastAsia" w:hAnsiTheme="minorEastAsia" w:eastAsiaTheme="minorEastAsia" w:cstheme="minorEastAsia"/>
          <w:color w:val="auto"/>
          <w:szCs w:val="21"/>
        </w:rPr>
        <w:t>竞争性磋商</w:t>
      </w:r>
      <w:r>
        <w:rPr>
          <w:rFonts w:hint="eastAsia" w:asciiTheme="minorEastAsia" w:hAnsiTheme="minorEastAsia" w:eastAsiaTheme="minorEastAsia" w:cstheme="minorEastAsia"/>
          <w:color w:val="auto"/>
          <w:kern w:val="0"/>
          <w:szCs w:val="21"/>
        </w:rPr>
        <w:t>。</w:t>
      </w:r>
    </w:p>
    <w:p>
      <w:pPr>
        <w:adjustRightInd w:val="0"/>
        <w:snapToGrid w:val="0"/>
        <w:spacing w:line="360" w:lineRule="auto"/>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szCs w:val="21"/>
        </w:rPr>
        <w:t>9.</w:t>
      </w:r>
      <w:r>
        <w:rPr>
          <w:rFonts w:hint="eastAsia" w:asciiTheme="minorEastAsia" w:hAnsiTheme="minorEastAsia" w:eastAsiaTheme="minorEastAsia" w:cstheme="minorEastAsia"/>
          <w:b/>
          <w:color w:val="auto"/>
          <w:szCs w:val="21"/>
        </w:rPr>
        <w:t xml:space="preserve"> 政府采购政策支持</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Theme="minorEastAsia" w:hAnsiTheme="minorEastAsia" w:eastAsiaTheme="minorEastAsia" w:cstheme="minorEastAsia"/>
          <w:b/>
          <w:color w:val="auto"/>
          <w:kern w:val="0"/>
          <w:szCs w:val="21"/>
        </w:rPr>
        <w:t>磋商文件前附表。</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w:t>
      </w:r>
      <w:r>
        <w:rPr>
          <w:rFonts w:hint="eastAsia" w:asciiTheme="minorEastAsia" w:hAnsiTheme="minorEastAsia" w:eastAsiaTheme="minorEastAsia" w:cstheme="minorEastAsia"/>
          <w:color w:val="auto"/>
        </w:rPr>
        <w:t>或《长沙市两型产品目录》</w:t>
      </w:r>
      <w:r>
        <w:rPr>
          <w:rFonts w:hint="eastAsia" w:asciiTheme="minorEastAsia" w:hAnsiTheme="minorEastAsia" w:eastAsiaTheme="minorEastAsia" w:cstheme="minorEastAsia"/>
          <w:color w:val="auto"/>
          <w:kern w:val="0"/>
        </w:rPr>
        <w:t>的“两型产品”以及中小企业，实行优先采购，按照省级以上财政部门有关政策规定，评审时进行价格扣除或加分。实行政府采购优先采购的优惠率见</w:t>
      </w:r>
      <w:r>
        <w:rPr>
          <w:rFonts w:hint="eastAsia" w:asciiTheme="minorEastAsia" w:hAnsiTheme="minorEastAsia" w:eastAsiaTheme="minorEastAsia" w:cstheme="minorEastAsia"/>
          <w:b/>
          <w:color w:val="auto"/>
          <w:kern w:val="0"/>
        </w:rPr>
        <w:t>磋商文件前附表。</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9.4同一项目中部分产品属于优先采购政策的，评审时只对该部分产品的报价实行价格扣除及加分。</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9.5符合本章第9.1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第9.2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规定的，应提供相关证明资料。</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9.6供应商有融资、担保需求的，具体办理流程可向</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所列金融机构和担保机构询问。</w:t>
      </w:r>
    </w:p>
    <w:p>
      <w:pPr>
        <w:adjustRightInd w:val="0"/>
        <w:snapToGrid w:val="0"/>
        <w:spacing w:line="360" w:lineRule="auto"/>
        <w:ind w:left="902" w:hanging="902" w:hangingChars="376"/>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二、磋商文件</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10．磋商文件的组成</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10.1 磋商文件由下列文件组成：</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第一章 磋商邀请</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第二章 磋商须知</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第三章 政府采购合同格式条款</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第四章 采购需求</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第五章 响应文件组成</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rPr>
        <w:t>10.2</w:t>
      </w:r>
      <w:r>
        <w:rPr>
          <w:rFonts w:hint="eastAsia" w:asciiTheme="minorEastAsia" w:hAnsiTheme="minorEastAsia" w:eastAsiaTheme="minorEastAsia" w:cstheme="minorEastAsia"/>
          <w:color w:val="auto"/>
          <w:kern w:val="0"/>
        </w:rPr>
        <w:t>磋商小组根据与供应商磋商情况可能实质性变动的内容，包括采购需求中的技术、服务要求以及合同条款，</w:t>
      </w:r>
      <w:r>
        <w:rPr>
          <w:rFonts w:hint="eastAsia" w:asciiTheme="minorEastAsia" w:hAnsiTheme="minorEastAsia" w:eastAsiaTheme="minorEastAsia" w:cstheme="minorEastAsia"/>
          <w:color w:val="auto"/>
        </w:rPr>
        <w:t>在</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中明确。</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10.3</w:t>
      </w:r>
      <w:r>
        <w:rPr>
          <w:rFonts w:hint="eastAsia" w:asciiTheme="minorEastAsia" w:hAnsiTheme="minorEastAsia" w:eastAsiaTheme="minorEastAsia" w:cstheme="minorEastAsia"/>
          <w:color w:val="auto"/>
          <w:szCs w:val="21"/>
        </w:rPr>
        <w:t>供应商应仔细阅读</w:t>
      </w:r>
      <w:r>
        <w:rPr>
          <w:rFonts w:hint="eastAsia" w:asciiTheme="minorEastAsia" w:hAnsiTheme="minorEastAsia" w:eastAsiaTheme="minorEastAsia" w:cstheme="minorEastAsia"/>
          <w:bCs/>
          <w:color w:val="auto"/>
          <w:szCs w:val="21"/>
        </w:rPr>
        <w:t>磋商</w:t>
      </w:r>
      <w:r>
        <w:rPr>
          <w:rFonts w:hint="eastAsia" w:asciiTheme="minorEastAsia" w:hAnsiTheme="minorEastAsia" w:eastAsiaTheme="minorEastAsia" w:cstheme="minorEastAsia"/>
          <w:color w:val="auto"/>
          <w:szCs w:val="21"/>
        </w:rPr>
        <w:t>文件的全部内容，按照</w:t>
      </w:r>
      <w:r>
        <w:rPr>
          <w:rFonts w:hint="eastAsia" w:asciiTheme="minorEastAsia" w:hAnsiTheme="minorEastAsia" w:eastAsiaTheme="minorEastAsia" w:cstheme="minorEastAsia"/>
          <w:bCs/>
          <w:color w:val="auto"/>
          <w:szCs w:val="21"/>
        </w:rPr>
        <w:t>磋商</w:t>
      </w:r>
      <w:r>
        <w:rPr>
          <w:rFonts w:hint="eastAsia" w:asciiTheme="minorEastAsia" w:hAnsiTheme="minorEastAsia" w:eastAsiaTheme="minorEastAsia" w:cstheme="minorEastAsia"/>
          <w:color w:val="auto"/>
          <w:szCs w:val="21"/>
        </w:rPr>
        <w:t>文件要求编制响应文件。任何对</w:t>
      </w:r>
      <w:r>
        <w:rPr>
          <w:rFonts w:hint="eastAsia" w:asciiTheme="minorEastAsia" w:hAnsiTheme="minorEastAsia" w:eastAsiaTheme="minorEastAsia" w:cstheme="minorEastAsia"/>
          <w:bCs/>
          <w:color w:val="auto"/>
          <w:szCs w:val="21"/>
        </w:rPr>
        <w:t>磋商</w:t>
      </w:r>
      <w:r>
        <w:rPr>
          <w:rFonts w:hint="eastAsia" w:asciiTheme="minorEastAsia" w:hAnsiTheme="minorEastAsia" w:eastAsiaTheme="minorEastAsia" w:cstheme="minorEastAsia"/>
          <w:color w:val="auto"/>
          <w:szCs w:val="21"/>
        </w:rPr>
        <w:t>文件的忽略或误解不能作为响应文件存在缺陷或瑕疵的理由，其风险由供应商承担。</w:t>
      </w:r>
    </w:p>
    <w:p>
      <w:pPr>
        <w:adjustRightInd w:val="0"/>
        <w:snapToGrid w:val="0"/>
        <w:spacing w:line="36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11.磋商文件的提供期限</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11.1磋商文件的提供期限自开始发出之日起不得少于五个工作日。具体提供期限见</w:t>
      </w:r>
      <w:r>
        <w:rPr>
          <w:rFonts w:hint="eastAsia" w:asciiTheme="minorEastAsia" w:hAnsiTheme="minorEastAsia" w:eastAsiaTheme="minorEastAsia" w:cstheme="minorEastAsia"/>
          <w:b/>
          <w:color w:val="auto"/>
          <w:szCs w:val="21"/>
        </w:rPr>
        <w:t>磋商文件前附表</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11.2供应商应持</w:t>
      </w:r>
      <w:r>
        <w:rPr>
          <w:rFonts w:hint="eastAsia" w:asciiTheme="minorEastAsia" w:hAnsiTheme="minorEastAsia" w:eastAsiaTheme="minorEastAsia" w:cstheme="minorEastAsia"/>
          <w:b/>
          <w:color w:val="auto"/>
          <w:szCs w:val="21"/>
        </w:rPr>
        <w:t>磋商文件前附表</w:t>
      </w:r>
      <w:r>
        <w:rPr>
          <w:rFonts w:hint="eastAsia" w:asciiTheme="minorEastAsia" w:hAnsiTheme="minorEastAsia" w:eastAsiaTheme="minorEastAsia" w:cstheme="minorEastAsia"/>
          <w:color w:val="auto"/>
          <w:szCs w:val="21"/>
        </w:rPr>
        <w:t>规定的资料领取或购买磋商文件。</w:t>
      </w:r>
    </w:p>
    <w:p>
      <w:pPr>
        <w:pStyle w:val="24"/>
        <w:adjustRightInd w:val="0"/>
        <w:snapToGrid w:val="0"/>
        <w:spacing w:line="360" w:lineRule="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color w:val="auto"/>
        </w:rPr>
        <w:t>12.</w:t>
      </w:r>
      <w:r>
        <w:rPr>
          <w:rFonts w:hint="eastAsia" w:asciiTheme="minorEastAsia" w:hAnsiTheme="minorEastAsia" w:eastAsiaTheme="minorEastAsia" w:cstheme="minorEastAsia"/>
          <w:b/>
          <w:color w:val="auto"/>
          <w:kern w:val="0"/>
        </w:rPr>
        <w:t>提交首次响应文件</w:t>
      </w:r>
      <w:r>
        <w:rPr>
          <w:rFonts w:hint="eastAsia" w:asciiTheme="minorEastAsia" w:hAnsiTheme="minorEastAsia" w:eastAsiaTheme="minorEastAsia" w:cstheme="minorEastAsia"/>
          <w:b/>
          <w:color w:val="auto"/>
        </w:rPr>
        <w:t>的</w:t>
      </w:r>
      <w:r>
        <w:rPr>
          <w:rFonts w:hint="eastAsia" w:asciiTheme="minorEastAsia" w:hAnsiTheme="minorEastAsia" w:eastAsiaTheme="minorEastAsia" w:cstheme="minorEastAsia"/>
          <w:b/>
          <w:color w:val="auto"/>
          <w:kern w:val="0"/>
        </w:rPr>
        <w:t>截止</w:t>
      </w:r>
      <w:r>
        <w:rPr>
          <w:rFonts w:hint="eastAsia" w:asciiTheme="minorEastAsia" w:hAnsiTheme="minorEastAsia" w:eastAsiaTheme="minorEastAsia" w:cstheme="minorEastAsia"/>
          <w:b/>
          <w:color w:val="auto"/>
        </w:rPr>
        <w:t>时间</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12.1</w:t>
      </w:r>
      <w:r>
        <w:rPr>
          <w:rFonts w:hint="eastAsia" w:asciiTheme="minorEastAsia" w:hAnsiTheme="minorEastAsia" w:eastAsiaTheme="minorEastAsia" w:cstheme="minorEastAsia"/>
          <w:color w:val="auto"/>
          <w:kern w:val="0"/>
        </w:rPr>
        <w:t>供应商提交首次响应文件截止</w:t>
      </w:r>
      <w:r>
        <w:rPr>
          <w:rFonts w:hint="eastAsia" w:asciiTheme="minorEastAsia" w:hAnsiTheme="minorEastAsia" w:eastAsiaTheme="minorEastAsia" w:cstheme="minorEastAsia"/>
          <w:color w:val="auto"/>
        </w:rPr>
        <w:t>时间见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13.磋商文件的澄清</w:t>
      </w:r>
      <w:r>
        <w:rPr>
          <w:rFonts w:hint="eastAsia" w:asciiTheme="minorEastAsia" w:hAnsiTheme="minorEastAsia" w:eastAsiaTheme="minorEastAsia" w:cstheme="minorEastAsia"/>
          <w:b/>
          <w:color w:val="auto"/>
          <w:kern w:val="0"/>
          <w:szCs w:val="21"/>
          <w:lang w:val="zh-CN"/>
        </w:rPr>
        <w:t>或者</w:t>
      </w:r>
      <w:r>
        <w:rPr>
          <w:rFonts w:hint="eastAsia" w:asciiTheme="minorEastAsia" w:hAnsiTheme="minorEastAsia" w:eastAsiaTheme="minorEastAsia" w:cstheme="minorEastAsia"/>
          <w:b/>
          <w:bCs/>
          <w:color w:val="auto"/>
          <w:szCs w:val="21"/>
        </w:rPr>
        <w:t>修改</w:t>
      </w:r>
    </w:p>
    <w:p>
      <w:pPr>
        <w:adjustRightInd w:val="0"/>
        <w:snapToGrid w:val="0"/>
        <w:spacing w:line="360" w:lineRule="auto"/>
        <w:ind w:right="-105" w:rightChars="-50"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13.1在</w:t>
      </w:r>
      <w:r>
        <w:rPr>
          <w:rFonts w:hint="eastAsia" w:asciiTheme="minorEastAsia" w:hAnsiTheme="minorEastAsia" w:eastAsiaTheme="minorEastAsia" w:cstheme="minorEastAsia"/>
          <w:color w:val="auto"/>
          <w:kern w:val="0"/>
          <w:szCs w:val="21"/>
        </w:rPr>
        <w:t xml:space="preserve">提交首次响应文件截止之日前，采购人、采购代理机构可以对已发出的磋商文件进行必要的澄清或者修改。 </w:t>
      </w:r>
    </w:p>
    <w:p>
      <w:pPr>
        <w:adjustRightInd w:val="0"/>
        <w:snapToGrid w:val="0"/>
        <w:spacing w:line="360" w:lineRule="auto"/>
        <w:ind w:right="-105" w:rightChars="-50"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13.2</w:t>
      </w:r>
      <w:r>
        <w:rPr>
          <w:rFonts w:hint="eastAsia" w:asciiTheme="minorEastAsia" w:hAnsiTheme="minorEastAsia" w:eastAsiaTheme="minorEastAsia" w:cstheme="minorEastAsia"/>
          <w:color w:val="auto"/>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13.2</w:t>
      </w:r>
      <w:r>
        <w:rPr>
          <w:rFonts w:hint="eastAsia" w:asciiTheme="minorEastAsia" w:hAnsiTheme="minorEastAsia" w:eastAsiaTheme="minorEastAsia" w:cstheme="minorEastAsia"/>
          <w:color w:val="auto"/>
          <w:kern w:val="0"/>
        </w:rPr>
        <w:t>提交首次响应文件截止时间前对磋商文件澄清或者修改内容，为磋商文件的组成部分。</w:t>
      </w:r>
    </w:p>
    <w:p>
      <w:pPr>
        <w:adjustRightInd w:val="0"/>
        <w:snapToGrid w:val="0"/>
        <w:spacing w:line="360" w:lineRule="auto"/>
        <w:ind w:left="902" w:hanging="902" w:hangingChars="376"/>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三、响应文件</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14.一般要求</w:t>
      </w:r>
    </w:p>
    <w:p>
      <w:pPr>
        <w:adjustRightInd w:val="0"/>
        <w:snapToGrid w:val="0"/>
        <w:spacing w:line="360" w:lineRule="auto"/>
        <w:ind w:firstLine="420" w:firstLineChars="200"/>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14.1 供应商应仔细阅读磋商文件的所有内容，按磋商文件的要求编制响应文件，并保证所提供的全部资料的真实性，以使其响应文件对磋商文件做出实质性的响应。</w:t>
      </w:r>
    </w:p>
    <w:p>
      <w:pPr>
        <w:adjustRightInd w:val="0"/>
        <w:snapToGrid w:val="0"/>
        <w:spacing w:line="360" w:lineRule="auto"/>
        <w:ind w:firstLine="420" w:firstLineChars="200"/>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14.2 </w:t>
      </w:r>
      <w:r>
        <w:rPr>
          <w:rFonts w:hint="eastAsia" w:asciiTheme="minorEastAsia" w:hAnsiTheme="minorEastAsia" w:eastAsiaTheme="minorEastAsia" w:cstheme="minorEastAsia"/>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Cs/>
          <w:color w:val="auto"/>
        </w:rPr>
        <w:t xml:space="preserve">14.3 </w:t>
      </w:r>
      <w:r>
        <w:rPr>
          <w:rFonts w:hint="eastAsia" w:asciiTheme="minorEastAsia" w:hAnsiTheme="minorEastAsia" w:eastAsiaTheme="minorEastAsia" w:cstheme="minorEastAsia"/>
          <w:color w:val="auto"/>
        </w:rPr>
        <w:t>计量单位应使用我国法定计量单位，未列明时应默认为我国法定计量单位。</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14.4 响应文件应采用书面形式，电报、传真、电子邮件形式的响应文件概不接受。</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14.5 供应商应按磋商文件中提供的响应文件格式填写。</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15.</w:t>
      </w:r>
      <w:r>
        <w:rPr>
          <w:rFonts w:hint="eastAsia" w:asciiTheme="minorEastAsia" w:hAnsiTheme="minorEastAsia" w:eastAsiaTheme="minorEastAsia" w:cstheme="minorEastAsia"/>
          <w:b/>
          <w:color w:val="auto"/>
          <w:szCs w:val="21"/>
        </w:rPr>
        <w:t>响应文件</w:t>
      </w:r>
      <w:r>
        <w:rPr>
          <w:rFonts w:hint="eastAsia" w:asciiTheme="minorEastAsia" w:hAnsiTheme="minorEastAsia" w:eastAsiaTheme="minorEastAsia" w:cstheme="minorEastAsia"/>
          <w:b/>
          <w:bCs/>
          <w:color w:val="auto"/>
          <w:szCs w:val="21"/>
        </w:rPr>
        <w:t>的组成</w:t>
      </w:r>
    </w:p>
    <w:p>
      <w:pPr>
        <w:adjustRightInd w:val="0"/>
        <w:snapToGrid w:val="0"/>
        <w:spacing w:line="360" w:lineRule="auto"/>
        <w:ind w:firstLine="420" w:firstLineChars="200"/>
        <w:jc w:val="left"/>
        <w:outlineLvl w:val="0"/>
        <w:rPr>
          <w:rFonts w:hint="eastAsia" w:asciiTheme="minorEastAsia" w:hAnsiTheme="minorEastAsia" w:eastAsiaTheme="minorEastAsia" w:cstheme="minorEastAsia"/>
          <w:color w:val="auto"/>
          <w:szCs w:val="21"/>
        </w:rPr>
      </w:pPr>
      <w:bookmarkStart w:id="29" w:name="_Toc30604"/>
      <w:r>
        <w:rPr>
          <w:rFonts w:hint="eastAsia" w:asciiTheme="minorEastAsia" w:hAnsiTheme="minorEastAsia" w:eastAsiaTheme="minorEastAsia" w:cstheme="minorEastAsia"/>
          <w:color w:val="auto"/>
        </w:rPr>
        <w:t>15.1响应文件包括下列内容：</w:t>
      </w:r>
      <w:bookmarkEnd w:id="29"/>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（1）磋商响应声明</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（2）保证金</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（3）供应商的资格证明文件</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（4）货物或服务方案说明</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（5）技术/商务响应与偏离表</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（6）提供享受政府采购政策的证明材料和清单表</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（7）经销或代理或为货物提供售后服务的证明材料</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（8）报价一览表及报价文件</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（9）供应商认为需提供的其他资料</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（10）最后报价</w:t>
      </w:r>
    </w:p>
    <w:p>
      <w:pPr>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15.2在磋商过程中，</w:t>
      </w:r>
      <w:r>
        <w:rPr>
          <w:rFonts w:hint="eastAsia" w:asciiTheme="minorEastAsia" w:hAnsiTheme="minorEastAsia" w:eastAsiaTheme="minorEastAsia" w:cstheme="minorEastAsia"/>
          <w:color w:val="auto"/>
          <w:szCs w:val="21"/>
        </w:rPr>
        <w:t>供应商</w:t>
      </w:r>
      <w:r>
        <w:rPr>
          <w:rFonts w:hint="eastAsia" w:asciiTheme="minorEastAsia" w:hAnsiTheme="minorEastAsia" w:eastAsiaTheme="minorEastAsia" w:cstheme="minorEastAsia"/>
          <w:color w:val="auto"/>
        </w:rPr>
        <w:t>根据</w:t>
      </w:r>
      <w:r>
        <w:rPr>
          <w:rFonts w:hint="eastAsia" w:asciiTheme="minorEastAsia" w:hAnsiTheme="minorEastAsia" w:eastAsiaTheme="minorEastAsia" w:cstheme="minorEastAsia"/>
          <w:color w:val="auto"/>
          <w:kern w:val="0"/>
          <w:szCs w:val="21"/>
        </w:rPr>
        <w:t>磋商小组</w:t>
      </w:r>
      <w:r>
        <w:rPr>
          <w:rFonts w:hint="eastAsia" w:asciiTheme="minorEastAsia" w:hAnsiTheme="minorEastAsia" w:eastAsiaTheme="minorEastAsia" w:cstheme="minorEastAsia"/>
          <w:bCs/>
          <w:color w:val="auto"/>
          <w:szCs w:val="21"/>
        </w:rPr>
        <w:t>书面形式要求</w:t>
      </w:r>
      <w:r>
        <w:rPr>
          <w:rFonts w:hint="eastAsia" w:asciiTheme="minorEastAsia" w:hAnsiTheme="minorEastAsia" w:eastAsiaTheme="minorEastAsia" w:cstheme="minorEastAsia"/>
          <w:color w:val="auto"/>
          <w:kern w:val="0"/>
          <w:szCs w:val="21"/>
        </w:rPr>
        <w:t>提交的</w:t>
      </w:r>
      <w:r>
        <w:rPr>
          <w:rFonts w:hint="eastAsia" w:asciiTheme="minorEastAsia" w:hAnsiTheme="minorEastAsia" w:eastAsiaTheme="minorEastAsia" w:cstheme="minorEastAsia"/>
          <w:color w:val="auto"/>
        </w:rPr>
        <w:t>最后报价(或者</w:t>
      </w:r>
      <w:r>
        <w:rPr>
          <w:rFonts w:hint="eastAsia" w:asciiTheme="minorEastAsia" w:hAnsiTheme="minorEastAsia" w:eastAsiaTheme="minorEastAsia" w:cstheme="minorEastAsia"/>
          <w:bCs/>
          <w:color w:val="auto"/>
          <w:szCs w:val="21"/>
        </w:rPr>
        <w:t>重</w:t>
      </w:r>
      <w:r>
        <w:rPr>
          <w:rFonts w:hint="eastAsia" w:asciiTheme="minorEastAsia" w:hAnsiTheme="minorEastAsia" w:eastAsiaTheme="minorEastAsia" w:cstheme="minorEastAsia"/>
          <w:color w:val="auto"/>
          <w:kern w:val="0"/>
          <w:szCs w:val="21"/>
        </w:rPr>
        <w:t>新提交的响应文件和</w:t>
      </w:r>
      <w:r>
        <w:rPr>
          <w:rFonts w:hint="eastAsia" w:asciiTheme="minorEastAsia" w:hAnsiTheme="minorEastAsia" w:eastAsiaTheme="minorEastAsia" w:cstheme="minorEastAsia"/>
          <w:color w:val="auto"/>
        </w:rPr>
        <w:t>最后报价)是</w:t>
      </w:r>
      <w:r>
        <w:rPr>
          <w:rFonts w:hint="eastAsia" w:asciiTheme="minorEastAsia" w:hAnsiTheme="minorEastAsia" w:eastAsiaTheme="minorEastAsia" w:cstheme="minorEastAsia"/>
          <w:color w:val="auto"/>
          <w:szCs w:val="21"/>
        </w:rPr>
        <w:t>响应文件</w:t>
      </w:r>
      <w:r>
        <w:rPr>
          <w:rFonts w:hint="eastAsia" w:asciiTheme="minorEastAsia" w:hAnsiTheme="minorEastAsia" w:eastAsiaTheme="minorEastAsia" w:cstheme="minorEastAsia"/>
          <w:color w:val="auto"/>
        </w:rPr>
        <w:t>的有效组成部分。</w:t>
      </w:r>
    </w:p>
    <w:p>
      <w:pPr>
        <w:adjustRightInd w:val="0"/>
        <w:snapToGrid w:val="0"/>
        <w:spacing w:line="360" w:lineRule="auto"/>
        <w:ind w:firstLine="420" w:firstLineChars="200"/>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color w:val="auto"/>
        </w:rPr>
        <w:t>15.3</w:t>
      </w:r>
      <w:r>
        <w:rPr>
          <w:rFonts w:hint="eastAsia" w:asciiTheme="minorEastAsia" w:hAnsiTheme="minorEastAsia" w:eastAsiaTheme="minorEastAsia" w:cstheme="minorEastAsia"/>
          <w:color w:val="auto"/>
          <w:kern w:val="0"/>
          <w:szCs w:val="21"/>
        </w:rPr>
        <w:t>磋商文件规定可能发生实质性变动的，供应商应当在</w:t>
      </w:r>
      <w:r>
        <w:rPr>
          <w:rFonts w:hint="eastAsia" w:asciiTheme="minorEastAsia" w:hAnsiTheme="minorEastAsia" w:eastAsiaTheme="minorEastAsia" w:cstheme="minorEastAsia"/>
          <w:color w:val="auto"/>
        </w:rPr>
        <w:t>《技术/商务响应与偏离表》中对应内容注明。</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15.4</w:t>
      </w:r>
      <w:r>
        <w:rPr>
          <w:rFonts w:hint="eastAsia" w:asciiTheme="minorEastAsia" w:hAnsiTheme="minorEastAsia" w:eastAsiaTheme="minorEastAsia" w:cstheme="minorEastAsia"/>
          <w:color w:val="auto"/>
          <w:szCs w:val="21"/>
        </w:rPr>
        <w:t>根据《政府采购法》第四十二条的规定，供应商无论成交与否，其响应文件不予退还。</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16.报价</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16.1供应商应当根据磋商文件要求和范围，以</w:t>
      </w:r>
      <w:r>
        <w:rPr>
          <w:rFonts w:hint="eastAsia" w:asciiTheme="minorEastAsia" w:hAnsiTheme="minorEastAsia" w:eastAsiaTheme="minorEastAsia" w:cstheme="minorEastAsia"/>
          <w:bCs/>
          <w:color w:val="auto"/>
          <w:szCs w:val="21"/>
        </w:rPr>
        <w:t>人民币</w:t>
      </w:r>
      <w:r>
        <w:rPr>
          <w:rFonts w:hint="eastAsia" w:asciiTheme="minorEastAsia" w:hAnsiTheme="minorEastAsia" w:eastAsiaTheme="minorEastAsia" w:cstheme="minorEastAsia"/>
          <w:color w:val="auto"/>
          <w:szCs w:val="21"/>
        </w:rPr>
        <w:t>报价，以元为单位，保留小数点后两位。</w:t>
      </w:r>
    </w:p>
    <w:p>
      <w:pPr>
        <w:pStyle w:val="132"/>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16.2供应商应按第五章 响应文件组成格式填写。</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16.3响应文件中标明的价格在合同执行过程中是固定不变的，不得以任何理由予以变更。以可变动价格提交的报价将被认为是非实质响应而被拒绝。</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16.4</w:t>
      </w:r>
      <w:r>
        <w:rPr>
          <w:rFonts w:hint="eastAsia" w:asciiTheme="minorEastAsia" w:hAnsiTheme="minorEastAsia" w:eastAsiaTheme="minorEastAsia" w:cstheme="minorEastAsia"/>
          <w:color w:val="auto"/>
          <w:kern w:val="0"/>
          <w:lang w:val="zh-CN"/>
        </w:rPr>
        <w:t>供应商</w:t>
      </w:r>
      <w:r>
        <w:rPr>
          <w:rFonts w:hint="eastAsia" w:asciiTheme="minorEastAsia" w:hAnsiTheme="minorEastAsia" w:eastAsiaTheme="minorEastAsia" w:cstheme="minorEastAsia"/>
          <w:color w:val="auto"/>
        </w:rPr>
        <w:t>的报价不得超过采购项目预算，采购项目预算或其计算方法见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w:t>
      </w:r>
    </w:p>
    <w:p>
      <w:pPr>
        <w:pStyle w:val="24"/>
        <w:adjustRightInd w:val="0"/>
        <w:snapToGrid w:val="0"/>
        <w:spacing w:line="360" w:lineRule="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17.供应商符合磋商文件规定的证明文件</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17.1供应商应提交满足本章第3.1款规定的资格条件要求的证明文件,该证明文件作为响应文件的一部分。</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17.2如果供应商为联合体，则应提交联合体各方资格证明文件、联合体协议。否则，在评审时将其视为无效响应。</w:t>
      </w:r>
    </w:p>
    <w:p>
      <w:pPr>
        <w:adjustRightInd w:val="0"/>
        <w:snapToGrid w:val="0"/>
        <w:spacing w:beforeLines="50"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17.3 除</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另有规定外，供应商提供的货物及服务不是供应商制造或拥有的，则必须提供经销、或代理采购货物、或采购货物提供售后服务的证明文件。</w:t>
      </w:r>
    </w:p>
    <w:p>
      <w:pPr>
        <w:adjustRightInd w:val="0"/>
        <w:snapToGrid w:val="0"/>
        <w:spacing w:beforeLines="50" w:line="360" w:lineRule="auto"/>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18．样品提供</w:t>
      </w:r>
    </w:p>
    <w:p>
      <w:pPr>
        <w:adjustRightInd w:val="0"/>
        <w:snapToGrid w:val="0"/>
        <w:spacing w:beforeLines="50"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xml:space="preserve">18.1 </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szCs w:val="21"/>
        </w:rPr>
        <w:t>规定</w:t>
      </w:r>
      <w:r>
        <w:rPr>
          <w:rFonts w:hint="eastAsia" w:asciiTheme="minorEastAsia" w:hAnsiTheme="minorEastAsia" w:eastAsiaTheme="minorEastAsia" w:cstheme="minorEastAsia"/>
          <w:bCs/>
          <w:color w:val="auto"/>
        </w:rPr>
        <w:t>供应商</w:t>
      </w:r>
      <w:r>
        <w:rPr>
          <w:rFonts w:hint="eastAsia" w:asciiTheme="minorEastAsia" w:hAnsiTheme="minorEastAsia" w:eastAsiaTheme="minorEastAsia" w:cstheme="minorEastAsia"/>
          <w:color w:val="auto"/>
          <w:szCs w:val="21"/>
        </w:rPr>
        <w:t>在</w:t>
      </w:r>
      <w:r>
        <w:rPr>
          <w:rFonts w:hint="eastAsia" w:asciiTheme="minorEastAsia" w:hAnsiTheme="minorEastAsia" w:eastAsiaTheme="minorEastAsia" w:cstheme="minorEastAsia"/>
          <w:color w:val="auto"/>
        </w:rPr>
        <w:t>磋商</w:t>
      </w:r>
      <w:r>
        <w:rPr>
          <w:rFonts w:hint="eastAsia" w:asciiTheme="minorEastAsia" w:hAnsiTheme="minorEastAsia" w:eastAsiaTheme="minorEastAsia" w:cstheme="minorEastAsia"/>
          <w:color w:val="auto"/>
          <w:szCs w:val="21"/>
        </w:rPr>
        <w:t>时提供样品的，</w:t>
      </w:r>
      <w:r>
        <w:rPr>
          <w:rFonts w:hint="eastAsia" w:asciiTheme="minorEastAsia" w:hAnsiTheme="minorEastAsia" w:eastAsiaTheme="minorEastAsia" w:cstheme="minorEastAsia"/>
          <w:bCs/>
          <w:color w:val="auto"/>
        </w:rPr>
        <w:t>供应商</w:t>
      </w:r>
      <w:r>
        <w:rPr>
          <w:rFonts w:hint="eastAsia" w:asciiTheme="minorEastAsia" w:hAnsiTheme="minorEastAsia" w:eastAsiaTheme="minorEastAsia" w:cstheme="minorEastAsia"/>
          <w:color w:val="auto"/>
          <w:szCs w:val="21"/>
        </w:rPr>
        <w:t>有以下情形之一的，在评审时将其视为无效响应。</w:t>
      </w:r>
    </w:p>
    <w:p>
      <w:pPr>
        <w:adjustRightInd w:val="0"/>
        <w:snapToGrid w:val="0"/>
        <w:spacing w:beforeLines="50"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（1）未在</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szCs w:val="21"/>
        </w:rPr>
        <w:t>规定的提交时间、地点提交的；</w:t>
      </w:r>
    </w:p>
    <w:p>
      <w:pPr>
        <w:adjustRightInd w:val="0"/>
        <w:snapToGrid w:val="0"/>
        <w:spacing w:beforeLines="50"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r>
        <w:rPr>
          <w:rFonts w:hint="eastAsia" w:asciiTheme="minorEastAsia" w:hAnsiTheme="minorEastAsia" w:eastAsiaTheme="minorEastAsia" w:cstheme="minorEastAsia"/>
          <w:bCs/>
          <w:color w:val="auto"/>
        </w:rPr>
        <w:t>供应商</w:t>
      </w:r>
      <w:r>
        <w:rPr>
          <w:rFonts w:hint="eastAsia" w:asciiTheme="minorEastAsia" w:hAnsiTheme="minorEastAsia" w:eastAsiaTheme="minorEastAsia" w:cstheme="minorEastAsia"/>
          <w:color w:val="auto"/>
          <w:szCs w:val="21"/>
        </w:rPr>
        <w:t>提供的样品与响应文件中提供样品的型号、规格不一致的。</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19.磋商保证金</w:t>
      </w:r>
    </w:p>
    <w:p>
      <w:pPr>
        <w:pStyle w:val="24"/>
        <w:adjustRightInd w:val="0"/>
        <w:snapToGrid w:val="0"/>
        <w:spacing w:line="360" w:lineRule="auto"/>
        <w:ind w:firstLine="42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color w:val="auto"/>
        </w:rPr>
        <w:t>19.1</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规定交纳磋商</w:t>
      </w:r>
      <w:r>
        <w:rPr>
          <w:rFonts w:hint="eastAsia" w:asciiTheme="minorEastAsia" w:hAnsiTheme="minorEastAsia" w:eastAsiaTheme="minorEastAsia" w:cstheme="minorEastAsia"/>
          <w:bCs/>
          <w:color w:val="auto"/>
        </w:rPr>
        <w:t>保证金的</w:t>
      </w:r>
      <w:r>
        <w:rPr>
          <w:rFonts w:hint="eastAsia" w:asciiTheme="minorEastAsia" w:hAnsiTheme="minorEastAsia" w:eastAsiaTheme="minorEastAsia" w:cstheme="minorEastAsia"/>
          <w:color w:val="auto"/>
        </w:rPr>
        <w:t>，应按</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规定的磋商</w:t>
      </w:r>
      <w:r>
        <w:rPr>
          <w:rFonts w:hint="eastAsia" w:asciiTheme="minorEastAsia" w:hAnsiTheme="minorEastAsia" w:eastAsiaTheme="minorEastAsia" w:cstheme="minorEastAsia"/>
          <w:bCs/>
          <w:color w:val="auto"/>
        </w:rPr>
        <w:t>保证金形式交纳，不得以现金方式交纳</w:t>
      </w:r>
      <w:r>
        <w:rPr>
          <w:rFonts w:hint="eastAsia" w:asciiTheme="minorEastAsia" w:hAnsiTheme="minorEastAsia" w:eastAsiaTheme="minorEastAsia" w:cstheme="minorEastAsia"/>
          <w:color w:val="auto"/>
        </w:rPr>
        <w:t>，在</w:t>
      </w:r>
      <w:r>
        <w:rPr>
          <w:rFonts w:hint="eastAsia" w:asciiTheme="minorEastAsia" w:hAnsiTheme="minorEastAsia" w:eastAsiaTheme="minorEastAsia" w:cstheme="minorEastAsia"/>
          <w:color w:val="auto"/>
          <w:kern w:val="0"/>
        </w:rPr>
        <w:t>提交首次响应文件截止时间</w:t>
      </w:r>
      <w:r>
        <w:rPr>
          <w:rFonts w:hint="eastAsia" w:asciiTheme="minorEastAsia" w:hAnsiTheme="minorEastAsia" w:eastAsiaTheme="minorEastAsia" w:cstheme="minorEastAsia"/>
          <w:color w:val="auto"/>
        </w:rPr>
        <w:t>前，</w:t>
      </w:r>
      <w:r>
        <w:rPr>
          <w:rFonts w:hint="eastAsia" w:asciiTheme="minorEastAsia" w:hAnsiTheme="minorEastAsia" w:eastAsiaTheme="minorEastAsia" w:cstheme="minorEastAsia"/>
          <w:bCs/>
          <w:color w:val="auto"/>
        </w:rPr>
        <w:t>向采购代理机构交纳不超过</w:t>
      </w:r>
      <w:r>
        <w:rPr>
          <w:rFonts w:hint="eastAsia" w:asciiTheme="minorEastAsia" w:hAnsiTheme="minorEastAsia" w:eastAsiaTheme="minorEastAsia" w:cstheme="minorEastAsia"/>
          <w:color w:val="auto"/>
          <w:kern w:val="0"/>
          <w:lang w:val="zh-CN"/>
        </w:rPr>
        <w:t>采购项目预算2﹪</w:t>
      </w:r>
      <w:r>
        <w:rPr>
          <w:rFonts w:hint="eastAsia" w:asciiTheme="minorEastAsia" w:hAnsiTheme="minorEastAsia" w:eastAsiaTheme="minorEastAsia" w:cstheme="minorEastAsia"/>
          <w:bCs/>
          <w:color w:val="auto"/>
        </w:rPr>
        <w:t>的磋商保证金(数额采用四舍五入，计算至元)</w:t>
      </w:r>
      <w:r>
        <w:rPr>
          <w:rFonts w:hint="eastAsia" w:asciiTheme="minorEastAsia" w:hAnsiTheme="minorEastAsia" w:eastAsiaTheme="minorEastAsia" w:cstheme="minorEastAsia"/>
          <w:color w:val="auto"/>
        </w:rPr>
        <w:t>。磋商</w:t>
      </w:r>
      <w:r>
        <w:rPr>
          <w:rFonts w:hint="eastAsia" w:asciiTheme="minorEastAsia" w:hAnsiTheme="minorEastAsia" w:eastAsiaTheme="minorEastAsia" w:cstheme="minorEastAsia"/>
          <w:bCs/>
          <w:color w:val="auto"/>
        </w:rPr>
        <w:t>保证金有效期应当与</w:t>
      </w:r>
      <w:r>
        <w:rPr>
          <w:rFonts w:hint="eastAsia" w:asciiTheme="minorEastAsia" w:hAnsiTheme="minorEastAsia" w:eastAsiaTheme="minorEastAsia" w:cstheme="minorEastAsia"/>
          <w:color w:val="auto"/>
        </w:rPr>
        <w:t>本章第20.1</w:t>
      </w:r>
      <w:r>
        <w:rPr>
          <w:rFonts w:hint="eastAsia" w:asciiTheme="minorEastAsia" w:hAnsiTheme="minorEastAsia" w:eastAsiaTheme="minorEastAsia" w:cstheme="minorEastAsia"/>
          <w:color w:val="auto"/>
          <w:kern w:val="0"/>
          <w:lang w:val="zh-CN"/>
        </w:rPr>
        <w:t>款</w:t>
      </w:r>
      <w:r>
        <w:rPr>
          <w:rFonts w:hint="eastAsia" w:asciiTheme="minorEastAsia" w:hAnsiTheme="minorEastAsia" w:eastAsiaTheme="minorEastAsia" w:cstheme="minorEastAsia"/>
          <w:color w:val="auto"/>
        </w:rPr>
        <w:t>规定的</w:t>
      </w:r>
      <w:r>
        <w:rPr>
          <w:rFonts w:hint="eastAsia" w:asciiTheme="minorEastAsia" w:hAnsiTheme="minorEastAsia" w:eastAsiaTheme="minorEastAsia" w:cstheme="minorEastAsia"/>
          <w:bCs/>
          <w:color w:val="auto"/>
        </w:rPr>
        <w:t>响应文件有效期一致。</w:t>
      </w:r>
    </w:p>
    <w:p>
      <w:pPr>
        <w:adjustRightInd w:val="0"/>
        <w:snapToGrid w:val="0"/>
        <w:spacing w:line="360" w:lineRule="auto"/>
        <w:ind w:firstLine="420" w:firstLineChars="200"/>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19.2</w:t>
      </w:r>
      <w:r>
        <w:rPr>
          <w:rFonts w:hint="eastAsia" w:asciiTheme="minorEastAsia" w:hAnsiTheme="minorEastAsia" w:eastAsiaTheme="minorEastAsia" w:cstheme="minorEastAsia"/>
          <w:color w:val="auto"/>
          <w:kern w:val="0"/>
          <w:szCs w:val="21"/>
          <w:lang w:val="zh-CN"/>
        </w:rPr>
        <w:t>供应商为联合体的，可以由联合体中的一方或者共同交纳磋商保证金，其交纳的磋商保证金，对联合体各方均具有约束力。</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19.3供应商未按照磋商文件要求提交磋商保证金的，响应无效。</w:t>
      </w:r>
    </w:p>
    <w:p>
      <w:pPr>
        <w:pStyle w:val="24"/>
        <w:tabs>
          <w:tab w:val="left" w:pos="6300"/>
        </w:tabs>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rPr>
        <w:t xml:space="preserve">19.5 </w:t>
      </w:r>
      <w:r>
        <w:rPr>
          <w:rFonts w:hint="eastAsia" w:asciiTheme="minorEastAsia" w:hAnsiTheme="minorEastAsia" w:eastAsiaTheme="minorEastAsia" w:cstheme="minorEastAsia"/>
          <w:color w:val="auto"/>
          <w:kern w:val="0"/>
        </w:rPr>
        <w:t>有下列情形之一的，磋商保证金不予退还，并上缴本级财政国库：</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（1）供应商在提交首次响应文件截止时间后撤回响应文件的；</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（2）供应商在响应文件中提供虚假资料的；</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rPr>
        <w:t>（3）</w:t>
      </w:r>
      <w:r>
        <w:rPr>
          <w:rFonts w:hint="eastAsia" w:asciiTheme="minorEastAsia" w:hAnsiTheme="minorEastAsia" w:eastAsiaTheme="minorEastAsia" w:cstheme="minorEastAsia"/>
          <w:color w:val="auto"/>
        </w:rPr>
        <w:t>确定成交结果后，无正当理由放弃成交资格的；</w:t>
      </w:r>
    </w:p>
    <w:p>
      <w:pPr>
        <w:widowControl/>
        <w:adjustRightInd w:val="0"/>
        <w:snapToGrid w:val="0"/>
        <w:spacing w:line="360" w:lineRule="auto"/>
        <w:ind w:firstLine="525" w:firstLineChars="25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 除因不可抗力或磋商文件认可的情形以外，成交供应商不与采购人签订合同的；</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（5）供应商与采购人、其他供应商或者采购代理机构恶意串通的；</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（6）磋商文件规定的其他情形。</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20.</w:t>
      </w:r>
      <w:r>
        <w:rPr>
          <w:rFonts w:hint="eastAsia" w:asciiTheme="minorEastAsia" w:hAnsiTheme="minorEastAsia" w:eastAsiaTheme="minorEastAsia" w:cstheme="minorEastAsia"/>
          <w:b/>
          <w:color w:val="auto"/>
        </w:rPr>
        <w:t>响应文件</w:t>
      </w:r>
      <w:r>
        <w:rPr>
          <w:rFonts w:hint="eastAsia" w:asciiTheme="minorEastAsia" w:hAnsiTheme="minorEastAsia" w:eastAsiaTheme="minorEastAsia" w:cstheme="minorEastAsia"/>
          <w:b/>
          <w:color w:val="auto"/>
          <w:szCs w:val="21"/>
        </w:rPr>
        <w:t>有效期</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20.1响应文件</w:t>
      </w:r>
      <w:r>
        <w:rPr>
          <w:rFonts w:hint="eastAsia" w:asciiTheme="minorEastAsia" w:hAnsiTheme="minorEastAsia" w:eastAsiaTheme="minorEastAsia" w:cstheme="minorEastAsia"/>
          <w:color w:val="auto"/>
          <w:szCs w:val="21"/>
        </w:rPr>
        <w:t>有效期见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szCs w:val="21"/>
        </w:rPr>
        <w:t>，在此期间</w:t>
      </w:r>
      <w:r>
        <w:rPr>
          <w:rFonts w:hint="eastAsia" w:asciiTheme="minorEastAsia" w:hAnsiTheme="minorEastAsia" w:eastAsiaTheme="minorEastAsia" w:cstheme="minorEastAsia"/>
          <w:color w:val="auto"/>
        </w:rPr>
        <w:t>响应</w:t>
      </w:r>
      <w:r>
        <w:rPr>
          <w:rFonts w:hint="eastAsia" w:asciiTheme="minorEastAsia" w:hAnsiTheme="minorEastAsia" w:eastAsiaTheme="minorEastAsia" w:cstheme="minorEastAsia"/>
          <w:color w:val="auto"/>
          <w:szCs w:val="21"/>
        </w:rPr>
        <w:t>文件对供应商具有法律约束力，</w:t>
      </w:r>
      <w:r>
        <w:rPr>
          <w:rFonts w:hint="eastAsia" w:asciiTheme="minorEastAsia" w:hAnsiTheme="minorEastAsia" w:eastAsiaTheme="minorEastAsia" w:cstheme="minorEastAsia"/>
          <w:color w:val="auto"/>
        </w:rPr>
        <w:t>从</w:t>
      </w:r>
      <w:r>
        <w:rPr>
          <w:rFonts w:hint="eastAsia" w:asciiTheme="minorEastAsia" w:hAnsiTheme="minorEastAsia" w:eastAsiaTheme="minorEastAsia" w:cstheme="minorEastAsia"/>
          <w:color w:val="auto"/>
          <w:kern w:val="0"/>
          <w:szCs w:val="21"/>
        </w:rPr>
        <w:t>提交首次响应文件截止时间</w:t>
      </w:r>
      <w:r>
        <w:rPr>
          <w:rFonts w:hint="eastAsia" w:asciiTheme="minorEastAsia" w:hAnsiTheme="minorEastAsia" w:eastAsiaTheme="minorEastAsia" w:cstheme="minorEastAsia"/>
          <w:color w:val="auto"/>
        </w:rPr>
        <w:t>之日起计算。响应文件有效期不足的将被视为无效响应。</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21.响应文件的签署及规定</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21.1响应文件的正本和副本应胶装成册，正本一份，副本份数见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。正本和副本的封面上应标记“正本”或“副本”的字样，当正本和副本有差异时，以正本为准。</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21.2 响应文件正本和副本应按磋商文件要求签章处盖单位章和由法定代表人或其委托代理人签字；任何加行、涂改、增删，应有法定代表人或其委托代理人在旁边签字。否则，将导致响应文件无效。</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21.3 在磋商过程中，供应商按磋商文件规定和磋商小组要求</w:t>
      </w:r>
      <w:r>
        <w:rPr>
          <w:rFonts w:hint="eastAsia" w:asciiTheme="minorEastAsia" w:hAnsiTheme="minorEastAsia" w:eastAsiaTheme="minorEastAsia" w:cstheme="minorEastAsia"/>
          <w:color w:val="auto"/>
          <w:kern w:val="0"/>
        </w:rPr>
        <w:t>提交的</w:t>
      </w:r>
      <w:r>
        <w:rPr>
          <w:rFonts w:hint="eastAsia" w:asciiTheme="minorEastAsia" w:hAnsiTheme="minorEastAsia" w:eastAsiaTheme="minorEastAsia" w:cstheme="minorEastAsia"/>
          <w:color w:val="auto"/>
        </w:rPr>
        <w:t>最后报价(或者</w:t>
      </w:r>
      <w:r>
        <w:rPr>
          <w:rFonts w:hint="eastAsia" w:asciiTheme="minorEastAsia" w:hAnsiTheme="minorEastAsia" w:eastAsiaTheme="minorEastAsia" w:cstheme="minorEastAsia"/>
          <w:bCs/>
          <w:color w:val="auto"/>
        </w:rPr>
        <w:t>重</w:t>
      </w:r>
      <w:r>
        <w:rPr>
          <w:rFonts w:hint="eastAsia" w:asciiTheme="minorEastAsia" w:hAnsiTheme="minorEastAsia" w:eastAsiaTheme="minorEastAsia" w:cstheme="minorEastAsia"/>
          <w:color w:val="auto"/>
          <w:kern w:val="0"/>
        </w:rPr>
        <w:t>新提交的响应文件和</w:t>
      </w:r>
      <w:r>
        <w:rPr>
          <w:rFonts w:hint="eastAsia" w:asciiTheme="minorEastAsia" w:hAnsiTheme="minorEastAsia" w:eastAsiaTheme="minorEastAsia" w:cstheme="minorEastAsia"/>
          <w:color w:val="auto"/>
        </w:rPr>
        <w:t>最后报价)，一式两份，可打印或用不退色墨水书写，但需经法定代表人或其委托代理人签字，</w:t>
      </w:r>
      <w:r>
        <w:rPr>
          <w:rFonts w:hint="eastAsia" w:asciiTheme="minorEastAsia" w:hAnsiTheme="minorEastAsia" w:eastAsiaTheme="minorEastAsia" w:cstheme="minorEastAsia"/>
          <w:color w:val="auto"/>
          <w:kern w:val="0"/>
        </w:rPr>
        <w:t>或者加盖供应商单位章</w:t>
      </w:r>
      <w:r>
        <w:rPr>
          <w:rFonts w:hint="eastAsia" w:asciiTheme="minorEastAsia" w:hAnsiTheme="minorEastAsia" w:eastAsiaTheme="minorEastAsia" w:cstheme="minorEastAsia"/>
          <w:color w:val="auto"/>
        </w:rPr>
        <w:t>。否则，将导致响应文件无效。</w:t>
      </w:r>
    </w:p>
    <w:p>
      <w:pPr>
        <w:adjustRightInd w:val="0"/>
        <w:snapToGrid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四、响应文件的递交</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22.</w:t>
      </w:r>
      <w:r>
        <w:rPr>
          <w:rFonts w:hint="eastAsia" w:asciiTheme="minorEastAsia" w:hAnsiTheme="minorEastAsia" w:eastAsiaTheme="minorEastAsia" w:cstheme="minorEastAsia"/>
          <w:b/>
          <w:color w:val="auto"/>
          <w:szCs w:val="21"/>
        </w:rPr>
        <w:t>响应文件</w:t>
      </w:r>
      <w:r>
        <w:rPr>
          <w:rFonts w:hint="eastAsia" w:asciiTheme="minorEastAsia" w:hAnsiTheme="minorEastAsia" w:eastAsiaTheme="minorEastAsia" w:cstheme="minorEastAsia"/>
          <w:b/>
          <w:bCs/>
          <w:color w:val="auto"/>
          <w:szCs w:val="21"/>
        </w:rPr>
        <w:t>的密封和标记</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22.1响应文件应密封包装，加贴封条，并在封套的封口处盖供应商单位章或者由法定代表人或其委托代理人签字。</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22.2响应文件封套上应写明的内容见</w:t>
      </w:r>
      <w:r>
        <w:rPr>
          <w:rFonts w:hint="eastAsia" w:asciiTheme="minorEastAsia" w:hAnsiTheme="minorEastAsia" w:eastAsiaTheme="minorEastAsia" w:cstheme="minorEastAsia"/>
          <w:b/>
          <w:color w:val="auto"/>
          <w:szCs w:val="21"/>
        </w:rPr>
        <w:t>磋商须知前附表。</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22.3响应文件如果未按上述规定密封和加写标记，采购人或采购代理机构将拒绝接收。</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23.响应文件的</w:t>
      </w:r>
      <w:r>
        <w:rPr>
          <w:rFonts w:hint="eastAsia" w:asciiTheme="minorEastAsia" w:hAnsiTheme="minorEastAsia" w:eastAsiaTheme="minorEastAsia" w:cstheme="minorEastAsia"/>
          <w:b/>
          <w:color w:val="auto"/>
          <w:kern w:val="0"/>
          <w:szCs w:val="21"/>
          <w:lang w:val="zh-CN"/>
        </w:rPr>
        <w:t>补充、修改或者撤回</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23.1</w:t>
      </w:r>
      <w:r>
        <w:rPr>
          <w:rFonts w:hint="eastAsia" w:asciiTheme="minorEastAsia" w:hAnsiTheme="minorEastAsia" w:eastAsiaTheme="minorEastAsia" w:cstheme="minorEastAsia"/>
          <w:color w:val="auto"/>
          <w:kern w:val="0"/>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cstheme="minorEastAsia"/>
          <w:color w:val="auto"/>
        </w:rPr>
        <w:t>该通知应有供应商法定代表人或其委托代理人签字。</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23.2</w:t>
      </w:r>
      <w:r>
        <w:rPr>
          <w:rFonts w:hint="eastAsia" w:asciiTheme="minorEastAsia" w:hAnsiTheme="minorEastAsia" w:eastAsiaTheme="minorEastAsia" w:cstheme="minorEastAsia"/>
          <w:color w:val="auto"/>
          <w:kern w:val="0"/>
          <w:lang w:val="zh-CN"/>
        </w:rPr>
        <w:t>补充、修改的内容与响应文件不一致时，以补充、修改的内容为准。</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24.响应文件的递交与接收</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24.1 供应商应在</w:t>
      </w:r>
      <w:r>
        <w:rPr>
          <w:rFonts w:hint="eastAsia" w:asciiTheme="minorEastAsia" w:hAnsiTheme="minorEastAsia" w:eastAsiaTheme="minorEastAsia" w:cstheme="minorEastAsia"/>
          <w:color w:val="auto"/>
          <w:kern w:val="0"/>
          <w:szCs w:val="21"/>
        </w:rPr>
        <w:t>提交首次响应文件截止时间</w:t>
      </w:r>
      <w:r>
        <w:rPr>
          <w:rFonts w:hint="eastAsia" w:asciiTheme="minorEastAsia" w:hAnsiTheme="minorEastAsia" w:eastAsiaTheme="minorEastAsia" w:cstheme="minorEastAsia"/>
          <w:color w:val="auto"/>
          <w:szCs w:val="21"/>
        </w:rPr>
        <w:t>前，将响应文件送达</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中指定的地点。</w:t>
      </w:r>
      <w:r>
        <w:rPr>
          <w:rFonts w:hint="eastAsia" w:asciiTheme="minorEastAsia" w:hAnsiTheme="minorEastAsia" w:eastAsiaTheme="minorEastAsia" w:cstheme="minorEastAsia"/>
          <w:color w:val="auto"/>
          <w:kern w:val="0"/>
        </w:rPr>
        <w:t>在截止时间后送达的响应文件，采购人、采购代理机构或者磋商小组应当拒收。</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24.2</w:t>
      </w:r>
      <w:r>
        <w:rPr>
          <w:rFonts w:hint="eastAsia" w:asciiTheme="minorEastAsia" w:hAnsiTheme="minorEastAsia" w:eastAsiaTheme="minorEastAsia" w:cstheme="minorEastAsia"/>
          <w:color w:val="auto"/>
          <w:kern w:val="0"/>
        </w:rPr>
        <w:t>在提交首次响应文件截止时间后，</w:t>
      </w:r>
      <w:r>
        <w:rPr>
          <w:rFonts w:hint="eastAsia" w:asciiTheme="minorEastAsia" w:hAnsiTheme="minorEastAsia" w:eastAsiaTheme="minorEastAsia" w:cstheme="minorEastAsia"/>
          <w:color w:val="auto"/>
        </w:rPr>
        <w:t>由</w:t>
      </w:r>
      <w:r>
        <w:rPr>
          <w:rFonts w:hint="eastAsia" w:asciiTheme="minorEastAsia" w:hAnsiTheme="minorEastAsia" w:eastAsiaTheme="minorEastAsia" w:cstheme="minorEastAsia"/>
          <w:bCs/>
          <w:color w:val="auto"/>
        </w:rPr>
        <w:t>供应商代表</w:t>
      </w:r>
      <w:r>
        <w:rPr>
          <w:rFonts w:hint="eastAsia" w:asciiTheme="minorEastAsia" w:hAnsiTheme="minorEastAsia" w:eastAsiaTheme="minorEastAsia" w:cstheme="minorEastAsia"/>
          <w:color w:val="auto"/>
        </w:rPr>
        <w:t>当场查验</w:t>
      </w:r>
      <w:r>
        <w:rPr>
          <w:rFonts w:hint="eastAsia" w:asciiTheme="minorEastAsia" w:hAnsiTheme="minorEastAsia" w:eastAsiaTheme="minorEastAsia" w:cstheme="minorEastAsia"/>
          <w:bCs/>
          <w:color w:val="auto"/>
        </w:rPr>
        <w:t>响应文件</w:t>
      </w:r>
      <w:r>
        <w:rPr>
          <w:rFonts w:hint="eastAsia" w:asciiTheme="minorEastAsia" w:hAnsiTheme="minorEastAsia" w:eastAsiaTheme="minorEastAsia" w:cstheme="minorEastAsia"/>
          <w:color w:val="auto"/>
        </w:rPr>
        <w:t>的密封状况，采购人或</w:t>
      </w:r>
      <w:r>
        <w:rPr>
          <w:rFonts w:hint="eastAsia" w:asciiTheme="minorEastAsia" w:hAnsiTheme="minorEastAsia" w:eastAsiaTheme="minorEastAsia" w:cstheme="minorEastAsia"/>
          <w:bCs/>
          <w:color w:val="auto"/>
        </w:rPr>
        <w:t>采购代理机构</w:t>
      </w:r>
      <w:r>
        <w:rPr>
          <w:rFonts w:hint="eastAsia" w:asciiTheme="minorEastAsia" w:hAnsiTheme="minorEastAsia" w:eastAsiaTheme="minorEastAsia" w:cstheme="minorEastAsia"/>
          <w:color w:val="auto"/>
        </w:rPr>
        <w:t>不当场拆封</w:t>
      </w:r>
      <w:r>
        <w:rPr>
          <w:rFonts w:hint="eastAsia" w:asciiTheme="minorEastAsia" w:hAnsiTheme="minorEastAsia" w:eastAsiaTheme="minorEastAsia" w:cstheme="minorEastAsia"/>
          <w:bCs/>
          <w:color w:val="auto"/>
        </w:rPr>
        <w:t>响应文件</w:t>
      </w:r>
      <w:r>
        <w:rPr>
          <w:rFonts w:hint="eastAsia" w:asciiTheme="minorEastAsia" w:hAnsiTheme="minorEastAsia" w:eastAsiaTheme="minorEastAsia" w:cstheme="minorEastAsia"/>
          <w:color w:val="auto"/>
        </w:rPr>
        <w:t>。</w:t>
      </w:r>
    </w:p>
    <w:p>
      <w:pPr>
        <w:adjustRightInd w:val="0"/>
        <w:snapToGrid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五、响应文件的磋商与评审</w:t>
      </w:r>
    </w:p>
    <w:p>
      <w:pPr>
        <w:tabs>
          <w:tab w:val="left" w:pos="0"/>
        </w:tabs>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25.磋商程序</w:t>
      </w:r>
    </w:p>
    <w:p>
      <w:pPr>
        <w:widowControl/>
        <w:adjustRightInd w:val="0"/>
        <w:snapToGrid w:val="0"/>
        <w:spacing w:line="360" w:lineRule="auto"/>
        <w:ind w:firstLine="420"/>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25.1磋商程序：响应文件审查、磋商（包括澄清）、响应文件评审、</w:t>
      </w:r>
      <w:r>
        <w:rPr>
          <w:rFonts w:hint="eastAsia" w:asciiTheme="minorEastAsia" w:hAnsiTheme="minorEastAsia" w:eastAsiaTheme="minorEastAsia" w:cstheme="minorEastAsia"/>
          <w:bCs/>
          <w:color w:val="auto"/>
          <w:szCs w:val="21"/>
        </w:rPr>
        <w:t>提出成交供应商。其中，</w:t>
      </w:r>
      <w:r>
        <w:rPr>
          <w:rFonts w:hint="eastAsia" w:asciiTheme="minorEastAsia" w:hAnsiTheme="minorEastAsia" w:eastAsiaTheme="minorEastAsia" w:cstheme="minorEastAsia"/>
          <w:color w:val="auto"/>
          <w:kern w:val="0"/>
          <w:szCs w:val="21"/>
        </w:rPr>
        <w:t>磋商按</w:t>
      </w:r>
      <w:r>
        <w:rPr>
          <w:rFonts w:hint="eastAsia" w:asciiTheme="minorEastAsia" w:hAnsiTheme="minorEastAsia" w:eastAsiaTheme="minorEastAsia" w:cstheme="minorEastAsia"/>
          <w:color w:val="auto"/>
          <w:szCs w:val="21"/>
        </w:rPr>
        <w:t>本章</w:t>
      </w:r>
      <w:r>
        <w:rPr>
          <w:rFonts w:hint="eastAsia" w:asciiTheme="minorEastAsia" w:hAnsiTheme="minorEastAsia" w:eastAsiaTheme="minorEastAsia" w:cstheme="minorEastAsia"/>
          <w:color w:val="auto"/>
        </w:rPr>
        <w:t>第30.1</w:t>
      </w:r>
      <w:r>
        <w:rPr>
          <w:rFonts w:hint="eastAsia" w:asciiTheme="minorEastAsia" w:hAnsiTheme="minorEastAsia" w:eastAsiaTheme="minorEastAsia" w:cstheme="minorEastAsia"/>
          <w:color w:val="auto"/>
          <w:kern w:val="0"/>
          <w:szCs w:val="21"/>
          <w:lang w:val="zh-CN"/>
        </w:rPr>
        <w:t>款或者</w:t>
      </w:r>
      <w:r>
        <w:rPr>
          <w:rFonts w:hint="eastAsia" w:asciiTheme="minorEastAsia" w:hAnsiTheme="minorEastAsia" w:eastAsiaTheme="minorEastAsia" w:cstheme="minorEastAsia"/>
          <w:color w:val="auto"/>
        </w:rPr>
        <w:t>第30.2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情形</w:t>
      </w:r>
      <w:r>
        <w:rPr>
          <w:rFonts w:hint="eastAsia" w:asciiTheme="minorEastAsia" w:hAnsiTheme="minorEastAsia" w:eastAsiaTheme="minorEastAsia" w:cstheme="minorEastAsia"/>
          <w:bCs/>
          <w:color w:val="auto"/>
          <w:szCs w:val="21"/>
        </w:rPr>
        <w:t>进行。</w:t>
      </w:r>
    </w:p>
    <w:p>
      <w:pPr>
        <w:widowControl/>
        <w:adjustRightInd w:val="0"/>
        <w:snapToGrid w:val="0"/>
        <w:spacing w:line="36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kern w:val="0"/>
          <w:szCs w:val="21"/>
        </w:rPr>
        <w:t>26.响应文件审查</w:t>
      </w:r>
    </w:p>
    <w:p>
      <w:pPr>
        <w:adjustRightInd w:val="0"/>
        <w:snapToGrid w:val="0"/>
        <w:spacing w:beforeLines="50"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26.1 资格性审查：根据本章第3.1项规定的供应商资格条件要求，对</w:t>
      </w:r>
      <w:r>
        <w:rPr>
          <w:rFonts w:hint="eastAsia" w:asciiTheme="minorEastAsia" w:hAnsiTheme="minorEastAsia" w:eastAsiaTheme="minorEastAsia" w:cstheme="minorEastAsia"/>
          <w:color w:val="auto"/>
        </w:rPr>
        <w:t>响应</w:t>
      </w:r>
      <w:r>
        <w:rPr>
          <w:rFonts w:hint="eastAsia" w:asciiTheme="minorEastAsia" w:hAnsiTheme="minorEastAsia" w:eastAsiaTheme="minorEastAsia" w:cstheme="minorEastAsia"/>
          <w:color w:val="auto"/>
          <w:szCs w:val="21"/>
        </w:rPr>
        <w:t>文件的资格证明等进行审查，以确定供应商是否具备磋商资格条件。</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26.2符合性审查: 对响应文件(包括首次提交的响应文件、重新提交的响应文件)的有效性、完整性和响应程度进行审查，以确定是否对磋商文件的实质性要求作出响应。</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26.3响应文件审查结束后，磋商小组所有成员集中与单一供应商分别进行磋商，并给予所有参加磋商的供应商平等的磋商机会。供应商应派其法定代表人或委托代理人参加磋商。</w:t>
      </w:r>
    </w:p>
    <w:p>
      <w:pPr>
        <w:pStyle w:val="24"/>
        <w:adjustRightInd w:val="0"/>
        <w:snapToGrid w:val="0"/>
        <w:spacing w:line="360" w:lineRule="auto"/>
        <w:rPr>
          <w:rFonts w:hint="eastAsia" w:asciiTheme="minorEastAsia" w:hAnsiTheme="minorEastAsia" w:eastAsiaTheme="minorEastAsia" w:cstheme="minorEastAsia"/>
          <w:b/>
          <w:color w:val="auto"/>
          <w:kern w:val="0"/>
        </w:rPr>
      </w:pPr>
      <w:r>
        <w:rPr>
          <w:rFonts w:hint="eastAsia" w:asciiTheme="minorEastAsia" w:hAnsiTheme="minorEastAsia" w:eastAsiaTheme="minorEastAsia" w:cstheme="minorEastAsia"/>
          <w:b/>
          <w:color w:val="auto"/>
          <w:kern w:val="0"/>
        </w:rPr>
        <w:t>27.实质性响应</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kern w:val="0"/>
          <w:u w:val="single"/>
        </w:rPr>
      </w:pPr>
      <w:r>
        <w:rPr>
          <w:rFonts w:hint="eastAsia" w:asciiTheme="minorEastAsia" w:hAnsiTheme="minorEastAsia" w:eastAsiaTheme="minorEastAsia" w:cstheme="minorEastAsia"/>
          <w:color w:val="auto"/>
          <w:kern w:val="0"/>
        </w:rPr>
        <w:t>27.1</w:t>
      </w:r>
      <w:r>
        <w:rPr>
          <w:rFonts w:hint="eastAsia" w:asciiTheme="minorEastAsia" w:hAnsiTheme="minorEastAsia" w:eastAsiaTheme="minorEastAsia" w:cstheme="minorEastAsia"/>
          <w:color w:val="auto"/>
        </w:rPr>
        <w:t>实质性响应是指响应文件(包括首次响应文件、重新提交的响应文件)与磋商文件要求的所有条款、条件和规格相符，没有偏离。偏离指不满足、或不响应磋商文件的要求。</w:t>
      </w:r>
    </w:p>
    <w:p>
      <w:pPr>
        <w:tabs>
          <w:tab w:val="left" w:pos="0"/>
          <w:tab w:val="left" w:pos="7560"/>
          <w:tab w:val="left" w:pos="7740"/>
          <w:tab w:val="left" w:pos="7920"/>
        </w:tabs>
        <w:adjustRightInd w:val="0"/>
        <w:snapToGrid w:val="0"/>
        <w:spacing w:line="360" w:lineRule="auto"/>
        <w:ind w:right="23" w:rightChars="11"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27.2</w:t>
      </w:r>
      <w:r>
        <w:rPr>
          <w:rFonts w:hint="eastAsia" w:asciiTheme="minorEastAsia" w:hAnsiTheme="minorEastAsia" w:eastAsiaTheme="minorEastAsia" w:cstheme="minorEastAsia"/>
          <w:color w:val="auto"/>
        </w:rPr>
        <w:t>响应文件是否实质性响应磋商文件要求由磋商小组依据磋商文件规定认定。</w:t>
      </w:r>
      <w:r>
        <w:rPr>
          <w:rFonts w:hint="eastAsia" w:asciiTheme="minorEastAsia" w:hAnsiTheme="minorEastAsia" w:eastAsiaTheme="minorEastAsia" w:cstheme="minorEastAsia"/>
          <w:color w:val="auto"/>
          <w:kern w:val="0"/>
          <w:szCs w:val="21"/>
        </w:rPr>
        <w:t>磋商小组</w:t>
      </w:r>
      <w:r>
        <w:rPr>
          <w:rFonts w:hint="eastAsia" w:asciiTheme="minorEastAsia" w:hAnsiTheme="minorEastAsia" w:eastAsiaTheme="minorEastAsia" w:cstheme="minorEastAsia"/>
          <w:color w:val="auto"/>
          <w:szCs w:val="21"/>
        </w:rPr>
        <w:t>决定</w:t>
      </w:r>
      <w:r>
        <w:rPr>
          <w:rFonts w:hint="eastAsia" w:asciiTheme="minorEastAsia" w:hAnsiTheme="minorEastAsia" w:eastAsiaTheme="minorEastAsia" w:cstheme="minorEastAsia"/>
          <w:color w:val="auto"/>
        </w:rPr>
        <w:t>响应文件</w:t>
      </w:r>
      <w:r>
        <w:rPr>
          <w:rFonts w:hint="eastAsia" w:asciiTheme="minorEastAsia" w:hAnsiTheme="minorEastAsia" w:eastAsiaTheme="minorEastAsia" w:cstheme="minorEastAsia"/>
          <w:color w:val="auto"/>
          <w:szCs w:val="21"/>
        </w:rPr>
        <w:t>的响应性只根据</w:t>
      </w:r>
      <w:r>
        <w:rPr>
          <w:rFonts w:hint="eastAsia" w:asciiTheme="minorEastAsia" w:hAnsiTheme="minorEastAsia" w:eastAsiaTheme="minorEastAsia" w:cstheme="minorEastAsia"/>
          <w:color w:val="auto"/>
        </w:rPr>
        <w:t>响应文件</w:t>
      </w:r>
      <w:r>
        <w:rPr>
          <w:rFonts w:hint="eastAsia" w:asciiTheme="minorEastAsia" w:hAnsiTheme="minorEastAsia" w:eastAsiaTheme="minorEastAsia" w:cstheme="minorEastAsia"/>
          <w:color w:val="auto"/>
          <w:szCs w:val="21"/>
        </w:rPr>
        <w:t>本身的真实无误的内容，而不依据外部的证据。</w:t>
      </w:r>
    </w:p>
    <w:p>
      <w:pPr>
        <w:pStyle w:val="24"/>
        <w:adjustRightInd w:val="0"/>
        <w:snapToGrid w:val="0"/>
        <w:spacing w:line="360" w:lineRule="auto"/>
        <w:rPr>
          <w:rFonts w:hint="eastAsia" w:asciiTheme="minorEastAsia" w:hAnsiTheme="minorEastAsia" w:eastAsiaTheme="minorEastAsia" w:cstheme="minorEastAsia"/>
          <w:b/>
          <w:color w:val="auto"/>
          <w:kern w:val="0"/>
        </w:rPr>
      </w:pPr>
      <w:r>
        <w:rPr>
          <w:rFonts w:hint="eastAsia" w:asciiTheme="minorEastAsia" w:hAnsiTheme="minorEastAsia" w:eastAsiaTheme="minorEastAsia" w:cstheme="minorEastAsia"/>
          <w:b/>
          <w:color w:val="auto"/>
          <w:kern w:val="0"/>
        </w:rPr>
        <w:t xml:space="preserve">28.无效响应 </w:t>
      </w:r>
    </w:p>
    <w:p>
      <w:pPr>
        <w:pStyle w:val="24"/>
        <w:adjustRightInd w:val="0"/>
        <w:snapToGrid w:val="0"/>
        <w:spacing w:line="360" w:lineRule="auto"/>
        <w:ind w:firstLine="411" w:firstLineChars="196"/>
        <w:rPr>
          <w:rFonts w:hint="eastAsia" w:asciiTheme="minorEastAsia" w:hAnsiTheme="minorEastAsia" w:eastAsiaTheme="minorEastAsia" w:cstheme="minorEastAsia"/>
          <w:b/>
          <w:color w:val="auto"/>
          <w:kern w:val="0"/>
        </w:rPr>
      </w:pPr>
      <w:r>
        <w:rPr>
          <w:rFonts w:hint="eastAsia" w:asciiTheme="minorEastAsia" w:hAnsiTheme="minorEastAsia" w:eastAsiaTheme="minorEastAsia" w:cstheme="minorEastAsia"/>
          <w:color w:val="auto"/>
          <w:kern w:val="0"/>
        </w:rPr>
        <w:t>28.1</w:t>
      </w:r>
      <w:r>
        <w:rPr>
          <w:rFonts w:hint="eastAsia" w:asciiTheme="minorEastAsia" w:hAnsiTheme="minorEastAsia" w:eastAsiaTheme="minorEastAsia" w:cstheme="minorEastAsia"/>
          <w:color w:val="auto"/>
        </w:rPr>
        <w:t>磋商小组在对资格性和符合性进行审查时，有下列情况之一的，属无效响应，</w:t>
      </w:r>
      <w:r>
        <w:rPr>
          <w:rFonts w:hint="eastAsia" w:asciiTheme="minorEastAsia" w:hAnsiTheme="minorEastAsia" w:eastAsiaTheme="minorEastAsia" w:cstheme="minorEastAsia"/>
          <w:color w:val="auto"/>
          <w:kern w:val="0"/>
        </w:rPr>
        <w:t>磋商小组应当告知有关供应商</w:t>
      </w:r>
      <w:r>
        <w:rPr>
          <w:rFonts w:hint="eastAsia" w:asciiTheme="minorEastAsia" w:hAnsiTheme="minorEastAsia" w:eastAsiaTheme="minorEastAsia" w:cstheme="minorEastAsia"/>
          <w:color w:val="auto"/>
        </w:rPr>
        <w:t>：</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（1）供应商不具备本章第3.1款规定的供应商资格条件要求，或存在本章第3.3款情形的；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（2）联合体不符合本章第3.2款规定的；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（3）应交未交磋商保证金或金额不足、磋商保证金缴纳形式不符合磋商文件要求的；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（4）响应文件未按照磋商文件要求签署、盖章的；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（4）响应文件不满足本章第27.1款规定的实质性要求的；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（5）报价超过采购项目预算的；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（6）响应文件有效期不足的；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（7）响应文件不符合法律、规章、规范性文件和磋商文件规定及要求的。</w:t>
      </w:r>
    </w:p>
    <w:p>
      <w:pPr>
        <w:widowControl/>
        <w:adjustRightInd w:val="0"/>
        <w:snapToGrid w:val="0"/>
        <w:spacing w:line="360" w:lineRule="auto"/>
        <w:jc w:val="left"/>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color w:val="auto"/>
          <w:kern w:val="0"/>
          <w:szCs w:val="21"/>
        </w:rPr>
        <w:t>29.澄清</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pPr>
        <w:widowControl/>
        <w:adjustRightInd w:val="0"/>
        <w:snapToGrid w:val="0"/>
        <w:spacing w:line="360" w:lineRule="auto"/>
        <w:jc w:val="left"/>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color w:val="auto"/>
          <w:kern w:val="0"/>
          <w:szCs w:val="21"/>
        </w:rPr>
        <w:t>30.磋商</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rPr>
        <w:t>30.1</w:t>
      </w:r>
      <w:r>
        <w:rPr>
          <w:rFonts w:hint="eastAsia" w:asciiTheme="minorEastAsia" w:hAnsiTheme="minorEastAsia" w:eastAsiaTheme="minorEastAsia" w:cstheme="minorEastAsia"/>
          <w:color w:val="auto"/>
        </w:rPr>
        <w:t>本章第10.2项</w:t>
      </w:r>
      <w:r>
        <w:rPr>
          <w:rFonts w:hint="eastAsia" w:asciiTheme="minorEastAsia" w:hAnsiTheme="minorEastAsia" w:eastAsiaTheme="minorEastAsia" w:cstheme="minorEastAsia"/>
          <w:color w:val="auto"/>
          <w:kern w:val="0"/>
          <w:szCs w:val="21"/>
        </w:rPr>
        <w:t>未明确磋商文件实质性变动内容的，或者磋商文件明确了可能发生实质性变动内容，但在磋商过程中，</w:t>
      </w:r>
      <w:r>
        <w:rPr>
          <w:rFonts w:hint="eastAsia" w:asciiTheme="minorEastAsia" w:hAnsiTheme="minorEastAsia" w:eastAsiaTheme="minorEastAsia" w:cstheme="minorEastAsia"/>
          <w:bCs/>
          <w:color w:val="auto"/>
          <w:szCs w:val="21"/>
        </w:rPr>
        <w:t>磋商小组</w:t>
      </w:r>
      <w:r>
        <w:rPr>
          <w:rFonts w:hint="eastAsia" w:asciiTheme="minorEastAsia" w:hAnsiTheme="minorEastAsia" w:eastAsiaTheme="minorEastAsia" w:cstheme="minorEastAsia"/>
          <w:color w:val="auto"/>
          <w:kern w:val="0"/>
          <w:szCs w:val="21"/>
        </w:rPr>
        <w:t>根据磋商情况</w:t>
      </w:r>
      <w:r>
        <w:rPr>
          <w:rFonts w:hint="eastAsia" w:asciiTheme="minorEastAsia" w:hAnsiTheme="minorEastAsia" w:eastAsiaTheme="minorEastAsia" w:cstheme="minorEastAsia"/>
          <w:bCs/>
          <w:color w:val="auto"/>
          <w:szCs w:val="21"/>
        </w:rPr>
        <w:t>认为</w:t>
      </w:r>
      <w:r>
        <w:rPr>
          <w:rFonts w:hint="eastAsia" w:asciiTheme="minorEastAsia" w:hAnsiTheme="minorEastAsia" w:eastAsiaTheme="minorEastAsia" w:cstheme="minorEastAsia"/>
          <w:color w:val="auto"/>
          <w:kern w:val="0"/>
          <w:szCs w:val="21"/>
        </w:rPr>
        <w:t>磋商文件无需发生实质性变动的，磋商小组应当直接与响应文件审查合格的供应商就价格组织多轮磋商。</w:t>
      </w:r>
    </w:p>
    <w:p>
      <w:pPr>
        <w:widowControl/>
        <w:tabs>
          <w:tab w:val="left" w:pos="1080"/>
          <w:tab w:val="left" w:pos="1260"/>
        </w:tabs>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（1）磋商结束后，磋商小组应当要求所有继续参加磋商的供应商在磋商小组规定时间内提交最后报价。</w:t>
      </w:r>
    </w:p>
    <w:p>
      <w:pPr>
        <w:widowControl/>
        <w:tabs>
          <w:tab w:val="left" w:pos="1080"/>
          <w:tab w:val="left" w:pos="1260"/>
        </w:tabs>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（2）磋商文件明确可能发生实质性变动，但在磋商过程中</w:t>
      </w:r>
      <w:r>
        <w:rPr>
          <w:rFonts w:hint="eastAsia" w:asciiTheme="minorEastAsia" w:hAnsiTheme="minorEastAsia" w:eastAsiaTheme="minorEastAsia" w:cstheme="minorEastAsia"/>
          <w:bCs/>
          <w:color w:val="auto"/>
          <w:szCs w:val="21"/>
        </w:rPr>
        <w:t>磋商小组</w:t>
      </w:r>
      <w:r>
        <w:rPr>
          <w:rFonts w:hint="eastAsia" w:asciiTheme="minorEastAsia" w:hAnsiTheme="minorEastAsia" w:eastAsiaTheme="minorEastAsia" w:cstheme="minorEastAsia"/>
          <w:color w:val="auto"/>
          <w:kern w:val="0"/>
          <w:szCs w:val="21"/>
        </w:rPr>
        <w:t>根据磋商情况</w:t>
      </w:r>
      <w:r>
        <w:rPr>
          <w:rFonts w:hint="eastAsia" w:asciiTheme="minorEastAsia" w:hAnsiTheme="minorEastAsia" w:eastAsiaTheme="minorEastAsia" w:cstheme="minorEastAsia"/>
          <w:bCs/>
          <w:color w:val="auto"/>
          <w:szCs w:val="21"/>
        </w:rPr>
        <w:t>认为</w:t>
      </w:r>
      <w:r>
        <w:rPr>
          <w:rFonts w:hint="eastAsia" w:asciiTheme="minorEastAsia" w:hAnsiTheme="minorEastAsia" w:eastAsiaTheme="minorEastAsia" w:cstheme="minorEastAsia"/>
          <w:color w:val="auto"/>
          <w:kern w:val="0"/>
          <w:szCs w:val="21"/>
        </w:rPr>
        <w:t>磋商文件无需发生实质性变动的，磋商小组不另行通知。</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30.2</w:t>
      </w:r>
      <w:r>
        <w:rPr>
          <w:rFonts w:hint="eastAsia" w:asciiTheme="minorEastAsia" w:hAnsiTheme="minorEastAsia" w:eastAsiaTheme="minorEastAsia" w:cstheme="minorEastAsia"/>
          <w:color w:val="auto"/>
        </w:rPr>
        <w:t>本章第10.2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kern w:val="0"/>
          <w:szCs w:val="21"/>
        </w:rPr>
        <w:t>明确磋商文件实质性变动内容的，</w:t>
      </w:r>
      <w:r>
        <w:rPr>
          <w:rFonts w:hint="eastAsia" w:asciiTheme="minorEastAsia" w:hAnsiTheme="minorEastAsia" w:eastAsiaTheme="minorEastAsia" w:cstheme="minorEastAsia"/>
          <w:bCs/>
          <w:color w:val="auto"/>
          <w:szCs w:val="21"/>
        </w:rPr>
        <w:t>磋商小组</w:t>
      </w:r>
      <w:r>
        <w:rPr>
          <w:rFonts w:hint="eastAsia" w:asciiTheme="minorEastAsia" w:hAnsiTheme="minorEastAsia" w:eastAsiaTheme="minorEastAsia" w:cstheme="minorEastAsia"/>
          <w:color w:val="auto"/>
          <w:kern w:val="0"/>
          <w:szCs w:val="21"/>
        </w:rPr>
        <w:t>可以组织多轮磋商。</w:t>
      </w:r>
      <w:r>
        <w:rPr>
          <w:rFonts w:hint="eastAsia" w:asciiTheme="minorEastAsia" w:hAnsiTheme="minorEastAsia" w:eastAsiaTheme="minorEastAsia" w:cstheme="minorEastAsia"/>
          <w:bCs/>
          <w:color w:val="auto"/>
          <w:szCs w:val="21"/>
        </w:rPr>
        <w:t>在每一轮磋商中，磋商小组</w:t>
      </w:r>
      <w:r>
        <w:rPr>
          <w:rFonts w:hint="eastAsia" w:asciiTheme="minorEastAsia" w:hAnsiTheme="minorEastAsia" w:eastAsiaTheme="minorEastAsia" w:cstheme="minorEastAsia"/>
          <w:color w:val="auto"/>
          <w:kern w:val="0"/>
          <w:szCs w:val="21"/>
        </w:rPr>
        <w:t>可以根据磋商文件规定和磋商情况，</w:t>
      </w:r>
      <w:r>
        <w:rPr>
          <w:rFonts w:hint="eastAsia" w:asciiTheme="minorEastAsia" w:hAnsiTheme="minorEastAsia" w:eastAsiaTheme="minorEastAsia" w:cstheme="minorEastAsia"/>
          <w:bCs/>
          <w:color w:val="auto"/>
          <w:szCs w:val="21"/>
        </w:rPr>
        <w:t>对磋商文件的</w:t>
      </w:r>
      <w:r>
        <w:rPr>
          <w:rFonts w:hint="eastAsia" w:asciiTheme="minorEastAsia" w:hAnsiTheme="minorEastAsia" w:eastAsiaTheme="minorEastAsia" w:cstheme="minorEastAsia"/>
          <w:color w:val="auto"/>
          <w:kern w:val="0"/>
          <w:szCs w:val="21"/>
        </w:rPr>
        <w:t>采购需求中的技术、服务要求以及合同草案条款</w:t>
      </w:r>
      <w:r>
        <w:rPr>
          <w:rFonts w:hint="eastAsia" w:asciiTheme="minorEastAsia" w:hAnsiTheme="minorEastAsia" w:eastAsiaTheme="minorEastAsia" w:cstheme="minorEastAsia"/>
          <w:bCs/>
          <w:color w:val="auto"/>
          <w:szCs w:val="21"/>
        </w:rPr>
        <w:t>作实质性变动(磋商文件的实质性变动内容为磋商文件的组成部分)，并以书面形式要求</w:t>
      </w:r>
      <w:r>
        <w:rPr>
          <w:rFonts w:hint="eastAsia" w:asciiTheme="minorEastAsia" w:hAnsiTheme="minorEastAsia" w:eastAsiaTheme="minorEastAsia" w:cstheme="minorEastAsia"/>
          <w:color w:val="auto"/>
          <w:kern w:val="0"/>
          <w:szCs w:val="21"/>
        </w:rPr>
        <w:t>响应文件审查合格</w:t>
      </w:r>
      <w:r>
        <w:rPr>
          <w:rFonts w:hint="eastAsia" w:asciiTheme="minorEastAsia" w:hAnsiTheme="minorEastAsia" w:eastAsiaTheme="minorEastAsia" w:cstheme="minorEastAsia"/>
          <w:bCs/>
          <w:color w:val="auto"/>
          <w:szCs w:val="21"/>
        </w:rPr>
        <w:t>的供应商，在规定的</w:t>
      </w:r>
      <w:r>
        <w:rPr>
          <w:rFonts w:hint="eastAsia" w:asciiTheme="minorEastAsia" w:hAnsiTheme="minorEastAsia" w:eastAsiaTheme="minorEastAsia" w:cstheme="minorEastAsia"/>
          <w:color w:val="auto"/>
          <w:kern w:val="0"/>
          <w:szCs w:val="21"/>
        </w:rPr>
        <w:t>截止时间前</w:t>
      </w:r>
      <w:r>
        <w:rPr>
          <w:rFonts w:hint="eastAsia" w:asciiTheme="minorEastAsia" w:hAnsiTheme="minorEastAsia" w:eastAsiaTheme="minorEastAsia" w:cstheme="minorEastAsia"/>
          <w:bCs/>
          <w:color w:val="auto"/>
          <w:szCs w:val="21"/>
        </w:rPr>
        <w:t>重</w:t>
      </w:r>
      <w:r>
        <w:rPr>
          <w:rFonts w:hint="eastAsia" w:asciiTheme="minorEastAsia" w:hAnsiTheme="minorEastAsia" w:eastAsiaTheme="minorEastAsia" w:cstheme="minorEastAsia"/>
          <w:color w:val="auto"/>
          <w:kern w:val="0"/>
          <w:szCs w:val="21"/>
        </w:rPr>
        <w:t>新提交响应文件</w:t>
      </w:r>
      <w:r>
        <w:rPr>
          <w:rFonts w:hint="eastAsia" w:asciiTheme="minorEastAsia" w:hAnsiTheme="minorEastAsia" w:eastAsiaTheme="minorEastAsia" w:cstheme="minorEastAsia"/>
          <w:bCs/>
          <w:color w:val="auto"/>
          <w:szCs w:val="21"/>
        </w:rPr>
        <w:t>。</w:t>
      </w:r>
      <w:r>
        <w:rPr>
          <w:rFonts w:hint="eastAsia" w:asciiTheme="minorEastAsia" w:hAnsiTheme="minorEastAsia" w:eastAsiaTheme="minorEastAsia" w:cstheme="minorEastAsia"/>
          <w:color w:val="auto"/>
          <w:kern w:val="0"/>
          <w:szCs w:val="21"/>
        </w:rPr>
        <w:t>磋商小组应当</w:t>
      </w:r>
      <w:r>
        <w:rPr>
          <w:rFonts w:hint="eastAsia" w:asciiTheme="minorEastAsia" w:hAnsiTheme="minorEastAsia" w:eastAsiaTheme="minorEastAsia" w:cstheme="minorEastAsia"/>
          <w:color w:val="auto"/>
          <w:szCs w:val="21"/>
        </w:rPr>
        <w:t>根据本章第26.2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w:t>
      </w:r>
      <w:r>
        <w:rPr>
          <w:rFonts w:hint="eastAsia" w:asciiTheme="minorEastAsia" w:hAnsiTheme="minorEastAsia" w:eastAsiaTheme="minorEastAsia" w:cstheme="minorEastAsia"/>
          <w:color w:val="auto"/>
          <w:kern w:val="0"/>
          <w:szCs w:val="21"/>
        </w:rPr>
        <w:t>对供应商重新提交的响应文件进行审查。供应商重新提交的响应文件审查不合格的，不得进入下一轮磋商，也不得要求提交最后报价。</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（1）磋商文件能够详细列明采购需求的技术、服务要求的，磋商结束后，磋商小组应当要求所有继续参加磋商的供应商在规定时间内提交最后报价。</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widowControl/>
        <w:adjustRightInd w:val="0"/>
        <w:snapToGrid w:val="0"/>
        <w:spacing w:line="360" w:lineRule="auto"/>
        <w:ind w:firstLine="420"/>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30.3</w:t>
      </w:r>
      <w:r>
        <w:rPr>
          <w:rFonts w:hint="eastAsia" w:asciiTheme="minorEastAsia" w:hAnsiTheme="minorEastAsia" w:eastAsiaTheme="minorEastAsia" w:cstheme="minorEastAsia"/>
          <w:bCs/>
          <w:color w:val="auto"/>
        </w:rPr>
        <w:t>重</w:t>
      </w:r>
      <w:r>
        <w:rPr>
          <w:rFonts w:hint="eastAsia" w:asciiTheme="minorEastAsia" w:hAnsiTheme="minorEastAsia" w:eastAsiaTheme="minorEastAsia" w:cstheme="minorEastAsia"/>
          <w:color w:val="auto"/>
          <w:kern w:val="0"/>
        </w:rPr>
        <w:t>新提交的响应文件</w:t>
      </w:r>
      <w:r>
        <w:rPr>
          <w:rFonts w:hint="eastAsia" w:asciiTheme="minorEastAsia" w:hAnsiTheme="minorEastAsia" w:eastAsiaTheme="minorEastAsia" w:cstheme="minorEastAsia"/>
          <w:color w:val="auto"/>
        </w:rPr>
        <w:t>或者最后报价应按</w:t>
      </w:r>
      <w:r>
        <w:rPr>
          <w:rFonts w:hint="eastAsia" w:asciiTheme="minorEastAsia" w:hAnsiTheme="minorEastAsia" w:eastAsiaTheme="minorEastAsia" w:cstheme="minorEastAsia"/>
          <w:color w:val="auto"/>
          <w:kern w:val="0"/>
          <w:szCs w:val="21"/>
        </w:rPr>
        <w:t>本章第</w:t>
      </w:r>
      <w:r>
        <w:rPr>
          <w:rFonts w:hint="eastAsia" w:asciiTheme="minorEastAsia" w:hAnsiTheme="minorEastAsia" w:eastAsiaTheme="minorEastAsia" w:cstheme="minorEastAsia"/>
          <w:color w:val="auto"/>
        </w:rPr>
        <w:t>21.3</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规定，</w:t>
      </w:r>
      <w:r>
        <w:rPr>
          <w:rFonts w:hint="eastAsia" w:asciiTheme="minorEastAsia" w:hAnsiTheme="minorEastAsia" w:eastAsiaTheme="minorEastAsia" w:cstheme="minorEastAsia"/>
          <w:color w:val="auto"/>
          <w:kern w:val="0"/>
          <w:szCs w:val="21"/>
        </w:rPr>
        <w:t>由其法定代表人或其委托代理人签字或者加盖</w:t>
      </w:r>
      <w:r>
        <w:rPr>
          <w:rFonts w:hint="eastAsia" w:asciiTheme="minorEastAsia" w:hAnsiTheme="minorEastAsia" w:eastAsiaTheme="minorEastAsia" w:cstheme="minorEastAsia"/>
          <w:color w:val="auto"/>
          <w:kern w:val="0"/>
        </w:rPr>
        <w:t>供应商单位</w:t>
      </w:r>
      <w:r>
        <w:rPr>
          <w:rFonts w:hint="eastAsia" w:asciiTheme="minorEastAsia" w:hAnsiTheme="minorEastAsia" w:eastAsiaTheme="minorEastAsia" w:cstheme="minorEastAsia"/>
          <w:color w:val="auto"/>
          <w:kern w:val="0"/>
          <w:szCs w:val="21"/>
        </w:rPr>
        <w:t>章，在规定时间内密封递交给磋商小组</w:t>
      </w:r>
      <w:r>
        <w:rPr>
          <w:rFonts w:hint="eastAsia" w:asciiTheme="minorEastAsia" w:hAnsiTheme="minorEastAsia" w:eastAsiaTheme="minorEastAsia" w:cstheme="minorEastAsia"/>
          <w:bCs/>
          <w:color w:val="auto"/>
          <w:szCs w:val="21"/>
        </w:rPr>
        <w:t>。</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30.4</w:t>
      </w:r>
      <w:r>
        <w:rPr>
          <w:rFonts w:hint="eastAsia" w:asciiTheme="minorEastAsia" w:hAnsiTheme="minorEastAsia" w:eastAsiaTheme="minorEastAsia" w:cstheme="minorEastAsia"/>
          <w:color w:val="auto"/>
          <w:kern w:val="0"/>
          <w:szCs w:val="21"/>
          <w:lang w:val="zh-CN"/>
        </w:rPr>
        <w:t>供应商的</w:t>
      </w:r>
      <w:r>
        <w:rPr>
          <w:rFonts w:hint="eastAsia" w:asciiTheme="minorEastAsia" w:hAnsiTheme="minorEastAsia" w:eastAsiaTheme="minorEastAsia" w:cstheme="minorEastAsia"/>
          <w:bCs/>
          <w:color w:val="auto"/>
          <w:szCs w:val="21"/>
        </w:rPr>
        <w:t>最</w:t>
      </w:r>
      <w:r>
        <w:rPr>
          <w:rFonts w:hint="eastAsia" w:asciiTheme="minorEastAsia" w:hAnsiTheme="minorEastAsia" w:eastAsiaTheme="minorEastAsia" w:cstheme="minorEastAsia"/>
          <w:color w:val="auto"/>
          <w:kern w:val="0"/>
          <w:szCs w:val="21"/>
          <w:lang w:val="zh-CN"/>
        </w:rPr>
        <w:t>后</w:t>
      </w:r>
      <w:r>
        <w:rPr>
          <w:rFonts w:hint="eastAsia" w:asciiTheme="minorEastAsia" w:hAnsiTheme="minorEastAsia" w:eastAsiaTheme="minorEastAsia" w:cstheme="minorEastAsia"/>
          <w:bCs/>
          <w:color w:val="auto"/>
          <w:szCs w:val="21"/>
        </w:rPr>
        <w:t>报价及</w:t>
      </w:r>
      <w:r>
        <w:rPr>
          <w:rFonts w:hint="eastAsia" w:asciiTheme="minorEastAsia" w:hAnsiTheme="minorEastAsia" w:eastAsiaTheme="minorEastAsia" w:cstheme="minorEastAsia"/>
          <w:color w:val="auto"/>
          <w:kern w:val="0"/>
          <w:szCs w:val="21"/>
        </w:rPr>
        <w:t>政府采购政策规定的价格扣除情况，磋商小组应召集所有参加最后报价的供应商当场开封</w:t>
      </w:r>
      <w:r>
        <w:rPr>
          <w:rFonts w:hint="eastAsia" w:asciiTheme="minorEastAsia" w:hAnsiTheme="minorEastAsia" w:eastAsiaTheme="minorEastAsia" w:cstheme="minorEastAsia"/>
          <w:bCs/>
          <w:color w:val="auto"/>
          <w:szCs w:val="21"/>
        </w:rPr>
        <w:t>公布，并由供应商代表签字确认。</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30.5提交首次响应文件的供应商，在提交最后报价之前，可以根据磋商情况退出磋商，</w:t>
      </w:r>
      <w:r>
        <w:rPr>
          <w:rFonts w:hint="eastAsia" w:asciiTheme="minorEastAsia" w:hAnsiTheme="minorEastAsia" w:eastAsiaTheme="minorEastAsia" w:cstheme="minorEastAsia"/>
          <w:color w:val="auto"/>
          <w:kern w:val="0"/>
        </w:rPr>
        <w:t>并书面通知采购代理机构或者磋商小组。</w:t>
      </w:r>
      <w:r>
        <w:rPr>
          <w:rFonts w:hint="eastAsia" w:asciiTheme="minorEastAsia" w:hAnsiTheme="minorEastAsia" w:eastAsiaTheme="minorEastAsia" w:cstheme="minorEastAsia"/>
          <w:color w:val="auto"/>
        </w:rPr>
        <w:t>该通知由供应商法定代表人或其委托代理人签字。</w:t>
      </w:r>
      <w:r>
        <w:rPr>
          <w:rFonts w:hint="eastAsia" w:asciiTheme="minorEastAsia" w:hAnsiTheme="minorEastAsia" w:eastAsiaTheme="minorEastAsia" w:cstheme="minorEastAsia"/>
          <w:color w:val="auto"/>
          <w:kern w:val="0"/>
          <w:szCs w:val="21"/>
        </w:rPr>
        <w:t>采购代理机构</w:t>
      </w:r>
      <w:r>
        <w:rPr>
          <w:rFonts w:hint="eastAsia" w:asciiTheme="minorEastAsia" w:hAnsiTheme="minorEastAsia" w:eastAsiaTheme="minorEastAsia" w:cstheme="minorEastAsia"/>
          <w:color w:val="auto"/>
          <w:kern w:val="0"/>
        </w:rPr>
        <w:t>按</w:t>
      </w:r>
      <w:r>
        <w:rPr>
          <w:rFonts w:hint="eastAsia" w:asciiTheme="minorEastAsia" w:hAnsiTheme="minorEastAsia" w:eastAsiaTheme="minorEastAsia" w:cstheme="minorEastAsia"/>
          <w:color w:val="auto"/>
          <w:kern w:val="0"/>
          <w:szCs w:val="21"/>
        </w:rPr>
        <w:t>本章第</w:t>
      </w:r>
      <w:r>
        <w:rPr>
          <w:rFonts w:hint="eastAsia" w:asciiTheme="minorEastAsia" w:hAnsiTheme="minorEastAsia" w:eastAsiaTheme="minorEastAsia" w:cstheme="minorEastAsia"/>
          <w:color w:val="auto"/>
        </w:rPr>
        <w:t>19.4</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规定</w:t>
      </w:r>
      <w:r>
        <w:rPr>
          <w:rFonts w:hint="eastAsia" w:asciiTheme="minorEastAsia" w:hAnsiTheme="minorEastAsia" w:eastAsiaTheme="minorEastAsia" w:cstheme="minorEastAsia"/>
          <w:color w:val="auto"/>
          <w:kern w:val="0"/>
          <w:szCs w:val="21"/>
        </w:rPr>
        <w:t>退还退出磋商的供应商的磋商保证金。</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Cs/>
          <w:color w:val="auto"/>
          <w:szCs w:val="21"/>
        </w:rPr>
        <w:t>30.6</w:t>
      </w:r>
      <w:r>
        <w:rPr>
          <w:rFonts w:hint="eastAsia" w:asciiTheme="minorEastAsia" w:hAnsiTheme="minorEastAsia" w:eastAsiaTheme="minorEastAsia" w:cstheme="minorEastAsia"/>
          <w:color w:val="auto"/>
          <w:kern w:val="0"/>
          <w:szCs w:val="21"/>
        </w:rPr>
        <w:t>提交首次响应文件的供应商，未按磋商文件规定及磋商小组要求提交最后报价(或者</w:t>
      </w:r>
      <w:r>
        <w:rPr>
          <w:rFonts w:hint="eastAsia" w:asciiTheme="minorEastAsia" w:hAnsiTheme="minorEastAsia" w:eastAsiaTheme="minorEastAsia" w:cstheme="minorEastAsia"/>
          <w:bCs/>
          <w:color w:val="auto"/>
          <w:szCs w:val="21"/>
        </w:rPr>
        <w:t>重</w:t>
      </w:r>
      <w:r>
        <w:rPr>
          <w:rFonts w:hint="eastAsia" w:asciiTheme="minorEastAsia" w:hAnsiTheme="minorEastAsia" w:eastAsiaTheme="minorEastAsia" w:cstheme="minorEastAsia"/>
          <w:color w:val="auto"/>
          <w:kern w:val="0"/>
          <w:szCs w:val="21"/>
        </w:rPr>
        <w:t>新提交的响应文件和最后报价)，且又</w:t>
      </w:r>
      <w:r>
        <w:rPr>
          <w:rFonts w:hint="eastAsia" w:asciiTheme="minorEastAsia" w:hAnsiTheme="minorEastAsia" w:eastAsiaTheme="minorEastAsia" w:cstheme="minorEastAsia"/>
          <w:color w:val="auto"/>
          <w:kern w:val="0"/>
        </w:rPr>
        <w:t>未按</w:t>
      </w:r>
      <w:r>
        <w:rPr>
          <w:rFonts w:hint="eastAsia" w:asciiTheme="minorEastAsia" w:hAnsiTheme="minorEastAsia" w:eastAsiaTheme="minorEastAsia" w:cstheme="minorEastAsia"/>
          <w:color w:val="auto"/>
          <w:kern w:val="0"/>
          <w:szCs w:val="21"/>
        </w:rPr>
        <w:t>本章第</w:t>
      </w:r>
      <w:r>
        <w:rPr>
          <w:rFonts w:hint="eastAsia" w:asciiTheme="minorEastAsia" w:hAnsiTheme="minorEastAsia" w:eastAsiaTheme="minorEastAsia" w:cstheme="minorEastAsia"/>
          <w:color w:val="auto"/>
        </w:rPr>
        <w:t>30.5</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规定</w:t>
      </w:r>
      <w:r>
        <w:rPr>
          <w:rFonts w:hint="eastAsia" w:asciiTheme="minorEastAsia" w:hAnsiTheme="minorEastAsia" w:eastAsiaTheme="minorEastAsia" w:cstheme="minorEastAsia"/>
          <w:color w:val="auto"/>
          <w:kern w:val="0"/>
          <w:szCs w:val="21"/>
        </w:rPr>
        <w:t>退出磋商的，供应商的磋商保证金不予退还。</w:t>
      </w:r>
    </w:p>
    <w:p>
      <w:pPr>
        <w:adjustRightInd w:val="0"/>
        <w:snapToGrid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30.7磋商文件在磋商过程中未发生实质性变动的，参加磋商供应商的次轮报价不得高于上轮报价，否则视为无效响应。</w:t>
      </w:r>
    </w:p>
    <w:p>
      <w:pPr>
        <w:widowControl/>
        <w:adjustRightInd w:val="0"/>
        <w:snapToGrid w:val="0"/>
        <w:spacing w:line="360" w:lineRule="auto"/>
        <w:jc w:val="left"/>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color w:val="auto"/>
          <w:kern w:val="0"/>
          <w:szCs w:val="21"/>
        </w:rPr>
        <w:t>31.响应文件评审</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31.1经磋商确定最终采购需求和提交最后报价的供应商后，由磋商小组采用综合评分法对提交最后报价的供应商的响应文件和最后报价进行综合评价。</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Theme="minorEastAsia" w:hAnsiTheme="minorEastAsia" w:eastAsiaTheme="minorEastAsia" w:cstheme="minorEastAsia"/>
          <w:b/>
          <w:bCs/>
          <w:color w:val="auto"/>
          <w:szCs w:val="21"/>
        </w:rPr>
        <w:t>磋商须知前附表。</w:t>
      </w:r>
    </w:p>
    <w:p>
      <w:pPr>
        <w:widowControl/>
        <w:adjustRightInd w:val="0"/>
        <w:snapToGrid w:val="0"/>
        <w:spacing w:beforeLines="50" w:line="360" w:lineRule="auto"/>
        <w:ind w:firstLine="420" w:firstLineChars="200"/>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31.3</w:t>
      </w:r>
      <w:r>
        <w:rPr>
          <w:rFonts w:hint="eastAsia" w:asciiTheme="minorEastAsia" w:hAnsiTheme="minorEastAsia" w:eastAsiaTheme="minorEastAsia" w:cstheme="minorEastAsia"/>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磋商报价得分=（磋商基准价/最后磋商报价）×价格权值×100</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项目评审过程中，不得去掉最后报价中的最高报价和最低报价。</w:t>
      </w:r>
    </w:p>
    <w:p>
      <w:pPr>
        <w:widowControl/>
        <w:adjustRightInd w:val="0"/>
        <w:snapToGrid w:val="0"/>
        <w:spacing w:line="360" w:lineRule="auto"/>
        <w:ind w:firstLine="422" w:firstLineChars="200"/>
        <w:jc w:val="left"/>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b/>
          <w:bCs/>
          <w:color w:val="auto"/>
          <w:kern w:val="0"/>
          <w:szCs w:val="21"/>
        </w:rPr>
        <w:t>如果某个投标人的最后报价明显低于其他投标人的最后报价，磋商小组认为有可能影响产品质量或者不能诚信履约的，磋商小组有权要求其在评审现场在合理的时间内提供书面说明，必要时提交相关证明材料；投标人不能证明其最后报价合理性的，磋商小组应当将其作为无效响应处理。</w:t>
      </w:r>
    </w:p>
    <w:p>
      <w:pPr>
        <w:widowControl/>
        <w:adjustRightInd w:val="0"/>
        <w:snapToGrid w:val="0"/>
        <w:spacing w:beforeLines="50"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rPr>
        <w:t>31.5</w:t>
      </w:r>
      <w:r>
        <w:rPr>
          <w:rFonts w:hint="eastAsia" w:asciiTheme="minorEastAsia" w:hAnsiTheme="minorEastAsia" w:eastAsiaTheme="minorEastAsia" w:cstheme="minorEastAsia"/>
          <w:color w:val="auto"/>
          <w:szCs w:val="21"/>
        </w:rPr>
        <w:t>涉及政府采购政策优惠对供应商分值进行调整的，</w:t>
      </w:r>
      <w:r>
        <w:rPr>
          <w:rFonts w:hint="eastAsia" w:asciiTheme="minorEastAsia" w:hAnsiTheme="minorEastAsia" w:eastAsiaTheme="minorEastAsia" w:cstheme="minorEastAsia"/>
          <w:bCs/>
          <w:color w:val="auto"/>
          <w:szCs w:val="21"/>
        </w:rPr>
        <w:t>按</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bCs/>
          <w:color w:val="auto"/>
          <w:szCs w:val="21"/>
        </w:rPr>
        <w:t>规定</w:t>
      </w:r>
      <w:r>
        <w:rPr>
          <w:rFonts w:hint="eastAsia" w:asciiTheme="minorEastAsia" w:hAnsiTheme="minorEastAsia" w:eastAsiaTheme="minorEastAsia" w:cstheme="minorEastAsia"/>
          <w:color w:val="auto"/>
          <w:szCs w:val="21"/>
        </w:rPr>
        <w:t>调整供应商的技术、商务、价格</w:t>
      </w:r>
      <w:r>
        <w:rPr>
          <w:rFonts w:hint="eastAsia" w:asciiTheme="minorEastAsia" w:hAnsiTheme="minorEastAsia" w:eastAsiaTheme="minorEastAsia" w:cstheme="minorEastAsia"/>
          <w:color w:val="auto"/>
          <w:kern w:val="0"/>
          <w:szCs w:val="21"/>
        </w:rPr>
        <w:t>得分或总得分</w:t>
      </w:r>
      <w:r>
        <w:rPr>
          <w:rFonts w:hint="eastAsia" w:asciiTheme="minorEastAsia" w:hAnsiTheme="minorEastAsia" w:eastAsiaTheme="minorEastAsia" w:cstheme="minorEastAsia"/>
          <w:color w:val="auto"/>
          <w:szCs w:val="21"/>
        </w:rPr>
        <w:t>。</w:t>
      </w:r>
    </w:p>
    <w:p>
      <w:pPr>
        <w:adjustRightInd w:val="0"/>
        <w:snapToGrid w:val="0"/>
        <w:spacing w:beforeLines="50"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31.6涉及多处或部分获得政府采购政策优惠的，其多处或部分享受政府采购优惠政策的计算方法见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相关规定。</w:t>
      </w:r>
    </w:p>
    <w:p>
      <w:pPr>
        <w:widowControl/>
        <w:adjustRightInd w:val="0"/>
        <w:snapToGrid w:val="0"/>
        <w:spacing w:beforeLines="50"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31.7</w:t>
      </w:r>
      <w:r>
        <w:rPr>
          <w:rFonts w:hint="eastAsia" w:asciiTheme="minorEastAsia" w:hAnsiTheme="minorEastAsia" w:eastAsiaTheme="minorEastAsia" w:cstheme="minorEastAsia"/>
          <w:color w:val="auto"/>
          <w:szCs w:val="21"/>
        </w:rPr>
        <w:t>评审时，磋商小组各成员应当独立对每个供应商的</w:t>
      </w:r>
      <w:r>
        <w:rPr>
          <w:rFonts w:hint="eastAsia" w:asciiTheme="minorEastAsia" w:hAnsiTheme="minorEastAsia" w:eastAsiaTheme="minorEastAsia" w:cstheme="minorEastAsia"/>
          <w:bCs/>
          <w:color w:val="auto"/>
          <w:szCs w:val="21"/>
        </w:rPr>
        <w:t>响应文件</w:t>
      </w:r>
      <w:r>
        <w:rPr>
          <w:rFonts w:hint="eastAsia" w:asciiTheme="minorEastAsia" w:hAnsiTheme="minorEastAsia" w:eastAsiaTheme="minorEastAsia" w:cstheme="minorEastAsia"/>
          <w:color w:val="auto"/>
          <w:szCs w:val="21"/>
        </w:rPr>
        <w:t>进行评价、评分，并按照政府采购优惠政策对最后报价进行价格扣除和技术、商务、价格加分后，汇总各供应商的总得分。</w:t>
      </w:r>
    </w:p>
    <w:p>
      <w:pPr>
        <w:widowControl/>
        <w:adjustRightInd w:val="0"/>
        <w:snapToGrid w:val="0"/>
        <w:spacing w:line="360" w:lineRule="auto"/>
        <w:jc w:val="left"/>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32</w:t>
      </w:r>
      <w:r>
        <w:rPr>
          <w:rFonts w:hint="eastAsia" w:asciiTheme="minorEastAsia" w:hAnsiTheme="minorEastAsia" w:eastAsiaTheme="minorEastAsia" w:cstheme="minorEastAsia"/>
          <w:b/>
          <w:color w:val="auto"/>
          <w:kern w:val="0"/>
          <w:szCs w:val="21"/>
        </w:rPr>
        <w:t>.</w:t>
      </w:r>
      <w:r>
        <w:rPr>
          <w:rFonts w:hint="eastAsia" w:asciiTheme="minorEastAsia" w:hAnsiTheme="minorEastAsia" w:eastAsiaTheme="minorEastAsia" w:cstheme="minorEastAsia"/>
          <w:b/>
          <w:bCs/>
          <w:color w:val="auto"/>
          <w:szCs w:val="21"/>
        </w:rPr>
        <w:t>提出成交供应商</w:t>
      </w:r>
    </w:p>
    <w:p>
      <w:pPr>
        <w:widowControl/>
        <w:spacing w:line="420" w:lineRule="atLeas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 xml:space="preserve">    32.1</w:t>
      </w:r>
      <w:r>
        <w:rPr>
          <w:rFonts w:hint="eastAsia" w:asciiTheme="minorEastAsia" w:hAnsiTheme="minorEastAsia" w:eastAsiaTheme="minorEastAsia" w:cstheme="minorEastAsia"/>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pPr>
        <w:widowControl/>
        <w:spacing w:line="420" w:lineRule="atLeas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库〔2014〕214号)</w:t>
      </w:r>
      <w:r>
        <w:rPr>
          <w:rFonts w:hint="eastAsia" w:asciiTheme="minorEastAsia" w:hAnsiTheme="minorEastAsia" w:eastAsiaTheme="minorEastAsia" w:cstheme="minorEastAsia"/>
          <w:color w:val="auto"/>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Theme="minorEastAsia" w:hAnsiTheme="minorEastAsia" w:eastAsiaTheme="minorEastAsia" w:cstheme="minorEastAsia"/>
          <w:bCs/>
          <w:color w:val="auto"/>
          <w:szCs w:val="21"/>
        </w:rPr>
        <w:t>可以推荐2家成交候选供应商。</w:t>
      </w:r>
    </w:p>
    <w:p>
      <w:pPr>
        <w:widowControl/>
        <w:spacing w:line="420" w:lineRule="atLeast"/>
        <w:rPr>
          <w:rFonts w:hint="eastAsia" w:asciiTheme="minorEastAsia" w:hAnsiTheme="minorEastAsia" w:eastAsiaTheme="minorEastAsia" w:cstheme="minorEastAsia"/>
          <w:color w:val="auto"/>
          <w:kern w:val="0"/>
          <w:szCs w:val="21"/>
        </w:rPr>
      </w:pPr>
    </w:p>
    <w:p>
      <w:pPr>
        <w:tabs>
          <w:tab w:val="left" w:pos="0"/>
        </w:tabs>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33.确定成交供应商</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33.1采购代理机构应当在评审结束后2个工作日内将评审报告送采购人确认。</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pPr>
        <w:pStyle w:val="24"/>
        <w:adjustRightInd w:val="0"/>
        <w:snapToGrid w:val="0"/>
        <w:spacing w:line="360" w:lineRule="auto"/>
        <w:ind w:left="632" w:hanging="632" w:hangingChars="300"/>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34.磋商终止</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Cs/>
          <w:color w:val="auto"/>
          <w:szCs w:val="21"/>
        </w:rPr>
        <w:t>34.1</w:t>
      </w:r>
      <w:r>
        <w:rPr>
          <w:rFonts w:hint="eastAsia" w:asciiTheme="minorEastAsia" w:hAnsiTheme="minorEastAsia" w:eastAsiaTheme="minorEastAsia" w:cstheme="minorEastAsia"/>
          <w:color w:val="auto"/>
          <w:kern w:val="0"/>
          <w:szCs w:val="21"/>
        </w:rPr>
        <w:t>出现下列情形之一的，采购人或者采购代理机构应当终止竞争性磋商采购活动，</w:t>
      </w:r>
      <w:r>
        <w:rPr>
          <w:rFonts w:hint="eastAsia" w:asciiTheme="minorEastAsia" w:hAnsiTheme="minorEastAsia" w:eastAsiaTheme="minorEastAsia" w:cstheme="minorEastAsia"/>
          <w:color w:val="auto"/>
        </w:rPr>
        <w:t>在本章第37.1款指定的媒体上</w:t>
      </w:r>
      <w:r>
        <w:rPr>
          <w:rFonts w:hint="eastAsia" w:asciiTheme="minorEastAsia" w:hAnsiTheme="minorEastAsia" w:eastAsiaTheme="minorEastAsia" w:cstheme="minorEastAsia"/>
          <w:color w:val="auto"/>
          <w:kern w:val="0"/>
          <w:szCs w:val="21"/>
        </w:rPr>
        <w:t xml:space="preserve">发布项目终止公告并说明原因，重新开展采购活动： </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（1）因情况变化，不再符合规定的竞争性磋商采购方式适用情形的；</w:t>
      </w:r>
    </w:p>
    <w:p>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（2）出现影响采购公正的违法、违规行为的；</w:t>
      </w:r>
    </w:p>
    <w:p>
      <w:pPr>
        <w:widowControl/>
        <w:adjustRightInd w:val="0"/>
        <w:snapToGrid w:val="0"/>
        <w:spacing w:line="360" w:lineRule="auto"/>
        <w:ind w:firstLine="420"/>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（3）</w:t>
      </w:r>
      <w:r>
        <w:rPr>
          <w:rFonts w:hint="eastAsia" w:asciiTheme="minorEastAsia" w:hAnsiTheme="minorEastAsia" w:eastAsiaTheme="minorEastAsia" w:cstheme="minorEastAsia"/>
          <w:bCs/>
          <w:color w:val="auto"/>
          <w:szCs w:val="21"/>
        </w:rPr>
        <w:t>除《政府采购竞争性磋商采购方式管理暂行办法》(财库〔2014〕214号)</w:t>
      </w:r>
      <w:r>
        <w:rPr>
          <w:rFonts w:hint="eastAsia" w:asciiTheme="minorEastAsia" w:hAnsiTheme="minorEastAsia" w:eastAsiaTheme="minorEastAsia" w:cstheme="minorEastAsia"/>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Theme="minorEastAsia" w:hAnsiTheme="minorEastAsia" w:eastAsiaTheme="minorEastAsia" w:cstheme="minorEastAsia"/>
          <w:bCs/>
          <w:color w:val="auto"/>
          <w:szCs w:val="21"/>
        </w:rPr>
        <w:t>情形外，在采购过程中符合要求的供应商或者报价未超过采购预算的供应商不足3家的；</w:t>
      </w:r>
    </w:p>
    <w:p>
      <w:pPr>
        <w:widowControl/>
        <w:adjustRightInd w:val="0"/>
        <w:snapToGrid w:val="0"/>
        <w:spacing w:line="360" w:lineRule="auto"/>
        <w:ind w:firstLine="420"/>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（4）因重大变故，采购任务取消的。</w:t>
      </w:r>
    </w:p>
    <w:p>
      <w:pPr>
        <w:widowControl/>
        <w:adjustRightInd w:val="0"/>
        <w:snapToGrid w:val="0"/>
        <w:spacing w:line="360" w:lineRule="auto"/>
        <w:jc w:val="left"/>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color w:val="auto"/>
          <w:kern w:val="0"/>
          <w:szCs w:val="21"/>
        </w:rPr>
        <w:t>35．重新评审</w:t>
      </w:r>
    </w:p>
    <w:p>
      <w:pPr>
        <w:widowControl/>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36.保密及串通行为</w:t>
      </w:r>
    </w:p>
    <w:p>
      <w:pPr>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36.1磋商小组成员以及与评审工作有关的人员不得泄露评审情况以及评审过程中获悉的国家秘密、商业秘密。</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36.2</w:t>
      </w:r>
      <w:r>
        <w:rPr>
          <w:rFonts w:hint="eastAsia" w:asciiTheme="minorEastAsia" w:hAnsiTheme="minorEastAsia" w:eastAsiaTheme="minorEastAsia" w:cstheme="minorEastAsia"/>
          <w:color w:val="auto"/>
          <w:kern w:val="0"/>
          <w:szCs w:val="21"/>
        </w:rPr>
        <w:t>供应商</w:t>
      </w:r>
      <w:r>
        <w:rPr>
          <w:rFonts w:hint="eastAsia" w:asciiTheme="minorEastAsia" w:hAnsiTheme="minorEastAsia" w:eastAsiaTheme="minorEastAsia" w:cstheme="minorEastAsia"/>
          <w:color w:val="auto"/>
          <w:szCs w:val="21"/>
        </w:rPr>
        <w:t>不得与</w:t>
      </w:r>
      <w:r>
        <w:rPr>
          <w:rFonts w:hint="eastAsia" w:asciiTheme="minorEastAsia" w:hAnsiTheme="minorEastAsia" w:eastAsiaTheme="minorEastAsia" w:cstheme="minorEastAsia"/>
          <w:color w:val="auto"/>
          <w:kern w:val="0"/>
          <w:szCs w:val="21"/>
        </w:rPr>
        <w:t>采购人、采购代理机构、其他供应商恶意</w:t>
      </w:r>
      <w:r>
        <w:rPr>
          <w:rFonts w:hint="eastAsia" w:asciiTheme="minorEastAsia" w:hAnsiTheme="minorEastAsia" w:eastAsiaTheme="minorEastAsia" w:cstheme="minorEastAsia"/>
          <w:color w:val="auto"/>
          <w:szCs w:val="21"/>
        </w:rPr>
        <w:t>串通；不得向</w:t>
      </w:r>
      <w:r>
        <w:rPr>
          <w:rFonts w:hint="eastAsia" w:asciiTheme="minorEastAsia" w:hAnsiTheme="minorEastAsia" w:eastAsiaTheme="minorEastAsia" w:cstheme="minorEastAsia"/>
          <w:color w:val="auto"/>
          <w:kern w:val="0"/>
          <w:szCs w:val="21"/>
        </w:rPr>
        <w:t>采购人、采购代理机构</w:t>
      </w:r>
      <w:r>
        <w:rPr>
          <w:rFonts w:hint="eastAsia" w:asciiTheme="minorEastAsia" w:hAnsiTheme="minorEastAsia" w:eastAsiaTheme="minorEastAsia" w:cstheme="minorEastAsia"/>
          <w:color w:val="auto"/>
          <w:szCs w:val="21"/>
        </w:rPr>
        <w:t>或者磋商小组成员行贿或者提供其他不正当利益；不得提供虚假资料谋取成交；不得以任何方式干扰、影响采购工作。</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rPr>
        <w:t>36.3</w:t>
      </w:r>
      <w:r>
        <w:rPr>
          <w:rFonts w:hint="eastAsia" w:asciiTheme="minorEastAsia" w:hAnsiTheme="minorEastAsia" w:eastAsiaTheme="minorEastAsia" w:cstheme="minorEastAsia"/>
          <w:color w:val="auto"/>
          <w:sz w:val="21"/>
          <w:szCs w:val="21"/>
          <w:lang w:val="zh-CN"/>
        </w:rPr>
        <w:t>有下列情形之一的，属于恶意串通，对供应商依照政府采购法第七十七条第一款的规定追究法律责任：</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（一）供应商直接或者间接从采购人或者采购代理机构处获得其他供应商的相关情况并修改其投标文件或者响应文件；</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（二）供应商按照采购人或者采购代理机构的授意撤换、修改投标文件或者响应文件；</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（三）供应商之间协商报价、技术方案等投标文件或者响应文件的实质性内容；</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（四）属于同一集团、协会、商会等组织成员的供应商按照该组织要求协同参加政府采购活动；</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（五）供应商之间事先约定由某一特定供应商中标、成交；</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（六）供应商之间商定部分供应商放弃参加政府采购活动或者放弃中标、成交；</w:t>
      </w:r>
    </w:p>
    <w:p>
      <w:pPr>
        <w:pStyle w:val="4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（七）供应商与采购人或者采购代理机构之间、供应商相互之间，为谋求特定供应商中标、成交或者排斥其他供应商的其他串通行为。</w:t>
      </w:r>
    </w:p>
    <w:p>
      <w:pPr>
        <w:adjustRightInd w:val="0"/>
        <w:snapToGrid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六、成交结果信息公布与授予合同</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37.成交信息的公布</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37.1成交供应商确定后2个工作日内，成交结果信息将在</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指定的媒体上公布。</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38.询问及质疑</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38.1供应商对政府采购活动事项有疑问的，可以向采购人或采购代理机构提出询问。</w:t>
      </w:r>
    </w:p>
    <w:p>
      <w:pPr>
        <w:adjustRightInd w:val="0"/>
        <w:snapToGrid w:val="0"/>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38.2供应商若认为磋商文件、采购过程和成交结果使自己的权益受到损害，可以按法律、行政法规及湖南省财政厅规范性文件规定向采购人或采购代理机构提出质疑。</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39.成交通知</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39.1成交供应商确定后，采购人或采购代理机构将以书面形式向成交供应商发出成交通知书。成交通知书对采购人和成交供应商具有同等法律效力。</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39.2 成交通知书是合同文件的组成部分。</w:t>
      </w:r>
    </w:p>
    <w:p>
      <w:pPr>
        <w:tabs>
          <w:tab w:val="left" w:pos="7560"/>
          <w:tab w:val="left" w:pos="7740"/>
          <w:tab w:val="left" w:pos="7920"/>
        </w:tabs>
        <w:autoSpaceDN w:val="0"/>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 xml:space="preserve">39.3 </w:t>
      </w:r>
      <w:r>
        <w:rPr>
          <w:rFonts w:hint="eastAsia" w:asciiTheme="minorEastAsia" w:hAnsiTheme="minorEastAsia" w:eastAsiaTheme="minorEastAsia" w:cstheme="minorEastAsia"/>
          <w:color w:val="auto"/>
          <w:szCs w:val="21"/>
        </w:rPr>
        <w:t>成交供应商在收到采购代理机构的成交通知书后10日内，应按照</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的规定，向采购人提交履约担保。联合体成交的，履约担保由联合体各方或联合体中牵头人的名义提交。</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39.4 成交供应商</w:t>
      </w:r>
      <w:r>
        <w:rPr>
          <w:rFonts w:hint="eastAsia" w:asciiTheme="minorEastAsia" w:hAnsiTheme="minorEastAsia" w:eastAsiaTheme="minorEastAsia" w:cstheme="minorEastAsia"/>
          <w:color w:val="auto"/>
          <w:spacing w:val="4"/>
        </w:rPr>
        <w:t>没有按照本章第39.3</w:t>
      </w:r>
      <w:r>
        <w:rPr>
          <w:rFonts w:hint="eastAsia" w:asciiTheme="minorEastAsia" w:hAnsiTheme="minorEastAsia" w:eastAsiaTheme="minorEastAsia" w:cstheme="minorEastAsia"/>
          <w:color w:val="auto"/>
          <w:kern w:val="0"/>
          <w:lang w:val="zh-CN"/>
        </w:rPr>
        <w:t>款</w:t>
      </w:r>
      <w:r>
        <w:rPr>
          <w:rFonts w:hint="eastAsia" w:asciiTheme="minorEastAsia" w:hAnsiTheme="minorEastAsia" w:eastAsiaTheme="minorEastAsia" w:cstheme="minorEastAsia"/>
          <w:color w:val="auto"/>
          <w:spacing w:val="4"/>
        </w:rPr>
        <w:t>规定</w:t>
      </w:r>
      <w:r>
        <w:rPr>
          <w:rFonts w:hint="eastAsia" w:asciiTheme="minorEastAsia" w:hAnsiTheme="minorEastAsia" w:eastAsiaTheme="minorEastAsia" w:cstheme="minorEastAsia"/>
          <w:color w:val="auto"/>
        </w:rPr>
        <w:t>提交履约担保的</w:t>
      </w:r>
      <w:r>
        <w:rPr>
          <w:rFonts w:hint="eastAsia" w:asciiTheme="minorEastAsia" w:hAnsiTheme="minorEastAsia" w:eastAsiaTheme="minorEastAsia" w:cstheme="minorEastAsia"/>
          <w:color w:val="auto"/>
          <w:spacing w:val="4"/>
        </w:rPr>
        <w:t>，视为放弃</w:t>
      </w:r>
      <w:r>
        <w:rPr>
          <w:rFonts w:hint="eastAsia" w:asciiTheme="minorEastAsia" w:hAnsiTheme="minorEastAsia" w:eastAsiaTheme="minorEastAsia" w:cstheme="minorEastAsia"/>
          <w:color w:val="auto"/>
        </w:rPr>
        <w:t>成交资格</w:t>
      </w:r>
      <w:r>
        <w:rPr>
          <w:rFonts w:hint="eastAsia" w:asciiTheme="minorEastAsia" w:hAnsiTheme="minorEastAsia" w:eastAsiaTheme="minorEastAsia" w:cstheme="minorEastAsia"/>
          <w:color w:val="auto"/>
          <w:spacing w:val="4"/>
        </w:rPr>
        <w:t>，</w:t>
      </w:r>
      <w:r>
        <w:rPr>
          <w:rFonts w:hint="eastAsia" w:asciiTheme="minorEastAsia" w:hAnsiTheme="minorEastAsia" w:eastAsiaTheme="minorEastAsia" w:cstheme="minorEastAsia"/>
          <w:color w:val="auto"/>
          <w:spacing w:val="2"/>
        </w:rPr>
        <w:t>其保证金不予退还。</w:t>
      </w:r>
    </w:p>
    <w:p>
      <w:pPr>
        <w:adjustRightInd w:val="0"/>
        <w:snapToGrid w:val="0"/>
        <w:spacing w:line="360" w:lineRule="auto"/>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40.签订合同</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40.1成交供应商应当在成交通知书发出之日起30日内与采购人签订政府采购合同。</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40.2磋商文件、成交供应商的响应文件等均为签订政府采购合同的依据。</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40.3 成交供应商应当按照合同约定履行义务。成交供应商不得向他人转让成交项目，也不得将成交项目分包后分别向他人转让。</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40.4 成交供应商有下列情形之一的，责令限期改正，情节严重的，列入不良行为记录名单，在1至3年内禁止参加政府采购活动，并予以通报：</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（一）成交后无正当理由不与采购人签订合同的；</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（二）未按照</w:t>
      </w:r>
      <w:r>
        <w:rPr>
          <w:rFonts w:hint="eastAsia" w:asciiTheme="minorEastAsia" w:hAnsiTheme="minorEastAsia" w:eastAsiaTheme="minorEastAsia" w:cstheme="minorEastAsia"/>
          <w:color w:val="auto"/>
          <w:lang w:eastAsia="zh-CN"/>
        </w:rPr>
        <w:t>磋商文件</w:t>
      </w:r>
      <w:r>
        <w:rPr>
          <w:rFonts w:hint="eastAsia" w:asciiTheme="minorEastAsia" w:hAnsiTheme="minorEastAsia" w:eastAsiaTheme="minorEastAsia" w:cstheme="minorEastAsia"/>
          <w:color w:val="auto"/>
        </w:rPr>
        <w:t>确定的事项签订政府采购合同，或者与采购人另行订立背离合同实质性内容的协议的；</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（三）拒绝履行合同义务的；</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rPr>
        <w:t>（四）</w:t>
      </w:r>
      <w:r>
        <w:rPr>
          <w:rFonts w:hint="eastAsia" w:asciiTheme="minorEastAsia" w:hAnsiTheme="minorEastAsia" w:eastAsiaTheme="minorEastAsia" w:cstheme="minorEastAsia"/>
          <w:color w:val="auto"/>
          <w:kern w:val="0"/>
        </w:rPr>
        <w:t>违反法律、规章、规范性文件规定的。</w:t>
      </w:r>
    </w:p>
    <w:p>
      <w:pPr>
        <w:adjustRightInd w:val="0"/>
        <w:snapToGrid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七、其他规定</w:t>
      </w:r>
    </w:p>
    <w:p>
      <w:pPr>
        <w:adjustRightInd w:val="0"/>
        <w:snapToGrid w:val="0"/>
        <w:spacing w:line="360" w:lineRule="auto"/>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41.1采购代理服务费</w:t>
      </w:r>
    </w:p>
    <w:p>
      <w:pPr>
        <w:tabs>
          <w:tab w:val="left" w:pos="420"/>
          <w:tab w:val="left" w:pos="7560"/>
          <w:tab w:val="left" w:pos="7740"/>
          <w:tab w:val="left" w:pos="7920"/>
        </w:tabs>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41.1采购代理机构应按</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规定收取采购代理服务费。</w:t>
      </w:r>
    </w:p>
    <w:p>
      <w:pPr>
        <w:tabs>
          <w:tab w:val="left" w:pos="420"/>
          <w:tab w:val="left" w:pos="7560"/>
          <w:tab w:val="left" w:pos="7740"/>
          <w:tab w:val="left" w:pos="7920"/>
        </w:tabs>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41.2集中采购机构不得收取采购代理服务费。</w:t>
      </w:r>
    </w:p>
    <w:p>
      <w:pPr>
        <w:tabs>
          <w:tab w:val="left" w:pos="420"/>
          <w:tab w:val="left" w:pos="7560"/>
          <w:tab w:val="left" w:pos="7740"/>
          <w:tab w:val="left" w:pos="7920"/>
        </w:tabs>
        <w:adjustRightInd w:val="0"/>
        <w:snapToGrid w:val="0"/>
        <w:spacing w:line="360" w:lineRule="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szCs w:val="21"/>
        </w:rPr>
        <w:t>42.</w:t>
      </w:r>
      <w:r>
        <w:rPr>
          <w:rFonts w:hint="eastAsia" w:asciiTheme="minorEastAsia" w:hAnsiTheme="minorEastAsia" w:eastAsiaTheme="minorEastAsia" w:cstheme="minorEastAsia"/>
          <w:b/>
          <w:color w:val="auto"/>
        </w:rPr>
        <w:t>其他规定</w:t>
      </w:r>
    </w:p>
    <w:p>
      <w:pPr>
        <w:tabs>
          <w:tab w:val="left" w:pos="420"/>
          <w:tab w:val="left" w:pos="7560"/>
          <w:tab w:val="left" w:pos="7740"/>
          <w:tab w:val="left" w:pos="7920"/>
        </w:tabs>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42.1</w:t>
      </w:r>
      <w:r>
        <w:rPr>
          <w:rFonts w:hint="eastAsia" w:asciiTheme="minorEastAsia" w:hAnsiTheme="minorEastAsia" w:eastAsiaTheme="minorEastAsia" w:cstheme="minorEastAsia"/>
          <w:color w:val="auto"/>
          <w:szCs w:val="21"/>
        </w:rPr>
        <w:t>磋商文件</w:t>
      </w:r>
      <w:r>
        <w:rPr>
          <w:rFonts w:hint="eastAsia" w:asciiTheme="minorEastAsia" w:hAnsiTheme="minorEastAsia" w:eastAsiaTheme="minorEastAsia" w:cstheme="minorEastAsia"/>
          <w:color w:val="auto"/>
        </w:rPr>
        <w:t>的其他规定</w:t>
      </w:r>
      <w:r>
        <w:rPr>
          <w:rFonts w:hint="eastAsia" w:asciiTheme="minorEastAsia" w:hAnsiTheme="minorEastAsia" w:eastAsiaTheme="minorEastAsia" w:cstheme="minorEastAsia"/>
          <w:color w:val="auto"/>
          <w:szCs w:val="21"/>
        </w:rPr>
        <w:t>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w:t>
      </w:r>
    </w:p>
    <w:p>
      <w:pPr>
        <w:adjustRightInd w:val="0"/>
        <w:snapToGrid w:val="0"/>
        <w:spacing w:beforeLines="50" w:line="360" w:lineRule="auto"/>
        <w:jc w:val="center"/>
        <w:rPr>
          <w:rFonts w:hint="eastAsia" w:asciiTheme="minorEastAsia" w:hAnsiTheme="minorEastAsia" w:eastAsiaTheme="minorEastAsia" w:cstheme="minorEastAsia"/>
          <w:b/>
          <w:color w:val="auto"/>
          <w:sz w:val="32"/>
          <w:szCs w:val="32"/>
        </w:rPr>
      </w:pPr>
    </w:p>
    <w:p>
      <w:pPr>
        <w:pStyle w:val="20"/>
        <w:rPr>
          <w:rFonts w:hint="eastAsia" w:asciiTheme="minorEastAsia" w:hAnsiTheme="minorEastAsia" w:eastAsiaTheme="minorEastAsia" w:cstheme="minorEastAsia"/>
          <w:b/>
          <w:color w:val="auto"/>
          <w:sz w:val="32"/>
          <w:szCs w:val="32"/>
        </w:rPr>
      </w:pPr>
    </w:p>
    <w:p>
      <w:pPr>
        <w:rPr>
          <w:rFonts w:hint="eastAsia"/>
          <w:color w:val="auto"/>
        </w:rPr>
      </w:pPr>
    </w:p>
    <w:p>
      <w:pPr>
        <w:ind w:left="440" w:firstLine="440"/>
        <w:rPr>
          <w:color w:val="auto"/>
        </w:rPr>
      </w:pPr>
      <w:bookmarkStart w:id="30" w:name="_Toc28750"/>
      <w:bookmarkStart w:id="31" w:name="_Toc431364760"/>
      <w:bookmarkStart w:id="32" w:name="_Toc21923"/>
      <w:bookmarkStart w:id="33" w:name="_Toc24188"/>
      <w:bookmarkStart w:id="34" w:name="_Toc16500"/>
      <w:bookmarkStart w:id="35" w:name="_Toc13306"/>
      <w:bookmarkStart w:id="36" w:name="_Toc23635"/>
      <w:bookmarkStart w:id="37" w:name="_Toc18638"/>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
      <w:pPr>
        <w:rPr>
          <w:color w:val="auto"/>
        </w:rPr>
      </w:pPr>
    </w:p>
    <w:p>
      <w:pPr>
        <w:pStyle w:val="2"/>
        <w:rPr>
          <w:color w:val="auto"/>
        </w:rPr>
      </w:pPr>
    </w:p>
    <w:p>
      <w:pPr>
        <w:rPr>
          <w:color w:val="auto"/>
        </w:rPr>
      </w:pPr>
    </w:p>
    <w:p>
      <w:pPr>
        <w:keepNext w:val="0"/>
        <w:keepLines w:val="0"/>
        <w:pageBreakBefore w:val="0"/>
        <w:widowControl w:val="0"/>
        <w:kinsoku/>
        <w:wordWrap/>
        <w:overflowPunct/>
        <w:topLinePunct w:val="0"/>
        <w:autoSpaceDE/>
        <w:autoSpaceDN/>
        <w:bidi w:val="0"/>
        <w:adjustRightInd w:val="0"/>
        <w:snapToGrid w:val="0"/>
        <w:spacing w:before="156" w:beforeLines="50" w:line="360" w:lineRule="auto"/>
        <w:jc w:val="center"/>
        <w:textAlignment w:val="auto"/>
        <w:outlineLvl w:val="0"/>
        <w:rPr>
          <w:rFonts w:hint="eastAsia" w:asciiTheme="minorEastAsia" w:hAnsiTheme="minorEastAsia" w:eastAsiaTheme="minorEastAsia" w:cstheme="minorEastAsia"/>
          <w:b/>
          <w:color w:val="auto"/>
          <w:sz w:val="32"/>
          <w:szCs w:val="32"/>
        </w:rPr>
      </w:pPr>
      <w:bookmarkStart w:id="38" w:name="_Toc431364758"/>
      <w:bookmarkStart w:id="39" w:name="_Toc7146"/>
      <w:bookmarkStart w:id="40" w:name="_Toc21050"/>
      <w:bookmarkStart w:id="41" w:name="_Toc27256"/>
      <w:bookmarkStart w:id="42" w:name="_Toc24216"/>
      <w:bookmarkStart w:id="43" w:name="_Toc2041_WPSOffice_Level1"/>
      <w:bookmarkStart w:id="44" w:name="_Toc21930"/>
      <w:bookmarkStart w:id="45" w:name="_Toc5797"/>
      <w:bookmarkStart w:id="46" w:name="_Toc12052"/>
      <w:r>
        <w:rPr>
          <w:rFonts w:hint="eastAsia" w:asciiTheme="minorEastAsia" w:hAnsiTheme="minorEastAsia" w:eastAsiaTheme="minorEastAsia" w:cstheme="minorEastAsia"/>
          <w:b/>
          <w:color w:val="auto"/>
          <w:sz w:val="32"/>
          <w:szCs w:val="32"/>
        </w:rPr>
        <w:t>第三章 政府采购合同格式</w:t>
      </w:r>
      <w:bookmarkEnd w:id="38"/>
      <w:bookmarkEnd w:id="39"/>
      <w:bookmarkEnd w:id="40"/>
      <w:bookmarkEnd w:id="41"/>
      <w:bookmarkEnd w:id="42"/>
      <w:bookmarkEnd w:id="43"/>
      <w:bookmarkEnd w:id="44"/>
      <w:bookmarkEnd w:id="45"/>
      <w:bookmarkEnd w:id="46"/>
    </w:p>
    <w:p>
      <w:pPr>
        <w:keepNext/>
        <w:keepLines/>
        <w:widowControl w:val="0"/>
        <w:spacing w:line="360" w:lineRule="auto"/>
        <w:jc w:val="center"/>
        <w:outlineLvl w:val="1"/>
        <w:rPr>
          <w:rFonts w:hint="eastAsia" w:asciiTheme="minorEastAsia" w:hAnsiTheme="minorEastAsia" w:eastAsiaTheme="minorEastAsia" w:cstheme="minorEastAsia"/>
          <w:b/>
          <w:bCs/>
          <w:color w:val="auto"/>
          <w:kern w:val="2"/>
          <w:sz w:val="24"/>
          <w:szCs w:val="32"/>
          <w:lang w:val="en-US" w:eastAsia="zh-CN" w:bidi="ar-SA"/>
        </w:rPr>
      </w:pPr>
      <w:bookmarkStart w:id="47" w:name="_Toc6405"/>
      <w:bookmarkStart w:id="48" w:name="_Toc29690"/>
      <w:bookmarkStart w:id="49" w:name="_Toc431364759"/>
      <w:bookmarkStart w:id="50" w:name="_Toc23624"/>
      <w:bookmarkStart w:id="51" w:name="_Toc20161"/>
      <w:bookmarkStart w:id="52" w:name="_Toc17413"/>
      <w:bookmarkStart w:id="53" w:name="_Toc7483"/>
      <w:bookmarkStart w:id="54" w:name="_Toc17316"/>
      <w:r>
        <w:rPr>
          <w:rFonts w:hint="eastAsia" w:asciiTheme="minorEastAsia" w:hAnsiTheme="minorEastAsia" w:eastAsiaTheme="minorEastAsia" w:cstheme="minorEastAsia"/>
          <w:b/>
          <w:bCs/>
          <w:color w:val="auto"/>
          <w:kern w:val="2"/>
          <w:sz w:val="24"/>
          <w:szCs w:val="32"/>
          <w:lang w:val="en-US" w:eastAsia="zh-CN" w:bidi="ar-SA"/>
        </w:rPr>
        <w:t>一、政府采购合同协议书</w:t>
      </w:r>
      <w:bookmarkEnd w:id="47"/>
      <w:bookmarkEnd w:id="48"/>
      <w:bookmarkEnd w:id="49"/>
      <w:bookmarkEnd w:id="50"/>
      <w:bookmarkEnd w:id="51"/>
      <w:bookmarkEnd w:id="52"/>
      <w:bookmarkEnd w:id="53"/>
      <w:bookmarkEnd w:id="54"/>
    </w:p>
    <w:p>
      <w:pPr>
        <w:widowControl w:val="0"/>
        <w:adjustRightInd w:val="0"/>
        <w:snapToGrid w:val="0"/>
        <w:spacing w:after="0" w:line="360" w:lineRule="auto"/>
        <w:ind w:left="0" w:leftChars="0"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 xml:space="preserve">采购合同编号： </w:t>
      </w:r>
      <w:r>
        <w:rPr>
          <w:rFonts w:hint="eastAsia" w:asciiTheme="minorEastAsia" w:hAnsiTheme="minorEastAsia" w:eastAsiaTheme="minorEastAsia" w:cstheme="minorEastAsia"/>
          <w:color w:val="auto"/>
          <w:kern w:val="2"/>
          <w:sz w:val="21"/>
          <w:szCs w:val="21"/>
          <w:u w:val="single"/>
          <w:lang w:val="en-US" w:eastAsia="zh-CN" w:bidi="ar-SA"/>
        </w:rPr>
        <w:t xml:space="preserve">                   </w:t>
      </w:r>
      <w:r>
        <w:rPr>
          <w:rFonts w:hint="eastAsia" w:asciiTheme="minorEastAsia" w:hAnsiTheme="minorEastAsia" w:eastAsiaTheme="minorEastAsia" w:cstheme="minorEastAsia"/>
          <w:color w:val="auto"/>
          <w:kern w:val="2"/>
          <w:sz w:val="21"/>
          <w:szCs w:val="21"/>
          <w:lang w:val="en-US" w:eastAsia="zh-CN" w:bidi="ar-SA"/>
        </w:rPr>
        <w:t xml:space="preserve">  </w:t>
      </w:r>
    </w:p>
    <w:p>
      <w:pPr>
        <w:widowControl w:val="0"/>
        <w:adjustRightInd w:val="0"/>
        <w:snapToGrid w:val="0"/>
        <w:spacing w:after="0" w:line="360" w:lineRule="auto"/>
        <w:ind w:left="0" w:leftChars="0"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采购人（全称）：</w:t>
      </w:r>
      <w:r>
        <w:rPr>
          <w:rFonts w:hint="eastAsia" w:asciiTheme="minorEastAsia" w:hAnsiTheme="minorEastAsia" w:eastAsiaTheme="minorEastAsia" w:cstheme="minorEastAsia"/>
          <w:color w:val="auto"/>
          <w:kern w:val="2"/>
          <w:sz w:val="21"/>
          <w:szCs w:val="21"/>
          <w:u w:val="single"/>
          <w:lang w:val="en-US" w:eastAsia="zh-CN" w:bidi="ar-SA"/>
        </w:rPr>
        <w:t xml:space="preserve">                </w:t>
      </w:r>
      <w:r>
        <w:rPr>
          <w:rFonts w:hint="eastAsia" w:asciiTheme="minorEastAsia" w:hAnsiTheme="minorEastAsia" w:eastAsiaTheme="minorEastAsia" w:cstheme="minorEastAsia"/>
          <w:color w:val="auto"/>
          <w:kern w:val="2"/>
          <w:sz w:val="21"/>
          <w:szCs w:val="21"/>
          <w:lang w:val="en-US" w:eastAsia="zh-CN" w:bidi="ar-SA"/>
        </w:rPr>
        <w:t>（甲方）</w:t>
      </w:r>
    </w:p>
    <w:p>
      <w:pPr>
        <w:widowControl w:val="0"/>
        <w:adjustRightInd w:val="0"/>
        <w:snapToGrid w:val="0"/>
        <w:spacing w:after="0" w:line="360" w:lineRule="auto"/>
        <w:ind w:left="0" w:leftChars="0"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供应商（全称）：</w:t>
      </w:r>
      <w:r>
        <w:rPr>
          <w:rFonts w:hint="eastAsia" w:asciiTheme="minorEastAsia" w:hAnsiTheme="minorEastAsia" w:eastAsiaTheme="minorEastAsia" w:cstheme="minorEastAsia"/>
          <w:color w:val="auto"/>
          <w:kern w:val="2"/>
          <w:sz w:val="21"/>
          <w:szCs w:val="21"/>
          <w:u w:val="single"/>
          <w:lang w:val="en-US" w:eastAsia="zh-CN" w:bidi="ar-SA"/>
        </w:rPr>
        <w:t xml:space="preserve">                </w:t>
      </w:r>
      <w:r>
        <w:rPr>
          <w:rFonts w:hint="eastAsia" w:asciiTheme="minorEastAsia" w:hAnsiTheme="minorEastAsia" w:eastAsiaTheme="minorEastAsia" w:cstheme="minorEastAsia"/>
          <w:color w:val="auto"/>
          <w:kern w:val="2"/>
          <w:sz w:val="21"/>
          <w:szCs w:val="21"/>
          <w:lang w:val="en-US" w:eastAsia="zh-CN" w:bidi="ar-SA"/>
        </w:rPr>
        <w:t>（乙方）</w:t>
      </w:r>
    </w:p>
    <w:p>
      <w:pPr>
        <w:widowControl w:val="0"/>
        <w:adjustRightInd w:val="0"/>
        <w:snapToGrid w:val="0"/>
        <w:spacing w:after="0" w:line="360" w:lineRule="auto"/>
        <w:ind w:left="0" w:leftChars="0"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为了保护甲、乙双方合法权益，根据《中华人民共和国合同法》、《中华人民共和国政府采购法》及其他有关法律、法规、规章，双方签订本合同协议书。</w:t>
      </w:r>
    </w:p>
    <w:p>
      <w:pPr>
        <w:adjustRightInd w:val="0"/>
        <w:snapToGrid w:val="0"/>
        <w:spacing w:line="360" w:lineRule="auto"/>
        <w:ind w:firstLine="422" w:firstLineChars="200"/>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1.项目信息</w:t>
      </w:r>
    </w:p>
    <w:p>
      <w:pPr>
        <w:spacing w:line="360" w:lineRule="auto"/>
        <w:ind w:firstLine="420" w:firstLineChars="200"/>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color w:val="auto"/>
          <w:sz w:val="21"/>
          <w:szCs w:val="21"/>
        </w:rPr>
        <w:t>（1）采购项目名称：</w:t>
      </w:r>
      <w:r>
        <w:rPr>
          <w:rFonts w:hint="eastAsia" w:asciiTheme="minorEastAsia" w:hAnsiTheme="minorEastAsia" w:eastAsiaTheme="minorEastAsia" w:cstheme="minorEastAsia"/>
          <w:color w:val="auto"/>
          <w:sz w:val="21"/>
          <w:szCs w:val="21"/>
          <w:u w:val="single"/>
          <w:lang w:val="en-US" w:eastAsia="zh-CN"/>
        </w:rPr>
        <w:t xml:space="preserve">                      </w:t>
      </w:r>
    </w:p>
    <w:p>
      <w:pPr>
        <w:widowControl w:val="0"/>
        <w:adjustRightInd w:val="0"/>
        <w:snapToGrid w:val="0"/>
        <w:spacing w:after="0" w:line="360" w:lineRule="auto"/>
        <w:ind w:left="420" w:left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（2）采购计划编号：</w:t>
      </w:r>
      <w:r>
        <w:rPr>
          <w:rFonts w:hint="eastAsia" w:asciiTheme="minorEastAsia" w:hAnsiTheme="minorEastAsia" w:eastAsiaTheme="minorEastAsia" w:cstheme="minorEastAsia"/>
          <w:color w:val="auto"/>
          <w:kern w:val="2"/>
          <w:sz w:val="21"/>
          <w:szCs w:val="21"/>
          <w:u w:val="single"/>
          <w:lang w:val="en-US" w:eastAsia="zh-CN" w:bidi="ar-SA"/>
        </w:rPr>
        <w:t xml:space="preserve">                      </w:t>
      </w:r>
      <w:r>
        <w:rPr>
          <w:rFonts w:hint="eastAsia" w:asciiTheme="minorEastAsia" w:hAnsiTheme="minorEastAsia" w:eastAsiaTheme="minorEastAsia" w:cstheme="minorEastAsia"/>
          <w:color w:val="auto"/>
          <w:kern w:val="2"/>
          <w:sz w:val="21"/>
          <w:szCs w:val="21"/>
          <w:lang w:val="en-US" w:eastAsia="zh-CN" w:bidi="ar-SA"/>
        </w:rPr>
        <w:t xml:space="preserve">        </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lang w:val="en-US"/>
        </w:rPr>
      </w:pPr>
      <w:r>
        <w:rPr>
          <w:rFonts w:hint="eastAsia" w:asciiTheme="minorEastAsia" w:hAnsiTheme="minorEastAsia" w:eastAsiaTheme="minorEastAsia" w:cstheme="minorEastAsia"/>
          <w:color w:val="auto"/>
          <w:sz w:val="21"/>
          <w:szCs w:val="21"/>
        </w:rPr>
        <w:t>（3）项目内容：</w:t>
      </w:r>
      <w:r>
        <w:rPr>
          <w:rFonts w:hint="eastAsia" w:asciiTheme="minorEastAsia" w:hAnsiTheme="minorEastAsia" w:eastAsiaTheme="minorEastAsia" w:cstheme="minorEastAsia"/>
          <w:color w:val="auto"/>
          <w:sz w:val="21"/>
          <w:szCs w:val="21"/>
          <w:u w:val="single"/>
          <w:lang w:val="en-US" w:eastAsia="zh-CN"/>
        </w:rPr>
        <w:t xml:space="preserve">                          </w:t>
      </w:r>
    </w:p>
    <w:p>
      <w:pPr>
        <w:adjustRightInd w:val="0"/>
        <w:snapToGrid w:val="0"/>
        <w:spacing w:line="360" w:lineRule="auto"/>
        <w:ind w:firstLine="413" w:firstLineChars="196"/>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2.合同金额</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lang w:val="en-US"/>
        </w:rPr>
      </w:pPr>
      <w:r>
        <w:rPr>
          <w:rFonts w:hint="eastAsia" w:asciiTheme="minorEastAsia" w:hAnsiTheme="minorEastAsia" w:eastAsiaTheme="minorEastAsia" w:cstheme="minorEastAsia"/>
          <w:color w:val="auto"/>
          <w:sz w:val="21"/>
          <w:szCs w:val="21"/>
        </w:rPr>
        <w:t>（1）合同金额小写：</w:t>
      </w:r>
      <w:r>
        <w:rPr>
          <w:rFonts w:hint="eastAsia" w:asciiTheme="minorEastAsia" w:hAnsiTheme="minorEastAsia" w:eastAsiaTheme="minorEastAsia" w:cstheme="minorEastAsia"/>
          <w:color w:val="auto"/>
          <w:sz w:val="21"/>
          <w:szCs w:val="21"/>
          <w:u w:val="single"/>
          <w:lang w:val="en-US" w:eastAsia="zh-CN"/>
        </w:rPr>
        <w:t xml:space="preserve">                 </w:t>
      </w:r>
    </w:p>
    <w:p>
      <w:pPr>
        <w:adjustRightInd w:val="0"/>
        <w:snapToGrid w:val="0"/>
        <w:spacing w:line="360" w:lineRule="auto"/>
        <w:ind w:firstLine="1785" w:firstLineChars="850"/>
        <w:rPr>
          <w:rFonts w:hint="eastAsia" w:asciiTheme="minorEastAsia" w:hAnsiTheme="minorEastAsia" w:eastAsiaTheme="minorEastAsia" w:cstheme="minorEastAsia"/>
          <w:b/>
          <w:color w:val="auto"/>
          <w:sz w:val="21"/>
          <w:szCs w:val="21"/>
          <w:lang w:val="en-US"/>
        </w:rPr>
      </w:pPr>
      <w:r>
        <w:rPr>
          <w:rFonts w:hint="eastAsia" w:asciiTheme="minorEastAsia" w:hAnsiTheme="minorEastAsia" w:eastAsiaTheme="minorEastAsia" w:cstheme="minorEastAsia"/>
          <w:color w:val="auto"/>
          <w:sz w:val="21"/>
          <w:szCs w:val="21"/>
        </w:rPr>
        <w:t>大写：</w:t>
      </w:r>
      <w:r>
        <w:rPr>
          <w:rFonts w:hint="eastAsia" w:asciiTheme="minorEastAsia" w:hAnsiTheme="minorEastAsia" w:eastAsiaTheme="minorEastAsia" w:cstheme="minorEastAsia"/>
          <w:color w:val="auto"/>
          <w:sz w:val="21"/>
          <w:szCs w:val="21"/>
          <w:u w:val="single"/>
          <w:lang w:val="en-US" w:eastAsia="zh-CN"/>
        </w:rPr>
        <w:t xml:space="preserve">                 </w:t>
      </w:r>
    </w:p>
    <w:p>
      <w:pPr>
        <w:adjustRightInd w:val="0"/>
        <w:snapToGrid w:val="0"/>
        <w:spacing w:line="360" w:lineRule="auto"/>
        <w:ind w:firstLine="422" w:firstLineChars="200"/>
        <w:rPr>
          <w:rFonts w:hint="eastAsia" w:asciiTheme="minorEastAsia" w:hAnsiTheme="minorEastAsia" w:eastAsiaTheme="minorEastAsia" w:cstheme="minorEastAsia"/>
          <w:color w:val="auto"/>
          <w:sz w:val="21"/>
          <w:szCs w:val="21"/>
          <w:u w:val="single"/>
        </w:rPr>
      </w:pPr>
      <w:r>
        <w:rPr>
          <w:rFonts w:hint="eastAsia" w:asciiTheme="minorEastAsia" w:hAnsiTheme="minorEastAsia" w:eastAsiaTheme="minorEastAsia" w:cstheme="minorEastAsia"/>
          <w:b/>
          <w:color w:val="auto"/>
          <w:sz w:val="21"/>
          <w:szCs w:val="21"/>
        </w:rPr>
        <w:t>3.履行合同的时间、地点及方式</w:t>
      </w:r>
    </w:p>
    <w:p>
      <w:pPr>
        <w:adjustRightInd w:val="0"/>
        <w:snapToGrid w:val="0"/>
        <w:spacing w:line="360" w:lineRule="auto"/>
        <w:ind w:firstLine="630" w:firstLineChars="3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起始日期：</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年</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i w:val="0"/>
          <w:iCs w:val="0"/>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月</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日，完成日期：</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年</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月</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日。总日历天数：</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天。</w:t>
      </w:r>
    </w:p>
    <w:p>
      <w:pPr>
        <w:adjustRightInd w:val="0"/>
        <w:snapToGrid w:val="0"/>
        <w:spacing w:line="360" w:lineRule="auto"/>
        <w:ind w:firstLine="630" w:firstLineChars="300"/>
        <w:rPr>
          <w:rFonts w:hint="eastAsia" w:asciiTheme="minorEastAsia" w:hAnsiTheme="minorEastAsia" w:eastAsiaTheme="minorEastAsia" w:cstheme="minorEastAsia"/>
          <w:color w:val="auto"/>
          <w:sz w:val="21"/>
          <w:szCs w:val="21"/>
          <w:u w:val="single"/>
        </w:rPr>
      </w:pPr>
      <w:r>
        <w:rPr>
          <w:rFonts w:hint="eastAsia" w:asciiTheme="minorEastAsia" w:hAnsiTheme="minorEastAsia" w:eastAsiaTheme="minorEastAsia" w:cstheme="minorEastAsia"/>
          <w:color w:val="auto"/>
          <w:sz w:val="21"/>
          <w:szCs w:val="21"/>
        </w:rPr>
        <w:t>地点</w:t>
      </w:r>
      <w:r>
        <w:rPr>
          <w:rFonts w:hint="eastAsia" w:asciiTheme="minorEastAsia" w:hAnsiTheme="minorEastAsia" w:eastAsiaTheme="minorEastAsia" w:cstheme="minorEastAsia"/>
          <w:b/>
          <w:color w:val="auto"/>
          <w:sz w:val="21"/>
          <w:szCs w:val="21"/>
        </w:rPr>
        <w:t>：</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u w:val="single"/>
        </w:rPr>
        <w:t xml:space="preserve">   </w:t>
      </w:r>
    </w:p>
    <w:p>
      <w:pPr>
        <w:adjustRightInd w:val="0"/>
        <w:snapToGrid w:val="0"/>
        <w:spacing w:line="360" w:lineRule="auto"/>
        <w:ind w:firstLine="630" w:firstLineChars="3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方式：</w:t>
      </w:r>
      <w:r>
        <w:rPr>
          <w:rFonts w:hint="eastAsia" w:asciiTheme="minorEastAsia" w:hAnsiTheme="minorEastAsia" w:eastAsiaTheme="minorEastAsia" w:cstheme="minorEastAsia"/>
          <w:color w:val="auto"/>
          <w:sz w:val="21"/>
          <w:szCs w:val="21"/>
          <w:u w:val="single"/>
        </w:rPr>
        <w:t xml:space="preserve">                               </w:t>
      </w:r>
    </w:p>
    <w:p>
      <w:pPr>
        <w:adjustRightInd w:val="0"/>
        <w:snapToGrid w:val="0"/>
        <w:spacing w:line="360" w:lineRule="auto"/>
        <w:ind w:firstLine="422" w:firstLineChars="200"/>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4.</w:t>
      </w:r>
      <w:r>
        <w:rPr>
          <w:rFonts w:hint="eastAsia" w:asciiTheme="minorEastAsia" w:hAnsiTheme="minorEastAsia" w:eastAsiaTheme="minorEastAsia" w:cstheme="minorEastAsia"/>
          <w:b/>
          <w:color w:val="auto"/>
          <w:sz w:val="21"/>
          <w:szCs w:val="21"/>
          <w:lang w:val="en-US" w:eastAsia="zh-CN"/>
        </w:rPr>
        <w:t>付款方式</w:t>
      </w:r>
      <w:r>
        <w:rPr>
          <w:rFonts w:hint="eastAsia" w:asciiTheme="minorEastAsia" w:hAnsiTheme="minorEastAsia" w:eastAsiaTheme="minorEastAsia" w:cstheme="minorEastAsia"/>
          <w:b/>
          <w:color w:val="auto"/>
          <w:sz w:val="21"/>
          <w:szCs w:val="21"/>
        </w:rPr>
        <w:t>：</w:t>
      </w:r>
    </w:p>
    <w:p>
      <w:pPr>
        <w:adjustRightInd w:val="0"/>
        <w:snapToGrid w:val="0"/>
        <w:spacing w:line="360" w:lineRule="auto"/>
        <w:ind w:firstLine="420" w:firstLineChars="200"/>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结算方式:以实际发生的工程量按实结算，本工程不下浮。</w:t>
      </w:r>
    </w:p>
    <w:p>
      <w:pPr>
        <w:adjustRightInd w:val="0"/>
        <w:snapToGrid w:val="0"/>
        <w:spacing w:line="360" w:lineRule="auto"/>
        <w:ind w:firstLine="422" w:firstLineChars="200"/>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5.解决合同纠纷方式</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首先通过双方协商解决，协商解决不成，则通过以下途径之一解决纠纷：</w:t>
      </w:r>
    </w:p>
    <w:p>
      <w:pPr>
        <w:adjustRightInd w:val="0"/>
        <w:snapToGrid w:val="0"/>
        <w:spacing w:line="360" w:lineRule="auto"/>
        <w:ind w:firstLine="840" w:firstLineChars="4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提请仲裁       √向人民法院提起诉讼</w:t>
      </w:r>
    </w:p>
    <w:p>
      <w:pPr>
        <w:adjustRightInd w:val="0"/>
        <w:snapToGrid w:val="0"/>
        <w:spacing w:line="360" w:lineRule="auto"/>
        <w:ind w:firstLine="422" w:firstLineChars="200"/>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6.组成合同的文件</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本协议书与下列文件一起构成合同文件，如下述文件之间有任何抵触、矛盾或歧义，应按以下顺序解释：</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（1）在采购或合同履行过程中乙方作出的承诺以及双方协商达成的变更或补充协议</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（2）成交通知书</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（3）响应文件</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（4）政府采购合同格式条款及其附件</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（5）专用合同条款</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（6）通用合同条款（如果有）</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（7）标准、规范及有关技术文件，图纸，已标价工程量清单或预算书（如果有）</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（8）其他合同文件。</w:t>
      </w:r>
    </w:p>
    <w:p>
      <w:pPr>
        <w:adjustRightInd w:val="0"/>
        <w:snapToGrid w:val="0"/>
        <w:spacing w:line="360" w:lineRule="auto"/>
        <w:ind w:firstLine="310" w:firstLineChars="147"/>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7.合同生效</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本合同自</w:t>
      </w:r>
      <w:r>
        <w:rPr>
          <w:rFonts w:hint="eastAsia" w:asciiTheme="minorEastAsia" w:hAnsiTheme="minorEastAsia" w:eastAsiaTheme="minorEastAsia" w:cstheme="minorEastAsia"/>
          <w:color w:val="auto"/>
          <w:sz w:val="21"/>
          <w:szCs w:val="21"/>
          <w:u w:val="single"/>
        </w:rPr>
        <w:t xml:space="preserve"> 双方签字盖章后</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生效。</w:t>
      </w:r>
    </w:p>
    <w:p>
      <w:pPr>
        <w:adjustRightInd w:val="0"/>
        <w:snapToGrid w:val="0"/>
        <w:spacing w:line="360" w:lineRule="auto"/>
        <w:ind w:firstLine="310" w:firstLineChars="147"/>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8.合同份数</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本合同一式</w:t>
      </w:r>
      <w:r>
        <w:rPr>
          <w:rFonts w:hint="eastAsia" w:asciiTheme="minorEastAsia" w:hAnsiTheme="minorEastAsia" w:eastAsiaTheme="minorEastAsia" w:cstheme="minorEastAsia"/>
          <w:color w:val="auto"/>
          <w:sz w:val="21"/>
          <w:szCs w:val="21"/>
          <w:u w:val="single"/>
        </w:rPr>
        <w:t>陆</w:t>
      </w:r>
      <w:r>
        <w:rPr>
          <w:rFonts w:hint="eastAsia" w:asciiTheme="minorEastAsia" w:hAnsiTheme="minorEastAsia" w:eastAsiaTheme="minorEastAsia" w:cstheme="minorEastAsia"/>
          <w:color w:val="auto"/>
          <w:sz w:val="21"/>
          <w:szCs w:val="21"/>
        </w:rPr>
        <w:t>份，采购人执</w:t>
      </w:r>
      <w:r>
        <w:rPr>
          <w:rFonts w:hint="eastAsia" w:asciiTheme="minorEastAsia" w:hAnsiTheme="minorEastAsia" w:eastAsiaTheme="minorEastAsia" w:cstheme="minorEastAsia"/>
          <w:color w:val="auto"/>
          <w:sz w:val="21"/>
          <w:szCs w:val="21"/>
          <w:u w:val="single"/>
          <w:lang w:eastAsia="zh-CN"/>
        </w:rPr>
        <w:t>贰</w:t>
      </w:r>
      <w:r>
        <w:rPr>
          <w:rFonts w:hint="eastAsia" w:asciiTheme="minorEastAsia" w:hAnsiTheme="minorEastAsia" w:eastAsiaTheme="minorEastAsia" w:cstheme="minorEastAsia"/>
          <w:color w:val="auto"/>
          <w:sz w:val="21"/>
          <w:szCs w:val="21"/>
        </w:rPr>
        <w:t>份，供应商执</w:t>
      </w:r>
      <w:r>
        <w:rPr>
          <w:rFonts w:hint="eastAsia" w:asciiTheme="minorEastAsia" w:hAnsiTheme="minorEastAsia" w:eastAsiaTheme="minorEastAsia" w:cstheme="minorEastAsia"/>
          <w:color w:val="auto"/>
          <w:sz w:val="21"/>
          <w:szCs w:val="21"/>
          <w:u w:val="single"/>
          <w:lang w:eastAsia="zh-CN"/>
        </w:rPr>
        <w:t>贰</w:t>
      </w:r>
      <w:r>
        <w:rPr>
          <w:rFonts w:hint="eastAsia" w:asciiTheme="minorEastAsia" w:hAnsiTheme="minorEastAsia" w:eastAsiaTheme="minorEastAsia" w:cstheme="minorEastAsia"/>
          <w:color w:val="auto"/>
          <w:sz w:val="21"/>
          <w:szCs w:val="21"/>
        </w:rPr>
        <w:t>份，</w:t>
      </w:r>
      <w:r>
        <w:rPr>
          <w:rFonts w:hint="eastAsia" w:asciiTheme="minorEastAsia" w:hAnsiTheme="minorEastAsia" w:eastAsiaTheme="minorEastAsia" w:cstheme="minorEastAsia"/>
          <w:color w:val="auto"/>
          <w:sz w:val="21"/>
          <w:szCs w:val="21"/>
          <w:lang w:eastAsia="zh-CN"/>
        </w:rPr>
        <w:t>代理公司</w:t>
      </w:r>
      <w:r>
        <w:rPr>
          <w:rFonts w:hint="eastAsia" w:asciiTheme="minorEastAsia" w:hAnsiTheme="minorEastAsia" w:eastAsiaTheme="minorEastAsia" w:cstheme="minorEastAsia"/>
          <w:color w:val="auto"/>
          <w:sz w:val="21"/>
          <w:szCs w:val="21"/>
          <w:u w:val="single"/>
          <w:lang w:eastAsia="zh-CN"/>
        </w:rPr>
        <w:t>壹</w:t>
      </w:r>
      <w:r>
        <w:rPr>
          <w:rFonts w:hint="eastAsia" w:asciiTheme="minorEastAsia" w:hAnsiTheme="minorEastAsia" w:eastAsiaTheme="minorEastAsia" w:cstheme="minorEastAsia"/>
          <w:color w:val="auto"/>
          <w:sz w:val="21"/>
          <w:szCs w:val="21"/>
          <w:lang w:eastAsia="zh-CN"/>
        </w:rPr>
        <w:t>份，政府采购管理部门</w:t>
      </w:r>
      <w:r>
        <w:rPr>
          <w:rFonts w:hint="eastAsia" w:asciiTheme="minorEastAsia" w:hAnsiTheme="minorEastAsia" w:eastAsiaTheme="minorEastAsia" w:cstheme="minorEastAsia"/>
          <w:color w:val="auto"/>
          <w:sz w:val="21"/>
          <w:szCs w:val="21"/>
          <w:u w:val="single"/>
          <w:lang w:eastAsia="zh-CN"/>
        </w:rPr>
        <w:t>壹</w:t>
      </w:r>
      <w:r>
        <w:rPr>
          <w:rFonts w:hint="eastAsia" w:asciiTheme="minorEastAsia" w:hAnsiTheme="minorEastAsia" w:eastAsiaTheme="minorEastAsia" w:cstheme="minorEastAsia"/>
          <w:color w:val="auto"/>
          <w:sz w:val="21"/>
          <w:szCs w:val="21"/>
          <w:lang w:eastAsia="zh-CN"/>
        </w:rPr>
        <w:t>份，</w:t>
      </w:r>
      <w:r>
        <w:rPr>
          <w:rFonts w:hint="eastAsia" w:asciiTheme="minorEastAsia" w:hAnsiTheme="minorEastAsia" w:eastAsiaTheme="minorEastAsia" w:cstheme="minorEastAsia"/>
          <w:color w:val="auto"/>
          <w:sz w:val="21"/>
          <w:szCs w:val="21"/>
        </w:rPr>
        <w:t>均具有同等法律效力。</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合同订立时间：</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rPr>
        <w:t>年</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月</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rPr>
        <w:t>日</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合同订立地点：</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u w:val="single"/>
        </w:rPr>
        <w:t xml:space="preserve">  </w:t>
      </w:r>
    </w:p>
    <w:p>
      <w:pPr>
        <w:adjustRightInd w:val="0"/>
        <w:snapToGrid w:val="0"/>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    </w:t>
      </w:r>
    </w:p>
    <w:tbl>
      <w:tblPr>
        <w:tblStyle w:val="44"/>
        <w:tblW w:w="8952" w:type="dxa"/>
        <w:tblInd w:w="108" w:type="dxa"/>
        <w:tblLayout w:type="fixed"/>
        <w:tblCellMar>
          <w:top w:w="0" w:type="dxa"/>
          <w:left w:w="108" w:type="dxa"/>
          <w:bottom w:w="0" w:type="dxa"/>
          <w:right w:w="108" w:type="dxa"/>
        </w:tblCellMar>
      </w:tblPr>
      <w:tblGrid>
        <w:gridCol w:w="4875"/>
        <w:gridCol w:w="4077"/>
      </w:tblGrid>
      <w:tr>
        <w:tblPrEx>
          <w:tblLayout w:type="fixed"/>
          <w:tblCellMar>
            <w:top w:w="0" w:type="dxa"/>
            <w:left w:w="108" w:type="dxa"/>
            <w:bottom w:w="0" w:type="dxa"/>
            <w:right w:w="108" w:type="dxa"/>
          </w:tblCellMar>
        </w:tblPrEx>
        <w:trPr>
          <w:cantSplit/>
          <w:trHeight w:val="3222" w:hRule="atLeast"/>
        </w:trPr>
        <w:tc>
          <w:tcPr>
            <w:tcW w:w="4875" w:type="dxa"/>
            <w:vAlign w:val="top"/>
          </w:tcPr>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甲方（公章）</w:t>
            </w:r>
          </w:p>
          <w:p>
            <w:pPr>
              <w:spacing w:before="120"/>
              <w:rPr>
                <w:rFonts w:hint="eastAsia" w:asciiTheme="minorEastAsia" w:hAnsiTheme="minorEastAsia" w:eastAsiaTheme="minorEastAsia" w:cstheme="minorEastAsia"/>
                <w:color w:val="auto"/>
                <w:sz w:val="21"/>
                <w:szCs w:val="21"/>
                <w:u w:val="single"/>
              </w:rPr>
            </w:pPr>
            <w:r>
              <w:rPr>
                <w:rFonts w:hint="eastAsia" w:asciiTheme="minorEastAsia" w:hAnsiTheme="minorEastAsia" w:eastAsiaTheme="minorEastAsia" w:cstheme="minorEastAsia"/>
                <w:color w:val="auto"/>
                <w:sz w:val="21"/>
                <w:szCs w:val="21"/>
              </w:rPr>
              <w:t xml:space="preserve">法定代理人：           </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委托代理人：</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电      话：</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传      真：</w:t>
            </w:r>
          </w:p>
        </w:tc>
        <w:tc>
          <w:tcPr>
            <w:tcW w:w="4077" w:type="dxa"/>
            <w:vAlign w:val="top"/>
          </w:tcPr>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乙方（公章）</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法定代理人：</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委托代理人：</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电      话：</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传      真：</w:t>
            </w:r>
          </w:p>
          <w:p>
            <w:pPr>
              <w:spacing w:before="12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开 户 银 行：</w:t>
            </w:r>
          </w:p>
          <w:p>
            <w:pPr>
              <w:spacing w:before="12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账       号：</w:t>
            </w:r>
          </w:p>
        </w:tc>
      </w:tr>
      <w:tr>
        <w:tblPrEx>
          <w:tblLayout w:type="fixed"/>
          <w:tblCellMar>
            <w:top w:w="0" w:type="dxa"/>
            <w:left w:w="108" w:type="dxa"/>
            <w:bottom w:w="0" w:type="dxa"/>
            <w:right w:w="108" w:type="dxa"/>
          </w:tblCellMar>
        </w:tblPrEx>
        <w:trPr>
          <w:cantSplit/>
          <w:trHeight w:val="2209" w:hRule="atLeast"/>
        </w:trPr>
        <w:tc>
          <w:tcPr>
            <w:tcW w:w="4875" w:type="dxa"/>
            <w:vAlign w:val="top"/>
          </w:tcPr>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采购代理机构（盖章）：</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rPr>
              <w:t>本合同内容未超过政府采购申报审批表规定。</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经办人（签字）：</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联系电话：</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签订时间：</w:t>
            </w:r>
          </w:p>
        </w:tc>
        <w:tc>
          <w:tcPr>
            <w:tcW w:w="4077" w:type="dxa"/>
            <w:vAlign w:val="top"/>
          </w:tcPr>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政府采购管理部门（盖章）：</w:t>
            </w:r>
          </w:p>
          <w:p>
            <w:pPr>
              <w:spacing w:before="120"/>
              <w:rPr>
                <w:rFonts w:hint="eastAsia" w:asciiTheme="minorEastAsia" w:hAnsiTheme="minorEastAsia" w:eastAsiaTheme="minorEastAsia" w:cstheme="minorEastAsia"/>
                <w:color w:val="auto"/>
                <w:sz w:val="21"/>
                <w:szCs w:val="21"/>
              </w:rPr>
            </w:pP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备案经办人（签字）：</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联系电话：</w:t>
            </w:r>
          </w:p>
          <w:p>
            <w:pPr>
              <w:spacing w:before="12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备案时间：</w:t>
            </w:r>
          </w:p>
        </w:tc>
      </w:tr>
    </w:tbl>
    <w:p>
      <w:pPr>
        <w:adjustRightInd w:val="0"/>
        <w:snapToGrid w:val="0"/>
        <w:spacing w:before="156" w:beforeLines="50" w:line="320" w:lineRule="exact"/>
        <w:rPr>
          <w:rFonts w:hint="eastAsia" w:asciiTheme="minorEastAsia" w:hAnsiTheme="minorEastAsia" w:eastAsiaTheme="minorEastAsia" w:cstheme="minorEastAsia"/>
          <w:color w:val="auto"/>
          <w:sz w:val="21"/>
          <w:szCs w:val="21"/>
          <w:highlight w:val="none"/>
        </w:rPr>
      </w:pPr>
    </w:p>
    <w:p>
      <w:pPr>
        <w:pStyle w:val="24"/>
        <w:tabs>
          <w:tab w:val="left" w:pos="1620"/>
        </w:tabs>
        <w:adjustRightInd w:val="0"/>
        <w:snapToGrid w:val="0"/>
        <w:spacing w:line="360" w:lineRule="auto"/>
        <w:ind w:left="-88" w:leftChars="-42"/>
        <w:jc w:val="center"/>
        <w:outlineLvl w:val="9"/>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color w:val="auto"/>
          <w:sz w:val="21"/>
          <w:szCs w:val="21"/>
          <w:highlight w:val="none"/>
        </w:rPr>
        <w:t xml:space="preserve">    </w:t>
      </w:r>
    </w:p>
    <w:p>
      <w:pPr>
        <w:adjustRightInd w:val="0"/>
        <w:snapToGrid w:val="0"/>
        <w:spacing w:line="360" w:lineRule="auto"/>
        <w:jc w:val="center"/>
        <w:rPr>
          <w:rFonts w:hint="eastAsia" w:asciiTheme="minorEastAsia" w:hAnsiTheme="minorEastAsia" w:eastAsiaTheme="minorEastAsia" w:cstheme="minorEastAsia"/>
          <w:b/>
          <w:color w:val="auto"/>
          <w:szCs w:val="21"/>
        </w:rPr>
      </w:pPr>
    </w:p>
    <w:p>
      <w:pPr>
        <w:adjustRightInd w:val="0"/>
        <w:snapToGrid w:val="0"/>
        <w:spacing w:line="360" w:lineRule="auto"/>
        <w:jc w:val="center"/>
        <w:rPr>
          <w:rFonts w:hint="eastAsia" w:asciiTheme="minorEastAsia" w:hAnsiTheme="minorEastAsia" w:eastAsiaTheme="minorEastAsia" w:cstheme="minorEastAsia"/>
          <w:b/>
          <w:color w:val="auto"/>
          <w:szCs w:val="21"/>
        </w:rPr>
      </w:pPr>
    </w:p>
    <w:p>
      <w:pPr>
        <w:adjustRightInd w:val="0"/>
        <w:snapToGrid w:val="0"/>
        <w:spacing w:line="360" w:lineRule="auto"/>
        <w:jc w:val="center"/>
        <w:rPr>
          <w:rFonts w:hint="eastAsia" w:asciiTheme="minorEastAsia" w:hAnsiTheme="minorEastAsia" w:eastAsiaTheme="minorEastAsia" w:cstheme="minorEastAsia"/>
          <w:b/>
          <w:color w:val="auto"/>
          <w:szCs w:val="21"/>
        </w:rPr>
      </w:pPr>
    </w:p>
    <w:p>
      <w:pPr>
        <w:adjustRightInd w:val="0"/>
        <w:snapToGrid w:val="0"/>
        <w:spacing w:line="360" w:lineRule="auto"/>
        <w:jc w:val="center"/>
        <w:rPr>
          <w:rFonts w:hint="eastAsia" w:asciiTheme="minorEastAsia" w:hAnsiTheme="minorEastAsia" w:eastAsiaTheme="minorEastAsia" w:cstheme="minorEastAsia"/>
          <w:b/>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b/>
          <w:color w:val="auto"/>
          <w:kern w:val="2"/>
          <w:sz w:val="21"/>
          <w:szCs w:val="21"/>
          <w:lang w:val="en-US" w:eastAsia="zh-CN" w:bidi="ar-SA"/>
        </w:rPr>
      </w:pPr>
    </w:p>
    <w:p>
      <w:pPr>
        <w:rPr>
          <w:rFonts w:hint="eastAsia" w:asciiTheme="minorEastAsia" w:hAnsiTheme="minorEastAsia" w:eastAsiaTheme="minorEastAsia" w:cstheme="minorEastAsia"/>
          <w:color w:val="auto"/>
        </w:rPr>
      </w:pPr>
    </w:p>
    <w:p>
      <w:pPr>
        <w:pStyle w:val="2"/>
        <w:sectPr>
          <w:footerReference r:id="rId8" w:type="default"/>
          <w:pgSz w:w="11906" w:h="16840"/>
          <w:pgMar w:top="1360" w:right="1680" w:bottom="1180" w:left="1680" w:header="0" w:footer="1000" w:gutter="0"/>
          <w:cols w:space="720" w:num="1"/>
        </w:sectPr>
      </w:pPr>
    </w:p>
    <w:p>
      <w:pPr>
        <w:pStyle w:val="5"/>
        <w:jc w:val="center"/>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rPr>
        <w:t>二、政府采购合同通用条款</w:t>
      </w:r>
      <w:bookmarkEnd w:id="30"/>
      <w:bookmarkEnd w:id="31"/>
      <w:bookmarkEnd w:id="32"/>
      <w:bookmarkEnd w:id="33"/>
      <w:bookmarkEnd w:id="34"/>
      <w:bookmarkEnd w:id="35"/>
      <w:bookmarkEnd w:id="36"/>
      <w:r>
        <w:rPr>
          <w:rFonts w:hint="eastAsia" w:asciiTheme="minorEastAsia" w:hAnsiTheme="minorEastAsia" w:eastAsiaTheme="minorEastAsia" w:cstheme="minorEastAsia"/>
          <w:color w:val="auto"/>
          <w:lang w:eastAsia="zh-CN"/>
        </w:rPr>
        <w:t>（工程类）</w:t>
      </w:r>
      <w:bookmarkEnd w:id="37"/>
    </w:p>
    <w:p>
      <w:pPr>
        <w:tabs>
          <w:tab w:val="left" w:pos="8820"/>
          <w:tab w:val="left" w:pos="9345"/>
          <w:tab w:val="left" w:pos="9765"/>
        </w:tabs>
        <w:adjustRightInd w:val="0"/>
        <w:snapToGrid w:val="0"/>
        <w:spacing w:before="156" w:beforeLines="50" w:line="360" w:lineRule="auto"/>
        <w:ind w:right="384" w:rightChars="183"/>
        <w:jc w:val="center"/>
        <w:rPr>
          <w:rFonts w:hint="eastAsia" w:asciiTheme="minorEastAsia" w:hAnsiTheme="minorEastAsia" w:eastAsiaTheme="minorEastAsia" w:cstheme="minorEastAsia"/>
          <w:b/>
          <w:bCs/>
          <w:color w:val="auto"/>
          <w:sz w:val="36"/>
          <w:szCs w:val="36"/>
        </w:rPr>
      </w:pPr>
    </w:p>
    <w:p>
      <w:pPr>
        <w:adjustRightInd w:val="0"/>
        <w:snapToGrid w:val="0"/>
        <w:spacing w:line="360" w:lineRule="auto"/>
        <w:rPr>
          <w:rFonts w:hint="eastAsia" w:asciiTheme="minorEastAsia" w:hAnsiTheme="minorEastAsia" w:eastAsiaTheme="minorEastAsia" w:cstheme="minorEastAsia"/>
          <w:bCs/>
          <w:color w:val="auto"/>
          <w:sz w:val="24"/>
          <w:szCs w:val="21"/>
        </w:rPr>
      </w:pPr>
      <w:r>
        <w:rPr>
          <w:rFonts w:hint="eastAsia" w:asciiTheme="minorEastAsia" w:hAnsiTheme="minorEastAsia" w:eastAsiaTheme="minorEastAsia" w:cstheme="minorEastAsia"/>
          <w:bCs/>
          <w:color w:val="auto"/>
          <w:sz w:val="24"/>
        </w:rPr>
        <w:t>按《关于印发建设工程施工合同（示范文本）（HNJS-2014）的通知》(湘建价〔2014〕114号)《建设工程施工合同》第二部分执行。详见湖南住房和建设网(www：hunanjs.gov.cn)。</w:t>
      </w:r>
    </w:p>
    <w:p>
      <w:pPr>
        <w:tabs>
          <w:tab w:val="left" w:pos="8820"/>
          <w:tab w:val="left" w:pos="9345"/>
          <w:tab w:val="left" w:pos="9765"/>
        </w:tabs>
        <w:adjustRightInd w:val="0"/>
        <w:snapToGrid w:val="0"/>
        <w:spacing w:before="156" w:beforeLines="50" w:line="360" w:lineRule="auto"/>
        <w:ind w:right="384" w:rightChars="183"/>
        <w:rPr>
          <w:rFonts w:hint="eastAsia" w:asciiTheme="minorEastAsia" w:hAnsiTheme="minorEastAsia" w:eastAsiaTheme="minorEastAsia" w:cstheme="minorEastAsia"/>
          <w:bCs/>
          <w:color w:val="auto"/>
          <w:sz w:val="30"/>
          <w:szCs w:val="30"/>
        </w:rPr>
      </w:pPr>
    </w:p>
    <w:p>
      <w:pPr>
        <w:tabs>
          <w:tab w:val="left" w:pos="8820"/>
          <w:tab w:val="left" w:pos="9345"/>
          <w:tab w:val="left" w:pos="9765"/>
        </w:tabs>
        <w:adjustRightInd w:val="0"/>
        <w:snapToGrid w:val="0"/>
        <w:spacing w:before="156" w:beforeLines="50" w:line="360" w:lineRule="auto"/>
        <w:ind w:right="384" w:rightChars="183"/>
        <w:rPr>
          <w:rFonts w:hint="eastAsia" w:asciiTheme="minorEastAsia" w:hAnsiTheme="minorEastAsia" w:eastAsiaTheme="minorEastAsia" w:cstheme="minorEastAsia"/>
          <w:bCs/>
          <w:color w:val="auto"/>
          <w:sz w:val="30"/>
          <w:szCs w:val="30"/>
        </w:rPr>
      </w:pPr>
    </w:p>
    <w:p>
      <w:pPr>
        <w:pStyle w:val="5"/>
        <w:jc w:val="center"/>
        <w:rPr>
          <w:rFonts w:hint="eastAsia" w:asciiTheme="minorEastAsia" w:hAnsiTheme="minorEastAsia" w:eastAsiaTheme="minorEastAsia" w:cstheme="minorEastAsia"/>
          <w:color w:val="auto"/>
        </w:rPr>
      </w:pPr>
      <w:bookmarkStart w:id="55" w:name="_Toc31373"/>
      <w:bookmarkStart w:id="56" w:name="_Toc12091"/>
      <w:bookmarkStart w:id="57" w:name="_Toc1841"/>
      <w:bookmarkStart w:id="58" w:name="_Toc431364761"/>
      <w:bookmarkStart w:id="59" w:name="_Toc2814"/>
      <w:bookmarkStart w:id="60" w:name="_Toc8743"/>
      <w:bookmarkStart w:id="61" w:name="_Toc12752"/>
      <w:bookmarkStart w:id="62" w:name="_Toc2960"/>
      <w:r>
        <w:rPr>
          <w:rFonts w:hint="eastAsia" w:asciiTheme="minorEastAsia" w:hAnsiTheme="minorEastAsia" w:eastAsiaTheme="minorEastAsia" w:cstheme="minorEastAsia"/>
          <w:color w:val="auto"/>
        </w:rPr>
        <w:t>三、政府采购合同专用条款</w:t>
      </w:r>
      <w:bookmarkEnd w:id="55"/>
      <w:bookmarkEnd w:id="56"/>
      <w:bookmarkEnd w:id="57"/>
      <w:bookmarkEnd w:id="58"/>
      <w:bookmarkEnd w:id="59"/>
      <w:bookmarkEnd w:id="60"/>
      <w:bookmarkEnd w:id="61"/>
      <w:bookmarkEnd w:id="62"/>
    </w:p>
    <w:p>
      <w:pPr>
        <w:spacing w:line="360" w:lineRule="exact"/>
        <w:jc w:val="center"/>
        <w:rPr>
          <w:rFonts w:hint="eastAsia" w:asciiTheme="minorEastAsia" w:hAnsiTheme="minorEastAsia" w:eastAsiaTheme="minorEastAsia" w:cstheme="minorEastAsia"/>
          <w:bCs/>
          <w:color w:val="auto"/>
          <w:sz w:val="32"/>
          <w:szCs w:val="32"/>
        </w:rPr>
      </w:pPr>
    </w:p>
    <w:p>
      <w:pPr>
        <w:spacing w:line="360" w:lineRule="exact"/>
        <w:rPr>
          <w:rFonts w:hint="eastAsia" w:asciiTheme="minorEastAsia" w:hAnsiTheme="minorEastAsia" w:eastAsiaTheme="minorEastAsia" w:cstheme="minorEastAsia"/>
          <w:bCs/>
          <w:color w:val="auto"/>
          <w:sz w:val="32"/>
          <w:szCs w:val="32"/>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按采购建设工程的特殊要求，对第二部分通用合同条款的原则性约定进行细化、完善、补充、修改或另行约定。</w:t>
      </w:r>
    </w:p>
    <w:p>
      <w:pPr>
        <w:pStyle w:val="3"/>
        <w:snapToGrid w:val="0"/>
        <w:ind w:left="105" w:leftChars="50"/>
        <w:rPr>
          <w:rFonts w:hint="eastAsia" w:asciiTheme="minorEastAsia" w:hAnsiTheme="minorEastAsia" w:eastAsiaTheme="minorEastAsia" w:cstheme="minorEastAsia"/>
          <w:bCs/>
          <w:color w:val="auto"/>
          <w:szCs w:val="21"/>
        </w:rPr>
      </w:pPr>
    </w:p>
    <w:p>
      <w:pPr>
        <w:pStyle w:val="3"/>
        <w:snapToGrid w:val="0"/>
        <w:ind w:left="105" w:leftChars="50"/>
        <w:rPr>
          <w:rFonts w:hint="eastAsia" w:asciiTheme="minorEastAsia" w:hAnsiTheme="minorEastAsia" w:eastAsiaTheme="minorEastAsia" w:cstheme="minorEastAsia"/>
          <w:bCs/>
          <w:color w:val="auto"/>
          <w:szCs w:val="21"/>
        </w:rPr>
      </w:pPr>
    </w:p>
    <w:p>
      <w:pPr>
        <w:pStyle w:val="3"/>
        <w:snapToGrid w:val="0"/>
        <w:ind w:left="105" w:leftChars="50"/>
        <w:rPr>
          <w:rFonts w:hint="eastAsia" w:asciiTheme="minorEastAsia" w:hAnsiTheme="minorEastAsia" w:eastAsiaTheme="minorEastAsia" w:cstheme="minorEastAsia"/>
          <w:bCs/>
          <w:color w:val="auto"/>
          <w:szCs w:val="21"/>
        </w:rPr>
      </w:pPr>
    </w:p>
    <w:p>
      <w:pPr>
        <w:pStyle w:val="3"/>
        <w:snapToGrid w:val="0"/>
        <w:ind w:left="105" w:leftChars="50"/>
        <w:rPr>
          <w:rFonts w:hint="eastAsia" w:asciiTheme="minorEastAsia" w:hAnsiTheme="minorEastAsia" w:eastAsiaTheme="minorEastAsia" w:cstheme="minorEastAsia"/>
          <w:bCs/>
          <w:color w:val="auto"/>
          <w:szCs w:val="21"/>
        </w:rPr>
      </w:pPr>
    </w:p>
    <w:p>
      <w:pPr>
        <w:pStyle w:val="3"/>
        <w:snapToGrid w:val="0"/>
        <w:ind w:left="105" w:leftChars="50"/>
        <w:rPr>
          <w:rFonts w:hint="eastAsia" w:asciiTheme="minorEastAsia" w:hAnsiTheme="minorEastAsia" w:eastAsiaTheme="minorEastAsia" w:cstheme="minorEastAsia"/>
          <w:bCs/>
          <w:color w:val="auto"/>
          <w:szCs w:val="21"/>
        </w:rPr>
      </w:pPr>
    </w:p>
    <w:p>
      <w:pPr>
        <w:pStyle w:val="3"/>
        <w:snapToGrid w:val="0"/>
        <w:ind w:left="105" w:leftChars="50"/>
        <w:rPr>
          <w:rFonts w:hint="eastAsia" w:asciiTheme="minorEastAsia" w:hAnsiTheme="minorEastAsia" w:eastAsiaTheme="minorEastAsia" w:cstheme="minorEastAsia"/>
          <w:bCs/>
          <w:color w:val="auto"/>
          <w:szCs w:val="21"/>
        </w:rPr>
      </w:pPr>
    </w:p>
    <w:p>
      <w:pPr>
        <w:tabs>
          <w:tab w:val="left" w:pos="8820"/>
          <w:tab w:val="left" w:pos="9345"/>
          <w:tab w:val="left" w:pos="9765"/>
        </w:tabs>
        <w:adjustRightInd w:val="0"/>
        <w:snapToGrid w:val="0"/>
        <w:spacing w:beforeLines="50" w:line="360" w:lineRule="auto"/>
        <w:ind w:right="384" w:rightChars="183"/>
        <w:rPr>
          <w:rFonts w:hint="eastAsia" w:asciiTheme="minorEastAsia" w:hAnsiTheme="minorEastAsia" w:eastAsiaTheme="minorEastAsia" w:cstheme="minorEastAsia"/>
          <w:bCs/>
          <w:color w:val="auto"/>
          <w:sz w:val="30"/>
          <w:szCs w:val="30"/>
        </w:rPr>
      </w:pPr>
      <w:r>
        <w:rPr>
          <w:rFonts w:hint="eastAsia" w:asciiTheme="minorEastAsia" w:hAnsiTheme="minorEastAsia" w:eastAsiaTheme="minorEastAsia" w:cstheme="minorEastAsia"/>
          <w:bCs/>
          <w:color w:val="auto"/>
          <w:sz w:val="30"/>
          <w:szCs w:val="30"/>
        </w:rPr>
        <w:br w:type="page"/>
      </w:r>
    </w:p>
    <w:p>
      <w:pPr>
        <w:numPr>
          <w:ilvl w:val="0"/>
          <w:numId w:val="2"/>
        </w:numPr>
        <w:spacing w:line="360" w:lineRule="exact"/>
        <w:jc w:val="center"/>
        <w:outlineLvl w:val="0"/>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lang w:val="en-US" w:eastAsia="zh-CN"/>
        </w:rPr>
        <w:t>服务内容及要求</w:t>
      </w:r>
    </w:p>
    <w:p>
      <w:pPr>
        <w:pStyle w:val="2"/>
        <w:ind w:left="0" w:leftChars="0" w:firstLine="0" w:firstLineChars="0"/>
        <w:rPr>
          <w:rFonts w:hint="eastAsia" w:ascii="宋体" w:hAnsi="宋体" w:cs="宋体"/>
          <w:b w:val="0"/>
          <w:bCs w:val="0"/>
          <w:i w:val="0"/>
          <w:iCs w:val="0"/>
          <w:caps w:val="0"/>
          <w:color w:val="auto"/>
          <w:spacing w:val="0"/>
          <w:kern w:val="0"/>
          <w:sz w:val="24"/>
          <w:szCs w:val="24"/>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jc w:val="both"/>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一、</w:t>
      </w:r>
      <w:r>
        <w:rPr>
          <w:rFonts w:hint="eastAsia" w:cs="Times New Roman"/>
          <w:color w:val="auto"/>
          <w:kern w:val="2"/>
          <w:sz w:val="21"/>
          <w:szCs w:val="24"/>
          <w:lang w:val="en-US" w:eastAsia="zh-CN" w:bidi="ar-SA"/>
        </w:rPr>
        <w:t>项目名称：</w:t>
      </w:r>
      <w:r>
        <w:rPr>
          <w:rFonts w:hint="eastAsia" w:ascii="Times New Roman" w:hAnsi="Times New Roman" w:eastAsia="宋体" w:cs="Times New Roman"/>
          <w:color w:val="auto"/>
          <w:kern w:val="2"/>
          <w:sz w:val="21"/>
          <w:szCs w:val="24"/>
          <w:lang w:val="en-US" w:eastAsia="zh-CN" w:bidi="ar-SA"/>
        </w:rPr>
        <w:t>临湘阳源小流域提质增效项目实施方案、施工图设计服务费</w:t>
      </w:r>
      <w:r>
        <w:rPr>
          <w:rFonts w:hint="eastAsia" w:cs="Times New Roman"/>
          <w:color w:val="auto"/>
          <w:kern w:val="2"/>
          <w:sz w:val="21"/>
          <w:szCs w:val="24"/>
          <w:lang w:val="en-US" w:eastAsia="zh-CN" w:bidi="ar-SA"/>
        </w:rPr>
        <w:t>采购项目</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jc w:val="both"/>
        <w:textAlignment w:val="auto"/>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二</w:t>
      </w:r>
      <w:r>
        <w:rPr>
          <w:rFonts w:hint="eastAsia" w:ascii="Times New Roman" w:hAnsi="Times New Roman" w:eastAsia="宋体" w:cs="Times New Roman"/>
          <w:color w:val="auto"/>
          <w:kern w:val="2"/>
          <w:sz w:val="21"/>
          <w:szCs w:val="24"/>
          <w:lang w:val="en-US" w:eastAsia="zh-CN" w:bidi="ar-SA"/>
        </w:rPr>
        <w:t>、验收标准</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1、根据合同约定完成本项目服务内容。</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2、符合相关行业技术要求，达到相关验收合格标准。</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jc w:val="both"/>
        <w:textAlignment w:val="auto"/>
        <w:rPr>
          <w:rFonts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2"/>
          <w:sz w:val="21"/>
          <w:szCs w:val="24"/>
          <w:lang w:val="en-US" w:eastAsia="zh-CN" w:bidi="ar-SA"/>
        </w:rPr>
        <w:t>3、按照《关于进一步加强政府采购需求和履约验收管理的通知》（2026年9月由湖南省财政厅印发）进行验收。</w:t>
      </w:r>
    </w:p>
    <w:p>
      <w:pPr>
        <w:keepNext w:val="0"/>
        <w:keepLines w:val="0"/>
        <w:pageBreakBefore w:val="0"/>
        <w:widowControl w:val="0"/>
        <w:kinsoku/>
        <w:wordWrap/>
        <w:overflowPunct/>
        <w:topLinePunct w:val="0"/>
        <w:autoSpaceDE/>
        <w:autoSpaceDN/>
        <w:bidi w:val="0"/>
        <w:adjustRightInd/>
        <w:snapToGrid/>
        <w:spacing w:before="63" w:beforeLines="20" w:after="63" w:afterLines="20" w:line="312" w:lineRule="auto"/>
        <w:jc w:val="both"/>
        <w:textAlignment w:val="auto"/>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三</w:t>
      </w:r>
      <w:r>
        <w:rPr>
          <w:rFonts w:hint="eastAsia" w:ascii="Times New Roman" w:hAnsi="Times New Roman" w:eastAsia="宋体" w:cs="Times New Roman"/>
          <w:color w:val="auto"/>
          <w:kern w:val="2"/>
          <w:sz w:val="21"/>
          <w:szCs w:val="24"/>
          <w:lang w:val="en-US" w:eastAsia="zh-CN" w:bidi="ar-SA"/>
        </w:rPr>
        <w:t>、其它需要说明的事项：</w:t>
      </w:r>
    </w:p>
    <w:p>
      <w:pPr>
        <w:keepNext w:val="0"/>
        <w:keepLines w:val="0"/>
        <w:pageBreakBefore w:val="0"/>
        <w:widowControl w:val="0"/>
        <w:kinsoku/>
        <w:wordWrap/>
        <w:overflowPunct/>
        <w:topLinePunct w:val="0"/>
        <w:autoSpaceDE/>
        <w:autoSpaceDN/>
        <w:bidi w:val="0"/>
        <w:adjustRightInd/>
        <w:snapToGrid/>
        <w:spacing w:before="63" w:beforeLines="20" w:after="63" w:afterLines="20" w:line="312" w:lineRule="auto"/>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1、付款方式：采购合同中约定。</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ind w:left="0" w:leftChars="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2、本项目</w:t>
      </w:r>
      <w:r>
        <w:rPr>
          <w:rFonts w:hint="eastAsia" w:cs="Times New Roman"/>
          <w:color w:val="auto"/>
          <w:lang w:val="en-US" w:eastAsia="zh-CN"/>
        </w:rPr>
        <w:t>成交</w:t>
      </w:r>
      <w:r>
        <w:rPr>
          <w:rFonts w:hint="eastAsia" w:ascii="Times New Roman" w:hAnsi="Times New Roman" w:eastAsia="宋体" w:cs="Times New Roman"/>
          <w:color w:val="auto"/>
          <w:lang w:val="en-US" w:eastAsia="zh-CN"/>
        </w:rPr>
        <w:t>金额以总价包干作为结算依据，供应商应根据项目要求和现场情况，详细列明项目所需的设备、材料以及所有人工、管理、财务等所有费用，如供应商遗漏磋商文件所列清单内容，均由成交人自负，招标人不再支付任何费用。</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ind w:left="0" w:leftChars="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3、供应商在投标前，如须踏勘现场，有关费用自理，踏勘期间发生的意外自负。</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ind w:left="0" w:leftChars="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4、其他未尽事宜由招标人和成交人双方在服务合同中详细约定。</w:t>
      </w:r>
    </w:p>
    <w:p>
      <w:pPr>
        <w:keepNext w:val="0"/>
        <w:keepLines w:val="0"/>
        <w:pageBreakBefore w:val="0"/>
        <w:widowControl w:val="0"/>
        <w:numPr>
          <w:ilvl w:val="0"/>
          <w:numId w:val="0"/>
        </w:numPr>
        <w:kinsoku/>
        <w:wordWrap/>
        <w:overflowPunct/>
        <w:topLinePunct w:val="0"/>
        <w:autoSpaceDE/>
        <w:autoSpaceDN/>
        <w:bidi w:val="0"/>
        <w:adjustRightInd/>
        <w:snapToGrid/>
        <w:spacing w:before="63" w:beforeLines="20" w:after="63" w:afterLines="20" w:line="312" w:lineRule="auto"/>
        <w:ind w:left="0" w:leftChars="0"/>
        <w:textAlignment w:val="auto"/>
        <w:rPr>
          <w:rFonts w:hint="eastAsia" w:ascii="Times New Roman" w:hAnsi="Times New Roman" w:eastAsia="宋体" w:cs="Times New Roman"/>
          <w:color w:val="auto"/>
          <w:lang w:val="en-US" w:eastAsia="zh-CN"/>
        </w:rPr>
      </w:pPr>
    </w:p>
    <w:p>
      <w:pPr>
        <w:rPr>
          <w:rFonts w:hint="eastAsia" w:asciiTheme="minorEastAsia" w:hAnsiTheme="minorEastAsia" w:eastAsiaTheme="minorEastAsia" w:cstheme="minorEastAsia"/>
          <w:b/>
          <w:color w:val="auto"/>
          <w:szCs w:val="21"/>
          <w:lang w:eastAsia="zh-CN"/>
        </w:rPr>
      </w:pPr>
    </w:p>
    <w:p>
      <w:pPr>
        <w:pStyle w:val="3"/>
        <w:rPr>
          <w:rFonts w:hint="eastAsia" w:asciiTheme="minorEastAsia" w:hAnsiTheme="minorEastAsia" w:eastAsiaTheme="minorEastAsia" w:cstheme="minorEastAsia"/>
          <w:b/>
          <w:color w:val="auto"/>
          <w:szCs w:val="21"/>
          <w:lang w:eastAsia="zh-CN"/>
        </w:rPr>
      </w:pPr>
    </w:p>
    <w:p>
      <w:pPr>
        <w:pStyle w:val="38"/>
        <w:rPr>
          <w:rFonts w:hint="eastAsia" w:asciiTheme="minorEastAsia" w:hAnsiTheme="minorEastAsia" w:eastAsiaTheme="minorEastAsia" w:cstheme="minorEastAsia"/>
          <w:b/>
          <w:color w:val="auto"/>
          <w:szCs w:val="21"/>
          <w:lang w:eastAsia="zh-CN"/>
        </w:rPr>
      </w:pPr>
    </w:p>
    <w:p>
      <w:pPr>
        <w:pStyle w:val="38"/>
        <w:rPr>
          <w:rFonts w:hint="eastAsia" w:asciiTheme="minorEastAsia" w:hAnsiTheme="minorEastAsia" w:eastAsiaTheme="minorEastAsia" w:cstheme="minorEastAsia"/>
          <w:b/>
          <w:color w:val="auto"/>
          <w:szCs w:val="21"/>
          <w:lang w:eastAsia="zh-CN"/>
        </w:rPr>
      </w:pPr>
    </w:p>
    <w:p>
      <w:pPr>
        <w:pStyle w:val="38"/>
        <w:rPr>
          <w:rFonts w:hint="eastAsia" w:asciiTheme="minorEastAsia" w:hAnsiTheme="minorEastAsia" w:eastAsiaTheme="minorEastAsia" w:cstheme="minorEastAsia"/>
          <w:b/>
          <w:color w:val="auto"/>
          <w:szCs w:val="21"/>
          <w:lang w:eastAsia="zh-CN"/>
        </w:rPr>
      </w:pPr>
    </w:p>
    <w:p>
      <w:pPr>
        <w:pStyle w:val="3"/>
        <w:rPr>
          <w:rFonts w:hint="eastAsia" w:asciiTheme="minorEastAsia" w:hAnsiTheme="minorEastAsia" w:eastAsiaTheme="minorEastAsia" w:cstheme="minorEastAsia"/>
          <w:b/>
          <w:color w:val="auto"/>
          <w:szCs w:val="21"/>
          <w:lang w:eastAsia="zh-CN"/>
        </w:rPr>
      </w:pPr>
    </w:p>
    <w:p>
      <w:pPr>
        <w:pStyle w:val="3"/>
        <w:rPr>
          <w:rFonts w:hint="eastAsia" w:asciiTheme="minorEastAsia" w:hAnsiTheme="minorEastAsia" w:eastAsiaTheme="minorEastAsia" w:cstheme="minorEastAsia"/>
          <w:b/>
          <w:color w:val="auto"/>
          <w:szCs w:val="21"/>
          <w:lang w:eastAsia="zh-CN"/>
        </w:rPr>
      </w:pPr>
    </w:p>
    <w:p>
      <w:pPr>
        <w:pStyle w:val="3"/>
        <w:rPr>
          <w:rFonts w:hint="eastAsia" w:asciiTheme="minorEastAsia" w:hAnsiTheme="minorEastAsia" w:eastAsiaTheme="minorEastAsia" w:cstheme="minorEastAsia"/>
          <w:b/>
          <w:color w:val="auto"/>
          <w:szCs w:val="21"/>
          <w:lang w:eastAsia="zh-CN"/>
        </w:rPr>
      </w:pPr>
    </w:p>
    <w:p>
      <w:pPr>
        <w:pStyle w:val="3"/>
        <w:rPr>
          <w:rFonts w:hint="eastAsia" w:asciiTheme="minorEastAsia" w:hAnsiTheme="minorEastAsia" w:eastAsiaTheme="minorEastAsia" w:cstheme="minorEastAsia"/>
          <w:b/>
          <w:color w:val="auto"/>
          <w:szCs w:val="21"/>
          <w:lang w:eastAsia="zh-CN"/>
        </w:rPr>
      </w:pPr>
    </w:p>
    <w:p>
      <w:pPr>
        <w:pStyle w:val="3"/>
        <w:rPr>
          <w:rFonts w:hint="eastAsia" w:asciiTheme="minorEastAsia" w:hAnsiTheme="minorEastAsia" w:eastAsiaTheme="minorEastAsia" w:cstheme="minorEastAsia"/>
          <w:b/>
          <w:color w:val="auto"/>
          <w:szCs w:val="21"/>
          <w:lang w:eastAsia="zh-CN"/>
        </w:rPr>
      </w:pPr>
    </w:p>
    <w:p>
      <w:pPr>
        <w:pStyle w:val="3"/>
        <w:rPr>
          <w:rFonts w:hint="eastAsia" w:asciiTheme="minorEastAsia" w:hAnsiTheme="minorEastAsia" w:eastAsiaTheme="minorEastAsia" w:cstheme="minorEastAsia"/>
          <w:b/>
          <w:color w:val="auto"/>
          <w:szCs w:val="21"/>
          <w:lang w:eastAsia="zh-CN"/>
        </w:rPr>
      </w:pPr>
    </w:p>
    <w:p>
      <w:pPr>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br w:type="page"/>
      </w:r>
    </w:p>
    <w:p>
      <w:pPr>
        <w:numPr>
          <w:ilvl w:val="0"/>
          <w:numId w:val="3"/>
        </w:numPr>
        <w:jc w:val="center"/>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响应文件组成</w:t>
      </w:r>
    </w:p>
    <w:p>
      <w:pPr>
        <w:pStyle w:val="4"/>
        <w:numPr>
          <w:ilvl w:val="0"/>
          <w:numId w:val="0"/>
        </w:numPr>
        <w:jc w:val="both"/>
        <w:rPr>
          <w:rFonts w:hint="eastAsia"/>
          <w:color w:val="auto"/>
        </w:rPr>
      </w:pPr>
    </w:p>
    <w:p>
      <w:pPr>
        <w:spacing w:line="360" w:lineRule="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供应商的响应文件应包含以</w:t>
      </w:r>
      <w:r>
        <w:rPr>
          <w:rFonts w:hint="eastAsia" w:asciiTheme="minorEastAsia" w:hAnsiTheme="minorEastAsia" w:eastAsiaTheme="minorEastAsia" w:cstheme="minorEastAsia"/>
          <w:color w:val="auto"/>
          <w:lang w:eastAsia="zh-CN"/>
        </w:rPr>
        <w:t>下</w:t>
      </w:r>
      <w:r>
        <w:rPr>
          <w:rFonts w:hint="eastAsia" w:asciiTheme="minorEastAsia" w:hAnsiTheme="minorEastAsia" w:eastAsiaTheme="minorEastAsia" w:cstheme="minorEastAsia"/>
          <w:color w:val="auto"/>
        </w:rPr>
        <w:t>部分：</w:t>
      </w:r>
    </w:p>
    <w:p>
      <w:pPr>
        <w:adjustRightInd w:val="0"/>
        <w:snapToGrid w:val="0"/>
        <w:spacing w:line="360" w:lineRule="auto"/>
        <w:jc w:val="left"/>
        <w:outlineLvl w:val="1"/>
        <w:rPr>
          <w:rFonts w:hint="eastAsia" w:asciiTheme="minorEastAsia" w:hAnsiTheme="minorEastAsia" w:eastAsiaTheme="minorEastAsia" w:cstheme="minorEastAsia"/>
          <w:b/>
          <w:color w:val="auto"/>
          <w:szCs w:val="21"/>
        </w:rPr>
      </w:pPr>
      <w:bookmarkStart w:id="63" w:name="_Toc2199"/>
      <w:r>
        <w:rPr>
          <w:rFonts w:hint="eastAsia" w:asciiTheme="minorEastAsia" w:hAnsiTheme="minorEastAsia" w:eastAsiaTheme="minorEastAsia" w:cstheme="minorEastAsia"/>
          <w:b/>
          <w:color w:val="auto"/>
          <w:szCs w:val="21"/>
        </w:rPr>
        <w:t>一、磋商响应声明</w:t>
      </w:r>
      <w:bookmarkEnd w:id="63"/>
    </w:p>
    <w:p>
      <w:pPr>
        <w:pStyle w:val="24"/>
        <w:adjustRightInd w:val="0"/>
        <w:snapToGrid w:val="0"/>
        <w:spacing w:line="360" w:lineRule="auto"/>
        <w:ind w:firstLine="435"/>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附件1：法定代表人身份证明</w:t>
      </w:r>
    </w:p>
    <w:p>
      <w:pPr>
        <w:pStyle w:val="24"/>
        <w:adjustRightInd w:val="0"/>
        <w:snapToGrid w:val="0"/>
        <w:spacing w:line="360" w:lineRule="auto"/>
        <w:ind w:firstLine="435"/>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附件2：法定代表人授权委托书</w:t>
      </w:r>
    </w:p>
    <w:p>
      <w:pPr>
        <w:pStyle w:val="222"/>
        <w:numPr>
          <w:ilvl w:val="0"/>
          <w:numId w:val="4"/>
        </w:numPr>
        <w:adjustRightInd w:val="0"/>
        <w:snapToGrid w:val="0"/>
        <w:spacing w:line="360" w:lineRule="auto"/>
        <w:ind w:firstLineChars="0"/>
        <w:jc w:val="left"/>
        <w:outlineLvl w:val="1"/>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lang w:eastAsia="zh-CN"/>
        </w:rPr>
        <w:t>投标承诺</w:t>
      </w:r>
    </w:p>
    <w:p>
      <w:pPr>
        <w:adjustRightInd w:val="0"/>
        <w:snapToGrid w:val="0"/>
        <w:spacing w:line="360" w:lineRule="auto"/>
        <w:jc w:val="left"/>
        <w:outlineLvl w:val="1"/>
        <w:rPr>
          <w:rFonts w:hint="eastAsia" w:asciiTheme="minorEastAsia" w:hAnsiTheme="minorEastAsia" w:eastAsiaTheme="minorEastAsia" w:cstheme="minorEastAsia"/>
          <w:b/>
          <w:color w:val="auto"/>
          <w:szCs w:val="21"/>
        </w:rPr>
      </w:pPr>
      <w:bookmarkStart w:id="64" w:name="_Toc10974"/>
      <w:r>
        <w:rPr>
          <w:rFonts w:hint="eastAsia" w:asciiTheme="minorEastAsia" w:hAnsiTheme="minorEastAsia" w:eastAsiaTheme="minorEastAsia" w:cstheme="minorEastAsia"/>
          <w:b/>
          <w:color w:val="auto"/>
          <w:szCs w:val="21"/>
        </w:rPr>
        <w:t>三、供应商的资格证明资料</w:t>
      </w:r>
      <w:bookmarkEnd w:id="64"/>
    </w:p>
    <w:p>
      <w:pPr>
        <w:pStyle w:val="24"/>
        <w:adjustRightInd w:val="0"/>
        <w:snapToGrid w:val="0"/>
        <w:spacing w:line="360" w:lineRule="auto"/>
        <w:ind w:firstLine="435"/>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附件3：供应商基本情况表</w:t>
      </w:r>
    </w:p>
    <w:p>
      <w:pPr>
        <w:pStyle w:val="24"/>
        <w:adjustRightInd w:val="0"/>
        <w:snapToGrid w:val="0"/>
        <w:spacing w:line="360" w:lineRule="auto"/>
        <w:ind w:firstLine="435"/>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附件4：磋商文件规定的基本资格条件证明资料</w:t>
      </w:r>
    </w:p>
    <w:p>
      <w:pPr>
        <w:pStyle w:val="24"/>
        <w:adjustRightInd w:val="0"/>
        <w:snapToGrid w:val="0"/>
        <w:spacing w:line="360" w:lineRule="auto"/>
        <w:ind w:firstLine="435"/>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附件5：磋商文件规定的特定资格条件证明资料</w:t>
      </w:r>
    </w:p>
    <w:p>
      <w:pPr>
        <w:pStyle w:val="24"/>
        <w:adjustRightInd w:val="0"/>
        <w:snapToGrid w:val="0"/>
        <w:spacing w:line="360" w:lineRule="auto"/>
        <w:ind w:firstLine="435"/>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附件6：其他说明</w:t>
      </w:r>
    </w:p>
    <w:p>
      <w:pPr>
        <w:pStyle w:val="24"/>
        <w:adjustRightInd w:val="0"/>
        <w:snapToGrid w:val="0"/>
        <w:spacing w:line="360" w:lineRule="auto"/>
        <w:outlineLvl w:val="1"/>
        <w:rPr>
          <w:rFonts w:hint="eastAsia" w:asciiTheme="minorEastAsia" w:hAnsiTheme="minorEastAsia" w:eastAsiaTheme="minorEastAsia" w:cstheme="minorEastAsia"/>
          <w:b/>
          <w:color w:val="auto"/>
          <w:lang w:eastAsia="zh-CN"/>
        </w:rPr>
      </w:pPr>
      <w:bookmarkStart w:id="65" w:name="_Toc7070"/>
      <w:r>
        <w:rPr>
          <w:rFonts w:hint="eastAsia" w:asciiTheme="minorEastAsia" w:hAnsiTheme="minorEastAsia" w:eastAsiaTheme="minorEastAsia" w:cstheme="minorEastAsia"/>
          <w:b/>
          <w:color w:val="auto"/>
        </w:rPr>
        <w:t>四、</w:t>
      </w:r>
      <w:bookmarkEnd w:id="65"/>
      <w:r>
        <w:rPr>
          <w:rFonts w:hint="eastAsia" w:asciiTheme="minorEastAsia" w:hAnsiTheme="minorEastAsia" w:eastAsiaTheme="minorEastAsia" w:cstheme="minorEastAsia"/>
          <w:b/>
          <w:color w:val="auto"/>
          <w:highlight w:val="none"/>
          <w:lang w:eastAsia="zh-CN"/>
        </w:rPr>
        <w:t>服务方案说明</w:t>
      </w:r>
    </w:p>
    <w:p>
      <w:pPr>
        <w:pStyle w:val="24"/>
        <w:adjustRightInd w:val="0"/>
        <w:snapToGrid w:val="0"/>
        <w:spacing w:line="360" w:lineRule="auto"/>
        <w:ind w:firstLine="435"/>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附件7-</w:t>
      </w:r>
      <w:r>
        <w:rPr>
          <w:rFonts w:hint="eastAsia" w:asciiTheme="minorEastAsia" w:hAnsiTheme="minorEastAsia" w:eastAsiaTheme="minorEastAsia" w:cstheme="minorEastAsia"/>
          <w:color w:val="auto"/>
          <w:lang w:val="en-US" w:eastAsia="zh-CN"/>
        </w:rPr>
        <w:t>1</w:t>
      </w:r>
      <w:r>
        <w:rPr>
          <w:rFonts w:hint="eastAsia" w:asciiTheme="minorEastAsia" w:hAnsiTheme="minorEastAsia" w:eastAsiaTheme="minorEastAsia" w:cstheme="minorEastAsia"/>
          <w:color w:val="auto"/>
        </w:rPr>
        <w:t>：主要人员简历表</w:t>
      </w:r>
    </w:p>
    <w:p>
      <w:pPr>
        <w:adjustRightInd w:val="0"/>
        <w:snapToGrid w:val="0"/>
        <w:spacing w:line="360" w:lineRule="auto"/>
        <w:jc w:val="left"/>
        <w:outlineLvl w:val="1"/>
        <w:rPr>
          <w:rFonts w:hint="eastAsia" w:asciiTheme="minorEastAsia" w:hAnsiTheme="minorEastAsia" w:eastAsiaTheme="minorEastAsia" w:cstheme="minorEastAsia"/>
          <w:b/>
          <w:color w:val="auto"/>
          <w:szCs w:val="21"/>
        </w:rPr>
      </w:pPr>
      <w:bookmarkStart w:id="66" w:name="_Toc18280"/>
      <w:r>
        <w:rPr>
          <w:rFonts w:hint="eastAsia" w:asciiTheme="minorEastAsia" w:hAnsiTheme="minorEastAsia" w:eastAsiaTheme="minorEastAsia" w:cstheme="minorEastAsia"/>
          <w:b/>
          <w:color w:val="auto"/>
          <w:szCs w:val="21"/>
        </w:rPr>
        <w:t>五、技术/商务响应与偏离表</w:t>
      </w:r>
      <w:bookmarkEnd w:id="66"/>
    </w:p>
    <w:p>
      <w:pPr>
        <w:adjustRightInd w:val="0"/>
        <w:snapToGrid w:val="0"/>
        <w:spacing w:line="360" w:lineRule="auto"/>
        <w:jc w:val="left"/>
        <w:outlineLvl w:val="1"/>
        <w:rPr>
          <w:rFonts w:hint="eastAsia" w:asciiTheme="minorEastAsia" w:hAnsiTheme="minorEastAsia" w:eastAsiaTheme="minorEastAsia" w:cstheme="minorEastAsia"/>
          <w:b/>
          <w:color w:val="auto"/>
          <w:szCs w:val="21"/>
        </w:rPr>
      </w:pPr>
      <w:bookmarkStart w:id="67" w:name="_Toc29849"/>
      <w:r>
        <w:rPr>
          <w:rFonts w:hint="eastAsia" w:asciiTheme="minorEastAsia" w:hAnsiTheme="minorEastAsia" w:eastAsiaTheme="minorEastAsia" w:cstheme="minorEastAsia"/>
          <w:b/>
          <w:color w:val="auto"/>
          <w:szCs w:val="21"/>
        </w:rPr>
        <w:t>六、提供享受政府采购政策的证明资料和清单表</w:t>
      </w:r>
      <w:bookmarkEnd w:id="67"/>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附件8：中小企业声明函</w:t>
      </w:r>
    </w:p>
    <w:p>
      <w:pPr>
        <w:adjustRightInd w:val="0"/>
        <w:snapToGrid w:val="0"/>
        <w:spacing w:line="360" w:lineRule="auto"/>
        <w:jc w:val="left"/>
        <w:outlineLvl w:val="1"/>
        <w:rPr>
          <w:rFonts w:hint="eastAsia" w:asciiTheme="minorEastAsia" w:hAnsiTheme="minorEastAsia" w:eastAsiaTheme="minorEastAsia" w:cstheme="minorEastAsia"/>
          <w:b/>
          <w:color w:val="auto"/>
          <w:szCs w:val="21"/>
        </w:rPr>
      </w:pPr>
      <w:bookmarkStart w:id="68" w:name="_Toc6984"/>
      <w:r>
        <w:rPr>
          <w:rFonts w:hint="eastAsia" w:asciiTheme="minorEastAsia" w:hAnsiTheme="minorEastAsia" w:eastAsiaTheme="minorEastAsia" w:cstheme="minorEastAsia"/>
          <w:b/>
          <w:color w:val="auto"/>
          <w:szCs w:val="21"/>
        </w:rPr>
        <w:t>七、报价一览表及分项价格表</w:t>
      </w:r>
      <w:bookmarkEnd w:id="68"/>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附件9：报价一览表</w:t>
      </w:r>
    </w:p>
    <w:p>
      <w:pPr>
        <w:pStyle w:val="24"/>
        <w:adjustRightInd w:val="0"/>
        <w:snapToGrid w:val="0"/>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附件9-1：分项价格表</w:t>
      </w:r>
    </w:p>
    <w:p>
      <w:pPr>
        <w:adjustRightInd w:val="0"/>
        <w:snapToGrid w:val="0"/>
        <w:spacing w:line="360" w:lineRule="auto"/>
        <w:jc w:val="left"/>
        <w:outlineLvl w:val="1"/>
        <w:rPr>
          <w:rFonts w:hint="eastAsia" w:asciiTheme="minorEastAsia" w:hAnsiTheme="minorEastAsia" w:eastAsiaTheme="minorEastAsia" w:cstheme="minorEastAsia"/>
          <w:b/>
          <w:color w:val="auto"/>
          <w:szCs w:val="21"/>
        </w:rPr>
      </w:pPr>
      <w:bookmarkStart w:id="69" w:name="_Toc7333"/>
      <w:r>
        <w:rPr>
          <w:rFonts w:hint="eastAsia" w:asciiTheme="minorEastAsia" w:hAnsiTheme="minorEastAsia" w:eastAsiaTheme="minorEastAsia" w:cstheme="minorEastAsia"/>
          <w:b/>
          <w:color w:val="auto"/>
          <w:szCs w:val="21"/>
        </w:rPr>
        <w:t>八、供应商认为需提供的其它资料</w:t>
      </w:r>
      <w:bookmarkEnd w:id="69"/>
    </w:p>
    <w:p>
      <w:pPr>
        <w:adjustRightInd w:val="0"/>
        <w:snapToGrid w:val="0"/>
        <w:spacing w:line="360" w:lineRule="auto"/>
        <w:jc w:val="left"/>
        <w:outlineLvl w:val="1"/>
        <w:rPr>
          <w:rFonts w:hint="eastAsia" w:asciiTheme="minorEastAsia" w:hAnsiTheme="minorEastAsia" w:eastAsiaTheme="minorEastAsia" w:cstheme="minorEastAsia"/>
          <w:b/>
          <w:color w:val="auto"/>
          <w:szCs w:val="21"/>
        </w:rPr>
      </w:pPr>
      <w:bookmarkStart w:id="70" w:name="_Toc30658"/>
      <w:r>
        <w:rPr>
          <w:rFonts w:hint="eastAsia" w:asciiTheme="minorEastAsia" w:hAnsiTheme="minorEastAsia" w:eastAsiaTheme="minorEastAsia" w:cstheme="minorEastAsia"/>
          <w:b/>
          <w:color w:val="auto"/>
          <w:szCs w:val="21"/>
        </w:rPr>
        <w:t>九、最后报价</w:t>
      </w:r>
      <w:bookmarkEnd w:id="70"/>
    </w:p>
    <w:p>
      <w:pPr>
        <w:pStyle w:val="20"/>
        <w:rPr>
          <w:rFonts w:hint="eastAsia" w:asciiTheme="minorEastAsia" w:hAnsiTheme="minorEastAsia" w:eastAsiaTheme="minorEastAsia" w:cstheme="minorEastAsia"/>
          <w:b/>
          <w:color w:val="auto"/>
          <w:sz w:val="32"/>
          <w:szCs w:val="32"/>
        </w:rPr>
      </w:pPr>
    </w:p>
    <w:p>
      <w:pPr>
        <w:pStyle w:val="20"/>
        <w:rPr>
          <w:rFonts w:hint="eastAsia" w:asciiTheme="minorEastAsia" w:hAnsiTheme="minorEastAsia" w:eastAsiaTheme="minorEastAsia" w:cstheme="minorEastAsia"/>
          <w:b/>
          <w:color w:val="auto"/>
          <w:sz w:val="32"/>
          <w:szCs w:val="32"/>
        </w:rPr>
      </w:pPr>
    </w:p>
    <w:p>
      <w:pP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ascii="黑体" w:eastAsia="黑体"/>
          <w:color w:val="auto"/>
          <w:sz w:val="32"/>
          <w:szCs w:val="32"/>
        </w:rPr>
      </w:pPr>
    </w:p>
    <w:p>
      <w:pPr>
        <w:pStyle w:val="2"/>
        <w:rPr>
          <w:rFonts w:ascii="黑体" w:eastAsia="黑体"/>
          <w:color w:val="auto"/>
          <w:sz w:val="32"/>
          <w:szCs w:val="32"/>
        </w:rPr>
      </w:pPr>
    </w:p>
    <w:p>
      <w:pPr>
        <w:rPr>
          <w:rFonts w:ascii="黑体" w:eastAsia="黑体"/>
          <w:color w:val="auto"/>
          <w:sz w:val="32"/>
          <w:szCs w:val="32"/>
        </w:rPr>
      </w:pPr>
    </w:p>
    <w:p>
      <w:pPr>
        <w:pStyle w:val="2"/>
        <w:rPr>
          <w:rFonts w:ascii="黑体" w:eastAsia="黑体"/>
          <w:color w:val="auto"/>
          <w:sz w:val="32"/>
          <w:szCs w:val="32"/>
        </w:rPr>
      </w:pPr>
    </w:p>
    <w:p>
      <w:pPr>
        <w:rPr>
          <w:rFonts w:ascii="黑体" w:eastAsia="黑体"/>
          <w:color w:val="auto"/>
          <w:sz w:val="32"/>
          <w:szCs w:val="32"/>
        </w:rPr>
      </w:pPr>
    </w:p>
    <w:p>
      <w:pPr>
        <w:pStyle w:val="2"/>
        <w:rPr>
          <w:rFonts w:ascii="黑体" w:eastAsia="黑体"/>
          <w:color w:val="auto"/>
          <w:sz w:val="32"/>
          <w:szCs w:val="32"/>
        </w:rPr>
      </w:pPr>
    </w:p>
    <w:p>
      <w:pPr>
        <w:rPr>
          <w:rFonts w:ascii="黑体" w:eastAsia="黑体"/>
          <w:color w:val="auto"/>
          <w:sz w:val="32"/>
          <w:szCs w:val="32"/>
        </w:rPr>
      </w:pPr>
    </w:p>
    <w:p>
      <w:pPr>
        <w:pStyle w:val="2"/>
        <w:rPr>
          <w:color w:val="auto"/>
        </w:rPr>
      </w:pPr>
    </w:p>
    <w:p>
      <w:pPr>
        <w:adjustRightInd w:val="0"/>
        <w:snapToGrid w:val="0"/>
        <w:spacing w:line="360" w:lineRule="auto"/>
        <w:jc w:val="center"/>
        <w:rPr>
          <w:rFonts w:ascii="黑体" w:eastAsia="黑体"/>
          <w:color w:val="auto"/>
          <w:sz w:val="32"/>
          <w:szCs w:val="32"/>
        </w:rPr>
      </w:pPr>
    </w:p>
    <w:p>
      <w:pPr>
        <w:pStyle w:val="24"/>
        <w:adjustRightInd w:val="0"/>
        <w:snapToGrid w:val="0"/>
        <w:spacing w:line="360" w:lineRule="auto"/>
        <w:jc w:val="center"/>
        <w:rPr>
          <w:rFonts w:hint="eastAsia" w:hAnsi="宋体"/>
          <w:b/>
          <w:bCs/>
          <w:color w:val="auto"/>
          <w:sz w:val="72"/>
          <w:szCs w:val="72"/>
        </w:rPr>
      </w:pPr>
    </w:p>
    <w:p>
      <w:pPr>
        <w:pStyle w:val="24"/>
        <w:adjustRightInd w:val="0"/>
        <w:snapToGrid w:val="0"/>
        <w:spacing w:line="360" w:lineRule="auto"/>
        <w:jc w:val="center"/>
        <w:rPr>
          <w:rFonts w:hAnsi="宋体"/>
          <w:b/>
          <w:bCs/>
          <w:color w:val="auto"/>
          <w:sz w:val="72"/>
          <w:szCs w:val="72"/>
        </w:rPr>
      </w:pPr>
      <w:r>
        <w:rPr>
          <w:rFonts w:hint="eastAsia" w:hAnsi="宋体"/>
          <w:b/>
          <w:bCs/>
          <w:color w:val="auto"/>
          <w:sz w:val="72"/>
          <w:szCs w:val="72"/>
        </w:rPr>
        <w:t>政府采购</w:t>
      </w:r>
    </w:p>
    <w:p>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响 应 文 件</w:t>
      </w:r>
    </w:p>
    <w:p>
      <w:pPr>
        <w:adjustRightInd w:val="0"/>
        <w:snapToGrid w:val="0"/>
        <w:spacing w:line="360" w:lineRule="auto"/>
        <w:rPr>
          <w:rFonts w:ascii="黑体" w:hAnsi="黑体" w:eastAsia="黑体"/>
          <w:b/>
          <w:color w:val="auto"/>
          <w:sz w:val="32"/>
          <w:szCs w:val="32"/>
        </w:rPr>
      </w:pPr>
    </w:p>
    <w:p>
      <w:pPr>
        <w:adjustRightInd w:val="0"/>
        <w:snapToGrid w:val="0"/>
        <w:spacing w:line="360" w:lineRule="auto"/>
        <w:rPr>
          <w:rFonts w:ascii="宋体" w:hAnsi="宋体"/>
          <w:b/>
          <w:color w:val="auto"/>
          <w:sz w:val="30"/>
          <w:szCs w:val="30"/>
        </w:rPr>
      </w:pPr>
      <w:r>
        <w:rPr>
          <w:rFonts w:hint="eastAsia" w:ascii="宋体" w:hAnsi="宋体"/>
          <w:b/>
          <w:color w:val="auto"/>
          <w:sz w:val="32"/>
          <w:szCs w:val="32"/>
        </w:rPr>
        <w:t xml:space="preserve">                     </w:t>
      </w:r>
    </w:p>
    <w:p>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r>
        <w:rPr>
          <w:rFonts w:hint="eastAsia" w:hAnsi="宋体"/>
          <w:b/>
          <w:bCs/>
          <w:color w:val="auto"/>
          <w:sz w:val="30"/>
          <w:szCs w:val="30"/>
          <w:u w:val="single"/>
        </w:rPr>
        <w:t xml:space="preserve">                       </w:t>
      </w:r>
    </w:p>
    <w:p>
      <w:pPr>
        <w:pStyle w:val="24"/>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r>
        <w:rPr>
          <w:rFonts w:hint="eastAsia" w:hAnsi="宋体"/>
          <w:b/>
          <w:bCs/>
          <w:color w:val="auto"/>
          <w:sz w:val="30"/>
          <w:szCs w:val="30"/>
          <w:u w:val="single"/>
        </w:rPr>
        <w:t xml:space="preserve">                       </w:t>
      </w:r>
    </w:p>
    <w:p>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政府采购编号:</w:t>
      </w:r>
      <w:r>
        <w:rPr>
          <w:rFonts w:hint="eastAsia" w:hAnsi="宋体"/>
          <w:b/>
          <w:bCs/>
          <w:color w:val="auto"/>
          <w:sz w:val="30"/>
          <w:szCs w:val="30"/>
          <w:u w:val="single"/>
        </w:rPr>
        <w:t xml:space="preserve">                       </w:t>
      </w:r>
    </w:p>
    <w:p>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采购代理编号:</w:t>
      </w:r>
      <w:r>
        <w:rPr>
          <w:rFonts w:hint="eastAsia" w:hAnsi="宋体"/>
          <w:b/>
          <w:bCs/>
          <w:color w:val="auto"/>
          <w:sz w:val="30"/>
          <w:szCs w:val="30"/>
          <w:u w:val="single"/>
        </w:rPr>
        <w:t xml:space="preserve">                       </w:t>
      </w:r>
    </w:p>
    <w:p>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r>
        <w:rPr>
          <w:rFonts w:hint="eastAsia" w:hAnsi="宋体"/>
          <w:b/>
          <w:bCs/>
          <w:color w:val="auto"/>
          <w:sz w:val="30"/>
          <w:szCs w:val="30"/>
          <w:u w:val="single"/>
        </w:rPr>
        <w:t xml:space="preserve">                      </w:t>
      </w:r>
    </w:p>
    <w:p>
      <w:pPr>
        <w:adjustRightInd w:val="0"/>
        <w:snapToGrid w:val="0"/>
        <w:spacing w:line="360" w:lineRule="auto"/>
        <w:rPr>
          <w:rFonts w:ascii="黑体" w:hAnsi="黑体" w:eastAsia="黑体"/>
          <w:color w:val="auto"/>
          <w:sz w:val="30"/>
          <w:szCs w:val="30"/>
        </w:rPr>
      </w:pPr>
    </w:p>
    <w:p>
      <w:pPr>
        <w:adjustRightInd w:val="0"/>
        <w:snapToGrid w:val="0"/>
        <w:rPr>
          <w:rFonts w:ascii="黑体" w:hAnsi="宋体" w:eastAsia="黑体"/>
          <w:color w:val="auto"/>
          <w:sz w:val="30"/>
          <w:szCs w:val="30"/>
        </w:rPr>
      </w:pPr>
    </w:p>
    <w:p>
      <w:pPr>
        <w:adjustRightInd w:val="0"/>
        <w:snapToGrid w:val="0"/>
        <w:spacing w:line="360" w:lineRule="auto"/>
        <w:rPr>
          <w:rFonts w:ascii="黑体" w:hAnsi="宋体" w:eastAsia="黑体"/>
          <w:color w:val="auto"/>
          <w:sz w:val="30"/>
          <w:szCs w:val="30"/>
        </w:rPr>
      </w:pPr>
    </w:p>
    <w:p>
      <w:pPr>
        <w:adjustRightInd w:val="0"/>
        <w:snapToGrid w:val="0"/>
        <w:spacing w:line="360" w:lineRule="auto"/>
        <w:rPr>
          <w:rFonts w:ascii="黑体" w:hAnsi="宋体" w:eastAsia="黑体"/>
          <w:color w:val="auto"/>
          <w:sz w:val="30"/>
          <w:szCs w:val="30"/>
        </w:rPr>
      </w:pPr>
    </w:p>
    <w:p>
      <w:pPr>
        <w:adjustRightInd w:val="0"/>
        <w:snapToGrid w:val="0"/>
        <w:spacing w:line="360" w:lineRule="auto"/>
        <w:rPr>
          <w:rFonts w:ascii="黑体" w:hAnsi="宋体" w:eastAsia="黑体"/>
          <w:color w:val="auto"/>
          <w:sz w:val="30"/>
          <w:szCs w:val="30"/>
        </w:rPr>
      </w:pPr>
    </w:p>
    <w:p>
      <w:pPr>
        <w:adjustRightInd w:val="0"/>
        <w:snapToGrid w:val="0"/>
        <w:spacing w:line="360" w:lineRule="auto"/>
        <w:ind w:firstLine="1984" w:firstLineChars="620"/>
        <w:rPr>
          <w:rFonts w:ascii="黑体" w:hAnsi="黑体" w:eastAsia="黑体"/>
          <w:color w:val="auto"/>
          <w:sz w:val="32"/>
          <w:szCs w:val="32"/>
          <w:u w:val="single"/>
        </w:rPr>
      </w:pPr>
      <w:r>
        <w:rPr>
          <w:rFonts w:hint="eastAsia" w:ascii="黑体" w:hAnsi="黑体" w:eastAsia="黑体"/>
          <w:color w:val="auto"/>
          <w:sz w:val="32"/>
          <w:szCs w:val="32"/>
        </w:rPr>
        <w:t>供应商</w:t>
      </w:r>
      <w:r>
        <w:rPr>
          <w:rFonts w:hint="eastAsia" w:ascii="黑体" w:hAnsi="黑体" w:eastAsia="黑体"/>
          <w:color w:val="auto"/>
          <w:sz w:val="32"/>
          <w:szCs w:val="32"/>
          <w:u w:val="single"/>
        </w:rPr>
        <w:t xml:space="preserve">                         </w:t>
      </w:r>
    </w:p>
    <w:p>
      <w:pPr>
        <w:jc w:val="center"/>
        <w:rPr>
          <w:rFonts w:ascii="黑体" w:hAnsi="黑体" w:eastAsia="黑体"/>
          <w:color w:val="auto"/>
          <w:sz w:val="32"/>
          <w:szCs w:val="32"/>
        </w:rPr>
      </w:pPr>
      <w:r>
        <w:rPr>
          <w:rFonts w:hint="eastAsia" w:ascii="黑体" w:hAnsi="黑体" w:eastAsia="黑体"/>
          <w:color w:val="auto"/>
          <w:sz w:val="32"/>
          <w:szCs w:val="32"/>
        </w:rPr>
        <w:t>年  月  日</w:t>
      </w:r>
    </w:p>
    <w:p>
      <w:pPr>
        <w:pStyle w:val="5"/>
        <w:rPr>
          <w:rFonts w:ascii="黑体" w:hAnsi="黑体" w:eastAsia="黑体"/>
          <w:color w:val="auto"/>
          <w:sz w:val="21"/>
          <w:szCs w:val="21"/>
        </w:rPr>
      </w:pPr>
      <w:r>
        <w:rPr>
          <w:rFonts w:hAnsi="宋体"/>
          <w:color w:val="auto"/>
        </w:rPr>
        <w:br w:type="page"/>
      </w:r>
      <w:bookmarkStart w:id="71" w:name="_Toc22201151"/>
      <w:bookmarkStart w:id="72" w:name="_Toc62472907"/>
      <w:r>
        <w:rPr>
          <w:rFonts w:hint="eastAsia" w:ascii="黑体" w:hAnsi="黑体" w:eastAsia="黑体"/>
          <w:color w:val="auto"/>
          <w:sz w:val="21"/>
          <w:szCs w:val="21"/>
        </w:rPr>
        <w:t>索引表 符合性审查索引表</w:t>
      </w:r>
      <w:bookmarkEnd w:id="71"/>
      <w:bookmarkEnd w:id="72"/>
    </w:p>
    <w:p>
      <w:pPr>
        <w:adjustRightInd w:val="0"/>
        <w:spacing w:before="156"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符合性审查索引表</w:t>
      </w:r>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center"/>
          </w:tcPr>
          <w:p>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序号</w:t>
            </w:r>
          </w:p>
        </w:tc>
        <w:tc>
          <w:tcPr>
            <w:tcW w:w="1871" w:type="dxa"/>
            <w:tcBorders>
              <w:right w:val="single" w:color="auto" w:sz="4" w:space="0"/>
            </w:tcBorders>
            <w:noWrap w:val="0"/>
            <w:vAlign w:val="center"/>
          </w:tcPr>
          <w:p>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 w:val="20"/>
                <w:szCs w:val="21"/>
              </w:rPr>
              <w:t>磋商文件条款号</w:t>
            </w:r>
          </w:p>
        </w:tc>
        <w:tc>
          <w:tcPr>
            <w:tcW w:w="2410" w:type="dxa"/>
            <w:tcBorders>
              <w:left w:val="single" w:color="auto" w:sz="4" w:space="0"/>
            </w:tcBorders>
            <w:noWrap w:val="0"/>
            <w:vAlign w:val="center"/>
          </w:tcPr>
          <w:p>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审查内容及标准</w:t>
            </w:r>
          </w:p>
        </w:tc>
        <w:tc>
          <w:tcPr>
            <w:tcW w:w="2268" w:type="dxa"/>
            <w:noWrap w:val="0"/>
            <w:vAlign w:val="center"/>
          </w:tcPr>
          <w:p>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响应文件及证明材料</w:t>
            </w:r>
          </w:p>
        </w:tc>
        <w:tc>
          <w:tcPr>
            <w:tcW w:w="1722" w:type="dxa"/>
            <w:noWrap w:val="0"/>
            <w:vAlign w:val="center"/>
          </w:tcPr>
          <w:p>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响应文件对应内容的册及页码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2" w:hRule="atLeast"/>
        </w:trPr>
        <w:tc>
          <w:tcPr>
            <w:tcW w:w="789"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871" w:type="dxa"/>
            <w:tcBorders>
              <w:righ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410" w:type="dxa"/>
            <w:tcBorders>
              <w:left w:val="single" w:color="auto" w:sz="4" w:space="0"/>
            </w:tcBorders>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2268" w:type="dxa"/>
            <w:noWrap w:val="0"/>
            <w:vAlign w:val="top"/>
          </w:tcPr>
          <w:p>
            <w:pPr>
              <w:adjustRightInd w:val="0"/>
              <w:snapToGrid w:val="0"/>
              <w:spacing w:before="156" w:beforeLines="50" w:line="360" w:lineRule="auto"/>
              <w:jc w:val="center"/>
              <w:rPr>
                <w:rFonts w:ascii="宋体" w:hAnsi="宋体"/>
                <w:color w:val="auto"/>
                <w:kern w:val="0"/>
                <w:sz w:val="20"/>
                <w:szCs w:val="21"/>
              </w:rPr>
            </w:pPr>
          </w:p>
        </w:tc>
        <w:tc>
          <w:tcPr>
            <w:tcW w:w="1722" w:type="dxa"/>
            <w:noWrap w:val="0"/>
            <w:vAlign w:val="top"/>
          </w:tcPr>
          <w:p>
            <w:pPr>
              <w:adjustRightInd w:val="0"/>
              <w:snapToGrid w:val="0"/>
              <w:spacing w:before="156" w:beforeLines="50" w:line="360" w:lineRule="auto"/>
              <w:jc w:val="center"/>
              <w:rPr>
                <w:rFonts w:ascii="宋体" w:hAnsi="宋体"/>
                <w:color w:val="auto"/>
                <w:kern w:val="0"/>
                <w:sz w:val="20"/>
                <w:szCs w:val="21"/>
              </w:rPr>
            </w:pPr>
          </w:p>
        </w:tc>
      </w:tr>
    </w:tbl>
    <w:p>
      <w:pPr>
        <w:rPr>
          <w:color w:val="auto"/>
        </w:rPr>
      </w:pPr>
    </w:p>
    <w:p>
      <w:pPr>
        <w:pStyle w:val="3"/>
        <w:rPr>
          <w:rFonts w:hint="eastAsia" w:asciiTheme="minorEastAsia" w:hAnsiTheme="minorEastAsia" w:eastAsiaTheme="minorEastAsia" w:cstheme="minorEastAsia"/>
          <w:b/>
          <w:color w:val="auto"/>
          <w:sz w:val="32"/>
          <w:szCs w:val="32"/>
        </w:rPr>
      </w:pPr>
      <w:r>
        <w:rPr>
          <w:rFonts w:ascii="黑体" w:hAnsi="黑体" w:eastAsia="黑体"/>
          <w:color w:val="auto"/>
          <w:sz w:val="28"/>
          <w:szCs w:val="28"/>
        </w:rPr>
        <w:br w:type="page"/>
      </w:r>
    </w:p>
    <w:p>
      <w:pPr>
        <w:spacing w:line="360" w:lineRule="exact"/>
        <w:ind w:firstLine="3240" w:firstLineChars="450"/>
        <w:outlineLvl w:val="1"/>
        <w:rPr>
          <w:rFonts w:hint="eastAsia" w:asciiTheme="minorEastAsia" w:hAnsiTheme="minorEastAsia" w:eastAsiaTheme="minorEastAsia" w:cstheme="minorEastAsia"/>
          <w:b/>
          <w:color w:val="auto"/>
          <w:sz w:val="32"/>
          <w:szCs w:val="32"/>
        </w:rPr>
      </w:pPr>
      <w:bookmarkStart w:id="73" w:name="_Toc19068"/>
      <w:r>
        <w:rPr>
          <w:rFonts w:hint="eastAsia" w:asciiTheme="minorEastAsia" w:hAnsiTheme="minorEastAsia" w:eastAsiaTheme="minorEastAsia" w:cstheme="minorEastAsia"/>
          <w:color w:val="auto"/>
          <w:sz w:val="72"/>
        </w:rPr>
        <mc:AlternateContent>
          <mc:Choice Requires="wps">
            <w:drawing>
              <wp:anchor distT="0" distB="0" distL="114300" distR="114300" simplePos="0" relativeHeight="251660288" behindDoc="0" locked="0" layoutInCell="1" allowOverlap="1">
                <wp:simplePos x="0" y="0"/>
                <wp:positionH relativeFrom="column">
                  <wp:posOffset>7105650</wp:posOffset>
                </wp:positionH>
                <wp:positionV relativeFrom="paragraph">
                  <wp:posOffset>15240</wp:posOffset>
                </wp:positionV>
                <wp:extent cx="770255" cy="407670"/>
                <wp:effectExtent l="4445" t="4445" r="6350" b="6985"/>
                <wp:wrapNone/>
                <wp:docPr id="2" name="矩形 2"/>
                <wp:cNvGraphicFramePr/>
                <a:graphic xmlns:a="http://schemas.openxmlformats.org/drawingml/2006/main">
                  <a:graphicData uri="http://schemas.microsoft.com/office/word/2010/wordprocessingShape">
                    <wps:wsp>
                      <wps:cNvSpPr/>
                      <wps:spPr>
                        <a:xfrm>
                          <a:off x="0" y="0"/>
                          <a:ext cx="770255" cy="4076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rFonts w:ascii="Times New Roman" w:hAnsi="Times New Roman" w:eastAsia="宋体" w:cs="Times New Roman"/>
                              </w:rPr>
                            </w:pPr>
                          </w:p>
                        </w:txbxContent>
                      </wps:txbx>
                      <wps:bodyPr upright="1"/>
                    </wps:wsp>
                  </a:graphicData>
                </a:graphic>
              </wp:anchor>
            </w:drawing>
          </mc:Choice>
          <mc:Fallback>
            <w:pict>
              <v:rect id="_x0000_s1026" o:spid="_x0000_s1026" o:spt="1" style="position:absolute;left:0pt;margin-left:559.5pt;margin-top:1.2pt;height:32.1pt;width:60.65pt;z-index:251660288;mso-width-relative:page;mso-height-relative:page;" fillcolor="#FFFFFF" filled="t" stroked="t" coordsize="21600,21600" o:gfxdata="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V&#10;dp881wAAAAoBAAAPAAAAAAAAAAEAIAAAACIAAABkcnMvZG93bnJldi54bWxQSwECFAAUAAAACACH&#10;TuJAcEJmf+wBAADoAwAADgAAAAAAAAABACAAAAAmAQAAZHJzL2Uyb0RvYy54bWxQSwUGAAAAAAYA&#10;BgBZAQAAhAUAAAAA&#10;">
                <v:fill on="t" focussize="0,0"/>
                <v:stroke color="#000000" joinstyle="miter"/>
                <v:imagedata o:title=""/>
                <o:lock v:ext="edit" aspectratio="f"/>
                <v:textbox>
                  <w:txbxContent>
                    <w:p>
                      <w:pPr>
                        <w:rPr>
                          <w:rFonts w:ascii="Times New Roman" w:hAnsi="Times New Roman" w:eastAsia="宋体" w:cs="Times New Roman"/>
                        </w:rPr>
                      </w:pPr>
                    </w:p>
                  </w:txbxContent>
                </v:textbox>
              </v:rect>
            </w:pict>
          </mc:Fallback>
        </mc:AlternateContent>
      </w:r>
      <w:r>
        <w:rPr>
          <w:rFonts w:hint="eastAsia" w:asciiTheme="minorEastAsia" w:hAnsiTheme="minorEastAsia" w:eastAsiaTheme="minorEastAsia" w:cstheme="minorEastAsia"/>
          <w:b/>
          <w:color w:val="auto"/>
          <w:sz w:val="32"/>
          <w:szCs w:val="32"/>
        </w:rPr>
        <w:t>一、磋商响应声明</w:t>
      </w:r>
      <w:bookmarkEnd w:id="73"/>
    </w:p>
    <w:p>
      <w:pPr>
        <w:adjustRightInd w:val="0"/>
        <w:snapToGrid w:val="0"/>
        <w:spacing w:line="360" w:lineRule="auto"/>
        <w:rPr>
          <w:rFonts w:hint="eastAsia" w:asciiTheme="minorEastAsia" w:hAnsiTheme="minorEastAsia" w:eastAsiaTheme="minorEastAsia" w:cstheme="minorEastAsia"/>
          <w:color w:val="auto"/>
          <w:sz w:val="24"/>
        </w:rPr>
      </w:pP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致 (采购人或采购代理机构)：</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我方已仔细研究了</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项目名称)的竞争性磋商文件（采购代理编号：</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）的全部内容，</w:t>
      </w:r>
      <w:r>
        <w:rPr>
          <w:rFonts w:hint="eastAsia" w:asciiTheme="minorEastAsia" w:hAnsiTheme="minorEastAsia" w:eastAsiaTheme="minorEastAsia" w:cstheme="minorEastAsia"/>
          <w:color w:val="auto"/>
        </w:rPr>
        <w:t>知悉参加竞争性磋商的风险，我方承诺接受磋商文件的全部条款且无任何异议。</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一、我方同意在磋商文件中规定的提交首次响应文件截止时间起日内(响应文件有效期)遵守本响应文件中的承诺且在此期限期满之前均具有法律约束力。</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二、我方提交响应文件纸质版正本一份、副本二份以及电子版一份，并保证响应文件提供的数据和资料全部内容真实、合法、准确和完整，我们对此负责，并愿承担由此引起的法律责任。</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三、我方愿意向贵方提供任何与本项采购有关的数据、情况和技术资料。若贵方需要，我方愿意提供我方作出的一切承诺的证明资料。</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四、我方愿意按磋商文件规定和磋商小组要求重新提交响应文件和最后报价。</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五、我方承诺遵守《中华人民共和国政府采购法》的有关规定，保证在获得成交资格后，按照磋商文件确定的事项签订政府采购合同，履行双方所签订的合同，并承担合同规定的责任和义务。</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 xml:space="preserve">六、我方在此声明： </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（一）我方与采购人或采购代理机构不存在隶属关系或者其他利害关系。</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（二）我方与参加本项目的其他供应商不存在直接控股、管理关系，或者与其他供应商法定代表人（或者负责人）为同一人。</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（三）我方未为本项目前期准备提供设计或咨询服务。</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（四）我方承诺（承诺期：成立三年以上的，为提交首次响应文件截止时间前三年内；成立不足三年的，为实际时间）：</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1、我方依法缴纳了各项税费及各项社会保障资金，没有偷税、漏税及欠缴行为。</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2、我方在经营活动中没有存在下列重大违法记录：</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(1)受到刑事处罚；</w:t>
      </w:r>
    </w:p>
    <w:p>
      <w:pPr>
        <w:widowControl w:val="0"/>
        <w:adjustRightInd w:val="0"/>
        <w:snapToGrid w:val="0"/>
        <w:spacing w:line="360" w:lineRule="auto"/>
        <w:ind w:firstLine="420" w:firstLineChars="20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(2)受到三万元以上的罚款、责令停产停业、在一至三年内禁止参加政府采购活动、暂扣或者吊销许可证、暂扣或者吊销执照的行政处罚。</w:t>
      </w:r>
    </w:p>
    <w:p>
      <w:pPr>
        <w:adjustRightInd w:val="0"/>
        <w:snapToGrid w:val="0"/>
        <w:spacing w:line="360" w:lineRule="auto"/>
        <w:ind w:right="24"/>
        <w:rPr>
          <w:rFonts w:hint="eastAsia" w:asciiTheme="minorEastAsia" w:hAnsiTheme="minorEastAsia" w:eastAsiaTheme="minorEastAsia" w:cstheme="minorEastAsia"/>
          <w:color w:val="auto"/>
          <w:szCs w:val="21"/>
        </w:rPr>
      </w:pPr>
      <w:bookmarkStart w:id="74" w:name="_Toc20965_WPSOffice_Level1"/>
      <w:r>
        <w:rPr>
          <w:rFonts w:hint="eastAsia" w:asciiTheme="minorEastAsia" w:hAnsiTheme="minorEastAsia" w:eastAsiaTheme="minorEastAsia" w:cstheme="minorEastAsia"/>
          <w:bCs/>
          <w:color w:val="auto"/>
          <w:szCs w:val="21"/>
        </w:rPr>
        <w:t>附件1：</w:t>
      </w:r>
      <w:r>
        <w:rPr>
          <w:rFonts w:hint="eastAsia" w:asciiTheme="minorEastAsia" w:hAnsiTheme="minorEastAsia" w:eastAsiaTheme="minorEastAsia" w:cstheme="minorEastAsia"/>
          <w:color w:val="auto"/>
          <w:szCs w:val="21"/>
        </w:rPr>
        <w:t>法定代表人身份证明</w:t>
      </w:r>
      <w:bookmarkEnd w:id="74"/>
    </w:p>
    <w:p>
      <w:pPr>
        <w:adjustRightInd w:val="0"/>
        <w:snapToGrid w:val="0"/>
        <w:spacing w:line="360" w:lineRule="auto"/>
        <w:ind w:right="24"/>
        <w:rPr>
          <w:rFonts w:hint="eastAsia" w:asciiTheme="minorEastAsia" w:hAnsiTheme="minorEastAsia" w:eastAsiaTheme="minorEastAsia" w:cstheme="minorEastAsia"/>
          <w:color w:val="auto"/>
          <w:szCs w:val="21"/>
        </w:rPr>
      </w:pPr>
      <w:bookmarkStart w:id="75" w:name="_Toc31857_WPSOffice_Level1"/>
      <w:r>
        <w:rPr>
          <w:rFonts w:hint="eastAsia" w:asciiTheme="minorEastAsia" w:hAnsiTheme="minorEastAsia" w:eastAsiaTheme="minorEastAsia" w:cstheme="minorEastAsia"/>
          <w:bCs/>
          <w:color w:val="auto"/>
          <w:szCs w:val="21"/>
        </w:rPr>
        <w:t>附件2</w:t>
      </w:r>
      <w:r>
        <w:rPr>
          <w:rFonts w:hint="eastAsia" w:asciiTheme="minorEastAsia" w:hAnsiTheme="minorEastAsia" w:eastAsiaTheme="minorEastAsia" w:cstheme="minorEastAsia"/>
          <w:color w:val="auto"/>
          <w:szCs w:val="21"/>
        </w:rPr>
        <w:t>：法定代表人授权书</w:t>
      </w:r>
      <w:bookmarkEnd w:id="75"/>
    </w:p>
    <w:p>
      <w:pPr>
        <w:widowControl w:val="0"/>
        <w:adjustRightInd w:val="0"/>
        <w:snapToGrid w:val="0"/>
        <w:spacing w:line="360" w:lineRule="auto"/>
        <w:jc w:val="both"/>
        <w:rPr>
          <w:rFonts w:hint="eastAsia" w:asciiTheme="minorEastAsia" w:hAnsiTheme="minorEastAsia" w:eastAsiaTheme="minorEastAsia" w:cstheme="minorEastAsia"/>
          <w:color w:val="auto"/>
          <w:kern w:val="2"/>
          <w:sz w:val="21"/>
          <w:szCs w:val="21"/>
          <w:lang w:val="en-US" w:eastAsia="zh-CN" w:bidi="ar-SA"/>
        </w:rPr>
      </w:pPr>
    </w:p>
    <w:p>
      <w:pPr>
        <w:widowControl w:val="0"/>
        <w:adjustRightInd w:val="0"/>
        <w:snapToGrid w:val="0"/>
        <w:spacing w:line="360" w:lineRule="auto"/>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供应商名称(盖单位章)：</w:t>
      </w: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法定代表人或其委托代理人 (签字)：</w:t>
      </w: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日     期：年</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月</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日</w:t>
      </w:r>
    </w:p>
    <w:p>
      <w:pPr>
        <w:rPr>
          <w:rFonts w:hint="eastAsia" w:asciiTheme="minorEastAsia" w:hAnsiTheme="minorEastAsia" w:eastAsiaTheme="minorEastAsia" w:cstheme="minorEastAsia"/>
          <w:b/>
          <w:bCs w:val="0"/>
          <w:color w:val="auto"/>
          <w:sz w:val="30"/>
          <w:szCs w:val="30"/>
        </w:rPr>
      </w:pPr>
      <w:bookmarkStart w:id="76" w:name="_Toc24842"/>
      <w:r>
        <w:rPr>
          <w:rFonts w:hint="eastAsia" w:asciiTheme="minorEastAsia" w:hAnsiTheme="minorEastAsia" w:eastAsiaTheme="minorEastAsia" w:cstheme="minorEastAsia"/>
          <w:b/>
          <w:bCs w:val="0"/>
          <w:color w:val="auto"/>
          <w:sz w:val="30"/>
          <w:szCs w:val="30"/>
        </w:rPr>
        <w:t>附件1</w:t>
      </w:r>
      <w:bookmarkEnd w:id="76"/>
    </w:p>
    <w:p>
      <w:pPr>
        <w:jc w:val="center"/>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法定代表人身份证明</w:t>
      </w:r>
    </w:p>
    <w:p>
      <w:pPr>
        <w:tabs>
          <w:tab w:val="left" w:pos="3880"/>
        </w:tabs>
        <w:autoSpaceDE w:val="0"/>
        <w:autoSpaceDN w:val="0"/>
        <w:adjustRightInd w:val="0"/>
        <w:snapToGrid w:val="0"/>
        <w:spacing w:before="156" w:beforeLines="50" w:line="360" w:lineRule="auto"/>
        <w:ind w:left="100" w:right="-20"/>
        <w:jc w:val="left"/>
        <w:rPr>
          <w:rFonts w:ascii="宋体" w:hAnsi="宋体" w:eastAsia="宋体" w:cs="微软雅黑"/>
          <w:color w:val="auto"/>
          <w:kern w:val="0"/>
          <w:szCs w:val="21"/>
          <w:highlight w:val="none"/>
        </w:rPr>
      </w:pPr>
      <w:r>
        <w:rPr>
          <w:rFonts w:hint="eastAsia" w:ascii="宋体" w:hAnsi="宋体" w:eastAsia="宋体" w:cs="微软雅黑"/>
          <w:color w:val="auto"/>
          <w:kern w:val="0"/>
          <w:position w:val="-4"/>
          <w:szCs w:val="21"/>
          <w:highlight w:val="none"/>
        </w:rPr>
        <w:t>供应商名</w:t>
      </w:r>
      <w:r>
        <w:rPr>
          <w:rFonts w:hint="eastAsia" w:ascii="宋体" w:hAnsi="宋体" w:eastAsia="宋体" w:cs="微软雅黑"/>
          <w:color w:val="auto"/>
          <w:spacing w:val="-2"/>
          <w:kern w:val="0"/>
          <w:position w:val="-4"/>
          <w:szCs w:val="21"/>
          <w:highlight w:val="none"/>
        </w:rPr>
        <w:t>称</w:t>
      </w:r>
      <w:r>
        <w:rPr>
          <w:rFonts w:hint="eastAsia" w:ascii="宋体" w:hAnsi="宋体" w:eastAsia="宋体" w:cs="微软雅黑"/>
          <w:color w:val="auto"/>
          <w:kern w:val="0"/>
          <w:position w:val="-4"/>
          <w:szCs w:val="21"/>
          <w:highlight w:val="none"/>
        </w:rPr>
        <w:t>：</w:t>
      </w:r>
      <w:r>
        <w:rPr>
          <w:rFonts w:hint="eastAsia" w:ascii="宋体" w:hAnsi="宋体" w:eastAsia="宋体" w:cs="Times New Roman"/>
          <w:color w:val="auto"/>
          <w:szCs w:val="21"/>
          <w:highlight w:val="none"/>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统一社会信用代码：</w:t>
      </w:r>
      <w:r>
        <w:rPr>
          <w:rFonts w:hint="eastAsia" w:ascii="宋体" w:hAnsi="宋体" w:eastAsia="宋体" w:cs="Times New Roman"/>
          <w:color w:val="auto"/>
          <w:szCs w:val="21"/>
          <w:highlight w:val="none"/>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注册地址：</w:t>
      </w:r>
      <w:r>
        <w:rPr>
          <w:rFonts w:hint="eastAsia" w:ascii="宋体" w:hAnsi="宋体" w:eastAsia="宋体" w:cs="Times New Roman"/>
          <w:color w:val="auto"/>
          <w:szCs w:val="21"/>
          <w:highlight w:val="none"/>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eastAsia="宋体" w:cs="微软雅黑"/>
          <w:color w:val="auto"/>
          <w:kern w:val="0"/>
          <w:szCs w:val="21"/>
          <w:highlight w:val="none"/>
        </w:rPr>
      </w:pPr>
      <w:r>
        <w:rPr>
          <w:rFonts w:hint="eastAsia" w:ascii="宋体" w:hAnsi="宋体" w:eastAsia="宋体" w:cs="微软雅黑"/>
          <w:color w:val="auto"/>
          <w:kern w:val="0"/>
          <w:position w:val="-2"/>
          <w:szCs w:val="21"/>
          <w:highlight w:val="none"/>
        </w:rPr>
        <w:t>姓名</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性别</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年</w:t>
      </w:r>
      <w:r>
        <w:rPr>
          <w:rFonts w:hint="eastAsia" w:ascii="宋体" w:hAnsi="宋体" w:eastAsia="宋体" w:cs="微软雅黑"/>
          <w:color w:val="auto"/>
          <w:spacing w:val="-2"/>
          <w:kern w:val="0"/>
          <w:position w:val="-2"/>
          <w:szCs w:val="21"/>
          <w:highlight w:val="none"/>
        </w:rPr>
        <w:t>龄</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职</w:t>
      </w:r>
      <w:r>
        <w:rPr>
          <w:rFonts w:hint="eastAsia" w:ascii="宋体" w:hAnsi="宋体" w:eastAsia="宋体" w:cs="微软雅黑"/>
          <w:color w:val="auto"/>
          <w:spacing w:val="-2"/>
          <w:kern w:val="0"/>
          <w:position w:val="-2"/>
          <w:szCs w:val="21"/>
          <w:highlight w:val="none"/>
        </w:rPr>
        <w:t>务</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系</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rPr>
        <w:t>供应商</w:t>
      </w:r>
      <w:r>
        <w:rPr>
          <w:rFonts w:hint="eastAsia" w:ascii="宋体" w:hAnsi="宋体" w:eastAsia="宋体" w:cs="微软雅黑"/>
          <w:color w:val="auto"/>
          <w:spacing w:val="-2"/>
          <w:kern w:val="0"/>
          <w:position w:val="-2"/>
          <w:szCs w:val="21"/>
          <w:highlight w:val="none"/>
        </w:rPr>
        <w:t>名</w:t>
      </w:r>
      <w:r>
        <w:rPr>
          <w:rFonts w:hint="eastAsia" w:ascii="宋体" w:hAnsi="宋体" w:eastAsia="宋体" w:cs="微软雅黑"/>
          <w:color w:val="auto"/>
          <w:kern w:val="0"/>
          <w:position w:val="-2"/>
          <w:szCs w:val="21"/>
          <w:highlight w:val="none"/>
        </w:rPr>
        <w:t>称</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rPr>
        <w:t>的</w:t>
      </w:r>
      <w:r>
        <w:rPr>
          <w:rFonts w:hint="eastAsia" w:ascii="宋体" w:hAnsi="宋体" w:eastAsia="宋体" w:cs="微软雅黑"/>
          <w:color w:val="auto"/>
          <w:spacing w:val="-2"/>
          <w:kern w:val="0"/>
          <w:position w:val="-2"/>
          <w:szCs w:val="21"/>
          <w:highlight w:val="none"/>
        </w:rPr>
        <w:t>法定</w:t>
      </w:r>
      <w:r>
        <w:rPr>
          <w:rFonts w:hint="eastAsia" w:ascii="宋体" w:hAnsi="宋体" w:eastAsia="宋体" w:cs="微软雅黑"/>
          <w:color w:val="auto"/>
          <w:kern w:val="0"/>
          <w:position w:val="-2"/>
          <w:szCs w:val="21"/>
          <w:highlight w:val="none"/>
        </w:rPr>
        <w:t>代表</w:t>
      </w:r>
      <w:r>
        <w:rPr>
          <w:rFonts w:hint="eastAsia" w:ascii="宋体" w:hAnsi="宋体" w:eastAsia="宋体" w:cs="微软雅黑"/>
          <w:color w:val="auto"/>
          <w:spacing w:val="-2"/>
          <w:kern w:val="0"/>
          <w:position w:val="-2"/>
          <w:szCs w:val="21"/>
          <w:highlight w:val="none"/>
        </w:rPr>
        <w:t>人</w:t>
      </w:r>
      <w:r>
        <w:rPr>
          <w:rFonts w:hint="eastAsia" w:ascii="宋体" w:hAnsi="宋体" w:eastAsia="宋体" w:cs="微软雅黑"/>
          <w:color w:val="auto"/>
          <w:kern w:val="0"/>
          <w:position w:val="-2"/>
          <w:szCs w:val="21"/>
          <w:highlight w:val="none"/>
        </w:rPr>
        <w:t>（</w:t>
      </w:r>
      <w:r>
        <w:rPr>
          <w:rFonts w:hint="eastAsia" w:ascii="宋体" w:hAnsi="宋体" w:eastAsia="宋体" w:cs="微软雅黑"/>
          <w:color w:val="auto"/>
          <w:spacing w:val="-2"/>
          <w:kern w:val="0"/>
          <w:position w:val="-2"/>
          <w:szCs w:val="21"/>
          <w:highlight w:val="none"/>
        </w:rPr>
        <w:t>单</w:t>
      </w:r>
      <w:r>
        <w:rPr>
          <w:rFonts w:hint="eastAsia" w:ascii="宋体" w:hAnsi="宋体" w:eastAsia="宋体" w:cs="微软雅黑"/>
          <w:color w:val="auto"/>
          <w:kern w:val="0"/>
          <w:position w:val="-2"/>
          <w:szCs w:val="21"/>
          <w:highlight w:val="none"/>
        </w:rPr>
        <w:t>位</w:t>
      </w:r>
      <w:r>
        <w:rPr>
          <w:rFonts w:hint="eastAsia" w:ascii="宋体" w:hAnsi="宋体" w:eastAsia="宋体" w:cs="微软雅黑"/>
          <w:color w:val="auto"/>
          <w:spacing w:val="-2"/>
          <w:kern w:val="0"/>
          <w:position w:val="-2"/>
          <w:szCs w:val="21"/>
          <w:highlight w:val="none"/>
        </w:rPr>
        <w:t>负</w:t>
      </w:r>
      <w:r>
        <w:rPr>
          <w:rFonts w:hint="eastAsia" w:ascii="宋体" w:hAnsi="宋体" w:eastAsia="宋体" w:cs="微软雅黑"/>
          <w:color w:val="auto"/>
          <w:kern w:val="0"/>
          <w:position w:val="-2"/>
          <w:szCs w:val="21"/>
          <w:highlight w:val="none"/>
        </w:rPr>
        <w:t>责</w:t>
      </w:r>
      <w:r>
        <w:rPr>
          <w:rFonts w:hint="eastAsia" w:ascii="宋体" w:hAnsi="宋体" w:eastAsia="宋体" w:cs="微软雅黑"/>
          <w:color w:val="auto"/>
          <w:spacing w:val="-2"/>
          <w:kern w:val="0"/>
          <w:position w:val="-2"/>
          <w:szCs w:val="21"/>
          <w:highlight w:val="none"/>
        </w:rPr>
        <w:t>人</w:t>
      </w:r>
      <w:r>
        <w:rPr>
          <w:rFonts w:hint="eastAsia" w:ascii="宋体" w:hAnsi="宋体" w:eastAsia="宋体" w:cs="微软雅黑"/>
          <w:color w:val="auto"/>
          <w:spacing w:val="-106"/>
          <w:kern w:val="0"/>
          <w:position w:val="-2"/>
          <w:szCs w:val="21"/>
          <w:highlight w:val="none"/>
        </w:rPr>
        <w:t>）</w:t>
      </w:r>
      <w:r>
        <w:rPr>
          <w:rFonts w:hint="eastAsia" w:ascii="宋体" w:hAnsi="宋体" w:eastAsia="宋体" w:cs="微软雅黑"/>
          <w:color w:val="auto"/>
          <w:kern w:val="0"/>
          <w:position w:val="-2"/>
          <w:szCs w:val="21"/>
          <w:highlight w:val="none"/>
        </w:rPr>
        <w:t>。</w:t>
      </w:r>
    </w:p>
    <w:p>
      <w:pPr>
        <w:autoSpaceDE w:val="0"/>
        <w:autoSpaceDN w:val="0"/>
        <w:adjustRightInd w:val="0"/>
        <w:snapToGrid w:val="0"/>
        <w:spacing w:before="156" w:beforeLines="50" w:line="360" w:lineRule="auto"/>
        <w:ind w:left="520" w:right="-20"/>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特此</w:t>
      </w:r>
      <w:r>
        <w:rPr>
          <w:rFonts w:hint="eastAsia" w:ascii="宋体" w:hAnsi="宋体" w:eastAsia="宋体" w:cs="微软雅黑"/>
          <w:color w:val="auto"/>
          <w:spacing w:val="-2"/>
          <w:kern w:val="0"/>
          <w:szCs w:val="21"/>
          <w:highlight w:val="none"/>
        </w:rPr>
        <w:t>证</w:t>
      </w:r>
      <w:r>
        <w:rPr>
          <w:rFonts w:hint="eastAsia" w:ascii="宋体" w:hAnsi="宋体" w:eastAsia="宋体" w:cs="微软雅黑"/>
          <w:color w:val="auto"/>
          <w:kern w:val="0"/>
          <w:szCs w:val="21"/>
          <w:highlight w:val="none"/>
        </w:rPr>
        <w:t>明。</w:t>
      </w:r>
    </w:p>
    <w:p>
      <w:pPr>
        <w:autoSpaceDE w:val="0"/>
        <w:autoSpaceDN w:val="0"/>
        <w:adjustRightInd w:val="0"/>
        <w:snapToGrid w:val="0"/>
        <w:spacing w:before="156" w:beforeLines="50" w:line="360" w:lineRule="auto"/>
        <w:ind w:left="100" w:right="4231"/>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附：</w:t>
      </w: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微软雅黑"/>
          <w:color w:val="auto"/>
          <w:kern w:val="0"/>
          <w:szCs w:val="21"/>
          <w:highlight w:val="none"/>
        </w:rPr>
        <w:t>身</w:t>
      </w:r>
      <w:r>
        <w:rPr>
          <w:rFonts w:hint="eastAsia" w:ascii="宋体" w:hAnsi="宋体" w:eastAsia="宋体" w:cs="微软雅黑"/>
          <w:color w:val="auto"/>
          <w:spacing w:val="-2"/>
          <w:kern w:val="0"/>
          <w:szCs w:val="21"/>
          <w:highlight w:val="none"/>
        </w:rPr>
        <w:t>份</w:t>
      </w:r>
      <w:r>
        <w:rPr>
          <w:rFonts w:hint="eastAsia" w:ascii="宋体" w:hAnsi="宋体" w:eastAsia="宋体" w:cs="微软雅黑"/>
          <w:color w:val="auto"/>
          <w:kern w:val="0"/>
          <w:szCs w:val="21"/>
          <w:highlight w:val="none"/>
        </w:rPr>
        <w:t>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r>
        <w:rPr>
          <w:rFonts w:hint="eastAsia" w:ascii="宋体" w:hAnsi="宋体" w:eastAsia="宋体" w:cs="微软雅黑"/>
          <w:color w:val="auto"/>
          <w:kern w:val="0"/>
          <w:szCs w:val="21"/>
          <w:highlight w:val="none"/>
        </w:rPr>
        <w:t>。</w:t>
      </w:r>
    </w:p>
    <w:tbl>
      <w:tblPr>
        <w:tblStyle w:val="4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trPr>
        <w:tc>
          <w:tcPr>
            <w:tcW w:w="3898" w:type="dxa"/>
            <w:noWrap w:val="0"/>
            <w:vAlign w:val="center"/>
          </w:tcPr>
          <w:p>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noWrap w:val="0"/>
            <w:vAlign w:val="center"/>
          </w:tcPr>
          <w:p>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pPr>
        <w:adjustRightInd w:val="0"/>
        <w:snapToGrid w:val="0"/>
        <w:spacing w:before="156" w:beforeLines="50" w:line="360" w:lineRule="auto"/>
        <w:rPr>
          <w:rFonts w:ascii="宋体" w:hAnsi="宋体" w:eastAsia="宋体" w:cs="Times New Roman"/>
          <w:color w:val="auto"/>
          <w:szCs w:val="21"/>
          <w:highlight w:val="none"/>
        </w:rPr>
      </w:pPr>
    </w:p>
    <w:p>
      <w:pPr>
        <w:adjustRightInd w:val="0"/>
        <w:snapToGrid w:val="0"/>
        <w:spacing w:before="156" w:beforeLines="50" w:line="360" w:lineRule="auto"/>
        <w:rPr>
          <w:rFonts w:ascii="宋体" w:hAnsi="宋体" w:eastAsia="宋体" w:cs="Times New Roman"/>
          <w:color w:val="auto"/>
          <w:szCs w:val="21"/>
          <w:highlight w:val="none"/>
        </w:rPr>
      </w:pPr>
    </w:p>
    <w:p>
      <w:pPr>
        <w:keepNext/>
        <w:widowControl w:val="0"/>
        <w:jc w:val="center"/>
        <w:outlineLvl w:val="0"/>
        <w:rPr>
          <w:rFonts w:ascii="宋体" w:hAnsi="宋体" w:eastAsia="宋体" w:cs="Times New Roman"/>
          <w:b/>
          <w:bCs/>
          <w:color w:val="auto"/>
          <w:kern w:val="2"/>
          <w:sz w:val="24"/>
          <w:szCs w:val="21"/>
          <w:highlight w:val="none"/>
          <w:lang w:val="en-US" w:eastAsia="zh-CN" w:bidi="ar-SA"/>
        </w:rPr>
      </w:pPr>
    </w:p>
    <w:p>
      <w:pPr>
        <w:rPr>
          <w:rFonts w:ascii="Times New Roman" w:hAnsi="Times New Roman" w:eastAsia="宋体" w:cs="Times New Roman"/>
          <w:color w:val="auto"/>
        </w:rPr>
      </w:pPr>
    </w:p>
    <w:p>
      <w:pPr>
        <w:widowControl w:val="0"/>
        <w:adjustRightInd w:val="0"/>
        <w:snapToGrid w:val="0"/>
        <w:spacing w:before="156" w:beforeLines="50" w:line="360" w:lineRule="auto"/>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供应商名称(盖单位公章)：</w:t>
      </w:r>
    </w:p>
    <w:p>
      <w:pPr>
        <w:adjustRightInd w:val="0"/>
        <w:snapToGrid w:val="0"/>
        <w:spacing w:before="156" w:beforeLines="50" w:line="360" w:lineRule="auto"/>
        <w:ind w:right="24"/>
        <w:rPr>
          <w:rFonts w:ascii="仿宋_GB2312" w:hAnsi="宋体" w:eastAsia="仿宋_GB2312"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pPr>
        <w:keepNext/>
        <w:keepLines/>
        <w:widowControl w:val="0"/>
        <w:spacing w:line="360" w:lineRule="auto"/>
        <w:jc w:val="center"/>
        <w:outlineLvl w:val="0"/>
        <w:rPr>
          <w:rFonts w:ascii="Arial" w:hAnsi="Arial" w:eastAsia="宋体" w:cs="Times New Roman"/>
          <w:b/>
          <w:bCs/>
          <w:color w:val="auto"/>
          <w:kern w:val="2"/>
          <w:sz w:val="24"/>
          <w:szCs w:val="32"/>
          <w:highlight w:val="none"/>
          <w:lang w:val="en-US" w:eastAsia="zh-CN" w:bidi="ar-SA"/>
        </w:rPr>
      </w:pPr>
    </w:p>
    <w:p>
      <w:pPr>
        <w:keepNext/>
        <w:keepLines/>
        <w:widowControl w:val="0"/>
        <w:spacing w:line="360" w:lineRule="auto"/>
        <w:jc w:val="center"/>
        <w:outlineLvl w:val="0"/>
        <w:rPr>
          <w:rFonts w:ascii="Arial" w:hAnsi="Arial" w:eastAsia="宋体" w:cs="Times New Roman"/>
          <w:b/>
          <w:bCs/>
          <w:color w:val="auto"/>
          <w:kern w:val="2"/>
          <w:sz w:val="24"/>
          <w:szCs w:val="32"/>
          <w:highlight w:val="none"/>
          <w:lang w:val="en-US" w:eastAsia="zh-CN" w:bidi="ar-SA"/>
        </w:rPr>
      </w:pPr>
    </w:p>
    <w:p>
      <w:pPr>
        <w:adjustRightInd w:val="0"/>
        <w:snapToGrid w:val="0"/>
        <w:spacing w:beforeLines="50" w:line="360" w:lineRule="auto"/>
        <w:rPr>
          <w:rFonts w:hint="eastAsia" w:asciiTheme="minorEastAsia" w:hAnsiTheme="minorEastAsia" w:eastAsiaTheme="minorEastAsia" w:cstheme="minorEastAsia"/>
          <w:color w:val="auto"/>
          <w:szCs w:val="21"/>
        </w:rPr>
      </w:pPr>
    </w:p>
    <w:p>
      <w:pPr>
        <w:adjustRightInd w:val="0"/>
        <w:snapToGrid w:val="0"/>
        <w:spacing w:beforeLines="50" w:line="360" w:lineRule="auto"/>
        <w:rPr>
          <w:rFonts w:hint="eastAsia" w:asciiTheme="minorEastAsia" w:hAnsiTheme="minorEastAsia" w:eastAsiaTheme="minorEastAsia" w:cstheme="minorEastAsia"/>
          <w:bCs/>
          <w:color w:val="auto"/>
          <w:sz w:val="30"/>
          <w:szCs w:val="30"/>
        </w:rPr>
      </w:pPr>
    </w:p>
    <w:p>
      <w:pPr>
        <w:adjustRightInd w:val="0"/>
        <w:snapToGrid w:val="0"/>
        <w:spacing w:beforeLines="50" w:line="360" w:lineRule="auto"/>
        <w:rPr>
          <w:rFonts w:hint="eastAsia" w:asciiTheme="minorEastAsia" w:hAnsiTheme="minorEastAsia" w:eastAsiaTheme="minorEastAsia" w:cstheme="minorEastAsia"/>
          <w:bCs/>
          <w:color w:val="auto"/>
          <w:sz w:val="30"/>
          <w:szCs w:val="30"/>
        </w:rPr>
      </w:pPr>
    </w:p>
    <w:p>
      <w:pPr>
        <w:adjustRightInd w:val="0"/>
        <w:snapToGrid w:val="0"/>
        <w:spacing w:beforeLines="50" w:line="360" w:lineRule="auto"/>
        <w:rPr>
          <w:rFonts w:hint="eastAsia" w:asciiTheme="minorEastAsia" w:hAnsiTheme="minorEastAsia" w:eastAsiaTheme="minorEastAsia" w:cstheme="minorEastAsia"/>
          <w:bCs/>
          <w:color w:val="auto"/>
          <w:sz w:val="30"/>
          <w:szCs w:val="30"/>
        </w:rPr>
      </w:pPr>
    </w:p>
    <w:p>
      <w:pPr>
        <w:adjustRightInd w:val="0"/>
        <w:snapToGrid w:val="0"/>
        <w:spacing w:beforeLines="50" w:line="360" w:lineRule="auto"/>
        <w:rPr>
          <w:rFonts w:hint="eastAsia" w:asciiTheme="minorEastAsia" w:hAnsiTheme="minorEastAsia" w:eastAsiaTheme="minorEastAsia" w:cstheme="minorEastAsia"/>
          <w:bCs/>
          <w:color w:val="auto"/>
          <w:sz w:val="30"/>
          <w:szCs w:val="30"/>
        </w:rPr>
      </w:pPr>
    </w:p>
    <w:p>
      <w:pPr>
        <w:adjustRightInd w:val="0"/>
        <w:snapToGrid w:val="0"/>
        <w:spacing w:beforeLines="50" w:line="360" w:lineRule="auto"/>
        <w:rPr>
          <w:rFonts w:hint="eastAsia" w:asciiTheme="minorEastAsia" w:hAnsiTheme="minorEastAsia" w:eastAsiaTheme="minorEastAsia" w:cstheme="minorEastAsia"/>
          <w:bCs/>
          <w:color w:val="auto"/>
          <w:sz w:val="30"/>
          <w:szCs w:val="30"/>
        </w:rPr>
      </w:pPr>
    </w:p>
    <w:p>
      <w:pPr>
        <w:adjustRightInd w:val="0"/>
        <w:snapToGrid w:val="0"/>
        <w:spacing w:beforeLines="50" w:line="360" w:lineRule="auto"/>
        <w:rPr>
          <w:rFonts w:hint="eastAsia" w:asciiTheme="minorEastAsia" w:hAnsiTheme="minorEastAsia" w:eastAsiaTheme="minorEastAsia" w:cstheme="minorEastAsia"/>
          <w:bCs/>
          <w:color w:val="auto"/>
          <w:sz w:val="30"/>
          <w:szCs w:val="30"/>
        </w:rPr>
      </w:pPr>
    </w:p>
    <w:p>
      <w:pPr>
        <w:adjustRightInd w:val="0"/>
        <w:snapToGrid w:val="0"/>
        <w:spacing w:beforeLines="50" w:line="360" w:lineRule="auto"/>
        <w:outlineLvl w:val="0"/>
        <w:rPr>
          <w:rFonts w:hint="eastAsia" w:asciiTheme="minorEastAsia" w:hAnsiTheme="minorEastAsia" w:eastAsiaTheme="minorEastAsia" w:cstheme="minorEastAsia"/>
          <w:b/>
          <w:bCs w:val="0"/>
          <w:color w:val="auto"/>
          <w:sz w:val="30"/>
          <w:szCs w:val="30"/>
        </w:rPr>
      </w:pPr>
      <w:bookmarkStart w:id="77" w:name="_Toc98"/>
      <w:r>
        <w:rPr>
          <w:rFonts w:hint="eastAsia" w:asciiTheme="minorEastAsia" w:hAnsiTheme="minorEastAsia" w:eastAsiaTheme="minorEastAsia" w:cstheme="minorEastAsia"/>
          <w:b/>
          <w:bCs w:val="0"/>
          <w:color w:val="auto"/>
          <w:sz w:val="30"/>
          <w:szCs w:val="30"/>
        </w:rPr>
        <w:t>附件2</w:t>
      </w:r>
      <w:bookmarkEnd w:id="77"/>
    </w:p>
    <w:p>
      <w:pPr>
        <w:jc w:val="center"/>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法定代表人授权委托书</w:t>
      </w:r>
    </w:p>
    <w:p>
      <w:pPr>
        <w:adjustRightInd w:val="0"/>
        <w:snapToGrid w:val="0"/>
        <w:spacing w:line="360" w:lineRule="auto"/>
        <w:jc w:val="center"/>
        <w:rPr>
          <w:rFonts w:hint="eastAsia" w:asciiTheme="minorEastAsia" w:hAnsiTheme="minorEastAsia" w:eastAsiaTheme="minorEastAsia" w:cstheme="minorEastAsia"/>
          <w:b/>
          <w:color w:val="auto"/>
          <w:sz w:val="28"/>
          <w:szCs w:val="28"/>
        </w:rPr>
      </w:pPr>
    </w:p>
    <w:p>
      <w:pPr>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Times New Roman"/>
          <w:color w:val="auto"/>
          <w:szCs w:val="21"/>
          <w:highlight w:val="none"/>
        </w:rPr>
        <w:t>供应商</w:t>
      </w:r>
      <w:r>
        <w:rPr>
          <w:rFonts w:hint="eastAsia" w:ascii="宋体" w:hAnsi="宋体" w:eastAsia="宋体" w:cs="宋体"/>
          <w:color w:val="auto"/>
          <w:kern w:val="0"/>
          <w:szCs w:val="21"/>
          <w:highlight w:val="none"/>
        </w:rPr>
        <w:t>名称）的法定代表人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（姓名、职务）为我方代理人。代理人根据授权，以我方名义：(1)签署、澄清、补正、修改、撤回、提交</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w:t>
      </w:r>
      <w:r>
        <w:rPr>
          <w:rFonts w:hint="eastAsia" w:ascii="宋体" w:hAnsi="宋体" w:eastAsia="宋体" w:cs="Times New Roman"/>
          <w:color w:val="auto"/>
          <w:szCs w:val="21"/>
          <w:highlight w:val="none"/>
        </w:rPr>
        <w:t>政府</w:t>
      </w:r>
      <w:r>
        <w:rPr>
          <w:rFonts w:hint="eastAsia" w:ascii="宋体" w:hAnsi="宋体" w:eastAsia="宋体" w:cs="宋体"/>
          <w:color w:val="auto"/>
          <w:kern w:val="0"/>
          <w:szCs w:val="21"/>
          <w:highlight w:val="none"/>
        </w:rPr>
        <w:t>采购编号、采购代理编号）响应文件；(2)签署并重新提交响应文件及最后报价；(3)退出谈判（如可能）；(4)签订合同和处理有关事宜，其法律后果由我方承担。</w:t>
      </w:r>
    </w:p>
    <w:p>
      <w:pPr>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pPr>
        <w:adjustRightInd w:val="0"/>
        <w:snapToGrid w:val="0"/>
        <w:spacing w:before="156" w:beforeLines="50" w:line="360" w:lineRule="auto"/>
        <w:ind w:firstLine="435"/>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pPr>
        <w:adjustRightInd w:val="0"/>
        <w:snapToGrid w:val="0"/>
        <w:spacing w:before="156" w:beforeLines="50" w:line="360" w:lineRule="auto"/>
        <w:ind w:firstLine="435"/>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本授权书于</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日签字生效，特此声明。</w:t>
      </w:r>
    </w:p>
    <w:p>
      <w:pPr>
        <w:adjustRightInd w:val="0"/>
        <w:snapToGrid w:val="0"/>
        <w:spacing w:before="156" w:beforeLines="50" w:line="360" w:lineRule="auto"/>
        <w:ind w:firstLine="435"/>
        <w:rPr>
          <w:rFonts w:ascii="Times New Roman" w:hAnsi="Times New Roman" w:eastAsia="宋体" w:cs="Times New Roman"/>
          <w:color w:val="auto"/>
        </w:rPr>
      </w:pPr>
      <w:r>
        <w:rPr>
          <w:rFonts w:hint="eastAsia" w:ascii="宋体" w:hAnsi="宋体" w:eastAsia="宋体" w:cs="微软雅黑"/>
          <w:color w:val="auto"/>
          <w:kern w:val="0"/>
          <w:szCs w:val="21"/>
          <w:highlight w:val="none"/>
        </w:rPr>
        <w:t>附：</w:t>
      </w: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微软雅黑"/>
          <w:color w:val="auto"/>
          <w:spacing w:val="-2"/>
          <w:kern w:val="0"/>
          <w:szCs w:val="21"/>
          <w:highlight w:val="none"/>
          <w:lang w:eastAsia="zh-CN"/>
        </w:rPr>
        <w:t>和授权代理人的</w:t>
      </w:r>
      <w:r>
        <w:rPr>
          <w:rFonts w:hint="eastAsia" w:ascii="宋体" w:hAnsi="宋体" w:eastAsia="宋体" w:cs="微软雅黑"/>
          <w:color w:val="auto"/>
          <w:kern w:val="0"/>
          <w:szCs w:val="21"/>
          <w:highlight w:val="none"/>
        </w:rPr>
        <w:t>身</w:t>
      </w:r>
      <w:r>
        <w:rPr>
          <w:rFonts w:hint="eastAsia" w:ascii="宋体" w:hAnsi="宋体" w:eastAsia="宋体" w:cs="微软雅黑"/>
          <w:color w:val="auto"/>
          <w:spacing w:val="-2"/>
          <w:kern w:val="0"/>
          <w:szCs w:val="21"/>
          <w:highlight w:val="none"/>
        </w:rPr>
        <w:t>份</w:t>
      </w:r>
      <w:r>
        <w:rPr>
          <w:rFonts w:hint="eastAsia" w:ascii="宋体" w:hAnsi="宋体" w:eastAsia="宋体" w:cs="微软雅黑"/>
          <w:color w:val="auto"/>
          <w:kern w:val="0"/>
          <w:szCs w:val="21"/>
          <w:highlight w:val="none"/>
        </w:rPr>
        <w:t>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r>
        <w:rPr>
          <w:rFonts w:hint="eastAsia" w:ascii="宋体" w:hAnsi="宋体" w:eastAsia="宋体" w:cs="微软雅黑"/>
          <w:color w:val="auto"/>
          <w:kern w:val="0"/>
          <w:szCs w:val="21"/>
          <w:highlight w:val="none"/>
        </w:rPr>
        <w:t>。</w:t>
      </w:r>
    </w:p>
    <w:tbl>
      <w:tblPr>
        <w:tblStyle w:val="4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trPr>
        <w:tc>
          <w:tcPr>
            <w:tcW w:w="3898" w:type="dxa"/>
            <w:noWrap w:val="0"/>
            <w:vAlign w:val="center"/>
          </w:tcPr>
          <w:p>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noWrap w:val="0"/>
            <w:vAlign w:val="center"/>
          </w:tcPr>
          <w:p>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pPr>
        <w:adjustRightInd w:val="0"/>
        <w:snapToGrid w:val="0"/>
        <w:spacing w:before="156" w:beforeLines="50" w:line="360" w:lineRule="auto"/>
        <w:ind w:firstLine="420" w:firstLineChars="200"/>
        <w:rPr>
          <w:rFonts w:ascii="宋体" w:hAnsi="宋体" w:eastAsia="宋体" w:cs="Times New Roman"/>
          <w:color w:val="auto"/>
          <w:szCs w:val="21"/>
          <w:highlight w:val="none"/>
        </w:rPr>
      </w:pPr>
    </w:p>
    <w:p>
      <w:pPr>
        <w:adjustRightInd w:val="0"/>
        <w:snapToGrid w:val="0"/>
        <w:spacing w:before="156" w:beforeLines="50" w:line="360" w:lineRule="auto"/>
        <w:ind w:firstLine="420" w:firstLineChars="200"/>
        <w:rPr>
          <w:rFonts w:ascii="宋体" w:hAnsi="宋体" w:eastAsia="宋体" w:cs="Times New Roman"/>
          <w:color w:val="auto"/>
          <w:szCs w:val="21"/>
          <w:highlight w:val="none"/>
        </w:rPr>
      </w:pPr>
    </w:p>
    <w:p>
      <w:pPr>
        <w:adjustRightInd w:val="0"/>
        <w:snapToGrid w:val="0"/>
        <w:spacing w:before="156" w:beforeLines="50" w:line="360" w:lineRule="auto"/>
        <w:ind w:firstLine="420" w:firstLineChars="200"/>
        <w:rPr>
          <w:rFonts w:ascii="宋体" w:hAnsi="宋体" w:eastAsia="宋体" w:cs="Times New Roman"/>
          <w:color w:val="auto"/>
          <w:szCs w:val="21"/>
          <w:highlight w:val="none"/>
        </w:rPr>
      </w:pPr>
    </w:p>
    <w:p>
      <w:pPr>
        <w:keepNext/>
        <w:widowControl w:val="0"/>
        <w:jc w:val="center"/>
        <w:outlineLvl w:val="0"/>
        <w:rPr>
          <w:rFonts w:ascii="宋体" w:hAnsi="宋体" w:eastAsia="宋体" w:cs="Times New Roman"/>
          <w:b/>
          <w:bCs/>
          <w:color w:val="auto"/>
          <w:kern w:val="2"/>
          <w:sz w:val="24"/>
          <w:szCs w:val="21"/>
          <w:highlight w:val="none"/>
          <w:lang w:val="en-US" w:eastAsia="zh-CN" w:bidi="ar-SA"/>
        </w:rPr>
      </w:pPr>
    </w:p>
    <w:p>
      <w:pPr>
        <w:rPr>
          <w:rFonts w:ascii="Times New Roman" w:hAnsi="Times New Roman" w:eastAsia="宋体" w:cs="Times New Roman"/>
          <w:color w:val="auto"/>
        </w:rPr>
      </w:pPr>
    </w:p>
    <w:p>
      <w:pPr>
        <w:adjustRightInd w:val="0"/>
        <w:snapToGrid w:val="0"/>
        <w:spacing w:before="156" w:beforeLines="50" w:line="360" w:lineRule="auto"/>
        <w:ind w:firstLine="420" w:firstLineChars="200"/>
        <w:rPr>
          <w:rFonts w:ascii="宋体" w:hAnsi="宋体" w:eastAsia="宋体" w:cs="Times New Roman"/>
          <w:color w:val="auto"/>
          <w:szCs w:val="21"/>
          <w:highlight w:val="none"/>
        </w:rPr>
      </w:pPr>
    </w:p>
    <w:p>
      <w:pPr>
        <w:widowControl w:val="0"/>
        <w:adjustRightInd w:val="0"/>
        <w:snapToGrid w:val="0"/>
        <w:spacing w:before="156" w:beforeLines="50" w:line="360" w:lineRule="auto"/>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供应商名称(盖单位公章)：</w:t>
      </w:r>
    </w:p>
    <w:p>
      <w:pPr>
        <w:adjustRightInd w:val="0"/>
        <w:snapToGrid w:val="0"/>
        <w:spacing w:before="156" w:beforeLines="50" w:line="360" w:lineRule="auto"/>
        <w:rPr>
          <w:rFonts w:hint="eastAsia" w:ascii="宋体" w:hAnsi="宋体" w:eastAsia="宋体" w:cs="Times New Roman"/>
          <w:color w:val="auto"/>
          <w:szCs w:val="21"/>
          <w:highlight w:val="none"/>
          <w:lang w:eastAsia="zh-CN"/>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Times New Roman"/>
          <w:color w:val="auto"/>
          <w:szCs w:val="21"/>
          <w:highlight w:val="none"/>
        </w:rPr>
        <w:t>签字或印章</w:t>
      </w:r>
      <w:r>
        <w:rPr>
          <w:rFonts w:hint="eastAsia" w:ascii="宋体" w:hAnsi="宋体" w:eastAsia="宋体" w:cs="微软雅黑"/>
          <w:color w:val="auto"/>
          <w:spacing w:val="-2"/>
          <w:kern w:val="0"/>
          <w:szCs w:val="21"/>
          <w:highlight w:val="none"/>
        </w:rPr>
        <w:t>）</w:t>
      </w:r>
      <w:r>
        <w:rPr>
          <w:rFonts w:hint="eastAsia" w:ascii="宋体" w:hAnsi="宋体" w:eastAsia="宋体" w:cs="微软雅黑"/>
          <w:color w:val="auto"/>
          <w:spacing w:val="-2"/>
          <w:kern w:val="0"/>
          <w:szCs w:val="21"/>
          <w:highlight w:val="none"/>
          <w:lang w:eastAsia="zh-CN"/>
        </w:rPr>
        <w:t>：</w:t>
      </w:r>
      <w:r>
        <w:rPr>
          <w:rFonts w:hint="eastAsia" w:ascii="宋体" w:hAnsi="宋体" w:eastAsia="宋体" w:cs="Times New Roman"/>
          <w:color w:val="auto"/>
          <w:szCs w:val="21"/>
          <w:highlight w:val="none"/>
          <w:u w:val="single"/>
        </w:rPr>
        <w:t xml:space="preserve">               </w:t>
      </w:r>
    </w:p>
    <w:p>
      <w:pPr>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授权的代理人（签字或印章）：</w:t>
      </w:r>
      <w:r>
        <w:rPr>
          <w:rFonts w:hint="eastAsia" w:ascii="宋体" w:hAnsi="宋体" w:eastAsia="宋体" w:cs="Times New Roman"/>
          <w:color w:val="auto"/>
          <w:szCs w:val="21"/>
          <w:highlight w:val="none"/>
          <w:u w:val="single"/>
        </w:rPr>
        <w:t xml:space="preserve">               </w:t>
      </w:r>
    </w:p>
    <w:p>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pPr>
        <w:adjustRightInd w:val="0"/>
        <w:snapToGrid w:val="0"/>
        <w:spacing w:line="360" w:lineRule="auto"/>
        <w:ind w:right="420"/>
        <w:rPr>
          <w:rFonts w:hint="eastAsia" w:asciiTheme="minorEastAsia" w:hAnsiTheme="minorEastAsia" w:eastAsiaTheme="minorEastAsia" w:cstheme="minorEastAsia"/>
          <w:color w:val="auto"/>
          <w:szCs w:val="21"/>
        </w:rPr>
      </w:pPr>
      <w:r>
        <w:rPr>
          <w:rFonts w:ascii="宋体" w:hAnsi="Times New Roman" w:eastAsia="宋体" w:cs="Times New Roman"/>
          <w:color w:val="auto"/>
          <w:highlight w:val="none"/>
        </w:rPr>
        <w:br w:type="page"/>
      </w:r>
    </w:p>
    <w:p>
      <w:pPr>
        <w:adjustRightInd w:val="0"/>
        <w:snapToGrid w:val="0"/>
        <w:spacing w:line="360" w:lineRule="auto"/>
        <w:ind w:right="24"/>
        <w:rPr>
          <w:rFonts w:hint="eastAsia" w:asciiTheme="minorEastAsia" w:hAnsiTheme="minorEastAsia" w:eastAsiaTheme="minorEastAsia" w:cstheme="minorEastAsia"/>
          <w:bCs/>
          <w:color w:val="auto"/>
          <w:sz w:val="24"/>
          <w:szCs w:val="28"/>
        </w:rPr>
      </w:pPr>
    </w:p>
    <w:p>
      <w:pPr>
        <w:keepNext/>
        <w:keepLines/>
        <w:widowControl w:val="0"/>
        <w:spacing w:line="360" w:lineRule="auto"/>
        <w:jc w:val="center"/>
        <w:outlineLvl w:val="1"/>
        <w:rPr>
          <w:rFonts w:hint="eastAsia" w:asciiTheme="minorEastAsia" w:hAnsiTheme="minorEastAsia" w:eastAsiaTheme="minorEastAsia" w:cstheme="minorEastAsia"/>
          <w:b/>
          <w:bCs/>
          <w:color w:val="auto"/>
          <w:kern w:val="2"/>
          <w:sz w:val="32"/>
          <w:szCs w:val="32"/>
          <w:lang w:val="en-US" w:eastAsia="zh-CN" w:bidi="ar-SA"/>
        </w:rPr>
      </w:pPr>
      <w:bookmarkStart w:id="78" w:name="_Toc3011"/>
      <w:r>
        <w:rPr>
          <w:rFonts w:hint="eastAsia" w:asciiTheme="minorEastAsia" w:hAnsiTheme="minorEastAsia" w:eastAsiaTheme="minorEastAsia" w:cstheme="minorEastAsia"/>
          <w:b/>
          <w:bCs/>
          <w:color w:val="auto"/>
          <w:kern w:val="2"/>
          <w:sz w:val="32"/>
          <w:szCs w:val="32"/>
          <w:lang w:val="en-US" w:eastAsia="zh-CN" w:bidi="ar-SA"/>
        </w:rPr>
        <w:t>二、</w:t>
      </w:r>
      <w:bookmarkEnd w:id="78"/>
      <w:bookmarkStart w:id="79" w:name="_Toc18756"/>
      <w:bookmarkStart w:id="80" w:name="_Toc16135"/>
      <w:r>
        <w:rPr>
          <w:rFonts w:hint="eastAsia" w:asciiTheme="minorEastAsia" w:hAnsiTheme="minorEastAsia" w:eastAsiaTheme="minorEastAsia" w:cstheme="minorEastAsia"/>
          <w:b/>
          <w:bCs/>
          <w:color w:val="auto"/>
          <w:kern w:val="2"/>
          <w:sz w:val="32"/>
          <w:szCs w:val="32"/>
          <w:lang w:val="en-US" w:eastAsia="zh-CN" w:bidi="ar-SA"/>
        </w:rPr>
        <w:t>投标承诺</w:t>
      </w:r>
      <w:bookmarkEnd w:id="79"/>
      <w:bookmarkEnd w:id="80"/>
    </w:p>
    <w:p>
      <w:pPr>
        <w:adjustRightInd w:val="0"/>
        <w:snapToGrid w:val="0"/>
        <w:spacing w:line="480" w:lineRule="exact"/>
        <w:rPr>
          <w:rFonts w:hint="eastAsia" w:ascii="宋体" w:hAnsi="宋体" w:eastAsia="宋体" w:cs="宋体"/>
          <w:color w:val="auto"/>
          <w:sz w:val="24"/>
          <w:highlight w:val="none"/>
        </w:rPr>
      </w:pPr>
    </w:p>
    <w:p>
      <w:pPr>
        <w:spacing w:line="480" w:lineRule="exact"/>
        <w:rPr>
          <w:rFonts w:hint="eastAsia" w:ascii="宋体" w:hAnsi="宋体" w:eastAsia="宋体" w:cs="宋体"/>
          <w:color w:val="auto"/>
          <w:szCs w:val="32"/>
          <w:highlight w:val="none"/>
        </w:rPr>
      </w:pPr>
      <w:r>
        <w:rPr>
          <w:rFonts w:hint="eastAsia" w:ascii="宋体" w:hAnsi="宋体" w:eastAsia="宋体" w:cs="宋体"/>
          <w:color w:val="auto"/>
          <w:szCs w:val="32"/>
          <w:highlight w:val="none"/>
          <w:u w:val="single"/>
        </w:rPr>
        <w:t xml:space="preserve">                （招标人名称）</w:t>
      </w:r>
      <w:r>
        <w:rPr>
          <w:rFonts w:hint="eastAsia" w:ascii="宋体" w:hAnsi="宋体" w:eastAsia="宋体" w:cs="宋体"/>
          <w:color w:val="auto"/>
          <w:szCs w:val="32"/>
          <w:highlight w:val="none"/>
        </w:rPr>
        <w:t xml:space="preserve"> ：</w:t>
      </w:r>
    </w:p>
    <w:p>
      <w:pPr>
        <w:spacing w:line="480" w:lineRule="exact"/>
        <w:ind w:firstLine="640"/>
        <w:rPr>
          <w:rFonts w:hint="eastAsia" w:ascii="宋体" w:hAnsi="宋体" w:eastAsia="宋体" w:cs="宋体"/>
          <w:color w:val="auto"/>
          <w:szCs w:val="32"/>
          <w:highlight w:val="none"/>
          <w:u w:val="single"/>
        </w:rPr>
      </w:pPr>
      <w:r>
        <w:rPr>
          <w:rFonts w:hint="eastAsia" w:ascii="宋体" w:hAnsi="宋体" w:eastAsia="宋体" w:cs="宋体"/>
          <w:color w:val="auto"/>
          <w:szCs w:val="32"/>
          <w:highlight w:val="none"/>
        </w:rPr>
        <w:t>经慎重研究，我公司</w:t>
      </w:r>
      <w:r>
        <w:rPr>
          <w:rFonts w:hint="eastAsia" w:ascii="宋体" w:hAnsi="宋体" w:eastAsia="宋体" w:cs="宋体"/>
          <w:color w:val="auto"/>
          <w:szCs w:val="32"/>
          <w:highlight w:val="none"/>
          <w:u w:val="single"/>
        </w:rPr>
        <w:t xml:space="preserve">          投标人名称  </w:t>
      </w:r>
      <w:r>
        <w:rPr>
          <w:rFonts w:hint="eastAsia" w:ascii="宋体" w:hAnsi="宋体" w:eastAsia="宋体" w:cs="宋体"/>
          <w:color w:val="auto"/>
          <w:szCs w:val="32"/>
          <w:highlight w:val="none"/>
        </w:rPr>
        <w:t>（以下称“投标人”）决定于______年____月_____日参与你方组织的</w:t>
      </w:r>
      <w:r>
        <w:rPr>
          <w:rFonts w:hint="eastAsia" w:ascii="宋体" w:hAnsi="宋体" w:eastAsia="宋体" w:cs="宋体"/>
          <w:color w:val="auto"/>
          <w:szCs w:val="32"/>
          <w:highlight w:val="none"/>
          <w:u w:val="single"/>
        </w:rPr>
        <w:t xml:space="preserve">      </w:t>
      </w:r>
      <w:r>
        <w:rPr>
          <w:rFonts w:hint="eastAsia" w:ascii="宋体" w:hAnsi="宋体" w:eastAsia="宋体" w:cs="宋体"/>
          <w:color w:val="auto"/>
          <w:szCs w:val="32"/>
          <w:highlight w:val="none"/>
          <w:u w:val="single"/>
          <w:lang w:val="en-US" w:eastAsia="zh-CN"/>
        </w:rPr>
        <w:t xml:space="preserve">    </w:t>
      </w:r>
      <w:r>
        <w:rPr>
          <w:rFonts w:hint="eastAsia" w:ascii="宋体" w:hAnsi="宋体" w:eastAsia="宋体" w:cs="宋体"/>
          <w:color w:val="auto"/>
          <w:szCs w:val="32"/>
          <w:highlight w:val="none"/>
          <w:u w:val="single"/>
        </w:rPr>
        <w:t xml:space="preserve">   </w:t>
      </w:r>
      <w:r>
        <w:rPr>
          <w:rFonts w:hint="eastAsia" w:ascii="宋体" w:hAnsi="宋体" w:eastAsia="宋体" w:cs="宋体"/>
          <w:color w:val="auto"/>
          <w:szCs w:val="32"/>
          <w:highlight w:val="none"/>
        </w:rPr>
        <w:t>的</w:t>
      </w:r>
      <w:r>
        <w:rPr>
          <w:rFonts w:hint="eastAsia" w:ascii="宋体" w:hAnsi="宋体" w:eastAsia="宋体" w:cs="宋体"/>
          <w:color w:val="auto"/>
          <w:szCs w:val="32"/>
          <w:highlight w:val="none"/>
          <w:lang w:eastAsia="zh-CN"/>
        </w:rPr>
        <w:t>采购投标</w:t>
      </w:r>
      <w:r>
        <w:rPr>
          <w:rFonts w:hint="eastAsia" w:ascii="宋体" w:hAnsi="宋体" w:eastAsia="宋体" w:cs="宋体"/>
          <w:color w:val="auto"/>
          <w:szCs w:val="32"/>
          <w:highlight w:val="none"/>
        </w:rPr>
        <w:t>，我方承诺严格按照《</w:t>
      </w:r>
      <w:r>
        <w:rPr>
          <w:rFonts w:hint="eastAsia" w:ascii="宋体" w:hAnsi="宋体" w:eastAsia="宋体" w:cs="宋体"/>
          <w:color w:val="auto"/>
          <w:szCs w:val="32"/>
          <w:highlight w:val="none"/>
          <w:lang w:eastAsia="zh-CN"/>
        </w:rPr>
        <w:t>政府采购</w:t>
      </w:r>
      <w:r>
        <w:rPr>
          <w:rFonts w:hint="eastAsia" w:ascii="宋体" w:hAnsi="宋体" w:eastAsia="宋体" w:cs="宋体"/>
          <w:color w:val="auto"/>
          <w:szCs w:val="32"/>
          <w:highlight w:val="none"/>
        </w:rPr>
        <w:t>法》及其实施条例等法律法规和政策文件的要求，履行投标义务。</w:t>
      </w:r>
    </w:p>
    <w:p>
      <w:pPr>
        <w:spacing w:line="480" w:lineRule="exact"/>
        <w:ind w:firstLine="640"/>
        <w:rPr>
          <w:rFonts w:hint="eastAsia" w:ascii="宋体" w:hAnsi="宋体" w:eastAsia="宋体" w:cs="宋体"/>
          <w:color w:val="auto"/>
          <w:szCs w:val="32"/>
          <w:highlight w:val="none"/>
        </w:rPr>
      </w:pPr>
      <w:r>
        <w:rPr>
          <w:rFonts w:hint="eastAsia" w:ascii="宋体" w:hAnsi="宋体" w:eastAsia="宋体" w:cs="宋体"/>
          <w:color w:val="auto"/>
          <w:szCs w:val="32"/>
          <w:highlight w:val="none"/>
        </w:rPr>
        <w:t>如果发生不履行相关投标义务的行为，自愿接受按法律法规和招标文件作出的处理。</w:t>
      </w:r>
    </w:p>
    <w:p>
      <w:pPr>
        <w:adjustRightInd w:val="0"/>
        <w:snapToGrid w:val="0"/>
        <w:spacing w:line="480" w:lineRule="exact"/>
        <w:rPr>
          <w:rFonts w:hint="eastAsia" w:ascii="宋体" w:hAnsi="宋体" w:eastAsia="宋体" w:cs="宋体"/>
          <w:color w:val="auto"/>
          <w:szCs w:val="32"/>
          <w:highlight w:val="none"/>
        </w:rPr>
      </w:pPr>
    </w:p>
    <w:p>
      <w:pPr>
        <w:adjustRightInd w:val="0"/>
        <w:snapToGrid w:val="0"/>
        <w:spacing w:line="480" w:lineRule="exact"/>
        <w:rPr>
          <w:rFonts w:hint="eastAsia" w:ascii="宋体" w:hAnsi="宋体" w:eastAsia="宋体" w:cs="宋体"/>
          <w:color w:val="auto"/>
          <w:szCs w:val="32"/>
          <w:highlight w:val="none"/>
        </w:rPr>
      </w:pPr>
    </w:p>
    <w:p>
      <w:pPr>
        <w:spacing w:line="480" w:lineRule="exact"/>
        <w:ind w:right="404" w:firstLine="2205" w:firstLineChars="1050"/>
        <w:rPr>
          <w:rFonts w:hint="eastAsia" w:ascii="宋体" w:hAnsi="宋体" w:eastAsia="宋体" w:cs="宋体"/>
          <w:color w:val="auto"/>
          <w:szCs w:val="32"/>
          <w:highlight w:val="none"/>
        </w:rPr>
      </w:pPr>
      <w:r>
        <w:rPr>
          <w:rFonts w:hint="eastAsia" w:ascii="宋体" w:hAnsi="宋体" w:eastAsia="宋体" w:cs="宋体"/>
          <w:color w:val="auto"/>
          <w:szCs w:val="21"/>
        </w:rPr>
        <w:t>供应商名称</w:t>
      </w:r>
      <w:r>
        <w:rPr>
          <w:rFonts w:hint="eastAsia" w:ascii="宋体" w:hAnsi="宋体" w:eastAsia="宋体" w:cs="宋体"/>
          <w:color w:val="auto"/>
          <w:szCs w:val="32"/>
          <w:highlight w:val="none"/>
        </w:rPr>
        <w:t>：</w:t>
      </w:r>
      <w:r>
        <w:rPr>
          <w:rFonts w:hint="eastAsia" w:ascii="宋体" w:hAnsi="宋体" w:eastAsia="宋体" w:cs="宋体"/>
          <w:color w:val="auto"/>
          <w:szCs w:val="32"/>
          <w:highlight w:val="none"/>
          <w:u w:val="single"/>
        </w:rPr>
        <w:t xml:space="preserve">                         </w:t>
      </w:r>
      <w:r>
        <w:rPr>
          <w:rFonts w:hint="eastAsia" w:ascii="宋体" w:hAnsi="宋体" w:eastAsia="宋体" w:cs="宋体"/>
          <w:color w:val="auto"/>
          <w:szCs w:val="32"/>
          <w:highlight w:val="none"/>
        </w:rPr>
        <w:t>（盖章）</w:t>
      </w:r>
    </w:p>
    <w:p>
      <w:pPr>
        <w:spacing w:line="480" w:lineRule="exact"/>
        <w:ind w:firstLine="2100" w:firstLineChars="1000"/>
        <w:rPr>
          <w:rFonts w:hint="eastAsia" w:ascii="宋体" w:hAnsi="宋体" w:eastAsia="宋体" w:cs="宋体"/>
          <w:color w:val="auto"/>
          <w:szCs w:val="32"/>
          <w:highlight w:val="none"/>
        </w:rPr>
      </w:pPr>
      <w:r>
        <w:rPr>
          <w:rFonts w:hint="eastAsia" w:ascii="宋体" w:hAnsi="宋体" w:eastAsia="宋体" w:cs="宋体"/>
          <w:color w:val="auto"/>
          <w:szCs w:val="32"/>
          <w:highlight w:val="none"/>
        </w:rPr>
        <w:t xml:space="preserve"> 法定代表人：</w:t>
      </w:r>
      <w:r>
        <w:rPr>
          <w:rFonts w:hint="eastAsia" w:ascii="宋体" w:hAnsi="宋体" w:eastAsia="宋体" w:cs="宋体"/>
          <w:color w:val="auto"/>
          <w:szCs w:val="32"/>
          <w:highlight w:val="none"/>
          <w:u w:val="single"/>
        </w:rPr>
        <w:t xml:space="preserve">             </w:t>
      </w:r>
      <w:r>
        <w:rPr>
          <w:rFonts w:hint="eastAsia" w:ascii="宋体" w:hAnsi="宋体" w:eastAsia="宋体" w:cs="宋体"/>
          <w:color w:val="auto"/>
          <w:szCs w:val="32"/>
          <w:highlight w:val="none"/>
        </w:rPr>
        <w:t>（签字或盖章）</w:t>
      </w:r>
    </w:p>
    <w:p>
      <w:pPr>
        <w:spacing w:line="480" w:lineRule="exact"/>
        <w:ind w:firstLine="2205" w:firstLineChars="1050"/>
        <w:rPr>
          <w:rFonts w:hint="eastAsia" w:ascii="宋体" w:hAnsi="宋体" w:eastAsia="宋体" w:cs="宋体"/>
          <w:color w:val="auto"/>
          <w:szCs w:val="32"/>
          <w:highlight w:val="none"/>
          <w:u w:val="single"/>
        </w:rPr>
      </w:pPr>
      <w:r>
        <w:rPr>
          <w:rFonts w:hint="eastAsia" w:ascii="宋体" w:hAnsi="宋体" w:eastAsia="宋体" w:cs="宋体"/>
          <w:color w:val="auto"/>
          <w:szCs w:val="32"/>
          <w:highlight w:val="none"/>
        </w:rPr>
        <w:t>地址：</w:t>
      </w:r>
      <w:r>
        <w:rPr>
          <w:rFonts w:hint="eastAsia" w:ascii="宋体" w:hAnsi="宋体" w:eastAsia="宋体" w:cs="宋体"/>
          <w:color w:val="auto"/>
          <w:szCs w:val="32"/>
          <w:highlight w:val="none"/>
          <w:u w:val="single"/>
        </w:rPr>
        <w:t xml:space="preserve">                                  </w:t>
      </w:r>
    </w:p>
    <w:p>
      <w:pPr>
        <w:spacing w:line="480" w:lineRule="exact"/>
        <w:ind w:firstLine="2205" w:firstLineChars="1050"/>
        <w:rPr>
          <w:rFonts w:hint="eastAsia" w:ascii="宋体" w:hAnsi="宋体" w:eastAsia="宋体" w:cs="宋体"/>
          <w:color w:val="auto"/>
          <w:szCs w:val="32"/>
          <w:highlight w:val="none"/>
          <w:u w:val="single"/>
        </w:rPr>
      </w:pPr>
      <w:r>
        <w:rPr>
          <w:rFonts w:hint="eastAsia" w:ascii="宋体" w:hAnsi="宋体" w:eastAsia="宋体" w:cs="宋体"/>
          <w:color w:val="auto"/>
          <w:szCs w:val="32"/>
          <w:highlight w:val="none"/>
        </w:rPr>
        <w:t>电话：</w:t>
      </w:r>
      <w:r>
        <w:rPr>
          <w:rFonts w:hint="eastAsia" w:ascii="宋体" w:hAnsi="宋体" w:eastAsia="宋体" w:cs="宋体"/>
          <w:color w:val="auto"/>
          <w:szCs w:val="32"/>
          <w:highlight w:val="none"/>
          <w:u w:val="single"/>
        </w:rPr>
        <w:t xml:space="preserve">                     </w:t>
      </w:r>
    </w:p>
    <w:p>
      <w:pPr>
        <w:spacing w:line="480" w:lineRule="exact"/>
        <w:ind w:firstLine="2205" w:firstLineChars="1050"/>
        <w:rPr>
          <w:rFonts w:hint="eastAsia" w:ascii="宋体" w:hAnsi="宋体" w:eastAsia="宋体" w:cs="宋体"/>
          <w:color w:val="auto"/>
          <w:szCs w:val="32"/>
          <w:highlight w:val="none"/>
          <w:u w:val="single"/>
        </w:rPr>
      </w:pPr>
      <w:r>
        <w:rPr>
          <w:rFonts w:hint="eastAsia" w:ascii="宋体" w:hAnsi="宋体" w:eastAsia="宋体" w:cs="宋体"/>
          <w:color w:val="auto"/>
          <w:szCs w:val="32"/>
          <w:highlight w:val="none"/>
        </w:rPr>
        <w:t>传真：</w:t>
      </w:r>
      <w:r>
        <w:rPr>
          <w:rFonts w:hint="eastAsia" w:ascii="宋体" w:hAnsi="宋体" w:eastAsia="宋体" w:cs="宋体"/>
          <w:color w:val="auto"/>
          <w:szCs w:val="32"/>
          <w:highlight w:val="none"/>
          <w:u w:val="single"/>
        </w:rPr>
        <w:t xml:space="preserve">                     </w:t>
      </w:r>
    </w:p>
    <w:p>
      <w:pPr>
        <w:spacing w:line="480" w:lineRule="exact"/>
        <w:ind w:firstLine="735" w:firstLineChars="350"/>
        <w:rPr>
          <w:rFonts w:hint="eastAsia" w:ascii="宋体" w:hAnsi="宋体" w:eastAsia="宋体" w:cs="宋体"/>
          <w:color w:val="auto"/>
          <w:szCs w:val="32"/>
          <w:highlight w:val="none"/>
        </w:rPr>
      </w:pPr>
    </w:p>
    <w:p>
      <w:pPr>
        <w:jc w:val="right"/>
        <w:rPr>
          <w:rFonts w:hint="eastAsia" w:asciiTheme="minorEastAsia" w:hAnsiTheme="minorEastAsia" w:eastAsiaTheme="minorEastAsia" w:cstheme="minorEastAsia"/>
          <w:color w:val="auto"/>
        </w:rPr>
      </w:pPr>
      <w:r>
        <w:rPr>
          <w:rFonts w:hint="eastAsia" w:ascii="宋体" w:hAnsi="宋体" w:eastAsia="宋体" w:cs="宋体"/>
          <w:color w:val="auto"/>
          <w:szCs w:val="32"/>
          <w:highlight w:val="none"/>
        </w:rPr>
        <w:t xml:space="preserve"> </w:t>
      </w:r>
      <w:r>
        <w:rPr>
          <w:rFonts w:hint="eastAsia" w:ascii="宋体" w:hAnsi="宋体" w:eastAsia="宋体" w:cs="宋体"/>
          <w:color w:val="auto"/>
          <w:szCs w:val="32"/>
          <w:highlight w:val="none"/>
          <w:u w:val="single"/>
        </w:rPr>
        <w:t xml:space="preserve">       </w:t>
      </w:r>
      <w:r>
        <w:rPr>
          <w:rFonts w:hint="eastAsia" w:ascii="宋体" w:hAnsi="宋体" w:eastAsia="宋体" w:cs="宋体"/>
          <w:color w:val="auto"/>
          <w:szCs w:val="32"/>
          <w:highlight w:val="none"/>
        </w:rPr>
        <w:t>年</w:t>
      </w:r>
      <w:r>
        <w:rPr>
          <w:rFonts w:hint="eastAsia" w:ascii="宋体" w:hAnsi="宋体" w:eastAsia="宋体" w:cs="宋体"/>
          <w:color w:val="auto"/>
          <w:szCs w:val="32"/>
          <w:highlight w:val="none"/>
          <w:u w:val="single"/>
        </w:rPr>
        <w:t xml:space="preserve">    </w:t>
      </w:r>
      <w:r>
        <w:rPr>
          <w:rFonts w:hint="eastAsia" w:ascii="宋体" w:hAnsi="宋体" w:eastAsia="宋体" w:cs="宋体"/>
          <w:color w:val="auto"/>
          <w:szCs w:val="32"/>
          <w:highlight w:val="none"/>
        </w:rPr>
        <w:t>月</w:t>
      </w:r>
      <w:r>
        <w:rPr>
          <w:rFonts w:hint="eastAsia" w:ascii="宋体" w:hAnsi="宋体" w:eastAsia="宋体" w:cs="宋体"/>
          <w:color w:val="auto"/>
          <w:szCs w:val="32"/>
          <w:highlight w:val="none"/>
          <w:u w:val="single"/>
        </w:rPr>
        <w:t xml:space="preserve">   </w:t>
      </w:r>
      <w:r>
        <w:rPr>
          <w:rFonts w:hint="eastAsia" w:ascii="宋体" w:hAnsi="宋体" w:eastAsia="宋体" w:cs="宋体"/>
          <w:color w:val="auto"/>
          <w:szCs w:val="32"/>
          <w:highlight w:val="none"/>
          <w:u w:val="single"/>
          <w:lang w:eastAsia="zh-CN"/>
        </w:rPr>
        <w:t>日</w:t>
      </w: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sectPr>
          <w:pgSz w:w="11906" w:h="16838"/>
          <w:pgMar w:top="1474" w:right="1474" w:bottom="250" w:left="1588" w:header="851" w:footer="992" w:gutter="0"/>
          <w:pgNumType w:fmt="decimal"/>
          <w:cols w:space="720" w:num="1"/>
          <w:docGrid w:linePitch="312" w:charSpace="0"/>
        </w:sectPr>
      </w:pPr>
    </w:p>
    <w:p>
      <w:pPr>
        <w:rPr>
          <w:rFonts w:hint="eastAsia" w:asciiTheme="minorEastAsia" w:hAnsiTheme="minorEastAsia" w:eastAsiaTheme="minorEastAsia" w:cstheme="minorEastAsia"/>
          <w:color w:val="auto"/>
        </w:rPr>
      </w:pPr>
    </w:p>
    <w:p>
      <w:pPr>
        <w:spacing w:line="360" w:lineRule="exact"/>
        <w:jc w:val="center"/>
        <w:outlineLvl w:val="1"/>
        <w:rPr>
          <w:rFonts w:hint="eastAsia" w:asciiTheme="minorEastAsia" w:hAnsiTheme="minorEastAsia" w:eastAsiaTheme="minorEastAsia" w:cstheme="minorEastAsia"/>
          <w:b/>
          <w:color w:val="auto"/>
          <w:sz w:val="32"/>
          <w:szCs w:val="32"/>
        </w:rPr>
      </w:pPr>
      <w:bookmarkStart w:id="81" w:name="_Toc6565"/>
      <w:r>
        <w:rPr>
          <w:rFonts w:hint="eastAsia" w:asciiTheme="minorEastAsia" w:hAnsiTheme="minorEastAsia" w:eastAsiaTheme="minorEastAsia" w:cstheme="minorEastAsia"/>
          <w:b/>
          <w:color w:val="auto"/>
          <w:sz w:val="32"/>
          <w:szCs w:val="32"/>
        </w:rPr>
        <w:t>三、供应商的资格证明资料</w:t>
      </w:r>
      <w:bookmarkEnd w:id="81"/>
    </w:p>
    <w:p>
      <w:pPr>
        <w:spacing w:line="480" w:lineRule="exact"/>
        <w:outlineLvl w:val="0"/>
        <w:rPr>
          <w:rFonts w:hint="eastAsia" w:asciiTheme="minorEastAsia" w:hAnsiTheme="minorEastAsia" w:eastAsiaTheme="minorEastAsia" w:cstheme="minorEastAsia"/>
          <w:color w:val="auto"/>
          <w:sz w:val="30"/>
          <w:szCs w:val="30"/>
        </w:rPr>
      </w:pPr>
      <w:bookmarkStart w:id="82" w:name="_Toc4517_WPSOffice_Level1"/>
      <w:bookmarkStart w:id="83" w:name="_Toc14392"/>
      <w:r>
        <w:rPr>
          <w:rFonts w:hint="eastAsia" w:asciiTheme="minorEastAsia" w:hAnsiTheme="minorEastAsia" w:eastAsiaTheme="minorEastAsia" w:cstheme="minorEastAsia"/>
          <w:b/>
          <w:bCs/>
          <w:color w:val="auto"/>
          <w:sz w:val="30"/>
          <w:szCs w:val="30"/>
        </w:rPr>
        <w:t>附件3              供应商基本情况表</w:t>
      </w:r>
      <w:bookmarkEnd w:id="82"/>
      <w:bookmarkEnd w:id="83"/>
    </w:p>
    <w:p>
      <w:pPr>
        <w:spacing w:line="480" w:lineRule="exact"/>
        <w:rPr>
          <w:rFonts w:hint="eastAsia" w:asciiTheme="minorEastAsia" w:hAnsiTheme="minorEastAsia" w:eastAsiaTheme="minorEastAsia" w:cstheme="minorEastAsia"/>
          <w:color w:val="auto"/>
          <w:sz w:val="30"/>
          <w:szCs w:val="30"/>
        </w:rPr>
      </w:pP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盖供应商单位章</w:t>
      </w:r>
    </w:p>
    <w:tbl>
      <w:tblPr>
        <w:tblStyle w:val="44"/>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329"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附《营业执照》（副本）复印件</w:t>
            </w:r>
          </w:p>
        </w:tc>
      </w:tr>
    </w:tbl>
    <w:p>
      <w:pPr>
        <w:spacing w:line="480" w:lineRule="exact"/>
        <w:rPr>
          <w:rFonts w:hint="eastAsia" w:asciiTheme="minorEastAsia" w:hAnsiTheme="minorEastAsia" w:eastAsiaTheme="minorEastAsia" w:cstheme="minorEastAsia"/>
          <w:color w:val="auto"/>
          <w:sz w:val="30"/>
          <w:szCs w:val="30"/>
        </w:rPr>
      </w:pPr>
    </w:p>
    <w:p>
      <w:pPr>
        <w:adjustRightInd w:val="0"/>
        <w:snapToGrid w:val="0"/>
        <w:spacing w:line="360" w:lineRule="auto"/>
        <w:ind w:firstLine="602" w:firstLineChars="200"/>
        <w:outlineLvl w:val="0"/>
        <w:rPr>
          <w:rFonts w:hint="eastAsia" w:asciiTheme="minorEastAsia" w:hAnsiTheme="minorEastAsia" w:eastAsiaTheme="minorEastAsia" w:cstheme="minorEastAsia"/>
          <w:b/>
          <w:bCs/>
          <w:color w:val="auto"/>
          <w:sz w:val="30"/>
          <w:szCs w:val="30"/>
        </w:rPr>
      </w:pPr>
      <w:bookmarkStart w:id="84" w:name="_Toc17523_WPSOffice_Level1"/>
      <w:bookmarkStart w:id="85" w:name="_Toc21035"/>
      <w:r>
        <w:rPr>
          <w:rFonts w:hint="eastAsia" w:asciiTheme="minorEastAsia" w:hAnsiTheme="minorEastAsia" w:eastAsiaTheme="minorEastAsia" w:cstheme="minorEastAsia"/>
          <w:b/>
          <w:bCs/>
          <w:color w:val="auto"/>
          <w:sz w:val="30"/>
          <w:szCs w:val="30"/>
        </w:rPr>
        <w:t>附件4     磋商文件规定的基本资格条件证明资料</w:t>
      </w:r>
      <w:bookmarkEnd w:id="84"/>
      <w:bookmarkEnd w:id="85"/>
    </w:p>
    <w:p>
      <w:pPr>
        <w:numPr>
          <w:ilvl w:val="0"/>
          <w:numId w:val="5"/>
        </w:numPr>
        <w:spacing w:line="480" w:lineRule="exac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供应商的基本资格条件：供应商必须是在中华人民共和国境内注册登记的法人、其他组织或者自然人，且应当符合《政府采购法》第二十二条第一款的规定。</w:t>
      </w: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widowControl w:val="0"/>
        <w:numPr>
          <w:ilvl w:val="0"/>
          <w:numId w:val="0"/>
        </w:numPr>
        <w:spacing w:after="120"/>
        <w:ind w:left="420" w:leftChars="200" w:firstLine="420" w:firstLineChars="200"/>
        <w:jc w:val="both"/>
        <w:rPr>
          <w:rFonts w:hint="default" w:ascii="Times New Roman" w:hAnsi="Times New Roman" w:eastAsia="宋体" w:cs="Times New Roman"/>
          <w:color w:val="auto"/>
          <w:kern w:val="2"/>
          <w:sz w:val="21"/>
          <w:szCs w:val="24"/>
          <w:lang w:val="en-US" w:eastAsia="zh-CN" w:bidi="ar-SA"/>
        </w:rPr>
      </w:pPr>
    </w:p>
    <w:p>
      <w:pPr>
        <w:spacing w:line="480" w:lineRule="exact"/>
        <w:rPr>
          <w:rFonts w:hint="eastAsia" w:asciiTheme="minorEastAsia" w:hAnsiTheme="minorEastAsia" w:eastAsiaTheme="minorEastAsia" w:cstheme="minorEastAsia"/>
          <w:color w:val="auto"/>
          <w:sz w:val="30"/>
          <w:szCs w:val="30"/>
        </w:rPr>
      </w:pPr>
    </w:p>
    <w:p>
      <w:pPr>
        <w:spacing w:line="480" w:lineRule="exact"/>
        <w:rPr>
          <w:rFonts w:hint="eastAsia" w:asciiTheme="minorEastAsia" w:hAnsiTheme="minorEastAsia" w:eastAsiaTheme="minorEastAsia" w:cstheme="minorEastAsia"/>
          <w:color w:val="auto"/>
          <w:sz w:val="30"/>
          <w:szCs w:val="30"/>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widowControl w:val="0"/>
        <w:spacing w:after="120"/>
        <w:ind w:left="420" w:leftChars="200" w:firstLine="600" w:firstLineChars="200"/>
        <w:jc w:val="both"/>
        <w:rPr>
          <w:rFonts w:hint="eastAsia" w:asciiTheme="minorEastAsia" w:hAnsiTheme="minorEastAsia" w:eastAsiaTheme="minorEastAsia" w:cstheme="minorEastAsia"/>
          <w:color w:val="auto"/>
          <w:kern w:val="2"/>
          <w:sz w:val="30"/>
          <w:szCs w:val="30"/>
          <w:lang w:val="en-US" w:eastAsia="zh-CN" w:bidi="ar-SA"/>
        </w:rPr>
      </w:pPr>
    </w:p>
    <w:p>
      <w:pPr>
        <w:adjustRightInd w:val="0"/>
        <w:snapToGrid w:val="0"/>
        <w:spacing w:line="360" w:lineRule="auto"/>
        <w:ind w:firstLine="840" w:firstLineChars="300"/>
        <w:rPr>
          <w:rFonts w:hint="eastAsia" w:ascii="黑体" w:hAnsi="Times New Roman" w:eastAsia="黑体" w:cs="Times New Roman"/>
          <w:color w:val="auto"/>
          <w:sz w:val="28"/>
          <w:szCs w:val="28"/>
        </w:rPr>
      </w:pPr>
      <w:r>
        <w:rPr>
          <w:rFonts w:hint="eastAsia" w:ascii="黑体" w:hAnsi="Times New Roman" w:eastAsia="黑体" w:cs="Times New Roman"/>
          <w:color w:val="auto"/>
          <w:sz w:val="28"/>
          <w:szCs w:val="28"/>
        </w:rPr>
        <w:t>参加政府采购活动前三年内在经营活动中没有重大</w:t>
      </w:r>
    </w:p>
    <w:p>
      <w:pPr>
        <w:adjustRightInd w:val="0"/>
        <w:snapToGrid w:val="0"/>
        <w:spacing w:line="360" w:lineRule="auto"/>
        <w:ind w:firstLine="2800" w:firstLineChars="1000"/>
        <w:rPr>
          <w:rFonts w:hint="eastAsia" w:ascii="黑体" w:hAnsi="Times New Roman" w:eastAsia="黑体" w:cs="Times New Roman"/>
          <w:color w:val="auto"/>
          <w:sz w:val="28"/>
          <w:szCs w:val="28"/>
        </w:rPr>
      </w:pPr>
      <w:r>
        <w:rPr>
          <w:rFonts w:hint="eastAsia" w:ascii="黑体" w:hAnsi="Times New Roman" w:eastAsia="黑体" w:cs="Times New Roman"/>
          <w:color w:val="auto"/>
          <w:sz w:val="28"/>
          <w:szCs w:val="28"/>
        </w:rPr>
        <w:t>违法记录的书面声明</w:t>
      </w:r>
    </w:p>
    <w:p>
      <w:pPr>
        <w:adjustRightInd w:val="0"/>
        <w:snapToGrid w:val="0"/>
        <w:spacing w:before="156" w:beforeLines="50" w:line="360" w:lineRule="auto"/>
        <w:ind w:left="-88" w:leftChars="-42"/>
        <w:outlineLvl w:val="0"/>
        <w:rPr>
          <w:rFonts w:hint="eastAsia" w:ascii="宋体" w:hAnsi="宋体" w:eastAsia="宋体" w:cs="宋体"/>
          <w:color w:val="auto"/>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(采购代理机构)：</w:t>
      </w:r>
    </w:p>
    <w:p>
      <w:pPr>
        <w:adjustRightInd w:val="0"/>
        <w:snapToGrid w:val="0"/>
        <w:spacing w:before="156" w:beforeLines="50" w:line="360" w:lineRule="auto"/>
        <w:ind w:left="-88" w:leftChars="-42" w:firstLine="420" w:firstLineChars="200"/>
        <w:outlineLvl w:val="0"/>
        <w:rPr>
          <w:rFonts w:hint="eastAsia" w:ascii="宋体" w:hAnsi="宋体" w:eastAsia="宋体" w:cs="宋体"/>
          <w:color w:val="auto"/>
          <w:szCs w:val="21"/>
        </w:rPr>
      </w:pPr>
    </w:p>
    <w:p>
      <w:pPr>
        <w:adjustRightInd w:val="0"/>
        <w:snapToGrid w:val="0"/>
        <w:spacing w:before="156" w:beforeLines="50" w:line="360" w:lineRule="auto"/>
        <w:ind w:left="-88" w:leftChars="-42" w:firstLine="420" w:firstLineChars="200"/>
        <w:outlineLvl w:val="0"/>
        <w:rPr>
          <w:rFonts w:hint="eastAsia" w:ascii="宋体" w:hAnsi="宋体" w:eastAsia="宋体" w:cs="宋体"/>
          <w:color w:val="auto"/>
          <w:szCs w:val="21"/>
        </w:rPr>
      </w:pPr>
      <w:r>
        <w:rPr>
          <w:rFonts w:hint="eastAsia" w:ascii="宋体" w:hAnsi="宋体" w:eastAsia="宋体" w:cs="宋体"/>
          <w:bCs/>
          <w:color w:val="auto"/>
          <w:szCs w:val="21"/>
        </w:rPr>
        <w:t>我单位在</w:t>
      </w:r>
      <w:r>
        <w:rPr>
          <w:rFonts w:hint="eastAsia" w:ascii="宋体" w:hAnsi="宋体" w:eastAsia="宋体" w:cs="宋体"/>
          <w:color w:val="auto"/>
          <w:szCs w:val="21"/>
        </w:rPr>
        <w:t>参加采购活动前三年内在经营活动中没有政府采购法第二十二条第一款第（五）项和实施条例第十九条所称重大违法记录，包括：</w:t>
      </w:r>
    </w:p>
    <w:p>
      <w:pPr>
        <w:widowControl/>
        <w:adjustRightInd w:val="0"/>
        <w:snapToGrid w:val="0"/>
        <w:spacing w:before="156"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1、因违法经营受到刑事处罚或者责令停产停业、吊销许可证或者执照、较大数额罚款等行政处罚。</w:t>
      </w:r>
    </w:p>
    <w:p>
      <w:pPr>
        <w:widowControl/>
        <w:adjustRightInd w:val="0"/>
        <w:snapToGrid w:val="0"/>
        <w:spacing w:before="156"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2、在参加本项目政府采购活动前3年内因违法经营被禁止在一定期限内参加政府采购活动。</w:t>
      </w:r>
    </w:p>
    <w:p>
      <w:pPr>
        <w:widowControl/>
        <w:adjustRightInd w:val="0"/>
        <w:snapToGrid w:val="0"/>
        <w:spacing w:before="156"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特此声明！</w:t>
      </w:r>
    </w:p>
    <w:p>
      <w:pPr>
        <w:widowControl/>
        <w:adjustRightInd w:val="0"/>
        <w:snapToGrid w:val="0"/>
        <w:spacing w:before="156" w:beforeLines="50" w:line="360" w:lineRule="auto"/>
        <w:ind w:firstLine="420"/>
        <w:rPr>
          <w:rFonts w:hint="eastAsia" w:ascii="宋体" w:hAnsi="宋体" w:eastAsia="宋体" w:cs="宋体"/>
          <w:color w:val="auto"/>
          <w:szCs w:val="21"/>
        </w:rPr>
      </w:pPr>
    </w:p>
    <w:p>
      <w:pPr>
        <w:widowControl/>
        <w:adjustRightInd w:val="0"/>
        <w:snapToGrid w:val="0"/>
        <w:spacing w:before="156" w:beforeLines="50" w:line="360" w:lineRule="auto"/>
        <w:ind w:firstLine="420"/>
        <w:rPr>
          <w:rFonts w:hint="eastAsia" w:ascii="宋体" w:hAnsi="宋体" w:eastAsia="宋体" w:cs="宋体"/>
          <w:color w:val="auto"/>
          <w:szCs w:val="21"/>
        </w:rPr>
      </w:pPr>
    </w:p>
    <w:p>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 xml:space="preserve">投标人名称（单位章）： </w:t>
      </w:r>
    </w:p>
    <w:p>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法定代表人（签字或盖章）：</w:t>
      </w:r>
      <w:r>
        <w:rPr>
          <w:rFonts w:hint="eastAsia" w:ascii="宋体" w:hAnsi="宋体" w:eastAsia="宋体" w:cs="宋体"/>
          <w:color w:val="auto"/>
          <w:szCs w:val="21"/>
          <w:u w:val="single"/>
        </w:rPr>
        <w:t xml:space="preserve">              </w:t>
      </w:r>
    </w:p>
    <w:p>
      <w:pPr>
        <w:widowControl/>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pPr>
        <w:spacing w:line="480" w:lineRule="exact"/>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heme="minorEastAsia" w:hAnsiTheme="minorEastAsia" w:eastAsiaTheme="minorEastAsia" w:cstheme="minorEastAsia"/>
          <w:b/>
          <w:bCs/>
          <w:color w:val="auto"/>
          <w:kern w:val="2"/>
          <w:sz w:val="30"/>
          <w:szCs w:val="30"/>
          <w:lang w:val="en-US" w:eastAsia="zh-CN" w:bidi="ar-SA"/>
        </w:rPr>
      </w:pPr>
    </w:p>
    <w:p>
      <w:pPr>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heme="minorEastAsia" w:hAnsiTheme="minorEastAsia" w:eastAsiaTheme="minorEastAsia" w:cstheme="minorEastAsia"/>
          <w:b/>
          <w:bCs/>
          <w:color w:val="auto"/>
          <w:kern w:val="2"/>
          <w:sz w:val="30"/>
          <w:szCs w:val="30"/>
          <w:lang w:val="en-US" w:eastAsia="zh-CN" w:bidi="ar-SA"/>
        </w:rPr>
      </w:pPr>
    </w:p>
    <w:p>
      <w:pPr>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heme="minorEastAsia" w:hAnsiTheme="minorEastAsia" w:eastAsiaTheme="minorEastAsia" w:cstheme="minorEastAsia"/>
          <w:b/>
          <w:bCs/>
          <w:color w:val="auto"/>
          <w:kern w:val="2"/>
          <w:sz w:val="30"/>
          <w:szCs w:val="30"/>
          <w:lang w:val="en-US" w:eastAsia="zh-CN" w:bidi="ar-SA"/>
        </w:rPr>
      </w:pPr>
    </w:p>
    <w:p>
      <w:pPr>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heme="minorEastAsia" w:hAnsiTheme="minorEastAsia" w:eastAsiaTheme="minorEastAsia" w:cstheme="minorEastAsia"/>
          <w:b/>
          <w:bCs/>
          <w:color w:val="auto"/>
          <w:kern w:val="2"/>
          <w:sz w:val="30"/>
          <w:szCs w:val="30"/>
          <w:lang w:val="en-US" w:eastAsia="zh-CN" w:bidi="ar-SA"/>
        </w:rPr>
      </w:pPr>
    </w:p>
    <w:p>
      <w:pPr>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heme="minorEastAsia" w:hAnsiTheme="minorEastAsia" w:eastAsiaTheme="minorEastAsia" w:cstheme="minorEastAsia"/>
          <w:b/>
          <w:bCs/>
          <w:color w:val="auto"/>
          <w:kern w:val="2"/>
          <w:sz w:val="30"/>
          <w:szCs w:val="30"/>
          <w:lang w:val="en-US" w:eastAsia="zh-CN" w:bidi="ar-SA"/>
        </w:rPr>
      </w:pPr>
    </w:p>
    <w:p>
      <w:pPr>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heme="minorEastAsia" w:hAnsiTheme="minorEastAsia" w:eastAsiaTheme="minorEastAsia" w:cstheme="minorEastAsia"/>
          <w:b/>
          <w:bCs/>
          <w:color w:val="auto"/>
          <w:kern w:val="2"/>
          <w:sz w:val="30"/>
          <w:szCs w:val="30"/>
          <w:lang w:val="en-US" w:eastAsia="zh-CN" w:bidi="ar-SA"/>
        </w:rPr>
      </w:pPr>
    </w:p>
    <w:p>
      <w:pPr>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heme="minorEastAsia" w:hAnsiTheme="minorEastAsia" w:eastAsiaTheme="minorEastAsia" w:cstheme="minorEastAsia"/>
          <w:b/>
          <w:bCs/>
          <w:color w:val="auto"/>
          <w:kern w:val="2"/>
          <w:sz w:val="30"/>
          <w:szCs w:val="30"/>
          <w:lang w:val="en-US" w:eastAsia="zh-CN" w:bidi="ar-SA"/>
        </w:rPr>
      </w:pPr>
    </w:p>
    <w:p>
      <w:pPr>
        <w:rPr>
          <w:rFonts w:hint="eastAsia" w:asciiTheme="minorEastAsia" w:hAnsiTheme="minorEastAsia" w:eastAsiaTheme="minorEastAsia" w:cstheme="minorEastAsia"/>
          <w:color w:val="auto"/>
          <w:sz w:val="30"/>
          <w:szCs w:val="30"/>
        </w:rPr>
      </w:pPr>
    </w:p>
    <w:p>
      <w:pPr>
        <w:keepNext/>
        <w:widowControl w:val="0"/>
        <w:jc w:val="center"/>
        <w:outlineLvl w:val="0"/>
        <w:rPr>
          <w:rFonts w:hint="eastAsia" w:ascii="Times New Roman" w:hAnsi="Times New Roman" w:eastAsia="宋体" w:cs="Times New Roman"/>
          <w:b/>
          <w:bCs/>
          <w:color w:val="auto"/>
          <w:kern w:val="2"/>
          <w:sz w:val="24"/>
          <w:szCs w:val="20"/>
          <w:lang w:val="en-US" w:eastAsia="zh-CN" w:bidi="ar-SA"/>
        </w:rPr>
      </w:pPr>
    </w:p>
    <w:p>
      <w:pPr>
        <w:spacing w:line="480" w:lineRule="exact"/>
        <w:outlineLvl w:val="0"/>
        <w:rPr>
          <w:rFonts w:hint="eastAsia" w:asciiTheme="minorEastAsia" w:hAnsiTheme="minorEastAsia" w:eastAsiaTheme="minorEastAsia" w:cstheme="minorEastAsia"/>
          <w:b/>
          <w:bCs/>
          <w:color w:val="auto"/>
          <w:sz w:val="30"/>
          <w:szCs w:val="30"/>
        </w:rPr>
      </w:pPr>
      <w:bookmarkStart w:id="86" w:name="_Toc24698"/>
      <w:bookmarkStart w:id="87" w:name="_Toc506_WPSOffice_Level1"/>
      <w:r>
        <w:rPr>
          <w:rFonts w:hint="eastAsia" w:asciiTheme="minorEastAsia" w:hAnsiTheme="minorEastAsia" w:eastAsiaTheme="minorEastAsia" w:cstheme="minorEastAsia"/>
          <w:b/>
          <w:bCs/>
          <w:color w:val="auto"/>
          <w:sz w:val="30"/>
          <w:szCs w:val="30"/>
        </w:rPr>
        <w:t>附件5  磋商文件规定的特定资格条件证明资料</w:t>
      </w:r>
      <w:bookmarkEnd w:id="86"/>
      <w:bookmarkEnd w:id="87"/>
    </w:p>
    <w:p>
      <w:pPr>
        <w:spacing w:line="480" w:lineRule="exact"/>
        <w:rPr>
          <w:rFonts w:hint="eastAsia" w:asciiTheme="minorEastAsia" w:hAnsiTheme="minorEastAsia" w:eastAsiaTheme="minorEastAsia" w:cstheme="minorEastAsia"/>
          <w:color w:val="auto"/>
          <w:sz w:val="24"/>
          <w:szCs w:val="24"/>
          <w:lang w:val="en-US" w:eastAsia="zh-CN"/>
        </w:rPr>
      </w:pPr>
    </w:p>
    <w:p>
      <w:pPr>
        <w:numPr>
          <w:ilvl w:val="0"/>
          <w:numId w:val="6"/>
        </w:numPr>
        <w:spacing w:line="480" w:lineRule="exac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供应商特定资格条件：无。</w:t>
      </w:r>
    </w:p>
    <w:p>
      <w:pPr>
        <w:numPr>
          <w:ilvl w:val="0"/>
          <w:numId w:val="0"/>
        </w:numPr>
        <w:spacing w:line="480" w:lineRule="exact"/>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注：（1）根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经采购人或监管部门查实，如发现伪造、篡改、提供虚假证明材料等行为，有关行政监督部门将依法给予行政处罚（处理），执行诚信不良行为记录联合惩戒措施，触犯法律的，将依法承担法律责任。</w:t>
      </w:r>
    </w:p>
    <w:p>
      <w:pPr>
        <w:numPr>
          <w:ilvl w:val="0"/>
          <w:numId w:val="0"/>
        </w:numPr>
        <w:spacing w:line="480" w:lineRule="exact"/>
        <w:ind w:firstLine="480" w:firstLineChars="200"/>
        <w:rPr>
          <w:rFonts w:hint="eastAsia" w:asciiTheme="minorEastAsia" w:hAnsiTheme="minorEastAsia" w:eastAsiaTheme="minorEastAsia" w:cstheme="minorEastAsia"/>
          <w:color w:val="auto"/>
          <w:sz w:val="24"/>
          <w:szCs w:val="24"/>
          <w:lang w:val="en-US" w:eastAsia="zh-CN"/>
        </w:rPr>
      </w:pPr>
    </w:p>
    <w:p>
      <w:pPr>
        <w:spacing w:line="480" w:lineRule="exact"/>
        <w:rPr>
          <w:rFonts w:hint="eastAsia" w:asciiTheme="minorEastAsia" w:hAnsiTheme="minorEastAsia" w:eastAsiaTheme="minorEastAsia" w:cstheme="minorEastAsia"/>
          <w:color w:val="auto"/>
          <w:sz w:val="24"/>
          <w:szCs w:val="24"/>
          <w:lang w:val="en-US" w:eastAsia="zh-CN"/>
        </w:rPr>
      </w:pPr>
    </w:p>
    <w:p>
      <w:pPr>
        <w:spacing w:line="480" w:lineRule="exact"/>
        <w:rPr>
          <w:rFonts w:hint="eastAsia" w:asciiTheme="minorEastAsia" w:hAnsiTheme="minorEastAsia" w:eastAsiaTheme="minorEastAsia" w:cstheme="minorEastAsia"/>
          <w:color w:val="auto"/>
          <w:sz w:val="30"/>
          <w:szCs w:val="30"/>
        </w:rPr>
      </w:pPr>
    </w:p>
    <w:p>
      <w:pPr>
        <w:spacing w:line="480" w:lineRule="exact"/>
        <w:rPr>
          <w:rFonts w:hint="eastAsia" w:asciiTheme="minorEastAsia" w:hAnsiTheme="minorEastAsia" w:eastAsiaTheme="minorEastAsia" w:cstheme="minorEastAsia"/>
          <w:color w:val="auto"/>
          <w:sz w:val="30"/>
          <w:szCs w:val="30"/>
        </w:rPr>
      </w:pPr>
    </w:p>
    <w:p>
      <w:pPr>
        <w:spacing w:line="480" w:lineRule="exact"/>
        <w:rPr>
          <w:rFonts w:hint="eastAsia" w:asciiTheme="minorEastAsia" w:hAnsiTheme="minorEastAsia" w:eastAsiaTheme="minorEastAsia" w:cstheme="minorEastAsia"/>
          <w:color w:val="auto"/>
          <w:sz w:val="30"/>
          <w:szCs w:val="30"/>
        </w:rPr>
      </w:pPr>
    </w:p>
    <w:p>
      <w:pPr>
        <w:spacing w:line="480" w:lineRule="exact"/>
        <w:rPr>
          <w:rFonts w:hint="eastAsia" w:asciiTheme="minorEastAsia" w:hAnsiTheme="minorEastAsia" w:eastAsiaTheme="minorEastAsia" w:cstheme="minorEastAsia"/>
          <w:color w:val="auto"/>
          <w:sz w:val="30"/>
          <w:szCs w:val="30"/>
        </w:rPr>
      </w:pPr>
    </w:p>
    <w:p>
      <w:pPr>
        <w:spacing w:line="480" w:lineRule="exact"/>
        <w:rPr>
          <w:rFonts w:hint="eastAsia" w:asciiTheme="minorEastAsia" w:hAnsiTheme="minorEastAsia" w:eastAsiaTheme="minorEastAsia" w:cstheme="minorEastAsia"/>
          <w:color w:val="auto"/>
          <w:sz w:val="30"/>
          <w:szCs w:val="30"/>
        </w:rPr>
      </w:pPr>
    </w:p>
    <w:p>
      <w:pPr>
        <w:spacing w:line="480" w:lineRule="exact"/>
        <w:rPr>
          <w:rFonts w:hint="eastAsia" w:asciiTheme="minorEastAsia" w:hAnsiTheme="minorEastAsia" w:eastAsiaTheme="minorEastAsia" w:cstheme="minorEastAsia"/>
          <w:color w:val="auto"/>
          <w:sz w:val="30"/>
          <w:szCs w:val="30"/>
        </w:rPr>
      </w:pPr>
    </w:p>
    <w:p>
      <w:pPr>
        <w:adjustRightInd w:val="0"/>
        <w:snapToGrid w:val="0"/>
        <w:spacing w:line="360" w:lineRule="auto"/>
        <w:rPr>
          <w:rFonts w:hint="eastAsia" w:asciiTheme="minorEastAsia" w:hAnsiTheme="minorEastAsia" w:eastAsiaTheme="minorEastAsia" w:cstheme="minorEastAsia"/>
          <w:b/>
          <w:color w:val="auto"/>
          <w:sz w:val="30"/>
          <w:szCs w:val="30"/>
        </w:rPr>
        <w:sectPr>
          <w:pgSz w:w="11906" w:h="16838"/>
          <w:pgMar w:top="1474" w:right="1474" w:bottom="250" w:left="1588" w:header="851" w:footer="992" w:gutter="0"/>
          <w:pgNumType w:fmt="decimal"/>
          <w:cols w:space="720" w:num="1"/>
          <w:docGrid w:linePitch="312" w:charSpace="0"/>
        </w:sectPr>
      </w:pPr>
    </w:p>
    <w:p>
      <w:pPr>
        <w:adjustRightInd w:val="0"/>
        <w:snapToGrid w:val="0"/>
        <w:spacing w:line="360" w:lineRule="auto"/>
        <w:outlineLvl w:val="0"/>
        <w:rPr>
          <w:rFonts w:hint="eastAsia" w:asciiTheme="minorEastAsia" w:hAnsiTheme="minorEastAsia" w:eastAsiaTheme="minorEastAsia" w:cstheme="minorEastAsia"/>
          <w:b/>
          <w:color w:val="auto"/>
          <w:sz w:val="30"/>
          <w:szCs w:val="30"/>
        </w:rPr>
      </w:pPr>
      <w:bookmarkStart w:id="88" w:name="_Toc32763_WPSOffice_Level1"/>
      <w:bookmarkStart w:id="89" w:name="_Toc10631"/>
      <w:r>
        <w:rPr>
          <w:rFonts w:hint="eastAsia" w:asciiTheme="minorEastAsia" w:hAnsiTheme="minorEastAsia" w:eastAsiaTheme="minorEastAsia" w:cstheme="minorEastAsia"/>
          <w:b/>
          <w:color w:val="auto"/>
          <w:sz w:val="30"/>
          <w:szCs w:val="30"/>
        </w:rPr>
        <w:t>附件6           其他证明资料或说明</w:t>
      </w:r>
      <w:bookmarkEnd w:id="88"/>
      <w:bookmarkEnd w:id="89"/>
    </w:p>
    <w:p>
      <w:pPr>
        <w:adjustRightInd w:val="0"/>
        <w:snapToGrid w:val="0"/>
        <w:spacing w:line="360" w:lineRule="auto"/>
        <w:rPr>
          <w:rFonts w:hint="eastAsia" w:asciiTheme="minorEastAsia" w:hAnsiTheme="minorEastAsia" w:eastAsiaTheme="minorEastAsia" w:cstheme="minorEastAsia"/>
          <w:color w:val="auto"/>
          <w:szCs w:val="21"/>
        </w:rPr>
      </w:pP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提供磋商文件或评分标准需要提供的相关证明文件复印件</w:t>
      </w: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p>
    <w:p>
      <w:pPr>
        <w:adjustRightInd w:val="0"/>
        <w:snapToGrid w:val="0"/>
        <w:spacing w:line="360" w:lineRule="auto"/>
        <w:rPr>
          <w:rFonts w:hint="eastAsia" w:asciiTheme="minorEastAsia" w:hAnsiTheme="minorEastAsia" w:eastAsiaTheme="minorEastAsia" w:cstheme="minorEastAsia"/>
          <w:b/>
          <w:color w:val="auto"/>
          <w:sz w:val="32"/>
          <w:szCs w:val="32"/>
        </w:rPr>
      </w:pPr>
    </w:p>
    <w:p>
      <w:pPr>
        <w:spacing w:line="360" w:lineRule="exact"/>
        <w:jc w:val="center"/>
        <w:outlineLvl w:val="9"/>
        <w:rPr>
          <w:rFonts w:hint="eastAsia" w:asciiTheme="minorEastAsia" w:hAnsiTheme="minorEastAsia" w:eastAsiaTheme="minorEastAsia" w:cstheme="minorEastAsia"/>
          <w:b/>
          <w:color w:val="auto"/>
          <w:sz w:val="32"/>
          <w:szCs w:val="32"/>
        </w:rPr>
        <w:sectPr>
          <w:pgSz w:w="11906" w:h="16838"/>
          <w:pgMar w:top="1474" w:right="1474" w:bottom="250" w:left="1588" w:header="851" w:footer="992" w:gutter="0"/>
          <w:pgNumType w:fmt="decimal"/>
          <w:cols w:space="720" w:num="1"/>
          <w:docGrid w:linePitch="312" w:charSpace="0"/>
        </w:sectPr>
      </w:pPr>
    </w:p>
    <w:p>
      <w:pPr>
        <w:adjustRightInd w:val="0"/>
        <w:snapToGrid w:val="0"/>
        <w:spacing w:line="360" w:lineRule="auto"/>
        <w:jc w:val="center"/>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四、实施方案</w:t>
      </w:r>
    </w:p>
    <w:p>
      <w:pPr>
        <w:widowControl w:val="0"/>
        <w:autoSpaceDE/>
        <w:autoSpaceDN/>
        <w:spacing w:before="0" w:after="0" w:line="240" w:lineRule="auto"/>
        <w:ind w:left="2940" w:firstLine="0"/>
        <w:jc w:val="both"/>
        <w:rPr>
          <w:rFonts w:hint="eastAsia" w:asciiTheme="minorEastAsia" w:hAnsiTheme="minorEastAsia" w:eastAsiaTheme="minorEastAsia" w:cstheme="minorEastAsia"/>
          <w:b/>
          <w:bCs/>
          <w:color w:val="auto"/>
          <w:kern w:val="2"/>
          <w:sz w:val="21"/>
          <w:szCs w:val="24"/>
          <w:lang w:val="en-US" w:eastAsia="zh-CN" w:bidi="ar-SA"/>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注：格式自拟。</w:t>
      </w: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pStyle w:val="2"/>
        <w:rPr>
          <w:rFonts w:hint="eastAsia" w:asciiTheme="minorEastAsia" w:hAnsiTheme="minorEastAsia" w:eastAsiaTheme="minorEastAsia" w:cstheme="minorEastAsia"/>
          <w:color w:val="auto"/>
          <w:szCs w:val="21"/>
        </w:rPr>
      </w:pPr>
    </w:p>
    <w:p>
      <w:pPr>
        <w:rPr>
          <w:rFonts w:hint="eastAsia" w:asciiTheme="minorEastAsia" w:hAnsiTheme="minorEastAsia" w:eastAsiaTheme="minorEastAsia" w:cstheme="minorEastAsia"/>
          <w:color w:val="auto"/>
          <w:szCs w:val="21"/>
        </w:rPr>
      </w:pPr>
    </w:p>
    <w:p>
      <w:pPr>
        <w:pStyle w:val="2"/>
        <w:rPr>
          <w:rFonts w:hint="eastAsia" w:asciiTheme="minorEastAsia" w:hAnsiTheme="minorEastAsia" w:eastAsiaTheme="minorEastAsia" w:cstheme="minorEastAsia"/>
          <w:color w:val="auto"/>
          <w:szCs w:val="21"/>
        </w:rPr>
      </w:pPr>
    </w:p>
    <w:p>
      <w:pPr>
        <w:rPr>
          <w:rFonts w:hint="eastAsia" w:asciiTheme="minorEastAsia" w:hAnsiTheme="minorEastAsia" w:eastAsiaTheme="minorEastAsia" w:cstheme="minorEastAsia"/>
          <w:color w:val="auto"/>
          <w:szCs w:val="21"/>
        </w:rPr>
      </w:pPr>
    </w:p>
    <w:p>
      <w:pPr>
        <w:pStyle w:val="2"/>
        <w:rPr>
          <w:rFonts w:hint="eastAsia" w:asciiTheme="minorEastAsia" w:hAnsiTheme="minorEastAsia" w:eastAsiaTheme="minorEastAsia" w:cstheme="minorEastAsia"/>
          <w:color w:val="auto"/>
          <w:szCs w:val="21"/>
        </w:rPr>
      </w:pPr>
    </w:p>
    <w:p>
      <w:pPr>
        <w:rPr>
          <w:rFonts w:hint="eastAsia" w:asciiTheme="minorEastAsia" w:hAnsiTheme="minorEastAsia" w:eastAsiaTheme="minorEastAsia" w:cstheme="minorEastAsia"/>
          <w:color w:val="auto"/>
          <w:szCs w:val="21"/>
        </w:rPr>
      </w:pPr>
    </w:p>
    <w:p>
      <w:pPr>
        <w:pStyle w:val="2"/>
        <w:rPr>
          <w:rFonts w:hint="eastAsia" w:asciiTheme="minorEastAsia" w:hAnsiTheme="minorEastAsia" w:eastAsiaTheme="minorEastAsia" w:cstheme="minorEastAsia"/>
          <w:color w:val="auto"/>
          <w:szCs w:val="21"/>
        </w:rPr>
      </w:pPr>
    </w:p>
    <w:p>
      <w:pPr>
        <w:rPr>
          <w:rFonts w:hint="eastAsia"/>
          <w:color w:val="auto"/>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autoSpaceDE/>
        <w:autoSpaceDN/>
        <w:spacing w:before="0" w:after="0" w:line="240" w:lineRule="auto"/>
        <w:ind w:left="2940" w:firstLine="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spacing w:line="360" w:lineRule="atLeast"/>
        <w:rPr>
          <w:rFonts w:hint="eastAsia" w:asciiTheme="minorEastAsia" w:hAnsiTheme="minorEastAsia" w:eastAsiaTheme="minorEastAsia" w:cstheme="minorEastAsia"/>
          <w:color w:val="auto"/>
          <w:sz w:val="30"/>
          <w:szCs w:val="30"/>
        </w:rPr>
      </w:pPr>
    </w:p>
    <w:p>
      <w:pPr>
        <w:spacing w:line="360" w:lineRule="atLeast"/>
        <w:outlineLvl w:val="0"/>
        <w:rPr>
          <w:rFonts w:hint="eastAsia" w:asciiTheme="minorEastAsia" w:hAnsiTheme="minorEastAsia" w:eastAsiaTheme="minorEastAsia" w:cstheme="minorEastAsia"/>
          <w:b/>
          <w:bCs/>
          <w:color w:val="auto"/>
          <w:sz w:val="30"/>
          <w:szCs w:val="30"/>
        </w:rPr>
      </w:pPr>
      <w:bookmarkStart w:id="90" w:name="_Toc30950_WPSOffice_Level1"/>
      <w:bookmarkStart w:id="91" w:name="_Toc6434"/>
      <w:r>
        <w:rPr>
          <w:rFonts w:hint="eastAsia" w:asciiTheme="minorEastAsia" w:hAnsiTheme="minorEastAsia" w:eastAsiaTheme="minorEastAsia" w:cstheme="minorEastAsia"/>
          <w:b/>
          <w:bCs/>
          <w:color w:val="auto"/>
          <w:sz w:val="30"/>
          <w:szCs w:val="30"/>
        </w:rPr>
        <w:t>附件7-1               主要人员简历表</w:t>
      </w:r>
      <w:bookmarkEnd w:id="90"/>
      <w:bookmarkEnd w:id="91"/>
    </w:p>
    <w:p>
      <w:pPr>
        <w:spacing w:line="360" w:lineRule="atLeast"/>
        <w:jc w:val="center"/>
        <w:rPr>
          <w:rFonts w:hint="eastAsia" w:asciiTheme="minorEastAsia" w:hAnsiTheme="minorEastAsia" w:eastAsiaTheme="minorEastAsia" w:cstheme="minorEastAsia"/>
          <w:color w:val="auto"/>
          <w:sz w:val="28"/>
          <w:szCs w:val="28"/>
        </w:rPr>
      </w:pPr>
    </w:p>
    <w:tbl>
      <w:tblPr>
        <w:tblStyle w:val="44"/>
        <w:tblW w:w="8503"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2340"/>
        <w:gridCol w:w="16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91" w:hRule="exact"/>
          <w:jc w:val="center"/>
        </w:trPr>
        <w:tc>
          <w:tcPr>
            <w:tcW w:w="2032"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姓名</w:t>
            </w:r>
          </w:p>
        </w:tc>
        <w:tc>
          <w:tcPr>
            <w:tcW w:w="2468" w:type="dxa"/>
            <w:vAlign w:val="center"/>
          </w:tcPr>
          <w:p>
            <w:pPr>
              <w:spacing w:line="360" w:lineRule="atLeast"/>
              <w:jc w:val="center"/>
              <w:rPr>
                <w:rFonts w:hint="eastAsia" w:asciiTheme="minorEastAsia" w:hAnsiTheme="minorEastAsia" w:eastAsiaTheme="minorEastAsia" w:cstheme="minorEastAsia"/>
                <w:color w:val="auto"/>
              </w:rPr>
            </w:pPr>
          </w:p>
        </w:tc>
        <w:tc>
          <w:tcPr>
            <w:tcW w:w="2340"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性别</w:t>
            </w:r>
          </w:p>
        </w:tc>
        <w:tc>
          <w:tcPr>
            <w:tcW w:w="1663" w:type="dxa"/>
            <w:vAlign w:val="center"/>
          </w:tcPr>
          <w:p>
            <w:pPr>
              <w:spacing w:line="360" w:lineRule="atLeast"/>
              <w:jc w:val="center"/>
              <w:rPr>
                <w:rFonts w:hint="eastAsia"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3" w:hRule="exact"/>
          <w:jc w:val="center"/>
        </w:trPr>
        <w:tc>
          <w:tcPr>
            <w:tcW w:w="2032"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职务</w:t>
            </w:r>
          </w:p>
        </w:tc>
        <w:tc>
          <w:tcPr>
            <w:tcW w:w="2468" w:type="dxa"/>
            <w:vAlign w:val="center"/>
          </w:tcPr>
          <w:p>
            <w:pPr>
              <w:spacing w:line="360" w:lineRule="atLeast"/>
              <w:jc w:val="center"/>
              <w:rPr>
                <w:rFonts w:hint="eastAsia" w:asciiTheme="minorEastAsia" w:hAnsiTheme="minorEastAsia" w:eastAsiaTheme="minorEastAsia" w:cstheme="minorEastAsia"/>
                <w:color w:val="auto"/>
              </w:rPr>
            </w:pPr>
          </w:p>
        </w:tc>
        <w:tc>
          <w:tcPr>
            <w:tcW w:w="2340"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职称</w:t>
            </w:r>
          </w:p>
        </w:tc>
        <w:tc>
          <w:tcPr>
            <w:tcW w:w="1663" w:type="dxa"/>
            <w:vAlign w:val="center"/>
          </w:tcPr>
          <w:p>
            <w:pPr>
              <w:spacing w:line="360" w:lineRule="atLeast"/>
              <w:jc w:val="center"/>
              <w:rPr>
                <w:rFonts w:hint="eastAsia"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21" w:hRule="exact"/>
          <w:jc w:val="center"/>
        </w:trPr>
        <w:tc>
          <w:tcPr>
            <w:tcW w:w="2032"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毕业学校、专业</w:t>
            </w:r>
          </w:p>
        </w:tc>
        <w:tc>
          <w:tcPr>
            <w:tcW w:w="6471" w:type="dxa"/>
            <w:gridSpan w:val="3"/>
            <w:vAlign w:val="center"/>
          </w:tcPr>
          <w:p>
            <w:pPr>
              <w:spacing w:line="360" w:lineRule="atLeast"/>
              <w:jc w:val="center"/>
              <w:rPr>
                <w:rFonts w:hint="eastAsia"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71" w:hRule="exact"/>
          <w:jc w:val="center"/>
        </w:trPr>
        <w:tc>
          <w:tcPr>
            <w:tcW w:w="2032"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身份证号</w:t>
            </w:r>
          </w:p>
        </w:tc>
        <w:tc>
          <w:tcPr>
            <w:tcW w:w="2468" w:type="dxa"/>
            <w:vAlign w:val="center"/>
          </w:tcPr>
          <w:p>
            <w:pPr>
              <w:spacing w:line="360" w:lineRule="atLeast"/>
              <w:jc w:val="center"/>
              <w:rPr>
                <w:rFonts w:hint="eastAsia" w:asciiTheme="minorEastAsia" w:hAnsiTheme="minorEastAsia" w:eastAsiaTheme="minorEastAsia" w:cstheme="minorEastAsia"/>
                <w:color w:val="auto"/>
              </w:rPr>
            </w:pPr>
          </w:p>
        </w:tc>
        <w:tc>
          <w:tcPr>
            <w:tcW w:w="2340"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拟在本合同任职</w:t>
            </w:r>
          </w:p>
        </w:tc>
        <w:tc>
          <w:tcPr>
            <w:tcW w:w="1663" w:type="dxa"/>
            <w:vAlign w:val="center"/>
          </w:tcPr>
          <w:p>
            <w:pPr>
              <w:spacing w:line="360" w:lineRule="atLeast"/>
              <w:ind w:right="-105" w:rightChars="-50"/>
              <w:jc w:val="center"/>
              <w:rPr>
                <w:rFonts w:hint="eastAsia"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71" w:hRule="exact"/>
          <w:jc w:val="center"/>
        </w:trPr>
        <w:tc>
          <w:tcPr>
            <w:tcW w:w="2032"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执业资格证</w:t>
            </w:r>
          </w:p>
        </w:tc>
        <w:tc>
          <w:tcPr>
            <w:tcW w:w="2468" w:type="dxa"/>
            <w:vAlign w:val="center"/>
          </w:tcPr>
          <w:p>
            <w:pPr>
              <w:spacing w:line="360" w:lineRule="atLeast"/>
              <w:jc w:val="center"/>
              <w:rPr>
                <w:rFonts w:hint="eastAsia" w:asciiTheme="minorEastAsia" w:hAnsiTheme="minorEastAsia" w:eastAsiaTheme="minorEastAsia" w:cstheme="minorEastAsia"/>
                <w:color w:val="auto"/>
              </w:rPr>
            </w:pPr>
          </w:p>
        </w:tc>
        <w:tc>
          <w:tcPr>
            <w:tcW w:w="2340" w:type="dxa"/>
            <w:vAlign w:val="center"/>
          </w:tcPr>
          <w:p>
            <w:pPr>
              <w:spacing w:line="360" w:lineRule="atLeast"/>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执业资格证书号</w:t>
            </w:r>
          </w:p>
        </w:tc>
        <w:tc>
          <w:tcPr>
            <w:tcW w:w="1663" w:type="dxa"/>
            <w:vAlign w:val="center"/>
          </w:tcPr>
          <w:p>
            <w:pPr>
              <w:rPr>
                <w:rFonts w:hint="eastAsia" w:asciiTheme="minorEastAsia" w:hAnsiTheme="minorEastAsia" w:eastAsiaTheme="minorEastAsia" w:cstheme="minorEastAsia"/>
                <w:color w:val="auto"/>
              </w:rPr>
            </w:pPr>
          </w:p>
        </w:tc>
      </w:tr>
    </w:tbl>
    <w:p>
      <w:pPr>
        <w:spacing w:line="360" w:lineRule="atLeast"/>
        <w:ind w:right="23" w:rightChars="11"/>
        <w:rPr>
          <w:rFonts w:hint="eastAsia" w:ascii="宋体" w:hAnsi="宋体" w:eastAsia="宋体" w:cs="宋体"/>
          <w:color w:val="auto"/>
          <w:szCs w:val="21"/>
        </w:rPr>
      </w:pPr>
    </w:p>
    <w:p>
      <w:pPr>
        <w:spacing w:line="360" w:lineRule="atLeast"/>
        <w:ind w:right="23" w:rightChars="11"/>
        <w:rPr>
          <w:rFonts w:hint="eastAsia" w:ascii="宋体" w:hAnsi="宋体" w:eastAsia="宋体" w:cs="宋体"/>
          <w:color w:val="auto"/>
        </w:rPr>
      </w:pPr>
      <w:r>
        <w:rPr>
          <w:rFonts w:hint="eastAsia" w:ascii="宋体" w:hAnsi="宋体" w:eastAsia="宋体" w:cs="宋体"/>
          <w:color w:val="auto"/>
          <w:szCs w:val="21"/>
        </w:rPr>
        <w:t>说明</w:t>
      </w:r>
      <w:r>
        <w:rPr>
          <w:rFonts w:hint="eastAsia" w:ascii="宋体" w:hAnsi="宋体" w:eastAsia="宋体" w:cs="宋体"/>
          <w:color w:val="auto"/>
        </w:rPr>
        <w:t>：</w:t>
      </w:r>
      <w:r>
        <w:rPr>
          <w:rFonts w:hint="eastAsia" w:ascii="宋体" w:hAnsi="宋体" w:eastAsia="宋体" w:cs="宋体"/>
          <w:color w:val="auto"/>
          <w:szCs w:val="21"/>
        </w:rPr>
        <w:t>主要人员证书</w:t>
      </w:r>
      <w:r>
        <w:rPr>
          <w:rFonts w:hint="eastAsia" w:ascii="宋体" w:hAnsi="宋体" w:eastAsia="宋体" w:cs="宋体"/>
          <w:color w:val="auto"/>
          <w:szCs w:val="21"/>
          <w:lang w:eastAsia="zh-CN"/>
        </w:rPr>
        <w:t>资料</w:t>
      </w:r>
      <w:r>
        <w:rPr>
          <w:rFonts w:hint="eastAsia" w:ascii="宋体" w:hAnsi="宋体" w:eastAsia="宋体" w:cs="宋体"/>
          <w:color w:val="auto"/>
        </w:rPr>
        <w:t>等按磋商文件要求提供。</w:t>
      </w:r>
    </w:p>
    <w:p>
      <w:pPr>
        <w:rPr>
          <w:rFonts w:hint="eastAsia" w:asciiTheme="minorEastAsia" w:hAnsiTheme="minorEastAsia" w:eastAsiaTheme="minorEastAsia" w:cstheme="minorEastAsia"/>
          <w:color w:val="auto"/>
          <w:szCs w:val="21"/>
        </w:rPr>
      </w:pPr>
    </w:p>
    <w:p>
      <w:pPr>
        <w:rPr>
          <w:rFonts w:hint="eastAsia" w:asciiTheme="minorEastAsia" w:hAnsiTheme="minorEastAsia" w:eastAsiaTheme="minorEastAsia" w:cstheme="minorEastAsia"/>
          <w:color w:val="auto"/>
          <w:szCs w:val="21"/>
        </w:rPr>
      </w:pPr>
    </w:p>
    <w:p>
      <w:pPr>
        <w:widowControl w:val="0"/>
        <w:adjustRightInd w:val="0"/>
        <w:snapToGrid w:val="0"/>
        <w:spacing w:line="360" w:lineRule="auto"/>
        <w:jc w:val="both"/>
        <w:outlineLvl w:val="0"/>
        <w:rPr>
          <w:rFonts w:hint="eastAsia" w:asciiTheme="minorEastAsia" w:hAnsiTheme="minorEastAsia" w:eastAsiaTheme="minorEastAsia" w:cstheme="minorEastAsia"/>
          <w:color w:val="auto"/>
          <w:kern w:val="2"/>
          <w:sz w:val="21"/>
          <w:szCs w:val="21"/>
          <w:lang w:val="en-US" w:eastAsia="zh-CN" w:bidi="ar-SA"/>
        </w:rPr>
      </w:pPr>
      <w:bookmarkStart w:id="92" w:name="_Toc13818"/>
    </w:p>
    <w:p>
      <w:pPr>
        <w:widowControl w:val="0"/>
        <w:adjustRightInd w:val="0"/>
        <w:snapToGrid w:val="0"/>
        <w:spacing w:line="360" w:lineRule="auto"/>
        <w:jc w:val="both"/>
        <w:outlineLvl w:val="0"/>
        <w:rPr>
          <w:rFonts w:hint="eastAsia" w:asciiTheme="minorEastAsia" w:hAnsiTheme="minorEastAsia" w:eastAsiaTheme="minorEastAsia" w:cstheme="minorEastAsia"/>
          <w:bCs/>
          <w:color w:val="auto"/>
          <w:kern w:val="2"/>
          <w:sz w:val="21"/>
          <w:szCs w:val="21"/>
          <w:u w:val="single"/>
          <w:lang w:val="en-US" w:eastAsia="zh-CN" w:bidi="ar-SA"/>
        </w:rPr>
      </w:pPr>
      <w:r>
        <w:rPr>
          <w:rFonts w:hint="eastAsia" w:asciiTheme="minorEastAsia" w:hAnsiTheme="minorEastAsia" w:eastAsiaTheme="minorEastAsia" w:cstheme="minorEastAsia"/>
          <w:color w:val="auto"/>
          <w:kern w:val="2"/>
          <w:sz w:val="21"/>
          <w:szCs w:val="21"/>
          <w:lang w:val="en-US" w:eastAsia="zh-CN" w:bidi="ar-SA"/>
        </w:rPr>
        <w:t>供应商名称：</w:t>
      </w:r>
      <w:bookmarkEnd w:id="92"/>
    </w:p>
    <w:p>
      <w:pPr>
        <w:adjustRightInd w:val="0"/>
        <w:snapToGrid w:val="0"/>
        <w:spacing w:line="360" w:lineRule="auto"/>
        <w:outlineLvl w:val="0"/>
        <w:rPr>
          <w:rFonts w:hint="default" w:asciiTheme="minorEastAsia" w:hAnsiTheme="minorEastAsia" w:eastAsiaTheme="minorEastAsia" w:cstheme="minorEastAsia"/>
          <w:color w:val="auto"/>
          <w:szCs w:val="21"/>
          <w:u w:val="single"/>
          <w:lang w:val="en-US" w:eastAsia="zh-CN"/>
        </w:rPr>
      </w:pPr>
      <w:bookmarkStart w:id="93" w:name="_Toc30888"/>
      <w:r>
        <w:rPr>
          <w:rFonts w:hint="eastAsia" w:asciiTheme="minorEastAsia" w:hAnsiTheme="minorEastAsia" w:eastAsiaTheme="minorEastAsia" w:cstheme="minorEastAsia"/>
          <w:color w:val="auto"/>
          <w:szCs w:val="21"/>
        </w:rPr>
        <w:t>法定代表人或其委托代理人(签字)：</w:t>
      </w:r>
      <w:bookmarkEnd w:id="93"/>
      <w:r>
        <w:rPr>
          <w:rFonts w:hint="eastAsia" w:asciiTheme="minorEastAsia" w:hAnsiTheme="minorEastAsia" w:eastAsiaTheme="minorEastAsia" w:cstheme="minorEastAsia"/>
          <w:color w:val="auto"/>
          <w:szCs w:val="21"/>
          <w:u w:val="single"/>
          <w:lang w:val="en-US" w:eastAsia="zh-CN"/>
        </w:rPr>
        <w:t xml:space="preserve">            </w:t>
      </w:r>
    </w:p>
    <w:p>
      <w:pPr>
        <w:spacing w:line="360" w:lineRule="exac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日期：  年  月  日</w:t>
      </w: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widowControl w:val="0"/>
        <w:spacing w:after="120"/>
        <w:ind w:left="420" w:leftChars="200" w:firstLine="420" w:firstLineChars="20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spacing w:after="120"/>
        <w:ind w:left="420" w:leftChars="200" w:firstLine="420" w:firstLineChars="20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spacing w:after="120"/>
        <w:ind w:left="420" w:leftChars="200" w:firstLine="420" w:firstLineChars="20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spacing w:after="120"/>
        <w:ind w:left="420" w:leftChars="200" w:firstLine="420" w:firstLineChars="20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spacing w:after="120"/>
        <w:ind w:left="420" w:leftChars="200" w:firstLine="420" w:firstLineChars="20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heme="minorEastAsia" w:hAnsiTheme="minorEastAsia" w:eastAsiaTheme="minorEastAsia" w:cstheme="minorEastAsia"/>
          <w:color w:val="auto"/>
          <w:szCs w:val="21"/>
        </w:rPr>
      </w:pPr>
    </w:p>
    <w:p>
      <w:pPr>
        <w:widowControl w:val="0"/>
        <w:spacing w:after="120"/>
        <w:ind w:left="420" w:leftChars="200" w:firstLine="420" w:firstLineChars="200"/>
        <w:jc w:val="both"/>
        <w:rPr>
          <w:rFonts w:hint="eastAsia" w:asciiTheme="minorEastAsia" w:hAnsiTheme="minorEastAsia" w:eastAsiaTheme="minorEastAsia" w:cstheme="minorEastAsia"/>
          <w:color w:val="auto"/>
          <w:kern w:val="2"/>
          <w:sz w:val="21"/>
          <w:szCs w:val="21"/>
          <w:lang w:val="en-US" w:eastAsia="zh-CN" w:bidi="ar-SA"/>
        </w:rPr>
      </w:pPr>
    </w:p>
    <w:p>
      <w:pPr>
        <w:rPr>
          <w:rFonts w:hint="eastAsia" w:ascii="Times New Roman" w:hAnsi="Times New Roman" w:eastAsia="宋体" w:cs="Times New Roman"/>
          <w:color w:val="auto"/>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pStyle w:val="2"/>
        <w:rPr>
          <w:rFonts w:hint="eastAsia"/>
          <w:color w:val="auto"/>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adjustRightInd w:val="0"/>
        <w:snapToGrid w:val="0"/>
        <w:spacing w:line="360" w:lineRule="auto"/>
        <w:ind w:firstLine="525" w:firstLineChars="250"/>
        <w:rPr>
          <w:rFonts w:hint="eastAsia" w:asciiTheme="minorEastAsia" w:hAnsiTheme="minorEastAsia" w:eastAsiaTheme="minorEastAsia" w:cstheme="minorEastAsia"/>
          <w:color w:val="auto"/>
          <w:szCs w:val="21"/>
        </w:rPr>
      </w:pPr>
    </w:p>
    <w:p>
      <w:pPr>
        <w:spacing w:line="360" w:lineRule="exact"/>
        <w:jc w:val="center"/>
        <w:outlineLvl w:val="1"/>
        <w:rPr>
          <w:rFonts w:hint="eastAsia" w:asciiTheme="minorEastAsia" w:hAnsiTheme="minorEastAsia" w:eastAsiaTheme="minorEastAsia" w:cstheme="minorEastAsia"/>
          <w:b/>
          <w:color w:val="auto"/>
          <w:sz w:val="32"/>
          <w:szCs w:val="32"/>
        </w:rPr>
      </w:pPr>
      <w:bookmarkStart w:id="94" w:name="_Toc4208"/>
      <w:r>
        <w:rPr>
          <w:rFonts w:hint="eastAsia" w:asciiTheme="minorEastAsia" w:hAnsiTheme="minorEastAsia" w:eastAsiaTheme="minorEastAsia" w:cstheme="minorEastAsia"/>
          <w:b/>
          <w:color w:val="auto"/>
          <w:sz w:val="32"/>
          <w:szCs w:val="32"/>
        </w:rPr>
        <w:t>五、技术/商务响应与偏离表</w:t>
      </w:r>
      <w:bookmarkEnd w:id="94"/>
    </w:p>
    <w:p>
      <w:pPr>
        <w:adjustRightInd w:val="0"/>
        <w:snapToGrid w:val="0"/>
        <w:ind w:left="-88" w:leftChars="-42" w:firstLine="315" w:firstLineChars="150"/>
        <w:rPr>
          <w:rFonts w:hint="eastAsia" w:asciiTheme="minorEastAsia" w:hAnsiTheme="minorEastAsia" w:eastAsiaTheme="minorEastAsia" w:cstheme="minorEastAsia"/>
          <w:color w:val="auto"/>
          <w:szCs w:val="21"/>
          <w:u w:val="single"/>
        </w:rPr>
      </w:pPr>
    </w:p>
    <w:tbl>
      <w:tblPr>
        <w:tblStyle w:val="44"/>
        <w:tblW w:w="8742"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4" w:hRule="atLeast"/>
          <w:jc w:val="center"/>
        </w:trPr>
        <w:tc>
          <w:tcPr>
            <w:tcW w:w="634" w:type="dxa"/>
            <w:vAlign w:val="center"/>
          </w:tcPr>
          <w:p>
            <w:pPr>
              <w:adjustRightInd w:val="0"/>
              <w:snapToGrid w:val="0"/>
              <w:ind w:left="-88" w:leftChars="-42"/>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序号</w:t>
            </w:r>
          </w:p>
        </w:tc>
        <w:tc>
          <w:tcPr>
            <w:tcW w:w="1685"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磋商文件条目号</w:t>
            </w:r>
          </w:p>
        </w:tc>
        <w:tc>
          <w:tcPr>
            <w:tcW w:w="1948"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采购规格/商务条款</w:t>
            </w:r>
          </w:p>
        </w:tc>
        <w:tc>
          <w:tcPr>
            <w:tcW w:w="2600"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响应文件的规格/商务条款</w:t>
            </w:r>
          </w:p>
        </w:tc>
        <w:tc>
          <w:tcPr>
            <w:tcW w:w="1214"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响应与偏离</w:t>
            </w:r>
          </w:p>
        </w:tc>
        <w:tc>
          <w:tcPr>
            <w:tcW w:w="661"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hint="eastAsia" w:asciiTheme="minorEastAsia" w:hAnsiTheme="minorEastAsia" w:eastAsiaTheme="minorEastAsia" w:cstheme="minorEastAsia"/>
                <w:color w:val="auto"/>
                <w:szCs w:val="21"/>
              </w:rPr>
            </w:pPr>
          </w:p>
        </w:tc>
      </w:tr>
    </w:tbl>
    <w:p>
      <w:pPr>
        <w:adjustRightInd w:val="0"/>
        <w:snapToGrid w:val="0"/>
        <w:spacing w:line="360" w:lineRule="auto"/>
        <w:ind w:left="-88" w:leftChars="-42"/>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说明：1、“响应与偏离”应注明“响应”或“偏离”。</w:t>
      </w: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2、属磋商文件规定可能变动的内容在“说明”栏中注明。</w:t>
      </w:r>
    </w:p>
    <w:p>
      <w:pPr>
        <w:widowControl w:val="0"/>
        <w:spacing w:after="120" w:line="480" w:lineRule="auto"/>
        <w:ind w:left="420" w:leftChars="200"/>
        <w:jc w:val="both"/>
        <w:rPr>
          <w:rFonts w:hint="eastAsia" w:asciiTheme="minorEastAsia" w:hAnsiTheme="minorEastAsia" w:eastAsiaTheme="minorEastAsia" w:cstheme="minorEastAsia"/>
          <w:color w:val="auto"/>
          <w:kern w:val="2"/>
          <w:sz w:val="21"/>
          <w:szCs w:val="24"/>
          <w:lang w:val="en-US" w:eastAsia="zh-CN" w:bidi="ar-SA"/>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供应商名称：</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法定代表人或其委托代理人(签字)：</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日期：年月日</w:t>
      </w:r>
    </w:p>
    <w:p>
      <w:pPr>
        <w:adjustRightInd w:val="0"/>
        <w:snapToGrid w:val="0"/>
        <w:spacing w:line="360" w:lineRule="auto"/>
        <w:rPr>
          <w:rFonts w:hint="eastAsia" w:asciiTheme="minorEastAsia" w:hAnsiTheme="minorEastAsia" w:eastAsiaTheme="minorEastAsia" w:cstheme="minorEastAsia"/>
          <w:color w:val="auto"/>
          <w:szCs w:val="21"/>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jc w:val="center"/>
        <w:rPr>
          <w:rFonts w:hint="eastAsia" w:asciiTheme="minorEastAsia" w:hAnsiTheme="minorEastAsia" w:eastAsiaTheme="minorEastAsia" w:cstheme="minorEastAsia"/>
          <w:b/>
          <w:color w:val="auto"/>
          <w:sz w:val="32"/>
          <w:szCs w:val="32"/>
        </w:rPr>
      </w:pPr>
    </w:p>
    <w:p>
      <w:pPr>
        <w:tabs>
          <w:tab w:val="left" w:pos="3600"/>
        </w:tabs>
        <w:adjustRightInd w:val="0"/>
        <w:snapToGrid w:val="0"/>
        <w:rPr>
          <w:rFonts w:hint="eastAsia" w:asciiTheme="minorEastAsia" w:hAnsiTheme="minorEastAsia" w:eastAsiaTheme="minorEastAsia" w:cstheme="minorEastAsia"/>
          <w:b/>
          <w:color w:val="auto"/>
          <w:sz w:val="32"/>
          <w:szCs w:val="32"/>
        </w:rPr>
      </w:pPr>
    </w:p>
    <w:p>
      <w:pPr>
        <w:spacing w:line="360" w:lineRule="exact"/>
        <w:jc w:val="center"/>
        <w:outlineLvl w:val="1"/>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br w:type="page"/>
      </w:r>
      <w:bookmarkStart w:id="95" w:name="_Toc26446"/>
      <w:r>
        <w:rPr>
          <w:rFonts w:hint="eastAsia" w:asciiTheme="minorEastAsia" w:hAnsiTheme="minorEastAsia" w:eastAsiaTheme="minorEastAsia" w:cstheme="minorEastAsia"/>
          <w:b/>
          <w:color w:val="auto"/>
          <w:sz w:val="32"/>
          <w:szCs w:val="32"/>
        </w:rPr>
        <w:t>六、提供享受政府采购政策的证明材料和清单表</w:t>
      </w:r>
      <w:bookmarkEnd w:id="95"/>
    </w:p>
    <w:p>
      <w:pPr>
        <w:tabs>
          <w:tab w:val="left" w:pos="3600"/>
        </w:tabs>
        <w:adjustRightInd w:val="0"/>
        <w:snapToGrid w:val="0"/>
        <w:jc w:val="center"/>
        <w:rPr>
          <w:rFonts w:hint="eastAsia" w:asciiTheme="minorEastAsia" w:hAnsiTheme="minorEastAsia" w:eastAsiaTheme="minorEastAsia" w:cstheme="minorEastAsia"/>
          <w:b/>
          <w:bCs w:val="0"/>
          <w:color w:val="auto"/>
          <w:sz w:val="32"/>
          <w:szCs w:val="32"/>
        </w:rPr>
      </w:pPr>
    </w:p>
    <w:p>
      <w:pPr>
        <w:outlineLvl w:val="0"/>
        <w:rPr>
          <w:rFonts w:hint="eastAsia" w:asciiTheme="minorEastAsia" w:hAnsiTheme="minorEastAsia" w:eastAsiaTheme="minorEastAsia" w:cstheme="minorEastAsia"/>
          <w:b/>
          <w:bCs w:val="0"/>
          <w:color w:val="auto"/>
          <w:sz w:val="30"/>
          <w:szCs w:val="30"/>
        </w:rPr>
      </w:pPr>
      <w:bookmarkStart w:id="96" w:name="_Toc3845"/>
      <w:r>
        <w:rPr>
          <w:rFonts w:hint="eastAsia" w:asciiTheme="minorEastAsia" w:hAnsiTheme="minorEastAsia" w:eastAsiaTheme="minorEastAsia" w:cstheme="minorEastAsia"/>
          <w:b/>
          <w:bCs w:val="0"/>
          <w:color w:val="auto"/>
          <w:sz w:val="30"/>
          <w:szCs w:val="30"/>
        </w:rPr>
        <w:t>附件8</w:t>
      </w:r>
      <w:bookmarkEnd w:id="96"/>
    </w:p>
    <w:p>
      <w:pPr>
        <w:jc w:val="center"/>
        <w:rPr>
          <w:rFonts w:ascii="宋体" w:hAnsi="宋体" w:eastAsia="宋体" w:cs="宋体"/>
          <w:b/>
          <w:bCs/>
          <w:color w:val="auto"/>
          <w:sz w:val="30"/>
          <w:szCs w:val="30"/>
        </w:rPr>
      </w:pPr>
      <w:r>
        <w:rPr>
          <w:rFonts w:ascii="宋体" w:hAnsi="宋体" w:eastAsia="宋体" w:cs="宋体"/>
          <w:b/>
          <w:bCs/>
          <w:color w:val="auto"/>
          <w:sz w:val="30"/>
          <w:szCs w:val="30"/>
        </w:rPr>
        <w:t>中小企业声明函（工程、服务）</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cs="宋体"/>
          <w:color w:val="auto"/>
          <w:sz w:val="21"/>
          <w:szCs w:val="21"/>
        </w:rPr>
      </w:pPr>
      <w:r>
        <w:rPr>
          <w:rFonts w:ascii="宋体" w:hAnsi="宋体" w:eastAsia="宋体" w:cs="宋体"/>
          <w:color w:val="auto"/>
          <w:sz w:val="21"/>
          <w:szCs w:val="21"/>
        </w:rPr>
        <w:t>本公司（联合体）郑重声明，根据《政府采购促进中小企业发展管理办法》（财库﹝2020﹞46 号）的规定，本公司（联合体）参加</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（单位名称）</w:t>
      </w:r>
      <w:r>
        <w:rPr>
          <w:rFonts w:ascii="宋体" w:hAnsi="宋体" w:eastAsia="宋体" w:cs="宋体"/>
          <w:color w:val="auto"/>
          <w:sz w:val="21"/>
          <w:szCs w:val="21"/>
        </w:rPr>
        <w:t>的</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（项目名称）</w:t>
      </w:r>
      <w:r>
        <w:rPr>
          <w:rFonts w:ascii="宋体" w:hAnsi="宋体" w:eastAsia="宋体" w:cs="宋体"/>
          <w:color w:val="auto"/>
          <w:sz w:val="21"/>
          <w:szCs w:val="21"/>
        </w:rPr>
        <w:t xml:space="preserve">采购活动，工程的施工单位全部为符合政策要求的中小企业（或者：服务全部由符合政策要求的中小企业承接）。相关企业（含联合 体中的中小企业、签订分包意向协议的中小企业）的具体情 况如下： </w:t>
      </w:r>
    </w:p>
    <w:p>
      <w:pPr>
        <w:keepNext w:val="0"/>
        <w:keepLines w:val="0"/>
        <w:pageBreakBefore w:val="0"/>
        <w:widowControl w:val="0"/>
        <w:numPr>
          <w:ilvl w:val="0"/>
          <w:numId w:val="7"/>
        </w:numPr>
        <w:kinsoku/>
        <w:wordWrap/>
        <w:overflowPunct/>
        <w:topLinePunct w:val="0"/>
        <w:autoSpaceDE/>
        <w:autoSpaceDN/>
        <w:bidi w:val="0"/>
        <w:adjustRightInd/>
        <w:snapToGrid/>
        <w:spacing w:line="480" w:lineRule="auto"/>
        <w:ind w:firstLine="420" w:firstLineChars="200"/>
        <w:textAlignment w:val="auto"/>
        <w:rPr>
          <w:rFonts w:ascii="宋体" w:hAnsi="宋体" w:eastAsia="宋体" w:cs="宋体"/>
          <w:color w:val="auto"/>
          <w:sz w:val="21"/>
          <w:szCs w:val="21"/>
        </w:rPr>
      </w:pPr>
      <w:r>
        <w:rPr>
          <w:rFonts w:ascii="宋体" w:hAnsi="宋体" w:eastAsia="宋体" w:cs="宋体"/>
          <w:color w:val="auto"/>
          <w:sz w:val="21"/>
          <w:szCs w:val="21"/>
          <w:u w:val="single"/>
        </w:rPr>
        <w:t xml:space="preserve">（标的名称） </w:t>
      </w:r>
      <w:r>
        <w:rPr>
          <w:rFonts w:ascii="宋体" w:hAnsi="宋体" w:eastAsia="宋体" w:cs="宋体"/>
          <w:color w:val="auto"/>
          <w:sz w:val="21"/>
          <w:szCs w:val="21"/>
        </w:rPr>
        <w:t>，属于</w:t>
      </w:r>
      <w:r>
        <w:rPr>
          <w:rFonts w:ascii="宋体" w:hAnsi="宋体" w:eastAsia="宋体" w:cs="宋体"/>
          <w:color w:val="auto"/>
          <w:sz w:val="21"/>
          <w:szCs w:val="21"/>
          <w:u w:val="single"/>
        </w:rPr>
        <w:t>（采购文件中明确的所属行业）</w:t>
      </w:r>
      <w:r>
        <w:rPr>
          <w:rFonts w:ascii="宋体" w:hAnsi="宋体" w:eastAsia="宋体" w:cs="宋体"/>
          <w:color w:val="auto"/>
          <w:sz w:val="21"/>
          <w:szCs w:val="21"/>
        </w:rPr>
        <w:t>； 承建（承接）企业为</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（企业名称）</w:t>
      </w:r>
      <w:r>
        <w:rPr>
          <w:rFonts w:ascii="宋体" w:hAnsi="宋体" w:eastAsia="宋体" w:cs="宋体"/>
          <w:color w:val="auto"/>
          <w:sz w:val="21"/>
          <w:szCs w:val="21"/>
        </w:rPr>
        <w:t>，从业人员</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 xml:space="preserve"> </w:t>
      </w:r>
      <w:r>
        <w:rPr>
          <w:rFonts w:ascii="宋体" w:hAnsi="宋体" w:eastAsia="宋体" w:cs="宋体"/>
          <w:color w:val="auto"/>
          <w:sz w:val="21"/>
          <w:szCs w:val="21"/>
        </w:rPr>
        <w:t>人，营业 收入为</w:t>
      </w:r>
      <w:r>
        <w:rPr>
          <w:rFonts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rPr>
        <w:t>万元，资产总额为</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rPr>
        <w:t>万元 ，属于</w:t>
      </w:r>
      <w:r>
        <w:rPr>
          <w:rFonts w:ascii="宋体" w:hAnsi="宋体" w:eastAsia="宋体" w:cs="宋体"/>
          <w:color w:val="auto"/>
          <w:sz w:val="21"/>
          <w:szCs w:val="21"/>
          <w:u w:val="single"/>
        </w:rPr>
        <w:t>（中型企业、 小型企业、微型企业</w:t>
      </w:r>
      <w:r>
        <w:rPr>
          <w:rFonts w:ascii="宋体" w:hAnsi="宋体" w:eastAsia="宋体" w:cs="宋体"/>
          <w:color w:val="auto"/>
          <w:sz w:val="21"/>
          <w:szCs w:val="21"/>
        </w:rPr>
        <w:t xml:space="preserve">）； </w:t>
      </w:r>
    </w:p>
    <w:p>
      <w:pPr>
        <w:keepNext w:val="0"/>
        <w:keepLines w:val="0"/>
        <w:pageBreakBefore w:val="0"/>
        <w:widowControl w:val="0"/>
        <w:numPr>
          <w:ilvl w:val="0"/>
          <w:numId w:val="7"/>
        </w:numPr>
        <w:kinsoku/>
        <w:wordWrap/>
        <w:overflowPunct/>
        <w:topLinePunct w:val="0"/>
        <w:autoSpaceDE/>
        <w:autoSpaceDN/>
        <w:bidi w:val="0"/>
        <w:adjustRightInd/>
        <w:snapToGrid/>
        <w:spacing w:line="480" w:lineRule="auto"/>
        <w:ind w:left="0" w:leftChars="0" w:firstLine="420" w:firstLineChars="200"/>
        <w:textAlignment w:val="auto"/>
        <w:rPr>
          <w:rFonts w:ascii="宋体" w:hAnsi="宋体" w:eastAsia="宋体" w:cs="宋体"/>
          <w:color w:val="auto"/>
          <w:sz w:val="21"/>
          <w:szCs w:val="21"/>
        </w:rPr>
      </w:pPr>
      <w:r>
        <w:rPr>
          <w:rFonts w:ascii="宋体" w:hAnsi="宋体" w:eastAsia="宋体" w:cs="宋体"/>
          <w:color w:val="auto"/>
          <w:sz w:val="21"/>
          <w:szCs w:val="21"/>
          <w:u w:val="single"/>
        </w:rPr>
        <w:t>（标的名称）</w:t>
      </w:r>
      <w:r>
        <w:rPr>
          <w:rFonts w:hint="eastAsia" w:ascii="宋体" w:hAnsi="宋体" w:eastAsia="宋体" w:cs="宋体"/>
          <w:color w:val="auto"/>
          <w:sz w:val="21"/>
          <w:szCs w:val="21"/>
          <w:lang w:eastAsia="zh-CN"/>
        </w:rPr>
        <w:t>，</w:t>
      </w:r>
      <w:r>
        <w:rPr>
          <w:rFonts w:ascii="宋体" w:hAnsi="宋体" w:eastAsia="宋体" w:cs="宋体"/>
          <w:color w:val="auto"/>
          <w:sz w:val="21"/>
          <w:szCs w:val="21"/>
        </w:rPr>
        <w:t>属于</w:t>
      </w:r>
      <w:r>
        <w:rPr>
          <w:rFonts w:ascii="宋体" w:hAnsi="宋体" w:eastAsia="宋体" w:cs="宋体"/>
          <w:color w:val="auto"/>
          <w:sz w:val="21"/>
          <w:szCs w:val="21"/>
          <w:u w:val="single"/>
        </w:rPr>
        <w:t>（采购文件中明确的所属行业）</w:t>
      </w:r>
      <w:r>
        <w:rPr>
          <w:rFonts w:ascii="宋体" w:hAnsi="宋体" w:eastAsia="宋体" w:cs="宋体"/>
          <w:color w:val="auto"/>
          <w:sz w:val="21"/>
          <w:szCs w:val="21"/>
        </w:rPr>
        <w:t>；承建（承接）企业为</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（企业名称）</w:t>
      </w:r>
      <w:r>
        <w:rPr>
          <w:rFonts w:ascii="宋体" w:hAnsi="宋体" w:eastAsia="宋体" w:cs="宋体"/>
          <w:color w:val="auto"/>
          <w:sz w:val="21"/>
          <w:szCs w:val="21"/>
        </w:rPr>
        <w:t>，从业人员</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rPr>
        <w:t>人，营业 收入为</w:t>
      </w:r>
      <w:r>
        <w:rPr>
          <w:rFonts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rPr>
        <w:t>万元，资产总额为</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rPr>
        <w:t>万元，属于</w:t>
      </w:r>
      <w:r>
        <w:rPr>
          <w:rFonts w:ascii="宋体" w:hAnsi="宋体" w:eastAsia="宋体" w:cs="宋体"/>
          <w:color w:val="auto"/>
          <w:sz w:val="21"/>
          <w:szCs w:val="21"/>
          <w:u w:val="single"/>
        </w:rPr>
        <w:t>（中型企业、 小型企业、微型企业）</w:t>
      </w:r>
      <w:r>
        <w:rPr>
          <w:rFonts w:ascii="宋体" w:hAnsi="宋体" w:eastAsia="宋体" w:cs="宋体"/>
          <w:color w:val="auto"/>
          <w:sz w:val="21"/>
          <w:szCs w:val="21"/>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ascii="宋体" w:hAnsi="宋体" w:eastAsia="宋体" w:cs="宋体"/>
          <w:color w:val="auto"/>
          <w:sz w:val="21"/>
          <w:szCs w:val="21"/>
        </w:rPr>
      </w:pPr>
      <w:r>
        <w:rPr>
          <w:rFonts w:ascii="宋体" w:hAnsi="宋体" w:eastAsia="宋体" w:cs="宋体"/>
          <w:color w:val="auto"/>
          <w:sz w:val="21"/>
          <w:szCs w:val="21"/>
        </w:rPr>
        <w:t>以上企业，不属于大企业的分支机构，不存在控股股东 为大企业的情形，也不存在与大企业的负责人为同一人的情 形。</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ascii="宋体" w:hAnsi="宋体" w:eastAsia="宋体" w:cs="宋体"/>
          <w:color w:val="auto"/>
          <w:sz w:val="21"/>
          <w:szCs w:val="21"/>
        </w:rPr>
      </w:pPr>
      <w:r>
        <w:rPr>
          <w:rFonts w:ascii="宋体" w:hAnsi="宋体" w:eastAsia="宋体" w:cs="宋体"/>
          <w:color w:val="auto"/>
          <w:sz w:val="21"/>
          <w:szCs w:val="21"/>
        </w:rPr>
        <w:t xml:space="preserve"> 本企业对上述声明内容的真实性负责。如有虚假，将依 法承担相应责任。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ascii="宋体" w:hAnsi="宋体" w:eastAsia="宋体" w:cs="宋体"/>
          <w:color w:val="auto"/>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620" w:firstLineChars="2200"/>
        <w:jc w:val="both"/>
        <w:textAlignment w:val="auto"/>
        <w:rPr>
          <w:rFonts w:ascii="宋体" w:hAnsi="宋体" w:eastAsia="宋体" w:cs="宋体"/>
          <w:color w:val="auto"/>
          <w:sz w:val="21"/>
          <w:szCs w:val="21"/>
        </w:rPr>
      </w:pPr>
      <w:r>
        <w:rPr>
          <w:rFonts w:ascii="宋体" w:hAnsi="宋体" w:eastAsia="宋体" w:cs="宋体"/>
          <w:color w:val="auto"/>
          <w:sz w:val="21"/>
          <w:szCs w:val="21"/>
        </w:rPr>
        <w:t xml:space="preserve">企业名称（盖章）：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5460" w:firstLineChars="2600"/>
        <w:jc w:val="both"/>
        <w:textAlignment w:val="auto"/>
        <w:rPr>
          <w:rFonts w:ascii="宋体" w:hAnsi="宋体" w:eastAsia="宋体" w:cs="宋体"/>
          <w:color w:val="auto"/>
          <w:sz w:val="21"/>
          <w:szCs w:val="21"/>
        </w:rPr>
      </w:pPr>
      <w:r>
        <w:rPr>
          <w:rFonts w:ascii="宋体" w:hAnsi="宋体" w:eastAsia="宋体" w:cs="宋体"/>
          <w:color w:val="auto"/>
          <w:sz w:val="21"/>
          <w:szCs w:val="21"/>
        </w:rPr>
        <w:t xml:space="preserve">日 期：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ascii="宋体" w:hAnsi="宋体" w:eastAsia="宋体" w:cs="宋体"/>
          <w:color w:val="auto"/>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ascii="宋体" w:hAnsi="宋体" w:eastAsia="宋体" w:cs="宋体"/>
          <w:color w:val="auto"/>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20" w:firstLineChars="200"/>
        <w:jc w:val="both"/>
        <w:textAlignment w:val="auto"/>
        <w:rPr>
          <w:rFonts w:ascii="Times New Roman" w:hAnsi="Times New Roman" w:eastAsia="宋体" w:cs="Times New Roman"/>
          <w:color w:val="auto"/>
          <w:sz w:val="21"/>
          <w:szCs w:val="21"/>
        </w:rPr>
      </w:pPr>
      <w:r>
        <w:rPr>
          <w:rFonts w:ascii="宋体" w:hAnsi="宋体" w:eastAsia="宋体" w:cs="宋体"/>
          <w:color w:val="auto"/>
          <w:sz w:val="21"/>
          <w:szCs w:val="21"/>
        </w:rPr>
        <w:t>资产总额</w:t>
      </w:r>
      <w:r>
        <w:rPr>
          <w:rFonts w:hint="eastAsia" w:ascii="宋体" w:hAnsi="宋体" w:eastAsia="宋体" w:cs="宋体"/>
          <w:color w:val="auto"/>
          <w:sz w:val="21"/>
          <w:szCs w:val="21"/>
          <w:lang w:eastAsia="zh-CN"/>
        </w:rPr>
        <w:t>：</w:t>
      </w:r>
      <w:r>
        <w:rPr>
          <w:rFonts w:ascii="宋体" w:hAnsi="宋体" w:eastAsia="宋体" w:cs="宋体"/>
          <w:color w:val="auto"/>
          <w:sz w:val="21"/>
          <w:szCs w:val="21"/>
        </w:rPr>
        <w:t>从业人员、营业收入、资产总额填报上一年度数据，无上一年度数据的新成立企业可不填报。</w:t>
      </w:r>
    </w:p>
    <w:p>
      <w:pPr>
        <w:adjustRightInd w:val="0"/>
        <w:snapToGrid w:val="0"/>
        <w:spacing w:line="360" w:lineRule="auto"/>
        <w:rPr>
          <w:rFonts w:hint="eastAsia" w:asciiTheme="minorEastAsia" w:hAnsiTheme="minorEastAsia" w:eastAsiaTheme="minorEastAsia" w:cstheme="minorEastAsia"/>
          <w:color w:val="auto"/>
          <w:szCs w:val="21"/>
        </w:rPr>
      </w:pPr>
    </w:p>
    <w:p>
      <w:pPr>
        <w:tabs>
          <w:tab w:val="left" w:pos="3600"/>
        </w:tabs>
        <w:adjustRightInd w:val="0"/>
        <w:snapToGrid w:val="0"/>
        <w:rPr>
          <w:rFonts w:hint="eastAsia" w:asciiTheme="minorEastAsia" w:hAnsiTheme="minorEastAsia" w:eastAsiaTheme="minorEastAsia" w:cstheme="minorEastAsia"/>
          <w:b/>
          <w:color w:val="auto"/>
          <w:sz w:val="32"/>
          <w:szCs w:val="32"/>
        </w:rPr>
        <w:sectPr>
          <w:pgSz w:w="11906" w:h="16838"/>
          <w:pgMar w:top="1474" w:right="1474" w:bottom="250" w:left="1588" w:header="851" w:footer="992" w:gutter="0"/>
          <w:pgNumType w:fmt="decimal"/>
          <w:cols w:space="720" w:num="1"/>
          <w:docGrid w:linePitch="312" w:charSpace="0"/>
        </w:sectPr>
      </w:pPr>
    </w:p>
    <w:p>
      <w:pPr>
        <w:widowControl w:val="0"/>
        <w:numPr>
          <w:ilvl w:val="0"/>
          <w:numId w:val="0"/>
        </w:numPr>
        <w:adjustRightInd w:val="0"/>
        <w:snapToGrid w:val="0"/>
        <w:spacing w:before="50" w:line="360" w:lineRule="auto"/>
        <w:ind w:firstLine="643" w:firstLineChars="200"/>
        <w:jc w:val="center"/>
        <w:rPr>
          <w:rFonts w:hint="eastAsia" w:asciiTheme="minorEastAsia" w:hAnsiTheme="minorEastAsia" w:eastAsiaTheme="minorEastAsia" w:cstheme="minorEastAsia"/>
          <w:b/>
          <w:color w:val="auto"/>
          <w:kern w:val="2"/>
          <w:sz w:val="32"/>
          <w:szCs w:val="32"/>
          <w:lang w:val="en-US" w:eastAsia="zh-CN" w:bidi="ar-SA"/>
        </w:rPr>
      </w:pPr>
      <w:r>
        <w:rPr>
          <w:rFonts w:hint="eastAsia" w:asciiTheme="minorEastAsia" w:hAnsiTheme="minorEastAsia" w:eastAsiaTheme="minorEastAsia" w:cstheme="minorEastAsia"/>
          <w:b/>
          <w:color w:val="auto"/>
          <w:kern w:val="2"/>
          <w:sz w:val="32"/>
          <w:szCs w:val="32"/>
          <w:lang w:val="en-US" w:eastAsia="zh-CN" w:bidi="ar-SA"/>
        </w:rPr>
        <w:t>七、报价一览表及报价文件</w:t>
      </w:r>
    </w:p>
    <w:p>
      <w:pPr>
        <w:adjustRightInd w:val="0"/>
        <w:snapToGrid w:val="0"/>
        <w:spacing w:before="50" w:line="360" w:lineRule="auto"/>
        <w:jc w:val="left"/>
        <w:outlineLvl w:val="0"/>
        <w:rPr>
          <w:rFonts w:hint="eastAsia" w:asciiTheme="minorEastAsia" w:hAnsiTheme="minorEastAsia" w:eastAsiaTheme="minorEastAsia" w:cstheme="minorEastAsia"/>
          <w:b/>
          <w:bCs/>
          <w:color w:val="auto"/>
          <w:sz w:val="30"/>
          <w:szCs w:val="30"/>
        </w:rPr>
      </w:pPr>
      <w:bookmarkStart w:id="97" w:name="_Toc15900"/>
      <w:r>
        <w:rPr>
          <w:rFonts w:hint="eastAsia" w:asciiTheme="minorEastAsia" w:hAnsiTheme="minorEastAsia" w:eastAsiaTheme="minorEastAsia" w:cstheme="minorEastAsia"/>
          <w:b/>
          <w:bCs/>
          <w:color w:val="auto"/>
          <w:sz w:val="30"/>
          <w:szCs w:val="30"/>
        </w:rPr>
        <w:t>附件9</w:t>
      </w:r>
      <w:bookmarkEnd w:id="97"/>
    </w:p>
    <w:p>
      <w:pPr>
        <w:adjustRightInd w:val="0"/>
        <w:snapToGrid w:val="0"/>
        <w:jc w:val="center"/>
        <w:rPr>
          <w:rFonts w:hint="eastAsia" w:ascii="宋体" w:hAnsi="宋体" w:eastAsia="宋体" w:cs="宋体"/>
          <w:b/>
          <w:color w:val="auto"/>
          <w:sz w:val="28"/>
          <w:szCs w:val="28"/>
        </w:rPr>
      </w:pPr>
      <w:r>
        <w:rPr>
          <w:rFonts w:hint="eastAsia" w:ascii="宋体" w:hAnsi="宋体" w:eastAsia="宋体" w:cs="宋体"/>
          <w:b/>
          <w:bCs/>
          <w:color w:val="auto"/>
          <w:sz w:val="28"/>
          <w:szCs w:val="28"/>
        </w:rPr>
        <w:t>报价一览表（服务</w:t>
      </w:r>
      <w:r>
        <w:rPr>
          <w:rFonts w:hint="eastAsia" w:ascii="宋体" w:hAnsi="宋体" w:eastAsia="宋体" w:cs="宋体"/>
          <w:b/>
          <w:color w:val="auto"/>
          <w:sz w:val="28"/>
          <w:szCs w:val="28"/>
        </w:rPr>
        <w:t>类适用）</w:t>
      </w:r>
    </w:p>
    <w:p>
      <w:pPr>
        <w:adjustRightInd w:val="0"/>
        <w:snapToGrid w:val="0"/>
        <w:rPr>
          <w:rFonts w:hint="eastAsia" w:ascii="黑体" w:hAnsi="宋体" w:eastAsia="黑体" w:cs="Times New Roman"/>
          <w:color w:val="auto"/>
          <w:sz w:val="24"/>
        </w:rPr>
      </w:pPr>
    </w:p>
    <w:tbl>
      <w:tblPr>
        <w:tblStyle w:val="44"/>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noWrap w:val="0"/>
            <w:vAlign w:val="center"/>
          </w:tcPr>
          <w:p>
            <w:pPr>
              <w:tabs>
                <w:tab w:val="left" w:pos="403"/>
                <w:tab w:val="center" w:pos="3781"/>
              </w:tabs>
              <w:spacing w:line="420" w:lineRule="exact"/>
              <w:ind w:right="-5206" w:rightChars="-2479" w:firstLine="210" w:firstLineChars="100"/>
              <w:rPr>
                <w:rFonts w:ascii="宋体" w:hAnsi="宋体" w:eastAsia="宋体" w:cs="Times New Roman"/>
                <w:color w:val="auto"/>
                <w:szCs w:val="21"/>
              </w:rPr>
            </w:pPr>
            <w:r>
              <w:rPr>
                <w:rFonts w:ascii="宋体" w:hAnsi="宋体" w:eastAsia="宋体" w:cs="Times New Roman"/>
                <w:color w:val="auto"/>
                <w:szCs w:val="21"/>
              </w:rPr>
              <w:t>项目名称</w:t>
            </w:r>
            <w:r>
              <w:rPr>
                <w:rFonts w:ascii="宋体" w:hAnsi="宋体" w:eastAsia="宋体" w:cs="Times New Roman"/>
                <w:color w:val="auto"/>
                <w:szCs w:val="21"/>
              </w:rPr>
              <w:tab/>
            </w:r>
            <w:r>
              <w:rPr>
                <w:rFonts w:ascii="宋体" w:hAnsi="宋体" w:eastAsia="宋体" w:cs="Times New Roman"/>
                <w:color w:val="auto"/>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noWrap w:val="0"/>
            <w:vAlign w:val="center"/>
          </w:tcPr>
          <w:p>
            <w:pPr>
              <w:spacing w:line="420" w:lineRule="exact"/>
              <w:jc w:val="center"/>
              <w:rPr>
                <w:rFonts w:ascii="宋体" w:hAnsi="宋体" w:eastAsia="宋体" w:cs="Times New Roman"/>
                <w:color w:val="auto"/>
                <w:szCs w:val="21"/>
              </w:rPr>
            </w:pPr>
          </w:p>
        </w:tc>
        <w:tc>
          <w:tcPr>
            <w:tcW w:w="1620" w:type="dxa"/>
            <w:tcBorders>
              <w:top w:val="double" w:color="auto" w:sz="4" w:space="0"/>
              <w:left w:val="single" w:color="auto" w:sz="6" w:space="0"/>
              <w:bottom w:val="single" w:color="auto" w:sz="6" w:space="0"/>
              <w:right w:val="single" w:color="auto" w:sz="6" w:space="0"/>
            </w:tcBorders>
            <w:noWrap w:val="0"/>
            <w:vAlign w:val="center"/>
          </w:tcPr>
          <w:p>
            <w:pPr>
              <w:spacing w:line="420" w:lineRule="exact"/>
              <w:jc w:val="center"/>
              <w:rPr>
                <w:rFonts w:ascii="宋体" w:hAnsi="宋体" w:eastAsia="宋体" w:cs="Times New Roman"/>
                <w:color w:val="auto"/>
                <w:szCs w:val="21"/>
              </w:rPr>
            </w:pPr>
            <w:r>
              <w:rPr>
                <w:rFonts w:hint="eastAsia" w:ascii="宋体" w:hAnsi="宋体" w:eastAsia="宋体" w:cs="Times New Roman"/>
                <w:color w:val="auto"/>
                <w:szCs w:val="21"/>
              </w:rPr>
              <w:t>政府采购</w:t>
            </w:r>
            <w:r>
              <w:rPr>
                <w:rFonts w:ascii="宋体" w:hAnsi="宋体" w:eastAsia="宋体" w:cs="Times New Roman"/>
                <w:color w:val="auto"/>
                <w:szCs w:val="21"/>
              </w:rPr>
              <w:t>编号</w:t>
            </w:r>
          </w:p>
        </w:tc>
        <w:tc>
          <w:tcPr>
            <w:tcW w:w="2520" w:type="dxa"/>
            <w:tcBorders>
              <w:top w:val="double" w:color="auto" w:sz="4" w:space="0"/>
              <w:left w:val="single" w:color="auto" w:sz="6" w:space="0"/>
              <w:bottom w:val="single" w:color="auto" w:sz="6" w:space="0"/>
              <w:right w:val="double" w:color="auto" w:sz="4" w:space="0"/>
            </w:tcBorders>
            <w:noWrap w:val="0"/>
            <w:vAlign w:val="center"/>
          </w:tcPr>
          <w:p>
            <w:pPr>
              <w:spacing w:line="420" w:lineRule="exact"/>
              <w:jc w:val="center"/>
              <w:rPr>
                <w:rFonts w:ascii="宋体" w:hAnsi="宋体" w:eastAsia="宋体"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noWrap w:val="0"/>
            <w:vAlign w:val="center"/>
          </w:tcPr>
          <w:p>
            <w:pPr>
              <w:tabs>
                <w:tab w:val="left" w:pos="403"/>
                <w:tab w:val="center" w:pos="3781"/>
              </w:tabs>
              <w:spacing w:line="420" w:lineRule="exact"/>
              <w:ind w:right="-5206" w:rightChars="-2479"/>
              <w:rPr>
                <w:rFonts w:hint="eastAsia" w:ascii="宋体" w:hAnsi="宋体" w:eastAsia="宋体" w:cs="Times New Roman"/>
                <w:color w:val="auto"/>
                <w:szCs w:val="21"/>
              </w:rPr>
            </w:pPr>
          </w:p>
        </w:tc>
        <w:tc>
          <w:tcPr>
            <w:tcW w:w="3060" w:type="dxa"/>
            <w:vMerge w:val="continue"/>
            <w:tcBorders>
              <w:top w:val="single" w:color="auto" w:sz="6" w:space="0"/>
              <w:left w:val="single" w:color="auto" w:sz="6" w:space="0"/>
              <w:bottom w:val="single" w:color="auto" w:sz="6" w:space="0"/>
              <w:right w:val="single" w:color="auto" w:sz="6" w:space="0"/>
            </w:tcBorders>
            <w:noWrap w:val="0"/>
            <w:vAlign w:val="center"/>
          </w:tcPr>
          <w:p>
            <w:pPr>
              <w:spacing w:line="420" w:lineRule="exact"/>
              <w:jc w:val="center"/>
              <w:rPr>
                <w:rFonts w:ascii="宋体" w:hAnsi="宋体" w:eastAsia="宋体" w:cs="Times New Roman"/>
                <w:color w:val="auto"/>
                <w:szCs w:val="21"/>
              </w:rPr>
            </w:pPr>
          </w:p>
        </w:tc>
        <w:tc>
          <w:tcPr>
            <w:tcW w:w="1620" w:type="dxa"/>
            <w:tcBorders>
              <w:top w:val="single" w:color="auto" w:sz="6" w:space="0"/>
              <w:left w:val="single" w:color="auto" w:sz="6" w:space="0"/>
              <w:bottom w:val="single" w:color="auto" w:sz="6" w:space="0"/>
              <w:right w:val="single" w:color="auto" w:sz="6" w:space="0"/>
            </w:tcBorders>
            <w:noWrap w:val="0"/>
            <w:vAlign w:val="center"/>
          </w:tcPr>
          <w:p>
            <w:pPr>
              <w:spacing w:line="420" w:lineRule="exact"/>
              <w:jc w:val="center"/>
              <w:rPr>
                <w:rFonts w:hint="eastAsia" w:ascii="宋体" w:hAnsi="宋体" w:eastAsia="宋体" w:cs="Times New Roman"/>
                <w:color w:val="auto"/>
                <w:szCs w:val="21"/>
              </w:rPr>
            </w:pPr>
            <w:r>
              <w:rPr>
                <w:rFonts w:hint="eastAsia" w:ascii="宋体" w:hAnsi="宋体" w:eastAsia="宋体" w:cs="Times New Roman"/>
                <w:color w:val="auto"/>
                <w:szCs w:val="21"/>
              </w:rPr>
              <w:t>采购代理</w:t>
            </w:r>
            <w:r>
              <w:rPr>
                <w:rFonts w:ascii="宋体" w:hAnsi="宋体" w:eastAsia="宋体" w:cs="Times New Roman"/>
                <w:color w:val="auto"/>
                <w:szCs w:val="21"/>
              </w:rPr>
              <w:t>编号</w:t>
            </w:r>
          </w:p>
        </w:tc>
        <w:tc>
          <w:tcPr>
            <w:tcW w:w="2520" w:type="dxa"/>
            <w:tcBorders>
              <w:top w:val="single" w:color="auto" w:sz="6" w:space="0"/>
              <w:left w:val="single" w:color="auto" w:sz="6" w:space="0"/>
              <w:bottom w:val="single" w:color="auto" w:sz="6" w:space="0"/>
              <w:right w:val="double" w:color="auto" w:sz="4" w:space="0"/>
            </w:tcBorders>
            <w:noWrap w:val="0"/>
            <w:vAlign w:val="center"/>
          </w:tcPr>
          <w:p>
            <w:pPr>
              <w:spacing w:line="420" w:lineRule="exact"/>
              <w:jc w:val="center"/>
              <w:rPr>
                <w:rFonts w:ascii="宋体" w:hAnsi="宋体" w:eastAsia="宋体"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pPr>
              <w:spacing w:line="420" w:lineRule="exact"/>
              <w:jc w:val="center"/>
              <w:rPr>
                <w:rFonts w:ascii="宋体" w:hAnsi="宋体" w:eastAsia="宋体" w:cs="Times New Roman"/>
                <w:color w:val="auto"/>
                <w:szCs w:val="21"/>
              </w:rPr>
            </w:pPr>
            <w:r>
              <w:rPr>
                <w:rFonts w:hint="eastAsia" w:ascii="宋体" w:hAnsi="宋体" w:eastAsia="宋体" w:cs="Times New Roman"/>
                <w:color w:val="auto"/>
                <w:szCs w:val="21"/>
              </w:rPr>
              <w:t>品目</w:t>
            </w:r>
            <w:r>
              <w:rPr>
                <w:rFonts w:ascii="宋体" w:hAnsi="宋体" w:eastAsia="宋体" w:cs="Times New Roman"/>
                <w:color w:val="auto"/>
                <w:szCs w:val="21"/>
              </w:rPr>
              <w:t>代码</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rPr>
                <w:rFonts w:hint="eastAsia" w:ascii="宋体" w:hAnsi="宋体" w:eastAsia="宋体"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pPr>
              <w:spacing w:line="420" w:lineRule="exact"/>
              <w:jc w:val="center"/>
              <w:rPr>
                <w:rFonts w:ascii="宋体" w:hAnsi="宋体" w:eastAsia="宋体" w:cs="Times New Roman"/>
                <w:color w:val="auto"/>
                <w:szCs w:val="21"/>
              </w:rPr>
            </w:pPr>
            <w:r>
              <w:rPr>
                <w:rFonts w:ascii="宋体" w:hAnsi="宋体" w:eastAsia="宋体" w:cs="Times New Roman"/>
                <w:color w:val="auto"/>
                <w:szCs w:val="21"/>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rPr>
                <w:rFonts w:hint="eastAsia" w:ascii="宋体" w:hAnsi="宋体" w:eastAsia="宋体" w:cs="Times New Roman"/>
                <w:color w:val="auto"/>
                <w:szCs w:val="21"/>
              </w:rPr>
            </w:pPr>
            <w:r>
              <w:rPr>
                <w:rFonts w:hint="eastAsia" w:ascii="宋体" w:hAnsi="宋体" w:eastAsia="宋体" w:cs="Times New Roman"/>
                <w:color w:val="auto"/>
                <w:szCs w:val="21"/>
              </w:rPr>
              <w:t>大写：</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元人民币整</w:t>
            </w:r>
          </w:p>
          <w:p>
            <w:pPr>
              <w:spacing w:line="420" w:lineRule="exact"/>
              <w:rPr>
                <w:rFonts w:hint="eastAsia" w:ascii="宋体" w:hAnsi="宋体" w:eastAsia="宋体" w:cs="Times New Roman"/>
                <w:color w:val="auto"/>
                <w:szCs w:val="21"/>
              </w:rPr>
            </w:pPr>
            <w:r>
              <w:rPr>
                <w:rFonts w:hint="eastAsia" w:ascii="宋体" w:hAnsi="宋体" w:eastAsia="宋体" w:cs="Times New Roman"/>
                <w:color w:val="auto"/>
                <w:szCs w:val="21"/>
              </w:rPr>
              <w:t>小写：</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元人民币整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pPr>
              <w:spacing w:line="420" w:lineRule="exact"/>
              <w:jc w:val="center"/>
              <w:rPr>
                <w:rFonts w:ascii="宋体" w:hAnsi="宋体" w:eastAsia="宋体" w:cs="Times New Roman"/>
                <w:color w:val="auto"/>
                <w:szCs w:val="21"/>
              </w:rPr>
            </w:pPr>
            <w:r>
              <w:rPr>
                <w:rFonts w:hint="eastAsia" w:ascii="宋体" w:hAnsi="宋体" w:eastAsia="宋体" w:cs="Times New Roman"/>
                <w:color w:val="auto"/>
                <w:szCs w:val="21"/>
              </w:rPr>
              <w:t>合同</w:t>
            </w:r>
            <w:r>
              <w:rPr>
                <w:rFonts w:ascii="宋体" w:hAnsi="宋体" w:eastAsia="宋体" w:cs="Times New Roman"/>
                <w:color w:val="auto"/>
                <w:szCs w:val="21"/>
              </w:rPr>
              <w:t>周期</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spacing w:line="420" w:lineRule="exact"/>
              <w:rPr>
                <w:rFonts w:ascii="宋体" w:hAnsi="宋体" w:eastAsia="宋体" w:cs="Times New Roman"/>
                <w:iCs/>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pPr>
              <w:spacing w:line="420" w:lineRule="exact"/>
              <w:jc w:val="center"/>
              <w:rPr>
                <w:rFonts w:ascii="宋体" w:hAnsi="宋体" w:eastAsia="宋体" w:cs="Times New Roman"/>
                <w:color w:val="auto"/>
                <w:szCs w:val="21"/>
              </w:rPr>
            </w:pPr>
            <w:r>
              <w:rPr>
                <w:rFonts w:hint="eastAsia" w:ascii="宋体" w:hAnsi="宋体" w:eastAsia="宋体" w:cs="Times New Roman"/>
                <w:color w:val="auto"/>
                <w:szCs w:val="21"/>
              </w:rPr>
              <w:t>项目负责人</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spacing w:line="420" w:lineRule="exact"/>
              <w:ind w:firstLine="210" w:firstLineChars="100"/>
              <w:rPr>
                <w:rFonts w:ascii="宋体" w:hAnsi="宋体" w:eastAsia="宋体"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pPr>
              <w:spacing w:line="420" w:lineRule="exact"/>
              <w:jc w:val="center"/>
              <w:rPr>
                <w:rFonts w:ascii="宋体" w:hAnsi="宋体" w:eastAsia="宋体" w:cs="Times New Roman"/>
                <w:color w:val="auto"/>
                <w:szCs w:val="21"/>
              </w:rPr>
            </w:pPr>
            <w:r>
              <w:rPr>
                <w:rFonts w:ascii="宋体" w:hAnsi="宋体" w:eastAsia="宋体" w:cs="Times New Roman"/>
                <w:color w:val="auto"/>
                <w:szCs w:val="21"/>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pPr>
              <w:spacing w:line="420" w:lineRule="exact"/>
              <w:rPr>
                <w:rFonts w:ascii="宋体" w:hAnsi="宋体" w:eastAsia="宋体" w:cs="Times New Roman"/>
                <w:color w:val="auto"/>
                <w:szCs w:val="21"/>
              </w:rPr>
            </w:pPr>
          </w:p>
        </w:tc>
      </w:tr>
    </w:tbl>
    <w:p>
      <w:pPr>
        <w:adjustRightInd w:val="0"/>
        <w:snapToGrid w:val="0"/>
        <w:spacing w:line="360" w:lineRule="auto"/>
        <w:rPr>
          <w:rFonts w:hint="eastAsia" w:ascii="宋体" w:hAnsi="宋体" w:eastAsia="宋体" w:cs="宋体"/>
          <w:color w:val="auto"/>
          <w:szCs w:val="21"/>
        </w:rPr>
      </w:pPr>
    </w:p>
    <w:p>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说明：“品目代码”栏按</w:t>
      </w:r>
      <w:r>
        <w:rPr>
          <w:rStyle w:val="47"/>
          <w:rFonts w:hint="eastAsia" w:ascii="宋体" w:hAnsi="宋体" w:eastAsia="宋体" w:cs="宋体"/>
          <w:b w:val="0"/>
          <w:color w:val="auto"/>
        </w:rPr>
        <w:t>《政府采购品目分类目录》规定填写，如</w:t>
      </w:r>
      <w:r>
        <w:rPr>
          <w:rFonts w:hint="eastAsia" w:ascii="宋体" w:hAnsi="宋体" w:eastAsia="宋体" w:cs="宋体"/>
          <w:color w:val="auto"/>
          <w:kern w:val="0"/>
          <w:szCs w:val="21"/>
        </w:rPr>
        <w:t>C050301车辆维修和保养服务</w:t>
      </w:r>
      <w:r>
        <w:rPr>
          <w:rStyle w:val="47"/>
          <w:rFonts w:hint="eastAsia" w:ascii="宋体" w:hAnsi="宋体" w:eastAsia="宋体" w:cs="宋体"/>
          <w:b w:val="0"/>
          <w:color w:val="auto"/>
        </w:rPr>
        <w:t>；</w:t>
      </w:r>
    </w:p>
    <w:p>
      <w:pPr>
        <w:adjustRightInd w:val="0"/>
        <w:snapToGrid w:val="0"/>
        <w:spacing w:line="360" w:lineRule="auto"/>
        <w:ind w:left="-88" w:leftChars="-42"/>
        <w:rPr>
          <w:rFonts w:hint="eastAsia" w:ascii="宋体" w:hAnsi="宋体" w:eastAsia="宋体" w:cs="Times New Roman"/>
          <w:color w:val="auto"/>
          <w:szCs w:val="21"/>
        </w:rPr>
      </w:pPr>
    </w:p>
    <w:p>
      <w:pPr>
        <w:adjustRightInd w:val="0"/>
        <w:snapToGrid w:val="0"/>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供应商（盖单位章）：</w:t>
      </w:r>
    </w:p>
    <w:p>
      <w:pPr>
        <w:adjustRightInd w:val="0"/>
        <w:snapToGrid w:val="0"/>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法定代表人或其委托代理人签字：</w:t>
      </w:r>
      <w:r>
        <w:rPr>
          <w:rFonts w:hint="eastAsia" w:ascii="宋体" w:hAnsi="宋体" w:eastAsia="宋体" w:cs="Times New Roman"/>
          <w:color w:val="auto"/>
          <w:szCs w:val="21"/>
          <w:u w:val="single"/>
        </w:rPr>
        <w:t xml:space="preserve">       </w:t>
      </w:r>
    </w:p>
    <w:p>
      <w:pPr>
        <w:adjustRightInd w:val="0"/>
        <w:snapToGrid w:val="0"/>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pPr>
        <w:adjustRightInd w:val="0"/>
        <w:snapToGrid w:val="0"/>
        <w:rPr>
          <w:rFonts w:hint="eastAsia" w:ascii="宋体" w:hAnsi="宋体" w:eastAsia="宋体" w:cs="Times New Roman"/>
          <w:color w:val="auto"/>
          <w:szCs w:val="21"/>
        </w:rPr>
      </w:pPr>
    </w:p>
    <w:p>
      <w:pPr>
        <w:spacing w:line="360" w:lineRule="exact"/>
        <w:outlineLvl w:val="0"/>
        <w:rPr>
          <w:rFonts w:hint="eastAsia" w:ascii="宋体" w:hAnsi="Times New Roman" w:eastAsia="宋体" w:cs="Times New Roman"/>
          <w:color w:val="auto"/>
        </w:rPr>
      </w:pPr>
    </w:p>
    <w:p>
      <w:pPr>
        <w:adjustRightInd w:val="0"/>
        <w:snapToGrid w:val="0"/>
        <w:jc w:val="center"/>
        <w:rPr>
          <w:rFonts w:hint="eastAsia" w:ascii="宋体" w:hAnsi="宋体"/>
          <w:color w:val="auto"/>
          <w:szCs w:val="21"/>
        </w:rPr>
        <w:sectPr>
          <w:pgSz w:w="11906" w:h="16838"/>
          <w:pgMar w:top="1440" w:right="1800" w:bottom="1440" w:left="1800" w:header="851" w:footer="992" w:gutter="0"/>
          <w:cols w:space="720" w:num="1"/>
          <w:docGrid w:type="lines" w:linePitch="312" w:charSpace="0"/>
        </w:sectPr>
      </w:pPr>
    </w:p>
    <w:p>
      <w:pPr>
        <w:adjustRightInd w:val="0"/>
        <w:snapToGrid w:val="0"/>
        <w:jc w:val="both"/>
        <w:rPr>
          <w:rFonts w:hint="eastAsia" w:ascii="宋体" w:hAnsi="宋体" w:eastAsia="宋体" w:cs="宋体"/>
          <w:color w:val="auto"/>
          <w:sz w:val="28"/>
          <w:szCs w:val="28"/>
          <w:lang w:eastAsia="zh-CN"/>
        </w:rPr>
      </w:pPr>
    </w:p>
    <w:p>
      <w:pPr>
        <w:adjustRightInd w:val="0"/>
        <w:snapToGrid w:val="0"/>
        <w:jc w:val="left"/>
        <w:rPr>
          <w:rFonts w:hint="default" w:ascii="宋体" w:hAnsi="宋体" w:eastAsia="宋体" w:cs="宋体"/>
          <w:b/>
          <w:bCs/>
          <w:color w:val="auto"/>
          <w:sz w:val="30"/>
          <w:szCs w:val="30"/>
          <w:lang w:val="en-US" w:eastAsia="zh-CN"/>
        </w:rPr>
      </w:pPr>
      <w:r>
        <w:rPr>
          <w:rFonts w:hint="eastAsia" w:ascii="宋体" w:hAnsi="宋体" w:eastAsia="宋体" w:cs="宋体"/>
          <w:b/>
          <w:bCs/>
          <w:color w:val="auto"/>
          <w:sz w:val="30"/>
          <w:szCs w:val="30"/>
          <w:lang w:eastAsia="zh-CN"/>
        </w:rPr>
        <w:t>附件</w:t>
      </w:r>
      <w:r>
        <w:rPr>
          <w:rFonts w:hint="eastAsia" w:ascii="宋体" w:hAnsi="宋体" w:eastAsia="宋体" w:cs="宋体"/>
          <w:b/>
          <w:bCs/>
          <w:color w:val="auto"/>
          <w:sz w:val="30"/>
          <w:szCs w:val="30"/>
          <w:lang w:val="en-US" w:eastAsia="zh-CN"/>
        </w:rPr>
        <w:t>9-1</w:t>
      </w:r>
    </w:p>
    <w:p>
      <w:pPr>
        <w:adjustRightInd w:val="0"/>
        <w:snapToGrid w:val="0"/>
        <w:jc w:val="center"/>
        <w:rPr>
          <w:rFonts w:hint="eastAsia" w:ascii="宋体" w:hAnsi="宋体" w:eastAsia="宋体" w:cs="宋体"/>
          <w:color w:val="auto"/>
          <w:sz w:val="36"/>
          <w:szCs w:val="36"/>
        </w:rPr>
      </w:pPr>
      <w:r>
        <w:rPr>
          <w:rFonts w:hint="eastAsia" w:ascii="宋体" w:hAnsi="宋体" w:eastAsia="宋体" w:cs="宋体"/>
          <w:b/>
          <w:bCs/>
          <w:color w:val="auto"/>
          <w:sz w:val="30"/>
          <w:szCs w:val="30"/>
        </w:rPr>
        <w:t>分项价格表(服务类适用)</w:t>
      </w:r>
      <w:r>
        <w:rPr>
          <w:rFonts w:hint="eastAsia" w:ascii="宋体" w:hAnsi="宋体" w:eastAsia="宋体" w:cs="宋体"/>
          <w:color w:val="auto"/>
          <w:sz w:val="36"/>
          <w:szCs w:val="36"/>
        </w:rPr>
        <w:t xml:space="preserve"> </w:t>
      </w:r>
    </w:p>
    <w:p>
      <w:pPr>
        <w:spacing w:line="360" w:lineRule="exact"/>
        <w:ind w:firstLine="211" w:firstLineChars="100"/>
        <w:rPr>
          <w:rFonts w:hint="eastAsia" w:ascii="楷体_GB2312" w:hAnsi="Times New Roman" w:eastAsia="楷体_GB2312" w:cs="Times New Roman"/>
          <w:b/>
          <w:color w:val="auto"/>
        </w:rPr>
      </w:pPr>
    </w:p>
    <w:p>
      <w:pPr>
        <w:spacing w:line="360" w:lineRule="exact"/>
        <w:ind w:firstLine="211" w:firstLineChars="100"/>
        <w:rPr>
          <w:rFonts w:hint="eastAsia" w:ascii="宋体" w:hAnsi="宋体" w:eastAsia="宋体" w:cs="宋体"/>
          <w:b/>
          <w:color w:val="auto"/>
        </w:rPr>
      </w:pPr>
      <w:r>
        <w:rPr>
          <w:rFonts w:hint="eastAsia" w:ascii="宋体" w:hAnsi="宋体" w:eastAsia="宋体" w:cs="宋体"/>
          <w:b/>
          <w:color w:val="auto"/>
        </w:rPr>
        <w:t>项目名称：</w:t>
      </w:r>
    </w:p>
    <w:p>
      <w:pPr>
        <w:spacing w:line="360" w:lineRule="exact"/>
        <w:ind w:firstLine="211" w:firstLineChars="100"/>
        <w:rPr>
          <w:rFonts w:hint="eastAsia" w:ascii="宋体" w:hAnsi="宋体" w:eastAsia="宋体" w:cs="宋体"/>
          <w:b/>
          <w:color w:val="auto"/>
        </w:rPr>
      </w:pPr>
      <w:r>
        <w:rPr>
          <w:rFonts w:hint="eastAsia" w:ascii="宋体" w:hAnsi="宋体" w:eastAsia="宋体" w:cs="宋体"/>
          <w:b/>
          <w:color w:val="auto"/>
        </w:rPr>
        <w:t>包号：                                                                                                       金额单位：元</w:t>
      </w:r>
    </w:p>
    <w:tbl>
      <w:tblPr>
        <w:tblStyle w:val="44"/>
        <w:tblW w:w="13500" w:type="dxa"/>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1320"/>
        <w:gridCol w:w="1320"/>
        <w:gridCol w:w="1740"/>
        <w:gridCol w:w="900"/>
        <w:gridCol w:w="900"/>
        <w:gridCol w:w="1860"/>
        <w:gridCol w:w="1200"/>
        <w:gridCol w:w="234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trPr>
        <w:tc>
          <w:tcPr>
            <w:tcW w:w="776"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144"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服务名称</w:t>
            </w:r>
          </w:p>
        </w:tc>
        <w:tc>
          <w:tcPr>
            <w:tcW w:w="132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品目代码</w:t>
            </w:r>
          </w:p>
        </w:tc>
        <w:tc>
          <w:tcPr>
            <w:tcW w:w="132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计量单位</w:t>
            </w:r>
          </w:p>
        </w:tc>
        <w:tc>
          <w:tcPr>
            <w:tcW w:w="174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具体要求说明</w:t>
            </w: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单价</w:t>
            </w: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186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20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政策功能编码</w:t>
            </w:r>
          </w:p>
        </w:tc>
        <w:tc>
          <w:tcPr>
            <w:tcW w:w="2340"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76"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144"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74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86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2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2340" w:type="dxa"/>
            <w:noWrap w:val="0"/>
            <w:vAlign w:val="center"/>
          </w:tcPr>
          <w:p>
            <w:pPr>
              <w:adjustRightInd w:val="0"/>
              <w:snapToGrid w:val="0"/>
              <w:spacing w:line="360" w:lineRule="auto"/>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76"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144"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74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86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2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2340" w:type="dxa"/>
            <w:noWrap w:val="0"/>
            <w:vAlign w:val="center"/>
          </w:tcPr>
          <w:p>
            <w:pPr>
              <w:adjustRightInd w:val="0"/>
              <w:snapToGrid w:val="0"/>
              <w:spacing w:line="360" w:lineRule="auto"/>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76"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144"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74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86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2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2340" w:type="dxa"/>
            <w:noWrap w:val="0"/>
            <w:vAlign w:val="center"/>
          </w:tcPr>
          <w:p>
            <w:pPr>
              <w:adjustRightInd w:val="0"/>
              <w:snapToGrid w:val="0"/>
              <w:spacing w:line="360" w:lineRule="auto"/>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76"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144" w:type="dxa"/>
            <w:noWrap w:val="0"/>
            <w:vAlign w:val="center"/>
          </w:tcPr>
          <w:p>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32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74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9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1860" w:type="dxa"/>
            <w:noWrap w:val="0"/>
            <w:vAlign w:val="top"/>
          </w:tcPr>
          <w:p>
            <w:pPr>
              <w:adjustRightInd w:val="0"/>
              <w:snapToGrid w:val="0"/>
              <w:spacing w:line="360" w:lineRule="auto"/>
              <w:jc w:val="center"/>
              <w:rPr>
                <w:rFonts w:hint="eastAsia" w:ascii="宋体" w:hAnsi="宋体" w:eastAsia="宋体" w:cs="宋体"/>
                <w:color w:val="auto"/>
                <w:szCs w:val="21"/>
              </w:rPr>
            </w:pPr>
          </w:p>
        </w:tc>
        <w:tc>
          <w:tcPr>
            <w:tcW w:w="1200" w:type="dxa"/>
            <w:noWrap w:val="0"/>
            <w:vAlign w:val="center"/>
          </w:tcPr>
          <w:p>
            <w:pPr>
              <w:adjustRightInd w:val="0"/>
              <w:snapToGrid w:val="0"/>
              <w:spacing w:line="360" w:lineRule="auto"/>
              <w:jc w:val="center"/>
              <w:rPr>
                <w:rFonts w:hint="eastAsia" w:ascii="宋体" w:hAnsi="宋体" w:eastAsia="宋体" w:cs="宋体"/>
                <w:color w:val="auto"/>
                <w:szCs w:val="21"/>
              </w:rPr>
            </w:pPr>
          </w:p>
        </w:tc>
        <w:tc>
          <w:tcPr>
            <w:tcW w:w="2340" w:type="dxa"/>
            <w:noWrap w:val="0"/>
            <w:vAlign w:val="center"/>
          </w:tcPr>
          <w:p>
            <w:pPr>
              <w:adjustRightInd w:val="0"/>
              <w:snapToGrid w:val="0"/>
              <w:spacing w:line="360" w:lineRule="auto"/>
              <w:jc w:val="center"/>
              <w:rPr>
                <w:rFonts w:hint="eastAsia" w:ascii="宋体" w:hAnsi="宋体" w:eastAsia="宋体" w:cs="宋体"/>
                <w:color w:val="auto"/>
                <w:szCs w:val="21"/>
              </w:rPr>
            </w:pPr>
          </w:p>
        </w:tc>
      </w:tr>
    </w:tbl>
    <w:p>
      <w:pPr>
        <w:spacing w:line="360" w:lineRule="exact"/>
        <w:ind w:firstLine="211" w:firstLineChars="100"/>
        <w:rPr>
          <w:rFonts w:hint="eastAsia" w:ascii="宋体" w:hAnsi="宋体" w:eastAsia="宋体" w:cs="宋体"/>
          <w:b/>
          <w:color w:val="auto"/>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报价金额合计：小写：</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大写：</w:t>
      </w:r>
      <w:r>
        <w:rPr>
          <w:rFonts w:hint="eastAsia" w:ascii="宋体" w:hAnsi="宋体" w:eastAsia="宋体" w:cs="宋体"/>
          <w:color w:val="auto"/>
          <w:szCs w:val="21"/>
          <w:u w:val="single"/>
        </w:rPr>
        <w:t xml:space="preserve">                      </w:t>
      </w:r>
    </w:p>
    <w:p>
      <w:pPr>
        <w:spacing w:line="360" w:lineRule="exact"/>
        <w:ind w:firstLine="1470" w:firstLineChars="700"/>
        <w:rPr>
          <w:rFonts w:hint="eastAsia" w:ascii="宋体" w:hAnsi="宋体" w:eastAsia="宋体" w:cs="宋体"/>
          <w:color w:val="auto"/>
          <w:szCs w:val="21"/>
          <w:u w:val="single"/>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宋体" w:hAnsi="宋体" w:eastAsia="宋体" w:cs="宋体"/>
          <w:color w:val="auto"/>
          <w:szCs w:val="21"/>
        </w:rPr>
        <w:t>说明：品目代码是指货物《政府采购品目分类目录》中的分类代码，应与采购文件的需求对应，否则报价有可能被拒绝。政策功能编码包括货物或服务的提供厂商为“</w:t>
      </w:r>
      <w:r>
        <w:rPr>
          <w:rFonts w:hint="eastAsia" w:ascii="宋体" w:hAnsi="宋体" w:eastAsia="宋体" w:cs="宋体"/>
          <w:color w:val="auto"/>
          <w:kern w:val="0"/>
          <w:szCs w:val="21"/>
        </w:rPr>
        <w:t>中型</w:t>
      </w:r>
      <w:r>
        <w:rPr>
          <w:rFonts w:hint="eastAsia" w:ascii="宋体" w:hAnsi="宋体" w:eastAsia="宋体" w:cs="宋体"/>
          <w:color w:val="auto"/>
          <w:szCs w:val="21"/>
        </w:rPr>
        <w:t>企业”</w:t>
      </w:r>
      <w:r>
        <w:rPr>
          <w:rFonts w:hint="eastAsia" w:ascii="宋体" w:hAnsi="宋体" w:eastAsia="宋体" w:cs="宋体"/>
          <w:color w:val="auto"/>
          <w:kern w:val="0"/>
          <w:szCs w:val="21"/>
        </w:rPr>
        <w:t>或者“小型、微型</w:t>
      </w:r>
      <w:r>
        <w:rPr>
          <w:rFonts w:hint="eastAsia" w:ascii="宋体" w:hAnsi="宋体" w:eastAsia="宋体" w:cs="宋体"/>
          <w:color w:val="auto"/>
          <w:szCs w:val="21"/>
        </w:rPr>
        <w:t>企业</w:t>
      </w:r>
      <w:r>
        <w:rPr>
          <w:rFonts w:hint="eastAsia" w:ascii="宋体" w:hAnsi="宋体" w:eastAsia="宋体" w:cs="宋体"/>
          <w:color w:val="auto"/>
          <w:kern w:val="0"/>
          <w:szCs w:val="21"/>
        </w:rPr>
        <w:t>”，以及提供的</w:t>
      </w:r>
      <w:r>
        <w:rPr>
          <w:rFonts w:hint="eastAsia" w:ascii="宋体" w:hAnsi="宋体" w:eastAsia="宋体" w:cs="宋体"/>
          <w:color w:val="auto"/>
          <w:szCs w:val="21"/>
        </w:rPr>
        <w:t>产品的中国环境标志认证证书编号、节能标志认证证书号、两型产品编号。</w:t>
      </w: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p>
    <w:p>
      <w:pPr>
        <w:adjustRightInd w:val="0"/>
        <w:snapToGrid w:val="0"/>
        <w:rPr>
          <w:rFonts w:hint="eastAsia" w:asciiTheme="minorEastAsia" w:hAnsiTheme="minorEastAsia" w:eastAsiaTheme="minorEastAsia" w:cstheme="minorEastAsia"/>
          <w:color w:val="auto"/>
          <w:szCs w:val="21"/>
        </w:rPr>
      </w:pPr>
    </w:p>
    <w:p>
      <w:pPr>
        <w:adjustRightInd w:val="0"/>
        <w:snapToGrid w:val="0"/>
        <w:rPr>
          <w:rFonts w:hint="eastAsia" w:asciiTheme="minorEastAsia" w:hAnsiTheme="minorEastAsia" w:eastAsiaTheme="minorEastAsia" w:cstheme="minorEastAsia"/>
          <w:color w:val="auto"/>
          <w:sz w:val="20"/>
          <w:szCs w:val="21"/>
        </w:rPr>
      </w:pPr>
    </w:p>
    <w:p>
      <w:pPr>
        <w:adjustRightInd w:val="0"/>
        <w:snapToGrid w:val="0"/>
        <w:jc w:val="center"/>
        <w:rPr>
          <w:rFonts w:hint="eastAsia" w:asciiTheme="minorEastAsia" w:hAnsiTheme="minorEastAsia" w:eastAsiaTheme="minorEastAsia" w:cstheme="minorEastAsia"/>
          <w:color w:val="auto"/>
          <w:sz w:val="28"/>
          <w:szCs w:val="28"/>
        </w:rPr>
        <w:sectPr>
          <w:headerReference r:id="rId9" w:type="default"/>
          <w:footerReference r:id="rId10" w:type="default"/>
          <w:pgSz w:w="16838" w:h="11906" w:orient="landscape"/>
          <w:pgMar w:top="1077" w:right="1077" w:bottom="1304" w:left="1077" w:header="851" w:footer="992" w:gutter="0"/>
          <w:pgNumType w:fmt="decimal"/>
          <w:cols w:space="0" w:num="1"/>
          <w:rtlGutter w:val="0"/>
          <w:docGrid w:type="lines" w:linePitch="317" w:charSpace="0"/>
        </w:sectPr>
      </w:pPr>
    </w:p>
    <w:p>
      <w:pPr>
        <w:widowControl w:val="0"/>
        <w:spacing w:after="120"/>
        <w:ind w:left="420" w:leftChars="200" w:firstLine="420" w:firstLineChars="200"/>
        <w:jc w:val="both"/>
        <w:rPr>
          <w:rFonts w:hint="eastAsia" w:ascii="Times New Roman" w:hAnsi="Times New Roman" w:eastAsia="宋体" w:cs="Times New Roman"/>
          <w:color w:val="auto"/>
          <w:kern w:val="2"/>
          <w:sz w:val="21"/>
          <w:szCs w:val="24"/>
          <w:lang w:val="en-US" w:eastAsia="zh-CN" w:bidi="ar-SA"/>
        </w:rPr>
      </w:pPr>
    </w:p>
    <w:p>
      <w:pPr>
        <w:spacing w:line="360" w:lineRule="exact"/>
        <w:jc w:val="center"/>
        <w:outlineLvl w:val="9"/>
        <w:rPr>
          <w:rFonts w:hint="eastAsia" w:asciiTheme="minorEastAsia" w:hAnsiTheme="minorEastAsia" w:eastAsiaTheme="minorEastAsia" w:cstheme="minorEastAsia"/>
          <w:b/>
          <w:color w:val="auto"/>
          <w:sz w:val="32"/>
          <w:szCs w:val="32"/>
        </w:rPr>
      </w:pPr>
    </w:p>
    <w:p>
      <w:pPr>
        <w:spacing w:line="360" w:lineRule="exact"/>
        <w:jc w:val="center"/>
        <w:outlineLvl w:val="1"/>
        <w:rPr>
          <w:rFonts w:hint="eastAsia" w:asciiTheme="minorEastAsia" w:hAnsiTheme="minorEastAsia" w:eastAsiaTheme="minorEastAsia" w:cstheme="minorEastAsia"/>
          <w:b/>
          <w:color w:val="auto"/>
          <w:sz w:val="32"/>
          <w:szCs w:val="32"/>
        </w:rPr>
      </w:pPr>
      <w:bookmarkStart w:id="98" w:name="_Toc5834"/>
      <w:r>
        <w:rPr>
          <w:rFonts w:hint="eastAsia" w:asciiTheme="minorEastAsia" w:hAnsiTheme="minorEastAsia" w:eastAsiaTheme="minorEastAsia" w:cstheme="minorEastAsia"/>
          <w:b/>
          <w:color w:val="auto"/>
          <w:sz w:val="32"/>
          <w:szCs w:val="32"/>
        </w:rPr>
        <w:t>八、供应商认为需要提供的其它资料</w:t>
      </w:r>
      <w:bookmarkEnd w:id="98"/>
    </w:p>
    <w:p>
      <w:pPr>
        <w:adjustRightInd w:val="0"/>
        <w:snapToGrid w:val="0"/>
        <w:ind w:firstLine="3780" w:firstLineChars="13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br w:type="page"/>
      </w:r>
    </w:p>
    <w:p>
      <w:pPr>
        <w:adjustRightInd w:val="0"/>
        <w:snapToGrid w:val="0"/>
        <w:ind w:firstLine="3780" w:firstLineChars="1350"/>
        <w:rPr>
          <w:rFonts w:hint="eastAsia" w:asciiTheme="minorEastAsia" w:hAnsiTheme="minorEastAsia" w:eastAsiaTheme="minorEastAsia" w:cstheme="minorEastAsia"/>
          <w:color w:val="auto"/>
          <w:sz w:val="28"/>
          <w:szCs w:val="28"/>
        </w:rPr>
      </w:pPr>
    </w:p>
    <w:p>
      <w:pPr>
        <w:adjustRightInd w:val="0"/>
        <w:snapToGrid w:val="0"/>
        <w:ind w:firstLine="4337" w:firstLineChars="1350"/>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九、最后报价</w:t>
      </w:r>
    </w:p>
    <w:p>
      <w:pPr>
        <w:adjustRightInd w:val="0"/>
        <w:snapToGrid w:val="0"/>
        <w:ind w:left="-88" w:leftChars="-42"/>
        <w:rPr>
          <w:rFonts w:hint="eastAsia" w:asciiTheme="minorEastAsia" w:hAnsiTheme="minorEastAsia" w:eastAsiaTheme="minorEastAsia" w:cstheme="minorEastAsia"/>
          <w:color w:val="auto"/>
          <w:szCs w:val="21"/>
        </w:rPr>
      </w:pPr>
    </w:p>
    <w:p>
      <w:pPr>
        <w:adjustRightInd w:val="0"/>
        <w:snapToGrid w:val="0"/>
        <w:spacing w:before="156" w:beforeLines="50" w:line="360" w:lineRule="auto"/>
        <w:rPr>
          <w:rFonts w:hint="default" w:ascii="宋体" w:hAnsi="宋体" w:cs="Times New Roman"/>
          <w:color w:val="auto"/>
          <w:szCs w:val="21"/>
          <w:u w:val="single"/>
          <w:lang w:val="en-US" w:eastAsia="zh-CN"/>
        </w:rPr>
      </w:pPr>
      <w:r>
        <w:rPr>
          <w:rFonts w:hint="eastAsia" w:ascii="宋体" w:hAnsi="宋体" w:cs="Times New Roman"/>
          <w:color w:val="auto"/>
          <w:szCs w:val="21"/>
          <w:lang w:val="en-US" w:eastAsia="zh-CN"/>
        </w:rPr>
        <w:t>政府采购编号：</w:t>
      </w:r>
      <w:r>
        <w:rPr>
          <w:rFonts w:hint="eastAsia" w:ascii="宋体" w:hAnsi="宋体" w:cs="Times New Roman"/>
          <w:color w:val="auto"/>
          <w:szCs w:val="21"/>
          <w:u w:val="single"/>
          <w:lang w:val="en-US" w:eastAsia="zh-CN"/>
        </w:rPr>
        <w:t xml:space="preserve">                   </w:t>
      </w:r>
    </w:p>
    <w:p>
      <w:pPr>
        <w:tabs>
          <w:tab w:val="left" w:pos="5718"/>
        </w:tabs>
        <w:adjustRightInd w:val="0"/>
        <w:snapToGrid w:val="0"/>
        <w:spacing w:before="156" w:beforeLines="50" w:line="360" w:lineRule="auto"/>
        <w:rPr>
          <w:rFonts w:hint="eastAsia" w:ascii="宋体" w:hAnsi="宋体" w:eastAsia="宋体" w:cs="Times New Roman"/>
          <w:color w:val="auto"/>
          <w:szCs w:val="21"/>
          <w:lang w:eastAsia="zh-CN"/>
        </w:rPr>
      </w:pPr>
      <w:r>
        <w:rPr>
          <w:rFonts w:hint="eastAsia" w:ascii="宋体" w:hAnsi="宋体" w:eastAsia="宋体" w:cs="Times New Roman"/>
          <w:color w:val="auto"/>
          <w:szCs w:val="21"/>
        </w:rPr>
        <w:t xml:space="preserve">采购代理编号： </w:t>
      </w:r>
      <w:r>
        <w:rPr>
          <w:rFonts w:hint="eastAsia" w:ascii="宋体" w:hAnsi="宋体" w:eastAsia="宋体" w:cs="Times New Roman"/>
          <w:color w:val="auto"/>
          <w:szCs w:val="21"/>
          <w:u w:val="single"/>
        </w:rPr>
        <w:t xml:space="preserve">              </w:t>
      </w:r>
      <w:r>
        <w:rPr>
          <w:rFonts w:hint="eastAsia" w:ascii="宋体" w:hAnsi="宋体" w:cs="Times New Roman"/>
          <w:color w:val="auto"/>
          <w:szCs w:val="21"/>
          <w:u w:val="single"/>
          <w:lang w:val="en-US" w:eastAsia="zh-CN"/>
        </w:rPr>
        <w:t xml:space="preserve">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w:t>
      </w:r>
      <w:r>
        <w:rPr>
          <w:rFonts w:hint="eastAsia" w:ascii="宋体" w:hAnsi="宋体" w:cs="Times New Roman"/>
          <w:color w:val="auto"/>
          <w:szCs w:val="21"/>
          <w:lang w:eastAsia="zh-CN"/>
        </w:rPr>
        <w:tab/>
      </w:r>
    </w:p>
    <w:p>
      <w:pPr>
        <w:adjustRightInd w:val="0"/>
        <w:snapToGrid w:val="0"/>
        <w:spacing w:before="156" w:beforeLines="50" w:line="360" w:lineRule="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rPr>
        <w:t>项目名称：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u w:val="single"/>
          <w:lang w:val="en-US" w:eastAsia="zh-CN"/>
        </w:rPr>
        <w:t xml:space="preserve">                   </w:t>
      </w:r>
      <w:r>
        <w:rPr>
          <w:rFonts w:hint="eastAsia" w:ascii="宋体" w:hAnsi="宋体" w:cs="Times New Roman"/>
          <w:color w:val="auto"/>
          <w:szCs w:val="21"/>
          <w:u w:val="single"/>
          <w:lang w:val="en-US" w:eastAsia="zh-CN"/>
        </w:rPr>
        <w:t xml:space="preserve"> </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lang w:val="en-US" w:eastAsia="zh-CN"/>
        </w:rPr>
        <w:t xml:space="preserve"> </w:t>
      </w:r>
    </w:p>
    <w:p>
      <w:pPr>
        <w:rPr>
          <w:rFonts w:hint="eastAsia" w:ascii="Times New Roman" w:hAnsi="Times New Roman" w:eastAsia="宋体" w:cs="Times New Roman"/>
          <w:color w:val="auto"/>
        </w:rPr>
      </w:pPr>
    </w:p>
    <w:tbl>
      <w:tblPr>
        <w:tblStyle w:val="44"/>
        <w:tblW w:w="9762"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35"/>
        <w:gridCol w:w="812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723" w:hRule="atLeast"/>
        </w:trPr>
        <w:tc>
          <w:tcPr>
            <w:tcW w:w="1635" w:type="dxa"/>
            <w:noWrap w:val="0"/>
            <w:vAlign w:val="center"/>
          </w:tcPr>
          <w:p>
            <w:pPr>
              <w:adjustRightInd w:val="0"/>
              <w:snapToGrid w:val="0"/>
              <w:spacing w:before="156" w:beforeLines="50" w:line="360" w:lineRule="auto"/>
              <w:jc w:val="center"/>
              <w:rPr>
                <w:rFonts w:hint="default" w:ascii="宋体" w:hAnsi="宋体" w:eastAsia="宋体" w:cs="Times New Roman"/>
                <w:b/>
                <w:color w:val="auto"/>
                <w:kern w:val="0"/>
                <w:sz w:val="20"/>
                <w:szCs w:val="21"/>
                <w:lang w:val="en-US" w:eastAsia="zh-CN"/>
              </w:rPr>
            </w:pPr>
            <w:r>
              <w:rPr>
                <w:rFonts w:hint="eastAsia" w:ascii="宋体" w:hAnsi="宋体" w:cs="Times New Roman"/>
                <w:b w:val="0"/>
                <w:bCs/>
                <w:color w:val="auto"/>
                <w:kern w:val="0"/>
                <w:szCs w:val="21"/>
                <w:lang w:val="en-US" w:eastAsia="zh-CN"/>
              </w:rPr>
              <w:t>投标</w:t>
            </w:r>
            <w:r>
              <w:rPr>
                <w:rFonts w:hint="eastAsia" w:ascii="宋体" w:hAnsi="宋体" w:eastAsia="宋体" w:cs="Times New Roman"/>
                <w:b w:val="0"/>
                <w:bCs/>
                <w:color w:val="auto"/>
                <w:kern w:val="0"/>
                <w:szCs w:val="21"/>
              </w:rPr>
              <w:t>报价</w:t>
            </w:r>
            <w:r>
              <w:rPr>
                <w:rFonts w:hint="eastAsia" w:ascii="宋体" w:hAnsi="宋体" w:cs="Times New Roman"/>
                <w:b w:val="0"/>
                <w:bCs/>
                <w:color w:val="auto"/>
                <w:kern w:val="0"/>
                <w:szCs w:val="21"/>
                <w:lang w:val="en-US" w:eastAsia="zh-CN"/>
              </w:rPr>
              <w:t>总金额（元）</w:t>
            </w:r>
          </w:p>
        </w:tc>
        <w:tc>
          <w:tcPr>
            <w:tcW w:w="8127" w:type="dxa"/>
            <w:noWrap w:val="0"/>
            <w:vAlign w:val="center"/>
          </w:tcPr>
          <w:p>
            <w:pPr>
              <w:adjustRightInd w:val="0"/>
              <w:snapToGrid w:val="0"/>
              <w:spacing w:before="156" w:beforeLines="50" w:line="360" w:lineRule="auto"/>
              <w:jc w:val="left"/>
              <w:rPr>
                <w:rFonts w:hint="eastAsia" w:ascii="宋体" w:hAnsi="宋体" w:eastAsia="宋体" w:cs="Times New Roman"/>
                <w:color w:val="auto"/>
                <w:kern w:val="0"/>
                <w:szCs w:val="21"/>
              </w:rPr>
            </w:pPr>
          </w:p>
          <w:p>
            <w:pPr>
              <w:adjustRightInd w:val="0"/>
              <w:snapToGrid w:val="0"/>
              <w:spacing w:before="156" w:beforeLines="50" w:line="360" w:lineRule="auto"/>
              <w:jc w:val="left"/>
              <w:rPr>
                <w:rFonts w:ascii="宋体" w:hAnsi="宋体" w:eastAsia="宋体" w:cs="Times New Roman"/>
                <w:color w:val="auto"/>
                <w:kern w:val="0"/>
                <w:szCs w:val="21"/>
              </w:rPr>
            </w:pPr>
            <w:r>
              <w:rPr>
                <w:rFonts w:hint="eastAsia" w:ascii="宋体" w:hAnsi="宋体" w:eastAsia="宋体" w:cs="Times New Roman"/>
                <w:color w:val="auto"/>
                <w:kern w:val="0"/>
                <w:szCs w:val="21"/>
              </w:rPr>
              <w:t>小写金额：</w:t>
            </w:r>
            <w:r>
              <w:rPr>
                <w:rFonts w:hint="eastAsia" w:ascii="宋体" w:hAnsi="宋体" w:eastAsia="宋体" w:cs="Times New Roman"/>
                <w:color w:val="auto"/>
                <w:kern w:val="0"/>
                <w:szCs w:val="21"/>
                <w:u w:val="single"/>
                <w:lang w:val="en-US" w:eastAsia="zh-CN"/>
              </w:rPr>
              <w:t xml:space="preserve">                            </w:t>
            </w:r>
            <w:r>
              <w:rPr>
                <w:rFonts w:hint="eastAsia" w:ascii="宋体" w:hAnsi="宋体" w:eastAsia="宋体" w:cs="Times New Roman"/>
                <w:color w:val="auto"/>
                <w:kern w:val="0"/>
                <w:szCs w:val="21"/>
              </w:rPr>
              <w:t>（</w:t>
            </w:r>
            <w:r>
              <w:rPr>
                <w:rFonts w:hint="eastAsia" w:ascii="宋体" w:hAnsi="宋体" w:eastAsia="宋体" w:cs="Times New Roman"/>
                <w:color w:val="auto"/>
                <w:kern w:val="0"/>
                <w:sz w:val="20"/>
                <w:szCs w:val="21"/>
              </w:rPr>
              <w:t>人民币</w:t>
            </w:r>
            <w:r>
              <w:rPr>
                <w:rFonts w:hint="eastAsia" w:ascii="宋体" w:hAnsi="宋体" w:eastAsia="宋体" w:cs="Times New Roman"/>
                <w:color w:val="auto"/>
                <w:kern w:val="0"/>
                <w:szCs w:val="21"/>
              </w:rPr>
              <w:t>）</w:t>
            </w:r>
          </w:p>
          <w:p>
            <w:pPr>
              <w:adjustRightInd w:val="0"/>
              <w:snapToGrid w:val="0"/>
              <w:spacing w:before="156" w:beforeLines="50" w:line="360" w:lineRule="auto"/>
              <w:jc w:val="left"/>
              <w:rPr>
                <w:rFonts w:ascii="宋体" w:hAnsi="宋体" w:eastAsia="宋体" w:cs="Times New Roman"/>
                <w:color w:val="auto"/>
                <w:kern w:val="0"/>
                <w:szCs w:val="21"/>
                <w:u w:val="single"/>
              </w:rPr>
            </w:pPr>
            <w:r>
              <w:rPr>
                <w:rFonts w:hint="eastAsia" w:ascii="宋体" w:hAnsi="宋体" w:eastAsia="宋体" w:cs="Times New Roman"/>
                <w:color w:val="auto"/>
                <w:kern w:val="0"/>
                <w:szCs w:val="21"/>
              </w:rPr>
              <w:t>大写金额：</w:t>
            </w:r>
            <w:r>
              <w:rPr>
                <w:rFonts w:hint="eastAsia" w:ascii="宋体" w:hAnsi="宋体" w:eastAsia="宋体" w:cs="Times New Roman"/>
                <w:color w:val="auto"/>
                <w:kern w:val="0"/>
                <w:szCs w:val="21"/>
                <w:u w:val="single"/>
                <w:lang w:val="en-US" w:eastAsia="zh-CN"/>
              </w:rPr>
              <w:t xml:space="preserve">                                                  </w:t>
            </w:r>
            <w:r>
              <w:rPr>
                <w:rFonts w:hint="eastAsia" w:ascii="宋体" w:hAnsi="宋体" w:eastAsia="宋体" w:cs="Times New Roman"/>
                <w:color w:val="auto"/>
                <w:kern w:val="0"/>
                <w:szCs w:val="21"/>
              </w:rPr>
              <w:t>（</w:t>
            </w:r>
            <w:r>
              <w:rPr>
                <w:rFonts w:hint="eastAsia" w:ascii="宋体" w:hAnsi="宋体" w:eastAsia="宋体" w:cs="Times New Roman"/>
                <w:color w:val="auto"/>
                <w:kern w:val="0"/>
                <w:sz w:val="20"/>
                <w:szCs w:val="21"/>
              </w:rPr>
              <w:t>人民币</w:t>
            </w:r>
            <w:r>
              <w:rPr>
                <w:rFonts w:hint="eastAsia" w:ascii="宋体" w:hAnsi="宋体" w:eastAsia="宋体" w:cs="Times New Roman"/>
                <w:color w:val="auto"/>
                <w:kern w:val="0"/>
                <w:szCs w:val="21"/>
              </w:rPr>
              <w:t>）</w:t>
            </w:r>
          </w:p>
          <w:p>
            <w:pPr>
              <w:adjustRightInd w:val="0"/>
              <w:snapToGrid w:val="0"/>
              <w:spacing w:before="156" w:beforeLines="50" w:line="360" w:lineRule="auto"/>
              <w:jc w:val="both"/>
              <w:rPr>
                <w:rFonts w:ascii="宋体" w:hAnsi="宋体" w:eastAsia="宋体" w:cs="Times New Roman"/>
                <w:b/>
                <w:color w:val="auto"/>
                <w:kern w:val="0"/>
                <w:szCs w:val="21"/>
              </w:rPr>
            </w:pPr>
            <w:r>
              <w:rPr>
                <w:rFonts w:hint="eastAsia" w:ascii="宋体" w:hAnsi="宋体" w:eastAsia="宋体" w:cs="Times New Roman"/>
                <w:color w:val="auto"/>
                <w:kern w:val="0"/>
                <w:szCs w:val="21"/>
              </w:rPr>
              <w:t>（</w:t>
            </w:r>
            <w:r>
              <w:rPr>
                <w:rFonts w:hint="eastAsia" w:ascii="黑体" w:hAnsi="黑体" w:eastAsia="黑体" w:cs="Times New Roman"/>
                <w:color w:val="auto"/>
                <w:kern w:val="0"/>
                <w:sz w:val="24"/>
              </w:rPr>
              <w:t>大写金额与小写金额不一致时，以大写金额为准</w:t>
            </w:r>
            <w:r>
              <w:rPr>
                <w:rFonts w:hint="eastAsia" w:ascii="宋体" w:hAnsi="宋体" w:eastAsia="宋体" w:cs="Times New Roman"/>
                <w:color w:val="auto"/>
                <w:kern w:val="0"/>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991" w:hRule="atLeast"/>
        </w:trPr>
        <w:tc>
          <w:tcPr>
            <w:tcW w:w="1635" w:type="dxa"/>
            <w:noWrap w:val="0"/>
            <w:vAlign w:val="center"/>
          </w:tcPr>
          <w:p>
            <w:pPr>
              <w:spacing w:line="420" w:lineRule="exact"/>
              <w:jc w:val="center"/>
              <w:rPr>
                <w:rFonts w:ascii="宋体" w:hAnsi="宋体" w:eastAsia="宋体" w:cs="Times New Roman"/>
                <w:color w:val="auto"/>
                <w:kern w:val="0"/>
                <w:sz w:val="20"/>
                <w:szCs w:val="21"/>
              </w:rPr>
            </w:pPr>
            <w:r>
              <w:rPr>
                <w:rFonts w:hint="eastAsia" w:ascii="宋体" w:hAnsi="宋体" w:eastAsia="宋体" w:cs="宋体"/>
                <w:color w:val="auto"/>
                <w:kern w:val="1"/>
                <w:szCs w:val="21"/>
                <w:highlight w:val="none"/>
              </w:rPr>
              <w:t>服务时间</w:t>
            </w:r>
          </w:p>
        </w:tc>
        <w:tc>
          <w:tcPr>
            <w:tcW w:w="8127" w:type="dxa"/>
            <w:noWrap w:val="0"/>
            <w:vAlign w:val="center"/>
          </w:tcPr>
          <w:p>
            <w:pPr>
              <w:rPr>
                <w:rFonts w:ascii="宋体" w:hAnsi="宋体" w:eastAsia="宋体" w:cs="Times New Roman"/>
                <w:color w:val="auto"/>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025" w:hRule="atLeast"/>
        </w:trPr>
        <w:tc>
          <w:tcPr>
            <w:tcW w:w="1635" w:type="dxa"/>
            <w:noWrap w:val="0"/>
            <w:vAlign w:val="center"/>
          </w:tcPr>
          <w:p>
            <w:pPr>
              <w:jc w:val="center"/>
              <w:rPr>
                <w:rFonts w:hint="eastAsia" w:ascii="宋体" w:hAnsi="宋体" w:eastAsia="宋体" w:cs="Times New Roman"/>
                <w:color w:val="auto"/>
                <w:kern w:val="0"/>
                <w:szCs w:val="21"/>
              </w:rPr>
            </w:pPr>
            <w:r>
              <w:rPr>
                <w:rFonts w:hint="eastAsia" w:ascii="宋体" w:hAnsi="宋体" w:eastAsia="宋体" w:cs="宋体"/>
                <w:color w:val="auto"/>
                <w:kern w:val="1"/>
                <w:szCs w:val="21"/>
                <w:highlight w:val="none"/>
              </w:rPr>
              <w:t>项目负责人</w:t>
            </w:r>
          </w:p>
        </w:tc>
        <w:tc>
          <w:tcPr>
            <w:tcW w:w="8127" w:type="dxa"/>
            <w:noWrap w:val="0"/>
            <w:vAlign w:val="center"/>
          </w:tcPr>
          <w:p>
            <w:pPr>
              <w:spacing w:line="420" w:lineRule="exact"/>
              <w:rPr>
                <w:rFonts w:ascii="宋体" w:hAnsi="宋体" w:eastAsia="宋体" w:cs="Times New Roman"/>
                <w:color w:val="auto"/>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723" w:hRule="atLeast"/>
        </w:trPr>
        <w:tc>
          <w:tcPr>
            <w:tcW w:w="1635" w:type="dxa"/>
            <w:noWrap w:val="0"/>
            <w:vAlign w:val="center"/>
          </w:tcPr>
          <w:p>
            <w:pPr>
              <w:spacing w:line="420" w:lineRule="exact"/>
              <w:jc w:val="center"/>
              <w:rPr>
                <w:rFonts w:hint="eastAsia" w:ascii="宋体" w:hAnsi="宋体" w:eastAsia="宋体" w:cs="Times New Roman"/>
                <w:color w:val="auto"/>
                <w:kern w:val="0"/>
                <w:szCs w:val="21"/>
              </w:rPr>
            </w:pPr>
            <w:r>
              <w:rPr>
                <w:rFonts w:hint="eastAsia" w:ascii="宋体" w:hAnsi="宋体" w:eastAsia="宋体" w:cs="宋体"/>
                <w:color w:val="auto"/>
                <w:kern w:val="1"/>
                <w:szCs w:val="21"/>
                <w:highlight w:val="none"/>
              </w:rPr>
              <w:t>备  注</w:t>
            </w:r>
          </w:p>
        </w:tc>
        <w:tc>
          <w:tcPr>
            <w:tcW w:w="8127" w:type="dxa"/>
            <w:noWrap w:val="0"/>
            <w:vAlign w:val="center"/>
          </w:tcPr>
          <w:p>
            <w:pPr>
              <w:tabs>
                <w:tab w:val="left" w:pos="604"/>
              </w:tabs>
              <w:spacing w:line="420" w:lineRule="exact"/>
              <w:rPr>
                <w:rFonts w:hint="eastAsia" w:ascii="宋体" w:hAnsi="宋体" w:eastAsia="宋体" w:cs="宋体"/>
                <w:color w:val="auto"/>
                <w:kern w:val="1"/>
                <w:szCs w:val="21"/>
                <w:highlight w:val="none"/>
                <w:lang w:eastAsia="zh-CN"/>
              </w:rPr>
            </w:pPr>
            <w:r>
              <w:rPr>
                <w:rFonts w:hint="eastAsia" w:ascii="宋体" w:hAnsi="宋体" w:eastAsia="宋体" w:cs="宋体"/>
                <w:color w:val="auto"/>
                <w:kern w:val="1"/>
                <w:szCs w:val="21"/>
                <w:highlight w:val="none"/>
                <w:lang w:eastAsia="zh-CN"/>
              </w:rPr>
              <w:t>1．项目总报价须包括其他项目费其价格不得变动。</w:t>
            </w:r>
          </w:p>
          <w:p>
            <w:pPr>
              <w:tabs>
                <w:tab w:val="left" w:pos="604"/>
              </w:tabs>
              <w:spacing w:line="420" w:lineRule="exact"/>
              <w:rPr>
                <w:rFonts w:hint="eastAsia" w:ascii="宋体" w:hAnsi="宋体" w:eastAsia="宋体" w:cs="宋体"/>
                <w:color w:val="auto"/>
                <w:kern w:val="1"/>
                <w:szCs w:val="21"/>
                <w:highlight w:val="none"/>
                <w:lang w:eastAsia="zh-CN"/>
              </w:rPr>
            </w:pPr>
            <w:r>
              <w:rPr>
                <w:rFonts w:hint="eastAsia" w:ascii="宋体" w:hAnsi="宋体" w:eastAsia="宋体" w:cs="宋体"/>
                <w:color w:val="auto"/>
                <w:kern w:val="1"/>
                <w:szCs w:val="21"/>
                <w:highlight w:val="none"/>
                <w:lang w:eastAsia="zh-CN"/>
              </w:rPr>
              <w:t>2．项目报价的各种规费必须按规定计算，不得打折或优惠。</w:t>
            </w:r>
          </w:p>
          <w:p>
            <w:pPr>
              <w:tabs>
                <w:tab w:val="left" w:pos="604"/>
              </w:tabs>
              <w:spacing w:line="420" w:lineRule="exact"/>
              <w:rPr>
                <w:rFonts w:ascii="宋体" w:hAnsi="宋体" w:eastAsia="宋体" w:cs="Times New Roman"/>
                <w:color w:val="auto"/>
                <w:kern w:val="0"/>
                <w:szCs w:val="21"/>
              </w:rPr>
            </w:pPr>
            <w:r>
              <w:rPr>
                <w:rFonts w:hint="eastAsia" w:ascii="宋体" w:hAnsi="宋体" w:eastAsia="宋体" w:cs="宋体"/>
                <w:color w:val="auto"/>
                <w:kern w:val="1"/>
                <w:szCs w:val="21"/>
                <w:highlight w:val="none"/>
                <w:lang w:eastAsia="zh-CN"/>
              </w:rPr>
              <w:t>3．最后报价不提供分项报价，将响应文件中的第一轮报价减去最后报价所得数值（优惠值）按比例优惠到第一轮报价的相应分项报价中，形成最后报价的分项价。</w:t>
            </w:r>
          </w:p>
        </w:tc>
      </w:tr>
    </w:tbl>
    <w:p>
      <w:pPr>
        <w:widowControl w:val="0"/>
        <w:spacing w:after="120"/>
        <w:ind w:firstLine="210" w:firstLineChars="100"/>
        <w:jc w:val="both"/>
        <w:rPr>
          <w:rFonts w:hint="eastAsia" w:ascii="Times New Roman" w:hAnsi="Times New Roman" w:eastAsia="宋体" w:cs="Times New Roman"/>
          <w:color w:val="auto"/>
          <w:kern w:val="2"/>
          <w:sz w:val="21"/>
          <w:szCs w:val="24"/>
          <w:lang w:val="en-US" w:eastAsia="zh-CN" w:bidi="ar-SA"/>
        </w:rPr>
      </w:pPr>
    </w:p>
    <w:p>
      <w:pPr>
        <w:adjustRightInd w:val="0"/>
        <w:snapToGrid w:val="0"/>
        <w:spacing w:line="440" w:lineRule="exact"/>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投标人名称(盖</w:t>
      </w:r>
      <w:r>
        <w:rPr>
          <w:rFonts w:hint="eastAsia" w:ascii="宋体" w:hAnsi="宋体" w:eastAsia="宋体" w:cs="Times New Roman"/>
          <w:color w:val="auto"/>
          <w:szCs w:val="21"/>
          <w:lang w:val="en-US" w:eastAsia="zh-CN"/>
        </w:rPr>
        <w:t>单位</w:t>
      </w:r>
      <w:r>
        <w:rPr>
          <w:rFonts w:hint="eastAsia" w:ascii="宋体" w:hAnsi="宋体" w:eastAsia="宋体" w:cs="Times New Roman"/>
          <w:color w:val="auto"/>
          <w:szCs w:val="21"/>
        </w:rPr>
        <w:t>公章)：</w:t>
      </w:r>
    </w:p>
    <w:p>
      <w:pPr>
        <w:adjustRightInd w:val="0"/>
        <w:snapToGrid w:val="0"/>
        <w:spacing w:line="440" w:lineRule="exact"/>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法定代表人或其委托代理人 (签字</w:t>
      </w:r>
      <w:r>
        <w:rPr>
          <w:rFonts w:hint="eastAsia" w:ascii="宋体" w:hAnsi="宋体" w:eastAsia="宋体" w:cs="Times New Roman"/>
          <w:color w:val="auto"/>
          <w:szCs w:val="21"/>
          <w:lang w:val="en-US" w:eastAsia="zh-CN"/>
        </w:rPr>
        <w:t>或印章</w:t>
      </w:r>
      <w:r>
        <w:rPr>
          <w:rFonts w:hint="eastAsia" w:ascii="宋体" w:hAnsi="宋体" w:eastAsia="宋体" w:cs="Times New Roman"/>
          <w:color w:val="auto"/>
          <w:szCs w:val="21"/>
        </w:rPr>
        <w:t xml:space="preserve">)：            </w:t>
      </w:r>
    </w:p>
    <w:p>
      <w:pPr>
        <w:adjustRightInd w:val="0"/>
        <w:snapToGrid w:val="0"/>
        <w:spacing w:line="440" w:lineRule="exact"/>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pPr>
        <w:widowControl w:val="0"/>
        <w:spacing w:line="440" w:lineRule="exact"/>
        <w:jc w:val="both"/>
        <w:rPr>
          <w:rFonts w:hint="eastAsia" w:ascii="仿宋_GB2312" w:hAnsi="Courier New" w:eastAsia="仿宋_GB2312" w:cs="Courier New"/>
          <w:b/>
          <w:bCs/>
          <w:color w:val="auto"/>
          <w:kern w:val="2"/>
          <w:sz w:val="24"/>
          <w:szCs w:val="24"/>
          <w:shd w:val="clear" w:color="auto" w:fill="FFFFFF"/>
          <w:lang w:val="en-US" w:eastAsia="zh-CN" w:bidi="ar-SA"/>
        </w:rPr>
      </w:pPr>
    </w:p>
    <w:p>
      <w:pPr>
        <w:adjustRightInd w:val="0"/>
        <w:snapToGrid w:val="0"/>
        <w:spacing w:line="440" w:lineRule="exact"/>
        <w:rPr>
          <w:rFonts w:hint="eastAsia" w:ascii="宋体" w:hAnsi="宋体" w:eastAsia="宋体" w:cs="Times New Roman"/>
          <w:color w:val="auto"/>
        </w:rPr>
      </w:pPr>
    </w:p>
    <w:p>
      <w:pPr>
        <w:adjustRightInd w:val="0"/>
        <w:snapToGrid w:val="0"/>
        <w:spacing w:line="360" w:lineRule="auto"/>
        <w:rPr>
          <w:rFonts w:hint="eastAsia" w:asciiTheme="minorEastAsia" w:hAnsiTheme="minorEastAsia" w:eastAsiaTheme="minorEastAsia" w:cstheme="minorEastAsia"/>
          <w:b/>
          <w:bCs/>
          <w:color w:val="auto"/>
        </w:rPr>
      </w:pPr>
      <w:r>
        <w:rPr>
          <w:rFonts w:hint="eastAsia" w:ascii="宋体" w:hAnsi="宋体" w:eastAsia="宋体" w:cs="Times New Roman"/>
          <w:b w:val="0"/>
          <w:bCs/>
          <w:color w:val="auto"/>
          <w:szCs w:val="21"/>
        </w:rPr>
        <w:t>注：</w:t>
      </w:r>
      <w:r>
        <w:rPr>
          <w:rFonts w:hint="eastAsia" w:ascii="宋体" w:hAnsi="宋体" w:eastAsia="宋体" w:cs="宋体"/>
          <w:b/>
          <w:color w:val="auto"/>
          <w:kern w:val="0"/>
          <w:szCs w:val="21"/>
          <w:highlight w:val="none"/>
        </w:rPr>
        <w:t>本最</w:t>
      </w:r>
      <w:r>
        <w:rPr>
          <w:rFonts w:hint="eastAsia" w:ascii="宋体" w:hAnsi="宋体" w:eastAsia="宋体" w:cs="宋体"/>
          <w:b/>
          <w:color w:val="auto"/>
          <w:kern w:val="0"/>
          <w:szCs w:val="21"/>
          <w:highlight w:val="none"/>
          <w:lang w:val="en-US" w:eastAsia="zh-CN"/>
        </w:rPr>
        <w:t>终</w:t>
      </w:r>
      <w:r>
        <w:rPr>
          <w:rFonts w:hint="eastAsia" w:ascii="宋体" w:hAnsi="宋体" w:eastAsia="宋体" w:cs="宋体"/>
          <w:b/>
          <w:color w:val="auto"/>
          <w:kern w:val="0"/>
          <w:szCs w:val="21"/>
          <w:highlight w:val="none"/>
        </w:rPr>
        <w:t>报价</w:t>
      </w:r>
      <w:r>
        <w:rPr>
          <w:rFonts w:hint="eastAsia" w:ascii="宋体" w:hAnsi="宋体" w:eastAsia="宋体" w:cs="宋体"/>
          <w:b/>
          <w:color w:val="auto"/>
          <w:kern w:val="0"/>
          <w:szCs w:val="21"/>
          <w:highlight w:val="none"/>
          <w:lang w:val="en-US" w:eastAsia="zh-CN"/>
        </w:rPr>
        <w:t>表</w:t>
      </w:r>
      <w:r>
        <w:rPr>
          <w:rFonts w:hint="eastAsia" w:ascii="宋体" w:hAnsi="宋体" w:eastAsia="宋体" w:cs="宋体"/>
          <w:b/>
          <w:color w:val="auto"/>
          <w:kern w:val="0"/>
          <w:szCs w:val="21"/>
          <w:highlight w:val="none"/>
        </w:rPr>
        <w:t>不得装订在响应文件中</w:t>
      </w:r>
      <w:r>
        <w:rPr>
          <w:rFonts w:hint="eastAsia" w:ascii="宋体" w:hAnsi="Times New Roman" w:eastAsia="宋体" w:cs="Times New Roman"/>
          <w:b w:val="0"/>
          <w:bCs/>
          <w:color w:val="auto"/>
        </w:rPr>
        <w:t>，供应商</w:t>
      </w:r>
      <w:r>
        <w:rPr>
          <w:rFonts w:hint="eastAsia" w:ascii="宋体" w:hAnsi="Times New Roman" w:eastAsia="宋体" w:cs="Times New Roman"/>
          <w:b w:val="0"/>
          <w:bCs/>
          <w:color w:val="auto"/>
          <w:lang w:val="en-US" w:eastAsia="zh-CN"/>
        </w:rPr>
        <w:t>需</w:t>
      </w:r>
      <w:r>
        <w:rPr>
          <w:rFonts w:hint="eastAsia" w:ascii="宋体" w:hAnsi="Times New Roman" w:eastAsia="宋体" w:cs="Times New Roman"/>
          <w:b w:val="0"/>
          <w:bCs/>
          <w:color w:val="auto"/>
        </w:rPr>
        <w:t>单独准备</w:t>
      </w:r>
      <w:r>
        <w:rPr>
          <w:rFonts w:hint="eastAsia" w:ascii="宋体" w:hAnsi="Times New Roman" w:eastAsia="宋体" w:cs="Times New Roman"/>
          <w:b w:val="0"/>
          <w:bCs/>
          <w:color w:val="auto"/>
          <w:lang w:val="en-US" w:eastAsia="zh-CN"/>
        </w:rPr>
        <w:t>1-3</w:t>
      </w:r>
      <w:r>
        <w:rPr>
          <w:rFonts w:hint="eastAsia" w:ascii="宋体" w:hAnsi="Times New Roman" w:eastAsia="宋体" w:cs="Times New Roman"/>
          <w:b w:val="0"/>
          <w:bCs/>
          <w:color w:val="auto"/>
        </w:rPr>
        <w:t>份填写项目基本信息及加盖</w:t>
      </w:r>
      <w:r>
        <w:rPr>
          <w:rFonts w:hint="eastAsia" w:ascii="宋体" w:hAnsi="Times New Roman" w:eastAsia="宋体" w:cs="Times New Roman"/>
          <w:b w:val="0"/>
          <w:bCs/>
          <w:color w:val="auto"/>
          <w:lang w:val="en-US" w:eastAsia="zh-CN"/>
        </w:rPr>
        <w:t>单位</w:t>
      </w:r>
      <w:r>
        <w:rPr>
          <w:rFonts w:hint="eastAsia" w:ascii="宋体" w:hAnsi="Times New Roman" w:eastAsia="宋体" w:cs="Times New Roman"/>
          <w:b w:val="0"/>
          <w:bCs/>
          <w:color w:val="auto"/>
        </w:rPr>
        <w:t>公章的表格</w:t>
      </w:r>
      <w:r>
        <w:rPr>
          <w:rFonts w:hint="eastAsia" w:ascii="宋体" w:hAnsi="Times New Roman" w:eastAsia="宋体" w:cs="Times New Roman"/>
          <w:b w:val="0"/>
          <w:bCs/>
          <w:color w:val="auto"/>
          <w:lang w:eastAsia="zh-CN"/>
        </w:rPr>
        <w:t>，</w:t>
      </w:r>
      <w:r>
        <w:rPr>
          <w:rFonts w:hint="eastAsia" w:ascii="宋体" w:hAnsi="Times New Roman" w:eastAsia="宋体" w:cs="Times New Roman"/>
          <w:b w:val="0"/>
          <w:bCs/>
          <w:color w:val="auto"/>
        </w:rPr>
        <w:t>本表格涉及的报价部分可以在</w:t>
      </w:r>
      <w:r>
        <w:rPr>
          <w:rFonts w:hint="eastAsia" w:ascii="宋体" w:hAnsi="Times New Roman" w:eastAsia="宋体" w:cs="Times New Roman"/>
          <w:b w:val="0"/>
          <w:bCs/>
          <w:color w:val="auto"/>
          <w:lang w:val="en-US" w:eastAsia="zh-CN"/>
        </w:rPr>
        <w:t>磋商现场</w:t>
      </w:r>
      <w:r>
        <w:rPr>
          <w:rFonts w:hint="eastAsia" w:ascii="宋体" w:hAnsi="Times New Roman" w:eastAsia="宋体" w:cs="Times New Roman"/>
          <w:b w:val="0"/>
          <w:bCs/>
          <w:color w:val="auto"/>
        </w:rPr>
        <w:t>规定的时间内填写递交</w:t>
      </w:r>
      <w:r>
        <w:rPr>
          <w:rFonts w:hint="eastAsia" w:ascii="宋体" w:hAnsi="Times New Roman" w:eastAsia="宋体" w:cs="Times New Roman"/>
          <w:b w:val="0"/>
          <w:bCs/>
          <w:color w:val="auto"/>
          <w:lang w:eastAsia="zh-CN"/>
        </w:rPr>
        <w:t>。</w:t>
      </w:r>
    </w:p>
    <w:p>
      <w:pPr>
        <w:widowControl w:val="0"/>
        <w:jc w:val="both"/>
        <w:rPr>
          <w:rFonts w:hint="eastAsia" w:asciiTheme="minorEastAsia" w:hAnsiTheme="minorEastAsia" w:eastAsiaTheme="minorEastAsia" w:cstheme="minorEastAsia"/>
          <w:b/>
          <w:bCs/>
          <w:color w:val="auto"/>
          <w:kern w:val="2"/>
          <w:sz w:val="21"/>
          <w:szCs w:val="21"/>
          <w:lang w:val="en-US" w:eastAsia="zh-CN" w:bidi="ar-SA"/>
        </w:rPr>
      </w:pPr>
    </w:p>
    <w:p>
      <w:pPr>
        <w:widowControl w:val="0"/>
        <w:jc w:val="both"/>
        <w:rPr>
          <w:rFonts w:hint="eastAsia" w:asciiTheme="minorEastAsia" w:hAnsiTheme="minorEastAsia" w:eastAsiaTheme="minorEastAsia" w:cstheme="minorEastAsia"/>
          <w:b/>
          <w:bCs/>
          <w:color w:val="auto"/>
          <w:kern w:val="2"/>
          <w:sz w:val="21"/>
          <w:szCs w:val="21"/>
          <w:lang w:val="en-US" w:eastAsia="zh-CN" w:bidi="ar-SA"/>
        </w:rPr>
      </w:pPr>
    </w:p>
    <w:p>
      <w:pPr>
        <w:widowControl w:val="0"/>
        <w:jc w:val="both"/>
        <w:rPr>
          <w:rFonts w:hint="eastAsia" w:asciiTheme="minorEastAsia" w:hAnsiTheme="minorEastAsia" w:eastAsiaTheme="minorEastAsia" w:cstheme="minorEastAsia"/>
          <w:b/>
          <w:bCs/>
          <w:color w:val="auto"/>
          <w:kern w:val="2"/>
          <w:sz w:val="21"/>
          <w:szCs w:val="21"/>
          <w:lang w:val="en-US" w:eastAsia="zh-CN" w:bidi="ar-SA"/>
        </w:rPr>
      </w:pPr>
    </w:p>
    <w:p>
      <w:pPr>
        <w:adjustRightInd w:val="0"/>
        <w:snapToGrid w:val="0"/>
        <w:spacing w:line="360" w:lineRule="auto"/>
        <w:rPr>
          <w:rFonts w:hint="eastAsia" w:ascii="宋体" w:hAnsi="宋体"/>
          <w:b w:val="0"/>
          <w:bCs/>
          <w:color w:val="auto"/>
          <w:szCs w:val="21"/>
          <w:lang w:val="en-US" w:eastAsia="zh-CN"/>
        </w:rPr>
      </w:pPr>
      <w:r>
        <w:rPr>
          <w:rFonts w:hint="eastAsia" w:ascii="宋体"/>
          <w:b w:val="0"/>
          <w:bCs/>
          <w:color w:val="auto"/>
        </w:rPr>
        <w:t>。</w:t>
      </w:r>
    </w:p>
    <w:sectPr>
      <w:headerReference r:id="rId11" w:type="default"/>
      <w:footerReference r:id="rId12" w:type="default"/>
      <w:pgSz w:w="11906" w:h="16838"/>
      <w:pgMar w:top="1077" w:right="1304" w:bottom="1077" w:left="1077" w:header="851" w:footer="992" w:gutter="0"/>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长城仿宋">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right="360"/>
      <w:rPr>
        <w:rFonts w:hint="default"/>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9"/>
                            <w:rPr>
                              <w:rStyle w:val="48"/>
                            </w:rPr>
                          </w:pPr>
                          <w:r>
                            <w:fldChar w:fldCharType="begin"/>
                          </w:r>
                          <w:r>
                            <w:rPr>
                              <w:rStyle w:val="48"/>
                            </w:rPr>
                            <w:instrText xml:space="preserve">PAGE  </w:instrText>
                          </w:r>
                          <w:r>
                            <w:fldChar w:fldCharType="separate"/>
                          </w:r>
                          <w:r>
                            <w:rPr>
                              <w:rStyle w:val="48"/>
                            </w:rP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29"/>
                      <w:rPr>
                        <w:rStyle w:val="48"/>
                      </w:rPr>
                    </w:pPr>
                    <w:r>
                      <w:fldChar w:fldCharType="begin"/>
                    </w:r>
                    <w:r>
                      <w:rPr>
                        <w:rStyle w:val="48"/>
                      </w:rPr>
                      <w:instrText xml:space="preserve">PAGE  </w:instrText>
                    </w:r>
                    <w:r>
                      <w:fldChar w:fldCharType="separate"/>
                    </w:r>
                    <w:r>
                      <w:rPr>
                        <w:rStyle w:val="48"/>
                      </w:rPr>
                      <w:t>12</w:t>
                    </w:r>
                    <w:r>
                      <w:fldChar w:fldCharType="end"/>
                    </w: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pPr>
                            <w:pStyle w:val="29"/>
                          </w:pPr>
                          <w:r>
                            <w:fldChar w:fldCharType="begin"/>
                          </w:r>
                          <w:r>
                            <w:instrText xml:space="preserve"> PAGE  \* MERGEFORMAT </w:instrText>
                          </w:r>
                          <w:r>
                            <w:fldChar w:fldCharType="separate"/>
                          </w:r>
                          <w:r>
                            <w:t>71</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D5X5J0AAAAAMBAAAPAAAAAAAAAAEAIAAAACIAAABkcnMvZG93bnJldi54bWxQSwEC&#10;FAAUAAAACACHTuJAeD/fZsMBAABjAwAADgAAAAAAAAABACAAAAAfAQAAZHJzL2Uyb0RvYy54bWxQ&#10;SwUGAAAAAAYABgBZAQAAVAUAAAAA&#10;">
              <v:fill on="f" focussize="0,0"/>
              <v:stroke on="f"/>
              <v:imagedata o:title=""/>
              <o:lock v:ext="edit" aspectratio="f"/>
              <v:textbox inset="0mm,0mm,0mm,0mm" style="mso-fit-shape-to-text:t;">
                <w:txbxContent>
                  <w:p>
                    <w:pPr>
                      <w:pStyle w:val="2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8"/>
      </w:rPr>
    </w:pPr>
    <w:r>
      <w:fldChar w:fldCharType="begin"/>
    </w:r>
    <w:r>
      <w:rPr>
        <w:rStyle w:val="48"/>
      </w:rPr>
      <w:instrText xml:space="preserve">PAGE  </w:instrText>
    </w:r>
    <w:r>
      <w:fldChar w:fldCharType="end"/>
    </w:r>
  </w:p>
  <w:p>
    <w:pPr>
      <w:pStyle w:val="2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jc w:val="left"/>
      <w:rPr>
        <w:rFonts w:asciiTheme="minorHAnsi" w:hAnsiTheme="minorHAnsi" w:eastAsiaTheme="minorHAnsi" w:cstheme="minorBidi"/>
        <w:kern w:val="0"/>
        <w:sz w:val="20"/>
        <w:szCs w:val="20"/>
        <w:lang w:eastAsia="en-US"/>
      </w:rPr>
    </w:pPr>
    <w:r>
      <w:rPr>
        <w:rFonts w:asciiTheme="minorHAnsi" w:hAnsiTheme="minorHAnsi" w:eastAsiaTheme="minorHAnsi" w:cstheme="minorBidi"/>
        <w:kern w:val="0"/>
        <w:sz w:val="22"/>
        <w:szCs w:val="22"/>
        <w:lang w:eastAsia="zh-CN"/>
      </w:rPr>
      <mc:AlternateContent>
        <mc:Choice Requires="wps">
          <w:drawing>
            <wp:anchor distT="0" distB="0" distL="114300" distR="114300" simplePos="0" relativeHeight="251660288" behindDoc="1" locked="0" layoutInCell="1" allowOverlap="1">
              <wp:simplePos x="0" y="0"/>
              <wp:positionH relativeFrom="page">
                <wp:posOffset>3652520</wp:posOffset>
              </wp:positionH>
              <wp:positionV relativeFrom="page">
                <wp:posOffset>9917430</wp:posOffset>
              </wp:positionV>
              <wp:extent cx="254635" cy="14097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254635" cy="140970"/>
                      </a:xfrm>
                      <a:prstGeom prst="rect">
                        <a:avLst/>
                      </a:prstGeom>
                      <a:noFill/>
                      <a:ln>
                        <a:noFill/>
                      </a:ln>
                    </wps:spPr>
                    <wps:txbx>
                      <w:txbxContent>
                        <w:p>
                          <w:pPr>
                            <w:spacing w:line="202" w:lineRule="exact"/>
                            <w:ind w:left="20"/>
                            <w:jc w:val="left"/>
                            <w:rPr>
                              <w:rFonts w:ascii="宋体" w:hAnsi="宋体" w:eastAsia="宋体" w:cs="宋体"/>
                              <w:kern w:val="0"/>
                              <w:sz w:val="18"/>
                              <w:szCs w:val="18"/>
                              <w:lang w:eastAsia="en-US"/>
                            </w:rPr>
                          </w:pPr>
                          <w:r>
                            <w:rPr>
                              <w:rFonts w:ascii="宋体" w:hAnsi="宋体" w:eastAsia="宋体" w:cs="宋体"/>
                              <w:spacing w:val="1"/>
                              <w:kern w:val="0"/>
                              <w:sz w:val="18"/>
                              <w:szCs w:val="18"/>
                              <w:lang w:eastAsia="en-US"/>
                            </w:rPr>
                            <w:t>-</w:t>
                          </w:r>
                          <w:r>
                            <w:rPr>
                              <w:rFonts w:asciiTheme="minorHAnsi" w:hAnsiTheme="minorHAnsi" w:eastAsiaTheme="minorHAnsi" w:cstheme="minorBidi"/>
                              <w:kern w:val="0"/>
                              <w:sz w:val="22"/>
                              <w:szCs w:val="22"/>
                              <w:lang w:eastAsia="en-US"/>
                            </w:rPr>
                            <w:fldChar w:fldCharType="begin"/>
                          </w:r>
                          <w:r>
                            <w:rPr>
                              <w:rFonts w:ascii="宋体" w:hAnsi="宋体" w:eastAsia="宋体" w:cs="宋体"/>
                              <w:kern w:val="0"/>
                              <w:sz w:val="18"/>
                              <w:szCs w:val="18"/>
                              <w:lang w:eastAsia="en-US"/>
                            </w:rPr>
                            <w:instrText xml:space="preserve"> PAGE </w:instrText>
                          </w:r>
                          <w:r>
                            <w:rPr>
                              <w:rFonts w:asciiTheme="minorHAnsi" w:hAnsiTheme="minorHAnsi" w:eastAsiaTheme="minorHAnsi" w:cstheme="minorBidi"/>
                              <w:kern w:val="0"/>
                              <w:sz w:val="22"/>
                              <w:szCs w:val="22"/>
                              <w:lang w:eastAsia="en-US"/>
                            </w:rPr>
                            <w:fldChar w:fldCharType="separate"/>
                          </w:r>
                          <w:r>
                            <w:rPr>
                              <w:rFonts w:ascii="宋体" w:hAnsi="宋体" w:eastAsia="宋体" w:cs="宋体"/>
                              <w:kern w:val="0"/>
                              <w:sz w:val="18"/>
                              <w:szCs w:val="18"/>
                              <w:lang w:eastAsia="en-US"/>
                            </w:rPr>
                            <w:t>19</w:t>
                          </w:r>
                          <w:r>
                            <w:rPr>
                              <w:rFonts w:asciiTheme="minorHAnsi" w:hAnsiTheme="minorHAnsi" w:eastAsiaTheme="minorHAnsi" w:cstheme="minorBidi"/>
                              <w:kern w:val="0"/>
                              <w:sz w:val="22"/>
                              <w:szCs w:val="22"/>
                              <w:lang w:eastAsia="en-US"/>
                            </w:rPr>
                            <w:fldChar w:fldCharType="end"/>
                          </w:r>
                          <w:r>
                            <w:rPr>
                              <w:rFonts w:ascii="宋体" w:hAnsi="宋体" w:eastAsia="宋体" w:cs="宋体"/>
                              <w:kern w:val="0"/>
                              <w:sz w:val="18"/>
                              <w:szCs w:val="18"/>
                              <w:lang w:eastAsia="en-US"/>
                            </w:rPr>
                            <w:t>-</w:t>
                          </w:r>
                        </w:p>
                      </w:txbxContent>
                    </wps:txbx>
                    <wps:bodyPr lIns="0" tIns="0" rIns="0" bIns="0" upright="1"/>
                  </wps:wsp>
                </a:graphicData>
              </a:graphic>
            </wp:anchor>
          </w:drawing>
        </mc:Choice>
        <mc:Fallback>
          <w:pict>
            <v:shape id="文本框 1025" o:spid="_x0000_s1026" o:spt="202" type="#_x0000_t202" style="position:absolute;left:0pt;margin-left:287.6pt;margin-top:780.9pt;height:11.1pt;width:20.05pt;mso-position-horizontal-relative:page;mso-position-vertical-relative:page;z-index:-251656192;mso-width-relative:page;mso-height-relative:page;" filled="f" stroked="f" coordsize="21600,21600" o:gfxdata="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vG2AmNoAAAANAQAADwAA&#10;AAAAAAABACAAAAAiAAAAZHJzL2Rvd25yZXYueG1sUEsBAhQAFAAAAAgAh07iQGvGjqKiAQAAJgMA&#10;AA4AAAAAAAAAAQAgAAAAKQEAAGRycy9lMm9Eb2MueG1sUEsFBgAAAAAGAAYAWQEAAD0FAAAAAA==&#10;">
              <v:fill on="f" focussize="0,0"/>
              <v:stroke on="f"/>
              <v:imagedata o:title=""/>
              <o:lock v:ext="edit" aspectratio="f"/>
              <v:textbox inset="0mm,0mm,0mm,0mm">
                <w:txbxContent>
                  <w:p>
                    <w:pPr>
                      <w:spacing w:line="202" w:lineRule="exact"/>
                      <w:ind w:left="20"/>
                      <w:jc w:val="left"/>
                      <w:rPr>
                        <w:rFonts w:ascii="宋体" w:hAnsi="宋体" w:eastAsia="宋体" w:cs="宋体"/>
                        <w:kern w:val="0"/>
                        <w:sz w:val="18"/>
                        <w:szCs w:val="18"/>
                        <w:lang w:eastAsia="en-US"/>
                      </w:rPr>
                    </w:pPr>
                    <w:r>
                      <w:rPr>
                        <w:rFonts w:ascii="宋体" w:hAnsi="宋体" w:eastAsia="宋体" w:cs="宋体"/>
                        <w:spacing w:val="1"/>
                        <w:kern w:val="0"/>
                        <w:sz w:val="18"/>
                        <w:szCs w:val="18"/>
                        <w:lang w:eastAsia="en-US"/>
                      </w:rPr>
                      <w:t>-</w:t>
                    </w:r>
                    <w:r>
                      <w:rPr>
                        <w:rFonts w:asciiTheme="minorHAnsi" w:hAnsiTheme="minorHAnsi" w:eastAsiaTheme="minorHAnsi" w:cstheme="minorBidi"/>
                        <w:kern w:val="0"/>
                        <w:sz w:val="22"/>
                        <w:szCs w:val="22"/>
                        <w:lang w:eastAsia="en-US"/>
                      </w:rPr>
                      <w:fldChar w:fldCharType="begin"/>
                    </w:r>
                    <w:r>
                      <w:rPr>
                        <w:rFonts w:ascii="宋体" w:hAnsi="宋体" w:eastAsia="宋体" w:cs="宋体"/>
                        <w:kern w:val="0"/>
                        <w:sz w:val="18"/>
                        <w:szCs w:val="18"/>
                        <w:lang w:eastAsia="en-US"/>
                      </w:rPr>
                      <w:instrText xml:space="preserve"> PAGE </w:instrText>
                    </w:r>
                    <w:r>
                      <w:rPr>
                        <w:rFonts w:asciiTheme="minorHAnsi" w:hAnsiTheme="minorHAnsi" w:eastAsiaTheme="minorHAnsi" w:cstheme="minorBidi"/>
                        <w:kern w:val="0"/>
                        <w:sz w:val="22"/>
                        <w:szCs w:val="22"/>
                        <w:lang w:eastAsia="en-US"/>
                      </w:rPr>
                      <w:fldChar w:fldCharType="separate"/>
                    </w:r>
                    <w:r>
                      <w:rPr>
                        <w:rFonts w:ascii="宋体" w:hAnsi="宋体" w:eastAsia="宋体" w:cs="宋体"/>
                        <w:kern w:val="0"/>
                        <w:sz w:val="18"/>
                        <w:szCs w:val="18"/>
                        <w:lang w:eastAsia="en-US"/>
                      </w:rPr>
                      <w:t>19</w:t>
                    </w:r>
                    <w:r>
                      <w:rPr>
                        <w:rFonts w:asciiTheme="minorHAnsi" w:hAnsiTheme="minorHAnsi" w:eastAsiaTheme="minorHAnsi" w:cstheme="minorBidi"/>
                        <w:kern w:val="0"/>
                        <w:sz w:val="22"/>
                        <w:szCs w:val="22"/>
                        <w:lang w:eastAsia="en-US"/>
                      </w:rPr>
                      <w:fldChar w:fldCharType="end"/>
                    </w:r>
                    <w:r>
                      <w:rPr>
                        <w:rFonts w:ascii="宋体" w:hAnsi="宋体" w:eastAsia="宋体" w:cs="宋体"/>
                        <w:kern w:val="0"/>
                        <w:sz w:val="18"/>
                        <w:szCs w:val="18"/>
                        <w:lang w:eastAsia="en-US"/>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75</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V+SdAAAAADAQAADwAAAAAAAAABACAAAAAiAAAAZHJzL2Rvd25yZXYueG1sUEsB&#10;AhQAFAAAAAgAh07iQIDpc8XEAQAAYwMAAA4AAAAAAAAAAQAgAAAAHwEAAGRycy9lMm9Eb2MueG1s&#10;UEsFBgAAAAAGAAYAWQEAAFUFAAAAAA==&#10;">
              <v:fill on="f" focussize="0,0"/>
              <v:stroke on="f"/>
              <v:imagedata o:title=""/>
              <o:lock v:ext="edit" aspectratio="f"/>
              <v:textbox inset="0mm,0mm,0mm,0mm" style="mso-fit-shape-to-text:t;">
                <w:txbxContent>
                  <w:p>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75</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4" name="文本框 102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pPr>
                            <w:pStyle w:val="29"/>
                          </w:pPr>
                          <w:r>
                            <w:fldChar w:fldCharType="begin"/>
                          </w:r>
                          <w:r>
                            <w:instrText xml:space="preserve"> PAGE  \* MERGEFORMAT </w:instrText>
                          </w:r>
                          <w:r>
                            <w:fldChar w:fldCharType="separate"/>
                          </w:r>
                          <w:r>
                            <w:t>75</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V+SdAAAAADAQAADwAAAAAAAAABACAAAAAiAAAAZHJzL2Rvd25yZXYueG1sUEsB&#10;AhQAFAAAAAgAh07iQI1R5i3EAQAAYwMAAA4AAAAAAAAAAQAgAAAAHwEAAGRycy9lMm9Eb2MueG1s&#10;UEsFBgAAAAAGAAYAWQEAAFUFAAAAAA==&#10;">
              <v:fill on="f" focussize="0,0"/>
              <v:stroke on="f"/>
              <v:imagedata o:title=""/>
              <o:lock v:ext="edit" aspectratio="f"/>
              <v:textbox inset="0mm,0mm,0mm,0mm" style="mso-fit-shape-to-text:t;">
                <w:txbxContent>
                  <w:p>
                    <w:pPr>
                      <w:pStyle w:val="29"/>
                    </w:pPr>
                    <w:r>
                      <w:fldChar w:fldCharType="begin"/>
                    </w:r>
                    <w:r>
                      <w:instrText xml:space="preserve"> PAGE  \* MERGEFORMAT </w:instrText>
                    </w:r>
                    <w:r>
                      <w:fldChar w:fldCharType="separate"/>
                    </w:r>
                    <w:r>
                      <w:t>75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Bdr>
        <w:bottom w:val="none" w:color="auto" w:sz="0" w:space="0"/>
      </w:pBdr>
      <w:jc w:val="both"/>
      <w:rPr>
        <w:rFonts w:hint="default"/>
        <w:u w:val="single"/>
        <w:lang w:val="en-US"/>
      </w:rPr>
    </w:pPr>
    <w:r>
      <w:rPr>
        <w:rFonts w:hint="eastAsia" w:asciiTheme="minorEastAsia" w:hAnsiTheme="minorEastAsia" w:eastAsiaTheme="minorEastAsia" w:cstheme="minorEastAsia"/>
        <w:color w:val="auto"/>
        <w:szCs w:val="21"/>
        <w:u w:val="single"/>
        <w:lang w:val="en-US" w:eastAsia="zh-CN"/>
      </w:rPr>
      <w:t>临湘阳源小流域提质增效项目实施方案、施工图设计服务费项目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snapToGrid w:val="0"/>
      <w:jc w:val="both"/>
      <w:rPr>
        <w:rFonts w:hint="default" w:ascii="Times New Roman" w:hAnsi="Times New Roman" w:eastAsia="宋体" w:cs="Times New Roman"/>
        <w:kern w:val="2"/>
        <w:sz w:val="18"/>
        <w:szCs w:val="18"/>
        <w:u w:val="single"/>
        <w:lang w:val="en-US" w:eastAsia="zh-CN" w:bidi="ar-SA"/>
      </w:rPr>
    </w:pPr>
    <w:r>
      <w:rPr>
        <w:rFonts w:hint="eastAsia" w:asciiTheme="minorEastAsia" w:hAnsiTheme="minorEastAsia" w:eastAsiaTheme="minorEastAsia" w:cstheme="minorEastAsia"/>
        <w:color w:val="auto"/>
        <w:kern w:val="2"/>
        <w:sz w:val="18"/>
        <w:szCs w:val="21"/>
        <w:u w:val="single"/>
        <w:lang w:val="en-US" w:eastAsia="zh-CN" w:bidi="ar-SA"/>
      </w:rPr>
      <w:t>临湘阳源小流域提质增效项目实施方案、施工图设计服务费项目                       竞争性磋商文件</w:t>
    </w:r>
  </w:p>
  <w:p>
    <w:pPr>
      <w:pStyle w:val="30"/>
      <w:pBdr>
        <w:bottom w:val="none" w:color="auto" w:sz="0" w:space="0"/>
      </w:pBdr>
      <w:jc w:val="both"/>
      <w:rPr>
        <w:rFonts w:hint="default"/>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jc w:val="both"/>
      <w:rPr>
        <w:rFonts w:hint="default" w:ascii="仿宋_GB2312" w:hAnsi="Courier New" w:eastAsia="仿宋_GB2312" w:cs="Courier New"/>
        <w:b/>
        <w:kern w:val="2"/>
        <w:sz w:val="18"/>
        <w:szCs w:val="18"/>
        <w:lang w:val="en-US" w:eastAsia="zh-CN" w:bidi="ar-SA"/>
      </w:rPr>
    </w:pPr>
    <w:r>
      <w:rPr>
        <w:rFonts w:hint="eastAsia" w:asciiTheme="minorEastAsia" w:hAnsiTheme="minorEastAsia" w:eastAsiaTheme="minorEastAsia" w:cstheme="minorEastAsia"/>
        <w:color w:val="auto"/>
        <w:kern w:val="2"/>
        <w:sz w:val="18"/>
        <w:szCs w:val="21"/>
        <w:u w:val="single"/>
        <w:lang w:val="en-US" w:eastAsia="zh-CN" w:bidi="ar-SA"/>
      </w:rPr>
      <w:t>临湘阳源小流域提质增效项目实施方案、施工图设计服务费项目</w:t>
    </w:r>
    <w:r>
      <w:rPr>
        <w:rFonts w:hint="eastAsia" w:asciiTheme="minorEastAsia" w:hAnsiTheme="minorEastAsia" w:eastAsiaTheme="minorEastAsia" w:cstheme="minorEastAsia"/>
        <w:color w:val="auto"/>
        <w:kern w:val="2"/>
        <w:sz w:val="18"/>
        <w:szCs w:val="18"/>
        <w:u w:val="single"/>
        <w:lang w:val="en-US" w:eastAsia="zh-CN" w:bidi="ar-SA"/>
      </w:rPr>
      <w:t xml:space="preserve">                                        竞争性磋商文件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rPr>
        <w:rFonts w:hint="default" w:ascii="仿宋_GB2312" w:eastAsia="仿宋_GB2312"/>
        <w:b/>
        <w:sz w:val="18"/>
        <w:szCs w:val="18"/>
        <w:lang w:val="en-US"/>
      </w:rPr>
    </w:pPr>
    <w:r>
      <w:rPr>
        <w:rFonts w:hint="eastAsia" w:asciiTheme="minorEastAsia" w:hAnsiTheme="minorEastAsia" w:eastAsiaTheme="minorEastAsia" w:cstheme="minorEastAsia"/>
        <w:color w:val="auto"/>
        <w:kern w:val="2"/>
        <w:sz w:val="18"/>
        <w:szCs w:val="21"/>
        <w:u w:val="single"/>
        <w:lang w:val="en-US" w:eastAsia="zh-CN" w:bidi="ar-SA"/>
      </w:rPr>
      <w:t>临湘阳源小流域提质增效项目实施方案、施工图设计服务费项目</w:t>
    </w:r>
    <w:r>
      <w:rPr>
        <w:rFonts w:hint="eastAsia" w:asciiTheme="minorEastAsia" w:hAnsiTheme="minorEastAsia" w:eastAsiaTheme="minorEastAsia" w:cstheme="minorEastAsia"/>
        <w:color w:val="auto"/>
        <w:sz w:val="18"/>
        <w:szCs w:val="18"/>
        <w:u w:val="single"/>
        <w:lang w:val="en-US" w:eastAsia="zh-CN"/>
      </w:rPr>
      <w:t xml:space="preserve">                                    竞争性磋商文件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09FB15"/>
    <w:multiLevelType w:val="singleLevel"/>
    <w:tmpl w:val="8E09FB15"/>
    <w:lvl w:ilvl="0" w:tentative="0">
      <w:start w:val="1"/>
      <w:numFmt w:val="decimal"/>
      <w:suff w:val="space"/>
      <w:lvlText w:val="%1."/>
      <w:lvlJc w:val="left"/>
    </w:lvl>
  </w:abstractNum>
  <w:abstractNum w:abstractNumId="1">
    <w:nsid w:val="ECE8D054"/>
    <w:multiLevelType w:val="singleLevel"/>
    <w:tmpl w:val="ECE8D054"/>
    <w:lvl w:ilvl="0" w:tentative="0">
      <w:start w:val="5"/>
      <w:numFmt w:val="chineseCounting"/>
      <w:suff w:val="space"/>
      <w:lvlText w:val="第%1章"/>
      <w:lvlJc w:val="left"/>
      <w:rPr>
        <w:rFonts w:hint="eastAsia"/>
      </w:rPr>
    </w:lvl>
  </w:abstractNum>
  <w:abstractNum w:abstractNumId="2">
    <w:nsid w:val="4437798E"/>
    <w:multiLevelType w:val="singleLevel"/>
    <w:tmpl w:val="4437798E"/>
    <w:lvl w:ilvl="0" w:tentative="0">
      <w:start w:val="4"/>
      <w:numFmt w:val="chineseCounting"/>
      <w:suff w:val="space"/>
      <w:lvlText w:val="第%1章"/>
      <w:lvlJc w:val="left"/>
      <w:rPr>
        <w:rFonts w:hint="eastAsia"/>
      </w:rPr>
    </w:lvl>
  </w:abstractNum>
  <w:abstractNum w:abstractNumId="3">
    <w:nsid w:val="5F8C9E84"/>
    <w:multiLevelType w:val="singleLevel"/>
    <w:tmpl w:val="5F8C9E84"/>
    <w:lvl w:ilvl="0" w:tentative="0">
      <w:start w:val="1"/>
      <w:numFmt w:val="decimal"/>
      <w:suff w:val="nothing"/>
      <w:lvlText w:val="%1、"/>
      <w:lvlJc w:val="left"/>
    </w:lvl>
  </w:abstractNum>
  <w:abstractNum w:abstractNumId="4">
    <w:nsid w:val="679B66BA"/>
    <w:multiLevelType w:val="singleLevel"/>
    <w:tmpl w:val="679B66BA"/>
    <w:lvl w:ilvl="0" w:tentative="0">
      <w:start w:val="1"/>
      <w:numFmt w:val="decimal"/>
      <w:suff w:val="nothing"/>
      <w:lvlText w:val="%1、"/>
      <w:lvlJc w:val="left"/>
    </w:lvl>
  </w:abstractNum>
  <w:abstractNum w:abstractNumId="5">
    <w:nsid w:val="6EBE5FB6"/>
    <w:multiLevelType w:val="singleLevel"/>
    <w:tmpl w:val="6EBE5FB6"/>
    <w:lvl w:ilvl="0" w:tentative="0">
      <w:start w:val="1"/>
      <w:numFmt w:val="decimal"/>
      <w:suff w:val="nothing"/>
      <w:lvlText w:val="%1、"/>
      <w:lvlJc w:val="left"/>
    </w:lvl>
  </w:abstractNum>
  <w:abstractNum w:abstractNumId="6">
    <w:nsid w:val="78040342"/>
    <w:multiLevelType w:val="multilevel"/>
    <w:tmpl w:val="78040342"/>
    <w:lvl w:ilvl="0" w:tentative="0">
      <w:start w:val="2"/>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6"/>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val="0"/>
  <w:bordersDoNotSurroundFooter w:val="0"/>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N2UxODUyNjEzMjlmZWJkZmFmOGIyZGQ2NWI5YzYifQ=="/>
  </w:docVars>
  <w:rsids>
    <w:rsidRoot w:val="00496D5A"/>
    <w:rsid w:val="000156E2"/>
    <w:rsid w:val="000240B9"/>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629E6"/>
    <w:rsid w:val="000640EC"/>
    <w:rsid w:val="000641A5"/>
    <w:rsid w:val="00074700"/>
    <w:rsid w:val="000818D8"/>
    <w:rsid w:val="00081FA6"/>
    <w:rsid w:val="00086A97"/>
    <w:rsid w:val="000952E7"/>
    <w:rsid w:val="000A25F2"/>
    <w:rsid w:val="000A2941"/>
    <w:rsid w:val="000A3E58"/>
    <w:rsid w:val="000A604E"/>
    <w:rsid w:val="000A7150"/>
    <w:rsid w:val="000B422C"/>
    <w:rsid w:val="000B6963"/>
    <w:rsid w:val="000C2B71"/>
    <w:rsid w:val="000C3661"/>
    <w:rsid w:val="000C5109"/>
    <w:rsid w:val="000C5BDA"/>
    <w:rsid w:val="000D4C09"/>
    <w:rsid w:val="000E1E33"/>
    <w:rsid w:val="000E4167"/>
    <w:rsid w:val="000E430C"/>
    <w:rsid w:val="000F23B9"/>
    <w:rsid w:val="000F6CDC"/>
    <w:rsid w:val="00100878"/>
    <w:rsid w:val="00105DDE"/>
    <w:rsid w:val="00106CB3"/>
    <w:rsid w:val="00107232"/>
    <w:rsid w:val="0011494C"/>
    <w:rsid w:val="001256EF"/>
    <w:rsid w:val="00127819"/>
    <w:rsid w:val="00131074"/>
    <w:rsid w:val="001324C6"/>
    <w:rsid w:val="0013430F"/>
    <w:rsid w:val="001344E3"/>
    <w:rsid w:val="00134600"/>
    <w:rsid w:val="001361CA"/>
    <w:rsid w:val="001364C1"/>
    <w:rsid w:val="00137DF6"/>
    <w:rsid w:val="001416D5"/>
    <w:rsid w:val="00142746"/>
    <w:rsid w:val="0014700D"/>
    <w:rsid w:val="00147E27"/>
    <w:rsid w:val="00154ED0"/>
    <w:rsid w:val="00157E73"/>
    <w:rsid w:val="00160437"/>
    <w:rsid w:val="001652A3"/>
    <w:rsid w:val="00167D4D"/>
    <w:rsid w:val="00167E36"/>
    <w:rsid w:val="0017108F"/>
    <w:rsid w:val="00172007"/>
    <w:rsid w:val="00172683"/>
    <w:rsid w:val="00172AC1"/>
    <w:rsid w:val="00174093"/>
    <w:rsid w:val="00174AD2"/>
    <w:rsid w:val="0017639C"/>
    <w:rsid w:val="00176706"/>
    <w:rsid w:val="001849D2"/>
    <w:rsid w:val="0018787D"/>
    <w:rsid w:val="00190F87"/>
    <w:rsid w:val="00194E27"/>
    <w:rsid w:val="00197DB3"/>
    <w:rsid w:val="001A0051"/>
    <w:rsid w:val="001A27C7"/>
    <w:rsid w:val="001A6A2C"/>
    <w:rsid w:val="001B229F"/>
    <w:rsid w:val="001B50BA"/>
    <w:rsid w:val="001B56C9"/>
    <w:rsid w:val="001B6E2A"/>
    <w:rsid w:val="001B7F3D"/>
    <w:rsid w:val="001C30E6"/>
    <w:rsid w:val="001C598A"/>
    <w:rsid w:val="001C6863"/>
    <w:rsid w:val="001C7DB0"/>
    <w:rsid w:val="001C7EEC"/>
    <w:rsid w:val="001D1504"/>
    <w:rsid w:val="001D23F4"/>
    <w:rsid w:val="001D6192"/>
    <w:rsid w:val="001E0AF2"/>
    <w:rsid w:val="001F0E77"/>
    <w:rsid w:val="001F2E45"/>
    <w:rsid w:val="001F3061"/>
    <w:rsid w:val="00200EA4"/>
    <w:rsid w:val="0020200C"/>
    <w:rsid w:val="002037B4"/>
    <w:rsid w:val="002037DB"/>
    <w:rsid w:val="00205190"/>
    <w:rsid w:val="002068F3"/>
    <w:rsid w:val="00206968"/>
    <w:rsid w:val="00206FCE"/>
    <w:rsid w:val="00207162"/>
    <w:rsid w:val="00211C0E"/>
    <w:rsid w:val="002131F5"/>
    <w:rsid w:val="0021675C"/>
    <w:rsid w:val="00220F7C"/>
    <w:rsid w:val="002223E0"/>
    <w:rsid w:val="00223AAF"/>
    <w:rsid w:val="00226977"/>
    <w:rsid w:val="002270C6"/>
    <w:rsid w:val="0023455F"/>
    <w:rsid w:val="00234E98"/>
    <w:rsid w:val="002355BB"/>
    <w:rsid w:val="00237E61"/>
    <w:rsid w:val="00242EFF"/>
    <w:rsid w:val="00243709"/>
    <w:rsid w:val="002444AB"/>
    <w:rsid w:val="00245A92"/>
    <w:rsid w:val="002502DD"/>
    <w:rsid w:val="00260F02"/>
    <w:rsid w:val="00266E91"/>
    <w:rsid w:val="00271164"/>
    <w:rsid w:val="00281493"/>
    <w:rsid w:val="00282EDF"/>
    <w:rsid w:val="00285665"/>
    <w:rsid w:val="002859F6"/>
    <w:rsid w:val="00285C9D"/>
    <w:rsid w:val="0029027F"/>
    <w:rsid w:val="00290F35"/>
    <w:rsid w:val="00291946"/>
    <w:rsid w:val="00291C33"/>
    <w:rsid w:val="002930B4"/>
    <w:rsid w:val="002942E2"/>
    <w:rsid w:val="00295E49"/>
    <w:rsid w:val="002A03CB"/>
    <w:rsid w:val="002A41F5"/>
    <w:rsid w:val="002A6ED0"/>
    <w:rsid w:val="002B4521"/>
    <w:rsid w:val="002B469E"/>
    <w:rsid w:val="002B5F66"/>
    <w:rsid w:val="002B7325"/>
    <w:rsid w:val="002B7BD5"/>
    <w:rsid w:val="002C79BB"/>
    <w:rsid w:val="002D54FC"/>
    <w:rsid w:val="002E04A9"/>
    <w:rsid w:val="002E2AB7"/>
    <w:rsid w:val="002E2BB7"/>
    <w:rsid w:val="002E356B"/>
    <w:rsid w:val="002E6042"/>
    <w:rsid w:val="002F0EFC"/>
    <w:rsid w:val="002F42D5"/>
    <w:rsid w:val="00301B5A"/>
    <w:rsid w:val="003072D6"/>
    <w:rsid w:val="00311078"/>
    <w:rsid w:val="003136E5"/>
    <w:rsid w:val="00313BC8"/>
    <w:rsid w:val="0031417B"/>
    <w:rsid w:val="00316527"/>
    <w:rsid w:val="00317CD3"/>
    <w:rsid w:val="00321C75"/>
    <w:rsid w:val="00327240"/>
    <w:rsid w:val="003303DC"/>
    <w:rsid w:val="00331A2E"/>
    <w:rsid w:val="00332937"/>
    <w:rsid w:val="003333D7"/>
    <w:rsid w:val="00333943"/>
    <w:rsid w:val="00336155"/>
    <w:rsid w:val="00340105"/>
    <w:rsid w:val="003412D4"/>
    <w:rsid w:val="00342089"/>
    <w:rsid w:val="0034572F"/>
    <w:rsid w:val="003469E4"/>
    <w:rsid w:val="0035131B"/>
    <w:rsid w:val="0035295E"/>
    <w:rsid w:val="0035331E"/>
    <w:rsid w:val="00357B2A"/>
    <w:rsid w:val="003610D2"/>
    <w:rsid w:val="0037058A"/>
    <w:rsid w:val="0037162D"/>
    <w:rsid w:val="003723D3"/>
    <w:rsid w:val="00372BD6"/>
    <w:rsid w:val="00374E53"/>
    <w:rsid w:val="00376191"/>
    <w:rsid w:val="00382374"/>
    <w:rsid w:val="003914B4"/>
    <w:rsid w:val="00391A73"/>
    <w:rsid w:val="003948FD"/>
    <w:rsid w:val="00395A22"/>
    <w:rsid w:val="003A6117"/>
    <w:rsid w:val="003B0AFE"/>
    <w:rsid w:val="003B1744"/>
    <w:rsid w:val="003B4B9C"/>
    <w:rsid w:val="003B5E4B"/>
    <w:rsid w:val="003B6A76"/>
    <w:rsid w:val="003B780B"/>
    <w:rsid w:val="003C3A5C"/>
    <w:rsid w:val="003C3EAB"/>
    <w:rsid w:val="003C448B"/>
    <w:rsid w:val="003C454A"/>
    <w:rsid w:val="003C57EF"/>
    <w:rsid w:val="003C6100"/>
    <w:rsid w:val="003C7959"/>
    <w:rsid w:val="003C7B08"/>
    <w:rsid w:val="003D1521"/>
    <w:rsid w:val="003E18E1"/>
    <w:rsid w:val="003E1EFA"/>
    <w:rsid w:val="003E62E2"/>
    <w:rsid w:val="003E7B33"/>
    <w:rsid w:val="003F472F"/>
    <w:rsid w:val="003F4843"/>
    <w:rsid w:val="003F4E1C"/>
    <w:rsid w:val="003F6A20"/>
    <w:rsid w:val="003F7BE0"/>
    <w:rsid w:val="003F7D02"/>
    <w:rsid w:val="00410033"/>
    <w:rsid w:val="0041158C"/>
    <w:rsid w:val="004117F0"/>
    <w:rsid w:val="00411C9F"/>
    <w:rsid w:val="004149E4"/>
    <w:rsid w:val="00427DBC"/>
    <w:rsid w:val="00430191"/>
    <w:rsid w:val="0043107F"/>
    <w:rsid w:val="00431725"/>
    <w:rsid w:val="00432850"/>
    <w:rsid w:val="004409B2"/>
    <w:rsid w:val="00440D7E"/>
    <w:rsid w:val="00441209"/>
    <w:rsid w:val="0044199B"/>
    <w:rsid w:val="00460C83"/>
    <w:rsid w:val="00465ED5"/>
    <w:rsid w:val="00476DA5"/>
    <w:rsid w:val="00477642"/>
    <w:rsid w:val="004808F3"/>
    <w:rsid w:val="004836CC"/>
    <w:rsid w:val="00483C76"/>
    <w:rsid w:val="00483D0A"/>
    <w:rsid w:val="00485D13"/>
    <w:rsid w:val="00485D3C"/>
    <w:rsid w:val="00486663"/>
    <w:rsid w:val="0048677F"/>
    <w:rsid w:val="004934D5"/>
    <w:rsid w:val="004937F7"/>
    <w:rsid w:val="00494277"/>
    <w:rsid w:val="0049529F"/>
    <w:rsid w:val="00496D5A"/>
    <w:rsid w:val="004A0502"/>
    <w:rsid w:val="004A5608"/>
    <w:rsid w:val="004A7B3D"/>
    <w:rsid w:val="004B299A"/>
    <w:rsid w:val="004B7380"/>
    <w:rsid w:val="004C3F73"/>
    <w:rsid w:val="004D1DC5"/>
    <w:rsid w:val="004E26FE"/>
    <w:rsid w:val="004E735E"/>
    <w:rsid w:val="004F46DF"/>
    <w:rsid w:val="004F5E12"/>
    <w:rsid w:val="00504192"/>
    <w:rsid w:val="00504385"/>
    <w:rsid w:val="00507DC4"/>
    <w:rsid w:val="00510199"/>
    <w:rsid w:val="0051402F"/>
    <w:rsid w:val="00515059"/>
    <w:rsid w:val="005218A6"/>
    <w:rsid w:val="00522A24"/>
    <w:rsid w:val="0052705B"/>
    <w:rsid w:val="00530025"/>
    <w:rsid w:val="005325DA"/>
    <w:rsid w:val="005327B1"/>
    <w:rsid w:val="00540AA0"/>
    <w:rsid w:val="005426AC"/>
    <w:rsid w:val="00542ECB"/>
    <w:rsid w:val="00546417"/>
    <w:rsid w:val="00550DB2"/>
    <w:rsid w:val="00553640"/>
    <w:rsid w:val="00554044"/>
    <w:rsid w:val="00554C89"/>
    <w:rsid w:val="0056199A"/>
    <w:rsid w:val="00561B44"/>
    <w:rsid w:val="00563F1D"/>
    <w:rsid w:val="00566DDF"/>
    <w:rsid w:val="005718EB"/>
    <w:rsid w:val="00571AB3"/>
    <w:rsid w:val="00574D73"/>
    <w:rsid w:val="00575C2F"/>
    <w:rsid w:val="00575F19"/>
    <w:rsid w:val="00576E30"/>
    <w:rsid w:val="005770DF"/>
    <w:rsid w:val="00582329"/>
    <w:rsid w:val="00583097"/>
    <w:rsid w:val="00586507"/>
    <w:rsid w:val="00596362"/>
    <w:rsid w:val="00596918"/>
    <w:rsid w:val="005A10FE"/>
    <w:rsid w:val="005A22A2"/>
    <w:rsid w:val="005A2A0F"/>
    <w:rsid w:val="005A3897"/>
    <w:rsid w:val="005A7DD1"/>
    <w:rsid w:val="005B1A4E"/>
    <w:rsid w:val="005B38E7"/>
    <w:rsid w:val="005B6E25"/>
    <w:rsid w:val="005C02DC"/>
    <w:rsid w:val="005C23A1"/>
    <w:rsid w:val="005D3F38"/>
    <w:rsid w:val="005D7ECA"/>
    <w:rsid w:val="005E4458"/>
    <w:rsid w:val="005F1351"/>
    <w:rsid w:val="005F23F3"/>
    <w:rsid w:val="005F5268"/>
    <w:rsid w:val="005F5575"/>
    <w:rsid w:val="005F6857"/>
    <w:rsid w:val="00601F43"/>
    <w:rsid w:val="006032E0"/>
    <w:rsid w:val="00604017"/>
    <w:rsid w:val="00605A59"/>
    <w:rsid w:val="00612E59"/>
    <w:rsid w:val="0061371E"/>
    <w:rsid w:val="00615D25"/>
    <w:rsid w:val="00616D05"/>
    <w:rsid w:val="00621D98"/>
    <w:rsid w:val="00621E4F"/>
    <w:rsid w:val="00622F0C"/>
    <w:rsid w:val="006246A7"/>
    <w:rsid w:val="0063170F"/>
    <w:rsid w:val="006328FF"/>
    <w:rsid w:val="00633421"/>
    <w:rsid w:val="00635DFA"/>
    <w:rsid w:val="006365A2"/>
    <w:rsid w:val="0063686A"/>
    <w:rsid w:val="00636A24"/>
    <w:rsid w:val="0064250B"/>
    <w:rsid w:val="00650AFD"/>
    <w:rsid w:val="0065196E"/>
    <w:rsid w:val="006525B1"/>
    <w:rsid w:val="00654F84"/>
    <w:rsid w:val="00654FCD"/>
    <w:rsid w:val="006564CF"/>
    <w:rsid w:val="00657A60"/>
    <w:rsid w:val="00657D26"/>
    <w:rsid w:val="00660C14"/>
    <w:rsid w:val="006627D5"/>
    <w:rsid w:val="006650B1"/>
    <w:rsid w:val="00672F09"/>
    <w:rsid w:val="00673AC8"/>
    <w:rsid w:val="006751BE"/>
    <w:rsid w:val="00677930"/>
    <w:rsid w:val="006804D3"/>
    <w:rsid w:val="00682494"/>
    <w:rsid w:val="00682EB1"/>
    <w:rsid w:val="00682FA0"/>
    <w:rsid w:val="00687880"/>
    <w:rsid w:val="00687C90"/>
    <w:rsid w:val="00692D3C"/>
    <w:rsid w:val="006931C3"/>
    <w:rsid w:val="00693615"/>
    <w:rsid w:val="00693CB4"/>
    <w:rsid w:val="00695533"/>
    <w:rsid w:val="006956F6"/>
    <w:rsid w:val="006A095E"/>
    <w:rsid w:val="006A1FCD"/>
    <w:rsid w:val="006A2A23"/>
    <w:rsid w:val="006A4B81"/>
    <w:rsid w:val="006B0A67"/>
    <w:rsid w:val="006B1413"/>
    <w:rsid w:val="006C1E31"/>
    <w:rsid w:val="006C5BCC"/>
    <w:rsid w:val="006C6DB0"/>
    <w:rsid w:val="006D1534"/>
    <w:rsid w:val="006D2B6F"/>
    <w:rsid w:val="006D7616"/>
    <w:rsid w:val="006D7E6E"/>
    <w:rsid w:val="006E5CF1"/>
    <w:rsid w:val="006E6E9D"/>
    <w:rsid w:val="006F1452"/>
    <w:rsid w:val="006F6654"/>
    <w:rsid w:val="006F7F14"/>
    <w:rsid w:val="00705812"/>
    <w:rsid w:val="00710D5A"/>
    <w:rsid w:val="0071222D"/>
    <w:rsid w:val="007145A9"/>
    <w:rsid w:val="007145DE"/>
    <w:rsid w:val="00715886"/>
    <w:rsid w:val="00721C4F"/>
    <w:rsid w:val="0072365F"/>
    <w:rsid w:val="00725169"/>
    <w:rsid w:val="00725B82"/>
    <w:rsid w:val="00725F9F"/>
    <w:rsid w:val="00733079"/>
    <w:rsid w:val="00733841"/>
    <w:rsid w:val="007352B2"/>
    <w:rsid w:val="007410F1"/>
    <w:rsid w:val="00741768"/>
    <w:rsid w:val="0074301E"/>
    <w:rsid w:val="00745F3E"/>
    <w:rsid w:val="0075074F"/>
    <w:rsid w:val="00752992"/>
    <w:rsid w:val="00754BFA"/>
    <w:rsid w:val="00754D46"/>
    <w:rsid w:val="007576C6"/>
    <w:rsid w:val="00762A46"/>
    <w:rsid w:val="007637D7"/>
    <w:rsid w:val="00763F0D"/>
    <w:rsid w:val="00767A67"/>
    <w:rsid w:val="0077024A"/>
    <w:rsid w:val="007706BA"/>
    <w:rsid w:val="007708C1"/>
    <w:rsid w:val="00771233"/>
    <w:rsid w:val="007749B5"/>
    <w:rsid w:val="00776B96"/>
    <w:rsid w:val="0078006E"/>
    <w:rsid w:val="007856CC"/>
    <w:rsid w:val="00786EE8"/>
    <w:rsid w:val="00786F67"/>
    <w:rsid w:val="00793F05"/>
    <w:rsid w:val="007940D5"/>
    <w:rsid w:val="00794207"/>
    <w:rsid w:val="00795612"/>
    <w:rsid w:val="007970D6"/>
    <w:rsid w:val="007A2780"/>
    <w:rsid w:val="007A49E7"/>
    <w:rsid w:val="007A6607"/>
    <w:rsid w:val="007A780F"/>
    <w:rsid w:val="007B0AD1"/>
    <w:rsid w:val="007B0B37"/>
    <w:rsid w:val="007C01D7"/>
    <w:rsid w:val="007C0604"/>
    <w:rsid w:val="007C0A90"/>
    <w:rsid w:val="007C29EF"/>
    <w:rsid w:val="007C5020"/>
    <w:rsid w:val="007C504D"/>
    <w:rsid w:val="007D6AEC"/>
    <w:rsid w:val="007E397C"/>
    <w:rsid w:val="007E5C36"/>
    <w:rsid w:val="007E6442"/>
    <w:rsid w:val="007E72DD"/>
    <w:rsid w:val="007F3167"/>
    <w:rsid w:val="007F34A8"/>
    <w:rsid w:val="007F769F"/>
    <w:rsid w:val="00800C3F"/>
    <w:rsid w:val="00801BA0"/>
    <w:rsid w:val="00803C70"/>
    <w:rsid w:val="00805DF3"/>
    <w:rsid w:val="00805FC3"/>
    <w:rsid w:val="00807CE3"/>
    <w:rsid w:val="008109A2"/>
    <w:rsid w:val="00817C22"/>
    <w:rsid w:val="00820B50"/>
    <w:rsid w:val="008262E8"/>
    <w:rsid w:val="0083151A"/>
    <w:rsid w:val="00833F9F"/>
    <w:rsid w:val="008358F5"/>
    <w:rsid w:val="008424A4"/>
    <w:rsid w:val="00842ACB"/>
    <w:rsid w:val="0084421C"/>
    <w:rsid w:val="00845C9E"/>
    <w:rsid w:val="008572CB"/>
    <w:rsid w:val="00861C90"/>
    <w:rsid w:val="00862398"/>
    <w:rsid w:val="008631CD"/>
    <w:rsid w:val="008632AC"/>
    <w:rsid w:val="008708E7"/>
    <w:rsid w:val="00870E11"/>
    <w:rsid w:val="008717C0"/>
    <w:rsid w:val="00880173"/>
    <w:rsid w:val="008827A6"/>
    <w:rsid w:val="008842E6"/>
    <w:rsid w:val="00893F57"/>
    <w:rsid w:val="00894431"/>
    <w:rsid w:val="00895459"/>
    <w:rsid w:val="00897135"/>
    <w:rsid w:val="008A393D"/>
    <w:rsid w:val="008A4DF5"/>
    <w:rsid w:val="008A638A"/>
    <w:rsid w:val="008A7CC6"/>
    <w:rsid w:val="008B3AFA"/>
    <w:rsid w:val="008B6DC9"/>
    <w:rsid w:val="008C53E1"/>
    <w:rsid w:val="008C594B"/>
    <w:rsid w:val="008D0766"/>
    <w:rsid w:val="008D37A6"/>
    <w:rsid w:val="008D6372"/>
    <w:rsid w:val="008E0FD8"/>
    <w:rsid w:val="008E4EE3"/>
    <w:rsid w:val="008F07F0"/>
    <w:rsid w:val="008F0AD3"/>
    <w:rsid w:val="008F4153"/>
    <w:rsid w:val="008F588B"/>
    <w:rsid w:val="00900000"/>
    <w:rsid w:val="009022CB"/>
    <w:rsid w:val="00902444"/>
    <w:rsid w:val="00905608"/>
    <w:rsid w:val="00907F19"/>
    <w:rsid w:val="009115DA"/>
    <w:rsid w:val="00914B0C"/>
    <w:rsid w:val="00914CDC"/>
    <w:rsid w:val="009214D1"/>
    <w:rsid w:val="00927AE0"/>
    <w:rsid w:val="009324A1"/>
    <w:rsid w:val="00934080"/>
    <w:rsid w:val="00934EC2"/>
    <w:rsid w:val="00935D10"/>
    <w:rsid w:val="009446CE"/>
    <w:rsid w:val="00945FD8"/>
    <w:rsid w:val="009523FD"/>
    <w:rsid w:val="009532D2"/>
    <w:rsid w:val="0095494C"/>
    <w:rsid w:val="00955E56"/>
    <w:rsid w:val="009562F0"/>
    <w:rsid w:val="00956526"/>
    <w:rsid w:val="00956A8A"/>
    <w:rsid w:val="0095726E"/>
    <w:rsid w:val="00957320"/>
    <w:rsid w:val="00967FB4"/>
    <w:rsid w:val="00971556"/>
    <w:rsid w:val="00973502"/>
    <w:rsid w:val="00976258"/>
    <w:rsid w:val="00980F91"/>
    <w:rsid w:val="00981256"/>
    <w:rsid w:val="00984576"/>
    <w:rsid w:val="00984D12"/>
    <w:rsid w:val="009864CB"/>
    <w:rsid w:val="009874F9"/>
    <w:rsid w:val="00991273"/>
    <w:rsid w:val="009914BD"/>
    <w:rsid w:val="0099340D"/>
    <w:rsid w:val="009A13E7"/>
    <w:rsid w:val="009A41E9"/>
    <w:rsid w:val="009A5828"/>
    <w:rsid w:val="009A590C"/>
    <w:rsid w:val="009A5BF8"/>
    <w:rsid w:val="009A751B"/>
    <w:rsid w:val="009B1053"/>
    <w:rsid w:val="009B1107"/>
    <w:rsid w:val="009B129A"/>
    <w:rsid w:val="009B4D48"/>
    <w:rsid w:val="009B630B"/>
    <w:rsid w:val="009B7D14"/>
    <w:rsid w:val="009C0915"/>
    <w:rsid w:val="009C1C6C"/>
    <w:rsid w:val="009C2C09"/>
    <w:rsid w:val="009C50E0"/>
    <w:rsid w:val="009C6E82"/>
    <w:rsid w:val="009D2117"/>
    <w:rsid w:val="009D3302"/>
    <w:rsid w:val="009D52D1"/>
    <w:rsid w:val="009D5A8E"/>
    <w:rsid w:val="009E51AA"/>
    <w:rsid w:val="009F2A1B"/>
    <w:rsid w:val="009F2B85"/>
    <w:rsid w:val="009F3049"/>
    <w:rsid w:val="009F588C"/>
    <w:rsid w:val="009F6488"/>
    <w:rsid w:val="009F64B9"/>
    <w:rsid w:val="00A026F0"/>
    <w:rsid w:val="00A04145"/>
    <w:rsid w:val="00A125C0"/>
    <w:rsid w:val="00A135C2"/>
    <w:rsid w:val="00A16084"/>
    <w:rsid w:val="00A17285"/>
    <w:rsid w:val="00A23A01"/>
    <w:rsid w:val="00A27EAB"/>
    <w:rsid w:val="00A316DA"/>
    <w:rsid w:val="00A332E1"/>
    <w:rsid w:val="00A375C1"/>
    <w:rsid w:val="00A40014"/>
    <w:rsid w:val="00A40CB1"/>
    <w:rsid w:val="00A42E55"/>
    <w:rsid w:val="00A44026"/>
    <w:rsid w:val="00A4677E"/>
    <w:rsid w:val="00A47F15"/>
    <w:rsid w:val="00A55375"/>
    <w:rsid w:val="00A62BE8"/>
    <w:rsid w:val="00A64DD9"/>
    <w:rsid w:val="00A65CC0"/>
    <w:rsid w:val="00A73333"/>
    <w:rsid w:val="00A74A2F"/>
    <w:rsid w:val="00A81FC6"/>
    <w:rsid w:val="00A84EB2"/>
    <w:rsid w:val="00A91454"/>
    <w:rsid w:val="00A952D4"/>
    <w:rsid w:val="00A97BF2"/>
    <w:rsid w:val="00A97EE9"/>
    <w:rsid w:val="00AA1061"/>
    <w:rsid w:val="00AA232A"/>
    <w:rsid w:val="00AA3B30"/>
    <w:rsid w:val="00AA5262"/>
    <w:rsid w:val="00AA5990"/>
    <w:rsid w:val="00AA5C6A"/>
    <w:rsid w:val="00AB10B3"/>
    <w:rsid w:val="00AB22F3"/>
    <w:rsid w:val="00AB2C4F"/>
    <w:rsid w:val="00AB3800"/>
    <w:rsid w:val="00AB5B42"/>
    <w:rsid w:val="00AB6907"/>
    <w:rsid w:val="00AB7D38"/>
    <w:rsid w:val="00AC06D6"/>
    <w:rsid w:val="00AC3E7C"/>
    <w:rsid w:val="00AC542B"/>
    <w:rsid w:val="00AC56AC"/>
    <w:rsid w:val="00AC70FF"/>
    <w:rsid w:val="00AC7D43"/>
    <w:rsid w:val="00AC7D59"/>
    <w:rsid w:val="00AD0E2F"/>
    <w:rsid w:val="00AE77E6"/>
    <w:rsid w:val="00AE7FA6"/>
    <w:rsid w:val="00AF0FF0"/>
    <w:rsid w:val="00AF1518"/>
    <w:rsid w:val="00AF19A1"/>
    <w:rsid w:val="00AF24AE"/>
    <w:rsid w:val="00AF4888"/>
    <w:rsid w:val="00B10E7A"/>
    <w:rsid w:val="00B11E3E"/>
    <w:rsid w:val="00B15ACE"/>
    <w:rsid w:val="00B17CED"/>
    <w:rsid w:val="00B210CD"/>
    <w:rsid w:val="00B248F8"/>
    <w:rsid w:val="00B2517F"/>
    <w:rsid w:val="00B26B9C"/>
    <w:rsid w:val="00B273FE"/>
    <w:rsid w:val="00B3052D"/>
    <w:rsid w:val="00B308C9"/>
    <w:rsid w:val="00B30C84"/>
    <w:rsid w:val="00B3336F"/>
    <w:rsid w:val="00B34456"/>
    <w:rsid w:val="00B369DC"/>
    <w:rsid w:val="00B40087"/>
    <w:rsid w:val="00B428A4"/>
    <w:rsid w:val="00B55645"/>
    <w:rsid w:val="00B57BDF"/>
    <w:rsid w:val="00B63832"/>
    <w:rsid w:val="00B66CC1"/>
    <w:rsid w:val="00B728A0"/>
    <w:rsid w:val="00B812C2"/>
    <w:rsid w:val="00B82290"/>
    <w:rsid w:val="00B83F92"/>
    <w:rsid w:val="00B841F8"/>
    <w:rsid w:val="00B850DE"/>
    <w:rsid w:val="00B93134"/>
    <w:rsid w:val="00B94CA9"/>
    <w:rsid w:val="00BA0304"/>
    <w:rsid w:val="00BA1D6B"/>
    <w:rsid w:val="00BA221A"/>
    <w:rsid w:val="00BA2C52"/>
    <w:rsid w:val="00BA4F58"/>
    <w:rsid w:val="00BA5499"/>
    <w:rsid w:val="00BB1202"/>
    <w:rsid w:val="00BB3D55"/>
    <w:rsid w:val="00BB403C"/>
    <w:rsid w:val="00BB4140"/>
    <w:rsid w:val="00BB4701"/>
    <w:rsid w:val="00BB75B7"/>
    <w:rsid w:val="00BC0183"/>
    <w:rsid w:val="00BC21EC"/>
    <w:rsid w:val="00BC33E0"/>
    <w:rsid w:val="00BC55C8"/>
    <w:rsid w:val="00BC55F7"/>
    <w:rsid w:val="00BC6FB5"/>
    <w:rsid w:val="00BD22C9"/>
    <w:rsid w:val="00BD4483"/>
    <w:rsid w:val="00BD4AA2"/>
    <w:rsid w:val="00BD4E66"/>
    <w:rsid w:val="00BD5625"/>
    <w:rsid w:val="00BD6233"/>
    <w:rsid w:val="00BD79AE"/>
    <w:rsid w:val="00BE01C4"/>
    <w:rsid w:val="00BE2D5E"/>
    <w:rsid w:val="00BE3D6A"/>
    <w:rsid w:val="00BE6F2A"/>
    <w:rsid w:val="00BE7979"/>
    <w:rsid w:val="00BF2EA9"/>
    <w:rsid w:val="00BF3B2D"/>
    <w:rsid w:val="00BF463D"/>
    <w:rsid w:val="00BF69A1"/>
    <w:rsid w:val="00C0044D"/>
    <w:rsid w:val="00C060F5"/>
    <w:rsid w:val="00C1377A"/>
    <w:rsid w:val="00C13B20"/>
    <w:rsid w:val="00C15122"/>
    <w:rsid w:val="00C21AFB"/>
    <w:rsid w:val="00C23032"/>
    <w:rsid w:val="00C2392D"/>
    <w:rsid w:val="00C25F04"/>
    <w:rsid w:val="00C260B7"/>
    <w:rsid w:val="00C33117"/>
    <w:rsid w:val="00C373CF"/>
    <w:rsid w:val="00C41F91"/>
    <w:rsid w:val="00C42477"/>
    <w:rsid w:val="00C44A49"/>
    <w:rsid w:val="00C468AF"/>
    <w:rsid w:val="00C522DF"/>
    <w:rsid w:val="00C5342B"/>
    <w:rsid w:val="00C53721"/>
    <w:rsid w:val="00C56C51"/>
    <w:rsid w:val="00C57C3C"/>
    <w:rsid w:val="00C60CEB"/>
    <w:rsid w:val="00C61250"/>
    <w:rsid w:val="00C62431"/>
    <w:rsid w:val="00C636D6"/>
    <w:rsid w:val="00C65B62"/>
    <w:rsid w:val="00C712A7"/>
    <w:rsid w:val="00C7679B"/>
    <w:rsid w:val="00C778B3"/>
    <w:rsid w:val="00C81ABB"/>
    <w:rsid w:val="00C83481"/>
    <w:rsid w:val="00C852BE"/>
    <w:rsid w:val="00C92ECE"/>
    <w:rsid w:val="00CA084D"/>
    <w:rsid w:val="00CA1109"/>
    <w:rsid w:val="00CA41FC"/>
    <w:rsid w:val="00CA455D"/>
    <w:rsid w:val="00CA46B8"/>
    <w:rsid w:val="00CB46B9"/>
    <w:rsid w:val="00CC03CB"/>
    <w:rsid w:val="00CC248F"/>
    <w:rsid w:val="00CC315C"/>
    <w:rsid w:val="00CC3BE6"/>
    <w:rsid w:val="00CC4D47"/>
    <w:rsid w:val="00CD0E59"/>
    <w:rsid w:val="00CE14C1"/>
    <w:rsid w:val="00CE7E88"/>
    <w:rsid w:val="00CF349B"/>
    <w:rsid w:val="00CF3704"/>
    <w:rsid w:val="00CF6AD7"/>
    <w:rsid w:val="00D013F6"/>
    <w:rsid w:val="00D01C2F"/>
    <w:rsid w:val="00D05F96"/>
    <w:rsid w:val="00D06BB5"/>
    <w:rsid w:val="00D13454"/>
    <w:rsid w:val="00D16841"/>
    <w:rsid w:val="00D16B05"/>
    <w:rsid w:val="00D208D1"/>
    <w:rsid w:val="00D20F37"/>
    <w:rsid w:val="00D2381F"/>
    <w:rsid w:val="00D23CD8"/>
    <w:rsid w:val="00D24208"/>
    <w:rsid w:val="00D25042"/>
    <w:rsid w:val="00D34318"/>
    <w:rsid w:val="00D352E7"/>
    <w:rsid w:val="00D363F3"/>
    <w:rsid w:val="00D37F48"/>
    <w:rsid w:val="00D4038E"/>
    <w:rsid w:val="00D41A53"/>
    <w:rsid w:val="00D42453"/>
    <w:rsid w:val="00D46B61"/>
    <w:rsid w:val="00D47185"/>
    <w:rsid w:val="00D501B5"/>
    <w:rsid w:val="00D57AE7"/>
    <w:rsid w:val="00D64D31"/>
    <w:rsid w:val="00D65F4C"/>
    <w:rsid w:val="00D660DE"/>
    <w:rsid w:val="00D67805"/>
    <w:rsid w:val="00D72DDF"/>
    <w:rsid w:val="00D734A0"/>
    <w:rsid w:val="00D739BE"/>
    <w:rsid w:val="00D8155D"/>
    <w:rsid w:val="00D81E99"/>
    <w:rsid w:val="00D87130"/>
    <w:rsid w:val="00D90BFB"/>
    <w:rsid w:val="00D90CEE"/>
    <w:rsid w:val="00D91DF3"/>
    <w:rsid w:val="00D97374"/>
    <w:rsid w:val="00D97FB8"/>
    <w:rsid w:val="00DA00DE"/>
    <w:rsid w:val="00DA5406"/>
    <w:rsid w:val="00DA5ED4"/>
    <w:rsid w:val="00DB4FC9"/>
    <w:rsid w:val="00DB591E"/>
    <w:rsid w:val="00DC1B7E"/>
    <w:rsid w:val="00DC35CA"/>
    <w:rsid w:val="00DC3616"/>
    <w:rsid w:val="00DC3754"/>
    <w:rsid w:val="00DC4295"/>
    <w:rsid w:val="00DC448F"/>
    <w:rsid w:val="00DC5D3F"/>
    <w:rsid w:val="00DC612D"/>
    <w:rsid w:val="00DD07D9"/>
    <w:rsid w:val="00DD2ACC"/>
    <w:rsid w:val="00DD2D55"/>
    <w:rsid w:val="00DD2D71"/>
    <w:rsid w:val="00DD534A"/>
    <w:rsid w:val="00DD71E2"/>
    <w:rsid w:val="00DD7982"/>
    <w:rsid w:val="00DE2A57"/>
    <w:rsid w:val="00DE3DE8"/>
    <w:rsid w:val="00DE70C9"/>
    <w:rsid w:val="00DF1A93"/>
    <w:rsid w:val="00DF5EEE"/>
    <w:rsid w:val="00DF6442"/>
    <w:rsid w:val="00E01D63"/>
    <w:rsid w:val="00E05E12"/>
    <w:rsid w:val="00E11B41"/>
    <w:rsid w:val="00E15F46"/>
    <w:rsid w:val="00E237A4"/>
    <w:rsid w:val="00E2441B"/>
    <w:rsid w:val="00E25A4D"/>
    <w:rsid w:val="00E266D6"/>
    <w:rsid w:val="00E2722A"/>
    <w:rsid w:val="00E30E6B"/>
    <w:rsid w:val="00E33411"/>
    <w:rsid w:val="00E3428B"/>
    <w:rsid w:val="00E37A52"/>
    <w:rsid w:val="00E407B4"/>
    <w:rsid w:val="00E408B8"/>
    <w:rsid w:val="00E429CE"/>
    <w:rsid w:val="00E433B8"/>
    <w:rsid w:val="00E4489A"/>
    <w:rsid w:val="00E4608F"/>
    <w:rsid w:val="00E46FE9"/>
    <w:rsid w:val="00E50550"/>
    <w:rsid w:val="00E60E3D"/>
    <w:rsid w:val="00E6289C"/>
    <w:rsid w:val="00E6314B"/>
    <w:rsid w:val="00E71D13"/>
    <w:rsid w:val="00E75528"/>
    <w:rsid w:val="00E80736"/>
    <w:rsid w:val="00E871D1"/>
    <w:rsid w:val="00E8777E"/>
    <w:rsid w:val="00E91F92"/>
    <w:rsid w:val="00E9215C"/>
    <w:rsid w:val="00E95E80"/>
    <w:rsid w:val="00E965C5"/>
    <w:rsid w:val="00EA02F3"/>
    <w:rsid w:val="00EA3A50"/>
    <w:rsid w:val="00EA5BB4"/>
    <w:rsid w:val="00EA5F90"/>
    <w:rsid w:val="00EA7928"/>
    <w:rsid w:val="00EB441B"/>
    <w:rsid w:val="00EB6998"/>
    <w:rsid w:val="00EB6A3C"/>
    <w:rsid w:val="00EC358A"/>
    <w:rsid w:val="00EC3DD9"/>
    <w:rsid w:val="00EC73E2"/>
    <w:rsid w:val="00ED0EAD"/>
    <w:rsid w:val="00ED0F8F"/>
    <w:rsid w:val="00ED3E23"/>
    <w:rsid w:val="00EE0379"/>
    <w:rsid w:val="00EE04A0"/>
    <w:rsid w:val="00EE1CAC"/>
    <w:rsid w:val="00EE48CF"/>
    <w:rsid w:val="00EE5FF0"/>
    <w:rsid w:val="00EE6864"/>
    <w:rsid w:val="00EE692B"/>
    <w:rsid w:val="00EE796F"/>
    <w:rsid w:val="00EF0DCF"/>
    <w:rsid w:val="00EF16E9"/>
    <w:rsid w:val="00EF3179"/>
    <w:rsid w:val="00EF6B61"/>
    <w:rsid w:val="00F008A6"/>
    <w:rsid w:val="00F056B0"/>
    <w:rsid w:val="00F06375"/>
    <w:rsid w:val="00F07586"/>
    <w:rsid w:val="00F076A2"/>
    <w:rsid w:val="00F11A54"/>
    <w:rsid w:val="00F12723"/>
    <w:rsid w:val="00F13587"/>
    <w:rsid w:val="00F146A1"/>
    <w:rsid w:val="00F156A1"/>
    <w:rsid w:val="00F2096E"/>
    <w:rsid w:val="00F20AF0"/>
    <w:rsid w:val="00F22952"/>
    <w:rsid w:val="00F22CF7"/>
    <w:rsid w:val="00F24C96"/>
    <w:rsid w:val="00F25602"/>
    <w:rsid w:val="00F27C91"/>
    <w:rsid w:val="00F32D01"/>
    <w:rsid w:val="00F40707"/>
    <w:rsid w:val="00F4072F"/>
    <w:rsid w:val="00F40F33"/>
    <w:rsid w:val="00F4215A"/>
    <w:rsid w:val="00F4629B"/>
    <w:rsid w:val="00F463BD"/>
    <w:rsid w:val="00F52B9E"/>
    <w:rsid w:val="00F52E4A"/>
    <w:rsid w:val="00F57737"/>
    <w:rsid w:val="00F57B52"/>
    <w:rsid w:val="00F60ADE"/>
    <w:rsid w:val="00F620DD"/>
    <w:rsid w:val="00F70AAC"/>
    <w:rsid w:val="00F71C06"/>
    <w:rsid w:val="00F724DF"/>
    <w:rsid w:val="00F730D1"/>
    <w:rsid w:val="00F735A7"/>
    <w:rsid w:val="00F75F80"/>
    <w:rsid w:val="00F855E0"/>
    <w:rsid w:val="00F85688"/>
    <w:rsid w:val="00F857EE"/>
    <w:rsid w:val="00F901DE"/>
    <w:rsid w:val="00F902AA"/>
    <w:rsid w:val="00F90AEF"/>
    <w:rsid w:val="00F942F9"/>
    <w:rsid w:val="00F94D3D"/>
    <w:rsid w:val="00FA10A5"/>
    <w:rsid w:val="00FA1877"/>
    <w:rsid w:val="00FA3041"/>
    <w:rsid w:val="00FA58BB"/>
    <w:rsid w:val="00FB31BF"/>
    <w:rsid w:val="00FB3A4E"/>
    <w:rsid w:val="00FB747D"/>
    <w:rsid w:val="00FB76EB"/>
    <w:rsid w:val="00FB7B9F"/>
    <w:rsid w:val="00FC1685"/>
    <w:rsid w:val="00FC1687"/>
    <w:rsid w:val="00FC6B39"/>
    <w:rsid w:val="00FD019B"/>
    <w:rsid w:val="00FD04F4"/>
    <w:rsid w:val="00FD397D"/>
    <w:rsid w:val="00FD7EB6"/>
    <w:rsid w:val="00FE05AD"/>
    <w:rsid w:val="00FE0768"/>
    <w:rsid w:val="00FE1CF8"/>
    <w:rsid w:val="00FE2A2C"/>
    <w:rsid w:val="00FE397A"/>
    <w:rsid w:val="00FE7F23"/>
    <w:rsid w:val="00FF56B6"/>
    <w:rsid w:val="01104906"/>
    <w:rsid w:val="01151599"/>
    <w:rsid w:val="01493FFB"/>
    <w:rsid w:val="01561100"/>
    <w:rsid w:val="015F2D03"/>
    <w:rsid w:val="01880BA2"/>
    <w:rsid w:val="019E0F71"/>
    <w:rsid w:val="01B2654C"/>
    <w:rsid w:val="01B33D52"/>
    <w:rsid w:val="01B53850"/>
    <w:rsid w:val="01D717A4"/>
    <w:rsid w:val="01FC0E89"/>
    <w:rsid w:val="021606EB"/>
    <w:rsid w:val="02200DE9"/>
    <w:rsid w:val="02342468"/>
    <w:rsid w:val="02373CC9"/>
    <w:rsid w:val="024041AC"/>
    <w:rsid w:val="02561C7A"/>
    <w:rsid w:val="02644F77"/>
    <w:rsid w:val="02A36A4B"/>
    <w:rsid w:val="02A62E64"/>
    <w:rsid w:val="02B46CC3"/>
    <w:rsid w:val="02C6234A"/>
    <w:rsid w:val="035B3596"/>
    <w:rsid w:val="0373146F"/>
    <w:rsid w:val="037F66EA"/>
    <w:rsid w:val="038D70A1"/>
    <w:rsid w:val="03963C1C"/>
    <w:rsid w:val="03AA620B"/>
    <w:rsid w:val="03CD548B"/>
    <w:rsid w:val="03D6791D"/>
    <w:rsid w:val="03DF77F6"/>
    <w:rsid w:val="03E86937"/>
    <w:rsid w:val="0415139C"/>
    <w:rsid w:val="04516F6F"/>
    <w:rsid w:val="045522F6"/>
    <w:rsid w:val="047B3A10"/>
    <w:rsid w:val="04887B2C"/>
    <w:rsid w:val="04D532B9"/>
    <w:rsid w:val="04F274B7"/>
    <w:rsid w:val="053533A1"/>
    <w:rsid w:val="053D20B1"/>
    <w:rsid w:val="055F4DDF"/>
    <w:rsid w:val="05DC558F"/>
    <w:rsid w:val="05EB3079"/>
    <w:rsid w:val="05ED3D58"/>
    <w:rsid w:val="05F63558"/>
    <w:rsid w:val="06072E99"/>
    <w:rsid w:val="06086E53"/>
    <w:rsid w:val="060C128A"/>
    <w:rsid w:val="06157BFC"/>
    <w:rsid w:val="06222EA1"/>
    <w:rsid w:val="06345B2B"/>
    <w:rsid w:val="067A31A4"/>
    <w:rsid w:val="0685094E"/>
    <w:rsid w:val="069D10FA"/>
    <w:rsid w:val="06AD77DB"/>
    <w:rsid w:val="06BD30DE"/>
    <w:rsid w:val="06C01D71"/>
    <w:rsid w:val="06EA0FCB"/>
    <w:rsid w:val="06FE26EE"/>
    <w:rsid w:val="070954F2"/>
    <w:rsid w:val="0763769A"/>
    <w:rsid w:val="076802A4"/>
    <w:rsid w:val="07911631"/>
    <w:rsid w:val="07AB2F01"/>
    <w:rsid w:val="07DF4D18"/>
    <w:rsid w:val="07E96341"/>
    <w:rsid w:val="07ED09BB"/>
    <w:rsid w:val="08242AC3"/>
    <w:rsid w:val="08763B20"/>
    <w:rsid w:val="089D0424"/>
    <w:rsid w:val="08B56A0B"/>
    <w:rsid w:val="08BB21F2"/>
    <w:rsid w:val="08C06411"/>
    <w:rsid w:val="08C81D70"/>
    <w:rsid w:val="08CB7D45"/>
    <w:rsid w:val="08E86FC5"/>
    <w:rsid w:val="09427C85"/>
    <w:rsid w:val="09437144"/>
    <w:rsid w:val="094B4967"/>
    <w:rsid w:val="09531ECE"/>
    <w:rsid w:val="09582589"/>
    <w:rsid w:val="095B16CC"/>
    <w:rsid w:val="09890DA3"/>
    <w:rsid w:val="09C60C9A"/>
    <w:rsid w:val="09D259C0"/>
    <w:rsid w:val="09DA2F89"/>
    <w:rsid w:val="0A0F767B"/>
    <w:rsid w:val="0A143B89"/>
    <w:rsid w:val="0A1A07ED"/>
    <w:rsid w:val="0A335B59"/>
    <w:rsid w:val="0A3450A8"/>
    <w:rsid w:val="0A385631"/>
    <w:rsid w:val="0A467AE8"/>
    <w:rsid w:val="0A555B1C"/>
    <w:rsid w:val="0AAC09BD"/>
    <w:rsid w:val="0ACA37F5"/>
    <w:rsid w:val="0AD71808"/>
    <w:rsid w:val="0AEC2D93"/>
    <w:rsid w:val="0B0E5846"/>
    <w:rsid w:val="0B1371C5"/>
    <w:rsid w:val="0B14622E"/>
    <w:rsid w:val="0B1F72D2"/>
    <w:rsid w:val="0B287578"/>
    <w:rsid w:val="0B40681A"/>
    <w:rsid w:val="0B681F25"/>
    <w:rsid w:val="0B73484A"/>
    <w:rsid w:val="0B7C08DA"/>
    <w:rsid w:val="0B827ECD"/>
    <w:rsid w:val="0BD56FDB"/>
    <w:rsid w:val="0BDD307C"/>
    <w:rsid w:val="0BE83F1A"/>
    <w:rsid w:val="0BF01085"/>
    <w:rsid w:val="0C58135B"/>
    <w:rsid w:val="0C9641D9"/>
    <w:rsid w:val="0CA65C2A"/>
    <w:rsid w:val="0CC53CC3"/>
    <w:rsid w:val="0CD72474"/>
    <w:rsid w:val="0D28580E"/>
    <w:rsid w:val="0D2C7FFA"/>
    <w:rsid w:val="0D342345"/>
    <w:rsid w:val="0D665D5D"/>
    <w:rsid w:val="0D7465CA"/>
    <w:rsid w:val="0D892B1E"/>
    <w:rsid w:val="0DBF5E27"/>
    <w:rsid w:val="0DC0167C"/>
    <w:rsid w:val="0DEE2FB8"/>
    <w:rsid w:val="0DFB2E75"/>
    <w:rsid w:val="0E411184"/>
    <w:rsid w:val="0E480705"/>
    <w:rsid w:val="0E583F26"/>
    <w:rsid w:val="0E981F41"/>
    <w:rsid w:val="0EB320F5"/>
    <w:rsid w:val="0EBB38F9"/>
    <w:rsid w:val="0EC86F86"/>
    <w:rsid w:val="0ECC4955"/>
    <w:rsid w:val="0EFD3F63"/>
    <w:rsid w:val="0F217A50"/>
    <w:rsid w:val="0F721C74"/>
    <w:rsid w:val="0F790400"/>
    <w:rsid w:val="0F7F617C"/>
    <w:rsid w:val="0F807D7F"/>
    <w:rsid w:val="0F88759C"/>
    <w:rsid w:val="10250528"/>
    <w:rsid w:val="102745C3"/>
    <w:rsid w:val="104A461D"/>
    <w:rsid w:val="10566666"/>
    <w:rsid w:val="108C5D09"/>
    <w:rsid w:val="10926F7A"/>
    <w:rsid w:val="10AA795D"/>
    <w:rsid w:val="10AF5BC7"/>
    <w:rsid w:val="10CB43C4"/>
    <w:rsid w:val="11207494"/>
    <w:rsid w:val="11331647"/>
    <w:rsid w:val="11470014"/>
    <w:rsid w:val="11E94E26"/>
    <w:rsid w:val="122659EB"/>
    <w:rsid w:val="122C5912"/>
    <w:rsid w:val="12501530"/>
    <w:rsid w:val="125F307F"/>
    <w:rsid w:val="126626E8"/>
    <w:rsid w:val="126E65D5"/>
    <w:rsid w:val="12BF6A83"/>
    <w:rsid w:val="12CE578F"/>
    <w:rsid w:val="13130A8E"/>
    <w:rsid w:val="13190D41"/>
    <w:rsid w:val="134B779F"/>
    <w:rsid w:val="136710A2"/>
    <w:rsid w:val="13776D63"/>
    <w:rsid w:val="137E2A3C"/>
    <w:rsid w:val="138B42E9"/>
    <w:rsid w:val="13917C54"/>
    <w:rsid w:val="139D788F"/>
    <w:rsid w:val="13BD5AA2"/>
    <w:rsid w:val="13EA7DC3"/>
    <w:rsid w:val="13EC424C"/>
    <w:rsid w:val="13F324C3"/>
    <w:rsid w:val="140B631F"/>
    <w:rsid w:val="14270A27"/>
    <w:rsid w:val="143E7FE1"/>
    <w:rsid w:val="144105DB"/>
    <w:rsid w:val="14896D87"/>
    <w:rsid w:val="14E27D0B"/>
    <w:rsid w:val="14F609AF"/>
    <w:rsid w:val="15093202"/>
    <w:rsid w:val="15264492"/>
    <w:rsid w:val="155D2116"/>
    <w:rsid w:val="156F5864"/>
    <w:rsid w:val="15817A05"/>
    <w:rsid w:val="158577B1"/>
    <w:rsid w:val="15B4614F"/>
    <w:rsid w:val="15BB17F8"/>
    <w:rsid w:val="15CF1123"/>
    <w:rsid w:val="15D80B09"/>
    <w:rsid w:val="15E22BF9"/>
    <w:rsid w:val="15E3400A"/>
    <w:rsid w:val="16762BC7"/>
    <w:rsid w:val="1679202F"/>
    <w:rsid w:val="167C2DB8"/>
    <w:rsid w:val="168159A4"/>
    <w:rsid w:val="16B76C3C"/>
    <w:rsid w:val="16FE79FF"/>
    <w:rsid w:val="17005140"/>
    <w:rsid w:val="1725173F"/>
    <w:rsid w:val="17304447"/>
    <w:rsid w:val="173402D2"/>
    <w:rsid w:val="173C05CD"/>
    <w:rsid w:val="174B1711"/>
    <w:rsid w:val="17566B17"/>
    <w:rsid w:val="17926680"/>
    <w:rsid w:val="17BE64CA"/>
    <w:rsid w:val="17DF7B99"/>
    <w:rsid w:val="17EF3C77"/>
    <w:rsid w:val="18180D0E"/>
    <w:rsid w:val="181C2DEC"/>
    <w:rsid w:val="182B630C"/>
    <w:rsid w:val="184B1D03"/>
    <w:rsid w:val="185C1C5D"/>
    <w:rsid w:val="18F50E6A"/>
    <w:rsid w:val="190941C3"/>
    <w:rsid w:val="19141A17"/>
    <w:rsid w:val="191A07F0"/>
    <w:rsid w:val="191D73D5"/>
    <w:rsid w:val="192673B4"/>
    <w:rsid w:val="192A70F6"/>
    <w:rsid w:val="19435121"/>
    <w:rsid w:val="19744E81"/>
    <w:rsid w:val="19843232"/>
    <w:rsid w:val="19AC1B7E"/>
    <w:rsid w:val="19C12C7A"/>
    <w:rsid w:val="19DA1629"/>
    <w:rsid w:val="1A6B00B6"/>
    <w:rsid w:val="1A7F7B84"/>
    <w:rsid w:val="1A8C6194"/>
    <w:rsid w:val="1A9B1602"/>
    <w:rsid w:val="1ACC1BE8"/>
    <w:rsid w:val="1ACD7599"/>
    <w:rsid w:val="1ACF7FE9"/>
    <w:rsid w:val="1B0007E9"/>
    <w:rsid w:val="1B5363B1"/>
    <w:rsid w:val="1B627F92"/>
    <w:rsid w:val="1B69612F"/>
    <w:rsid w:val="1B724A47"/>
    <w:rsid w:val="1B7C7D84"/>
    <w:rsid w:val="1BA861DD"/>
    <w:rsid w:val="1BC9422E"/>
    <w:rsid w:val="1BCF45C9"/>
    <w:rsid w:val="1BD82643"/>
    <w:rsid w:val="1BE56805"/>
    <w:rsid w:val="1BF26B22"/>
    <w:rsid w:val="1BF40932"/>
    <w:rsid w:val="1BF604BF"/>
    <w:rsid w:val="1C1E31D2"/>
    <w:rsid w:val="1C270459"/>
    <w:rsid w:val="1C3E24F0"/>
    <w:rsid w:val="1C572679"/>
    <w:rsid w:val="1C9E78AD"/>
    <w:rsid w:val="1CA47886"/>
    <w:rsid w:val="1CFA3D01"/>
    <w:rsid w:val="1D0F6BA4"/>
    <w:rsid w:val="1D5656D7"/>
    <w:rsid w:val="1D5804C5"/>
    <w:rsid w:val="1DAF241A"/>
    <w:rsid w:val="1DEA3D13"/>
    <w:rsid w:val="1E1F1C56"/>
    <w:rsid w:val="1E7C5F45"/>
    <w:rsid w:val="1E9B7436"/>
    <w:rsid w:val="1EF51D0C"/>
    <w:rsid w:val="1F110DDE"/>
    <w:rsid w:val="1F221C2B"/>
    <w:rsid w:val="1F5A727D"/>
    <w:rsid w:val="1FD353E2"/>
    <w:rsid w:val="1FE4711E"/>
    <w:rsid w:val="200C7898"/>
    <w:rsid w:val="20127824"/>
    <w:rsid w:val="20151901"/>
    <w:rsid w:val="20317BA4"/>
    <w:rsid w:val="20A7453F"/>
    <w:rsid w:val="20B75CEB"/>
    <w:rsid w:val="212649E2"/>
    <w:rsid w:val="21430C37"/>
    <w:rsid w:val="216F6170"/>
    <w:rsid w:val="2174312C"/>
    <w:rsid w:val="21770F46"/>
    <w:rsid w:val="219A46AE"/>
    <w:rsid w:val="21AC2255"/>
    <w:rsid w:val="21C963D8"/>
    <w:rsid w:val="21D621FD"/>
    <w:rsid w:val="21E81DE9"/>
    <w:rsid w:val="229D4603"/>
    <w:rsid w:val="22C2236D"/>
    <w:rsid w:val="22C5598B"/>
    <w:rsid w:val="22CA16F9"/>
    <w:rsid w:val="22FD04DC"/>
    <w:rsid w:val="230C7D79"/>
    <w:rsid w:val="230E49CF"/>
    <w:rsid w:val="234C397A"/>
    <w:rsid w:val="23A1343B"/>
    <w:rsid w:val="23A86502"/>
    <w:rsid w:val="23C22B40"/>
    <w:rsid w:val="23C50DD1"/>
    <w:rsid w:val="23C74781"/>
    <w:rsid w:val="23CD79B2"/>
    <w:rsid w:val="23D57E2B"/>
    <w:rsid w:val="23D8623B"/>
    <w:rsid w:val="23FA197A"/>
    <w:rsid w:val="241E24A7"/>
    <w:rsid w:val="249A106E"/>
    <w:rsid w:val="249A48DF"/>
    <w:rsid w:val="24A22763"/>
    <w:rsid w:val="24B51C38"/>
    <w:rsid w:val="24E174A4"/>
    <w:rsid w:val="250D1C86"/>
    <w:rsid w:val="25287D17"/>
    <w:rsid w:val="254135F9"/>
    <w:rsid w:val="25593693"/>
    <w:rsid w:val="259B3A37"/>
    <w:rsid w:val="25AA108C"/>
    <w:rsid w:val="25AA60BB"/>
    <w:rsid w:val="25E47139"/>
    <w:rsid w:val="25E920A9"/>
    <w:rsid w:val="25EA33FF"/>
    <w:rsid w:val="26022C07"/>
    <w:rsid w:val="260C383F"/>
    <w:rsid w:val="2628542C"/>
    <w:rsid w:val="26327518"/>
    <w:rsid w:val="26511283"/>
    <w:rsid w:val="265809A8"/>
    <w:rsid w:val="265C7C7F"/>
    <w:rsid w:val="266D6DC0"/>
    <w:rsid w:val="26736B76"/>
    <w:rsid w:val="268C34BE"/>
    <w:rsid w:val="269437A8"/>
    <w:rsid w:val="26AE6CCF"/>
    <w:rsid w:val="26CD417A"/>
    <w:rsid w:val="26F85DFF"/>
    <w:rsid w:val="270606A4"/>
    <w:rsid w:val="27060916"/>
    <w:rsid w:val="27581C34"/>
    <w:rsid w:val="276352C7"/>
    <w:rsid w:val="27886506"/>
    <w:rsid w:val="27B629A0"/>
    <w:rsid w:val="27D446BE"/>
    <w:rsid w:val="27DD3388"/>
    <w:rsid w:val="28197A8A"/>
    <w:rsid w:val="281F1482"/>
    <w:rsid w:val="282870F1"/>
    <w:rsid w:val="285606B3"/>
    <w:rsid w:val="287103DB"/>
    <w:rsid w:val="287E3D9B"/>
    <w:rsid w:val="28837516"/>
    <w:rsid w:val="28AD4609"/>
    <w:rsid w:val="28CA56E8"/>
    <w:rsid w:val="28DE7679"/>
    <w:rsid w:val="291114AB"/>
    <w:rsid w:val="292E490B"/>
    <w:rsid w:val="2932479F"/>
    <w:rsid w:val="29434313"/>
    <w:rsid w:val="294F3945"/>
    <w:rsid w:val="29797455"/>
    <w:rsid w:val="2985496B"/>
    <w:rsid w:val="298B4864"/>
    <w:rsid w:val="29963CEC"/>
    <w:rsid w:val="299E35AE"/>
    <w:rsid w:val="29A2225F"/>
    <w:rsid w:val="29A91D28"/>
    <w:rsid w:val="29B0648B"/>
    <w:rsid w:val="29C51DDB"/>
    <w:rsid w:val="29CD5749"/>
    <w:rsid w:val="29DB3882"/>
    <w:rsid w:val="2A0259DF"/>
    <w:rsid w:val="2A050C0C"/>
    <w:rsid w:val="2A1E1FF3"/>
    <w:rsid w:val="2A245CD1"/>
    <w:rsid w:val="2A373237"/>
    <w:rsid w:val="2A5D7A7A"/>
    <w:rsid w:val="2A5E02E4"/>
    <w:rsid w:val="2A986A14"/>
    <w:rsid w:val="2B2A28E3"/>
    <w:rsid w:val="2B2C4D0A"/>
    <w:rsid w:val="2B331151"/>
    <w:rsid w:val="2B3B547E"/>
    <w:rsid w:val="2B4848C2"/>
    <w:rsid w:val="2B493592"/>
    <w:rsid w:val="2B5A52E5"/>
    <w:rsid w:val="2B622EFE"/>
    <w:rsid w:val="2B6616A5"/>
    <w:rsid w:val="2B7200C6"/>
    <w:rsid w:val="2BBB1ACB"/>
    <w:rsid w:val="2BC27CBC"/>
    <w:rsid w:val="2BCA405F"/>
    <w:rsid w:val="2BCC0EFF"/>
    <w:rsid w:val="2BCD6745"/>
    <w:rsid w:val="2C035892"/>
    <w:rsid w:val="2C193C5E"/>
    <w:rsid w:val="2C2754B0"/>
    <w:rsid w:val="2C3F7F1C"/>
    <w:rsid w:val="2C7B5C51"/>
    <w:rsid w:val="2C803977"/>
    <w:rsid w:val="2C9A4F6D"/>
    <w:rsid w:val="2CA4486B"/>
    <w:rsid w:val="2CC64D5A"/>
    <w:rsid w:val="2CCC31D6"/>
    <w:rsid w:val="2D5D1AF5"/>
    <w:rsid w:val="2D756C95"/>
    <w:rsid w:val="2D827C8C"/>
    <w:rsid w:val="2D921CAF"/>
    <w:rsid w:val="2DAB7305"/>
    <w:rsid w:val="2DDB2D8A"/>
    <w:rsid w:val="2E091B03"/>
    <w:rsid w:val="2E265BB1"/>
    <w:rsid w:val="2E3A71F6"/>
    <w:rsid w:val="2E5C2508"/>
    <w:rsid w:val="2E63292B"/>
    <w:rsid w:val="2E882305"/>
    <w:rsid w:val="2EDB61E0"/>
    <w:rsid w:val="2EF54658"/>
    <w:rsid w:val="2F036359"/>
    <w:rsid w:val="2F150C37"/>
    <w:rsid w:val="2F2369C4"/>
    <w:rsid w:val="2F460984"/>
    <w:rsid w:val="2F536325"/>
    <w:rsid w:val="2F611AF4"/>
    <w:rsid w:val="2F733C4C"/>
    <w:rsid w:val="2F8B4B55"/>
    <w:rsid w:val="2FC1630B"/>
    <w:rsid w:val="2FC2569D"/>
    <w:rsid w:val="2FE241CF"/>
    <w:rsid w:val="2FE81265"/>
    <w:rsid w:val="2FF70F74"/>
    <w:rsid w:val="2FF8225E"/>
    <w:rsid w:val="304E67A2"/>
    <w:rsid w:val="308D1950"/>
    <w:rsid w:val="30950684"/>
    <w:rsid w:val="309B0B5B"/>
    <w:rsid w:val="30D07264"/>
    <w:rsid w:val="30D81F82"/>
    <w:rsid w:val="30EE4EE4"/>
    <w:rsid w:val="30F83A3F"/>
    <w:rsid w:val="30FF4565"/>
    <w:rsid w:val="31124610"/>
    <w:rsid w:val="31166567"/>
    <w:rsid w:val="31264A2D"/>
    <w:rsid w:val="31652B7E"/>
    <w:rsid w:val="31854510"/>
    <w:rsid w:val="31996909"/>
    <w:rsid w:val="319C7A3A"/>
    <w:rsid w:val="31A34CEA"/>
    <w:rsid w:val="31C31E94"/>
    <w:rsid w:val="31F933AB"/>
    <w:rsid w:val="321E5274"/>
    <w:rsid w:val="322C3DBA"/>
    <w:rsid w:val="324D3A4A"/>
    <w:rsid w:val="327D4226"/>
    <w:rsid w:val="32DF16B4"/>
    <w:rsid w:val="32E10EFC"/>
    <w:rsid w:val="32E7721B"/>
    <w:rsid w:val="32F735C0"/>
    <w:rsid w:val="33395512"/>
    <w:rsid w:val="33496826"/>
    <w:rsid w:val="33582931"/>
    <w:rsid w:val="335B6985"/>
    <w:rsid w:val="33777F81"/>
    <w:rsid w:val="33B35D03"/>
    <w:rsid w:val="33F870C0"/>
    <w:rsid w:val="34306B21"/>
    <w:rsid w:val="34380747"/>
    <w:rsid w:val="34462D49"/>
    <w:rsid w:val="345A5242"/>
    <w:rsid w:val="346A2ECF"/>
    <w:rsid w:val="34721A00"/>
    <w:rsid w:val="34861A07"/>
    <w:rsid w:val="348870B4"/>
    <w:rsid w:val="34AE39B1"/>
    <w:rsid w:val="34D754F0"/>
    <w:rsid w:val="34E77CC6"/>
    <w:rsid w:val="352A5DFE"/>
    <w:rsid w:val="354028ED"/>
    <w:rsid w:val="35435D2D"/>
    <w:rsid w:val="35503462"/>
    <w:rsid w:val="35690E38"/>
    <w:rsid w:val="356B4020"/>
    <w:rsid w:val="357A7580"/>
    <w:rsid w:val="35821B17"/>
    <w:rsid w:val="358F5E34"/>
    <w:rsid w:val="35CE55AF"/>
    <w:rsid w:val="35D34B8D"/>
    <w:rsid w:val="35DE0A6C"/>
    <w:rsid w:val="35E73F22"/>
    <w:rsid w:val="360A568E"/>
    <w:rsid w:val="36212E78"/>
    <w:rsid w:val="3625529B"/>
    <w:rsid w:val="36312DBE"/>
    <w:rsid w:val="3659741F"/>
    <w:rsid w:val="366E64C1"/>
    <w:rsid w:val="366F1A8E"/>
    <w:rsid w:val="36D13D79"/>
    <w:rsid w:val="36D45E7C"/>
    <w:rsid w:val="36EF371B"/>
    <w:rsid w:val="37677ABE"/>
    <w:rsid w:val="3780137B"/>
    <w:rsid w:val="37847709"/>
    <w:rsid w:val="37B02594"/>
    <w:rsid w:val="37B544F4"/>
    <w:rsid w:val="37E17AB5"/>
    <w:rsid w:val="37F52DB1"/>
    <w:rsid w:val="37F618E4"/>
    <w:rsid w:val="380B2ECB"/>
    <w:rsid w:val="381F738E"/>
    <w:rsid w:val="382A76B3"/>
    <w:rsid w:val="385D4999"/>
    <w:rsid w:val="385F6E45"/>
    <w:rsid w:val="38CA671C"/>
    <w:rsid w:val="38ED339B"/>
    <w:rsid w:val="38F51115"/>
    <w:rsid w:val="38F63AD7"/>
    <w:rsid w:val="39003EA9"/>
    <w:rsid w:val="394D4C2B"/>
    <w:rsid w:val="396E12E8"/>
    <w:rsid w:val="39A33662"/>
    <w:rsid w:val="39DF56E2"/>
    <w:rsid w:val="39E00D11"/>
    <w:rsid w:val="39E836B7"/>
    <w:rsid w:val="3A0E6389"/>
    <w:rsid w:val="3A15498F"/>
    <w:rsid w:val="3A6E091A"/>
    <w:rsid w:val="3A6E434B"/>
    <w:rsid w:val="3A8671CA"/>
    <w:rsid w:val="3AA90587"/>
    <w:rsid w:val="3AB16CDC"/>
    <w:rsid w:val="3AC42114"/>
    <w:rsid w:val="3AC835DC"/>
    <w:rsid w:val="3AF0714C"/>
    <w:rsid w:val="3B0B0989"/>
    <w:rsid w:val="3B3B0D55"/>
    <w:rsid w:val="3B4857EA"/>
    <w:rsid w:val="3B4942D0"/>
    <w:rsid w:val="3B5544EA"/>
    <w:rsid w:val="3B690772"/>
    <w:rsid w:val="3B9A5AA3"/>
    <w:rsid w:val="3BA44580"/>
    <w:rsid w:val="3BDB582F"/>
    <w:rsid w:val="3BED322B"/>
    <w:rsid w:val="3C21221A"/>
    <w:rsid w:val="3C2263FF"/>
    <w:rsid w:val="3C6C7E8F"/>
    <w:rsid w:val="3CF91BA3"/>
    <w:rsid w:val="3D0D6B4A"/>
    <w:rsid w:val="3D150B4F"/>
    <w:rsid w:val="3D582A8F"/>
    <w:rsid w:val="3D73520B"/>
    <w:rsid w:val="3D8077C7"/>
    <w:rsid w:val="3DA33D56"/>
    <w:rsid w:val="3DA9225C"/>
    <w:rsid w:val="3DAE15C3"/>
    <w:rsid w:val="3DE83AFB"/>
    <w:rsid w:val="3E024573"/>
    <w:rsid w:val="3E193AE1"/>
    <w:rsid w:val="3E196FB1"/>
    <w:rsid w:val="3E7F4344"/>
    <w:rsid w:val="3E80730F"/>
    <w:rsid w:val="3E827835"/>
    <w:rsid w:val="3E9253D0"/>
    <w:rsid w:val="3E92782C"/>
    <w:rsid w:val="3E9E7ECE"/>
    <w:rsid w:val="3EA95792"/>
    <w:rsid w:val="3EAC5FB7"/>
    <w:rsid w:val="3ED76137"/>
    <w:rsid w:val="3EE316B6"/>
    <w:rsid w:val="3EF87478"/>
    <w:rsid w:val="3F12212C"/>
    <w:rsid w:val="3F1B290A"/>
    <w:rsid w:val="3F330BF1"/>
    <w:rsid w:val="3F6A6F06"/>
    <w:rsid w:val="3F94594A"/>
    <w:rsid w:val="3F99792B"/>
    <w:rsid w:val="3FBD00E6"/>
    <w:rsid w:val="3FC63468"/>
    <w:rsid w:val="40277913"/>
    <w:rsid w:val="402E75A5"/>
    <w:rsid w:val="40717952"/>
    <w:rsid w:val="407916AB"/>
    <w:rsid w:val="409C1D0D"/>
    <w:rsid w:val="40A6100E"/>
    <w:rsid w:val="40AA0BA0"/>
    <w:rsid w:val="40D932EF"/>
    <w:rsid w:val="40E72721"/>
    <w:rsid w:val="40F87AAA"/>
    <w:rsid w:val="4101367C"/>
    <w:rsid w:val="410670AB"/>
    <w:rsid w:val="41071B04"/>
    <w:rsid w:val="413A66DF"/>
    <w:rsid w:val="41DF4285"/>
    <w:rsid w:val="41F66F78"/>
    <w:rsid w:val="41FC0611"/>
    <w:rsid w:val="422061FA"/>
    <w:rsid w:val="42241863"/>
    <w:rsid w:val="424D2C8D"/>
    <w:rsid w:val="42601E73"/>
    <w:rsid w:val="427050EE"/>
    <w:rsid w:val="42A80329"/>
    <w:rsid w:val="42C85B55"/>
    <w:rsid w:val="42E46F2F"/>
    <w:rsid w:val="43020C0A"/>
    <w:rsid w:val="433729DC"/>
    <w:rsid w:val="435D72F0"/>
    <w:rsid w:val="436E4688"/>
    <w:rsid w:val="43841945"/>
    <w:rsid w:val="43E01CA1"/>
    <w:rsid w:val="43E30679"/>
    <w:rsid w:val="43E4039E"/>
    <w:rsid w:val="44197CC5"/>
    <w:rsid w:val="443A1A8D"/>
    <w:rsid w:val="447C59C8"/>
    <w:rsid w:val="44CA1C82"/>
    <w:rsid w:val="44CD11BF"/>
    <w:rsid w:val="44E1092B"/>
    <w:rsid w:val="44EB0142"/>
    <w:rsid w:val="44F74F00"/>
    <w:rsid w:val="44FC61F2"/>
    <w:rsid w:val="450A0780"/>
    <w:rsid w:val="450E54D9"/>
    <w:rsid w:val="45172E66"/>
    <w:rsid w:val="456E2A1D"/>
    <w:rsid w:val="45713259"/>
    <w:rsid w:val="45A031CF"/>
    <w:rsid w:val="45DA5899"/>
    <w:rsid w:val="45FE1AB6"/>
    <w:rsid w:val="46130C22"/>
    <w:rsid w:val="461C3A83"/>
    <w:rsid w:val="467A6E06"/>
    <w:rsid w:val="4689102D"/>
    <w:rsid w:val="46A52284"/>
    <w:rsid w:val="46B035CF"/>
    <w:rsid w:val="46B24036"/>
    <w:rsid w:val="46FF786A"/>
    <w:rsid w:val="47257D00"/>
    <w:rsid w:val="472A4B84"/>
    <w:rsid w:val="47305093"/>
    <w:rsid w:val="4761529C"/>
    <w:rsid w:val="47731D29"/>
    <w:rsid w:val="478655A6"/>
    <w:rsid w:val="47A40679"/>
    <w:rsid w:val="48103773"/>
    <w:rsid w:val="48120D12"/>
    <w:rsid w:val="482F081A"/>
    <w:rsid w:val="48484EC2"/>
    <w:rsid w:val="484F7EAA"/>
    <w:rsid w:val="485C4020"/>
    <w:rsid w:val="4883355F"/>
    <w:rsid w:val="488E2C2D"/>
    <w:rsid w:val="48AD01E5"/>
    <w:rsid w:val="48D304D7"/>
    <w:rsid w:val="48D8736E"/>
    <w:rsid w:val="48E80B77"/>
    <w:rsid w:val="48ED4932"/>
    <w:rsid w:val="49180B71"/>
    <w:rsid w:val="491F0A97"/>
    <w:rsid w:val="49301A0C"/>
    <w:rsid w:val="49345BB8"/>
    <w:rsid w:val="49870EBD"/>
    <w:rsid w:val="498859B1"/>
    <w:rsid w:val="49963D7D"/>
    <w:rsid w:val="499C47B5"/>
    <w:rsid w:val="49A02699"/>
    <w:rsid w:val="49B860FF"/>
    <w:rsid w:val="49C80E54"/>
    <w:rsid w:val="49C966A1"/>
    <w:rsid w:val="49DC2A23"/>
    <w:rsid w:val="4A4C04BE"/>
    <w:rsid w:val="4A4D5967"/>
    <w:rsid w:val="4A5D5139"/>
    <w:rsid w:val="4A6224E2"/>
    <w:rsid w:val="4A734EDD"/>
    <w:rsid w:val="4A8549A3"/>
    <w:rsid w:val="4A975B4A"/>
    <w:rsid w:val="4AC42711"/>
    <w:rsid w:val="4ACC6D75"/>
    <w:rsid w:val="4AD36A27"/>
    <w:rsid w:val="4ADD4E47"/>
    <w:rsid w:val="4AE32279"/>
    <w:rsid w:val="4AE97A03"/>
    <w:rsid w:val="4B09148C"/>
    <w:rsid w:val="4B0A0E23"/>
    <w:rsid w:val="4B1D3941"/>
    <w:rsid w:val="4B38778F"/>
    <w:rsid w:val="4B8F5CFF"/>
    <w:rsid w:val="4BC05DA6"/>
    <w:rsid w:val="4BC747D5"/>
    <w:rsid w:val="4BCD730C"/>
    <w:rsid w:val="4BF3380C"/>
    <w:rsid w:val="4C150113"/>
    <w:rsid w:val="4C285035"/>
    <w:rsid w:val="4C35165A"/>
    <w:rsid w:val="4C3517E1"/>
    <w:rsid w:val="4C381E7A"/>
    <w:rsid w:val="4C3E7B55"/>
    <w:rsid w:val="4C4F6C54"/>
    <w:rsid w:val="4C535508"/>
    <w:rsid w:val="4C9966B2"/>
    <w:rsid w:val="4CBB5127"/>
    <w:rsid w:val="4CDF0AE0"/>
    <w:rsid w:val="4D1F1A60"/>
    <w:rsid w:val="4D2746AE"/>
    <w:rsid w:val="4D701CF7"/>
    <w:rsid w:val="4D8210E5"/>
    <w:rsid w:val="4D8D6A5B"/>
    <w:rsid w:val="4DAD7A29"/>
    <w:rsid w:val="4E194270"/>
    <w:rsid w:val="4E19530A"/>
    <w:rsid w:val="4E2D6875"/>
    <w:rsid w:val="4E2F5300"/>
    <w:rsid w:val="4E451A8F"/>
    <w:rsid w:val="4E864108"/>
    <w:rsid w:val="4E873FD0"/>
    <w:rsid w:val="4E8A23C4"/>
    <w:rsid w:val="4EBD0788"/>
    <w:rsid w:val="4EC22EFE"/>
    <w:rsid w:val="4ECD497C"/>
    <w:rsid w:val="4ED370B2"/>
    <w:rsid w:val="4EE77256"/>
    <w:rsid w:val="4F247360"/>
    <w:rsid w:val="4F252832"/>
    <w:rsid w:val="4F346466"/>
    <w:rsid w:val="4F9562AC"/>
    <w:rsid w:val="4FA67566"/>
    <w:rsid w:val="4FAC1734"/>
    <w:rsid w:val="4FC000B2"/>
    <w:rsid w:val="4FE11632"/>
    <w:rsid w:val="50021F21"/>
    <w:rsid w:val="50374BD7"/>
    <w:rsid w:val="505608A3"/>
    <w:rsid w:val="50582EC8"/>
    <w:rsid w:val="505A5126"/>
    <w:rsid w:val="50636045"/>
    <w:rsid w:val="50872172"/>
    <w:rsid w:val="509D1CA4"/>
    <w:rsid w:val="50AD3931"/>
    <w:rsid w:val="50C5058D"/>
    <w:rsid w:val="50D51E0C"/>
    <w:rsid w:val="50D71B5A"/>
    <w:rsid w:val="50DF2BBC"/>
    <w:rsid w:val="50F65B97"/>
    <w:rsid w:val="50FC34EF"/>
    <w:rsid w:val="510819DD"/>
    <w:rsid w:val="51254710"/>
    <w:rsid w:val="512E1F8E"/>
    <w:rsid w:val="51315798"/>
    <w:rsid w:val="51601643"/>
    <w:rsid w:val="516B556D"/>
    <w:rsid w:val="51942178"/>
    <w:rsid w:val="51A40357"/>
    <w:rsid w:val="51A736F6"/>
    <w:rsid w:val="51CE354B"/>
    <w:rsid w:val="51DE12B3"/>
    <w:rsid w:val="51F327B1"/>
    <w:rsid w:val="51F46A7D"/>
    <w:rsid w:val="520C1CF2"/>
    <w:rsid w:val="520E2E28"/>
    <w:rsid w:val="521F6AE3"/>
    <w:rsid w:val="52367651"/>
    <w:rsid w:val="52415815"/>
    <w:rsid w:val="524B3576"/>
    <w:rsid w:val="5256781D"/>
    <w:rsid w:val="526401A8"/>
    <w:rsid w:val="526A04B7"/>
    <w:rsid w:val="52783577"/>
    <w:rsid w:val="527C50E1"/>
    <w:rsid w:val="52A86761"/>
    <w:rsid w:val="52B0057A"/>
    <w:rsid w:val="52DC42FF"/>
    <w:rsid w:val="52DF2A97"/>
    <w:rsid w:val="52DF6585"/>
    <w:rsid w:val="52FC5E25"/>
    <w:rsid w:val="52FF4E77"/>
    <w:rsid w:val="53236A6C"/>
    <w:rsid w:val="532B3763"/>
    <w:rsid w:val="53500DE4"/>
    <w:rsid w:val="53A96087"/>
    <w:rsid w:val="53F67DE7"/>
    <w:rsid w:val="543054B6"/>
    <w:rsid w:val="54576230"/>
    <w:rsid w:val="545F2967"/>
    <w:rsid w:val="54790A23"/>
    <w:rsid w:val="548F747E"/>
    <w:rsid w:val="54960112"/>
    <w:rsid w:val="54A95224"/>
    <w:rsid w:val="54B74E87"/>
    <w:rsid w:val="54E52533"/>
    <w:rsid w:val="54EA1F8B"/>
    <w:rsid w:val="55143CA0"/>
    <w:rsid w:val="551E1E64"/>
    <w:rsid w:val="55243A90"/>
    <w:rsid w:val="55291ADF"/>
    <w:rsid w:val="55621CEF"/>
    <w:rsid w:val="55636EF5"/>
    <w:rsid w:val="556E06E6"/>
    <w:rsid w:val="556F4D27"/>
    <w:rsid w:val="5573351B"/>
    <w:rsid w:val="55804EA7"/>
    <w:rsid w:val="558B3011"/>
    <w:rsid w:val="55BA79A2"/>
    <w:rsid w:val="55CD3571"/>
    <w:rsid w:val="55DC686E"/>
    <w:rsid w:val="561172AB"/>
    <w:rsid w:val="562435A8"/>
    <w:rsid w:val="56EF3078"/>
    <w:rsid w:val="573230A3"/>
    <w:rsid w:val="57405208"/>
    <w:rsid w:val="575E1213"/>
    <w:rsid w:val="57602676"/>
    <w:rsid w:val="579769E3"/>
    <w:rsid w:val="57A2481B"/>
    <w:rsid w:val="57B77F3F"/>
    <w:rsid w:val="57C6549F"/>
    <w:rsid w:val="57C820EC"/>
    <w:rsid w:val="580B3251"/>
    <w:rsid w:val="583F7B5F"/>
    <w:rsid w:val="589B4428"/>
    <w:rsid w:val="58D23F15"/>
    <w:rsid w:val="591A75C4"/>
    <w:rsid w:val="592C5B9B"/>
    <w:rsid w:val="59300998"/>
    <w:rsid w:val="596F099C"/>
    <w:rsid w:val="59784F8F"/>
    <w:rsid w:val="597D6FAF"/>
    <w:rsid w:val="598A4F8F"/>
    <w:rsid w:val="59953D2D"/>
    <w:rsid w:val="5998429F"/>
    <w:rsid w:val="59E664D8"/>
    <w:rsid w:val="59EF5A03"/>
    <w:rsid w:val="5A190505"/>
    <w:rsid w:val="5A2253A5"/>
    <w:rsid w:val="5A6E70E2"/>
    <w:rsid w:val="5A76133A"/>
    <w:rsid w:val="5A805F82"/>
    <w:rsid w:val="5AB2339B"/>
    <w:rsid w:val="5ACB7453"/>
    <w:rsid w:val="5ACD0F21"/>
    <w:rsid w:val="5AD21F88"/>
    <w:rsid w:val="5B027FD6"/>
    <w:rsid w:val="5B13345D"/>
    <w:rsid w:val="5B2F1EC5"/>
    <w:rsid w:val="5B4465C8"/>
    <w:rsid w:val="5B4C65DB"/>
    <w:rsid w:val="5B5F22DA"/>
    <w:rsid w:val="5B6A208A"/>
    <w:rsid w:val="5B8F0854"/>
    <w:rsid w:val="5B90273F"/>
    <w:rsid w:val="5BB82927"/>
    <w:rsid w:val="5BBA15A1"/>
    <w:rsid w:val="5C3E2F43"/>
    <w:rsid w:val="5C461C3B"/>
    <w:rsid w:val="5C7B0D07"/>
    <w:rsid w:val="5C8C3AB6"/>
    <w:rsid w:val="5C8F78DC"/>
    <w:rsid w:val="5CCC3220"/>
    <w:rsid w:val="5CE749A2"/>
    <w:rsid w:val="5D5019BC"/>
    <w:rsid w:val="5D994B4A"/>
    <w:rsid w:val="5DA83618"/>
    <w:rsid w:val="5DE97AB8"/>
    <w:rsid w:val="5E100FD9"/>
    <w:rsid w:val="5E322113"/>
    <w:rsid w:val="5E39366B"/>
    <w:rsid w:val="5E3E280A"/>
    <w:rsid w:val="5E975A38"/>
    <w:rsid w:val="5EB34228"/>
    <w:rsid w:val="5ED32E7B"/>
    <w:rsid w:val="5EE7515D"/>
    <w:rsid w:val="5F0A08D8"/>
    <w:rsid w:val="5F155B8D"/>
    <w:rsid w:val="5F196F0D"/>
    <w:rsid w:val="5F533F65"/>
    <w:rsid w:val="5F6A2DAA"/>
    <w:rsid w:val="5F800450"/>
    <w:rsid w:val="5F8E2AF7"/>
    <w:rsid w:val="5F925BCE"/>
    <w:rsid w:val="5FB40CBE"/>
    <w:rsid w:val="5FB55488"/>
    <w:rsid w:val="5FEF649F"/>
    <w:rsid w:val="5FFF42E9"/>
    <w:rsid w:val="60046DD4"/>
    <w:rsid w:val="606455F1"/>
    <w:rsid w:val="6098191D"/>
    <w:rsid w:val="60D3784E"/>
    <w:rsid w:val="60DF19E5"/>
    <w:rsid w:val="614125BC"/>
    <w:rsid w:val="6150358F"/>
    <w:rsid w:val="615E566A"/>
    <w:rsid w:val="617E33E5"/>
    <w:rsid w:val="617E4B22"/>
    <w:rsid w:val="61A8193A"/>
    <w:rsid w:val="61B83AFF"/>
    <w:rsid w:val="61C156F4"/>
    <w:rsid w:val="61C6470F"/>
    <w:rsid w:val="61DC49CE"/>
    <w:rsid w:val="61EE7E79"/>
    <w:rsid w:val="620D78A7"/>
    <w:rsid w:val="622E2315"/>
    <w:rsid w:val="62371D36"/>
    <w:rsid w:val="624177F6"/>
    <w:rsid w:val="628A6949"/>
    <w:rsid w:val="62A806F9"/>
    <w:rsid w:val="62D268AE"/>
    <w:rsid w:val="62D44C49"/>
    <w:rsid w:val="631D379E"/>
    <w:rsid w:val="632A1619"/>
    <w:rsid w:val="632B5314"/>
    <w:rsid w:val="635B0D3A"/>
    <w:rsid w:val="638B5374"/>
    <w:rsid w:val="638B649E"/>
    <w:rsid w:val="643100D9"/>
    <w:rsid w:val="643E50C3"/>
    <w:rsid w:val="6451417A"/>
    <w:rsid w:val="64620EED"/>
    <w:rsid w:val="64845EBA"/>
    <w:rsid w:val="649A4963"/>
    <w:rsid w:val="64D02477"/>
    <w:rsid w:val="64EE6A1D"/>
    <w:rsid w:val="650A4C35"/>
    <w:rsid w:val="65217BE5"/>
    <w:rsid w:val="6551633E"/>
    <w:rsid w:val="65627D93"/>
    <w:rsid w:val="656940DE"/>
    <w:rsid w:val="65A9144E"/>
    <w:rsid w:val="65E83BDA"/>
    <w:rsid w:val="65FB74B2"/>
    <w:rsid w:val="66080726"/>
    <w:rsid w:val="66095ED1"/>
    <w:rsid w:val="662A5A80"/>
    <w:rsid w:val="66C538C1"/>
    <w:rsid w:val="66CB32BF"/>
    <w:rsid w:val="66FA13AD"/>
    <w:rsid w:val="6745660E"/>
    <w:rsid w:val="674D1E15"/>
    <w:rsid w:val="676F2B38"/>
    <w:rsid w:val="67C43A7C"/>
    <w:rsid w:val="67C65AA6"/>
    <w:rsid w:val="67D304B3"/>
    <w:rsid w:val="67E4796E"/>
    <w:rsid w:val="67E86251"/>
    <w:rsid w:val="67F8785B"/>
    <w:rsid w:val="68054670"/>
    <w:rsid w:val="681F08B4"/>
    <w:rsid w:val="68240002"/>
    <w:rsid w:val="68311993"/>
    <w:rsid w:val="6850243F"/>
    <w:rsid w:val="686B001A"/>
    <w:rsid w:val="686E5ACD"/>
    <w:rsid w:val="6877799F"/>
    <w:rsid w:val="68D91CC3"/>
    <w:rsid w:val="68F84F76"/>
    <w:rsid w:val="690A75E6"/>
    <w:rsid w:val="69561AAB"/>
    <w:rsid w:val="6963774F"/>
    <w:rsid w:val="69681171"/>
    <w:rsid w:val="69A40294"/>
    <w:rsid w:val="69AC109B"/>
    <w:rsid w:val="69C37F06"/>
    <w:rsid w:val="69CD187A"/>
    <w:rsid w:val="69E17BE6"/>
    <w:rsid w:val="69EA265A"/>
    <w:rsid w:val="6A035297"/>
    <w:rsid w:val="6A32120A"/>
    <w:rsid w:val="6A3C3D88"/>
    <w:rsid w:val="6A3F63BB"/>
    <w:rsid w:val="6A463D8E"/>
    <w:rsid w:val="6A55795F"/>
    <w:rsid w:val="6A5C5C28"/>
    <w:rsid w:val="6A5F4E3C"/>
    <w:rsid w:val="6A7D5D84"/>
    <w:rsid w:val="6A8610C4"/>
    <w:rsid w:val="6A8948DB"/>
    <w:rsid w:val="6AC06150"/>
    <w:rsid w:val="6AC81B91"/>
    <w:rsid w:val="6ACA5748"/>
    <w:rsid w:val="6ACB533C"/>
    <w:rsid w:val="6ACE3983"/>
    <w:rsid w:val="6AE323C0"/>
    <w:rsid w:val="6B073AF4"/>
    <w:rsid w:val="6B226171"/>
    <w:rsid w:val="6B4E66EB"/>
    <w:rsid w:val="6B82587B"/>
    <w:rsid w:val="6B8D406A"/>
    <w:rsid w:val="6BDE386B"/>
    <w:rsid w:val="6BF9239C"/>
    <w:rsid w:val="6C127448"/>
    <w:rsid w:val="6C1B663F"/>
    <w:rsid w:val="6C25373D"/>
    <w:rsid w:val="6C365751"/>
    <w:rsid w:val="6C4A65BD"/>
    <w:rsid w:val="6C890033"/>
    <w:rsid w:val="6C9F6765"/>
    <w:rsid w:val="6CAB1467"/>
    <w:rsid w:val="6CBA77D1"/>
    <w:rsid w:val="6CBD0217"/>
    <w:rsid w:val="6CE61A11"/>
    <w:rsid w:val="6CFD0894"/>
    <w:rsid w:val="6D15396E"/>
    <w:rsid w:val="6DC5493B"/>
    <w:rsid w:val="6DDC5AC3"/>
    <w:rsid w:val="6DEA0B02"/>
    <w:rsid w:val="6DEC34D9"/>
    <w:rsid w:val="6E2D246E"/>
    <w:rsid w:val="6E5B01F7"/>
    <w:rsid w:val="6EBC06A5"/>
    <w:rsid w:val="6EBE49E5"/>
    <w:rsid w:val="6EE74589"/>
    <w:rsid w:val="6F172B59"/>
    <w:rsid w:val="6F197624"/>
    <w:rsid w:val="6F222E86"/>
    <w:rsid w:val="6F2D21F5"/>
    <w:rsid w:val="6F323685"/>
    <w:rsid w:val="6F5F4865"/>
    <w:rsid w:val="6F605B0E"/>
    <w:rsid w:val="6F8E6BF5"/>
    <w:rsid w:val="6FAA41EF"/>
    <w:rsid w:val="6FF11238"/>
    <w:rsid w:val="6FF97999"/>
    <w:rsid w:val="6FFC4577"/>
    <w:rsid w:val="70003D9D"/>
    <w:rsid w:val="70112119"/>
    <w:rsid w:val="701952B9"/>
    <w:rsid w:val="7044390C"/>
    <w:rsid w:val="705B09C0"/>
    <w:rsid w:val="706A7716"/>
    <w:rsid w:val="70745510"/>
    <w:rsid w:val="70A81087"/>
    <w:rsid w:val="70B3290F"/>
    <w:rsid w:val="70B663BF"/>
    <w:rsid w:val="70B836C6"/>
    <w:rsid w:val="71394677"/>
    <w:rsid w:val="71520C85"/>
    <w:rsid w:val="71546E53"/>
    <w:rsid w:val="716853A3"/>
    <w:rsid w:val="7173622D"/>
    <w:rsid w:val="71987B48"/>
    <w:rsid w:val="719D7D25"/>
    <w:rsid w:val="71A25F4D"/>
    <w:rsid w:val="71B83FCA"/>
    <w:rsid w:val="71EF1A3F"/>
    <w:rsid w:val="72014203"/>
    <w:rsid w:val="723C4CE6"/>
    <w:rsid w:val="72412902"/>
    <w:rsid w:val="72A12A8B"/>
    <w:rsid w:val="72A42658"/>
    <w:rsid w:val="72B40725"/>
    <w:rsid w:val="72B76787"/>
    <w:rsid w:val="72BC18DB"/>
    <w:rsid w:val="72D84306"/>
    <w:rsid w:val="72E41470"/>
    <w:rsid w:val="72E673A6"/>
    <w:rsid w:val="72F95EC3"/>
    <w:rsid w:val="731E33D1"/>
    <w:rsid w:val="7324340A"/>
    <w:rsid w:val="732C6CCF"/>
    <w:rsid w:val="734448AB"/>
    <w:rsid w:val="739C3CD9"/>
    <w:rsid w:val="73CA47F0"/>
    <w:rsid w:val="73EB007E"/>
    <w:rsid w:val="74011256"/>
    <w:rsid w:val="740F4099"/>
    <w:rsid w:val="742220D1"/>
    <w:rsid w:val="74462616"/>
    <w:rsid w:val="747B272F"/>
    <w:rsid w:val="74880A8D"/>
    <w:rsid w:val="74884DE0"/>
    <w:rsid w:val="74AB01B0"/>
    <w:rsid w:val="74B7523C"/>
    <w:rsid w:val="74C7311C"/>
    <w:rsid w:val="750142E9"/>
    <w:rsid w:val="75037588"/>
    <w:rsid w:val="75127D05"/>
    <w:rsid w:val="752B0828"/>
    <w:rsid w:val="752E31DA"/>
    <w:rsid w:val="753973A8"/>
    <w:rsid w:val="755E1977"/>
    <w:rsid w:val="75B766D6"/>
    <w:rsid w:val="75C25D71"/>
    <w:rsid w:val="75DF46CD"/>
    <w:rsid w:val="75EF7DCE"/>
    <w:rsid w:val="75F0057D"/>
    <w:rsid w:val="762E0629"/>
    <w:rsid w:val="76423EC0"/>
    <w:rsid w:val="76664740"/>
    <w:rsid w:val="76904D21"/>
    <w:rsid w:val="769E0D62"/>
    <w:rsid w:val="76B25166"/>
    <w:rsid w:val="76BA4459"/>
    <w:rsid w:val="76D235FB"/>
    <w:rsid w:val="76D43BFD"/>
    <w:rsid w:val="76F17D65"/>
    <w:rsid w:val="76FD0FB4"/>
    <w:rsid w:val="772A6C5D"/>
    <w:rsid w:val="7734129D"/>
    <w:rsid w:val="77492AAF"/>
    <w:rsid w:val="77733A28"/>
    <w:rsid w:val="77A317DE"/>
    <w:rsid w:val="77C13E31"/>
    <w:rsid w:val="77D73E21"/>
    <w:rsid w:val="77DE5FC4"/>
    <w:rsid w:val="77DE6163"/>
    <w:rsid w:val="77FB22DA"/>
    <w:rsid w:val="77FC40B7"/>
    <w:rsid w:val="781A2C75"/>
    <w:rsid w:val="787114F0"/>
    <w:rsid w:val="78716C1B"/>
    <w:rsid w:val="788D1B4B"/>
    <w:rsid w:val="78986EA2"/>
    <w:rsid w:val="790677C7"/>
    <w:rsid w:val="7945226B"/>
    <w:rsid w:val="794A1AFD"/>
    <w:rsid w:val="79683A9B"/>
    <w:rsid w:val="79690928"/>
    <w:rsid w:val="797B36AB"/>
    <w:rsid w:val="79865565"/>
    <w:rsid w:val="79971646"/>
    <w:rsid w:val="799F18A4"/>
    <w:rsid w:val="79F95C96"/>
    <w:rsid w:val="7A2F0F67"/>
    <w:rsid w:val="7A4F13CE"/>
    <w:rsid w:val="7A593DD9"/>
    <w:rsid w:val="7A80384C"/>
    <w:rsid w:val="7A826CAB"/>
    <w:rsid w:val="7AAB3047"/>
    <w:rsid w:val="7AAC4F5C"/>
    <w:rsid w:val="7AC025D1"/>
    <w:rsid w:val="7AD73516"/>
    <w:rsid w:val="7B244CA7"/>
    <w:rsid w:val="7B3F0EF3"/>
    <w:rsid w:val="7B685014"/>
    <w:rsid w:val="7B6948B0"/>
    <w:rsid w:val="7B78187E"/>
    <w:rsid w:val="7B7B6EC1"/>
    <w:rsid w:val="7B8B5A44"/>
    <w:rsid w:val="7B8F1B87"/>
    <w:rsid w:val="7BEE52B7"/>
    <w:rsid w:val="7BF52FA8"/>
    <w:rsid w:val="7C0E7892"/>
    <w:rsid w:val="7C29375A"/>
    <w:rsid w:val="7C2E5F70"/>
    <w:rsid w:val="7C473680"/>
    <w:rsid w:val="7C4F1FDC"/>
    <w:rsid w:val="7C52297F"/>
    <w:rsid w:val="7C5513BE"/>
    <w:rsid w:val="7C5A3508"/>
    <w:rsid w:val="7C68109F"/>
    <w:rsid w:val="7C727EC9"/>
    <w:rsid w:val="7C9732A3"/>
    <w:rsid w:val="7C992611"/>
    <w:rsid w:val="7CC338B4"/>
    <w:rsid w:val="7D0C5002"/>
    <w:rsid w:val="7D21780B"/>
    <w:rsid w:val="7D37025A"/>
    <w:rsid w:val="7D3A3036"/>
    <w:rsid w:val="7D642CF9"/>
    <w:rsid w:val="7D6701BA"/>
    <w:rsid w:val="7D9559D0"/>
    <w:rsid w:val="7DA80591"/>
    <w:rsid w:val="7DAE5195"/>
    <w:rsid w:val="7DBB68A1"/>
    <w:rsid w:val="7DCD7CF0"/>
    <w:rsid w:val="7E0F428A"/>
    <w:rsid w:val="7E212185"/>
    <w:rsid w:val="7E445E2F"/>
    <w:rsid w:val="7E4A3DAF"/>
    <w:rsid w:val="7E6D7F6F"/>
    <w:rsid w:val="7E7F156E"/>
    <w:rsid w:val="7EB93DC6"/>
    <w:rsid w:val="7EBA468C"/>
    <w:rsid w:val="7F305C3B"/>
    <w:rsid w:val="7F3968DD"/>
    <w:rsid w:val="7F5D5982"/>
    <w:rsid w:val="7F7B0176"/>
    <w:rsid w:val="7F87384C"/>
    <w:rsid w:val="7F8B0740"/>
    <w:rsid w:val="7FB4744C"/>
    <w:rsid w:val="7FBF1B96"/>
    <w:rsid w:val="7FBF7212"/>
    <w:rsid w:val="7FF17E4B"/>
    <w:rsid w:val="7FF30A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3"/>
    <w:link w:val="120"/>
    <w:qFormat/>
    <w:uiPriority w:val="0"/>
    <w:pPr>
      <w:keepNext/>
      <w:jc w:val="center"/>
      <w:outlineLvl w:val="0"/>
    </w:pPr>
    <w:rPr>
      <w:b/>
      <w:bCs/>
      <w:sz w:val="24"/>
      <w:szCs w:val="20"/>
    </w:rPr>
  </w:style>
  <w:style w:type="paragraph" w:styleId="5">
    <w:name w:val="heading 2"/>
    <w:basedOn w:val="1"/>
    <w:next w:val="3"/>
    <w:link w:val="86"/>
    <w:qFormat/>
    <w:uiPriority w:val="0"/>
    <w:pPr>
      <w:keepNext/>
      <w:keepLines/>
      <w:spacing w:line="360" w:lineRule="auto"/>
      <w:outlineLvl w:val="1"/>
    </w:pPr>
    <w:rPr>
      <w:rFonts w:ascii="Arial" w:hAnsi="Arial"/>
      <w:b/>
      <w:bCs/>
      <w:sz w:val="24"/>
      <w:szCs w:val="32"/>
    </w:rPr>
  </w:style>
  <w:style w:type="paragraph" w:styleId="6">
    <w:name w:val="heading 3"/>
    <w:basedOn w:val="1"/>
    <w:next w:val="1"/>
    <w:link w:val="100"/>
    <w:qFormat/>
    <w:uiPriority w:val="0"/>
    <w:pPr>
      <w:keepNext/>
      <w:keepLines/>
      <w:spacing w:before="260" w:after="260" w:line="416" w:lineRule="auto"/>
      <w:outlineLvl w:val="2"/>
    </w:pPr>
    <w:rPr>
      <w:b/>
      <w:bCs/>
      <w:sz w:val="32"/>
      <w:szCs w:val="32"/>
    </w:rPr>
  </w:style>
  <w:style w:type="paragraph" w:styleId="7">
    <w:name w:val="heading 4"/>
    <w:basedOn w:val="1"/>
    <w:next w:val="1"/>
    <w:link w:val="149"/>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3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73"/>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77"/>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84"/>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88"/>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unhideWhenUsed/>
    <w:qFormat/>
    <w:uiPriority w:val="1"/>
  </w:style>
  <w:style w:type="table" w:default="1" w:styleId="44">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1"/>
    <w:qFormat/>
    <w:uiPriority w:val="0"/>
    <w:pPr>
      <w:spacing w:after="120"/>
    </w:pPr>
  </w:style>
  <w:style w:type="paragraph" w:styleId="13">
    <w:name w:val="toc 7"/>
    <w:basedOn w:val="1"/>
    <w:next w:val="1"/>
    <w:qFormat/>
    <w:uiPriority w:val="0"/>
    <w:pPr>
      <w:ind w:left="2520" w:leftChars="1200"/>
    </w:pPr>
    <w:rPr>
      <w:rFonts w:ascii="Calibri" w:hAnsi="Calibri"/>
      <w:szCs w:val="22"/>
    </w:rPr>
  </w:style>
  <w:style w:type="paragraph" w:styleId="14">
    <w:name w:val="Normal Indent"/>
    <w:basedOn w:val="1"/>
    <w:qFormat/>
    <w:uiPriority w:val="0"/>
    <w:pPr>
      <w:widowControl/>
      <w:ind w:firstLine="420"/>
      <w:jc w:val="left"/>
    </w:pPr>
    <w:rPr>
      <w:kern w:val="0"/>
      <w:sz w:val="20"/>
      <w:szCs w:val="20"/>
    </w:rPr>
  </w:style>
  <w:style w:type="paragraph" w:styleId="15">
    <w:name w:val="Document Map"/>
    <w:basedOn w:val="1"/>
    <w:semiHidden/>
    <w:qFormat/>
    <w:uiPriority w:val="0"/>
    <w:pPr>
      <w:shd w:val="clear" w:color="auto" w:fill="000080"/>
    </w:pPr>
  </w:style>
  <w:style w:type="paragraph" w:styleId="16">
    <w:name w:val="annotation text"/>
    <w:basedOn w:val="1"/>
    <w:link w:val="121"/>
    <w:semiHidden/>
    <w:qFormat/>
    <w:uiPriority w:val="0"/>
    <w:pPr>
      <w:jc w:val="left"/>
    </w:pPr>
  </w:style>
  <w:style w:type="paragraph" w:styleId="17">
    <w:name w:val="Salutation"/>
    <w:basedOn w:val="1"/>
    <w:next w:val="1"/>
    <w:qFormat/>
    <w:uiPriority w:val="0"/>
    <w:rPr>
      <w:rFonts w:ascii="仿宋_GB2312" w:eastAsia="仿宋_GB2312"/>
      <w:sz w:val="24"/>
    </w:rPr>
  </w:style>
  <w:style w:type="paragraph" w:styleId="18">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9">
    <w:name w:val="Body Text Indent"/>
    <w:basedOn w:val="1"/>
    <w:next w:val="20"/>
    <w:link w:val="90"/>
    <w:qFormat/>
    <w:uiPriority w:val="0"/>
    <w:pPr>
      <w:spacing w:after="120"/>
      <w:ind w:left="420" w:leftChars="200"/>
    </w:pPr>
  </w:style>
  <w:style w:type="paragraph" w:styleId="20">
    <w:name w:val="Body Text First Indent 2"/>
    <w:basedOn w:val="19"/>
    <w:next w:val="1"/>
    <w:qFormat/>
    <w:uiPriority w:val="0"/>
    <w:pPr>
      <w:ind w:firstLine="420" w:firstLineChars="200"/>
    </w:pPr>
  </w:style>
  <w:style w:type="paragraph" w:styleId="21">
    <w:name w:val="Block Text"/>
    <w:basedOn w:val="1"/>
    <w:qFormat/>
    <w:uiPriority w:val="0"/>
    <w:pPr>
      <w:ind w:left="1171" w:right="91" w:hanging="1080"/>
    </w:pPr>
    <w:rPr>
      <w:rFonts w:eastAsia="楷体_GB2312"/>
      <w:szCs w:val="20"/>
    </w:rPr>
  </w:style>
  <w:style w:type="paragraph" w:styleId="22">
    <w:name w:val="toc 5"/>
    <w:basedOn w:val="1"/>
    <w:next w:val="1"/>
    <w:qFormat/>
    <w:uiPriority w:val="0"/>
    <w:pPr>
      <w:ind w:left="1680" w:leftChars="800"/>
    </w:pPr>
    <w:rPr>
      <w:rFonts w:ascii="Calibri" w:hAnsi="Calibri"/>
      <w:szCs w:val="22"/>
    </w:rPr>
  </w:style>
  <w:style w:type="paragraph" w:styleId="23">
    <w:name w:val="toc 3"/>
    <w:basedOn w:val="1"/>
    <w:next w:val="1"/>
    <w:qFormat/>
    <w:uiPriority w:val="0"/>
    <w:pPr>
      <w:ind w:left="840" w:leftChars="400"/>
    </w:pPr>
  </w:style>
  <w:style w:type="paragraph" w:styleId="24">
    <w:name w:val="Plain Text"/>
    <w:basedOn w:val="1"/>
    <w:next w:val="1"/>
    <w:link w:val="145"/>
    <w:qFormat/>
    <w:uiPriority w:val="0"/>
    <w:rPr>
      <w:rFonts w:ascii="宋体" w:hAnsi="Courier New" w:cs="Courier New"/>
      <w:szCs w:val="21"/>
    </w:rPr>
  </w:style>
  <w:style w:type="paragraph" w:styleId="25">
    <w:name w:val="toc 8"/>
    <w:basedOn w:val="1"/>
    <w:next w:val="1"/>
    <w:qFormat/>
    <w:uiPriority w:val="0"/>
    <w:pPr>
      <w:ind w:left="2940" w:leftChars="1400"/>
    </w:pPr>
    <w:rPr>
      <w:rFonts w:ascii="Calibri" w:hAnsi="Calibri"/>
      <w:szCs w:val="22"/>
    </w:rPr>
  </w:style>
  <w:style w:type="paragraph" w:styleId="26">
    <w:name w:val="Date"/>
    <w:basedOn w:val="1"/>
    <w:next w:val="1"/>
    <w:link w:val="78"/>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link w:val="127"/>
    <w:qFormat/>
    <w:uiPriority w:val="0"/>
    <w:rPr>
      <w:rFonts w:ascii="Calibri" w:hAnsi="Calibri"/>
      <w:sz w:val="18"/>
      <w:szCs w:val="18"/>
    </w:rPr>
  </w:style>
  <w:style w:type="paragraph" w:styleId="29">
    <w:name w:val="footer"/>
    <w:basedOn w:val="1"/>
    <w:link w:val="153"/>
    <w:qFormat/>
    <w:uiPriority w:val="0"/>
    <w:pPr>
      <w:tabs>
        <w:tab w:val="center" w:pos="4153"/>
        <w:tab w:val="right" w:pos="8306"/>
      </w:tabs>
      <w:snapToGrid w:val="0"/>
      <w:jc w:val="left"/>
    </w:pPr>
    <w:rPr>
      <w:sz w:val="18"/>
      <w:szCs w:val="18"/>
    </w:rPr>
  </w:style>
  <w:style w:type="paragraph" w:styleId="30">
    <w:name w:val="header"/>
    <w:basedOn w:val="1"/>
    <w:link w:val="103"/>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rPr>
      <w:rFonts w:ascii="华文中宋" w:eastAsia="华文中宋"/>
      <w:b/>
      <w:sz w:val="28"/>
      <w:szCs w:val="28"/>
    </w:rPr>
  </w:style>
  <w:style w:type="paragraph" w:styleId="32">
    <w:name w:val="toc 4"/>
    <w:basedOn w:val="1"/>
    <w:next w:val="1"/>
    <w:qFormat/>
    <w:uiPriority w:val="0"/>
    <w:pPr>
      <w:ind w:left="1260" w:leftChars="600"/>
    </w:pPr>
  </w:style>
  <w:style w:type="paragraph" w:styleId="33">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34">
    <w:name w:val="toc 6"/>
    <w:basedOn w:val="1"/>
    <w:next w:val="1"/>
    <w:qFormat/>
    <w:uiPriority w:val="0"/>
    <w:pPr>
      <w:ind w:left="2100" w:leftChars="1000"/>
    </w:pPr>
    <w:rPr>
      <w:rFonts w:ascii="Calibri" w:hAnsi="Calibri"/>
      <w:szCs w:val="22"/>
    </w:rPr>
  </w:style>
  <w:style w:type="paragraph" w:styleId="35">
    <w:name w:val="Body Text Indent 3"/>
    <w:basedOn w:val="1"/>
    <w:link w:val="112"/>
    <w:qFormat/>
    <w:uiPriority w:val="0"/>
    <w:pPr>
      <w:spacing w:after="120"/>
      <w:ind w:left="420" w:leftChars="200"/>
    </w:pPr>
    <w:rPr>
      <w:sz w:val="16"/>
      <w:szCs w:val="16"/>
    </w:rPr>
  </w:style>
  <w:style w:type="paragraph" w:styleId="36">
    <w:name w:val="toc 2"/>
    <w:basedOn w:val="1"/>
    <w:next w:val="1"/>
    <w:qFormat/>
    <w:uiPriority w:val="0"/>
    <w:pPr>
      <w:ind w:left="420" w:leftChars="200"/>
    </w:pPr>
  </w:style>
  <w:style w:type="paragraph" w:styleId="37">
    <w:name w:val="toc 9"/>
    <w:basedOn w:val="1"/>
    <w:next w:val="1"/>
    <w:qFormat/>
    <w:uiPriority w:val="0"/>
    <w:pPr>
      <w:ind w:left="3360" w:leftChars="1600"/>
    </w:pPr>
    <w:rPr>
      <w:rFonts w:ascii="Calibri" w:hAnsi="Calibri"/>
      <w:szCs w:val="22"/>
    </w:rPr>
  </w:style>
  <w:style w:type="paragraph" w:styleId="38">
    <w:name w:val="Body Text 2"/>
    <w:basedOn w:val="1"/>
    <w:qFormat/>
    <w:uiPriority w:val="0"/>
    <w:pPr>
      <w:spacing w:after="120" w:line="480" w:lineRule="auto"/>
    </w:p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pPr>
      <w:spacing w:line="220" w:lineRule="exact"/>
      <w:jc w:val="center"/>
    </w:pPr>
    <w:rPr>
      <w:rFonts w:ascii="仿宋_GB2312" w:eastAsia="仿宋_GB2312"/>
      <w:szCs w:val="20"/>
    </w:rPr>
  </w:style>
  <w:style w:type="paragraph" w:styleId="42">
    <w:name w:val="Title"/>
    <w:basedOn w:val="1"/>
    <w:next w:val="1"/>
    <w:qFormat/>
    <w:uiPriority w:val="0"/>
    <w:pPr>
      <w:spacing w:before="240" w:after="60"/>
      <w:jc w:val="center"/>
      <w:outlineLvl w:val="0"/>
    </w:pPr>
    <w:rPr>
      <w:rFonts w:ascii="Cambria" w:hAnsi="Cambria"/>
      <w:b/>
      <w:sz w:val="32"/>
    </w:rPr>
  </w:style>
  <w:style w:type="paragraph" w:styleId="43">
    <w:name w:val="annotation subject"/>
    <w:basedOn w:val="16"/>
    <w:next w:val="16"/>
    <w:link w:val="81"/>
    <w:qFormat/>
    <w:uiPriority w:val="0"/>
    <w:rPr>
      <w:b/>
      <w:bCs/>
    </w:rPr>
  </w:style>
  <w:style w:type="table" w:styleId="45">
    <w:name w:val="Table Grid"/>
    <w:basedOn w:val="4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basedOn w:val="46"/>
    <w:qFormat/>
    <w:uiPriority w:val="0"/>
    <w:rPr>
      <w:color w:val="5C5C5C"/>
      <w:u w:val="none"/>
    </w:rPr>
  </w:style>
  <w:style w:type="character" w:styleId="50">
    <w:name w:val="Emphasis"/>
    <w:qFormat/>
    <w:uiPriority w:val="0"/>
    <w:rPr>
      <w:rFonts w:ascii="Times New Roman" w:hAnsi="Times New Roman" w:eastAsia="宋体"/>
    </w:rPr>
  </w:style>
  <w:style w:type="character" w:styleId="51">
    <w:name w:val="HTML Definition"/>
    <w:qFormat/>
    <w:uiPriority w:val="0"/>
    <w:rPr>
      <w:rFonts w:ascii="Times New Roman" w:hAnsi="Times New Roman" w:eastAsia="宋体"/>
    </w:rPr>
  </w:style>
  <w:style w:type="character" w:styleId="52">
    <w:name w:val="HTML Typewriter"/>
    <w:basedOn w:val="46"/>
    <w:qFormat/>
    <w:uiPriority w:val="0"/>
    <w:rPr>
      <w:rFonts w:hint="default" w:ascii="monospace" w:hAnsi="monospace" w:eastAsia="monospace" w:cs="monospace"/>
      <w:sz w:val="20"/>
    </w:rPr>
  </w:style>
  <w:style w:type="character" w:styleId="53">
    <w:name w:val="HTML Acronym"/>
    <w:basedOn w:val="46"/>
    <w:qFormat/>
    <w:uiPriority w:val="0"/>
  </w:style>
  <w:style w:type="character" w:styleId="54">
    <w:name w:val="HTML Variable"/>
    <w:qFormat/>
    <w:uiPriority w:val="0"/>
    <w:rPr>
      <w:rFonts w:ascii="Times New Roman" w:hAnsi="Times New Roman" w:eastAsia="宋体"/>
    </w:rPr>
  </w:style>
  <w:style w:type="character" w:styleId="55">
    <w:name w:val="Hyperlink"/>
    <w:qFormat/>
    <w:uiPriority w:val="0"/>
    <w:rPr>
      <w:color w:val="136EC2"/>
      <w:u w:val="single"/>
    </w:rPr>
  </w:style>
  <w:style w:type="character" w:styleId="56">
    <w:name w:val="HTML Code"/>
    <w:qFormat/>
    <w:uiPriority w:val="0"/>
    <w:rPr>
      <w:rFonts w:ascii="Courier New" w:hAnsi="Courier New" w:eastAsia="Courier New" w:cs="Courier New"/>
      <w:sz w:val="20"/>
    </w:rPr>
  </w:style>
  <w:style w:type="character" w:styleId="57">
    <w:name w:val="annotation reference"/>
    <w:qFormat/>
    <w:uiPriority w:val="0"/>
    <w:rPr>
      <w:sz w:val="21"/>
      <w:szCs w:val="21"/>
    </w:rPr>
  </w:style>
  <w:style w:type="character" w:styleId="58">
    <w:name w:val="HTML Cite"/>
    <w:qFormat/>
    <w:uiPriority w:val="0"/>
    <w:rPr>
      <w:rFonts w:ascii="Times New Roman" w:hAnsi="Times New Roman" w:eastAsia="宋体"/>
    </w:rPr>
  </w:style>
  <w:style w:type="character" w:styleId="59">
    <w:name w:val="HTML Keyboard"/>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paragraph" w:customStyle="1" w:styleId="61">
    <w:name w:val="正文1"/>
    <w:basedOn w:val="1"/>
    <w:qFormat/>
    <w:uiPriority w:val="0"/>
    <w:pPr>
      <w:spacing w:line="360" w:lineRule="auto"/>
      <w:ind w:firstLine="480" w:firstLineChars="200"/>
    </w:pPr>
    <w:rPr>
      <w:sz w:val="24"/>
    </w:rPr>
  </w:style>
  <w:style w:type="character" w:customStyle="1" w:styleId="62">
    <w:name w:val="标题 1 Char"/>
    <w:qFormat/>
    <w:uiPriority w:val="0"/>
    <w:rPr>
      <w:rFonts w:ascii="Cambria" w:hAnsi="Cambria"/>
      <w:b/>
      <w:bCs/>
      <w:kern w:val="32"/>
      <w:sz w:val="32"/>
      <w:szCs w:val="32"/>
    </w:rPr>
  </w:style>
  <w:style w:type="paragraph" w:customStyle="1" w:styleId="6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4">
    <w:name w:val="正文首行缩进1"/>
    <w:basedOn w:val="1"/>
    <w:qFormat/>
    <w:uiPriority w:val="99"/>
    <w:pPr>
      <w:spacing w:after="120"/>
      <w:ind w:firstLine="420" w:firstLineChars="100"/>
    </w:pPr>
  </w:style>
  <w:style w:type="paragraph" w:customStyle="1" w:styleId="65">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66">
    <w:name w:val="目录 81"/>
    <w:basedOn w:val="1"/>
    <w:next w:val="1"/>
    <w:qFormat/>
    <w:uiPriority w:val="0"/>
    <w:pPr>
      <w:widowControl w:val="0"/>
      <w:autoSpaceDE/>
      <w:autoSpaceDN/>
      <w:spacing w:before="0" w:after="0" w:line="240" w:lineRule="auto"/>
      <w:ind w:left="2940" w:firstLine="0"/>
      <w:jc w:val="both"/>
    </w:pPr>
    <w:rPr>
      <w:rFonts w:ascii="Calibri" w:eastAsia="宋体"/>
      <w:sz w:val="21"/>
    </w:rPr>
  </w:style>
  <w:style w:type="character" w:customStyle="1" w:styleId="67">
    <w:name w:val="页眉 Char"/>
    <w:qFormat/>
    <w:uiPriority w:val="0"/>
    <w:rPr>
      <w:kern w:val="2"/>
      <w:sz w:val="18"/>
      <w:szCs w:val="18"/>
    </w:rPr>
  </w:style>
  <w:style w:type="character" w:customStyle="1" w:styleId="68">
    <w:name w:val="页脚 Char"/>
    <w:qFormat/>
    <w:uiPriority w:val="99"/>
    <w:rPr>
      <w:kern w:val="2"/>
      <w:sz w:val="18"/>
      <w:szCs w:val="18"/>
    </w:rPr>
  </w:style>
  <w:style w:type="character" w:customStyle="1" w:styleId="69">
    <w:name w:val="bds_nopic1"/>
    <w:qFormat/>
    <w:uiPriority w:val="0"/>
    <w:rPr>
      <w:rFonts w:ascii="Times New Roman" w:hAnsi="Times New Roman" w:eastAsia="宋体"/>
    </w:rPr>
  </w:style>
  <w:style w:type="character" w:customStyle="1" w:styleId="70">
    <w:name w:val="Font Style86"/>
    <w:unhideWhenUsed/>
    <w:qFormat/>
    <w:uiPriority w:val="0"/>
    <w:rPr>
      <w:rFonts w:hint="eastAsia" w:ascii="黑体" w:hAnsi="黑体" w:eastAsia="黑体"/>
      <w:spacing w:val="10"/>
      <w:sz w:val="30"/>
    </w:rPr>
  </w:style>
  <w:style w:type="character" w:customStyle="1" w:styleId="71">
    <w:name w:val="Char Char15"/>
    <w:qFormat/>
    <w:uiPriority w:val="0"/>
    <w:rPr>
      <w:b/>
      <w:bCs/>
      <w:sz w:val="24"/>
      <w:szCs w:val="24"/>
    </w:rPr>
  </w:style>
  <w:style w:type="character" w:customStyle="1" w:styleId="72">
    <w:name w:val="Font Style125"/>
    <w:unhideWhenUsed/>
    <w:qFormat/>
    <w:uiPriority w:val="0"/>
    <w:rPr>
      <w:rFonts w:hint="eastAsia" w:ascii="宋体" w:hAnsi="宋体" w:eastAsia="宋体"/>
      <w:b/>
      <w:sz w:val="26"/>
    </w:rPr>
  </w:style>
  <w:style w:type="character" w:customStyle="1" w:styleId="73">
    <w:name w:val="标题 6 Char1"/>
    <w:link w:val="9"/>
    <w:qFormat/>
    <w:uiPriority w:val="0"/>
    <w:rPr>
      <w:rFonts w:ascii="Arial" w:hAnsi="Arial" w:eastAsia="黑体"/>
      <w:b/>
      <w:bCs/>
      <w:sz w:val="24"/>
      <w:szCs w:val="24"/>
      <w:lang w:val="en-US" w:eastAsia="zh-CN" w:bidi="ar-SA"/>
    </w:rPr>
  </w:style>
  <w:style w:type="character" w:customStyle="1" w:styleId="74">
    <w:name w:val="标题 5 Char"/>
    <w:qFormat/>
    <w:uiPriority w:val="0"/>
    <w:rPr>
      <w:b/>
      <w:bCs/>
      <w:kern w:val="2"/>
      <w:sz w:val="28"/>
      <w:szCs w:val="28"/>
    </w:rPr>
  </w:style>
  <w:style w:type="character" w:customStyle="1" w:styleId="75">
    <w:name w:val="Font Style126"/>
    <w:unhideWhenUsed/>
    <w:qFormat/>
    <w:uiPriority w:val="0"/>
    <w:rPr>
      <w:rFonts w:hint="eastAsia" w:ascii="宋体" w:hAnsi="宋体" w:eastAsia="宋体"/>
      <w:b/>
      <w:spacing w:val="-30"/>
      <w:sz w:val="28"/>
    </w:rPr>
  </w:style>
  <w:style w:type="character" w:customStyle="1" w:styleId="76">
    <w:name w:val="Font Style116"/>
    <w:unhideWhenUsed/>
    <w:qFormat/>
    <w:uiPriority w:val="0"/>
    <w:rPr>
      <w:rFonts w:hint="eastAsia" w:ascii="宋体" w:hAnsi="宋体" w:eastAsia="宋体"/>
      <w:spacing w:val="-20"/>
      <w:sz w:val="24"/>
    </w:rPr>
  </w:style>
  <w:style w:type="character" w:customStyle="1" w:styleId="77">
    <w:name w:val="标题 7 Char1"/>
    <w:link w:val="10"/>
    <w:qFormat/>
    <w:uiPriority w:val="0"/>
    <w:rPr>
      <w:rFonts w:eastAsia="宋体"/>
      <w:b/>
      <w:bCs/>
      <w:sz w:val="24"/>
      <w:szCs w:val="24"/>
      <w:lang w:val="en-US" w:eastAsia="zh-CN" w:bidi="ar-SA"/>
    </w:rPr>
  </w:style>
  <w:style w:type="character" w:customStyle="1" w:styleId="78">
    <w:name w:val="日期 Char1"/>
    <w:link w:val="26"/>
    <w:qFormat/>
    <w:uiPriority w:val="0"/>
    <w:rPr>
      <w:rFonts w:eastAsia="宋体"/>
      <w:kern w:val="2"/>
      <w:sz w:val="24"/>
      <w:lang w:val="en-US" w:eastAsia="zh-CN" w:bidi="ar-SA"/>
    </w:rPr>
  </w:style>
  <w:style w:type="character" w:customStyle="1" w:styleId="79">
    <w:name w:val="标题 8 Char"/>
    <w:qFormat/>
    <w:uiPriority w:val="0"/>
    <w:rPr>
      <w:rFonts w:ascii="Arial" w:hAnsi="Arial" w:eastAsia="黑体"/>
      <w:sz w:val="24"/>
      <w:szCs w:val="24"/>
    </w:rPr>
  </w:style>
  <w:style w:type="character" w:customStyle="1" w:styleId="80">
    <w:name w:val="标题 2 Char1"/>
    <w:link w:val="5"/>
    <w:qFormat/>
    <w:uiPriority w:val="0"/>
    <w:rPr>
      <w:rFonts w:ascii="Arial" w:hAnsi="Arial" w:eastAsia="宋体"/>
      <w:b/>
      <w:bCs/>
      <w:kern w:val="2"/>
      <w:sz w:val="24"/>
      <w:szCs w:val="32"/>
      <w:lang w:val="en-US" w:eastAsia="zh-CN" w:bidi="ar-SA"/>
    </w:rPr>
  </w:style>
  <w:style w:type="character" w:customStyle="1" w:styleId="81">
    <w:name w:val="批注主题 Char1"/>
    <w:link w:val="43"/>
    <w:qFormat/>
    <w:uiPriority w:val="0"/>
    <w:rPr>
      <w:rFonts w:eastAsia="宋体"/>
      <w:b/>
      <w:bCs/>
      <w:kern w:val="2"/>
      <w:sz w:val="21"/>
      <w:szCs w:val="24"/>
      <w:lang w:val="en-US" w:eastAsia="zh-CN" w:bidi="ar-SA"/>
    </w:rPr>
  </w:style>
  <w:style w:type="character" w:customStyle="1" w:styleId="82">
    <w:name w:val="标题 3 Char"/>
    <w:qFormat/>
    <w:uiPriority w:val="0"/>
    <w:rPr>
      <w:b/>
      <w:bCs/>
      <w:sz w:val="24"/>
      <w:szCs w:val="24"/>
    </w:rPr>
  </w:style>
  <w:style w:type="character" w:customStyle="1" w:styleId="83">
    <w:name w:val="Font Style119"/>
    <w:unhideWhenUsed/>
    <w:qFormat/>
    <w:uiPriority w:val="0"/>
    <w:rPr>
      <w:rFonts w:hint="eastAsia" w:ascii="宋体" w:hAnsi="宋体" w:eastAsia="宋体"/>
      <w:sz w:val="24"/>
    </w:rPr>
  </w:style>
  <w:style w:type="character" w:customStyle="1" w:styleId="84">
    <w:name w:val="标题 8 Char1"/>
    <w:link w:val="11"/>
    <w:qFormat/>
    <w:uiPriority w:val="0"/>
    <w:rPr>
      <w:rFonts w:ascii="Arial" w:hAnsi="Arial" w:eastAsia="黑体"/>
      <w:sz w:val="24"/>
      <w:szCs w:val="24"/>
      <w:lang w:val="en-US" w:eastAsia="zh-CN" w:bidi="ar-SA"/>
    </w:rPr>
  </w:style>
  <w:style w:type="character" w:customStyle="1" w:styleId="85">
    <w:name w:val="Font Style127"/>
    <w:unhideWhenUsed/>
    <w:qFormat/>
    <w:uiPriority w:val="0"/>
    <w:rPr>
      <w:rFonts w:hint="eastAsia" w:ascii="Times New Roman" w:hAnsi="Times New Roman" w:eastAsia="Times New Roman"/>
      <w:sz w:val="20"/>
    </w:rPr>
  </w:style>
  <w:style w:type="character" w:customStyle="1" w:styleId="86">
    <w:name w:val="标题 2 Char"/>
    <w:link w:val="5"/>
    <w:qFormat/>
    <w:uiPriority w:val="0"/>
    <w:rPr>
      <w:rFonts w:ascii="Cambria" w:hAnsi="Cambria" w:eastAsia="宋体" w:cs="Times New Roman"/>
      <w:b/>
      <w:bCs/>
      <w:kern w:val="2"/>
      <w:sz w:val="32"/>
      <w:szCs w:val="32"/>
    </w:rPr>
  </w:style>
  <w:style w:type="character" w:customStyle="1" w:styleId="87">
    <w:name w:val="polysemyred"/>
    <w:qFormat/>
    <w:uiPriority w:val="0"/>
    <w:rPr>
      <w:rFonts w:ascii="Times New Roman" w:hAnsi="Times New Roman" w:eastAsia="宋体"/>
      <w:color w:val="FF6666"/>
      <w:sz w:val="18"/>
      <w:szCs w:val="18"/>
    </w:rPr>
  </w:style>
  <w:style w:type="character" w:customStyle="1" w:styleId="88">
    <w:name w:val="标题 9 Char1"/>
    <w:link w:val="12"/>
    <w:qFormat/>
    <w:uiPriority w:val="0"/>
    <w:rPr>
      <w:rFonts w:ascii="Arial" w:hAnsi="Arial" w:eastAsia="黑体"/>
      <w:sz w:val="21"/>
      <w:szCs w:val="21"/>
      <w:lang w:val="en-US" w:eastAsia="zh-CN" w:bidi="ar-SA"/>
    </w:rPr>
  </w:style>
  <w:style w:type="character" w:customStyle="1" w:styleId="89">
    <w:name w:val="sidecatalog-index2"/>
    <w:qFormat/>
    <w:uiPriority w:val="0"/>
    <w:rPr>
      <w:rFonts w:ascii="Arail" w:hAnsi="Arail" w:eastAsia="Arail" w:cs="Arail"/>
      <w:color w:val="999999"/>
      <w:sz w:val="21"/>
      <w:szCs w:val="21"/>
    </w:rPr>
  </w:style>
  <w:style w:type="character" w:customStyle="1" w:styleId="90">
    <w:name w:val="正文文本缩进 Char"/>
    <w:link w:val="19"/>
    <w:qFormat/>
    <w:uiPriority w:val="0"/>
    <w:rPr>
      <w:rFonts w:eastAsia="宋体"/>
      <w:kern w:val="2"/>
      <w:sz w:val="21"/>
      <w:szCs w:val="24"/>
      <w:lang w:val="en-US" w:eastAsia="zh-CN" w:bidi="ar-SA"/>
    </w:rPr>
  </w:style>
  <w:style w:type="character" w:customStyle="1" w:styleId="91">
    <w:name w:val="Char Char14"/>
    <w:qFormat/>
    <w:uiPriority w:val="0"/>
    <w:rPr>
      <w:rFonts w:ascii="Arial" w:hAnsi="Arial" w:eastAsia="黑体"/>
      <w:b/>
      <w:bCs/>
      <w:sz w:val="28"/>
      <w:szCs w:val="28"/>
      <w:lang w:val="en-US" w:eastAsia="zh-CN" w:bidi="ar-SA"/>
    </w:rPr>
  </w:style>
  <w:style w:type="character" w:customStyle="1" w:styleId="92">
    <w:name w:val="lemmatitleh12"/>
    <w:qFormat/>
    <w:uiPriority w:val="0"/>
    <w:rPr>
      <w:rFonts w:ascii="Times New Roman" w:hAnsi="Times New Roman" w:eastAsia="宋体"/>
    </w:rPr>
  </w:style>
  <w:style w:type="character" w:customStyle="1" w:styleId="93">
    <w:name w:val="标题 4 Char Char"/>
    <w:qFormat/>
    <w:uiPriority w:val="0"/>
    <w:rPr>
      <w:rFonts w:ascii="Arial" w:hAnsi="Arial" w:eastAsia="宋体"/>
      <w:b/>
      <w:bCs/>
      <w:kern w:val="2"/>
      <w:sz w:val="21"/>
      <w:szCs w:val="28"/>
      <w:lang w:val="en-US" w:eastAsia="zh-CN" w:bidi="ar-SA"/>
    </w:rPr>
  </w:style>
  <w:style w:type="character" w:customStyle="1" w:styleId="94">
    <w:name w:val="sidecatalog-dot"/>
    <w:qFormat/>
    <w:uiPriority w:val="0"/>
    <w:rPr>
      <w:rFonts w:ascii="Times New Roman" w:hAnsi="Times New Roman" w:eastAsia="宋体"/>
    </w:rPr>
  </w:style>
  <w:style w:type="character" w:customStyle="1" w:styleId="95">
    <w:name w:val="Font Style122"/>
    <w:unhideWhenUsed/>
    <w:qFormat/>
    <w:uiPriority w:val="0"/>
    <w:rPr>
      <w:rFonts w:hint="eastAsia" w:ascii="宋体" w:hAnsi="宋体" w:eastAsia="宋体"/>
      <w:spacing w:val="20"/>
      <w:sz w:val="24"/>
    </w:rPr>
  </w:style>
  <w:style w:type="character" w:customStyle="1" w:styleId="96">
    <w:name w:val="plus"/>
    <w:qFormat/>
    <w:uiPriority w:val="0"/>
    <w:rPr>
      <w:rFonts w:ascii="Times New Roman" w:hAnsi="Times New Roman" w:eastAsia="宋体"/>
      <w:b/>
      <w:vanish/>
      <w:color w:val="1F8DEF"/>
      <w:sz w:val="24"/>
      <w:szCs w:val="24"/>
    </w:rPr>
  </w:style>
  <w:style w:type="character" w:customStyle="1" w:styleId="97">
    <w:name w:val="Font Style121"/>
    <w:unhideWhenUsed/>
    <w:qFormat/>
    <w:uiPriority w:val="0"/>
    <w:rPr>
      <w:rFonts w:hint="eastAsia" w:ascii="宋体" w:hAnsi="宋体" w:eastAsia="宋体"/>
      <w:spacing w:val="-10"/>
      <w:sz w:val="30"/>
    </w:rPr>
  </w:style>
  <w:style w:type="character" w:customStyle="1" w:styleId="98">
    <w:name w:val="标题 6 Char"/>
    <w:qFormat/>
    <w:uiPriority w:val="0"/>
    <w:rPr>
      <w:rFonts w:ascii="Arial" w:hAnsi="Arial" w:eastAsia="黑体"/>
      <w:b/>
      <w:bCs/>
      <w:sz w:val="24"/>
      <w:szCs w:val="24"/>
    </w:rPr>
  </w:style>
  <w:style w:type="character" w:customStyle="1" w:styleId="99">
    <w:name w:val="纯文本 Char2"/>
    <w:qFormat/>
    <w:uiPriority w:val="0"/>
    <w:rPr>
      <w:rFonts w:ascii="宋体" w:hAnsi="Courier New" w:eastAsia="宋体"/>
      <w:kern w:val="2"/>
      <w:sz w:val="21"/>
      <w:szCs w:val="21"/>
      <w:lang w:val="en-US" w:eastAsia="zh-CN" w:bidi="ar-SA"/>
    </w:rPr>
  </w:style>
  <w:style w:type="character" w:customStyle="1" w:styleId="100">
    <w:name w:val="标题 3 Char1"/>
    <w:link w:val="6"/>
    <w:qFormat/>
    <w:uiPriority w:val="0"/>
    <w:rPr>
      <w:rFonts w:eastAsia="宋体"/>
      <w:b/>
      <w:bCs/>
      <w:kern w:val="2"/>
      <w:sz w:val="32"/>
      <w:szCs w:val="32"/>
      <w:lang w:val="en-US" w:eastAsia="zh-CN" w:bidi="ar-SA"/>
    </w:rPr>
  </w:style>
  <w:style w:type="character" w:customStyle="1" w:styleId="101">
    <w:name w:val="正文文本缩进 3 Char"/>
    <w:qFormat/>
    <w:uiPriority w:val="0"/>
    <w:rPr>
      <w:rFonts w:ascii="宋体" w:hAnsi="MS Sans Serif"/>
      <w:color w:val="000000"/>
      <w:sz w:val="24"/>
    </w:rPr>
  </w:style>
  <w:style w:type="character" w:customStyle="1" w:styleId="102">
    <w:name w:val="Char Char16"/>
    <w:qFormat/>
    <w:uiPriority w:val="0"/>
    <w:rPr>
      <w:rFonts w:ascii="宋体" w:hAnsi="Times New Roman" w:eastAsia="宋体"/>
      <w:b/>
      <w:sz w:val="24"/>
      <w:lang w:val="en-US" w:eastAsia="zh-CN" w:bidi="ar-SA"/>
    </w:rPr>
  </w:style>
  <w:style w:type="character" w:customStyle="1" w:styleId="103">
    <w:name w:val="页眉 Char1"/>
    <w:link w:val="30"/>
    <w:qFormat/>
    <w:uiPriority w:val="0"/>
    <w:rPr>
      <w:rFonts w:eastAsia="宋体"/>
      <w:kern w:val="2"/>
      <w:sz w:val="18"/>
      <w:szCs w:val="18"/>
      <w:lang w:val="en-US" w:eastAsia="zh-CN" w:bidi="ar-SA"/>
    </w:rPr>
  </w:style>
  <w:style w:type="character" w:customStyle="1" w:styleId="104">
    <w:name w:val="polysemyexp"/>
    <w:qFormat/>
    <w:uiPriority w:val="0"/>
    <w:rPr>
      <w:rFonts w:ascii="Times New Roman" w:hAnsi="Times New Roman" w:eastAsia="宋体"/>
      <w:color w:val="AAAAAA"/>
      <w:sz w:val="18"/>
      <w:szCs w:val="18"/>
    </w:rPr>
  </w:style>
  <w:style w:type="character" w:customStyle="1" w:styleId="105">
    <w:name w:val="Font Style124"/>
    <w:unhideWhenUsed/>
    <w:qFormat/>
    <w:uiPriority w:val="0"/>
    <w:rPr>
      <w:rFonts w:hint="eastAsia" w:ascii="宋体" w:hAnsi="宋体" w:eastAsia="宋体"/>
      <w:spacing w:val="30"/>
      <w:sz w:val="24"/>
    </w:rPr>
  </w:style>
  <w:style w:type="character" w:customStyle="1" w:styleId="106">
    <w:name w:val="p0 Char Char"/>
    <w:qFormat/>
    <w:uiPriority w:val="0"/>
    <w:rPr>
      <w:rFonts w:eastAsia="宋体"/>
      <w:kern w:val="2"/>
      <w:sz w:val="21"/>
      <w:szCs w:val="21"/>
      <w:lang w:val="en-US" w:eastAsia="zh-CN" w:bidi="ar-SA"/>
    </w:rPr>
  </w:style>
  <w:style w:type="character" w:customStyle="1" w:styleId="107">
    <w:name w:val="标题 Char"/>
    <w:qFormat/>
    <w:uiPriority w:val="0"/>
    <w:rPr>
      <w:rFonts w:ascii="Cambria" w:hAnsi="Cambria"/>
      <w:b/>
      <w:kern w:val="2"/>
      <w:sz w:val="32"/>
      <w:szCs w:val="24"/>
    </w:rPr>
  </w:style>
  <w:style w:type="character" w:customStyle="1" w:styleId="108">
    <w:name w:val="sidecatalog-dot1"/>
    <w:qFormat/>
    <w:uiPriority w:val="0"/>
    <w:rPr>
      <w:rFonts w:ascii="Times New Roman" w:hAnsi="Times New Roman" w:eastAsia="宋体"/>
    </w:rPr>
  </w:style>
  <w:style w:type="character" w:customStyle="1" w:styleId="109">
    <w:name w:val="标题 9 Char"/>
    <w:qFormat/>
    <w:uiPriority w:val="0"/>
    <w:rPr>
      <w:rFonts w:ascii="Arial" w:hAnsi="Arial" w:eastAsia="黑体"/>
      <w:sz w:val="21"/>
      <w:szCs w:val="21"/>
    </w:rPr>
  </w:style>
  <w:style w:type="character" w:customStyle="1" w:styleId="110">
    <w:name w:val="日期 Char"/>
    <w:qFormat/>
    <w:uiPriority w:val="0"/>
    <w:rPr>
      <w:kern w:val="2"/>
      <w:sz w:val="21"/>
      <w:szCs w:val="24"/>
    </w:rPr>
  </w:style>
  <w:style w:type="character" w:customStyle="1" w:styleId="111">
    <w:name w:val="bds_more7"/>
    <w:qFormat/>
    <w:uiPriority w:val="0"/>
    <w:rPr>
      <w:rFonts w:ascii="Times New Roman" w:hAnsi="Times New Roman" w:eastAsia="宋体"/>
    </w:rPr>
  </w:style>
  <w:style w:type="character" w:customStyle="1" w:styleId="112">
    <w:name w:val="正文文本缩进 3 Char1"/>
    <w:link w:val="35"/>
    <w:qFormat/>
    <w:uiPriority w:val="0"/>
    <w:rPr>
      <w:rFonts w:eastAsia="宋体"/>
      <w:kern w:val="2"/>
      <w:sz w:val="16"/>
      <w:szCs w:val="16"/>
      <w:lang w:val="en-US" w:eastAsia="zh-CN" w:bidi="ar-SA"/>
    </w:rPr>
  </w:style>
  <w:style w:type="character" w:customStyle="1" w:styleId="113">
    <w:name w:val="sort"/>
    <w:qFormat/>
    <w:uiPriority w:val="0"/>
    <w:rPr>
      <w:rFonts w:ascii="Times New Roman" w:hAnsi="Times New Roman" w:eastAsia="宋体"/>
      <w:color w:val="FFFFFF"/>
      <w:bdr w:val="single" w:color="auto" w:sz="24" w:space="0"/>
    </w:rPr>
  </w:style>
  <w:style w:type="character" w:customStyle="1" w:styleId="114">
    <w:name w:val="Font Style123"/>
    <w:unhideWhenUsed/>
    <w:qFormat/>
    <w:uiPriority w:val="0"/>
    <w:rPr>
      <w:rFonts w:hint="eastAsia" w:ascii="宋体" w:hAnsi="宋体" w:eastAsia="宋体"/>
      <w:b/>
      <w:sz w:val="32"/>
    </w:rPr>
  </w:style>
  <w:style w:type="character" w:customStyle="1" w:styleId="115">
    <w:name w:val="标题 7 Char"/>
    <w:qFormat/>
    <w:uiPriority w:val="0"/>
    <w:rPr>
      <w:b/>
      <w:bCs/>
      <w:sz w:val="24"/>
      <w:szCs w:val="24"/>
    </w:rPr>
  </w:style>
  <w:style w:type="character" w:customStyle="1" w:styleId="116">
    <w:name w:val="Font Style94"/>
    <w:unhideWhenUsed/>
    <w:qFormat/>
    <w:uiPriority w:val="0"/>
    <w:rPr>
      <w:rFonts w:hint="eastAsia" w:ascii="Times New Roman" w:hAnsi="Times New Roman" w:eastAsia="Times New Roman"/>
      <w:sz w:val="28"/>
    </w:rPr>
  </w:style>
  <w:style w:type="character" w:customStyle="1" w:styleId="117">
    <w:name w:val="标题 4 Char"/>
    <w:qFormat/>
    <w:uiPriority w:val="0"/>
    <w:rPr>
      <w:rFonts w:ascii="Arial" w:hAnsi="Arial" w:eastAsia="宋体" w:cs="Times New Roman"/>
      <w:b/>
      <w:bCs/>
      <w:szCs w:val="28"/>
    </w:rPr>
  </w:style>
  <w:style w:type="character" w:customStyle="1" w:styleId="118">
    <w:name w:val="Font Style133"/>
    <w:unhideWhenUsed/>
    <w:qFormat/>
    <w:uiPriority w:val="0"/>
    <w:rPr>
      <w:rFonts w:hint="eastAsia" w:ascii="宋体" w:hAnsi="宋体" w:eastAsia="宋体"/>
      <w:spacing w:val="30"/>
      <w:sz w:val="24"/>
    </w:rPr>
  </w:style>
  <w:style w:type="character" w:customStyle="1" w:styleId="119">
    <w:name w:val="bds_more9"/>
    <w:qFormat/>
    <w:uiPriority w:val="0"/>
    <w:rPr>
      <w:rFonts w:ascii="Times New Roman" w:hAnsi="Times New Roman" w:eastAsia="宋体"/>
    </w:rPr>
  </w:style>
  <w:style w:type="character" w:customStyle="1" w:styleId="120">
    <w:name w:val="标题 1 Char1"/>
    <w:link w:val="4"/>
    <w:qFormat/>
    <w:uiPriority w:val="0"/>
    <w:rPr>
      <w:rFonts w:eastAsia="宋体"/>
      <w:b/>
      <w:bCs/>
      <w:kern w:val="2"/>
      <w:sz w:val="24"/>
      <w:lang w:val="en-US" w:eastAsia="zh-CN" w:bidi="ar-SA"/>
    </w:rPr>
  </w:style>
  <w:style w:type="character" w:customStyle="1" w:styleId="121">
    <w:name w:val="批注文字 Char1"/>
    <w:link w:val="16"/>
    <w:qFormat/>
    <w:uiPriority w:val="0"/>
    <w:rPr>
      <w:rFonts w:eastAsia="宋体"/>
      <w:kern w:val="2"/>
      <w:sz w:val="21"/>
      <w:szCs w:val="24"/>
      <w:lang w:val="en-US" w:eastAsia="zh-CN" w:bidi="ar-SA"/>
    </w:rPr>
  </w:style>
  <w:style w:type="character" w:customStyle="1" w:styleId="122">
    <w:name w:val="Char Char17"/>
    <w:qFormat/>
    <w:uiPriority w:val="0"/>
    <w:rPr>
      <w:rFonts w:ascii="宋体" w:hAnsi="Times New Roman" w:eastAsia="宋体"/>
      <w:b/>
      <w:sz w:val="28"/>
      <w:lang w:val="en-US" w:eastAsia="zh-CN" w:bidi="ar-SA"/>
    </w:rPr>
  </w:style>
  <w:style w:type="character" w:customStyle="1" w:styleId="123">
    <w:name w:val="morelink-item"/>
    <w:qFormat/>
    <w:uiPriority w:val="0"/>
    <w:rPr>
      <w:rFonts w:ascii="Times New Roman" w:hAnsi="Times New Roman" w:eastAsia="宋体"/>
    </w:rPr>
  </w:style>
  <w:style w:type="character" w:customStyle="1" w:styleId="124">
    <w:name w:val="Font Style128"/>
    <w:unhideWhenUsed/>
    <w:qFormat/>
    <w:uiPriority w:val="0"/>
    <w:rPr>
      <w:rFonts w:hint="eastAsia" w:ascii="Times New Roman" w:hAnsi="Times New Roman" w:eastAsia="Times New Roman"/>
      <w:sz w:val="16"/>
    </w:rPr>
  </w:style>
  <w:style w:type="character" w:customStyle="1" w:styleId="125">
    <w:name w:val="Font Style117"/>
    <w:unhideWhenUsed/>
    <w:qFormat/>
    <w:uiPriority w:val="0"/>
    <w:rPr>
      <w:rFonts w:hint="eastAsia" w:ascii="宋体" w:hAnsi="宋体" w:eastAsia="宋体"/>
      <w:spacing w:val="20"/>
      <w:sz w:val="24"/>
    </w:rPr>
  </w:style>
  <w:style w:type="character" w:customStyle="1" w:styleId="126">
    <w:name w:val="批注框文本 Char"/>
    <w:qFormat/>
    <w:uiPriority w:val="0"/>
    <w:rPr>
      <w:kern w:val="2"/>
      <w:sz w:val="18"/>
      <w:szCs w:val="18"/>
    </w:rPr>
  </w:style>
  <w:style w:type="character" w:customStyle="1" w:styleId="127">
    <w:name w:val="批注框文本 Char1"/>
    <w:link w:val="28"/>
    <w:semiHidden/>
    <w:qFormat/>
    <w:locked/>
    <w:uiPriority w:val="0"/>
    <w:rPr>
      <w:rFonts w:ascii="Calibri" w:hAnsi="Calibri" w:eastAsia="宋体"/>
      <w:kern w:val="2"/>
      <w:sz w:val="18"/>
      <w:szCs w:val="18"/>
      <w:lang w:val="en-US" w:eastAsia="zh-CN" w:bidi="ar-SA"/>
    </w:rPr>
  </w:style>
  <w:style w:type="character" w:customStyle="1" w:styleId="128">
    <w:name w:val="sort1"/>
    <w:qFormat/>
    <w:uiPriority w:val="0"/>
    <w:rPr>
      <w:rFonts w:ascii="Times New Roman" w:hAnsi="Times New Roman" w:eastAsia="宋体"/>
    </w:rPr>
  </w:style>
  <w:style w:type="character" w:customStyle="1" w:styleId="129">
    <w:name w:val="bds_more6"/>
    <w:qFormat/>
    <w:uiPriority w:val="0"/>
    <w:rPr>
      <w:rFonts w:hint="eastAsia" w:ascii="宋体" w:hAnsi="宋体" w:eastAsia="宋体" w:cs="宋体"/>
    </w:rPr>
  </w:style>
  <w:style w:type="character" w:customStyle="1" w:styleId="130">
    <w:name w:val="sidecatalog-index1"/>
    <w:qFormat/>
    <w:uiPriority w:val="0"/>
    <w:rPr>
      <w:rFonts w:ascii="Arial" w:hAnsi="Arial" w:eastAsia="宋体" w:cs="Arial"/>
      <w:b/>
      <w:color w:val="999999"/>
      <w:sz w:val="21"/>
      <w:szCs w:val="21"/>
    </w:rPr>
  </w:style>
  <w:style w:type="character" w:customStyle="1" w:styleId="131">
    <w:name w:val="p0 Char"/>
    <w:link w:val="132"/>
    <w:qFormat/>
    <w:uiPriority w:val="0"/>
    <w:rPr>
      <w:rFonts w:eastAsia="宋体"/>
      <w:sz w:val="21"/>
      <w:szCs w:val="21"/>
      <w:lang w:val="en-US" w:eastAsia="zh-CN" w:bidi="ar-SA"/>
    </w:rPr>
  </w:style>
  <w:style w:type="paragraph" w:customStyle="1" w:styleId="132">
    <w:name w:val="p0"/>
    <w:basedOn w:val="1"/>
    <w:link w:val="131"/>
    <w:qFormat/>
    <w:uiPriority w:val="0"/>
    <w:pPr>
      <w:widowControl/>
    </w:pPr>
    <w:rPr>
      <w:kern w:val="0"/>
      <w:szCs w:val="21"/>
    </w:rPr>
  </w:style>
  <w:style w:type="character" w:customStyle="1" w:styleId="133">
    <w:name w:val="Font Style104"/>
    <w:unhideWhenUsed/>
    <w:qFormat/>
    <w:uiPriority w:val="0"/>
    <w:rPr>
      <w:rFonts w:hint="eastAsia" w:ascii="宋体" w:hAnsi="宋体" w:eastAsia="宋体"/>
      <w:spacing w:val="30"/>
      <w:sz w:val="18"/>
    </w:rPr>
  </w:style>
  <w:style w:type="character" w:customStyle="1" w:styleId="134">
    <w:name w:val="desc"/>
    <w:qFormat/>
    <w:uiPriority w:val="0"/>
    <w:rPr>
      <w:rFonts w:ascii="Times New Roman" w:hAnsi="Times New Roman" w:eastAsia="宋体"/>
      <w:color w:val="000000"/>
      <w:sz w:val="18"/>
      <w:szCs w:val="18"/>
    </w:rPr>
  </w:style>
  <w:style w:type="character" w:customStyle="1" w:styleId="135">
    <w:name w:val="标题 5 Char1"/>
    <w:link w:val="8"/>
    <w:qFormat/>
    <w:uiPriority w:val="0"/>
    <w:rPr>
      <w:rFonts w:eastAsia="宋体"/>
      <w:b/>
      <w:bCs/>
      <w:sz w:val="28"/>
      <w:szCs w:val="28"/>
      <w:lang w:val="en-US" w:eastAsia="zh-CN" w:bidi="ar-SA"/>
    </w:rPr>
  </w:style>
  <w:style w:type="character" w:customStyle="1" w:styleId="136">
    <w:name w:val="bds_more10"/>
    <w:qFormat/>
    <w:uiPriority w:val="0"/>
    <w:rPr>
      <w:rFonts w:ascii="Times New Roman" w:hAnsi="Times New Roman" w:eastAsia="宋体"/>
    </w:rPr>
  </w:style>
  <w:style w:type="character" w:customStyle="1" w:styleId="137">
    <w:name w:val="Font Style131"/>
    <w:unhideWhenUsed/>
    <w:qFormat/>
    <w:uiPriority w:val="0"/>
    <w:rPr>
      <w:rFonts w:hint="eastAsia" w:ascii="Times New Roman" w:hAnsi="Times New Roman" w:eastAsia="Times New Roman"/>
      <w:sz w:val="18"/>
    </w:rPr>
  </w:style>
  <w:style w:type="character" w:customStyle="1" w:styleId="138">
    <w:name w:val="批注文字 Char"/>
    <w:qFormat/>
    <w:uiPriority w:val="0"/>
    <w:rPr>
      <w:kern w:val="2"/>
      <w:sz w:val="21"/>
      <w:szCs w:val="24"/>
    </w:rPr>
  </w:style>
  <w:style w:type="character" w:customStyle="1" w:styleId="139">
    <w:name w:val="bds_more8"/>
    <w:qFormat/>
    <w:uiPriority w:val="0"/>
    <w:rPr>
      <w:rFonts w:ascii="Times New Roman" w:hAnsi="Times New Roman" w:eastAsia="宋体"/>
    </w:rPr>
  </w:style>
  <w:style w:type="character" w:customStyle="1" w:styleId="140">
    <w:name w:val="批注文字 Char Char"/>
    <w:qFormat/>
    <w:uiPriority w:val="0"/>
    <w:rPr>
      <w:kern w:val="2"/>
      <w:sz w:val="21"/>
      <w:szCs w:val="24"/>
      <w:lang w:bidi="ar-SA"/>
    </w:rPr>
  </w:style>
  <w:style w:type="character" w:customStyle="1" w:styleId="141">
    <w:name w:val="Font Style115"/>
    <w:unhideWhenUsed/>
    <w:qFormat/>
    <w:uiPriority w:val="0"/>
    <w:rPr>
      <w:rFonts w:hint="eastAsia" w:ascii="Times New Roman" w:hAnsi="Times New Roman" w:eastAsia="Times New Roman"/>
      <w:sz w:val="16"/>
    </w:rPr>
  </w:style>
  <w:style w:type="character" w:customStyle="1" w:styleId="142">
    <w:name w:val="bds_nopic"/>
    <w:qFormat/>
    <w:uiPriority w:val="0"/>
    <w:rPr>
      <w:rFonts w:ascii="Times New Roman" w:hAnsi="Times New Roman" w:eastAsia="宋体"/>
    </w:rPr>
  </w:style>
  <w:style w:type="character" w:customStyle="1" w:styleId="143">
    <w:name w:val="Font Style105"/>
    <w:unhideWhenUsed/>
    <w:qFormat/>
    <w:uiPriority w:val="0"/>
    <w:rPr>
      <w:rFonts w:hint="eastAsia" w:ascii="Times New Roman" w:hAnsi="Times New Roman" w:eastAsia="Times New Roman"/>
      <w:w w:val="60"/>
      <w:sz w:val="26"/>
    </w:rPr>
  </w:style>
  <w:style w:type="character" w:customStyle="1" w:styleId="144">
    <w:name w:val="标题 Char1"/>
    <w:qFormat/>
    <w:uiPriority w:val="0"/>
    <w:rPr>
      <w:rFonts w:ascii="Cambria" w:hAnsi="Cambria" w:eastAsia="宋体" w:cs="Times New Roman"/>
      <w:b/>
      <w:bCs/>
      <w:sz w:val="32"/>
      <w:szCs w:val="32"/>
    </w:rPr>
  </w:style>
  <w:style w:type="character" w:customStyle="1" w:styleId="145">
    <w:name w:val="纯文本 Char"/>
    <w:link w:val="24"/>
    <w:qFormat/>
    <w:locked/>
    <w:uiPriority w:val="0"/>
    <w:rPr>
      <w:rFonts w:ascii="宋体" w:hAnsi="Courier New" w:eastAsia="宋体" w:cs="Courier New"/>
      <w:kern w:val="2"/>
      <w:sz w:val="21"/>
      <w:szCs w:val="21"/>
      <w:lang w:val="en-US" w:eastAsia="zh-CN" w:bidi="ar-SA"/>
    </w:rPr>
  </w:style>
  <w:style w:type="character" w:customStyle="1" w:styleId="146">
    <w:name w:val="Font Style90"/>
    <w:unhideWhenUsed/>
    <w:qFormat/>
    <w:uiPriority w:val="0"/>
    <w:rPr>
      <w:rFonts w:hint="eastAsia" w:ascii="宋体" w:hAnsi="宋体" w:eastAsia="宋体"/>
      <w:b/>
      <w:spacing w:val="-20"/>
      <w:sz w:val="40"/>
    </w:rPr>
  </w:style>
  <w:style w:type="character" w:customStyle="1" w:styleId="147">
    <w:name w:val="Font Style134"/>
    <w:unhideWhenUsed/>
    <w:qFormat/>
    <w:uiPriority w:val="0"/>
    <w:rPr>
      <w:rFonts w:hint="eastAsia" w:ascii="宋体" w:hAnsi="宋体" w:eastAsia="宋体"/>
      <w:spacing w:val="20"/>
      <w:sz w:val="22"/>
    </w:rPr>
  </w:style>
  <w:style w:type="character" w:customStyle="1" w:styleId="148">
    <w:name w:val="Char Char6"/>
    <w:qFormat/>
    <w:uiPriority w:val="0"/>
    <w:rPr>
      <w:rFonts w:ascii="Arial" w:hAnsi="Arial" w:eastAsia="黑体"/>
      <w:sz w:val="24"/>
      <w:szCs w:val="24"/>
      <w:lang w:val="en-US" w:eastAsia="zh-CN" w:bidi="ar-SA"/>
    </w:rPr>
  </w:style>
  <w:style w:type="character" w:customStyle="1" w:styleId="149">
    <w:name w:val="标题 4 Char1"/>
    <w:link w:val="7"/>
    <w:qFormat/>
    <w:uiPriority w:val="0"/>
    <w:rPr>
      <w:rFonts w:ascii="Arial" w:hAnsi="Arial" w:eastAsia="黑体"/>
      <w:b/>
      <w:bCs/>
      <w:kern w:val="2"/>
      <w:sz w:val="28"/>
      <w:szCs w:val="28"/>
      <w:lang w:val="en-US" w:eastAsia="zh-CN" w:bidi="ar-SA"/>
    </w:rPr>
  </w:style>
  <w:style w:type="character" w:customStyle="1" w:styleId="150">
    <w:name w:val="批注主题 Char"/>
    <w:qFormat/>
    <w:uiPriority w:val="0"/>
    <w:rPr>
      <w:b/>
      <w:bCs/>
      <w:kern w:val="2"/>
      <w:sz w:val="21"/>
      <w:szCs w:val="24"/>
    </w:rPr>
  </w:style>
  <w:style w:type="character" w:customStyle="1" w:styleId="151">
    <w:name w:val="样式2 Char Char"/>
    <w:qFormat/>
    <w:uiPriority w:val="0"/>
    <w:rPr>
      <w:rFonts w:eastAsia="宋体"/>
      <w:kern w:val="2"/>
      <w:sz w:val="18"/>
      <w:szCs w:val="18"/>
      <w:lang w:val="en-US" w:eastAsia="zh-CN" w:bidi="ar-SA"/>
    </w:rPr>
  </w:style>
  <w:style w:type="character" w:customStyle="1" w:styleId="152">
    <w:name w:val="bds_nopic2"/>
    <w:qFormat/>
    <w:uiPriority w:val="0"/>
    <w:rPr>
      <w:rFonts w:ascii="Times New Roman" w:hAnsi="Times New Roman" w:eastAsia="宋体"/>
    </w:rPr>
  </w:style>
  <w:style w:type="character" w:customStyle="1" w:styleId="153">
    <w:name w:val="页脚 Char1"/>
    <w:link w:val="29"/>
    <w:qFormat/>
    <w:uiPriority w:val="0"/>
    <w:rPr>
      <w:rFonts w:eastAsia="宋体"/>
      <w:kern w:val="2"/>
      <w:sz w:val="18"/>
      <w:szCs w:val="18"/>
      <w:lang w:val="en-US" w:eastAsia="zh-CN" w:bidi="ar-SA"/>
    </w:rPr>
  </w:style>
  <w:style w:type="paragraph" w:customStyle="1" w:styleId="154">
    <w:name w:val="列出段落1"/>
    <w:basedOn w:val="1"/>
    <w:qFormat/>
    <w:uiPriority w:val="34"/>
    <w:pPr>
      <w:ind w:firstLine="420" w:firstLineChars="200"/>
    </w:pPr>
  </w:style>
  <w:style w:type="paragraph" w:customStyle="1" w:styleId="155">
    <w:name w:val="Style54"/>
    <w:basedOn w:val="1"/>
    <w:unhideWhenUsed/>
    <w:qFormat/>
    <w:uiPriority w:val="0"/>
  </w:style>
  <w:style w:type="paragraph" w:customStyle="1" w:styleId="156">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5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58">
    <w:name w:val="Style50"/>
    <w:basedOn w:val="1"/>
    <w:unhideWhenUsed/>
    <w:qFormat/>
    <w:uiPriority w:val="0"/>
  </w:style>
  <w:style w:type="paragraph" w:customStyle="1" w:styleId="159">
    <w:name w:val="Char Char1 Char Char Char Char Char1 Char Char Char Char"/>
    <w:basedOn w:val="15"/>
    <w:qFormat/>
    <w:uiPriority w:val="0"/>
    <w:rPr>
      <w:rFonts w:ascii="Tahoma" w:hAnsi="Tahoma"/>
    </w:rPr>
  </w:style>
  <w:style w:type="paragraph" w:customStyle="1" w:styleId="16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Style21"/>
    <w:basedOn w:val="1"/>
    <w:unhideWhenUsed/>
    <w:qFormat/>
    <w:uiPriority w:val="0"/>
    <w:pPr>
      <w:spacing w:line="566" w:lineRule="exact"/>
      <w:ind w:firstLine="682"/>
    </w:pPr>
  </w:style>
  <w:style w:type="paragraph" w:customStyle="1" w:styleId="162">
    <w:name w:val="Style42"/>
    <w:basedOn w:val="1"/>
    <w:unhideWhenUsed/>
    <w:qFormat/>
    <w:uiPriority w:val="0"/>
    <w:pPr>
      <w:spacing w:line="542" w:lineRule="exact"/>
      <w:ind w:firstLine="547"/>
    </w:pPr>
  </w:style>
  <w:style w:type="paragraph" w:customStyle="1" w:styleId="163">
    <w:name w:val="Style34"/>
    <w:basedOn w:val="1"/>
    <w:unhideWhenUsed/>
    <w:qFormat/>
    <w:uiPriority w:val="0"/>
    <w:pPr>
      <w:spacing w:line="375" w:lineRule="exact"/>
    </w:pPr>
  </w:style>
  <w:style w:type="paragraph" w:customStyle="1" w:styleId="164">
    <w:name w:val="Style56"/>
    <w:basedOn w:val="1"/>
    <w:unhideWhenUsed/>
    <w:qFormat/>
    <w:uiPriority w:val="0"/>
  </w:style>
  <w:style w:type="paragraph" w:customStyle="1" w:styleId="165">
    <w:name w:val="Style9"/>
    <w:basedOn w:val="1"/>
    <w:unhideWhenUsed/>
    <w:qFormat/>
    <w:uiPriority w:val="0"/>
  </w:style>
  <w:style w:type="paragraph" w:customStyle="1" w:styleId="16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7">
    <w:name w:val="样式 标题 2 + 宋体 五号 行距: 单倍行距"/>
    <w:basedOn w:val="5"/>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68">
    <w:name w:val="Style48"/>
    <w:basedOn w:val="1"/>
    <w:unhideWhenUsed/>
    <w:qFormat/>
    <w:uiPriority w:val="0"/>
    <w:pPr>
      <w:spacing w:line="542" w:lineRule="exact"/>
      <w:jc w:val="right"/>
    </w:pPr>
  </w:style>
  <w:style w:type="paragraph" w:customStyle="1" w:styleId="169">
    <w:name w:val="Char Char1 Char Char Char Char Char Char Char"/>
    <w:basedOn w:val="1"/>
    <w:qFormat/>
    <w:uiPriority w:val="0"/>
    <w:pPr>
      <w:widowControl/>
      <w:spacing w:after="160" w:line="240" w:lineRule="exact"/>
      <w:jc w:val="left"/>
    </w:pPr>
  </w:style>
  <w:style w:type="paragraph" w:customStyle="1" w:styleId="170">
    <w:name w:val="Style26"/>
    <w:basedOn w:val="1"/>
    <w:unhideWhenUsed/>
    <w:qFormat/>
    <w:uiPriority w:val="0"/>
  </w:style>
  <w:style w:type="paragraph" w:customStyle="1" w:styleId="171">
    <w:name w:val="Style62"/>
    <w:basedOn w:val="1"/>
    <w:unhideWhenUsed/>
    <w:qFormat/>
    <w:uiPriority w:val="0"/>
  </w:style>
  <w:style w:type="paragraph" w:customStyle="1" w:styleId="172">
    <w:name w:val="Style76"/>
    <w:basedOn w:val="1"/>
    <w:unhideWhenUsed/>
    <w:qFormat/>
    <w:uiPriority w:val="0"/>
  </w:style>
  <w:style w:type="paragraph" w:customStyle="1" w:styleId="173">
    <w:name w:val="Style64"/>
    <w:basedOn w:val="1"/>
    <w:unhideWhenUsed/>
    <w:qFormat/>
    <w:uiPriority w:val="0"/>
  </w:style>
  <w:style w:type="paragraph" w:customStyle="1" w:styleId="174">
    <w:name w:val="Style16"/>
    <w:basedOn w:val="1"/>
    <w:unhideWhenUsed/>
    <w:qFormat/>
    <w:uiPriority w:val="0"/>
    <w:pPr>
      <w:jc w:val="right"/>
    </w:pPr>
  </w:style>
  <w:style w:type="paragraph" w:customStyle="1" w:styleId="175">
    <w:name w:val="1"/>
    <w:basedOn w:val="1"/>
    <w:qFormat/>
    <w:uiPriority w:val="0"/>
    <w:pPr>
      <w:spacing w:afterLines="50" w:line="360" w:lineRule="auto"/>
    </w:pPr>
    <w:rPr>
      <w:rFonts w:ascii="宋体" w:hAnsi="宋体"/>
      <w:b/>
      <w:sz w:val="30"/>
      <w:szCs w:val="21"/>
    </w:rPr>
  </w:style>
  <w:style w:type="paragraph" w:customStyle="1" w:styleId="176">
    <w:name w:val="Style60"/>
    <w:basedOn w:val="1"/>
    <w:unhideWhenUsed/>
    <w:qFormat/>
    <w:uiPriority w:val="0"/>
    <w:pPr>
      <w:spacing w:line="566" w:lineRule="exact"/>
    </w:pPr>
  </w:style>
  <w:style w:type="paragraph" w:customStyle="1" w:styleId="177">
    <w:name w:val="Style71"/>
    <w:basedOn w:val="1"/>
    <w:unhideWhenUsed/>
    <w:qFormat/>
    <w:uiPriority w:val="0"/>
    <w:pPr>
      <w:spacing w:line="538" w:lineRule="exact"/>
      <w:ind w:firstLine="101"/>
    </w:pPr>
  </w:style>
  <w:style w:type="paragraph" w:customStyle="1" w:styleId="178">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79">
    <w:name w:val="正文文本缩进 3 New New"/>
    <w:basedOn w:val="1"/>
    <w:qFormat/>
    <w:uiPriority w:val="0"/>
    <w:pPr>
      <w:spacing w:line="400" w:lineRule="exact"/>
      <w:ind w:left="2" w:leftChars="1"/>
    </w:pPr>
    <w:rPr>
      <w:rFonts w:ascii="宋体" w:hAnsi="宋体"/>
    </w:rPr>
  </w:style>
  <w:style w:type="paragraph" w:customStyle="1" w:styleId="180">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1">
    <w:name w:val="Style11"/>
    <w:basedOn w:val="1"/>
    <w:unhideWhenUsed/>
    <w:qFormat/>
    <w:uiPriority w:val="0"/>
    <w:pPr>
      <w:spacing w:line="559" w:lineRule="exact"/>
      <w:ind w:firstLine="590"/>
    </w:pPr>
  </w:style>
  <w:style w:type="paragraph" w:customStyle="1" w:styleId="182">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83">
    <w:name w:val="附录标识"/>
    <w:basedOn w:val="184"/>
    <w:qFormat/>
    <w:uiPriority w:val="0"/>
    <w:pPr>
      <w:tabs>
        <w:tab w:val="left" w:pos="360"/>
        <w:tab w:val="left" w:pos="720"/>
        <w:tab w:val="left" w:pos="6405"/>
      </w:tabs>
      <w:spacing w:after="200"/>
    </w:pPr>
    <w:rPr>
      <w:sz w:val="21"/>
    </w:rPr>
  </w:style>
  <w:style w:type="paragraph" w:customStyle="1" w:styleId="184">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85">
    <w:name w:val="默认段落字体 Para Char Char Char Char Char Char Char Char Char Char Char Char Char Char Char Char Char Char Char"/>
    <w:basedOn w:val="1"/>
    <w:qFormat/>
    <w:uiPriority w:val="0"/>
  </w:style>
  <w:style w:type="paragraph" w:customStyle="1" w:styleId="186">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8">
    <w:name w:val="Style15"/>
    <w:basedOn w:val="1"/>
    <w:unhideWhenUsed/>
    <w:qFormat/>
    <w:uiPriority w:val="0"/>
    <w:pPr>
      <w:spacing w:line="557" w:lineRule="exact"/>
      <w:ind w:firstLine="672"/>
    </w:pPr>
  </w:style>
  <w:style w:type="paragraph" w:customStyle="1" w:styleId="189">
    <w:name w:val="Style8"/>
    <w:basedOn w:val="1"/>
    <w:unhideWhenUsed/>
    <w:qFormat/>
    <w:uiPriority w:val="0"/>
    <w:pPr>
      <w:spacing w:line="566" w:lineRule="exact"/>
      <w:jc w:val="center"/>
    </w:pPr>
  </w:style>
  <w:style w:type="paragraph" w:customStyle="1" w:styleId="190">
    <w:name w:val="Style13"/>
    <w:basedOn w:val="1"/>
    <w:unhideWhenUsed/>
    <w:qFormat/>
    <w:uiPriority w:val="0"/>
  </w:style>
  <w:style w:type="paragraph" w:customStyle="1" w:styleId="191">
    <w:name w:val="Style52"/>
    <w:basedOn w:val="1"/>
    <w:unhideWhenUsed/>
    <w:qFormat/>
    <w:uiPriority w:val="0"/>
    <w:pPr>
      <w:spacing w:line="682" w:lineRule="exact"/>
      <w:ind w:firstLine="557"/>
    </w:pPr>
  </w:style>
  <w:style w:type="paragraph" w:customStyle="1" w:styleId="192">
    <w:name w:val="Style28"/>
    <w:basedOn w:val="1"/>
    <w:unhideWhenUsed/>
    <w:qFormat/>
    <w:uiPriority w:val="0"/>
    <w:pPr>
      <w:spacing w:line="552" w:lineRule="exact"/>
      <w:ind w:firstLine="547"/>
    </w:pPr>
  </w:style>
  <w:style w:type="paragraph" w:customStyle="1" w:styleId="193">
    <w:name w:val="Style27"/>
    <w:basedOn w:val="1"/>
    <w:unhideWhenUsed/>
    <w:qFormat/>
    <w:uiPriority w:val="0"/>
  </w:style>
  <w:style w:type="paragraph" w:customStyle="1" w:styleId="194">
    <w:name w:val="Style70"/>
    <w:basedOn w:val="1"/>
    <w:unhideWhenUsed/>
    <w:qFormat/>
    <w:uiPriority w:val="0"/>
    <w:pPr>
      <w:spacing w:line="549" w:lineRule="exact"/>
      <w:ind w:firstLine="686"/>
    </w:pPr>
  </w:style>
  <w:style w:type="paragraph" w:customStyle="1" w:styleId="195">
    <w:name w:val="表格内容"/>
    <w:basedOn w:val="3"/>
    <w:qFormat/>
    <w:uiPriority w:val="0"/>
    <w:pPr>
      <w:suppressLineNumbers/>
      <w:suppressAutoHyphens/>
      <w:jc w:val="left"/>
    </w:pPr>
    <w:rPr>
      <w:rFonts w:cs="Tahoma"/>
      <w:kern w:val="0"/>
      <w:sz w:val="24"/>
    </w:rPr>
  </w:style>
  <w:style w:type="paragraph" w:customStyle="1" w:styleId="196">
    <w:name w:val="Style23"/>
    <w:basedOn w:val="1"/>
    <w:unhideWhenUsed/>
    <w:qFormat/>
    <w:uiPriority w:val="0"/>
  </w:style>
  <w:style w:type="paragraph" w:customStyle="1" w:styleId="19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8">
    <w:name w:val="Char1 Char Char Char 字元 Char Char 字元 Char 字元 Char1 Char Char Char"/>
    <w:basedOn w:val="1"/>
    <w:qFormat/>
    <w:uiPriority w:val="0"/>
    <w:rPr>
      <w:szCs w:val="20"/>
    </w:rPr>
  </w:style>
  <w:style w:type="paragraph" w:customStyle="1" w:styleId="19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0">
    <w:name w:val="Style58"/>
    <w:basedOn w:val="1"/>
    <w:unhideWhenUsed/>
    <w:qFormat/>
    <w:uiPriority w:val="0"/>
    <w:pPr>
      <w:spacing w:line="413" w:lineRule="exact"/>
    </w:pPr>
  </w:style>
  <w:style w:type="paragraph" w:customStyle="1" w:styleId="201">
    <w:name w:val="Style36"/>
    <w:basedOn w:val="1"/>
    <w:unhideWhenUsed/>
    <w:qFormat/>
    <w:uiPriority w:val="0"/>
  </w:style>
  <w:style w:type="paragraph" w:customStyle="1" w:styleId="202">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03">
    <w:name w:val="Style81"/>
    <w:basedOn w:val="1"/>
    <w:unhideWhenUsed/>
    <w:qFormat/>
    <w:uiPriority w:val="0"/>
    <w:pPr>
      <w:spacing w:line="547" w:lineRule="exact"/>
    </w:pPr>
  </w:style>
  <w:style w:type="paragraph" w:customStyle="1" w:styleId="204">
    <w:name w:val="Style72"/>
    <w:basedOn w:val="1"/>
    <w:unhideWhenUsed/>
    <w:qFormat/>
    <w:uiPriority w:val="0"/>
  </w:style>
  <w:style w:type="paragraph" w:customStyle="1" w:styleId="205">
    <w:name w:val="Style4"/>
    <w:basedOn w:val="1"/>
    <w:unhideWhenUsed/>
    <w:qFormat/>
    <w:uiPriority w:val="0"/>
  </w:style>
  <w:style w:type="paragraph" w:customStyle="1" w:styleId="206">
    <w:name w:val="Style74"/>
    <w:basedOn w:val="1"/>
    <w:unhideWhenUsed/>
    <w:qFormat/>
    <w:uiPriority w:val="0"/>
    <w:pPr>
      <w:spacing w:line="437" w:lineRule="exact"/>
    </w:pPr>
  </w:style>
  <w:style w:type="paragraph" w:customStyle="1" w:styleId="207">
    <w:name w:val="Style78"/>
    <w:basedOn w:val="1"/>
    <w:unhideWhenUsed/>
    <w:qFormat/>
    <w:uiPriority w:val="0"/>
  </w:style>
  <w:style w:type="paragraph" w:customStyle="1" w:styleId="208">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209">
    <w:name w:val="Style45"/>
    <w:basedOn w:val="1"/>
    <w:unhideWhenUsed/>
    <w:qFormat/>
    <w:uiPriority w:val="0"/>
  </w:style>
  <w:style w:type="paragraph" w:customStyle="1" w:styleId="210">
    <w:name w:val="Style24"/>
    <w:basedOn w:val="1"/>
    <w:unhideWhenUsed/>
    <w:qFormat/>
    <w:uiPriority w:val="0"/>
  </w:style>
  <w:style w:type="paragraph" w:customStyle="1" w:styleId="211">
    <w:name w:val="Style41"/>
    <w:basedOn w:val="1"/>
    <w:unhideWhenUsed/>
    <w:qFormat/>
    <w:uiPriority w:val="0"/>
    <w:pPr>
      <w:spacing w:line="542" w:lineRule="exact"/>
      <w:ind w:firstLine="125"/>
    </w:pPr>
  </w:style>
  <w:style w:type="paragraph" w:customStyle="1" w:styleId="212">
    <w:name w:val="Style10"/>
    <w:basedOn w:val="1"/>
    <w:unhideWhenUsed/>
    <w:qFormat/>
    <w:uiPriority w:val="0"/>
    <w:pPr>
      <w:spacing w:line="538" w:lineRule="exact"/>
    </w:pPr>
  </w:style>
  <w:style w:type="paragraph" w:customStyle="1" w:styleId="213">
    <w:name w:val="Char1 Char Char Char Char Char Char Char Char Char"/>
    <w:basedOn w:val="1"/>
    <w:qFormat/>
    <w:uiPriority w:val="0"/>
    <w:rPr>
      <w:szCs w:val="20"/>
    </w:rPr>
  </w:style>
  <w:style w:type="paragraph" w:customStyle="1" w:styleId="214">
    <w:name w:val="修订1"/>
    <w:qFormat/>
    <w:uiPriority w:val="0"/>
    <w:rPr>
      <w:rFonts w:ascii="Times New Roman" w:hAnsi="Times New Roman" w:eastAsia="宋体" w:cs="Times New Roman"/>
      <w:kern w:val="2"/>
      <w:sz w:val="21"/>
      <w:szCs w:val="24"/>
      <w:lang w:val="en-US" w:eastAsia="zh-CN" w:bidi="ar-SA"/>
    </w:rPr>
  </w:style>
  <w:style w:type="paragraph" w:customStyle="1" w:styleId="215">
    <w:name w:val="Style63"/>
    <w:basedOn w:val="1"/>
    <w:unhideWhenUsed/>
    <w:qFormat/>
    <w:uiPriority w:val="0"/>
    <w:pPr>
      <w:spacing w:line="564" w:lineRule="exact"/>
      <w:ind w:firstLine="682"/>
    </w:pPr>
  </w:style>
  <w:style w:type="paragraph" w:customStyle="1" w:styleId="21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7">
    <w:name w:val="Style77"/>
    <w:basedOn w:val="1"/>
    <w:unhideWhenUsed/>
    <w:qFormat/>
    <w:uiPriority w:val="0"/>
  </w:style>
  <w:style w:type="paragraph" w:customStyle="1" w:styleId="218">
    <w:name w:val="Char Char1 Char Char Char"/>
    <w:basedOn w:val="1"/>
    <w:qFormat/>
    <w:uiPriority w:val="0"/>
    <w:rPr>
      <w:kern w:val="0"/>
      <w:sz w:val="20"/>
      <w:szCs w:val="20"/>
    </w:rPr>
  </w:style>
  <w:style w:type="paragraph" w:customStyle="1" w:styleId="219">
    <w:name w:val="列出段落2"/>
    <w:basedOn w:val="1"/>
    <w:qFormat/>
    <w:uiPriority w:val="0"/>
    <w:pPr>
      <w:ind w:firstLine="420" w:firstLineChars="200"/>
    </w:pPr>
    <w:rPr>
      <w:rFonts w:ascii="Calibri" w:hAnsi="Calibri" w:cs="Calibri"/>
      <w:szCs w:val="21"/>
    </w:rPr>
  </w:style>
  <w:style w:type="paragraph" w:customStyle="1" w:styleId="220">
    <w:name w:val="Style59"/>
    <w:basedOn w:val="1"/>
    <w:unhideWhenUsed/>
    <w:qFormat/>
    <w:uiPriority w:val="0"/>
  </w:style>
  <w:style w:type="paragraph" w:customStyle="1" w:styleId="221">
    <w:name w:val="Style73"/>
    <w:basedOn w:val="1"/>
    <w:unhideWhenUsed/>
    <w:qFormat/>
    <w:uiPriority w:val="0"/>
    <w:pPr>
      <w:spacing w:line="538" w:lineRule="exact"/>
      <w:ind w:firstLine="533"/>
    </w:pPr>
  </w:style>
  <w:style w:type="paragraph" w:customStyle="1" w:styleId="222">
    <w:name w:val="List Paragraph"/>
    <w:basedOn w:val="1"/>
    <w:qFormat/>
    <w:uiPriority w:val="34"/>
    <w:pPr>
      <w:ind w:firstLine="420" w:firstLineChars="200"/>
    </w:pPr>
    <w:rPr>
      <w:rFonts w:ascii="Calibri" w:hAnsi="Calibri"/>
      <w:szCs w:val="22"/>
    </w:rPr>
  </w:style>
  <w:style w:type="paragraph" w:customStyle="1" w:styleId="223">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24">
    <w:name w:val="Style44"/>
    <w:basedOn w:val="1"/>
    <w:unhideWhenUsed/>
    <w:qFormat/>
    <w:uiPriority w:val="0"/>
  </w:style>
  <w:style w:type="paragraph" w:customStyle="1" w:styleId="225">
    <w:name w:val="Style5"/>
    <w:basedOn w:val="1"/>
    <w:unhideWhenUsed/>
    <w:qFormat/>
    <w:uiPriority w:val="0"/>
  </w:style>
  <w:style w:type="paragraph" w:customStyle="1" w:styleId="226">
    <w:name w:val="Char Char Char"/>
    <w:basedOn w:val="1"/>
    <w:qFormat/>
    <w:uiPriority w:val="0"/>
    <w:rPr>
      <w:rFonts w:ascii="宋体" w:hAnsi="宋体"/>
      <w:b/>
      <w:sz w:val="28"/>
      <w:szCs w:val="28"/>
    </w:rPr>
  </w:style>
  <w:style w:type="paragraph" w:customStyle="1" w:styleId="227">
    <w:name w:val="Style46"/>
    <w:basedOn w:val="1"/>
    <w:unhideWhenUsed/>
    <w:qFormat/>
    <w:uiPriority w:val="0"/>
    <w:pPr>
      <w:spacing w:line="672" w:lineRule="exact"/>
    </w:pPr>
  </w:style>
  <w:style w:type="paragraph" w:customStyle="1" w:styleId="228">
    <w:name w:val="Style29"/>
    <w:basedOn w:val="1"/>
    <w:unhideWhenUsed/>
    <w:qFormat/>
    <w:uiPriority w:val="0"/>
    <w:pPr>
      <w:spacing w:line="547" w:lineRule="exact"/>
      <w:ind w:firstLine="547"/>
    </w:pPr>
  </w:style>
  <w:style w:type="paragraph" w:customStyle="1" w:styleId="229">
    <w:name w:val="Char1 Char Char Char"/>
    <w:basedOn w:val="1"/>
    <w:qFormat/>
    <w:uiPriority w:val="0"/>
    <w:pPr>
      <w:widowControl/>
      <w:spacing w:after="160" w:line="240" w:lineRule="exact"/>
      <w:jc w:val="left"/>
    </w:pPr>
    <w:rPr>
      <w:kern w:val="0"/>
      <w:sz w:val="24"/>
      <w:szCs w:val="20"/>
    </w:rPr>
  </w:style>
  <w:style w:type="paragraph" w:customStyle="1" w:styleId="230">
    <w:name w:val="Style47"/>
    <w:basedOn w:val="1"/>
    <w:unhideWhenUsed/>
    <w:qFormat/>
    <w:uiPriority w:val="0"/>
  </w:style>
  <w:style w:type="paragraph" w:customStyle="1" w:styleId="231">
    <w:name w:val="Style80"/>
    <w:basedOn w:val="1"/>
    <w:unhideWhenUsed/>
    <w:qFormat/>
    <w:uiPriority w:val="0"/>
  </w:style>
  <w:style w:type="paragraph" w:customStyle="1" w:styleId="232">
    <w:name w:val="Style67"/>
    <w:basedOn w:val="1"/>
    <w:unhideWhenUsed/>
    <w:qFormat/>
    <w:uiPriority w:val="0"/>
    <w:pPr>
      <w:spacing w:line="566" w:lineRule="exact"/>
      <w:ind w:firstLine="552"/>
    </w:pPr>
  </w:style>
  <w:style w:type="paragraph" w:customStyle="1" w:styleId="233">
    <w:name w:val="Style53"/>
    <w:basedOn w:val="1"/>
    <w:unhideWhenUsed/>
    <w:qFormat/>
    <w:uiPriority w:val="0"/>
    <w:pPr>
      <w:spacing w:line="533" w:lineRule="exact"/>
      <w:ind w:firstLine="581"/>
    </w:pPr>
  </w:style>
  <w:style w:type="paragraph" w:customStyle="1" w:styleId="234">
    <w:name w:val="标题3"/>
    <w:basedOn w:val="4"/>
    <w:qFormat/>
    <w:uiPriority w:val="0"/>
    <w:pPr>
      <w:spacing w:beforeLines="50" w:afterLines="50" w:line="400" w:lineRule="exact"/>
      <w:jc w:val="both"/>
    </w:pPr>
    <w:rPr>
      <w:rFonts w:ascii="宋体" w:hAnsi="宋体"/>
      <w:kern w:val="32"/>
      <w:szCs w:val="32"/>
    </w:rPr>
  </w:style>
  <w:style w:type="paragraph" w:customStyle="1" w:styleId="235">
    <w:name w:val="1 Char Char Char Char"/>
    <w:basedOn w:val="1"/>
    <w:qFormat/>
    <w:uiPriority w:val="0"/>
  </w:style>
  <w:style w:type="paragraph" w:customStyle="1" w:styleId="236">
    <w:name w:val="Style65"/>
    <w:basedOn w:val="1"/>
    <w:unhideWhenUsed/>
    <w:qFormat/>
    <w:uiPriority w:val="0"/>
  </w:style>
  <w:style w:type="paragraph" w:customStyle="1" w:styleId="237">
    <w:name w:val="NO3"/>
    <w:basedOn w:val="1"/>
    <w:qFormat/>
    <w:uiPriority w:val="0"/>
    <w:pPr>
      <w:tabs>
        <w:tab w:val="left" w:pos="907"/>
      </w:tabs>
      <w:spacing w:line="360" w:lineRule="auto"/>
    </w:pPr>
    <w:rPr>
      <w:rFonts w:ascii="宋体" w:hAnsi="宋体"/>
      <w:sz w:val="24"/>
    </w:rPr>
  </w:style>
  <w:style w:type="paragraph" w:customStyle="1" w:styleId="238">
    <w:name w:val="_Style 39"/>
    <w:basedOn w:val="197"/>
    <w:qFormat/>
    <w:uiPriority w:val="0"/>
  </w:style>
  <w:style w:type="paragraph" w:customStyle="1" w:styleId="239">
    <w:name w:val="Char2"/>
    <w:basedOn w:val="1"/>
    <w:qFormat/>
    <w:uiPriority w:val="0"/>
    <w:pPr>
      <w:tabs>
        <w:tab w:val="left" w:pos="360"/>
      </w:tabs>
      <w:ind w:left="360" w:hanging="360" w:hangingChars="200"/>
    </w:pPr>
    <w:rPr>
      <w:sz w:val="24"/>
    </w:rPr>
  </w:style>
  <w:style w:type="paragraph" w:customStyle="1" w:styleId="240">
    <w:name w:val="p16"/>
    <w:basedOn w:val="1"/>
    <w:qFormat/>
    <w:uiPriority w:val="0"/>
    <w:pPr>
      <w:widowControl/>
      <w:jc w:val="left"/>
    </w:pPr>
    <w:rPr>
      <w:kern w:val="0"/>
      <w:szCs w:val="21"/>
    </w:rPr>
  </w:style>
  <w:style w:type="paragraph" w:customStyle="1" w:styleId="24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42">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val="0"/>
      <w:sz w:val="28"/>
      <w:szCs w:val="20"/>
    </w:rPr>
  </w:style>
  <w:style w:type="paragraph" w:customStyle="1" w:styleId="243">
    <w:name w:val="Style69"/>
    <w:basedOn w:val="1"/>
    <w:unhideWhenUsed/>
    <w:qFormat/>
    <w:uiPriority w:val="0"/>
    <w:pPr>
      <w:spacing w:line="557" w:lineRule="exact"/>
      <w:ind w:firstLine="1666"/>
    </w:pPr>
  </w:style>
  <w:style w:type="paragraph" w:customStyle="1" w:styleId="244">
    <w:name w:val="Style12"/>
    <w:basedOn w:val="1"/>
    <w:unhideWhenUsed/>
    <w:qFormat/>
    <w:uiPriority w:val="0"/>
    <w:pPr>
      <w:spacing w:line="564" w:lineRule="exact"/>
      <w:ind w:hanging="115"/>
    </w:pPr>
  </w:style>
  <w:style w:type="paragraph" w:customStyle="1" w:styleId="245">
    <w:name w:val="Style61"/>
    <w:basedOn w:val="1"/>
    <w:unhideWhenUsed/>
    <w:qFormat/>
    <w:uiPriority w:val="0"/>
  </w:style>
  <w:style w:type="paragraph" w:customStyle="1" w:styleId="246">
    <w:name w:val="标题2"/>
    <w:basedOn w:val="42"/>
    <w:qFormat/>
    <w:uiPriority w:val="0"/>
    <w:pPr>
      <w:spacing w:after="240"/>
      <w:jc w:val="left"/>
    </w:pPr>
    <w:rPr>
      <w:sz w:val="30"/>
    </w:rPr>
  </w:style>
  <w:style w:type="paragraph" w:customStyle="1" w:styleId="24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48">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49">
    <w:name w:val="Style68"/>
    <w:basedOn w:val="1"/>
    <w:unhideWhenUsed/>
    <w:qFormat/>
    <w:uiPriority w:val="0"/>
    <w:pPr>
      <w:spacing w:line="547" w:lineRule="exact"/>
    </w:pPr>
  </w:style>
  <w:style w:type="paragraph" w:customStyle="1" w:styleId="250">
    <w:name w:val="标题 1 +"/>
    <w:basedOn w:val="4"/>
    <w:next w:val="1"/>
    <w:qFormat/>
    <w:uiPriority w:val="0"/>
    <w:pPr>
      <w:keepLines/>
      <w:spacing w:line="600" w:lineRule="auto"/>
    </w:pPr>
    <w:rPr>
      <w:rFonts w:eastAsia="黑体"/>
      <w:kern w:val="0"/>
      <w:sz w:val="32"/>
      <w:szCs w:val="32"/>
    </w:rPr>
  </w:style>
  <w:style w:type="character" w:customStyle="1" w:styleId="251">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252">
    <w:name w:val="font112"/>
    <w:basedOn w:val="46"/>
    <w:qFormat/>
    <w:uiPriority w:val="0"/>
    <w:rPr>
      <w:rFonts w:hint="default" w:ascii="Times New Roman" w:hAnsi="Times New Roman" w:cs="Times New Roman"/>
      <w:i/>
      <w:color w:val="000000"/>
      <w:sz w:val="20"/>
      <w:szCs w:val="20"/>
      <w:u w:val="none"/>
    </w:rPr>
  </w:style>
  <w:style w:type="character" w:customStyle="1" w:styleId="253">
    <w:name w:val="font101"/>
    <w:basedOn w:val="46"/>
    <w:qFormat/>
    <w:uiPriority w:val="0"/>
    <w:rPr>
      <w:rFonts w:hint="default" w:ascii="Times New Roman" w:hAnsi="Times New Roman" w:cs="Times New Roman"/>
      <w:color w:val="000000"/>
      <w:sz w:val="20"/>
      <w:szCs w:val="20"/>
      <w:u w:val="none"/>
    </w:rPr>
  </w:style>
  <w:style w:type="character" w:customStyle="1" w:styleId="254">
    <w:name w:val="font91"/>
    <w:basedOn w:val="46"/>
    <w:qFormat/>
    <w:uiPriority w:val="0"/>
    <w:rPr>
      <w:rFonts w:hint="eastAsia" w:ascii="宋体" w:hAnsi="宋体" w:eastAsia="宋体" w:cs="宋体"/>
      <w:color w:val="000000"/>
      <w:sz w:val="20"/>
      <w:szCs w:val="20"/>
      <w:u w:val="none"/>
    </w:rPr>
  </w:style>
  <w:style w:type="character" w:customStyle="1" w:styleId="255">
    <w:name w:val="l-btn-left"/>
    <w:basedOn w:val="46"/>
    <w:qFormat/>
    <w:uiPriority w:val="0"/>
  </w:style>
  <w:style w:type="character" w:customStyle="1" w:styleId="256">
    <w:name w:val="l-btn-left1"/>
    <w:basedOn w:val="46"/>
    <w:qFormat/>
    <w:uiPriority w:val="0"/>
  </w:style>
  <w:style w:type="character" w:customStyle="1" w:styleId="257">
    <w:name w:val="l-btn-left2"/>
    <w:basedOn w:val="46"/>
    <w:qFormat/>
    <w:uiPriority w:val="0"/>
  </w:style>
  <w:style w:type="character" w:customStyle="1" w:styleId="258">
    <w:name w:val="l-btn-left3"/>
    <w:basedOn w:val="46"/>
    <w:qFormat/>
    <w:uiPriority w:val="0"/>
  </w:style>
  <w:style w:type="character" w:customStyle="1" w:styleId="259">
    <w:name w:val="l-btn-text"/>
    <w:basedOn w:val="46"/>
    <w:qFormat/>
    <w:uiPriority w:val="0"/>
    <w:rPr>
      <w:sz w:val="18"/>
      <w:szCs w:val="18"/>
      <w:vertAlign w:val="baseline"/>
    </w:rPr>
  </w:style>
  <w:style w:type="character" w:customStyle="1" w:styleId="260">
    <w:name w:val="l-btn-icon-left"/>
    <w:basedOn w:val="46"/>
    <w:qFormat/>
    <w:uiPriority w:val="0"/>
  </w:style>
  <w:style w:type="character" w:customStyle="1" w:styleId="261">
    <w:name w:val="l-btn-icon-right"/>
    <w:basedOn w:val="46"/>
    <w:qFormat/>
    <w:uiPriority w:val="0"/>
  </w:style>
  <w:style w:type="character" w:customStyle="1" w:styleId="262">
    <w:name w:val="l-btn-empty"/>
    <w:basedOn w:val="46"/>
    <w:qFormat/>
    <w:uiPriority w:val="0"/>
  </w:style>
  <w:style w:type="character" w:customStyle="1" w:styleId="263">
    <w:name w:val="resizedivclass"/>
    <w:basedOn w:val="46"/>
    <w:qFormat/>
    <w:uiPriority w:val="0"/>
  </w:style>
  <w:style w:type="character" w:customStyle="1" w:styleId="264">
    <w:name w:val="no-border"/>
    <w:basedOn w:val="46"/>
    <w:qFormat/>
    <w:uiPriority w:val="0"/>
  </w:style>
  <w:style w:type="character" w:customStyle="1" w:styleId="265">
    <w:name w:val="textlabel"/>
    <w:basedOn w:val="46"/>
    <w:qFormat/>
    <w:uiPriority w:val="0"/>
  </w:style>
  <w:style w:type="character" w:customStyle="1" w:styleId="266">
    <w:name w:val="textcontent"/>
    <w:basedOn w:val="46"/>
    <w:qFormat/>
    <w:uiPriority w:val="0"/>
  </w:style>
  <w:style w:type="character" w:customStyle="1" w:styleId="267">
    <w:name w:val="must"/>
    <w:basedOn w:val="46"/>
    <w:qFormat/>
    <w:uiPriority w:val="0"/>
    <w:rPr>
      <w:color w:val="FF0000"/>
    </w:rPr>
  </w:style>
  <w:style w:type="character" w:customStyle="1" w:styleId="268">
    <w:name w:val="tablecontent2"/>
    <w:basedOn w:val="46"/>
    <w:qFormat/>
    <w:uiPriority w:val="0"/>
    <w:rPr>
      <w:shd w:val="clear" w:fill="FFFFFF"/>
    </w:rPr>
  </w:style>
  <w:style w:type="character" w:customStyle="1" w:styleId="269">
    <w:name w:val="header-ico"/>
    <w:basedOn w:val="46"/>
    <w:qFormat/>
    <w:uiPriority w:val="0"/>
    <w:rPr>
      <w:sz w:val="21"/>
      <w:szCs w:val="21"/>
    </w:rPr>
  </w:style>
  <w:style w:type="paragraph" w:customStyle="1" w:styleId="270">
    <w:name w:val="样式2"/>
    <w:basedOn w:val="1"/>
    <w:next w:val="1"/>
    <w:qFormat/>
    <w:uiPriority w:val="0"/>
  </w:style>
  <w:style w:type="paragraph" w:customStyle="1" w:styleId="271">
    <w:name w:val="WPSOffice手动目录 1"/>
    <w:qFormat/>
    <w:uiPriority w:val="0"/>
    <w:pPr>
      <w:ind w:leftChars="0"/>
    </w:pPr>
    <w:rPr>
      <w:rFonts w:ascii="Times New Roman" w:hAnsi="Times New Roman" w:eastAsia="宋体" w:cs="Times New Roman"/>
      <w:sz w:val="20"/>
      <w:szCs w:val="20"/>
    </w:rPr>
  </w:style>
  <w:style w:type="paragraph" w:customStyle="1" w:styleId="272">
    <w:name w:val="WPSOffice手动目录 2"/>
    <w:qFormat/>
    <w:uiPriority w:val="0"/>
    <w:pPr>
      <w:ind w:leftChars="200"/>
    </w:pPr>
    <w:rPr>
      <w:rFonts w:ascii="Calibri" w:hAnsi="Calibri" w:eastAsia="宋体" w:cs="Times New Roman"/>
      <w:sz w:val="20"/>
      <w:szCs w:val="20"/>
    </w:rPr>
  </w:style>
  <w:style w:type="character" w:customStyle="1" w:styleId="273">
    <w:name w:val="wx-space"/>
    <w:basedOn w:val="46"/>
    <w:qFormat/>
    <w:uiPriority w:val="0"/>
  </w:style>
  <w:style w:type="character" w:customStyle="1" w:styleId="274">
    <w:name w:val="wx-space1"/>
    <w:basedOn w:val="46"/>
    <w:qFormat/>
    <w:uiPriority w:val="0"/>
  </w:style>
  <w:style w:type="character" w:customStyle="1" w:styleId="275">
    <w:name w:val="hover6"/>
    <w:basedOn w:val="46"/>
    <w:qFormat/>
    <w:uiPriority w:val="0"/>
    <w:rPr>
      <w:color w:val="000000"/>
      <w:shd w:val="clear" w:fill="FFFFFF"/>
    </w:rPr>
  </w:style>
  <w:style w:type="character" w:customStyle="1" w:styleId="276">
    <w:name w:val="hover5"/>
    <w:basedOn w:val="46"/>
    <w:qFormat/>
    <w:uiPriority w:val="0"/>
    <w:rPr>
      <w:color w:val="000000"/>
      <w:shd w:val="clear" w:fill="FFFFFF"/>
    </w:rPr>
  </w:style>
  <w:style w:type="character" w:customStyle="1" w:styleId="277">
    <w:name w:val="15"/>
    <w:basedOn w:val="46"/>
    <w:qFormat/>
    <w:uiPriority w:val="0"/>
    <w:rPr>
      <w:rFonts w:hint="default" w:ascii="Times New Roman" w:hAnsi="Times New Roman" w:cs="Times New Roman"/>
      <w:color w:val="0563C1"/>
      <w:sz w:val="20"/>
      <w:szCs w:val="20"/>
      <w:u w:val="single"/>
    </w:rPr>
  </w:style>
  <w:style w:type="paragraph" w:customStyle="1" w:styleId="278">
    <w:name w:val="Normal_0"/>
    <w:qFormat/>
    <w:uiPriority w:val="0"/>
    <w:rPr>
      <w:rFonts w:ascii="Times New Roman" w:hAnsi="Times New Roman" w:eastAsia="Times New Roman" w:cs="Times New Roman"/>
      <w:sz w:val="24"/>
      <w:szCs w:val="24"/>
      <w:lang w:bidi="ar-SA"/>
    </w:rPr>
  </w:style>
  <w:style w:type="paragraph" w:customStyle="1" w:styleId="279">
    <w:name w:val="首行缩进"/>
    <w:basedOn w:val="1"/>
    <w:qFormat/>
    <w:uiPriority w:val="0"/>
    <w:pPr>
      <w:ind w:firstLine="720"/>
      <w:jc w:val="left"/>
    </w:pPr>
    <w:rPr>
      <w:sz w:val="24"/>
    </w:rPr>
  </w:style>
  <w:style w:type="paragraph" w:customStyle="1" w:styleId="280">
    <w:name w:val="Definition Term"/>
    <w:basedOn w:val="1"/>
    <w:next w:val="1"/>
    <w:qFormat/>
    <w:uiPriority w:val="0"/>
    <w:pPr>
      <w:spacing w:line="288" w:lineRule="auto"/>
    </w:pPr>
    <w:rPr>
      <w:szCs w:val="20"/>
    </w:rPr>
  </w:style>
  <w:style w:type="character" w:customStyle="1" w:styleId="281">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control" Target="activeX/activeX23.xml"/><Relationship Id="rId38" Type="http://schemas.openxmlformats.org/officeDocument/2006/relationships/control" Target="activeX/activeX22.xml"/><Relationship Id="rId37" Type="http://schemas.openxmlformats.org/officeDocument/2006/relationships/control" Target="activeX/activeX21.xml"/><Relationship Id="rId36" Type="http://schemas.openxmlformats.org/officeDocument/2006/relationships/control" Target="activeX/activeX20.xml"/><Relationship Id="rId35" Type="http://schemas.openxmlformats.org/officeDocument/2006/relationships/control" Target="activeX/activeX19.xml"/><Relationship Id="rId34" Type="http://schemas.openxmlformats.org/officeDocument/2006/relationships/control" Target="activeX/activeX18.xml"/><Relationship Id="rId33" Type="http://schemas.openxmlformats.org/officeDocument/2006/relationships/control" Target="activeX/activeX17.xml"/><Relationship Id="rId32" Type="http://schemas.openxmlformats.org/officeDocument/2006/relationships/control" Target="activeX/activeX16.xml"/><Relationship Id="rId31" Type="http://schemas.openxmlformats.org/officeDocument/2006/relationships/control" Target="activeX/activeX15.xml"/><Relationship Id="rId30" Type="http://schemas.openxmlformats.org/officeDocument/2006/relationships/control" Target="activeX/activeX14.xml"/><Relationship Id="rId3" Type="http://schemas.openxmlformats.org/officeDocument/2006/relationships/header" Target="header1.xml"/><Relationship Id="rId29" Type="http://schemas.openxmlformats.org/officeDocument/2006/relationships/control" Target="activeX/activeX13.xml"/><Relationship Id="rId28" Type="http://schemas.openxmlformats.org/officeDocument/2006/relationships/control" Target="activeX/activeX12.xml"/><Relationship Id="rId27" Type="http://schemas.openxmlformats.org/officeDocument/2006/relationships/control" Target="activeX/activeX11.xml"/><Relationship Id="rId26" Type="http://schemas.openxmlformats.org/officeDocument/2006/relationships/control" Target="activeX/activeX10.xml"/><Relationship Id="rId25" Type="http://schemas.openxmlformats.org/officeDocument/2006/relationships/control" Target="activeX/activeX9.xml"/><Relationship Id="rId24" Type="http://schemas.openxmlformats.org/officeDocument/2006/relationships/control" Target="activeX/activeX8.xml"/><Relationship Id="rId23" Type="http://schemas.openxmlformats.org/officeDocument/2006/relationships/control" Target="activeX/activeX7.xml"/><Relationship Id="rId22" Type="http://schemas.openxmlformats.org/officeDocument/2006/relationships/control" Target="activeX/activeX6.xml"/><Relationship Id="rId21" Type="http://schemas.openxmlformats.org/officeDocument/2006/relationships/control" Target="activeX/activeX5.xml"/><Relationship Id="rId20" Type="http://schemas.openxmlformats.org/officeDocument/2006/relationships/control" Target="activeX/activeX4.xml"/><Relationship Id="rId2" Type="http://schemas.openxmlformats.org/officeDocument/2006/relationships/settings" Target="settings.xml"/><Relationship Id="rId19" Type="http://schemas.openxmlformats.org/officeDocument/2006/relationships/image" Target="media/image3.wmf"/><Relationship Id="rId18" Type="http://schemas.openxmlformats.org/officeDocument/2006/relationships/control" Target="activeX/activeX3.xml"/><Relationship Id="rId17" Type="http://schemas.openxmlformats.org/officeDocument/2006/relationships/control" Target="activeX/activeX2.xml"/><Relationship Id="rId16" Type="http://schemas.openxmlformats.org/officeDocument/2006/relationships/image" Target="media/image2.wmf"/><Relationship Id="rId15" Type="http://schemas.openxmlformats.org/officeDocument/2006/relationships/control" Target="activeX/activeX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8.bin"/></Relationships>
</file>

<file path=word/activeX/_rels/activeX3.xml.rels><?xml version="1.0" encoding="UTF-8" standalone="yes"?>
<Relationships xmlns="http://schemas.openxmlformats.org/package/2006/relationships"><Relationship Id="rId1" Type="http://schemas.microsoft.com/office/2006/relationships/activeXControlBinary" Target="activeX5.bin"/></Relationships>
</file>

<file path=word/activeX/_rels/activeX4.xml.rels><?xml version="1.0" encoding="UTF-8" standalone="yes"?>
<Relationships xmlns="http://schemas.openxmlformats.org/package/2006/relationships"><Relationship Id="rId1" Type="http://schemas.microsoft.com/office/2006/relationships/activeXControlBinary" Target="activeX11.bin"/></Relationships>
</file>

<file path=word/activeX/_rels/activeX5.xml.rels><?xml version="1.0" encoding="UTF-8" standalone="yes"?>
<Relationships xmlns="http://schemas.openxmlformats.org/package/2006/relationships"><Relationship Id="rId1" Type="http://schemas.microsoft.com/office/2006/relationships/activeXControlBinary" Target="activeX4.bin"/></Relationships>
</file>

<file path=word/activeX/_rels/activeX6.xml.rels><?xml version="1.0" encoding="UTF-8" standalone="yes"?>
<Relationships xmlns="http://schemas.openxmlformats.org/package/2006/relationships"><Relationship Id="rId1" Type="http://schemas.microsoft.com/office/2006/relationships/activeXControlBinary" Target="activeX2.bin"/></Relationships>
</file>

<file path=word/activeX/_rels/activeX7.xml.rels><?xml version="1.0" encoding="UTF-8" standalone="yes"?>
<Relationships xmlns="http://schemas.openxmlformats.org/package/2006/relationships"><Relationship Id="rId1" Type="http://schemas.microsoft.com/office/2006/relationships/activeXControlBinary" Target="activeX3.bin"/></Relationships>
</file>

<file path=word/activeX/_rels/activeX8.xml.rels><?xml version="1.0" encoding="UTF-8" standalone="yes"?>
<Relationships xmlns="http://schemas.openxmlformats.org/package/2006/relationships"><Relationship Id="rId1" Type="http://schemas.microsoft.com/office/2006/relationships/activeXControlBinary" Target="activeX7.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6.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activeX/activeX2.xml><?xml version="1.0" encoding="utf-8"?>
<ax:ocx xmlns:ax="http://schemas.microsoft.com/office/2006/activeX" xmlns:r="http://schemas.openxmlformats.org/officeDocument/2006/relationships" ax:classid="{CDCDCDCD-CDCD-CDCD-CDCD-CDCDCDCDCDCD}" r:id="rId1" ax:persistence="persistStorage"/>
</file>

<file path=word/activeX/activeX3.xml><?xml version="1.0" encoding="utf-8"?>
<ax:ocx xmlns:ax="http://schemas.microsoft.com/office/2006/activeX" xmlns:r="http://schemas.openxmlformats.org/officeDocument/2006/relationships" ax:classid="{CDCDCDCD-CDCD-CDCD-CDCD-CDCDCDCDCDCD}" r:id="rId1" ax:persistence="persistStorage"/>
</file>

<file path=word/activeX/activeX4.xml><?xml version="1.0" encoding="utf-8"?>
<ax:ocx xmlns:ax="http://schemas.microsoft.com/office/2006/activeX" xmlns:r="http://schemas.openxmlformats.org/officeDocument/2006/relationships" ax:classid="{CDCDCDCD-CDCD-CDCD-CDCD-CDCDCDCDCDCD}" r:id="rId1" ax:persistence="persistStorage"/>
</file>

<file path=word/activeX/activeX5.xml><?xml version="1.0" encoding="utf-8"?>
<ax:ocx xmlns:ax="http://schemas.microsoft.com/office/2006/activeX" xmlns:r="http://schemas.openxmlformats.org/officeDocument/2006/relationships" ax:classid="{CDCDCDCD-CDCD-CDCD-CDCD-CDCDCDCDCDCD}" r:id="rId1" ax:persistence="persistStorage"/>
</file>

<file path=word/activeX/activeX6.xml><?xml version="1.0" encoding="utf-8"?>
<ax:ocx xmlns:ax="http://schemas.microsoft.com/office/2006/activeX" xmlns:r="http://schemas.openxmlformats.org/officeDocument/2006/relationships" ax:classid="{CDCDCDCD-CDCD-CDCD-CDCD-CDCDCDCDCDCD}" r:id="rId1" ax:persistence="persistStorage"/>
</file>

<file path=word/activeX/activeX7.xml><?xml version="1.0" encoding="utf-8"?>
<ax:ocx xmlns:ax="http://schemas.microsoft.com/office/2006/activeX" xmlns:r="http://schemas.openxmlformats.org/officeDocument/2006/relationships" ax:classid="{CDCDCDCD-CDCD-CDCD-CDCD-CDCDCDCDCDCD}" r:id="rId1" ax:persistence="persistStorage"/>
</file>

<file path=word/activeX/activeX8.xml><?xml version="1.0" encoding="utf-8"?>
<ax:ocx xmlns:ax="http://schemas.microsoft.com/office/2006/activeX" xmlns:r="http://schemas.openxmlformats.org/officeDocument/2006/relationships" ax:classid="{CDCDCDCD-CDCD-CDCD-CDCD-CDCDCDCDCDCD}" r:id="rId1" ax:persistence="persistStorage"/>
</file>

<file path=word/activeX/activeX9.xml><?xml version="1.0" encoding="utf-8"?>
<ax:ocx xmlns:ax="http://schemas.microsoft.com/office/2006/activeX" xmlns:r="http://schemas.openxmlformats.org/officeDocument/2006/relationships" ax:classid="{CDCDCDCD-CDCD-CDCD-CDCD-CDCDCDCDCDCD}" r:id="rId1" ax:persistence="persistStorage"/>
</file>

<file path=word/activeX/activeX10.xml><?xml version="1.0" encoding="utf-8"?>
<ax:ocx xmlns:ax="http://schemas.microsoft.com/office/2006/activeX" xmlns:r="http://schemas.openxmlformats.org/officeDocument/2006/relationships" ax:classid="{CDCDCDCD-CDCD-CDCD-CDCD-CDCDCDCDCDCD}" r:id="rId1" ax:persistence="persistStorage"/>
</file>

<file path=word/activeX/activeX11.xml><?xml version="1.0" encoding="utf-8"?>
<ax:ocx xmlns:ax="http://schemas.microsoft.com/office/2006/activeX" xmlns:r="http://schemas.openxmlformats.org/officeDocument/2006/relationships" ax:classid="{CDCDCDCD-CDCD-CDCD-CDCD-CDCDCDCDCDCD}" r:id="rId1" ax:persistence="persistStorage"/>
</file>

<file path=word/activeX/activeX12.xml><?xml version="1.0" encoding="utf-8"?>
<ax:ocx xmlns:ax="http://schemas.microsoft.com/office/2006/activeX" xmlns:r="http://schemas.openxmlformats.org/officeDocument/2006/relationships" ax:classid="{CDCDCDCD-CDCD-CDCD-CDCD-CDCDCDCDCDCD}" r:id="rId1" ax:persistence="persistStorage"/>
</file>

<file path=word/activeX/activeX13.xml><?xml version="1.0" encoding="utf-8"?>
<ax:ocx xmlns:ax="http://schemas.microsoft.com/office/2006/activeX" xmlns:r="http://schemas.openxmlformats.org/officeDocument/2006/relationships" ax:classid="{CDCDCDCD-CDCD-CDCD-CDCD-CDCDCDCDCDCD}" r:id="rId1" ax:persistence="persistStorage"/>
</file>

<file path=word/activeX/activeX14.xml><?xml version="1.0" encoding="utf-8"?>
<ax:ocx xmlns:ax="http://schemas.microsoft.com/office/2006/activeX" xmlns:r="http://schemas.openxmlformats.org/officeDocument/2006/relationships" ax:classid="{CDCDCDCD-CDCD-CDCD-CDCD-CDCDCDCDCDCD}" r:id="rId1" ax:persistence="persistStorage"/>
</file>

<file path=word/activeX/activeX15.xml><?xml version="1.0" encoding="utf-8"?>
<ax:ocx xmlns:ax="http://schemas.microsoft.com/office/2006/activeX" xmlns:r="http://schemas.openxmlformats.org/officeDocument/2006/relationships" ax:classid="{CDCDCDCD-CDCD-CDCD-CDCD-CDCDCDCDCDCD}" r:id="rId1" ax:persistence="persistStorage"/>
</file>

<file path=word/activeX/activeX16.xml><?xml version="1.0" encoding="utf-8"?>
<ax:ocx xmlns:ax="http://schemas.microsoft.com/office/2006/activeX" xmlns:r="http://schemas.openxmlformats.org/officeDocument/2006/relationships" ax:classid="{CDCDCDCD-CDCD-CDCD-CDCD-CDCDCDCDCDCD}" r:id="rId1" ax:persistence="persistStorage"/>
</file>

<file path=word/activeX/activeX17.xml><?xml version="1.0" encoding="utf-8"?>
<ax:ocx xmlns:ax="http://schemas.microsoft.com/office/2006/activeX" xmlns:r="http://schemas.openxmlformats.org/officeDocument/2006/relationships" ax:classid="{CDCDCDCD-CDCD-CDCD-CDCD-CDCDCDCDCDCD}" r:id="rId1" ax:persistence="persistStorage"/>
</file>

<file path=word/activeX/activeX18.xml><?xml version="1.0" encoding="utf-8"?>
<ax:ocx xmlns:ax="http://schemas.microsoft.com/office/2006/activeX" xmlns:r="http://schemas.openxmlformats.org/officeDocument/2006/relationships" ax:classid="{CDCDCDCD-CDCD-CDCD-CDCD-CDCDCDCDCDCD}" r:id="rId1" ax:persistence="persistStorage"/>
</file>

<file path=word/activeX/activeX19.xml><?xml version="1.0" encoding="utf-8"?>
<ax:ocx xmlns:ax="http://schemas.microsoft.com/office/2006/activeX" xmlns:r="http://schemas.openxmlformats.org/officeDocument/2006/relationships" ax:classid="{CDCDCDCD-CDCD-CDCD-CDCD-CDCDCDCDCDCD}" r:id="rId1" ax:persistence="persistStorage"/>
</file>

<file path=word/activeX/activeX20.xml><?xml version="1.0" encoding="utf-8"?>
<ax:ocx xmlns:ax="http://schemas.microsoft.com/office/2006/activeX" xmlns:r="http://schemas.openxmlformats.org/officeDocument/2006/relationships" ax:classid="{CDCDCDCD-CDCD-CDCD-CDCD-CDCDCDCDCDCD}" r:id="rId1" ax:persistence="persistStorage"/>
</file>

<file path=word/activeX/activeX21.xml><?xml version="1.0" encoding="utf-8"?>
<ax:ocx xmlns:ax="http://schemas.microsoft.com/office/2006/activeX" xmlns:r="http://schemas.openxmlformats.org/officeDocument/2006/relationships" ax:classid="{CDCDCDCD-CDCD-CDCD-CDCD-CDCDCDCDCDCD}" r:id="rId1" ax:persistence="persistStorage"/>
</file>

<file path=word/activeX/activeX22.xml><?xml version="1.0" encoding="utf-8"?>
<ax:ocx xmlns:ax="http://schemas.microsoft.com/office/2006/activeX" xmlns:r="http://schemas.openxmlformats.org/officeDocument/2006/relationships" ax:classid="{CDCDCDCD-CDCD-CDCD-CDCD-CDCDCDCDCDCD}" r:id="rId1" ax:persistence="persistStorage"/>
</file>

<file path=word/activeX/activeX23.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55</Pages>
  <Words>7148</Words>
  <Characters>7942</Characters>
  <Lines>383</Lines>
  <Paragraphs>108</Paragraphs>
  <TotalTime>22</TotalTime>
  <ScaleCrop>false</ScaleCrop>
  <LinksUpToDate>false</LinksUpToDate>
  <CharactersWithSpaces>8186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2019-02-22T03:27:00Z</dcterms:created>
  <dc:creator>admin</dc:creator>
  <cp:lastModifiedBy>Administrator</cp:lastModifiedBy>
  <cp:lastPrinted>2026-07-22T03:12:00Z</cp:lastPrinted>
  <dcterms:modified xsi:type="dcterms:W3CDTF">2026-09-29T08:54:48Z</dcterms:modified>
  <dc:title>附件十一</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9B5026DD9BAC4554BE27CDA0B928EF24_13</vt:lpwstr>
  </property>
  <property fmtid="{D5CDD505-2E9C-101B-9397-08002B2CF9AE}" pid="4" name="commondata">
    <vt:lpwstr>eyJoZGlkIjoiMDgyMjU5MzI3NTdlNGRjZmJmYjYzNjg5YjEyN2Y0NzIifQ==</vt:lpwstr>
  </property>
  <property fmtid="{D5CDD505-2E9C-101B-9397-08002B2CF9AE}" pid="5" name="KSOTemplateDocerSaveRecord">
    <vt:lpwstr>eyJoZGlkIjoiMTA3OGVkNjc4ZWExYTA1MmZkZDkwYjJlM2RkODE5YjUiLCJ1c2VySWQiOiIxMTU5MTI2ODYyIn0=</vt:lpwstr>
  </property>
</Properties>
</file>