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23FF9">
      <w:pPr>
        <w:rPr>
          <w:rFonts w:ascii="宋体" w:hAnsi="宋体" w:cs="宋体"/>
        </w:rPr>
      </w:pPr>
      <w:r>
        <w:rPr>
          <w:rFonts w:hint="eastAsia" w:ascii="宋体" w:hAnsi="宋体" w:cs="宋体"/>
          <w:b/>
          <w:color w:val="auto"/>
          <w:sz w:val="72"/>
          <w:highlight w:val="none"/>
        </w:rPr>
        <w:drawing>
          <wp:anchor distT="0" distB="0" distL="114300" distR="114300" simplePos="0" relativeHeight="251659264" behindDoc="1" locked="0" layoutInCell="1" allowOverlap="1">
            <wp:simplePos x="0" y="0"/>
            <wp:positionH relativeFrom="column">
              <wp:posOffset>-154305</wp:posOffset>
            </wp:positionH>
            <wp:positionV relativeFrom="paragraph">
              <wp:posOffset>-116205</wp:posOffset>
            </wp:positionV>
            <wp:extent cx="1627505" cy="1982470"/>
            <wp:effectExtent l="0" t="0" r="3175" b="13970"/>
            <wp:wrapThrough wrapText="bothSides">
              <wp:wrapPolygon>
                <wp:start x="0" y="0"/>
                <wp:lineTo x="0" y="21420"/>
                <wp:lineTo x="21440" y="21420"/>
                <wp:lineTo x="21440" y="0"/>
                <wp:lineTo x="0" y="0"/>
              </wp:wrapPolygon>
            </wp:wrapThrough>
            <wp:docPr id="4" name="图片 3" descr="1744623534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1744623534196"/>
                    <pic:cNvPicPr>
                      <a:picLocks noChangeAspect="1"/>
                    </pic:cNvPicPr>
                  </pic:nvPicPr>
                  <pic:blipFill>
                    <a:blip r:embed="rId9"/>
                    <a:stretch>
                      <a:fillRect/>
                    </a:stretch>
                  </pic:blipFill>
                  <pic:spPr>
                    <a:xfrm>
                      <a:off x="0" y="0"/>
                      <a:ext cx="1627505" cy="1982470"/>
                    </a:xfrm>
                    <a:prstGeom prst="rect">
                      <a:avLst/>
                    </a:prstGeom>
                    <a:noFill/>
                    <a:ln>
                      <a:noFill/>
                    </a:ln>
                  </pic:spPr>
                </pic:pic>
              </a:graphicData>
            </a:graphic>
          </wp:anchor>
        </w:drawing>
      </w:r>
    </w:p>
    <w:p w14:paraId="645E7842">
      <w:pPr>
        <w:rPr>
          <w:rFonts w:ascii="宋体" w:hAnsi="宋体" w:cs="宋体"/>
        </w:rPr>
      </w:pPr>
    </w:p>
    <w:p w14:paraId="6DAD4570">
      <w:pPr>
        <w:pStyle w:val="23"/>
        <w:adjustRightInd w:val="0"/>
        <w:snapToGrid w:val="0"/>
        <w:spacing w:line="360" w:lineRule="auto"/>
        <w:jc w:val="both"/>
        <w:outlineLvl w:val="0"/>
        <w:rPr>
          <w:rFonts w:hAnsi="宋体" w:cs="宋体"/>
          <w:b/>
          <w:bCs/>
          <w:sz w:val="76"/>
          <w:szCs w:val="84"/>
        </w:rPr>
      </w:pPr>
    </w:p>
    <w:p w14:paraId="6580B62B">
      <w:pPr>
        <w:pStyle w:val="23"/>
        <w:adjustRightInd w:val="0"/>
        <w:snapToGrid w:val="0"/>
        <w:spacing w:line="360" w:lineRule="auto"/>
        <w:jc w:val="center"/>
        <w:outlineLvl w:val="0"/>
        <w:rPr>
          <w:rFonts w:hAnsi="宋体" w:cs="宋体"/>
          <w:b/>
          <w:bCs/>
        </w:rPr>
      </w:pPr>
    </w:p>
    <w:p w14:paraId="0FF7C02E">
      <w:pPr>
        <w:pStyle w:val="23"/>
        <w:adjustRightInd w:val="0"/>
        <w:snapToGrid w:val="0"/>
        <w:spacing w:line="360" w:lineRule="auto"/>
        <w:jc w:val="center"/>
        <w:outlineLvl w:val="0"/>
        <w:rPr>
          <w:rFonts w:hint="eastAsia" w:hAnsi="宋体" w:cs="宋体"/>
          <w:b/>
          <w:bCs/>
          <w:sz w:val="76"/>
          <w:szCs w:val="84"/>
        </w:rPr>
      </w:pPr>
    </w:p>
    <w:p w14:paraId="50636CFA">
      <w:pPr>
        <w:pStyle w:val="23"/>
        <w:adjustRightInd w:val="0"/>
        <w:snapToGrid w:val="0"/>
        <w:spacing w:line="360" w:lineRule="auto"/>
        <w:jc w:val="center"/>
        <w:outlineLvl w:val="0"/>
        <w:rPr>
          <w:rFonts w:hAnsi="宋体" w:cs="宋体"/>
          <w:b/>
          <w:bCs/>
          <w:sz w:val="76"/>
          <w:szCs w:val="84"/>
        </w:rPr>
      </w:pPr>
      <w:r>
        <w:rPr>
          <w:rFonts w:hint="eastAsia" w:hAnsi="宋体" w:cs="宋体"/>
          <w:b/>
          <w:bCs/>
          <w:sz w:val="76"/>
          <w:szCs w:val="84"/>
        </w:rPr>
        <w:t>政府采购</w:t>
      </w:r>
    </w:p>
    <w:p w14:paraId="2012C915">
      <w:pPr>
        <w:pStyle w:val="23"/>
        <w:adjustRightInd w:val="0"/>
        <w:snapToGrid w:val="0"/>
        <w:spacing w:line="360" w:lineRule="auto"/>
        <w:jc w:val="center"/>
        <w:outlineLvl w:val="0"/>
        <w:rPr>
          <w:rFonts w:hAnsi="宋体" w:cs="宋体"/>
          <w:b/>
          <w:sz w:val="32"/>
          <w:szCs w:val="32"/>
        </w:rPr>
      </w:pPr>
      <w:r>
        <w:rPr>
          <w:rFonts w:hint="eastAsia" w:hAnsi="宋体" w:cs="宋体"/>
          <w:b/>
          <w:bCs/>
          <w:sz w:val="76"/>
          <w:szCs w:val="84"/>
        </w:rPr>
        <w:t>竞争性谈判文件</w:t>
      </w:r>
    </w:p>
    <w:p w14:paraId="36CB1240">
      <w:pPr>
        <w:pStyle w:val="23"/>
        <w:adjustRightInd w:val="0"/>
        <w:snapToGrid w:val="0"/>
        <w:spacing w:line="320" w:lineRule="exact"/>
        <w:rPr>
          <w:rFonts w:hAnsi="宋体" w:cs="宋体"/>
          <w:b/>
          <w:sz w:val="32"/>
          <w:szCs w:val="32"/>
        </w:rPr>
      </w:pPr>
    </w:p>
    <w:p w14:paraId="30AA897D">
      <w:pPr>
        <w:pStyle w:val="23"/>
        <w:wordWrap w:val="0"/>
        <w:overflowPunct w:val="0"/>
        <w:topLinePunct/>
        <w:spacing w:line="780" w:lineRule="exact"/>
        <w:ind w:left="3085" w:leftChars="532" w:hanging="1968" w:hangingChars="700"/>
        <w:textAlignment w:val="top"/>
        <w:outlineLvl w:val="0"/>
        <w:rPr>
          <w:rFonts w:hint="eastAsia" w:hAnsi="宋体" w:eastAsia="宋体" w:cs="宋体"/>
          <w:b/>
          <w:bCs/>
          <w:sz w:val="28"/>
          <w:szCs w:val="28"/>
          <w:u w:val="single"/>
          <w:lang w:eastAsia="zh-CN"/>
        </w:rPr>
      </w:pPr>
      <w:r>
        <w:rPr>
          <w:rFonts w:hint="eastAsia" w:hAnsi="宋体" w:cs="宋体"/>
          <w:b/>
          <w:bCs/>
          <w:sz w:val="28"/>
          <w:szCs w:val="28"/>
        </w:rPr>
        <w:t>采购项目名称：</w:t>
      </w:r>
      <w:r>
        <w:rPr>
          <w:rFonts w:hint="eastAsia" w:hAnsi="宋体" w:cs="宋体"/>
          <w:b/>
          <w:bCs/>
          <w:sz w:val="28"/>
          <w:szCs w:val="28"/>
          <w:u w:val="single"/>
          <w:lang w:val="en-US" w:eastAsia="zh-CN"/>
        </w:rPr>
        <w:t>2026年株洲市芦淞区农村公路养护工程</w:t>
      </w:r>
    </w:p>
    <w:p w14:paraId="3EF5E584">
      <w:pPr>
        <w:pStyle w:val="23"/>
        <w:wordWrap w:val="0"/>
        <w:overflowPunct w:val="0"/>
        <w:topLinePunct/>
        <w:spacing w:line="780" w:lineRule="exact"/>
        <w:ind w:firstLine="1124" w:firstLineChars="400"/>
        <w:jc w:val="left"/>
        <w:textAlignment w:val="top"/>
        <w:outlineLvl w:val="0"/>
        <w:rPr>
          <w:rFonts w:hint="default" w:hAnsi="宋体" w:cs="宋体"/>
          <w:b/>
          <w:bCs/>
          <w:sz w:val="28"/>
          <w:szCs w:val="28"/>
          <w:u w:val="single"/>
          <w:lang w:val="en-US" w:eastAsia="zh-CN"/>
        </w:rPr>
      </w:pPr>
      <w:r>
        <w:rPr>
          <w:rFonts w:hint="eastAsia" w:hAnsi="宋体" w:cs="宋体"/>
          <w:b/>
          <w:bCs/>
          <w:sz w:val="28"/>
          <w:szCs w:val="28"/>
        </w:rPr>
        <w:t>采   购   人：</w:t>
      </w:r>
      <w:r>
        <w:rPr>
          <w:rFonts w:hint="eastAsia" w:hAnsi="宋体" w:cs="宋体"/>
          <w:b/>
          <w:bCs/>
          <w:sz w:val="28"/>
          <w:szCs w:val="28"/>
          <w:u w:val="single"/>
          <w:lang w:eastAsia="zh-CN"/>
        </w:rPr>
        <w:t>株洲市芦淞区交通运输局</w:t>
      </w:r>
      <w:r>
        <w:rPr>
          <w:rFonts w:hint="eastAsia" w:hAnsi="宋体" w:cs="宋体"/>
          <w:b/>
          <w:bCs/>
          <w:sz w:val="28"/>
          <w:szCs w:val="28"/>
          <w:u w:val="single"/>
          <w:lang w:val="en-US" w:eastAsia="zh-CN"/>
        </w:rPr>
        <w:t xml:space="preserve">  </w:t>
      </w:r>
    </w:p>
    <w:p w14:paraId="19284A6F">
      <w:pPr>
        <w:pStyle w:val="23"/>
        <w:wordWrap w:val="0"/>
        <w:overflowPunct w:val="0"/>
        <w:topLinePunct/>
        <w:spacing w:line="780" w:lineRule="exact"/>
        <w:ind w:firstLine="1124" w:firstLineChars="400"/>
        <w:jc w:val="left"/>
        <w:textAlignment w:val="top"/>
        <w:outlineLvl w:val="0"/>
        <w:rPr>
          <w:rFonts w:hint="default" w:hAnsi="宋体" w:cs="宋体"/>
          <w:b/>
          <w:bCs/>
          <w:sz w:val="28"/>
          <w:szCs w:val="28"/>
          <w:u w:val="none"/>
          <w:lang w:val="en-US" w:eastAsia="zh-CN"/>
        </w:rPr>
      </w:pPr>
      <w:r>
        <w:rPr>
          <w:rFonts w:hint="eastAsia" w:hAnsi="宋体" w:cs="宋体"/>
          <w:b/>
          <w:bCs/>
          <w:sz w:val="28"/>
          <w:szCs w:val="28"/>
          <w:u w:val="none"/>
          <w:lang w:val="en-US" w:eastAsia="zh-CN"/>
        </w:rPr>
        <w:t>政府采购代理编号：</w:t>
      </w:r>
      <w:r>
        <w:rPr>
          <w:rFonts w:hint="eastAsia" w:hAnsi="宋体" w:cs="宋体"/>
          <w:b/>
          <w:bCs/>
          <w:sz w:val="28"/>
          <w:szCs w:val="28"/>
          <w:u w:val="single"/>
          <w:lang w:val="en-US" w:eastAsia="zh-CN"/>
        </w:rPr>
        <w:t xml:space="preserve">(2026)430203000003-1  </w:t>
      </w:r>
    </w:p>
    <w:p w14:paraId="7F546311">
      <w:pPr>
        <w:pStyle w:val="23"/>
        <w:wordWrap w:val="0"/>
        <w:overflowPunct w:val="0"/>
        <w:topLinePunct/>
        <w:spacing w:line="780" w:lineRule="exact"/>
        <w:ind w:firstLine="1124" w:firstLineChars="400"/>
        <w:jc w:val="left"/>
        <w:textAlignment w:val="top"/>
        <w:outlineLvl w:val="0"/>
        <w:rPr>
          <w:rStyle w:val="278"/>
          <w:rFonts w:hint="default" w:ascii="宋体" w:eastAsia="宋体"/>
          <w:b/>
          <w:sz w:val="32"/>
          <w:szCs w:val="21"/>
          <w:u w:val="single" w:color="000000"/>
          <w:lang w:val="en-US" w:eastAsia="zh-CN"/>
        </w:rPr>
      </w:pPr>
      <w:r>
        <w:rPr>
          <w:rFonts w:hint="eastAsia" w:hAnsi="宋体" w:cs="宋体"/>
          <w:b/>
          <w:bCs/>
          <w:sz w:val="28"/>
          <w:szCs w:val="28"/>
        </w:rPr>
        <w:t xml:space="preserve">委托代理编号: </w:t>
      </w:r>
      <w:r>
        <w:rPr>
          <w:rFonts w:hint="eastAsia" w:hAnsi="宋体" w:cs="宋体"/>
          <w:b/>
          <w:bCs/>
          <w:sz w:val="28"/>
          <w:szCs w:val="28"/>
          <w:u w:val="single"/>
          <w:lang w:val="en-US" w:eastAsia="zh-CN"/>
        </w:rPr>
        <w:t xml:space="preserve">HNTZ-2026109  </w:t>
      </w:r>
    </w:p>
    <w:p w14:paraId="3AE5BA46">
      <w:pPr>
        <w:pStyle w:val="23"/>
        <w:wordWrap w:val="0"/>
        <w:overflowPunct w:val="0"/>
        <w:topLinePunct/>
        <w:spacing w:line="780" w:lineRule="exact"/>
        <w:ind w:firstLine="1124" w:firstLineChars="400"/>
        <w:jc w:val="left"/>
        <w:textAlignment w:val="top"/>
        <w:outlineLvl w:val="0"/>
        <w:rPr>
          <w:rFonts w:hint="eastAsia" w:hAnsi="宋体" w:eastAsia="宋体" w:cs="宋体"/>
          <w:b/>
          <w:bCs/>
          <w:sz w:val="28"/>
          <w:szCs w:val="28"/>
          <w:u w:val="single"/>
          <w:lang w:eastAsia="zh-CN"/>
        </w:rPr>
      </w:pPr>
      <w:r>
        <w:rPr>
          <w:rFonts w:hint="eastAsia" w:hAnsi="宋体" w:cs="宋体"/>
          <w:b/>
          <w:bCs/>
          <w:sz w:val="28"/>
          <w:szCs w:val="28"/>
        </w:rPr>
        <w:t xml:space="preserve">采购代理机构: </w:t>
      </w:r>
      <w:r>
        <w:rPr>
          <w:rFonts w:hint="eastAsia" w:hAnsi="宋体" w:cs="宋体"/>
          <w:b/>
          <w:bCs/>
          <w:sz w:val="28"/>
          <w:szCs w:val="28"/>
          <w:u w:val="single"/>
          <w:lang w:eastAsia="zh-CN"/>
        </w:rPr>
        <w:t xml:space="preserve">湖南天正工程咨询有限公司 </w:t>
      </w:r>
    </w:p>
    <w:p w14:paraId="293F4185">
      <w:pPr>
        <w:pStyle w:val="23"/>
        <w:adjustRightInd w:val="0"/>
        <w:snapToGrid w:val="0"/>
        <w:spacing w:line="160" w:lineRule="exact"/>
        <w:jc w:val="center"/>
        <w:rPr>
          <w:rFonts w:hAnsi="宋体" w:cs="宋体"/>
          <w:b/>
          <w:sz w:val="32"/>
        </w:rPr>
      </w:pPr>
    </w:p>
    <w:p w14:paraId="29B970F6">
      <w:pPr>
        <w:pStyle w:val="23"/>
        <w:adjustRightInd w:val="0"/>
        <w:snapToGrid w:val="0"/>
        <w:spacing w:line="360" w:lineRule="auto"/>
        <w:rPr>
          <w:rFonts w:hAnsi="宋体" w:cs="宋体"/>
          <w:sz w:val="32"/>
        </w:rPr>
      </w:pPr>
    </w:p>
    <w:p w14:paraId="75754A1D">
      <w:pPr>
        <w:pStyle w:val="23"/>
        <w:adjustRightInd w:val="0"/>
        <w:snapToGrid w:val="0"/>
        <w:spacing w:line="360" w:lineRule="auto"/>
        <w:jc w:val="center"/>
        <w:outlineLvl w:val="0"/>
        <w:rPr>
          <w:rFonts w:hAnsi="宋体" w:cs="宋体"/>
          <w:b/>
          <w:bCs/>
          <w:sz w:val="32"/>
        </w:rPr>
      </w:pPr>
      <w:r>
        <w:rPr>
          <w:rFonts w:hint="eastAsia" w:hAnsi="宋体" w:cs="宋体"/>
          <w:b/>
          <w:bCs/>
          <w:sz w:val="32"/>
        </w:rPr>
        <w:t>202</w:t>
      </w:r>
      <w:r>
        <w:rPr>
          <w:rFonts w:hint="eastAsia" w:hAnsi="宋体" w:cs="宋体"/>
          <w:b/>
          <w:bCs/>
          <w:sz w:val="32"/>
          <w:lang w:val="en-US" w:eastAsia="zh-CN"/>
        </w:rPr>
        <w:t>6</w:t>
      </w:r>
      <w:r>
        <w:rPr>
          <w:rFonts w:hint="eastAsia" w:hAnsi="宋体" w:cs="宋体"/>
          <w:b/>
          <w:bCs/>
          <w:sz w:val="32"/>
        </w:rPr>
        <w:t xml:space="preserve"> 年</w:t>
      </w:r>
      <w:r>
        <w:rPr>
          <w:rFonts w:hint="eastAsia" w:hAnsi="宋体" w:cs="宋体"/>
          <w:b/>
          <w:bCs/>
          <w:sz w:val="32"/>
          <w:lang w:val="en-US" w:eastAsia="zh-CN"/>
        </w:rPr>
        <w:t>9</w:t>
      </w:r>
      <w:r>
        <w:rPr>
          <w:rFonts w:hint="eastAsia" w:hAnsi="宋体" w:cs="宋体"/>
          <w:b/>
          <w:bCs/>
          <w:sz w:val="32"/>
        </w:rPr>
        <w:t>月</w:t>
      </w:r>
    </w:p>
    <w:p w14:paraId="70C6FEBE">
      <w:pPr>
        <w:pStyle w:val="23"/>
        <w:adjustRightInd w:val="0"/>
        <w:snapToGrid w:val="0"/>
        <w:spacing w:line="360" w:lineRule="auto"/>
        <w:jc w:val="center"/>
        <w:rPr>
          <w:rFonts w:hAnsi="宋体" w:cs="宋体"/>
          <w:b/>
          <w:bCs/>
          <w:spacing w:val="160"/>
          <w:sz w:val="36"/>
          <w:szCs w:val="36"/>
        </w:rPr>
        <w:sectPr>
          <w:headerReference r:id="rId4" w:type="first"/>
          <w:headerReference r:id="rId3" w:type="default"/>
          <w:footerReference r:id="rId5" w:type="default"/>
          <w:footerReference r:id="rId6" w:type="even"/>
          <w:pgSz w:w="11906" w:h="16838"/>
          <w:pgMar w:top="1440" w:right="1803" w:bottom="1440" w:left="1803" w:header="850" w:footer="1134" w:gutter="0"/>
          <w:pgNumType w:fmt="decimal" w:start="1"/>
          <w:cols w:space="720" w:num="1"/>
          <w:docGrid w:type="lines" w:linePitch="317" w:charSpace="0"/>
        </w:sectPr>
      </w:pPr>
    </w:p>
    <w:p w14:paraId="2935DE42">
      <w:pPr>
        <w:pStyle w:val="23"/>
        <w:adjustRightInd w:val="0"/>
        <w:snapToGrid w:val="0"/>
        <w:spacing w:line="360" w:lineRule="auto"/>
        <w:jc w:val="center"/>
        <w:outlineLvl w:val="0"/>
        <w:rPr>
          <w:rFonts w:ascii="仿宋_GB2312" w:hAnsi="宋体" w:eastAsia="仿宋_GB2312"/>
          <w:b/>
          <w:spacing w:val="6"/>
          <w:sz w:val="36"/>
          <w:szCs w:val="36"/>
        </w:rPr>
      </w:pPr>
      <w:r>
        <w:rPr>
          <w:rFonts w:hint="eastAsia" w:ascii="仿宋_GB2312" w:hAnsi="宋体" w:eastAsia="仿宋_GB2312"/>
          <w:b/>
          <w:spacing w:val="160"/>
          <w:sz w:val="36"/>
          <w:szCs w:val="36"/>
        </w:rPr>
        <w:t>目</w:t>
      </w:r>
      <w:r>
        <w:rPr>
          <w:rFonts w:hint="eastAsia" w:ascii="仿宋_GB2312" w:hAnsi="宋体" w:eastAsia="仿宋_GB2312"/>
          <w:b/>
          <w:spacing w:val="6"/>
          <w:sz w:val="36"/>
          <w:szCs w:val="36"/>
        </w:rPr>
        <w:t>录</w:t>
      </w:r>
    </w:p>
    <w:p w14:paraId="1B0C58C3">
      <w:pPr>
        <w:pStyle w:val="23"/>
        <w:adjustRightInd w:val="0"/>
        <w:snapToGrid w:val="0"/>
        <w:spacing w:line="360" w:lineRule="auto"/>
        <w:rPr>
          <w:rFonts w:hAnsi="宋体"/>
          <w:b/>
          <w:sz w:val="24"/>
          <w:szCs w:val="24"/>
        </w:rPr>
      </w:pPr>
      <w:r>
        <w:rPr>
          <w:rFonts w:hint="eastAsia" w:hAnsi="宋体"/>
          <w:b/>
          <w:sz w:val="24"/>
          <w:szCs w:val="24"/>
        </w:rPr>
        <w:t xml:space="preserve">  </w:t>
      </w:r>
    </w:p>
    <w:p w14:paraId="2253F49E">
      <w:pPr>
        <w:pStyle w:val="23"/>
        <w:numPr>
          <w:ilvl w:val="0"/>
          <w:numId w:val="1"/>
        </w:numPr>
        <w:adjustRightInd w:val="0"/>
        <w:snapToGrid w:val="0"/>
        <w:spacing w:line="432" w:lineRule="auto"/>
        <w:rPr>
          <w:rFonts w:hAnsi="宋体"/>
          <w:b/>
          <w:sz w:val="24"/>
          <w:szCs w:val="24"/>
        </w:rPr>
      </w:pPr>
      <w:r>
        <w:rPr>
          <w:rFonts w:hint="eastAsia" w:hAnsi="宋体"/>
          <w:b/>
          <w:sz w:val="24"/>
          <w:szCs w:val="24"/>
        </w:rPr>
        <w:t xml:space="preserve"> 谈判邀请</w:t>
      </w:r>
    </w:p>
    <w:p w14:paraId="1CFFBAB3">
      <w:pPr>
        <w:pStyle w:val="23"/>
        <w:adjustRightInd w:val="0"/>
        <w:snapToGrid w:val="0"/>
        <w:spacing w:line="432" w:lineRule="auto"/>
        <w:rPr>
          <w:rFonts w:hAnsi="宋体"/>
          <w:b/>
          <w:sz w:val="24"/>
          <w:szCs w:val="24"/>
        </w:rPr>
      </w:pPr>
      <w:r>
        <w:rPr>
          <w:rFonts w:hint="eastAsia" w:hAnsi="宋体"/>
          <w:b/>
          <w:sz w:val="24"/>
          <w:szCs w:val="24"/>
        </w:rPr>
        <w:t xml:space="preserve">  第二章  谈判须知</w:t>
      </w:r>
    </w:p>
    <w:p w14:paraId="241D2B29">
      <w:pPr>
        <w:tabs>
          <w:tab w:val="left" w:pos="1440"/>
        </w:tabs>
        <w:adjustRightInd w:val="0"/>
        <w:snapToGrid w:val="0"/>
        <w:spacing w:line="408" w:lineRule="auto"/>
        <w:ind w:firstLine="420" w:firstLineChars="200"/>
        <w:rPr>
          <w:rFonts w:ascii="宋体" w:hAnsi="宋体"/>
          <w:szCs w:val="21"/>
        </w:rPr>
      </w:pPr>
      <w:r>
        <w:rPr>
          <w:rFonts w:hint="eastAsia" w:ascii="宋体" w:hAnsi="宋体"/>
          <w:szCs w:val="21"/>
        </w:rPr>
        <w:t xml:space="preserve">   谈判须知前附表</w:t>
      </w:r>
    </w:p>
    <w:p w14:paraId="243924BF">
      <w:pPr>
        <w:tabs>
          <w:tab w:val="left" w:pos="1440"/>
        </w:tabs>
        <w:adjustRightInd w:val="0"/>
        <w:snapToGrid w:val="0"/>
        <w:spacing w:line="408" w:lineRule="auto"/>
        <w:ind w:firstLine="420" w:firstLineChars="200"/>
        <w:rPr>
          <w:rFonts w:ascii="宋体" w:hAnsi="宋体"/>
          <w:szCs w:val="21"/>
        </w:rPr>
      </w:pPr>
      <w:r>
        <w:rPr>
          <w:rFonts w:hint="eastAsia" w:ascii="宋体" w:hAnsi="宋体"/>
          <w:szCs w:val="21"/>
        </w:rPr>
        <w:t xml:space="preserve">   谈判须知正文</w:t>
      </w:r>
    </w:p>
    <w:p w14:paraId="50144939">
      <w:pPr>
        <w:tabs>
          <w:tab w:val="left" w:pos="1440"/>
        </w:tabs>
        <w:adjustRightInd w:val="0"/>
        <w:snapToGrid w:val="0"/>
        <w:spacing w:line="408" w:lineRule="auto"/>
        <w:ind w:firstLine="840" w:firstLineChars="400"/>
        <w:outlineLvl w:val="0"/>
        <w:rPr>
          <w:rFonts w:ascii="宋体" w:hAnsi="宋体"/>
          <w:szCs w:val="21"/>
        </w:rPr>
      </w:pPr>
      <w:r>
        <w:rPr>
          <w:rFonts w:hint="eastAsia" w:ascii="宋体" w:hAnsi="宋体"/>
          <w:szCs w:val="21"/>
        </w:rPr>
        <w:t>一、说明</w:t>
      </w:r>
    </w:p>
    <w:p w14:paraId="40BE0552">
      <w:pPr>
        <w:tabs>
          <w:tab w:val="left" w:pos="1440"/>
        </w:tabs>
        <w:adjustRightInd w:val="0"/>
        <w:snapToGrid w:val="0"/>
        <w:spacing w:line="408" w:lineRule="auto"/>
        <w:ind w:firstLine="840" w:firstLineChars="400"/>
        <w:outlineLvl w:val="0"/>
        <w:rPr>
          <w:rFonts w:ascii="宋体" w:hAnsi="宋体"/>
          <w:szCs w:val="21"/>
        </w:rPr>
      </w:pPr>
      <w:r>
        <w:rPr>
          <w:rFonts w:hint="eastAsia" w:ascii="宋体" w:hAnsi="宋体"/>
          <w:szCs w:val="21"/>
        </w:rPr>
        <w:t>二、</w:t>
      </w:r>
      <w:r>
        <w:rPr>
          <w:rFonts w:hint="eastAsia" w:ascii="宋体" w:hAnsi="宋体"/>
          <w:bCs/>
          <w:szCs w:val="21"/>
        </w:rPr>
        <w:t>谈判</w:t>
      </w:r>
      <w:r>
        <w:rPr>
          <w:rFonts w:hint="eastAsia" w:ascii="宋体" w:hAnsi="宋体"/>
          <w:szCs w:val="21"/>
        </w:rPr>
        <w:t>文件</w:t>
      </w:r>
    </w:p>
    <w:p w14:paraId="7A986A67">
      <w:pPr>
        <w:adjustRightInd w:val="0"/>
        <w:snapToGrid w:val="0"/>
        <w:spacing w:line="408" w:lineRule="auto"/>
        <w:ind w:firstLine="840" w:firstLineChars="400"/>
        <w:outlineLvl w:val="0"/>
        <w:rPr>
          <w:rFonts w:ascii="宋体" w:hAnsi="宋体"/>
          <w:szCs w:val="21"/>
        </w:rPr>
      </w:pPr>
      <w:r>
        <w:rPr>
          <w:rFonts w:hint="eastAsia" w:ascii="宋体" w:hAnsi="宋体"/>
          <w:szCs w:val="21"/>
        </w:rPr>
        <w:t>三、响应文件</w:t>
      </w:r>
    </w:p>
    <w:p w14:paraId="35351578">
      <w:pPr>
        <w:adjustRightInd w:val="0"/>
        <w:snapToGrid w:val="0"/>
        <w:spacing w:line="408" w:lineRule="auto"/>
        <w:ind w:firstLine="840" w:firstLineChars="400"/>
        <w:outlineLvl w:val="0"/>
        <w:rPr>
          <w:rFonts w:ascii="宋体" w:hAnsi="宋体"/>
          <w:szCs w:val="21"/>
        </w:rPr>
      </w:pPr>
      <w:r>
        <w:rPr>
          <w:rFonts w:hint="eastAsia" w:ascii="宋体" w:hAnsi="宋体"/>
          <w:szCs w:val="21"/>
        </w:rPr>
        <w:t>四、响应文件的递交</w:t>
      </w:r>
    </w:p>
    <w:p w14:paraId="57B8181B">
      <w:pPr>
        <w:adjustRightInd w:val="0"/>
        <w:snapToGrid w:val="0"/>
        <w:spacing w:line="408" w:lineRule="auto"/>
        <w:ind w:firstLine="840" w:firstLineChars="400"/>
        <w:outlineLvl w:val="0"/>
        <w:rPr>
          <w:rFonts w:ascii="宋体" w:hAnsi="宋体"/>
          <w:szCs w:val="21"/>
        </w:rPr>
      </w:pPr>
      <w:r>
        <w:rPr>
          <w:rFonts w:hint="eastAsia" w:ascii="宋体" w:hAnsi="宋体"/>
          <w:szCs w:val="21"/>
        </w:rPr>
        <w:t>五、响应文件的评审与谈判</w:t>
      </w:r>
    </w:p>
    <w:p w14:paraId="240DE398">
      <w:pPr>
        <w:adjustRightInd w:val="0"/>
        <w:snapToGrid w:val="0"/>
        <w:spacing w:line="408" w:lineRule="auto"/>
        <w:ind w:firstLine="840" w:firstLineChars="400"/>
        <w:outlineLvl w:val="0"/>
        <w:rPr>
          <w:rFonts w:ascii="宋体" w:hAnsi="宋体"/>
          <w:szCs w:val="21"/>
        </w:rPr>
      </w:pPr>
      <w:r>
        <w:rPr>
          <w:rFonts w:hint="eastAsia" w:ascii="宋体" w:hAnsi="宋体"/>
          <w:szCs w:val="21"/>
        </w:rPr>
        <w:t>六、成交结果信息公布与授予合同</w:t>
      </w:r>
    </w:p>
    <w:p w14:paraId="4EA43299">
      <w:pPr>
        <w:adjustRightInd w:val="0"/>
        <w:snapToGrid w:val="0"/>
        <w:spacing w:line="408" w:lineRule="auto"/>
        <w:ind w:firstLine="840" w:firstLineChars="400"/>
        <w:jc w:val="left"/>
        <w:outlineLvl w:val="0"/>
        <w:rPr>
          <w:rFonts w:ascii="宋体" w:hAnsi="宋体"/>
          <w:szCs w:val="21"/>
        </w:rPr>
      </w:pPr>
      <w:r>
        <w:rPr>
          <w:rFonts w:hint="eastAsia" w:ascii="宋体" w:hAnsi="宋体"/>
          <w:szCs w:val="21"/>
        </w:rPr>
        <w:t>七、政府采购政策</w:t>
      </w:r>
    </w:p>
    <w:p w14:paraId="6DCE4294">
      <w:pPr>
        <w:pStyle w:val="42"/>
      </w:pPr>
      <w:r>
        <w:rPr>
          <w:rFonts w:hint="eastAsia" w:ascii="宋体" w:hAnsi="宋体"/>
          <w:szCs w:val="21"/>
        </w:rPr>
        <w:t>八、其它规定</w:t>
      </w:r>
    </w:p>
    <w:p w14:paraId="51FE48CD">
      <w:pPr>
        <w:adjustRightInd w:val="0"/>
        <w:snapToGrid w:val="0"/>
        <w:spacing w:line="432" w:lineRule="auto"/>
        <w:ind w:firstLine="219" w:firstLineChars="91"/>
        <w:rPr>
          <w:rFonts w:hint="eastAsia" w:ascii="宋体" w:hAnsi="宋体" w:eastAsia="宋体"/>
          <w:b/>
          <w:sz w:val="24"/>
          <w:lang w:eastAsia="zh-CN"/>
        </w:rPr>
      </w:pPr>
      <w:r>
        <w:rPr>
          <w:rFonts w:hint="eastAsia" w:ascii="宋体" w:hAnsi="宋体"/>
          <w:b/>
          <w:sz w:val="24"/>
        </w:rPr>
        <w:t xml:space="preserve">第三章  </w:t>
      </w:r>
      <w:r>
        <w:rPr>
          <w:rFonts w:hint="eastAsia" w:ascii="宋体" w:hAnsi="宋体"/>
          <w:b/>
          <w:sz w:val="24"/>
          <w:lang w:eastAsia="zh-CN"/>
        </w:rPr>
        <w:t>采购需求</w:t>
      </w:r>
    </w:p>
    <w:p w14:paraId="4CDBE5EB">
      <w:pPr>
        <w:adjustRightInd w:val="0"/>
        <w:snapToGrid w:val="0"/>
        <w:spacing w:line="432" w:lineRule="auto"/>
        <w:ind w:firstLine="219" w:firstLineChars="91"/>
        <w:rPr>
          <w:rFonts w:ascii="宋体" w:hAnsi="宋体"/>
          <w:b/>
          <w:sz w:val="24"/>
        </w:rPr>
      </w:pPr>
      <w:r>
        <w:rPr>
          <w:rFonts w:hint="eastAsia" w:ascii="宋体" w:hAnsi="宋体"/>
          <w:b/>
          <w:sz w:val="24"/>
        </w:rPr>
        <w:t>第四章  政府采购合同格式</w:t>
      </w:r>
    </w:p>
    <w:p w14:paraId="0DD0375C">
      <w:pPr>
        <w:autoSpaceDE w:val="0"/>
        <w:autoSpaceDN w:val="0"/>
        <w:adjustRightInd w:val="0"/>
        <w:snapToGrid w:val="0"/>
        <w:spacing w:line="432" w:lineRule="auto"/>
        <w:ind w:firstLine="219" w:firstLineChars="91"/>
        <w:rPr>
          <w:rFonts w:ascii="宋体" w:hAnsi="宋体"/>
          <w:b/>
          <w:sz w:val="24"/>
        </w:rPr>
      </w:pPr>
      <w:r>
        <w:rPr>
          <w:rFonts w:hint="eastAsia" w:hAnsi="宋体"/>
          <w:b/>
          <w:sz w:val="24"/>
          <w:szCs w:val="24"/>
        </w:rPr>
        <w:t xml:space="preserve">第五章  </w:t>
      </w:r>
      <w:r>
        <w:rPr>
          <w:rFonts w:hint="eastAsia" w:ascii="宋体" w:hAnsi="宋体"/>
          <w:b/>
          <w:sz w:val="24"/>
        </w:rPr>
        <w:t xml:space="preserve"> 响应文件组成</w:t>
      </w:r>
    </w:p>
    <w:p w14:paraId="2CC55CAB">
      <w:pPr>
        <w:pStyle w:val="2"/>
        <w:rPr>
          <w:rFonts w:ascii="宋体" w:hAnsi="宋体" w:cs="宋体"/>
          <w:szCs w:val="24"/>
        </w:rPr>
      </w:pPr>
    </w:p>
    <w:p w14:paraId="6DFB76AC">
      <w:pPr>
        <w:pStyle w:val="2"/>
        <w:pageBreakBefore w:val="0"/>
        <w:kinsoku/>
        <w:autoSpaceDE/>
        <w:autoSpaceDN/>
        <w:bidi w:val="0"/>
        <w:adjustRightInd w:val="0"/>
        <w:snapToGrid w:val="0"/>
        <w:spacing w:line="360" w:lineRule="auto"/>
        <w:rPr>
          <w:rFonts w:hint="eastAsia" w:ascii="宋体" w:hAnsi="宋体" w:eastAsia="宋体" w:cs="宋体"/>
          <w:sz w:val="32"/>
          <w:szCs w:val="32"/>
          <w:lang w:val="en-US" w:eastAsia="zh-CN"/>
        </w:rPr>
      </w:pPr>
      <w:r>
        <w:rPr>
          <w:rFonts w:hint="eastAsia" w:ascii="宋体" w:hAnsi="宋体" w:cs="宋体"/>
          <w:szCs w:val="24"/>
          <w:lang w:val="en-US" w:eastAsia="zh-CN"/>
        </w:rPr>
        <w:t xml:space="preserve">    </w:t>
      </w:r>
      <w:r>
        <w:rPr>
          <w:rFonts w:hint="eastAsia" w:ascii="宋体" w:hAnsi="宋体" w:cs="宋体"/>
          <w:szCs w:val="24"/>
        </w:rPr>
        <w:br w:type="page"/>
      </w:r>
      <w:bookmarkStart w:id="0" w:name="_Toc22201058"/>
      <w:bookmarkStart w:id="1" w:name="_Toc34637755"/>
      <w:bookmarkStart w:id="2" w:name="_Toc22201065"/>
      <w:r>
        <w:rPr>
          <w:rFonts w:hint="eastAsia" w:ascii="宋体" w:hAnsi="宋体" w:cs="宋体"/>
          <w:sz w:val="32"/>
          <w:szCs w:val="32"/>
        </w:rPr>
        <w:t>谈判</w:t>
      </w:r>
      <w:r>
        <w:rPr>
          <w:rFonts w:hint="eastAsia" w:ascii="宋体" w:hAnsi="宋体" w:cs="宋体"/>
          <w:sz w:val="32"/>
          <w:szCs w:val="32"/>
          <w:lang w:val="en-US" w:eastAsia="zh-CN"/>
        </w:rPr>
        <w:t>公告</w:t>
      </w:r>
    </w:p>
    <w:p w14:paraId="1DE6A5F4">
      <w:pPr>
        <w:pageBreakBefore w:val="0"/>
        <w:kinsoku/>
        <w:autoSpaceDE/>
        <w:autoSpaceDN/>
        <w:bidi w:val="0"/>
        <w:adjustRightInd w:val="0"/>
        <w:snapToGrid w:val="0"/>
        <w:spacing w:line="360" w:lineRule="auto"/>
        <w:ind w:firstLine="480" w:firstLineChars="200"/>
        <w:rPr>
          <w:rFonts w:ascii="宋体" w:hAnsi="宋体" w:cs="宋体"/>
          <w:sz w:val="24"/>
        </w:rPr>
      </w:pPr>
      <w:r>
        <w:rPr>
          <w:rFonts w:hint="eastAsia" w:ascii="宋体" w:hAnsi="宋体" w:cs="宋体"/>
          <w:sz w:val="24"/>
          <w:u w:val="single"/>
          <w:lang w:eastAsia="zh-CN"/>
        </w:rPr>
        <w:t>株洲市芦淞区交通运输局</w:t>
      </w:r>
      <w:r>
        <w:rPr>
          <w:rFonts w:hint="eastAsia" w:ascii="宋体" w:hAnsi="宋体" w:cs="宋体"/>
          <w:sz w:val="24"/>
        </w:rPr>
        <w:t>（采购人名称）的</w:t>
      </w:r>
      <w:r>
        <w:rPr>
          <w:rFonts w:hint="eastAsia" w:ascii="宋体" w:hAnsi="宋体" w:cs="宋体"/>
          <w:sz w:val="24"/>
          <w:u w:val="single"/>
          <w:lang w:eastAsia="zh-CN"/>
        </w:rPr>
        <w:t>2026年株洲市芦淞区农村公路养护工程</w:t>
      </w:r>
      <w:r>
        <w:rPr>
          <w:rFonts w:hint="eastAsia" w:ascii="宋体" w:hAnsi="宋体" w:cs="宋体"/>
          <w:sz w:val="24"/>
          <w:u w:val="single"/>
        </w:rPr>
        <w:t xml:space="preserve"> </w:t>
      </w:r>
      <w:r>
        <w:rPr>
          <w:rFonts w:hint="eastAsia" w:ascii="宋体" w:hAnsi="宋体" w:cs="宋体"/>
          <w:sz w:val="24"/>
        </w:rPr>
        <w:t>(项目名称)进行竞争性谈判采购，</w:t>
      </w:r>
      <w:r>
        <w:rPr>
          <w:rFonts w:hint="eastAsia" w:ascii="宋体" w:hAnsi="宋体" w:cs="宋体"/>
          <w:sz w:val="24"/>
          <w:lang w:val="en-US" w:eastAsia="zh-CN"/>
        </w:rPr>
        <w:t>现采用发布公告方式</w:t>
      </w:r>
      <w:r>
        <w:rPr>
          <w:rFonts w:hint="eastAsia" w:ascii="宋体" w:hAnsi="宋体" w:eastAsia="宋体" w:cs="宋体"/>
          <w:i w:val="0"/>
          <w:iCs w:val="0"/>
          <w:caps w:val="0"/>
          <w:color w:val="000000"/>
          <w:spacing w:val="0"/>
          <w:sz w:val="21"/>
          <w:szCs w:val="21"/>
        </w:rPr>
        <w:t>，</w:t>
      </w:r>
      <w:r>
        <w:rPr>
          <w:rFonts w:hint="eastAsia" w:ascii="宋体" w:hAnsi="宋体" w:cs="宋体"/>
          <w:sz w:val="24"/>
          <w:lang w:eastAsia="zh-CN"/>
        </w:rPr>
        <w:t>邀请符合资格条件的供应商提交证明材料参与资格审查活动</w:t>
      </w:r>
      <w:r>
        <w:rPr>
          <w:rFonts w:hint="eastAsia" w:ascii="宋体" w:hAnsi="宋体" w:cs="宋体"/>
          <w:sz w:val="24"/>
        </w:rPr>
        <w:t>。</w:t>
      </w:r>
    </w:p>
    <w:p w14:paraId="7EFBBFA8">
      <w:pPr>
        <w:keepNext/>
        <w:keepLines/>
        <w:pageBreakBefore w:val="0"/>
        <w:widowControl w:val="0"/>
        <w:kinsoku/>
        <w:autoSpaceDE/>
        <w:autoSpaceDN/>
        <w:bidi w:val="0"/>
        <w:adjustRightInd w:val="0"/>
        <w:snapToGrid w:val="0"/>
        <w:spacing w:line="360" w:lineRule="auto"/>
        <w:ind w:firstLine="482" w:firstLineChars="200"/>
        <w:jc w:val="both"/>
        <w:outlineLvl w:val="1"/>
        <w:rPr>
          <w:rFonts w:hint="eastAsia" w:ascii="宋体" w:hAnsi="宋体" w:eastAsia="宋体" w:cs="宋体"/>
          <w:b/>
          <w:bCs/>
          <w:kern w:val="2"/>
          <w:sz w:val="24"/>
          <w:szCs w:val="24"/>
          <w:lang w:val="en-US" w:eastAsia="zh-CN" w:bidi="ar-SA"/>
        </w:rPr>
      </w:pPr>
      <w:bookmarkStart w:id="3" w:name="_Toc22201055"/>
      <w:bookmarkStart w:id="4" w:name="_Toc34637752"/>
      <w:r>
        <w:rPr>
          <w:rFonts w:hint="eastAsia" w:ascii="宋体" w:hAnsi="宋体" w:eastAsia="宋体" w:cs="宋体"/>
          <w:b/>
          <w:bCs/>
          <w:kern w:val="2"/>
          <w:sz w:val="24"/>
          <w:szCs w:val="24"/>
          <w:lang w:val="en-US" w:eastAsia="zh-CN" w:bidi="ar-SA"/>
        </w:rPr>
        <w:t>一、</w:t>
      </w:r>
      <w:bookmarkEnd w:id="3"/>
      <w:bookmarkEnd w:id="4"/>
      <w:r>
        <w:rPr>
          <w:rFonts w:hint="eastAsia" w:ascii="宋体" w:hAnsi="宋体" w:eastAsia="宋体" w:cs="宋体"/>
          <w:b/>
          <w:bCs/>
          <w:kern w:val="2"/>
          <w:sz w:val="24"/>
          <w:szCs w:val="24"/>
          <w:lang w:val="en-US" w:eastAsia="zh-CN" w:bidi="ar-SA"/>
        </w:rPr>
        <w:t>项目概况</w:t>
      </w:r>
    </w:p>
    <w:p w14:paraId="4C7A94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w:t>
      </w:r>
      <w:r>
        <w:rPr>
          <w:rFonts w:hint="default" w:ascii="宋体" w:hAnsi="宋体" w:eastAsia="宋体" w:cs="宋体"/>
          <w:kern w:val="0"/>
          <w:sz w:val="24"/>
          <w:szCs w:val="24"/>
          <w:lang w:val="en-US" w:eastAsia="zh-CN" w:bidi="ar-SA"/>
        </w:rPr>
        <w:t>.</w:t>
      </w:r>
      <w:r>
        <w:rPr>
          <w:rFonts w:hint="eastAsia" w:ascii="宋体" w:hAnsi="宋体" w:eastAsia="宋体" w:cs="宋体"/>
          <w:kern w:val="0"/>
          <w:sz w:val="24"/>
          <w:szCs w:val="24"/>
          <w:lang w:val="en-US" w:eastAsia="zh-CN" w:bidi="ar-SA"/>
        </w:rPr>
        <w:t>采购项目名称：</w:t>
      </w:r>
      <w:r>
        <w:rPr>
          <w:rFonts w:hint="eastAsia" w:ascii="宋体" w:hAnsi="宋体" w:eastAsia="宋体" w:cs="宋体"/>
          <w:kern w:val="0"/>
          <w:sz w:val="24"/>
          <w:szCs w:val="24"/>
          <w:u w:val="single"/>
          <w:lang w:val="en-US" w:eastAsia="zh-CN" w:bidi="ar-SA"/>
        </w:rPr>
        <w:t xml:space="preserve">2026年株洲市芦淞区农村公路养护工程 </w:t>
      </w:r>
    </w:p>
    <w:p w14:paraId="082263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eastAsia" w:ascii="宋体" w:hAnsi="宋体" w:eastAsia="宋体" w:cs="宋体"/>
          <w:kern w:val="0"/>
          <w:sz w:val="24"/>
          <w:szCs w:val="24"/>
          <w:highlight w:val="yellow"/>
          <w:lang w:val="en-US" w:eastAsia="zh-CN" w:bidi="ar-SA"/>
        </w:rPr>
      </w:pPr>
      <w:r>
        <w:rPr>
          <w:rFonts w:hint="eastAsia" w:ascii="宋体" w:hAnsi="宋体" w:eastAsia="宋体" w:cs="宋体"/>
          <w:kern w:val="0"/>
          <w:sz w:val="24"/>
          <w:szCs w:val="24"/>
          <w:lang w:val="en-US" w:eastAsia="zh-CN" w:bidi="ar-SA"/>
        </w:rPr>
        <w:t>2</w:t>
      </w:r>
      <w:r>
        <w:rPr>
          <w:rFonts w:hint="default" w:ascii="宋体" w:hAnsi="宋体" w:eastAsia="宋体" w:cs="宋体"/>
          <w:kern w:val="0"/>
          <w:sz w:val="24"/>
          <w:szCs w:val="24"/>
          <w:lang w:val="en-US" w:eastAsia="zh-CN" w:bidi="ar-SA"/>
        </w:rPr>
        <w:t>.</w:t>
      </w:r>
      <w:r>
        <w:rPr>
          <w:rFonts w:hint="eastAsia" w:ascii="宋体" w:hAnsi="宋体" w:eastAsia="宋体" w:cs="宋体"/>
          <w:kern w:val="0"/>
          <w:sz w:val="24"/>
          <w:szCs w:val="24"/>
          <w:lang w:val="en-US" w:eastAsia="zh-CN" w:bidi="ar-SA"/>
        </w:rPr>
        <w:t>政府采购编号：</w:t>
      </w:r>
      <w:r>
        <w:rPr>
          <w:rFonts w:hint="eastAsia" w:ascii="宋体" w:hAnsi="宋体" w:eastAsia="宋体" w:cs="宋体"/>
          <w:sz w:val="24"/>
          <w:szCs w:val="24"/>
          <w:highlight w:val="none"/>
          <w:u w:val="single"/>
        </w:rPr>
        <w:t>(2026)430203000003-1</w:t>
      </w:r>
    </w:p>
    <w:p w14:paraId="66FD72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w:t>
      </w:r>
      <w:r>
        <w:rPr>
          <w:rFonts w:hint="default" w:ascii="宋体" w:hAnsi="宋体" w:eastAsia="宋体" w:cs="宋体"/>
          <w:kern w:val="0"/>
          <w:sz w:val="24"/>
          <w:szCs w:val="24"/>
          <w:lang w:val="en-US" w:eastAsia="zh-CN" w:bidi="ar-SA"/>
        </w:rPr>
        <w:t>.</w:t>
      </w:r>
      <w:r>
        <w:rPr>
          <w:rFonts w:hint="eastAsia" w:ascii="宋体" w:hAnsi="宋体" w:eastAsia="宋体" w:cs="宋体"/>
          <w:kern w:val="0"/>
          <w:sz w:val="24"/>
          <w:szCs w:val="24"/>
          <w:lang w:val="en-US" w:eastAsia="zh-CN" w:bidi="ar-SA"/>
        </w:rPr>
        <w:t>委托代理编号：</w:t>
      </w:r>
      <w:r>
        <w:rPr>
          <w:rFonts w:hint="eastAsia" w:ascii="宋体" w:hAnsi="宋体" w:eastAsia="宋体" w:cs="宋体"/>
          <w:kern w:val="0"/>
          <w:sz w:val="24"/>
          <w:szCs w:val="24"/>
          <w:u w:val="single"/>
          <w:lang w:val="en-US" w:eastAsia="zh-CN" w:bidi="ar-SA"/>
        </w:rPr>
        <w:t xml:space="preserve">HNTZ-2026109 </w:t>
      </w:r>
    </w:p>
    <w:p w14:paraId="336298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w:t>
      </w:r>
      <w:r>
        <w:rPr>
          <w:rFonts w:hint="default" w:ascii="宋体" w:hAnsi="宋体" w:eastAsia="宋体" w:cs="宋体"/>
          <w:kern w:val="0"/>
          <w:sz w:val="24"/>
          <w:szCs w:val="24"/>
          <w:lang w:val="en-US" w:eastAsia="zh-CN" w:bidi="ar-SA"/>
        </w:rPr>
        <w:t>.</w:t>
      </w:r>
      <w:r>
        <w:rPr>
          <w:rFonts w:hint="eastAsia" w:ascii="宋体" w:hAnsi="宋体" w:eastAsia="宋体" w:cs="宋体"/>
          <w:kern w:val="0"/>
          <w:sz w:val="24"/>
          <w:szCs w:val="24"/>
          <w:lang w:val="en-US" w:eastAsia="zh-CN" w:bidi="ar-SA"/>
        </w:rPr>
        <w:t>采购项目预算：</w:t>
      </w:r>
      <w:r>
        <w:rPr>
          <w:rFonts w:hint="eastAsia" w:ascii="宋体" w:hAnsi="宋体" w:eastAsia="宋体" w:cs="宋体"/>
          <w:kern w:val="0"/>
          <w:sz w:val="24"/>
          <w:szCs w:val="24"/>
          <w:u w:val="single"/>
          <w:lang w:val="en-US" w:eastAsia="zh-CN" w:bidi="ar-SA"/>
        </w:rPr>
        <w:t>1030593.00元</w:t>
      </w:r>
    </w:p>
    <w:p w14:paraId="0C18B6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default" w:ascii="Times New Roman" w:hAnsi="Times New Roman" w:eastAsia="宋体" w:cs="Times New Roman"/>
          <w:kern w:val="0"/>
          <w:sz w:val="21"/>
          <w:szCs w:val="21"/>
          <w:lang w:val="en-US" w:eastAsia="zh-CN" w:bidi="ar-SA"/>
        </w:rPr>
      </w:pPr>
      <w:r>
        <w:rPr>
          <w:rFonts w:ascii="Wingdings" w:hAnsi="Wingdings" w:eastAsia="宋体" w:cs="Wingdings"/>
          <w:kern w:val="0"/>
          <w:sz w:val="24"/>
          <w:szCs w:val="24"/>
          <w:lang w:val="en-US" w:eastAsia="zh-CN" w:bidi="ar-SA"/>
        </w:rPr>
        <w:t>¨</w:t>
      </w:r>
      <w:r>
        <w:rPr>
          <w:rFonts w:hint="eastAsia" w:ascii="宋体" w:hAnsi="宋体" w:eastAsia="宋体" w:cs="宋体"/>
          <w:kern w:val="0"/>
          <w:sz w:val="24"/>
          <w:szCs w:val="24"/>
          <w:lang w:val="en-US" w:eastAsia="zh-CN" w:bidi="ar-SA"/>
        </w:rPr>
        <w:t>支持预付款，预付比例：</w:t>
      </w:r>
      <w:r>
        <w:rPr>
          <w:rFonts w:hint="eastAsia" w:ascii="宋体" w:hAnsi="宋体" w:eastAsia="宋体" w:cs="宋体"/>
          <w:kern w:val="0"/>
          <w:sz w:val="24"/>
          <w:szCs w:val="24"/>
          <w:u w:val="single"/>
          <w:lang w:val="en-US" w:eastAsia="zh-CN" w:bidi="ar-SA"/>
        </w:rPr>
        <w:t>  /  </w:t>
      </w:r>
    </w:p>
    <w:p w14:paraId="30735A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default" w:ascii="Times New Roman" w:hAnsi="Times New Roman" w:eastAsia="宋体" w:cs="Times New Roman"/>
          <w:kern w:val="0"/>
          <w:sz w:val="21"/>
          <w:szCs w:val="21"/>
          <w:lang w:val="en-US" w:eastAsia="zh-CN" w:bidi="ar-SA"/>
        </w:rPr>
      </w:pPr>
      <w:r>
        <w:rPr>
          <w:rFonts w:hint="eastAsia" w:ascii="宋体" w:hAnsi="宋体" w:eastAsia="宋体" w:cs="宋体"/>
          <w:kern w:val="0"/>
          <w:sz w:val="24"/>
          <w:szCs w:val="24"/>
          <w:lang w:val="en-US" w:eastAsia="zh-CN" w:bidi="ar-SA"/>
        </w:rPr>
        <w:t>5</w:t>
      </w:r>
      <w:r>
        <w:rPr>
          <w:rFonts w:hint="default" w:ascii="宋体" w:hAnsi="宋体" w:eastAsia="宋体" w:cs="宋体"/>
          <w:kern w:val="0"/>
          <w:sz w:val="24"/>
          <w:szCs w:val="24"/>
          <w:lang w:val="en-US" w:eastAsia="zh-CN" w:bidi="ar-SA"/>
        </w:rPr>
        <w:t>.</w:t>
      </w:r>
      <w:r>
        <w:rPr>
          <w:rFonts w:hint="eastAsia" w:ascii="宋体" w:hAnsi="宋体" w:eastAsia="宋体" w:cs="宋体"/>
          <w:kern w:val="0"/>
          <w:sz w:val="24"/>
          <w:szCs w:val="24"/>
          <w:lang w:val="en-US" w:eastAsia="zh-CN" w:bidi="ar-SA"/>
        </w:rPr>
        <w:t>本项目对应的中小企业划分标准所属行业：</w:t>
      </w:r>
      <w:r>
        <w:rPr>
          <w:rFonts w:hint="eastAsia" w:ascii="宋体" w:hAnsi="宋体" w:eastAsia="宋体" w:cs="宋体"/>
          <w:kern w:val="0"/>
          <w:sz w:val="24"/>
          <w:szCs w:val="21"/>
          <w:u w:val="single"/>
          <w:lang w:val="en-US" w:eastAsia="zh-CN" w:bidi="ar"/>
        </w:rPr>
        <w:t>建筑业</w:t>
      </w:r>
    </w:p>
    <w:p w14:paraId="7AF798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default" w:ascii="Times New Roman" w:hAnsi="Times New Roman" w:eastAsia="宋体" w:cs="Times New Roman"/>
          <w:kern w:val="0"/>
          <w:sz w:val="21"/>
          <w:szCs w:val="21"/>
          <w:lang w:val="en-US" w:eastAsia="zh-CN" w:bidi="ar-SA"/>
        </w:rPr>
      </w:pPr>
      <w:r>
        <w:rPr>
          <w:rFonts w:hint="eastAsia" w:ascii="宋体" w:hAnsi="宋体" w:eastAsia="宋体" w:cs="宋体"/>
          <w:kern w:val="0"/>
          <w:sz w:val="24"/>
          <w:szCs w:val="24"/>
          <w:lang w:val="en-US" w:eastAsia="zh-CN" w:bidi="ar-SA"/>
        </w:rPr>
        <w:t>6</w:t>
      </w:r>
      <w:r>
        <w:rPr>
          <w:rFonts w:hint="default" w:ascii="宋体" w:hAnsi="宋体" w:eastAsia="宋体" w:cs="宋体"/>
          <w:kern w:val="0"/>
          <w:sz w:val="24"/>
          <w:szCs w:val="24"/>
          <w:lang w:val="en-US" w:eastAsia="zh-CN" w:bidi="ar-SA"/>
        </w:rPr>
        <w:t>.</w:t>
      </w:r>
      <w:r>
        <w:rPr>
          <w:rFonts w:hint="eastAsia" w:ascii="宋体" w:hAnsi="宋体" w:eastAsia="宋体" w:cs="宋体"/>
          <w:kern w:val="0"/>
          <w:sz w:val="24"/>
          <w:szCs w:val="24"/>
          <w:lang w:val="en-US" w:eastAsia="zh-CN" w:bidi="ar-SA"/>
        </w:rPr>
        <w:t>合同定价方式：</w:t>
      </w:r>
      <w:r>
        <w:rPr>
          <w:rFonts w:hint="default" w:ascii="Wingdings" w:hAnsi="Wingdings" w:eastAsia="宋体" w:cs="Wingdings"/>
          <w:kern w:val="0"/>
          <w:sz w:val="24"/>
          <w:szCs w:val="24"/>
          <w:lang w:val="en-US" w:eastAsia="zh-CN" w:bidi="ar-SA"/>
        </w:rPr>
        <w:sym w:font="Wingdings" w:char="00A8"/>
      </w:r>
      <w:r>
        <w:rPr>
          <w:rFonts w:hint="eastAsia" w:ascii="宋体" w:hAnsi="宋体" w:eastAsia="宋体" w:cs="宋体"/>
          <w:kern w:val="0"/>
          <w:sz w:val="24"/>
          <w:szCs w:val="24"/>
          <w:lang w:val="en-US" w:eastAsia="zh-CN" w:bidi="ar-SA"/>
        </w:rPr>
        <w:t xml:space="preserve">固定总价 ■固定单价 </w:t>
      </w:r>
      <w:r>
        <w:rPr>
          <w:rFonts w:hint="default" w:ascii="Wingdings" w:hAnsi="Wingdings" w:eastAsia="宋体" w:cs="Wingdings"/>
          <w:kern w:val="0"/>
          <w:sz w:val="24"/>
          <w:szCs w:val="24"/>
          <w:lang w:val="en-US" w:eastAsia="zh-CN" w:bidi="ar-SA"/>
        </w:rPr>
        <w:t>¨</w:t>
      </w:r>
      <w:r>
        <w:rPr>
          <w:rFonts w:hint="eastAsia" w:ascii="宋体" w:hAnsi="宋体" w:eastAsia="宋体" w:cs="宋体"/>
          <w:kern w:val="0"/>
          <w:sz w:val="24"/>
          <w:szCs w:val="24"/>
          <w:lang w:val="en-US" w:eastAsia="zh-CN" w:bidi="ar-SA"/>
        </w:rPr>
        <w:t xml:space="preserve">成本补偿 </w:t>
      </w:r>
      <w:r>
        <w:rPr>
          <w:rFonts w:hint="default" w:ascii="Wingdings" w:hAnsi="Wingdings" w:eastAsia="宋体" w:cs="Wingdings"/>
          <w:kern w:val="0"/>
          <w:sz w:val="24"/>
          <w:szCs w:val="24"/>
          <w:lang w:val="en-US" w:eastAsia="zh-CN" w:bidi="ar-SA"/>
        </w:rPr>
        <w:t>¨</w:t>
      </w:r>
      <w:r>
        <w:rPr>
          <w:rFonts w:hint="eastAsia" w:ascii="宋体" w:hAnsi="宋体" w:eastAsia="宋体" w:cs="宋体"/>
          <w:kern w:val="0"/>
          <w:sz w:val="24"/>
          <w:szCs w:val="24"/>
          <w:lang w:val="en-US" w:eastAsia="zh-CN" w:bidi="ar-SA"/>
        </w:rPr>
        <w:t>绩效激励</w:t>
      </w:r>
    </w:p>
    <w:p w14:paraId="0D0A6D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宋体" w:hAnsi="宋体" w:eastAsia="宋体" w:cs="宋体"/>
          <w:color w:val="000000"/>
          <w:kern w:val="0"/>
          <w:sz w:val="24"/>
          <w:szCs w:val="24"/>
          <w:lang w:val="en-US" w:eastAsia="zh-CN" w:bidi="ar-SA"/>
        </w:rPr>
        <w:t>7</w:t>
      </w:r>
      <w:r>
        <w:rPr>
          <w:rFonts w:hint="default" w:ascii="宋体" w:hAnsi="宋体" w:eastAsia="宋体" w:cs="宋体"/>
          <w:color w:val="000000"/>
          <w:kern w:val="0"/>
          <w:sz w:val="24"/>
          <w:szCs w:val="24"/>
          <w:lang w:val="en-US" w:eastAsia="zh-CN" w:bidi="ar-SA"/>
        </w:rPr>
        <w:t>.</w:t>
      </w:r>
      <w:r>
        <w:rPr>
          <w:rFonts w:hint="eastAsia" w:ascii="宋体" w:hAnsi="宋体" w:eastAsia="宋体" w:cs="宋体"/>
          <w:color w:val="000000"/>
          <w:kern w:val="0"/>
          <w:sz w:val="24"/>
          <w:szCs w:val="24"/>
          <w:highlight w:val="none"/>
          <w:lang w:val="en-US" w:eastAsia="zh-CN" w:bidi="ar-SA"/>
        </w:rPr>
        <w:t>合同履行期限：</w:t>
      </w:r>
      <w:r>
        <w:rPr>
          <w:rFonts w:hint="eastAsia" w:ascii="宋体" w:hAnsi="宋体" w:eastAsia="宋体" w:cs="宋体"/>
          <w:color w:val="000000"/>
          <w:kern w:val="0"/>
          <w:sz w:val="24"/>
          <w:szCs w:val="24"/>
          <w:highlight w:val="none"/>
          <w:u w:val="single"/>
          <w:lang w:val="en-US" w:eastAsia="zh-CN" w:bidi="ar-SA"/>
        </w:rPr>
        <w:t>60</w:t>
      </w:r>
      <w:r>
        <w:rPr>
          <w:rFonts w:hint="eastAsia" w:ascii="宋体" w:hAnsi="宋体" w:eastAsia="宋体" w:cs="宋体"/>
          <w:color w:val="000000"/>
          <w:kern w:val="0"/>
          <w:sz w:val="24"/>
          <w:szCs w:val="24"/>
          <w:highlight w:val="none"/>
          <w:lang w:val="en-US" w:eastAsia="zh-CN" w:bidi="ar-SA"/>
        </w:rPr>
        <w:t>日历天</w:t>
      </w:r>
    </w:p>
    <w:p w14:paraId="1DE859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default" w:ascii="Times New Roman" w:hAnsi="Times New Roman" w:eastAsia="宋体" w:cs="Times New Roman"/>
          <w:kern w:val="0"/>
          <w:sz w:val="21"/>
          <w:szCs w:val="21"/>
          <w:highlight w:val="none"/>
          <w:lang w:val="en-US" w:eastAsia="zh-CN" w:bidi="ar-SA"/>
        </w:rPr>
      </w:pPr>
      <w:r>
        <w:rPr>
          <w:rFonts w:hint="eastAsia" w:ascii="宋体" w:hAnsi="宋体" w:eastAsia="宋体" w:cs="宋体"/>
          <w:kern w:val="0"/>
          <w:sz w:val="24"/>
          <w:szCs w:val="24"/>
          <w:highlight w:val="none"/>
          <w:lang w:val="en-US" w:eastAsia="zh-CN" w:bidi="ar-SA"/>
        </w:rPr>
        <w:t>8</w:t>
      </w:r>
      <w:r>
        <w:rPr>
          <w:rFonts w:hint="default" w:ascii="宋体" w:hAnsi="宋体" w:eastAsia="宋体" w:cs="宋体"/>
          <w:kern w:val="0"/>
          <w:sz w:val="24"/>
          <w:szCs w:val="24"/>
          <w:highlight w:val="none"/>
          <w:lang w:val="en-US" w:eastAsia="zh-CN" w:bidi="ar-SA"/>
        </w:rPr>
        <w:t>.</w:t>
      </w:r>
      <w:r>
        <w:rPr>
          <w:rFonts w:hint="eastAsia" w:ascii="宋体" w:hAnsi="宋体" w:eastAsia="宋体" w:cs="宋体"/>
          <w:kern w:val="0"/>
          <w:sz w:val="24"/>
          <w:szCs w:val="24"/>
          <w:highlight w:val="none"/>
          <w:lang w:val="en-US" w:eastAsia="zh-CN" w:bidi="ar-SA"/>
        </w:rPr>
        <w:t>本项目分阶段要求供应商提供以下保证：</w:t>
      </w:r>
    </w:p>
    <w:p w14:paraId="7D89CA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default" w:ascii="Times New Roman" w:hAnsi="Times New Roman" w:eastAsia="宋体" w:cs="Times New Roman"/>
          <w:kern w:val="0"/>
          <w:sz w:val="21"/>
          <w:szCs w:val="21"/>
          <w:highlight w:val="none"/>
          <w:lang w:val="en-US" w:eastAsia="zh-CN" w:bidi="ar-SA"/>
        </w:rPr>
      </w:pPr>
      <w:r>
        <w:rPr>
          <w:rFonts w:ascii="Wingdings" w:hAnsi="Wingdings" w:eastAsia="宋体" w:cs="Wingdings"/>
          <w:kern w:val="0"/>
          <w:sz w:val="24"/>
          <w:szCs w:val="24"/>
          <w:highlight w:val="none"/>
          <w:lang w:val="en-US" w:eastAsia="zh-CN" w:bidi="ar-SA"/>
        </w:rPr>
        <w:sym w:font="Wingdings" w:char="00FE"/>
      </w:r>
      <w:r>
        <w:rPr>
          <w:rFonts w:hint="eastAsia" w:ascii="宋体" w:hAnsi="宋体" w:eastAsia="宋体" w:cs="宋体"/>
          <w:kern w:val="0"/>
          <w:sz w:val="24"/>
          <w:szCs w:val="24"/>
          <w:highlight w:val="none"/>
          <w:lang w:val="en-US" w:eastAsia="zh-CN" w:bidi="ar-SA"/>
        </w:rPr>
        <w:t>谈判保证金：采购项目预算的</w:t>
      </w:r>
      <w:r>
        <w:rPr>
          <w:rFonts w:hint="eastAsia" w:ascii="宋体" w:hAnsi="宋体" w:eastAsia="宋体" w:cs="宋体"/>
          <w:kern w:val="0"/>
          <w:sz w:val="24"/>
          <w:szCs w:val="24"/>
          <w:highlight w:val="none"/>
          <w:u w:val="none"/>
          <w:lang w:val="en-US" w:eastAsia="zh-CN" w:bidi="ar-SA"/>
        </w:rPr>
        <w:t>不超过</w:t>
      </w:r>
      <w:r>
        <w:rPr>
          <w:rFonts w:hint="eastAsia" w:ascii="宋体" w:hAnsi="宋体" w:eastAsia="宋体" w:cs="宋体"/>
          <w:kern w:val="0"/>
          <w:sz w:val="24"/>
          <w:szCs w:val="24"/>
          <w:highlight w:val="none"/>
          <w:u w:val="single"/>
          <w:lang w:val="en-US" w:eastAsia="zh-CN" w:bidi="ar-SA"/>
        </w:rPr>
        <w:t xml:space="preserve"> 2 </w:t>
      </w:r>
      <w:r>
        <w:rPr>
          <w:rFonts w:hint="eastAsia" w:ascii="宋体" w:hAnsi="宋体" w:eastAsia="宋体" w:cs="宋体"/>
          <w:kern w:val="0"/>
          <w:sz w:val="24"/>
          <w:szCs w:val="24"/>
          <w:highlight w:val="none"/>
          <w:lang w:val="en-US" w:eastAsia="zh-CN" w:bidi="ar-SA"/>
        </w:rPr>
        <w:t>%；</w:t>
      </w:r>
    </w:p>
    <w:p w14:paraId="4AD41B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default" w:ascii="Times New Roman" w:hAnsi="Times New Roman" w:eastAsia="宋体" w:cs="Times New Roman"/>
          <w:kern w:val="0"/>
          <w:sz w:val="21"/>
          <w:szCs w:val="21"/>
          <w:highlight w:val="none"/>
          <w:lang w:val="en-US" w:eastAsia="zh-CN" w:bidi="ar-SA"/>
        </w:rPr>
      </w:pPr>
      <w:r>
        <w:rPr>
          <w:rFonts w:ascii="Wingdings" w:hAnsi="Wingdings" w:eastAsia="宋体" w:cs="Wingdings"/>
          <w:kern w:val="0"/>
          <w:sz w:val="24"/>
          <w:szCs w:val="24"/>
          <w:highlight w:val="none"/>
          <w:lang w:val="en-US" w:eastAsia="zh-CN" w:bidi="ar-SA"/>
        </w:rPr>
        <w:sym w:font="Wingdings" w:char="00FE"/>
      </w:r>
      <w:r>
        <w:rPr>
          <w:rFonts w:hint="eastAsia" w:ascii="宋体" w:hAnsi="宋体" w:eastAsia="宋体" w:cs="宋体"/>
          <w:kern w:val="0"/>
          <w:sz w:val="24"/>
          <w:szCs w:val="24"/>
          <w:highlight w:val="none"/>
          <w:lang w:val="en-US" w:eastAsia="zh-CN" w:bidi="ar-SA"/>
        </w:rPr>
        <w:t>履约保证金：中标金额的</w:t>
      </w:r>
      <w:r>
        <w:rPr>
          <w:rFonts w:hint="eastAsia" w:ascii="宋体" w:hAnsi="宋体" w:eastAsia="宋体" w:cs="宋体"/>
          <w:kern w:val="0"/>
          <w:sz w:val="24"/>
          <w:szCs w:val="24"/>
          <w:highlight w:val="none"/>
          <w:u w:val="single"/>
          <w:lang w:val="en-US" w:eastAsia="zh-CN" w:bidi="ar-SA"/>
        </w:rPr>
        <w:t xml:space="preserve"> 10 </w:t>
      </w:r>
      <w:r>
        <w:rPr>
          <w:rFonts w:hint="eastAsia" w:ascii="宋体" w:hAnsi="宋体" w:eastAsia="宋体" w:cs="宋体"/>
          <w:kern w:val="0"/>
          <w:sz w:val="24"/>
          <w:szCs w:val="24"/>
          <w:highlight w:val="none"/>
          <w:lang w:val="en-US" w:eastAsia="zh-CN" w:bidi="ar-SA"/>
        </w:rPr>
        <w:t>%；</w:t>
      </w:r>
    </w:p>
    <w:p w14:paraId="6D9EB5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default" w:ascii="Times New Roman" w:hAnsi="Times New Roman" w:eastAsia="宋体" w:cs="Times New Roman"/>
          <w:kern w:val="0"/>
          <w:sz w:val="21"/>
          <w:szCs w:val="21"/>
          <w:highlight w:val="none"/>
          <w:lang w:val="en-US" w:eastAsia="zh-CN" w:bidi="ar-SA"/>
        </w:rPr>
      </w:pPr>
      <w:r>
        <w:rPr>
          <w:rFonts w:ascii="Wingdings" w:hAnsi="Wingdings" w:eastAsia="宋体" w:cs="Wingdings"/>
          <w:kern w:val="0"/>
          <w:sz w:val="24"/>
          <w:szCs w:val="24"/>
          <w:highlight w:val="none"/>
          <w:lang w:val="en-US" w:eastAsia="zh-CN" w:bidi="ar-SA"/>
        </w:rPr>
        <w:t>¨</w:t>
      </w:r>
      <w:r>
        <w:rPr>
          <w:rFonts w:hint="eastAsia" w:ascii="宋体" w:hAnsi="宋体" w:eastAsia="宋体" w:cs="宋体"/>
          <w:kern w:val="0"/>
          <w:sz w:val="24"/>
          <w:szCs w:val="24"/>
          <w:highlight w:val="none"/>
          <w:lang w:val="en-US" w:eastAsia="zh-CN" w:bidi="ar-SA"/>
        </w:rPr>
        <w:t>预付款保证金：预付款的</w:t>
      </w:r>
      <w:r>
        <w:rPr>
          <w:rFonts w:hint="eastAsia" w:ascii="宋体" w:hAnsi="宋体" w:eastAsia="宋体" w:cs="宋体"/>
          <w:kern w:val="0"/>
          <w:sz w:val="24"/>
          <w:szCs w:val="24"/>
          <w:highlight w:val="none"/>
          <w:u w:val="single"/>
          <w:lang w:val="en-US" w:eastAsia="zh-CN" w:bidi="ar-SA"/>
        </w:rPr>
        <w:t xml:space="preserve"> / </w:t>
      </w:r>
      <w:r>
        <w:rPr>
          <w:rFonts w:hint="eastAsia" w:ascii="宋体" w:hAnsi="宋体" w:eastAsia="宋体" w:cs="宋体"/>
          <w:kern w:val="0"/>
          <w:sz w:val="24"/>
          <w:szCs w:val="24"/>
          <w:highlight w:val="none"/>
          <w:lang w:val="en-US" w:eastAsia="zh-CN" w:bidi="ar-SA"/>
        </w:rPr>
        <w:t>%；</w:t>
      </w:r>
    </w:p>
    <w:p w14:paraId="623D21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00" w:lineRule="exact"/>
        <w:ind w:left="0" w:right="0" w:firstLine="480" w:firstLineChars="200"/>
        <w:jc w:val="both"/>
        <w:textAlignment w:val="auto"/>
        <w:rPr>
          <w:rFonts w:hint="default" w:ascii="Times New Roman" w:hAnsi="Times New Roman" w:eastAsia="宋体" w:cs="Times New Roman"/>
          <w:kern w:val="0"/>
          <w:sz w:val="21"/>
          <w:szCs w:val="21"/>
          <w:highlight w:val="none"/>
          <w:lang w:val="en-US" w:eastAsia="zh-CN" w:bidi="ar-SA"/>
        </w:rPr>
      </w:pPr>
      <w:r>
        <w:rPr>
          <w:rFonts w:ascii="Wingdings" w:hAnsi="Wingdings" w:eastAsia="宋体" w:cs="Wingdings"/>
          <w:kern w:val="0"/>
          <w:sz w:val="24"/>
          <w:szCs w:val="24"/>
          <w:highlight w:val="none"/>
          <w:lang w:val="en-US" w:eastAsia="zh-CN" w:bidi="ar-SA"/>
        </w:rPr>
        <w:sym w:font="Wingdings" w:char="00FE"/>
      </w:r>
      <w:r>
        <w:rPr>
          <w:rFonts w:hint="eastAsia" w:ascii="宋体" w:hAnsi="宋体" w:eastAsia="宋体" w:cs="宋体"/>
          <w:kern w:val="0"/>
          <w:sz w:val="24"/>
          <w:szCs w:val="24"/>
          <w:highlight w:val="none"/>
          <w:lang w:val="en-US" w:eastAsia="zh-CN" w:bidi="ar-SA"/>
        </w:rPr>
        <w:t>质量保证金：合同金额的</w:t>
      </w:r>
      <w:r>
        <w:rPr>
          <w:rFonts w:hint="eastAsia" w:ascii="宋体" w:hAnsi="宋体" w:eastAsia="宋体" w:cs="宋体"/>
          <w:kern w:val="0"/>
          <w:sz w:val="24"/>
          <w:szCs w:val="24"/>
          <w:highlight w:val="none"/>
          <w:u w:val="single"/>
          <w:lang w:val="en-US" w:eastAsia="zh-CN" w:bidi="ar-SA"/>
        </w:rPr>
        <w:t xml:space="preserve">  3  </w:t>
      </w:r>
      <w:r>
        <w:rPr>
          <w:rFonts w:hint="eastAsia" w:ascii="宋体" w:hAnsi="宋体" w:eastAsia="宋体" w:cs="宋体"/>
          <w:kern w:val="0"/>
          <w:sz w:val="24"/>
          <w:szCs w:val="24"/>
          <w:highlight w:val="none"/>
          <w:lang w:val="en-US" w:eastAsia="zh-CN" w:bidi="ar-SA"/>
        </w:rPr>
        <w:t>%；</w:t>
      </w:r>
    </w:p>
    <w:p w14:paraId="06D879FF">
      <w:pPr>
        <w:pageBreakBefore w:val="0"/>
        <w:kinsoku/>
        <w:autoSpaceDE/>
        <w:autoSpaceDN/>
        <w:bidi w:val="0"/>
        <w:adjustRightInd w:val="0"/>
        <w:snapToGrid w:val="0"/>
        <w:spacing w:line="360" w:lineRule="auto"/>
        <w:ind w:firstLine="480" w:firstLineChars="200"/>
        <w:rPr>
          <w:rFonts w:ascii="宋体" w:hAnsi="宋体" w:cs="宋体"/>
          <w:i/>
          <w:sz w:val="24"/>
        </w:rPr>
      </w:pPr>
      <w:r>
        <w:rPr>
          <w:rFonts w:hint="eastAsia" w:ascii="宋体" w:hAnsi="宋体" w:cs="宋体"/>
          <w:sz w:val="24"/>
        </w:rPr>
        <w:t xml:space="preserve">       </w:t>
      </w:r>
    </w:p>
    <w:p w14:paraId="7FF3D91E">
      <w:pPr>
        <w:keepNext/>
        <w:keepLines/>
        <w:pageBreakBefore w:val="0"/>
        <w:widowControl w:val="0"/>
        <w:kinsoku/>
        <w:autoSpaceDE/>
        <w:autoSpaceDN/>
        <w:bidi w:val="0"/>
        <w:adjustRightInd w:val="0"/>
        <w:snapToGrid w:val="0"/>
        <w:spacing w:line="360" w:lineRule="auto"/>
        <w:ind w:firstLine="482" w:firstLineChars="200"/>
        <w:jc w:val="both"/>
        <w:outlineLvl w:val="1"/>
        <w:rPr>
          <w:rFonts w:ascii="宋体" w:hAnsi="宋体" w:eastAsia="宋体" w:cs="宋体"/>
          <w:b/>
          <w:bCs/>
          <w:kern w:val="2"/>
          <w:sz w:val="24"/>
          <w:szCs w:val="24"/>
          <w:lang w:val="en-US" w:eastAsia="zh-CN" w:bidi="ar-SA"/>
        </w:rPr>
      </w:pPr>
      <w:bookmarkStart w:id="5" w:name="_Toc22201056"/>
      <w:bookmarkStart w:id="6" w:name="_Toc34637753"/>
      <w:r>
        <w:rPr>
          <w:rFonts w:hint="eastAsia" w:ascii="宋体" w:hAnsi="宋体" w:eastAsia="宋体" w:cs="宋体"/>
          <w:b/>
          <w:bCs/>
          <w:kern w:val="2"/>
          <w:sz w:val="24"/>
          <w:szCs w:val="24"/>
          <w:lang w:val="en-US" w:eastAsia="zh-CN" w:bidi="ar-SA"/>
        </w:rPr>
        <w:t>二、采购人的采购需求</w:t>
      </w:r>
      <w:bookmarkEnd w:id="5"/>
      <w:bookmarkEnd w:id="6"/>
    </w:p>
    <w:tbl>
      <w:tblPr>
        <w:tblStyle w:val="43"/>
        <w:tblW w:w="871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5"/>
        <w:gridCol w:w="1450"/>
        <w:gridCol w:w="1515"/>
        <w:gridCol w:w="615"/>
        <w:gridCol w:w="1355"/>
        <w:gridCol w:w="1449"/>
        <w:gridCol w:w="831"/>
        <w:gridCol w:w="856"/>
      </w:tblGrid>
      <w:tr w14:paraId="5BB228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57" w:hRule="atLeast"/>
          <w:jc w:val="center"/>
        </w:trPr>
        <w:tc>
          <w:tcPr>
            <w:tcW w:w="645" w:type="dxa"/>
            <w:noWrap w:val="0"/>
            <w:vAlign w:val="center"/>
          </w:tcPr>
          <w:p w14:paraId="1C42999F">
            <w:pPr>
              <w:adjustRightInd w:val="0"/>
              <w:snapToGrid w:val="0"/>
              <w:jc w:val="center"/>
              <w:rPr>
                <w:color w:val="auto"/>
                <w:szCs w:val="21"/>
              </w:rPr>
            </w:pPr>
            <w:r>
              <w:rPr>
                <w:rFonts w:hint="eastAsia"/>
                <w:color w:val="auto"/>
                <w:szCs w:val="21"/>
              </w:rPr>
              <w:t xml:space="preserve">包号 </w:t>
            </w:r>
          </w:p>
        </w:tc>
        <w:tc>
          <w:tcPr>
            <w:tcW w:w="1450" w:type="dxa"/>
            <w:noWrap w:val="0"/>
            <w:vAlign w:val="center"/>
          </w:tcPr>
          <w:p w14:paraId="6D93C636">
            <w:pPr>
              <w:adjustRightInd w:val="0"/>
              <w:snapToGrid w:val="0"/>
              <w:jc w:val="center"/>
              <w:rPr>
                <w:color w:val="auto"/>
                <w:szCs w:val="21"/>
              </w:rPr>
            </w:pPr>
            <w:r>
              <w:rPr>
                <w:rFonts w:hint="eastAsia"/>
                <w:color w:val="auto"/>
                <w:szCs w:val="21"/>
              </w:rPr>
              <w:t>标的名称</w:t>
            </w:r>
          </w:p>
        </w:tc>
        <w:tc>
          <w:tcPr>
            <w:tcW w:w="1515" w:type="dxa"/>
            <w:tcBorders>
              <w:left w:val="single" w:color="auto" w:sz="4" w:space="0"/>
            </w:tcBorders>
            <w:noWrap w:val="0"/>
            <w:vAlign w:val="center"/>
          </w:tcPr>
          <w:p w14:paraId="1CFA5026">
            <w:pPr>
              <w:adjustRightInd w:val="0"/>
              <w:snapToGrid w:val="0"/>
              <w:jc w:val="center"/>
              <w:rPr>
                <w:color w:val="auto"/>
                <w:szCs w:val="21"/>
              </w:rPr>
            </w:pPr>
            <w:r>
              <w:rPr>
                <w:rFonts w:hint="eastAsia"/>
                <w:color w:val="auto"/>
                <w:szCs w:val="21"/>
              </w:rPr>
              <w:t>简要技术要求</w:t>
            </w:r>
          </w:p>
        </w:tc>
        <w:tc>
          <w:tcPr>
            <w:tcW w:w="615" w:type="dxa"/>
            <w:tcBorders>
              <w:left w:val="single" w:color="auto" w:sz="4" w:space="0"/>
            </w:tcBorders>
            <w:noWrap w:val="0"/>
            <w:vAlign w:val="center"/>
          </w:tcPr>
          <w:p w14:paraId="69780A39">
            <w:pPr>
              <w:adjustRightInd w:val="0"/>
              <w:snapToGrid w:val="0"/>
              <w:jc w:val="center"/>
              <w:rPr>
                <w:rFonts w:ascii="宋体" w:hAnsi="宋体" w:cs="宋体"/>
                <w:color w:val="auto"/>
                <w:kern w:val="0"/>
                <w:szCs w:val="21"/>
              </w:rPr>
            </w:pPr>
            <w:r>
              <w:rPr>
                <w:rFonts w:hint="eastAsia"/>
                <w:color w:val="auto"/>
                <w:szCs w:val="21"/>
              </w:rPr>
              <w:t>数量</w:t>
            </w:r>
          </w:p>
        </w:tc>
        <w:tc>
          <w:tcPr>
            <w:tcW w:w="1355" w:type="dxa"/>
            <w:noWrap w:val="0"/>
            <w:vAlign w:val="center"/>
          </w:tcPr>
          <w:p w14:paraId="3CDDA709">
            <w:pPr>
              <w:adjustRightInd w:val="0"/>
              <w:snapToGrid w:val="0"/>
              <w:jc w:val="center"/>
              <w:rPr>
                <w:rFonts w:hint="eastAsia"/>
              </w:rPr>
            </w:pPr>
            <w:r>
              <w:rPr>
                <w:rFonts w:hint="eastAsia"/>
              </w:rPr>
              <w:t>标的预算</w:t>
            </w:r>
          </w:p>
          <w:p w14:paraId="67B92CCE">
            <w:pPr>
              <w:widowControl w:val="0"/>
              <w:ind w:left="0" w:leftChars="0" w:firstLine="0" w:firstLineChars="0"/>
              <w:jc w:val="center"/>
              <w:rPr>
                <w:rFonts w:ascii="Calibri" w:hAnsi="Calibri" w:eastAsia="宋体" w:cs="Times New Roman"/>
                <w:color w:val="auto"/>
                <w:kern w:val="2"/>
                <w:sz w:val="21"/>
                <w:szCs w:val="21"/>
                <w:lang w:val="en-US" w:eastAsia="zh-CN" w:bidi="ar-SA"/>
              </w:rPr>
            </w:pPr>
            <w:r>
              <w:rPr>
                <w:rFonts w:hint="eastAsia" w:ascii="Calibri" w:hAnsi="Calibri" w:eastAsia="宋体" w:cs="Times New Roman"/>
                <w:color w:val="auto"/>
                <w:kern w:val="2"/>
                <w:sz w:val="21"/>
                <w:szCs w:val="21"/>
                <w:lang w:val="en-US" w:eastAsia="zh-CN" w:bidi="ar-SA"/>
              </w:rPr>
              <w:t>（元）</w:t>
            </w:r>
          </w:p>
        </w:tc>
        <w:tc>
          <w:tcPr>
            <w:tcW w:w="1449" w:type="dxa"/>
            <w:noWrap w:val="0"/>
            <w:vAlign w:val="center"/>
          </w:tcPr>
          <w:p w14:paraId="78AD5ADA">
            <w:pPr>
              <w:adjustRightInd w:val="0"/>
              <w:snapToGrid w:val="0"/>
              <w:jc w:val="center"/>
              <w:rPr>
                <w:rFonts w:hint="eastAsia"/>
              </w:rPr>
            </w:pPr>
            <w:r>
              <w:rPr>
                <w:rFonts w:hint="eastAsia"/>
              </w:rPr>
              <w:t>最高限价</w:t>
            </w:r>
          </w:p>
          <w:p w14:paraId="06204B61">
            <w:pPr>
              <w:widowControl w:val="0"/>
              <w:ind w:left="0" w:leftChars="0" w:firstLine="0" w:firstLineChars="0"/>
              <w:jc w:val="center"/>
              <w:rPr>
                <w:rFonts w:ascii="Calibri" w:hAnsi="Calibri" w:eastAsia="宋体" w:cs="Times New Roman"/>
                <w:color w:val="auto"/>
                <w:kern w:val="2"/>
                <w:sz w:val="21"/>
                <w:szCs w:val="21"/>
                <w:lang w:val="en-US" w:eastAsia="zh-CN" w:bidi="ar-SA"/>
              </w:rPr>
            </w:pPr>
            <w:r>
              <w:rPr>
                <w:rFonts w:hint="eastAsia" w:ascii="Calibri" w:hAnsi="Calibri" w:eastAsia="宋体" w:cs="Times New Roman"/>
                <w:color w:val="auto"/>
                <w:kern w:val="2"/>
                <w:sz w:val="21"/>
                <w:szCs w:val="21"/>
                <w:lang w:val="en-US" w:eastAsia="zh-CN" w:bidi="ar-SA"/>
              </w:rPr>
              <w:t>（元）</w:t>
            </w:r>
          </w:p>
        </w:tc>
        <w:tc>
          <w:tcPr>
            <w:tcW w:w="831" w:type="dxa"/>
            <w:noWrap w:val="0"/>
            <w:vAlign w:val="center"/>
          </w:tcPr>
          <w:p w14:paraId="1C1FF871">
            <w:pPr>
              <w:adjustRightInd w:val="0"/>
              <w:snapToGrid w:val="0"/>
              <w:jc w:val="center"/>
              <w:rPr>
                <w:color w:val="auto"/>
                <w:szCs w:val="21"/>
              </w:rPr>
            </w:pPr>
            <w:r>
              <w:rPr>
                <w:rFonts w:hint="eastAsia"/>
                <w:color w:val="auto"/>
                <w:szCs w:val="21"/>
              </w:rPr>
              <w:t>节能产品</w:t>
            </w:r>
          </w:p>
        </w:tc>
        <w:tc>
          <w:tcPr>
            <w:tcW w:w="856" w:type="dxa"/>
            <w:noWrap w:val="0"/>
            <w:vAlign w:val="center"/>
          </w:tcPr>
          <w:p w14:paraId="278DE201">
            <w:pPr>
              <w:adjustRightInd w:val="0"/>
              <w:snapToGrid w:val="0"/>
              <w:jc w:val="center"/>
              <w:rPr>
                <w:rFonts w:hint="eastAsia"/>
                <w:color w:val="auto"/>
                <w:szCs w:val="21"/>
              </w:rPr>
            </w:pPr>
            <w:r>
              <w:rPr>
                <w:rFonts w:hint="eastAsia"/>
                <w:color w:val="auto"/>
                <w:szCs w:val="21"/>
              </w:rPr>
              <w:t>进口</w:t>
            </w:r>
          </w:p>
          <w:p w14:paraId="572B90BB">
            <w:pPr>
              <w:adjustRightInd w:val="0"/>
              <w:snapToGrid w:val="0"/>
              <w:jc w:val="center"/>
              <w:rPr>
                <w:color w:val="auto"/>
                <w:szCs w:val="21"/>
              </w:rPr>
            </w:pPr>
            <w:r>
              <w:rPr>
                <w:rFonts w:hint="eastAsia"/>
                <w:color w:val="auto"/>
                <w:szCs w:val="21"/>
              </w:rPr>
              <w:t>产品</w:t>
            </w:r>
          </w:p>
        </w:tc>
      </w:tr>
      <w:tr w14:paraId="7B6F07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5" w:hRule="atLeast"/>
          <w:jc w:val="center"/>
        </w:trPr>
        <w:tc>
          <w:tcPr>
            <w:tcW w:w="645" w:type="dxa"/>
            <w:noWrap w:val="0"/>
            <w:vAlign w:val="center"/>
          </w:tcPr>
          <w:p w14:paraId="4D05CBA4">
            <w:pPr>
              <w:adjustRightInd w:val="0"/>
              <w:snapToGrid w:val="0"/>
              <w:spacing w:before="156" w:beforeLines="50" w:line="360" w:lineRule="auto"/>
              <w:jc w:val="center"/>
              <w:rPr>
                <w:rFonts w:hint="eastAsia" w:eastAsia="宋体"/>
                <w:color w:val="auto"/>
                <w:szCs w:val="21"/>
                <w:lang w:val="en-US" w:eastAsia="zh-CN"/>
              </w:rPr>
            </w:pPr>
            <w:r>
              <w:rPr>
                <w:rFonts w:hint="eastAsia" w:ascii="Times New Roman" w:eastAsia="宋体"/>
                <w:color w:val="auto"/>
                <w:szCs w:val="21"/>
                <w:lang w:val="en-US" w:eastAsia="zh-CN"/>
              </w:rPr>
              <w:t>1</w:t>
            </w:r>
          </w:p>
        </w:tc>
        <w:tc>
          <w:tcPr>
            <w:tcW w:w="1450" w:type="dxa"/>
            <w:noWrap w:val="0"/>
            <w:vAlign w:val="center"/>
          </w:tcPr>
          <w:p w14:paraId="7E144EDC">
            <w:pPr>
              <w:adjustRightInd w:val="0"/>
              <w:snapToGrid w:val="0"/>
              <w:spacing w:beforeAutospacing="0" w:line="240" w:lineRule="auto"/>
              <w:jc w:val="center"/>
              <w:rPr>
                <w:color w:val="auto"/>
                <w:szCs w:val="21"/>
              </w:rPr>
            </w:pPr>
            <w:r>
              <w:rPr>
                <w:rFonts w:hint="eastAsia" w:ascii="宋体" w:hAnsi="宋体" w:cs="宋体"/>
                <w:color w:val="auto"/>
                <w:kern w:val="0"/>
                <w:sz w:val="21"/>
                <w:szCs w:val="21"/>
                <w:highlight w:val="none"/>
                <w:lang w:val="en-US" w:eastAsia="zh-CN" w:bidi="ar"/>
              </w:rPr>
              <w:t>2026年株洲市芦淞区农村公路养护工程</w:t>
            </w:r>
          </w:p>
        </w:tc>
        <w:tc>
          <w:tcPr>
            <w:tcW w:w="1515" w:type="dxa"/>
            <w:tcBorders>
              <w:left w:val="single" w:color="auto" w:sz="4" w:space="0"/>
            </w:tcBorders>
            <w:noWrap w:val="0"/>
            <w:vAlign w:val="center"/>
          </w:tcPr>
          <w:p w14:paraId="34DE38D3">
            <w:pPr>
              <w:adjustRightInd w:val="0"/>
              <w:snapToGrid w:val="0"/>
              <w:jc w:val="center"/>
              <w:rPr>
                <w:rFonts w:hint="default" w:eastAsia="宋体"/>
                <w:color w:val="auto"/>
                <w:szCs w:val="21"/>
                <w:lang w:val="en-US" w:eastAsia="zh-CN"/>
              </w:rPr>
            </w:pPr>
            <w:r>
              <w:rPr>
                <w:rFonts w:hint="eastAsia" w:ascii="宋体" w:hAnsi="宋体" w:eastAsia="宋体" w:cs="宋体"/>
                <w:color w:val="auto"/>
                <w:kern w:val="0"/>
                <w:sz w:val="21"/>
                <w:szCs w:val="21"/>
                <w:highlight w:val="none"/>
                <w:lang w:val="en-US" w:eastAsia="zh-CN" w:bidi="ar"/>
              </w:rPr>
              <w:t>详见谈判文件</w:t>
            </w:r>
          </w:p>
        </w:tc>
        <w:tc>
          <w:tcPr>
            <w:tcW w:w="615" w:type="dxa"/>
            <w:tcBorders>
              <w:left w:val="single" w:color="auto" w:sz="4" w:space="0"/>
            </w:tcBorders>
            <w:noWrap w:val="0"/>
            <w:vAlign w:val="center"/>
          </w:tcPr>
          <w:p w14:paraId="7D856B7D">
            <w:pPr>
              <w:widowControl w:val="0"/>
              <w:adjustRightInd w:val="0"/>
              <w:snapToGrid w:val="0"/>
              <w:jc w:val="center"/>
              <w:rPr>
                <w:rFonts w:hint="default" w:ascii="宋体" w:hAnsi="Courier New" w:eastAsia="宋体" w:cs="Courier New"/>
                <w:color w:val="auto"/>
                <w:kern w:val="2"/>
                <w:sz w:val="21"/>
                <w:szCs w:val="21"/>
                <w:lang w:val="en-US" w:eastAsia="zh-CN" w:bidi="ar-SA"/>
              </w:rPr>
            </w:pPr>
            <w:r>
              <w:rPr>
                <w:rFonts w:hint="eastAsia" w:ascii="宋体" w:hAnsi="宋体" w:eastAsia="宋体" w:cs="Courier New"/>
                <w:color w:val="auto"/>
                <w:kern w:val="0"/>
                <w:sz w:val="21"/>
                <w:szCs w:val="21"/>
                <w:lang w:val="en-US" w:eastAsia="zh-CN" w:bidi="ar-SA"/>
              </w:rPr>
              <w:t>1</w:t>
            </w:r>
          </w:p>
        </w:tc>
        <w:tc>
          <w:tcPr>
            <w:tcW w:w="1355" w:type="dxa"/>
            <w:noWrap w:val="0"/>
            <w:vAlign w:val="center"/>
          </w:tcPr>
          <w:p w14:paraId="44406699">
            <w:pPr>
              <w:widowControl w:val="0"/>
              <w:adjustRightInd w:val="0"/>
              <w:snapToGrid w:val="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kern w:val="2"/>
                <w:sz w:val="21"/>
                <w:szCs w:val="21"/>
                <w:u w:val="none"/>
                <w:lang w:val="en-US" w:eastAsia="zh-CN" w:bidi="ar-SA"/>
              </w:rPr>
              <w:t>1030593.00</w:t>
            </w:r>
          </w:p>
        </w:tc>
        <w:tc>
          <w:tcPr>
            <w:tcW w:w="1449" w:type="dxa"/>
            <w:noWrap w:val="0"/>
            <w:vAlign w:val="center"/>
          </w:tcPr>
          <w:p w14:paraId="440B661D">
            <w:pPr>
              <w:adjustRightInd w:val="0"/>
              <w:snapToGrid w:val="0"/>
              <w:spacing w:before="156" w:beforeLines="50" w:line="360" w:lineRule="auto"/>
              <w:jc w:val="center"/>
              <w:rPr>
                <w:rFonts w:hint="eastAsia" w:ascii="宋体" w:hAnsi="宋体" w:eastAsia="宋体" w:cs="宋体"/>
                <w:color w:val="auto"/>
                <w:szCs w:val="21"/>
                <w:lang w:val="en-US" w:eastAsia="zh-CN"/>
              </w:rPr>
            </w:pPr>
            <w:r>
              <w:rPr>
                <w:rFonts w:hint="eastAsia" w:ascii="宋体" w:hAnsi="宋体" w:cs="宋体"/>
                <w:sz w:val="21"/>
                <w:szCs w:val="21"/>
                <w:u w:val="none"/>
                <w:lang w:val="en-US" w:eastAsia="zh-CN"/>
              </w:rPr>
              <w:t>1030593</w:t>
            </w:r>
            <w:r>
              <w:rPr>
                <w:rFonts w:hint="eastAsia" w:ascii="宋体" w:hAnsi="宋体" w:eastAsia="宋体" w:cs="宋体"/>
                <w:sz w:val="21"/>
                <w:szCs w:val="21"/>
                <w:u w:val="none"/>
                <w:lang w:val="en-US" w:eastAsia="zh-CN"/>
              </w:rPr>
              <w:t>.00</w:t>
            </w:r>
          </w:p>
        </w:tc>
        <w:tc>
          <w:tcPr>
            <w:tcW w:w="831" w:type="dxa"/>
            <w:noWrap w:val="0"/>
            <w:vAlign w:val="center"/>
          </w:tcPr>
          <w:p w14:paraId="305A3A8A">
            <w:pPr>
              <w:adjustRightInd w:val="0"/>
              <w:snapToGrid w:val="0"/>
              <w:spacing w:before="156" w:beforeLines="50" w:line="360" w:lineRule="auto"/>
              <w:jc w:val="center"/>
              <w:rPr>
                <w:color w:val="auto"/>
                <w:szCs w:val="21"/>
              </w:rPr>
            </w:pPr>
            <w:r>
              <w:rPr>
                <w:rFonts w:hint="eastAsia" w:ascii="宋体" w:hAnsi="宋体"/>
                <w:iCs/>
                <w:color w:val="auto"/>
                <w:szCs w:val="21"/>
              </w:rPr>
              <w:sym w:font="Wingdings" w:char="00A8"/>
            </w:r>
          </w:p>
        </w:tc>
        <w:tc>
          <w:tcPr>
            <w:tcW w:w="856" w:type="dxa"/>
            <w:noWrap w:val="0"/>
            <w:vAlign w:val="center"/>
          </w:tcPr>
          <w:p w14:paraId="28F621F4">
            <w:pPr>
              <w:adjustRightInd w:val="0"/>
              <w:snapToGrid w:val="0"/>
              <w:spacing w:before="156" w:beforeLines="50" w:line="360" w:lineRule="auto"/>
              <w:jc w:val="center"/>
              <w:rPr>
                <w:color w:val="auto"/>
                <w:szCs w:val="21"/>
              </w:rPr>
            </w:pPr>
            <w:r>
              <w:rPr>
                <w:rFonts w:hint="eastAsia" w:ascii="宋体" w:hAnsi="宋体"/>
                <w:iCs/>
                <w:color w:val="auto"/>
                <w:szCs w:val="21"/>
              </w:rPr>
              <w:sym w:font="Wingdings" w:char="00A8"/>
            </w:r>
          </w:p>
        </w:tc>
      </w:tr>
    </w:tbl>
    <w:p w14:paraId="7D72EC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firstLine="480" w:firstLineChars="200"/>
        <w:jc w:val="both"/>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1.节能产品实行强制采购的，需提供国家认证机构出具的、处于有效期内的节能产品书。</w:t>
      </w:r>
    </w:p>
    <w:p w14:paraId="486D83CA">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firstLine="480" w:firstLineChars="200"/>
        <w:jc w:val="both"/>
        <w:textAlignment w:val="auto"/>
        <w:rPr>
          <w:rFonts w:hint="eastAsia" w:ascii="宋体" w:hAnsi="宋体" w:eastAsia="宋体" w:cs="宋体"/>
          <w:sz w:val="24"/>
          <w:szCs w:val="24"/>
        </w:rPr>
      </w:pPr>
    </w:p>
    <w:p w14:paraId="548FE77C">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2.同意购买进口产品的，不限制满足采购需求的国内产品参与谈判。</w:t>
      </w:r>
    </w:p>
    <w:p w14:paraId="409F2221">
      <w:pPr>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firstLine="482" w:firstLineChars="200"/>
        <w:jc w:val="both"/>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三、采购项目需落实的政府采购政策</w:t>
      </w:r>
    </w:p>
    <w:p w14:paraId="416288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firstLine="480" w:firstLineChars="200"/>
        <w:jc w:val="both"/>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w:t>
      </w:r>
      <w:r>
        <w:rPr>
          <w:rFonts w:hint="default" w:ascii="宋体" w:hAnsi="宋体" w:eastAsia="宋体" w:cs="宋体"/>
          <w:kern w:val="0"/>
          <w:sz w:val="24"/>
          <w:szCs w:val="24"/>
          <w:lang w:val="en-US" w:eastAsia="zh-CN" w:bidi="ar-SA"/>
        </w:rPr>
        <w:t>.</w:t>
      </w:r>
      <w:r>
        <w:rPr>
          <w:rFonts w:hint="eastAsia" w:ascii="宋体" w:hAnsi="宋体" w:eastAsia="宋体" w:cs="宋体"/>
          <w:kern w:val="0"/>
          <w:sz w:val="24"/>
          <w:szCs w:val="24"/>
          <w:lang w:val="en-US" w:eastAsia="zh-CN" w:bidi="ar-SA"/>
        </w:rPr>
        <w:t>优先采购：节能产品、环境标志产品、两型产品享受加分或价格折扣。</w:t>
      </w:r>
    </w:p>
    <w:p w14:paraId="6C0DAC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firstLine="480" w:firstLineChars="200"/>
        <w:jc w:val="both"/>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w:t>
      </w:r>
      <w:r>
        <w:rPr>
          <w:rFonts w:hint="default" w:ascii="宋体" w:hAnsi="宋体" w:eastAsia="宋体" w:cs="宋体"/>
          <w:kern w:val="0"/>
          <w:sz w:val="24"/>
          <w:szCs w:val="24"/>
          <w:lang w:val="en-US" w:eastAsia="zh-CN" w:bidi="ar-SA"/>
        </w:rPr>
        <w:t>.</w:t>
      </w:r>
      <w:r>
        <w:rPr>
          <w:rFonts w:hint="eastAsia" w:ascii="宋体" w:hAnsi="宋体" w:eastAsia="宋体" w:cs="宋体"/>
          <w:kern w:val="0"/>
          <w:sz w:val="24"/>
          <w:szCs w:val="24"/>
          <w:lang w:val="en-US" w:eastAsia="zh-CN" w:bidi="ar-SA"/>
        </w:rPr>
        <w:t>支持中小企业：中小企业享受预留采购份额或价格折扣。</w:t>
      </w:r>
    </w:p>
    <w:p w14:paraId="0579F9FC">
      <w:pPr>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firstLine="482" w:firstLineChars="200"/>
        <w:jc w:val="both"/>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四、供应商的资格要求</w:t>
      </w:r>
    </w:p>
    <w:p w14:paraId="4DD38A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default" w:ascii="宋体" w:hAnsi="宋体" w:cs="宋体"/>
          <w:sz w:val="24"/>
          <w:szCs w:val="24"/>
          <w:lang w:val="en-US"/>
        </w:rPr>
        <w:t>.</w:t>
      </w:r>
      <w:r>
        <w:rPr>
          <w:rFonts w:hint="eastAsia" w:ascii="宋体" w:hAnsi="宋体" w:eastAsia="宋体" w:cs="宋体"/>
          <w:sz w:val="24"/>
          <w:szCs w:val="24"/>
        </w:rPr>
        <w:t>满足《中华人民共和国政府采购法》第二十二条规定；</w:t>
      </w:r>
    </w:p>
    <w:p w14:paraId="587872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（1）具有独立承担民事责任的能力；</w:t>
      </w:r>
    </w:p>
    <w:p w14:paraId="6BA778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（2）具有良好的商业信誉和健全的财务会计制度；</w:t>
      </w:r>
    </w:p>
    <w:p w14:paraId="1EB9C9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（3）具有履行合同所必需的设备和专业技术能力；</w:t>
      </w:r>
    </w:p>
    <w:p w14:paraId="44F45A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（4）具有依法缴纳税收和社会保障资金的良好记录；</w:t>
      </w:r>
    </w:p>
    <w:p w14:paraId="01503F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（5）参加政府采购活动前三年内，在经营活动中没有重大违法记录和不良记录承诺函；</w:t>
      </w:r>
    </w:p>
    <w:p w14:paraId="424437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（6）法律、行政法规规定的其他条件。</w:t>
      </w:r>
    </w:p>
    <w:p w14:paraId="256857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default" w:ascii="宋体" w:hAnsi="宋体" w:cs="宋体"/>
          <w:sz w:val="24"/>
          <w:szCs w:val="24"/>
          <w:lang w:val="en-US"/>
        </w:rPr>
        <w:t>.</w:t>
      </w:r>
      <w:r>
        <w:rPr>
          <w:rFonts w:hint="eastAsia" w:ascii="宋体" w:hAnsi="宋体" w:eastAsia="宋体" w:cs="宋体"/>
          <w:sz w:val="24"/>
          <w:szCs w:val="24"/>
        </w:rPr>
        <w:t>落实政府采购政策需满足的资格要求：</w:t>
      </w:r>
    </w:p>
    <w:p w14:paraId="637CFC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专门面向：■中小企业 </w:t>
      </w:r>
      <w:r>
        <w:rPr>
          <w:rFonts w:hint="eastAsia" w:ascii="宋体" w:hAnsi="宋体" w:eastAsia="宋体" w:cs="宋体"/>
          <w:i w:val="0"/>
          <w:iCs w:val="0"/>
          <w:caps w:val="0"/>
          <w:color w:val="000000"/>
          <w:spacing w:val="0"/>
          <w:sz w:val="21"/>
          <w:szCs w:val="21"/>
        </w:rPr>
        <w:t>□</w:t>
      </w:r>
      <w:r>
        <w:rPr>
          <w:rFonts w:hint="eastAsia" w:ascii="宋体" w:hAnsi="宋体" w:eastAsia="宋体" w:cs="宋体"/>
          <w:sz w:val="24"/>
          <w:szCs w:val="24"/>
        </w:rPr>
        <w:t xml:space="preserve"> 小微企业 </w:t>
      </w:r>
      <w:r>
        <w:rPr>
          <w:rFonts w:hint="eastAsia" w:ascii="宋体" w:hAnsi="宋体" w:eastAsia="宋体" w:cs="宋体"/>
          <w:i w:val="0"/>
          <w:iCs w:val="0"/>
          <w:caps w:val="0"/>
          <w:color w:val="000000"/>
          <w:spacing w:val="0"/>
          <w:sz w:val="21"/>
          <w:szCs w:val="21"/>
        </w:rPr>
        <w:t>□</w:t>
      </w:r>
      <w:r>
        <w:rPr>
          <w:rFonts w:hint="eastAsia" w:ascii="宋体" w:hAnsi="宋体" w:eastAsia="宋体" w:cs="宋体"/>
          <w:sz w:val="24"/>
          <w:szCs w:val="24"/>
        </w:rPr>
        <w:t xml:space="preserve"> 监狱企业 </w:t>
      </w:r>
      <w:r>
        <w:rPr>
          <w:rFonts w:hint="eastAsia" w:ascii="宋体" w:hAnsi="宋体" w:eastAsia="宋体" w:cs="宋体"/>
          <w:i w:val="0"/>
          <w:iCs w:val="0"/>
          <w:caps w:val="0"/>
          <w:color w:val="000000"/>
          <w:spacing w:val="0"/>
          <w:sz w:val="21"/>
          <w:szCs w:val="21"/>
        </w:rPr>
        <w:t>□</w:t>
      </w:r>
      <w:r>
        <w:rPr>
          <w:rFonts w:hint="eastAsia" w:ascii="宋体" w:hAnsi="宋体" w:eastAsia="宋体" w:cs="宋体"/>
          <w:sz w:val="24"/>
          <w:szCs w:val="24"/>
        </w:rPr>
        <w:t xml:space="preserve"> 福利性单位。</w:t>
      </w:r>
    </w:p>
    <w:p w14:paraId="665DEC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强制分包：大型企业应将采购份额的</w:t>
      </w:r>
      <w:r>
        <w:rPr>
          <w:rFonts w:hint="eastAsia" w:ascii="宋体" w:hAnsi="宋体" w:eastAsia="宋体" w:cs="宋体"/>
          <w:sz w:val="24"/>
          <w:szCs w:val="24"/>
          <w:u w:val="single"/>
        </w:rPr>
        <w:t> /%</w:t>
      </w:r>
      <w:r>
        <w:rPr>
          <w:rFonts w:hint="eastAsia" w:ascii="宋体" w:hAnsi="宋体" w:eastAsia="宋体" w:cs="宋体"/>
          <w:sz w:val="24"/>
          <w:szCs w:val="24"/>
        </w:rPr>
        <w:t>分包给中小企业。</w:t>
      </w:r>
      <w:r>
        <w:rPr>
          <w:rFonts w:hint="eastAsia" w:ascii="宋体" w:hAnsi="宋体" w:cs="宋体"/>
          <w:sz w:val="24"/>
          <w:szCs w:val="24"/>
          <w:lang w:eastAsia="zh-CN"/>
        </w:rPr>
        <w:t>（</w:t>
      </w:r>
      <w:r>
        <w:rPr>
          <w:rFonts w:hint="eastAsia" w:ascii="宋体" w:hAnsi="宋体" w:cs="宋体"/>
          <w:sz w:val="24"/>
          <w:szCs w:val="24"/>
          <w:lang w:val="en-US" w:eastAsia="zh-CN"/>
        </w:rPr>
        <w:t>不适用</w:t>
      </w:r>
      <w:r>
        <w:rPr>
          <w:rFonts w:hint="eastAsia" w:ascii="宋体" w:hAnsi="宋体" w:cs="宋体"/>
          <w:sz w:val="24"/>
          <w:szCs w:val="24"/>
          <w:lang w:eastAsia="zh-CN"/>
        </w:rPr>
        <w:t>）</w:t>
      </w:r>
    </w:p>
    <w:p w14:paraId="7C03F4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黑体" w:hAnsi="宋体" w:eastAsia="黑体" w:cs="黑体"/>
          <w:b/>
          <w:bCs/>
          <w:sz w:val="24"/>
          <w:szCs w:val="24"/>
          <w:lang w:val="en-US" w:eastAsia="zh-CN"/>
        </w:rPr>
      </w:pPr>
      <w:r>
        <w:rPr>
          <w:rFonts w:hint="eastAsia" w:ascii="宋体" w:hAnsi="宋体" w:eastAsia="宋体" w:cs="宋体"/>
          <w:sz w:val="24"/>
          <w:szCs w:val="24"/>
          <w:lang w:val="en-US" w:eastAsia="zh-CN"/>
        </w:rPr>
        <w:t>3</w:t>
      </w:r>
      <w:r>
        <w:rPr>
          <w:rFonts w:hint="default" w:ascii="宋体" w:hAnsi="宋体" w:cs="宋体"/>
          <w:sz w:val="24"/>
          <w:szCs w:val="24"/>
          <w:lang w:val="en-US" w:eastAsia="zh-CN"/>
        </w:rPr>
        <w:t>.</w:t>
      </w:r>
      <w:r>
        <w:rPr>
          <w:rFonts w:hint="eastAsia" w:ascii="宋体" w:hAnsi="宋体" w:eastAsia="宋体" w:cs="宋体"/>
          <w:sz w:val="24"/>
          <w:szCs w:val="24"/>
        </w:rPr>
        <w:t>采购项目的特定资格条件：</w:t>
      </w:r>
    </w:p>
    <w:p w14:paraId="2EC659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1）投标人须具备行政主管部门颁发的路基路面养护乙级及以上资质，具备有效的安全生产许可证，资质证书和安全生产许可证处于有效期。</w:t>
      </w:r>
    </w:p>
    <w:p w14:paraId="7E2478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施工项目部关键岗位人员配备标准：项目经理1人、项目总工（技术负责人）1人、施工员1人、专职安全员1人。拟任项目经理应为注册在本企业的具有公路工程专业贰级及以上注册建造师证书，具有交通运输行政主管部门核发的公路B类《安全生产考核合格证书》；拟任项目总工应具有公路工程相关专业中级及以上技术职称证书； 施工员应具有岗位资格证书；专职安全员应具有交通运输行政主管部门核发的有效C类安全生产考核合格证书。（以上关键人员需提供近6个月内任意一个月企业为其缴纳企业职工基本养老保险的个人参保证明，且无在建工程，提供施工项目部关键岗位人员无在建承诺书。）</w:t>
      </w:r>
    </w:p>
    <w:p w14:paraId="5D41F2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（3）业绩要求：投标人具有近 3年内具有已完工的</w:t>
      </w:r>
      <w:r>
        <w:rPr>
          <w:rFonts w:hint="eastAsia" w:ascii="宋体" w:hAnsi="宋体" w:cs="宋体"/>
          <w:b w:val="0"/>
          <w:bCs w:val="0"/>
          <w:sz w:val="24"/>
          <w:szCs w:val="24"/>
          <w:highlight w:val="none"/>
          <w:lang w:val="en-US" w:eastAsia="zh-CN"/>
        </w:rPr>
        <w:t>类似公路养护</w:t>
      </w:r>
      <w:r>
        <w:rPr>
          <w:rFonts w:hint="eastAsia" w:ascii="宋体" w:hAnsi="宋体" w:eastAsia="宋体" w:cs="宋体"/>
          <w:b w:val="0"/>
          <w:bCs w:val="0"/>
          <w:sz w:val="24"/>
          <w:szCs w:val="24"/>
          <w:highlight w:val="none"/>
          <w:lang w:val="en-US" w:eastAsia="zh-CN"/>
        </w:rPr>
        <w:t>工程施工业绩；项目经理近3年内至少担任过1项已完工的类似</w:t>
      </w:r>
      <w:r>
        <w:rPr>
          <w:rFonts w:hint="eastAsia" w:ascii="宋体" w:hAnsi="宋体" w:cs="宋体"/>
          <w:b w:val="0"/>
          <w:bCs w:val="0"/>
          <w:sz w:val="24"/>
          <w:szCs w:val="24"/>
          <w:highlight w:val="none"/>
          <w:lang w:val="en-US" w:eastAsia="zh-CN"/>
        </w:rPr>
        <w:t>公路养护</w:t>
      </w:r>
      <w:r>
        <w:rPr>
          <w:rFonts w:hint="eastAsia" w:ascii="宋体" w:hAnsi="宋体" w:eastAsia="宋体" w:cs="宋体"/>
          <w:b w:val="0"/>
          <w:bCs w:val="0"/>
          <w:sz w:val="24"/>
          <w:szCs w:val="24"/>
          <w:highlight w:val="none"/>
          <w:lang w:val="en-US" w:eastAsia="zh-CN"/>
        </w:rPr>
        <w:t>工程的项目经理，提供相关业绩证明材料（业绩以竣工验收合格日期为准）。</w:t>
      </w:r>
    </w:p>
    <w:p w14:paraId="63D2C2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（4）本项目为专门面向中小企业采购，供应商须提供《湖南省政府采购供应商资格承诺函》及《中小企业声明函》原件。</w:t>
      </w:r>
    </w:p>
    <w:p w14:paraId="6839F3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default" w:ascii="宋体" w:hAnsi="宋体" w:cs="宋体"/>
          <w:b w:val="0"/>
          <w:bCs w:val="0"/>
          <w:sz w:val="24"/>
          <w:szCs w:val="24"/>
          <w:highlight w:val="none"/>
          <w:lang w:val="en-US" w:eastAsia="zh-CN"/>
        </w:rPr>
        <w:t>4.</w:t>
      </w:r>
      <w:r>
        <w:rPr>
          <w:rFonts w:hint="eastAsia" w:ascii="宋体" w:hAnsi="宋体" w:eastAsia="宋体" w:cs="宋体"/>
          <w:b w:val="0"/>
          <w:bCs w:val="0"/>
          <w:sz w:val="24"/>
          <w:szCs w:val="24"/>
          <w:highlight w:val="none"/>
          <w:lang w:val="en-US" w:eastAsia="zh-CN"/>
        </w:rPr>
        <w:t>单位负责人为同一人或者存在直接控股、管理关系的不同供应商，不得参加同一合同项下的政府采购活动。</w:t>
      </w:r>
    </w:p>
    <w:p w14:paraId="0A5996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bCs w:val="0"/>
          <w:sz w:val="24"/>
          <w:szCs w:val="24"/>
          <w:highlight w:val="none"/>
          <w:lang w:val="en-US" w:eastAsia="zh-CN"/>
        </w:rPr>
      </w:pPr>
      <w:r>
        <w:rPr>
          <w:rFonts w:hint="default" w:ascii="宋体" w:hAnsi="宋体" w:cs="宋体"/>
          <w:b w:val="0"/>
          <w:bCs w:val="0"/>
          <w:sz w:val="24"/>
          <w:szCs w:val="24"/>
          <w:highlight w:val="none"/>
          <w:lang w:val="en-US" w:eastAsia="zh-CN"/>
        </w:rPr>
        <w:t>5.</w:t>
      </w:r>
      <w:r>
        <w:rPr>
          <w:rFonts w:hint="eastAsia" w:ascii="宋体" w:hAnsi="宋体" w:eastAsia="宋体" w:cs="宋体"/>
          <w:b w:val="0"/>
          <w:bCs w:val="0"/>
          <w:sz w:val="24"/>
          <w:szCs w:val="24"/>
          <w:highlight w:val="none"/>
          <w:lang w:val="en-US" w:eastAsia="zh-CN"/>
        </w:rPr>
        <w:t>为本采购项目提供整体设计、规范编制或者项目管理、监理、检测等服务的，不得再参加此项目的其他政府采购采购活动。</w:t>
      </w:r>
    </w:p>
    <w:p w14:paraId="1CEEA5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w:t>
      </w:r>
      <w:r>
        <w:rPr>
          <w:rFonts w:hint="default"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列入失信被执行人、重大税收违法失信主体名单、政府采购严重违法失信行为记录名单、行贿受贿犯罪行为记录的拒绝其参与政府采购活动（提供信用中国网、中国政府采购网、中国裁判文书网、中国执行信息公开网在本项目公告期间的查询记录附带网址及打印时间，且须法定代表人签字盖投标人公章）</w:t>
      </w:r>
      <w:r>
        <w:rPr>
          <w:rFonts w:hint="eastAsia" w:ascii="宋体" w:hAnsi="宋体" w:cs="宋体"/>
          <w:b w:val="0"/>
          <w:bCs w:val="0"/>
          <w:sz w:val="24"/>
          <w:szCs w:val="24"/>
          <w:highlight w:val="none"/>
          <w:lang w:val="en-US" w:eastAsia="zh-CN"/>
        </w:rPr>
        <w:t>。</w:t>
      </w:r>
    </w:p>
    <w:p w14:paraId="707FDB4A">
      <w:pPr>
        <w:keepNext/>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firstLine="480" w:firstLineChars="200"/>
        <w:jc w:val="both"/>
        <w:textAlignment w:val="auto"/>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7</w:t>
      </w:r>
      <w:r>
        <w:rPr>
          <w:rFonts w:hint="default" w:ascii="宋体" w:hAnsi="宋体" w:eastAsia="宋体" w:cs="宋体"/>
          <w:b w:val="0"/>
          <w:bCs w:val="0"/>
          <w:kern w:val="0"/>
          <w:sz w:val="24"/>
          <w:szCs w:val="24"/>
          <w:highlight w:val="none"/>
          <w:lang w:val="en-US" w:eastAsia="zh-CN" w:bidi="ar-SA"/>
        </w:rPr>
        <w:t>.</w:t>
      </w:r>
      <w:r>
        <w:rPr>
          <w:rFonts w:hint="eastAsia" w:ascii="宋体" w:hAnsi="宋体" w:eastAsia="宋体" w:cs="宋体"/>
          <w:b w:val="0"/>
          <w:bCs w:val="0"/>
          <w:kern w:val="0"/>
          <w:sz w:val="24"/>
          <w:szCs w:val="24"/>
          <w:highlight w:val="none"/>
          <w:lang w:val="en-US" w:eastAsia="zh-CN" w:bidi="ar-SA"/>
        </w:rPr>
        <w:t>联合体。本次采购</w:t>
      </w:r>
      <w:r>
        <w:rPr>
          <w:rFonts w:hint="eastAsia" w:ascii="宋体" w:hAnsi="宋体" w:eastAsia="宋体" w:cs="宋体"/>
          <w:b w:val="0"/>
          <w:bCs w:val="0"/>
          <w:kern w:val="0"/>
          <w:sz w:val="24"/>
          <w:szCs w:val="24"/>
          <w:highlight w:val="none"/>
          <w:u w:val="single"/>
          <w:lang w:val="en-US" w:eastAsia="zh-CN" w:bidi="ar-SA"/>
        </w:rPr>
        <w:t> 不接受 </w:t>
      </w:r>
      <w:r>
        <w:rPr>
          <w:rFonts w:hint="eastAsia" w:ascii="宋体" w:hAnsi="宋体" w:eastAsia="宋体" w:cs="宋体"/>
          <w:b w:val="0"/>
          <w:bCs w:val="0"/>
          <w:kern w:val="0"/>
          <w:sz w:val="24"/>
          <w:szCs w:val="24"/>
          <w:highlight w:val="none"/>
          <w:lang w:val="en-US" w:eastAsia="zh-CN" w:bidi="ar-SA"/>
        </w:rPr>
        <w:t>(接受或不接受)联合体形式。</w:t>
      </w:r>
    </w:p>
    <w:p w14:paraId="12490901">
      <w:pPr>
        <w:pageBreakBefore w:val="0"/>
        <w:kinsoku/>
        <w:wordWrap w:val="0"/>
        <w:overflowPunct w:val="0"/>
        <w:topLinePunct/>
        <w:autoSpaceDE/>
        <w:autoSpaceDN/>
        <w:bidi w:val="0"/>
        <w:spacing w:line="360" w:lineRule="auto"/>
        <w:ind w:firstLine="482" w:firstLineChars="200"/>
        <w:jc w:val="left"/>
        <w:textAlignment w:val="top"/>
        <w:rPr>
          <w:rFonts w:ascii="宋体" w:hAnsi="宋体" w:cs="宋体"/>
          <w:sz w:val="24"/>
          <w:szCs w:val="24"/>
          <w:highlight w:val="none"/>
        </w:rPr>
      </w:pPr>
      <w:r>
        <w:rPr>
          <w:rFonts w:hint="eastAsia" w:ascii="宋体" w:hAnsi="宋体" w:cs="宋体"/>
          <w:b/>
          <w:bCs/>
          <w:sz w:val="24"/>
          <w:szCs w:val="24"/>
          <w:highlight w:val="none"/>
          <w:lang w:val="en-US" w:eastAsia="zh-CN"/>
        </w:rPr>
        <w:t>五</w:t>
      </w:r>
      <w:r>
        <w:rPr>
          <w:rFonts w:hint="eastAsia" w:ascii="宋体" w:hAnsi="宋体" w:cs="宋体"/>
          <w:b/>
          <w:bCs/>
          <w:sz w:val="24"/>
          <w:szCs w:val="24"/>
          <w:highlight w:val="none"/>
        </w:rPr>
        <w:t>、获取谈判文件的时间、地点及方式</w:t>
      </w:r>
    </w:p>
    <w:p w14:paraId="6A09A966">
      <w:pPr>
        <w:pageBreakBefore w:val="0"/>
        <w:kinsoku/>
        <w:wordWrap w:val="0"/>
        <w:overflowPunct w:val="0"/>
        <w:topLinePunct/>
        <w:autoSpaceDE/>
        <w:autoSpaceDN/>
        <w:bidi w:val="0"/>
        <w:spacing w:line="360" w:lineRule="auto"/>
        <w:ind w:firstLine="480" w:firstLineChars="200"/>
        <w:jc w:val="left"/>
        <w:textAlignment w:val="top"/>
        <w:rPr>
          <w:rFonts w:hint="eastAsia" w:ascii="宋体" w:hAnsi="宋体" w:cs="宋体"/>
          <w:color w:val="0000FF"/>
          <w:sz w:val="24"/>
          <w:szCs w:val="24"/>
          <w:highlight w:val="none"/>
        </w:rPr>
      </w:pPr>
      <w:r>
        <w:rPr>
          <w:rFonts w:hint="eastAsia" w:ascii="宋体" w:hAnsi="宋体" w:cs="宋体"/>
          <w:color w:val="0000FF"/>
          <w:sz w:val="24"/>
          <w:szCs w:val="24"/>
          <w:highlight w:val="none"/>
          <w:lang w:eastAsia="zh-CN"/>
        </w:rPr>
        <w:t>时间：</w:t>
      </w:r>
      <w:r>
        <w:rPr>
          <w:rFonts w:hint="eastAsia" w:ascii="宋体" w:hAnsi="宋体" w:cs="宋体"/>
          <w:color w:val="0000FF"/>
          <w:sz w:val="24"/>
          <w:szCs w:val="24"/>
          <w:highlight w:val="none"/>
        </w:rPr>
        <w:t>有意参加</w:t>
      </w:r>
      <w:r>
        <w:rPr>
          <w:rFonts w:hint="eastAsia" w:ascii="宋体" w:hAnsi="宋体" w:cs="宋体"/>
          <w:color w:val="0000FF"/>
          <w:sz w:val="24"/>
          <w:szCs w:val="24"/>
          <w:highlight w:val="none"/>
          <w:lang w:val="en-US" w:eastAsia="zh-CN"/>
        </w:rPr>
        <w:t>谈判</w:t>
      </w:r>
      <w:r>
        <w:rPr>
          <w:rFonts w:hint="eastAsia" w:ascii="宋体" w:hAnsi="宋体" w:cs="宋体"/>
          <w:color w:val="0000FF"/>
          <w:sz w:val="24"/>
          <w:szCs w:val="24"/>
          <w:highlight w:val="none"/>
        </w:rPr>
        <w:t>者，请于</w:t>
      </w:r>
      <w:r>
        <w:rPr>
          <w:rFonts w:hint="eastAsia" w:ascii="宋体" w:hAnsi="宋体" w:cs="宋体"/>
          <w:color w:val="0000FF"/>
          <w:sz w:val="24"/>
          <w:szCs w:val="24"/>
          <w:highlight w:val="none"/>
          <w:u w:val="single"/>
        </w:rPr>
        <w:t>202</w:t>
      </w:r>
      <w:r>
        <w:rPr>
          <w:rFonts w:hint="eastAsia" w:ascii="宋体" w:hAnsi="宋体" w:cs="宋体"/>
          <w:color w:val="0000FF"/>
          <w:sz w:val="24"/>
          <w:szCs w:val="24"/>
          <w:highlight w:val="none"/>
          <w:u w:val="single"/>
          <w:lang w:val="en-US" w:eastAsia="zh-CN"/>
        </w:rPr>
        <w:t>6</w:t>
      </w:r>
      <w:r>
        <w:rPr>
          <w:rFonts w:hint="eastAsia" w:ascii="宋体" w:hAnsi="宋体" w:cs="宋体"/>
          <w:color w:val="0000FF"/>
          <w:sz w:val="24"/>
          <w:szCs w:val="24"/>
          <w:highlight w:val="none"/>
        </w:rPr>
        <w:t>年</w:t>
      </w:r>
      <w:r>
        <w:rPr>
          <w:rFonts w:hint="eastAsia" w:ascii="宋体" w:hAnsi="宋体" w:cs="宋体"/>
          <w:color w:val="0000FF"/>
          <w:sz w:val="24"/>
          <w:szCs w:val="24"/>
          <w:highlight w:val="none"/>
          <w:u w:val="single"/>
          <w:lang w:val="en-US" w:eastAsia="zh-CN"/>
        </w:rPr>
        <w:t xml:space="preserve"> 9  </w:t>
      </w:r>
      <w:r>
        <w:rPr>
          <w:rFonts w:hint="eastAsia" w:ascii="宋体" w:hAnsi="宋体" w:cs="宋体"/>
          <w:color w:val="0000FF"/>
          <w:sz w:val="24"/>
          <w:szCs w:val="24"/>
          <w:highlight w:val="none"/>
        </w:rPr>
        <w:t>月</w:t>
      </w:r>
      <w:r>
        <w:rPr>
          <w:rFonts w:hint="eastAsia" w:ascii="宋体" w:hAnsi="宋体" w:cs="宋体"/>
          <w:color w:val="0000FF"/>
          <w:sz w:val="24"/>
          <w:szCs w:val="24"/>
          <w:highlight w:val="none"/>
          <w:u w:val="single"/>
          <w:lang w:val="en-US" w:eastAsia="zh-CN"/>
        </w:rPr>
        <w:t xml:space="preserve">  20</w:t>
      </w:r>
      <w:r>
        <w:rPr>
          <w:rFonts w:hint="eastAsia" w:ascii="宋体" w:hAnsi="宋体" w:cs="宋体"/>
          <w:color w:val="0000FF"/>
          <w:sz w:val="24"/>
          <w:szCs w:val="24"/>
          <w:highlight w:val="none"/>
        </w:rPr>
        <w:t>日起至</w:t>
      </w:r>
      <w:r>
        <w:rPr>
          <w:rFonts w:hint="eastAsia" w:ascii="宋体" w:hAnsi="宋体" w:cs="宋体"/>
          <w:color w:val="0000FF"/>
          <w:sz w:val="24"/>
          <w:szCs w:val="24"/>
          <w:highlight w:val="none"/>
          <w:u w:val="single"/>
        </w:rPr>
        <w:t>202</w:t>
      </w:r>
      <w:r>
        <w:rPr>
          <w:rFonts w:hint="eastAsia" w:ascii="宋体" w:hAnsi="宋体" w:cs="宋体"/>
          <w:color w:val="0000FF"/>
          <w:sz w:val="24"/>
          <w:szCs w:val="24"/>
          <w:highlight w:val="none"/>
          <w:u w:val="single"/>
          <w:lang w:val="en-US" w:eastAsia="zh-CN"/>
        </w:rPr>
        <w:t>6</w:t>
      </w:r>
      <w:r>
        <w:rPr>
          <w:rFonts w:hint="eastAsia" w:ascii="宋体" w:hAnsi="宋体" w:cs="宋体"/>
          <w:color w:val="0000FF"/>
          <w:sz w:val="24"/>
          <w:szCs w:val="24"/>
          <w:highlight w:val="none"/>
        </w:rPr>
        <w:t>年</w:t>
      </w:r>
      <w:r>
        <w:rPr>
          <w:rFonts w:hint="eastAsia" w:ascii="宋体" w:hAnsi="宋体" w:cs="宋体"/>
          <w:color w:val="0000FF"/>
          <w:sz w:val="24"/>
          <w:szCs w:val="24"/>
          <w:highlight w:val="none"/>
          <w:u w:val="single"/>
          <w:lang w:val="en-US" w:eastAsia="zh-CN"/>
        </w:rPr>
        <w:t xml:space="preserve"> 9 </w:t>
      </w:r>
      <w:r>
        <w:rPr>
          <w:rFonts w:hint="eastAsia" w:ascii="宋体" w:hAnsi="宋体" w:cs="宋体"/>
          <w:color w:val="0000FF"/>
          <w:sz w:val="24"/>
          <w:szCs w:val="24"/>
          <w:highlight w:val="none"/>
        </w:rPr>
        <w:t>月</w:t>
      </w:r>
      <w:r>
        <w:rPr>
          <w:rFonts w:hint="eastAsia" w:ascii="宋体" w:hAnsi="宋体" w:cs="宋体"/>
          <w:color w:val="0000FF"/>
          <w:sz w:val="24"/>
          <w:szCs w:val="24"/>
          <w:highlight w:val="none"/>
          <w:u w:val="single"/>
          <w:lang w:val="en-US" w:eastAsia="zh-CN"/>
        </w:rPr>
        <w:t xml:space="preserve"> 23 </w:t>
      </w:r>
      <w:r>
        <w:rPr>
          <w:rFonts w:hint="eastAsia" w:ascii="宋体" w:hAnsi="宋体" w:cs="宋体"/>
          <w:color w:val="0000FF"/>
          <w:sz w:val="24"/>
          <w:szCs w:val="24"/>
          <w:highlight w:val="none"/>
        </w:rPr>
        <w:t>日止，每天上午</w:t>
      </w:r>
      <w:r>
        <w:rPr>
          <w:rFonts w:hint="eastAsia" w:ascii="宋体" w:hAnsi="宋体" w:cs="宋体"/>
          <w:color w:val="0000FF"/>
          <w:sz w:val="24"/>
          <w:szCs w:val="24"/>
          <w:highlight w:val="none"/>
          <w:lang w:val="en-US" w:eastAsia="zh-CN"/>
        </w:rPr>
        <w:t>9：00</w:t>
      </w:r>
      <w:r>
        <w:rPr>
          <w:rFonts w:hint="eastAsia" w:ascii="宋体" w:hAnsi="宋体" w:cs="宋体"/>
          <w:color w:val="0000FF"/>
          <w:sz w:val="24"/>
          <w:szCs w:val="24"/>
          <w:highlight w:val="none"/>
        </w:rPr>
        <w:t>至</w:t>
      </w:r>
      <w:r>
        <w:rPr>
          <w:rFonts w:hint="eastAsia" w:ascii="宋体" w:hAnsi="宋体" w:cs="宋体"/>
          <w:color w:val="0000FF"/>
          <w:sz w:val="24"/>
          <w:szCs w:val="24"/>
          <w:highlight w:val="none"/>
          <w:lang w:val="en-US" w:eastAsia="zh-CN"/>
        </w:rPr>
        <w:t>12：00</w:t>
      </w:r>
      <w:r>
        <w:rPr>
          <w:rFonts w:hint="eastAsia" w:ascii="宋体" w:hAnsi="宋体" w:cs="宋体"/>
          <w:color w:val="0000FF"/>
          <w:sz w:val="24"/>
          <w:szCs w:val="24"/>
          <w:highlight w:val="none"/>
        </w:rPr>
        <w:t>，下午</w:t>
      </w:r>
      <w:r>
        <w:rPr>
          <w:rFonts w:hint="eastAsia" w:ascii="宋体" w:hAnsi="宋体" w:cs="宋体"/>
          <w:color w:val="0000FF"/>
          <w:sz w:val="24"/>
          <w:szCs w:val="24"/>
          <w:highlight w:val="none"/>
          <w:lang w:val="en-US" w:eastAsia="zh-CN"/>
        </w:rPr>
        <w:t>14：30</w:t>
      </w:r>
      <w:r>
        <w:rPr>
          <w:rFonts w:hint="eastAsia" w:ascii="宋体" w:hAnsi="宋体" w:cs="宋体"/>
          <w:color w:val="0000FF"/>
          <w:sz w:val="24"/>
          <w:szCs w:val="24"/>
          <w:highlight w:val="none"/>
        </w:rPr>
        <w:t>至</w:t>
      </w:r>
      <w:r>
        <w:rPr>
          <w:rFonts w:hint="eastAsia" w:ascii="宋体" w:hAnsi="宋体" w:cs="宋体"/>
          <w:color w:val="0000FF"/>
          <w:sz w:val="24"/>
          <w:szCs w:val="24"/>
          <w:highlight w:val="none"/>
          <w:lang w:val="en-US" w:eastAsia="zh-CN"/>
        </w:rPr>
        <w:t>17：00</w:t>
      </w:r>
      <w:r>
        <w:rPr>
          <w:rFonts w:hint="eastAsia" w:ascii="宋体" w:hAnsi="宋体" w:cs="宋体"/>
          <w:color w:val="0000FF"/>
          <w:sz w:val="24"/>
          <w:szCs w:val="24"/>
          <w:highlight w:val="none"/>
        </w:rPr>
        <w:t>（北京时间）</w:t>
      </w:r>
    </w:p>
    <w:p w14:paraId="39D00EEB">
      <w:pPr>
        <w:pageBreakBefore w:val="0"/>
        <w:kinsoku/>
        <w:wordWrap w:val="0"/>
        <w:overflowPunct w:val="0"/>
        <w:topLinePunct/>
        <w:autoSpaceDE/>
        <w:autoSpaceDN/>
        <w:bidi w:val="0"/>
        <w:spacing w:line="360" w:lineRule="auto"/>
        <w:ind w:firstLine="480" w:firstLineChars="200"/>
        <w:jc w:val="left"/>
        <w:textAlignment w:val="top"/>
        <w:rPr>
          <w:rFonts w:hint="default" w:ascii="宋体" w:hAnsi="宋体" w:cs="宋体"/>
          <w:color w:val="0000FF"/>
          <w:sz w:val="24"/>
          <w:szCs w:val="24"/>
          <w:highlight w:val="none"/>
          <w:lang w:val="en-US"/>
        </w:rPr>
      </w:pPr>
      <w:r>
        <w:rPr>
          <w:rFonts w:hint="eastAsia" w:ascii="宋体" w:hAnsi="宋体" w:cs="宋体"/>
          <w:color w:val="0000FF"/>
          <w:sz w:val="24"/>
          <w:szCs w:val="24"/>
          <w:highlight w:val="none"/>
        </w:rPr>
        <w:t>地点：</w:t>
      </w:r>
      <w:r>
        <w:rPr>
          <w:rStyle w:val="278"/>
          <w:rFonts w:hint="eastAsia" w:ascii="宋体" w:hAnsi="宋体" w:cs="宋体"/>
          <w:b w:val="0"/>
          <w:i w:val="0"/>
          <w:caps w:val="0"/>
          <w:color w:val="0000FF"/>
          <w:spacing w:val="0"/>
          <w:w w:val="100"/>
          <w:kern w:val="2"/>
          <w:sz w:val="24"/>
          <w:szCs w:val="24"/>
          <w:highlight w:val="none"/>
          <w:u w:val="single"/>
          <w:lang w:val="en-US" w:eastAsia="zh-CN" w:bidi="ar-SA"/>
        </w:rPr>
        <w:t xml:space="preserve"> 株洲市采购交易系统（https://cgjy.zzzyjy.cn:38081/TPBidder/）</w:t>
      </w:r>
    </w:p>
    <w:p w14:paraId="2E6F6D5C">
      <w:pPr>
        <w:pStyle w:val="37"/>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360" w:lineRule="auto"/>
        <w:ind w:right="0" w:rightChars="0" w:firstLine="480" w:firstLineChars="200"/>
        <w:jc w:val="left"/>
        <w:textAlignment w:val="auto"/>
        <w:rPr>
          <w:rFonts w:hint="eastAsia" w:cs="Times New Roman"/>
          <w:color w:val="0000FF"/>
          <w:kern w:val="2"/>
          <w:sz w:val="24"/>
          <w:szCs w:val="24"/>
          <w:highlight w:val="none"/>
          <w:u w:val="single"/>
          <w:lang w:val="en-US" w:eastAsia="zh-CN" w:bidi="ar-SA"/>
        </w:rPr>
      </w:pPr>
      <w:r>
        <w:rPr>
          <w:rFonts w:hint="eastAsia" w:ascii="宋体" w:hAnsi="宋体" w:eastAsia="宋体" w:cs="Times New Roman"/>
          <w:color w:val="0000FF"/>
          <w:kern w:val="2"/>
          <w:sz w:val="24"/>
          <w:szCs w:val="24"/>
          <w:highlight w:val="none"/>
          <w:lang w:val="en-US" w:eastAsia="zh-CN" w:bidi="ar-SA"/>
        </w:rPr>
        <w:t>方式：</w:t>
      </w:r>
      <w:r>
        <w:rPr>
          <w:rFonts w:hint="eastAsia" w:cs="Times New Roman"/>
          <w:color w:val="0000FF"/>
          <w:kern w:val="2"/>
          <w:sz w:val="24"/>
          <w:szCs w:val="24"/>
          <w:highlight w:val="none"/>
          <w:lang w:val="en-US" w:eastAsia="zh-CN" w:bidi="ar-SA"/>
        </w:rPr>
        <w:t xml:space="preserve"> </w:t>
      </w:r>
      <w:r>
        <w:rPr>
          <w:rFonts w:hint="eastAsia" w:cs="Times New Roman"/>
          <w:color w:val="0000FF"/>
          <w:kern w:val="2"/>
          <w:sz w:val="24"/>
          <w:szCs w:val="24"/>
          <w:highlight w:val="none"/>
          <w:u w:val="single"/>
          <w:lang w:val="en-US" w:eastAsia="zh-CN" w:bidi="ar-SA"/>
        </w:rPr>
        <w:t xml:space="preserve"> 线上获取</w:t>
      </w:r>
    </w:p>
    <w:bookmarkEnd w:id="0"/>
    <w:bookmarkEnd w:id="1"/>
    <w:p w14:paraId="5F546820">
      <w:pPr>
        <w:pStyle w:val="37"/>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360" w:lineRule="auto"/>
        <w:ind w:right="0" w:rightChars="0" w:firstLine="482" w:firstLineChars="200"/>
        <w:jc w:val="left"/>
        <w:textAlignment w:val="auto"/>
        <w:rPr>
          <w:rFonts w:hint="eastAsia" w:ascii="宋体" w:hAnsi="宋体" w:eastAsia="宋体" w:cs="Times New Roman"/>
          <w:b/>
          <w:bCs/>
          <w:color w:val="auto"/>
          <w:kern w:val="2"/>
          <w:sz w:val="24"/>
          <w:szCs w:val="24"/>
          <w:highlight w:val="none"/>
          <w:lang w:val="en-US" w:eastAsia="zh-CN" w:bidi="ar-SA"/>
        </w:rPr>
      </w:pPr>
      <w:bookmarkStart w:id="7" w:name="_Toc22201059"/>
      <w:bookmarkStart w:id="8" w:name="_Toc34637756"/>
      <w:r>
        <w:rPr>
          <w:rFonts w:hint="eastAsia" w:cs="Times New Roman"/>
          <w:b/>
          <w:bCs/>
          <w:color w:val="auto"/>
          <w:kern w:val="2"/>
          <w:sz w:val="24"/>
          <w:szCs w:val="24"/>
          <w:highlight w:val="none"/>
          <w:lang w:val="en-US" w:eastAsia="zh-CN" w:bidi="ar-SA"/>
        </w:rPr>
        <w:t>六</w:t>
      </w:r>
      <w:r>
        <w:rPr>
          <w:rFonts w:hint="eastAsia" w:ascii="宋体" w:hAnsi="宋体" w:eastAsia="宋体" w:cs="Times New Roman"/>
          <w:b/>
          <w:bCs/>
          <w:color w:val="auto"/>
          <w:kern w:val="2"/>
          <w:sz w:val="24"/>
          <w:szCs w:val="24"/>
          <w:highlight w:val="none"/>
          <w:lang w:val="en-US" w:eastAsia="zh-CN" w:bidi="ar-SA"/>
        </w:rPr>
        <w:t>、提交首次响应文件的截止时间、谈判时间及地点</w:t>
      </w:r>
      <w:bookmarkEnd w:id="7"/>
      <w:bookmarkEnd w:id="8"/>
    </w:p>
    <w:p w14:paraId="659C7333">
      <w:pPr>
        <w:pageBreakBefore w:val="0"/>
        <w:kinsoku/>
        <w:wordWrap w:val="0"/>
        <w:overflowPunct w:val="0"/>
        <w:topLinePunct/>
        <w:autoSpaceDE/>
        <w:autoSpaceDN/>
        <w:bidi w:val="0"/>
        <w:spacing w:line="360" w:lineRule="auto"/>
        <w:ind w:firstLine="480" w:firstLineChars="200"/>
        <w:jc w:val="left"/>
        <w:textAlignment w:val="top"/>
        <w:rPr>
          <w:rFonts w:hint="eastAsia" w:ascii="宋体" w:hAnsi="宋体" w:cs="宋体"/>
          <w:color w:val="0000FF"/>
          <w:sz w:val="24"/>
          <w:szCs w:val="24"/>
          <w:highlight w:val="none"/>
          <w:lang w:eastAsia="zh-CN"/>
        </w:rPr>
      </w:pPr>
      <w:r>
        <w:rPr>
          <w:rFonts w:hint="eastAsia" w:ascii="宋体" w:hAnsi="宋体" w:cs="宋体"/>
          <w:color w:val="0000FF"/>
          <w:sz w:val="24"/>
          <w:szCs w:val="24"/>
          <w:highlight w:val="none"/>
        </w:rPr>
        <w:t>1</w:t>
      </w:r>
      <w:r>
        <w:rPr>
          <w:rFonts w:hint="default" w:ascii="宋体" w:hAnsi="宋体" w:cs="宋体"/>
          <w:color w:val="0000FF"/>
          <w:sz w:val="24"/>
          <w:szCs w:val="24"/>
          <w:highlight w:val="none"/>
          <w:lang w:val="en-US"/>
        </w:rPr>
        <w:t>.</w:t>
      </w:r>
      <w:r>
        <w:rPr>
          <w:rFonts w:hint="eastAsia" w:ascii="宋体" w:hAnsi="宋体" w:cs="宋体"/>
          <w:color w:val="0000FF"/>
          <w:sz w:val="24"/>
          <w:szCs w:val="24"/>
          <w:highlight w:val="none"/>
        </w:rPr>
        <w:t>提交首次响应文件的截止时间：</w:t>
      </w:r>
      <w:r>
        <w:rPr>
          <w:rFonts w:hint="eastAsia" w:ascii="宋体" w:hAnsi="宋体" w:cs="宋体"/>
          <w:color w:val="0000FF"/>
          <w:sz w:val="24"/>
          <w:szCs w:val="24"/>
          <w:highlight w:val="none"/>
          <w:u w:val="single"/>
        </w:rPr>
        <w:t>202</w:t>
      </w:r>
      <w:r>
        <w:rPr>
          <w:rFonts w:hint="eastAsia" w:ascii="宋体" w:hAnsi="宋体" w:cs="宋体"/>
          <w:color w:val="0000FF"/>
          <w:sz w:val="24"/>
          <w:szCs w:val="24"/>
          <w:highlight w:val="none"/>
          <w:u w:val="single"/>
          <w:lang w:val="en-US" w:eastAsia="zh-CN"/>
        </w:rPr>
        <w:t>6</w:t>
      </w:r>
      <w:r>
        <w:rPr>
          <w:rFonts w:hint="eastAsia" w:ascii="宋体" w:hAnsi="宋体" w:cs="宋体"/>
          <w:color w:val="0000FF"/>
          <w:sz w:val="24"/>
          <w:szCs w:val="24"/>
          <w:highlight w:val="none"/>
          <w:u w:val="single"/>
        </w:rPr>
        <w:t>年</w:t>
      </w:r>
      <w:r>
        <w:rPr>
          <w:rFonts w:hint="eastAsia" w:ascii="宋体" w:hAnsi="宋体" w:cs="宋体"/>
          <w:color w:val="0000FF"/>
          <w:sz w:val="24"/>
          <w:szCs w:val="24"/>
          <w:highlight w:val="none"/>
          <w:u w:val="single"/>
          <w:lang w:val="en-US" w:eastAsia="zh-CN"/>
        </w:rPr>
        <w:t xml:space="preserve"> 9 </w:t>
      </w:r>
      <w:r>
        <w:rPr>
          <w:rFonts w:hint="eastAsia" w:ascii="宋体" w:hAnsi="宋体" w:cs="宋体"/>
          <w:color w:val="0000FF"/>
          <w:sz w:val="24"/>
          <w:szCs w:val="24"/>
          <w:highlight w:val="none"/>
          <w:u w:val="single"/>
        </w:rPr>
        <w:t>月</w:t>
      </w:r>
      <w:r>
        <w:rPr>
          <w:rFonts w:hint="eastAsia" w:ascii="宋体" w:hAnsi="宋体" w:cs="宋体"/>
          <w:color w:val="0000FF"/>
          <w:sz w:val="24"/>
          <w:szCs w:val="24"/>
          <w:highlight w:val="none"/>
          <w:u w:val="single"/>
          <w:lang w:val="en-US" w:eastAsia="zh-CN"/>
        </w:rPr>
        <w:t xml:space="preserve">  28</w:t>
      </w:r>
      <w:r>
        <w:rPr>
          <w:rFonts w:hint="eastAsia" w:ascii="宋体" w:hAnsi="宋体" w:cs="宋体"/>
          <w:color w:val="0000FF"/>
          <w:sz w:val="24"/>
          <w:szCs w:val="24"/>
          <w:highlight w:val="none"/>
          <w:u w:val="single"/>
        </w:rPr>
        <w:t>日</w:t>
      </w:r>
      <w:r>
        <w:rPr>
          <w:rFonts w:hint="eastAsia" w:ascii="宋体" w:hAnsi="宋体" w:cs="宋体"/>
          <w:color w:val="0000FF"/>
          <w:sz w:val="24"/>
          <w:szCs w:val="24"/>
          <w:highlight w:val="none"/>
          <w:u w:val="single"/>
          <w:lang w:val="en-US" w:eastAsia="zh-CN"/>
        </w:rPr>
        <w:t xml:space="preserve">9  </w:t>
      </w:r>
      <w:r>
        <w:rPr>
          <w:rFonts w:hint="eastAsia" w:ascii="宋体" w:hAnsi="宋体" w:cs="宋体"/>
          <w:color w:val="0000FF"/>
          <w:sz w:val="24"/>
          <w:szCs w:val="24"/>
          <w:highlight w:val="none"/>
          <w:u w:val="single"/>
        </w:rPr>
        <w:t>时</w:t>
      </w:r>
      <w:r>
        <w:rPr>
          <w:rFonts w:hint="eastAsia" w:ascii="宋体" w:hAnsi="宋体" w:cs="宋体"/>
          <w:color w:val="0000FF"/>
          <w:sz w:val="24"/>
          <w:szCs w:val="24"/>
          <w:highlight w:val="none"/>
          <w:u w:val="single"/>
          <w:lang w:val="en-US" w:eastAsia="zh-CN"/>
        </w:rPr>
        <w:t xml:space="preserve"> 00 </w:t>
      </w:r>
      <w:r>
        <w:rPr>
          <w:rFonts w:hint="eastAsia" w:ascii="宋体" w:hAnsi="宋体" w:cs="宋体"/>
          <w:color w:val="0000FF"/>
          <w:sz w:val="24"/>
          <w:szCs w:val="24"/>
          <w:highlight w:val="none"/>
          <w:u w:val="single"/>
        </w:rPr>
        <w:t>分</w:t>
      </w:r>
      <w:r>
        <w:rPr>
          <w:rFonts w:hint="eastAsia" w:ascii="宋体" w:hAnsi="宋体" w:cs="宋体"/>
          <w:color w:val="0000FF"/>
          <w:sz w:val="24"/>
          <w:szCs w:val="24"/>
          <w:highlight w:val="none"/>
        </w:rPr>
        <w:t>（北京时间）</w:t>
      </w:r>
      <w:r>
        <w:rPr>
          <w:rFonts w:hint="eastAsia" w:ascii="宋体" w:hAnsi="宋体" w:cs="宋体"/>
          <w:color w:val="0000FF"/>
          <w:sz w:val="24"/>
          <w:szCs w:val="24"/>
          <w:highlight w:val="none"/>
          <w:lang w:eastAsia="zh-CN"/>
        </w:rPr>
        <w:t>。</w:t>
      </w:r>
    </w:p>
    <w:p w14:paraId="41F3C4E2">
      <w:pPr>
        <w:pageBreakBefore w:val="0"/>
        <w:kinsoku/>
        <w:wordWrap w:val="0"/>
        <w:overflowPunct w:val="0"/>
        <w:topLinePunct/>
        <w:autoSpaceDE/>
        <w:autoSpaceDN/>
        <w:bidi w:val="0"/>
        <w:spacing w:line="360" w:lineRule="auto"/>
        <w:ind w:firstLine="480" w:firstLineChars="200"/>
        <w:jc w:val="left"/>
        <w:textAlignment w:val="top"/>
        <w:rPr>
          <w:rFonts w:hint="eastAsia" w:ascii="宋体" w:hAnsi="宋体" w:cs="宋体"/>
          <w:color w:val="0000FF"/>
          <w:sz w:val="24"/>
          <w:szCs w:val="24"/>
          <w:highlight w:val="none"/>
          <w:lang w:eastAsia="zh-CN"/>
        </w:rPr>
      </w:pPr>
      <w:r>
        <w:rPr>
          <w:rFonts w:hint="eastAsia" w:ascii="宋体" w:hAnsi="宋体" w:cs="宋体"/>
          <w:color w:val="0000FF"/>
          <w:sz w:val="24"/>
          <w:szCs w:val="24"/>
          <w:highlight w:val="none"/>
        </w:rPr>
        <w:t>2</w:t>
      </w:r>
      <w:r>
        <w:rPr>
          <w:rFonts w:hint="default" w:ascii="宋体" w:hAnsi="宋体" w:cs="宋体"/>
          <w:color w:val="0000FF"/>
          <w:sz w:val="24"/>
          <w:szCs w:val="24"/>
          <w:highlight w:val="none"/>
          <w:lang w:val="en-US"/>
        </w:rPr>
        <w:t>.</w:t>
      </w:r>
      <w:r>
        <w:rPr>
          <w:rFonts w:hint="eastAsia" w:ascii="宋体" w:hAnsi="宋体" w:cs="宋体"/>
          <w:color w:val="0000FF"/>
          <w:sz w:val="24"/>
          <w:szCs w:val="24"/>
          <w:highlight w:val="none"/>
        </w:rPr>
        <w:t>首次响应文件开启时间</w:t>
      </w:r>
      <w:r>
        <w:rPr>
          <w:rFonts w:hint="eastAsia" w:ascii="宋体" w:hAnsi="宋体" w:cs="宋体"/>
          <w:color w:val="0000FF"/>
          <w:sz w:val="24"/>
          <w:szCs w:val="24"/>
          <w:highlight w:val="none"/>
          <w:lang w:eastAsia="zh-CN"/>
        </w:rPr>
        <w:t>：</w:t>
      </w:r>
      <w:r>
        <w:rPr>
          <w:rFonts w:hint="eastAsia" w:ascii="宋体" w:hAnsi="宋体" w:cs="宋体"/>
          <w:color w:val="0000FF"/>
          <w:sz w:val="24"/>
          <w:szCs w:val="24"/>
          <w:highlight w:val="none"/>
          <w:u w:val="single"/>
        </w:rPr>
        <w:t>202</w:t>
      </w:r>
      <w:r>
        <w:rPr>
          <w:rFonts w:hint="eastAsia" w:ascii="宋体" w:hAnsi="宋体" w:cs="宋体"/>
          <w:color w:val="0000FF"/>
          <w:sz w:val="24"/>
          <w:szCs w:val="24"/>
          <w:highlight w:val="none"/>
          <w:u w:val="single"/>
          <w:lang w:val="en-US" w:eastAsia="zh-CN"/>
        </w:rPr>
        <w:t>6</w:t>
      </w:r>
      <w:r>
        <w:rPr>
          <w:rFonts w:hint="eastAsia" w:ascii="宋体" w:hAnsi="宋体" w:cs="宋体"/>
          <w:color w:val="0000FF"/>
          <w:sz w:val="24"/>
          <w:szCs w:val="24"/>
          <w:highlight w:val="none"/>
          <w:u w:val="single"/>
        </w:rPr>
        <w:t>年</w:t>
      </w:r>
      <w:r>
        <w:rPr>
          <w:rFonts w:hint="eastAsia" w:ascii="宋体" w:hAnsi="宋体" w:cs="宋体"/>
          <w:color w:val="0000FF"/>
          <w:sz w:val="24"/>
          <w:szCs w:val="24"/>
          <w:highlight w:val="none"/>
          <w:u w:val="single"/>
          <w:lang w:val="en-US" w:eastAsia="zh-CN"/>
        </w:rPr>
        <w:t xml:space="preserve"> 9 </w:t>
      </w:r>
      <w:r>
        <w:rPr>
          <w:rFonts w:hint="eastAsia" w:ascii="宋体" w:hAnsi="宋体" w:cs="宋体"/>
          <w:color w:val="0000FF"/>
          <w:sz w:val="24"/>
          <w:szCs w:val="24"/>
          <w:highlight w:val="none"/>
          <w:u w:val="single"/>
        </w:rPr>
        <w:t>月</w:t>
      </w:r>
      <w:r>
        <w:rPr>
          <w:rFonts w:hint="eastAsia" w:ascii="宋体" w:hAnsi="宋体" w:cs="宋体"/>
          <w:color w:val="0000FF"/>
          <w:sz w:val="24"/>
          <w:szCs w:val="24"/>
          <w:highlight w:val="none"/>
          <w:u w:val="single"/>
          <w:lang w:val="en-US" w:eastAsia="zh-CN"/>
        </w:rPr>
        <w:t xml:space="preserve"> 28 </w:t>
      </w:r>
      <w:r>
        <w:rPr>
          <w:rFonts w:hint="eastAsia" w:ascii="宋体" w:hAnsi="宋体" w:cs="宋体"/>
          <w:color w:val="0000FF"/>
          <w:sz w:val="24"/>
          <w:szCs w:val="24"/>
          <w:highlight w:val="none"/>
          <w:u w:val="single"/>
        </w:rPr>
        <w:t>日</w:t>
      </w:r>
      <w:r>
        <w:rPr>
          <w:rFonts w:hint="eastAsia" w:ascii="宋体" w:hAnsi="宋体" w:cs="宋体"/>
          <w:color w:val="0000FF"/>
          <w:sz w:val="24"/>
          <w:szCs w:val="24"/>
          <w:highlight w:val="none"/>
          <w:u w:val="single"/>
          <w:lang w:val="en-US" w:eastAsia="zh-CN"/>
        </w:rPr>
        <w:t xml:space="preserve">  9 </w:t>
      </w:r>
      <w:r>
        <w:rPr>
          <w:rFonts w:hint="eastAsia" w:ascii="宋体" w:hAnsi="宋体" w:cs="宋体"/>
          <w:color w:val="0000FF"/>
          <w:sz w:val="24"/>
          <w:szCs w:val="24"/>
          <w:highlight w:val="none"/>
          <w:u w:val="single"/>
        </w:rPr>
        <w:t>时</w:t>
      </w:r>
      <w:r>
        <w:rPr>
          <w:rFonts w:hint="eastAsia" w:ascii="宋体" w:hAnsi="宋体" w:cs="宋体"/>
          <w:color w:val="0000FF"/>
          <w:sz w:val="24"/>
          <w:szCs w:val="24"/>
          <w:highlight w:val="none"/>
          <w:u w:val="single"/>
          <w:lang w:val="en-US" w:eastAsia="zh-CN"/>
        </w:rPr>
        <w:t xml:space="preserve">  00 </w:t>
      </w:r>
      <w:r>
        <w:rPr>
          <w:rFonts w:hint="eastAsia" w:ascii="宋体" w:hAnsi="宋体" w:cs="宋体"/>
          <w:color w:val="0000FF"/>
          <w:sz w:val="24"/>
          <w:szCs w:val="24"/>
          <w:highlight w:val="none"/>
          <w:u w:val="single"/>
        </w:rPr>
        <w:t>分</w:t>
      </w:r>
      <w:r>
        <w:rPr>
          <w:rFonts w:hint="eastAsia" w:ascii="宋体" w:hAnsi="宋体" w:cs="宋体"/>
          <w:color w:val="0000FF"/>
          <w:sz w:val="24"/>
          <w:szCs w:val="24"/>
          <w:highlight w:val="none"/>
        </w:rPr>
        <w:t>（北京时间</w:t>
      </w:r>
      <w:r>
        <w:rPr>
          <w:rFonts w:hint="eastAsia" w:ascii="宋体" w:hAnsi="宋体" w:cs="宋体"/>
          <w:color w:val="0000FF"/>
          <w:sz w:val="24"/>
          <w:szCs w:val="24"/>
          <w:highlight w:val="none"/>
          <w:lang w:eastAsia="zh-CN"/>
        </w:rPr>
        <w:t>）。</w:t>
      </w:r>
    </w:p>
    <w:p w14:paraId="29E8C4C3">
      <w:pPr>
        <w:pageBreakBefore w:val="0"/>
        <w:kinsoku/>
        <w:wordWrap w:val="0"/>
        <w:overflowPunct w:val="0"/>
        <w:topLinePunct/>
        <w:autoSpaceDE/>
        <w:autoSpaceDN/>
        <w:bidi w:val="0"/>
        <w:spacing w:line="360" w:lineRule="auto"/>
        <w:ind w:firstLine="480" w:firstLineChars="200"/>
        <w:jc w:val="left"/>
        <w:textAlignment w:val="top"/>
        <w:rPr>
          <w:rFonts w:hint="eastAsia" w:ascii="宋体" w:hAnsi="宋体" w:cs="宋体"/>
          <w:color w:val="0000FF"/>
          <w:sz w:val="24"/>
          <w:szCs w:val="24"/>
          <w:highlight w:val="none"/>
          <w:u w:val="single"/>
        </w:rPr>
      </w:pPr>
      <w:r>
        <w:rPr>
          <w:rFonts w:hint="eastAsia" w:ascii="宋体" w:hAnsi="宋体" w:cs="宋体"/>
          <w:color w:val="0000FF"/>
          <w:sz w:val="24"/>
          <w:szCs w:val="24"/>
          <w:highlight w:val="none"/>
        </w:rPr>
        <w:t>3</w:t>
      </w:r>
      <w:r>
        <w:rPr>
          <w:rFonts w:hint="default" w:ascii="宋体" w:hAnsi="宋体" w:cs="宋体"/>
          <w:color w:val="0000FF"/>
          <w:sz w:val="24"/>
          <w:szCs w:val="24"/>
          <w:highlight w:val="none"/>
          <w:lang w:val="en-US"/>
        </w:rPr>
        <w:t>.</w:t>
      </w:r>
      <w:r>
        <w:rPr>
          <w:rFonts w:hint="eastAsia" w:ascii="宋体" w:hAnsi="宋体" w:cs="宋体"/>
          <w:color w:val="0000FF"/>
          <w:sz w:val="24"/>
          <w:szCs w:val="24"/>
          <w:highlight w:val="none"/>
        </w:rPr>
        <w:t>首次响应文件开启地点：</w:t>
      </w:r>
      <w:r>
        <w:rPr>
          <w:rFonts w:hint="eastAsia" w:ascii="宋体" w:hAnsi="宋体" w:cs="宋体"/>
          <w:color w:val="0000FF"/>
          <w:sz w:val="24"/>
          <w:szCs w:val="24"/>
          <w:highlight w:val="none"/>
          <w:u w:val="single"/>
          <w:lang w:val="en-US" w:eastAsia="zh-CN"/>
        </w:rPr>
        <w:t>株洲市采购交易系统（https://cgjy.zzzyjy.cn:38081/TPBidder/）</w:t>
      </w:r>
    </w:p>
    <w:p w14:paraId="3E8758D7">
      <w:pPr>
        <w:pStyle w:val="3"/>
        <w:pageBreakBefore w:val="0"/>
        <w:kinsoku/>
        <w:autoSpaceDE/>
        <w:autoSpaceDN/>
        <w:bidi w:val="0"/>
        <w:adjustRightInd w:val="0"/>
        <w:snapToGrid w:val="0"/>
        <w:spacing w:line="360" w:lineRule="auto"/>
        <w:ind w:firstLine="482" w:firstLineChars="200"/>
        <w:rPr>
          <w:rFonts w:ascii="宋体" w:hAnsi="宋体" w:cs="宋体"/>
          <w:szCs w:val="24"/>
          <w:highlight w:val="none"/>
        </w:rPr>
      </w:pPr>
      <w:bookmarkStart w:id="9" w:name="_Toc22201061"/>
      <w:bookmarkStart w:id="10" w:name="_Toc34637758"/>
      <w:r>
        <w:rPr>
          <w:rFonts w:hint="eastAsia" w:ascii="宋体" w:hAnsi="宋体" w:cs="宋体"/>
          <w:szCs w:val="24"/>
          <w:highlight w:val="none"/>
          <w:lang w:val="en-US" w:eastAsia="zh-CN"/>
        </w:rPr>
        <w:t>七</w:t>
      </w:r>
      <w:r>
        <w:rPr>
          <w:rFonts w:hint="eastAsia" w:ascii="宋体" w:hAnsi="宋体" w:cs="宋体"/>
          <w:szCs w:val="24"/>
          <w:highlight w:val="none"/>
        </w:rPr>
        <w:t>、询问及质疑</w:t>
      </w:r>
      <w:bookmarkEnd w:id="9"/>
      <w:bookmarkEnd w:id="10"/>
    </w:p>
    <w:p w14:paraId="6B4E9B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bookmarkStart w:id="11" w:name="_Toc22201062"/>
      <w:bookmarkStart w:id="12" w:name="_Toc34637759"/>
      <w:r>
        <w:rPr>
          <w:rFonts w:hint="eastAsia" w:ascii="宋体" w:hAnsi="宋体" w:eastAsia="宋体" w:cs="宋体"/>
          <w:b w:val="0"/>
          <w:bCs w:val="0"/>
          <w:sz w:val="24"/>
          <w:szCs w:val="24"/>
          <w:highlight w:val="none"/>
          <w:lang w:val="en-US" w:eastAsia="zh-CN"/>
        </w:rPr>
        <w:t>1、供应商对政府采购活动事项如有疑问的，可以向采购人、采购代理机构提出询问。采购人、采购代理机构将在3个工作日内作出答复。</w:t>
      </w:r>
    </w:p>
    <w:p w14:paraId="32003A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供应商认为谈判文件或本公告使自己的合法权益受到损害的，可以在收到谈判文件之日或本公告期限届满之日起7个工作日内，按《湖南省财政厅关于印发＜政府采购质疑答复和投诉处理操作规程＞的通知》(湘财购〔2024〕67号)规定，以纸质书面形式向采购人、采购代理机构提出质疑。</w:t>
      </w:r>
    </w:p>
    <w:p w14:paraId="527D5077">
      <w:pPr>
        <w:pStyle w:val="3"/>
        <w:pageBreakBefore w:val="0"/>
        <w:kinsoku/>
        <w:autoSpaceDE/>
        <w:autoSpaceDN/>
        <w:bidi w:val="0"/>
        <w:adjustRightInd w:val="0"/>
        <w:snapToGrid w:val="0"/>
        <w:spacing w:line="360" w:lineRule="auto"/>
        <w:ind w:firstLine="482" w:firstLineChars="200"/>
        <w:rPr>
          <w:rFonts w:ascii="宋体" w:hAnsi="宋体" w:cs="宋体"/>
          <w:szCs w:val="24"/>
        </w:rPr>
      </w:pPr>
      <w:r>
        <w:rPr>
          <w:rFonts w:hint="eastAsia" w:ascii="宋体" w:hAnsi="宋体" w:cs="宋体"/>
          <w:szCs w:val="24"/>
          <w:lang w:val="en-US" w:eastAsia="zh-CN"/>
        </w:rPr>
        <w:t>八</w:t>
      </w:r>
      <w:r>
        <w:rPr>
          <w:rFonts w:hint="eastAsia" w:ascii="宋体" w:hAnsi="宋体" w:cs="宋体"/>
          <w:szCs w:val="24"/>
        </w:rPr>
        <w:t>、</w:t>
      </w:r>
      <w:bookmarkEnd w:id="11"/>
      <w:bookmarkStart w:id="13" w:name="_Toc22201063"/>
      <w:r>
        <w:rPr>
          <w:rFonts w:hint="eastAsia" w:ascii="宋体" w:hAnsi="宋体" w:cs="宋体"/>
          <w:szCs w:val="24"/>
        </w:rPr>
        <w:t>采购人及其委托的采购代理机构的名称、地址和联系方法</w:t>
      </w:r>
      <w:bookmarkEnd w:id="12"/>
      <w:bookmarkEnd w:id="13"/>
    </w:p>
    <w:p w14:paraId="6F668D88">
      <w:pPr>
        <w:pageBreakBefore w:val="0"/>
        <w:kinsoku/>
        <w:autoSpaceDE/>
        <w:autoSpaceDN/>
        <w:bidi w:val="0"/>
        <w:adjustRightInd w:val="0"/>
        <w:snapToGrid w:val="0"/>
        <w:spacing w:line="360" w:lineRule="auto"/>
        <w:ind w:firstLine="482" w:firstLineChars="200"/>
        <w:rPr>
          <w:rFonts w:ascii="宋体" w:hAnsi="宋体" w:cs="宋体"/>
          <w:b/>
          <w:bCs/>
          <w:sz w:val="24"/>
        </w:rPr>
      </w:pPr>
      <w:r>
        <w:rPr>
          <w:rFonts w:hint="eastAsia" w:ascii="宋体" w:hAnsi="宋体" w:cs="宋体"/>
          <w:b/>
          <w:bCs/>
          <w:sz w:val="24"/>
        </w:rPr>
        <w:t>1</w:t>
      </w:r>
      <w:r>
        <w:rPr>
          <w:rFonts w:hint="default" w:ascii="宋体" w:hAnsi="宋体" w:cs="宋体"/>
          <w:sz w:val="24"/>
          <w:lang w:val="en-US"/>
        </w:rPr>
        <w:t>.</w:t>
      </w:r>
      <w:r>
        <w:rPr>
          <w:rFonts w:hint="eastAsia" w:ascii="宋体" w:hAnsi="宋体" w:cs="宋体"/>
          <w:b/>
          <w:bCs/>
          <w:sz w:val="24"/>
        </w:rPr>
        <w:t>采购人信息</w:t>
      </w:r>
    </w:p>
    <w:p w14:paraId="6A452C05">
      <w:pPr>
        <w:pageBreakBefore w:val="0"/>
        <w:kinsoku/>
        <w:autoSpaceDE/>
        <w:autoSpaceDN/>
        <w:bidi w:val="0"/>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（1）名 称：芦淞区交通运输局</w:t>
      </w:r>
    </w:p>
    <w:p w14:paraId="4AC4B2F3">
      <w:pPr>
        <w:pageBreakBefore w:val="0"/>
        <w:kinsoku/>
        <w:autoSpaceDE/>
        <w:autoSpaceDN/>
        <w:bidi w:val="0"/>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（2）地 址：株洲市芦淞区服饰路138号</w:t>
      </w:r>
    </w:p>
    <w:p w14:paraId="0F533B93">
      <w:pPr>
        <w:pageBreakBefore w:val="0"/>
        <w:kinsoku/>
        <w:autoSpaceDE/>
        <w:autoSpaceDN/>
        <w:bidi w:val="0"/>
        <w:adjustRightInd w:val="0"/>
        <w:snapToGrid w:val="0"/>
        <w:spacing w:line="360" w:lineRule="auto"/>
        <w:ind w:firstLine="480" w:firstLineChars="200"/>
        <w:rPr>
          <w:rFonts w:hint="default" w:ascii="宋体" w:hAnsi="宋体" w:eastAsia="宋体" w:cs="宋体"/>
          <w:sz w:val="24"/>
          <w:lang w:val="en-US"/>
        </w:rPr>
      </w:pPr>
      <w:r>
        <w:rPr>
          <w:rFonts w:hint="eastAsia" w:ascii="宋体" w:hAnsi="宋体" w:eastAsia="宋体" w:cs="宋体"/>
          <w:sz w:val="24"/>
          <w:lang w:val="en-US" w:eastAsia="zh-CN"/>
        </w:rPr>
        <w:t>（3）联系人：</w:t>
      </w:r>
      <w:r>
        <w:rPr>
          <w:rFonts w:hint="eastAsia" w:ascii="宋体" w:hAnsi="宋体" w:cs="宋体"/>
          <w:sz w:val="24"/>
          <w:lang w:val="en-US" w:eastAsia="zh-CN"/>
        </w:rPr>
        <w:t>孙国源</w:t>
      </w:r>
    </w:p>
    <w:p w14:paraId="1CEACF06">
      <w:pPr>
        <w:pageBreakBefore w:val="0"/>
        <w:kinsoku/>
        <w:autoSpaceDE/>
        <w:autoSpaceDN/>
        <w:bidi w:val="0"/>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（4）邮 编：412000</w:t>
      </w:r>
    </w:p>
    <w:p w14:paraId="0D800868">
      <w:pPr>
        <w:pageBreakBefore w:val="0"/>
        <w:kinsoku/>
        <w:autoSpaceDE/>
        <w:autoSpaceDN/>
        <w:bidi w:val="0"/>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（5）电 话：</w:t>
      </w:r>
      <w:r>
        <w:rPr>
          <w:rFonts w:hint="eastAsia" w:ascii="宋体" w:hAnsi="宋体" w:eastAsia="宋体" w:cs="宋体"/>
          <w:sz w:val="24"/>
        </w:rPr>
        <w:t>0731-</w:t>
      </w:r>
      <w:r>
        <w:rPr>
          <w:rFonts w:hint="eastAsia" w:ascii="宋体" w:hAnsi="宋体" w:eastAsia="宋体" w:cs="宋体"/>
          <w:sz w:val="24"/>
          <w:lang w:val="en-US" w:eastAsia="zh-CN"/>
        </w:rPr>
        <w:t>28580139</w:t>
      </w:r>
    </w:p>
    <w:p w14:paraId="249D2BDB">
      <w:pPr>
        <w:pageBreakBefore w:val="0"/>
        <w:kinsoku/>
        <w:autoSpaceDE/>
        <w:autoSpaceDN/>
        <w:bidi w:val="0"/>
        <w:adjustRightInd w:val="0"/>
        <w:snapToGrid w:val="0"/>
        <w:spacing w:line="360" w:lineRule="auto"/>
        <w:ind w:firstLine="482" w:firstLineChars="200"/>
        <w:rPr>
          <w:rFonts w:ascii="宋体" w:hAnsi="宋体" w:cs="宋体"/>
          <w:b/>
          <w:bCs/>
          <w:sz w:val="24"/>
        </w:rPr>
      </w:pPr>
      <w:r>
        <w:rPr>
          <w:rFonts w:hint="eastAsia" w:ascii="宋体" w:hAnsi="宋体" w:cs="宋体"/>
          <w:b/>
          <w:bCs/>
          <w:sz w:val="24"/>
        </w:rPr>
        <w:t>2</w:t>
      </w:r>
      <w:r>
        <w:rPr>
          <w:rFonts w:hint="eastAsia" w:ascii="宋体" w:hAnsi="宋体" w:cs="宋体"/>
          <w:sz w:val="24"/>
          <w:lang w:val="en-US" w:eastAsia="zh-CN"/>
        </w:rPr>
        <w:t>.</w:t>
      </w:r>
      <w:r>
        <w:rPr>
          <w:rFonts w:hint="eastAsia" w:ascii="宋体" w:hAnsi="宋体" w:cs="宋体"/>
          <w:b/>
          <w:bCs/>
          <w:sz w:val="24"/>
        </w:rPr>
        <w:t>采购代理机构信息</w:t>
      </w:r>
    </w:p>
    <w:p w14:paraId="3B922301">
      <w:pPr>
        <w:pageBreakBefore w:val="0"/>
        <w:kinsoku/>
        <w:autoSpaceDE/>
        <w:autoSpaceDN/>
        <w:bidi w:val="0"/>
        <w:adjustRightInd w:val="0"/>
        <w:snapToGrid w:val="0"/>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（1）名  称：</w:t>
      </w:r>
      <w:r>
        <w:rPr>
          <w:rFonts w:hint="eastAsia" w:ascii="宋体" w:hAnsi="宋体" w:eastAsia="宋体" w:cs="宋体"/>
          <w:sz w:val="24"/>
          <w:lang w:eastAsia="zh-CN"/>
        </w:rPr>
        <w:t>湖南天正工程咨询有限公司</w:t>
      </w:r>
    </w:p>
    <w:p w14:paraId="69F255A5">
      <w:pPr>
        <w:pageBreakBefore w:val="0"/>
        <w:kinsoku/>
        <w:autoSpaceDE/>
        <w:autoSpaceDN/>
        <w:bidi w:val="0"/>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（2）地  址：</w:t>
      </w:r>
      <w:r>
        <w:rPr>
          <w:rFonts w:hint="eastAsia" w:ascii="宋体" w:hAnsi="宋体" w:eastAsia="宋体" w:cs="宋体"/>
          <w:sz w:val="24"/>
          <w:lang w:eastAsia="zh-CN"/>
        </w:rPr>
        <w:t>株洲市天元区黄河北路市农办写字楼8楼</w:t>
      </w:r>
    </w:p>
    <w:p w14:paraId="709168DA">
      <w:pPr>
        <w:pageBreakBefore w:val="0"/>
        <w:kinsoku/>
        <w:autoSpaceDE/>
        <w:autoSpaceDN/>
        <w:bidi w:val="0"/>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（3）联系人：</w:t>
      </w:r>
      <w:r>
        <w:rPr>
          <w:rFonts w:hint="eastAsia" w:ascii="宋体" w:hAnsi="宋体" w:cs="宋体"/>
          <w:sz w:val="24"/>
          <w:lang w:val="en-US" w:eastAsia="zh-CN"/>
        </w:rPr>
        <w:t>敬玫芳</w:t>
      </w:r>
      <w:r>
        <w:rPr>
          <w:rFonts w:hint="eastAsia" w:ascii="宋体" w:hAnsi="宋体" w:eastAsia="宋体" w:cs="宋体"/>
          <w:sz w:val="24"/>
          <w:lang w:val="en-US" w:eastAsia="zh-CN"/>
        </w:rPr>
        <w:t>、傅庭辉、言吉</w:t>
      </w:r>
      <w:r>
        <w:rPr>
          <w:rFonts w:hint="eastAsia" w:ascii="宋体" w:hAnsi="宋体" w:eastAsia="宋体" w:cs="宋体"/>
          <w:sz w:val="24"/>
        </w:rPr>
        <w:t xml:space="preserve">  </w:t>
      </w:r>
    </w:p>
    <w:p w14:paraId="17404A22">
      <w:pPr>
        <w:pageBreakBefore w:val="0"/>
        <w:kinsoku/>
        <w:autoSpaceDE/>
        <w:autoSpaceDN/>
        <w:bidi w:val="0"/>
        <w:adjustRightInd w:val="0"/>
        <w:snapToGrid w:val="0"/>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rPr>
        <w:t>（4）电  话：0731-</w:t>
      </w:r>
      <w:r>
        <w:rPr>
          <w:rFonts w:hint="eastAsia" w:ascii="宋体" w:hAnsi="宋体" w:eastAsia="宋体" w:cs="宋体"/>
          <w:sz w:val="24"/>
          <w:lang w:val="en-US" w:eastAsia="zh-CN"/>
        </w:rPr>
        <w:t>28827112</w:t>
      </w:r>
    </w:p>
    <w:p w14:paraId="424171C8">
      <w:pPr>
        <w:pageBreakBefore w:val="0"/>
        <w:kinsoku/>
        <w:autoSpaceDE/>
        <w:autoSpaceDN/>
        <w:bidi w:val="0"/>
        <w:adjustRightInd w:val="0"/>
        <w:snapToGrid w:val="0"/>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lang w:eastAsia="zh-CN"/>
        </w:rPr>
        <w:t>（</w:t>
      </w:r>
      <w:r>
        <w:rPr>
          <w:rFonts w:hint="eastAsia" w:ascii="宋体" w:hAnsi="宋体" w:eastAsia="宋体" w:cs="宋体"/>
          <w:sz w:val="24"/>
          <w:lang w:val="en-US" w:eastAsia="zh-CN"/>
        </w:rPr>
        <w:t>5</w:t>
      </w:r>
      <w:r>
        <w:rPr>
          <w:rFonts w:hint="eastAsia" w:ascii="宋体" w:hAnsi="宋体" w:eastAsia="宋体" w:cs="宋体"/>
          <w:sz w:val="24"/>
          <w:lang w:eastAsia="zh-CN"/>
        </w:rPr>
        <w:t>）</w:t>
      </w:r>
      <w:r>
        <w:rPr>
          <w:rFonts w:hint="eastAsia" w:ascii="宋体" w:hAnsi="宋体" w:eastAsia="宋体" w:cs="宋体"/>
          <w:sz w:val="24"/>
          <w:lang w:val="en-US" w:eastAsia="zh-CN"/>
        </w:rPr>
        <w:t>邮编：412000</w:t>
      </w:r>
    </w:p>
    <w:p w14:paraId="5EA7F216">
      <w:pPr>
        <w:pageBreakBefore w:val="0"/>
        <w:kinsoku/>
        <w:autoSpaceDE/>
        <w:autoSpaceDN/>
        <w:bidi w:val="0"/>
        <w:adjustRightInd w:val="0"/>
        <w:snapToGrid w:val="0"/>
        <w:spacing w:line="360" w:lineRule="auto"/>
        <w:ind w:firstLine="480" w:firstLineChars="200"/>
      </w:pPr>
      <w:r>
        <w:rPr>
          <w:rFonts w:hint="eastAsia" w:ascii="宋体" w:hAnsi="宋体" w:eastAsia="宋体" w:cs="宋体"/>
          <w:sz w:val="24"/>
          <w:lang w:eastAsia="zh-CN"/>
        </w:rPr>
        <w:t>（</w:t>
      </w:r>
      <w:r>
        <w:rPr>
          <w:rFonts w:hint="eastAsia" w:ascii="宋体" w:hAnsi="宋体" w:eastAsia="宋体" w:cs="宋体"/>
          <w:sz w:val="24"/>
          <w:lang w:val="en-US" w:eastAsia="zh-CN"/>
        </w:rPr>
        <w:t>6</w:t>
      </w:r>
      <w:r>
        <w:rPr>
          <w:rFonts w:hint="eastAsia" w:ascii="宋体" w:hAnsi="宋体" w:eastAsia="宋体" w:cs="宋体"/>
          <w:sz w:val="24"/>
          <w:lang w:eastAsia="zh-CN"/>
        </w:rPr>
        <w:t>）</w:t>
      </w:r>
      <w:r>
        <w:rPr>
          <w:rFonts w:hint="eastAsia" w:ascii="宋体" w:hAnsi="宋体" w:eastAsia="宋体" w:cs="宋体"/>
          <w:sz w:val="24"/>
          <w:lang w:val="en-US" w:eastAsia="zh-CN"/>
        </w:rPr>
        <w:t>邮箱：549565815@qq.com</w:t>
      </w:r>
    </w:p>
    <w:p w14:paraId="6E4673AD">
      <w:pPr>
        <w:keepNext w:val="0"/>
        <w:keepLines w:val="0"/>
        <w:widowControl/>
        <w:suppressLineNumbers w:val="0"/>
        <w:wordWrap w:val="0"/>
        <w:spacing w:before="75" w:beforeAutospacing="0" w:after="75" w:afterAutospacing="0" w:line="360" w:lineRule="atLeast"/>
        <w:ind w:left="75" w:right="0" w:firstLine="300"/>
        <w:jc w:val="left"/>
        <w:rPr>
          <w:rFonts w:ascii="微软雅黑" w:hAnsi="微软雅黑" w:eastAsia="微软雅黑" w:cs="微软雅黑"/>
          <w:i w:val="0"/>
          <w:iCs w:val="0"/>
          <w:caps w:val="0"/>
          <w:color w:val="000000"/>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3、电子交易平台服务机构信息</w:t>
      </w:r>
    </w:p>
    <w:p w14:paraId="702B3EED">
      <w:pPr>
        <w:keepNext w:val="0"/>
        <w:keepLines w:val="0"/>
        <w:widowControl/>
        <w:suppressLineNumbers w:val="0"/>
        <w:wordWrap w:val="0"/>
        <w:spacing w:before="75" w:beforeAutospacing="0" w:after="75" w:afterAutospacing="0" w:line="360" w:lineRule="atLeast"/>
        <w:ind w:left="75"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（1）交易系统技术支持：国泰新点软件股份有限公司</w:t>
      </w:r>
    </w:p>
    <w:p w14:paraId="4BE2A693">
      <w:pPr>
        <w:keepNext w:val="0"/>
        <w:keepLines w:val="0"/>
        <w:widowControl/>
        <w:suppressLineNumbers w:val="0"/>
        <w:wordWrap w:val="0"/>
        <w:spacing w:before="75" w:beforeAutospacing="0" w:after="75" w:afterAutospacing="0" w:line="360" w:lineRule="atLeast"/>
        <w:ind w:left="0" w:right="0" w:firstLine="84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电话：0731-28101310（工作时间）</w:t>
      </w:r>
    </w:p>
    <w:p w14:paraId="554CEEA3">
      <w:pPr>
        <w:keepNext w:val="0"/>
        <w:keepLines w:val="0"/>
        <w:widowControl/>
        <w:suppressLineNumbers w:val="0"/>
        <w:wordWrap w:val="0"/>
        <w:spacing w:before="75" w:beforeAutospacing="0" w:after="75" w:afterAutospacing="0" w:line="360" w:lineRule="atLeast"/>
        <w:ind w:left="75" w:right="0" w:firstLine="718"/>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电子邮箱：3562613576@qq.com</w:t>
      </w:r>
    </w:p>
    <w:p w14:paraId="2F05C90B">
      <w:pPr>
        <w:keepNext w:val="0"/>
        <w:keepLines w:val="0"/>
        <w:widowControl/>
        <w:suppressLineNumbers w:val="0"/>
        <w:wordWrap w:val="0"/>
        <w:spacing w:before="75" w:beforeAutospacing="0" w:after="75" w:afterAutospacing="0" w:line="360" w:lineRule="atLeast"/>
        <w:ind w:left="75"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（2）CA证书线上办理：湖南省CA证书与电子签章共享平台</w:t>
      </w:r>
    </w:p>
    <w:p w14:paraId="6C8FF659">
      <w:pPr>
        <w:keepNext w:val="0"/>
        <w:keepLines w:val="0"/>
        <w:widowControl/>
        <w:suppressLineNumbers w:val="0"/>
        <w:wordWrap w:val="0"/>
        <w:spacing w:before="75" w:beforeAutospacing="0" w:after="75" w:afterAutospacing="0" w:line="360" w:lineRule="atLeast"/>
        <w:ind w:left="75" w:right="0" w:firstLine="718"/>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技术支持：北京数字认证股份有限公司    </w:t>
      </w:r>
    </w:p>
    <w:p w14:paraId="7C2BC599">
      <w:pPr>
        <w:keepNext w:val="0"/>
        <w:keepLines w:val="0"/>
        <w:widowControl/>
        <w:suppressLineNumbers w:val="0"/>
        <w:wordWrap w:val="0"/>
        <w:spacing w:before="75" w:beforeAutospacing="0" w:after="75" w:afterAutospacing="0" w:line="360" w:lineRule="atLeast"/>
        <w:ind w:left="75" w:right="0" w:firstLine="718"/>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电话：4009197888</w:t>
      </w:r>
    </w:p>
    <w:p w14:paraId="4FD66F4F">
      <w:pPr>
        <w:keepNext w:val="0"/>
        <w:keepLines w:val="0"/>
        <w:widowControl/>
        <w:suppressLineNumbers w:val="0"/>
        <w:wordWrap w:val="0"/>
        <w:spacing w:before="75" w:beforeAutospacing="0" w:after="75" w:afterAutospacing="0" w:line="360" w:lineRule="atLeast"/>
        <w:ind w:left="75"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（3）CA证书现场办理（株洲市公共资源交易中心一楼）：</w:t>
      </w:r>
    </w:p>
    <w:p w14:paraId="7ECCDBD3">
      <w:pPr>
        <w:keepNext w:val="0"/>
        <w:keepLines w:val="0"/>
        <w:widowControl/>
        <w:suppressLineNumbers w:val="0"/>
        <w:wordWrap w:val="0"/>
        <w:spacing w:before="75" w:beforeAutospacing="0" w:after="75" w:afterAutospacing="0" w:line="360" w:lineRule="atLeast"/>
        <w:ind w:left="75"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    湖南CA数字证书：0731-28681394</w:t>
      </w:r>
    </w:p>
    <w:p w14:paraId="54A18514">
      <w:pPr>
        <w:keepNext w:val="0"/>
        <w:keepLines w:val="0"/>
        <w:widowControl/>
        <w:suppressLineNumbers w:val="0"/>
        <w:wordWrap w:val="0"/>
        <w:spacing w:before="75" w:beforeAutospacing="0" w:after="75" w:afterAutospacing="0" w:line="360" w:lineRule="atLeast"/>
        <w:ind w:left="75"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    上海CA数字证书：13347330910</w:t>
      </w:r>
    </w:p>
    <w:p w14:paraId="23EFF5DB">
      <w:pPr>
        <w:keepNext w:val="0"/>
        <w:keepLines w:val="0"/>
        <w:widowControl/>
        <w:suppressLineNumbers w:val="0"/>
        <w:wordWrap w:val="0"/>
        <w:spacing w:before="75" w:beforeAutospacing="0" w:after="75" w:afterAutospacing="0" w:line="360" w:lineRule="atLeast"/>
        <w:ind w:left="75"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    北京CA数字证书：19973314625</w:t>
      </w:r>
    </w:p>
    <w:p w14:paraId="53C2C29F">
      <w:pPr>
        <w:keepNext w:val="0"/>
        <w:keepLines w:val="0"/>
        <w:widowControl/>
        <w:suppressLineNumbers w:val="0"/>
        <w:wordWrap w:val="0"/>
        <w:spacing w:before="75" w:beforeAutospacing="0" w:after="75" w:afterAutospacing="0" w:line="360" w:lineRule="atLeast"/>
        <w:ind w:left="75"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    广东电子商务认证（网证通）：18173337830</w:t>
      </w:r>
    </w:p>
    <w:p w14:paraId="5F3DAA21">
      <w:pPr>
        <w:keepNext w:val="0"/>
        <w:keepLines w:val="0"/>
        <w:widowControl/>
        <w:suppressLineNumbers w:val="0"/>
        <w:wordWrap w:val="0"/>
        <w:spacing w:before="75" w:beforeAutospacing="0" w:after="75" w:afterAutospacing="0" w:line="360" w:lineRule="atLeast"/>
        <w:ind w:left="75"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（4）湖南省公共资源交易注册检录平台</w:t>
      </w:r>
    </w:p>
    <w:p w14:paraId="470B77C1">
      <w:pPr>
        <w:keepNext w:val="0"/>
        <w:keepLines w:val="0"/>
        <w:widowControl/>
        <w:suppressLineNumbers w:val="0"/>
        <w:wordWrap w:val="0"/>
        <w:spacing w:before="75" w:beforeAutospacing="0" w:after="75" w:afterAutospacing="0" w:line="360" w:lineRule="atLeast"/>
        <w:ind w:left="75" w:right="0" w:firstLine="1058" w:firstLineChars="441"/>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技术支持：长沙市中智信息技术开发有限公司    </w:t>
      </w:r>
    </w:p>
    <w:p w14:paraId="235F690A">
      <w:pPr>
        <w:keepNext w:val="0"/>
        <w:keepLines w:val="0"/>
        <w:widowControl/>
        <w:suppressLineNumbers w:val="0"/>
        <w:wordWrap w:val="0"/>
        <w:spacing w:before="75" w:beforeAutospacing="0" w:after="75" w:afterAutospacing="0" w:line="360" w:lineRule="atLeast"/>
        <w:ind w:left="0" w:right="0" w:firstLine="1200" w:firstLineChars="5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电话：4007777016</w:t>
      </w:r>
    </w:p>
    <w:p w14:paraId="69AF51B7"/>
    <w:bookmarkEnd w:id="2"/>
    <w:p w14:paraId="3446C445">
      <w:pPr>
        <w:pStyle w:val="2"/>
        <w:adjustRightInd w:val="0"/>
        <w:snapToGrid w:val="0"/>
        <w:spacing w:beforeLines="50" w:line="360" w:lineRule="auto"/>
        <w:jc w:val="center"/>
        <w:rPr>
          <w:rFonts w:ascii="宋体" w:hAnsi="宋体" w:cs="宋体"/>
          <w:sz w:val="32"/>
          <w:szCs w:val="32"/>
        </w:rPr>
      </w:pPr>
      <w:bookmarkStart w:id="14" w:name="_Toc34637762"/>
      <w:r>
        <w:rPr>
          <w:rFonts w:hint="eastAsia" w:ascii="宋体" w:hAnsi="宋体" w:cs="宋体"/>
          <w:sz w:val="32"/>
          <w:szCs w:val="32"/>
        </w:rPr>
        <w:t>第二章 谈判须知</w:t>
      </w:r>
      <w:bookmarkEnd w:id="14"/>
    </w:p>
    <w:p w14:paraId="742E90E5">
      <w:pPr>
        <w:pStyle w:val="3"/>
        <w:adjustRightInd w:val="0"/>
        <w:snapToGrid w:val="0"/>
        <w:spacing w:beforeLines="50"/>
        <w:jc w:val="center"/>
        <w:rPr>
          <w:rFonts w:ascii="宋体" w:hAnsi="宋体" w:cs="宋体"/>
          <w:sz w:val="28"/>
          <w:szCs w:val="28"/>
        </w:rPr>
      </w:pPr>
      <w:bookmarkStart w:id="15" w:name="_Toc34637763"/>
      <w:r>
        <w:rPr>
          <w:rFonts w:hint="eastAsia" w:ascii="宋体" w:hAnsi="宋体" w:cs="宋体"/>
          <w:sz w:val="28"/>
          <w:szCs w:val="28"/>
        </w:rPr>
        <w:t>第一节 谈判须知前附表</w:t>
      </w:r>
      <w:bookmarkEnd w:id="15"/>
    </w:p>
    <w:tbl>
      <w:tblPr>
        <w:tblStyle w:val="43"/>
        <w:tblW w:w="953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2597"/>
        <w:gridCol w:w="5320"/>
      </w:tblGrid>
      <w:tr w14:paraId="074F13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tblHeader/>
          <w:jc w:val="center"/>
        </w:trPr>
        <w:tc>
          <w:tcPr>
            <w:tcW w:w="1622" w:type="dxa"/>
            <w:vAlign w:val="center"/>
          </w:tcPr>
          <w:p w14:paraId="56A9C6AC">
            <w:pPr>
              <w:adjustRightInd w:val="0"/>
              <w:snapToGrid w:val="0"/>
              <w:spacing w:beforeLines="50" w:line="360" w:lineRule="auto"/>
              <w:jc w:val="center"/>
              <w:rPr>
                <w:rFonts w:ascii="宋体" w:hAnsi="宋体" w:cs="宋体"/>
                <w:b/>
                <w:sz w:val="24"/>
                <w:szCs w:val="24"/>
              </w:rPr>
            </w:pPr>
            <w:r>
              <w:rPr>
                <w:rFonts w:hint="eastAsia" w:ascii="宋体" w:hAnsi="宋体" w:cs="宋体"/>
                <w:b/>
                <w:sz w:val="24"/>
                <w:szCs w:val="24"/>
              </w:rPr>
              <w:t>条款号</w:t>
            </w:r>
          </w:p>
        </w:tc>
        <w:tc>
          <w:tcPr>
            <w:tcW w:w="2597" w:type="dxa"/>
            <w:vAlign w:val="center"/>
          </w:tcPr>
          <w:p w14:paraId="43349EDE">
            <w:pPr>
              <w:adjustRightInd w:val="0"/>
              <w:snapToGrid w:val="0"/>
              <w:spacing w:beforeLines="50" w:line="360" w:lineRule="auto"/>
              <w:jc w:val="center"/>
              <w:rPr>
                <w:rFonts w:ascii="宋体" w:hAnsi="宋体" w:cs="宋体"/>
                <w:b/>
                <w:sz w:val="24"/>
                <w:szCs w:val="24"/>
              </w:rPr>
            </w:pPr>
            <w:r>
              <w:rPr>
                <w:rFonts w:hint="eastAsia" w:ascii="宋体" w:hAnsi="宋体" w:cs="宋体"/>
                <w:b/>
                <w:sz w:val="24"/>
                <w:szCs w:val="24"/>
              </w:rPr>
              <w:t>条款名称</w:t>
            </w:r>
          </w:p>
        </w:tc>
        <w:tc>
          <w:tcPr>
            <w:tcW w:w="5320" w:type="dxa"/>
            <w:vAlign w:val="center"/>
          </w:tcPr>
          <w:p w14:paraId="2233095F">
            <w:pPr>
              <w:adjustRightInd w:val="0"/>
              <w:snapToGrid w:val="0"/>
              <w:spacing w:beforeLines="50" w:line="360" w:lineRule="auto"/>
              <w:jc w:val="center"/>
              <w:rPr>
                <w:rFonts w:ascii="宋体" w:hAnsi="宋体" w:cs="宋体"/>
                <w:b/>
                <w:sz w:val="24"/>
                <w:szCs w:val="24"/>
              </w:rPr>
            </w:pPr>
            <w:r>
              <w:rPr>
                <w:rFonts w:hint="eastAsia" w:ascii="宋体" w:hAnsi="宋体" w:cs="宋体"/>
                <w:b/>
                <w:sz w:val="24"/>
                <w:szCs w:val="24"/>
              </w:rPr>
              <w:t>编列内容规定</w:t>
            </w:r>
          </w:p>
        </w:tc>
      </w:tr>
      <w:tr w14:paraId="466FCC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539" w:type="dxa"/>
            <w:gridSpan w:val="3"/>
            <w:vAlign w:val="center"/>
          </w:tcPr>
          <w:p w14:paraId="2BAA224C">
            <w:pPr>
              <w:adjustRightInd w:val="0"/>
              <w:snapToGrid w:val="0"/>
              <w:spacing w:before="50" w:line="360" w:lineRule="auto"/>
              <w:rPr>
                <w:rFonts w:ascii="宋体" w:hAnsi="宋体" w:cs="宋体"/>
                <w:sz w:val="24"/>
                <w:szCs w:val="24"/>
              </w:rPr>
            </w:pPr>
            <w:r>
              <w:rPr>
                <w:rFonts w:hint="eastAsia" w:ascii="宋体" w:hAnsi="宋体" w:cs="宋体"/>
                <w:b/>
                <w:sz w:val="24"/>
                <w:szCs w:val="24"/>
              </w:rPr>
              <w:t>一、说明</w:t>
            </w:r>
          </w:p>
        </w:tc>
      </w:tr>
      <w:tr w14:paraId="1B6985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2EDE8EA8">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第1.1款</w:t>
            </w:r>
          </w:p>
        </w:tc>
        <w:tc>
          <w:tcPr>
            <w:tcW w:w="2597" w:type="dxa"/>
            <w:vAlign w:val="center"/>
          </w:tcPr>
          <w:p w14:paraId="7F77259E">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采购项目</w:t>
            </w:r>
          </w:p>
        </w:tc>
        <w:tc>
          <w:tcPr>
            <w:tcW w:w="5320" w:type="dxa"/>
            <w:vAlign w:val="center"/>
          </w:tcPr>
          <w:p w14:paraId="3C343650">
            <w:pPr>
              <w:adjustRightInd w:val="0"/>
              <w:snapToGrid w:val="0"/>
              <w:spacing w:before="50" w:line="360" w:lineRule="auto"/>
              <w:rPr>
                <w:rFonts w:hint="eastAsia" w:ascii="宋体" w:hAnsi="宋体" w:eastAsia="宋体" w:cs="宋体"/>
                <w:sz w:val="24"/>
                <w:szCs w:val="24"/>
                <w:lang w:eastAsia="zh-CN"/>
              </w:rPr>
            </w:pPr>
            <w:r>
              <w:rPr>
                <w:rFonts w:hint="eastAsia" w:ascii="宋体" w:hAnsi="宋体" w:cs="宋体"/>
                <w:sz w:val="24"/>
                <w:szCs w:val="24"/>
                <w:lang w:eastAsia="zh-CN"/>
              </w:rPr>
              <w:t>2026年株洲市芦淞区农村公路养护工程</w:t>
            </w:r>
          </w:p>
        </w:tc>
      </w:tr>
      <w:tr w14:paraId="00A222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386F3958">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第2.1款</w:t>
            </w:r>
          </w:p>
        </w:tc>
        <w:tc>
          <w:tcPr>
            <w:tcW w:w="2597" w:type="dxa"/>
            <w:vAlign w:val="center"/>
          </w:tcPr>
          <w:p w14:paraId="0A5B0D71">
            <w:pPr>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采购项目联系人姓名和电话</w:t>
            </w:r>
          </w:p>
        </w:tc>
        <w:tc>
          <w:tcPr>
            <w:tcW w:w="5320" w:type="dxa"/>
            <w:vAlign w:val="center"/>
          </w:tcPr>
          <w:p w14:paraId="72889F74">
            <w:pPr>
              <w:spacing w:line="360" w:lineRule="auto"/>
              <w:rPr>
                <w:rFonts w:hint="default" w:ascii="宋体" w:hAnsi="宋体" w:cs="宋体"/>
                <w:sz w:val="24"/>
                <w:szCs w:val="24"/>
                <w:lang w:val="en-US" w:eastAsia="zh-CN"/>
              </w:rPr>
            </w:pPr>
            <w:r>
              <w:rPr>
                <w:rFonts w:hint="eastAsia" w:ascii="宋体" w:hAnsi="宋体" w:cs="宋体"/>
                <w:sz w:val="24"/>
                <w:szCs w:val="24"/>
                <w:lang w:val="en-US" w:eastAsia="zh-CN"/>
              </w:rPr>
              <w:t>联 系 人：孙国源</w:t>
            </w:r>
          </w:p>
          <w:p w14:paraId="0BA632CB">
            <w:pPr>
              <w:spacing w:line="360" w:lineRule="auto"/>
              <w:rPr>
                <w:rFonts w:hint="eastAsia" w:ascii="宋体" w:hAnsi="宋体" w:cs="宋体"/>
                <w:sz w:val="24"/>
                <w:szCs w:val="24"/>
                <w:lang w:val="en-US" w:eastAsia="zh-CN"/>
              </w:rPr>
            </w:pPr>
            <w:r>
              <w:rPr>
                <w:rFonts w:hint="eastAsia" w:ascii="宋体" w:hAnsi="宋体" w:cs="宋体"/>
                <w:sz w:val="24"/>
                <w:szCs w:val="24"/>
                <w:lang w:val="en-US" w:eastAsia="zh-CN"/>
              </w:rPr>
              <w:t>电    话：</w:t>
            </w:r>
            <w:r>
              <w:rPr>
                <w:rFonts w:hint="eastAsia" w:ascii="宋体" w:hAnsi="宋体" w:cs="宋体"/>
                <w:color w:val="auto"/>
                <w:sz w:val="24"/>
                <w:szCs w:val="24"/>
                <w:u w:val="none"/>
                <w:lang w:val="en-US" w:eastAsia="zh-CN"/>
              </w:rPr>
              <w:t>0731-28580139</w:t>
            </w:r>
          </w:p>
        </w:tc>
      </w:tr>
      <w:tr w14:paraId="48BA29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6D26C037">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第2.2款</w:t>
            </w:r>
          </w:p>
        </w:tc>
        <w:tc>
          <w:tcPr>
            <w:tcW w:w="2597" w:type="dxa"/>
            <w:vAlign w:val="center"/>
          </w:tcPr>
          <w:p w14:paraId="3C7FCD2F">
            <w:pPr>
              <w:adjustRightInd w:val="0"/>
              <w:snapToGrid w:val="0"/>
              <w:spacing w:before="50" w:line="360" w:lineRule="auto"/>
              <w:jc w:val="center"/>
              <w:rPr>
                <w:rFonts w:ascii="宋体" w:hAnsi="宋体" w:cs="宋体"/>
                <w:color w:val="auto"/>
                <w:sz w:val="24"/>
                <w:szCs w:val="24"/>
              </w:rPr>
            </w:pPr>
            <w:r>
              <w:rPr>
                <w:rFonts w:hint="eastAsia" w:ascii="宋体" w:hAnsi="宋体" w:cs="宋体"/>
                <w:color w:val="auto"/>
                <w:sz w:val="24"/>
                <w:szCs w:val="24"/>
              </w:rPr>
              <w:t>采购人名称、地址、电话、联系人</w:t>
            </w:r>
          </w:p>
        </w:tc>
        <w:tc>
          <w:tcPr>
            <w:tcW w:w="5320" w:type="dxa"/>
            <w:vAlign w:val="center"/>
          </w:tcPr>
          <w:p w14:paraId="095B899B">
            <w:pPr>
              <w:spacing w:line="360" w:lineRule="auto"/>
              <w:rPr>
                <w:rFonts w:hint="eastAsia" w:ascii="宋体" w:hAnsi="宋体" w:cs="宋体"/>
                <w:color w:val="auto"/>
                <w:sz w:val="24"/>
                <w:szCs w:val="24"/>
                <w:lang w:eastAsia="zh-CN"/>
              </w:rPr>
            </w:pPr>
            <w:r>
              <w:rPr>
                <w:rFonts w:hint="eastAsia" w:ascii="宋体" w:hAnsi="宋体" w:cs="宋体"/>
                <w:color w:val="auto"/>
                <w:sz w:val="24"/>
                <w:szCs w:val="24"/>
              </w:rPr>
              <w:t>采购人名称：</w:t>
            </w:r>
            <w:r>
              <w:rPr>
                <w:rFonts w:hint="eastAsia" w:ascii="宋体" w:hAnsi="宋体" w:cs="宋体"/>
                <w:color w:val="auto"/>
                <w:sz w:val="24"/>
                <w:szCs w:val="24"/>
                <w:lang w:eastAsia="zh-CN"/>
              </w:rPr>
              <w:t>株洲市芦淞区交通运输局</w:t>
            </w:r>
          </w:p>
          <w:p w14:paraId="734469EE">
            <w:pPr>
              <w:spacing w:line="360" w:lineRule="auto"/>
              <w:rPr>
                <w:rFonts w:hint="eastAsia" w:ascii="宋体" w:hAnsi="宋体" w:cs="宋体"/>
                <w:color w:val="auto"/>
                <w:sz w:val="24"/>
                <w:szCs w:val="24"/>
                <w:lang w:eastAsia="zh-CN"/>
              </w:rPr>
            </w:pPr>
            <w:r>
              <w:rPr>
                <w:rFonts w:hint="eastAsia" w:ascii="宋体" w:hAnsi="宋体" w:cs="宋体"/>
                <w:color w:val="auto"/>
                <w:sz w:val="24"/>
                <w:szCs w:val="24"/>
              </w:rPr>
              <w:t>采购人地址：</w:t>
            </w:r>
            <w:r>
              <w:rPr>
                <w:rFonts w:hint="eastAsia" w:ascii="宋体" w:hAnsi="宋体" w:cs="宋体"/>
                <w:color w:val="auto"/>
                <w:sz w:val="24"/>
                <w:szCs w:val="24"/>
                <w:lang w:eastAsia="zh-CN"/>
              </w:rPr>
              <w:t>株洲市芦淞区服饰路138号</w:t>
            </w:r>
          </w:p>
          <w:p w14:paraId="2BBF2D82">
            <w:pPr>
              <w:spacing w:line="360" w:lineRule="auto"/>
              <w:rPr>
                <w:rFonts w:hint="eastAsia" w:ascii="宋体" w:hAnsi="宋体" w:cs="宋体"/>
                <w:color w:val="auto"/>
                <w:sz w:val="24"/>
                <w:szCs w:val="24"/>
                <w:u w:val="none"/>
                <w:lang w:val="en-US" w:eastAsia="zh-CN"/>
              </w:rPr>
            </w:pPr>
            <w:r>
              <w:rPr>
                <w:rFonts w:hint="eastAsia" w:ascii="宋体" w:hAnsi="宋体" w:cs="宋体"/>
                <w:color w:val="auto"/>
                <w:sz w:val="24"/>
                <w:szCs w:val="24"/>
              </w:rPr>
              <w:t>联</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系</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人：</w:t>
            </w:r>
            <w:r>
              <w:rPr>
                <w:rFonts w:hint="eastAsia" w:ascii="宋体" w:hAnsi="宋体" w:cs="宋体"/>
                <w:color w:val="auto"/>
                <w:sz w:val="24"/>
                <w:szCs w:val="24"/>
                <w:u w:val="none"/>
                <w:lang w:val="en-US" w:eastAsia="zh-CN"/>
              </w:rPr>
              <w:t xml:space="preserve">易欣 </w:t>
            </w:r>
          </w:p>
          <w:p w14:paraId="5A4A802B">
            <w:pPr>
              <w:spacing w:line="360" w:lineRule="auto"/>
              <w:rPr>
                <w:rFonts w:hint="default" w:ascii="宋体" w:hAnsi="宋体" w:eastAsia="宋体" w:cs="宋体"/>
                <w:color w:val="auto"/>
                <w:sz w:val="24"/>
                <w:szCs w:val="24"/>
                <w:u w:val="none"/>
                <w:lang w:val="en-US" w:eastAsia="zh-CN"/>
              </w:rPr>
            </w:pPr>
            <w:r>
              <w:rPr>
                <w:rFonts w:hint="eastAsia" w:ascii="宋体" w:hAnsi="宋体" w:cs="宋体"/>
                <w:color w:val="auto"/>
                <w:sz w:val="24"/>
                <w:szCs w:val="24"/>
                <w:u w:val="none"/>
                <w:lang w:val="en-US" w:eastAsia="zh-CN"/>
              </w:rPr>
              <w:t>电     话：0731-28580139</w:t>
            </w:r>
          </w:p>
        </w:tc>
      </w:tr>
      <w:tr w14:paraId="0EED7A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6F560FD6">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第2.3款</w:t>
            </w:r>
          </w:p>
        </w:tc>
        <w:tc>
          <w:tcPr>
            <w:tcW w:w="2597" w:type="dxa"/>
            <w:vAlign w:val="center"/>
          </w:tcPr>
          <w:p w14:paraId="7FC16B41">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采购代理机构名称、地址、电话、联系人</w:t>
            </w:r>
          </w:p>
        </w:tc>
        <w:tc>
          <w:tcPr>
            <w:tcW w:w="5320" w:type="dxa"/>
            <w:vAlign w:val="center"/>
          </w:tcPr>
          <w:p w14:paraId="4F6A5909">
            <w:pPr>
              <w:spacing w:line="360" w:lineRule="auto"/>
              <w:rPr>
                <w:rFonts w:hint="eastAsia" w:ascii="宋体" w:hAnsi="宋体" w:eastAsia="宋体" w:cs="宋体"/>
                <w:sz w:val="24"/>
                <w:szCs w:val="24"/>
                <w:lang w:eastAsia="zh-CN"/>
              </w:rPr>
            </w:pPr>
            <w:r>
              <w:rPr>
                <w:rFonts w:hint="eastAsia" w:ascii="宋体" w:hAnsi="宋体" w:cs="宋体"/>
                <w:sz w:val="24"/>
                <w:szCs w:val="24"/>
              </w:rPr>
              <w:t>采购代理机构：</w:t>
            </w:r>
            <w:r>
              <w:rPr>
                <w:rFonts w:hint="eastAsia" w:ascii="宋体" w:hAnsi="宋体" w:cs="宋体"/>
                <w:sz w:val="24"/>
                <w:szCs w:val="24"/>
                <w:lang w:eastAsia="zh-CN"/>
              </w:rPr>
              <w:t>湖南天正工程咨询有限公司</w:t>
            </w:r>
          </w:p>
          <w:p w14:paraId="54717454">
            <w:pPr>
              <w:spacing w:line="360" w:lineRule="auto"/>
              <w:rPr>
                <w:rFonts w:hint="eastAsia" w:ascii="宋体" w:hAnsi="宋体" w:eastAsia="宋体" w:cs="宋体"/>
                <w:sz w:val="24"/>
                <w:szCs w:val="24"/>
                <w:lang w:eastAsia="zh-CN"/>
              </w:rPr>
            </w:pPr>
            <w:r>
              <w:rPr>
                <w:rFonts w:hint="eastAsia" w:ascii="宋体" w:hAnsi="宋体" w:cs="宋体"/>
                <w:sz w:val="24"/>
                <w:szCs w:val="24"/>
              </w:rPr>
              <w:t>联系人：</w:t>
            </w:r>
            <w:r>
              <w:rPr>
                <w:rFonts w:hint="eastAsia" w:ascii="宋体" w:hAnsi="宋体" w:cs="宋体"/>
                <w:sz w:val="24"/>
                <w:szCs w:val="24"/>
                <w:lang w:eastAsia="zh-CN"/>
              </w:rPr>
              <w:t>敬</w:t>
            </w:r>
            <w:r>
              <w:rPr>
                <w:rFonts w:hint="eastAsia" w:ascii="宋体" w:hAnsi="宋体" w:cs="宋体"/>
                <w:sz w:val="24"/>
                <w:szCs w:val="24"/>
                <w:lang w:val="en-US" w:eastAsia="zh-CN"/>
              </w:rPr>
              <w:t>玫</w:t>
            </w:r>
            <w:r>
              <w:rPr>
                <w:rFonts w:hint="eastAsia" w:ascii="宋体" w:hAnsi="宋体" w:cs="宋体"/>
                <w:sz w:val="24"/>
                <w:szCs w:val="24"/>
                <w:lang w:eastAsia="zh-CN"/>
              </w:rPr>
              <w:t xml:space="preserve">芳、傅庭辉、言吉 </w:t>
            </w:r>
          </w:p>
          <w:p w14:paraId="19B9F0D1">
            <w:pPr>
              <w:spacing w:line="360" w:lineRule="auto"/>
              <w:rPr>
                <w:rFonts w:hint="eastAsia" w:ascii="宋体" w:hAnsi="宋体" w:cs="宋体"/>
                <w:sz w:val="24"/>
                <w:szCs w:val="24"/>
              </w:rPr>
            </w:pPr>
            <w:r>
              <w:rPr>
                <w:rFonts w:hint="eastAsia" w:ascii="宋体" w:hAnsi="宋体" w:cs="宋体"/>
                <w:sz w:val="24"/>
                <w:szCs w:val="24"/>
              </w:rPr>
              <w:t>联系电话：</w:t>
            </w:r>
            <w:r>
              <w:rPr>
                <w:rFonts w:hint="eastAsia" w:ascii="宋体" w:hAnsi="宋体" w:cs="宋体"/>
                <w:sz w:val="24"/>
                <w:szCs w:val="24"/>
                <w:lang w:eastAsia="zh-CN"/>
              </w:rPr>
              <w:t>0731-28827112</w:t>
            </w:r>
            <w:r>
              <w:rPr>
                <w:rFonts w:hint="eastAsia" w:ascii="宋体" w:hAnsi="宋体" w:cs="宋体"/>
                <w:sz w:val="24"/>
                <w:szCs w:val="24"/>
              </w:rPr>
              <w:t xml:space="preserve"> 　</w:t>
            </w:r>
          </w:p>
          <w:p w14:paraId="3A295336">
            <w:pPr>
              <w:spacing w:line="360" w:lineRule="auto"/>
              <w:rPr>
                <w:rFonts w:ascii="宋体" w:hAnsi="宋体" w:cs="宋体"/>
                <w:sz w:val="24"/>
                <w:szCs w:val="24"/>
              </w:rPr>
            </w:pPr>
            <w:r>
              <w:rPr>
                <w:rFonts w:hint="eastAsia" w:ascii="宋体" w:hAnsi="宋体" w:cs="宋体"/>
                <w:sz w:val="24"/>
                <w:szCs w:val="24"/>
              </w:rPr>
              <w:t>地 址：</w:t>
            </w:r>
            <w:r>
              <w:rPr>
                <w:rFonts w:hint="eastAsia" w:ascii="宋体" w:hAnsi="宋体" w:cs="宋体"/>
                <w:sz w:val="24"/>
                <w:szCs w:val="24"/>
                <w:lang w:val="en-US" w:eastAsia="zh-CN"/>
              </w:rPr>
              <w:t>株洲市天元区黄河北路市农办写字楼8楼</w:t>
            </w:r>
          </w:p>
        </w:tc>
      </w:tr>
      <w:tr w14:paraId="3436F4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87" w:hRule="atLeast"/>
          <w:jc w:val="center"/>
        </w:trPr>
        <w:tc>
          <w:tcPr>
            <w:tcW w:w="1622" w:type="dxa"/>
            <w:tcBorders>
              <w:bottom w:val="single" w:color="auto" w:sz="4" w:space="0"/>
            </w:tcBorders>
            <w:vAlign w:val="center"/>
          </w:tcPr>
          <w:p w14:paraId="04D0163D">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第3.1款</w:t>
            </w:r>
          </w:p>
        </w:tc>
        <w:tc>
          <w:tcPr>
            <w:tcW w:w="2597" w:type="dxa"/>
            <w:vAlign w:val="center"/>
          </w:tcPr>
          <w:p w14:paraId="13396AD8">
            <w:pPr>
              <w:adjustRightInd w:val="0"/>
              <w:snapToGrid w:val="0"/>
              <w:spacing w:before="50" w:line="360" w:lineRule="auto"/>
              <w:rPr>
                <w:rFonts w:ascii="宋体" w:hAnsi="宋体" w:cs="宋体"/>
                <w:sz w:val="24"/>
                <w:szCs w:val="24"/>
              </w:rPr>
            </w:pPr>
            <w:r>
              <w:rPr>
                <w:rFonts w:hint="eastAsia" w:ascii="宋体" w:hAnsi="宋体" w:cs="宋体"/>
                <w:bCs/>
                <w:sz w:val="24"/>
                <w:szCs w:val="24"/>
              </w:rPr>
              <w:t>供应商</w:t>
            </w:r>
            <w:r>
              <w:rPr>
                <w:rFonts w:hint="eastAsia" w:ascii="宋体" w:hAnsi="宋体" w:cs="宋体"/>
                <w:sz w:val="24"/>
                <w:szCs w:val="24"/>
              </w:rPr>
              <w:t>资格条件</w:t>
            </w:r>
          </w:p>
        </w:tc>
        <w:tc>
          <w:tcPr>
            <w:tcW w:w="5320" w:type="dxa"/>
            <w:vAlign w:val="center"/>
          </w:tcPr>
          <w:p w14:paraId="3CEC1011">
            <w:pPr>
              <w:spacing w:line="360" w:lineRule="auto"/>
              <w:rPr>
                <w:rFonts w:hint="eastAsia" w:ascii="宋体" w:hAnsi="宋体" w:cs="宋体"/>
                <w:color w:val="auto"/>
                <w:sz w:val="24"/>
                <w:szCs w:val="24"/>
              </w:rPr>
            </w:pPr>
            <w:r>
              <w:rPr>
                <w:rFonts w:hint="eastAsia" w:ascii="宋体" w:hAnsi="宋体" w:cs="宋体"/>
                <w:color w:val="auto"/>
                <w:sz w:val="24"/>
                <w:szCs w:val="24"/>
              </w:rPr>
              <w:t>1</w:t>
            </w:r>
            <w:r>
              <w:rPr>
                <w:rFonts w:hint="default" w:ascii="宋体" w:hAnsi="宋体" w:cs="宋体"/>
                <w:color w:val="auto"/>
                <w:sz w:val="24"/>
                <w:szCs w:val="24"/>
                <w:lang w:val="en-US"/>
              </w:rPr>
              <w:t>.</w:t>
            </w:r>
            <w:r>
              <w:rPr>
                <w:rFonts w:hint="eastAsia" w:ascii="宋体" w:hAnsi="宋体" w:cs="宋体"/>
                <w:color w:val="auto"/>
                <w:sz w:val="24"/>
                <w:szCs w:val="24"/>
              </w:rPr>
              <w:t>满足《中华人民共和国政府采购法》第二十二条规定；</w:t>
            </w:r>
          </w:p>
          <w:p w14:paraId="0269F206">
            <w:pPr>
              <w:spacing w:line="360" w:lineRule="auto"/>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146795B4">
            <w:pPr>
              <w:spacing w:line="360" w:lineRule="auto"/>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6A77826">
            <w:pPr>
              <w:spacing w:line="360" w:lineRule="auto"/>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650C1231">
            <w:pPr>
              <w:spacing w:line="360" w:lineRule="auto"/>
              <w:rPr>
                <w:rFonts w:hint="eastAsia" w:ascii="宋体" w:hAnsi="宋体" w:cs="宋体"/>
                <w:color w:val="auto"/>
                <w:sz w:val="24"/>
                <w:szCs w:val="24"/>
              </w:rPr>
            </w:pPr>
            <w:r>
              <w:rPr>
                <w:rFonts w:hint="eastAsia" w:ascii="宋体" w:hAnsi="宋体" w:cs="宋体"/>
                <w:color w:val="auto"/>
                <w:sz w:val="24"/>
                <w:szCs w:val="24"/>
              </w:rPr>
              <w:t>（4）具有依法缴纳税收和社会保障资金的良好记录；</w:t>
            </w:r>
          </w:p>
          <w:p w14:paraId="62E76CBC">
            <w:pPr>
              <w:spacing w:line="360" w:lineRule="auto"/>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（5）参加政府采购活动前三年内，在经营活动中没有重大违法记录和不良记录承诺函；</w:t>
            </w:r>
          </w:p>
          <w:p w14:paraId="7B456D1B">
            <w:pPr>
              <w:spacing w:line="360" w:lineRule="auto"/>
              <w:rPr>
                <w:rFonts w:hint="eastAsia" w:ascii="宋体" w:hAnsi="宋体" w:cs="宋体"/>
                <w:color w:val="auto"/>
                <w:sz w:val="24"/>
                <w:szCs w:val="24"/>
              </w:rPr>
            </w:pPr>
            <w:r>
              <w:rPr>
                <w:rFonts w:hint="eastAsia" w:ascii="宋体" w:hAnsi="宋体" w:cs="宋体"/>
                <w:color w:val="auto"/>
                <w:sz w:val="24"/>
                <w:szCs w:val="24"/>
              </w:rPr>
              <w:t>（6）法律、行政法规规定的其他条件。</w:t>
            </w:r>
          </w:p>
          <w:p w14:paraId="64865BD4">
            <w:pPr>
              <w:spacing w:line="360" w:lineRule="auto"/>
              <w:rPr>
                <w:rFonts w:hint="eastAsia" w:ascii="宋体" w:hAnsi="宋体" w:cs="宋体"/>
                <w:color w:val="auto"/>
                <w:sz w:val="24"/>
                <w:szCs w:val="24"/>
              </w:rPr>
            </w:pPr>
            <w:r>
              <w:rPr>
                <w:rFonts w:hint="eastAsia" w:ascii="宋体" w:hAnsi="宋体" w:cs="宋体"/>
                <w:color w:val="auto"/>
                <w:sz w:val="24"/>
                <w:szCs w:val="24"/>
              </w:rPr>
              <w:t>2</w:t>
            </w:r>
            <w:r>
              <w:rPr>
                <w:rFonts w:hint="default" w:ascii="宋体" w:hAnsi="宋体" w:cs="宋体"/>
                <w:color w:val="auto"/>
                <w:sz w:val="24"/>
                <w:szCs w:val="24"/>
                <w:lang w:val="en-US"/>
              </w:rPr>
              <w:t>.</w:t>
            </w:r>
            <w:r>
              <w:rPr>
                <w:rFonts w:hint="eastAsia" w:ascii="宋体" w:hAnsi="宋体" w:cs="宋体"/>
                <w:color w:val="auto"/>
                <w:sz w:val="24"/>
                <w:szCs w:val="24"/>
              </w:rPr>
              <w:t>落实政府采购政策需满足的资格要求：</w:t>
            </w:r>
          </w:p>
          <w:p w14:paraId="100B4BB4">
            <w:pPr>
              <w:spacing w:line="360" w:lineRule="auto"/>
              <w:rPr>
                <w:rFonts w:hint="eastAsia" w:ascii="宋体" w:hAnsi="宋体" w:cs="宋体"/>
                <w:color w:val="auto"/>
                <w:sz w:val="24"/>
                <w:szCs w:val="24"/>
              </w:rPr>
            </w:pPr>
            <w:r>
              <w:rPr>
                <w:rFonts w:hint="eastAsia" w:ascii="宋体" w:hAnsi="宋体" w:cs="宋体"/>
                <w:color w:val="auto"/>
                <w:sz w:val="24"/>
                <w:szCs w:val="24"/>
              </w:rPr>
              <w:t>专门面向：■中小企业</w:t>
            </w:r>
            <w:r>
              <w:rPr>
                <w:rFonts w:hint="eastAsia" w:eastAsia="宋体"/>
                <w:spacing w:val="-11"/>
                <w:sz w:val="24"/>
                <w:szCs w:val="24"/>
                <w:lang w:eastAsia="zh-CN"/>
              </w:rPr>
              <w:t>□</w:t>
            </w:r>
            <w:r>
              <w:rPr>
                <w:rFonts w:hint="eastAsia" w:ascii="宋体" w:hAnsi="宋体" w:cs="宋体"/>
                <w:color w:val="auto"/>
                <w:sz w:val="24"/>
                <w:szCs w:val="24"/>
              </w:rPr>
              <w:t xml:space="preserve"> 小微企业</w:t>
            </w:r>
            <w:r>
              <w:rPr>
                <w:rFonts w:hint="eastAsia" w:eastAsia="宋体"/>
                <w:spacing w:val="-11"/>
                <w:sz w:val="24"/>
                <w:szCs w:val="24"/>
                <w:lang w:eastAsia="zh-CN"/>
              </w:rPr>
              <w:t>□</w:t>
            </w:r>
            <w:r>
              <w:rPr>
                <w:rFonts w:hint="eastAsia" w:ascii="宋体" w:hAnsi="宋体" w:cs="宋体"/>
                <w:color w:val="auto"/>
                <w:sz w:val="24"/>
                <w:szCs w:val="24"/>
              </w:rPr>
              <w:t xml:space="preserve"> 监狱企业 </w:t>
            </w:r>
            <w:r>
              <w:rPr>
                <w:rFonts w:hint="eastAsia" w:eastAsia="宋体"/>
                <w:spacing w:val="-11"/>
                <w:sz w:val="24"/>
                <w:szCs w:val="24"/>
                <w:lang w:eastAsia="zh-CN"/>
              </w:rPr>
              <w:t>□</w:t>
            </w:r>
            <w:r>
              <w:rPr>
                <w:rFonts w:hint="eastAsia" w:ascii="宋体" w:hAnsi="宋体" w:cs="宋体"/>
                <w:color w:val="auto"/>
                <w:sz w:val="24"/>
                <w:szCs w:val="24"/>
              </w:rPr>
              <w:t>福利性单位。</w:t>
            </w:r>
          </w:p>
          <w:p w14:paraId="5DBCCE8B">
            <w:pPr>
              <w:spacing w:line="360" w:lineRule="auto"/>
              <w:rPr>
                <w:rFonts w:hint="eastAsia" w:ascii="宋体" w:hAnsi="宋体" w:cs="宋体"/>
                <w:color w:val="auto"/>
                <w:sz w:val="24"/>
                <w:szCs w:val="24"/>
              </w:rPr>
            </w:pPr>
            <w:r>
              <w:rPr>
                <w:rFonts w:hint="eastAsia" w:ascii="宋体" w:hAnsi="宋体" w:cs="宋体"/>
                <w:color w:val="auto"/>
                <w:sz w:val="24"/>
                <w:szCs w:val="24"/>
              </w:rPr>
              <w:t>强制分包：大型企业应将采购份额的 /%分包给中小企业。</w:t>
            </w:r>
          </w:p>
          <w:p w14:paraId="0EF4F4F4">
            <w:pPr>
              <w:spacing w:line="360" w:lineRule="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3</w:t>
            </w:r>
            <w:r>
              <w:rPr>
                <w:rFonts w:hint="default" w:ascii="宋体" w:hAnsi="宋体" w:cs="宋体"/>
                <w:color w:val="auto"/>
                <w:sz w:val="24"/>
                <w:szCs w:val="24"/>
                <w:lang w:val="en-US" w:eastAsia="zh-CN"/>
              </w:rPr>
              <w:t>.</w:t>
            </w:r>
            <w:r>
              <w:rPr>
                <w:rFonts w:hint="eastAsia" w:ascii="宋体" w:hAnsi="宋体" w:cs="宋体"/>
                <w:color w:val="auto"/>
                <w:sz w:val="24"/>
                <w:szCs w:val="24"/>
              </w:rPr>
              <w:t>采购项目的特定资格条件：</w:t>
            </w:r>
          </w:p>
          <w:p w14:paraId="652DF6B2">
            <w:pPr>
              <w:spacing w:line="360" w:lineRule="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（1）投标人须具备行政主管部门颁发的路基路面养护乙级及以上资质，具备有效的安全生产许可证，资质证书和安全生产许可证处于有效期。</w:t>
            </w:r>
          </w:p>
          <w:p w14:paraId="149FDE9A">
            <w:pPr>
              <w:spacing w:line="360" w:lineRule="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2）施工项目部关键岗位人员配备标准：项目经理1人、项目总工（技术负责人）1人、施工员1人、专职安全员1人。拟任项目经理应为注册在本企业的具有公路工程专业贰级及以上注册建造师证书，具有交通运输行政主管部门核发的公路B类《安全生产考核合格证书》；拟任项目总工应具有公路工程相关专业中级及以上技术职称证书； 施工员应具有岗位资格证书；专职安全员应具有交通运输行政主管部门核发的有效C类安全生产考核合格证书。（以上关键人员需提供近6个月内任意一个月企业为其缴纳企业职工基本养老保险的个人参保证明，且无在建工程，提供施工项目部关键岗位人员无在建承诺书。）</w:t>
            </w:r>
          </w:p>
          <w:p w14:paraId="31B79D19">
            <w:pPr>
              <w:spacing w:line="360" w:lineRule="auto"/>
              <w:rPr>
                <w:rFonts w:hint="eastAsia" w:ascii="宋体" w:hAnsi="宋体" w:cs="宋体"/>
                <w:b w:val="0"/>
                <w:bCs w:val="0"/>
                <w:color w:val="auto"/>
                <w:sz w:val="24"/>
                <w:szCs w:val="24"/>
                <w:lang w:val="en-US" w:eastAsia="zh-CN"/>
              </w:rPr>
            </w:pPr>
            <w:r>
              <w:rPr>
                <w:rFonts w:hint="eastAsia" w:ascii="宋体" w:hAnsi="宋体" w:cs="宋体"/>
                <w:color w:val="auto"/>
                <w:sz w:val="24"/>
                <w:szCs w:val="24"/>
                <w:lang w:val="en-US" w:eastAsia="zh-CN"/>
              </w:rPr>
              <w:t>（3）业绩要求：</w:t>
            </w:r>
            <w:r>
              <w:rPr>
                <w:rFonts w:hint="eastAsia" w:ascii="宋体" w:hAnsi="宋体" w:cs="宋体"/>
                <w:b w:val="0"/>
                <w:bCs w:val="0"/>
                <w:color w:val="auto"/>
                <w:sz w:val="24"/>
                <w:szCs w:val="24"/>
                <w:u w:val="single"/>
                <w:lang w:val="en-US" w:eastAsia="zh-CN"/>
              </w:rPr>
              <w:t>投标人具有近 3年内具有已完工的类似公路养护工程施工业绩；项目经理近3年内至少担任过1项已完工的类似公路养护工程的项目经理，提供相关业绩证明材料（业绩以竣工验收合格日期为准）</w:t>
            </w:r>
            <w:r>
              <w:rPr>
                <w:rFonts w:hint="eastAsia" w:ascii="宋体" w:hAnsi="宋体" w:cs="宋体"/>
                <w:b w:val="0"/>
                <w:bCs w:val="0"/>
                <w:color w:val="auto"/>
                <w:sz w:val="24"/>
                <w:szCs w:val="24"/>
                <w:lang w:val="en-US" w:eastAsia="zh-CN"/>
              </w:rPr>
              <w:t>。</w:t>
            </w:r>
          </w:p>
          <w:p w14:paraId="45763B8B">
            <w:pPr>
              <w:spacing w:line="360" w:lineRule="auto"/>
              <w:rPr>
                <w:rFonts w:hint="eastAsia" w:ascii="宋体" w:hAnsi="宋体" w:cs="宋体"/>
                <w:color w:val="auto"/>
                <w:sz w:val="24"/>
                <w:szCs w:val="24"/>
                <w:lang w:val="en-US" w:eastAsia="zh-CN"/>
              </w:rPr>
            </w:pPr>
            <w:r>
              <w:rPr>
                <w:rFonts w:hint="default" w:ascii="宋体" w:hAnsi="宋体" w:cs="宋体"/>
                <w:color w:val="auto"/>
                <w:sz w:val="24"/>
                <w:szCs w:val="24"/>
                <w:lang w:val="en-US" w:eastAsia="zh-CN"/>
              </w:rPr>
              <w:t>4.</w:t>
            </w:r>
            <w:r>
              <w:rPr>
                <w:rFonts w:hint="eastAsia" w:ascii="宋体" w:hAnsi="宋体" w:cs="宋体"/>
                <w:color w:val="auto"/>
                <w:sz w:val="24"/>
                <w:szCs w:val="24"/>
                <w:lang w:val="en-US" w:eastAsia="zh-CN"/>
              </w:rPr>
              <w:t>单位负责人为同一人或者存在直接控股、管理关系的不同供应商，不得参加同一合同项下的政府采购活动。</w:t>
            </w:r>
          </w:p>
          <w:p w14:paraId="2F2BDB46">
            <w:pPr>
              <w:spacing w:line="360" w:lineRule="auto"/>
              <w:rPr>
                <w:rFonts w:hint="eastAsia" w:ascii="宋体" w:hAnsi="宋体" w:cs="宋体"/>
                <w:color w:val="auto"/>
                <w:sz w:val="24"/>
                <w:szCs w:val="24"/>
                <w:lang w:val="en-US" w:eastAsia="zh-CN"/>
              </w:rPr>
            </w:pPr>
            <w:r>
              <w:rPr>
                <w:rFonts w:hint="default" w:ascii="宋体" w:hAnsi="宋体" w:cs="宋体"/>
                <w:color w:val="auto"/>
                <w:sz w:val="24"/>
                <w:szCs w:val="24"/>
                <w:lang w:val="en-US" w:eastAsia="zh-CN"/>
              </w:rPr>
              <w:t>5.</w:t>
            </w:r>
            <w:r>
              <w:rPr>
                <w:rFonts w:hint="eastAsia" w:ascii="宋体" w:hAnsi="宋体" w:cs="宋体"/>
                <w:color w:val="auto"/>
                <w:sz w:val="24"/>
                <w:szCs w:val="24"/>
                <w:lang w:val="en-US" w:eastAsia="zh-CN"/>
              </w:rPr>
              <w:t>为本采购项目提供整体设计、规范编制或者项目管理、监理、检测等服务的，不得再参加此项目的其他政府采购采购活动。</w:t>
            </w:r>
          </w:p>
          <w:p w14:paraId="2235E5F3">
            <w:pPr>
              <w:spacing w:line="360" w:lineRule="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6</w:t>
            </w:r>
            <w:r>
              <w:rPr>
                <w:rFonts w:hint="default" w:ascii="宋体" w:hAnsi="宋体" w:cs="宋体"/>
                <w:color w:val="auto"/>
                <w:sz w:val="24"/>
                <w:szCs w:val="24"/>
                <w:lang w:val="en-US" w:eastAsia="zh-CN"/>
              </w:rPr>
              <w:t>.</w:t>
            </w:r>
            <w:r>
              <w:rPr>
                <w:rFonts w:hint="eastAsia" w:ascii="宋体" w:hAnsi="宋体" w:cs="宋体"/>
                <w:color w:val="auto"/>
                <w:sz w:val="24"/>
                <w:szCs w:val="24"/>
                <w:lang w:val="en-US" w:eastAsia="zh-CN"/>
              </w:rPr>
              <w:t>列入失信被执行人、重大税收违法失信主体名单、政府采购严重违法失信行为记录名单、行贿受贿犯罪行为记录的拒绝其参与政府采购活动。</w:t>
            </w:r>
          </w:p>
          <w:p w14:paraId="31EDDC9F">
            <w:pPr>
              <w:spacing w:line="360" w:lineRule="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7</w:t>
            </w:r>
            <w:r>
              <w:rPr>
                <w:rFonts w:hint="default" w:ascii="宋体" w:hAnsi="宋体" w:cs="宋体"/>
                <w:color w:val="auto"/>
                <w:sz w:val="24"/>
                <w:szCs w:val="24"/>
                <w:lang w:val="en-US" w:eastAsia="zh-CN"/>
              </w:rPr>
              <w:t>.</w:t>
            </w:r>
            <w:r>
              <w:rPr>
                <w:rFonts w:hint="eastAsia" w:ascii="宋体" w:hAnsi="宋体" w:cs="宋体"/>
                <w:color w:val="auto"/>
                <w:sz w:val="24"/>
                <w:szCs w:val="24"/>
                <w:lang w:val="en-US" w:eastAsia="zh-CN"/>
              </w:rPr>
              <w:t>联合体。本次采购</w:t>
            </w:r>
            <w:r>
              <w:rPr>
                <w:rFonts w:hint="eastAsia" w:ascii="宋体" w:hAnsi="宋体" w:cs="宋体"/>
                <w:b/>
                <w:bCs/>
                <w:color w:val="auto"/>
                <w:sz w:val="24"/>
                <w:szCs w:val="24"/>
                <w:u w:val="single"/>
                <w:lang w:val="en-US" w:eastAsia="zh-CN"/>
              </w:rPr>
              <w:t> 不接受</w:t>
            </w:r>
            <w:r>
              <w:rPr>
                <w:rFonts w:hint="eastAsia" w:ascii="宋体" w:hAnsi="宋体" w:cs="宋体"/>
                <w:color w:val="auto"/>
                <w:sz w:val="24"/>
                <w:szCs w:val="24"/>
                <w:lang w:val="en-US" w:eastAsia="zh-CN"/>
              </w:rPr>
              <w:t> (接受或不接受)联合体形式。</w:t>
            </w:r>
          </w:p>
          <w:p w14:paraId="72577C61">
            <w:pPr>
              <w:spacing w:line="360" w:lineRule="auto"/>
              <w:rPr>
                <w:rFonts w:ascii="宋体" w:hAnsi="宋体" w:cs="宋体"/>
                <w:sz w:val="24"/>
                <w:szCs w:val="24"/>
              </w:rPr>
            </w:pPr>
            <w:r>
              <w:rPr>
                <w:rFonts w:hint="eastAsia" w:ascii="宋体" w:hAnsi="宋体" w:cs="宋体"/>
                <w:color w:val="auto"/>
                <w:sz w:val="24"/>
                <w:szCs w:val="24"/>
                <w:lang w:val="en-US" w:eastAsia="zh-CN"/>
              </w:rPr>
              <w:t>8</w:t>
            </w:r>
            <w:r>
              <w:rPr>
                <w:rFonts w:hint="default" w:ascii="宋体" w:hAnsi="宋体" w:cs="宋体"/>
                <w:color w:val="auto"/>
                <w:sz w:val="24"/>
                <w:szCs w:val="24"/>
                <w:lang w:val="en-US" w:eastAsia="zh-CN"/>
              </w:rPr>
              <w:t>.</w:t>
            </w:r>
            <w:r>
              <w:rPr>
                <w:rFonts w:hint="eastAsia" w:ascii="宋体" w:hAnsi="宋体" w:cs="宋体"/>
                <w:color w:val="auto"/>
                <w:sz w:val="24"/>
                <w:szCs w:val="24"/>
                <w:lang w:val="en-US" w:eastAsia="zh-CN"/>
              </w:rPr>
              <w:t>中小企业参加政府采购活动，应当出具政府采购促进中小企业发展管理办法中规定的《中小企业声明函》。</w:t>
            </w:r>
          </w:p>
        </w:tc>
      </w:tr>
      <w:tr w14:paraId="37FDE2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3" w:hRule="atLeast"/>
          <w:jc w:val="center"/>
        </w:trPr>
        <w:tc>
          <w:tcPr>
            <w:tcW w:w="1622" w:type="dxa"/>
            <w:tcBorders>
              <w:bottom w:val="single" w:color="auto" w:sz="4" w:space="0"/>
            </w:tcBorders>
            <w:vAlign w:val="center"/>
          </w:tcPr>
          <w:p w14:paraId="7CF9CC13">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第3.2款</w:t>
            </w:r>
          </w:p>
        </w:tc>
        <w:tc>
          <w:tcPr>
            <w:tcW w:w="2597" w:type="dxa"/>
            <w:vAlign w:val="center"/>
          </w:tcPr>
          <w:p w14:paraId="032950BF">
            <w:pPr>
              <w:adjustRightInd w:val="0"/>
              <w:snapToGrid w:val="0"/>
              <w:spacing w:before="50" w:line="360" w:lineRule="auto"/>
              <w:rPr>
                <w:rFonts w:ascii="宋体" w:hAnsi="宋体" w:cs="宋体"/>
                <w:sz w:val="24"/>
                <w:szCs w:val="24"/>
              </w:rPr>
            </w:pPr>
            <w:r>
              <w:rPr>
                <w:rFonts w:hint="eastAsia" w:ascii="宋体" w:hAnsi="宋体" w:cs="宋体"/>
                <w:sz w:val="24"/>
                <w:szCs w:val="24"/>
              </w:rPr>
              <w:t>是否接收联合体形式</w:t>
            </w:r>
          </w:p>
        </w:tc>
        <w:tc>
          <w:tcPr>
            <w:tcW w:w="5320" w:type="dxa"/>
            <w:vAlign w:val="center"/>
          </w:tcPr>
          <w:p w14:paraId="12095F40">
            <w:pPr>
              <w:adjustRightInd w:val="0"/>
              <w:snapToGrid w:val="0"/>
              <w:spacing w:beforeLines="50" w:line="300" w:lineRule="exact"/>
              <w:rPr>
                <w:rFonts w:ascii="宋体" w:hAnsi="宋体" w:cs="宋体"/>
                <w:sz w:val="24"/>
                <w:szCs w:val="24"/>
              </w:rPr>
            </w:pPr>
            <w:r>
              <w:rPr>
                <w:rFonts w:hint="eastAsia" w:ascii="宋体" w:hAnsi="宋体" w:cs="宋体"/>
                <w:sz w:val="24"/>
                <w:szCs w:val="24"/>
              </w:rPr>
              <w:t>■不接受</w:t>
            </w:r>
          </w:p>
          <w:p w14:paraId="613FD39A">
            <w:pPr>
              <w:adjustRightInd w:val="0"/>
              <w:snapToGrid w:val="0"/>
              <w:spacing w:before="50" w:line="360" w:lineRule="auto"/>
              <w:rPr>
                <w:rFonts w:ascii="宋体" w:hAnsi="宋体" w:cs="宋体"/>
                <w:sz w:val="24"/>
                <w:szCs w:val="24"/>
              </w:rPr>
            </w:pPr>
            <w:r>
              <w:rPr>
                <w:rFonts w:hint="eastAsia" w:ascii="宋体" w:hAnsi="宋体" w:cs="宋体"/>
                <w:sz w:val="24"/>
                <w:szCs w:val="24"/>
              </w:rPr>
              <w:t>□接受</w:t>
            </w:r>
          </w:p>
        </w:tc>
      </w:tr>
      <w:tr w14:paraId="0F7938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4" w:hRule="atLeast"/>
          <w:jc w:val="center"/>
        </w:trPr>
        <w:tc>
          <w:tcPr>
            <w:tcW w:w="1622" w:type="dxa"/>
            <w:vAlign w:val="center"/>
          </w:tcPr>
          <w:p w14:paraId="2EE0ADC5">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第3.3款</w:t>
            </w:r>
          </w:p>
        </w:tc>
        <w:tc>
          <w:tcPr>
            <w:tcW w:w="2597" w:type="dxa"/>
            <w:vAlign w:val="center"/>
          </w:tcPr>
          <w:p w14:paraId="4F738E94">
            <w:pPr>
              <w:adjustRightInd w:val="0"/>
              <w:snapToGrid w:val="0"/>
              <w:spacing w:before="50" w:line="360" w:lineRule="auto"/>
              <w:rPr>
                <w:rFonts w:ascii="宋体" w:hAnsi="宋体" w:cs="宋体"/>
                <w:bCs/>
                <w:sz w:val="24"/>
                <w:szCs w:val="24"/>
              </w:rPr>
            </w:pPr>
            <w:r>
              <w:rPr>
                <w:rFonts w:hint="eastAsia" w:ascii="宋体" w:hAnsi="宋体" w:cs="宋体"/>
                <w:kern w:val="0"/>
                <w:sz w:val="24"/>
                <w:szCs w:val="24"/>
              </w:rPr>
              <w:t>供应商的</w:t>
            </w:r>
            <w:r>
              <w:rPr>
                <w:rFonts w:hint="eastAsia" w:ascii="宋体" w:hAnsi="宋体" w:cs="宋体"/>
                <w:sz w:val="24"/>
                <w:szCs w:val="24"/>
              </w:rPr>
              <w:t>邀请方式</w:t>
            </w:r>
          </w:p>
        </w:tc>
        <w:tc>
          <w:tcPr>
            <w:tcW w:w="5320" w:type="dxa"/>
            <w:vAlign w:val="center"/>
          </w:tcPr>
          <w:p w14:paraId="50FCA53E">
            <w:pPr>
              <w:adjustRightInd w:val="0"/>
              <w:snapToGrid w:val="0"/>
              <w:rPr>
                <w:rFonts w:ascii="宋体" w:hAnsi="宋体" w:cs="宋体"/>
                <w:sz w:val="24"/>
                <w:szCs w:val="24"/>
              </w:rPr>
            </w:pPr>
            <w:r>
              <w:rPr>
                <w:rFonts w:hint="eastAsia" w:ascii="宋体" w:hAnsi="宋体" w:cs="宋体"/>
                <w:sz w:val="24"/>
                <w:szCs w:val="24"/>
              </w:rPr>
              <w:t>■（1）发布邀请公告</w:t>
            </w:r>
          </w:p>
          <w:p w14:paraId="0EDD575F">
            <w:pPr>
              <w:adjustRightInd w:val="0"/>
              <w:snapToGrid w:val="0"/>
              <w:rPr>
                <w:rFonts w:hint="eastAsia" w:ascii="宋体" w:hAnsi="宋体" w:cs="宋体"/>
                <w:sz w:val="24"/>
                <w:szCs w:val="24"/>
              </w:rPr>
            </w:pPr>
            <w:r>
              <w:rPr>
                <w:rFonts w:hint="eastAsia" w:ascii="宋体" w:hAnsi="宋体" w:cs="宋体"/>
                <w:sz w:val="24"/>
                <w:szCs w:val="24"/>
              </w:rPr>
              <w:t>□（2）采购人和评审专家分别书面推荐的方式邀请不少于3家符合相应资格条件的供应商</w:t>
            </w:r>
          </w:p>
          <w:p w14:paraId="1FD29533">
            <w:pPr>
              <w:adjustRightInd w:val="0"/>
              <w:snapToGrid w:val="0"/>
              <w:rPr>
                <w:rFonts w:ascii="宋体" w:hAnsi="宋体" w:cs="宋体"/>
                <w:sz w:val="24"/>
                <w:szCs w:val="24"/>
              </w:rPr>
            </w:pPr>
            <w:r>
              <w:rPr>
                <w:rFonts w:hint="eastAsia" w:ascii="宋体" w:hAnsi="宋体" w:cs="宋体"/>
                <w:sz w:val="24"/>
                <w:szCs w:val="24"/>
              </w:rPr>
              <w:t>□（3）</w:t>
            </w:r>
            <w:r>
              <w:rPr>
                <w:rFonts w:hint="eastAsia" w:ascii="宋体" w:hAnsi="宋体" w:cs="宋体"/>
                <w:spacing w:val="-6"/>
                <w:sz w:val="24"/>
                <w:szCs w:val="24"/>
              </w:rPr>
              <w:t>随机从省级财政部门建立的供应商库中抽取</w:t>
            </w:r>
          </w:p>
        </w:tc>
      </w:tr>
      <w:tr w14:paraId="5C5461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622" w:type="dxa"/>
            <w:vAlign w:val="center"/>
          </w:tcPr>
          <w:p w14:paraId="75F21905">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第5.1款</w:t>
            </w:r>
          </w:p>
        </w:tc>
        <w:tc>
          <w:tcPr>
            <w:tcW w:w="2597" w:type="dxa"/>
            <w:vAlign w:val="center"/>
          </w:tcPr>
          <w:p w14:paraId="38697643">
            <w:pPr>
              <w:adjustRightInd w:val="0"/>
              <w:snapToGrid w:val="0"/>
              <w:spacing w:before="50" w:line="360" w:lineRule="auto"/>
              <w:rPr>
                <w:rFonts w:ascii="宋体" w:hAnsi="宋体" w:cs="宋体"/>
                <w:sz w:val="24"/>
                <w:szCs w:val="24"/>
              </w:rPr>
            </w:pPr>
            <w:r>
              <w:rPr>
                <w:rFonts w:hint="eastAsia" w:ascii="宋体" w:hAnsi="宋体" w:cs="宋体"/>
                <w:sz w:val="24"/>
                <w:szCs w:val="24"/>
              </w:rPr>
              <w:t>现场勘察</w:t>
            </w:r>
          </w:p>
        </w:tc>
        <w:tc>
          <w:tcPr>
            <w:tcW w:w="5320" w:type="dxa"/>
            <w:vAlign w:val="center"/>
          </w:tcPr>
          <w:p w14:paraId="72961A2A">
            <w:pPr>
              <w:adjustRightInd w:val="0"/>
              <w:snapToGrid w:val="0"/>
              <w:spacing w:before="50" w:line="360" w:lineRule="auto"/>
              <w:rPr>
                <w:rFonts w:ascii="宋体" w:hAnsi="宋体" w:cs="宋体"/>
                <w:sz w:val="24"/>
                <w:szCs w:val="24"/>
              </w:rPr>
            </w:pPr>
            <w:r>
              <w:rPr>
                <w:rFonts w:hint="eastAsia" w:ascii="宋体" w:hAnsi="宋体" w:cs="宋体"/>
                <w:sz w:val="24"/>
                <w:szCs w:val="24"/>
              </w:rPr>
              <w:t>不组织</w:t>
            </w:r>
          </w:p>
        </w:tc>
      </w:tr>
      <w:tr w14:paraId="66251E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539" w:type="dxa"/>
            <w:gridSpan w:val="3"/>
            <w:vAlign w:val="center"/>
          </w:tcPr>
          <w:p w14:paraId="57AB071B">
            <w:pPr>
              <w:adjustRightInd w:val="0"/>
              <w:snapToGrid w:val="0"/>
              <w:spacing w:before="50" w:line="360" w:lineRule="auto"/>
              <w:rPr>
                <w:rFonts w:ascii="宋体" w:hAnsi="宋体" w:cs="宋体"/>
                <w:b/>
                <w:sz w:val="24"/>
                <w:szCs w:val="24"/>
              </w:rPr>
            </w:pPr>
            <w:r>
              <w:rPr>
                <w:rFonts w:hint="eastAsia" w:ascii="宋体" w:hAnsi="宋体" w:cs="宋体"/>
                <w:b/>
                <w:sz w:val="24"/>
                <w:szCs w:val="24"/>
              </w:rPr>
              <w:t>二、谈判文件</w:t>
            </w:r>
          </w:p>
        </w:tc>
      </w:tr>
      <w:tr w14:paraId="6A2DB9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622" w:type="dxa"/>
            <w:vAlign w:val="center"/>
          </w:tcPr>
          <w:p w14:paraId="3187EEA1">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第6.3款</w:t>
            </w:r>
          </w:p>
        </w:tc>
        <w:tc>
          <w:tcPr>
            <w:tcW w:w="2597" w:type="dxa"/>
            <w:vAlign w:val="center"/>
          </w:tcPr>
          <w:p w14:paraId="1F150C2E">
            <w:pPr>
              <w:adjustRightInd w:val="0"/>
              <w:snapToGrid w:val="0"/>
              <w:spacing w:before="50" w:line="360" w:lineRule="auto"/>
              <w:rPr>
                <w:rFonts w:ascii="宋体" w:hAnsi="宋体" w:cs="宋体"/>
                <w:sz w:val="24"/>
                <w:szCs w:val="24"/>
              </w:rPr>
            </w:pPr>
            <w:r>
              <w:rPr>
                <w:rFonts w:hint="eastAsia" w:ascii="宋体" w:hAnsi="宋体" w:cs="宋体"/>
                <w:bCs/>
                <w:sz w:val="24"/>
                <w:szCs w:val="24"/>
              </w:rPr>
              <w:t>谈判文件的实质性变动内容</w:t>
            </w:r>
          </w:p>
        </w:tc>
        <w:tc>
          <w:tcPr>
            <w:tcW w:w="5320" w:type="dxa"/>
            <w:vAlign w:val="center"/>
          </w:tcPr>
          <w:p w14:paraId="7EA53C24">
            <w:pPr>
              <w:adjustRightInd w:val="0"/>
              <w:snapToGrid w:val="0"/>
              <w:spacing w:before="50" w:line="360" w:lineRule="auto"/>
              <w:rPr>
                <w:rFonts w:ascii="宋体" w:hAnsi="宋体" w:cs="宋体"/>
                <w:sz w:val="24"/>
                <w:szCs w:val="24"/>
              </w:rPr>
            </w:pPr>
            <w:r>
              <w:rPr>
                <w:rFonts w:hint="eastAsia" w:ascii="宋体" w:hAnsi="宋体" w:cs="宋体"/>
                <w:sz w:val="24"/>
                <w:szCs w:val="24"/>
              </w:rPr>
              <w:t>无</w:t>
            </w:r>
          </w:p>
        </w:tc>
      </w:tr>
      <w:tr w14:paraId="2BBB0B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539" w:type="dxa"/>
            <w:gridSpan w:val="3"/>
            <w:vAlign w:val="center"/>
          </w:tcPr>
          <w:p w14:paraId="41C6D8C1">
            <w:pPr>
              <w:adjustRightInd w:val="0"/>
              <w:snapToGrid w:val="0"/>
              <w:spacing w:before="50" w:line="360" w:lineRule="auto"/>
              <w:rPr>
                <w:rFonts w:ascii="宋体" w:hAnsi="宋体" w:cs="宋体"/>
                <w:sz w:val="24"/>
                <w:szCs w:val="24"/>
              </w:rPr>
            </w:pPr>
            <w:r>
              <w:rPr>
                <w:rFonts w:hint="eastAsia" w:ascii="宋体" w:hAnsi="宋体" w:cs="宋体"/>
                <w:b/>
                <w:sz w:val="24"/>
                <w:szCs w:val="24"/>
              </w:rPr>
              <w:t>三、响应文件的编写</w:t>
            </w:r>
          </w:p>
        </w:tc>
      </w:tr>
      <w:tr w14:paraId="74C0F7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1" w:hRule="atLeast"/>
          <w:jc w:val="center"/>
        </w:trPr>
        <w:tc>
          <w:tcPr>
            <w:tcW w:w="1622" w:type="dxa"/>
            <w:vAlign w:val="center"/>
          </w:tcPr>
          <w:p w14:paraId="0DFC6017">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第10.3款</w:t>
            </w:r>
          </w:p>
        </w:tc>
        <w:tc>
          <w:tcPr>
            <w:tcW w:w="2597" w:type="dxa"/>
            <w:vAlign w:val="center"/>
          </w:tcPr>
          <w:p w14:paraId="67E95707">
            <w:pPr>
              <w:adjustRightInd w:val="0"/>
              <w:snapToGrid w:val="0"/>
              <w:spacing w:before="50" w:line="360" w:lineRule="auto"/>
              <w:jc w:val="left"/>
              <w:rPr>
                <w:rFonts w:ascii="宋体" w:hAnsi="宋体" w:cs="宋体"/>
                <w:b/>
                <w:bCs/>
                <w:color w:val="FF0000"/>
                <w:sz w:val="24"/>
                <w:szCs w:val="24"/>
              </w:rPr>
            </w:pPr>
            <w:r>
              <w:rPr>
                <w:rFonts w:hint="eastAsia" w:ascii="宋体" w:hAnsi="宋体" w:cs="宋体"/>
                <w:b w:val="0"/>
                <w:bCs w:val="0"/>
                <w:color w:val="auto"/>
                <w:sz w:val="24"/>
                <w:szCs w:val="24"/>
              </w:rPr>
              <w:t>采购项目预算</w:t>
            </w:r>
          </w:p>
        </w:tc>
        <w:tc>
          <w:tcPr>
            <w:tcW w:w="5320" w:type="dxa"/>
            <w:vAlign w:val="center"/>
          </w:tcPr>
          <w:p w14:paraId="01CE492F">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75" w:beforeAutospacing="0" w:line="420" w:lineRule="exact"/>
              <w:jc w:val="left"/>
              <w:textAlignment w:val="auto"/>
              <w:rPr>
                <w:rFonts w:ascii="宋体" w:hAnsi="宋体" w:cs="宋体"/>
                <w:b/>
                <w:bCs/>
                <w:color w:val="FF0000"/>
                <w:sz w:val="24"/>
                <w:szCs w:val="24"/>
              </w:rPr>
            </w:pPr>
            <w:r>
              <w:rPr>
                <w:rFonts w:hint="eastAsia" w:ascii="宋体" w:hAnsi="宋体" w:cs="宋体"/>
                <w:b/>
                <w:bCs/>
                <w:color w:val="auto"/>
                <w:sz w:val="24"/>
                <w:szCs w:val="24"/>
                <w:lang w:val="en-US" w:eastAsia="zh-CN"/>
              </w:rPr>
              <w:t>预算金额：</w:t>
            </w:r>
            <w:r>
              <w:rPr>
                <w:rFonts w:hint="eastAsia" w:ascii="宋体" w:hAnsi="宋体" w:cs="宋体"/>
                <w:b/>
                <w:bCs/>
                <w:color w:val="auto"/>
                <w:sz w:val="24"/>
                <w:szCs w:val="24"/>
                <w:u w:val="single"/>
                <w:lang w:val="en-US" w:eastAsia="zh-CN"/>
              </w:rPr>
              <w:t>1030593.00</w:t>
            </w:r>
            <w:r>
              <w:rPr>
                <w:rFonts w:hint="eastAsia" w:ascii="宋体" w:hAnsi="宋体" w:cs="宋体"/>
                <w:b/>
                <w:bCs/>
                <w:color w:val="auto"/>
                <w:sz w:val="24"/>
                <w:szCs w:val="24"/>
                <w:u w:val="single"/>
              </w:rPr>
              <w:t>（</w:t>
            </w:r>
            <w:r>
              <w:rPr>
                <w:rFonts w:hint="eastAsia" w:ascii="宋体" w:hAnsi="宋体" w:cs="宋体"/>
                <w:b/>
                <w:bCs/>
                <w:color w:val="auto"/>
                <w:sz w:val="24"/>
                <w:szCs w:val="24"/>
              </w:rPr>
              <w:t>大写：</w:t>
            </w:r>
            <w:r>
              <w:rPr>
                <w:rFonts w:hint="eastAsia" w:ascii="宋体" w:hAnsi="宋体" w:cs="宋体"/>
                <w:b/>
                <w:bCs/>
                <w:color w:val="auto"/>
                <w:sz w:val="24"/>
                <w:szCs w:val="24"/>
                <w:lang w:val="en-US" w:eastAsia="zh-CN"/>
              </w:rPr>
              <w:t>壹佰零叁万零伍佰玖拾叁元整</w:t>
            </w:r>
            <w:r>
              <w:rPr>
                <w:rFonts w:hint="eastAsia" w:ascii="宋体" w:hAnsi="宋体" w:cs="宋体"/>
                <w:b/>
                <w:bCs/>
                <w:color w:val="auto"/>
                <w:sz w:val="24"/>
                <w:szCs w:val="24"/>
              </w:rPr>
              <w:t>）</w:t>
            </w:r>
          </w:p>
        </w:tc>
      </w:tr>
      <w:tr w14:paraId="0EBB26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 w:hRule="atLeast"/>
          <w:jc w:val="center"/>
        </w:trPr>
        <w:tc>
          <w:tcPr>
            <w:tcW w:w="1622" w:type="dxa"/>
            <w:vAlign w:val="center"/>
          </w:tcPr>
          <w:p w14:paraId="56E5961B">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第10.6款</w:t>
            </w:r>
          </w:p>
        </w:tc>
        <w:tc>
          <w:tcPr>
            <w:tcW w:w="2597" w:type="dxa"/>
            <w:vAlign w:val="center"/>
          </w:tcPr>
          <w:p w14:paraId="66AD1967">
            <w:pPr>
              <w:adjustRightInd w:val="0"/>
              <w:snapToGrid w:val="0"/>
              <w:spacing w:before="50" w:line="360" w:lineRule="auto"/>
              <w:jc w:val="left"/>
              <w:rPr>
                <w:rFonts w:ascii="宋体" w:hAnsi="宋体" w:cs="宋体"/>
                <w:sz w:val="24"/>
                <w:szCs w:val="24"/>
              </w:rPr>
            </w:pPr>
            <w:r>
              <w:rPr>
                <w:rFonts w:hint="eastAsia" w:ascii="宋体" w:hAnsi="宋体" w:cs="宋体"/>
                <w:sz w:val="24"/>
                <w:szCs w:val="24"/>
              </w:rPr>
              <w:t>报价的其他要求</w:t>
            </w:r>
          </w:p>
        </w:tc>
        <w:tc>
          <w:tcPr>
            <w:tcW w:w="5320" w:type="dxa"/>
            <w:vAlign w:val="center"/>
          </w:tcPr>
          <w:p w14:paraId="003F1327">
            <w:pPr>
              <w:adjustRightInd w:val="0"/>
              <w:snapToGrid w:val="0"/>
              <w:spacing w:before="50" w:line="360" w:lineRule="auto"/>
              <w:jc w:val="left"/>
              <w:rPr>
                <w:rFonts w:ascii="宋体" w:hAnsi="宋体" w:cs="宋体"/>
                <w:sz w:val="24"/>
                <w:szCs w:val="24"/>
              </w:rPr>
            </w:pPr>
            <w:r>
              <w:rPr>
                <w:rFonts w:hint="eastAsia" w:ascii="宋体" w:hAnsi="宋体" w:cs="宋体"/>
                <w:bCs/>
                <w:color w:val="000000" w:themeColor="text1"/>
                <w:sz w:val="24"/>
                <w:szCs w:val="24"/>
                <w14:textFill>
                  <w14:solidFill>
                    <w14:schemeClr w14:val="tx1"/>
                  </w14:solidFill>
                </w14:textFill>
              </w:rPr>
              <w:t>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tc>
      </w:tr>
      <w:tr w14:paraId="18F5A8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1622" w:type="dxa"/>
            <w:vAlign w:val="center"/>
          </w:tcPr>
          <w:p w14:paraId="047A282D">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第11.1款</w:t>
            </w:r>
          </w:p>
        </w:tc>
        <w:tc>
          <w:tcPr>
            <w:tcW w:w="2597" w:type="dxa"/>
            <w:vAlign w:val="center"/>
          </w:tcPr>
          <w:p w14:paraId="1251D533">
            <w:pPr>
              <w:keepNext w:val="0"/>
              <w:keepLines w:val="0"/>
              <w:pageBreakBefore w:val="0"/>
              <w:widowControl w:val="0"/>
              <w:kinsoku/>
              <w:wordWrap/>
              <w:overflowPunct/>
              <w:topLinePunct w:val="0"/>
              <w:autoSpaceDE/>
              <w:autoSpaceDN/>
              <w:bidi w:val="0"/>
              <w:adjustRightInd w:val="0"/>
              <w:snapToGrid w:val="0"/>
              <w:spacing w:before="50" w:line="312" w:lineRule="auto"/>
              <w:ind w:left="-533" w:leftChars="-254" w:firstLine="609" w:firstLineChars="254"/>
              <w:textAlignment w:val="auto"/>
              <w:rPr>
                <w:rFonts w:ascii="宋体" w:hAnsi="宋体" w:cs="宋体"/>
                <w:sz w:val="24"/>
                <w:szCs w:val="24"/>
              </w:rPr>
            </w:pPr>
            <w:r>
              <w:rPr>
                <w:rFonts w:hint="eastAsia" w:ascii="宋体" w:hAnsi="宋体" w:cs="宋体"/>
                <w:sz w:val="24"/>
                <w:szCs w:val="24"/>
              </w:rPr>
              <w:t>保证金</w:t>
            </w:r>
          </w:p>
        </w:tc>
        <w:tc>
          <w:tcPr>
            <w:tcW w:w="5320" w:type="dxa"/>
            <w:vAlign w:val="center"/>
          </w:tcPr>
          <w:p w14:paraId="7466A4CC">
            <w:pPr>
              <w:pStyle w:val="236"/>
              <w:spacing w:before="28" w:line="220" w:lineRule="auto"/>
              <w:ind w:left="137"/>
              <w:rPr>
                <w:rFonts w:hint="eastAsia"/>
                <w:sz w:val="24"/>
                <w:szCs w:val="24"/>
              </w:rPr>
            </w:pPr>
            <w:r>
              <w:rPr>
                <w:rFonts w:hint="eastAsia"/>
                <w:spacing w:val="-11"/>
                <w:sz w:val="24"/>
                <w:szCs w:val="24"/>
                <w:lang w:eastAsia="zh-CN"/>
              </w:rPr>
              <w:t>□</w:t>
            </w:r>
            <w:r>
              <w:rPr>
                <w:rFonts w:hint="eastAsia"/>
                <w:spacing w:val="-11"/>
                <w:sz w:val="24"/>
                <w:szCs w:val="24"/>
              </w:rPr>
              <w:t>不要求提供</w:t>
            </w:r>
          </w:p>
          <w:p w14:paraId="307BA968">
            <w:pPr>
              <w:pStyle w:val="236"/>
              <w:spacing w:before="158" w:line="220" w:lineRule="auto"/>
              <w:ind w:left="125"/>
              <w:rPr>
                <w:rFonts w:hint="default" w:eastAsia="宋体"/>
                <w:color w:val="FF0000"/>
                <w:sz w:val="24"/>
                <w:szCs w:val="24"/>
                <w:u w:val="none"/>
                <w:lang w:val="en-US" w:eastAsia="zh-CN"/>
              </w:rPr>
            </w:pPr>
            <w:r>
              <w:rPr>
                <w:rFonts w:hint="eastAsia" w:ascii="宋体" w:hAnsi="宋体" w:cs="宋体"/>
                <w:bCs/>
                <w:sz w:val="24"/>
                <w:szCs w:val="24"/>
              </w:rPr>
              <w:t>■</w:t>
            </w:r>
            <w:r>
              <w:rPr>
                <w:rFonts w:hint="eastAsia"/>
                <w:spacing w:val="-9"/>
                <w:sz w:val="24"/>
                <w:szCs w:val="24"/>
              </w:rPr>
              <w:t>要求提供保证金数额为：</w:t>
            </w:r>
            <w:r>
              <w:rPr>
                <w:rFonts w:hint="eastAsia"/>
                <w:b/>
                <w:bCs/>
                <w:spacing w:val="-9"/>
                <w:sz w:val="24"/>
                <w:szCs w:val="24"/>
                <w:u w:val="single"/>
                <w:lang w:val="en-US" w:eastAsia="zh-CN"/>
              </w:rPr>
              <w:t xml:space="preserve"> 贰万元整</w:t>
            </w:r>
            <w:r>
              <w:rPr>
                <w:rFonts w:hint="eastAsia"/>
                <w:b/>
                <w:bCs/>
                <w:spacing w:val="-9"/>
                <w:sz w:val="24"/>
                <w:szCs w:val="24"/>
                <w:u w:val="none"/>
                <w:lang w:val="en-US" w:eastAsia="zh-CN"/>
              </w:rPr>
              <w:t xml:space="preserve">。 </w:t>
            </w:r>
            <w:r>
              <w:rPr>
                <w:rFonts w:hint="eastAsia"/>
                <w:spacing w:val="-9"/>
                <w:sz w:val="24"/>
                <w:szCs w:val="24"/>
                <w:u w:val="none"/>
                <w:lang w:val="en-US" w:eastAsia="zh-CN"/>
              </w:rPr>
              <w:t xml:space="preserve">     </w:t>
            </w:r>
          </w:p>
          <w:p w14:paraId="0E3C8403">
            <w:pPr>
              <w:adjustRightInd w:val="0"/>
              <w:snapToGrid w:val="0"/>
              <w:spacing w:line="420" w:lineRule="exact"/>
              <w:rPr>
                <w:rFonts w:hint="default" w:cs="Times New Roman" w:asciiTheme="minorEastAsia" w:hAnsiTheme="minorEastAsia" w:eastAsiaTheme="minorEastAsia"/>
                <w:color w:val="auto"/>
                <w:sz w:val="24"/>
                <w:szCs w:val="24"/>
                <w:lang w:val="en-US" w:eastAsia="zh-CN"/>
              </w:rPr>
            </w:pPr>
            <w:r>
              <w:rPr>
                <w:rFonts w:hint="eastAsia" w:cs="Times New Roman" w:asciiTheme="minorEastAsia" w:hAnsiTheme="minorEastAsia" w:eastAsiaTheme="minorEastAsia"/>
                <w:color w:val="auto"/>
                <w:sz w:val="24"/>
                <w:szCs w:val="24"/>
                <w:lang w:val="en-US" w:eastAsia="zh-CN"/>
              </w:rPr>
              <w:t>1</w:t>
            </w:r>
            <w:r>
              <w:rPr>
                <w:rFonts w:hint="eastAsia" w:cs="Times New Roman" w:asciiTheme="minorEastAsia" w:hAnsiTheme="minorEastAsia" w:eastAsiaTheme="minorEastAsia"/>
                <w:color w:val="auto"/>
                <w:sz w:val="24"/>
                <w:szCs w:val="24"/>
              </w:rPr>
              <w:t>、</w:t>
            </w:r>
            <w:r>
              <w:rPr>
                <w:rFonts w:hint="eastAsia" w:cs="Times New Roman" w:asciiTheme="minorEastAsia" w:hAnsiTheme="minorEastAsia" w:eastAsiaTheme="minorEastAsia"/>
                <w:color w:val="auto"/>
                <w:sz w:val="24"/>
                <w:szCs w:val="24"/>
                <w:lang w:val="en-US" w:eastAsia="zh-CN"/>
              </w:rPr>
              <w:t>递交</w:t>
            </w:r>
            <w:r>
              <w:rPr>
                <w:rFonts w:hint="eastAsia" w:cs="Times New Roman" w:asciiTheme="minorEastAsia" w:hAnsiTheme="minorEastAsia" w:eastAsiaTheme="minorEastAsia"/>
                <w:color w:val="auto"/>
                <w:sz w:val="24"/>
                <w:szCs w:val="24"/>
              </w:rPr>
              <w:t>方式：</w:t>
            </w:r>
            <w:r>
              <w:rPr>
                <w:rFonts w:hint="eastAsia" w:cs="Times New Roman" w:asciiTheme="minorEastAsia" w:hAnsiTheme="minorEastAsia" w:eastAsiaTheme="minorEastAsia"/>
                <w:b/>
                <w:bCs/>
                <w:color w:val="auto"/>
                <w:sz w:val="24"/>
                <w:szCs w:val="24"/>
                <w:lang w:val="en-US" w:eastAsia="zh-CN"/>
              </w:rPr>
              <w:t>转账或电子保函</w:t>
            </w:r>
          </w:p>
          <w:p w14:paraId="1C51E9A3">
            <w:pPr>
              <w:adjustRightInd w:val="0"/>
              <w:snapToGrid w:val="0"/>
              <w:spacing w:line="420" w:lineRule="exact"/>
              <w:rPr>
                <w:rFonts w:hint="eastAsia" w:cs="Times New Roman" w:asciiTheme="minorEastAsia" w:hAnsiTheme="minorEastAsia" w:eastAsiaTheme="minorEastAsia"/>
                <w:sz w:val="24"/>
                <w:szCs w:val="24"/>
              </w:rPr>
            </w:pPr>
            <w:r>
              <w:rPr>
                <w:rFonts w:hint="eastAsia" w:cs="Times New Roman" w:asciiTheme="minorEastAsia" w:hAnsiTheme="minorEastAsia" w:eastAsiaTheme="minorEastAsia"/>
                <w:color w:val="auto"/>
                <w:sz w:val="24"/>
                <w:szCs w:val="24"/>
                <w:lang w:val="en-US" w:eastAsia="zh-CN"/>
              </w:rPr>
              <w:t>1.1 转账方式：</w:t>
            </w:r>
            <w:r>
              <w:rPr>
                <w:rFonts w:hint="eastAsia" w:cs="Times New Roman" w:asciiTheme="minorEastAsia" w:hAnsiTheme="minorEastAsia" w:eastAsiaTheme="minorEastAsia"/>
                <w:color w:val="auto"/>
                <w:sz w:val="24"/>
                <w:szCs w:val="24"/>
              </w:rPr>
              <w:t>投标保证金必须</w:t>
            </w:r>
            <w:r>
              <w:rPr>
                <w:rFonts w:hint="eastAsia" w:cs="Times New Roman" w:asciiTheme="minorEastAsia" w:hAnsiTheme="minorEastAsia" w:eastAsiaTheme="minorEastAsia"/>
                <w:sz w:val="24"/>
                <w:szCs w:val="24"/>
              </w:rPr>
              <w:t>是从投标人单位</w:t>
            </w:r>
            <w:r>
              <w:rPr>
                <w:rFonts w:hint="eastAsia" w:cs="Times New Roman" w:asciiTheme="minorEastAsia" w:hAnsiTheme="minorEastAsia" w:eastAsiaTheme="minorEastAsia"/>
                <w:b/>
                <w:bCs/>
                <w:sz w:val="24"/>
                <w:szCs w:val="24"/>
              </w:rPr>
              <w:t>基本账户</w:t>
            </w:r>
            <w:r>
              <w:rPr>
                <w:rFonts w:hint="eastAsia" w:cs="Times New Roman" w:asciiTheme="minorEastAsia" w:hAnsiTheme="minorEastAsia" w:eastAsiaTheme="minorEastAsia"/>
                <w:sz w:val="24"/>
                <w:szCs w:val="24"/>
              </w:rPr>
              <w:t>转（汇）入投标保证金的托管账户管理，以现金方式和非投标人单位账户提交的投标保证金无效；投标保证金托管账户如下：</w:t>
            </w:r>
          </w:p>
          <w:p w14:paraId="706B70B1">
            <w:pPr>
              <w:adjustRightInd w:val="0"/>
              <w:snapToGrid w:val="0"/>
              <w:spacing w:line="420" w:lineRule="exact"/>
              <w:rPr>
                <w:rFonts w:hint="eastAsia" w:cs="Times New Roman" w:asciiTheme="minorEastAsia" w:hAnsiTheme="minorEastAsia" w:eastAsiaTheme="minorEastAsia"/>
                <w:b/>
                <w:bCs/>
                <w:sz w:val="24"/>
                <w:szCs w:val="24"/>
                <w:lang w:eastAsia="zh-CN"/>
              </w:rPr>
            </w:pPr>
            <w:r>
              <w:rPr>
                <w:rFonts w:hint="eastAsia" w:cs="Times New Roman" w:asciiTheme="minorEastAsia" w:hAnsiTheme="minorEastAsia" w:eastAsiaTheme="minorEastAsia"/>
                <w:b/>
                <w:bCs/>
                <w:sz w:val="24"/>
                <w:szCs w:val="24"/>
              </w:rPr>
              <w:t>账户名称：</w:t>
            </w:r>
            <w:r>
              <w:rPr>
                <w:rFonts w:hint="eastAsia" w:cs="Times New Roman" w:asciiTheme="minorEastAsia" w:hAnsiTheme="minorEastAsia" w:eastAsiaTheme="minorEastAsia"/>
                <w:b/>
                <w:bCs/>
                <w:sz w:val="24"/>
                <w:szCs w:val="24"/>
                <w:lang w:val="en-US" w:eastAsia="zh-CN"/>
              </w:rPr>
              <w:t>株洲市公共资源交易中心交易保证金专户</w:t>
            </w:r>
          </w:p>
          <w:p w14:paraId="385427DF">
            <w:pPr>
              <w:adjustRightInd w:val="0"/>
              <w:snapToGrid w:val="0"/>
              <w:spacing w:line="420" w:lineRule="exact"/>
              <w:rPr>
                <w:rFonts w:hint="eastAsia" w:cs="Times New Roman" w:asciiTheme="minorEastAsia" w:hAnsiTheme="minorEastAsia" w:eastAsiaTheme="minorEastAsia"/>
                <w:b/>
                <w:bCs/>
                <w:sz w:val="24"/>
                <w:szCs w:val="24"/>
              </w:rPr>
            </w:pPr>
            <w:r>
              <w:rPr>
                <w:rFonts w:hint="eastAsia" w:cs="Times New Roman" w:asciiTheme="minorEastAsia" w:hAnsiTheme="minorEastAsia" w:eastAsiaTheme="minorEastAsia"/>
                <w:b/>
                <w:bCs/>
                <w:sz w:val="24"/>
                <w:szCs w:val="24"/>
              </w:rPr>
              <w:t>开户银行：</w:t>
            </w:r>
            <w:r>
              <w:rPr>
                <w:rFonts w:hint="eastAsia" w:cs="Times New Roman" w:asciiTheme="minorEastAsia" w:hAnsiTheme="minorEastAsia" w:eastAsiaTheme="minorEastAsia"/>
                <w:b/>
                <w:bCs/>
                <w:sz w:val="24"/>
                <w:szCs w:val="24"/>
                <w:lang w:val="en-US" w:eastAsia="zh-CN"/>
              </w:rPr>
              <w:t>中国建设银行股份有限公司株洲湘银支行</w:t>
            </w:r>
          </w:p>
          <w:p w14:paraId="6BADE1CF">
            <w:pPr>
              <w:adjustRightInd w:val="0"/>
              <w:snapToGrid w:val="0"/>
              <w:spacing w:line="420" w:lineRule="exact"/>
              <w:rPr>
                <w:rFonts w:hint="eastAsia" w:cs="Times New Roman" w:asciiTheme="minorEastAsia" w:hAnsiTheme="minorEastAsia" w:eastAsiaTheme="minorEastAsia"/>
                <w:b/>
                <w:bCs/>
                <w:color w:val="0000FF"/>
                <w:sz w:val="24"/>
                <w:szCs w:val="24"/>
                <w:highlight w:val="none"/>
                <w:lang w:val="en-US" w:eastAsia="zh-CN"/>
              </w:rPr>
            </w:pPr>
            <w:r>
              <w:rPr>
                <w:rFonts w:hint="eastAsia" w:cs="Times New Roman" w:asciiTheme="minorEastAsia" w:hAnsiTheme="minorEastAsia" w:eastAsiaTheme="minorEastAsia"/>
                <w:b/>
                <w:bCs/>
                <w:color w:val="auto"/>
                <w:sz w:val="24"/>
                <w:szCs w:val="24"/>
                <w:highlight w:val="none"/>
                <w:lang w:val="en-US" w:eastAsia="zh-CN"/>
              </w:rPr>
              <w:t>银行账号：</w:t>
            </w:r>
            <w:r>
              <w:rPr>
                <w:rFonts w:hint="eastAsia" w:cs="Times New Roman" w:asciiTheme="minorEastAsia" w:hAnsiTheme="minorEastAsia" w:eastAsiaTheme="minorEastAsia"/>
                <w:b/>
                <w:bCs/>
                <w:color w:val="0000FF"/>
                <w:sz w:val="24"/>
                <w:szCs w:val="24"/>
                <w:highlight w:val="none"/>
                <w:lang w:val="en-US" w:eastAsia="zh-CN"/>
              </w:rPr>
              <w:t>4300 1500 5620 5966 6666-18060</w:t>
            </w:r>
          </w:p>
          <w:p w14:paraId="77EB3A79">
            <w:pPr>
              <w:adjustRightInd w:val="0"/>
              <w:snapToGrid w:val="0"/>
              <w:spacing w:line="420" w:lineRule="exact"/>
              <w:rPr>
                <w:rFonts w:hint="eastAsia"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lang w:val="en-US" w:eastAsia="zh-CN"/>
              </w:rPr>
              <w:t>1</w:t>
            </w:r>
            <w:r>
              <w:rPr>
                <w:rFonts w:hint="eastAsia" w:cs="Times New Roman" w:asciiTheme="minorEastAsia" w:hAnsiTheme="minorEastAsia" w:eastAsiaTheme="minorEastAsia"/>
                <w:sz w:val="24"/>
                <w:szCs w:val="24"/>
              </w:rPr>
              <w:t>）该账号仅为此项目的保证金托管账户，请勿与其它项目的账号混淆，发生串户则视为无效保证金。</w:t>
            </w:r>
          </w:p>
          <w:p w14:paraId="33B82410">
            <w:pPr>
              <w:adjustRightInd w:val="0"/>
              <w:snapToGrid w:val="0"/>
              <w:spacing w:line="420" w:lineRule="exact"/>
              <w:rPr>
                <w:rFonts w:hint="eastAsia"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lang w:val="en-US" w:eastAsia="zh-CN"/>
              </w:rPr>
              <w:t>2</w:t>
            </w:r>
            <w:r>
              <w:rPr>
                <w:rFonts w:hint="eastAsia" w:cs="Times New Roman" w:asciiTheme="minorEastAsia" w:hAnsiTheme="minorEastAsia" w:eastAsiaTheme="minorEastAsia"/>
                <w:sz w:val="24"/>
                <w:szCs w:val="24"/>
              </w:rPr>
              <w:t>）递交投标保证金时，必须在银行进帐单上注明“（</w:t>
            </w:r>
            <w:r>
              <w:rPr>
                <w:rFonts w:hint="eastAsia" w:cs="Times New Roman" w:asciiTheme="minorEastAsia" w:hAnsiTheme="minorEastAsia" w:eastAsiaTheme="minorEastAsia"/>
                <w:b/>
                <w:bCs/>
                <w:sz w:val="24"/>
                <w:szCs w:val="24"/>
              </w:rPr>
              <w:t>项目名称</w:t>
            </w:r>
            <w:r>
              <w:rPr>
                <w:rFonts w:hint="eastAsia" w:cs="Times New Roman" w:asciiTheme="minorEastAsia" w:hAnsiTheme="minorEastAsia" w:eastAsiaTheme="minorEastAsia"/>
                <w:sz w:val="24"/>
                <w:szCs w:val="24"/>
              </w:rPr>
              <w:t>）”的投标保证金，如果没注明是“（项目名称）”的投标保证金，由此造成无法查实是否到帐的，后果由投标人自行负责。(注：转账票据摘要处的注明可写简称，但必须表达清楚是本项目的投标保证金)。</w:t>
            </w:r>
          </w:p>
          <w:p w14:paraId="2C74C5B1">
            <w:pPr>
              <w:adjustRightInd w:val="0"/>
              <w:snapToGrid w:val="0"/>
              <w:spacing w:line="420" w:lineRule="exact"/>
              <w:rPr>
                <w:rFonts w:hint="eastAsia"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lang w:val="en-US" w:eastAsia="zh-CN"/>
              </w:rPr>
              <w:t>3</w:t>
            </w:r>
            <w:r>
              <w:rPr>
                <w:rFonts w:hint="eastAsia" w:cs="Times New Roman" w:asciiTheme="minorEastAsia" w:hAnsiTheme="minorEastAsia" w:eastAsiaTheme="minorEastAsia"/>
                <w:sz w:val="24"/>
                <w:szCs w:val="24"/>
              </w:rPr>
              <w:t>）投标保证金到帐截止时间为投标截止时间。（为确保投标保证金按时到账，请投标人于开标日前一个工作日下午3：00前提交，并注意交纳保证金的银行账号中含有“-”号。）</w:t>
            </w:r>
          </w:p>
          <w:p w14:paraId="7BC358CD">
            <w:pPr>
              <w:adjustRightInd w:val="0"/>
              <w:snapToGrid w:val="0"/>
              <w:spacing w:line="420" w:lineRule="exact"/>
              <w:rPr>
                <w:rFonts w:hint="eastAsia"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特别提示：</w:t>
            </w:r>
          </w:p>
          <w:p w14:paraId="6D414F19">
            <w:pPr>
              <w:adjustRightInd w:val="0"/>
              <w:snapToGrid w:val="0"/>
              <w:spacing w:line="420" w:lineRule="exact"/>
              <w:rPr>
                <w:rFonts w:hint="eastAsia"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fldChar w:fldCharType="begin"/>
            </w:r>
            <w:r>
              <w:rPr>
                <w:rFonts w:hint="eastAsia" w:cs="Times New Roman" w:asciiTheme="minorEastAsia" w:hAnsiTheme="minorEastAsia" w:eastAsiaTheme="minorEastAsia"/>
                <w:sz w:val="24"/>
                <w:szCs w:val="24"/>
              </w:rPr>
              <w:instrText xml:space="preserve"> eq \o\ac(</w:instrText>
            </w:r>
            <w:r>
              <w:rPr>
                <w:rFonts w:hint="eastAsia" w:cs="Times New Roman" w:asciiTheme="minorEastAsia" w:hAnsiTheme="minorEastAsia" w:eastAsiaTheme="minorEastAsia"/>
                <w:position w:val="-4"/>
                <w:sz w:val="36"/>
                <w:szCs w:val="24"/>
              </w:rPr>
              <w:instrText xml:space="preserve">○</w:instrText>
            </w:r>
            <w:r>
              <w:rPr>
                <w:rFonts w:hint="eastAsia" w:cs="Times New Roman" w:asciiTheme="minorEastAsia" w:hAnsiTheme="minorEastAsia" w:eastAsiaTheme="minorEastAsia"/>
                <w:position w:val="0"/>
                <w:sz w:val="24"/>
                <w:szCs w:val="24"/>
              </w:rPr>
              <w:instrText xml:space="preserve">,1)</w:instrText>
            </w:r>
            <w:r>
              <w:rPr>
                <w:rFonts w:hint="eastAsia" w:cs="Times New Roman" w:asciiTheme="minorEastAsia" w:hAnsiTheme="minorEastAsia" w:eastAsiaTheme="minorEastAsia"/>
                <w:sz w:val="24"/>
                <w:szCs w:val="24"/>
              </w:rPr>
              <w:fldChar w:fldCharType="end"/>
            </w:r>
            <w:r>
              <w:rPr>
                <w:rFonts w:hint="eastAsia" w:cs="Times New Roman" w:asciiTheme="minorEastAsia" w:hAnsiTheme="minorEastAsia" w:eastAsiaTheme="minorEastAsia"/>
                <w:sz w:val="24"/>
                <w:szCs w:val="24"/>
              </w:rPr>
              <w:t xml:space="preserve"> 投标保证金汇款服务咨询：中国建设银行股份有限公司株洲湘银支行0731-28520852（联系人：黄朝辉） 和0731-22864427（联系人：刘岚）。</w:t>
            </w:r>
          </w:p>
          <w:p w14:paraId="64CC859F">
            <w:pPr>
              <w:adjustRightInd w:val="0"/>
              <w:snapToGrid w:val="0"/>
              <w:spacing w:line="420" w:lineRule="exact"/>
              <w:rPr>
                <w:rFonts w:hint="eastAsia"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fldChar w:fldCharType="begin"/>
            </w:r>
            <w:r>
              <w:rPr>
                <w:rFonts w:hint="eastAsia" w:cs="Times New Roman" w:asciiTheme="minorEastAsia" w:hAnsiTheme="minorEastAsia" w:eastAsiaTheme="minorEastAsia"/>
                <w:sz w:val="24"/>
                <w:szCs w:val="24"/>
              </w:rPr>
              <w:instrText xml:space="preserve"> eq \o\ac(</w:instrText>
            </w:r>
            <w:r>
              <w:rPr>
                <w:rFonts w:hint="eastAsia" w:cs="Times New Roman" w:asciiTheme="minorEastAsia" w:hAnsiTheme="minorEastAsia" w:eastAsiaTheme="minorEastAsia"/>
                <w:position w:val="-4"/>
                <w:sz w:val="36"/>
                <w:szCs w:val="24"/>
              </w:rPr>
              <w:instrText xml:space="preserve">○</w:instrText>
            </w:r>
            <w:r>
              <w:rPr>
                <w:rFonts w:hint="eastAsia" w:cs="Times New Roman" w:asciiTheme="minorEastAsia" w:hAnsiTheme="minorEastAsia" w:eastAsiaTheme="minorEastAsia"/>
                <w:position w:val="0"/>
                <w:sz w:val="24"/>
                <w:szCs w:val="24"/>
              </w:rPr>
              <w:instrText xml:space="preserve">,2)</w:instrText>
            </w:r>
            <w:r>
              <w:rPr>
                <w:rFonts w:hint="eastAsia" w:cs="Times New Roman" w:asciiTheme="minorEastAsia" w:hAnsiTheme="minorEastAsia" w:eastAsiaTheme="minorEastAsia"/>
                <w:sz w:val="24"/>
                <w:szCs w:val="24"/>
              </w:rPr>
              <w:fldChar w:fldCharType="end"/>
            </w:r>
            <w:r>
              <w:rPr>
                <w:rFonts w:hint="eastAsia" w:cs="Times New Roman" w:asciiTheme="minorEastAsia" w:hAnsiTheme="minorEastAsia" w:eastAsiaTheme="minorEastAsia"/>
                <w:sz w:val="24"/>
                <w:szCs w:val="24"/>
              </w:rPr>
              <w:t xml:space="preserve"> 开标现场将展示投标保证金情况，各投标单位仅须在投标文件中提供投标人账户开户许可证和银行进账单的复印件或扫描件。如投标单位基本账户被冻结，须提交申请从投标单位名称一致的其他账户转入投标保证金，并提供法院出具的协助冻结存款通知书复印件，请投标人认真阅读关于投标保证金缴纳的规定，并严格执行，防止投标保证金缴纳出现失误。</w:t>
            </w:r>
          </w:p>
          <w:p w14:paraId="55E2D8AA">
            <w:pPr>
              <w:adjustRightInd w:val="0"/>
              <w:snapToGrid w:val="0"/>
              <w:spacing w:line="420" w:lineRule="exact"/>
              <w:rPr>
                <w:rFonts w:hint="eastAsia"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sym w:font="Wingdings" w:char="F083"/>
            </w:r>
            <w:r>
              <w:rPr>
                <w:rFonts w:hint="eastAsia" w:cs="Times New Roman" w:asciiTheme="minorEastAsia" w:hAnsiTheme="minorEastAsia" w:eastAsiaTheme="minorEastAsia"/>
                <w:sz w:val="24"/>
                <w:szCs w:val="24"/>
              </w:rPr>
              <w:t>因银行和收款方在开标前均无法查询保证金到账情况，建议投标人尽量提前递交投标保证金，并密切关注是否有被退回的情况，避免因未按招标文件要求递交投标保证金而导致废标。</w:t>
            </w:r>
          </w:p>
          <w:p w14:paraId="0EA896B9">
            <w:pPr>
              <w:adjustRightInd w:val="0"/>
              <w:snapToGrid w:val="0"/>
              <w:spacing w:line="420" w:lineRule="exact"/>
              <w:jc w:val="left"/>
              <w:rPr>
                <w:rFonts w:hint="default" w:cs="Times New Roman" w:asciiTheme="minorEastAsia" w:hAnsiTheme="minorEastAsia" w:eastAsiaTheme="minorEastAsia"/>
                <w:sz w:val="24"/>
                <w:szCs w:val="24"/>
                <w:lang w:val="en-US" w:eastAsia="zh-CN"/>
              </w:rPr>
            </w:pPr>
            <w:r>
              <w:rPr>
                <w:rFonts w:hint="eastAsia" w:cs="Times New Roman" w:asciiTheme="minorEastAsia" w:hAnsiTheme="minorEastAsia" w:eastAsiaTheme="minorEastAsia"/>
                <w:sz w:val="24"/>
                <w:szCs w:val="24"/>
                <w:lang w:val="en-US" w:eastAsia="zh-CN"/>
              </w:rPr>
              <w:t xml:space="preserve">1.2 电子保函方式：包括银行电子保函、电子担保保函、投标保证保险。电子保函可通过株洲市公共资源交易平台首页进入“电子保函”模块进行申请，也可以登 ttp://hxbh.hnhxzx.cn:20080进行电子保函申请。具体操作请登录株洲市公共资源交易平台—操作指南—《株洲市电子保函服务平台政府采购供应商操作手册》了解。 </w:t>
            </w:r>
          </w:p>
          <w:p w14:paraId="2A7D270D">
            <w:pPr>
              <w:adjustRightInd w:val="0"/>
              <w:snapToGrid w:val="0"/>
              <w:spacing w:line="420" w:lineRule="exact"/>
              <w:rPr>
                <w:rFonts w:hint="eastAsia" w:cs="Times New Roman" w:asciiTheme="minorEastAsia" w:hAnsiTheme="minorEastAsia" w:eastAsiaTheme="minorEastAsia"/>
                <w:b/>
                <w:bCs/>
                <w:sz w:val="24"/>
                <w:szCs w:val="24"/>
              </w:rPr>
            </w:pPr>
            <w:r>
              <w:rPr>
                <w:rFonts w:hint="eastAsia" w:cs="Times New Roman" w:asciiTheme="minorEastAsia" w:hAnsiTheme="minorEastAsia" w:eastAsiaTheme="minorEastAsia"/>
                <w:b/>
                <w:bCs/>
                <w:sz w:val="24"/>
                <w:szCs w:val="24"/>
                <w:lang w:val="en-US" w:eastAsia="zh-CN"/>
              </w:rPr>
              <w:t>2</w:t>
            </w:r>
            <w:r>
              <w:rPr>
                <w:rFonts w:hint="eastAsia" w:cs="Times New Roman" w:asciiTheme="minorEastAsia" w:hAnsiTheme="minorEastAsia" w:eastAsiaTheme="minorEastAsia"/>
                <w:b/>
                <w:bCs/>
                <w:sz w:val="24"/>
                <w:szCs w:val="24"/>
              </w:rPr>
              <w:t>、投标人不按招标文件要求提交投标保证金的</w:t>
            </w:r>
            <w:r>
              <w:rPr>
                <w:rFonts w:hint="eastAsia" w:cs="Times New Roman" w:asciiTheme="minorEastAsia" w:hAnsiTheme="minorEastAsia" w:eastAsiaTheme="minorEastAsia"/>
                <w:b/>
                <w:bCs/>
                <w:color w:val="auto"/>
                <w:sz w:val="24"/>
                <w:szCs w:val="24"/>
                <w:lang w:eastAsia="zh-CN"/>
              </w:rPr>
              <w:t>，</w:t>
            </w:r>
            <w:r>
              <w:rPr>
                <w:rFonts w:hint="eastAsia" w:cs="Times New Roman" w:asciiTheme="minorEastAsia" w:hAnsiTheme="minorEastAsia" w:eastAsiaTheme="minorEastAsia"/>
                <w:b/>
                <w:bCs/>
                <w:sz w:val="24"/>
                <w:szCs w:val="24"/>
              </w:rPr>
              <w:t>视为不合格投标人。</w:t>
            </w:r>
          </w:p>
          <w:p w14:paraId="26CDBEF3">
            <w:pPr>
              <w:spacing w:line="380" w:lineRule="exact"/>
              <w:rPr>
                <w:rFonts w:ascii="宋体" w:hAnsi="宋体" w:cs="宋体"/>
                <w:sz w:val="24"/>
                <w:szCs w:val="24"/>
              </w:rPr>
            </w:pPr>
            <w:r>
              <w:rPr>
                <w:rFonts w:hint="eastAsia" w:cs="Times New Roman" w:asciiTheme="minorEastAsia" w:hAnsiTheme="minorEastAsia" w:eastAsiaTheme="minorEastAsia"/>
                <w:sz w:val="24"/>
                <w:szCs w:val="24"/>
                <w:lang w:val="en-US" w:eastAsia="zh-CN"/>
              </w:rPr>
              <w:t>3</w:t>
            </w:r>
            <w:r>
              <w:rPr>
                <w:rFonts w:hint="eastAsia" w:cs="Times New Roman" w:asciiTheme="minorEastAsia" w:hAnsiTheme="minorEastAsia" w:eastAsiaTheme="minorEastAsia"/>
                <w:sz w:val="24"/>
                <w:szCs w:val="24"/>
              </w:rPr>
              <w:t>、未中标人的投标保证金在中</w:t>
            </w:r>
            <w:r>
              <w:rPr>
                <w:rFonts w:hint="eastAsia" w:cs="Times New Roman" w:asciiTheme="minorEastAsia" w:hAnsiTheme="minorEastAsia" w:eastAsiaTheme="minorEastAsia"/>
                <w:sz w:val="24"/>
                <w:szCs w:val="24"/>
                <w:lang w:eastAsia="zh-CN"/>
              </w:rPr>
              <w:t>标通知书发出</w:t>
            </w:r>
            <w:r>
              <w:rPr>
                <w:rFonts w:hint="eastAsia" w:cs="Times New Roman" w:asciiTheme="minorEastAsia" w:hAnsiTheme="minorEastAsia" w:eastAsiaTheme="minorEastAsia"/>
                <w:sz w:val="24"/>
                <w:szCs w:val="24"/>
              </w:rPr>
              <w:t>后五个工作日内由</w:t>
            </w:r>
            <w:r>
              <w:rPr>
                <w:rFonts w:hint="eastAsia" w:cs="Times New Roman" w:asciiTheme="minorEastAsia" w:hAnsiTheme="minorEastAsia" w:eastAsiaTheme="minorEastAsia"/>
                <w:sz w:val="24"/>
                <w:szCs w:val="24"/>
                <w:lang w:eastAsia="zh-CN"/>
              </w:rPr>
              <w:t>银行</w:t>
            </w:r>
            <w:r>
              <w:rPr>
                <w:rFonts w:hint="eastAsia" w:cs="Times New Roman" w:asciiTheme="minorEastAsia" w:hAnsiTheme="minorEastAsia" w:eastAsiaTheme="minorEastAsia"/>
                <w:sz w:val="24"/>
                <w:szCs w:val="24"/>
              </w:rPr>
              <w:t>自动退还给投标人。</w:t>
            </w:r>
            <w:r>
              <w:rPr>
                <w:rFonts w:hint="eastAsia" w:cs="Times New Roman" w:asciiTheme="minorEastAsia" w:hAnsiTheme="minorEastAsia" w:eastAsiaTheme="minorEastAsia"/>
                <w:sz w:val="24"/>
                <w:szCs w:val="24"/>
                <w:lang w:val="en-US" w:eastAsia="zh-CN"/>
              </w:rPr>
              <w:t>中标人于合同签订之日起五个工作日内将退款申请及</w:t>
            </w:r>
            <w:r>
              <w:rPr>
                <w:rFonts w:hint="eastAsia" w:cs="Times New Roman" w:asciiTheme="minorEastAsia" w:hAnsiTheme="minorEastAsia" w:eastAsiaTheme="minorEastAsia"/>
                <w:sz w:val="24"/>
                <w:szCs w:val="24"/>
              </w:rPr>
              <w:t>付款凭证</w:t>
            </w:r>
            <w:r>
              <w:rPr>
                <w:rFonts w:hint="eastAsia" w:cs="Times New Roman" w:asciiTheme="minorEastAsia" w:hAnsiTheme="minorEastAsia" w:eastAsiaTheme="minorEastAsia"/>
                <w:sz w:val="24"/>
                <w:szCs w:val="24"/>
                <w:lang w:eastAsia="zh-CN"/>
              </w:rPr>
              <w:t>发至项目代理机构，代理机构在交易系统上传</w:t>
            </w:r>
            <w:r>
              <w:rPr>
                <w:rFonts w:hint="eastAsia" w:cs="Times New Roman" w:asciiTheme="minorEastAsia" w:hAnsiTheme="minorEastAsia" w:eastAsiaTheme="minorEastAsia"/>
                <w:sz w:val="24"/>
                <w:szCs w:val="24"/>
                <w:lang w:val="en-US" w:eastAsia="zh-CN"/>
              </w:rPr>
              <w:t>退款申请、</w:t>
            </w:r>
            <w:r>
              <w:rPr>
                <w:rFonts w:hint="eastAsia" w:cs="Times New Roman" w:asciiTheme="minorEastAsia" w:hAnsiTheme="minorEastAsia" w:eastAsiaTheme="minorEastAsia"/>
                <w:sz w:val="24"/>
                <w:szCs w:val="24"/>
              </w:rPr>
              <w:t>付款凭证</w:t>
            </w:r>
            <w:r>
              <w:rPr>
                <w:rFonts w:hint="eastAsia" w:cs="Times New Roman" w:asciiTheme="minorEastAsia" w:hAnsiTheme="minorEastAsia" w:eastAsiaTheme="minorEastAsia"/>
                <w:sz w:val="24"/>
                <w:szCs w:val="24"/>
                <w:lang w:eastAsia="zh-CN"/>
              </w:rPr>
              <w:t>、</w:t>
            </w:r>
            <w:r>
              <w:rPr>
                <w:rFonts w:hint="eastAsia" w:cs="Times New Roman" w:asciiTheme="minorEastAsia" w:hAnsiTheme="minorEastAsia" w:eastAsiaTheme="minorEastAsia"/>
                <w:sz w:val="24"/>
                <w:szCs w:val="24"/>
              </w:rPr>
              <w:t>公共资源交易中心进场交易确认书</w:t>
            </w:r>
            <w:r>
              <w:rPr>
                <w:rFonts w:hint="eastAsia" w:cs="Times New Roman" w:asciiTheme="minorEastAsia" w:hAnsiTheme="minorEastAsia" w:eastAsiaTheme="minorEastAsia"/>
                <w:sz w:val="24"/>
                <w:szCs w:val="24"/>
                <w:lang w:eastAsia="zh-CN"/>
              </w:rPr>
              <w:t>后退款至原缴款账户。株洲市公共资源交易平台一楼服务大厅3号保证金窗口</w:t>
            </w:r>
            <w:r>
              <w:rPr>
                <w:rFonts w:hint="eastAsia" w:cs="Times New Roman" w:asciiTheme="minorEastAsia" w:hAnsiTheme="minorEastAsia" w:eastAsiaTheme="minorEastAsia"/>
                <w:sz w:val="24"/>
                <w:szCs w:val="24"/>
              </w:rPr>
              <w:t>联系电话</w:t>
            </w:r>
            <w:r>
              <w:rPr>
                <w:rFonts w:hint="eastAsia" w:cs="Times New Roman" w:asciiTheme="minorEastAsia" w:hAnsiTheme="minorEastAsia" w:eastAsiaTheme="minorEastAsia"/>
                <w:sz w:val="24"/>
                <w:szCs w:val="24"/>
                <w:lang w:eastAsia="zh-CN"/>
              </w:rPr>
              <w:t>：</w:t>
            </w:r>
            <w:r>
              <w:rPr>
                <w:rFonts w:hint="eastAsia" w:cs="Times New Roman" w:asciiTheme="minorEastAsia" w:hAnsiTheme="minorEastAsia" w:eastAsiaTheme="minorEastAsia"/>
                <w:sz w:val="24"/>
                <w:szCs w:val="24"/>
              </w:rPr>
              <w:t>0731-28681387</w:t>
            </w:r>
            <w:r>
              <w:rPr>
                <w:rFonts w:hint="eastAsia" w:cs="Times New Roman" w:asciiTheme="minorEastAsia" w:hAnsiTheme="minorEastAsia" w:eastAsiaTheme="minorEastAsia"/>
                <w:sz w:val="24"/>
                <w:szCs w:val="24"/>
                <w:lang w:eastAsia="zh-CN"/>
              </w:rPr>
              <w:t>。</w:t>
            </w:r>
          </w:p>
        </w:tc>
      </w:tr>
      <w:tr w14:paraId="0F4E79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3541CFFC">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第12.1款</w:t>
            </w:r>
          </w:p>
        </w:tc>
        <w:tc>
          <w:tcPr>
            <w:tcW w:w="2597" w:type="dxa"/>
            <w:vAlign w:val="center"/>
          </w:tcPr>
          <w:p w14:paraId="1CCA41DE">
            <w:pPr>
              <w:adjustRightInd w:val="0"/>
              <w:snapToGrid w:val="0"/>
              <w:spacing w:before="50" w:line="360" w:lineRule="auto"/>
              <w:rPr>
                <w:rFonts w:ascii="宋体" w:hAnsi="宋体" w:cs="宋体"/>
                <w:bCs/>
                <w:sz w:val="24"/>
                <w:szCs w:val="24"/>
              </w:rPr>
            </w:pPr>
            <w:r>
              <w:rPr>
                <w:rFonts w:hint="eastAsia" w:ascii="宋体" w:hAnsi="宋体" w:cs="宋体"/>
                <w:bCs/>
                <w:sz w:val="24"/>
                <w:szCs w:val="24"/>
              </w:rPr>
              <w:t>响应文件有效期</w:t>
            </w:r>
          </w:p>
        </w:tc>
        <w:tc>
          <w:tcPr>
            <w:tcW w:w="5320" w:type="dxa"/>
            <w:vAlign w:val="center"/>
          </w:tcPr>
          <w:p w14:paraId="05576F55">
            <w:pPr>
              <w:adjustRightInd w:val="0"/>
              <w:snapToGrid w:val="0"/>
              <w:spacing w:before="50" w:line="360" w:lineRule="auto"/>
              <w:rPr>
                <w:rFonts w:ascii="宋体" w:hAnsi="宋体" w:cs="宋体"/>
                <w:bCs/>
                <w:sz w:val="24"/>
                <w:szCs w:val="24"/>
              </w:rPr>
            </w:pPr>
            <w:r>
              <w:rPr>
                <w:rFonts w:hint="eastAsia" w:ascii="宋体" w:hAnsi="宋体" w:cs="宋体"/>
                <w:sz w:val="24"/>
                <w:szCs w:val="24"/>
              </w:rPr>
              <w:t>90日（日历日）</w:t>
            </w:r>
          </w:p>
        </w:tc>
      </w:tr>
      <w:tr w14:paraId="66829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1CB9219D">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第13.1款</w:t>
            </w:r>
          </w:p>
        </w:tc>
        <w:tc>
          <w:tcPr>
            <w:tcW w:w="2597" w:type="dxa"/>
            <w:vAlign w:val="center"/>
          </w:tcPr>
          <w:p w14:paraId="0FA4C5CD">
            <w:pPr>
              <w:adjustRightInd w:val="0"/>
              <w:snapToGrid w:val="0"/>
              <w:spacing w:before="50" w:line="360" w:lineRule="auto"/>
              <w:rPr>
                <w:rFonts w:ascii="宋体" w:hAnsi="宋体" w:cs="宋体"/>
                <w:bCs/>
                <w:sz w:val="24"/>
                <w:szCs w:val="24"/>
              </w:rPr>
            </w:pPr>
            <w:r>
              <w:rPr>
                <w:rFonts w:hint="eastAsia" w:ascii="宋体" w:hAnsi="宋体" w:cs="宋体"/>
                <w:bCs/>
                <w:sz w:val="24"/>
                <w:szCs w:val="24"/>
              </w:rPr>
              <w:t>分包</w:t>
            </w:r>
          </w:p>
        </w:tc>
        <w:tc>
          <w:tcPr>
            <w:tcW w:w="5320" w:type="dxa"/>
            <w:vAlign w:val="center"/>
          </w:tcPr>
          <w:p w14:paraId="10A3836D">
            <w:pPr>
              <w:adjustRightInd w:val="0"/>
              <w:snapToGrid w:val="0"/>
              <w:spacing w:before="50" w:line="360" w:lineRule="auto"/>
              <w:rPr>
                <w:rFonts w:ascii="宋体" w:hAnsi="宋体" w:cs="宋体"/>
                <w:bCs/>
                <w:sz w:val="24"/>
                <w:szCs w:val="24"/>
              </w:rPr>
            </w:pPr>
            <w:r>
              <w:rPr>
                <w:rFonts w:hint="eastAsia" w:ascii="宋体" w:hAnsi="宋体" w:cs="宋体"/>
                <w:bCs/>
                <w:sz w:val="24"/>
                <w:szCs w:val="24"/>
              </w:rPr>
              <w:t>不允许分包</w:t>
            </w:r>
          </w:p>
        </w:tc>
      </w:tr>
      <w:tr w14:paraId="4897C2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121E5CDC">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第14.2款</w:t>
            </w:r>
          </w:p>
        </w:tc>
        <w:tc>
          <w:tcPr>
            <w:tcW w:w="2597" w:type="dxa"/>
            <w:vAlign w:val="center"/>
          </w:tcPr>
          <w:p w14:paraId="52DEE6A6">
            <w:pPr>
              <w:adjustRightInd w:val="0"/>
              <w:snapToGrid w:val="0"/>
              <w:spacing w:before="50" w:line="360" w:lineRule="auto"/>
              <w:rPr>
                <w:rFonts w:ascii="宋体" w:hAnsi="宋体" w:cs="宋体"/>
                <w:sz w:val="24"/>
                <w:szCs w:val="24"/>
              </w:rPr>
            </w:pPr>
            <w:r>
              <w:rPr>
                <w:rFonts w:hint="eastAsia" w:ascii="宋体" w:hAnsi="宋体" w:cs="宋体"/>
                <w:bCs/>
                <w:sz w:val="24"/>
                <w:szCs w:val="24"/>
              </w:rPr>
              <w:t>响应</w:t>
            </w:r>
            <w:r>
              <w:rPr>
                <w:rFonts w:hint="eastAsia" w:ascii="宋体" w:hAnsi="宋体" w:cs="宋体"/>
                <w:sz w:val="24"/>
                <w:szCs w:val="24"/>
              </w:rPr>
              <w:t>文件副本份数</w:t>
            </w:r>
          </w:p>
        </w:tc>
        <w:tc>
          <w:tcPr>
            <w:tcW w:w="5320" w:type="dxa"/>
            <w:vAlign w:val="center"/>
          </w:tcPr>
          <w:p w14:paraId="13B34CEB">
            <w:pPr>
              <w:adjustRightInd w:val="0"/>
              <w:snapToGrid w:val="0"/>
              <w:spacing w:before="50" w:line="360" w:lineRule="auto"/>
              <w:rPr>
                <w:rFonts w:ascii="宋体" w:hAnsi="宋体" w:cs="宋体"/>
                <w:sz w:val="24"/>
                <w:szCs w:val="24"/>
                <w:u w:val="single"/>
              </w:rPr>
            </w:pPr>
            <w:r>
              <w:rPr>
                <w:rFonts w:hint="eastAsia" w:ascii="宋体" w:hAnsi="宋体" w:cs="宋体"/>
                <w:sz w:val="24"/>
                <w:szCs w:val="24"/>
              </w:rPr>
              <w:t>电子文档一份</w:t>
            </w:r>
          </w:p>
        </w:tc>
      </w:tr>
      <w:tr w14:paraId="1D1A20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 w:hRule="atLeast"/>
          <w:jc w:val="center"/>
        </w:trPr>
        <w:tc>
          <w:tcPr>
            <w:tcW w:w="9539" w:type="dxa"/>
            <w:gridSpan w:val="3"/>
            <w:vAlign w:val="center"/>
          </w:tcPr>
          <w:p w14:paraId="72EB384C">
            <w:pPr>
              <w:adjustRightInd w:val="0"/>
              <w:snapToGrid w:val="0"/>
              <w:spacing w:before="50" w:line="360" w:lineRule="auto"/>
              <w:rPr>
                <w:rFonts w:ascii="宋体" w:hAnsi="宋体" w:cs="宋体"/>
                <w:b/>
                <w:bCs/>
                <w:sz w:val="24"/>
                <w:szCs w:val="24"/>
              </w:rPr>
            </w:pPr>
            <w:r>
              <w:rPr>
                <w:rFonts w:hint="eastAsia" w:ascii="宋体" w:hAnsi="宋体" w:cs="宋体"/>
                <w:b/>
                <w:sz w:val="24"/>
                <w:szCs w:val="24"/>
              </w:rPr>
              <w:t>四、响应文件的递交</w:t>
            </w:r>
          </w:p>
        </w:tc>
      </w:tr>
      <w:tr w14:paraId="548FE7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3" w:hRule="atLeast"/>
          <w:jc w:val="center"/>
        </w:trPr>
        <w:tc>
          <w:tcPr>
            <w:tcW w:w="1622" w:type="dxa"/>
            <w:vAlign w:val="center"/>
          </w:tcPr>
          <w:p w14:paraId="1BE0B602">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第15.2款</w:t>
            </w:r>
          </w:p>
        </w:tc>
        <w:tc>
          <w:tcPr>
            <w:tcW w:w="2597" w:type="dxa"/>
            <w:vAlign w:val="center"/>
          </w:tcPr>
          <w:p w14:paraId="414A5B84">
            <w:pPr>
              <w:keepNext w:val="0"/>
              <w:keepLines w:val="0"/>
              <w:pageBreakBefore w:val="0"/>
              <w:widowControl w:val="0"/>
              <w:kinsoku/>
              <w:wordWrap/>
              <w:overflowPunct/>
              <w:topLinePunct w:val="0"/>
              <w:autoSpaceDE/>
              <w:autoSpaceDN/>
              <w:bidi w:val="0"/>
              <w:adjustRightInd w:val="0"/>
              <w:snapToGrid w:val="0"/>
              <w:spacing w:before="50" w:line="240" w:lineRule="auto"/>
              <w:textAlignment w:val="auto"/>
              <w:rPr>
                <w:rFonts w:ascii="宋体" w:hAnsi="宋体" w:cs="宋体"/>
                <w:sz w:val="24"/>
                <w:szCs w:val="24"/>
              </w:rPr>
            </w:pPr>
            <w:r>
              <w:rPr>
                <w:rFonts w:hint="eastAsia" w:ascii="宋体" w:hAnsi="宋体" w:cs="宋体"/>
                <w:sz w:val="24"/>
                <w:szCs w:val="24"/>
              </w:rPr>
              <w:t>封套上应载明的信息</w:t>
            </w:r>
          </w:p>
        </w:tc>
        <w:tc>
          <w:tcPr>
            <w:tcW w:w="5320" w:type="dxa"/>
            <w:vAlign w:val="center"/>
          </w:tcPr>
          <w:p w14:paraId="619D15F8">
            <w:pPr>
              <w:keepNext w:val="0"/>
              <w:keepLines w:val="0"/>
              <w:pageBreakBefore w:val="0"/>
              <w:widowControl w:val="0"/>
              <w:kinsoku/>
              <w:wordWrap/>
              <w:overflowPunct/>
              <w:topLinePunct w:val="0"/>
              <w:autoSpaceDE/>
              <w:autoSpaceDN/>
              <w:bidi w:val="0"/>
              <w:adjustRightInd w:val="0"/>
              <w:snapToGrid w:val="0"/>
              <w:spacing w:beforeLines="50" w:line="240" w:lineRule="auto"/>
              <w:textAlignment w:val="auto"/>
              <w:rPr>
                <w:rFonts w:ascii="宋体" w:hAnsi="宋体" w:cs="宋体"/>
                <w:sz w:val="24"/>
                <w:szCs w:val="24"/>
              </w:rPr>
            </w:pPr>
            <w:r>
              <w:rPr>
                <w:rFonts w:hint="eastAsia" w:ascii="宋体" w:hAnsi="宋体" w:cs="宋体"/>
                <w:sz w:val="24"/>
                <w:szCs w:val="24"/>
              </w:rPr>
              <w:t>电子文档一份</w:t>
            </w:r>
          </w:p>
        </w:tc>
      </w:tr>
      <w:tr w14:paraId="7ABB15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8" w:hRule="atLeast"/>
          <w:jc w:val="center"/>
        </w:trPr>
        <w:tc>
          <w:tcPr>
            <w:tcW w:w="1622" w:type="dxa"/>
            <w:vAlign w:val="center"/>
          </w:tcPr>
          <w:p w14:paraId="3AA5D93A">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第17.1款</w:t>
            </w:r>
          </w:p>
        </w:tc>
        <w:tc>
          <w:tcPr>
            <w:tcW w:w="2597" w:type="dxa"/>
            <w:vAlign w:val="center"/>
          </w:tcPr>
          <w:p w14:paraId="33E69BE7">
            <w:pPr>
              <w:adjustRightInd w:val="0"/>
              <w:snapToGrid w:val="0"/>
              <w:spacing w:before="50" w:line="360" w:lineRule="auto"/>
              <w:rPr>
                <w:rFonts w:ascii="宋体" w:hAnsi="宋体" w:cs="宋体"/>
                <w:sz w:val="24"/>
                <w:szCs w:val="24"/>
              </w:rPr>
            </w:pPr>
            <w:r>
              <w:rPr>
                <w:rFonts w:hint="eastAsia" w:ascii="宋体" w:hAnsi="宋体" w:cs="宋体"/>
                <w:sz w:val="24"/>
                <w:szCs w:val="24"/>
              </w:rPr>
              <w:t>响应文件的递交</w:t>
            </w:r>
            <w:r>
              <w:rPr>
                <w:rFonts w:hint="eastAsia" w:ascii="宋体" w:hAnsi="宋体" w:cs="宋体"/>
                <w:bCs/>
                <w:sz w:val="24"/>
                <w:szCs w:val="24"/>
              </w:rPr>
              <w:t>时间和</w:t>
            </w:r>
            <w:r>
              <w:rPr>
                <w:rFonts w:hint="eastAsia" w:ascii="宋体" w:hAnsi="宋体" w:cs="宋体"/>
                <w:sz w:val="24"/>
                <w:szCs w:val="24"/>
              </w:rPr>
              <w:t>地点</w:t>
            </w:r>
          </w:p>
        </w:tc>
        <w:tc>
          <w:tcPr>
            <w:tcW w:w="5320" w:type="dxa"/>
            <w:vAlign w:val="center"/>
          </w:tcPr>
          <w:p w14:paraId="3AE050C0">
            <w:pPr>
              <w:adjustRightInd w:val="0"/>
              <w:snapToGrid w:val="0"/>
              <w:rPr>
                <w:rFonts w:ascii="宋体" w:hAnsi="宋体" w:cs="宋体"/>
                <w:b/>
                <w:bCs/>
                <w:color w:val="0000FF"/>
                <w:sz w:val="24"/>
                <w:szCs w:val="24"/>
                <w:u w:val="single"/>
              </w:rPr>
            </w:pPr>
            <w:r>
              <w:rPr>
                <w:rFonts w:hint="eastAsia" w:ascii="宋体" w:hAnsi="宋体" w:cs="宋体"/>
                <w:sz w:val="24"/>
                <w:szCs w:val="24"/>
              </w:rPr>
              <w:t>提交首次响应文件的截止时间</w:t>
            </w:r>
            <w:r>
              <w:rPr>
                <w:rFonts w:hint="eastAsia" w:ascii="宋体" w:hAnsi="宋体" w:cs="宋体"/>
                <w:color w:val="0000FF"/>
                <w:sz w:val="24"/>
                <w:szCs w:val="24"/>
              </w:rPr>
              <w:t>：</w:t>
            </w:r>
            <w:r>
              <w:rPr>
                <w:rFonts w:hint="eastAsia" w:ascii="宋体" w:hAnsi="宋体" w:cs="宋体"/>
                <w:b/>
                <w:bCs/>
                <w:color w:val="0000FF"/>
                <w:sz w:val="24"/>
                <w:szCs w:val="24"/>
                <w:u w:val="single"/>
              </w:rPr>
              <w:t>202</w:t>
            </w:r>
            <w:r>
              <w:rPr>
                <w:rFonts w:hint="eastAsia" w:ascii="宋体" w:hAnsi="宋体" w:cs="宋体"/>
                <w:b/>
                <w:bCs/>
                <w:color w:val="0000FF"/>
                <w:sz w:val="24"/>
                <w:szCs w:val="24"/>
                <w:u w:val="single"/>
                <w:lang w:val="en-US" w:eastAsia="zh-CN"/>
              </w:rPr>
              <w:t>6</w:t>
            </w:r>
            <w:r>
              <w:rPr>
                <w:rFonts w:hint="eastAsia" w:ascii="宋体" w:hAnsi="宋体" w:cs="宋体"/>
                <w:b/>
                <w:bCs/>
                <w:color w:val="0000FF"/>
                <w:sz w:val="24"/>
                <w:szCs w:val="24"/>
                <w:u w:val="single"/>
              </w:rPr>
              <w:t>年</w:t>
            </w:r>
            <w:r>
              <w:rPr>
                <w:rFonts w:hint="eastAsia" w:ascii="宋体" w:hAnsi="宋体" w:cs="宋体"/>
                <w:b/>
                <w:bCs/>
                <w:color w:val="0000FF"/>
                <w:sz w:val="24"/>
                <w:szCs w:val="24"/>
                <w:u w:val="single"/>
                <w:lang w:val="en-US" w:eastAsia="zh-CN"/>
              </w:rPr>
              <w:t xml:space="preserve"> 9 </w:t>
            </w:r>
            <w:r>
              <w:rPr>
                <w:rFonts w:hint="eastAsia" w:ascii="宋体" w:hAnsi="宋体" w:cs="宋体"/>
                <w:b/>
                <w:bCs/>
                <w:color w:val="0000FF"/>
                <w:sz w:val="24"/>
                <w:szCs w:val="24"/>
                <w:u w:val="single"/>
              </w:rPr>
              <w:t>月</w:t>
            </w:r>
            <w:r>
              <w:rPr>
                <w:rFonts w:hint="eastAsia" w:ascii="宋体" w:hAnsi="宋体" w:cs="宋体"/>
                <w:b/>
                <w:bCs/>
                <w:color w:val="0000FF"/>
                <w:sz w:val="24"/>
                <w:szCs w:val="24"/>
                <w:u w:val="single"/>
                <w:lang w:val="en-US" w:eastAsia="zh-CN"/>
              </w:rPr>
              <w:t xml:space="preserve">  </w:t>
            </w:r>
            <w:r>
              <w:rPr>
                <w:rFonts w:hint="eastAsia" w:ascii="宋体" w:hAnsi="宋体" w:cs="宋体"/>
                <w:b/>
                <w:bCs/>
                <w:color w:val="0000FF"/>
                <w:sz w:val="24"/>
                <w:szCs w:val="24"/>
                <w:u w:val="single"/>
              </w:rPr>
              <w:t xml:space="preserve"> </w:t>
            </w:r>
            <w:r>
              <w:rPr>
                <w:rFonts w:hint="eastAsia" w:ascii="宋体" w:hAnsi="宋体" w:cs="宋体"/>
                <w:b/>
                <w:bCs/>
                <w:color w:val="0000FF"/>
                <w:sz w:val="24"/>
                <w:szCs w:val="24"/>
                <w:u w:val="single"/>
                <w:lang w:val="en-US" w:eastAsia="zh-CN"/>
              </w:rPr>
              <w:t>28</w:t>
            </w:r>
            <w:r>
              <w:rPr>
                <w:rFonts w:hint="eastAsia" w:ascii="宋体" w:hAnsi="宋体" w:cs="宋体"/>
                <w:b/>
                <w:bCs/>
                <w:color w:val="0000FF"/>
                <w:sz w:val="24"/>
                <w:szCs w:val="24"/>
                <w:u w:val="single"/>
              </w:rPr>
              <w:t xml:space="preserve">日 </w:t>
            </w:r>
            <w:r>
              <w:rPr>
                <w:rFonts w:hint="eastAsia" w:ascii="宋体" w:hAnsi="宋体" w:cs="宋体"/>
                <w:b/>
                <w:bCs/>
                <w:color w:val="0000FF"/>
                <w:sz w:val="24"/>
                <w:szCs w:val="24"/>
                <w:u w:val="single"/>
                <w:lang w:val="en-US" w:eastAsia="zh-CN"/>
              </w:rPr>
              <w:t xml:space="preserve">9  </w:t>
            </w:r>
            <w:r>
              <w:rPr>
                <w:rFonts w:hint="eastAsia" w:ascii="宋体" w:hAnsi="宋体" w:cs="宋体"/>
                <w:b/>
                <w:bCs/>
                <w:color w:val="0000FF"/>
                <w:sz w:val="24"/>
                <w:szCs w:val="24"/>
                <w:u w:val="single"/>
              </w:rPr>
              <w:t xml:space="preserve">时 </w:t>
            </w:r>
            <w:r>
              <w:rPr>
                <w:rFonts w:hint="eastAsia" w:ascii="宋体" w:hAnsi="宋体" w:cs="宋体"/>
                <w:b/>
                <w:bCs/>
                <w:color w:val="0000FF"/>
                <w:sz w:val="24"/>
                <w:szCs w:val="24"/>
                <w:u w:val="single"/>
                <w:lang w:val="en-US" w:eastAsia="zh-CN"/>
              </w:rPr>
              <w:t>00</w:t>
            </w:r>
            <w:r>
              <w:rPr>
                <w:rFonts w:hint="eastAsia" w:ascii="宋体" w:hAnsi="宋体" w:cs="宋体"/>
                <w:b/>
                <w:bCs/>
                <w:color w:val="0000FF"/>
                <w:sz w:val="24"/>
                <w:szCs w:val="24"/>
                <w:u w:val="single"/>
              </w:rPr>
              <w:t>分（北京时间）</w:t>
            </w:r>
          </w:p>
          <w:p w14:paraId="2D807881">
            <w:pPr>
              <w:adjustRightInd w:val="0"/>
              <w:snapToGrid w:val="0"/>
              <w:jc w:val="left"/>
              <w:rPr>
                <w:rFonts w:hint="eastAsia" w:ascii="宋体" w:hAnsi="宋体" w:eastAsia="宋体" w:cs="宋体"/>
                <w:sz w:val="24"/>
                <w:szCs w:val="24"/>
              </w:rPr>
            </w:pPr>
            <w:r>
              <w:rPr>
                <w:rFonts w:hint="eastAsia" w:ascii="宋体" w:hAnsi="宋体" w:eastAsia="宋体" w:cs="宋体"/>
                <w:sz w:val="24"/>
                <w:szCs w:val="24"/>
              </w:rPr>
              <w:t>地点：株洲市采购交易系统（https://cgjy.zzzyjy.cn:38081/TPBidder/）</w:t>
            </w:r>
          </w:p>
          <w:p w14:paraId="07896646">
            <w:pPr>
              <w:adjustRightInd w:val="0"/>
              <w:snapToGrid w:val="0"/>
              <w:jc w:val="left"/>
              <w:rPr>
                <w:rFonts w:ascii="宋体" w:hAnsi="宋体" w:cs="宋体"/>
                <w:sz w:val="24"/>
                <w:szCs w:val="24"/>
              </w:rPr>
            </w:pPr>
            <w:r>
              <w:rPr>
                <w:rFonts w:hint="eastAsia" w:ascii="宋体" w:hAnsi="宋体" w:eastAsia="宋体" w:cs="宋体"/>
                <w:sz w:val="24"/>
                <w:szCs w:val="24"/>
                <w:lang w:eastAsia="zh-CN"/>
              </w:rPr>
              <w:t>。</w:t>
            </w:r>
          </w:p>
        </w:tc>
      </w:tr>
      <w:tr w14:paraId="72FD87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539" w:type="dxa"/>
            <w:gridSpan w:val="3"/>
            <w:vAlign w:val="center"/>
          </w:tcPr>
          <w:p w14:paraId="45C009E1">
            <w:pPr>
              <w:adjustRightInd w:val="0"/>
              <w:snapToGrid w:val="0"/>
              <w:spacing w:before="50" w:line="360" w:lineRule="auto"/>
              <w:rPr>
                <w:rFonts w:ascii="宋体" w:hAnsi="宋体" w:cs="宋体"/>
                <w:b/>
                <w:bCs/>
                <w:sz w:val="24"/>
                <w:szCs w:val="24"/>
              </w:rPr>
            </w:pPr>
            <w:r>
              <w:rPr>
                <w:rFonts w:hint="eastAsia" w:ascii="宋体" w:hAnsi="宋体" w:cs="宋体"/>
                <w:b/>
                <w:bCs/>
                <w:sz w:val="24"/>
                <w:szCs w:val="24"/>
              </w:rPr>
              <w:t>五、响应文件的评审与谈判</w:t>
            </w:r>
          </w:p>
        </w:tc>
      </w:tr>
      <w:tr w14:paraId="4D71AE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417EC53E">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第21.4款</w:t>
            </w:r>
          </w:p>
        </w:tc>
        <w:tc>
          <w:tcPr>
            <w:tcW w:w="2597" w:type="dxa"/>
            <w:vAlign w:val="center"/>
          </w:tcPr>
          <w:p w14:paraId="00EAB37B">
            <w:pPr>
              <w:adjustRightInd w:val="0"/>
              <w:snapToGrid w:val="0"/>
              <w:spacing w:before="50" w:line="360" w:lineRule="auto"/>
              <w:rPr>
                <w:rFonts w:ascii="宋体" w:hAnsi="宋体" w:cs="宋体"/>
                <w:sz w:val="24"/>
                <w:szCs w:val="24"/>
              </w:rPr>
            </w:pPr>
            <w:r>
              <w:rPr>
                <w:rFonts w:hint="eastAsia" w:ascii="宋体" w:hAnsi="宋体" w:cs="宋体"/>
                <w:sz w:val="24"/>
                <w:szCs w:val="24"/>
              </w:rPr>
              <w:t>谈判文件规定的实质性要求和条件</w:t>
            </w:r>
          </w:p>
        </w:tc>
        <w:tc>
          <w:tcPr>
            <w:tcW w:w="5320" w:type="dxa"/>
            <w:vAlign w:val="center"/>
          </w:tcPr>
          <w:p w14:paraId="722F9183">
            <w:pPr>
              <w:adjustRightInd w:val="0"/>
              <w:snapToGrid w:val="0"/>
              <w:spacing w:before="50" w:line="360" w:lineRule="auto"/>
              <w:rPr>
                <w:rFonts w:ascii="宋体" w:hAnsi="宋体" w:cs="宋体"/>
                <w:b/>
                <w:bCs/>
                <w:sz w:val="24"/>
                <w:szCs w:val="24"/>
              </w:rPr>
            </w:pPr>
            <w:r>
              <w:rPr>
                <w:rFonts w:hint="eastAsia" w:ascii="宋体" w:hAnsi="宋体" w:cs="宋体"/>
                <w:sz w:val="24"/>
                <w:szCs w:val="24"/>
              </w:rPr>
              <w:t>详见第三章采购需求</w:t>
            </w:r>
          </w:p>
        </w:tc>
      </w:tr>
      <w:tr w14:paraId="1CAED3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4D3ED7AD">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第27.2款</w:t>
            </w:r>
          </w:p>
        </w:tc>
        <w:tc>
          <w:tcPr>
            <w:tcW w:w="2597" w:type="dxa"/>
            <w:vAlign w:val="center"/>
          </w:tcPr>
          <w:p w14:paraId="34FC89F8">
            <w:pPr>
              <w:adjustRightInd w:val="0"/>
              <w:snapToGrid w:val="0"/>
              <w:spacing w:before="50" w:line="360" w:lineRule="auto"/>
              <w:rPr>
                <w:rFonts w:ascii="宋体" w:hAnsi="宋体" w:cs="宋体"/>
                <w:sz w:val="24"/>
                <w:szCs w:val="24"/>
              </w:rPr>
            </w:pPr>
            <w:r>
              <w:rPr>
                <w:rFonts w:hint="eastAsia" w:ascii="宋体" w:hAnsi="宋体" w:cs="宋体"/>
                <w:bCs/>
                <w:sz w:val="24"/>
                <w:szCs w:val="24"/>
              </w:rPr>
              <w:t>最后报价的算术修正</w:t>
            </w:r>
          </w:p>
        </w:tc>
        <w:tc>
          <w:tcPr>
            <w:tcW w:w="5320" w:type="dxa"/>
            <w:vAlign w:val="center"/>
          </w:tcPr>
          <w:p w14:paraId="3314D05A">
            <w:pPr>
              <w:adjustRightInd w:val="0"/>
              <w:snapToGrid w:val="0"/>
              <w:spacing w:before="50"/>
              <w:rPr>
                <w:rFonts w:ascii="宋体" w:hAnsi="宋体" w:cs="宋体"/>
                <w:color w:val="000000"/>
                <w:sz w:val="24"/>
                <w:szCs w:val="24"/>
              </w:rPr>
            </w:pPr>
            <w:r>
              <w:rPr>
                <w:rFonts w:hint="eastAsia" w:ascii="宋体" w:hAnsi="宋体" w:cs="宋体"/>
                <w:color w:val="000000"/>
                <w:sz w:val="24"/>
                <w:szCs w:val="24"/>
              </w:rPr>
              <w:t>最后报价有算术错误的，谈判小组按以下原则对报价进行修正，修正的价格经供应商书面确认，并由供应商代表签字或者加盖单位公章确认后产生约束力，供应商不接受修正价格的，其报价作无效报价处理。</w:t>
            </w:r>
          </w:p>
          <w:p w14:paraId="6185FC48">
            <w:pPr>
              <w:adjustRightInd w:val="0"/>
              <w:snapToGrid w:val="0"/>
              <w:spacing w:before="50"/>
              <w:rPr>
                <w:rFonts w:ascii="宋体" w:hAnsi="宋体" w:cs="宋体"/>
                <w:color w:val="000000"/>
                <w:sz w:val="24"/>
                <w:szCs w:val="24"/>
              </w:rPr>
            </w:pPr>
            <w:r>
              <w:rPr>
                <w:rFonts w:hint="eastAsia" w:ascii="宋体" w:hAnsi="宋体" w:cs="宋体"/>
                <w:color w:val="000000"/>
                <w:sz w:val="24"/>
                <w:szCs w:val="24"/>
              </w:rPr>
              <w:t>（1）大写金额与小写金额不一致的，以大写金额为准。</w:t>
            </w:r>
          </w:p>
          <w:p w14:paraId="3E8FEEE9">
            <w:pPr>
              <w:adjustRightInd w:val="0"/>
              <w:snapToGrid w:val="0"/>
              <w:spacing w:before="50"/>
              <w:rPr>
                <w:rFonts w:ascii="宋体" w:hAnsi="宋体" w:cs="宋体"/>
                <w:color w:val="000000"/>
                <w:sz w:val="24"/>
                <w:szCs w:val="24"/>
              </w:rPr>
            </w:pPr>
            <w:r>
              <w:rPr>
                <w:rFonts w:hint="eastAsia" w:ascii="宋体" w:hAnsi="宋体" w:cs="宋体"/>
                <w:color w:val="000000"/>
                <w:sz w:val="24"/>
                <w:szCs w:val="24"/>
              </w:rPr>
              <w:t>（2）总价金额与按单价汇总金额不一致的，以单价金额计算结果为准。</w:t>
            </w:r>
          </w:p>
          <w:p w14:paraId="7AED581C">
            <w:pPr>
              <w:adjustRightInd w:val="0"/>
              <w:snapToGrid w:val="0"/>
              <w:spacing w:before="50"/>
              <w:rPr>
                <w:rFonts w:ascii="宋体" w:hAnsi="宋体" w:cs="宋体"/>
                <w:b/>
                <w:bCs/>
                <w:sz w:val="24"/>
                <w:szCs w:val="24"/>
              </w:rPr>
            </w:pPr>
            <w:r>
              <w:rPr>
                <w:rFonts w:hint="eastAsia" w:ascii="宋体" w:hAnsi="宋体" w:cs="宋体"/>
                <w:color w:val="000000"/>
                <w:sz w:val="24"/>
                <w:szCs w:val="24"/>
              </w:rPr>
              <w:t>修正后的报价由供应商代表签字或者加盖单位公章确认后产生约束力，不确认的，其报价无效。</w:t>
            </w:r>
          </w:p>
        </w:tc>
      </w:tr>
      <w:tr w14:paraId="0C8C40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8" w:hRule="atLeast"/>
          <w:jc w:val="center"/>
        </w:trPr>
        <w:tc>
          <w:tcPr>
            <w:tcW w:w="9539" w:type="dxa"/>
            <w:gridSpan w:val="3"/>
            <w:vAlign w:val="center"/>
          </w:tcPr>
          <w:p w14:paraId="7CAC0693">
            <w:pPr>
              <w:adjustRightInd w:val="0"/>
              <w:snapToGrid w:val="0"/>
              <w:spacing w:before="50" w:line="360" w:lineRule="auto"/>
              <w:rPr>
                <w:rFonts w:ascii="宋体" w:hAnsi="宋体" w:cs="宋体"/>
                <w:sz w:val="24"/>
                <w:szCs w:val="24"/>
              </w:rPr>
            </w:pPr>
            <w:r>
              <w:rPr>
                <w:rFonts w:hint="eastAsia" w:ascii="宋体" w:hAnsi="宋体" w:cs="宋体"/>
                <w:b/>
                <w:sz w:val="24"/>
                <w:szCs w:val="24"/>
              </w:rPr>
              <w:t>六、成交结果信息公布与供应商质疑</w:t>
            </w:r>
          </w:p>
        </w:tc>
      </w:tr>
      <w:tr w14:paraId="6F954F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68DD6213">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第33.1款</w:t>
            </w:r>
          </w:p>
        </w:tc>
        <w:tc>
          <w:tcPr>
            <w:tcW w:w="2597" w:type="dxa"/>
            <w:vAlign w:val="center"/>
          </w:tcPr>
          <w:p w14:paraId="5502B096">
            <w:pPr>
              <w:adjustRightInd w:val="0"/>
              <w:snapToGrid w:val="0"/>
              <w:spacing w:before="50" w:line="360" w:lineRule="auto"/>
              <w:rPr>
                <w:rFonts w:ascii="宋体" w:hAnsi="宋体" w:cs="宋体"/>
                <w:sz w:val="24"/>
                <w:szCs w:val="24"/>
              </w:rPr>
            </w:pPr>
            <w:r>
              <w:rPr>
                <w:rFonts w:hint="eastAsia" w:ascii="宋体" w:hAnsi="宋体" w:cs="宋体"/>
                <w:sz w:val="24"/>
                <w:szCs w:val="24"/>
              </w:rPr>
              <w:t>指定的媒体</w:t>
            </w:r>
          </w:p>
        </w:tc>
        <w:tc>
          <w:tcPr>
            <w:tcW w:w="5320" w:type="dxa"/>
            <w:vAlign w:val="center"/>
          </w:tcPr>
          <w:p w14:paraId="5EE9F197">
            <w:pPr>
              <w:pStyle w:val="37"/>
              <w:keepNext w:val="0"/>
              <w:keepLines w:val="0"/>
              <w:widowControl/>
              <w:suppressLineNumbers w:val="0"/>
              <w:jc w:val="left"/>
              <w:rPr>
                <w:rFonts w:hint="default" w:eastAsia="宋体"/>
                <w:sz w:val="24"/>
                <w:szCs w:val="24"/>
                <w:lang w:val="en-US" w:eastAsia="zh-CN"/>
              </w:rPr>
            </w:pPr>
            <w:r>
              <w:t>中国湖南政府采购网（</w:t>
            </w:r>
            <w:r>
              <w:fldChar w:fldCharType="begin"/>
            </w:r>
            <w:r>
              <w:instrText xml:space="preserve"> HYPERLINK "http://www.ccgp-hunan.gov.cn/" \t "http://www.ccgp-hunan.gov.cn/luban/front/_blank" </w:instrText>
            </w:r>
            <w:r>
              <w:fldChar w:fldCharType="separate"/>
            </w:r>
            <w:r>
              <w:rPr>
                <w:rStyle w:val="52"/>
              </w:rPr>
              <w:t>www.ccgp-hunan.gov.cn</w:t>
            </w:r>
            <w:r>
              <w:fldChar w:fldCharType="end"/>
            </w:r>
            <w:r>
              <w:t>）发布</w:t>
            </w:r>
            <w:r>
              <w:rPr>
                <w:rFonts w:hint="eastAsia"/>
                <w:sz w:val="24"/>
                <w:szCs w:val="24"/>
                <w:lang w:val="en-US" w:eastAsia="zh-CN"/>
              </w:rPr>
              <w:t>和</w:t>
            </w:r>
            <w:r>
              <w:rPr>
                <w:rFonts w:hint="default" w:eastAsia="宋体"/>
                <w:sz w:val="24"/>
                <w:szCs w:val="24"/>
                <w:lang w:val="en-US" w:eastAsia="zh-CN"/>
              </w:rPr>
              <w:t>株洲市采购交易系统（https://cgjy.zzzyjy.cn:38081/TPBidder/）</w:t>
            </w:r>
          </w:p>
        </w:tc>
      </w:tr>
      <w:tr w14:paraId="20BC0E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3B69F6FE">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第35.3款</w:t>
            </w:r>
          </w:p>
        </w:tc>
        <w:tc>
          <w:tcPr>
            <w:tcW w:w="2597" w:type="dxa"/>
            <w:vAlign w:val="center"/>
          </w:tcPr>
          <w:p w14:paraId="1E3935DC">
            <w:pPr>
              <w:adjustRightInd w:val="0"/>
              <w:snapToGrid w:val="0"/>
              <w:spacing w:before="50" w:line="360" w:lineRule="auto"/>
              <w:rPr>
                <w:rFonts w:ascii="宋体" w:hAnsi="宋体" w:cs="宋体"/>
                <w:sz w:val="24"/>
                <w:szCs w:val="24"/>
              </w:rPr>
            </w:pPr>
            <w:r>
              <w:rPr>
                <w:rFonts w:hint="eastAsia" w:ascii="宋体" w:hAnsi="宋体" w:cs="宋体"/>
                <w:sz w:val="24"/>
                <w:szCs w:val="24"/>
              </w:rPr>
              <w:t>履约担保</w:t>
            </w:r>
          </w:p>
        </w:tc>
        <w:tc>
          <w:tcPr>
            <w:tcW w:w="5320" w:type="dxa"/>
            <w:vAlign w:val="center"/>
          </w:tcPr>
          <w:p w14:paraId="540A5297">
            <w:pPr>
              <w:adjustRightInd w:val="0"/>
              <w:snapToGrid w:val="0"/>
              <w:spacing w:before="50" w:line="360" w:lineRule="auto"/>
              <w:rPr>
                <w:rFonts w:hint="eastAsia" w:ascii="Calibri" w:hAnsi="Calibri" w:eastAsia="宋体" w:cs="Times New Roman"/>
                <w:kern w:val="2"/>
                <w:sz w:val="24"/>
                <w:szCs w:val="24"/>
                <w:highlight w:val="white"/>
                <w:lang w:val="en-US" w:eastAsia="zh-CN" w:bidi="ar-SA"/>
              </w:rPr>
            </w:pPr>
            <w:r>
              <w:rPr>
                <w:rFonts w:hint="eastAsia" w:ascii="Calibri" w:hAnsi="Calibri" w:cs="Times New Roman"/>
                <w:kern w:val="2"/>
                <w:sz w:val="24"/>
                <w:szCs w:val="24"/>
                <w:highlight w:val="white"/>
                <w:lang w:val="en-US" w:eastAsia="zh-CN" w:bidi="ar-SA"/>
              </w:rPr>
              <w:t>□</w:t>
            </w:r>
            <w:r>
              <w:rPr>
                <w:rFonts w:hint="eastAsia" w:ascii="Calibri" w:hAnsi="Calibri" w:eastAsia="宋体" w:cs="Times New Roman"/>
                <w:kern w:val="2"/>
                <w:sz w:val="24"/>
                <w:szCs w:val="24"/>
                <w:highlight w:val="white"/>
                <w:lang w:val="en-US" w:eastAsia="zh-CN" w:bidi="ar-SA"/>
              </w:rPr>
              <w:t>不要求提供。</w:t>
            </w:r>
          </w:p>
          <w:p w14:paraId="769DD5C3">
            <w:pPr>
              <w:adjustRightInd w:val="0"/>
              <w:snapToGrid w:val="0"/>
              <w:spacing w:before="50" w:line="360" w:lineRule="auto"/>
              <w:rPr>
                <w:rFonts w:hint="eastAsia" w:ascii="Calibri" w:hAnsi="Calibri" w:eastAsia="宋体" w:cs="Times New Roman"/>
                <w:kern w:val="2"/>
                <w:sz w:val="24"/>
                <w:szCs w:val="24"/>
                <w:highlight w:val="white"/>
                <w:lang w:val="en-US" w:eastAsia="zh-CN" w:bidi="ar-SA"/>
              </w:rPr>
            </w:pPr>
            <w:r>
              <w:rPr>
                <w:rFonts w:hint="eastAsia" w:ascii="宋体" w:hAnsi="宋体" w:cs="宋体"/>
                <w:bCs/>
                <w:sz w:val="24"/>
                <w:szCs w:val="24"/>
              </w:rPr>
              <w:t>■</w:t>
            </w:r>
            <w:r>
              <w:rPr>
                <w:rFonts w:hint="eastAsia" w:ascii="Calibri" w:hAnsi="Calibri" w:eastAsia="宋体" w:cs="Times New Roman"/>
                <w:kern w:val="2"/>
                <w:sz w:val="24"/>
                <w:szCs w:val="24"/>
                <w:highlight w:val="white"/>
                <w:lang w:val="en-US" w:eastAsia="zh-CN" w:bidi="ar-SA"/>
              </w:rPr>
              <w:t>要求提供:</w:t>
            </w:r>
            <w:r>
              <w:rPr>
                <w:rFonts w:hint="eastAsia" w:ascii="Calibri" w:hAnsi="Calibri" w:eastAsia="宋体" w:cs="Times New Roman"/>
                <w:kern w:val="2"/>
                <w:sz w:val="24"/>
                <w:szCs w:val="24"/>
                <w:highlight w:val="white"/>
                <w:u w:val="single"/>
                <w:lang w:val="en-US" w:eastAsia="zh-CN" w:bidi="ar-SA"/>
              </w:rPr>
              <w:t>履约担保的金额为中标金额的10%</w:t>
            </w:r>
            <w:r>
              <w:rPr>
                <w:rFonts w:hint="eastAsia" w:ascii="Calibri" w:hAnsi="Calibri" w:eastAsia="宋体" w:cs="Times New Roman"/>
                <w:kern w:val="2"/>
                <w:sz w:val="24"/>
                <w:szCs w:val="24"/>
                <w:highlight w:val="white"/>
                <w:lang w:val="en-US" w:eastAsia="zh-CN" w:bidi="ar-SA"/>
              </w:rPr>
              <w:t>（担保形式：银行转账或银行保函）；</w:t>
            </w:r>
          </w:p>
          <w:p w14:paraId="362C7534">
            <w:pPr>
              <w:adjustRightInd w:val="0"/>
              <w:snapToGrid w:val="0"/>
              <w:spacing w:before="50" w:line="360" w:lineRule="auto"/>
              <w:rPr>
                <w:rFonts w:hint="default" w:ascii="宋体" w:hAnsi="宋体" w:cs="宋体"/>
                <w:sz w:val="24"/>
                <w:szCs w:val="24"/>
                <w:lang w:val="en-US" w:eastAsia="zh-CN"/>
              </w:rPr>
            </w:pPr>
            <w:r>
              <w:rPr>
                <w:rFonts w:hint="eastAsia" w:ascii="Calibri" w:hAnsi="Calibri" w:eastAsia="宋体" w:cs="Times New Roman"/>
                <w:kern w:val="2"/>
                <w:sz w:val="24"/>
                <w:szCs w:val="24"/>
                <w:highlight w:val="white"/>
                <w:lang w:val="en-US" w:eastAsia="zh-CN" w:bidi="ar-SA"/>
              </w:rPr>
              <w:t>提交时间：</w:t>
            </w:r>
            <w:r>
              <w:rPr>
                <w:rFonts w:hint="eastAsia" w:ascii="Calibri" w:hAnsi="Calibri" w:eastAsia="宋体" w:cs="Times New Roman"/>
                <w:kern w:val="2"/>
                <w:sz w:val="24"/>
                <w:szCs w:val="24"/>
                <w:highlight w:val="white"/>
                <w:u w:val="single"/>
                <w:lang w:val="en-US" w:eastAsia="zh-CN" w:bidi="ar-SA"/>
              </w:rPr>
              <w:t>履约担保应自成交人接获成交通知书后</w:t>
            </w:r>
            <w:r>
              <w:rPr>
                <w:rFonts w:hint="eastAsia" w:ascii="Calibri" w:hAnsi="Calibri" w:cs="Times New Roman"/>
                <w:kern w:val="2"/>
                <w:sz w:val="24"/>
                <w:szCs w:val="24"/>
                <w:highlight w:val="white"/>
                <w:u w:val="single"/>
                <w:lang w:val="en-US" w:eastAsia="zh-CN" w:bidi="ar-SA"/>
              </w:rPr>
              <w:t>14</w:t>
            </w:r>
            <w:r>
              <w:rPr>
                <w:rFonts w:hint="eastAsia" w:ascii="Calibri" w:hAnsi="Calibri" w:eastAsia="宋体" w:cs="Times New Roman"/>
                <w:kern w:val="2"/>
                <w:sz w:val="24"/>
                <w:szCs w:val="24"/>
                <w:highlight w:val="white"/>
                <w:u w:val="single"/>
                <w:lang w:val="en-US" w:eastAsia="zh-CN" w:bidi="ar-SA"/>
              </w:rPr>
              <w:t>天</w:t>
            </w:r>
            <w:r>
              <w:rPr>
                <w:rFonts w:hint="eastAsia" w:ascii="宋体" w:hAnsi="宋体" w:cs="宋体"/>
                <w:sz w:val="24"/>
                <w:szCs w:val="24"/>
                <w:u w:val="single"/>
                <w:lang w:val="en-US" w:eastAsia="zh-CN"/>
              </w:rPr>
              <w:t>内提供，</w:t>
            </w:r>
            <w:r>
              <w:rPr>
                <w:rFonts w:hint="eastAsia" w:ascii="宋体" w:hAnsi="宋体" w:eastAsia="宋体" w:cs="宋体"/>
                <w:color w:val="auto"/>
                <w:sz w:val="24"/>
                <w:szCs w:val="24"/>
                <w:u w:val="single"/>
                <w:lang w:val="en-US" w:eastAsia="zh-CN"/>
              </w:rPr>
              <w:t>未在规定时间内提交履约担保的视为放弃中标资格</w:t>
            </w:r>
            <w:r>
              <w:rPr>
                <w:rFonts w:hint="eastAsia" w:ascii="宋体" w:hAnsi="宋体" w:cs="宋体"/>
                <w:sz w:val="24"/>
                <w:szCs w:val="24"/>
                <w:lang w:val="en-US" w:eastAsia="zh-CN"/>
              </w:rPr>
              <w:t>。</w:t>
            </w:r>
          </w:p>
        </w:tc>
      </w:tr>
      <w:tr w14:paraId="407BB0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539" w:type="dxa"/>
            <w:gridSpan w:val="3"/>
            <w:vAlign w:val="center"/>
          </w:tcPr>
          <w:p w14:paraId="208869D2">
            <w:pPr>
              <w:adjustRightInd w:val="0"/>
              <w:snapToGrid w:val="0"/>
              <w:spacing w:before="50" w:line="360" w:lineRule="auto"/>
              <w:rPr>
                <w:rFonts w:ascii="宋体" w:hAnsi="宋体" w:cs="宋体"/>
                <w:b/>
                <w:sz w:val="24"/>
                <w:szCs w:val="24"/>
              </w:rPr>
            </w:pPr>
            <w:r>
              <w:rPr>
                <w:rFonts w:hint="eastAsia" w:ascii="宋体" w:hAnsi="宋体" w:cs="宋体"/>
                <w:b/>
                <w:sz w:val="24"/>
                <w:szCs w:val="24"/>
              </w:rPr>
              <w:t>七、政府采购政策</w:t>
            </w:r>
          </w:p>
        </w:tc>
      </w:tr>
      <w:tr w14:paraId="0F9DA4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622" w:type="dxa"/>
            <w:vMerge w:val="restart"/>
            <w:vAlign w:val="center"/>
          </w:tcPr>
          <w:p w14:paraId="05A5AD97">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第37.2（1）项</w:t>
            </w:r>
          </w:p>
        </w:tc>
        <w:tc>
          <w:tcPr>
            <w:tcW w:w="2597" w:type="dxa"/>
            <w:tcBorders>
              <w:bottom w:val="single" w:color="auto" w:sz="4" w:space="0"/>
            </w:tcBorders>
            <w:vAlign w:val="center"/>
          </w:tcPr>
          <w:p w14:paraId="7D761A9B">
            <w:pPr>
              <w:jc w:val="center"/>
              <w:rPr>
                <w:rFonts w:ascii="宋体" w:hAnsi="宋体" w:cs="宋体"/>
                <w:sz w:val="24"/>
                <w:szCs w:val="24"/>
              </w:rPr>
            </w:pPr>
            <w:r>
              <w:rPr>
                <w:rFonts w:hint="eastAsia" w:ascii="宋体" w:hAnsi="宋体" w:cs="宋体"/>
                <w:sz w:val="24"/>
                <w:szCs w:val="24"/>
              </w:rPr>
              <w:t>节能产品的价格折扣比例</w:t>
            </w:r>
          </w:p>
        </w:tc>
        <w:tc>
          <w:tcPr>
            <w:tcW w:w="5320" w:type="dxa"/>
            <w:tcBorders>
              <w:bottom w:val="single" w:color="auto" w:sz="4" w:space="0"/>
            </w:tcBorders>
            <w:vAlign w:val="center"/>
          </w:tcPr>
          <w:p w14:paraId="6F95A1AC">
            <w:pPr>
              <w:adjustRightInd w:val="0"/>
              <w:snapToGrid w:val="0"/>
              <w:spacing w:line="360" w:lineRule="auto"/>
              <w:rPr>
                <w:rFonts w:ascii="宋体" w:hAnsi="宋体" w:cs="宋体"/>
                <w:sz w:val="24"/>
                <w:szCs w:val="24"/>
              </w:rPr>
            </w:pPr>
            <w:r>
              <w:rPr>
                <w:rFonts w:hint="eastAsia" w:ascii="宋体" w:hAnsi="宋体" w:cs="宋体"/>
                <w:sz w:val="24"/>
                <w:szCs w:val="24"/>
              </w:rPr>
              <w:t xml:space="preserve">采购产品符合节能产品优先采购政策最新一期内非标记★符号的节能产品的，应给予5%-10%的价格扣除，本项目具体扣除比例为 </w:t>
            </w:r>
            <w:r>
              <w:rPr>
                <w:rFonts w:hint="eastAsia" w:ascii="宋体" w:hAnsi="宋体" w:cs="宋体"/>
                <w:sz w:val="24"/>
                <w:szCs w:val="24"/>
                <w:u w:val="single"/>
              </w:rPr>
              <w:t>0</w:t>
            </w:r>
            <w:r>
              <w:rPr>
                <w:rFonts w:hint="eastAsia" w:ascii="宋体" w:hAnsi="宋体" w:cs="宋体"/>
                <w:sz w:val="24"/>
                <w:szCs w:val="24"/>
              </w:rPr>
              <w:t>％。</w:t>
            </w:r>
          </w:p>
        </w:tc>
      </w:tr>
      <w:tr w14:paraId="36D975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1" w:hRule="atLeast"/>
          <w:jc w:val="center"/>
        </w:trPr>
        <w:tc>
          <w:tcPr>
            <w:tcW w:w="1622" w:type="dxa"/>
            <w:vMerge w:val="continue"/>
            <w:vAlign w:val="center"/>
          </w:tcPr>
          <w:p w14:paraId="02C3A768">
            <w:pPr>
              <w:adjustRightInd w:val="0"/>
              <w:snapToGrid w:val="0"/>
              <w:spacing w:before="50" w:line="360" w:lineRule="auto"/>
              <w:jc w:val="center"/>
              <w:rPr>
                <w:rFonts w:ascii="宋体" w:hAnsi="宋体" w:cs="宋体"/>
                <w:sz w:val="24"/>
                <w:szCs w:val="24"/>
              </w:rPr>
            </w:pPr>
          </w:p>
        </w:tc>
        <w:tc>
          <w:tcPr>
            <w:tcW w:w="2597" w:type="dxa"/>
            <w:tcBorders>
              <w:top w:val="single" w:color="auto" w:sz="4" w:space="0"/>
            </w:tcBorders>
            <w:vAlign w:val="center"/>
          </w:tcPr>
          <w:p w14:paraId="1053874E">
            <w:pPr>
              <w:jc w:val="center"/>
              <w:rPr>
                <w:rFonts w:ascii="宋体" w:hAnsi="宋体" w:cs="宋体"/>
                <w:sz w:val="24"/>
                <w:szCs w:val="24"/>
              </w:rPr>
            </w:pPr>
            <w:r>
              <w:rPr>
                <w:rFonts w:hint="eastAsia" w:ascii="宋体" w:hAnsi="宋体" w:cs="宋体"/>
                <w:sz w:val="24"/>
                <w:szCs w:val="24"/>
              </w:rPr>
              <w:t>环境标志产品的价格折扣比例</w:t>
            </w:r>
          </w:p>
        </w:tc>
        <w:tc>
          <w:tcPr>
            <w:tcW w:w="5320" w:type="dxa"/>
            <w:tcBorders>
              <w:top w:val="single" w:color="auto" w:sz="4" w:space="0"/>
            </w:tcBorders>
            <w:vAlign w:val="center"/>
          </w:tcPr>
          <w:p w14:paraId="14883A22">
            <w:pPr>
              <w:adjustRightInd w:val="0"/>
              <w:snapToGrid w:val="0"/>
              <w:spacing w:line="360" w:lineRule="auto"/>
              <w:rPr>
                <w:rFonts w:ascii="宋体" w:hAnsi="宋体" w:cs="宋体"/>
                <w:sz w:val="24"/>
                <w:szCs w:val="24"/>
              </w:rPr>
            </w:pPr>
            <w:r>
              <w:rPr>
                <w:rFonts w:hint="eastAsia" w:ascii="宋体" w:hAnsi="宋体" w:cs="宋体"/>
                <w:sz w:val="24"/>
                <w:szCs w:val="24"/>
              </w:rPr>
              <w:t>采购产品符合环境标志产品优先采购政策最新一期内的：应给予5%-10%的价格扣除，本项目具体扣除比例为</w:t>
            </w:r>
            <w:r>
              <w:rPr>
                <w:rFonts w:hint="eastAsia" w:ascii="宋体" w:hAnsi="宋体" w:cs="宋体"/>
                <w:sz w:val="24"/>
                <w:szCs w:val="24"/>
                <w:u w:val="single"/>
              </w:rPr>
              <w:t>0</w:t>
            </w:r>
            <w:r>
              <w:rPr>
                <w:rFonts w:hint="eastAsia" w:ascii="宋体" w:hAnsi="宋体" w:cs="宋体"/>
                <w:sz w:val="24"/>
                <w:szCs w:val="24"/>
              </w:rPr>
              <w:t>％。</w:t>
            </w:r>
          </w:p>
        </w:tc>
      </w:tr>
      <w:tr w14:paraId="799DA5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6701D424">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第37.2（2）项</w:t>
            </w:r>
          </w:p>
        </w:tc>
        <w:tc>
          <w:tcPr>
            <w:tcW w:w="2597" w:type="dxa"/>
            <w:vAlign w:val="center"/>
          </w:tcPr>
          <w:p w14:paraId="13EEF212">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两型产品的价格折扣比例</w:t>
            </w:r>
          </w:p>
        </w:tc>
        <w:tc>
          <w:tcPr>
            <w:tcW w:w="5320" w:type="dxa"/>
            <w:vAlign w:val="center"/>
          </w:tcPr>
          <w:p w14:paraId="6E49BCD0">
            <w:pPr>
              <w:adjustRightInd w:val="0"/>
              <w:snapToGrid w:val="0"/>
              <w:spacing w:before="50" w:line="360" w:lineRule="auto"/>
              <w:rPr>
                <w:rFonts w:ascii="宋体" w:hAnsi="宋体" w:cs="宋体"/>
                <w:sz w:val="24"/>
                <w:szCs w:val="24"/>
              </w:rPr>
            </w:pPr>
            <w:r>
              <w:rPr>
                <w:rFonts w:hint="eastAsia" w:ascii="宋体" w:hAnsi="宋体" w:cs="宋体"/>
                <w:sz w:val="24"/>
                <w:szCs w:val="24"/>
              </w:rPr>
              <w:t>采购产品符合两型产品优先采购政策最新一期内的，应给予5%-10%的价格扣除。本项目具体扣除比例为</w:t>
            </w:r>
            <w:r>
              <w:rPr>
                <w:rFonts w:hint="eastAsia" w:ascii="宋体" w:hAnsi="宋体" w:cs="宋体"/>
                <w:sz w:val="24"/>
                <w:szCs w:val="24"/>
                <w:u w:val="single"/>
              </w:rPr>
              <w:t>0</w:t>
            </w:r>
            <w:r>
              <w:rPr>
                <w:rFonts w:hint="eastAsia" w:ascii="宋体" w:hAnsi="宋体" w:cs="宋体"/>
                <w:sz w:val="24"/>
                <w:szCs w:val="24"/>
              </w:rPr>
              <w:t>％。</w:t>
            </w:r>
          </w:p>
        </w:tc>
      </w:tr>
      <w:tr w14:paraId="0B29B1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5EB2D33E">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第37.3（1）项</w:t>
            </w:r>
          </w:p>
        </w:tc>
        <w:tc>
          <w:tcPr>
            <w:tcW w:w="2597" w:type="dxa"/>
            <w:vAlign w:val="center"/>
          </w:tcPr>
          <w:p w14:paraId="075044FC">
            <w:pPr>
              <w:adjustRightInd w:val="0"/>
              <w:snapToGrid w:val="0"/>
              <w:spacing w:before="50" w:line="360" w:lineRule="auto"/>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小型、微型企业的价格折扣比例</w:t>
            </w:r>
          </w:p>
        </w:tc>
        <w:tc>
          <w:tcPr>
            <w:tcW w:w="5320" w:type="dxa"/>
            <w:vAlign w:val="center"/>
          </w:tcPr>
          <w:p w14:paraId="09FD2724">
            <w:pPr>
              <w:widowControl/>
              <w:spacing w:line="360" w:lineRule="auto"/>
              <w:jc w:val="left"/>
              <w:rPr>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r>
              <w:rPr>
                <w:rFonts w:hint="eastAsia" w:ascii="宋体" w:hAnsi="宋体" w:cs="宋体"/>
                <w:color w:val="000000" w:themeColor="text1"/>
                <w:kern w:val="0"/>
                <w:sz w:val="24"/>
                <w:szCs w:val="24"/>
                <w14:textFill>
                  <w14:solidFill>
                    <w14:schemeClr w14:val="tx1"/>
                  </w14:solidFill>
                </w14:textFill>
              </w:rPr>
              <w:t xml:space="preserve">专门面向中小企业采购 </w:t>
            </w:r>
          </w:p>
          <w:p w14:paraId="2BA0E062">
            <w:pPr>
              <w:widowControl/>
              <w:spacing w:line="360" w:lineRule="auto"/>
              <w:jc w:val="left"/>
              <w:rPr>
                <w:color w:val="000000" w:themeColor="text1"/>
                <w:sz w:val="24"/>
                <w:szCs w:val="24"/>
                <w14:textFill>
                  <w14:solidFill>
                    <w14:schemeClr w14:val="tx1"/>
                  </w14:solidFill>
                </w14:textFill>
              </w:rPr>
            </w:pPr>
            <w:r>
              <w:rPr>
                <w:rFonts w:ascii="Wingdings" w:hAnsi="Wingdings" w:cs="Wingdings"/>
                <w:color w:val="000000" w:themeColor="text1"/>
                <w:kern w:val="0"/>
                <w:sz w:val="24"/>
                <w:szCs w:val="24"/>
                <w14:textFill>
                  <w14:solidFill>
                    <w14:schemeClr w14:val="tx1"/>
                  </w14:solidFill>
                </w14:textFill>
              </w:rPr>
              <w:t></w:t>
            </w:r>
            <w:r>
              <w:rPr>
                <w:rFonts w:hint="eastAsia" w:ascii="宋体" w:hAnsi="宋体" w:cs="宋体"/>
                <w:color w:val="000000" w:themeColor="text1"/>
                <w:kern w:val="0"/>
                <w:sz w:val="24"/>
                <w:szCs w:val="24"/>
                <w14:textFill>
                  <w14:solidFill>
                    <w14:schemeClr w14:val="tx1"/>
                  </w14:solidFill>
                </w14:textFill>
              </w:rPr>
              <w:t xml:space="preserve">非专门面向中小企业采购 </w:t>
            </w:r>
          </w:p>
          <w:p w14:paraId="19928C32">
            <w:pPr>
              <w:widowControl/>
              <w:spacing w:line="360" w:lineRule="auto"/>
              <w:jc w:val="left"/>
              <w:rPr>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①供应商为小型、微型企业，且提供本企业制造的货物、承担的工程或者服务或者提供其他小型、微型企业制造的货物，给予 10%-20%的价格扣除优惠（工程项目 6%-10%），用扣除后的价格参与评审，本项目具体扣除比例为</w:t>
            </w:r>
            <w:r>
              <w:rPr>
                <w:rFonts w:hint="eastAsia" w:ascii="宋体" w:hAnsi="宋体" w:cs="宋体"/>
                <w:color w:val="000000" w:themeColor="text1"/>
                <w:kern w:val="0"/>
                <w:sz w:val="24"/>
                <w:szCs w:val="24"/>
                <w:u w:val="single"/>
                <w:lang w:val="en-US" w:eastAsia="zh-CN"/>
                <w14:textFill>
                  <w14:solidFill>
                    <w14:schemeClr w14:val="tx1"/>
                  </w14:solidFill>
                </w14:textFill>
              </w:rPr>
              <w:t xml:space="preserve"> </w:t>
            </w:r>
            <w:r>
              <w:rPr>
                <w:rFonts w:hint="eastAsia" w:ascii="宋体" w:hAnsi="宋体" w:cs="宋体"/>
                <w:color w:val="auto"/>
                <w:sz w:val="24"/>
                <w:szCs w:val="24"/>
                <w:highlight w:val="none"/>
                <w:u w:val="single"/>
                <w:lang w:val="en-US" w:eastAsia="zh-CN"/>
              </w:rPr>
              <w:t>/</w:t>
            </w:r>
            <w:r>
              <w:rPr>
                <w:rFonts w:hint="eastAsia" w:ascii="宋体" w:hAnsi="宋体" w:cs="宋体"/>
                <w:color w:val="000000" w:themeColor="text1"/>
                <w:kern w:val="0"/>
                <w:sz w:val="24"/>
                <w:szCs w:val="24"/>
                <w:u w:val="single"/>
                <w14:textFill>
                  <w14:solidFill>
                    <w14:schemeClr w14:val="tx1"/>
                  </w14:solidFill>
                </w14:textFill>
              </w:rPr>
              <w:t>％</w:t>
            </w:r>
            <w:r>
              <w:rPr>
                <w:rFonts w:hint="eastAsia" w:ascii="宋体" w:hAnsi="宋体" w:cs="宋体"/>
                <w:color w:val="000000" w:themeColor="text1"/>
                <w:kern w:val="0"/>
                <w:sz w:val="24"/>
                <w:szCs w:val="24"/>
                <w14:textFill>
                  <w14:solidFill>
                    <w14:schemeClr w14:val="tx1"/>
                  </w14:solidFill>
                </w14:textFill>
              </w:rPr>
              <w:t xml:space="preserve">； </w:t>
            </w:r>
          </w:p>
          <w:p w14:paraId="12412FB5">
            <w:pPr>
              <w:widowControl/>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②监狱企业、残疾人福利性单位视同小型、微型企业，享受评审中价格扣除等促进中小企业发展的政府采购政策。用扣除后的价格参与评审， 本项目具体扣除比例为</w:t>
            </w:r>
            <w:r>
              <w:rPr>
                <w:rFonts w:hint="eastAsia" w:ascii="宋体" w:hAnsi="宋体" w:cs="宋体"/>
                <w:color w:val="000000" w:themeColor="text1"/>
                <w:kern w:val="0"/>
                <w:sz w:val="24"/>
                <w:szCs w:val="24"/>
                <w:u w:val="single"/>
                <w:lang w:val="en-US" w:eastAsia="zh-CN"/>
                <w14:textFill>
                  <w14:solidFill>
                    <w14:schemeClr w14:val="tx1"/>
                  </w14:solidFill>
                </w14:textFill>
              </w:rPr>
              <w:t xml:space="preserve">  </w:t>
            </w:r>
            <w:r>
              <w:rPr>
                <w:rFonts w:hint="eastAsia" w:ascii="宋体" w:hAnsi="宋体" w:cs="宋体"/>
                <w:color w:val="auto"/>
                <w:sz w:val="24"/>
                <w:szCs w:val="24"/>
                <w:highlight w:val="none"/>
                <w:u w:val="single"/>
                <w:lang w:val="en-US" w:eastAsia="zh-CN"/>
              </w:rPr>
              <w:t>/</w:t>
            </w:r>
            <w:r>
              <w:rPr>
                <w:rFonts w:hint="eastAsia" w:ascii="宋体" w:hAnsi="宋体" w:cs="宋体"/>
                <w:color w:val="000000" w:themeColor="text1"/>
                <w:kern w:val="0"/>
                <w:sz w:val="24"/>
                <w:szCs w:val="24"/>
                <w:u w:val="single"/>
                <w14:textFill>
                  <w14:solidFill>
                    <w14:schemeClr w14:val="tx1"/>
                  </w14:solidFill>
                </w14:textFill>
              </w:rPr>
              <w:t>％</w:t>
            </w:r>
            <w:r>
              <w:rPr>
                <w:rFonts w:hint="eastAsia" w:ascii="宋体" w:hAnsi="宋体" w:cs="宋体"/>
                <w:color w:val="000000" w:themeColor="text1"/>
                <w:kern w:val="0"/>
                <w:sz w:val="24"/>
                <w:szCs w:val="24"/>
                <w14:textFill>
                  <w14:solidFill>
                    <w14:schemeClr w14:val="tx1"/>
                  </w14:solidFill>
                </w14:textFill>
              </w:rPr>
              <w:t>。（监狱企业、残疾人福利性单位同时属于小型、微型企业的，不重复享受价格评审优惠政策）</w:t>
            </w:r>
          </w:p>
        </w:tc>
      </w:tr>
      <w:tr w14:paraId="7E56F2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230B3A12">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第37.3（2）项</w:t>
            </w:r>
          </w:p>
        </w:tc>
        <w:tc>
          <w:tcPr>
            <w:tcW w:w="2597" w:type="dxa"/>
            <w:vAlign w:val="center"/>
          </w:tcPr>
          <w:p w14:paraId="5BF2E20B">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小型、微型企业参加联合体的价格折扣比例</w:t>
            </w:r>
          </w:p>
        </w:tc>
        <w:tc>
          <w:tcPr>
            <w:tcW w:w="5320" w:type="dxa"/>
            <w:vAlign w:val="center"/>
          </w:tcPr>
          <w:p w14:paraId="72861076">
            <w:pPr>
              <w:adjustRightInd w:val="0"/>
              <w:snapToGrid w:val="0"/>
              <w:spacing w:before="50"/>
              <w:rPr>
                <w:rFonts w:ascii="宋体" w:hAnsi="宋体" w:cs="宋体"/>
                <w:sz w:val="24"/>
                <w:szCs w:val="24"/>
              </w:rPr>
            </w:pPr>
            <w:r>
              <w:rPr>
                <w:rFonts w:hint="eastAsia" w:ascii="宋体" w:hAnsi="宋体" w:cs="宋体"/>
                <w:sz w:val="24"/>
                <w:szCs w:val="24"/>
              </w:rPr>
              <w:t>给予联合体2%-3%的价格扣除，用扣除后的价格参与评审，本项目具体扣除比例为</w:t>
            </w:r>
            <w:r>
              <w:rPr>
                <w:rFonts w:hint="eastAsia" w:ascii="宋体" w:hAnsi="宋体" w:cs="宋体"/>
                <w:sz w:val="24"/>
                <w:szCs w:val="24"/>
                <w:u w:val="single"/>
                <w:lang w:val="en-US" w:eastAsia="zh-CN"/>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w:t>
            </w:r>
            <w:r>
              <w:rPr>
                <w:rFonts w:hint="eastAsia" w:ascii="宋体" w:hAnsi="宋体" w:cs="宋体"/>
                <w:sz w:val="24"/>
                <w:szCs w:val="24"/>
              </w:rPr>
              <w:t>。</w:t>
            </w:r>
          </w:p>
        </w:tc>
      </w:tr>
      <w:tr w14:paraId="6934BB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276304E3">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第37.7款</w:t>
            </w:r>
          </w:p>
        </w:tc>
        <w:tc>
          <w:tcPr>
            <w:tcW w:w="2597" w:type="dxa"/>
            <w:vAlign w:val="center"/>
          </w:tcPr>
          <w:p w14:paraId="1B3C7334">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进口产品</w:t>
            </w:r>
          </w:p>
        </w:tc>
        <w:tc>
          <w:tcPr>
            <w:tcW w:w="5320" w:type="dxa"/>
            <w:vAlign w:val="center"/>
          </w:tcPr>
          <w:p w14:paraId="5962E01C">
            <w:pPr>
              <w:adjustRightInd w:val="0"/>
              <w:snapToGrid w:val="0"/>
              <w:spacing w:beforeLines="50"/>
              <w:rPr>
                <w:rFonts w:ascii="宋体" w:hAnsi="宋体" w:cs="宋体"/>
                <w:sz w:val="24"/>
                <w:szCs w:val="24"/>
              </w:rPr>
            </w:pPr>
            <w:r>
              <w:rPr>
                <w:rFonts w:hint="eastAsia" w:ascii="宋体" w:hAnsi="宋体" w:cs="宋体"/>
                <w:sz w:val="24"/>
                <w:szCs w:val="24"/>
              </w:rPr>
              <w:t>■本项目</w:t>
            </w:r>
            <w:r>
              <w:rPr>
                <w:rFonts w:hint="eastAsia" w:ascii="宋体" w:hAnsi="宋体" w:cs="宋体"/>
                <w:kern w:val="0"/>
                <w:sz w:val="24"/>
                <w:szCs w:val="24"/>
              </w:rPr>
              <w:t>拒绝进口产品</w:t>
            </w:r>
          </w:p>
          <w:p w14:paraId="391B058A">
            <w:pPr>
              <w:adjustRightInd w:val="0"/>
              <w:snapToGrid w:val="0"/>
              <w:spacing w:before="50"/>
              <w:rPr>
                <w:rFonts w:ascii="宋体" w:hAnsi="宋体" w:cs="宋体"/>
                <w:sz w:val="24"/>
                <w:szCs w:val="24"/>
              </w:rPr>
            </w:pPr>
            <w:r>
              <w:rPr>
                <w:rFonts w:hint="eastAsia" w:ascii="宋体" w:hAnsi="宋体" w:cs="宋体"/>
                <w:sz w:val="24"/>
                <w:szCs w:val="24"/>
              </w:rPr>
              <w:t>□本项目已经</w:t>
            </w:r>
            <w:r>
              <w:rPr>
                <w:rFonts w:hint="eastAsia" w:ascii="宋体" w:hAnsi="宋体" w:cs="宋体"/>
                <w:kern w:val="0"/>
                <w:sz w:val="24"/>
                <w:szCs w:val="24"/>
              </w:rPr>
              <w:t>财政部门审核同意购买进口产品</w:t>
            </w:r>
          </w:p>
        </w:tc>
      </w:tr>
      <w:tr w14:paraId="5ECC21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9539" w:type="dxa"/>
            <w:gridSpan w:val="3"/>
            <w:vAlign w:val="center"/>
          </w:tcPr>
          <w:p w14:paraId="6FEEA1D1">
            <w:pPr>
              <w:adjustRightInd w:val="0"/>
              <w:snapToGrid w:val="0"/>
              <w:spacing w:before="50" w:line="360" w:lineRule="auto"/>
              <w:rPr>
                <w:rFonts w:ascii="宋体" w:hAnsi="宋体" w:cs="宋体"/>
                <w:b/>
                <w:sz w:val="24"/>
                <w:szCs w:val="24"/>
              </w:rPr>
            </w:pPr>
            <w:r>
              <w:rPr>
                <w:rFonts w:hint="eastAsia" w:ascii="宋体" w:hAnsi="宋体" w:cs="宋体"/>
                <w:b/>
                <w:sz w:val="24"/>
                <w:szCs w:val="24"/>
              </w:rPr>
              <w:t>八、其他规定</w:t>
            </w:r>
          </w:p>
        </w:tc>
      </w:tr>
      <w:tr w14:paraId="5C956B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4E9CEA29">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第38.1款</w:t>
            </w:r>
          </w:p>
        </w:tc>
        <w:tc>
          <w:tcPr>
            <w:tcW w:w="2597" w:type="dxa"/>
            <w:vAlign w:val="center"/>
          </w:tcPr>
          <w:p w14:paraId="0FC0E45B">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代理服务费</w:t>
            </w:r>
          </w:p>
        </w:tc>
        <w:tc>
          <w:tcPr>
            <w:tcW w:w="5320" w:type="dxa"/>
            <w:vAlign w:val="center"/>
          </w:tcPr>
          <w:p w14:paraId="2E832549">
            <w:pPr>
              <w:adjustRightInd w:val="0"/>
              <w:snapToGrid w:val="0"/>
              <w:spacing w:before="50" w:line="360" w:lineRule="auto"/>
              <w:rPr>
                <w:rFonts w:hint="eastAsia" w:ascii="Calibri" w:hAnsi="Calibri" w:eastAsia="宋体" w:cs="Times New Roman"/>
                <w:b w:val="0"/>
                <w:bCs w:val="0"/>
                <w:kern w:val="2"/>
                <w:sz w:val="24"/>
                <w:szCs w:val="24"/>
                <w:highlight w:val="white"/>
                <w:lang w:val="en-US" w:eastAsia="zh-CN" w:bidi="ar-SA"/>
              </w:rPr>
            </w:pPr>
            <w:r>
              <w:rPr>
                <w:rFonts w:hint="eastAsia" w:ascii="Calibri" w:hAnsi="Calibri" w:eastAsia="宋体" w:cs="Times New Roman"/>
                <w:b w:val="0"/>
                <w:bCs w:val="0"/>
                <w:kern w:val="2"/>
                <w:sz w:val="24"/>
                <w:szCs w:val="24"/>
                <w:highlight w:val="white"/>
                <w:lang w:val="en-US" w:eastAsia="zh-CN" w:bidi="ar-SA"/>
              </w:rPr>
              <w:t>1.本项目</w:t>
            </w:r>
            <w:r>
              <w:rPr>
                <w:rFonts w:hint="eastAsia" w:ascii="Calibri" w:hAnsi="Calibri" w:cs="Times New Roman"/>
                <w:b w:val="0"/>
                <w:bCs w:val="0"/>
                <w:kern w:val="2"/>
                <w:sz w:val="24"/>
                <w:szCs w:val="24"/>
                <w:highlight w:val="white"/>
                <w:lang w:val="en-US" w:eastAsia="zh-CN" w:bidi="ar-SA"/>
              </w:rPr>
              <w:t>有采购人支付代理服务费</w:t>
            </w:r>
            <w:r>
              <w:rPr>
                <w:rFonts w:hint="eastAsia" w:ascii="Calibri" w:hAnsi="Calibri" w:eastAsia="宋体" w:cs="Times New Roman"/>
                <w:b w:val="0"/>
                <w:bCs w:val="0"/>
                <w:kern w:val="2"/>
                <w:sz w:val="24"/>
                <w:szCs w:val="24"/>
                <w:highlight w:val="white"/>
                <w:lang w:val="en-US" w:eastAsia="zh-CN" w:bidi="ar-SA"/>
              </w:rPr>
              <w:t>。</w:t>
            </w:r>
          </w:p>
          <w:p w14:paraId="4CC88B35">
            <w:pPr>
              <w:adjustRightInd w:val="0"/>
              <w:snapToGrid w:val="0"/>
              <w:spacing w:before="50" w:line="360" w:lineRule="auto"/>
              <w:rPr>
                <w:rFonts w:hint="eastAsia" w:ascii="Calibri" w:hAnsi="Calibri" w:eastAsia="宋体" w:cs="Times New Roman"/>
                <w:kern w:val="2"/>
                <w:sz w:val="24"/>
                <w:szCs w:val="24"/>
                <w:highlight w:val="white"/>
                <w:lang w:val="en-US" w:eastAsia="zh-CN" w:bidi="ar-SA"/>
              </w:rPr>
            </w:pPr>
            <w:r>
              <w:rPr>
                <w:rFonts w:hint="eastAsia" w:ascii="Calibri" w:hAnsi="Calibri" w:eastAsia="宋体" w:cs="Times New Roman"/>
                <w:kern w:val="2"/>
                <w:sz w:val="24"/>
                <w:szCs w:val="24"/>
                <w:highlight w:val="white"/>
                <w:lang w:val="en-US" w:eastAsia="zh-CN" w:bidi="ar-SA"/>
              </w:rPr>
              <w:t>2.采购代理服务费账号：</w:t>
            </w:r>
          </w:p>
          <w:p w14:paraId="185DC41F">
            <w:pPr>
              <w:adjustRightInd w:val="0"/>
              <w:snapToGrid w:val="0"/>
              <w:spacing w:before="50" w:line="360" w:lineRule="auto"/>
              <w:rPr>
                <w:rFonts w:hint="eastAsia" w:ascii="Calibri" w:hAnsi="Calibri" w:eastAsia="宋体" w:cs="Times New Roman"/>
                <w:kern w:val="2"/>
                <w:sz w:val="24"/>
                <w:szCs w:val="24"/>
                <w:highlight w:val="white"/>
                <w:lang w:val="en-US" w:eastAsia="zh-CN" w:bidi="ar-SA"/>
              </w:rPr>
            </w:pPr>
            <w:r>
              <w:rPr>
                <w:rFonts w:hint="eastAsia" w:ascii="Calibri" w:hAnsi="Calibri" w:eastAsia="宋体" w:cs="Times New Roman"/>
                <w:kern w:val="2"/>
                <w:sz w:val="24"/>
                <w:szCs w:val="24"/>
                <w:highlight w:val="white"/>
                <w:lang w:val="en-US" w:eastAsia="zh-CN" w:bidi="ar-SA"/>
              </w:rPr>
              <w:t>账    号：湖南天正工程咨询有限公司</w:t>
            </w:r>
          </w:p>
          <w:p w14:paraId="36AE91D7">
            <w:pPr>
              <w:adjustRightInd w:val="0"/>
              <w:snapToGrid w:val="0"/>
              <w:spacing w:before="50" w:line="360" w:lineRule="auto"/>
              <w:rPr>
                <w:rFonts w:hint="eastAsia" w:ascii="Calibri" w:hAnsi="Calibri" w:eastAsia="宋体" w:cs="Times New Roman"/>
                <w:kern w:val="2"/>
                <w:sz w:val="24"/>
                <w:szCs w:val="24"/>
                <w:highlight w:val="white"/>
                <w:lang w:val="en-US" w:eastAsia="zh-CN" w:bidi="ar-SA"/>
              </w:rPr>
            </w:pPr>
            <w:r>
              <w:rPr>
                <w:rFonts w:hint="eastAsia" w:ascii="Calibri" w:hAnsi="Calibri" w:eastAsia="宋体" w:cs="Times New Roman"/>
                <w:kern w:val="2"/>
                <w:sz w:val="24"/>
                <w:szCs w:val="24"/>
                <w:highlight w:val="white"/>
                <w:lang w:val="en-US" w:eastAsia="zh-CN" w:bidi="ar-SA"/>
              </w:rPr>
              <w:t>开 户 行：湖南银行株洲广场支行</w:t>
            </w:r>
          </w:p>
          <w:p w14:paraId="402BA20C">
            <w:pPr>
              <w:adjustRightInd w:val="0"/>
              <w:snapToGrid w:val="0"/>
              <w:spacing w:before="50" w:line="360" w:lineRule="auto"/>
              <w:rPr>
                <w:rFonts w:ascii="宋体" w:hAnsi="宋体" w:cs="宋体"/>
                <w:color w:val="1D1B11"/>
                <w:kern w:val="0"/>
                <w:sz w:val="24"/>
                <w:szCs w:val="24"/>
              </w:rPr>
            </w:pPr>
            <w:r>
              <w:rPr>
                <w:rFonts w:hint="eastAsia" w:ascii="Calibri" w:hAnsi="Calibri" w:eastAsia="宋体" w:cs="Times New Roman"/>
                <w:kern w:val="2"/>
                <w:sz w:val="24"/>
                <w:szCs w:val="24"/>
                <w:highlight w:val="white"/>
                <w:lang w:val="en-US" w:eastAsia="zh-CN" w:bidi="ar-SA"/>
              </w:rPr>
              <w:t>银行账号：82880302000011068</w:t>
            </w:r>
          </w:p>
        </w:tc>
      </w:tr>
      <w:tr w14:paraId="541331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 w:hRule="atLeast"/>
          <w:jc w:val="center"/>
        </w:trPr>
        <w:tc>
          <w:tcPr>
            <w:tcW w:w="1622" w:type="dxa"/>
            <w:vAlign w:val="center"/>
          </w:tcPr>
          <w:p w14:paraId="4E1F719B">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第39.1款</w:t>
            </w:r>
          </w:p>
        </w:tc>
        <w:tc>
          <w:tcPr>
            <w:tcW w:w="2597" w:type="dxa"/>
            <w:vAlign w:val="center"/>
          </w:tcPr>
          <w:p w14:paraId="7422D73B">
            <w:pPr>
              <w:adjustRightInd w:val="0"/>
              <w:snapToGrid w:val="0"/>
              <w:spacing w:before="50" w:line="360" w:lineRule="auto"/>
              <w:jc w:val="center"/>
              <w:rPr>
                <w:rFonts w:ascii="宋体" w:hAnsi="宋体" w:cs="宋体"/>
                <w:sz w:val="24"/>
                <w:szCs w:val="24"/>
              </w:rPr>
            </w:pPr>
            <w:r>
              <w:rPr>
                <w:rFonts w:hint="eastAsia" w:ascii="宋体" w:hAnsi="宋体" w:cs="宋体"/>
                <w:sz w:val="24"/>
                <w:szCs w:val="24"/>
              </w:rPr>
              <w:t>其他规定</w:t>
            </w:r>
          </w:p>
        </w:tc>
        <w:tc>
          <w:tcPr>
            <w:tcW w:w="5320" w:type="dxa"/>
            <w:vAlign w:val="center"/>
          </w:tcPr>
          <w:p w14:paraId="4FFFE947">
            <w:pPr>
              <w:adjustRightInd w:val="0"/>
              <w:snapToGrid w:val="0"/>
              <w:spacing w:before="50" w:line="360" w:lineRule="auto"/>
              <w:rPr>
                <w:rFonts w:ascii="宋体" w:hAnsi="宋体" w:cs="宋体"/>
                <w:sz w:val="24"/>
                <w:szCs w:val="24"/>
              </w:rPr>
            </w:pPr>
            <w:r>
              <w:rPr>
                <w:rFonts w:hint="eastAsia" w:ascii="宋体" w:hAnsi="宋体" w:cs="宋体"/>
                <w:sz w:val="24"/>
                <w:szCs w:val="24"/>
              </w:rPr>
              <w:t>无</w:t>
            </w:r>
          </w:p>
        </w:tc>
      </w:tr>
    </w:tbl>
    <w:p w14:paraId="657F48D9">
      <w:pPr>
        <w:adjustRightInd w:val="0"/>
        <w:snapToGrid w:val="0"/>
        <w:spacing w:line="360" w:lineRule="auto"/>
        <w:rPr>
          <w:rFonts w:ascii="宋体" w:hAnsi="宋体" w:cs="宋体"/>
          <w:b/>
          <w:bCs/>
          <w:szCs w:val="21"/>
        </w:rPr>
      </w:pPr>
    </w:p>
    <w:p w14:paraId="70E881FD">
      <w:pPr>
        <w:adjustRightInd w:val="0"/>
        <w:snapToGrid w:val="0"/>
        <w:spacing w:line="360" w:lineRule="auto"/>
        <w:rPr>
          <w:rFonts w:ascii="宋体" w:hAnsi="宋体" w:cs="宋体"/>
          <w:b/>
          <w:bCs/>
          <w:szCs w:val="21"/>
        </w:rPr>
      </w:pPr>
    </w:p>
    <w:p w14:paraId="4F74B54E">
      <w:pPr>
        <w:pStyle w:val="3"/>
        <w:keepNext w:val="0"/>
        <w:keepLines w:val="0"/>
        <w:adjustRightInd w:val="0"/>
        <w:snapToGrid w:val="0"/>
        <w:spacing w:beforeLines="50"/>
        <w:jc w:val="center"/>
        <w:rPr>
          <w:rFonts w:ascii="宋体" w:hAnsi="宋体" w:cs="宋体"/>
          <w:sz w:val="32"/>
        </w:rPr>
      </w:pPr>
      <w:r>
        <w:rPr>
          <w:rFonts w:hint="eastAsia" w:ascii="宋体" w:hAnsi="宋体" w:cs="宋体"/>
        </w:rPr>
        <w:br w:type="page"/>
      </w:r>
      <w:bookmarkStart w:id="16" w:name="_Toc34637764"/>
      <w:r>
        <w:rPr>
          <w:rFonts w:hint="eastAsia" w:ascii="宋体" w:hAnsi="宋体" w:cs="宋体"/>
          <w:sz w:val="32"/>
        </w:rPr>
        <w:t>第二节 谈判须知正文</w:t>
      </w:r>
      <w:bookmarkEnd w:id="16"/>
    </w:p>
    <w:p w14:paraId="2CD9089F">
      <w:pPr>
        <w:pStyle w:val="4"/>
        <w:keepNext w:val="0"/>
        <w:keepLines w:val="0"/>
        <w:adjustRightInd w:val="0"/>
        <w:snapToGrid w:val="0"/>
        <w:spacing w:beforeLines="50" w:after="0" w:line="360" w:lineRule="auto"/>
        <w:jc w:val="center"/>
        <w:rPr>
          <w:rFonts w:ascii="宋体" w:hAnsi="宋体" w:cs="宋体"/>
          <w:sz w:val="28"/>
          <w:szCs w:val="28"/>
        </w:rPr>
      </w:pPr>
      <w:bookmarkStart w:id="17" w:name="_Toc34637765"/>
      <w:r>
        <w:rPr>
          <w:rFonts w:hint="eastAsia" w:ascii="宋体" w:hAnsi="宋体" w:cs="宋体"/>
          <w:sz w:val="28"/>
          <w:szCs w:val="28"/>
        </w:rPr>
        <w:t>一、说明</w:t>
      </w:r>
      <w:bookmarkEnd w:id="17"/>
    </w:p>
    <w:p w14:paraId="701BCD73">
      <w:pPr>
        <w:pStyle w:val="5"/>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1.适用范围</w:t>
      </w:r>
    </w:p>
    <w:p w14:paraId="22984143">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1.1本竞争性谈判文件仅适用于本章第一节“谈判须知前附表”（以下简称</w:t>
      </w:r>
      <w:r>
        <w:rPr>
          <w:rFonts w:hint="eastAsia" w:ascii="宋体" w:hAnsi="宋体" w:cs="宋体"/>
          <w:b/>
          <w:szCs w:val="21"/>
        </w:rPr>
        <w:t>【谈判须知前附表】</w:t>
      </w:r>
      <w:r>
        <w:rPr>
          <w:rFonts w:hint="eastAsia" w:ascii="宋体" w:hAnsi="宋体" w:cs="宋体"/>
          <w:szCs w:val="21"/>
        </w:rPr>
        <w:t>）中所叙述的采购项目。</w:t>
      </w:r>
    </w:p>
    <w:p w14:paraId="2187DA9B">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2.定义</w:t>
      </w:r>
    </w:p>
    <w:p w14:paraId="38E0D4AE">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2.1采购项目联系人姓名和电话见</w:t>
      </w:r>
      <w:r>
        <w:rPr>
          <w:rFonts w:hint="eastAsia" w:ascii="宋体" w:hAnsi="宋体" w:cs="宋体"/>
          <w:b/>
          <w:szCs w:val="21"/>
        </w:rPr>
        <w:t>【谈判须知前附表】</w:t>
      </w:r>
      <w:r>
        <w:rPr>
          <w:rFonts w:hint="eastAsia" w:ascii="宋体" w:hAnsi="宋体" w:cs="宋体"/>
          <w:szCs w:val="21"/>
        </w:rPr>
        <w:t>。</w:t>
      </w:r>
    </w:p>
    <w:p w14:paraId="45D88B10">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2.2采购人名称、地址、电话、联系人见</w:t>
      </w:r>
      <w:r>
        <w:rPr>
          <w:rFonts w:hint="eastAsia" w:ascii="宋体" w:hAnsi="宋体" w:cs="宋体"/>
          <w:b/>
          <w:szCs w:val="21"/>
        </w:rPr>
        <w:t>【谈判须知前附表】</w:t>
      </w:r>
      <w:r>
        <w:rPr>
          <w:rFonts w:hint="eastAsia" w:ascii="宋体" w:hAnsi="宋体" w:cs="宋体"/>
          <w:szCs w:val="21"/>
        </w:rPr>
        <w:t>。</w:t>
      </w:r>
    </w:p>
    <w:p w14:paraId="7854D649">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2.3采购代理机构名称、地址、电话、联系人见</w:t>
      </w:r>
      <w:r>
        <w:rPr>
          <w:rFonts w:hint="eastAsia" w:ascii="宋体" w:hAnsi="宋体" w:cs="宋体"/>
          <w:b/>
          <w:szCs w:val="21"/>
        </w:rPr>
        <w:t>【谈判须知前附表】。</w:t>
      </w:r>
    </w:p>
    <w:p w14:paraId="35F6B550">
      <w:pPr>
        <w:adjustRightInd w:val="0"/>
        <w:snapToGrid w:val="0"/>
        <w:spacing w:beforeLines="50" w:line="360" w:lineRule="auto"/>
        <w:ind w:firstLine="420" w:firstLineChars="200"/>
        <w:jc w:val="left"/>
        <w:rPr>
          <w:rFonts w:ascii="宋体" w:hAnsi="宋体" w:cs="宋体"/>
          <w:color w:val="FF0000"/>
          <w:kern w:val="0"/>
          <w:szCs w:val="21"/>
          <w:lang w:val="zh-CN"/>
        </w:rPr>
      </w:pPr>
      <w:r>
        <w:rPr>
          <w:rFonts w:hint="eastAsia" w:ascii="宋体" w:hAnsi="宋体" w:cs="宋体"/>
          <w:szCs w:val="21"/>
        </w:rPr>
        <w:t>2.4供应商是指响应谈判文件要求、参加竞争性谈判采购的法人、其他组织或者自然人</w:t>
      </w:r>
      <w:r>
        <w:rPr>
          <w:rFonts w:hint="eastAsia" w:ascii="宋体" w:hAnsi="宋体" w:cs="宋体"/>
          <w:b/>
          <w:szCs w:val="21"/>
        </w:rPr>
        <w:t>。</w:t>
      </w:r>
    </w:p>
    <w:p w14:paraId="1A90DB11">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3.供应商的资格要求</w:t>
      </w:r>
    </w:p>
    <w:p w14:paraId="75B6D1D5">
      <w:pPr>
        <w:adjustRightInd w:val="0"/>
        <w:snapToGrid w:val="0"/>
        <w:spacing w:beforeLines="50"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3.1供应商应当符合</w:t>
      </w:r>
      <w:r>
        <w:rPr>
          <w:rFonts w:hint="eastAsia" w:ascii="宋体" w:hAnsi="宋体" w:cs="宋体"/>
          <w:b/>
          <w:color w:val="000000" w:themeColor="text1"/>
          <w:szCs w:val="21"/>
          <w14:textFill>
            <w14:solidFill>
              <w14:schemeClr w14:val="tx1"/>
            </w14:solidFill>
          </w14:textFill>
        </w:rPr>
        <w:t>【谈判须知前附表】</w:t>
      </w:r>
      <w:r>
        <w:rPr>
          <w:rFonts w:hint="eastAsia" w:ascii="宋体" w:hAnsi="宋体" w:cs="宋体"/>
          <w:color w:val="000000" w:themeColor="text1"/>
          <w:szCs w:val="21"/>
          <w14:textFill>
            <w14:solidFill>
              <w14:schemeClr w14:val="tx1"/>
            </w14:solidFill>
          </w14:textFill>
        </w:rPr>
        <w:t>规定的供应商资格条件。</w:t>
      </w:r>
    </w:p>
    <w:p w14:paraId="08308690">
      <w:pPr>
        <w:adjustRightInd w:val="0"/>
        <w:snapToGrid w:val="0"/>
        <w:spacing w:beforeLines="50"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3.2</w:t>
      </w:r>
      <w:r>
        <w:rPr>
          <w:rFonts w:hint="eastAsia" w:ascii="宋体" w:hAnsi="宋体" w:cs="宋体"/>
          <w:b/>
          <w:color w:val="000000" w:themeColor="text1"/>
          <w:szCs w:val="21"/>
          <w14:textFill>
            <w14:solidFill>
              <w14:schemeClr w14:val="tx1"/>
            </w14:solidFill>
          </w14:textFill>
        </w:rPr>
        <w:t>【谈判须知前附表】</w:t>
      </w:r>
      <w:r>
        <w:rPr>
          <w:rFonts w:hint="eastAsia" w:ascii="宋体" w:hAnsi="宋体" w:cs="宋体"/>
          <w:color w:val="000000" w:themeColor="text1"/>
          <w:szCs w:val="21"/>
          <w14:textFill>
            <w14:solidFill>
              <w14:schemeClr w14:val="tx1"/>
            </w14:solidFill>
          </w14:textFill>
        </w:rPr>
        <w:t>规定接受联合体形式的，供应商除应符合本章第3.1</w:t>
      </w:r>
      <w:r>
        <w:rPr>
          <w:rFonts w:hint="eastAsia" w:ascii="宋体" w:hAnsi="宋体" w:cs="宋体"/>
          <w:color w:val="000000" w:themeColor="text1"/>
          <w:kern w:val="0"/>
          <w:szCs w:val="21"/>
          <w:lang w:val="zh-CN"/>
          <w14:textFill>
            <w14:solidFill>
              <w14:schemeClr w14:val="tx1"/>
            </w14:solidFill>
          </w14:textFill>
        </w:rPr>
        <w:t>款</w:t>
      </w:r>
      <w:r>
        <w:rPr>
          <w:rFonts w:hint="eastAsia" w:ascii="宋体" w:hAnsi="宋体" w:cs="宋体"/>
          <w:color w:val="000000" w:themeColor="text1"/>
          <w:szCs w:val="21"/>
          <w14:textFill>
            <w14:solidFill>
              <w14:schemeClr w14:val="tx1"/>
            </w14:solidFill>
          </w14:textFill>
        </w:rPr>
        <w:t xml:space="preserve">规定外，还应遵守以下规定： </w:t>
      </w:r>
    </w:p>
    <w:p w14:paraId="01A38C32">
      <w:pPr>
        <w:adjustRightInd w:val="0"/>
        <w:snapToGrid w:val="0"/>
        <w:spacing w:beforeLines="50"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（l）联合体中有同类资质的供应商按照联合体分工承担相同工作的，应当按照资质等级较低的供应商确定资质等级。</w:t>
      </w:r>
    </w:p>
    <w:p w14:paraId="7127BE63">
      <w:pPr>
        <w:adjustRightInd w:val="0"/>
        <w:snapToGrid w:val="0"/>
        <w:spacing w:beforeLines="50"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（2）联合体各方应按谈判文件提供的格式签订联合体协议书，明确联合体牵头人和各方的权利义务、合同工作量比例；</w:t>
      </w:r>
    </w:p>
    <w:p w14:paraId="7577EB50">
      <w:pPr>
        <w:adjustRightInd w:val="0"/>
        <w:snapToGrid w:val="0"/>
        <w:spacing w:beforeLines="50" w:line="360" w:lineRule="auto"/>
        <w:ind w:firstLine="420" w:firstLineChars="200"/>
        <w:jc w:val="left"/>
        <w:rPr>
          <w:rFonts w:ascii="宋体" w:hAnsi="宋体" w:cs="宋体"/>
          <w:color w:val="000000" w:themeColor="text1"/>
          <w:kern w:val="0"/>
          <w:szCs w:val="21"/>
          <w:lang w:val="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（3）联合体各方签订联合体协议书后，</w:t>
      </w:r>
      <w:r>
        <w:rPr>
          <w:rFonts w:hint="eastAsia" w:ascii="宋体" w:hAnsi="宋体" w:cs="宋体"/>
          <w:color w:val="000000" w:themeColor="text1"/>
          <w:kern w:val="0"/>
          <w:szCs w:val="21"/>
          <w:lang w:val="zh-CN"/>
          <w14:textFill>
            <w14:solidFill>
              <w14:schemeClr w14:val="tx1"/>
            </w14:solidFill>
          </w14:textFill>
        </w:rPr>
        <w:t>不得再单独参加或者与其他供应商组成新的联合体参加同一合同项下的采购活动。</w:t>
      </w:r>
    </w:p>
    <w:p w14:paraId="39E07897">
      <w:pPr>
        <w:adjustRightInd w:val="0"/>
        <w:snapToGrid w:val="0"/>
        <w:spacing w:beforeLines="50" w:line="360" w:lineRule="auto"/>
        <w:ind w:firstLine="420" w:firstLineChars="200"/>
        <w:jc w:val="left"/>
        <w:rPr>
          <w:rFonts w:ascii="宋体" w:hAnsi="宋体" w:cs="宋体"/>
          <w:b/>
          <w:szCs w:val="21"/>
        </w:rPr>
      </w:pPr>
      <w:r>
        <w:rPr>
          <w:rFonts w:hint="eastAsia" w:ascii="宋体" w:hAnsi="宋体" w:cs="宋体"/>
          <w:kern w:val="0"/>
          <w:szCs w:val="21"/>
          <w:lang w:val="zh-CN"/>
        </w:rPr>
        <w:t>3.3采购人、采购代理机构通过发布竞争性谈判邀请公告（附录1）或竞争性谈判邀请函（附录2）邀请供应商参与谈判。</w:t>
      </w:r>
      <w:r>
        <w:rPr>
          <w:rFonts w:hint="eastAsia" w:ascii="宋体" w:hAnsi="宋体" w:cs="宋体"/>
          <w:szCs w:val="21"/>
        </w:rPr>
        <w:t>供应商邀请方式见</w:t>
      </w:r>
      <w:r>
        <w:rPr>
          <w:rFonts w:hint="eastAsia" w:ascii="宋体" w:hAnsi="宋体" w:cs="宋体"/>
          <w:b/>
          <w:szCs w:val="21"/>
        </w:rPr>
        <w:t>【谈判须知前附表】</w:t>
      </w:r>
    </w:p>
    <w:p w14:paraId="2B4790EB">
      <w:pPr>
        <w:adjustRightInd w:val="0"/>
        <w:snapToGrid w:val="0"/>
        <w:spacing w:beforeLines="50" w:line="360" w:lineRule="auto"/>
        <w:ind w:firstLine="420" w:firstLineChars="200"/>
        <w:jc w:val="left"/>
        <w:rPr>
          <w:rFonts w:ascii="宋体" w:hAnsi="宋体" w:cs="宋体"/>
          <w:kern w:val="0"/>
          <w:szCs w:val="21"/>
          <w:lang w:val="zh-CN"/>
        </w:rPr>
      </w:pPr>
      <w:r>
        <w:rPr>
          <w:rFonts w:hint="eastAsia" w:ascii="宋体" w:hAnsi="宋体" w:cs="宋体"/>
          <w:szCs w:val="21"/>
        </w:rPr>
        <w:t>3.4</w:t>
      </w:r>
      <w:r>
        <w:rPr>
          <w:rFonts w:hint="eastAsia" w:ascii="宋体" w:hAnsi="宋体" w:cs="宋体"/>
          <w:kern w:val="0"/>
          <w:szCs w:val="21"/>
          <w:lang w:val="zh-CN"/>
        </w:rPr>
        <w:t>采购人、采购代理机构负责对参与谈判的供应商进行资格审查，并按照第一章的格式向通过资格审查的供应商发出“谈判邀请”。</w:t>
      </w:r>
    </w:p>
    <w:p w14:paraId="7EA276C4">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 xml:space="preserve">4.参与谈判的费用 </w:t>
      </w:r>
    </w:p>
    <w:p w14:paraId="5DE30A85">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4.1无论谈判的结果如何，供应商应自行承担所有与竞争性谈判采购活动有关的全部费用。</w:t>
      </w:r>
    </w:p>
    <w:p w14:paraId="69870830">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5.现场勘察</w:t>
      </w:r>
    </w:p>
    <w:p w14:paraId="00EF30A6">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5.1供应商应按</w:t>
      </w:r>
      <w:r>
        <w:rPr>
          <w:rFonts w:hint="eastAsia" w:ascii="宋体" w:hAnsi="宋体" w:cs="宋体"/>
          <w:b/>
          <w:szCs w:val="21"/>
        </w:rPr>
        <w:t>【谈判须知前附表】</w:t>
      </w:r>
      <w:r>
        <w:rPr>
          <w:rFonts w:hint="eastAsia" w:ascii="宋体" w:hAnsi="宋体" w:cs="宋体"/>
        </w:rPr>
        <w:t>中规定</w:t>
      </w:r>
      <w:r>
        <w:rPr>
          <w:rFonts w:hint="eastAsia" w:ascii="宋体" w:hAnsi="宋体" w:cs="宋体"/>
          <w:szCs w:val="21"/>
        </w:rPr>
        <w:t>对采购项目现场和周围环境的现场考察。</w:t>
      </w:r>
    </w:p>
    <w:p w14:paraId="42982BE7">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5.2勘察现场的费用由供应商自己承担，勘察期间所发生的人身伤害及财产损失由供应商自己负责。</w:t>
      </w:r>
    </w:p>
    <w:p w14:paraId="038F2BD7">
      <w:pPr>
        <w:adjustRightInd w:val="0"/>
        <w:snapToGrid w:val="0"/>
        <w:spacing w:beforeLines="50" w:line="360" w:lineRule="auto"/>
        <w:ind w:firstLine="420" w:firstLineChars="200"/>
        <w:jc w:val="left"/>
        <w:rPr>
          <w:rFonts w:ascii="宋体" w:hAnsi="宋体" w:cs="宋体"/>
          <w:b/>
          <w:szCs w:val="21"/>
        </w:rPr>
      </w:pPr>
      <w:r>
        <w:rPr>
          <w:rFonts w:hint="eastAsia" w:ascii="宋体" w:hAnsi="宋体" w:cs="宋体"/>
          <w:szCs w:val="21"/>
        </w:rPr>
        <w:t>5.3采购人不对供应商据此而做出的推论、理解和结论负责。一旦成交，供应商不得以任何借口，而提出额外补偿，或延长合同期限的要求。</w:t>
      </w:r>
    </w:p>
    <w:p w14:paraId="7AB1751E">
      <w:pPr>
        <w:pStyle w:val="4"/>
        <w:keepNext w:val="0"/>
        <w:keepLines w:val="0"/>
        <w:adjustRightInd w:val="0"/>
        <w:snapToGrid w:val="0"/>
        <w:spacing w:beforeLines="50" w:after="0" w:line="360" w:lineRule="auto"/>
        <w:jc w:val="center"/>
        <w:rPr>
          <w:rFonts w:ascii="宋体" w:hAnsi="宋体" w:cs="宋体"/>
          <w:sz w:val="28"/>
          <w:szCs w:val="28"/>
        </w:rPr>
      </w:pPr>
      <w:bookmarkStart w:id="18" w:name="_Toc34637766"/>
      <w:r>
        <w:rPr>
          <w:rFonts w:hint="eastAsia" w:ascii="宋体" w:hAnsi="宋体" w:cs="宋体"/>
          <w:sz w:val="28"/>
          <w:szCs w:val="28"/>
        </w:rPr>
        <w:t>二、谈判文件</w:t>
      </w:r>
      <w:bookmarkEnd w:id="18"/>
    </w:p>
    <w:p w14:paraId="512A4B6C">
      <w:pPr>
        <w:pStyle w:val="5"/>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6.谈判文件的组成</w:t>
      </w:r>
    </w:p>
    <w:p w14:paraId="0AF87F86">
      <w:pPr>
        <w:pStyle w:val="23"/>
        <w:adjustRightInd w:val="0"/>
        <w:snapToGrid w:val="0"/>
        <w:spacing w:beforeLines="50" w:line="360" w:lineRule="auto"/>
        <w:ind w:firstLine="420" w:firstLineChars="200"/>
        <w:rPr>
          <w:rFonts w:hAnsi="宋体" w:cs="宋体"/>
        </w:rPr>
      </w:pPr>
      <w:r>
        <w:rPr>
          <w:rFonts w:hint="eastAsia" w:hAnsi="宋体" w:cs="宋体"/>
        </w:rPr>
        <w:t>6.1谈判文件由下列文件组成：</w:t>
      </w:r>
    </w:p>
    <w:p w14:paraId="216A046A">
      <w:pPr>
        <w:pStyle w:val="23"/>
        <w:adjustRightInd w:val="0"/>
        <w:snapToGrid w:val="0"/>
        <w:spacing w:beforeLines="50" w:line="360" w:lineRule="auto"/>
        <w:ind w:firstLine="420" w:firstLineChars="200"/>
        <w:rPr>
          <w:rFonts w:hAnsi="宋体" w:cs="宋体"/>
        </w:rPr>
      </w:pPr>
      <w:r>
        <w:rPr>
          <w:rFonts w:hint="eastAsia" w:hAnsi="宋体" w:cs="宋体"/>
        </w:rPr>
        <w:t>第一章 采购邀请</w:t>
      </w:r>
    </w:p>
    <w:p w14:paraId="2E58C7BF">
      <w:pPr>
        <w:pStyle w:val="23"/>
        <w:adjustRightInd w:val="0"/>
        <w:snapToGrid w:val="0"/>
        <w:spacing w:beforeLines="50" w:line="360" w:lineRule="auto"/>
        <w:ind w:firstLine="420" w:firstLineChars="200"/>
        <w:rPr>
          <w:rFonts w:hAnsi="宋体" w:cs="宋体"/>
        </w:rPr>
      </w:pPr>
      <w:r>
        <w:rPr>
          <w:rFonts w:hint="eastAsia" w:hAnsi="宋体" w:cs="宋体"/>
        </w:rPr>
        <w:t>第二章 谈判须知</w:t>
      </w:r>
    </w:p>
    <w:p w14:paraId="14C15251">
      <w:pPr>
        <w:pStyle w:val="23"/>
        <w:adjustRightInd w:val="0"/>
        <w:snapToGrid w:val="0"/>
        <w:spacing w:beforeLines="50" w:line="360" w:lineRule="auto"/>
        <w:ind w:firstLine="420" w:firstLineChars="200"/>
        <w:rPr>
          <w:rFonts w:hAnsi="宋体" w:cs="宋体"/>
        </w:rPr>
      </w:pPr>
      <w:r>
        <w:rPr>
          <w:rFonts w:hint="eastAsia" w:hAnsi="宋体" w:cs="宋体"/>
        </w:rPr>
        <w:t>第三章 合同草案条款</w:t>
      </w:r>
    </w:p>
    <w:p w14:paraId="372F1A9D">
      <w:pPr>
        <w:pStyle w:val="23"/>
        <w:adjustRightInd w:val="0"/>
        <w:snapToGrid w:val="0"/>
        <w:spacing w:beforeLines="50" w:line="360" w:lineRule="auto"/>
        <w:ind w:firstLine="420" w:firstLineChars="200"/>
        <w:rPr>
          <w:rFonts w:hAnsi="宋体" w:cs="宋体"/>
        </w:rPr>
      </w:pPr>
      <w:r>
        <w:rPr>
          <w:rFonts w:hint="eastAsia" w:hAnsi="宋体" w:cs="宋体"/>
        </w:rPr>
        <w:t>第四章 采购需求</w:t>
      </w:r>
    </w:p>
    <w:p w14:paraId="3EC0E96E">
      <w:pPr>
        <w:pStyle w:val="23"/>
        <w:adjustRightInd w:val="0"/>
        <w:snapToGrid w:val="0"/>
        <w:spacing w:beforeLines="50" w:line="360" w:lineRule="auto"/>
        <w:ind w:firstLine="420" w:firstLineChars="200"/>
        <w:rPr>
          <w:rFonts w:hAnsi="宋体" w:cs="宋体"/>
        </w:rPr>
      </w:pPr>
      <w:r>
        <w:rPr>
          <w:rFonts w:hint="eastAsia" w:hAnsi="宋体" w:cs="宋体"/>
        </w:rPr>
        <w:t>第五章 响应文件组成</w:t>
      </w:r>
    </w:p>
    <w:p w14:paraId="41703F7B">
      <w:pPr>
        <w:pStyle w:val="23"/>
        <w:adjustRightInd w:val="0"/>
        <w:snapToGrid w:val="0"/>
        <w:spacing w:beforeLines="50" w:line="360" w:lineRule="auto"/>
        <w:ind w:firstLine="420" w:firstLineChars="200"/>
        <w:rPr>
          <w:rFonts w:hAnsi="宋体" w:cs="宋体"/>
          <w:kern w:val="0"/>
        </w:rPr>
      </w:pPr>
      <w:r>
        <w:rPr>
          <w:rFonts w:hint="eastAsia" w:hAnsi="宋体" w:cs="宋体"/>
        </w:rPr>
        <w:t>6.2</w:t>
      </w:r>
      <w:r>
        <w:rPr>
          <w:rFonts w:hint="eastAsia" w:hAnsi="宋体" w:cs="宋体"/>
          <w:kern w:val="0"/>
        </w:rPr>
        <w:t>采购人、采购代理机构或者谈判小组在提交首次响应文件截止之日前对已发出的谈判文件进行的澄清或者修改，构成谈判文件的组成部分。</w:t>
      </w:r>
    </w:p>
    <w:p w14:paraId="7583BA7B">
      <w:pPr>
        <w:pStyle w:val="23"/>
        <w:adjustRightInd w:val="0"/>
        <w:snapToGrid w:val="0"/>
        <w:spacing w:beforeLines="50" w:line="360" w:lineRule="auto"/>
        <w:ind w:firstLine="420" w:firstLineChars="200"/>
        <w:rPr>
          <w:rFonts w:hAnsi="宋体" w:cs="宋体"/>
        </w:rPr>
      </w:pPr>
      <w:r>
        <w:rPr>
          <w:rFonts w:hint="eastAsia" w:hAnsi="宋体" w:cs="宋体"/>
          <w:kern w:val="0"/>
        </w:rPr>
        <w:t>6.3谈判文件中，谈判小组根据与供应商谈判情况可能实质性变动的内容见</w:t>
      </w:r>
      <w:r>
        <w:rPr>
          <w:rFonts w:hint="eastAsia" w:hAnsi="宋体" w:cs="宋体"/>
          <w:b/>
        </w:rPr>
        <w:t>【谈判须知前附表】</w:t>
      </w:r>
      <w:r>
        <w:rPr>
          <w:rFonts w:hint="eastAsia" w:hAnsi="宋体" w:cs="宋体"/>
          <w:kern w:val="0"/>
        </w:rPr>
        <w:t>。对谈判文件作出的实质性变动是谈判文件的有效组成部分。</w:t>
      </w:r>
    </w:p>
    <w:p w14:paraId="1A7D70BD">
      <w:pPr>
        <w:pStyle w:val="23"/>
        <w:adjustRightInd w:val="0"/>
        <w:snapToGrid w:val="0"/>
        <w:spacing w:beforeLines="50" w:line="360" w:lineRule="auto"/>
        <w:ind w:firstLine="420" w:firstLineChars="200"/>
        <w:rPr>
          <w:rFonts w:hAnsi="宋体" w:cs="宋体"/>
        </w:rPr>
      </w:pPr>
      <w:r>
        <w:rPr>
          <w:rFonts w:hint="eastAsia" w:hAnsi="宋体" w:cs="宋体"/>
        </w:rPr>
        <w:t>6.4供应商应仔细阅读</w:t>
      </w:r>
      <w:r>
        <w:rPr>
          <w:rFonts w:hint="eastAsia" w:hAnsi="宋体" w:cs="宋体"/>
          <w:bCs/>
        </w:rPr>
        <w:t>谈判</w:t>
      </w:r>
      <w:r>
        <w:rPr>
          <w:rFonts w:hint="eastAsia" w:hAnsi="宋体" w:cs="宋体"/>
        </w:rPr>
        <w:t>文件的全部内容，按照</w:t>
      </w:r>
      <w:r>
        <w:rPr>
          <w:rFonts w:hint="eastAsia" w:hAnsi="宋体" w:cs="宋体"/>
          <w:bCs/>
        </w:rPr>
        <w:t>谈判</w:t>
      </w:r>
      <w:r>
        <w:rPr>
          <w:rFonts w:hint="eastAsia" w:hAnsi="宋体" w:cs="宋体"/>
        </w:rPr>
        <w:t>文件要求编制响应文件。任何对</w:t>
      </w:r>
      <w:r>
        <w:rPr>
          <w:rFonts w:hint="eastAsia" w:hAnsi="宋体" w:cs="宋体"/>
          <w:bCs/>
        </w:rPr>
        <w:t>谈判</w:t>
      </w:r>
      <w:r>
        <w:rPr>
          <w:rFonts w:hint="eastAsia" w:hAnsi="宋体" w:cs="宋体"/>
        </w:rPr>
        <w:t>文件的忽略或误解不能作为响应文件存在缺陷或瑕疵的理由，其风险由供应商承担。</w:t>
      </w:r>
    </w:p>
    <w:p w14:paraId="7B5A459D">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7.谈判文件的澄清</w:t>
      </w:r>
      <w:r>
        <w:rPr>
          <w:rFonts w:hint="eastAsia" w:ascii="宋体" w:hAnsi="宋体" w:eastAsia="宋体" w:cs="宋体"/>
          <w:kern w:val="0"/>
          <w:sz w:val="24"/>
          <w:szCs w:val="24"/>
          <w:lang w:val="zh-CN"/>
        </w:rPr>
        <w:t>或者</w:t>
      </w:r>
      <w:r>
        <w:rPr>
          <w:rFonts w:hint="eastAsia" w:ascii="宋体" w:hAnsi="宋体" w:eastAsia="宋体" w:cs="宋体"/>
          <w:sz w:val="24"/>
          <w:szCs w:val="24"/>
        </w:rPr>
        <w:t>修改</w:t>
      </w:r>
    </w:p>
    <w:p w14:paraId="0E11D630">
      <w:pPr>
        <w:adjustRightInd w:val="0"/>
        <w:snapToGrid w:val="0"/>
        <w:spacing w:beforeLines="50" w:line="360" w:lineRule="auto"/>
        <w:ind w:right="-105" w:rightChars="-50" w:firstLine="420" w:firstLineChars="200"/>
        <w:rPr>
          <w:rFonts w:ascii="宋体" w:hAnsi="宋体" w:cs="宋体"/>
          <w:kern w:val="0"/>
          <w:szCs w:val="21"/>
        </w:rPr>
      </w:pPr>
      <w:r>
        <w:rPr>
          <w:rFonts w:hint="eastAsia" w:ascii="宋体" w:hAnsi="宋体" w:cs="宋体"/>
          <w:szCs w:val="21"/>
        </w:rPr>
        <w:t>7.1在</w:t>
      </w:r>
      <w:r>
        <w:rPr>
          <w:rFonts w:hint="eastAsia" w:ascii="宋体" w:hAnsi="宋体" w:cs="宋体"/>
          <w:kern w:val="0"/>
          <w:szCs w:val="21"/>
        </w:rPr>
        <w:t>提交首次响应文件截止之日前，采购人、采购代理机构或者谈判小组可以对已发出的谈判文件进行必要的澄清或者修改。</w:t>
      </w:r>
    </w:p>
    <w:p w14:paraId="65CA065C">
      <w:pPr>
        <w:adjustRightInd w:val="0"/>
        <w:snapToGrid w:val="0"/>
        <w:spacing w:beforeLines="50" w:line="360" w:lineRule="auto"/>
        <w:ind w:right="-105" w:rightChars="-50" w:firstLine="420" w:firstLineChars="200"/>
        <w:rPr>
          <w:rFonts w:ascii="宋体" w:hAnsi="宋体" w:cs="宋体"/>
          <w:kern w:val="0"/>
          <w:szCs w:val="21"/>
        </w:rPr>
      </w:pPr>
      <w:r>
        <w:rPr>
          <w:rFonts w:hint="eastAsia" w:ascii="宋体" w:hAnsi="宋体" w:cs="宋体"/>
          <w:szCs w:val="21"/>
        </w:rPr>
        <w:t>7.2</w:t>
      </w:r>
      <w:r>
        <w:rPr>
          <w:rFonts w:hint="eastAsia" w:ascii="宋体" w:hAnsi="宋体" w:cs="宋体"/>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6653D455">
      <w:pPr>
        <w:pStyle w:val="4"/>
        <w:keepNext w:val="0"/>
        <w:keepLines w:val="0"/>
        <w:adjustRightInd w:val="0"/>
        <w:snapToGrid w:val="0"/>
        <w:spacing w:beforeLines="50" w:after="0" w:line="360" w:lineRule="auto"/>
        <w:jc w:val="center"/>
        <w:rPr>
          <w:rFonts w:ascii="宋体" w:hAnsi="宋体" w:cs="宋体"/>
          <w:sz w:val="28"/>
          <w:szCs w:val="28"/>
        </w:rPr>
      </w:pPr>
      <w:bookmarkStart w:id="19" w:name="_Toc34637767"/>
    </w:p>
    <w:p w14:paraId="3472507E">
      <w:pPr>
        <w:pStyle w:val="4"/>
        <w:keepNext w:val="0"/>
        <w:keepLines w:val="0"/>
        <w:adjustRightInd w:val="0"/>
        <w:snapToGrid w:val="0"/>
        <w:spacing w:beforeLines="50" w:after="0" w:line="360" w:lineRule="auto"/>
        <w:jc w:val="center"/>
        <w:rPr>
          <w:rFonts w:ascii="宋体" w:hAnsi="宋体" w:cs="宋体"/>
          <w:sz w:val="28"/>
          <w:szCs w:val="28"/>
        </w:rPr>
      </w:pPr>
      <w:r>
        <w:rPr>
          <w:rFonts w:hint="eastAsia" w:ascii="宋体" w:hAnsi="宋体" w:cs="宋体"/>
          <w:sz w:val="28"/>
          <w:szCs w:val="28"/>
        </w:rPr>
        <w:t>三、响应文件</w:t>
      </w:r>
      <w:bookmarkEnd w:id="19"/>
    </w:p>
    <w:p w14:paraId="2FABE7B0">
      <w:pPr>
        <w:pStyle w:val="5"/>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8.一般要求</w:t>
      </w:r>
    </w:p>
    <w:p w14:paraId="1291766D">
      <w:pPr>
        <w:adjustRightInd w:val="0"/>
        <w:snapToGrid w:val="0"/>
        <w:spacing w:beforeLines="50" w:line="360" w:lineRule="auto"/>
        <w:ind w:firstLine="420" w:firstLineChars="200"/>
        <w:rPr>
          <w:rFonts w:ascii="宋体" w:hAnsi="宋体" w:cs="宋体"/>
          <w:bCs/>
          <w:szCs w:val="21"/>
        </w:rPr>
      </w:pPr>
      <w:r>
        <w:rPr>
          <w:rFonts w:hint="eastAsia" w:ascii="宋体" w:hAnsi="宋体" w:cs="宋体"/>
          <w:bCs/>
          <w:szCs w:val="21"/>
        </w:rPr>
        <w:t>8.1供应商应仔细阅读谈判文件的所有内容，按谈判文件的要求编制响应文件，并保证所提供的全部资料的真实性，以使其响应文件对谈判文件做出实质性的响应。</w:t>
      </w:r>
    </w:p>
    <w:p w14:paraId="6FA44BAD">
      <w:pPr>
        <w:adjustRightInd w:val="0"/>
        <w:snapToGrid w:val="0"/>
        <w:spacing w:beforeLines="50" w:line="360" w:lineRule="auto"/>
        <w:ind w:firstLine="420" w:firstLineChars="200"/>
        <w:rPr>
          <w:rFonts w:ascii="宋体" w:hAnsi="宋体" w:cs="宋体"/>
          <w:bCs/>
          <w:szCs w:val="21"/>
        </w:rPr>
      </w:pPr>
      <w:r>
        <w:rPr>
          <w:rFonts w:hint="eastAsia" w:ascii="宋体" w:hAnsi="宋体" w:cs="宋体"/>
          <w:bCs/>
          <w:szCs w:val="21"/>
        </w:rPr>
        <w:t>8.2</w:t>
      </w:r>
      <w:r>
        <w:rPr>
          <w:rFonts w:hint="eastAsia" w:ascii="宋体" w:hAnsi="宋体" w:cs="宋体"/>
          <w:szCs w:val="21"/>
        </w:rPr>
        <w:t>供应商提交的响应文件及供应商与采购人或采购代理机构、谈判小组就有关谈判的所有来往函电均使用中文。供应商可以提交其它语言的资料，但应附中文注释，在有差异时以中文为准。</w:t>
      </w:r>
    </w:p>
    <w:p w14:paraId="37C53B30">
      <w:pPr>
        <w:pStyle w:val="23"/>
        <w:adjustRightInd w:val="0"/>
        <w:snapToGrid w:val="0"/>
        <w:spacing w:beforeLines="50" w:line="360" w:lineRule="auto"/>
        <w:ind w:firstLine="420" w:firstLineChars="200"/>
        <w:rPr>
          <w:rFonts w:hAnsi="宋体" w:cs="宋体"/>
        </w:rPr>
      </w:pPr>
      <w:r>
        <w:rPr>
          <w:rFonts w:hint="eastAsia" w:hAnsi="宋体" w:cs="宋体"/>
          <w:bCs/>
        </w:rPr>
        <w:t>8.3</w:t>
      </w:r>
      <w:r>
        <w:rPr>
          <w:rFonts w:hint="eastAsia" w:hAnsi="宋体" w:cs="宋体"/>
        </w:rPr>
        <w:t>计量单位应使用我国法定计量单位，未列明时应默认为我国法定计量单位。</w:t>
      </w:r>
    </w:p>
    <w:p w14:paraId="72524257">
      <w:pPr>
        <w:pStyle w:val="23"/>
        <w:adjustRightInd w:val="0"/>
        <w:snapToGrid w:val="0"/>
        <w:spacing w:beforeLines="50" w:line="360" w:lineRule="auto"/>
        <w:ind w:firstLine="420" w:firstLineChars="200"/>
        <w:rPr>
          <w:rFonts w:hAnsi="宋体" w:cs="宋体"/>
        </w:rPr>
      </w:pPr>
      <w:r>
        <w:rPr>
          <w:rFonts w:hint="eastAsia" w:hAnsi="宋体" w:cs="宋体"/>
        </w:rPr>
        <w:t>8.4响应文件应采用书面形式，电报、传真、电子邮件形式的响应文件概不接受。</w:t>
      </w:r>
    </w:p>
    <w:p w14:paraId="62B8DF88">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8.5供应商应按谈判文件中提供的响应文件格式填写。</w:t>
      </w:r>
    </w:p>
    <w:p w14:paraId="7AF43F2A">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9.响应文件的组成</w:t>
      </w:r>
    </w:p>
    <w:p w14:paraId="21ECA4B1">
      <w:pPr>
        <w:pStyle w:val="164"/>
        <w:spacing w:beforeLines="50"/>
        <w:ind w:firstLine="480"/>
        <w:rPr>
          <w:rFonts w:ascii="宋体" w:hAnsi="宋体" w:cs="宋体"/>
          <w:szCs w:val="21"/>
        </w:rPr>
      </w:pPr>
      <w:r>
        <w:rPr>
          <w:rFonts w:hint="eastAsia" w:ascii="宋体" w:hAnsi="宋体" w:cs="宋体"/>
        </w:rPr>
        <w:t>9.1响应文件包括下列内容：</w:t>
      </w:r>
      <w:r>
        <w:rPr>
          <w:rFonts w:hint="eastAsia" w:ascii="宋体" w:hAnsi="宋体" w:cs="宋体"/>
          <w:szCs w:val="21"/>
        </w:rPr>
        <w:t xml:space="preserve"> </w:t>
      </w:r>
    </w:p>
    <w:p w14:paraId="2D7DDC3C">
      <w:pPr>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（1）谈判响应声明(格式)</w:t>
      </w:r>
    </w:p>
    <w:p w14:paraId="66100B0E">
      <w:pPr>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（2）法定代表人（单位负责人）身份证明(格式)</w:t>
      </w:r>
    </w:p>
    <w:p w14:paraId="0B52E089">
      <w:pPr>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（3）授权委托书(格式)</w:t>
      </w:r>
    </w:p>
    <w:p w14:paraId="6B0D1509">
      <w:pPr>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（4）保证金</w:t>
      </w:r>
    </w:p>
    <w:p w14:paraId="68EE4B78">
      <w:pPr>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（5）首次报价表及报价文件(格式)</w:t>
      </w:r>
    </w:p>
    <w:p w14:paraId="610C2A92">
      <w:pPr>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（6）采购需求的响应</w:t>
      </w:r>
    </w:p>
    <w:p w14:paraId="2834F80F">
      <w:pPr>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（7）合同条款偏离表</w:t>
      </w:r>
    </w:p>
    <w:p w14:paraId="2A0AB19D">
      <w:pPr>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（8）采购需求偏离表</w:t>
      </w:r>
    </w:p>
    <w:p w14:paraId="1CAC114D">
      <w:pPr>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（9）享受政府采购政策优惠的证明资料</w:t>
      </w:r>
    </w:p>
    <w:p w14:paraId="1614FF57">
      <w:pPr>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（10）</w:t>
      </w:r>
      <w:r>
        <w:rPr>
          <w:rFonts w:hint="eastAsia" w:ascii="宋体" w:hAnsi="宋体" w:cs="宋体"/>
          <w:kern w:val="32"/>
          <w:szCs w:val="21"/>
        </w:rPr>
        <w:t>关于资格的声明(格式)</w:t>
      </w:r>
    </w:p>
    <w:p w14:paraId="1A1766E9">
      <w:pPr>
        <w:tabs>
          <w:tab w:val="left" w:pos="753"/>
        </w:tabs>
        <w:adjustRightInd w:val="0"/>
        <w:snapToGrid w:val="0"/>
        <w:spacing w:beforeLines="50" w:line="360" w:lineRule="auto"/>
        <w:ind w:firstLine="420" w:firstLineChars="200"/>
        <w:rPr>
          <w:rFonts w:ascii="宋体" w:hAnsi="宋体" w:cs="宋体"/>
          <w:kern w:val="32"/>
          <w:szCs w:val="21"/>
        </w:rPr>
      </w:pPr>
      <w:r>
        <w:rPr>
          <w:rFonts w:hint="eastAsia" w:ascii="宋体" w:hAnsi="宋体" w:cs="宋体"/>
          <w:szCs w:val="21"/>
        </w:rPr>
        <w:t>（11）响应标的符合谈判文件规定的证明文件</w:t>
      </w:r>
    </w:p>
    <w:p w14:paraId="295328E4">
      <w:pPr>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（12）代理服务费承诺书</w:t>
      </w:r>
    </w:p>
    <w:p w14:paraId="16CAE0C5">
      <w:pPr>
        <w:adjustRightInd w:val="0"/>
        <w:snapToGrid w:val="0"/>
        <w:spacing w:beforeLines="50" w:line="360" w:lineRule="auto"/>
        <w:ind w:firstLine="420" w:firstLineChars="200"/>
        <w:rPr>
          <w:rFonts w:ascii="宋体" w:hAnsi="宋体" w:cs="宋体"/>
        </w:rPr>
      </w:pPr>
      <w:r>
        <w:rPr>
          <w:rFonts w:hint="eastAsia" w:ascii="宋体" w:hAnsi="宋体" w:cs="宋体"/>
        </w:rPr>
        <w:t>9.2在谈判过程中，</w:t>
      </w:r>
      <w:r>
        <w:rPr>
          <w:rFonts w:hint="eastAsia" w:ascii="宋体" w:hAnsi="宋体" w:cs="宋体"/>
          <w:szCs w:val="21"/>
        </w:rPr>
        <w:t>供应商</w:t>
      </w:r>
      <w:r>
        <w:rPr>
          <w:rFonts w:hint="eastAsia" w:ascii="宋体" w:hAnsi="宋体" w:cs="宋体"/>
        </w:rPr>
        <w:t>根据</w:t>
      </w:r>
      <w:r>
        <w:rPr>
          <w:rFonts w:hint="eastAsia" w:ascii="宋体" w:hAnsi="宋体" w:cs="宋体"/>
          <w:kern w:val="0"/>
          <w:szCs w:val="21"/>
        </w:rPr>
        <w:t>谈判小组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rPr>
        <w:t>最后报价)是</w:t>
      </w:r>
      <w:r>
        <w:rPr>
          <w:rFonts w:hint="eastAsia" w:ascii="宋体" w:hAnsi="宋体" w:cs="宋体"/>
          <w:szCs w:val="21"/>
        </w:rPr>
        <w:t>响应文件</w:t>
      </w:r>
      <w:r>
        <w:rPr>
          <w:rFonts w:hint="eastAsia" w:ascii="宋体" w:hAnsi="宋体" w:cs="宋体"/>
        </w:rPr>
        <w:t>的有效组成部分。</w:t>
      </w:r>
    </w:p>
    <w:p w14:paraId="08D638B9">
      <w:pPr>
        <w:adjustRightInd w:val="0"/>
        <w:snapToGrid w:val="0"/>
        <w:spacing w:beforeLines="50" w:line="360" w:lineRule="auto"/>
        <w:ind w:firstLine="420" w:firstLineChars="200"/>
        <w:rPr>
          <w:rFonts w:ascii="宋体" w:hAnsi="宋体" w:cs="宋体"/>
          <w:szCs w:val="21"/>
        </w:rPr>
      </w:pPr>
      <w:r>
        <w:rPr>
          <w:rFonts w:hint="eastAsia" w:ascii="宋体" w:hAnsi="宋体" w:cs="宋体"/>
        </w:rPr>
        <w:t>9.3</w:t>
      </w:r>
      <w:r>
        <w:rPr>
          <w:rFonts w:hint="eastAsia" w:ascii="宋体" w:hAnsi="宋体" w:cs="宋体"/>
          <w:szCs w:val="21"/>
        </w:rPr>
        <w:t>根据《政府采购法》第四十二条的规定，供应商无论成交与否，其响应文件不予退还。</w:t>
      </w:r>
    </w:p>
    <w:p w14:paraId="72C197F3">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10.报价要求</w:t>
      </w:r>
    </w:p>
    <w:p w14:paraId="43150EA4">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10.1供应商应当根据谈判文件第三章第一节“采购清单一览表”逐一报价；谈判文件第三章提供第三节“工程量清单”的，供应商应按其要求填写相应表格。</w:t>
      </w:r>
    </w:p>
    <w:p w14:paraId="580940DA">
      <w:pPr>
        <w:adjustRightInd w:val="0"/>
        <w:snapToGrid w:val="0"/>
        <w:spacing w:line="360" w:lineRule="auto"/>
        <w:ind w:firstLine="420" w:firstLineChars="200"/>
        <w:rPr>
          <w:rFonts w:ascii="宋体" w:hAnsi="宋体" w:cs="宋体"/>
          <w:szCs w:val="21"/>
        </w:rPr>
      </w:pPr>
      <w:r>
        <w:rPr>
          <w:rFonts w:hint="eastAsia" w:ascii="宋体" w:hAnsi="宋体" w:cs="宋体"/>
          <w:szCs w:val="21"/>
        </w:rPr>
        <w:t>10.2在报价表、分项报价表填写报价时应注意下列要求：</w:t>
      </w:r>
    </w:p>
    <w:p w14:paraId="342D6D5D">
      <w:pPr>
        <w:pStyle w:val="23"/>
        <w:adjustRightInd w:val="0"/>
        <w:snapToGrid w:val="0"/>
        <w:spacing w:beforeLines="50" w:line="360" w:lineRule="auto"/>
        <w:ind w:firstLine="420" w:firstLineChars="200"/>
        <w:rPr>
          <w:rFonts w:hAnsi="宋体" w:cs="宋体"/>
        </w:rPr>
      </w:pPr>
      <w:r>
        <w:rPr>
          <w:rFonts w:hint="eastAsia" w:hAnsi="宋体" w:cs="宋体"/>
        </w:rPr>
        <w:t>（1）采购需求要求的安装、调试、培训、售后服务及其它附加服务的费用。</w:t>
      </w:r>
    </w:p>
    <w:p w14:paraId="32B5ECF6">
      <w:pPr>
        <w:pStyle w:val="23"/>
        <w:adjustRightInd w:val="0"/>
        <w:snapToGrid w:val="0"/>
        <w:spacing w:beforeLines="50" w:line="360" w:lineRule="auto"/>
        <w:ind w:firstLine="420" w:firstLineChars="200"/>
        <w:rPr>
          <w:rFonts w:hAnsi="宋体" w:cs="宋体"/>
        </w:rPr>
      </w:pPr>
      <w:r>
        <w:rPr>
          <w:rFonts w:hint="eastAsia" w:hAnsi="宋体" w:cs="宋体"/>
        </w:rPr>
        <w:t>（2）所有根据合同或其它原因应由供应商交纳和支付的税款和费用。</w:t>
      </w:r>
    </w:p>
    <w:p w14:paraId="3038FB7E">
      <w:pPr>
        <w:adjustRightInd w:val="0"/>
        <w:snapToGrid w:val="0"/>
        <w:spacing w:beforeLines="50" w:line="360" w:lineRule="auto"/>
        <w:ind w:firstLine="420" w:firstLineChars="200"/>
        <w:rPr>
          <w:rFonts w:ascii="宋体" w:hAnsi="宋体" w:cs="宋体"/>
          <w:color w:val="000000"/>
        </w:rPr>
      </w:pPr>
      <w:r>
        <w:rPr>
          <w:rFonts w:hint="eastAsia" w:ascii="宋体" w:hAnsi="宋体" w:cs="宋体"/>
          <w:color w:val="000000"/>
        </w:rPr>
        <w:t>（3）谈判文件指定交货地点的运输、保险、装卸费。</w:t>
      </w:r>
    </w:p>
    <w:p w14:paraId="26B0FB2C">
      <w:pPr>
        <w:adjustRightInd w:val="0"/>
        <w:snapToGrid w:val="0"/>
        <w:spacing w:beforeLines="50" w:line="360" w:lineRule="auto"/>
        <w:ind w:firstLine="420" w:firstLineChars="200"/>
        <w:rPr>
          <w:rFonts w:ascii="宋体" w:hAnsi="宋体" w:cs="宋体"/>
          <w:szCs w:val="21"/>
        </w:rPr>
      </w:pPr>
      <w:r>
        <w:rPr>
          <w:rFonts w:hint="eastAsia" w:ascii="宋体" w:hAnsi="宋体" w:cs="宋体"/>
        </w:rPr>
        <w:t>（4）实行工程量清单报价的，供应商提交最后报价应与已标价工程量清单总报价一致。</w:t>
      </w:r>
    </w:p>
    <w:p w14:paraId="51C2A393">
      <w:pPr>
        <w:pStyle w:val="95"/>
        <w:widowControl w:val="0"/>
        <w:adjustRightInd w:val="0"/>
        <w:snapToGrid w:val="0"/>
        <w:spacing w:beforeLines="50" w:line="360" w:lineRule="auto"/>
        <w:ind w:firstLine="420" w:firstLineChars="200"/>
        <w:rPr>
          <w:rFonts w:ascii="宋体" w:hAnsi="宋体" w:cs="宋体"/>
          <w:color w:val="000000"/>
        </w:rPr>
      </w:pPr>
      <w:r>
        <w:rPr>
          <w:rFonts w:hint="eastAsia" w:ascii="宋体" w:hAnsi="宋体" w:cs="宋体"/>
          <w:color w:val="000000"/>
        </w:rPr>
        <w:t>10.3</w:t>
      </w:r>
      <w:r>
        <w:rPr>
          <w:rFonts w:hint="eastAsia" w:ascii="宋体" w:hAnsi="宋体" w:cs="宋体"/>
          <w:color w:val="000000"/>
          <w:lang w:val="zh-CN"/>
        </w:rPr>
        <w:t>供应商</w:t>
      </w:r>
      <w:r>
        <w:rPr>
          <w:rFonts w:hint="eastAsia" w:ascii="宋体" w:hAnsi="宋体" w:cs="宋体"/>
          <w:color w:val="000000"/>
        </w:rPr>
        <w:t>的最后报价不得超过采购项目预算，采购项目预算见</w:t>
      </w:r>
      <w:r>
        <w:rPr>
          <w:rFonts w:hint="eastAsia" w:ascii="宋体" w:hAnsi="宋体" w:cs="宋体"/>
          <w:b/>
        </w:rPr>
        <w:t>【谈判须知前附表】</w:t>
      </w:r>
      <w:r>
        <w:rPr>
          <w:rFonts w:hint="eastAsia" w:ascii="宋体" w:hAnsi="宋体" w:cs="宋体"/>
          <w:color w:val="000000"/>
        </w:rPr>
        <w:t>。</w:t>
      </w:r>
    </w:p>
    <w:p w14:paraId="5C0414FF">
      <w:pPr>
        <w:pStyle w:val="23"/>
        <w:adjustRightInd w:val="0"/>
        <w:snapToGrid w:val="0"/>
        <w:spacing w:beforeLines="50" w:line="360" w:lineRule="auto"/>
        <w:ind w:firstLine="420" w:firstLineChars="200"/>
        <w:rPr>
          <w:rFonts w:hAnsi="宋体" w:cs="宋体"/>
          <w:color w:val="000000"/>
        </w:rPr>
      </w:pPr>
      <w:r>
        <w:rPr>
          <w:rFonts w:hint="eastAsia" w:hAnsi="宋体" w:cs="宋体"/>
          <w:color w:val="000000"/>
        </w:rPr>
        <w:t>10.4供应商提交的最后报价在合同执行过程中是固定不变的，不得以任何理由予以变更。以可变动价格提交的报价将被认为是非实质响应而被拒绝。</w:t>
      </w:r>
    </w:p>
    <w:p w14:paraId="5024D534">
      <w:pPr>
        <w:adjustRightInd w:val="0"/>
        <w:snapToGrid w:val="0"/>
        <w:spacing w:beforeLines="50" w:line="360" w:lineRule="auto"/>
        <w:ind w:firstLine="420" w:firstLineChars="200"/>
        <w:jc w:val="left"/>
        <w:rPr>
          <w:rFonts w:ascii="宋体" w:hAnsi="宋体" w:cs="宋体"/>
          <w:color w:val="000000"/>
        </w:rPr>
      </w:pPr>
      <w:r>
        <w:rPr>
          <w:rFonts w:hint="eastAsia" w:ascii="宋体" w:hAnsi="宋体" w:cs="宋体"/>
          <w:color w:val="000000"/>
        </w:rPr>
        <w:t>10.5采购人不接受供应商给予的赠品、回扣或者与采购无关的其他商品、服务。</w:t>
      </w:r>
    </w:p>
    <w:p w14:paraId="439529F1">
      <w:pPr>
        <w:pStyle w:val="23"/>
        <w:adjustRightInd w:val="0"/>
        <w:snapToGrid w:val="0"/>
        <w:spacing w:beforeLines="50" w:line="360" w:lineRule="auto"/>
        <w:ind w:firstLine="420" w:firstLineChars="200"/>
        <w:rPr>
          <w:rFonts w:hAnsi="宋体" w:cs="宋体"/>
          <w:color w:val="000000"/>
        </w:rPr>
      </w:pPr>
      <w:r>
        <w:rPr>
          <w:rFonts w:hint="eastAsia" w:hAnsi="宋体" w:cs="宋体"/>
          <w:color w:val="000000"/>
        </w:rPr>
        <w:t>10.6报价的其他要求见</w:t>
      </w:r>
      <w:r>
        <w:rPr>
          <w:rFonts w:hint="eastAsia" w:hAnsi="宋体" w:cs="宋体"/>
          <w:b/>
        </w:rPr>
        <w:t>【谈判须知前附表】</w:t>
      </w:r>
      <w:r>
        <w:rPr>
          <w:rFonts w:hint="eastAsia" w:hAnsi="宋体" w:cs="宋体"/>
          <w:color w:val="000000"/>
        </w:rPr>
        <w:t>。</w:t>
      </w:r>
    </w:p>
    <w:p w14:paraId="7734C112">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11.保证金</w:t>
      </w:r>
    </w:p>
    <w:p w14:paraId="32EF7739">
      <w:pPr>
        <w:pStyle w:val="23"/>
        <w:adjustRightInd w:val="0"/>
        <w:snapToGrid w:val="0"/>
        <w:spacing w:beforeLines="50" w:line="360" w:lineRule="auto"/>
        <w:ind w:firstLine="420" w:firstLineChars="200"/>
        <w:rPr>
          <w:rFonts w:hAnsi="宋体" w:cs="宋体"/>
          <w:bCs/>
        </w:rPr>
      </w:pPr>
      <w:r>
        <w:rPr>
          <w:rFonts w:hint="eastAsia" w:hAnsi="宋体" w:cs="宋体"/>
        </w:rPr>
        <w:t>11.1</w:t>
      </w:r>
      <w:r>
        <w:rPr>
          <w:rFonts w:hint="eastAsia" w:hAnsi="宋体" w:cs="宋体"/>
          <w:bCs/>
        </w:rPr>
        <w:t>谈判文件要求供应商提交保证金的，供应商应按</w:t>
      </w:r>
      <w:r>
        <w:rPr>
          <w:rFonts w:hint="eastAsia" w:hAnsi="宋体" w:cs="宋体"/>
          <w:b/>
          <w:bCs/>
        </w:rPr>
        <w:t>【谈判须知前附表】</w:t>
      </w:r>
      <w:r>
        <w:rPr>
          <w:rFonts w:hint="eastAsia" w:hAnsi="宋体" w:cs="宋体"/>
          <w:bCs/>
        </w:rPr>
        <w:t>规定，在提交响应文件的截止时间前提交保证金。保证金有效期应当与响应文件有效期一致。</w:t>
      </w:r>
    </w:p>
    <w:p w14:paraId="340CC8B5">
      <w:pPr>
        <w:adjustRightInd w:val="0"/>
        <w:snapToGrid w:val="0"/>
        <w:spacing w:beforeLines="50" w:line="360" w:lineRule="auto"/>
        <w:ind w:firstLine="420" w:firstLineChars="200"/>
        <w:rPr>
          <w:rFonts w:ascii="宋体" w:hAnsi="宋体" w:cs="宋体"/>
          <w:b/>
          <w:szCs w:val="21"/>
        </w:rPr>
      </w:pPr>
      <w:r>
        <w:rPr>
          <w:rFonts w:hint="eastAsia" w:ascii="宋体" w:hAnsi="宋体" w:cs="宋体"/>
          <w:szCs w:val="21"/>
        </w:rPr>
        <w:t>11.2</w:t>
      </w:r>
      <w:r>
        <w:rPr>
          <w:rFonts w:hint="eastAsia" w:ascii="宋体" w:hAnsi="宋体" w:cs="宋体"/>
          <w:kern w:val="0"/>
          <w:szCs w:val="21"/>
          <w:lang w:val="zh-CN"/>
        </w:rPr>
        <w:t>供应商为联合体的，可以由联合体中的一方或者共同交纳保证金，其交纳的保证金，对联合体各方均具有约束力。</w:t>
      </w:r>
    </w:p>
    <w:p w14:paraId="05343A03">
      <w:pPr>
        <w:pStyle w:val="23"/>
        <w:tabs>
          <w:tab w:val="left" w:pos="6300"/>
        </w:tabs>
        <w:adjustRightInd w:val="0"/>
        <w:snapToGrid w:val="0"/>
        <w:spacing w:beforeLines="50" w:line="360" w:lineRule="auto"/>
        <w:ind w:firstLine="420" w:firstLineChars="200"/>
        <w:rPr>
          <w:rFonts w:hAnsi="宋体" w:cs="宋体"/>
        </w:rPr>
      </w:pPr>
      <w:r>
        <w:rPr>
          <w:rFonts w:hint="eastAsia" w:hAnsi="宋体" w:cs="宋体"/>
        </w:rPr>
        <w:t>11.3采购人、采购代理机构在成交通知书发出后5个工作日内退还未成交供应商的保证金；在采购合同签定后5个工作日内退还成交供应商的保证金，但因供应商自身原因导致无法及时退还的除外。</w:t>
      </w:r>
    </w:p>
    <w:p w14:paraId="6C043FAD">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11.4保证金的退还按以下规定办理：</w:t>
      </w:r>
    </w:p>
    <w:p w14:paraId="0AF768C8">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（1）成交供应商的保证金，在政府采购合同签订后5个工作日内退还。</w:t>
      </w:r>
    </w:p>
    <w:p w14:paraId="6C553D65">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（2）未成交供应商的保证金，在成交通知书发出后5个工作日内退还。</w:t>
      </w:r>
    </w:p>
    <w:p w14:paraId="693833B3">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（3）终止竞争性谈判采购活动的，在发布项目终止公告后5个工作日内退还。</w:t>
      </w:r>
    </w:p>
    <w:p w14:paraId="280323E8">
      <w:pPr>
        <w:pStyle w:val="23"/>
        <w:adjustRightInd w:val="0"/>
        <w:snapToGrid w:val="0"/>
        <w:spacing w:beforeLines="50" w:line="360" w:lineRule="auto"/>
        <w:ind w:firstLine="420" w:firstLineChars="200"/>
        <w:rPr>
          <w:rFonts w:hAnsi="宋体" w:cs="宋体"/>
          <w:kern w:val="0"/>
        </w:rPr>
      </w:pPr>
      <w:r>
        <w:rPr>
          <w:rFonts w:hint="eastAsia" w:hAnsi="宋体" w:cs="宋体"/>
        </w:rPr>
        <w:t>11.5</w:t>
      </w:r>
      <w:r>
        <w:rPr>
          <w:rFonts w:hint="eastAsia" w:hAnsi="宋体" w:cs="宋体"/>
          <w:kern w:val="0"/>
        </w:rPr>
        <w:t>有下列情形之一的，保证金不予退还，并上缴本级财政国库：</w:t>
      </w:r>
    </w:p>
    <w:p w14:paraId="536ED592">
      <w:pPr>
        <w:pStyle w:val="23"/>
        <w:adjustRightInd w:val="0"/>
        <w:snapToGrid w:val="0"/>
        <w:spacing w:beforeLines="50" w:line="360" w:lineRule="auto"/>
        <w:ind w:firstLine="420" w:firstLineChars="200"/>
        <w:rPr>
          <w:rFonts w:hAnsi="宋体" w:cs="宋体"/>
        </w:rPr>
      </w:pPr>
      <w:r>
        <w:rPr>
          <w:rFonts w:hint="eastAsia" w:hAnsi="宋体" w:cs="宋体"/>
        </w:rPr>
        <w:t>（1）供应商在提交响应文件截止时间后撤回响应文件的；</w:t>
      </w:r>
    </w:p>
    <w:p w14:paraId="0E1030AC">
      <w:pPr>
        <w:pStyle w:val="23"/>
        <w:adjustRightInd w:val="0"/>
        <w:snapToGrid w:val="0"/>
        <w:spacing w:beforeLines="50" w:line="360" w:lineRule="auto"/>
        <w:ind w:firstLine="420" w:firstLineChars="200"/>
        <w:rPr>
          <w:rFonts w:hAnsi="宋体" w:cs="宋体"/>
        </w:rPr>
      </w:pPr>
      <w:r>
        <w:rPr>
          <w:rFonts w:hint="eastAsia" w:hAnsi="宋体" w:cs="宋体"/>
        </w:rPr>
        <w:t>（2）供应商在响应文件中提供虚假材料的；</w:t>
      </w:r>
    </w:p>
    <w:p w14:paraId="6AFF7DB5">
      <w:pPr>
        <w:pStyle w:val="23"/>
        <w:adjustRightInd w:val="0"/>
        <w:snapToGrid w:val="0"/>
        <w:spacing w:beforeLines="50" w:line="360" w:lineRule="auto"/>
        <w:ind w:firstLine="420" w:firstLineChars="200"/>
        <w:rPr>
          <w:rFonts w:hAnsi="宋体" w:cs="宋体"/>
        </w:rPr>
      </w:pPr>
      <w:r>
        <w:rPr>
          <w:rFonts w:hint="eastAsia" w:hAnsi="宋体" w:cs="宋体"/>
        </w:rPr>
        <w:t xml:space="preserve">（3）除因不可抗力或谈判文件认可的情形以外，成交供应商不与采购人签订合同的； </w:t>
      </w:r>
    </w:p>
    <w:p w14:paraId="483C8676">
      <w:pPr>
        <w:pStyle w:val="23"/>
        <w:adjustRightInd w:val="0"/>
        <w:snapToGrid w:val="0"/>
        <w:spacing w:beforeLines="50" w:line="360" w:lineRule="auto"/>
        <w:ind w:firstLine="420" w:firstLineChars="200"/>
        <w:rPr>
          <w:rFonts w:hAnsi="宋体" w:cs="宋体"/>
        </w:rPr>
      </w:pPr>
      <w:r>
        <w:rPr>
          <w:rFonts w:hint="eastAsia" w:hAnsi="宋体" w:cs="宋体"/>
        </w:rPr>
        <w:t xml:space="preserve">（4）供应商与采购人、其他供应商或者采购代理机构恶意串通的； </w:t>
      </w:r>
    </w:p>
    <w:p w14:paraId="1DEF4F59">
      <w:pPr>
        <w:pStyle w:val="23"/>
        <w:adjustRightInd w:val="0"/>
        <w:snapToGrid w:val="0"/>
        <w:spacing w:beforeLines="50" w:line="360" w:lineRule="auto"/>
        <w:ind w:firstLine="420" w:firstLineChars="200"/>
        <w:rPr>
          <w:rFonts w:hAnsi="宋体" w:cs="宋体"/>
        </w:rPr>
      </w:pPr>
      <w:r>
        <w:rPr>
          <w:rFonts w:hint="eastAsia" w:hAnsi="宋体" w:cs="宋体"/>
        </w:rPr>
        <w:t>（5）谈判文件规定的其他情形。</w:t>
      </w:r>
    </w:p>
    <w:p w14:paraId="3057255F">
      <w:pPr>
        <w:pStyle w:val="5"/>
        <w:keepNext w:val="0"/>
        <w:keepLines w:val="0"/>
        <w:adjustRightInd w:val="0"/>
        <w:snapToGrid w:val="0"/>
        <w:spacing w:beforeLines="50" w:after="0" w:line="360" w:lineRule="auto"/>
        <w:rPr>
          <w:rFonts w:ascii="宋体" w:hAnsi="宋体" w:eastAsia="宋体" w:cs="宋体"/>
          <w:sz w:val="24"/>
          <w:szCs w:val="24"/>
        </w:rPr>
      </w:pPr>
      <w:r>
        <w:rPr>
          <w:rFonts w:hint="eastAsia" w:ascii="宋体" w:hAnsi="宋体" w:eastAsia="宋体" w:cs="宋体"/>
          <w:sz w:val="24"/>
          <w:szCs w:val="24"/>
        </w:rPr>
        <w:t>12.响应文件有效期</w:t>
      </w:r>
    </w:p>
    <w:p w14:paraId="1D9B2B46">
      <w:pPr>
        <w:adjustRightInd w:val="0"/>
        <w:snapToGrid w:val="0"/>
        <w:spacing w:beforeLines="50" w:line="360" w:lineRule="auto"/>
        <w:ind w:firstLine="420" w:firstLineChars="200"/>
        <w:jc w:val="left"/>
        <w:rPr>
          <w:rFonts w:ascii="宋体" w:hAnsi="宋体" w:cs="宋体"/>
        </w:rPr>
      </w:pPr>
      <w:r>
        <w:rPr>
          <w:rFonts w:hint="eastAsia" w:ascii="宋体" w:hAnsi="宋体" w:cs="宋体"/>
        </w:rPr>
        <w:t>12.1响应文件</w:t>
      </w:r>
      <w:r>
        <w:rPr>
          <w:rFonts w:hint="eastAsia" w:ascii="宋体" w:hAnsi="宋体" w:cs="宋体"/>
          <w:szCs w:val="21"/>
        </w:rPr>
        <w:t>有效期见</w:t>
      </w:r>
      <w:r>
        <w:rPr>
          <w:rFonts w:hint="eastAsia" w:ascii="宋体" w:hAnsi="宋体" w:cs="宋体"/>
          <w:b/>
          <w:bCs/>
        </w:rPr>
        <w:t>【谈判须知前附表】</w:t>
      </w:r>
      <w:r>
        <w:rPr>
          <w:rFonts w:hint="eastAsia" w:ascii="宋体" w:hAnsi="宋体" w:cs="宋体"/>
          <w:szCs w:val="21"/>
        </w:rPr>
        <w:t>，在此期间</w:t>
      </w:r>
      <w:r>
        <w:rPr>
          <w:rFonts w:hint="eastAsia" w:ascii="宋体" w:hAnsi="宋体" w:cs="宋体"/>
        </w:rPr>
        <w:t>响应</w:t>
      </w:r>
      <w:r>
        <w:rPr>
          <w:rFonts w:hint="eastAsia" w:ascii="宋体" w:hAnsi="宋体" w:cs="宋体"/>
          <w:szCs w:val="21"/>
        </w:rPr>
        <w:t>文件对供应商具有法律约束力，</w:t>
      </w:r>
      <w:r>
        <w:rPr>
          <w:rFonts w:hint="eastAsia" w:ascii="宋体" w:hAnsi="宋体" w:cs="宋体"/>
        </w:rPr>
        <w:t>从</w:t>
      </w:r>
      <w:r>
        <w:rPr>
          <w:rFonts w:hint="eastAsia" w:ascii="宋体" w:hAnsi="宋体" w:cs="宋体"/>
          <w:kern w:val="0"/>
          <w:szCs w:val="21"/>
        </w:rPr>
        <w:t>提交首次响应文件截止时间</w:t>
      </w:r>
      <w:r>
        <w:rPr>
          <w:rFonts w:hint="eastAsia" w:ascii="宋体" w:hAnsi="宋体" w:cs="宋体"/>
        </w:rPr>
        <w:t>之日起计算。响应文件有效期不足的将被视为</w:t>
      </w:r>
      <w:r>
        <w:rPr>
          <w:rFonts w:hint="eastAsia" w:ascii="宋体" w:hAnsi="宋体" w:cs="宋体"/>
          <w:b/>
        </w:rPr>
        <w:t>无效响应</w:t>
      </w:r>
      <w:r>
        <w:rPr>
          <w:rFonts w:hint="eastAsia" w:ascii="宋体" w:hAnsi="宋体" w:cs="宋体"/>
        </w:rPr>
        <w:t>。</w:t>
      </w:r>
    </w:p>
    <w:p w14:paraId="38323DFC">
      <w:pPr>
        <w:pStyle w:val="5"/>
        <w:keepNext w:val="0"/>
        <w:keepLines w:val="0"/>
        <w:adjustRightInd w:val="0"/>
        <w:snapToGrid w:val="0"/>
        <w:spacing w:beforeLines="50" w:after="0" w:line="360" w:lineRule="auto"/>
        <w:rPr>
          <w:rFonts w:ascii="宋体" w:hAnsi="宋体" w:eastAsia="宋体" w:cs="宋体"/>
          <w:sz w:val="24"/>
          <w:szCs w:val="24"/>
        </w:rPr>
      </w:pPr>
      <w:r>
        <w:rPr>
          <w:rFonts w:hint="eastAsia" w:ascii="宋体" w:hAnsi="宋体" w:eastAsia="宋体" w:cs="宋体"/>
          <w:sz w:val="24"/>
          <w:szCs w:val="24"/>
        </w:rPr>
        <w:t>13.分包</w:t>
      </w:r>
    </w:p>
    <w:p w14:paraId="76B386F7">
      <w:pPr>
        <w:adjustRightInd w:val="0"/>
        <w:snapToGrid w:val="0"/>
        <w:spacing w:beforeLines="50" w:line="360" w:lineRule="auto"/>
        <w:ind w:firstLine="420" w:firstLineChars="200"/>
        <w:jc w:val="left"/>
        <w:rPr>
          <w:rFonts w:ascii="宋体" w:hAnsi="宋体" w:cs="宋体"/>
          <w:color w:val="FF0000"/>
        </w:rPr>
      </w:pPr>
      <w:r>
        <w:rPr>
          <w:rFonts w:hint="eastAsia" w:ascii="宋体" w:hAnsi="宋体" w:cs="宋体"/>
        </w:rPr>
        <w:t>13.1</w:t>
      </w:r>
      <w:r>
        <w:rPr>
          <w:rFonts w:hint="eastAsia" w:ascii="宋体" w:hAnsi="宋体" w:cs="宋体"/>
          <w:szCs w:val="21"/>
        </w:rPr>
        <w:t>供应商</w:t>
      </w:r>
      <w:r>
        <w:rPr>
          <w:rFonts w:hint="eastAsia" w:ascii="宋体" w:hAnsi="宋体" w:cs="宋体"/>
        </w:rPr>
        <w:t>拟在成交后将采购</w:t>
      </w:r>
      <w:r>
        <w:rPr>
          <w:rFonts w:hint="eastAsia" w:ascii="宋体" w:hAnsi="宋体" w:cs="宋体"/>
          <w:szCs w:val="21"/>
        </w:rPr>
        <w:t>项目的非主体、非关键性工作进行分包的，应符合</w:t>
      </w:r>
      <w:r>
        <w:rPr>
          <w:rFonts w:hint="eastAsia" w:ascii="宋体" w:hAnsi="宋体" w:cs="宋体"/>
          <w:b/>
          <w:bCs/>
        </w:rPr>
        <w:t>【谈判须知前附表】</w:t>
      </w:r>
      <w:r>
        <w:rPr>
          <w:rFonts w:hint="eastAsia" w:ascii="宋体" w:hAnsi="宋体" w:cs="宋体"/>
          <w:szCs w:val="21"/>
        </w:rPr>
        <w:t>规定的分包内容、分包金</w:t>
      </w:r>
      <w:r>
        <w:rPr>
          <w:rFonts w:hint="eastAsia" w:ascii="宋体" w:hAnsi="宋体" w:cs="宋体"/>
        </w:rPr>
        <w:t>额和资质要求等限制性条件，并在响应文件中载明分包承担主体，且分包承担主体不得再次分包。</w:t>
      </w:r>
    </w:p>
    <w:p w14:paraId="4AC128D9">
      <w:pPr>
        <w:adjustRightInd w:val="0"/>
        <w:snapToGrid w:val="0"/>
        <w:spacing w:beforeLines="50" w:line="360" w:lineRule="auto"/>
        <w:ind w:firstLine="420" w:firstLineChars="200"/>
        <w:jc w:val="left"/>
        <w:rPr>
          <w:rFonts w:ascii="宋体" w:hAnsi="宋体" w:cs="宋体"/>
        </w:rPr>
      </w:pPr>
      <w:r>
        <w:rPr>
          <w:rFonts w:hint="eastAsia" w:ascii="宋体" w:hAnsi="宋体" w:cs="宋体"/>
        </w:rPr>
        <w:t>13.2中小企业依据政府采购政策获取政府采购合同后，小型、微型企业不得分包给大型、中型企业，中型企业不得分包给大型企业。</w:t>
      </w:r>
    </w:p>
    <w:p w14:paraId="16EF9C07">
      <w:pPr>
        <w:adjustRightInd w:val="0"/>
        <w:snapToGrid w:val="0"/>
        <w:spacing w:beforeLines="50" w:line="360" w:lineRule="auto"/>
        <w:ind w:firstLine="420" w:firstLineChars="200"/>
        <w:jc w:val="left"/>
        <w:rPr>
          <w:rFonts w:ascii="宋体" w:hAnsi="宋体" w:cs="宋体"/>
        </w:rPr>
      </w:pPr>
      <w:r>
        <w:rPr>
          <w:rFonts w:hint="eastAsia" w:ascii="宋体" w:hAnsi="宋体" w:cs="宋体"/>
        </w:rPr>
        <w:t>13.3成交</w:t>
      </w:r>
      <w:r>
        <w:rPr>
          <w:rFonts w:hint="eastAsia" w:ascii="宋体" w:hAnsi="宋体" w:cs="宋体"/>
          <w:szCs w:val="21"/>
        </w:rPr>
        <w:t>供应商</w:t>
      </w:r>
      <w:r>
        <w:rPr>
          <w:rFonts w:hint="eastAsia" w:ascii="宋体" w:hAnsi="宋体" w:cs="宋体"/>
        </w:rPr>
        <w:t>应当就分包项目向采购人负责，分包承担主体就分包项目承担连带责任。</w:t>
      </w:r>
    </w:p>
    <w:p w14:paraId="7C2F1FCE">
      <w:pPr>
        <w:adjustRightInd w:val="0"/>
        <w:snapToGrid w:val="0"/>
        <w:spacing w:beforeLines="50" w:line="360" w:lineRule="auto"/>
        <w:ind w:firstLine="420" w:firstLineChars="200"/>
        <w:jc w:val="left"/>
        <w:rPr>
          <w:rFonts w:ascii="宋体" w:hAnsi="宋体" w:cs="宋体"/>
        </w:rPr>
      </w:pPr>
      <w:r>
        <w:rPr>
          <w:rFonts w:hint="eastAsia" w:ascii="宋体" w:hAnsi="宋体" w:cs="宋体"/>
        </w:rPr>
        <w:t>13.4不符合谈判文件中有关分包规定的，其</w:t>
      </w:r>
      <w:r>
        <w:rPr>
          <w:rFonts w:hint="eastAsia" w:ascii="宋体" w:hAnsi="宋体" w:cs="宋体"/>
          <w:b/>
        </w:rPr>
        <w:t>响应无效</w:t>
      </w:r>
      <w:r>
        <w:rPr>
          <w:rFonts w:hint="eastAsia" w:ascii="宋体" w:hAnsi="宋体" w:cs="宋体"/>
        </w:rPr>
        <w:t>。</w:t>
      </w:r>
    </w:p>
    <w:p w14:paraId="74342728">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14.响应文件的签署及规定</w:t>
      </w:r>
    </w:p>
    <w:p w14:paraId="60DF9821">
      <w:pPr>
        <w:pStyle w:val="23"/>
        <w:adjustRightInd w:val="0"/>
        <w:snapToGrid w:val="0"/>
        <w:spacing w:beforeLines="50" w:line="360" w:lineRule="auto"/>
        <w:ind w:firstLine="420" w:firstLineChars="200"/>
        <w:rPr>
          <w:rFonts w:hAnsi="宋体" w:cs="宋体"/>
        </w:rPr>
      </w:pPr>
      <w:r>
        <w:rPr>
          <w:rFonts w:hint="eastAsia" w:hAnsi="宋体" w:cs="宋体"/>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5E351B36">
      <w:pPr>
        <w:pStyle w:val="23"/>
        <w:adjustRightInd w:val="0"/>
        <w:snapToGrid w:val="0"/>
        <w:spacing w:beforeLines="50" w:line="360" w:lineRule="auto"/>
        <w:ind w:firstLine="420" w:firstLineChars="200"/>
        <w:rPr>
          <w:rFonts w:hAnsi="宋体" w:cs="宋体"/>
        </w:rPr>
      </w:pPr>
      <w:r>
        <w:rPr>
          <w:rFonts w:hint="eastAsia" w:hAnsi="宋体" w:cs="宋体"/>
        </w:rPr>
        <w:t>14.2响应文件正本一份，副本份数见</w:t>
      </w:r>
      <w:r>
        <w:rPr>
          <w:rFonts w:hint="eastAsia" w:hAnsi="宋体" w:cs="宋体"/>
          <w:b/>
        </w:rPr>
        <w:t>【谈判须知前附表】</w:t>
      </w:r>
      <w:r>
        <w:rPr>
          <w:rFonts w:hint="eastAsia" w:hAnsi="宋体" w:cs="宋体"/>
        </w:rPr>
        <w:t>；响应文件电子文档（U盘或光盘形式）：</w:t>
      </w:r>
      <w:r>
        <w:rPr>
          <w:rFonts w:hint="eastAsia" w:hAnsi="宋体" w:cs="宋体"/>
          <w:lang w:val="en-US" w:eastAsia="zh-CN"/>
        </w:rPr>
        <w:t>一</w:t>
      </w:r>
      <w:r>
        <w:rPr>
          <w:rFonts w:hint="eastAsia" w:hAnsi="宋体" w:cs="宋体"/>
        </w:rPr>
        <w:t>份。</w:t>
      </w:r>
    </w:p>
    <w:p w14:paraId="2B8E9CC3">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14.3</w:t>
      </w:r>
      <w:r>
        <w:rPr>
          <w:rFonts w:hint="eastAsia" w:ascii="宋体" w:hAnsi="宋体" w:cs="宋体"/>
        </w:rPr>
        <w:t>响应文件任何加行、涂改、增删等改动，改动之处应由供应商代表签字。否则，将导致</w:t>
      </w:r>
      <w:r>
        <w:rPr>
          <w:rFonts w:hint="eastAsia" w:ascii="宋体" w:hAnsi="宋体" w:cs="宋体"/>
          <w:b/>
        </w:rPr>
        <w:t>响应文件无效。</w:t>
      </w:r>
    </w:p>
    <w:p w14:paraId="47C6D91A">
      <w:pPr>
        <w:pStyle w:val="23"/>
        <w:adjustRightInd w:val="0"/>
        <w:snapToGrid w:val="0"/>
        <w:spacing w:beforeLines="50" w:line="360" w:lineRule="auto"/>
        <w:ind w:firstLine="420" w:firstLineChars="200"/>
        <w:rPr>
          <w:rFonts w:hAnsi="宋体" w:cs="宋体"/>
        </w:rPr>
      </w:pPr>
      <w:r>
        <w:rPr>
          <w:rFonts w:hint="eastAsia" w:hAnsi="宋体" w:cs="宋体"/>
        </w:rPr>
        <w:t>14.4在谈判过程中，供应商按谈判文件规定和谈判小组要求</w:t>
      </w:r>
      <w:r>
        <w:rPr>
          <w:rFonts w:hint="eastAsia" w:hAnsi="宋体" w:cs="宋体"/>
          <w:kern w:val="0"/>
        </w:rPr>
        <w:t>提交的</w:t>
      </w:r>
      <w:r>
        <w:rPr>
          <w:rFonts w:hint="eastAsia" w:hAnsi="宋体" w:cs="宋体"/>
        </w:rPr>
        <w:t>最后报价(或者</w:t>
      </w:r>
      <w:r>
        <w:rPr>
          <w:rFonts w:hint="eastAsia" w:hAnsi="宋体" w:cs="宋体"/>
          <w:bCs/>
        </w:rPr>
        <w:t>重</w:t>
      </w:r>
      <w:r>
        <w:rPr>
          <w:rFonts w:hint="eastAsia" w:hAnsi="宋体" w:cs="宋体"/>
          <w:kern w:val="0"/>
        </w:rPr>
        <w:t>新提交的响应文件和</w:t>
      </w:r>
      <w:r>
        <w:rPr>
          <w:rFonts w:hint="eastAsia" w:hAnsi="宋体" w:cs="宋体"/>
        </w:rPr>
        <w:t>最后报价)，可打印或用不褪色材料书写，并经供应商代表签字，</w:t>
      </w:r>
      <w:r>
        <w:rPr>
          <w:rFonts w:hint="eastAsia" w:hAnsi="宋体" w:cs="宋体"/>
          <w:kern w:val="0"/>
        </w:rPr>
        <w:t>或者加盖供应商单位公章</w:t>
      </w:r>
      <w:r>
        <w:rPr>
          <w:rFonts w:hint="eastAsia" w:hAnsi="宋体" w:cs="宋体"/>
        </w:rPr>
        <w:t>。否则，将导致响应文件无效。</w:t>
      </w:r>
    </w:p>
    <w:p w14:paraId="218BED4B">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14.5为便于采购文件保存，</w:t>
      </w:r>
      <w:r>
        <w:rPr>
          <w:rFonts w:hint="eastAsia" w:ascii="宋体" w:hAnsi="宋体" w:cs="宋体"/>
        </w:rPr>
        <w:t>响应文件</w:t>
      </w:r>
      <w:r>
        <w:rPr>
          <w:rFonts w:hint="eastAsia" w:ascii="宋体" w:hAnsi="宋体" w:cs="宋体"/>
          <w:szCs w:val="21"/>
        </w:rPr>
        <w:t>电子文档建议为PDF格式，内容与纸质</w:t>
      </w:r>
      <w:r>
        <w:rPr>
          <w:rFonts w:hint="eastAsia" w:ascii="宋体" w:hAnsi="宋体" w:cs="宋体"/>
        </w:rPr>
        <w:t>响应文件</w:t>
      </w:r>
      <w:r>
        <w:rPr>
          <w:rFonts w:hint="eastAsia" w:ascii="宋体" w:hAnsi="宋体" w:cs="宋体"/>
          <w:szCs w:val="21"/>
        </w:rPr>
        <w:t>正本一致。</w:t>
      </w:r>
    </w:p>
    <w:p w14:paraId="7C62CA5F">
      <w:pPr>
        <w:pStyle w:val="4"/>
        <w:keepNext w:val="0"/>
        <w:keepLines w:val="0"/>
        <w:adjustRightInd w:val="0"/>
        <w:snapToGrid w:val="0"/>
        <w:spacing w:beforeLines="50" w:after="0" w:line="360" w:lineRule="auto"/>
        <w:jc w:val="center"/>
        <w:rPr>
          <w:rFonts w:ascii="宋体" w:hAnsi="宋体" w:cs="宋体"/>
          <w:sz w:val="28"/>
          <w:szCs w:val="28"/>
        </w:rPr>
      </w:pPr>
      <w:bookmarkStart w:id="20" w:name="_Toc34637768"/>
      <w:r>
        <w:rPr>
          <w:rFonts w:hint="eastAsia" w:ascii="宋体" w:hAnsi="宋体" w:cs="宋体"/>
          <w:sz w:val="28"/>
          <w:szCs w:val="28"/>
        </w:rPr>
        <w:t>四、响应文件的递交</w:t>
      </w:r>
      <w:bookmarkEnd w:id="20"/>
    </w:p>
    <w:p w14:paraId="1297351F">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15.响应文件的密封和标记</w:t>
      </w:r>
    </w:p>
    <w:p w14:paraId="65F29080">
      <w:pPr>
        <w:pStyle w:val="23"/>
        <w:adjustRightInd w:val="0"/>
        <w:snapToGrid w:val="0"/>
        <w:spacing w:beforeLines="50" w:line="360" w:lineRule="auto"/>
        <w:ind w:firstLine="420" w:firstLineChars="200"/>
        <w:rPr>
          <w:rFonts w:hAnsi="宋体" w:cs="宋体"/>
        </w:rPr>
      </w:pPr>
      <w:r>
        <w:rPr>
          <w:rFonts w:hint="eastAsia" w:hAnsi="宋体" w:cs="宋体"/>
        </w:rPr>
        <w:t>15.1响应文件应密封包装，以保证其响应文件信息在提交首次响应文件截止时间前不被透露。</w:t>
      </w:r>
    </w:p>
    <w:p w14:paraId="7066B6E7">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15.2响应文件封套上应写明的内容见</w:t>
      </w:r>
      <w:r>
        <w:rPr>
          <w:rFonts w:hint="eastAsia" w:ascii="宋体" w:hAnsi="宋体" w:cs="宋体"/>
          <w:b/>
          <w:szCs w:val="21"/>
        </w:rPr>
        <w:t>【</w:t>
      </w:r>
      <w:r>
        <w:rPr>
          <w:rFonts w:hint="eastAsia" w:ascii="宋体" w:hAnsi="宋体" w:cs="宋体"/>
          <w:b/>
        </w:rPr>
        <w:t>谈判</w:t>
      </w:r>
      <w:r>
        <w:rPr>
          <w:rFonts w:hint="eastAsia" w:ascii="宋体" w:hAnsi="宋体" w:cs="宋体"/>
          <w:b/>
          <w:szCs w:val="21"/>
        </w:rPr>
        <w:t>须知前附表】。</w:t>
      </w:r>
    </w:p>
    <w:p w14:paraId="074E2673">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15.3响应文件如果未按本章第</w:t>
      </w:r>
      <w:r>
        <w:rPr>
          <w:rFonts w:hint="eastAsia" w:ascii="宋体" w:hAnsi="宋体" w:cs="宋体"/>
        </w:rPr>
        <w:t>15.1款</w:t>
      </w:r>
      <w:r>
        <w:rPr>
          <w:rFonts w:hint="eastAsia" w:ascii="宋体" w:hAnsi="宋体" w:cs="宋体"/>
          <w:szCs w:val="21"/>
        </w:rPr>
        <w:t>规定密封，采购人、采购代理机构将拒绝接收。</w:t>
      </w:r>
    </w:p>
    <w:p w14:paraId="60730356">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16.响应文件的</w:t>
      </w:r>
      <w:r>
        <w:rPr>
          <w:rFonts w:hint="eastAsia" w:ascii="宋体" w:hAnsi="宋体" w:eastAsia="宋体" w:cs="宋体"/>
          <w:kern w:val="0"/>
          <w:sz w:val="24"/>
          <w:szCs w:val="24"/>
          <w:lang w:val="zh-CN"/>
        </w:rPr>
        <w:t>补充、修改或者撤回</w:t>
      </w:r>
    </w:p>
    <w:p w14:paraId="0FE57760">
      <w:pPr>
        <w:pStyle w:val="23"/>
        <w:adjustRightInd w:val="0"/>
        <w:snapToGrid w:val="0"/>
        <w:spacing w:beforeLines="50" w:line="360" w:lineRule="auto"/>
        <w:ind w:firstLine="420" w:firstLineChars="200"/>
        <w:rPr>
          <w:rFonts w:hAnsi="宋体" w:cs="宋体"/>
        </w:rPr>
      </w:pPr>
      <w:r>
        <w:rPr>
          <w:rFonts w:hint="eastAsia" w:hAnsi="宋体" w:cs="宋体"/>
        </w:rPr>
        <w:t>16.1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cs="宋体"/>
        </w:rPr>
        <w:t>该通知应有供应商代表签字。</w:t>
      </w:r>
    </w:p>
    <w:p w14:paraId="5F35AB8A">
      <w:pPr>
        <w:pStyle w:val="23"/>
        <w:adjustRightInd w:val="0"/>
        <w:snapToGrid w:val="0"/>
        <w:spacing w:beforeLines="50" w:line="360" w:lineRule="auto"/>
        <w:ind w:firstLine="420" w:firstLineChars="200"/>
        <w:rPr>
          <w:rFonts w:hAnsi="宋体" w:cs="宋体"/>
        </w:rPr>
      </w:pPr>
      <w:r>
        <w:rPr>
          <w:rFonts w:hint="eastAsia" w:hAnsi="宋体" w:cs="宋体"/>
        </w:rPr>
        <w:t>16.2</w:t>
      </w:r>
      <w:r>
        <w:rPr>
          <w:rFonts w:hint="eastAsia" w:hAnsi="宋体" w:cs="宋体"/>
          <w:kern w:val="0"/>
          <w:lang w:val="zh-CN"/>
        </w:rPr>
        <w:t>补充、修改的内容与响应文件不一致时，以补充、修改的内容为准。</w:t>
      </w:r>
    </w:p>
    <w:p w14:paraId="02E94D00">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17.响应文件的递交与接收</w:t>
      </w:r>
    </w:p>
    <w:p w14:paraId="544198B5">
      <w:pPr>
        <w:adjustRightInd w:val="0"/>
        <w:snapToGrid w:val="0"/>
        <w:spacing w:beforeLines="50" w:line="360" w:lineRule="auto"/>
        <w:ind w:firstLine="420" w:firstLineChars="200"/>
        <w:rPr>
          <w:rFonts w:ascii="宋体" w:hAnsi="宋体" w:cs="宋体"/>
          <w:kern w:val="0"/>
        </w:rPr>
      </w:pPr>
      <w:r>
        <w:rPr>
          <w:rFonts w:hint="eastAsia" w:ascii="宋体" w:hAnsi="宋体" w:cs="宋体"/>
          <w:szCs w:val="21"/>
        </w:rPr>
        <w:t>17.1供应商应在</w:t>
      </w:r>
      <w:r>
        <w:rPr>
          <w:rFonts w:hint="eastAsia" w:ascii="宋体" w:hAnsi="宋体" w:cs="宋体"/>
          <w:b/>
          <w:szCs w:val="21"/>
        </w:rPr>
        <w:t>【</w:t>
      </w:r>
      <w:r>
        <w:rPr>
          <w:rFonts w:hint="eastAsia" w:ascii="宋体" w:hAnsi="宋体" w:cs="宋体"/>
          <w:b/>
        </w:rPr>
        <w:t>谈判</w:t>
      </w:r>
      <w:r>
        <w:rPr>
          <w:rFonts w:hint="eastAsia" w:ascii="宋体" w:hAnsi="宋体" w:cs="宋体"/>
          <w:b/>
          <w:szCs w:val="21"/>
        </w:rPr>
        <w:t>须知前附表】</w:t>
      </w:r>
      <w:r>
        <w:rPr>
          <w:rFonts w:hint="eastAsia" w:ascii="宋体" w:hAnsi="宋体" w:cs="宋体"/>
        </w:rPr>
        <w:t>规定的</w:t>
      </w:r>
      <w:r>
        <w:rPr>
          <w:rFonts w:hint="eastAsia" w:ascii="宋体" w:hAnsi="宋体" w:cs="宋体"/>
          <w:kern w:val="0"/>
          <w:szCs w:val="21"/>
        </w:rPr>
        <w:t>时间和</w:t>
      </w:r>
      <w:r>
        <w:rPr>
          <w:rFonts w:hint="eastAsia" w:ascii="宋体" w:hAnsi="宋体" w:cs="宋体"/>
          <w:szCs w:val="21"/>
        </w:rPr>
        <w:t>地点提交响应文件。</w:t>
      </w:r>
      <w:r>
        <w:rPr>
          <w:rFonts w:hint="eastAsia" w:ascii="宋体" w:hAnsi="宋体" w:cs="宋体"/>
          <w:kern w:val="0"/>
        </w:rPr>
        <w:t>采购人、采购代理机构或者谈判小组拒收逾期送达的响应文件。</w:t>
      </w:r>
    </w:p>
    <w:p w14:paraId="6E6CB01F">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20B4B639">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（1）项目名称、采购代理编号；</w:t>
      </w:r>
    </w:p>
    <w:p w14:paraId="3C41839E">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（2）供应商名称；</w:t>
      </w:r>
    </w:p>
    <w:p w14:paraId="79E45DD6">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（3）响应文件送达时间、地址；</w:t>
      </w:r>
    </w:p>
    <w:p w14:paraId="4BF9C7A4">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（4）响应文件密封情况；</w:t>
      </w:r>
    </w:p>
    <w:p w14:paraId="70F16273">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（5）采购人、采购代理机构名称；</w:t>
      </w:r>
    </w:p>
    <w:p w14:paraId="273A08E7">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（6）采购人、采购代理机构接收人签字。</w:t>
      </w:r>
    </w:p>
    <w:p w14:paraId="62010734">
      <w:pPr>
        <w:pStyle w:val="23"/>
        <w:adjustRightInd w:val="0"/>
        <w:snapToGrid w:val="0"/>
        <w:spacing w:beforeLines="50" w:line="360" w:lineRule="auto"/>
        <w:ind w:firstLine="420" w:firstLineChars="200"/>
        <w:rPr>
          <w:rFonts w:hAnsi="宋体" w:cs="宋体"/>
        </w:rPr>
      </w:pPr>
      <w:r>
        <w:rPr>
          <w:rFonts w:hint="eastAsia" w:hAnsi="宋体" w:cs="宋体"/>
        </w:rPr>
        <w:t>17.3采购人、</w:t>
      </w:r>
      <w:r>
        <w:rPr>
          <w:rFonts w:hint="eastAsia" w:hAnsi="宋体" w:cs="宋体"/>
          <w:bCs/>
        </w:rPr>
        <w:t>采购代理机构</w:t>
      </w:r>
      <w:r>
        <w:rPr>
          <w:rFonts w:hint="eastAsia" w:hAnsi="宋体" w:cs="宋体"/>
        </w:rPr>
        <w:t>在按本章第25.3款规定公布供应商的最后报价前，不公开供应商的技术资料、价格和其他信息。</w:t>
      </w:r>
    </w:p>
    <w:p w14:paraId="3DF837A2">
      <w:pPr>
        <w:pStyle w:val="4"/>
        <w:keepNext w:val="0"/>
        <w:keepLines w:val="0"/>
        <w:adjustRightInd w:val="0"/>
        <w:snapToGrid w:val="0"/>
        <w:spacing w:beforeLines="50" w:after="0" w:line="360" w:lineRule="auto"/>
        <w:jc w:val="center"/>
        <w:rPr>
          <w:rFonts w:ascii="宋体" w:hAnsi="宋体" w:cs="宋体"/>
          <w:sz w:val="28"/>
          <w:szCs w:val="28"/>
        </w:rPr>
      </w:pPr>
      <w:bookmarkStart w:id="21" w:name="_Toc34637769"/>
      <w:r>
        <w:rPr>
          <w:rFonts w:hint="eastAsia" w:ascii="宋体" w:hAnsi="宋体" w:cs="宋体"/>
          <w:sz w:val="28"/>
          <w:szCs w:val="28"/>
        </w:rPr>
        <w:t>五、响应文件的评审与谈判</w:t>
      </w:r>
      <w:bookmarkEnd w:id="21"/>
    </w:p>
    <w:p w14:paraId="0FF2FE7C">
      <w:pPr>
        <w:pStyle w:val="5"/>
        <w:keepNext w:val="0"/>
        <w:keepLines w:val="0"/>
        <w:adjustRightInd w:val="0"/>
        <w:snapToGrid w:val="0"/>
        <w:spacing w:before="50" w:after="0" w:line="360" w:lineRule="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rPr>
        <w:t>18.供应商资格</w:t>
      </w:r>
      <w:r>
        <w:rPr>
          <w:rFonts w:hint="eastAsia" w:ascii="宋体" w:hAnsi="宋体" w:eastAsia="宋体" w:cs="宋体"/>
          <w:color w:val="000000" w:themeColor="text1"/>
          <w:sz w:val="24"/>
          <w:szCs w:val="24"/>
          <w14:textFill>
            <w14:solidFill>
              <w14:schemeClr w14:val="tx1"/>
            </w14:solidFill>
          </w14:textFill>
        </w:rPr>
        <w:t>复核</w:t>
      </w:r>
    </w:p>
    <w:p w14:paraId="177EC786">
      <w:pPr>
        <w:adjustRightInd w:val="0"/>
        <w:snapToGrid w:val="0"/>
        <w:spacing w:beforeLines="50" w:line="360" w:lineRule="auto"/>
        <w:ind w:firstLine="420" w:firstLineChars="200"/>
        <w:rPr>
          <w:rFonts w:ascii="宋体" w:hAnsi="宋体" w:cs="宋体"/>
          <w:color w:val="000000"/>
          <w:szCs w:val="21"/>
        </w:rPr>
      </w:pPr>
      <w:r>
        <w:rPr>
          <w:rFonts w:hint="eastAsia" w:ascii="宋体" w:hAnsi="宋体" w:cs="宋体"/>
          <w:color w:val="000000"/>
          <w:kern w:val="0"/>
          <w:lang w:val="zh-CN"/>
        </w:rPr>
        <w:t>18.1</w:t>
      </w:r>
      <w:r>
        <w:rPr>
          <w:rFonts w:hint="eastAsia" w:ascii="宋体" w:hAnsi="宋体" w:cs="宋体"/>
          <w:color w:val="000000"/>
          <w:szCs w:val="21"/>
        </w:rPr>
        <w:t>被邀请的供应商在提交资格证明材料</w:t>
      </w:r>
      <w:r>
        <w:rPr>
          <w:rFonts w:hint="eastAsia" w:ascii="宋体" w:hAnsi="宋体" w:cs="宋体"/>
          <w:bCs/>
          <w:color w:val="000000"/>
          <w:szCs w:val="21"/>
        </w:rPr>
        <w:t>起</w:t>
      </w:r>
      <w:r>
        <w:rPr>
          <w:rFonts w:hint="eastAsia" w:ascii="宋体" w:hAnsi="宋体" w:cs="宋体"/>
          <w:color w:val="000000"/>
          <w:szCs w:val="21"/>
        </w:rPr>
        <w:t>至</w:t>
      </w:r>
      <w:r>
        <w:rPr>
          <w:rFonts w:hint="eastAsia" w:ascii="宋体" w:hAnsi="宋体" w:cs="宋体"/>
          <w:color w:val="000000"/>
          <w:kern w:val="0"/>
        </w:rPr>
        <w:t>提交首次响应文件</w:t>
      </w:r>
      <w:r>
        <w:rPr>
          <w:rFonts w:hint="eastAsia" w:ascii="宋体" w:hAnsi="宋体" w:cs="宋体"/>
          <w:color w:val="000000"/>
          <w:szCs w:val="21"/>
        </w:rPr>
        <w:t>止，其资格条件发生变化，影响或者可能影响资格条件的，应随响应文件提供更新或者补充的资格证明材料，以证实其各项条件仍能继续满足本章第3.1</w:t>
      </w:r>
      <w:r>
        <w:rPr>
          <w:rFonts w:hint="eastAsia" w:ascii="宋体" w:hAnsi="宋体" w:cs="宋体"/>
          <w:color w:val="000000"/>
          <w:kern w:val="0"/>
          <w:szCs w:val="21"/>
          <w:lang w:val="zh-CN"/>
        </w:rPr>
        <w:t>款</w:t>
      </w:r>
      <w:r>
        <w:rPr>
          <w:rFonts w:hint="eastAsia" w:ascii="宋体" w:hAnsi="宋体" w:cs="宋体"/>
          <w:color w:val="000000"/>
          <w:szCs w:val="21"/>
        </w:rPr>
        <w:t>规定的供应商资格条件要求。</w:t>
      </w:r>
    </w:p>
    <w:p w14:paraId="7CBF3A5E">
      <w:pPr>
        <w:adjustRightInd w:val="0"/>
        <w:snapToGrid w:val="0"/>
        <w:spacing w:beforeLines="50" w:line="360" w:lineRule="auto"/>
        <w:ind w:firstLine="420" w:firstLineChars="200"/>
        <w:jc w:val="left"/>
        <w:rPr>
          <w:rFonts w:ascii="宋体" w:hAnsi="宋体" w:cs="宋体"/>
          <w:color w:val="000000"/>
        </w:rPr>
      </w:pPr>
      <w:r>
        <w:rPr>
          <w:rFonts w:hint="eastAsia" w:ascii="宋体" w:hAnsi="宋体" w:cs="宋体"/>
          <w:color w:val="000000"/>
          <w:szCs w:val="21"/>
        </w:rPr>
        <w:t>18.2除上</w:t>
      </w:r>
      <w:r>
        <w:rPr>
          <w:rFonts w:hint="eastAsia" w:ascii="宋体" w:hAnsi="宋体" w:cs="宋体"/>
          <w:color w:val="000000"/>
          <w:kern w:val="0"/>
          <w:szCs w:val="21"/>
          <w:lang w:val="zh-CN"/>
        </w:rPr>
        <w:t>款规定的</w:t>
      </w:r>
      <w:r>
        <w:rPr>
          <w:rFonts w:hint="eastAsia" w:ascii="宋体" w:hAnsi="宋体" w:cs="宋体"/>
          <w:color w:val="000000"/>
        </w:rPr>
        <w:t>情形外，采购人、采购代理机构不再对供应商进行资格审查。</w:t>
      </w:r>
    </w:p>
    <w:p w14:paraId="44BDC188">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19.谈判小组</w:t>
      </w:r>
    </w:p>
    <w:p w14:paraId="4A2F7928">
      <w:pPr>
        <w:adjustRightInd w:val="0"/>
        <w:snapToGrid w:val="0"/>
        <w:spacing w:beforeLines="50" w:line="360" w:lineRule="auto"/>
        <w:ind w:firstLine="420"/>
        <w:jc w:val="left"/>
        <w:rPr>
          <w:rFonts w:ascii="宋体" w:hAnsi="宋体" w:cs="宋体"/>
          <w:bCs/>
          <w:szCs w:val="21"/>
        </w:rPr>
      </w:pPr>
      <w:r>
        <w:rPr>
          <w:rFonts w:hint="eastAsia" w:ascii="宋体" w:hAnsi="宋体" w:cs="宋体"/>
          <w:bCs/>
          <w:szCs w:val="21"/>
        </w:rPr>
        <w:t>19.1谈判小组由采购人代表和评审专家组成。</w:t>
      </w:r>
    </w:p>
    <w:p w14:paraId="7ACDC0E1">
      <w:pPr>
        <w:adjustRightInd w:val="0"/>
        <w:snapToGrid w:val="0"/>
        <w:spacing w:beforeLines="50" w:line="360" w:lineRule="auto"/>
        <w:ind w:firstLine="420"/>
        <w:jc w:val="left"/>
        <w:rPr>
          <w:rFonts w:ascii="宋体" w:hAnsi="宋体" w:cs="宋体"/>
          <w:color w:val="000000"/>
          <w:szCs w:val="21"/>
        </w:rPr>
      </w:pPr>
      <w:r>
        <w:rPr>
          <w:rFonts w:hint="eastAsia" w:ascii="宋体" w:hAnsi="宋体" w:cs="宋体"/>
          <w:bCs/>
          <w:szCs w:val="21"/>
        </w:rPr>
        <w:t>19.2谈判小组</w:t>
      </w:r>
      <w:r>
        <w:rPr>
          <w:rFonts w:hint="eastAsia" w:ascii="宋体" w:hAnsi="宋体" w:cs="宋体"/>
          <w:color w:val="000000"/>
          <w:szCs w:val="21"/>
        </w:rPr>
        <w:t>成员有下列情形之一的，应当回避：</w:t>
      </w:r>
    </w:p>
    <w:p w14:paraId="0F481652">
      <w:pPr>
        <w:adjustRightInd w:val="0"/>
        <w:snapToGrid w:val="0"/>
        <w:spacing w:beforeLines="50" w:line="360" w:lineRule="auto"/>
        <w:ind w:firstLine="420"/>
        <w:jc w:val="left"/>
        <w:rPr>
          <w:rFonts w:ascii="宋体" w:hAnsi="宋体" w:cs="宋体"/>
          <w:color w:val="000000"/>
          <w:szCs w:val="21"/>
        </w:rPr>
      </w:pPr>
      <w:r>
        <w:rPr>
          <w:rFonts w:hint="eastAsia" w:ascii="宋体" w:hAnsi="宋体" w:cs="宋体"/>
          <w:color w:val="000000"/>
          <w:szCs w:val="21"/>
        </w:rPr>
        <w:t>（1）参加采购活动前 3 年内与供应商存在劳动关系；</w:t>
      </w:r>
    </w:p>
    <w:p w14:paraId="6723B62D">
      <w:pPr>
        <w:adjustRightInd w:val="0"/>
        <w:snapToGrid w:val="0"/>
        <w:spacing w:beforeLines="50" w:line="360" w:lineRule="auto"/>
        <w:ind w:firstLine="420"/>
        <w:jc w:val="left"/>
        <w:rPr>
          <w:rFonts w:ascii="宋体" w:hAnsi="宋体" w:cs="宋体"/>
          <w:color w:val="000000"/>
          <w:szCs w:val="21"/>
        </w:rPr>
      </w:pPr>
      <w:r>
        <w:rPr>
          <w:rFonts w:hint="eastAsia" w:ascii="宋体" w:hAnsi="宋体" w:cs="宋体"/>
          <w:color w:val="000000"/>
          <w:szCs w:val="21"/>
        </w:rPr>
        <w:t>（2）参加采购活动前 3 年内担任供应商的董事、监事；</w:t>
      </w:r>
    </w:p>
    <w:p w14:paraId="0C21782E">
      <w:pPr>
        <w:adjustRightInd w:val="0"/>
        <w:snapToGrid w:val="0"/>
        <w:spacing w:beforeLines="50" w:line="360" w:lineRule="auto"/>
        <w:ind w:firstLine="420"/>
        <w:jc w:val="left"/>
        <w:rPr>
          <w:rFonts w:ascii="宋体" w:hAnsi="宋体" w:cs="宋体"/>
          <w:color w:val="000000"/>
          <w:szCs w:val="21"/>
        </w:rPr>
      </w:pPr>
      <w:r>
        <w:rPr>
          <w:rFonts w:hint="eastAsia" w:ascii="宋体" w:hAnsi="宋体" w:cs="宋体"/>
          <w:color w:val="000000"/>
          <w:szCs w:val="21"/>
        </w:rPr>
        <w:t>（3）参加采购活动前 3 年内是供应商的控股股东或者实际控制人；</w:t>
      </w:r>
    </w:p>
    <w:p w14:paraId="097DF862">
      <w:pPr>
        <w:adjustRightInd w:val="0"/>
        <w:snapToGrid w:val="0"/>
        <w:spacing w:beforeLines="50" w:line="360" w:lineRule="auto"/>
        <w:ind w:firstLine="420"/>
        <w:jc w:val="left"/>
        <w:rPr>
          <w:rFonts w:ascii="宋体" w:hAnsi="宋体" w:cs="宋体"/>
          <w:color w:val="000000"/>
          <w:szCs w:val="21"/>
        </w:rPr>
      </w:pPr>
      <w:r>
        <w:rPr>
          <w:rFonts w:hint="eastAsia" w:ascii="宋体" w:hAnsi="宋体" w:cs="宋体"/>
          <w:color w:val="000000"/>
          <w:szCs w:val="21"/>
        </w:rPr>
        <w:t>（4）与供应商的法定代表人或者负责人有夫妻、直系血亲、三代以内旁系血</w:t>
      </w:r>
    </w:p>
    <w:p w14:paraId="4BA04398">
      <w:pPr>
        <w:adjustRightInd w:val="0"/>
        <w:snapToGrid w:val="0"/>
        <w:spacing w:beforeLines="50" w:line="360" w:lineRule="auto"/>
        <w:ind w:firstLine="420"/>
        <w:jc w:val="left"/>
        <w:rPr>
          <w:rFonts w:ascii="宋体" w:hAnsi="宋体" w:cs="宋体"/>
          <w:color w:val="000000"/>
          <w:szCs w:val="21"/>
        </w:rPr>
      </w:pPr>
      <w:r>
        <w:rPr>
          <w:rFonts w:hint="eastAsia" w:ascii="宋体" w:hAnsi="宋体" w:cs="宋体"/>
          <w:color w:val="000000"/>
          <w:szCs w:val="21"/>
        </w:rPr>
        <w:t>亲或者近姻亲关系；</w:t>
      </w:r>
    </w:p>
    <w:p w14:paraId="0C7FF196">
      <w:pPr>
        <w:adjustRightInd w:val="0"/>
        <w:snapToGrid w:val="0"/>
        <w:spacing w:beforeLines="50" w:line="360" w:lineRule="auto"/>
        <w:ind w:firstLine="420"/>
        <w:jc w:val="left"/>
        <w:rPr>
          <w:rFonts w:ascii="宋体" w:hAnsi="宋体" w:cs="宋体"/>
          <w:color w:val="000000"/>
          <w:szCs w:val="21"/>
        </w:rPr>
      </w:pPr>
      <w:r>
        <w:rPr>
          <w:rFonts w:hint="eastAsia" w:ascii="宋体" w:hAnsi="宋体" w:cs="宋体"/>
          <w:color w:val="000000"/>
          <w:szCs w:val="21"/>
        </w:rPr>
        <w:t>（5）与供应商有其他可能影响政府采购活动公平、公正进行的关系。</w:t>
      </w:r>
    </w:p>
    <w:p w14:paraId="4A2737E2">
      <w:pPr>
        <w:adjustRightInd w:val="0"/>
        <w:snapToGrid w:val="0"/>
        <w:spacing w:beforeLines="50" w:line="360" w:lineRule="auto"/>
        <w:ind w:firstLine="420"/>
        <w:jc w:val="left"/>
        <w:rPr>
          <w:rFonts w:ascii="宋体" w:hAnsi="宋体" w:cs="宋体"/>
          <w:szCs w:val="21"/>
        </w:rPr>
      </w:pPr>
      <w:r>
        <w:rPr>
          <w:rFonts w:hint="eastAsia" w:ascii="宋体" w:hAnsi="宋体" w:cs="宋体"/>
          <w:color w:val="000000"/>
          <w:szCs w:val="21"/>
        </w:rPr>
        <w:t>20.3谈判小组成员应当按照客观、公正、审慎的原则，根据谈判文件规定的评审程序、评审方法和评审标准进行独立评审。</w:t>
      </w:r>
    </w:p>
    <w:p w14:paraId="30D16B5D">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20.谈判程序</w:t>
      </w:r>
    </w:p>
    <w:p w14:paraId="28405EFA">
      <w:pPr>
        <w:adjustRightInd w:val="0"/>
        <w:snapToGrid w:val="0"/>
        <w:spacing w:beforeLines="50" w:line="360" w:lineRule="auto"/>
        <w:ind w:firstLine="420"/>
        <w:jc w:val="left"/>
        <w:rPr>
          <w:rFonts w:ascii="宋体" w:hAnsi="宋体" w:cs="宋体"/>
          <w:bCs/>
          <w:szCs w:val="21"/>
        </w:rPr>
      </w:pPr>
      <w:r>
        <w:rPr>
          <w:rFonts w:hint="eastAsia" w:ascii="宋体" w:hAnsi="宋体" w:cs="宋体"/>
          <w:kern w:val="0"/>
          <w:szCs w:val="21"/>
        </w:rPr>
        <w:t>20.1</w:t>
      </w:r>
      <w:r>
        <w:rPr>
          <w:rFonts w:hint="eastAsia" w:ascii="宋体" w:hAnsi="宋体" w:cs="宋体"/>
          <w:bCs/>
          <w:szCs w:val="21"/>
        </w:rPr>
        <w:t>谈判程序：谈判（响应文件审查、澄清）、最后报价、提出成交供应商。其中，谈判按本章第23条进行。</w:t>
      </w:r>
    </w:p>
    <w:p w14:paraId="782514D5">
      <w:pPr>
        <w:adjustRightInd w:val="0"/>
        <w:snapToGrid w:val="0"/>
        <w:spacing w:beforeLines="50" w:line="360" w:lineRule="auto"/>
        <w:ind w:firstLine="420"/>
        <w:jc w:val="left"/>
        <w:rPr>
          <w:rFonts w:ascii="宋体" w:hAnsi="宋体" w:cs="宋体"/>
          <w:bCs/>
          <w:color w:val="FF0000"/>
          <w:szCs w:val="21"/>
        </w:rPr>
      </w:pPr>
      <w:r>
        <w:rPr>
          <w:rFonts w:hint="eastAsia" w:ascii="宋体" w:hAnsi="宋体" w:cs="宋体"/>
          <w:bCs/>
          <w:szCs w:val="21"/>
        </w:rPr>
        <w:t>20.2谈判小组应当对响应文件进行评审，并根据谈判文件规定的程序、评定成交的标准等事项与实质性响应谈判文件要求的供应商进行谈判。</w:t>
      </w:r>
    </w:p>
    <w:p w14:paraId="0A5FADCE">
      <w:pPr>
        <w:adjustRightInd w:val="0"/>
        <w:snapToGrid w:val="0"/>
        <w:spacing w:beforeLines="50" w:line="360" w:lineRule="auto"/>
        <w:ind w:firstLine="420"/>
        <w:jc w:val="left"/>
        <w:rPr>
          <w:rFonts w:ascii="宋体" w:hAnsi="宋体" w:cs="宋体"/>
          <w:bCs/>
          <w:szCs w:val="21"/>
        </w:rPr>
      </w:pPr>
      <w:r>
        <w:rPr>
          <w:rFonts w:hint="eastAsia" w:ascii="宋体" w:hAnsi="宋体" w:cs="宋体"/>
          <w:bCs/>
          <w:szCs w:val="21"/>
        </w:rPr>
        <w:t>20.3在谈判过程中谈判的任何一方不得向他人透露与谈判有关的技术资料、价格或其他信息。</w:t>
      </w:r>
    </w:p>
    <w:p w14:paraId="7F0B5CE8">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21.响应文件审查</w:t>
      </w:r>
    </w:p>
    <w:p w14:paraId="4627CF02">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21.1谈判小组对响应文件(包括首次提交的响应文件、重新提交的响应文件)的有效性、完整性和对谈判文件的响应程度进行审查。</w:t>
      </w:r>
    </w:p>
    <w:p w14:paraId="48DD280E">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21.2响应文件有下列情况之一，响应文件按无效处理，谈判小组应当告知有关供应商。</w:t>
      </w:r>
    </w:p>
    <w:p w14:paraId="6C334135">
      <w:pPr>
        <w:adjustRightInd w:val="0"/>
        <w:snapToGrid w:val="0"/>
        <w:spacing w:beforeLines="50" w:line="360" w:lineRule="auto"/>
        <w:ind w:firstLine="420" w:firstLineChars="200"/>
        <w:rPr>
          <w:rFonts w:ascii="宋体" w:hAnsi="宋体" w:cs="宋体"/>
          <w:bCs/>
          <w:szCs w:val="21"/>
        </w:rPr>
      </w:pPr>
      <w:r>
        <w:rPr>
          <w:rFonts w:hint="eastAsia" w:ascii="宋体" w:hAnsi="宋体" w:cs="宋体"/>
          <w:kern w:val="0"/>
          <w:szCs w:val="21"/>
        </w:rPr>
        <w:t>（1）</w:t>
      </w:r>
      <w:r>
        <w:rPr>
          <w:rFonts w:hint="eastAsia" w:ascii="宋体" w:hAnsi="宋体" w:cs="宋体"/>
          <w:szCs w:val="21"/>
        </w:rPr>
        <w:t>应交未交保证金或金额不足、保证金形式不符合谈判文件要求的；</w:t>
      </w:r>
    </w:p>
    <w:p w14:paraId="1DE27E9A">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cs="宋体"/>
          <w:szCs w:val="21"/>
        </w:rPr>
      </w:pPr>
      <w:r>
        <w:rPr>
          <w:rFonts w:hint="eastAsia" w:ascii="宋体" w:hAnsi="宋体" w:cs="宋体"/>
          <w:kern w:val="0"/>
          <w:szCs w:val="21"/>
        </w:rPr>
        <w:t>（2）</w:t>
      </w:r>
      <w:r>
        <w:rPr>
          <w:rFonts w:hint="eastAsia" w:ascii="宋体" w:hAnsi="宋体" w:cs="宋体"/>
          <w:szCs w:val="21"/>
        </w:rPr>
        <w:t>未按照谈判文件规定要求签署、盖章的；</w:t>
      </w:r>
    </w:p>
    <w:p w14:paraId="094D598F">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cs="宋体"/>
          <w:szCs w:val="21"/>
        </w:rPr>
      </w:pPr>
      <w:r>
        <w:rPr>
          <w:rFonts w:hint="eastAsia" w:ascii="宋体" w:hAnsi="宋体" w:cs="宋体"/>
          <w:szCs w:val="21"/>
        </w:rPr>
        <w:t>（3）不满足谈判文件规定的实质性要求和条件的；</w:t>
      </w:r>
    </w:p>
    <w:p w14:paraId="7E3D0425">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cs="宋体"/>
          <w:szCs w:val="21"/>
        </w:rPr>
      </w:pPr>
      <w:r>
        <w:rPr>
          <w:rFonts w:hint="eastAsia" w:ascii="宋体" w:hAnsi="宋体" w:cs="宋体"/>
          <w:szCs w:val="21"/>
        </w:rPr>
        <w:t>（4）法律、法规和谈判文件规定的其他响应无效情形。</w:t>
      </w:r>
    </w:p>
    <w:p w14:paraId="10B39A3C">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cs="宋体"/>
          <w:szCs w:val="21"/>
        </w:rPr>
      </w:pPr>
      <w:r>
        <w:rPr>
          <w:rFonts w:hint="eastAsia" w:ascii="宋体" w:hAnsi="宋体" w:cs="宋体"/>
          <w:kern w:val="0"/>
          <w:szCs w:val="21"/>
        </w:rPr>
        <w:t>21.3响应文件按无效处理的，谈判小组应拒绝其参与谈判，但属于谈判文件规定的实质性变动内容的除外。</w:t>
      </w:r>
    </w:p>
    <w:p w14:paraId="566EF18E">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21.4谈判文件规定的实质性要求和条件见【</w:t>
      </w:r>
      <w:r>
        <w:rPr>
          <w:rFonts w:hint="eastAsia" w:ascii="宋体" w:hAnsi="宋体" w:cs="宋体"/>
          <w:b/>
          <w:kern w:val="0"/>
          <w:szCs w:val="21"/>
        </w:rPr>
        <w:t>谈判须知前附表</w:t>
      </w:r>
      <w:r>
        <w:rPr>
          <w:rFonts w:hint="eastAsia" w:ascii="宋体" w:hAnsi="宋体" w:cs="宋体"/>
          <w:kern w:val="0"/>
          <w:szCs w:val="21"/>
        </w:rPr>
        <w:t>】。</w:t>
      </w:r>
    </w:p>
    <w:p w14:paraId="476B2A2A">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22.澄清</w:t>
      </w:r>
    </w:p>
    <w:p w14:paraId="2BD62718">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22.1谈判小组在对响应文件(包括</w:t>
      </w:r>
      <w:r>
        <w:rPr>
          <w:rFonts w:hint="eastAsia" w:ascii="宋体" w:hAnsi="宋体" w:cs="宋体"/>
          <w:kern w:val="0"/>
        </w:rPr>
        <w:t>首次提交的</w:t>
      </w:r>
      <w:r>
        <w:rPr>
          <w:rFonts w:hint="eastAsia" w:ascii="宋体" w:hAnsi="宋体" w:cs="宋体"/>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11277B39">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23.谈判的规定</w:t>
      </w:r>
    </w:p>
    <w:p w14:paraId="0C14158C">
      <w:pPr>
        <w:adjustRightInd w:val="0"/>
        <w:snapToGrid w:val="0"/>
        <w:spacing w:beforeLines="50" w:line="360" w:lineRule="auto"/>
        <w:ind w:firstLine="420"/>
        <w:jc w:val="left"/>
        <w:rPr>
          <w:rFonts w:ascii="宋体" w:hAnsi="宋体" w:cs="宋体"/>
          <w:kern w:val="0"/>
          <w:szCs w:val="21"/>
        </w:rPr>
      </w:pPr>
      <w:bookmarkStart w:id="61" w:name="_GoBack"/>
      <w:r>
        <w:rPr>
          <w:rFonts w:hint="eastAsia" w:ascii="宋体" w:hAnsi="宋体" w:cs="宋体"/>
          <w:bCs/>
          <w:szCs w:val="21"/>
        </w:rPr>
        <w:t>23</w:t>
      </w:r>
      <w:bookmarkEnd w:id="61"/>
      <w:r>
        <w:rPr>
          <w:rFonts w:hint="eastAsia" w:ascii="宋体" w:hAnsi="宋体" w:cs="宋体"/>
          <w:bCs/>
          <w:szCs w:val="21"/>
        </w:rPr>
        <w:t>.1</w:t>
      </w:r>
      <w:r>
        <w:rPr>
          <w:rFonts w:hint="eastAsia" w:ascii="宋体" w:hAnsi="宋体" w:cs="宋体"/>
          <w:kern w:val="0"/>
          <w:szCs w:val="21"/>
        </w:rPr>
        <w:t>在谈判过程中，谈判小组所有成员集中与单一供应商分别进行谈判，并给予所有参加谈判的供应商平等的谈判机会。供应商应派其代表参加谈判。</w:t>
      </w:r>
    </w:p>
    <w:p w14:paraId="57FA3179">
      <w:pPr>
        <w:adjustRightInd w:val="0"/>
        <w:snapToGrid w:val="0"/>
        <w:spacing w:beforeLines="50" w:line="360" w:lineRule="auto"/>
        <w:ind w:firstLine="420"/>
        <w:jc w:val="left"/>
        <w:rPr>
          <w:rFonts w:ascii="宋体" w:hAnsi="宋体" w:cs="宋体"/>
          <w:kern w:val="0"/>
          <w:szCs w:val="21"/>
        </w:rPr>
      </w:pPr>
      <w:r>
        <w:rPr>
          <w:rFonts w:hint="eastAsia" w:ascii="宋体" w:hAnsi="宋体" w:cs="宋体"/>
          <w:bCs/>
          <w:szCs w:val="21"/>
        </w:rPr>
        <w:t>23.2</w:t>
      </w:r>
      <w:r>
        <w:rPr>
          <w:rFonts w:hint="eastAsia" w:ascii="宋体" w:hAnsi="宋体" w:cs="宋体"/>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13320178">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23.3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3FA0E1C8">
      <w:pPr>
        <w:pStyle w:val="5"/>
        <w:adjustRightInd w:val="0"/>
        <w:snapToGrid w:val="0"/>
        <w:spacing w:before="50" w:after="0" w:line="360" w:lineRule="auto"/>
        <w:rPr>
          <w:rFonts w:ascii="宋体" w:hAnsi="宋体" w:eastAsia="宋体" w:cs="宋体"/>
          <w:kern w:val="0"/>
          <w:sz w:val="24"/>
          <w:szCs w:val="24"/>
        </w:rPr>
      </w:pPr>
      <w:r>
        <w:rPr>
          <w:rFonts w:hint="eastAsia" w:ascii="宋体" w:hAnsi="宋体" w:eastAsia="宋体" w:cs="宋体"/>
          <w:sz w:val="24"/>
          <w:szCs w:val="24"/>
        </w:rPr>
        <w:t>24.退出谈判</w:t>
      </w:r>
    </w:p>
    <w:p w14:paraId="12C73EE1">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24.1供应商在提交最后报价之前，可以根据谈判情况退出谈判，</w:t>
      </w:r>
      <w:r>
        <w:rPr>
          <w:rFonts w:hint="eastAsia" w:ascii="宋体" w:hAnsi="宋体" w:cs="宋体"/>
          <w:kern w:val="0"/>
        </w:rPr>
        <w:t>并书面通知采购人、采购代理机构或者谈判小组。</w:t>
      </w:r>
      <w:r>
        <w:rPr>
          <w:rFonts w:hint="eastAsia" w:ascii="宋体" w:hAnsi="宋体" w:cs="宋体"/>
        </w:rPr>
        <w:t>该通知由供应商代表签字。采购人、</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cs="宋体"/>
        </w:rPr>
        <w:t>11.4</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退还退出谈判的供应商的保证金。</w:t>
      </w:r>
    </w:p>
    <w:p w14:paraId="57254263">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24.2供应商参与谈判，但未提交最后报价又未按前款规定退出谈判的，保证金不予退还。</w:t>
      </w:r>
    </w:p>
    <w:p w14:paraId="40849286">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25.最后报价</w:t>
      </w:r>
    </w:p>
    <w:p w14:paraId="77DA341C">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584D2BCD">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（1）谈判文件能够详细列明采购需求的技术、服务要求的，谈判结束后，谈判小组应当要求所有供应商在规定时间内提交最后报价。</w:t>
      </w:r>
    </w:p>
    <w:p w14:paraId="1B8D7E50">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16F0BDE9">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25.2下列情形，谈判小组确认符合谈判文件规定的实质性要求和条件的供应商不少于3家，可以不与供应商谈判，直接要求符合谈判文件规定的实质性要求和条件的供应商提交最后报价。</w:t>
      </w:r>
    </w:p>
    <w:p w14:paraId="1A7CEFEF">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（1）谈判文件未明确可能实质性变动的；</w:t>
      </w:r>
    </w:p>
    <w:p w14:paraId="74F5956C">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（2）谈判文件明确可能实质性变动，但谈判小组对供应商提交的首次响应文件的有效性、完整性和响应程度进行审查后，认为谈判文件不需发生实质性变动、不需要谈判的。</w:t>
      </w:r>
    </w:p>
    <w:p w14:paraId="22C827D3">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25.3谈判小组应召集所有提交最后报价的供应商，逐一</w:t>
      </w:r>
      <w:r>
        <w:rPr>
          <w:rFonts w:hint="eastAsia" w:ascii="宋体" w:hAnsi="宋体" w:cs="宋体"/>
          <w:bCs/>
          <w:szCs w:val="21"/>
        </w:rPr>
        <w:t>公布</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w:t>
      </w:r>
      <w:r>
        <w:rPr>
          <w:rFonts w:hint="eastAsia" w:ascii="宋体" w:hAnsi="宋体" w:cs="宋体"/>
          <w:kern w:val="0"/>
          <w:szCs w:val="21"/>
        </w:rPr>
        <w:t>，由采购人、采购代理机构负责记录，并由供应商代表签字确认后随采购文件一并存档。</w:t>
      </w:r>
    </w:p>
    <w:p w14:paraId="36CA0E10">
      <w:pPr>
        <w:pStyle w:val="5"/>
        <w:adjustRightInd w:val="0"/>
        <w:snapToGrid w:val="0"/>
        <w:spacing w:before="50" w:after="0" w:line="360" w:lineRule="auto"/>
        <w:rPr>
          <w:rFonts w:ascii="宋体" w:hAnsi="宋体" w:eastAsia="宋体" w:cs="宋体"/>
          <w:kern w:val="0"/>
          <w:sz w:val="24"/>
          <w:szCs w:val="24"/>
        </w:rPr>
      </w:pPr>
      <w:r>
        <w:rPr>
          <w:rFonts w:hint="eastAsia" w:ascii="宋体" w:hAnsi="宋体" w:eastAsia="宋体" w:cs="宋体"/>
          <w:sz w:val="24"/>
          <w:szCs w:val="24"/>
        </w:rPr>
        <w:t>26.不合理报价</w:t>
      </w:r>
    </w:p>
    <w:p w14:paraId="395A7005">
      <w:pPr>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bCs/>
          <w:szCs w:val="21"/>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59919EA2">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kern w:val="0"/>
          <w:sz w:val="24"/>
          <w:szCs w:val="24"/>
        </w:rPr>
        <w:t>27.</w:t>
      </w:r>
      <w:r>
        <w:rPr>
          <w:rFonts w:hint="eastAsia" w:ascii="宋体" w:hAnsi="宋体" w:eastAsia="宋体" w:cs="宋体"/>
          <w:sz w:val="24"/>
          <w:szCs w:val="24"/>
        </w:rPr>
        <w:t>提出成交供应商</w:t>
      </w:r>
    </w:p>
    <w:p w14:paraId="1393BB3E">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27.1谈判小组应当从质量和服务均能满足采购文件实质性响应要求的供应商中，按照最后报价由低到高的顺序提出3名以上成交候选人，并编写评审报告。</w:t>
      </w:r>
    </w:p>
    <w:p w14:paraId="56D9098F">
      <w:pPr>
        <w:adjustRightInd w:val="0"/>
        <w:snapToGrid w:val="0"/>
        <w:spacing w:beforeLines="50" w:line="360" w:lineRule="auto"/>
        <w:ind w:firstLine="420"/>
        <w:jc w:val="left"/>
        <w:rPr>
          <w:rFonts w:ascii="宋体" w:hAnsi="宋体" w:cs="宋体"/>
          <w:bCs/>
          <w:szCs w:val="21"/>
        </w:rPr>
      </w:pPr>
      <w:r>
        <w:rPr>
          <w:rFonts w:hint="eastAsia" w:ascii="宋体" w:hAnsi="宋体" w:cs="宋体"/>
          <w:kern w:val="0"/>
          <w:szCs w:val="21"/>
        </w:rPr>
        <w:t>供应商最后报价涉及算术修正、需落实政府采购政策的，按上款规定由低到高的顺序排序。</w:t>
      </w:r>
      <w:r>
        <w:rPr>
          <w:rFonts w:hint="eastAsia" w:ascii="宋体" w:hAnsi="宋体" w:cs="宋体"/>
          <w:szCs w:val="21"/>
        </w:rPr>
        <w:t>最后报价排序相同的并列</w:t>
      </w:r>
      <w:r>
        <w:rPr>
          <w:rFonts w:hint="eastAsia" w:ascii="宋体" w:hAnsi="宋体" w:cs="宋体"/>
          <w:bCs/>
          <w:szCs w:val="21"/>
        </w:rPr>
        <w:t>。</w:t>
      </w:r>
    </w:p>
    <w:p w14:paraId="3A97DD12">
      <w:pPr>
        <w:adjustRightInd w:val="0"/>
        <w:snapToGrid w:val="0"/>
        <w:spacing w:beforeLines="50" w:line="360" w:lineRule="auto"/>
        <w:ind w:firstLine="420"/>
        <w:jc w:val="left"/>
        <w:rPr>
          <w:rFonts w:ascii="宋体" w:hAnsi="宋体" w:cs="宋体"/>
          <w:kern w:val="0"/>
          <w:szCs w:val="21"/>
        </w:rPr>
      </w:pPr>
      <w:r>
        <w:rPr>
          <w:rFonts w:hint="eastAsia" w:ascii="宋体" w:hAnsi="宋体" w:cs="宋体"/>
          <w:bCs/>
          <w:szCs w:val="21"/>
        </w:rPr>
        <w:t>27.2</w:t>
      </w:r>
      <w:r>
        <w:rPr>
          <w:rFonts w:hint="eastAsia" w:ascii="宋体" w:hAnsi="宋体" w:cs="宋体"/>
          <w:kern w:val="0"/>
          <w:szCs w:val="21"/>
        </w:rPr>
        <w:t>最后报价有算术错误的，除</w:t>
      </w:r>
      <w:r>
        <w:rPr>
          <w:rFonts w:hint="eastAsia" w:ascii="宋体" w:hAnsi="宋体" w:cs="宋体"/>
          <w:b/>
          <w:szCs w:val="21"/>
        </w:rPr>
        <w:t>【谈判须知前附表】</w:t>
      </w:r>
      <w:r>
        <w:rPr>
          <w:rFonts w:hint="eastAsia" w:ascii="宋体" w:hAnsi="宋体" w:cs="宋体"/>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0F4B4B46">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（1）大写金额与小写金额不一致的，以大写金额为准。</w:t>
      </w:r>
    </w:p>
    <w:p w14:paraId="4879E17A">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（2）总价金额与按单价汇总金额不一致的，以单价金额计算结果为准。</w:t>
      </w:r>
    </w:p>
    <w:p w14:paraId="1E09748A">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修正后的报价由供应商代表签字或者加盖单位公章确认后产生约束力，不确认的，其报价无效。</w:t>
      </w:r>
    </w:p>
    <w:p w14:paraId="748B8749">
      <w:pPr>
        <w:adjustRightInd w:val="0"/>
        <w:snapToGrid w:val="0"/>
        <w:spacing w:beforeLines="50" w:line="360" w:lineRule="auto"/>
        <w:ind w:firstLine="420" w:firstLineChars="200"/>
        <w:jc w:val="left"/>
        <w:rPr>
          <w:rFonts w:ascii="宋体" w:hAnsi="宋体" w:cs="宋体"/>
          <w:bCs/>
          <w:szCs w:val="21"/>
        </w:rPr>
      </w:pPr>
      <w:r>
        <w:rPr>
          <w:rFonts w:hint="eastAsia" w:ascii="宋体" w:hAnsi="宋体" w:cs="宋体"/>
          <w:bCs/>
          <w:szCs w:val="21"/>
        </w:rPr>
        <w:t>27.3最后报价的评审</w:t>
      </w:r>
    </w:p>
    <w:p w14:paraId="53075A3F">
      <w:pPr>
        <w:adjustRightInd w:val="0"/>
        <w:snapToGrid w:val="0"/>
        <w:spacing w:beforeLines="50" w:line="360" w:lineRule="auto"/>
        <w:ind w:firstLine="420" w:firstLineChars="200"/>
        <w:jc w:val="left"/>
        <w:rPr>
          <w:rFonts w:ascii="宋体" w:hAnsi="宋体" w:cs="宋体"/>
          <w:bCs/>
          <w:szCs w:val="21"/>
        </w:rPr>
      </w:pPr>
      <w:r>
        <w:rPr>
          <w:rFonts w:hint="eastAsia" w:ascii="宋体" w:hAnsi="宋体" w:cs="宋体"/>
          <w:bCs/>
          <w:szCs w:val="21"/>
        </w:rPr>
        <w:t>（1）如果有算术错误，最后报价将按上款规定进行算术修正。</w:t>
      </w:r>
    </w:p>
    <w:p w14:paraId="1B1F3E32">
      <w:pPr>
        <w:adjustRightInd w:val="0"/>
        <w:snapToGrid w:val="0"/>
        <w:spacing w:beforeLines="50" w:line="360" w:lineRule="auto"/>
        <w:ind w:firstLine="420" w:firstLineChars="200"/>
        <w:jc w:val="left"/>
        <w:rPr>
          <w:rFonts w:ascii="宋体" w:hAnsi="宋体" w:cs="宋体"/>
          <w:bCs/>
          <w:szCs w:val="21"/>
        </w:rPr>
      </w:pPr>
      <w:r>
        <w:rPr>
          <w:rFonts w:hint="eastAsia" w:ascii="宋体" w:hAnsi="宋体" w:cs="宋体"/>
          <w:bCs/>
          <w:szCs w:val="21"/>
        </w:rPr>
        <w:t>（2）需落实政府采购政策（优先采购、价格评审优惠）的，按本章本节第39、40条等相关规定进行价格扣除。</w:t>
      </w:r>
    </w:p>
    <w:p w14:paraId="1FD3E1AE">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28.确定成交供应商</w:t>
      </w:r>
    </w:p>
    <w:p w14:paraId="4B72CA56">
      <w:pPr>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28.1采购代理机构应当在评审结束后2个工作日内将评审报告送采购人确认。</w:t>
      </w:r>
    </w:p>
    <w:p w14:paraId="57E6D0B1">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42C1ACBB">
      <w:pPr>
        <w:adjustRightInd w:val="0"/>
        <w:snapToGrid w:val="0"/>
        <w:spacing w:beforeLines="50" w:line="360" w:lineRule="auto"/>
        <w:ind w:firstLine="420"/>
        <w:jc w:val="left"/>
        <w:rPr>
          <w:rFonts w:ascii="宋体" w:hAnsi="宋体" w:cs="宋体"/>
          <w:bCs/>
          <w:szCs w:val="21"/>
        </w:rPr>
      </w:pPr>
      <w:r>
        <w:rPr>
          <w:rFonts w:hint="eastAsia" w:ascii="宋体" w:hAnsi="宋体" w:cs="宋体"/>
          <w:kern w:val="0"/>
          <w:szCs w:val="21"/>
        </w:rPr>
        <w:t>28.3成交候选人并列的，由采购人自行确定成交供应商。</w:t>
      </w:r>
    </w:p>
    <w:p w14:paraId="569AD3E2">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29.谈判的特殊情形</w:t>
      </w:r>
    </w:p>
    <w:p w14:paraId="2738BE4B">
      <w:pPr>
        <w:adjustRightInd w:val="0"/>
        <w:snapToGrid w:val="0"/>
        <w:spacing w:beforeLines="50" w:line="360" w:lineRule="auto"/>
        <w:ind w:firstLine="420" w:firstLineChars="200"/>
        <w:rPr>
          <w:rFonts w:ascii="宋体" w:hAnsi="宋体" w:cs="宋体"/>
          <w:kern w:val="0"/>
          <w:lang w:val="zh-CN"/>
        </w:rPr>
      </w:pPr>
      <w:r>
        <w:rPr>
          <w:rFonts w:hint="eastAsia" w:ascii="宋体" w:hAnsi="宋体" w:cs="宋体"/>
          <w:kern w:val="0"/>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6F57C4E5">
      <w:pPr>
        <w:adjustRightInd w:val="0"/>
        <w:snapToGrid w:val="0"/>
        <w:spacing w:beforeLines="50" w:line="360" w:lineRule="auto"/>
        <w:ind w:firstLine="420" w:firstLineChars="200"/>
        <w:rPr>
          <w:rFonts w:ascii="宋体" w:hAnsi="宋体" w:cs="宋体"/>
          <w:kern w:val="0"/>
          <w:lang w:val="zh-CN"/>
        </w:rPr>
      </w:pPr>
      <w:r>
        <w:rPr>
          <w:rFonts w:hint="eastAsia" w:ascii="宋体" w:hAnsi="宋体" w:cs="宋体"/>
          <w:kern w:val="0"/>
          <w:lang w:val="zh-CN"/>
        </w:rPr>
        <w:t>29.2</w:t>
      </w:r>
      <w:r>
        <w:rPr>
          <w:rFonts w:hint="eastAsia" w:ascii="宋体" w:hAnsi="宋体" w:cs="宋体"/>
          <w:kern w:val="0"/>
          <w:szCs w:val="21"/>
        </w:rPr>
        <w:t>符合上款情形的，本章本节相关条款规定的供应商最低数量可以为两家。</w:t>
      </w:r>
    </w:p>
    <w:p w14:paraId="3394F853">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30.谈判终止</w:t>
      </w:r>
    </w:p>
    <w:p w14:paraId="54FB0199">
      <w:pPr>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bCs/>
          <w:szCs w:val="21"/>
        </w:rPr>
        <w:t>30.1</w:t>
      </w:r>
      <w:r>
        <w:rPr>
          <w:rFonts w:hint="eastAsia" w:ascii="宋体" w:hAnsi="宋体" w:cs="宋体"/>
          <w:kern w:val="0"/>
          <w:szCs w:val="21"/>
        </w:rPr>
        <w:t>出现下列情形之一的，采购人、采购代理机构应当终止竞争性谈判采购活动，</w:t>
      </w:r>
      <w:r>
        <w:rPr>
          <w:rFonts w:hint="eastAsia" w:ascii="宋体" w:hAnsi="宋体" w:cs="宋体"/>
        </w:rPr>
        <w:t>在指定的媒体上</w:t>
      </w:r>
      <w:r>
        <w:rPr>
          <w:rFonts w:hint="eastAsia" w:ascii="宋体" w:hAnsi="宋体" w:cs="宋体"/>
          <w:kern w:val="0"/>
          <w:szCs w:val="21"/>
        </w:rPr>
        <w:t xml:space="preserve">发布项目终止公告并说明原因，重新开展采购活动： </w:t>
      </w:r>
    </w:p>
    <w:p w14:paraId="51E60A3D">
      <w:pPr>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（1）因情况变化，不再符合规定的竞争性谈判采购方式适用情形的；</w:t>
      </w:r>
    </w:p>
    <w:p w14:paraId="60C3B9FD">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60466AB0">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（3）在采购过程中符合竞争要求的供应商或者报价未超过采购预算的供应商不足3家的，或者提交最后报价的供应商少于3家的；</w:t>
      </w:r>
    </w:p>
    <w:p w14:paraId="04B6D0B1">
      <w:pPr>
        <w:adjustRightInd w:val="0"/>
        <w:snapToGrid w:val="0"/>
        <w:spacing w:beforeLines="50" w:line="360" w:lineRule="auto"/>
        <w:ind w:firstLine="420"/>
        <w:jc w:val="left"/>
        <w:rPr>
          <w:rFonts w:ascii="宋体" w:hAnsi="宋体" w:cs="宋体"/>
          <w:kern w:val="0"/>
          <w:szCs w:val="21"/>
        </w:rPr>
      </w:pPr>
      <w:r>
        <w:rPr>
          <w:rFonts w:hint="eastAsia" w:ascii="宋体" w:hAnsi="宋体" w:cs="宋体"/>
          <w:kern w:val="0"/>
          <w:szCs w:val="21"/>
        </w:rPr>
        <w:t>（4）</w:t>
      </w:r>
      <w:r>
        <w:rPr>
          <w:rFonts w:hint="eastAsia" w:ascii="宋体" w:hAnsi="宋体" w:cs="宋体"/>
          <w:bCs/>
          <w:szCs w:val="21"/>
        </w:rPr>
        <w:t>因重大变故，采购任务取消的。</w:t>
      </w:r>
    </w:p>
    <w:p w14:paraId="09887441">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31.重新评审</w:t>
      </w:r>
    </w:p>
    <w:p w14:paraId="71F311C8">
      <w:pPr>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31.1除资格性审查认定错误和价格计算错误外，采购人、采购代理机构不以任何理由组织重新评审。</w:t>
      </w:r>
    </w:p>
    <w:p w14:paraId="1F560AEC">
      <w:pPr>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采购人、采购代理机构发现谈判小组未按照谈判文件规定的评定成交的标准进行评审的，应当重新开展采购活动，并同时书面报告本级财政部门。</w:t>
      </w:r>
    </w:p>
    <w:p w14:paraId="6205E38D">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32.保密及串通行为</w:t>
      </w:r>
    </w:p>
    <w:p w14:paraId="04FF5CCF">
      <w:pPr>
        <w:adjustRightInd w:val="0"/>
        <w:snapToGrid w:val="0"/>
        <w:spacing w:beforeLines="50" w:line="360" w:lineRule="auto"/>
        <w:ind w:firstLine="420" w:firstLineChars="200"/>
        <w:rPr>
          <w:rFonts w:ascii="宋体" w:hAnsi="宋体" w:cs="宋体"/>
        </w:rPr>
      </w:pPr>
      <w:r>
        <w:rPr>
          <w:rFonts w:hint="eastAsia" w:ascii="宋体" w:hAnsi="宋体" w:cs="宋体"/>
        </w:rPr>
        <w:t>32.1谈判小组成员以及与评审工作有关的人员不得泄露评审情况以及评审过程中获悉的国家秘密、商业秘密。</w:t>
      </w:r>
    </w:p>
    <w:p w14:paraId="196A4BB1">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32.2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或者谈判小组成员行贿或者提供其他不正当利益；不得提供虚假材料谋取成交；不得以任何方式干扰、影响采购工作。</w:t>
      </w:r>
    </w:p>
    <w:p w14:paraId="67B6DF9D">
      <w:pPr>
        <w:pStyle w:val="37"/>
        <w:widowControl w:val="0"/>
        <w:adjustRightInd w:val="0"/>
        <w:snapToGrid w:val="0"/>
        <w:spacing w:beforeLines="50" w:beforeAutospacing="0" w:after="0" w:afterAutospacing="0" w:line="360" w:lineRule="auto"/>
        <w:ind w:firstLine="420" w:firstLineChars="200"/>
        <w:rPr>
          <w:sz w:val="21"/>
          <w:szCs w:val="21"/>
          <w:lang w:val="zh-CN"/>
        </w:rPr>
      </w:pPr>
      <w:r>
        <w:rPr>
          <w:rFonts w:hint="eastAsia"/>
          <w:sz w:val="21"/>
          <w:szCs w:val="21"/>
        </w:rPr>
        <w:t>32.3有下列情形之一的，</w:t>
      </w:r>
      <w:r>
        <w:rPr>
          <w:rFonts w:hint="eastAsia"/>
          <w:sz w:val="21"/>
          <w:szCs w:val="21"/>
          <w:lang w:val="zh-CN"/>
        </w:rPr>
        <w:t>属于恶意串通，</w:t>
      </w:r>
      <w:r>
        <w:rPr>
          <w:rFonts w:hint="eastAsia"/>
          <w:sz w:val="21"/>
          <w:szCs w:val="21"/>
        </w:rPr>
        <w:t>成交无效，并</w:t>
      </w:r>
      <w:r>
        <w:rPr>
          <w:rFonts w:hint="eastAsia"/>
          <w:sz w:val="21"/>
          <w:szCs w:val="21"/>
          <w:lang w:val="zh-CN"/>
        </w:rPr>
        <w:t>依照《政府采购法》第七十七条的规定追究法律责任：</w:t>
      </w:r>
    </w:p>
    <w:p w14:paraId="208AA2DC">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（1）供应商直接或者间接从</w:t>
      </w:r>
      <w:r>
        <w:rPr>
          <w:rFonts w:hint="eastAsia" w:ascii="宋体" w:hAnsi="宋体" w:cs="宋体"/>
          <w:bCs/>
          <w:szCs w:val="21"/>
        </w:rPr>
        <w:t>采购人、采购代理机构</w:t>
      </w:r>
      <w:r>
        <w:rPr>
          <w:rFonts w:hint="eastAsia" w:ascii="宋体" w:hAnsi="宋体" w:cs="宋体"/>
          <w:szCs w:val="21"/>
        </w:rPr>
        <w:t>获得其他供应商的响应情况，并修改其响应文件</w:t>
      </w:r>
      <w:r>
        <w:rPr>
          <w:rFonts w:hint="eastAsia" w:ascii="宋体" w:hAnsi="宋体" w:cs="宋体"/>
        </w:rPr>
        <w:t>的</w:t>
      </w:r>
      <w:r>
        <w:rPr>
          <w:rFonts w:hint="eastAsia" w:ascii="宋体" w:hAnsi="宋体" w:cs="宋体"/>
          <w:szCs w:val="21"/>
        </w:rPr>
        <w:t>；</w:t>
      </w:r>
    </w:p>
    <w:p w14:paraId="235BD1AA">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（2）</w:t>
      </w:r>
      <w:r>
        <w:rPr>
          <w:rFonts w:hint="eastAsia" w:ascii="宋体" w:hAnsi="宋体" w:cs="宋体"/>
          <w:bCs/>
          <w:szCs w:val="21"/>
        </w:rPr>
        <w:t>采购人、采购代理机构</w:t>
      </w:r>
      <w:r>
        <w:rPr>
          <w:rFonts w:hint="eastAsia" w:ascii="宋体" w:hAnsi="宋体" w:cs="宋体"/>
          <w:szCs w:val="21"/>
        </w:rPr>
        <w:t>授意供应商撤换、修改响应文件</w:t>
      </w:r>
      <w:r>
        <w:rPr>
          <w:rFonts w:hint="eastAsia" w:ascii="宋体" w:hAnsi="宋体" w:cs="宋体"/>
        </w:rPr>
        <w:t>的</w:t>
      </w:r>
      <w:r>
        <w:rPr>
          <w:rFonts w:hint="eastAsia" w:ascii="宋体" w:hAnsi="宋体" w:cs="宋体"/>
          <w:szCs w:val="21"/>
        </w:rPr>
        <w:t>；</w:t>
      </w:r>
    </w:p>
    <w:p w14:paraId="13321CB4">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（3）供应商之间协商技术方案、合同条款以及报价等响应文件实质性内容</w:t>
      </w:r>
      <w:r>
        <w:rPr>
          <w:rFonts w:hint="eastAsia" w:ascii="宋体" w:hAnsi="宋体" w:cs="宋体"/>
        </w:rPr>
        <w:t>的</w:t>
      </w:r>
      <w:r>
        <w:rPr>
          <w:rFonts w:hint="eastAsia" w:ascii="宋体" w:hAnsi="宋体" w:cs="宋体"/>
          <w:szCs w:val="21"/>
        </w:rPr>
        <w:t>；</w:t>
      </w:r>
    </w:p>
    <w:p w14:paraId="3435C8C3">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（4）属于同一集团、协会、商会等组织成员的供应商按照该组织要求协同参加竞争性谈判政府采购活动</w:t>
      </w:r>
      <w:r>
        <w:rPr>
          <w:rFonts w:hint="eastAsia" w:ascii="宋体" w:hAnsi="宋体" w:cs="宋体"/>
        </w:rPr>
        <w:t>的</w:t>
      </w:r>
      <w:r>
        <w:rPr>
          <w:rFonts w:hint="eastAsia" w:ascii="宋体" w:hAnsi="宋体" w:cs="宋体"/>
          <w:szCs w:val="21"/>
        </w:rPr>
        <w:t>；</w:t>
      </w:r>
    </w:p>
    <w:p w14:paraId="5FB5CFB5">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（5）供应商之间事先约定由某一特定供应商成交</w:t>
      </w:r>
      <w:r>
        <w:rPr>
          <w:rFonts w:hint="eastAsia" w:ascii="宋体" w:hAnsi="宋体" w:cs="宋体"/>
        </w:rPr>
        <w:t>的</w:t>
      </w:r>
      <w:r>
        <w:rPr>
          <w:rFonts w:hint="eastAsia" w:ascii="宋体" w:hAnsi="宋体" w:cs="宋体"/>
          <w:szCs w:val="21"/>
        </w:rPr>
        <w:t>；</w:t>
      </w:r>
    </w:p>
    <w:p w14:paraId="7D444D85">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（6）供应商之间商定部分供应商放弃</w:t>
      </w:r>
      <w:r>
        <w:rPr>
          <w:rFonts w:hint="eastAsia" w:ascii="宋体" w:hAnsi="宋体" w:cs="宋体"/>
        </w:rPr>
        <w:t>提</w:t>
      </w:r>
      <w:r>
        <w:rPr>
          <w:rFonts w:hint="eastAsia" w:ascii="宋体" w:hAnsi="宋体" w:cs="宋体"/>
          <w:szCs w:val="21"/>
        </w:rPr>
        <w:t>交响应文件或者退出谈判或者放弃成交</w:t>
      </w:r>
      <w:r>
        <w:rPr>
          <w:rFonts w:hint="eastAsia" w:ascii="宋体" w:hAnsi="宋体" w:cs="宋体"/>
        </w:rPr>
        <w:t>的</w:t>
      </w:r>
      <w:r>
        <w:rPr>
          <w:rFonts w:hint="eastAsia" w:ascii="宋体" w:hAnsi="宋体" w:cs="宋体"/>
          <w:szCs w:val="21"/>
        </w:rPr>
        <w:t>；</w:t>
      </w:r>
    </w:p>
    <w:p w14:paraId="4F2ADB85">
      <w:pPr>
        <w:adjustRightInd w:val="0"/>
        <w:snapToGrid w:val="0"/>
        <w:spacing w:beforeLines="50" w:line="360" w:lineRule="auto"/>
        <w:ind w:firstLine="420" w:firstLineChars="200"/>
        <w:rPr>
          <w:rFonts w:ascii="宋体" w:hAnsi="宋体" w:cs="宋体"/>
          <w:b/>
          <w:szCs w:val="21"/>
        </w:rPr>
      </w:pPr>
      <w:r>
        <w:rPr>
          <w:rFonts w:hint="eastAsia" w:ascii="宋体" w:hAnsi="宋体" w:cs="宋体"/>
          <w:szCs w:val="21"/>
        </w:rPr>
        <w:t>（7）供应商与</w:t>
      </w:r>
      <w:r>
        <w:rPr>
          <w:rFonts w:hint="eastAsia" w:ascii="宋体" w:hAnsi="宋体" w:cs="宋体"/>
          <w:bCs/>
          <w:szCs w:val="21"/>
        </w:rPr>
        <w:t>采购人、采购代理机构以及</w:t>
      </w:r>
      <w:r>
        <w:rPr>
          <w:rFonts w:hint="eastAsia" w:ascii="宋体" w:hAnsi="宋体" w:cs="宋体"/>
          <w:szCs w:val="21"/>
        </w:rPr>
        <w:t>谈判小组成员之间、供应商相互之间，为谋求特定供应商成交或者排斥其他供应商的其他串通行为</w:t>
      </w:r>
      <w:r>
        <w:rPr>
          <w:rFonts w:hint="eastAsia" w:ascii="宋体" w:hAnsi="宋体" w:cs="宋体"/>
        </w:rPr>
        <w:t>的</w:t>
      </w:r>
      <w:r>
        <w:rPr>
          <w:rFonts w:hint="eastAsia" w:ascii="宋体" w:hAnsi="宋体" w:cs="宋体"/>
          <w:szCs w:val="21"/>
        </w:rPr>
        <w:t>。</w:t>
      </w:r>
    </w:p>
    <w:p w14:paraId="26D710DD">
      <w:pPr>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（8）法律、行政法规或规章规定的其他串通行为。</w:t>
      </w:r>
    </w:p>
    <w:p w14:paraId="3A167947">
      <w:pPr>
        <w:pStyle w:val="4"/>
        <w:keepNext w:val="0"/>
        <w:keepLines w:val="0"/>
        <w:adjustRightInd w:val="0"/>
        <w:snapToGrid w:val="0"/>
        <w:spacing w:beforeLines="50" w:after="0" w:line="360" w:lineRule="auto"/>
        <w:jc w:val="center"/>
        <w:rPr>
          <w:rFonts w:ascii="宋体" w:hAnsi="宋体" w:cs="宋体"/>
          <w:sz w:val="28"/>
          <w:szCs w:val="28"/>
        </w:rPr>
      </w:pPr>
      <w:bookmarkStart w:id="22" w:name="_Toc34637770"/>
      <w:r>
        <w:rPr>
          <w:rFonts w:hint="eastAsia" w:ascii="宋体" w:hAnsi="宋体" w:cs="宋体"/>
          <w:sz w:val="28"/>
          <w:szCs w:val="28"/>
        </w:rPr>
        <w:t>六、成交结果信息公布与授予合同</w:t>
      </w:r>
      <w:bookmarkEnd w:id="22"/>
    </w:p>
    <w:p w14:paraId="2C7A8DDA">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33.成交信息的公布</w:t>
      </w:r>
    </w:p>
    <w:p w14:paraId="12F53573">
      <w:pPr>
        <w:pStyle w:val="23"/>
        <w:adjustRightInd w:val="0"/>
        <w:snapToGrid w:val="0"/>
        <w:spacing w:beforeLines="50" w:line="360" w:lineRule="auto"/>
        <w:ind w:firstLine="420" w:firstLineChars="200"/>
        <w:rPr>
          <w:rFonts w:hAnsi="宋体" w:cs="宋体"/>
        </w:rPr>
      </w:pPr>
      <w:r>
        <w:rPr>
          <w:rFonts w:hint="eastAsia" w:hAnsi="宋体" w:cs="宋体"/>
        </w:rPr>
        <w:t>33.1成交供应商确定后2个工作日内，采购人、采购代理机构应将成交结果信息在</w:t>
      </w:r>
      <w:r>
        <w:rPr>
          <w:rFonts w:hint="eastAsia" w:hAnsi="宋体" w:cs="宋体"/>
          <w:b/>
        </w:rPr>
        <w:t>【谈判须知前附表】</w:t>
      </w:r>
      <w:r>
        <w:rPr>
          <w:rFonts w:hint="eastAsia" w:hAnsi="宋体" w:cs="宋体"/>
        </w:rPr>
        <w:t>指定的媒体上公布。</w:t>
      </w:r>
    </w:p>
    <w:p w14:paraId="0BF1713F">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34.询问及质疑</w:t>
      </w:r>
    </w:p>
    <w:p w14:paraId="5EB7EAFC">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szCs w:val="21"/>
        </w:rPr>
        <w:t>34.1供应商对政府采购活动事项有疑问的，可以向采购人、采购代理机构提出询问。</w:t>
      </w:r>
    </w:p>
    <w:p w14:paraId="2F162C00">
      <w:pPr>
        <w:adjustRightInd w:val="0"/>
        <w:snapToGrid w:val="0"/>
        <w:spacing w:beforeLines="50" w:line="360" w:lineRule="auto"/>
        <w:ind w:firstLine="420" w:firstLineChars="200"/>
        <w:jc w:val="left"/>
        <w:rPr>
          <w:rFonts w:ascii="宋体" w:hAnsi="宋体" w:cs="宋体"/>
        </w:rPr>
      </w:pPr>
      <w:r>
        <w:rPr>
          <w:rFonts w:hint="eastAsia" w:ascii="宋体" w:hAnsi="宋体" w:cs="宋体"/>
          <w:szCs w:val="21"/>
        </w:rPr>
        <w:t>34.2供应商若认为谈判文件、采购过程和成交结果使自己的权益受到损害，可以按法律、规章及《湖南省财政厅关于印发＜政府采购质疑答复和投诉处理操作规程＞的通知》(</w:t>
      </w:r>
      <w:r>
        <w:rPr>
          <w:rFonts w:hint="eastAsia" w:ascii="宋体" w:hAnsi="宋体" w:cs="宋体"/>
          <w:szCs w:val="21"/>
          <w:lang w:val="en-US" w:eastAsia="zh-CN"/>
        </w:rPr>
        <w:t>(湘财购〔2024〕67号)</w:t>
      </w:r>
      <w:r>
        <w:rPr>
          <w:rFonts w:hint="eastAsia" w:ascii="宋体" w:hAnsi="宋体" w:cs="宋体"/>
          <w:szCs w:val="21"/>
        </w:rPr>
        <w:t>文件规定向采购人、采购代理机构提出质疑。</w:t>
      </w:r>
    </w:p>
    <w:p w14:paraId="0A24A1B9">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35.成交通知</w:t>
      </w:r>
    </w:p>
    <w:p w14:paraId="752A233E">
      <w:pPr>
        <w:pStyle w:val="23"/>
        <w:adjustRightInd w:val="0"/>
        <w:snapToGrid w:val="0"/>
        <w:spacing w:beforeLines="50" w:line="360" w:lineRule="auto"/>
        <w:ind w:firstLine="420" w:firstLineChars="200"/>
        <w:rPr>
          <w:rFonts w:hAnsi="宋体" w:cs="宋体"/>
        </w:rPr>
      </w:pPr>
      <w:r>
        <w:rPr>
          <w:rFonts w:hint="eastAsia" w:hAnsi="宋体" w:cs="宋体"/>
        </w:rPr>
        <w:t>35.1成交供应商确定后，采购人、采购代理机构将以书面形式向成交供应商发出成交通知书。成交通知书对采购人和成交供应商具有同等法律效力。</w:t>
      </w:r>
    </w:p>
    <w:p w14:paraId="1154828A">
      <w:pPr>
        <w:pStyle w:val="23"/>
        <w:adjustRightInd w:val="0"/>
        <w:snapToGrid w:val="0"/>
        <w:spacing w:beforeLines="50" w:line="360" w:lineRule="auto"/>
        <w:ind w:firstLine="420" w:firstLineChars="200"/>
        <w:rPr>
          <w:rFonts w:hAnsi="宋体" w:cs="宋体"/>
        </w:rPr>
      </w:pPr>
      <w:r>
        <w:rPr>
          <w:rFonts w:hint="eastAsia" w:hAnsi="宋体" w:cs="宋体"/>
        </w:rPr>
        <w:t>35.2成交通知书是合同文件的组成部分。</w:t>
      </w:r>
    </w:p>
    <w:p w14:paraId="7C87725E">
      <w:pPr>
        <w:tabs>
          <w:tab w:val="left" w:pos="7560"/>
          <w:tab w:val="left" w:pos="7740"/>
          <w:tab w:val="left" w:pos="7920"/>
        </w:tabs>
        <w:autoSpaceDN w:val="0"/>
        <w:adjustRightInd w:val="0"/>
        <w:snapToGrid w:val="0"/>
        <w:spacing w:beforeLines="50" w:line="360" w:lineRule="auto"/>
        <w:ind w:firstLine="420" w:firstLineChars="200"/>
        <w:rPr>
          <w:rFonts w:ascii="宋体" w:hAnsi="宋体" w:cs="宋体"/>
          <w:szCs w:val="21"/>
        </w:rPr>
      </w:pPr>
      <w:r>
        <w:rPr>
          <w:rFonts w:hint="eastAsia" w:ascii="宋体" w:hAnsi="宋体" w:cs="宋体"/>
          <w:kern w:val="0"/>
          <w:szCs w:val="21"/>
        </w:rPr>
        <w:t>35.3</w:t>
      </w:r>
      <w:r>
        <w:rPr>
          <w:rFonts w:hint="eastAsia" w:ascii="宋体" w:hAnsi="宋体" w:cs="宋体"/>
          <w:szCs w:val="21"/>
        </w:rPr>
        <w:t>谈判文件要求成交供应商向采购人提交履约担保的，成交供应商应按照</w:t>
      </w:r>
      <w:r>
        <w:rPr>
          <w:rFonts w:hint="eastAsia" w:ascii="宋体" w:hAnsi="宋体" w:cs="宋体"/>
          <w:b/>
          <w:szCs w:val="21"/>
        </w:rPr>
        <w:t>【谈判须知前附表】</w:t>
      </w:r>
      <w:r>
        <w:rPr>
          <w:rFonts w:hint="eastAsia" w:ascii="宋体" w:hAnsi="宋体" w:cs="宋体"/>
          <w:szCs w:val="21"/>
        </w:rPr>
        <w:t>的规定提交。联合体成交的，履约担保由联合体各方或联合体中牵头人的名义提交。</w:t>
      </w:r>
    </w:p>
    <w:p w14:paraId="64E43408">
      <w:pPr>
        <w:pStyle w:val="23"/>
        <w:adjustRightInd w:val="0"/>
        <w:snapToGrid w:val="0"/>
        <w:spacing w:beforeLines="50" w:line="360" w:lineRule="auto"/>
        <w:ind w:firstLine="420" w:firstLineChars="200"/>
        <w:rPr>
          <w:rFonts w:hAnsi="宋体" w:cs="宋体"/>
        </w:rPr>
      </w:pPr>
      <w:r>
        <w:rPr>
          <w:rFonts w:hint="eastAsia" w:hAnsi="宋体" w:cs="宋体"/>
        </w:rPr>
        <w:t>35.4成交供应商</w:t>
      </w:r>
      <w:r>
        <w:rPr>
          <w:rFonts w:hint="eastAsia" w:hAnsi="宋体" w:cs="宋体"/>
          <w:spacing w:val="4"/>
        </w:rPr>
        <w:t>没有按照本章第35.3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1B8701F2">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36.签订合同</w:t>
      </w:r>
    </w:p>
    <w:p w14:paraId="2C1B9638">
      <w:pPr>
        <w:pStyle w:val="23"/>
        <w:adjustRightInd w:val="0"/>
        <w:snapToGrid w:val="0"/>
        <w:spacing w:beforeLines="50" w:line="360" w:lineRule="auto"/>
        <w:ind w:firstLine="420" w:firstLineChars="200"/>
        <w:rPr>
          <w:rFonts w:hAnsi="宋体" w:cs="宋体"/>
        </w:rPr>
      </w:pPr>
      <w:r>
        <w:rPr>
          <w:rFonts w:hint="eastAsia" w:hAnsi="宋体" w:cs="宋体"/>
        </w:rPr>
        <w:t>36.1谈判文件、成交供应商的响应文件及其补充的响应文件等均为签订政府采购合同的依据。</w:t>
      </w:r>
    </w:p>
    <w:p w14:paraId="72486C36">
      <w:pPr>
        <w:pStyle w:val="23"/>
        <w:adjustRightInd w:val="0"/>
        <w:snapToGrid w:val="0"/>
        <w:spacing w:beforeLines="50" w:line="360" w:lineRule="auto"/>
        <w:ind w:firstLine="420" w:firstLineChars="200"/>
        <w:rPr>
          <w:rFonts w:hAnsi="宋体" w:cs="宋体"/>
        </w:rPr>
      </w:pPr>
      <w:r>
        <w:rPr>
          <w:rFonts w:hint="eastAsia" w:hAnsi="宋体" w:cs="宋体"/>
        </w:rPr>
        <w:t>36.2成交供应商应当在成交通知书发出之日起</w:t>
      </w:r>
      <w:r>
        <w:rPr>
          <w:rFonts w:hint="eastAsia" w:hAnsi="宋体" w:cs="宋体"/>
          <w:lang w:val="en-US" w:eastAsia="zh-CN"/>
        </w:rPr>
        <w:t>7</w:t>
      </w:r>
      <w:r>
        <w:rPr>
          <w:rFonts w:hint="eastAsia" w:hAnsi="宋体" w:cs="宋体"/>
        </w:rPr>
        <w:t>日内与采购人签订政府采购合同。</w:t>
      </w:r>
    </w:p>
    <w:p w14:paraId="6FA7D572">
      <w:pPr>
        <w:pStyle w:val="23"/>
        <w:adjustRightInd w:val="0"/>
        <w:snapToGrid w:val="0"/>
        <w:spacing w:beforeLines="50" w:line="360" w:lineRule="auto"/>
        <w:ind w:firstLine="420" w:firstLineChars="200"/>
        <w:rPr>
          <w:rFonts w:hAnsi="宋体" w:cs="宋体"/>
        </w:rPr>
      </w:pPr>
      <w:r>
        <w:rPr>
          <w:rFonts w:hint="eastAsia" w:hAnsi="宋体" w:cs="宋体"/>
        </w:rPr>
        <w:t>36.3成交供应商应当按照合同约定履行义务。成交供应商不得向他人转让成交项目，也不得将成交项目分包后分别向他人转让。</w:t>
      </w:r>
    </w:p>
    <w:p w14:paraId="3EB92D7B">
      <w:pPr>
        <w:pStyle w:val="23"/>
        <w:adjustRightInd w:val="0"/>
        <w:snapToGrid w:val="0"/>
        <w:spacing w:beforeLines="50" w:line="360" w:lineRule="auto"/>
        <w:ind w:firstLine="420" w:firstLineChars="200"/>
        <w:rPr>
          <w:rFonts w:hAnsi="宋体" w:cs="宋体"/>
        </w:rPr>
      </w:pPr>
      <w:r>
        <w:rPr>
          <w:rFonts w:hint="eastAsia" w:hAnsi="宋体" w:cs="宋体"/>
        </w:rPr>
        <w:t>36.4成交供应商有下列情形之一的，责令限期改正，情节严重的，列入不良行为记录名单，在1至3年内禁止参加政府采购活动，并予以通报：</w:t>
      </w:r>
    </w:p>
    <w:p w14:paraId="4DD82407">
      <w:pPr>
        <w:pStyle w:val="23"/>
        <w:adjustRightInd w:val="0"/>
        <w:snapToGrid w:val="0"/>
        <w:spacing w:beforeLines="50" w:line="360" w:lineRule="auto"/>
        <w:ind w:firstLine="420" w:firstLineChars="200"/>
        <w:rPr>
          <w:rFonts w:hAnsi="宋体" w:cs="宋体"/>
        </w:rPr>
      </w:pPr>
      <w:r>
        <w:rPr>
          <w:rFonts w:hint="eastAsia" w:hAnsi="宋体" w:cs="宋体"/>
        </w:rPr>
        <w:t>（一）成交后无正当理由不与采购人签订合同的；</w:t>
      </w:r>
    </w:p>
    <w:p w14:paraId="11D0A758">
      <w:pPr>
        <w:pStyle w:val="23"/>
        <w:adjustRightInd w:val="0"/>
        <w:snapToGrid w:val="0"/>
        <w:spacing w:beforeLines="50" w:line="360" w:lineRule="auto"/>
        <w:ind w:firstLine="420" w:firstLineChars="200"/>
        <w:rPr>
          <w:rFonts w:hAnsi="宋体" w:cs="宋体"/>
        </w:rPr>
      </w:pPr>
      <w:r>
        <w:rPr>
          <w:rFonts w:hint="eastAsia" w:hAnsi="宋体" w:cs="宋体"/>
        </w:rPr>
        <w:t>（二）未按照采购文件确定的事项签订政府采购合同，或者与采购人另行订立背离合同实质性内容的协议的；</w:t>
      </w:r>
    </w:p>
    <w:p w14:paraId="01F4A033">
      <w:pPr>
        <w:pStyle w:val="23"/>
        <w:adjustRightInd w:val="0"/>
        <w:snapToGrid w:val="0"/>
        <w:spacing w:beforeLines="50" w:line="360" w:lineRule="auto"/>
        <w:ind w:firstLine="420" w:firstLineChars="200"/>
        <w:rPr>
          <w:rFonts w:hAnsi="宋体" w:cs="宋体"/>
        </w:rPr>
      </w:pPr>
      <w:r>
        <w:rPr>
          <w:rFonts w:hint="eastAsia" w:hAnsi="宋体" w:cs="宋体"/>
        </w:rPr>
        <w:t>（三）拒绝履行合同义务的；</w:t>
      </w:r>
    </w:p>
    <w:p w14:paraId="22FFCD69">
      <w:pPr>
        <w:pStyle w:val="23"/>
        <w:adjustRightInd w:val="0"/>
        <w:snapToGrid w:val="0"/>
        <w:spacing w:beforeLines="50" w:line="360" w:lineRule="auto"/>
        <w:ind w:firstLine="420" w:firstLineChars="200"/>
        <w:rPr>
          <w:rFonts w:hAnsi="宋体" w:cs="宋体"/>
          <w:kern w:val="0"/>
        </w:rPr>
      </w:pPr>
      <w:r>
        <w:rPr>
          <w:rFonts w:hint="eastAsia" w:hAnsi="宋体" w:cs="宋体"/>
        </w:rPr>
        <w:t>（四）</w:t>
      </w:r>
      <w:r>
        <w:rPr>
          <w:rFonts w:hint="eastAsia" w:hAnsi="宋体" w:cs="宋体"/>
          <w:kern w:val="0"/>
        </w:rPr>
        <w:t>违反法律、规章、规范性文件规定的。</w:t>
      </w:r>
    </w:p>
    <w:p w14:paraId="2943A2CC">
      <w:pPr>
        <w:pStyle w:val="4"/>
        <w:keepNext w:val="0"/>
        <w:keepLines w:val="0"/>
        <w:adjustRightInd w:val="0"/>
        <w:snapToGrid w:val="0"/>
        <w:spacing w:beforeLines="50" w:after="0" w:line="360" w:lineRule="auto"/>
        <w:jc w:val="center"/>
        <w:rPr>
          <w:rFonts w:ascii="宋体" w:hAnsi="宋体" w:cs="宋体"/>
          <w:sz w:val="28"/>
          <w:szCs w:val="28"/>
        </w:rPr>
      </w:pPr>
      <w:bookmarkStart w:id="23" w:name="_Toc22201076"/>
      <w:bookmarkStart w:id="24" w:name="_Toc34637771"/>
      <w:r>
        <w:rPr>
          <w:rFonts w:hint="eastAsia" w:ascii="宋体" w:hAnsi="宋体" w:cs="宋体"/>
          <w:sz w:val="28"/>
          <w:szCs w:val="28"/>
        </w:rPr>
        <w:t>七、政府采购政策</w:t>
      </w:r>
      <w:bookmarkEnd w:id="23"/>
      <w:bookmarkEnd w:id="24"/>
    </w:p>
    <w:p w14:paraId="612F201D">
      <w:pPr>
        <w:pStyle w:val="5"/>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37.政府采购政策</w:t>
      </w:r>
    </w:p>
    <w:p w14:paraId="2D893B03">
      <w:pPr>
        <w:adjustRightInd w:val="0"/>
        <w:snapToGrid w:val="0"/>
        <w:spacing w:beforeLines="50" w:line="360" w:lineRule="auto"/>
        <w:ind w:firstLine="420" w:firstLineChars="200"/>
        <w:jc w:val="left"/>
        <w:rPr>
          <w:rFonts w:ascii="宋体" w:hAnsi="宋体" w:cs="宋体"/>
          <w:kern w:val="0"/>
        </w:rPr>
      </w:pPr>
      <w:r>
        <w:rPr>
          <w:rFonts w:hint="eastAsia" w:ascii="宋体" w:hAnsi="宋体" w:cs="宋体"/>
          <w:kern w:val="0"/>
        </w:rPr>
        <w:t>37.1强制采购：</w:t>
      </w:r>
    </w:p>
    <w:p w14:paraId="548729D4">
      <w:pPr>
        <w:adjustRightInd w:val="0"/>
        <w:snapToGrid w:val="0"/>
        <w:spacing w:beforeLines="50" w:line="360" w:lineRule="auto"/>
        <w:ind w:firstLine="420" w:firstLineChars="200"/>
        <w:jc w:val="left"/>
        <w:rPr>
          <w:rFonts w:ascii="宋体" w:hAnsi="宋体" w:cs="宋体"/>
          <w:kern w:val="0"/>
        </w:rPr>
      </w:pPr>
      <w:r>
        <w:rPr>
          <w:rFonts w:hint="eastAsia" w:ascii="宋体" w:hAnsi="宋体" w:cs="宋体"/>
          <w:kern w:val="0"/>
        </w:rPr>
        <w:t>（1）纳入财政部会同国务院有关部门发布的节能产品政府采购品目清单，实施政府强制采购的（品目清单标注</w:t>
      </w:r>
      <w:r>
        <w:rPr>
          <w:rFonts w:hint="eastAsia" w:ascii="宋体" w:hAnsi="宋体" w:cs="宋体"/>
          <w:kern w:val="0"/>
        </w:rPr>
        <w:sym w:font="Wingdings" w:char="F0AB"/>
      </w:r>
      <w:r>
        <w:rPr>
          <w:rFonts w:hint="eastAsia" w:ascii="宋体" w:hAnsi="宋体" w:cs="宋体"/>
          <w:kern w:val="0"/>
        </w:rPr>
        <w:t>符号产品），供应商提供的产品应当取得国家确定的认证机构出具的、处于有效期之内的节能产品认证证书，否则其</w:t>
      </w:r>
      <w:r>
        <w:rPr>
          <w:rFonts w:hint="eastAsia" w:ascii="宋体" w:hAnsi="宋体" w:cs="宋体"/>
          <w:b/>
          <w:kern w:val="0"/>
        </w:rPr>
        <w:t>响应</w:t>
      </w:r>
      <w:r>
        <w:rPr>
          <w:rFonts w:hint="eastAsia" w:ascii="宋体" w:hAnsi="宋体" w:cs="宋体"/>
          <w:b/>
          <w:kern w:val="0"/>
          <w:szCs w:val="21"/>
        </w:rPr>
        <w:t>无效</w:t>
      </w:r>
      <w:r>
        <w:rPr>
          <w:rFonts w:hint="eastAsia" w:ascii="宋体" w:hAnsi="宋体" w:cs="宋体"/>
          <w:kern w:val="0"/>
        </w:rPr>
        <w:t>。</w:t>
      </w:r>
    </w:p>
    <w:p w14:paraId="32B465C7">
      <w:pPr>
        <w:adjustRightInd w:val="0"/>
        <w:snapToGrid w:val="0"/>
        <w:spacing w:beforeLines="50" w:line="360" w:lineRule="auto"/>
        <w:ind w:firstLine="420" w:firstLineChars="200"/>
        <w:jc w:val="left"/>
        <w:rPr>
          <w:rFonts w:ascii="宋体" w:hAnsi="宋体" w:cs="宋体"/>
          <w:kern w:val="0"/>
        </w:rPr>
      </w:pPr>
      <w:r>
        <w:rPr>
          <w:rFonts w:hint="eastAsia" w:ascii="宋体" w:hAnsi="宋体" w:cs="宋体"/>
          <w:kern w:val="0"/>
        </w:rPr>
        <w:t>37.2优先采购：</w:t>
      </w:r>
    </w:p>
    <w:p w14:paraId="2D5D9637">
      <w:pPr>
        <w:adjustRightInd w:val="0"/>
        <w:snapToGrid w:val="0"/>
        <w:spacing w:beforeLines="50" w:line="360" w:lineRule="auto"/>
        <w:ind w:firstLine="420" w:firstLineChars="200"/>
        <w:jc w:val="left"/>
        <w:rPr>
          <w:rFonts w:ascii="宋体" w:hAnsi="宋体" w:cs="宋体"/>
        </w:rPr>
      </w:pPr>
      <w:r>
        <w:rPr>
          <w:rFonts w:hint="eastAsia" w:ascii="宋体" w:hAnsi="宋体" w:cs="宋体"/>
        </w:rPr>
        <w:t>（1）对</w:t>
      </w:r>
      <w:r>
        <w:rPr>
          <w:rFonts w:hint="eastAsia" w:ascii="宋体" w:hAnsi="宋体" w:cs="宋体"/>
          <w:szCs w:val="21"/>
        </w:rPr>
        <w:t>纳入财政部会同国务院有关部门发布的节能产品、环境标志产品政府采购品目清单，实施政府优先采购的，评审时按</w:t>
      </w:r>
      <w:r>
        <w:rPr>
          <w:rFonts w:hint="eastAsia" w:ascii="宋体" w:hAnsi="宋体" w:cs="宋体"/>
          <w:b/>
          <w:szCs w:val="21"/>
        </w:rPr>
        <w:t>【谈判须知前附表】</w:t>
      </w:r>
      <w:r>
        <w:rPr>
          <w:rFonts w:hint="eastAsia" w:ascii="宋体" w:hAnsi="宋体" w:cs="宋体"/>
          <w:szCs w:val="21"/>
        </w:rPr>
        <w:t>规定给予价格折扣；</w:t>
      </w:r>
      <w:r>
        <w:rPr>
          <w:rFonts w:hint="eastAsia" w:ascii="宋体" w:hAnsi="宋体" w:cs="宋体"/>
        </w:rPr>
        <w:t xml:space="preserve"> </w:t>
      </w:r>
    </w:p>
    <w:p w14:paraId="1BE6FB0D">
      <w:pPr>
        <w:adjustRightInd w:val="0"/>
        <w:snapToGrid w:val="0"/>
        <w:spacing w:beforeLines="50" w:line="360" w:lineRule="auto"/>
        <w:ind w:firstLine="420" w:firstLineChars="200"/>
        <w:jc w:val="left"/>
        <w:rPr>
          <w:rFonts w:ascii="宋体" w:hAnsi="宋体" w:cs="宋体"/>
        </w:rPr>
      </w:pPr>
      <w:r>
        <w:rPr>
          <w:rFonts w:hint="eastAsia" w:ascii="宋体" w:hAnsi="宋体" w:cs="宋体"/>
        </w:rPr>
        <w:t>（2）对纳入湖南省财政厅等有关部门发布的湖南省两型产品政府采购目录的，实施政府优先采购，评审时按</w:t>
      </w:r>
      <w:r>
        <w:rPr>
          <w:rFonts w:hint="eastAsia" w:ascii="宋体" w:hAnsi="宋体" w:cs="宋体"/>
          <w:b/>
          <w:szCs w:val="21"/>
        </w:rPr>
        <w:t>【谈判须知前附表】</w:t>
      </w:r>
      <w:r>
        <w:rPr>
          <w:rFonts w:hint="eastAsia" w:ascii="宋体" w:hAnsi="宋体" w:cs="宋体"/>
          <w:szCs w:val="21"/>
        </w:rPr>
        <w:t>规定</w:t>
      </w:r>
      <w:r>
        <w:rPr>
          <w:rFonts w:hint="eastAsia" w:ascii="宋体" w:hAnsi="宋体" w:cs="宋体"/>
        </w:rPr>
        <w:t>给予价格折扣。</w:t>
      </w:r>
    </w:p>
    <w:p w14:paraId="397751EF">
      <w:pPr>
        <w:adjustRightInd w:val="0"/>
        <w:snapToGrid w:val="0"/>
        <w:spacing w:beforeLines="50" w:line="360" w:lineRule="auto"/>
        <w:ind w:firstLine="420" w:firstLineChars="200"/>
        <w:jc w:val="left"/>
        <w:rPr>
          <w:rFonts w:ascii="宋体" w:hAnsi="宋体" w:cs="宋体"/>
        </w:rPr>
      </w:pPr>
      <w:r>
        <w:rPr>
          <w:rFonts w:hint="eastAsia" w:ascii="宋体" w:hAnsi="宋体" w:cs="宋体"/>
        </w:rPr>
        <w:t>37.3价格评审优惠：</w:t>
      </w:r>
    </w:p>
    <w:p w14:paraId="11568C03">
      <w:pPr>
        <w:adjustRightInd w:val="0"/>
        <w:snapToGrid w:val="0"/>
        <w:spacing w:beforeLines="50" w:line="360" w:lineRule="auto"/>
        <w:ind w:firstLine="420" w:firstLineChars="200"/>
        <w:jc w:val="left"/>
        <w:rPr>
          <w:rFonts w:ascii="宋体" w:hAnsi="宋体" w:cs="宋体"/>
        </w:rPr>
      </w:pPr>
      <w:r>
        <w:rPr>
          <w:rFonts w:hint="eastAsia" w:ascii="宋体" w:hAnsi="宋体" w:cs="宋体"/>
        </w:rPr>
        <w:t>（1）供应商为小型、微型企业，且提供本企业生产的货物或者提供其他小型、微型企业生产的货物，价格按</w:t>
      </w:r>
      <w:r>
        <w:rPr>
          <w:rFonts w:hint="eastAsia" w:ascii="宋体" w:hAnsi="宋体" w:cs="宋体"/>
          <w:b/>
          <w:szCs w:val="21"/>
        </w:rPr>
        <w:t>【谈判须知前附表】</w:t>
      </w:r>
      <w:r>
        <w:rPr>
          <w:rFonts w:hint="eastAsia" w:ascii="宋体" w:hAnsi="宋体" w:cs="宋体"/>
          <w:szCs w:val="21"/>
        </w:rPr>
        <w:t>规定</w:t>
      </w:r>
      <w:r>
        <w:rPr>
          <w:rFonts w:hint="eastAsia" w:ascii="宋体" w:hAnsi="宋体" w:cs="宋体"/>
        </w:rPr>
        <w:t>给予价格折扣，用扣除后的价格参与评审。本项所称货物不包括使用大型企业注册商标的货物；</w:t>
      </w:r>
    </w:p>
    <w:p w14:paraId="33A96163">
      <w:pPr>
        <w:adjustRightInd w:val="0"/>
        <w:snapToGrid w:val="0"/>
        <w:spacing w:beforeLines="50" w:line="360" w:lineRule="auto"/>
        <w:ind w:firstLine="420" w:firstLineChars="200"/>
        <w:jc w:val="left"/>
        <w:rPr>
          <w:rFonts w:ascii="宋体" w:hAnsi="宋体" w:cs="宋体"/>
        </w:rPr>
      </w:pPr>
      <w:r>
        <w:rPr>
          <w:rFonts w:hint="eastAsia" w:ascii="宋体" w:hAnsi="宋体" w:cs="宋体"/>
        </w:rPr>
        <w:t>（2）小型、微型企业参加联合体并在联合体协议中明确其在合同金额占联合体合同总金额 30%以上的，该联合体价格按</w:t>
      </w:r>
      <w:r>
        <w:rPr>
          <w:rFonts w:hint="eastAsia" w:ascii="宋体" w:hAnsi="宋体" w:cs="宋体"/>
          <w:b/>
          <w:szCs w:val="21"/>
        </w:rPr>
        <w:t>【谈判须知前附表】</w:t>
      </w:r>
      <w:r>
        <w:rPr>
          <w:rFonts w:hint="eastAsia" w:ascii="宋体" w:hAnsi="宋体" w:cs="宋体"/>
          <w:szCs w:val="21"/>
        </w:rPr>
        <w:t>规定</w:t>
      </w:r>
      <w:r>
        <w:rPr>
          <w:rFonts w:hint="eastAsia" w:ascii="宋体" w:hAnsi="宋体" w:cs="宋体"/>
        </w:rPr>
        <w:t xml:space="preserve">给予价格折扣，用扣除后的价格参与评审。联合体各方均为小型、微型企业的，联合体视同为小型、微型企业； </w:t>
      </w:r>
    </w:p>
    <w:p w14:paraId="56D5ABB3">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rPr>
        <w:t>（3）监狱企业、残</w:t>
      </w:r>
      <w:r>
        <w:rPr>
          <w:rFonts w:hint="eastAsia" w:ascii="宋体" w:hAnsi="宋体" w:cs="宋体"/>
          <w:szCs w:val="21"/>
        </w:rPr>
        <w:t xml:space="preserve">疾人福利性单位视同小型、微型企业，享受评审中价格扣除等促进中小企业发展的政府采购政策。 </w:t>
      </w:r>
    </w:p>
    <w:p w14:paraId="20A249A5">
      <w:pPr>
        <w:adjustRightInd w:val="0"/>
        <w:snapToGrid w:val="0"/>
        <w:spacing w:beforeLines="50" w:line="360" w:lineRule="auto"/>
        <w:ind w:firstLine="420" w:firstLineChars="200"/>
        <w:jc w:val="left"/>
        <w:rPr>
          <w:rFonts w:ascii="宋体" w:hAnsi="宋体" w:cs="宋体"/>
        </w:rPr>
      </w:pPr>
      <w:r>
        <w:rPr>
          <w:rFonts w:hint="eastAsia" w:ascii="宋体" w:hAnsi="宋体" w:cs="宋体"/>
        </w:rPr>
        <w:t>37.4政府采购政策交叉与叠加</w:t>
      </w:r>
    </w:p>
    <w:p w14:paraId="35CFF4AF">
      <w:pPr>
        <w:adjustRightInd w:val="0"/>
        <w:snapToGrid w:val="0"/>
        <w:spacing w:beforeLines="50" w:line="360" w:lineRule="auto"/>
        <w:ind w:firstLine="420" w:firstLineChars="200"/>
        <w:jc w:val="left"/>
        <w:rPr>
          <w:rFonts w:ascii="宋体" w:hAnsi="宋体" w:cs="宋体"/>
        </w:rPr>
      </w:pPr>
      <w:r>
        <w:rPr>
          <w:rFonts w:hint="eastAsia" w:ascii="宋体" w:hAnsi="宋体" w:cs="宋体"/>
        </w:rPr>
        <w:t>（1）供应商提供的产品取得两个及以上优先采购产品认证的，评审时只有其中一项产品能够享受优先采购优惠（供应商自行选择，并在响应文件中并填报相关信息及数据）</w:t>
      </w:r>
    </w:p>
    <w:p w14:paraId="29CAB50B">
      <w:pPr>
        <w:adjustRightInd w:val="0"/>
        <w:snapToGrid w:val="0"/>
        <w:spacing w:beforeLines="50" w:line="360" w:lineRule="auto"/>
        <w:ind w:firstLine="420" w:firstLineChars="200"/>
        <w:jc w:val="left"/>
        <w:rPr>
          <w:rFonts w:ascii="宋体" w:hAnsi="宋体" w:cs="宋体"/>
        </w:rPr>
      </w:pPr>
      <w:r>
        <w:rPr>
          <w:rFonts w:hint="eastAsia" w:ascii="宋体" w:hAnsi="宋体" w:cs="宋体"/>
        </w:rPr>
        <w:t>（2）供应商同时符合小型、微型企业及监狱企业、残疾人福利性单位要求的，评审时只有一种类型享受价格评审优惠政策；</w:t>
      </w:r>
    </w:p>
    <w:p w14:paraId="5F9BFE52">
      <w:pPr>
        <w:adjustRightInd w:val="0"/>
        <w:snapToGrid w:val="0"/>
        <w:spacing w:beforeLines="50" w:line="360" w:lineRule="auto"/>
        <w:ind w:firstLine="420" w:firstLineChars="200"/>
        <w:jc w:val="left"/>
        <w:rPr>
          <w:rFonts w:ascii="宋体" w:hAnsi="宋体" w:cs="宋体"/>
        </w:rPr>
      </w:pPr>
      <w:r>
        <w:rPr>
          <w:rFonts w:hint="eastAsia" w:ascii="宋体" w:hAnsi="宋体" w:cs="宋体"/>
        </w:rPr>
        <w:t>（3）小型和微型企业的价格评审优惠可以与同时属于“节能产品”、“环境标志产品”及“两型产品”中的一项优先采购优惠累加计算。</w:t>
      </w:r>
    </w:p>
    <w:p w14:paraId="5384CDFC">
      <w:pPr>
        <w:adjustRightInd w:val="0"/>
        <w:snapToGrid w:val="0"/>
        <w:spacing w:beforeLines="50" w:line="360" w:lineRule="auto"/>
        <w:ind w:firstLine="420" w:firstLineChars="200"/>
        <w:jc w:val="left"/>
        <w:rPr>
          <w:rFonts w:ascii="宋体" w:hAnsi="宋体" w:cs="宋体"/>
        </w:rPr>
      </w:pPr>
      <w:r>
        <w:rPr>
          <w:rFonts w:hint="eastAsia" w:ascii="宋体" w:hAnsi="宋体" w:cs="宋体"/>
        </w:rPr>
        <w:t>37.5小型、微型企业的供应商提供部分小型、微型企业制造的产品，以及部分产品属于优先采购的，评审时只对该部分产品的报价实行价格扣除。</w:t>
      </w:r>
    </w:p>
    <w:p w14:paraId="69B80F05">
      <w:pPr>
        <w:adjustRightInd w:val="0"/>
        <w:snapToGrid w:val="0"/>
        <w:spacing w:beforeLines="50" w:line="360" w:lineRule="auto"/>
        <w:ind w:firstLine="420" w:firstLineChars="200"/>
        <w:jc w:val="left"/>
        <w:rPr>
          <w:rFonts w:ascii="宋体" w:hAnsi="宋体" w:cs="宋体"/>
        </w:rPr>
      </w:pPr>
      <w:r>
        <w:rPr>
          <w:rFonts w:hint="eastAsia" w:ascii="宋体" w:hAnsi="宋体" w:cs="宋体"/>
        </w:rPr>
        <w:t>37.6响应文件符合本章第37.1款、第37.2款、第37.3款规定的，供应商应提供相关证明资料。</w:t>
      </w:r>
    </w:p>
    <w:p w14:paraId="3D61A97E">
      <w:pPr>
        <w:adjustRightInd w:val="0"/>
        <w:snapToGrid w:val="0"/>
        <w:spacing w:beforeLines="50" w:line="360" w:lineRule="auto"/>
        <w:ind w:firstLine="420" w:firstLineChars="200"/>
        <w:jc w:val="left"/>
        <w:rPr>
          <w:rFonts w:ascii="宋体" w:hAnsi="宋体" w:cs="宋体"/>
        </w:rPr>
      </w:pPr>
      <w:r>
        <w:rPr>
          <w:rFonts w:hint="eastAsia" w:ascii="宋体" w:hAnsi="宋体" w:cs="宋体"/>
        </w:rPr>
        <w:t>（1）节能产品、环境标志产品：提供国家确定的认证机构出具的、处于有效期之内的节能产品、环境标志产品认证证书（复印件）。</w:t>
      </w:r>
    </w:p>
    <w:p w14:paraId="1B8E335B">
      <w:pPr>
        <w:adjustRightInd w:val="0"/>
        <w:snapToGrid w:val="0"/>
        <w:spacing w:beforeLines="50" w:line="360" w:lineRule="auto"/>
        <w:ind w:firstLine="420" w:firstLineChars="200"/>
        <w:jc w:val="left"/>
        <w:rPr>
          <w:rFonts w:ascii="宋体" w:hAnsi="宋体" w:cs="宋体"/>
        </w:rPr>
      </w:pPr>
      <w:r>
        <w:rPr>
          <w:rFonts w:hint="eastAsia" w:ascii="宋体" w:hAnsi="宋体" w:cs="宋体"/>
        </w:rPr>
        <w:t>（2）两型产品：提供《湖南省两型产品政府采购目录》（最新一期）文件首页和产品所在页（截图）。</w:t>
      </w:r>
    </w:p>
    <w:p w14:paraId="06950AF5">
      <w:pPr>
        <w:adjustRightInd w:val="0"/>
        <w:snapToGrid w:val="0"/>
        <w:spacing w:beforeLines="50" w:line="360" w:lineRule="auto"/>
        <w:ind w:firstLine="420" w:firstLineChars="200"/>
        <w:jc w:val="left"/>
        <w:rPr>
          <w:rFonts w:ascii="宋体" w:hAnsi="宋体" w:cs="宋体"/>
        </w:rPr>
      </w:pPr>
      <w:r>
        <w:rPr>
          <w:rFonts w:hint="eastAsia" w:ascii="宋体" w:hAnsi="宋体" w:cs="宋体"/>
        </w:rPr>
        <w:t>（3）中小企业：</w:t>
      </w:r>
      <w:r>
        <w:rPr>
          <w:rFonts w:hint="eastAsia" w:ascii="宋体" w:hAnsi="宋体" w:eastAsia="宋体"/>
          <w:color w:val="auto"/>
        </w:rPr>
        <w:t>（3）</w:t>
      </w:r>
      <w:r>
        <w:rPr>
          <w:rFonts w:hint="eastAsia" w:ascii="宋体" w:hAnsi="宋体"/>
          <w:color w:val="auto"/>
        </w:rPr>
        <w:t>中小企业：货物类采购项目，按《关于印发＜政府采购促进中小企业发展办法＞的通知》(财库[2020]46号) 和《关于印发中小企业划型标准规定的通知》（工信部联企业〔2011〕300号）</w:t>
      </w:r>
      <w:r>
        <w:rPr>
          <w:rFonts w:hint="eastAsia" w:ascii="宋体" w:hAnsi="宋体" w:cs="宋体"/>
        </w:rPr>
        <w:t>。</w:t>
      </w:r>
    </w:p>
    <w:p w14:paraId="1B743B23">
      <w:pPr>
        <w:adjustRightInd w:val="0"/>
        <w:snapToGrid w:val="0"/>
        <w:spacing w:beforeLines="50" w:line="360" w:lineRule="auto"/>
        <w:ind w:firstLine="420" w:firstLineChars="200"/>
        <w:jc w:val="left"/>
        <w:rPr>
          <w:rFonts w:ascii="宋体" w:hAnsi="宋体" w:cs="宋体"/>
        </w:rPr>
      </w:pPr>
      <w:r>
        <w:rPr>
          <w:rFonts w:hint="eastAsia" w:ascii="宋体" w:hAnsi="宋体" w:cs="宋体"/>
        </w:rPr>
        <w:t>（4）监狱企业：按《关于政府采购支持监狱企业发展有关问题的通知》(财库〔2014〕68号)文件规定提供证明文件（复印件）。</w:t>
      </w:r>
    </w:p>
    <w:p w14:paraId="1B7AD7C2">
      <w:pPr>
        <w:adjustRightInd w:val="0"/>
        <w:snapToGrid w:val="0"/>
        <w:spacing w:beforeLines="50" w:line="360" w:lineRule="auto"/>
        <w:ind w:firstLine="420" w:firstLineChars="200"/>
        <w:jc w:val="left"/>
        <w:rPr>
          <w:rFonts w:ascii="宋体" w:hAnsi="宋体" w:cs="宋体"/>
        </w:rPr>
      </w:pPr>
      <w:r>
        <w:rPr>
          <w:rFonts w:hint="eastAsia" w:ascii="宋体" w:hAnsi="宋体" w:cs="宋体"/>
        </w:rPr>
        <w:t>（5）残疾人福利性单位：按《关于促进残疾人就业政府采购政策的通知》(财库〔2017〕141号)文件规定提供《残疾人福利性单位声明函》（格式）。</w:t>
      </w:r>
    </w:p>
    <w:p w14:paraId="30CC782F">
      <w:pPr>
        <w:adjustRightInd w:val="0"/>
        <w:snapToGrid w:val="0"/>
        <w:spacing w:beforeLines="50" w:line="360" w:lineRule="auto"/>
        <w:ind w:firstLine="420" w:firstLineChars="200"/>
        <w:jc w:val="left"/>
        <w:rPr>
          <w:rFonts w:ascii="宋体" w:hAnsi="宋体" w:cs="宋体"/>
        </w:rPr>
      </w:pPr>
      <w:r>
        <w:rPr>
          <w:rFonts w:hint="eastAsia" w:ascii="宋体" w:hAnsi="宋体" w:cs="宋体"/>
        </w:rPr>
        <w:t>37.7进口产品是指符合《政府采购进口产品管理办法》（财库〔2007〕119号）和《关于政府采购进口产品管理有关问题的通知》（财办库〔2008〕248号）文件规定的产品。除</w:t>
      </w:r>
      <w:r>
        <w:rPr>
          <w:rFonts w:hint="eastAsia" w:ascii="宋体" w:hAnsi="宋体" w:cs="宋体"/>
          <w:b/>
        </w:rPr>
        <w:t>【谈判须知前附表】</w:t>
      </w:r>
      <w:r>
        <w:rPr>
          <w:rFonts w:hint="eastAsia" w:ascii="宋体" w:hAnsi="宋体" w:cs="宋体"/>
        </w:rPr>
        <w:t>另有规定外，采购项目拒绝进口产品参加谈判。本款规定同意购买进口产品的，不限制满足谈判文件要求的国内产品参与谈判竞争。</w:t>
      </w:r>
    </w:p>
    <w:p w14:paraId="0FACF085">
      <w:pPr>
        <w:adjustRightInd w:val="0"/>
        <w:snapToGrid w:val="0"/>
        <w:spacing w:beforeLines="50" w:line="360" w:lineRule="auto"/>
        <w:ind w:firstLine="420" w:firstLineChars="200"/>
        <w:jc w:val="left"/>
        <w:rPr>
          <w:rFonts w:ascii="宋体" w:hAnsi="宋体" w:cs="宋体"/>
        </w:rPr>
      </w:pPr>
      <w:r>
        <w:rPr>
          <w:rFonts w:hint="eastAsia" w:ascii="宋体" w:hAnsi="宋体" w:cs="宋体"/>
        </w:rPr>
        <w:t>37.8供应商有融资、担保需求的，可登陆中国湖南政府采购网查询相关银行、担保机构业务。</w:t>
      </w:r>
    </w:p>
    <w:p w14:paraId="75D55DDC">
      <w:pPr>
        <w:pStyle w:val="4"/>
        <w:keepNext w:val="0"/>
        <w:keepLines w:val="0"/>
        <w:adjustRightInd w:val="0"/>
        <w:snapToGrid w:val="0"/>
        <w:spacing w:beforeLines="50" w:after="0" w:line="360" w:lineRule="auto"/>
        <w:jc w:val="center"/>
        <w:rPr>
          <w:rFonts w:ascii="宋体" w:hAnsi="宋体" w:cs="宋体"/>
          <w:sz w:val="28"/>
          <w:szCs w:val="28"/>
        </w:rPr>
      </w:pPr>
      <w:bookmarkStart w:id="25" w:name="_Toc34637772"/>
      <w:r>
        <w:rPr>
          <w:rFonts w:hint="eastAsia" w:ascii="宋体" w:hAnsi="宋体" w:cs="宋体"/>
          <w:sz w:val="28"/>
          <w:szCs w:val="28"/>
        </w:rPr>
        <w:t>八、其他规定</w:t>
      </w:r>
      <w:bookmarkEnd w:id="25"/>
    </w:p>
    <w:p w14:paraId="68B4FAF6">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38.代理服务费</w:t>
      </w:r>
    </w:p>
    <w:p w14:paraId="73E4867F">
      <w:pPr>
        <w:tabs>
          <w:tab w:val="left" w:pos="420"/>
          <w:tab w:val="left" w:pos="7560"/>
          <w:tab w:val="left" w:pos="7740"/>
          <w:tab w:val="left" w:pos="7920"/>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38.1采购代理服务费由成交供应商支付的，供应商应按</w:t>
      </w:r>
      <w:r>
        <w:rPr>
          <w:rFonts w:hint="eastAsia" w:ascii="宋体" w:hAnsi="宋体" w:cs="宋体"/>
          <w:b/>
          <w:szCs w:val="21"/>
        </w:rPr>
        <w:t>【谈判须知前附表】</w:t>
      </w:r>
      <w:r>
        <w:rPr>
          <w:rFonts w:hint="eastAsia" w:ascii="宋体" w:hAnsi="宋体" w:cs="宋体"/>
          <w:szCs w:val="21"/>
        </w:rPr>
        <w:t>规定向采购代理机构交纳代理服务费，并在谈判文件中提供代理服务费承诺书。</w:t>
      </w:r>
    </w:p>
    <w:p w14:paraId="20B512A5">
      <w:pPr>
        <w:pStyle w:val="5"/>
        <w:keepNext w:val="0"/>
        <w:keepLines w:val="0"/>
        <w:adjustRightInd w:val="0"/>
        <w:snapToGrid w:val="0"/>
        <w:spacing w:before="50" w:after="0" w:line="360" w:lineRule="auto"/>
        <w:rPr>
          <w:rFonts w:ascii="宋体" w:hAnsi="宋体" w:eastAsia="宋体" w:cs="宋体"/>
          <w:sz w:val="24"/>
          <w:szCs w:val="24"/>
        </w:rPr>
      </w:pPr>
      <w:r>
        <w:rPr>
          <w:rFonts w:hint="eastAsia" w:ascii="宋体" w:hAnsi="宋体" w:eastAsia="宋体" w:cs="宋体"/>
          <w:sz w:val="24"/>
          <w:szCs w:val="24"/>
        </w:rPr>
        <w:t>39.其他规定</w:t>
      </w:r>
    </w:p>
    <w:p w14:paraId="2795FBFD">
      <w:pPr>
        <w:adjustRightInd w:val="0"/>
        <w:snapToGrid w:val="0"/>
        <w:spacing w:beforeLines="50" w:line="360" w:lineRule="auto"/>
        <w:ind w:firstLine="420" w:firstLineChars="200"/>
        <w:jc w:val="left"/>
        <w:rPr>
          <w:rFonts w:ascii="宋体" w:hAnsi="宋体" w:cs="宋体"/>
          <w:szCs w:val="21"/>
        </w:rPr>
      </w:pPr>
      <w:r>
        <w:rPr>
          <w:rFonts w:hint="eastAsia" w:ascii="宋体" w:hAnsi="宋体" w:cs="宋体"/>
        </w:rPr>
        <w:t>39.1</w:t>
      </w:r>
      <w:r>
        <w:rPr>
          <w:rFonts w:hint="eastAsia" w:ascii="宋体" w:hAnsi="宋体" w:cs="宋体"/>
          <w:szCs w:val="21"/>
        </w:rPr>
        <w:t>谈判文件</w:t>
      </w:r>
      <w:r>
        <w:rPr>
          <w:rFonts w:hint="eastAsia" w:ascii="宋体" w:hAnsi="宋体" w:cs="宋体"/>
        </w:rPr>
        <w:t>的其他规定</w:t>
      </w:r>
      <w:r>
        <w:rPr>
          <w:rFonts w:hint="eastAsia" w:ascii="宋体" w:hAnsi="宋体" w:cs="宋体"/>
          <w:szCs w:val="21"/>
        </w:rPr>
        <w:t>见</w:t>
      </w:r>
      <w:r>
        <w:rPr>
          <w:rFonts w:hint="eastAsia" w:ascii="宋体" w:hAnsi="宋体" w:cs="宋体"/>
          <w:b/>
          <w:szCs w:val="21"/>
        </w:rPr>
        <w:t>【谈判须知前附表】</w:t>
      </w:r>
      <w:r>
        <w:rPr>
          <w:rFonts w:hint="eastAsia" w:ascii="宋体" w:hAnsi="宋体" w:cs="宋体"/>
          <w:szCs w:val="21"/>
        </w:rPr>
        <w:t>。</w:t>
      </w:r>
    </w:p>
    <w:p w14:paraId="262F4ED4">
      <w:pPr>
        <w:pStyle w:val="3"/>
        <w:adjustRightInd w:val="0"/>
        <w:snapToGrid w:val="0"/>
        <w:spacing w:beforeLines="50"/>
        <w:jc w:val="center"/>
        <w:rPr>
          <w:rFonts w:hint="eastAsia" w:ascii="宋体" w:hAnsi="宋体" w:cs="宋体"/>
          <w:sz w:val="32"/>
        </w:rPr>
      </w:pPr>
      <w:r>
        <w:rPr>
          <w:rFonts w:hint="eastAsia" w:ascii="宋体" w:hAnsi="宋体" w:cs="宋体"/>
          <w:szCs w:val="21"/>
        </w:rPr>
        <w:br w:type="page"/>
      </w:r>
      <w:bookmarkStart w:id="26" w:name="_Toc34637773"/>
      <w:r>
        <w:rPr>
          <w:rFonts w:hint="eastAsia" w:ascii="宋体" w:hAnsi="宋体" w:cs="宋体"/>
          <w:sz w:val="32"/>
          <w:lang w:eastAsia="zh-CN"/>
        </w:rPr>
        <w:t>第三章、</w:t>
      </w:r>
      <w:r>
        <w:rPr>
          <w:rFonts w:hint="eastAsia" w:ascii="宋体" w:hAnsi="宋体" w:cs="宋体"/>
          <w:sz w:val="32"/>
        </w:rPr>
        <w:t>采购需求</w:t>
      </w:r>
      <w:bookmarkEnd w:id="26"/>
      <w:bookmarkStart w:id="27" w:name="_Toc34637774"/>
    </w:p>
    <w:p w14:paraId="5F650FD5">
      <w:pPr>
        <w:keepNext/>
        <w:jc w:val="center"/>
        <w:outlineLvl w:val="0"/>
        <w:rPr>
          <w:rFonts w:hint="eastAsia" w:ascii="黑体" w:hAnsi="黑体" w:eastAsia="黑体" w:cs="Times New Roman"/>
          <w:b/>
          <w:bCs/>
          <w:color w:val="auto"/>
          <w:sz w:val="32"/>
          <w:szCs w:val="32"/>
          <w:highlight w:val="none"/>
          <w:lang w:val="en-US" w:eastAsia="zh-CN"/>
        </w:rPr>
      </w:pPr>
      <w:bookmarkStart w:id="28" w:name="_Toc30962"/>
      <w:r>
        <w:rPr>
          <w:rFonts w:hint="eastAsia" w:ascii="黑体" w:hAnsi="黑体" w:eastAsia="黑体" w:cs="Times New Roman"/>
          <w:b/>
          <w:bCs/>
          <w:color w:val="auto"/>
          <w:sz w:val="32"/>
          <w:szCs w:val="32"/>
          <w:highlight w:val="none"/>
          <w:lang w:val="en-US" w:eastAsia="zh-CN"/>
        </w:rPr>
        <w:t>2026年株洲市芦淞区农村公路养护工程</w:t>
      </w:r>
    </w:p>
    <w:p w14:paraId="5D08DF96">
      <w:pPr>
        <w:keepNext/>
        <w:jc w:val="center"/>
        <w:outlineLvl w:val="0"/>
        <w:rPr>
          <w:rFonts w:ascii="黑体" w:hAnsi="黑体" w:eastAsia="黑体" w:cs="Times New Roman"/>
          <w:b/>
          <w:bCs/>
          <w:color w:val="auto"/>
          <w:sz w:val="32"/>
          <w:szCs w:val="32"/>
          <w:highlight w:val="none"/>
        </w:rPr>
      </w:pPr>
      <w:r>
        <w:rPr>
          <w:rFonts w:hint="eastAsia" w:ascii="黑体" w:hAnsi="黑体" w:eastAsia="黑体" w:cs="Times New Roman"/>
          <w:b/>
          <w:bCs/>
          <w:color w:val="auto"/>
          <w:sz w:val="32"/>
          <w:szCs w:val="32"/>
          <w:highlight w:val="none"/>
        </w:rPr>
        <w:t xml:space="preserve"> 采购需求</w:t>
      </w:r>
      <w:bookmarkEnd w:id="28"/>
    </w:p>
    <w:p w14:paraId="4A84C35D">
      <w:pPr>
        <w:keepNext w:val="0"/>
        <w:keepLines w:val="0"/>
        <w:pageBreakBefore w:val="0"/>
        <w:widowControl w:val="0"/>
        <w:shd w:val="clear" w:color="auto" w:fill="auto"/>
        <w:kinsoku/>
        <w:wordWrap/>
        <w:overflowPunct/>
        <w:topLinePunct w:val="0"/>
        <w:autoSpaceDE/>
        <w:autoSpaceDN/>
        <w:bidi w:val="0"/>
        <w:adjustRightInd w:val="0"/>
        <w:snapToGrid w:val="0"/>
        <w:spacing w:line="420" w:lineRule="exact"/>
        <w:ind w:firstLine="422" w:firstLineChars="200"/>
        <w:jc w:val="both"/>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一、</w:t>
      </w:r>
      <w:r>
        <w:rPr>
          <w:rFonts w:hint="eastAsia" w:ascii="宋体" w:hAnsi="宋体" w:eastAsia="宋体" w:cs="宋体"/>
          <w:b/>
          <w:bCs/>
          <w:color w:val="auto"/>
          <w:sz w:val="21"/>
          <w:szCs w:val="21"/>
          <w:highlight w:val="none"/>
        </w:rPr>
        <w:t>项目概况</w:t>
      </w:r>
    </w:p>
    <w:p w14:paraId="380BD95E">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20" w:lineRule="exact"/>
        <w:ind w:firstLine="420" w:firstLineChars="200"/>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1、本项目为2026年株洲市芦淞区农村公路养护工程，主要内容包括</w:t>
      </w:r>
      <w:r>
        <w:rPr>
          <w:rFonts w:hint="eastAsia" w:ascii="宋体"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具体内容为对芦淞区C109、Y046、Y025等农村公路实施修复养护工程，里程约8公里,主要内容为中修换板。对Y047、Y045、Y043等农村公路实施预防性养护工程，里程约15公里，主要内容为清灌缝、加铺沥青等。</w:t>
      </w:r>
    </w:p>
    <w:p w14:paraId="63EA789D">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20" w:lineRule="exact"/>
        <w:ind w:firstLine="420" w:firstLineChars="200"/>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2、工期：</w:t>
      </w:r>
      <w:r>
        <w:rPr>
          <w:rFonts w:hint="eastAsia" w:ascii="宋体" w:hAnsi="宋体" w:eastAsia="宋体" w:cs="宋体"/>
          <w:color w:val="auto"/>
          <w:kern w:val="2"/>
          <w:sz w:val="21"/>
          <w:szCs w:val="21"/>
          <w:highlight w:val="none"/>
          <w:u w:val="single"/>
          <w:lang w:val="en-US" w:eastAsia="zh-CN" w:bidi="ar-SA"/>
        </w:rPr>
        <w:t>60 日历天</w:t>
      </w:r>
      <w:r>
        <w:rPr>
          <w:rFonts w:hint="eastAsia" w:ascii="宋体" w:hAnsi="宋体" w:eastAsia="宋体" w:cs="宋体"/>
          <w:color w:val="auto"/>
          <w:kern w:val="2"/>
          <w:sz w:val="21"/>
          <w:szCs w:val="21"/>
          <w:highlight w:val="none"/>
          <w:lang w:val="en-US" w:eastAsia="zh-CN" w:bidi="ar-SA"/>
        </w:rPr>
        <w:t>，具体开工日期以采购人发布的开工通知为准。若因成交供应商原因导致未能按期通过验收或发生其他严重违约情形的，采购人有权直接从履约担保中抵扣违约金、损失赔偿金等费用，并有权暂缓支付工程款、按违约情形扣除相应比例工程款，直至成交供应商整改合格为止。</w:t>
      </w:r>
    </w:p>
    <w:p w14:paraId="7E74C17D">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20" w:lineRule="exact"/>
        <w:ind w:firstLine="420" w:firstLineChars="200"/>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3、项目建设地点：</w:t>
      </w:r>
      <w:r>
        <w:rPr>
          <w:rFonts w:hint="eastAsia" w:cs="Times New Roman"/>
          <w:color w:val="auto"/>
          <w:kern w:val="2"/>
          <w:sz w:val="21"/>
          <w:szCs w:val="21"/>
          <w:highlight w:val="none"/>
          <w:lang w:val="en-US" w:eastAsia="zh-CN" w:bidi="ar-SA"/>
        </w:rPr>
        <w:t>株洲市芦淞区</w:t>
      </w:r>
      <w:r>
        <w:rPr>
          <w:rFonts w:hint="eastAsia" w:ascii="Times New Roman" w:hAnsi="Times New Roman" w:eastAsia="宋体" w:cs="Times New Roman"/>
          <w:color w:val="auto"/>
          <w:kern w:val="2"/>
          <w:sz w:val="21"/>
          <w:szCs w:val="21"/>
          <w:highlight w:val="none"/>
          <w:lang w:val="en-US" w:eastAsia="zh-CN" w:bidi="ar-SA"/>
        </w:rPr>
        <w:t>。</w:t>
      </w:r>
    </w:p>
    <w:p w14:paraId="018AC851">
      <w:pPr>
        <w:keepNext w:val="0"/>
        <w:keepLines w:val="0"/>
        <w:pageBreakBefore w:val="0"/>
        <w:widowControl w:val="0"/>
        <w:shd w:val="clear" w:color="auto" w:fill="auto"/>
        <w:kinsoku/>
        <w:wordWrap/>
        <w:overflowPunct/>
        <w:topLinePunct w:val="0"/>
        <w:autoSpaceDE/>
        <w:autoSpaceDN/>
        <w:bidi w:val="0"/>
        <w:adjustRightInd w:val="0"/>
        <w:snapToGrid w:val="0"/>
        <w:spacing w:line="420" w:lineRule="exact"/>
        <w:ind w:firstLine="420" w:firstLineChars="200"/>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4、工程承包范围：本项目设计施工图纸范围内全部工程，具体以采购人提供的工程量清单为准。</w:t>
      </w:r>
    </w:p>
    <w:p w14:paraId="51600643">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20" w:lineRule="exact"/>
        <w:ind w:firstLine="420" w:firstLineChars="200"/>
        <w:textAlignment w:val="auto"/>
        <w:outlineLvl w:val="9"/>
        <w:rPr>
          <w:rFonts w:hint="default" w:ascii="宋体" w:hAnsi="宋体" w:eastAsia="宋体" w:cs="宋体"/>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5、承包方式：本工程采取包工、包料、包工期、</w:t>
      </w:r>
      <w:r>
        <w:rPr>
          <w:rFonts w:hint="eastAsia" w:ascii="宋体" w:hAnsi="宋体" w:eastAsia="宋体" w:cs="宋体"/>
          <w:color w:val="auto"/>
          <w:kern w:val="2"/>
          <w:sz w:val="21"/>
          <w:szCs w:val="21"/>
          <w:highlight w:val="none"/>
          <w:lang w:val="en-US" w:eastAsia="zh-CN" w:bidi="ar-SA"/>
        </w:rPr>
        <w:t>包质量、包资产移交手续办理、包现场安全文明施工、包安全并从开工到竣工验收交付、工程保修等全过程的总承包方式。</w:t>
      </w:r>
    </w:p>
    <w:p w14:paraId="7D374AAE">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20" w:lineRule="exact"/>
        <w:ind w:firstLine="422" w:firstLineChars="200"/>
        <w:textAlignment w:val="auto"/>
        <w:outlineLvl w:val="9"/>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二、实施要求</w:t>
      </w:r>
    </w:p>
    <w:p w14:paraId="0610BE0E">
      <w:pPr>
        <w:keepNext w:val="0"/>
        <w:keepLines w:val="0"/>
        <w:pageBreakBefore w:val="0"/>
        <w:widowControl w:val="0"/>
        <w:shd w:val="clear" w:color="auto" w:fill="auto"/>
        <w:kinsoku/>
        <w:wordWrap/>
        <w:overflowPunct/>
        <w:topLinePunct w:val="0"/>
        <w:bidi w:val="0"/>
        <w:spacing w:line="420" w:lineRule="exact"/>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严格按设计图纸和施工规范要求施工，以国家和行业的质量检验评定标准为依据达到合同约定的合格标准。</w:t>
      </w:r>
    </w:p>
    <w:p w14:paraId="13DC90AD">
      <w:pPr>
        <w:keepNext w:val="0"/>
        <w:keepLines w:val="0"/>
        <w:pageBreakBefore w:val="0"/>
        <w:widowControl w:val="0"/>
        <w:shd w:val="clear" w:color="auto" w:fill="auto"/>
        <w:kinsoku/>
        <w:wordWrap/>
        <w:overflowPunct/>
        <w:topLinePunct w:val="0"/>
        <w:bidi w:val="0"/>
        <w:spacing w:line="420" w:lineRule="exact"/>
        <w:ind w:firstLine="420" w:firstLineChars="200"/>
        <w:textAlignment w:val="auto"/>
        <w:outlineLvl w:val="9"/>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工程用材料必须符合设计要求、国家现行材料技术规范和标准以及采购人对有关材料的品牌要求，且应有产品合格证、出厂证明书、合法质监部门检验合格证，并经采购人现场代表确认合格后，方可用于本工程。</w:t>
      </w:r>
    </w:p>
    <w:p w14:paraId="75E774C8">
      <w:pPr>
        <w:keepNext w:val="0"/>
        <w:keepLines w:val="0"/>
        <w:pageBreakBefore w:val="0"/>
        <w:widowControl w:val="0"/>
        <w:shd w:val="clear" w:color="auto" w:fill="auto"/>
        <w:kinsoku/>
        <w:wordWrap/>
        <w:overflowPunct/>
        <w:topLinePunct w:val="0"/>
        <w:bidi w:val="0"/>
        <w:spacing w:line="420" w:lineRule="exact"/>
        <w:ind w:firstLine="420" w:firstLineChars="200"/>
        <w:textAlignment w:val="auto"/>
        <w:outlineLvl w:val="9"/>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3</w:t>
      </w:r>
      <w:r>
        <w:rPr>
          <w:rFonts w:hint="eastAsia" w:ascii="宋体" w:hAnsi="宋体" w:eastAsia="宋体" w:cs="宋体"/>
          <w:bCs/>
          <w:color w:val="auto"/>
          <w:szCs w:val="21"/>
          <w:highlight w:val="none"/>
          <w:lang w:val="en-US" w:eastAsia="zh-CN"/>
        </w:rPr>
        <w:t>、质量标准：符合国家现行有关工程施工验收规范和标准。</w:t>
      </w:r>
    </w:p>
    <w:p w14:paraId="3F35FA7B">
      <w:pPr>
        <w:keepNext w:val="0"/>
        <w:keepLines w:val="0"/>
        <w:pageBreakBefore w:val="0"/>
        <w:widowControl w:val="0"/>
        <w:shd w:val="clear" w:color="auto" w:fill="auto"/>
        <w:kinsoku/>
        <w:wordWrap/>
        <w:overflowPunct/>
        <w:topLinePunct w:val="0"/>
        <w:bidi w:val="0"/>
        <w:spacing w:line="420" w:lineRule="exact"/>
        <w:ind w:firstLine="420" w:firstLineChars="200"/>
        <w:textAlignment w:val="auto"/>
        <w:outlineLvl w:val="9"/>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lang w:val="en-US" w:eastAsia="zh-CN"/>
        </w:rPr>
        <w:t>、质量等级：合格</w:t>
      </w:r>
      <w:r>
        <w:rPr>
          <w:rFonts w:hint="eastAsia" w:ascii="宋体" w:hAnsi="宋体" w:cs="宋体"/>
          <w:bCs/>
          <w:color w:val="auto"/>
          <w:szCs w:val="21"/>
          <w:highlight w:val="none"/>
          <w:lang w:val="en-US" w:eastAsia="zh-CN"/>
        </w:rPr>
        <w:t>。</w:t>
      </w:r>
    </w:p>
    <w:p w14:paraId="32AE65FF">
      <w:pPr>
        <w:keepNext w:val="0"/>
        <w:keepLines w:val="0"/>
        <w:pageBreakBefore w:val="0"/>
        <w:widowControl w:val="0"/>
        <w:shd w:val="clear" w:color="auto" w:fill="auto"/>
        <w:kinsoku/>
        <w:wordWrap/>
        <w:overflowPunct/>
        <w:topLinePunct w:val="0"/>
        <w:bidi w:val="0"/>
        <w:spacing w:line="420" w:lineRule="exact"/>
        <w:ind w:firstLine="420" w:firstLineChars="200"/>
        <w:textAlignment w:val="auto"/>
        <w:outlineLvl w:val="9"/>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5</w:t>
      </w:r>
      <w:r>
        <w:rPr>
          <w:rFonts w:hint="eastAsia" w:ascii="宋体" w:hAnsi="宋体" w:eastAsia="宋体" w:cs="宋体"/>
          <w:bCs/>
          <w:color w:val="auto"/>
          <w:szCs w:val="21"/>
          <w:highlight w:val="none"/>
          <w:lang w:val="en-US" w:eastAsia="zh-CN"/>
        </w:rPr>
        <w:t>、质量要求：达到国家现行质量验收评定的标准，一次性验收合格。</w:t>
      </w:r>
    </w:p>
    <w:p w14:paraId="64134D32">
      <w:pPr>
        <w:keepNext w:val="0"/>
        <w:keepLines w:val="0"/>
        <w:pageBreakBefore w:val="0"/>
        <w:widowControl w:val="0"/>
        <w:shd w:val="clear" w:color="auto" w:fill="auto"/>
        <w:kinsoku/>
        <w:wordWrap/>
        <w:overflowPunct/>
        <w:topLinePunct w:val="0"/>
        <w:bidi w:val="0"/>
        <w:spacing w:line="420" w:lineRule="exact"/>
        <w:ind w:firstLine="420" w:firstLineChars="200"/>
        <w:textAlignment w:val="auto"/>
        <w:outlineLvl w:val="9"/>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6</w:t>
      </w:r>
      <w:r>
        <w:rPr>
          <w:rFonts w:hint="eastAsia" w:ascii="宋体" w:hAnsi="宋体" w:eastAsia="宋体" w:cs="宋体"/>
          <w:bCs/>
          <w:color w:val="auto"/>
          <w:szCs w:val="21"/>
          <w:highlight w:val="none"/>
          <w:lang w:val="en-US" w:eastAsia="zh-CN"/>
        </w:rPr>
        <w:t>、保修要求：按国务院279号院令及国家建设部第80号部令及国家有关规定实行工程保修。</w:t>
      </w:r>
    </w:p>
    <w:p w14:paraId="2182709F">
      <w:pPr>
        <w:keepNext w:val="0"/>
        <w:keepLines w:val="0"/>
        <w:pageBreakBefore w:val="0"/>
        <w:widowControl w:val="0"/>
        <w:shd w:val="clear" w:color="auto" w:fill="auto"/>
        <w:kinsoku/>
        <w:wordWrap/>
        <w:overflowPunct/>
        <w:topLinePunct w:val="0"/>
        <w:bidi w:val="0"/>
        <w:spacing w:line="420" w:lineRule="exact"/>
        <w:ind w:firstLine="420" w:firstLineChars="200"/>
        <w:textAlignment w:val="auto"/>
        <w:outlineLvl w:val="9"/>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7</w:t>
      </w:r>
      <w:r>
        <w:rPr>
          <w:rFonts w:hint="eastAsia" w:ascii="宋体" w:hAnsi="宋体" w:eastAsia="宋体" w:cs="宋体"/>
          <w:bCs/>
          <w:color w:val="auto"/>
          <w:szCs w:val="21"/>
          <w:highlight w:val="none"/>
          <w:lang w:val="en-US" w:eastAsia="zh-CN"/>
        </w:rPr>
        <w:t>、验收要求：由采购人组织验收活动，成交供应商负责在当地建设行政主管部门办理工程竣工验收备案。</w:t>
      </w:r>
    </w:p>
    <w:p w14:paraId="70AAA180">
      <w:pPr>
        <w:keepNext w:val="0"/>
        <w:keepLines w:val="0"/>
        <w:pageBreakBefore w:val="0"/>
        <w:widowControl w:val="0"/>
        <w:shd w:val="clear" w:color="auto" w:fill="auto"/>
        <w:kinsoku/>
        <w:wordWrap/>
        <w:overflowPunct/>
        <w:topLinePunct w:val="0"/>
        <w:bidi w:val="0"/>
        <w:spacing w:line="420" w:lineRule="exact"/>
        <w:ind w:firstLine="422" w:firstLineChars="200"/>
        <w:textAlignment w:val="auto"/>
        <w:outlineLvl w:val="9"/>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val="0"/>
          <w:color w:val="auto"/>
          <w:szCs w:val="21"/>
          <w:highlight w:val="none"/>
          <w:lang w:val="en-US" w:eastAsia="zh-CN"/>
        </w:rPr>
        <w:t>10、缺陷责任期：</w:t>
      </w:r>
      <w:r>
        <w:rPr>
          <w:rFonts w:hint="eastAsia" w:ascii="宋体" w:hAnsi="宋体" w:eastAsia="宋体" w:cs="宋体"/>
          <w:bCs/>
          <w:color w:val="auto"/>
          <w:szCs w:val="21"/>
          <w:highlight w:val="none"/>
          <w:lang w:val="en-US" w:eastAsia="zh-CN"/>
        </w:rPr>
        <w:t xml:space="preserve">12个月。 </w:t>
      </w:r>
    </w:p>
    <w:p w14:paraId="3CAF5C06">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420" w:lineRule="exact"/>
        <w:ind w:firstLine="422" w:firstLineChars="200"/>
        <w:textAlignment w:val="auto"/>
        <w:outlineLvl w:val="9"/>
        <w:rPr>
          <w:rFonts w:hint="default" w:ascii="Times New Roman" w:hAnsi="Times New Roman" w:eastAsia="宋体" w:cs="Times New Roman"/>
          <w:color w:val="auto"/>
          <w:highlight w:val="none"/>
          <w:lang w:val="en-US" w:eastAsia="zh-CN"/>
        </w:rPr>
      </w:pPr>
      <w:r>
        <w:rPr>
          <w:rFonts w:hint="eastAsia" w:ascii="宋体" w:hAnsi="宋体" w:eastAsia="宋体" w:cs="宋体"/>
          <w:b/>
          <w:bCs/>
          <w:color w:val="auto"/>
          <w:sz w:val="21"/>
          <w:szCs w:val="21"/>
          <w:highlight w:val="none"/>
          <w:shd w:val="clear" w:color="auto" w:fill="FFFFFF"/>
          <w:lang w:val="en-US" w:eastAsia="zh-CN"/>
        </w:rPr>
        <w:t>三、报价说明</w:t>
      </w:r>
    </w:p>
    <w:p w14:paraId="218700E9">
      <w:pPr>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napToGrid/>
        <w:spacing w:line="400" w:lineRule="exact"/>
        <w:ind w:left="0" w:leftChars="0" w:firstLine="422" w:firstLineChars="200"/>
        <w:textAlignment w:val="auto"/>
        <w:outlineLvl w:val="9"/>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（1）报价说明</w:t>
      </w:r>
    </w:p>
    <w:p w14:paraId="1B0A029A">
      <w:pPr>
        <w:keepNext w:val="0"/>
        <w:keepLines w:val="0"/>
        <w:pageBreakBefore w:val="0"/>
        <w:widowControl w:val="0"/>
        <w:shd w:val="clear" w:color="auto" w:fill="auto"/>
        <w:kinsoku/>
        <w:wordWrap/>
        <w:overflowPunct/>
        <w:topLinePunct w:val="0"/>
        <w:bidi w:val="0"/>
        <w:spacing w:line="360" w:lineRule="auto"/>
        <w:ind w:firstLine="420"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1</w:t>
      </w:r>
      <w:r>
        <w:rPr>
          <w:rFonts w:hint="eastAsia" w:ascii="宋体" w:hAnsi="宋体" w:cs="宋体"/>
          <w:b w:val="0"/>
          <w:bCs w:val="0"/>
          <w:color w:val="auto"/>
          <w:szCs w:val="21"/>
          <w:highlight w:val="none"/>
          <w:lang w:eastAsia="zh-CN"/>
        </w:rPr>
        <w:t>、</w:t>
      </w:r>
      <w:r>
        <w:rPr>
          <w:rFonts w:hint="eastAsia" w:ascii="宋体" w:hAnsi="宋体" w:eastAsia="宋体" w:cs="宋体"/>
          <w:b w:val="0"/>
          <w:bCs w:val="0"/>
          <w:color w:val="auto"/>
          <w:szCs w:val="21"/>
          <w:highlight w:val="none"/>
          <w:lang w:eastAsia="zh-CN"/>
        </w:rPr>
        <w:t>本项目的施工图纸；</w:t>
      </w:r>
    </w:p>
    <w:p w14:paraId="424F62C8">
      <w:pPr>
        <w:keepNext w:val="0"/>
        <w:keepLines w:val="0"/>
        <w:pageBreakBefore w:val="0"/>
        <w:widowControl w:val="0"/>
        <w:shd w:val="clear" w:color="auto" w:fill="auto"/>
        <w:kinsoku/>
        <w:wordWrap/>
        <w:overflowPunct/>
        <w:topLinePunct w:val="0"/>
        <w:bidi w:val="0"/>
        <w:spacing w:line="360" w:lineRule="auto"/>
        <w:ind w:firstLine="420"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2</w:t>
      </w:r>
      <w:r>
        <w:rPr>
          <w:rFonts w:hint="eastAsia" w:ascii="宋体" w:hAnsi="宋体" w:cs="宋体"/>
          <w:b w:val="0"/>
          <w:bCs w:val="0"/>
          <w:color w:val="auto"/>
          <w:szCs w:val="21"/>
          <w:highlight w:val="none"/>
          <w:lang w:eastAsia="zh-CN"/>
        </w:rPr>
        <w:t>、</w:t>
      </w:r>
      <w:r>
        <w:rPr>
          <w:rFonts w:hint="eastAsia" w:ascii="宋体" w:hAnsi="宋体" w:eastAsia="宋体" w:cs="宋体"/>
          <w:b w:val="0"/>
          <w:bCs w:val="0"/>
          <w:color w:val="auto"/>
          <w:szCs w:val="21"/>
          <w:highlight w:val="none"/>
          <w:lang w:eastAsia="zh-CN"/>
        </w:rPr>
        <w:t>《公路工程建设项目概算预算编制办法》(JTG3830-2018)</w:t>
      </w:r>
      <w:r>
        <w:rPr>
          <w:rFonts w:hint="eastAsia" w:ascii="宋体" w:hAnsi="宋体" w:cs="宋体"/>
          <w:b w:val="0"/>
          <w:bCs w:val="0"/>
          <w:color w:val="auto"/>
          <w:szCs w:val="21"/>
          <w:highlight w:val="none"/>
          <w:lang w:eastAsia="zh-CN"/>
        </w:rPr>
        <w:t>，</w:t>
      </w:r>
      <w:r>
        <w:rPr>
          <w:rFonts w:hint="eastAsia" w:ascii="宋体" w:hAnsi="宋体" w:eastAsia="宋体" w:cs="宋体"/>
          <w:b w:val="0"/>
          <w:bCs w:val="0"/>
          <w:color w:val="auto"/>
          <w:szCs w:val="21"/>
          <w:highlight w:val="none"/>
          <w:lang w:eastAsia="zh-CN"/>
        </w:rPr>
        <w:t>交通部 JTG3830-2018《公路工程基本建设工程概算预算编制办法》(以下简称编制办法)、交通部 JTG/T3833-2018《公路工程预算定额》、交通部 JTG/T3832-2018《公路工程机械台班费用定额》</w:t>
      </w:r>
      <w:r>
        <w:rPr>
          <w:rFonts w:hint="eastAsia" w:ascii="宋体" w:hAnsi="宋体" w:cs="宋体"/>
          <w:b w:val="0"/>
          <w:bCs w:val="0"/>
          <w:color w:val="auto"/>
          <w:szCs w:val="21"/>
          <w:highlight w:val="none"/>
          <w:lang w:eastAsia="zh-CN"/>
        </w:rPr>
        <w:t>；</w:t>
      </w:r>
    </w:p>
    <w:p w14:paraId="1A4C795E">
      <w:pPr>
        <w:keepNext w:val="0"/>
        <w:keepLines w:val="0"/>
        <w:pageBreakBefore w:val="0"/>
        <w:widowControl w:val="0"/>
        <w:shd w:val="clear" w:color="auto" w:fill="auto"/>
        <w:kinsoku/>
        <w:wordWrap/>
        <w:overflowPunct/>
        <w:topLinePunct w:val="0"/>
        <w:bidi w:val="0"/>
        <w:spacing w:line="360" w:lineRule="auto"/>
        <w:ind w:firstLine="420"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3</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湖南省市场监督管理局发布实施《普通公路养护工程预算编制办法及定额》（DB43/T858-2025）、《普通公路养护工程工程量清单计量规则》(DB43/T997-2026)</w:t>
      </w:r>
      <w:r>
        <w:rPr>
          <w:rFonts w:hint="eastAsia" w:ascii="宋体" w:hAnsi="宋体" w:eastAsia="宋体" w:cs="宋体"/>
          <w:b w:val="0"/>
          <w:bCs w:val="0"/>
          <w:color w:val="auto"/>
          <w:szCs w:val="21"/>
          <w:highlight w:val="none"/>
          <w:lang w:eastAsia="zh-CN"/>
        </w:rPr>
        <w:t>；</w:t>
      </w:r>
    </w:p>
    <w:p w14:paraId="76D06F5C">
      <w:pPr>
        <w:keepNext w:val="0"/>
        <w:keepLines w:val="0"/>
        <w:pageBreakBefore w:val="0"/>
        <w:widowControl w:val="0"/>
        <w:shd w:val="clear" w:color="auto" w:fill="auto"/>
        <w:kinsoku/>
        <w:wordWrap/>
        <w:overflowPunct/>
        <w:topLinePunct w:val="0"/>
        <w:bidi w:val="0"/>
        <w:spacing w:line="360" w:lineRule="auto"/>
        <w:ind w:firstLine="420"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4</w:t>
      </w:r>
      <w:r>
        <w:rPr>
          <w:rFonts w:hint="eastAsia" w:ascii="宋体" w:hAnsi="宋体" w:cs="宋体"/>
          <w:b w:val="0"/>
          <w:bCs w:val="0"/>
          <w:color w:val="auto"/>
          <w:szCs w:val="21"/>
          <w:highlight w:val="none"/>
          <w:lang w:eastAsia="zh-CN"/>
        </w:rPr>
        <w:t>、</w:t>
      </w:r>
      <w:r>
        <w:rPr>
          <w:rFonts w:hint="eastAsia" w:ascii="宋体" w:hAnsi="宋体" w:eastAsia="宋体" w:cs="宋体"/>
          <w:b w:val="0"/>
          <w:bCs w:val="0"/>
          <w:color w:val="auto"/>
          <w:szCs w:val="21"/>
          <w:highlight w:val="none"/>
          <w:lang w:eastAsia="zh-CN"/>
        </w:rPr>
        <w:t>湖南省交通运输厅关于发布《公路工程建设项目投资估算编制办法》《公路工程建设</w:t>
      </w:r>
    </w:p>
    <w:p w14:paraId="25BBC993">
      <w:pPr>
        <w:keepNext w:val="0"/>
        <w:keepLines w:val="0"/>
        <w:pageBreakBefore w:val="0"/>
        <w:widowControl w:val="0"/>
        <w:shd w:val="clear" w:color="auto" w:fill="auto"/>
        <w:kinsoku/>
        <w:wordWrap/>
        <w:overflowPunct/>
        <w:topLinePunct w:val="0"/>
        <w:bidi w:val="0"/>
        <w:spacing w:line="360" w:lineRule="auto"/>
        <w:ind w:firstLine="420"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项目概算预算编制办法》补充规定的通知(湘交基建[2019]74 号)；</w:t>
      </w:r>
    </w:p>
    <w:p w14:paraId="40B8A0EB">
      <w:pPr>
        <w:keepNext w:val="0"/>
        <w:keepLines w:val="0"/>
        <w:pageBreakBefore w:val="0"/>
        <w:widowControl w:val="0"/>
        <w:shd w:val="clear" w:color="auto" w:fill="auto"/>
        <w:kinsoku/>
        <w:wordWrap/>
        <w:overflowPunct/>
        <w:topLinePunct w:val="0"/>
        <w:bidi w:val="0"/>
        <w:spacing w:line="360" w:lineRule="auto"/>
        <w:ind w:firstLine="420"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5</w:t>
      </w:r>
      <w:r>
        <w:rPr>
          <w:rFonts w:hint="eastAsia" w:ascii="宋体" w:hAnsi="宋体" w:cs="宋体"/>
          <w:b w:val="0"/>
          <w:bCs w:val="0"/>
          <w:color w:val="auto"/>
          <w:szCs w:val="21"/>
          <w:highlight w:val="none"/>
          <w:lang w:eastAsia="zh-CN"/>
        </w:rPr>
        <w:t>、</w:t>
      </w:r>
      <w:r>
        <w:rPr>
          <w:rFonts w:hint="eastAsia" w:ascii="宋体" w:hAnsi="宋体" w:eastAsia="宋体" w:cs="宋体"/>
          <w:b w:val="0"/>
          <w:bCs w:val="0"/>
          <w:color w:val="auto"/>
          <w:szCs w:val="21"/>
          <w:highlight w:val="none"/>
          <w:lang w:eastAsia="zh-CN"/>
        </w:rPr>
        <w:t>湖南省交通运输厅《转发财政部安全监管总局关于印发《企业安全生产费用提取和使用管理办法》的通知》(湘交办函〔2012〕287 号)；</w:t>
      </w:r>
    </w:p>
    <w:p w14:paraId="4B3B68A3">
      <w:pPr>
        <w:keepNext w:val="0"/>
        <w:keepLines w:val="0"/>
        <w:pageBreakBefore w:val="0"/>
        <w:widowControl w:val="0"/>
        <w:shd w:val="clear" w:color="auto" w:fill="auto"/>
        <w:kinsoku/>
        <w:wordWrap/>
        <w:overflowPunct/>
        <w:topLinePunct w:val="0"/>
        <w:bidi w:val="0"/>
        <w:spacing w:line="360" w:lineRule="auto"/>
        <w:ind w:firstLine="420"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6</w:t>
      </w:r>
      <w:r>
        <w:rPr>
          <w:rFonts w:hint="eastAsia" w:ascii="宋体" w:hAnsi="宋体" w:cs="宋体"/>
          <w:b w:val="0"/>
          <w:bCs w:val="0"/>
          <w:color w:val="auto"/>
          <w:szCs w:val="21"/>
          <w:highlight w:val="none"/>
          <w:lang w:eastAsia="zh-CN"/>
        </w:rPr>
        <w:t>、</w:t>
      </w:r>
      <w:r>
        <w:rPr>
          <w:rFonts w:hint="eastAsia" w:ascii="宋体" w:hAnsi="宋体" w:eastAsia="宋体" w:cs="宋体"/>
          <w:b w:val="0"/>
          <w:bCs w:val="0"/>
          <w:color w:val="auto"/>
          <w:szCs w:val="21"/>
          <w:highlight w:val="none"/>
          <w:lang w:eastAsia="zh-CN"/>
        </w:rPr>
        <w:t>中华人民共和国交通运输部公告 2019 年第 26 号交通运输部关于调整《公路工程建设项目投资估算编制办法》(JTG3820-2018) 和《公路工程建设项目概算预算编制办法》(JTG3830-2018)中“税金”有关规定的公告；</w:t>
      </w:r>
    </w:p>
    <w:p w14:paraId="5EDC8ADC">
      <w:pPr>
        <w:keepNext w:val="0"/>
        <w:keepLines w:val="0"/>
        <w:pageBreakBefore w:val="0"/>
        <w:widowControl w:val="0"/>
        <w:shd w:val="clear" w:color="auto" w:fill="auto"/>
        <w:kinsoku/>
        <w:wordWrap/>
        <w:overflowPunct/>
        <w:topLinePunct w:val="0"/>
        <w:bidi w:val="0"/>
        <w:spacing w:line="360" w:lineRule="auto"/>
        <w:ind w:firstLine="420"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7</w:t>
      </w:r>
      <w:r>
        <w:rPr>
          <w:rFonts w:hint="eastAsia" w:ascii="宋体" w:hAnsi="宋体" w:cs="宋体"/>
          <w:b w:val="0"/>
          <w:bCs w:val="0"/>
          <w:color w:val="auto"/>
          <w:szCs w:val="21"/>
          <w:highlight w:val="none"/>
          <w:lang w:eastAsia="zh-CN"/>
        </w:rPr>
        <w:t>、</w:t>
      </w:r>
      <w:r>
        <w:rPr>
          <w:rFonts w:hint="eastAsia" w:ascii="宋体" w:hAnsi="宋体" w:eastAsia="宋体" w:cs="宋体"/>
          <w:b w:val="0"/>
          <w:bCs w:val="0"/>
          <w:color w:val="auto"/>
          <w:szCs w:val="21"/>
          <w:highlight w:val="none"/>
          <w:lang w:eastAsia="zh-CN"/>
        </w:rPr>
        <w:t>《株洲建设工程造价信息》2026 年第三期(6 月份)信息价进行调整，若缺项部分按市场价计取；</w:t>
      </w:r>
    </w:p>
    <w:p w14:paraId="474D1192">
      <w:pPr>
        <w:keepNext w:val="0"/>
        <w:keepLines w:val="0"/>
        <w:pageBreakBefore w:val="0"/>
        <w:widowControl w:val="0"/>
        <w:shd w:val="clear" w:color="auto" w:fill="auto"/>
        <w:kinsoku/>
        <w:wordWrap/>
        <w:overflowPunct/>
        <w:topLinePunct w:val="0"/>
        <w:bidi w:val="0"/>
        <w:spacing w:line="360" w:lineRule="auto"/>
        <w:ind w:firstLine="420"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8</w:t>
      </w:r>
      <w:r>
        <w:rPr>
          <w:rFonts w:hint="eastAsia" w:ascii="宋体" w:hAnsi="宋体" w:cs="宋体"/>
          <w:b w:val="0"/>
          <w:bCs w:val="0"/>
          <w:color w:val="auto"/>
          <w:szCs w:val="21"/>
          <w:highlight w:val="none"/>
          <w:lang w:eastAsia="zh-CN"/>
        </w:rPr>
        <w:t>、</w:t>
      </w:r>
      <w:r>
        <w:rPr>
          <w:rFonts w:hint="eastAsia" w:ascii="宋体" w:hAnsi="宋体" w:eastAsia="宋体" w:cs="宋体"/>
          <w:b w:val="0"/>
          <w:bCs w:val="0"/>
          <w:color w:val="auto"/>
          <w:szCs w:val="21"/>
          <w:highlight w:val="none"/>
          <w:lang w:eastAsia="zh-CN"/>
        </w:rPr>
        <w:t>人工费：根据湘交基建[2019]74 号湖南省交通运输厅关于发布《公路工程建设项目投资估算编制办法》《公路工程建设项目概算预算编制办法》补充规定的通知计算；</w:t>
      </w:r>
    </w:p>
    <w:p w14:paraId="7DD2F05D">
      <w:pPr>
        <w:keepNext w:val="0"/>
        <w:keepLines w:val="0"/>
        <w:pageBreakBefore w:val="0"/>
        <w:widowControl w:val="0"/>
        <w:shd w:val="clear" w:color="auto" w:fill="auto"/>
        <w:kinsoku/>
        <w:wordWrap/>
        <w:overflowPunct/>
        <w:topLinePunct w:val="0"/>
        <w:bidi w:val="0"/>
        <w:spacing w:line="360" w:lineRule="auto"/>
        <w:ind w:firstLine="420"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9</w:t>
      </w:r>
      <w:r>
        <w:rPr>
          <w:rFonts w:hint="eastAsia" w:ascii="宋体" w:hAnsi="宋体" w:cs="宋体"/>
          <w:b w:val="0"/>
          <w:bCs w:val="0"/>
          <w:color w:val="auto"/>
          <w:szCs w:val="21"/>
          <w:highlight w:val="none"/>
          <w:lang w:eastAsia="zh-CN"/>
        </w:rPr>
        <w:t>、</w:t>
      </w:r>
      <w:r>
        <w:rPr>
          <w:rFonts w:hint="eastAsia" w:ascii="宋体" w:hAnsi="宋体" w:eastAsia="宋体" w:cs="宋体"/>
          <w:b w:val="0"/>
          <w:bCs w:val="0"/>
          <w:color w:val="auto"/>
          <w:szCs w:val="21"/>
          <w:highlight w:val="none"/>
          <w:lang w:eastAsia="zh-CN"/>
        </w:rPr>
        <w:t>国家现行标准规范及强制性标准；</w:t>
      </w:r>
    </w:p>
    <w:p w14:paraId="71726F51">
      <w:pPr>
        <w:keepNext w:val="0"/>
        <w:keepLines w:val="0"/>
        <w:pageBreakBefore w:val="0"/>
        <w:widowControl w:val="0"/>
        <w:shd w:val="clear" w:color="auto" w:fill="auto"/>
        <w:kinsoku/>
        <w:wordWrap/>
        <w:overflowPunct/>
        <w:topLinePunct w:val="0"/>
        <w:bidi w:val="0"/>
        <w:spacing w:line="360" w:lineRule="auto"/>
        <w:ind w:firstLine="420"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10</w:t>
      </w:r>
      <w:r>
        <w:rPr>
          <w:rFonts w:hint="eastAsia" w:ascii="宋体" w:hAnsi="宋体" w:cs="宋体"/>
          <w:b w:val="0"/>
          <w:bCs w:val="0"/>
          <w:color w:val="auto"/>
          <w:szCs w:val="21"/>
          <w:highlight w:val="none"/>
          <w:lang w:eastAsia="zh-CN"/>
        </w:rPr>
        <w:t>、</w:t>
      </w:r>
      <w:r>
        <w:rPr>
          <w:rFonts w:hint="eastAsia" w:ascii="宋体" w:hAnsi="宋体" w:eastAsia="宋体" w:cs="宋体"/>
          <w:b w:val="0"/>
          <w:bCs w:val="0"/>
          <w:color w:val="auto"/>
          <w:szCs w:val="21"/>
          <w:highlight w:val="none"/>
          <w:lang w:eastAsia="zh-CN"/>
        </w:rPr>
        <w:t>其它影响工程造价的有关资料。</w:t>
      </w:r>
    </w:p>
    <w:p w14:paraId="3E249B6E">
      <w:pPr>
        <w:keepNext w:val="0"/>
        <w:keepLines w:val="0"/>
        <w:pageBreakBefore w:val="0"/>
        <w:widowControl w:val="0"/>
        <w:shd w:val="clear" w:color="auto" w:fill="auto"/>
        <w:kinsoku/>
        <w:wordWrap/>
        <w:overflowPunct/>
        <w:topLinePunct w:val="0"/>
        <w:bidi w:val="0"/>
        <w:spacing w:line="360" w:lineRule="auto"/>
        <w:ind w:firstLine="422"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lang w:val="en-US" w:eastAsia="zh-CN"/>
        </w:rPr>
        <w:t>2）</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lang w:val="en-US" w:eastAsia="zh-CN"/>
        </w:rPr>
        <w:t>投标</w:t>
      </w:r>
      <w:r>
        <w:rPr>
          <w:rFonts w:hint="eastAsia" w:ascii="宋体" w:hAnsi="宋体" w:eastAsia="宋体" w:cs="宋体"/>
          <w:color w:val="auto"/>
          <w:szCs w:val="21"/>
          <w:highlight w:val="none"/>
          <w:lang w:eastAsia="zh-CN"/>
        </w:rPr>
        <w:t>报价文件中的</w:t>
      </w:r>
      <w:r>
        <w:rPr>
          <w:rFonts w:hint="eastAsia" w:ascii="宋体" w:hAnsi="宋体" w:eastAsia="宋体" w:cs="宋体"/>
          <w:b/>
          <w:bCs/>
          <w:color w:val="auto"/>
          <w:szCs w:val="21"/>
          <w:highlight w:val="none"/>
          <w:lang w:eastAsia="zh-CN"/>
        </w:rPr>
        <w:t>投标总价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应</w:t>
      </w:r>
      <w:r>
        <w:rPr>
          <w:rFonts w:hint="eastAsia" w:ascii="宋体" w:hAnsi="宋体" w:eastAsia="宋体" w:cs="宋体"/>
          <w:color w:val="auto"/>
          <w:szCs w:val="21"/>
          <w:highlight w:val="none"/>
          <w:lang w:eastAsia="zh-CN"/>
        </w:rPr>
        <w:t>由</w:t>
      </w:r>
      <w:r>
        <w:rPr>
          <w:rFonts w:hint="eastAsia" w:ascii="宋体" w:hAnsi="宋体" w:eastAsia="宋体" w:cs="宋体"/>
          <w:b/>
          <w:bCs/>
          <w:color w:val="auto"/>
          <w:szCs w:val="21"/>
          <w:highlight w:val="none"/>
          <w:lang w:eastAsia="zh-CN"/>
        </w:rPr>
        <w:t>注册造价工程师签字并加盖其执业专用章</w:t>
      </w:r>
      <w:r>
        <w:rPr>
          <w:rFonts w:hint="eastAsia" w:ascii="宋体" w:hAnsi="宋体" w:eastAsia="宋体" w:cs="宋体"/>
          <w:color w:val="auto"/>
          <w:szCs w:val="21"/>
          <w:highlight w:val="none"/>
          <w:lang w:eastAsia="zh-CN"/>
        </w:rPr>
        <w:t>，同时将该</w:t>
      </w:r>
      <w:r>
        <w:rPr>
          <w:rFonts w:hint="eastAsia" w:ascii="宋体" w:hAnsi="宋体" w:eastAsia="宋体" w:cs="宋体"/>
          <w:b/>
          <w:bCs/>
          <w:color w:val="auto"/>
          <w:szCs w:val="21"/>
          <w:highlight w:val="none"/>
          <w:lang w:eastAsia="zh-CN"/>
        </w:rPr>
        <w:t>造价师的注册证书复印</w:t>
      </w:r>
      <w:r>
        <w:rPr>
          <w:rFonts w:hint="eastAsia" w:ascii="宋体" w:hAnsi="宋体" w:eastAsia="宋体" w:cs="宋体"/>
          <w:color w:val="auto"/>
          <w:szCs w:val="21"/>
          <w:highlight w:val="none"/>
          <w:lang w:eastAsia="zh-CN"/>
        </w:rPr>
        <w:t>件附于响应文件中。若注册造价工程师为</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eastAsia="zh-CN"/>
        </w:rPr>
        <w:t>本单位人员，其注册单位名称须与供应商名称一致；如委托具备相应资质的工程造价咨询机构编制投标报价，则须在响应文件中附上</w:t>
      </w:r>
      <w:r>
        <w:rPr>
          <w:rFonts w:hint="eastAsia" w:ascii="宋体" w:hAnsi="宋体" w:eastAsia="宋体" w:cs="宋体"/>
          <w:b/>
          <w:bCs/>
          <w:color w:val="auto"/>
          <w:szCs w:val="21"/>
          <w:highlight w:val="none"/>
          <w:lang w:eastAsia="zh-CN"/>
        </w:rPr>
        <w:t>委托合同（协议书）</w:t>
      </w:r>
      <w:r>
        <w:rPr>
          <w:rFonts w:hint="eastAsia" w:ascii="宋体" w:hAnsi="宋体" w:eastAsia="宋体" w:cs="宋体"/>
          <w:color w:val="auto"/>
          <w:szCs w:val="21"/>
          <w:highlight w:val="none"/>
          <w:lang w:eastAsia="zh-CN"/>
        </w:rPr>
        <w:t>复印件，并由被委托机构指派的</w:t>
      </w:r>
      <w:r>
        <w:rPr>
          <w:rFonts w:hint="eastAsia" w:ascii="宋体" w:hAnsi="宋体" w:eastAsia="宋体" w:cs="宋体"/>
          <w:b/>
          <w:bCs/>
          <w:color w:val="auto"/>
          <w:szCs w:val="21"/>
          <w:highlight w:val="none"/>
          <w:lang w:eastAsia="zh-CN"/>
        </w:rPr>
        <w:t>注册造价工程师签字并加盖执业专用章</w:t>
      </w:r>
      <w:r>
        <w:rPr>
          <w:rFonts w:hint="eastAsia" w:ascii="宋体" w:hAnsi="宋体" w:eastAsia="宋体" w:cs="宋体"/>
          <w:color w:val="auto"/>
          <w:szCs w:val="21"/>
          <w:highlight w:val="none"/>
          <w:lang w:eastAsia="zh-CN"/>
        </w:rPr>
        <w:t>，且该造价师的</w:t>
      </w:r>
      <w:r>
        <w:rPr>
          <w:rFonts w:hint="eastAsia" w:ascii="宋体" w:hAnsi="宋体" w:eastAsia="宋体" w:cs="宋体"/>
          <w:b/>
          <w:bCs/>
          <w:color w:val="auto"/>
          <w:szCs w:val="21"/>
          <w:highlight w:val="none"/>
          <w:lang w:eastAsia="zh-CN"/>
        </w:rPr>
        <w:t>注册单位名称须与被委托机构名称一致</w:t>
      </w:r>
      <w:r>
        <w:rPr>
          <w:rFonts w:hint="eastAsia" w:ascii="宋体" w:hAnsi="宋体" w:eastAsia="宋体" w:cs="宋体"/>
          <w:color w:val="auto"/>
          <w:szCs w:val="21"/>
          <w:highlight w:val="none"/>
          <w:lang w:eastAsia="zh-CN"/>
        </w:rPr>
        <w:t>。</w:t>
      </w:r>
    </w:p>
    <w:p w14:paraId="4F7AE142">
      <w:pPr>
        <w:shd w:val="clear" w:color="auto" w:fill="auto"/>
        <w:wordWrap w:val="0"/>
        <w:overflowPunct w:val="0"/>
        <w:topLinePunct/>
        <w:spacing w:line="448" w:lineRule="exact"/>
        <w:ind w:right="-92" w:rightChars="-44" w:firstLine="422" w:firstLineChars="200"/>
        <w:jc w:val="left"/>
        <w:textAlignment w:val="top"/>
        <w:rPr>
          <w:rFonts w:hint="eastAsia" w:ascii="Times New Roman" w:hAnsi="Times New Roman" w:eastAsia="宋体" w:cs="Times New Roman"/>
          <w:color w:val="auto"/>
          <w:highlight w:val="none"/>
          <w:lang w:val="en-US" w:eastAsia="zh-CN"/>
        </w:rPr>
      </w:pPr>
      <w:r>
        <w:rPr>
          <w:rFonts w:hint="eastAsia" w:ascii="宋体" w:hAnsi="宋体" w:eastAsia="宋体" w:cs="宋体"/>
          <w:b/>
          <w:bCs/>
          <w:color w:val="auto"/>
          <w:szCs w:val="21"/>
          <w:highlight w:val="none"/>
          <w:lang w:val="en-US" w:eastAsia="zh-CN"/>
        </w:rPr>
        <w:t>工程造价咨询机构在同一采购项目中，只能接受一个供应商的委托编制报价文件，否则其编制的报价文件无效。</w:t>
      </w:r>
    </w:p>
    <w:p w14:paraId="5BF45A19">
      <w:pPr>
        <w:keepNext w:val="0"/>
        <w:keepLines w:val="0"/>
        <w:pageBreakBefore w:val="0"/>
        <w:widowControl w:val="0"/>
        <w:numPr>
          <w:ilvl w:val="0"/>
          <w:numId w:val="0"/>
        </w:numPr>
        <w:shd w:val="clear" w:color="auto" w:fill="auto"/>
        <w:kinsoku/>
        <w:wordWrap/>
        <w:overflowPunct/>
        <w:topLinePunct w:val="0"/>
        <w:bidi w:val="0"/>
        <w:spacing w:line="420" w:lineRule="exact"/>
        <w:ind w:firstLine="420" w:firstLineChars="200"/>
        <w:textAlignment w:val="auto"/>
        <w:outlineLvl w:val="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lang w:eastAsia="zh-CN"/>
        </w:rPr>
        <w:t>不可预见费（如有）、（暂列金额）（如有）、暂估价（如有）、供应商须完全响应，结算时据实结算。</w:t>
      </w:r>
    </w:p>
    <w:p w14:paraId="42BE44D8">
      <w:pPr>
        <w:keepNext w:val="0"/>
        <w:keepLines w:val="0"/>
        <w:pageBreakBefore w:val="0"/>
        <w:widowControl w:val="0"/>
        <w:numPr>
          <w:ilvl w:val="0"/>
          <w:numId w:val="0"/>
        </w:numPr>
        <w:shd w:val="clear" w:color="auto" w:fill="auto"/>
        <w:kinsoku/>
        <w:wordWrap/>
        <w:overflowPunct/>
        <w:topLinePunct w:val="0"/>
        <w:bidi w:val="0"/>
        <w:spacing w:line="420" w:lineRule="exact"/>
        <w:ind w:firstLine="420" w:firstLineChars="200"/>
        <w:textAlignment w:val="auto"/>
        <w:outlineLvl w:val="9"/>
        <w:rPr>
          <w:rFonts w:hint="eastAsia" w:ascii="宋体" w:hAnsi="宋体" w:eastAsia="宋体" w:cs="宋体"/>
          <w:b/>
          <w:bCs/>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lang w:eastAsia="zh-CN"/>
        </w:rPr>
        <w:t>供应商投标报价文件应按</w:t>
      </w:r>
      <w:r>
        <w:rPr>
          <w:rFonts w:hint="eastAsia" w:ascii="宋体" w:hAnsi="宋体" w:eastAsia="宋体" w:cs="宋体"/>
          <w:b w:val="0"/>
          <w:bCs w:val="0"/>
          <w:color w:val="auto"/>
          <w:szCs w:val="21"/>
          <w:highlight w:val="none"/>
          <w:lang w:val="en-US" w:eastAsia="zh-CN"/>
        </w:rPr>
        <w:t>谈判</w:t>
      </w:r>
      <w:r>
        <w:rPr>
          <w:rFonts w:hint="eastAsia" w:ascii="宋体" w:hAnsi="宋体" w:eastAsia="宋体" w:cs="宋体"/>
          <w:b w:val="0"/>
          <w:bCs w:val="0"/>
          <w:color w:val="auto"/>
          <w:szCs w:val="21"/>
          <w:highlight w:val="none"/>
          <w:lang w:eastAsia="zh-CN"/>
        </w:rPr>
        <w:t>文件提供的工程量清单填写已标价的工程量清单（包括项目编码、项目名称、项目特征、计量单位和工程数量等），如有缺项、漏项、数量与</w:t>
      </w:r>
      <w:r>
        <w:rPr>
          <w:rFonts w:hint="eastAsia" w:ascii="宋体" w:hAnsi="宋体" w:eastAsia="宋体" w:cs="宋体"/>
          <w:b w:val="0"/>
          <w:bCs w:val="0"/>
          <w:color w:val="auto"/>
          <w:szCs w:val="21"/>
          <w:highlight w:val="none"/>
          <w:lang w:val="en-US" w:eastAsia="zh-CN"/>
        </w:rPr>
        <w:t>谈判</w:t>
      </w:r>
      <w:r>
        <w:rPr>
          <w:rFonts w:hint="eastAsia" w:ascii="宋体" w:hAnsi="宋体" w:eastAsia="宋体" w:cs="宋体"/>
          <w:b w:val="0"/>
          <w:bCs w:val="0"/>
          <w:color w:val="auto"/>
          <w:szCs w:val="21"/>
          <w:highlight w:val="none"/>
          <w:lang w:eastAsia="zh-CN"/>
        </w:rPr>
        <w:t>文件中的工程量清单不一致的，其响应无效。</w:t>
      </w:r>
    </w:p>
    <w:p w14:paraId="3A1D158B">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157" w:beforeLines="50" w:line="420" w:lineRule="exact"/>
        <w:ind w:firstLine="422" w:firstLineChars="200"/>
        <w:textAlignment w:val="auto"/>
        <w:outlineLvl w:val="9"/>
        <w:rPr>
          <w:rFonts w:hint="eastAsia" w:ascii="宋体" w:hAnsi="宋体" w:eastAsia="宋体" w:cs="宋体"/>
          <w:b/>
          <w:bCs/>
          <w:color w:val="auto"/>
          <w:szCs w:val="21"/>
          <w:highlight w:val="none"/>
        </w:rPr>
      </w:pPr>
      <w:bookmarkStart w:id="29" w:name="_Toc14546"/>
      <w:r>
        <w:rPr>
          <w:rFonts w:hint="eastAsia" w:ascii="宋体" w:hAnsi="宋体" w:eastAsia="宋体" w:cs="宋体"/>
          <w:b/>
          <w:bCs/>
          <w:color w:val="auto"/>
          <w:szCs w:val="21"/>
          <w:highlight w:val="none"/>
          <w:lang w:eastAsia="zh-CN"/>
        </w:rPr>
        <w:t>四、</w:t>
      </w:r>
      <w:r>
        <w:rPr>
          <w:rFonts w:hint="eastAsia" w:ascii="宋体" w:hAnsi="宋体" w:eastAsia="宋体" w:cs="宋体"/>
          <w:b/>
          <w:bCs/>
          <w:color w:val="auto"/>
          <w:szCs w:val="21"/>
          <w:highlight w:val="none"/>
        </w:rPr>
        <w:t>工程清单</w:t>
      </w:r>
    </w:p>
    <w:p w14:paraId="5216A7D4">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157" w:beforeLines="50" w:line="420" w:lineRule="exact"/>
        <w:ind w:firstLine="422" w:firstLineChars="200"/>
        <w:textAlignment w:val="auto"/>
        <w:outlineLvl w:val="9"/>
        <w:rPr>
          <w:rFonts w:hint="eastAsia" w:ascii="宋体" w:hAnsi="宋体" w:eastAsia="宋体" w:cs="宋体"/>
          <w:b/>
          <w:bCs w:val="0"/>
          <w:color w:val="auto"/>
          <w:szCs w:val="21"/>
          <w:highlight w:val="none"/>
          <w:lang w:val="en-US" w:eastAsia="zh-CN"/>
        </w:rPr>
      </w:pPr>
      <w:r>
        <w:rPr>
          <w:rFonts w:hint="eastAsia" w:ascii="宋体" w:hAnsi="宋体" w:eastAsia="宋体" w:cs="宋体"/>
          <w:b/>
          <w:bCs/>
          <w:color w:val="auto"/>
          <w:szCs w:val="21"/>
          <w:highlight w:val="none"/>
        </w:rPr>
        <w:t xml:space="preserve"> </w:t>
      </w:r>
      <w:r>
        <w:rPr>
          <w:rFonts w:hint="eastAsia" w:ascii="宋体" w:hAnsi="宋体" w:eastAsia="宋体" w:cs="宋体"/>
          <w:color w:val="auto"/>
          <w:szCs w:val="21"/>
          <w:highlight w:val="none"/>
          <w:lang w:eastAsia="zh-CN"/>
        </w:rPr>
        <w:t>本项目工程量清单和图纸由供应商自行在</w:t>
      </w:r>
      <w:r>
        <w:rPr>
          <w:rFonts w:hint="eastAsia" w:ascii="宋体" w:hAnsi="宋体" w:cs="宋体"/>
          <w:b w:val="0"/>
          <w:bCs w:val="0"/>
          <w:szCs w:val="24"/>
          <w:lang w:val="en-US" w:eastAsia="zh-CN"/>
        </w:rPr>
        <w:t>株洲市采购交易系统（https://cgjy.zzzyjy.cn:38081/TPBidder/）或</w:t>
      </w:r>
      <w:r>
        <w:rPr>
          <w:rFonts w:hint="eastAsia" w:ascii="宋体" w:hAnsi="宋体" w:eastAsia="宋体" w:cs="宋体"/>
          <w:color w:val="auto"/>
          <w:szCs w:val="21"/>
          <w:highlight w:val="none"/>
          <w:lang w:eastAsia="zh-CN"/>
        </w:rPr>
        <w:t>湖南省株洲市政府采购网本公告附件中下载。</w:t>
      </w:r>
      <w:bookmarkEnd w:id="29"/>
      <w:bookmarkStart w:id="30" w:name="_Toc2293"/>
      <w:bookmarkStart w:id="31" w:name="_Toc2205"/>
    </w:p>
    <w:p w14:paraId="548C358A">
      <w:pPr>
        <w:keepNext w:val="0"/>
        <w:keepLines w:val="0"/>
        <w:pageBreakBefore w:val="0"/>
        <w:widowControl w:val="0"/>
        <w:shd w:val="clear" w:color="auto" w:fill="auto"/>
        <w:kinsoku/>
        <w:wordWrap/>
        <w:overflowPunct/>
        <w:topLinePunct w:val="0"/>
        <w:autoSpaceDE/>
        <w:autoSpaceDN/>
        <w:bidi w:val="0"/>
        <w:adjustRightInd/>
        <w:snapToGrid/>
        <w:spacing w:line="420" w:lineRule="exact"/>
        <w:ind w:firstLine="422" w:firstLineChars="200"/>
        <w:textAlignment w:val="auto"/>
        <w:outlineLvl w:val="9"/>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val="en-US" w:eastAsia="zh-CN"/>
        </w:rPr>
        <w:t>五</w:t>
      </w:r>
      <w:r>
        <w:rPr>
          <w:rFonts w:hint="eastAsia" w:ascii="宋体" w:hAnsi="宋体" w:eastAsia="宋体" w:cs="宋体"/>
          <w:b/>
          <w:bCs/>
          <w:color w:val="auto"/>
          <w:szCs w:val="21"/>
          <w:highlight w:val="none"/>
          <w:lang w:eastAsia="zh-CN"/>
        </w:rPr>
        <w:t>、其他要求</w:t>
      </w:r>
      <w:bookmarkEnd w:id="30"/>
      <w:bookmarkEnd w:id="31"/>
    </w:p>
    <w:p w14:paraId="1C8DE05C">
      <w:pPr>
        <w:keepNext w:val="0"/>
        <w:keepLines w:val="0"/>
        <w:pageBreakBefore w:val="0"/>
        <w:widowControl w:val="0"/>
        <w:shd w:val="clear" w:color="auto" w:fill="auto"/>
        <w:tabs>
          <w:tab w:val="left" w:pos="360"/>
          <w:tab w:val="center" w:pos="4153"/>
        </w:tabs>
        <w:kinsoku/>
        <w:wordWrap/>
        <w:overflowPunct/>
        <w:topLinePunct w:val="0"/>
        <w:bidi w:val="0"/>
        <w:spacing w:line="420" w:lineRule="exact"/>
        <w:ind w:firstLine="422" w:firstLineChars="200"/>
        <w:textAlignment w:val="auto"/>
        <w:outlineLvl w:val="9"/>
        <w:rPr>
          <w:rFonts w:hint="eastAsia" w:ascii="宋体" w:hAnsi="宋体" w:eastAsia="宋体" w:cs="宋体"/>
          <w:b/>
          <w:bCs/>
          <w:color w:val="auto"/>
          <w:szCs w:val="21"/>
          <w:highlight w:val="none"/>
        </w:rPr>
      </w:pPr>
      <w:r>
        <w:rPr>
          <w:rFonts w:hint="eastAsia" w:ascii="宋体" w:hAnsi="宋体" w:eastAsia="宋体" w:cs="Times New Roman"/>
          <w:b/>
          <w:bCs/>
          <w:color w:val="auto"/>
          <w:szCs w:val="21"/>
          <w:highlight w:val="none"/>
          <w:lang w:val="en-US" w:eastAsia="zh-CN"/>
        </w:rPr>
        <w:t>1、</w:t>
      </w:r>
      <w:r>
        <w:rPr>
          <w:rFonts w:hint="eastAsia" w:ascii="宋体" w:hAnsi="宋体" w:eastAsia="宋体" w:cs="Times New Roman"/>
          <w:b/>
          <w:bCs/>
          <w:color w:val="auto"/>
          <w:szCs w:val="21"/>
          <w:highlight w:val="none"/>
        </w:rPr>
        <w:t>合</w:t>
      </w:r>
      <w:r>
        <w:rPr>
          <w:rFonts w:hint="eastAsia" w:ascii="宋体" w:hAnsi="宋体" w:eastAsia="宋体" w:cs="宋体"/>
          <w:b/>
          <w:bCs/>
          <w:color w:val="auto"/>
          <w:szCs w:val="21"/>
          <w:highlight w:val="none"/>
        </w:rPr>
        <w:t>同价款支付方式和条件</w:t>
      </w:r>
    </w:p>
    <w:p w14:paraId="6431E34A">
      <w:pPr>
        <w:keepNext w:val="0"/>
        <w:keepLines w:val="0"/>
        <w:pageBreakBefore w:val="0"/>
        <w:widowControl w:val="0"/>
        <w:shd w:val="clear" w:color="auto" w:fill="auto"/>
        <w:tabs>
          <w:tab w:val="left" w:pos="360"/>
          <w:tab w:val="center" w:pos="4153"/>
        </w:tabs>
        <w:kinsoku/>
        <w:wordWrap/>
        <w:overflowPunct/>
        <w:topLinePunct w:val="0"/>
        <w:bidi w:val="0"/>
        <w:spacing w:line="420" w:lineRule="exact"/>
        <w:ind w:firstLine="420" w:firstLineChars="200"/>
        <w:textAlignment w:val="auto"/>
        <w:outlineLvl w:val="9"/>
        <w:rPr>
          <w:rFonts w:hint="eastAsia" w:ascii="宋体" w:hAnsi="宋体" w:eastAsia="宋体" w:cs="宋体"/>
          <w:bCs/>
          <w:color w:val="auto"/>
          <w:szCs w:val="21"/>
          <w:highlight w:val="none"/>
        </w:rPr>
      </w:pP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付款采用银行转账方式，凭正式税务发票。</w:t>
      </w:r>
    </w:p>
    <w:p w14:paraId="1D1E5DB5">
      <w:pPr>
        <w:keepNext w:val="0"/>
        <w:keepLines w:val="0"/>
        <w:pageBreakBefore w:val="0"/>
        <w:widowControl w:val="0"/>
        <w:shd w:val="clear" w:color="auto" w:fill="auto"/>
        <w:tabs>
          <w:tab w:val="left" w:pos="360"/>
          <w:tab w:val="center" w:pos="4153"/>
        </w:tabs>
        <w:kinsoku/>
        <w:wordWrap/>
        <w:overflowPunct/>
        <w:topLinePunct w:val="0"/>
        <w:bidi w:val="0"/>
        <w:spacing w:line="420" w:lineRule="exact"/>
        <w:ind w:firstLine="420" w:firstLineChars="200"/>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1.2付款方式：（1）付款采用银行转账方式，凭正式税务发票。</w:t>
      </w:r>
    </w:p>
    <w:p w14:paraId="01723A09">
      <w:pPr>
        <w:keepNext w:val="0"/>
        <w:keepLines w:val="0"/>
        <w:pageBreakBefore w:val="0"/>
        <w:widowControl w:val="0"/>
        <w:shd w:val="clear" w:color="auto" w:fill="auto"/>
        <w:tabs>
          <w:tab w:val="left" w:pos="360"/>
          <w:tab w:val="center" w:pos="4153"/>
        </w:tabs>
        <w:kinsoku/>
        <w:wordWrap/>
        <w:overflowPunct/>
        <w:topLinePunct w:val="0"/>
        <w:bidi w:val="0"/>
        <w:spacing w:line="420" w:lineRule="exact"/>
        <w:ind w:firstLine="420" w:firstLineChars="200"/>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（2）本项目竣工验收后支付合同款的80%，竣工结算审核定案后累计支付至竣工结算定案总价的97%，预留3% 的工程款作为质保金，质保金在工程交付使用缺陷责任期届满后拨付。具体以合同约定为准。</w:t>
      </w:r>
    </w:p>
    <w:p w14:paraId="25E37E41">
      <w:pPr>
        <w:keepNext w:val="0"/>
        <w:keepLines w:val="0"/>
        <w:pageBreakBefore w:val="0"/>
        <w:widowControl w:val="0"/>
        <w:kinsoku/>
        <w:wordWrap/>
        <w:overflowPunct/>
        <w:topLinePunct w:val="0"/>
        <w:bidi w:val="0"/>
        <w:spacing w:line="360" w:lineRule="auto"/>
        <w:ind w:firstLine="422" w:firstLineChars="200"/>
        <w:jc w:val="left"/>
        <w:textAlignment w:val="auto"/>
        <w:outlineLvl w:val="9"/>
        <w:rPr>
          <w:rFonts w:hint="eastAsia" w:ascii="宋体" w:hAnsi="宋体" w:eastAsia="宋体" w:cs="宋体"/>
          <w:bCs/>
          <w:color w:val="auto"/>
          <w:szCs w:val="21"/>
          <w:highlight w:val="none"/>
          <w:lang w:val="en-US" w:eastAsia="zh-CN"/>
        </w:rPr>
      </w:pPr>
      <w:r>
        <w:rPr>
          <w:rFonts w:hint="eastAsia" w:ascii="宋体" w:hAnsi="宋体" w:eastAsia="宋体" w:cs="宋体"/>
          <w:b/>
          <w:bCs w:val="0"/>
          <w:color w:val="auto"/>
          <w:szCs w:val="21"/>
          <w:highlight w:val="none"/>
          <w:lang w:val="en-US" w:eastAsia="zh-CN"/>
        </w:rPr>
        <w:t>2、工程变更：</w:t>
      </w:r>
      <w:r>
        <w:rPr>
          <w:rFonts w:hint="eastAsia" w:ascii="宋体" w:hAnsi="宋体" w:eastAsia="宋体" w:cs="宋体"/>
          <w:bCs/>
          <w:color w:val="auto"/>
          <w:szCs w:val="21"/>
          <w:highlight w:val="none"/>
          <w:lang w:val="en-US" w:eastAsia="zh-CN"/>
        </w:rPr>
        <w:t>当发生工程变更，由采购人、监理单位进行初审，报有关部门审定。</w:t>
      </w:r>
    </w:p>
    <w:p w14:paraId="1B6E614B">
      <w:pPr>
        <w:keepNext w:val="0"/>
        <w:keepLines w:val="0"/>
        <w:pageBreakBefore w:val="0"/>
        <w:widowControl w:val="0"/>
        <w:kinsoku/>
        <w:wordWrap/>
        <w:overflowPunct/>
        <w:topLinePunct w:val="0"/>
        <w:autoSpaceDE/>
        <w:autoSpaceDN/>
        <w:bidi w:val="0"/>
        <w:spacing w:after="120" w:line="288" w:lineRule="auto"/>
        <w:ind w:left="0" w:leftChars="0" w:firstLine="420" w:firstLineChars="200"/>
        <w:jc w:val="both"/>
        <w:textAlignment w:val="auto"/>
        <w:rPr>
          <w:rFonts w:hint="eastAsia" w:ascii="宋体" w:hAnsi="宋体" w:eastAsia="宋体" w:cs="Times New Roman"/>
          <w:bCs/>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3、工程竣工结算：工程竣工验收合格后应及时办理工程结算，成交供应商应在竣工验收合格后30天内提交完整齐备的工程竣工资料和验收资料装订成册交采购人四套存档。</w:t>
      </w:r>
    </w:p>
    <w:p w14:paraId="2660E78A">
      <w:pPr>
        <w:adjustRightInd w:val="0"/>
        <w:snapToGrid w:val="0"/>
        <w:spacing w:line="360" w:lineRule="auto"/>
        <w:ind w:firstLine="420" w:firstLineChars="200"/>
        <w:rPr>
          <w:rFonts w:hint="eastAsia" w:ascii="宋体" w:hAnsi="宋体" w:eastAsia="宋体" w:cs="Times New Roman"/>
          <w:bCs/>
          <w:color w:val="auto"/>
          <w:sz w:val="21"/>
          <w:szCs w:val="21"/>
          <w:highlight w:val="none"/>
          <w:lang w:val="en-US" w:eastAsia="zh-CN"/>
        </w:rPr>
      </w:pPr>
      <w:r>
        <w:rPr>
          <w:rFonts w:hint="eastAsia" w:ascii="宋体" w:hAnsi="宋体" w:eastAsia="宋体" w:cs="Times New Roman"/>
          <w:bCs/>
          <w:color w:val="auto"/>
          <w:sz w:val="21"/>
          <w:szCs w:val="21"/>
          <w:highlight w:val="none"/>
          <w:lang w:val="en-US" w:eastAsia="zh-CN"/>
        </w:rPr>
        <w:t>4、如成交供应商在承包期内发生重大安全事故或违约情况，由成交供应商自行承担并妥善处理。</w:t>
      </w:r>
    </w:p>
    <w:p w14:paraId="5739C279">
      <w:pPr>
        <w:adjustRightInd w:val="0"/>
        <w:snapToGrid w:val="0"/>
        <w:spacing w:line="360" w:lineRule="auto"/>
        <w:ind w:firstLine="420" w:firstLineChars="200"/>
        <w:rPr>
          <w:rFonts w:hint="eastAsia" w:ascii="宋体" w:hAnsi="宋体" w:eastAsia="宋体" w:cs="Times New Roman"/>
          <w:bCs/>
          <w:color w:val="auto"/>
          <w:sz w:val="21"/>
          <w:szCs w:val="21"/>
          <w:highlight w:val="none"/>
          <w:lang w:val="en-US" w:eastAsia="en-US"/>
        </w:rPr>
      </w:pPr>
      <w:r>
        <w:rPr>
          <w:rFonts w:hint="eastAsia" w:ascii="宋体" w:hAnsi="宋体" w:eastAsia="宋体" w:cs="Times New Roman"/>
          <w:bCs/>
          <w:color w:val="auto"/>
          <w:sz w:val="21"/>
          <w:szCs w:val="21"/>
          <w:highlight w:val="none"/>
          <w:lang w:val="en-US" w:eastAsia="zh-CN"/>
        </w:rPr>
        <w:t>5、本采购需求中未尽事宜，在签订合同时供需双方直接协商确定，并必须满足需方提出的技术要求。</w:t>
      </w:r>
    </w:p>
    <w:p w14:paraId="12C55318">
      <w:pPr>
        <w:keepNext w:val="0"/>
        <w:keepLines w:val="0"/>
        <w:pageBreakBefore w:val="0"/>
        <w:widowControl w:val="0"/>
        <w:kinsoku/>
        <w:wordWrap/>
        <w:overflowPunct/>
        <w:topLinePunct w:val="0"/>
        <w:bidi w:val="0"/>
        <w:spacing w:line="360" w:lineRule="auto"/>
        <w:ind w:firstLine="422" w:firstLineChars="200"/>
        <w:jc w:val="left"/>
        <w:textAlignment w:val="auto"/>
        <w:outlineLvl w:val="9"/>
        <w:rPr>
          <w:rFonts w:hint="eastAsia" w:ascii="宋体" w:hAnsi="宋体" w:eastAsia="宋体" w:cs="宋体"/>
          <w:b/>
          <w:bCs/>
          <w:color w:val="auto"/>
          <w:szCs w:val="21"/>
          <w:highlight w:val="none"/>
        </w:rPr>
      </w:pPr>
    </w:p>
    <w:p w14:paraId="101D8FFD">
      <w:pPr>
        <w:keepNext w:val="0"/>
        <w:keepLines w:val="0"/>
        <w:pageBreakBefore w:val="0"/>
        <w:widowControl w:val="0"/>
        <w:kinsoku/>
        <w:wordWrap/>
        <w:overflowPunct/>
        <w:topLinePunct w:val="0"/>
        <w:bidi w:val="0"/>
        <w:spacing w:line="360" w:lineRule="auto"/>
        <w:ind w:firstLine="422"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供应商对竞争性谈判文件提出的要求和条件，应当在响应文件中作出明确响应。</w:t>
      </w:r>
    </w:p>
    <w:p w14:paraId="0F8A3F2B">
      <w:pPr>
        <w:keepNext w:val="0"/>
        <w:keepLines w:val="0"/>
        <w:pageBreakBefore w:val="0"/>
        <w:widowControl w:val="0"/>
        <w:kinsoku/>
        <w:wordWrap/>
        <w:overflowPunct/>
        <w:topLinePunct w:val="0"/>
        <w:bidi w:val="0"/>
        <w:spacing w:line="360" w:lineRule="auto"/>
        <w:ind w:firstLine="420" w:firstLineChars="200"/>
        <w:jc w:val="left"/>
        <w:textAlignment w:val="auto"/>
        <w:outlineLvl w:val="9"/>
        <w:rPr>
          <w:rFonts w:hint="eastAsia" w:ascii="宋体" w:hAnsi="宋体" w:eastAsia="宋体" w:cs="Times New Roman"/>
          <w:b/>
          <w:bCs/>
          <w:color w:val="auto"/>
          <w:szCs w:val="21"/>
          <w:highlight w:val="none"/>
        </w:rPr>
      </w:pPr>
      <w:r>
        <w:rPr>
          <w:rFonts w:hint="eastAsia" w:ascii="宋体" w:hAnsi="宋体" w:eastAsia="宋体" w:cs="宋体"/>
          <w:color w:val="auto"/>
          <w:szCs w:val="21"/>
          <w:highlight w:val="none"/>
        </w:rPr>
        <w:t>注：在谈判过程中，谈判小组根据与供应商谈判情况可能实质性变动的内容（包括采购需求中的技术、服务要求以及合同条款）由谈判小组采用书面形式，并由谈判小组全体成员签字确认，成为谈判文件的组成部分。</w:t>
      </w:r>
    </w:p>
    <w:p w14:paraId="2A13CCF3">
      <w:pPr>
        <w:rPr>
          <w:rFonts w:hint="eastAsia"/>
          <w:b/>
          <w:bCs/>
          <w:sz w:val="24"/>
          <w:szCs w:val="32"/>
          <w:lang w:val="en-US" w:eastAsia="zh-CN"/>
        </w:rPr>
      </w:pPr>
      <w:r>
        <w:rPr>
          <w:rFonts w:hint="eastAsia" w:ascii="Times New Roman" w:eastAsia="宋体"/>
          <w:b/>
          <w:bCs/>
          <w:sz w:val="24"/>
          <w:szCs w:val="32"/>
          <w:lang w:val="en-US" w:eastAsia="zh-CN"/>
        </w:rPr>
        <w:br w:type="page"/>
      </w:r>
    </w:p>
    <w:p w14:paraId="0A48F8F7">
      <w:pPr>
        <w:rPr>
          <w:rFonts w:hint="eastAsia"/>
          <w:b/>
          <w:bCs/>
          <w:sz w:val="24"/>
          <w:szCs w:val="32"/>
          <w:lang w:val="en-US" w:eastAsia="zh-CN"/>
        </w:rPr>
      </w:pPr>
      <w:r>
        <w:rPr>
          <w:rFonts w:hint="eastAsia" w:ascii="Times New Roman" w:eastAsia="宋体"/>
          <w:b/>
          <w:bCs/>
          <w:sz w:val="24"/>
          <w:szCs w:val="32"/>
          <w:lang w:val="en-US" w:eastAsia="zh-CN"/>
        </w:rPr>
        <w:t>附件：工程量清单</w:t>
      </w:r>
    </w:p>
    <w:p w14:paraId="09697609">
      <w:pPr>
        <w:widowControl w:val="0"/>
        <w:spacing w:after="120"/>
        <w:ind w:left="0" w:leftChars="0" w:firstLine="0" w:firstLineChars="0"/>
        <w:jc w:val="center"/>
        <w:rPr>
          <w:rFonts w:ascii="Times New Roman" w:hAnsi="Times New Roman" w:eastAsia="宋体" w:cs="Times New Roman"/>
          <w:kern w:val="0"/>
          <w:sz w:val="20"/>
          <w:szCs w:val="24"/>
          <w:lang w:val="en-US" w:eastAsia="zh-CN" w:bidi="ar-SA"/>
        </w:rPr>
      </w:pPr>
      <w:r>
        <w:rPr>
          <w:rFonts w:ascii="Times New Roman" w:hAnsi="Times New Roman" w:eastAsia="宋体" w:cs="Times New Roman"/>
          <w:kern w:val="0"/>
          <w:sz w:val="20"/>
          <w:szCs w:val="24"/>
          <w:lang w:val="en-US" w:eastAsia="zh-CN" w:bidi="ar-SA"/>
        </w:rPr>
        <w:drawing>
          <wp:inline distT="0" distB="0" distL="114300" distR="114300">
            <wp:extent cx="7888605" cy="5990590"/>
            <wp:effectExtent l="0" t="0" r="10160"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rot="16200000">
                      <a:off x="0" y="0"/>
                      <a:ext cx="7888605" cy="5990590"/>
                    </a:xfrm>
                    <a:prstGeom prst="rect">
                      <a:avLst/>
                    </a:prstGeom>
                    <a:noFill/>
                    <a:ln>
                      <a:noFill/>
                    </a:ln>
                  </pic:spPr>
                </pic:pic>
              </a:graphicData>
            </a:graphic>
          </wp:inline>
        </w:drawing>
      </w:r>
      <w:r>
        <w:rPr>
          <w:rFonts w:ascii="Times New Roman" w:hAnsi="Times New Roman" w:eastAsia="宋体" w:cs="Times New Roman"/>
          <w:kern w:val="0"/>
          <w:sz w:val="20"/>
          <w:szCs w:val="24"/>
          <w:lang w:val="en-US" w:eastAsia="zh-CN" w:bidi="ar-SA"/>
        </w:rPr>
        <w:drawing>
          <wp:inline distT="0" distB="0" distL="114300" distR="114300">
            <wp:extent cx="8138795" cy="5881370"/>
            <wp:effectExtent l="0" t="0" r="5080" b="146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rot="16200000">
                      <a:off x="0" y="0"/>
                      <a:ext cx="8138795" cy="5881370"/>
                    </a:xfrm>
                    <a:prstGeom prst="rect">
                      <a:avLst/>
                    </a:prstGeom>
                    <a:noFill/>
                    <a:ln>
                      <a:noFill/>
                    </a:ln>
                  </pic:spPr>
                </pic:pic>
              </a:graphicData>
            </a:graphic>
          </wp:inline>
        </w:drawing>
      </w:r>
      <w:r>
        <w:rPr>
          <w:rFonts w:ascii="Times New Roman" w:hAnsi="Times New Roman" w:eastAsia="宋体" w:cs="Times New Roman"/>
          <w:kern w:val="0"/>
          <w:sz w:val="20"/>
          <w:szCs w:val="24"/>
          <w:lang w:val="en-US" w:eastAsia="zh-CN" w:bidi="ar-SA"/>
        </w:rPr>
        <w:drawing>
          <wp:inline distT="0" distB="0" distL="114300" distR="114300">
            <wp:extent cx="8081645" cy="5965190"/>
            <wp:effectExtent l="0" t="0" r="16510"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rot="16200000">
                      <a:off x="0" y="0"/>
                      <a:ext cx="8081645" cy="5965190"/>
                    </a:xfrm>
                    <a:prstGeom prst="rect">
                      <a:avLst/>
                    </a:prstGeom>
                    <a:noFill/>
                    <a:ln>
                      <a:noFill/>
                    </a:ln>
                  </pic:spPr>
                </pic:pic>
              </a:graphicData>
            </a:graphic>
          </wp:inline>
        </w:drawing>
      </w:r>
    </w:p>
    <w:p w14:paraId="0F47D307"/>
    <w:bookmarkEnd w:id="27"/>
    <w:p w14:paraId="3F19D66D">
      <w:pPr>
        <w:widowControl/>
        <w:jc w:val="left"/>
        <w:rPr>
          <w:rFonts w:ascii="宋体" w:hAnsi="宋体" w:cs="宋体"/>
          <w:b/>
          <w:bCs/>
          <w:color w:val="000000"/>
          <w:kern w:val="0"/>
          <w:sz w:val="20"/>
          <w:szCs w:val="20"/>
        </w:rPr>
      </w:pPr>
    </w:p>
    <w:p w14:paraId="4563990B">
      <w:pPr>
        <w:widowControl/>
        <w:jc w:val="left"/>
        <w:rPr>
          <w:rFonts w:ascii="宋体" w:hAnsi="宋体" w:cs="宋体"/>
          <w:b/>
          <w:bCs/>
          <w:color w:val="000000"/>
          <w:kern w:val="0"/>
          <w:sz w:val="20"/>
          <w:szCs w:val="20"/>
        </w:rPr>
      </w:pPr>
    </w:p>
    <w:p w14:paraId="4803FB75">
      <w:pPr>
        <w:numPr>
          <w:ilvl w:val="0"/>
          <w:numId w:val="0"/>
        </w:numPr>
        <w:adjustRightInd w:val="0"/>
        <w:snapToGrid w:val="0"/>
        <w:spacing w:line="360" w:lineRule="auto"/>
        <w:ind w:left="210" w:leftChars="0"/>
        <w:jc w:val="center"/>
        <w:outlineLvl w:val="1"/>
        <w:rPr>
          <w:rFonts w:ascii="宋体" w:hAnsi="宋体" w:cs="宋体"/>
          <w:b/>
          <w:bCs/>
          <w:sz w:val="32"/>
          <w:szCs w:val="32"/>
        </w:rPr>
      </w:pPr>
      <w:r>
        <w:rPr>
          <w:rFonts w:hint="eastAsia" w:ascii="宋体" w:hAnsi="宋体" w:eastAsia="宋体" w:cs="宋体"/>
          <w:b/>
          <w:bCs/>
          <w:kern w:val="2"/>
          <w:sz w:val="32"/>
          <w:szCs w:val="32"/>
          <w:lang w:val="en-US" w:eastAsia="zh-CN" w:bidi="ar-SA"/>
        </w:rPr>
        <w:t>第四章合</w:t>
      </w:r>
      <w:r>
        <w:rPr>
          <w:rFonts w:hint="eastAsia" w:ascii="黑体" w:hAnsi="黑体" w:eastAsia="黑体"/>
          <w:sz w:val="32"/>
          <w:szCs w:val="32"/>
        </w:rPr>
        <w:t>同草案条款</w:t>
      </w:r>
    </w:p>
    <w:p w14:paraId="223ADA47">
      <w:pPr>
        <w:adjustRightInd w:val="0"/>
        <w:snapToGrid w:val="0"/>
        <w:spacing w:line="360" w:lineRule="auto"/>
        <w:outlineLvl w:val="1"/>
        <w:rPr>
          <w:rFonts w:hint="eastAsia" w:ascii="宋体" w:hAnsi="宋体" w:cs="宋体"/>
          <w:b/>
          <w:sz w:val="28"/>
          <w:szCs w:val="28"/>
        </w:rPr>
      </w:pPr>
    </w:p>
    <w:p w14:paraId="3E1D9058">
      <w:pPr>
        <w:adjustRightInd w:val="0"/>
        <w:snapToGrid w:val="0"/>
        <w:spacing w:line="360" w:lineRule="auto"/>
        <w:outlineLvl w:val="1"/>
        <w:rPr>
          <w:rFonts w:ascii="宋体" w:hAnsi="宋体" w:cs="宋体"/>
          <w:b/>
          <w:sz w:val="28"/>
          <w:szCs w:val="28"/>
        </w:rPr>
      </w:pPr>
      <w:r>
        <w:rPr>
          <w:rFonts w:hint="eastAsia" w:ascii="宋体" w:hAnsi="宋体" w:cs="宋体"/>
          <w:b/>
          <w:sz w:val="28"/>
          <w:szCs w:val="28"/>
        </w:rPr>
        <w:t>一、政府采购合同协议书</w:t>
      </w:r>
    </w:p>
    <w:p w14:paraId="2D1ED9FC">
      <w:pPr>
        <w:pStyle w:val="2"/>
        <w:adjustRightInd w:val="0"/>
        <w:snapToGrid w:val="0"/>
        <w:spacing w:beforeLines="50" w:line="360" w:lineRule="auto"/>
        <w:rPr>
          <w:rFonts w:ascii="宋体" w:hAnsi="宋体" w:cs="宋体"/>
          <w:sz w:val="32"/>
          <w:szCs w:val="32"/>
        </w:rPr>
      </w:pPr>
    </w:p>
    <w:p w14:paraId="0B01DD86">
      <w:pPr>
        <w:adjustRightInd w:val="0"/>
        <w:snapToGrid w:val="0"/>
        <w:spacing w:line="360" w:lineRule="auto"/>
        <w:ind w:firstLine="562" w:firstLineChars="200"/>
        <w:jc w:val="center"/>
        <w:outlineLvl w:val="2"/>
        <w:rPr>
          <w:rFonts w:ascii="宋体" w:hAnsi="宋体" w:cs="宋体"/>
          <w:b/>
          <w:szCs w:val="21"/>
        </w:rPr>
      </w:pPr>
      <w:bookmarkStart w:id="32" w:name="_Toc22201136"/>
      <w:r>
        <w:rPr>
          <w:rFonts w:hint="eastAsia" w:ascii="宋体" w:hAnsi="宋体" w:cs="宋体"/>
          <w:b/>
          <w:sz w:val="28"/>
          <w:szCs w:val="28"/>
        </w:rPr>
        <w:t>政府采购合同协议书</w:t>
      </w:r>
    </w:p>
    <w:p w14:paraId="5CC6DB01">
      <w:pPr>
        <w:adjustRightInd w:val="0"/>
        <w:snapToGrid w:val="0"/>
        <w:spacing w:line="360" w:lineRule="auto"/>
        <w:ind w:firstLine="420" w:firstLineChars="200"/>
        <w:rPr>
          <w:rFonts w:ascii="宋体" w:hAnsi="宋体" w:cs="宋体"/>
          <w:szCs w:val="21"/>
        </w:rPr>
      </w:pPr>
    </w:p>
    <w:p w14:paraId="54C5C5F4">
      <w:pPr>
        <w:adjustRightInd w:val="0"/>
        <w:snapToGrid w:val="0"/>
        <w:spacing w:line="360" w:lineRule="auto"/>
        <w:ind w:firstLine="420" w:firstLineChars="200"/>
        <w:rPr>
          <w:rFonts w:ascii="宋体" w:hAnsi="宋体" w:cs="宋体"/>
          <w:b/>
          <w:szCs w:val="21"/>
        </w:rPr>
      </w:pPr>
      <w:r>
        <w:rPr>
          <w:rFonts w:hint="eastAsia" w:ascii="宋体" w:hAnsi="宋体" w:cs="宋体"/>
          <w:szCs w:val="21"/>
        </w:rPr>
        <w:t>采购合同编号：</w:t>
      </w:r>
      <w:r>
        <w:rPr>
          <w:rFonts w:hint="eastAsia" w:ascii="宋体" w:hAnsi="宋体" w:cs="宋体"/>
          <w:szCs w:val="21"/>
          <w:u w:val="single"/>
        </w:rPr>
        <w:t xml:space="preserve">                              </w:t>
      </w:r>
    </w:p>
    <w:p w14:paraId="6E56A630">
      <w:pPr>
        <w:adjustRightInd w:val="0"/>
        <w:snapToGrid w:val="0"/>
        <w:spacing w:line="360" w:lineRule="auto"/>
        <w:ind w:firstLine="420" w:firstLineChars="200"/>
        <w:rPr>
          <w:rFonts w:ascii="宋体" w:hAnsi="宋体" w:cs="宋体"/>
          <w:szCs w:val="21"/>
        </w:rPr>
      </w:pPr>
      <w:r>
        <w:rPr>
          <w:rFonts w:hint="eastAsia" w:ascii="宋体" w:hAnsi="宋体" w:cs="宋体"/>
          <w:szCs w:val="21"/>
        </w:rPr>
        <w:t>采购人（全称）：</w:t>
      </w:r>
      <w:r>
        <w:rPr>
          <w:rFonts w:hint="eastAsia" w:ascii="宋体" w:hAnsi="宋体" w:cs="宋体"/>
          <w:szCs w:val="21"/>
          <w:u w:val="single"/>
        </w:rPr>
        <w:t xml:space="preserve">                             </w:t>
      </w:r>
      <w:r>
        <w:rPr>
          <w:rFonts w:hint="eastAsia" w:ascii="宋体" w:hAnsi="宋体" w:cs="宋体"/>
          <w:szCs w:val="21"/>
        </w:rPr>
        <w:t>（甲方）</w:t>
      </w:r>
    </w:p>
    <w:p w14:paraId="7A5058D1">
      <w:pPr>
        <w:adjustRightInd w:val="0"/>
        <w:snapToGrid w:val="0"/>
        <w:spacing w:line="360" w:lineRule="auto"/>
        <w:ind w:firstLine="420" w:firstLineChars="200"/>
        <w:rPr>
          <w:rFonts w:ascii="宋体" w:hAnsi="宋体" w:cs="宋体"/>
          <w:szCs w:val="21"/>
        </w:rPr>
      </w:pPr>
      <w:r>
        <w:rPr>
          <w:rFonts w:hint="eastAsia" w:ascii="宋体" w:hAnsi="宋体" w:cs="宋体"/>
          <w:szCs w:val="21"/>
        </w:rPr>
        <w:t>供应商（全称）：</w:t>
      </w:r>
      <w:r>
        <w:rPr>
          <w:rFonts w:hint="eastAsia" w:ascii="宋体" w:hAnsi="宋体" w:cs="宋体"/>
          <w:szCs w:val="21"/>
          <w:u w:val="single"/>
        </w:rPr>
        <w:t xml:space="preserve">                             </w:t>
      </w:r>
      <w:r>
        <w:rPr>
          <w:rFonts w:hint="eastAsia" w:ascii="宋体" w:hAnsi="宋体" w:cs="宋体"/>
          <w:szCs w:val="21"/>
        </w:rPr>
        <w:t>（乙方）</w:t>
      </w:r>
    </w:p>
    <w:p w14:paraId="1F296C22">
      <w:pPr>
        <w:pStyle w:val="18"/>
        <w:adjustRightInd w:val="0"/>
        <w:snapToGrid w:val="0"/>
        <w:spacing w:after="0" w:line="360" w:lineRule="auto"/>
        <w:ind w:left="0" w:leftChars="0" w:firstLine="420" w:firstLineChars="200"/>
        <w:rPr>
          <w:rFonts w:ascii="宋体" w:hAnsi="宋体" w:cs="宋体"/>
          <w:szCs w:val="21"/>
        </w:rPr>
      </w:pPr>
    </w:p>
    <w:p w14:paraId="183EE5C9">
      <w:pPr>
        <w:pStyle w:val="18"/>
        <w:adjustRightInd w:val="0"/>
        <w:snapToGrid w:val="0"/>
        <w:spacing w:after="0" w:line="360" w:lineRule="auto"/>
        <w:ind w:left="0" w:leftChars="0" w:firstLine="420" w:firstLineChars="200"/>
        <w:rPr>
          <w:rFonts w:ascii="宋体" w:hAnsi="宋体" w:cs="宋体"/>
          <w:szCs w:val="21"/>
        </w:rPr>
      </w:pPr>
      <w:r>
        <w:rPr>
          <w:rFonts w:hint="eastAsia" w:ascii="宋体" w:hAnsi="宋体" w:cs="宋体"/>
          <w:szCs w:val="21"/>
        </w:rPr>
        <w:t>为了保护甲、乙双方合法权益，根据《中华人民共和国民法典》、《中华人民共和国政府采购法》及其他有关法律、法规、规章，双方签订本合同协议书。</w:t>
      </w:r>
    </w:p>
    <w:p w14:paraId="3AE694E7">
      <w:pPr>
        <w:adjustRightInd w:val="0"/>
        <w:snapToGrid w:val="0"/>
        <w:spacing w:line="360" w:lineRule="auto"/>
        <w:ind w:firstLine="422" w:firstLineChars="200"/>
        <w:outlineLvl w:val="2"/>
        <w:rPr>
          <w:rFonts w:ascii="宋体" w:hAnsi="宋体" w:cs="宋体"/>
          <w:b/>
          <w:szCs w:val="21"/>
        </w:rPr>
      </w:pPr>
      <w:r>
        <w:rPr>
          <w:rFonts w:hint="eastAsia" w:ascii="宋体" w:hAnsi="宋体" w:cs="宋体"/>
          <w:b/>
          <w:szCs w:val="21"/>
        </w:rPr>
        <w:t>1.项目信息</w:t>
      </w:r>
    </w:p>
    <w:p w14:paraId="7127A851">
      <w:pPr>
        <w:pStyle w:val="18"/>
        <w:adjustRightInd w:val="0"/>
        <w:snapToGrid w:val="0"/>
        <w:spacing w:after="0" w:line="360" w:lineRule="auto"/>
        <w:ind w:left="0" w:leftChars="0" w:firstLine="420" w:firstLineChars="200"/>
        <w:rPr>
          <w:rFonts w:ascii="宋体" w:hAnsi="宋体" w:cs="宋体"/>
          <w:szCs w:val="21"/>
        </w:rPr>
      </w:pPr>
      <w:r>
        <w:rPr>
          <w:rFonts w:hint="eastAsia" w:ascii="宋体" w:hAnsi="宋体" w:cs="宋体"/>
          <w:szCs w:val="21"/>
        </w:rPr>
        <w:t>（1）采购项目名称：</w:t>
      </w:r>
      <w:r>
        <w:rPr>
          <w:rFonts w:hint="eastAsia" w:ascii="宋体" w:hAnsi="宋体" w:cs="宋体"/>
          <w:szCs w:val="21"/>
          <w:u w:val="single"/>
        </w:rPr>
        <w:t xml:space="preserve">                                                      </w:t>
      </w:r>
    </w:p>
    <w:p w14:paraId="2F52E995">
      <w:pPr>
        <w:pStyle w:val="18"/>
        <w:adjustRightInd w:val="0"/>
        <w:snapToGrid w:val="0"/>
        <w:spacing w:after="0" w:line="360" w:lineRule="auto"/>
        <w:ind w:left="0" w:leftChars="0" w:firstLine="420" w:firstLineChars="200"/>
        <w:rPr>
          <w:rFonts w:ascii="宋体" w:hAnsi="宋体" w:cs="宋体"/>
          <w:szCs w:val="21"/>
        </w:rPr>
      </w:pPr>
      <w:r>
        <w:rPr>
          <w:rFonts w:hint="eastAsia" w:ascii="宋体" w:hAnsi="宋体" w:cs="宋体"/>
          <w:szCs w:val="21"/>
        </w:rPr>
        <w:t>（2）采购计划编号：</w:t>
      </w:r>
      <w:r>
        <w:rPr>
          <w:rFonts w:hint="eastAsia" w:ascii="宋体" w:hAnsi="宋体" w:cs="宋体"/>
          <w:szCs w:val="21"/>
          <w:u w:val="single"/>
        </w:rPr>
        <w:t xml:space="preserve">                                                      </w:t>
      </w:r>
      <w:r>
        <w:rPr>
          <w:rFonts w:hint="eastAsia" w:ascii="宋体" w:hAnsi="宋体" w:cs="宋体"/>
          <w:szCs w:val="21"/>
        </w:rPr>
        <w:t xml:space="preserve"> </w:t>
      </w:r>
    </w:p>
    <w:p w14:paraId="166DF01A">
      <w:pPr>
        <w:adjustRightInd w:val="0"/>
        <w:snapToGrid w:val="0"/>
        <w:spacing w:line="360" w:lineRule="auto"/>
        <w:ind w:firstLine="525" w:firstLineChars="250"/>
        <w:rPr>
          <w:rFonts w:ascii="宋体" w:hAnsi="宋体" w:cs="宋体"/>
          <w:szCs w:val="21"/>
        </w:rPr>
      </w:pPr>
      <w:r>
        <w:rPr>
          <w:rFonts w:hint="eastAsia" w:ascii="宋体" w:hAnsi="宋体" w:cs="宋体"/>
          <w:szCs w:val="21"/>
        </w:rPr>
        <w:t>（3）项目内容：</w:t>
      </w:r>
      <w:r>
        <w:rPr>
          <w:rFonts w:hint="eastAsia" w:ascii="宋体" w:hAnsi="宋体" w:cs="宋体"/>
          <w:szCs w:val="21"/>
          <w:u w:val="single"/>
        </w:rPr>
        <w:t xml:space="preserve">                                                          </w:t>
      </w:r>
    </w:p>
    <w:p w14:paraId="710014B2">
      <w:pPr>
        <w:adjustRightInd w:val="0"/>
        <w:snapToGrid w:val="0"/>
        <w:spacing w:line="360" w:lineRule="auto"/>
        <w:ind w:firstLine="525" w:firstLineChars="250"/>
        <w:rPr>
          <w:rFonts w:ascii="宋体" w:hAnsi="宋体" w:cs="宋体"/>
          <w:szCs w:val="21"/>
        </w:rPr>
      </w:pPr>
      <w:r>
        <w:rPr>
          <w:rFonts w:hint="eastAsia" w:ascii="宋体" w:hAnsi="宋体" w:cs="宋体"/>
          <w:szCs w:val="21"/>
        </w:rPr>
        <w:t>（工程项目）承包范围：</w:t>
      </w:r>
      <w:r>
        <w:rPr>
          <w:rFonts w:hint="eastAsia" w:ascii="宋体" w:hAnsi="宋体" w:cs="宋体"/>
          <w:szCs w:val="21"/>
          <w:u w:val="single"/>
        </w:rPr>
        <w:t xml:space="preserve">                        </w:t>
      </w:r>
      <w:r>
        <w:rPr>
          <w:rFonts w:hint="eastAsia" w:ascii="宋体" w:hAnsi="宋体" w:cs="宋体"/>
          <w:szCs w:val="21"/>
        </w:rPr>
        <w:t>项目经理：</w:t>
      </w:r>
      <w:r>
        <w:rPr>
          <w:rFonts w:hint="eastAsia" w:ascii="宋体" w:hAnsi="宋体" w:cs="宋体"/>
          <w:szCs w:val="21"/>
          <w:u w:val="single"/>
        </w:rPr>
        <w:t xml:space="preserve">                 </w:t>
      </w:r>
      <w:r>
        <w:rPr>
          <w:rFonts w:hint="eastAsia" w:ascii="宋体" w:hAnsi="宋体" w:cs="宋体"/>
          <w:szCs w:val="21"/>
        </w:rPr>
        <w:t>。</w:t>
      </w:r>
    </w:p>
    <w:p w14:paraId="04150BFD">
      <w:pPr>
        <w:adjustRightInd w:val="0"/>
        <w:snapToGrid w:val="0"/>
        <w:spacing w:line="360" w:lineRule="auto"/>
        <w:ind w:firstLine="422" w:firstLineChars="200"/>
        <w:outlineLvl w:val="2"/>
        <w:rPr>
          <w:rFonts w:ascii="宋体" w:hAnsi="宋体" w:cs="宋体"/>
          <w:b/>
          <w:szCs w:val="21"/>
        </w:rPr>
      </w:pPr>
      <w:r>
        <w:rPr>
          <w:rFonts w:hint="eastAsia" w:ascii="宋体" w:hAnsi="宋体" w:cs="宋体"/>
          <w:b/>
          <w:szCs w:val="21"/>
        </w:rPr>
        <w:t>2.合同金额</w:t>
      </w:r>
    </w:p>
    <w:p w14:paraId="4BCBF758">
      <w:pPr>
        <w:adjustRightInd w:val="0"/>
        <w:snapToGrid w:val="0"/>
        <w:spacing w:line="360" w:lineRule="auto"/>
        <w:ind w:firstLine="420" w:firstLineChars="200"/>
        <w:rPr>
          <w:rFonts w:ascii="宋体" w:hAnsi="宋体" w:cs="宋体"/>
          <w:szCs w:val="21"/>
        </w:rPr>
      </w:pPr>
      <w:r>
        <w:rPr>
          <w:rFonts w:hint="eastAsia" w:ascii="宋体" w:hAnsi="宋体" w:cs="宋体"/>
          <w:szCs w:val="21"/>
        </w:rPr>
        <w:t>（1）合同金额小写：</w:t>
      </w:r>
      <w:r>
        <w:rPr>
          <w:rFonts w:hint="eastAsia" w:ascii="宋体" w:hAnsi="宋体" w:cs="宋体"/>
          <w:szCs w:val="21"/>
          <w:u w:val="single"/>
        </w:rPr>
        <w:t xml:space="preserve">                                    </w:t>
      </w:r>
    </w:p>
    <w:p w14:paraId="52AF1FC6">
      <w:pPr>
        <w:adjustRightInd w:val="0"/>
        <w:snapToGrid w:val="0"/>
        <w:spacing w:line="360" w:lineRule="auto"/>
        <w:ind w:firstLine="1785" w:firstLineChars="850"/>
        <w:rPr>
          <w:rFonts w:ascii="宋体" w:hAnsi="宋体" w:cs="宋体"/>
          <w:b/>
          <w:szCs w:val="21"/>
        </w:rPr>
      </w:pPr>
      <w:r>
        <w:rPr>
          <w:rFonts w:hint="eastAsia" w:ascii="宋体" w:hAnsi="宋体" w:cs="宋体"/>
          <w:szCs w:val="21"/>
        </w:rPr>
        <w:t>大写：</w:t>
      </w:r>
      <w:r>
        <w:rPr>
          <w:rFonts w:hint="eastAsia" w:ascii="宋体" w:hAnsi="宋体" w:cs="宋体"/>
          <w:szCs w:val="21"/>
          <w:u w:val="single"/>
        </w:rPr>
        <w:t xml:space="preserve">                                    </w:t>
      </w:r>
    </w:p>
    <w:p w14:paraId="168F74B6">
      <w:pPr>
        <w:adjustRightInd w:val="0"/>
        <w:snapToGrid w:val="0"/>
        <w:spacing w:line="360" w:lineRule="auto"/>
        <w:ind w:firstLine="420" w:firstLineChars="200"/>
        <w:rPr>
          <w:rFonts w:ascii="宋体" w:hAnsi="宋体" w:cs="宋体"/>
          <w:szCs w:val="21"/>
        </w:rPr>
      </w:pPr>
      <w:r>
        <w:rPr>
          <w:rFonts w:hint="eastAsia" w:ascii="宋体" w:hAnsi="宋体" w:cs="宋体"/>
          <w:szCs w:val="21"/>
        </w:rPr>
        <w:t>（2）具体标的见附件。</w:t>
      </w:r>
    </w:p>
    <w:p w14:paraId="4C3FA7A1">
      <w:pPr>
        <w:adjustRightInd w:val="0"/>
        <w:snapToGrid w:val="0"/>
        <w:spacing w:line="360" w:lineRule="auto"/>
        <w:ind w:firstLine="420" w:firstLineChars="200"/>
        <w:rPr>
          <w:rFonts w:ascii="宋体" w:hAnsi="宋体" w:cs="宋体"/>
          <w:szCs w:val="21"/>
        </w:rPr>
      </w:pPr>
      <w:r>
        <w:rPr>
          <w:rFonts w:hint="eastAsia" w:ascii="宋体" w:hAnsi="宋体" w:cs="宋体"/>
          <w:szCs w:val="21"/>
        </w:rPr>
        <w:t>（3）合同价格形式：</w:t>
      </w:r>
      <w:r>
        <w:rPr>
          <w:rFonts w:hint="eastAsia" w:ascii="宋体" w:hAnsi="宋体" w:cs="宋体"/>
          <w:szCs w:val="21"/>
          <w:u w:val="single"/>
        </w:rPr>
        <w:t xml:space="preserve">      </w:t>
      </w:r>
      <w:r>
        <w:rPr>
          <w:rFonts w:hint="eastAsia" w:ascii="宋体" w:hAnsi="宋体" w:cs="宋体"/>
          <w:szCs w:val="21"/>
        </w:rPr>
        <w:t>。</w:t>
      </w:r>
    </w:p>
    <w:p w14:paraId="74B93B4D">
      <w:pPr>
        <w:adjustRightInd w:val="0"/>
        <w:snapToGrid w:val="0"/>
        <w:spacing w:line="360" w:lineRule="auto"/>
        <w:ind w:firstLine="422" w:firstLineChars="200"/>
        <w:outlineLvl w:val="2"/>
        <w:rPr>
          <w:rFonts w:ascii="宋体" w:hAnsi="宋体" w:cs="宋体"/>
          <w:szCs w:val="21"/>
          <w:u w:val="single"/>
        </w:rPr>
      </w:pPr>
      <w:r>
        <w:rPr>
          <w:rFonts w:hint="eastAsia" w:ascii="宋体" w:hAnsi="宋体" w:cs="宋体"/>
          <w:b/>
          <w:szCs w:val="21"/>
        </w:rPr>
        <w:t>3.履行合同的时间、地点及方式</w:t>
      </w:r>
      <w:r>
        <w:rPr>
          <w:rFonts w:hint="eastAsia" w:ascii="宋体" w:hAnsi="宋体" w:cs="宋体"/>
          <w:szCs w:val="21"/>
          <w:u w:val="single"/>
        </w:rPr>
        <w:t xml:space="preserve"> </w:t>
      </w:r>
    </w:p>
    <w:p w14:paraId="603A74D9">
      <w:pPr>
        <w:adjustRightInd w:val="0"/>
        <w:snapToGrid w:val="0"/>
        <w:spacing w:line="360" w:lineRule="auto"/>
        <w:ind w:firstLine="420" w:firstLineChars="200"/>
        <w:rPr>
          <w:rFonts w:ascii="宋体" w:hAnsi="宋体" w:cs="宋体"/>
          <w:szCs w:val="21"/>
        </w:rPr>
      </w:pPr>
      <w:r>
        <w:rPr>
          <w:rFonts w:hint="eastAsia" w:ascii="宋体" w:hAnsi="宋体" w:cs="宋体"/>
          <w:szCs w:val="21"/>
        </w:rPr>
        <w:t>起始日期：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日，完成日期：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日；总日历天数：</w:t>
      </w:r>
      <w:r>
        <w:rPr>
          <w:rFonts w:hint="eastAsia" w:ascii="宋体" w:hAnsi="宋体" w:cs="宋体"/>
          <w:szCs w:val="21"/>
          <w:u w:val="single"/>
        </w:rPr>
        <w:t xml:space="preserve">     </w:t>
      </w:r>
      <w:r>
        <w:rPr>
          <w:rFonts w:hint="eastAsia" w:ascii="宋体" w:hAnsi="宋体" w:cs="宋体"/>
          <w:szCs w:val="21"/>
        </w:rPr>
        <w:t>天。</w:t>
      </w:r>
    </w:p>
    <w:p w14:paraId="6F0C0E05">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地点</w:t>
      </w:r>
      <w:r>
        <w:rPr>
          <w:rFonts w:hint="eastAsia" w:ascii="宋体" w:hAnsi="宋体" w:cs="宋体"/>
          <w:b/>
          <w:szCs w:val="21"/>
        </w:rPr>
        <w:t>：</w:t>
      </w:r>
      <w:r>
        <w:rPr>
          <w:rFonts w:hint="eastAsia" w:ascii="宋体" w:hAnsi="宋体" w:cs="宋体"/>
          <w:szCs w:val="21"/>
          <w:u w:val="single"/>
        </w:rPr>
        <w:t xml:space="preserve">                                          </w:t>
      </w:r>
    </w:p>
    <w:p w14:paraId="16F12740">
      <w:pPr>
        <w:adjustRightInd w:val="0"/>
        <w:snapToGrid w:val="0"/>
        <w:spacing w:line="360" w:lineRule="auto"/>
        <w:ind w:firstLine="420" w:firstLineChars="200"/>
        <w:rPr>
          <w:rFonts w:ascii="宋体" w:hAnsi="宋体" w:cs="宋体"/>
          <w:szCs w:val="21"/>
        </w:rPr>
      </w:pPr>
      <w:r>
        <w:rPr>
          <w:rFonts w:hint="eastAsia" w:ascii="宋体" w:hAnsi="宋体" w:cs="宋体"/>
          <w:szCs w:val="21"/>
        </w:rPr>
        <w:t>方式：</w:t>
      </w:r>
      <w:r>
        <w:rPr>
          <w:rFonts w:hint="eastAsia" w:ascii="宋体" w:hAnsi="宋体" w:cs="宋体"/>
          <w:szCs w:val="21"/>
          <w:u w:val="single"/>
        </w:rPr>
        <w:t xml:space="preserve">                                         </w:t>
      </w:r>
    </w:p>
    <w:p w14:paraId="750A3D4A">
      <w:pPr>
        <w:adjustRightInd w:val="0"/>
        <w:snapToGrid w:val="0"/>
        <w:spacing w:line="360" w:lineRule="auto"/>
        <w:ind w:firstLine="422" w:firstLineChars="200"/>
        <w:outlineLvl w:val="2"/>
        <w:rPr>
          <w:rFonts w:ascii="宋体" w:hAnsi="宋体" w:cs="宋体"/>
          <w:b/>
          <w:szCs w:val="21"/>
        </w:rPr>
      </w:pPr>
      <w:r>
        <w:rPr>
          <w:rFonts w:hint="eastAsia" w:ascii="宋体" w:hAnsi="宋体" w:cs="宋体"/>
          <w:b/>
          <w:szCs w:val="21"/>
        </w:rPr>
        <w:t>4.付款：</w:t>
      </w:r>
    </w:p>
    <w:p w14:paraId="641997E6">
      <w:pPr>
        <w:adjustRightInd w:val="0"/>
        <w:snapToGrid w:val="0"/>
        <w:spacing w:line="360" w:lineRule="auto"/>
        <w:ind w:firstLine="420" w:firstLineChars="200"/>
        <w:rPr>
          <w:rFonts w:ascii="宋体" w:hAnsi="宋体" w:cs="宋体"/>
          <w:bCs/>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 xml:space="preserve">。  </w:t>
      </w:r>
    </w:p>
    <w:p w14:paraId="0B6F82D9">
      <w:pPr>
        <w:adjustRightInd w:val="0"/>
        <w:snapToGrid w:val="0"/>
        <w:spacing w:line="360" w:lineRule="auto"/>
        <w:ind w:firstLine="422" w:firstLineChars="200"/>
        <w:outlineLvl w:val="2"/>
        <w:rPr>
          <w:rFonts w:ascii="宋体" w:hAnsi="宋体" w:cs="宋体"/>
          <w:b/>
          <w:szCs w:val="21"/>
        </w:rPr>
      </w:pPr>
      <w:r>
        <w:rPr>
          <w:rFonts w:hint="eastAsia" w:ascii="宋体" w:hAnsi="宋体" w:cs="宋体"/>
          <w:b/>
          <w:szCs w:val="21"/>
        </w:rPr>
        <w:t>5.解决合同纠纷方式</w:t>
      </w:r>
    </w:p>
    <w:p w14:paraId="7EA64F9B">
      <w:pPr>
        <w:adjustRightInd w:val="0"/>
        <w:snapToGrid w:val="0"/>
        <w:spacing w:line="360" w:lineRule="auto"/>
        <w:ind w:firstLine="420" w:firstLineChars="200"/>
        <w:rPr>
          <w:rFonts w:ascii="宋体" w:hAnsi="宋体" w:cs="宋体"/>
          <w:szCs w:val="21"/>
        </w:rPr>
      </w:pPr>
      <w:r>
        <w:rPr>
          <w:rFonts w:hint="eastAsia" w:ascii="宋体" w:hAnsi="宋体" w:cs="宋体"/>
          <w:szCs w:val="21"/>
        </w:rPr>
        <w:t>首先通过双方协商解决，协商解决不成，则通过以下途径之一解决纠纷：</w:t>
      </w:r>
    </w:p>
    <w:p w14:paraId="07147FDB">
      <w:pPr>
        <w:adjustRightInd w:val="0"/>
        <w:snapToGrid w:val="0"/>
        <w:spacing w:line="360" w:lineRule="auto"/>
        <w:ind w:firstLine="420" w:firstLineChars="200"/>
        <w:rPr>
          <w:rFonts w:ascii="宋体" w:hAnsi="宋体" w:cs="宋体"/>
          <w:szCs w:val="21"/>
        </w:rPr>
      </w:pPr>
      <w:r>
        <w:rPr>
          <w:rFonts w:hint="eastAsia" w:ascii="宋体" w:hAnsi="宋体" w:cs="宋体"/>
          <w:szCs w:val="21"/>
        </w:rPr>
        <w:t>□ 提请仲裁；       □ 向人民法院提起诉讼。</w:t>
      </w:r>
    </w:p>
    <w:p w14:paraId="1F34F700">
      <w:pPr>
        <w:adjustRightInd w:val="0"/>
        <w:snapToGrid w:val="0"/>
        <w:spacing w:line="360" w:lineRule="auto"/>
        <w:ind w:firstLine="422" w:firstLineChars="200"/>
        <w:outlineLvl w:val="2"/>
        <w:rPr>
          <w:rFonts w:ascii="宋体" w:hAnsi="宋体" w:cs="宋体"/>
          <w:b/>
          <w:szCs w:val="21"/>
        </w:rPr>
      </w:pPr>
      <w:r>
        <w:rPr>
          <w:rFonts w:hint="eastAsia" w:ascii="宋体" w:hAnsi="宋体" w:cs="宋体"/>
          <w:b/>
          <w:szCs w:val="21"/>
        </w:rPr>
        <w:t>6.组成合同的文件</w:t>
      </w:r>
    </w:p>
    <w:p w14:paraId="54658BCE">
      <w:pPr>
        <w:adjustRightInd w:val="0"/>
        <w:snapToGrid w:val="0"/>
        <w:spacing w:line="360" w:lineRule="auto"/>
        <w:ind w:firstLine="420" w:firstLineChars="200"/>
        <w:rPr>
          <w:rFonts w:ascii="宋体" w:hAnsi="宋体" w:cs="宋体"/>
          <w:szCs w:val="21"/>
        </w:rPr>
      </w:pPr>
      <w:r>
        <w:rPr>
          <w:rFonts w:hint="eastAsia" w:ascii="宋体" w:hAnsi="宋体" w:cs="宋体"/>
          <w:szCs w:val="21"/>
        </w:rPr>
        <w:t>本协议书与下列文件一起构成合同文件，如下述文件之间有任何抵触、矛盾或歧义，应按以下顺序解释：</w:t>
      </w:r>
    </w:p>
    <w:p w14:paraId="6707F00B">
      <w:pPr>
        <w:adjustRightInd w:val="0"/>
        <w:snapToGrid w:val="0"/>
        <w:spacing w:line="360" w:lineRule="auto"/>
        <w:ind w:firstLine="420" w:firstLineChars="200"/>
        <w:rPr>
          <w:rFonts w:ascii="宋体" w:hAnsi="宋体" w:cs="宋体"/>
          <w:szCs w:val="21"/>
        </w:rPr>
      </w:pPr>
      <w:r>
        <w:rPr>
          <w:rFonts w:hint="eastAsia" w:ascii="宋体" w:hAnsi="宋体" w:cs="宋体"/>
          <w:szCs w:val="21"/>
        </w:rPr>
        <w:t>（1）在采购或合同履行过程中乙方作出的承诺以及双方协商达成的变更或补充协议；</w:t>
      </w:r>
    </w:p>
    <w:p w14:paraId="5BBC6A31">
      <w:pPr>
        <w:adjustRightInd w:val="0"/>
        <w:snapToGrid w:val="0"/>
        <w:spacing w:line="360" w:lineRule="auto"/>
        <w:ind w:firstLine="420" w:firstLineChars="200"/>
        <w:rPr>
          <w:rFonts w:ascii="宋体" w:hAnsi="宋体" w:cs="宋体"/>
          <w:szCs w:val="21"/>
        </w:rPr>
      </w:pPr>
      <w:r>
        <w:rPr>
          <w:rFonts w:hint="eastAsia" w:ascii="宋体" w:hAnsi="宋体" w:cs="宋体"/>
          <w:szCs w:val="21"/>
        </w:rPr>
        <w:t>（2）成交通知书；</w:t>
      </w:r>
    </w:p>
    <w:p w14:paraId="3BF41B0E">
      <w:pPr>
        <w:adjustRightInd w:val="0"/>
        <w:snapToGrid w:val="0"/>
        <w:spacing w:line="360" w:lineRule="auto"/>
        <w:ind w:firstLine="420" w:firstLineChars="200"/>
        <w:rPr>
          <w:rFonts w:ascii="宋体" w:hAnsi="宋体" w:cs="宋体"/>
          <w:szCs w:val="21"/>
        </w:rPr>
      </w:pPr>
      <w:r>
        <w:rPr>
          <w:rFonts w:hint="eastAsia" w:ascii="宋体" w:hAnsi="宋体" w:cs="宋体"/>
          <w:szCs w:val="21"/>
        </w:rPr>
        <w:t>（3）响应文件；</w:t>
      </w:r>
    </w:p>
    <w:p w14:paraId="7606C624">
      <w:pPr>
        <w:adjustRightInd w:val="0"/>
        <w:snapToGrid w:val="0"/>
        <w:spacing w:line="360" w:lineRule="auto"/>
        <w:ind w:firstLine="420" w:firstLineChars="200"/>
        <w:rPr>
          <w:rFonts w:ascii="宋体" w:hAnsi="宋体" w:cs="宋体"/>
          <w:szCs w:val="21"/>
        </w:rPr>
      </w:pPr>
      <w:r>
        <w:rPr>
          <w:rFonts w:hint="eastAsia" w:ascii="宋体" w:hAnsi="宋体" w:cs="宋体"/>
          <w:szCs w:val="21"/>
        </w:rPr>
        <w:t>（4）政府采购合同格式条款及其附件；</w:t>
      </w:r>
    </w:p>
    <w:p w14:paraId="5EEAA2B7">
      <w:pPr>
        <w:adjustRightInd w:val="0"/>
        <w:snapToGrid w:val="0"/>
        <w:spacing w:line="360" w:lineRule="auto"/>
        <w:ind w:firstLine="420" w:firstLineChars="200"/>
        <w:rPr>
          <w:rFonts w:ascii="宋体" w:hAnsi="宋体" w:cs="宋体"/>
          <w:szCs w:val="21"/>
        </w:rPr>
      </w:pPr>
      <w:r>
        <w:rPr>
          <w:rFonts w:hint="eastAsia" w:ascii="宋体" w:hAnsi="宋体" w:cs="宋体"/>
          <w:szCs w:val="21"/>
        </w:rPr>
        <w:t>（5）专用合同条款；</w:t>
      </w:r>
    </w:p>
    <w:p w14:paraId="04A84A7B">
      <w:pPr>
        <w:adjustRightInd w:val="0"/>
        <w:snapToGrid w:val="0"/>
        <w:spacing w:line="360" w:lineRule="auto"/>
        <w:ind w:firstLine="420" w:firstLineChars="200"/>
        <w:rPr>
          <w:rFonts w:ascii="宋体" w:hAnsi="宋体" w:cs="宋体"/>
          <w:szCs w:val="21"/>
        </w:rPr>
      </w:pPr>
      <w:r>
        <w:rPr>
          <w:rFonts w:hint="eastAsia" w:ascii="宋体" w:hAnsi="宋体" w:cs="宋体"/>
          <w:szCs w:val="21"/>
        </w:rPr>
        <w:t>（6）通用合同条款（如果有）；</w:t>
      </w:r>
    </w:p>
    <w:p w14:paraId="1BE05306">
      <w:pPr>
        <w:adjustRightInd w:val="0"/>
        <w:snapToGrid w:val="0"/>
        <w:spacing w:line="360" w:lineRule="auto"/>
        <w:ind w:firstLine="420" w:firstLineChars="200"/>
        <w:rPr>
          <w:rFonts w:ascii="宋体" w:hAnsi="宋体" w:cs="宋体"/>
          <w:szCs w:val="21"/>
        </w:rPr>
      </w:pPr>
      <w:r>
        <w:rPr>
          <w:rFonts w:hint="eastAsia" w:ascii="宋体" w:hAnsi="宋体" w:cs="宋体"/>
          <w:szCs w:val="21"/>
        </w:rPr>
        <w:t>（7）标准、规范及有关技术文件；</w:t>
      </w:r>
    </w:p>
    <w:p w14:paraId="08ADF3D4">
      <w:pPr>
        <w:adjustRightInd w:val="0"/>
        <w:snapToGrid w:val="0"/>
        <w:spacing w:line="360" w:lineRule="auto"/>
        <w:ind w:firstLine="420" w:firstLineChars="200"/>
        <w:rPr>
          <w:rFonts w:ascii="宋体" w:hAnsi="宋体" w:cs="宋体"/>
          <w:szCs w:val="21"/>
        </w:rPr>
      </w:pPr>
      <w:r>
        <w:rPr>
          <w:rFonts w:hint="eastAsia" w:ascii="宋体" w:hAnsi="宋体" w:cs="宋体"/>
          <w:szCs w:val="21"/>
        </w:rPr>
        <w:t>（8）其他合同文件。</w:t>
      </w:r>
    </w:p>
    <w:p w14:paraId="3DC4E427">
      <w:pPr>
        <w:adjustRightInd w:val="0"/>
        <w:snapToGrid w:val="0"/>
        <w:spacing w:line="360" w:lineRule="auto"/>
        <w:ind w:firstLine="422" w:firstLineChars="200"/>
        <w:outlineLvl w:val="2"/>
        <w:rPr>
          <w:rFonts w:ascii="宋体" w:hAnsi="宋体" w:cs="宋体"/>
          <w:b/>
          <w:szCs w:val="21"/>
        </w:rPr>
      </w:pPr>
      <w:r>
        <w:rPr>
          <w:rFonts w:hint="eastAsia" w:ascii="宋体" w:hAnsi="宋体" w:cs="宋体"/>
          <w:b/>
          <w:szCs w:val="21"/>
        </w:rPr>
        <w:t>7.合同生效</w:t>
      </w:r>
    </w:p>
    <w:p w14:paraId="67C4D108">
      <w:pPr>
        <w:adjustRightInd w:val="0"/>
        <w:snapToGrid w:val="0"/>
        <w:spacing w:line="360" w:lineRule="auto"/>
        <w:ind w:firstLine="420" w:firstLineChars="200"/>
        <w:rPr>
          <w:rFonts w:ascii="宋体" w:hAnsi="宋体" w:cs="宋体"/>
          <w:szCs w:val="21"/>
        </w:rPr>
      </w:pPr>
      <w:r>
        <w:rPr>
          <w:rFonts w:hint="eastAsia" w:ascii="宋体" w:hAnsi="宋体" w:cs="宋体"/>
          <w:szCs w:val="21"/>
        </w:rPr>
        <w:t>本合同自</w:t>
      </w:r>
      <w:r>
        <w:rPr>
          <w:rFonts w:hint="eastAsia" w:ascii="宋体" w:hAnsi="宋体" w:cs="宋体"/>
          <w:szCs w:val="21"/>
          <w:u w:val="single"/>
        </w:rPr>
        <w:t xml:space="preserve">                                 </w:t>
      </w:r>
      <w:r>
        <w:rPr>
          <w:rFonts w:hint="eastAsia" w:ascii="宋体" w:hAnsi="宋体" w:cs="宋体"/>
          <w:szCs w:val="21"/>
        </w:rPr>
        <w:t>生效。</w:t>
      </w:r>
    </w:p>
    <w:p w14:paraId="4106190E">
      <w:pPr>
        <w:adjustRightInd w:val="0"/>
        <w:snapToGrid w:val="0"/>
        <w:spacing w:line="360" w:lineRule="auto"/>
        <w:ind w:firstLine="422" w:firstLineChars="200"/>
        <w:outlineLvl w:val="2"/>
        <w:rPr>
          <w:rFonts w:ascii="宋体" w:hAnsi="宋体" w:cs="宋体"/>
          <w:b/>
          <w:szCs w:val="21"/>
        </w:rPr>
      </w:pPr>
      <w:r>
        <w:rPr>
          <w:rFonts w:hint="eastAsia" w:ascii="宋体" w:hAnsi="宋体" w:cs="宋体"/>
          <w:b/>
          <w:szCs w:val="21"/>
        </w:rPr>
        <w:t>8.合同份数</w:t>
      </w:r>
    </w:p>
    <w:p w14:paraId="0386D928">
      <w:pPr>
        <w:adjustRightInd w:val="0"/>
        <w:snapToGrid w:val="0"/>
        <w:spacing w:line="360" w:lineRule="auto"/>
        <w:ind w:firstLine="420" w:firstLineChars="200"/>
        <w:rPr>
          <w:rFonts w:ascii="宋体" w:hAnsi="宋体" w:cs="宋体"/>
          <w:szCs w:val="21"/>
        </w:rPr>
      </w:pPr>
      <w:r>
        <w:rPr>
          <w:rFonts w:hint="eastAsia" w:ascii="宋体" w:hAnsi="宋体" w:cs="宋体"/>
          <w:szCs w:val="21"/>
        </w:rPr>
        <w:t>本合同一式</w:t>
      </w:r>
      <w:r>
        <w:rPr>
          <w:rFonts w:hint="eastAsia" w:ascii="宋体" w:hAnsi="宋体" w:cs="宋体"/>
          <w:szCs w:val="21"/>
          <w:u w:val="single"/>
        </w:rPr>
        <w:t xml:space="preserve">    </w:t>
      </w:r>
      <w:r>
        <w:rPr>
          <w:rFonts w:hint="eastAsia" w:ascii="宋体" w:hAnsi="宋体" w:cs="宋体"/>
          <w:szCs w:val="21"/>
        </w:rPr>
        <w:t>份，采购人执</w:t>
      </w:r>
      <w:r>
        <w:rPr>
          <w:rFonts w:hint="eastAsia" w:ascii="宋体" w:hAnsi="宋体" w:cs="宋体"/>
          <w:szCs w:val="21"/>
          <w:u w:val="single"/>
        </w:rPr>
        <w:t xml:space="preserve">    </w:t>
      </w:r>
      <w:r>
        <w:rPr>
          <w:rFonts w:hint="eastAsia" w:ascii="宋体" w:hAnsi="宋体" w:cs="宋体"/>
          <w:szCs w:val="21"/>
        </w:rPr>
        <w:t>份，供应商执</w:t>
      </w:r>
      <w:r>
        <w:rPr>
          <w:rFonts w:hint="eastAsia" w:ascii="宋体" w:hAnsi="宋体" w:cs="宋体"/>
          <w:szCs w:val="21"/>
          <w:u w:val="single"/>
        </w:rPr>
        <w:t xml:space="preserve">    </w:t>
      </w:r>
      <w:r>
        <w:rPr>
          <w:rFonts w:hint="eastAsia" w:ascii="宋体" w:hAnsi="宋体" w:cs="宋体"/>
          <w:szCs w:val="21"/>
        </w:rPr>
        <w:t>份，监督管理部门执</w:t>
      </w:r>
      <w:r>
        <w:rPr>
          <w:rFonts w:hint="eastAsia" w:ascii="宋体" w:hAnsi="宋体" w:cs="宋体"/>
          <w:szCs w:val="21"/>
          <w:u w:val="single"/>
        </w:rPr>
        <w:t xml:space="preserve">    </w:t>
      </w:r>
      <w:r>
        <w:rPr>
          <w:rFonts w:hint="eastAsia" w:ascii="宋体" w:hAnsi="宋体" w:cs="宋体"/>
          <w:szCs w:val="21"/>
        </w:rPr>
        <w:t>份，代理机构执</w:t>
      </w:r>
      <w:r>
        <w:rPr>
          <w:rFonts w:hint="eastAsia" w:ascii="宋体" w:hAnsi="宋体" w:cs="宋体"/>
          <w:szCs w:val="21"/>
          <w:u w:val="single"/>
        </w:rPr>
        <w:t xml:space="preserve">    </w:t>
      </w:r>
      <w:r>
        <w:rPr>
          <w:rFonts w:hint="eastAsia" w:ascii="宋体" w:hAnsi="宋体" w:cs="宋体"/>
          <w:szCs w:val="21"/>
        </w:rPr>
        <w:t>份，均具有同等法律效力。</w:t>
      </w:r>
    </w:p>
    <w:p w14:paraId="04A4B7FA">
      <w:pPr>
        <w:adjustRightInd w:val="0"/>
        <w:snapToGrid w:val="0"/>
        <w:spacing w:line="360" w:lineRule="auto"/>
        <w:ind w:firstLine="420" w:firstLineChars="200"/>
        <w:rPr>
          <w:rFonts w:ascii="宋体" w:hAnsi="宋体" w:cs="宋体"/>
          <w:szCs w:val="21"/>
        </w:rPr>
      </w:pPr>
    </w:p>
    <w:p w14:paraId="11F174A2">
      <w:pPr>
        <w:adjustRightInd w:val="0"/>
        <w:snapToGrid w:val="0"/>
        <w:spacing w:line="360" w:lineRule="auto"/>
        <w:ind w:firstLine="420" w:firstLineChars="200"/>
        <w:rPr>
          <w:rFonts w:ascii="宋体" w:hAnsi="宋体" w:cs="宋体"/>
          <w:szCs w:val="21"/>
        </w:rPr>
      </w:pPr>
      <w:r>
        <w:rPr>
          <w:rFonts w:hint="eastAsia" w:ascii="宋体" w:hAnsi="宋体" w:cs="宋体"/>
          <w:szCs w:val="21"/>
        </w:rPr>
        <w:t>合同订立时间：</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9466906">
      <w:pPr>
        <w:adjustRightInd w:val="0"/>
        <w:snapToGrid w:val="0"/>
        <w:spacing w:line="360" w:lineRule="auto"/>
        <w:ind w:firstLine="420" w:firstLineChars="200"/>
        <w:rPr>
          <w:rFonts w:ascii="宋体" w:hAnsi="宋体" w:cs="宋体"/>
          <w:szCs w:val="21"/>
        </w:rPr>
      </w:pPr>
      <w:r>
        <w:rPr>
          <w:rFonts w:hint="eastAsia" w:ascii="宋体" w:hAnsi="宋体" w:cs="宋体"/>
          <w:szCs w:val="21"/>
        </w:rPr>
        <w:t>合同订立地点：</w:t>
      </w:r>
      <w:r>
        <w:rPr>
          <w:rFonts w:hint="eastAsia" w:ascii="宋体" w:hAnsi="宋体" w:cs="宋体"/>
          <w:szCs w:val="21"/>
          <w:u w:val="single"/>
        </w:rPr>
        <w:t xml:space="preserve">                           </w:t>
      </w:r>
    </w:p>
    <w:p w14:paraId="0C3A4890">
      <w:pPr>
        <w:adjustRightInd w:val="0"/>
        <w:snapToGrid w:val="0"/>
        <w:spacing w:line="360" w:lineRule="auto"/>
        <w:ind w:firstLine="420" w:firstLineChars="200"/>
        <w:rPr>
          <w:rFonts w:ascii="宋体" w:hAnsi="宋体" w:cs="宋体"/>
          <w:szCs w:val="21"/>
        </w:rPr>
      </w:pPr>
    </w:p>
    <w:p w14:paraId="7EEE4413">
      <w:pPr>
        <w:adjustRightInd w:val="0"/>
        <w:snapToGrid w:val="0"/>
        <w:spacing w:line="360" w:lineRule="auto"/>
        <w:ind w:firstLine="420" w:firstLineChars="200"/>
        <w:rPr>
          <w:rFonts w:ascii="宋体" w:hAnsi="宋体" w:cs="宋体"/>
          <w:szCs w:val="21"/>
        </w:rPr>
      </w:pPr>
    </w:p>
    <w:p w14:paraId="25405812">
      <w:pPr>
        <w:adjustRightInd w:val="0"/>
        <w:snapToGrid w:val="0"/>
        <w:spacing w:line="360" w:lineRule="auto"/>
        <w:ind w:firstLine="420" w:firstLineChars="200"/>
        <w:rPr>
          <w:rFonts w:ascii="宋体" w:hAnsi="宋体" w:cs="宋体"/>
          <w:szCs w:val="21"/>
        </w:rPr>
      </w:pPr>
    </w:p>
    <w:p w14:paraId="73BF6908">
      <w:pPr>
        <w:adjustRightInd w:val="0"/>
        <w:snapToGrid w:val="0"/>
        <w:spacing w:line="360" w:lineRule="auto"/>
        <w:ind w:firstLine="420" w:firstLineChars="200"/>
        <w:outlineLvl w:val="1"/>
        <w:rPr>
          <w:rFonts w:ascii="宋体" w:hAnsi="宋体" w:cs="宋体"/>
          <w:szCs w:val="21"/>
        </w:rPr>
      </w:pPr>
      <w:r>
        <w:rPr>
          <w:rFonts w:hint="eastAsia" w:ascii="宋体" w:hAnsi="宋体" w:cs="宋体"/>
          <w:szCs w:val="21"/>
        </w:rPr>
        <w:t>甲      方：（公章）                    乙      方：（公章）</w:t>
      </w:r>
    </w:p>
    <w:p w14:paraId="741B88E7">
      <w:pPr>
        <w:adjustRightInd w:val="0"/>
        <w:snapToGrid w:val="0"/>
        <w:spacing w:line="360" w:lineRule="auto"/>
        <w:ind w:firstLine="420" w:firstLineChars="200"/>
        <w:rPr>
          <w:rFonts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r>
        <w:rPr>
          <w:rFonts w:hint="eastAsia" w:ascii="宋体" w:hAnsi="宋体" w:cs="宋体"/>
          <w:szCs w:val="21"/>
        </w:rPr>
        <w:t xml:space="preserve">         法定代表人：</w:t>
      </w:r>
      <w:r>
        <w:rPr>
          <w:rFonts w:hint="eastAsia" w:ascii="宋体" w:hAnsi="宋体" w:cs="宋体"/>
          <w:szCs w:val="21"/>
          <w:u w:val="single"/>
        </w:rPr>
        <w:t xml:space="preserve">                   </w:t>
      </w:r>
    </w:p>
    <w:p w14:paraId="1EE3ACD0">
      <w:pPr>
        <w:adjustRightInd w:val="0"/>
        <w:snapToGrid w:val="0"/>
        <w:spacing w:line="360" w:lineRule="auto"/>
        <w:ind w:firstLine="420" w:firstLineChars="200"/>
        <w:rPr>
          <w:rFonts w:ascii="宋体" w:hAnsi="宋体" w:cs="宋体"/>
          <w:szCs w:val="21"/>
        </w:rPr>
      </w:pPr>
      <w:r>
        <w:rPr>
          <w:rFonts w:hint="eastAsia" w:ascii="宋体" w:hAnsi="宋体" w:cs="宋体"/>
          <w:szCs w:val="21"/>
        </w:rPr>
        <w:t>委托代理人：</w:t>
      </w:r>
      <w:r>
        <w:rPr>
          <w:rFonts w:hint="eastAsia" w:ascii="宋体" w:hAnsi="宋体" w:cs="宋体"/>
          <w:szCs w:val="21"/>
          <w:u w:val="single"/>
        </w:rPr>
        <w:t xml:space="preserve">                   </w:t>
      </w:r>
      <w:r>
        <w:rPr>
          <w:rFonts w:hint="eastAsia" w:ascii="宋体" w:hAnsi="宋体" w:cs="宋体"/>
          <w:szCs w:val="21"/>
        </w:rPr>
        <w:t xml:space="preserve">         委托代理人：</w:t>
      </w:r>
      <w:r>
        <w:rPr>
          <w:rFonts w:hint="eastAsia" w:ascii="宋体" w:hAnsi="宋体" w:cs="宋体"/>
          <w:szCs w:val="21"/>
          <w:u w:val="single"/>
        </w:rPr>
        <w:t xml:space="preserve">                   </w:t>
      </w:r>
    </w:p>
    <w:p w14:paraId="216133AA">
      <w:pPr>
        <w:adjustRightInd w:val="0"/>
        <w:snapToGrid w:val="0"/>
        <w:spacing w:line="360" w:lineRule="auto"/>
        <w:ind w:firstLine="420" w:firstLineChars="200"/>
        <w:rPr>
          <w:rFonts w:ascii="宋体" w:hAnsi="宋体" w:cs="宋体"/>
          <w:szCs w:val="21"/>
        </w:rPr>
      </w:pPr>
      <w:r>
        <w:rPr>
          <w:rFonts w:hint="eastAsia" w:ascii="宋体" w:hAnsi="宋体" w:cs="宋体"/>
          <w:szCs w:val="21"/>
        </w:rPr>
        <w:t>电      话：</w:t>
      </w:r>
      <w:r>
        <w:rPr>
          <w:rFonts w:hint="eastAsia" w:ascii="宋体" w:hAnsi="宋体" w:cs="宋体"/>
          <w:szCs w:val="21"/>
          <w:u w:val="single"/>
        </w:rPr>
        <w:t xml:space="preserve">                   </w:t>
      </w:r>
      <w:r>
        <w:rPr>
          <w:rFonts w:hint="eastAsia" w:ascii="宋体" w:hAnsi="宋体" w:cs="宋体"/>
          <w:szCs w:val="21"/>
        </w:rPr>
        <w:t xml:space="preserve">         电      话：</w:t>
      </w:r>
      <w:r>
        <w:rPr>
          <w:rFonts w:hint="eastAsia" w:ascii="宋体" w:hAnsi="宋体" w:cs="宋体"/>
          <w:szCs w:val="21"/>
          <w:u w:val="single"/>
        </w:rPr>
        <w:t xml:space="preserve">                   </w:t>
      </w:r>
    </w:p>
    <w:p w14:paraId="22B82A36">
      <w:pPr>
        <w:adjustRightInd w:val="0"/>
        <w:snapToGrid w:val="0"/>
        <w:spacing w:line="360" w:lineRule="auto"/>
        <w:ind w:firstLine="420" w:firstLineChars="200"/>
        <w:rPr>
          <w:rFonts w:ascii="宋体" w:hAnsi="宋体" w:cs="宋体"/>
          <w:szCs w:val="21"/>
        </w:rPr>
      </w:pPr>
      <w:r>
        <w:rPr>
          <w:rFonts w:hint="eastAsia" w:ascii="宋体" w:hAnsi="宋体" w:cs="宋体"/>
          <w:szCs w:val="21"/>
        </w:rPr>
        <w:t>传      真：</w:t>
      </w:r>
      <w:r>
        <w:rPr>
          <w:rFonts w:hint="eastAsia" w:ascii="宋体" w:hAnsi="宋体" w:cs="宋体"/>
          <w:szCs w:val="21"/>
          <w:u w:val="single"/>
        </w:rPr>
        <w:t xml:space="preserve">                   </w:t>
      </w:r>
      <w:r>
        <w:rPr>
          <w:rFonts w:hint="eastAsia" w:ascii="宋体" w:hAnsi="宋体" w:cs="宋体"/>
          <w:szCs w:val="21"/>
        </w:rPr>
        <w:t xml:space="preserve">         传      真：</w:t>
      </w:r>
      <w:r>
        <w:rPr>
          <w:rFonts w:hint="eastAsia" w:ascii="宋体" w:hAnsi="宋体" w:cs="宋体"/>
          <w:szCs w:val="21"/>
          <w:u w:val="single"/>
        </w:rPr>
        <w:t xml:space="preserve">                   </w:t>
      </w:r>
    </w:p>
    <w:p w14:paraId="282DC7BD">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                                        开 户 银 行：</w:t>
      </w:r>
      <w:r>
        <w:rPr>
          <w:rFonts w:hint="eastAsia" w:ascii="宋体" w:hAnsi="宋体" w:cs="宋体"/>
          <w:szCs w:val="21"/>
          <w:u w:val="single"/>
        </w:rPr>
        <w:t xml:space="preserve">                  </w:t>
      </w:r>
    </w:p>
    <w:p w14:paraId="0E9A262D">
      <w:pPr>
        <w:adjustRightInd w:val="0"/>
        <w:snapToGrid w:val="0"/>
        <w:spacing w:line="360" w:lineRule="auto"/>
        <w:ind w:firstLine="420" w:firstLineChars="200"/>
        <w:jc w:val="center"/>
        <w:outlineLvl w:val="1"/>
        <w:rPr>
          <w:rFonts w:ascii="宋体" w:hAnsi="宋体" w:cs="宋体"/>
          <w:b/>
          <w:szCs w:val="21"/>
        </w:rPr>
      </w:pPr>
      <w:r>
        <w:rPr>
          <w:rFonts w:hint="eastAsia" w:ascii="宋体" w:hAnsi="宋体" w:cs="宋体"/>
          <w:szCs w:val="21"/>
        </w:rPr>
        <w:t xml:space="preserve">                  帐       号：</w:t>
      </w:r>
      <w:r>
        <w:rPr>
          <w:rFonts w:hint="eastAsia" w:ascii="宋体" w:hAnsi="宋体" w:cs="宋体"/>
          <w:szCs w:val="21"/>
          <w:u w:val="single"/>
        </w:rPr>
        <w:t xml:space="preserve">                 </w:t>
      </w:r>
    </w:p>
    <w:p w14:paraId="6BA50349">
      <w:pPr>
        <w:spacing w:line="360" w:lineRule="exact"/>
        <w:rPr>
          <w:rFonts w:ascii="宋体" w:hAnsi="宋体" w:cs="宋体"/>
          <w:b/>
          <w:bCs/>
          <w:sz w:val="32"/>
          <w:szCs w:val="32"/>
        </w:rPr>
      </w:pPr>
    </w:p>
    <w:p w14:paraId="632CD209">
      <w:pPr>
        <w:spacing w:line="360" w:lineRule="exact"/>
        <w:jc w:val="center"/>
        <w:rPr>
          <w:rFonts w:ascii="宋体" w:hAnsi="宋体" w:cs="宋体"/>
          <w:b/>
          <w:bCs/>
          <w:sz w:val="32"/>
          <w:szCs w:val="32"/>
        </w:rPr>
      </w:pPr>
    </w:p>
    <w:p w14:paraId="7DD4340F">
      <w:pPr>
        <w:spacing w:line="360" w:lineRule="exact"/>
        <w:jc w:val="center"/>
        <w:rPr>
          <w:rFonts w:ascii="宋体" w:hAnsi="宋体" w:cs="宋体"/>
          <w:b/>
          <w:bCs/>
          <w:sz w:val="32"/>
          <w:szCs w:val="32"/>
        </w:rPr>
      </w:pPr>
    </w:p>
    <w:p w14:paraId="4099C8CD">
      <w:pPr>
        <w:tabs>
          <w:tab w:val="left" w:pos="8820"/>
          <w:tab w:val="left" w:pos="9345"/>
          <w:tab w:val="left" w:pos="9765"/>
        </w:tabs>
        <w:adjustRightInd w:val="0"/>
        <w:snapToGrid w:val="0"/>
        <w:spacing w:beforeLines="50" w:line="360" w:lineRule="auto"/>
        <w:ind w:right="384" w:rightChars="183"/>
        <w:rPr>
          <w:rFonts w:ascii="宋体" w:hAnsi="宋体" w:cs="宋体"/>
          <w:b/>
          <w:bCs/>
          <w:sz w:val="32"/>
          <w:szCs w:val="32"/>
        </w:rPr>
      </w:pPr>
    </w:p>
    <w:p w14:paraId="350E8264">
      <w:pPr>
        <w:pStyle w:val="3"/>
        <w:jc w:val="center"/>
        <w:rPr>
          <w:rFonts w:ascii="宋体" w:hAnsi="宋体" w:cs="宋体"/>
          <w:sz w:val="32"/>
        </w:rPr>
      </w:pPr>
      <w:r>
        <w:rPr>
          <w:rFonts w:hint="eastAsia" w:ascii="宋体" w:hAnsi="宋体" w:cs="宋体"/>
        </w:rPr>
        <w:br w:type="page"/>
      </w:r>
      <w:bookmarkEnd w:id="32"/>
      <w:bookmarkStart w:id="33" w:name="_Toc19628646"/>
      <w:bookmarkStart w:id="34" w:name="_Toc34637788"/>
      <w:r>
        <w:rPr>
          <w:rFonts w:hint="eastAsia" w:ascii="宋体" w:hAnsi="宋体" w:cs="宋体"/>
          <w:sz w:val="32"/>
        </w:rPr>
        <w:t>第五章 响应文件组成</w:t>
      </w:r>
      <w:bookmarkEnd w:id="33"/>
      <w:bookmarkEnd w:id="34"/>
    </w:p>
    <w:p w14:paraId="490C303A">
      <w:pPr>
        <w:widowControl/>
        <w:tabs>
          <w:tab w:val="left" w:pos="753"/>
        </w:tabs>
        <w:adjustRightInd w:val="0"/>
        <w:snapToGrid w:val="0"/>
        <w:spacing w:beforeLines="50" w:line="360" w:lineRule="auto"/>
        <w:ind w:firstLine="480" w:firstLineChars="200"/>
        <w:jc w:val="center"/>
        <w:rPr>
          <w:rFonts w:ascii="宋体" w:hAnsi="宋体" w:cs="宋体"/>
          <w:sz w:val="24"/>
        </w:rPr>
      </w:pPr>
      <w:r>
        <w:rPr>
          <w:rFonts w:hint="eastAsia" w:ascii="宋体" w:hAnsi="宋体" w:cs="宋体"/>
          <w:sz w:val="24"/>
        </w:rPr>
        <w:t>目录</w:t>
      </w:r>
    </w:p>
    <w:p w14:paraId="7ED3AD63">
      <w:pPr>
        <w:adjustRightInd w:val="0"/>
        <w:snapToGrid w:val="0"/>
        <w:spacing w:beforeLines="50" w:line="360" w:lineRule="auto"/>
        <w:rPr>
          <w:rFonts w:ascii="宋体" w:hAnsi="宋体" w:cs="宋体"/>
        </w:rPr>
      </w:pPr>
      <w:r>
        <w:rPr>
          <w:rFonts w:hint="eastAsia" w:ascii="宋体" w:hAnsi="宋体" w:cs="宋体"/>
        </w:rPr>
        <w:t>供应商的响应文件应包含以下部分：</w:t>
      </w:r>
    </w:p>
    <w:p w14:paraId="60B772C4">
      <w:pPr>
        <w:widowControl/>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一、谈判响应声明(格式)</w:t>
      </w:r>
    </w:p>
    <w:p w14:paraId="67BB17DF">
      <w:pPr>
        <w:widowControl/>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二、法定代表人（单位负责人）身份证明(格式)</w:t>
      </w:r>
    </w:p>
    <w:p w14:paraId="1A399A5E">
      <w:pPr>
        <w:widowControl/>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三、授权委托书(格式)</w:t>
      </w:r>
    </w:p>
    <w:p w14:paraId="7FC82660">
      <w:pPr>
        <w:widowControl/>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四、保证金</w:t>
      </w:r>
    </w:p>
    <w:p w14:paraId="176024A0">
      <w:pPr>
        <w:widowControl/>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五、报价表及报价文件(格式)</w:t>
      </w:r>
    </w:p>
    <w:p w14:paraId="06B078D8">
      <w:pPr>
        <w:widowControl/>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六、采购需求响应</w:t>
      </w:r>
    </w:p>
    <w:p w14:paraId="26850E10">
      <w:pPr>
        <w:widowControl/>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七、合同条款偏离表</w:t>
      </w:r>
    </w:p>
    <w:p w14:paraId="18DC8D33">
      <w:pPr>
        <w:widowControl/>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八、采购需求偏离表</w:t>
      </w:r>
    </w:p>
    <w:p w14:paraId="23031B7A">
      <w:pPr>
        <w:widowControl/>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九、享受政府采购政策优惠的证明资料</w:t>
      </w:r>
    </w:p>
    <w:p w14:paraId="240F1402">
      <w:pPr>
        <w:widowControl/>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十、</w:t>
      </w:r>
      <w:r>
        <w:rPr>
          <w:rFonts w:hint="eastAsia" w:ascii="宋体" w:hAnsi="宋体" w:cs="宋体"/>
          <w:kern w:val="32"/>
          <w:szCs w:val="21"/>
        </w:rPr>
        <w:t>关于资格的声明(格式)</w:t>
      </w:r>
    </w:p>
    <w:p w14:paraId="105F1346">
      <w:pPr>
        <w:widowControl/>
        <w:tabs>
          <w:tab w:val="left" w:pos="753"/>
        </w:tabs>
        <w:adjustRightInd w:val="0"/>
        <w:snapToGrid w:val="0"/>
        <w:spacing w:beforeLines="50" w:line="360" w:lineRule="auto"/>
        <w:ind w:firstLine="420" w:firstLineChars="200"/>
        <w:rPr>
          <w:rFonts w:ascii="宋体" w:hAnsi="宋体" w:cs="宋体"/>
          <w:kern w:val="32"/>
          <w:szCs w:val="21"/>
        </w:rPr>
      </w:pPr>
      <w:r>
        <w:rPr>
          <w:rFonts w:hint="eastAsia" w:ascii="宋体" w:hAnsi="宋体" w:cs="宋体"/>
          <w:kern w:val="32"/>
          <w:szCs w:val="21"/>
        </w:rPr>
        <w:t>十一、</w:t>
      </w:r>
      <w:r>
        <w:rPr>
          <w:rFonts w:hint="eastAsia" w:ascii="宋体" w:hAnsi="宋体" w:cs="宋体"/>
          <w:szCs w:val="21"/>
        </w:rPr>
        <w:t>响应标的符合谈判文件规定的证明文件</w:t>
      </w:r>
    </w:p>
    <w:p w14:paraId="2AEC3276">
      <w:pPr>
        <w:widowControl/>
        <w:tabs>
          <w:tab w:val="left" w:pos="753"/>
        </w:tabs>
        <w:adjustRightInd w:val="0"/>
        <w:snapToGrid w:val="0"/>
        <w:spacing w:beforeLines="50" w:line="360" w:lineRule="auto"/>
        <w:ind w:firstLine="420" w:firstLineChars="200"/>
        <w:rPr>
          <w:rFonts w:hint="eastAsia" w:ascii="宋体" w:hAnsi="宋体" w:cs="宋体"/>
          <w:kern w:val="32"/>
          <w:szCs w:val="21"/>
        </w:rPr>
      </w:pPr>
      <w:r>
        <w:rPr>
          <w:rFonts w:hint="eastAsia" w:ascii="宋体" w:hAnsi="宋体" w:cs="宋体"/>
          <w:kern w:val="32"/>
          <w:szCs w:val="21"/>
        </w:rPr>
        <w:t>十</w:t>
      </w:r>
      <w:r>
        <w:rPr>
          <w:rFonts w:hint="eastAsia" w:ascii="宋体" w:hAnsi="宋体" w:cs="宋体"/>
          <w:kern w:val="32"/>
          <w:szCs w:val="21"/>
          <w:lang w:val="en-US" w:eastAsia="zh-CN"/>
        </w:rPr>
        <w:t>二</w:t>
      </w:r>
      <w:r>
        <w:rPr>
          <w:rFonts w:hint="eastAsia" w:ascii="宋体" w:hAnsi="宋体" w:cs="宋体"/>
          <w:kern w:val="32"/>
          <w:szCs w:val="21"/>
        </w:rPr>
        <w:t>、供应商认为需提供的其他资料</w:t>
      </w:r>
    </w:p>
    <w:p w14:paraId="5B0404D4">
      <w:pPr>
        <w:widowControl/>
        <w:tabs>
          <w:tab w:val="left" w:pos="753"/>
        </w:tabs>
        <w:adjustRightInd w:val="0"/>
        <w:snapToGrid w:val="0"/>
        <w:spacing w:beforeLines="50" w:line="360" w:lineRule="auto"/>
        <w:ind w:firstLine="420" w:firstLineChars="200"/>
        <w:rPr>
          <w:rFonts w:ascii="宋体" w:hAnsi="宋体" w:cs="宋体"/>
          <w:szCs w:val="21"/>
        </w:rPr>
      </w:pPr>
      <w:r>
        <w:rPr>
          <w:rFonts w:hint="eastAsia" w:ascii="宋体" w:hAnsi="宋体" w:cs="宋体"/>
          <w:szCs w:val="21"/>
        </w:rPr>
        <w:t>十</w:t>
      </w:r>
      <w:r>
        <w:rPr>
          <w:rFonts w:hint="eastAsia" w:ascii="宋体" w:hAnsi="宋体" w:cs="宋体"/>
          <w:szCs w:val="21"/>
          <w:lang w:val="en-US" w:eastAsia="zh-CN"/>
        </w:rPr>
        <w:t>三</w:t>
      </w:r>
      <w:r>
        <w:rPr>
          <w:rFonts w:hint="eastAsia" w:ascii="宋体" w:hAnsi="宋体" w:cs="宋体"/>
          <w:szCs w:val="21"/>
        </w:rPr>
        <w:t>、最后报价</w:t>
      </w:r>
    </w:p>
    <w:p w14:paraId="1B4051F3">
      <w:pPr>
        <w:adjustRightInd w:val="0"/>
        <w:snapToGrid w:val="0"/>
        <w:spacing w:beforeLines="50" w:line="360" w:lineRule="auto"/>
        <w:rPr>
          <w:rFonts w:ascii="宋体" w:hAnsi="宋体" w:cs="宋体"/>
        </w:rPr>
      </w:pPr>
    </w:p>
    <w:p w14:paraId="3F23BD62">
      <w:pPr>
        <w:spacing w:line="360" w:lineRule="exact"/>
        <w:jc w:val="center"/>
        <w:rPr>
          <w:rFonts w:ascii="宋体" w:hAnsi="宋体" w:cs="宋体"/>
          <w:b/>
          <w:sz w:val="32"/>
          <w:szCs w:val="32"/>
        </w:rPr>
      </w:pPr>
    </w:p>
    <w:p w14:paraId="10000F6D">
      <w:pPr>
        <w:spacing w:line="360" w:lineRule="exact"/>
        <w:jc w:val="center"/>
        <w:rPr>
          <w:rFonts w:ascii="宋体" w:hAnsi="宋体" w:cs="宋体"/>
          <w:b/>
          <w:sz w:val="32"/>
          <w:szCs w:val="32"/>
        </w:rPr>
      </w:pPr>
    </w:p>
    <w:p w14:paraId="6D73D75B">
      <w:pPr>
        <w:spacing w:line="360" w:lineRule="exact"/>
        <w:jc w:val="center"/>
        <w:rPr>
          <w:rFonts w:ascii="宋体" w:hAnsi="宋体" w:cs="宋体"/>
          <w:b/>
          <w:sz w:val="32"/>
          <w:szCs w:val="32"/>
        </w:rPr>
      </w:pPr>
    </w:p>
    <w:p w14:paraId="57B56F16">
      <w:pPr>
        <w:spacing w:line="360" w:lineRule="exact"/>
        <w:jc w:val="center"/>
        <w:rPr>
          <w:rFonts w:ascii="宋体" w:hAnsi="宋体" w:cs="宋体"/>
          <w:b/>
          <w:sz w:val="32"/>
          <w:szCs w:val="32"/>
        </w:rPr>
      </w:pPr>
    </w:p>
    <w:p w14:paraId="1D0BD52A">
      <w:pPr>
        <w:spacing w:line="360" w:lineRule="exact"/>
        <w:jc w:val="center"/>
        <w:rPr>
          <w:rFonts w:ascii="宋体" w:hAnsi="宋体" w:cs="宋体"/>
          <w:b/>
          <w:sz w:val="32"/>
          <w:szCs w:val="32"/>
        </w:rPr>
      </w:pPr>
    </w:p>
    <w:p w14:paraId="19B1A379">
      <w:pPr>
        <w:spacing w:line="360" w:lineRule="exact"/>
        <w:jc w:val="center"/>
        <w:rPr>
          <w:rFonts w:ascii="宋体" w:hAnsi="宋体" w:cs="宋体"/>
          <w:b/>
          <w:sz w:val="32"/>
          <w:szCs w:val="32"/>
        </w:rPr>
      </w:pPr>
    </w:p>
    <w:p w14:paraId="3DB3F9C6">
      <w:pPr>
        <w:spacing w:line="360" w:lineRule="exact"/>
        <w:jc w:val="center"/>
        <w:rPr>
          <w:rFonts w:ascii="宋体" w:hAnsi="宋体" w:cs="宋体"/>
          <w:b/>
          <w:sz w:val="32"/>
          <w:szCs w:val="32"/>
        </w:rPr>
      </w:pPr>
    </w:p>
    <w:p w14:paraId="3C3DC168">
      <w:pPr>
        <w:spacing w:line="360" w:lineRule="exact"/>
        <w:jc w:val="center"/>
        <w:rPr>
          <w:rFonts w:ascii="宋体" w:hAnsi="宋体" w:cs="宋体"/>
          <w:b/>
          <w:sz w:val="32"/>
          <w:szCs w:val="32"/>
        </w:rPr>
      </w:pPr>
    </w:p>
    <w:p w14:paraId="3DD76668">
      <w:pPr>
        <w:adjustRightInd w:val="0"/>
        <w:snapToGrid w:val="0"/>
        <w:spacing w:line="360" w:lineRule="auto"/>
        <w:jc w:val="center"/>
        <w:rPr>
          <w:rFonts w:ascii="宋体" w:hAnsi="宋体" w:cs="宋体"/>
          <w:color w:val="000000"/>
          <w:sz w:val="32"/>
          <w:szCs w:val="32"/>
        </w:rPr>
      </w:pPr>
      <w:r>
        <w:rPr>
          <w:rFonts w:hint="eastAsia" w:ascii="宋体" w:hAnsi="宋体" w:cs="宋体"/>
        </w:rPr>
        <w:br w:type="page"/>
      </w:r>
    </w:p>
    <w:p w14:paraId="35FA4702">
      <w:pPr>
        <w:adjustRightInd w:val="0"/>
        <w:snapToGrid w:val="0"/>
        <w:spacing w:line="360" w:lineRule="auto"/>
        <w:jc w:val="center"/>
        <w:rPr>
          <w:rFonts w:ascii="宋体" w:hAnsi="宋体" w:cs="宋体"/>
          <w:color w:val="000000"/>
          <w:sz w:val="32"/>
          <w:szCs w:val="32"/>
        </w:rPr>
      </w:pPr>
    </w:p>
    <w:p w14:paraId="060069AB">
      <w:pPr>
        <w:pStyle w:val="23"/>
        <w:adjustRightInd w:val="0"/>
        <w:snapToGrid w:val="0"/>
        <w:spacing w:line="360" w:lineRule="auto"/>
        <w:jc w:val="center"/>
        <w:rPr>
          <w:rFonts w:hAnsi="宋体" w:cs="宋体"/>
          <w:b/>
          <w:bCs/>
          <w:sz w:val="72"/>
          <w:szCs w:val="72"/>
        </w:rPr>
      </w:pPr>
      <w:r>
        <w:rPr>
          <w:rFonts w:hint="eastAsia" w:hAnsi="宋体" w:cs="宋体"/>
          <w:b/>
          <w:bCs/>
          <w:sz w:val="72"/>
          <w:szCs w:val="72"/>
        </w:rPr>
        <w:t>政府采购</w:t>
      </w:r>
    </w:p>
    <w:p w14:paraId="3670063D">
      <w:pPr>
        <w:adjustRightInd w:val="0"/>
        <w:snapToGrid w:val="0"/>
        <w:spacing w:line="360" w:lineRule="auto"/>
        <w:jc w:val="center"/>
        <w:rPr>
          <w:rFonts w:ascii="宋体" w:hAnsi="宋体" w:cs="宋体"/>
          <w:b/>
          <w:bCs/>
          <w:sz w:val="84"/>
          <w:szCs w:val="84"/>
        </w:rPr>
      </w:pPr>
      <w:r>
        <w:rPr>
          <w:rFonts w:hint="eastAsia" w:ascii="宋体" w:hAnsi="宋体" w:cs="宋体"/>
          <w:b/>
          <w:bCs/>
          <w:sz w:val="84"/>
          <w:szCs w:val="84"/>
        </w:rPr>
        <w:t>响 应 文 件</w:t>
      </w:r>
    </w:p>
    <w:p w14:paraId="1EF11270">
      <w:pPr>
        <w:adjustRightInd w:val="0"/>
        <w:snapToGrid w:val="0"/>
        <w:spacing w:line="360" w:lineRule="auto"/>
        <w:rPr>
          <w:rFonts w:ascii="宋体" w:hAnsi="宋体" w:cs="宋体"/>
          <w:b/>
          <w:color w:val="000000"/>
          <w:sz w:val="32"/>
          <w:szCs w:val="32"/>
        </w:rPr>
      </w:pPr>
    </w:p>
    <w:p w14:paraId="4482C00A">
      <w:pPr>
        <w:adjustRightInd w:val="0"/>
        <w:snapToGrid w:val="0"/>
        <w:spacing w:line="360" w:lineRule="auto"/>
        <w:rPr>
          <w:rFonts w:ascii="宋体" w:hAnsi="宋体" w:cs="宋体"/>
          <w:b/>
          <w:color w:val="000000"/>
          <w:sz w:val="30"/>
          <w:szCs w:val="30"/>
        </w:rPr>
      </w:pPr>
      <w:r>
        <w:rPr>
          <w:rFonts w:hint="eastAsia" w:ascii="宋体" w:hAnsi="宋体" w:cs="宋体"/>
          <w:b/>
          <w:color w:val="000000"/>
          <w:sz w:val="32"/>
          <w:szCs w:val="32"/>
        </w:rPr>
        <w:t xml:space="preserve">                     </w:t>
      </w:r>
    </w:p>
    <w:p w14:paraId="025CB247">
      <w:pPr>
        <w:pStyle w:val="23"/>
        <w:adjustRightInd w:val="0"/>
        <w:snapToGrid w:val="0"/>
        <w:spacing w:line="360" w:lineRule="auto"/>
        <w:ind w:firstLine="1988" w:firstLineChars="660"/>
        <w:rPr>
          <w:rFonts w:hAnsi="宋体" w:cs="宋体"/>
          <w:b/>
          <w:bCs/>
          <w:sz w:val="30"/>
          <w:szCs w:val="30"/>
          <w:u w:val="single"/>
        </w:rPr>
      </w:pPr>
      <w:r>
        <w:rPr>
          <w:rFonts w:hint="eastAsia" w:hAnsi="宋体" w:cs="宋体"/>
          <w:b/>
          <w:bCs/>
          <w:sz w:val="30"/>
          <w:szCs w:val="30"/>
        </w:rPr>
        <w:t>采购项目名称:</w:t>
      </w:r>
      <w:r>
        <w:rPr>
          <w:rFonts w:hint="eastAsia" w:hAnsi="宋体" w:cs="宋体"/>
          <w:b/>
          <w:bCs/>
          <w:sz w:val="30"/>
          <w:szCs w:val="30"/>
          <w:u w:val="single"/>
        </w:rPr>
        <w:t xml:space="preserve">                       </w:t>
      </w:r>
    </w:p>
    <w:p w14:paraId="0FD51E8E">
      <w:pPr>
        <w:pStyle w:val="23"/>
        <w:adjustRightInd w:val="0"/>
        <w:snapToGrid w:val="0"/>
        <w:spacing w:line="360" w:lineRule="auto"/>
        <w:ind w:firstLine="1988" w:firstLineChars="660"/>
        <w:rPr>
          <w:rFonts w:hAnsi="宋体" w:cs="宋体"/>
          <w:b/>
          <w:bCs/>
          <w:sz w:val="30"/>
          <w:szCs w:val="30"/>
        </w:rPr>
      </w:pPr>
      <w:r>
        <w:rPr>
          <w:rFonts w:hint="eastAsia" w:hAnsi="宋体" w:cs="宋体"/>
          <w:b/>
          <w:bCs/>
          <w:sz w:val="30"/>
          <w:szCs w:val="30"/>
        </w:rPr>
        <w:t>采   购   人：</w:t>
      </w:r>
      <w:r>
        <w:rPr>
          <w:rFonts w:hint="eastAsia" w:hAnsi="宋体" w:cs="宋体"/>
          <w:b/>
          <w:bCs/>
          <w:sz w:val="30"/>
          <w:szCs w:val="30"/>
          <w:u w:val="single"/>
        </w:rPr>
        <w:t xml:space="preserve">                      </w:t>
      </w:r>
    </w:p>
    <w:p w14:paraId="23C040C4">
      <w:pPr>
        <w:pStyle w:val="23"/>
        <w:adjustRightInd w:val="0"/>
        <w:snapToGrid w:val="0"/>
        <w:spacing w:line="360" w:lineRule="auto"/>
        <w:ind w:firstLine="1988" w:firstLineChars="660"/>
        <w:rPr>
          <w:rFonts w:hAnsi="宋体" w:cs="宋体"/>
          <w:b/>
          <w:bCs/>
          <w:sz w:val="30"/>
          <w:szCs w:val="30"/>
          <w:u w:val="single"/>
        </w:rPr>
      </w:pPr>
      <w:r>
        <w:rPr>
          <w:rFonts w:hint="eastAsia" w:hAnsi="宋体" w:cs="宋体"/>
          <w:b/>
          <w:bCs/>
          <w:sz w:val="30"/>
          <w:szCs w:val="30"/>
        </w:rPr>
        <w:t>委托代理编号:</w:t>
      </w:r>
      <w:r>
        <w:rPr>
          <w:rFonts w:hint="eastAsia" w:hAnsi="宋体" w:cs="宋体"/>
          <w:b/>
          <w:bCs/>
          <w:sz w:val="30"/>
          <w:szCs w:val="30"/>
          <w:u w:val="single"/>
        </w:rPr>
        <w:t xml:space="preserve">                       </w:t>
      </w:r>
    </w:p>
    <w:p w14:paraId="7140B587">
      <w:pPr>
        <w:pStyle w:val="23"/>
        <w:adjustRightInd w:val="0"/>
        <w:snapToGrid w:val="0"/>
        <w:spacing w:line="360" w:lineRule="auto"/>
        <w:ind w:firstLine="1988" w:firstLineChars="660"/>
        <w:rPr>
          <w:rFonts w:hAnsi="宋体" w:cs="宋体"/>
          <w:b/>
          <w:bCs/>
          <w:sz w:val="30"/>
          <w:szCs w:val="30"/>
          <w:u w:val="single"/>
        </w:rPr>
      </w:pPr>
      <w:r>
        <w:rPr>
          <w:rFonts w:hint="eastAsia" w:hAnsi="宋体" w:cs="宋体"/>
          <w:b/>
          <w:bCs/>
          <w:sz w:val="30"/>
          <w:szCs w:val="30"/>
        </w:rPr>
        <w:t>采购代理机构：</w:t>
      </w:r>
      <w:r>
        <w:rPr>
          <w:rFonts w:hint="eastAsia" w:hAnsi="宋体" w:cs="宋体"/>
          <w:b/>
          <w:bCs/>
          <w:sz w:val="30"/>
          <w:szCs w:val="30"/>
          <w:u w:val="single"/>
        </w:rPr>
        <w:t xml:space="preserve">                      </w:t>
      </w:r>
    </w:p>
    <w:p w14:paraId="6535F992">
      <w:pPr>
        <w:adjustRightInd w:val="0"/>
        <w:snapToGrid w:val="0"/>
        <w:spacing w:line="360" w:lineRule="auto"/>
        <w:rPr>
          <w:rFonts w:ascii="宋体" w:hAnsi="宋体" w:cs="宋体"/>
          <w:color w:val="000000"/>
          <w:sz w:val="30"/>
          <w:szCs w:val="30"/>
        </w:rPr>
      </w:pPr>
    </w:p>
    <w:p w14:paraId="1DCD6AB4">
      <w:pPr>
        <w:adjustRightInd w:val="0"/>
        <w:snapToGrid w:val="0"/>
        <w:rPr>
          <w:rFonts w:ascii="宋体" w:hAnsi="宋体" w:cs="宋体"/>
          <w:color w:val="000000"/>
          <w:sz w:val="30"/>
          <w:szCs w:val="30"/>
        </w:rPr>
      </w:pPr>
    </w:p>
    <w:p w14:paraId="57C36AFC">
      <w:pPr>
        <w:adjustRightInd w:val="0"/>
        <w:snapToGrid w:val="0"/>
        <w:spacing w:line="360" w:lineRule="auto"/>
        <w:rPr>
          <w:rFonts w:ascii="宋体" w:hAnsi="宋体" w:cs="宋体"/>
          <w:color w:val="000000"/>
          <w:sz w:val="30"/>
          <w:szCs w:val="30"/>
        </w:rPr>
      </w:pPr>
    </w:p>
    <w:p w14:paraId="113A0795">
      <w:pPr>
        <w:adjustRightInd w:val="0"/>
        <w:snapToGrid w:val="0"/>
        <w:spacing w:line="360" w:lineRule="auto"/>
        <w:rPr>
          <w:rFonts w:ascii="宋体" w:hAnsi="宋体" w:cs="宋体"/>
          <w:color w:val="000000"/>
          <w:sz w:val="30"/>
          <w:szCs w:val="30"/>
        </w:rPr>
      </w:pPr>
    </w:p>
    <w:p w14:paraId="28688D5E">
      <w:pPr>
        <w:adjustRightInd w:val="0"/>
        <w:snapToGrid w:val="0"/>
        <w:spacing w:line="360" w:lineRule="auto"/>
        <w:rPr>
          <w:rFonts w:ascii="宋体" w:hAnsi="宋体" w:cs="宋体"/>
          <w:color w:val="000000"/>
          <w:sz w:val="30"/>
          <w:szCs w:val="30"/>
        </w:rPr>
      </w:pPr>
    </w:p>
    <w:p w14:paraId="52747DA1">
      <w:pPr>
        <w:adjustRightInd w:val="0"/>
        <w:snapToGrid w:val="0"/>
        <w:spacing w:line="360" w:lineRule="auto"/>
        <w:ind w:firstLine="1984" w:firstLineChars="620"/>
        <w:rPr>
          <w:rFonts w:ascii="宋体" w:hAnsi="宋体" w:cs="宋体"/>
          <w:color w:val="000000"/>
          <w:sz w:val="32"/>
          <w:szCs w:val="32"/>
          <w:u w:val="single"/>
        </w:rPr>
      </w:pPr>
      <w:r>
        <w:rPr>
          <w:rFonts w:hint="eastAsia" w:ascii="宋体" w:hAnsi="宋体" w:cs="宋体"/>
          <w:color w:val="000000"/>
          <w:sz w:val="32"/>
          <w:szCs w:val="32"/>
        </w:rPr>
        <w:t>供应商</w:t>
      </w:r>
      <w:r>
        <w:rPr>
          <w:rFonts w:hint="eastAsia" w:ascii="宋体" w:hAnsi="宋体" w:cs="宋体"/>
          <w:color w:val="000000"/>
          <w:sz w:val="32"/>
          <w:szCs w:val="32"/>
          <w:u w:val="single"/>
        </w:rPr>
        <w:t xml:space="preserve">                         </w:t>
      </w:r>
    </w:p>
    <w:p w14:paraId="39CDB990">
      <w:pPr>
        <w:jc w:val="center"/>
        <w:rPr>
          <w:rFonts w:ascii="宋体" w:hAnsi="宋体" w:cs="宋体"/>
          <w:sz w:val="32"/>
          <w:szCs w:val="32"/>
        </w:rPr>
      </w:pPr>
      <w:r>
        <w:rPr>
          <w:rFonts w:hint="eastAsia" w:ascii="宋体" w:hAnsi="宋体" w:cs="宋体"/>
          <w:sz w:val="32"/>
          <w:szCs w:val="32"/>
        </w:rPr>
        <w:t>年  月  日</w:t>
      </w:r>
    </w:p>
    <w:p w14:paraId="6F6E9D01">
      <w:pPr>
        <w:rPr>
          <w:rFonts w:ascii="宋体" w:hAnsi="宋体" w:cs="宋体"/>
        </w:rPr>
      </w:pPr>
      <w:r>
        <w:rPr>
          <w:rFonts w:hint="eastAsia" w:ascii="宋体" w:hAnsi="宋体" w:cs="宋体"/>
        </w:rPr>
        <w:br w:type="page"/>
      </w:r>
    </w:p>
    <w:p w14:paraId="508571A9">
      <w:pPr>
        <w:pStyle w:val="3"/>
        <w:jc w:val="center"/>
        <w:rPr>
          <w:rFonts w:ascii="宋体" w:hAnsi="宋体" w:cs="宋体"/>
          <w:color w:val="000000"/>
          <w:sz w:val="28"/>
          <w:szCs w:val="28"/>
        </w:rPr>
      </w:pPr>
      <w:bookmarkStart w:id="35" w:name="_Toc34637790"/>
      <w:r>
        <w:rPr>
          <w:rFonts w:hint="eastAsia" w:ascii="宋体" w:hAnsi="宋体" w:cs="宋体"/>
          <w:color w:val="000000"/>
          <w:sz w:val="28"/>
          <w:szCs w:val="28"/>
        </w:rPr>
        <w:t>一、谈判响应声明(格式)</w:t>
      </w:r>
      <w:bookmarkEnd w:id="35"/>
    </w:p>
    <w:p w14:paraId="6EAD5E13">
      <w:pPr>
        <w:adjustRightInd w:val="0"/>
        <w:snapToGrid w:val="0"/>
        <w:spacing w:beforeLines="50" w:line="360" w:lineRule="auto"/>
        <w:rPr>
          <w:rFonts w:ascii="宋体" w:hAnsi="宋体" w:cs="宋体"/>
          <w:color w:val="000000"/>
          <w:szCs w:val="21"/>
        </w:rPr>
      </w:pPr>
      <w:r>
        <w:rPr>
          <w:rFonts w:hint="eastAsia" w:ascii="宋体" w:hAnsi="宋体" w:cs="宋体"/>
          <w:color w:val="000000"/>
          <w:szCs w:val="21"/>
        </w:rPr>
        <w:t>致</w:t>
      </w:r>
      <w:r>
        <w:rPr>
          <w:rFonts w:hint="eastAsia" w:ascii="宋体" w:hAnsi="宋体" w:cs="宋体"/>
          <w:color w:val="000000"/>
          <w:szCs w:val="21"/>
          <w:u w:val="single"/>
        </w:rPr>
        <w:t xml:space="preserve">            </w:t>
      </w:r>
      <w:r>
        <w:rPr>
          <w:rFonts w:hint="eastAsia" w:ascii="宋体" w:hAnsi="宋体" w:cs="宋体"/>
          <w:color w:val="000000"/>
          <w:szCs w:val="21"/>
        </w:rPr>
        <w:t xml:space="preserve"> (采购人、采购代理机构)：</w:t>
      </w:r>
    </w:p>
    <w:p w14:paraId="5AEE776B">
      <w:pPr>
        <w:adjustRightInd w:val="0"/>
        <w:snapToGrid w:val="0"/>
        <w:spacing w:beforeLines="50" w:line="360" w:lineRule="auto"/>
        <w:ind w:firstLine="435"/>
        <w:rPr>
          <w:rFonts w:ascii="宋体" w:hAnsi="宋体" w:cs="宋体"/>
          <w:color w:val="000000"/>
          <w:szCs w:val="21"/>
        </w:rPr>
      </w:pPr>
      <w:r>
        <w:rPr>
          <w:rFonts w:hint="eastAsia" w:ascii="宋体" w:hAnsi="宋体" w:cs="宋体"/>
          <w:color w:val="000000"/>
          <w:szCs w:val="21"/>
        </w:rPr>
        <w:t>根据贵方为</w:t>
      </w:r>
      <w:r>
        <w:rPr>
          <w:rFonts w:hint="eastAsia" w:ascii="宋体" w:hAnsi="宋体" w:cs="宋体"/>
          <w:color w:val="000000"/>
          <w:szCs w:val="21"/>
          <w:u w:val="single"/>
        </w:rPr>
        <w:t xml:space="preserve">           </w:t>
      </w:r>
      <w:r>
        <w:rPr>
          <w:rFonts w:hint="eastAsia" w:ascii="宋体" w:hAnsi="宋体" w:cs="宋体"/>
          <w:color w:val="000000"/>
          <w:szCs w:val="21"/>
        </w:rPr>
        <w:t>（项目名称）的谈判邀请（</w:t>
      </w:r>
      <w:r>
        <w:rPr>
          <w:rFonts w:hint="eastAsia" w:ascii="宋体" w:hAnsi="宋体" w:cs="宋体"/>
          <w:szCs w:val="21"/>
        </w:rPr>
        <w:t>委托代理编号</w:t>
      </w:r>
      <w:r>
        <w:rPr>
          <w:rFonts w:hint="eastAsia" w:ascii="宋体" w:hAnsi="宋体" w:cs="宋体"/>
          <w:color w:val="000000"/>
          <w:szCs w:val="21"/>
        </w:rPr>
        <w:t>：</w:t>
      </w:r>
      <w:r>
        <w:rPr>
          <w:rFonts w:hint="eastAsia" w:ascii="宋体" w:hAnsi="宋体" w:cs="宋体"/>
          <w:color w:val="000000"/>
          <w:szCs w:val="21"/>
          <w:u w:val="single"/>
        </w:rPr>
        <w:t xml:space="preserve">         </w:t>
      </w:r>
      <w:r>
        <w:rPr>
          <w:rFonts w:hint="eastAsia" w:ascii="宋体" w:hAnsi="宋体" w:cs="宋体"/>
          <w:color w:val="000000"/>
          <w:szCs w:val="21"/>
        </w:rPr>
        <w:t xml:space="preserve">），签字代表 </w:t>
      </w:r>
      <w:r>
        <w:rPr>
          <w:rFonts w:hint="eastAsia" w:ascii="宋体" w:hAnsi="宋体" w:cs="宋体"/>
          <w:color w:val="000000"/>
          <w:szCs w:val="21"/>
          <w:u w:val="single"/>
        </w:rPr>
        <w:t xml:space="preserve">      </w:t>
      </w:r>
      <w:r>
        <w:rPr>
          <w:rFonts w:hint="eastAsia" w:ascii="宋体" w:hAnsi="宋体" w:cs="宋体"/>
          <w:color w:val="000000"/>
          <w:szCs w:val="21"/>
        </w:rPr>
        <w:t>（姓名、职务）经正式授权并代表供应商</w:t>
      </w:r>
      <w:r>
        <w:rPr>
          <w:rFonts w:hint="eastAsia" w:ascii="宋体" w:hAnsi="宋体" w:cs="宋体"/>
          <w:color w:val="000000"/>
          <w:szCs w:val="21"/>
          <w:u w:val="single"/>
        </w:rPr>
        <w:t xml:space="preserve">       </w:t>
      </w:r>
      <w:r>
        <w:rPr>
          <w:rFonts w:hint="eastAsia" w:ascii="宋体" w:hAnsi="宋体" w:cs="宋体"/>
          <w:color w:val="000000"/>
          <w:szCs w:val="21"/>
        </w:rPr>
        <w:t xml:space="preserve"> （供应商名称）提交响应文件正本一份,副本</w:t>
      </w:r>
      <w:r>
        <w:rPr>
          <w:rFonts w:hint="eastAsia" w:ascii="宋体" w:hAnsi="宋体" w:cs="宋体"/>
          <w:color w:val="000000"/>
          <w:szCs w:val="21"/>
          <w:u w:val="single"/>
        </w:rPr>
        <w:t xml:space="preserve">     </w:t>
      </w:r>
      <w:r>
        <w:rPr>
          <w:rFonts w:hint="eastAsia" w:ascii="宋体" w:hAnsi="宋体" w:cs="宋体"/>
          <w:color w:val="000000"/>
          <w:szCs w:val="21"/>
        </w:rPr>
        <w:t>份；响应文件电子文档：</w:t>
      </w:r>
      <w:r>
        <w:rPr>
          <w:rFonts w:hint="eastAsia" w:ascii="宋体" w:hAnsi="宋体" w:cs="宋体"/>
          <w:color w:val="000000"/>
          <w:szCs w:val="21"/>
          <w:lang w:val="en-US" w:eastAsia="zh-CN"/>
        </w:rPr>
        <w:t>一</w:t>
      </w:r>
      <w:r>
        <w:rPr>
          <w:rFonts w:hint="eastAsia" w:ascii="宋体" w:hAnsi="宋体" w:cs="宋体"/>
          <w:color w:val="000000"/>
          <w:szCs w:val="21"/>
        </w:rPr>
        <w:t>份，参加采购项目第</w:t>
      </w:r>
      <w:r>
        <w:rPr>
          <w:rFonts w:hint="eastAsia" w:ascii="宋体" w:hAnsi="宋体" w:cs="宋体"/>
          <w:color w:val="000000"/>
          <w:szCs w:val="21"/>
          <w:u w:val="single"/>
        </w:rPr>
        <w:t xml:space="preserve">   </w:t>
      </w:r>
      <w:r>
        <w:rPr>
          <w:rFonts w:hint="eastAsia" w:ascii="宋体" w:hAnsi="宋体" w:cs="宋体"/>
          <w:color w:val="000000"/>
          <w:szCs w:val="21"/>
        </w:rPr>
        <w:t>包谈判，并在此声明，所递交的响应文件内容完整、真实。</w:t>
      </w:r>
    </w:p>
    <w:p w14:paraId="626ACDEE">
      <w:pPr>
        <w:pStyle w:val="23"/>
        <w:adjustRightInd w:val="0"/>
        <w:snapToGrid w:val="0"/>
        <w:spacing w:beforeLines="50" w:line="360" w:lineRule="auto"/>
        <w:ind w:firstLine="420" w:firstLineChars="200"/>
        <w:rPr>
          <w:rFonts w:hAnsi="宋体" w:cs="宋体"/>
          <w:color w:val="000000"/>
        </w:rPr>
      </w:pPr>
      <w:r>
        <w:rPr>
          <w:rFonts w:hint="eastAsia" w:hAnsi="宋体" w:cs="宋体"/>
          <w:color w:val="000000"/>
        </w:rPr>
        <w:t>一、我方已详细审查谈判文件。我们完全理解并同意放弃对这方面有不明及误解的权力。</w:t>
      </w:r>
    </w:p>
    <w:p w14:paraId="38AF6E3B">
      <w:pPr>
        <w:pStyle w:val="23"/>
        <w:adjustRightInd w:val="0"/>
        <w:snapToGrid w:val="0"/>
        <w:spacing w:beforeLines="50" w:line="360" w:lineRule="auto"/>
        <w:ind w:firstLine="420" w:firstLineChars="200"/>
        <w:rPr>
          <w:rFonts w:hAnsi="宋体" w:cs="宋体"/>
          <w:bCs/>
          <w:color w:val="000000"/>
        </w:rPr>
      </w:pPr>
      <w:r>
        <w:rPr>
          <w:rFonts w:hint="eastAsia" w:hAnsi="宋体" w:cs="宋体"/>
          <w:color w:val="000000"/>
        </w:rPr>
        <w:t>二、我方愿意向贵方提供任何与本项采购有关的数据、情况和技术资料。若贵方需要，我方愿意提供我方作出的一切承诺的证明材料。</w:t>
      </w:r>
    </w:p>
    <w:p w14:paraId="768F19D6">
      <w:pPr>
        <w:pStyle w:val="23"/>
        <w:adjustRightInd w:val="0"/>
        <w:snapToGrid w:val="0"/>
        <w:spacing w:beforeLines="50" w:line="360" w:lineRule="auto"/>
        <w:ind w:firstLine="420" w:firstLineChars="200"/>
        <w:rPr>
          <w:rFonts w:hAnsi="宋体" w:cs="宋体"/>
          <w:color w:val="000000"/>
        </w:rPr>
      </w:pPr>
      <w:r>
        <w:rPr>
          <w:rFonts w:hint="eastAsia" w:hAnsi="宋体" w:cs="宋体"/>
          <w:color w:val="000000"/>
        </w:rPr>
        <w:t>三、我方愿意按谈判文件规定和谈判小组要求重新提交响应文件和最后报价。</w:t>
      </w:r>
    </w:p>
    <w:p w14:paraId="20FC2B6B">
      <w:pPr>
        <w:pStyle w:val="23"/>
        <w:adjustRightInd w:val="0"/>
        <w:snapToGrid w:val="0"/>
        <w:spacing w:beforeLines="50" w:line="360" w:lineRule="auto"/>
        <w:ind w:firstLine="420" w:firstLineChars="200"/>
        <w:rPr>
          <w:rFonts w:hAnsi="宋体" w:cs="宋体"/>
          <w:color w:val="000000"/>
        </w:rPr>
      </w:pPr>
      <w:r>
        <w:rPr>
          <w:rFonts w:hint="eastAsia" w:hAnsi="宋体" w:cs="宋体"/>
          <w:color w:val="000000"/>
        </w:rPr>
        <w:t>四、我方同意在谈判文件中规定的提交首次响应文件截止时间起</w:t>
      </w:r>
      <w:r>
        <w:rPr>
          <w:rFonts w:hint="eastAsia" w:hAnsi="宋体" w:cs="宋体"/>
          <w:color w:val="000000"/>
          <w:u w:val="none"/>
        </w:rPr>
        <w:t xml:space="preserve">  </w:t>
      </w:r>
      <w:r>
        <w:rPr>
          <w:rFonts w:hint="eastAsia" w:hAnsi="宋体" w:cs="宋体"/>
          <w:color w:val="000000"/>
        </w:rPr>
        <w:t>日内(响应文件有效期)遵守本响应文件中的承诺且在此期限期满之前均具有法律约束力。</w:t>
      </w:r>
    </w:p>
    <w:p w14:paraId="5FDC9F47">
      <w:pPr>
        <w:pStyle w:val="23"/>
        <w:adjustRightInd w:val="0"/>
        <w:snapToGrid w:val="0"/>
        <w:spacing w:beforeLines="50" w:line="360" w:lineRule="auto"/>
        <w:ind w:firstLine="420" w:firstLineChars="200"/>
        <w:rPr>
          <w:rFonts w:hAnsi="宋体" w:cs="宋体"/>
          <w:color w:val="000000"/>
        </w:rPr>
      </w:pPr>
      <w:r>
        <w:rPr>
          <w:rFonts w:hint="eastAsia" w:hAnsi="宋体" w:cs="宋体"/>
          <w:color w:val="000000"/>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09FA8807">
      <w:pPr>
        <w:pStyle w:val="23"/>
        <w:adjustRightInd w:val="0"/>
        <w:snapToGrid w:val="0"/>
        <w:spacing w:beforeLines="50" w:line="360" w:lineRule="auto"/>
        <w:ind w:firstLine="420" w:firstLineChars="200"/>
        <w:rPr>
          <w:rFonts w:hAnsi="宋体" w:cs="宋体"/>
          <w:color w:val="000000"/>
        </w:rPr>
      </w:pPr>
      <w:r>
        <w:rPr>
          <w:rFonts w:hint="eastAsia" w:hAnsi="宋体" w:cs="宋体"/>
          <w:color w:val="000000"/>
        </w:rPr>
        <w:t>六、我方承诺在参与竞争性谈判过程中，若出现《政府采购法》第七十七条、《政府采购法实施条例》第七十二条和《政府采购非招标方式管理办法》第五十四条规定之情形，我方同意接受条款规定作出的处罚。</w:t>
      </w:r>
    </w:p>
    <w:p w14:paraId="095BB05A">
      <w:pPr>
        <w:adjustRightInd w:val="0"/>
        <w:snapToGrid w:val="0"/>
        <w:spacing w:beforeLines="50" w:line="360" w:lineRule="auto"/>
        <w:ind w:firstLine="420" w:firstLineChars="200"/>
        <w:rPr>
          <w:rFonts w:ascii="宋体" w:hAnsi="宋体" w:cs="宋体"/>
          <w:color w:val="000000"/>
          <w:szCs w:val="21"/>
        </w:rPr>
      </w:pPr>
      <w:r>
        <w:rPr>
          <w:rFonts w:hint="eastAsia" w:ascii="宋体" w:hAnsi="宋体" w:cs="宋体"/>
          <w:color w:val="000000"/>
          <w:szCs w:val="21"/>
        </w:rPr>
        <w:t>七、我方的联系方式：</w:t>
      </w:r>
    </w:p>
    <w:p w14:paraId="2DD3277B">
      <w:pPr>
        <w:adjustRightInd w:val="0"/>
        <w:snapToGrid w:val="0"/>
        <w:spacing w:beforeLines="50" w:line="360" w:lineRule="auto"/>
        <w:ind w:firstLine="420" w:firstLineChars="200"/>
        <w:rPr>
          <w:rFonts w:ascii="宋体" w:hAnsi="宋体" w:cs="宋体"/>
          <w:color w:val="000000"/>
          <w:szCs w:val="21"/>
        </w:rPr>
      </w:pPr>
      <w:r>
        <w:rPr>
          <w:rFonts w:hint="eastAsia" w:ascii="宋体" w:hAnsi="宋体" w:cs="宋体"/>
          <w:color w:val="000000"/>
          <w:szCs w:val="21"/>
        </w:rPr>
        <w:t>地址：</w:t>
      </w:r>
      <w:r>
        <w:rPr>
          <w:rFonts w:hint="eastAsia" w:ascii="宋体" w:hAnsi="宋体" w:cs="宋体"/>
          <w:color w:val="000000"/>
          <w:szCs w:val="21"/>
          <w:u w:val="single"/>
        </w:rPr>
        <w:t xml:space="preserve">    </w:t>
      </w:r>
      <w:r>
        <w:rPr>
          <w:rFonts w:hint="eastAsia" w:ascii="宋体" w:hAnsi="宋体" w:cs="宋体"/>
          <w:color w:val="000000"/>
          <w:szCs w:val="21"/>
        </w:rPr>
        <w:t>；邮编：</w:t>
      </w:r>
      <w:r>
        <w:rPr>
          <w:rFonts w:hint="eastAsia" w:ascii="宋体" w:hAnsi="宋体" w:cs="宋体"/>
          <w:color w:val="000000"/>
          <w:szCs w:val="21"/>
          <w:u w:val="single"/>
        </w:rPr>
        <w:t xml:space="preserve">     </w:t>
      </w:r>
      <w:r>
        <w:rPr>
          <w:rFonts w:hint="eastAsia" w:ascii="宋体" w:hAnsi="宋体" w:cs="宋体"/>
          <w:color w:val="000000"/>
          <w:szCs w:val="21"/>
        </w:rPr>
        <w:t xml:space="preserve"> ；电话：</w:t>
      </w:r>
      <w:r>
        <w:rPr>
          <w:rFonts w:hint="eastAsia" w:ascii="宋体" w:hAnsi="宋体" w:cs="宋体"/>
          <w:color w:val="000000"/>
          <w:szCs w:val="21"/>
          <w:u w:val="single"/>
        </w:rPr>
        <w:t xml:space="preserve">      </w:t>
      </w:r>
      <w:r>
        <w:rPr>
          <w:rFonts w:hint="eastAsia" w:ascii="宋体" w:hAnsi="宋体" w:cs="宋体"/>
          <w:color w:val="000000"/>
          <w:szCs w:val="21"/>
        </w:rPr>
        <w:t>；电子邮箱：</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p w14:paraId="267422CC">
      <w:pPr>
        <w:pStyle w:val="23"/>
        <w:adjustRightInd w:val="0"/>
        <w:snapToGrid w:val="0"/>
        <w:spacing w:beforeLines="50" w:line="360" w:lineRule="auto"/>
        <w:rPr>
          <w:rFonts w:hAnsi="宋体" w:cs="宋体"/>
          <w:color w:val="000000"/>
        </w:rPr>
      </w:pPr>
    </w:p>
    <w:p w14:paraId="75677509">
      <w:pPr>
        <w:pStyle w:val="23"/>
        <w:adjustRightInd w:val="0"/>
        <w:snapToGrid w:val="0"/>
        <w:spacing w:beforeLines="50" w:line="360" w:lineRule="auto"/>
        <w:rPr>
          <w:rFonts w:hAnsi="宋体" w:cs="宋体"/>
          <w:color w:val="000000"/>
        </w:rPr>
      </w:pPr>
      <w:r>
        <w:rPr>
          <w:rFonts w:hint="eastAsia" w:hAnsi="宋体" w:cs="宋体"/>
          <w:color w:val="000000"/>
        </w:rPr>
        <w:t>供应商名称(盖单位公章)：</w:t>
      </w:r>
    </w:p>
    <w:p w14:paraId="2D944FD4">
      <w:pPr>
        <w:adjustRightInd w:val="0"/>
        <w:snapToGrid w:val="0"/>
        <w:spacing w:beforeLines="50" w:line="360" w:lineRule="auto"/>
        <w:rPr>
          <w:rFonts w:ascii="宋体" w:hAnsi="宋体" w:cs="宋体"/>
          <w:color w:val="000000"/>
          <w:szCs w:val="21"/>
          <w:u w:val="single"/>
        </w:rPr>
      </w:pPr>
      <w:r>
        <w:rPr>
          <w:rFonts w:hint="eastAsia" w:ascii="宋体" w:hAnsi="宋体" w:cs="宋体"/>
          <w:color w:val="000000"/>
          <w:spacing w:val="-2"/>
          <w:kern w:val="0"/>
          <w:szCs w:val="21"/>
        </w:rPr>
        <w:t>法</w:t>
      </w:r>
      <w:r>
        <w:rPr>
          <w:rFonts w:hint="eastAsia" w:ascii="宋体" w:hAnsi="宋体" w:cs="宋体"/>
          <w:color w:val="000000"/>
          <w:kern w:val="0"/>
          <w:szCs w:val="21"/>
        </w:rPr>
        <w:t>定</w:t>
      </w:r>
      <w:r>
        <w:rPr>
          <w:rFonts w:hint="eastAsia" w:ascii="宋体" w:hAnsi="宋体" w:cs="宋体"/>
          <w:color w:val="000000"/>
          <w:spacing w:val="-2"/>
          <w:kern w:val="0"/>
          <w:szCs w:val="21"/>
        </w:rPr>
        <w:t>代</w:t>
      </w:r>
      <w:r>
        <w:rPr>
          <w:rFonts w:hint="eastAsia" w:ascii="宋体" w:hAnsi="宋体" w:cs="宋体"/>
          <w:color w:val="000000"/>
          <w:kern w:val="0"/>
          <w:szCs w:val="21"/>
        </w:rPr>
        <w:t>表</w:t>
      </w:r>
      <w:r>
        <w:rPr>
          <w:rFonts w:hint="eastAsia" w:ascii="宋体" w:hAnsi="宋体" w:cs="宋体"/>
          <w:color w:val="000000"/>
          <w:spacing w:val="-2"/>
          <w:kern w:val="0"/>
          <w:szCs w:val="21"/>
        </w:rPr>
        <w:t>人</w:t>
      </w:r>
      <w:r>
        <w:rPr>
          <w:rFonts w:hint="eastAsia" w:ascii="宋体" w:hAnsi="宋体" w:cs="宋体"/>
          <w:color w:val="000000"/>
          <w:kern w:val="0"/>
          <w:szCs w:val="21"/>
        </w:rPr>
        <w:t>（</w:t>
      </w:r>
      <w:r>
        <w:rPr>
          <w:rFonts w:hint="eastAsia" w:ascii="宋体" w:hAnsi="宋体" w:cs="宋体"/>
          <w:color w:val="000000"/>
          <w:spacing w:val="-2"/>
          <w:kern w:val="0"/>
          <w:szCs w:val="21"/>
        </w:rPr>
        <w:t>单</w:t>
      </w:r>
      <w:r>
        <w:rPr>
          <w:rFonts w:hint="eastAsia" w:ascii="宋体" w:hAnsi="宋体" w:cs="宋体"/>
          <w:color w:val="000000"/>
          <w:kern w:val="0"/>
          <w:szCs w:val="21"/>
        </w:rPr>
        <w:t>位</w:t>
      </w:r>
      <w:r>
        <w:rPr>
          <w:rFonts w:hint="eastAsia" w:ascii="宋体" w:hAnsi="宋体" w:cs="宋体"/>
          <w:color w:val="000000"/>
          <w:spacing w:val="-2"/>
          <w:kern w:val="0"/>
          <w:szCs w:val="21"/>
        </w:rPr>
        <w:t>负</w:t>
      </w:r>
      <w:r>
        <w:rPr>
          <w:rFonts w:hint="eastAsia" w:ascii="宋体" w:hAnsi="宋体" w:cs="宋体"/>
          <w:color w:val="000000"/>
          <w:kern w:val="0"/>
          <w:szCs w:val="21"/>
        </w:rPr>
        <w:t>责人</w:t>
      </w:r>
      <w:r>
        <w:rPr>
          <w:rFonts w:hint="eastAsia" w:ascii="宋体" w:hAnsi="宋体" w:cs="宋体"/>
          <w:color w:val="000000"/>
          <w:spacing w:val="-2"/>
          <w:kern w:val="0"/>
          <w:szCs w:val="21"/>
        </w:rPr>
        <w:t>）</w:t>
      </w:r>
      <w:r>
        <w:rPr>
          <w:rFonts w:hint="eastAsia" w:ascii="宋体" w:hAnsi="宋体" w:cs="宋体"/>
          <w:color w:val="000000"/>
          <w:szCs w:val="21"/>
        </w:rPr>
        <w:t>或其授权的代理人（签字或印章）：</w:t>
      </w:r>
      <w:r>
        <w:rPr>
          <w:rFonts w:hint="eastAsia" w:ascii="宋体" w:hAnsi="宋体" w:cs="宋体"/>
          <w:color w:val="000000"/>
          <w:szCs w:val="21"/>
          <w:u w:val="single"/>
        </w:rPr>
        <w:t xml:space="preserve">               </w:t>
      </w:r>
    </w:p>
    <w:p w14:paraId="57E719FE">
      <w:pPr>
        <w:adjustRightInd w:val="0"/>
        <w:snapToGrid w:val="0"/>
        <w:spacing w:beforeLines="50" w:line="360" w:lineRule="auto"/>
        <w:rPr>
          <w:rFonts w:ascii="宋体" w:hAnsi="宋体" w:cs="宋体"/>
          <w:color w:val="000000"/>
          <w:szCs w:val="21"/>
        </w:rPr>
      </w:pPr>
      <w:r>
        <w:rPr>
          <w:rFonts w:hint="eastAsia" w:ascii="宋体" w:hAnsi="宋体" w:cs="宋体"/>
          <w:color w:val="000000"/>
          <w:szCs w:val="21"/>
        </w:rPr>
        <w:t>日期：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492BC6DB">
      <w:pPr>
        <w:pStyle w:val="3"/>
        <w:jc w:val="center"/>
        <w:rPr>
          <w:rFonts w:ascii="宋体" w:hAnsi="宋体" w:cs="宋体"/>
          <w:color w:val="000000"/>
          <w:sz w:val="28"/>
          <w:szCs w:val="28"/>
        </w:rPr>
      </w:pPr>
      <w:r>
        <w:rPr>
          <w:rFonts w:hint="eastAsia" w:ascii="宋体" w:hAnsi="宋体" w:cs="宋体"/>
          <w:color w:val="000000"/>
          <w:szCs w:val="21"/>
        </w:rPr>
        <w:br w:type="page"/>
      </w:r>
      <w:bookmarkStart w:id="36" w:name="_Toc34637791"/>
      <w:r>
        <w:rPr>
          <w:rFonts w:hint="eastAsia" w:ascii="宋体" w:hAnsi="宋体" w:cs="宋体"/>
          <w:color w:val="000000"/>
          <w:sz w:val="28"/>
          <w:szCs w:val="28"/>
        </w:rPr>
        <w:t>二、法定代表人（单位负责人）身份证明(格式)</w:t>
      </w:r>
      <w:bookmarkEnd w:id="36"/>
    </w:p>
    <w:p w14:paraId="193C15A7">
      <w:pPr>
        <w:tabs>
          <w:tab w:val="left" w:pos="3880"/>
        </w:tabs>
        <w:autoSpaceDE w:val="0"/>
        <w:autoSpaceDN w:val="0"/>
        <w:adjustRightInd w:val="0"/>
        <w:snapToGrid w:val="0"/>
        <w:spacing w:beforeLines="50" w:line="360" w:lineRule="auto"/>
        <w:ind w:left="100" w:right="-20"/>
        <w:jc w:val="left"/>
        <w:rPr>
          <w:rFonts w:ascii="宋体" w:hAnsi="宋体" w:cs="宋体"/>
          <w:color w:val="000000"/>
          <w:kern w:val="0"/>
          <w:position w:val="-4"/>
          <w:szCs w:val="21"/>
        </w:rPr>
      </w:pPr>
    </w:p>
    <w:p w14:paraId="14960B1A">
      <w:pPr>
        <w:autoSpaceDE w:val="0"/>
        <w:autoSpaceDN w:val="0"/>
        <w:adjustRightInd w:val="0"/>
        <w:snapToGrid w:val="0"/>
        <w:spacing w:beforeLines="50" w:line="360" w:lineRule="auto"/>
        <w:jc w:val="left"/>
        <w:rPr>
          <w:rFonts w:ascii="宋体" w:hAnsi="宋体" w:cs="宋体"/>
          <w:kern w:val="0"/>
          <w:szCs w:val="21"/>
        </w:rPr>
      </w:pPr>
      <w:r>
        <w:rPr>
          <w:rFonts w:hint="eastAsia" w:ascii="宋体" w:hAnsi="宋体"/>
          <w:szCs w:val="21"/>
        </w:rPr>
        <w:t>供应商</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14:paraId="0FFD9ECF">
      <w:pPr>
        <w:autoSpaceDE w:val="0"/>
        <w:autoSpaceDN w:val="0"/>
        <w:adjustRightInd w:val="0"/>
        <w:snapToGrid w:val="0"/>
        <w:spacing w:beforeLines="50" w:line="360" w:lineRule="auto"/>
        <w:jc w:val="left"/>
        <w:rPr>
          <w:rFonts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14:paraId="6437F51A">
      <w:pPr>
        <w:autoSpaceDE w:val="0"/>
        <w:autoSpaceDN w:val="0"/>
        <w:adjustRightInd w:val="0"/>
        <w:snapToGrid w:val="0"/>
        <w:spacing w:beforeLines="50" w:line="360" w:lineRule="auto"/>
        <w:jc w:val="left"/>
        <w:rPr>
          <w:rFonts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14:paraId="7A2EF6CD">
      <w:pPr>
        <w:autoSpaceDE w:val="0"/>
        <w:autoSpaceDN w:val="0"/>
        <w:adjustRightInd w:val="0"/>
        <w:snapToGrid w:val="0"/>
        <w:spacing w:beforeLines="50" w:line="360" w:lineRule="auto"/>
        <w:jc w:val="left"/>
        <w:rPr>
          <w:rFonts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46E75F02">
      <w:pPr>
        <w:autoSpaceDE w:val="0"/>
        <w:autoSpaceDN w:val="0"/>
        <w:adjustRightInd w:val="0"/>
        <w:snapToGrid w:val="0"/>
        <w:spacing w:beforeLines="50" w:line="360" w:lineRule="auto"/>
        <w:jc w:val="left"/>
        <w:rPr>
          <w:rFonts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14:paraId="2DCCECDE">
      <w:pPr>
        <w:autoSpaceDE w:val="0"/>
        <w:autoSpaceDN w:val="0"/>
        <w:adjustRightInd w:val="0"/>
        <w:snapToGrid w:val="0"/>
        <w:spacing w:beforeLines="50" w:line="360" w:lineRule="auto"/>
        <w:jc w:val="left"/>
        <w:rPr>
          <w:rFonts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14:paraId="2182D6A8">
      <w:pPr>
        <w:autoSpaceDE w:val="0"/>
        <w:autoSpaceDN w:val="0"/>
        <w:adjustRightInd w:val="0"/>
        <w:snapToGrid w:val="0"/>
        <w:spacing w:beforeLines="50" w:line="360" w:lineRule="auto"/>
        <w:jc w:val="left"/>
        <w:rPr>
          <w:rFonts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系</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szCs w:val="21"/>
        </w:rPr>
        <w:t>供应商</w:t>
      </w:r>
      <w:r>
        <w:rPr>
          <w:rFonts w:hint="eastAsia" w:ascii="宋体" w:hAnsi="宋体" w:cs="宋体"/>
          <w:kern w:val="0"/>
          <w:szCs w:val="21"/>
        </w:rPr>
        <w:t>名称）的法定代表人。</w:t>
      </w:r>
    </w:p>
    <w:p w14:paraId="28D6C3AE">
      <w:pPr>
        <w:autoSpaceDE w:val="0"/>
        <w:autoSpaceDN w:val="0"/>
        <w:adjustRightInd w:val="0"/>
        <w:snapToGrid w:val="0"/>
        <w:spacing w:beforeLines="50" w:line="360" w:lineRule="auto"/>
        <w:jc w:val="left"/>
        <w:rPr>
          <w:rFonts w:ascii="宋体" w:hAnsi="宋体" w:cs="宋体"/>
          <w:kern w:val="0"/>
          <w:szCs w:val="21"/>
        </w:rPr>
      </w:pPr>
      <w:r>
        <w:rPr>
          <w:rFonts w:hint="eastAsia" w:ascii="宋体" w:hAnsi="宋体" w:cs="宋体"/>
          <w:kern w:val="0"/>
          <w:szCs w:val="21"/>
        </w:rPr>
        <w:t>特此证明。</w:t>
      </w:r>
    </w:p>
    <w:p w14:paraId="5634497C">
      <w:pPr>
        <w:autoSpaceDE w:val="0"/>
        <w:autoSpaceDN w:val="0"/>
        <w:adjustRightInd w:val="0"/>
        <w:snapToGrid w:val="0"/>
        <w:spacing w:beforeLines="50" w:line="360" w:lineRule="auto"/>
        <w:jc w:val="left"/>
        <w:rPr>
          <w:rFonts w:ascii="宋体" w:hAnsi="宋体" w:cs="宋体"/>
          <w:kern w:val="0"/>
          <w:szCs w:val="21"/>
        </w:rPr>
      </w:pPr>
      <w:r>
        <w:rPr>
          <w:rFonts w:hint="eastAsia" w:ascii="宋体" w:hAnsi="宋体"/>
          <w:szCs w:val="21"/>
        </w:rPr>
        <w:t>附：法定代表人身份证复印件</w:t>
      </w:r>
    </w:p>
    <w:tbl>
      <w:tblPr>
        <w:tblStyle w:val="43"/>
        <w:tblW w:w="8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0"/>
        <w:gridCol w:w="4410"/>
      </w:tblGrid>
      <w:tr w14:paraId="57A77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7" w:hRule="atLeast"/>
        </w:trPr>
        <w:tc>
          <w:tcPr>
            <w:tcW w:w="4410" w:type="dxa"/>
            <w:vAlign w:val="center"/>
          </w:tcPr>
          <w:p w14:paraId="2BA430F4">
            <w:pPr>
              <w:snapToGrid w:val="0"/>
              <w:spacing w:line="480" w:lineRule="auto"/>
              <w:jc w:val="center"/>
              <w:rPr>
                <w:rFonts w:ascii="宋体" w:hAnsi="宋体" w:cs="宋体"/>
                <w:color w:val="000000"/>
                <w:szCs w:val="21"/>
              </w:rPr>
            </w:pPr>
            <w:r>
              <w:rPr>
                <w:rFonts w:hint="eastAsia" w:ascii="宋体" w:hAnsi="宋体" w:cs="宋体"/>
                <w:color w:val="000000"/>
                <w:szCs w:val="21"/>
              </w:rPr>
              <w:t>身份证（正面）</w:t>
            </w:r>
            <w:r>
              <w:rPr>
                <w:rFonts w:hint="eastAsia" w:ascii="宋体" w:hAnsi="宋体" w:cs="宋体"/>
                <w:color w:val="000000"/>
                <w:spacing w:val="-2"/>
                <w:kern w:val="0"/>
                <w:szCs w:val="21"/>
              </w:rPr>
              <w:t>复</w:t>
            </w:r>
            <w:r>
              <w:rPr>
                <w:rFonts w:hint="eastAsia" w:ascii="宋体" w:hAnsi="宋体" w:cs="宋体"/>
                <w:color w:val="000000"/>
                <w:kern w:val="0"/>
                <w:szCs w:val="21"/>
              </w:rPr>
              <w:t>印</w:t>
            </w:r>
            <w:r>
              <w:rPr>
                <w:rFonts w:hint="eastAsia" w:ascii="宋体" w:hAnsi="宋体" w:cs="宋体"/>
                <w:color w:val="000000"/>
                <w:spacing w:val="-2"/>
                <w:kern w:val="0"/>
                <w:szCs w:val="21"/>
              </w:rPr>
              <w:t>件</w:t>
            </w:r>
          </w:p>
        </w:tc>
        <w:tc>
          <w:tcPr>
            <w:tcW w:w="4410" w:type="dxa"/>
            <w:vAlign w:val="center"/>
          </w:tcPr>
          <w:p w14:paraId="4827FAD9">
            <w:pPr>
              <w:snapToGrid w:val="0"/>
              <w:spacing w:line="480" w:lineRule="auto"/>
              <w:jc w:val="center"/>
              <w:rPr>
                <w:rFonts w:ascii="宋体" w:hAnsi="宋体" w:cs="宋体"/>
                <w:color w:val="000000"/>
                <w:szCs w:val="21"/>
              </w:rPr>
            </w:pPr>
            <w:r>
              <w:rPr>
                <w:rFonts w:hint="eastAsia" w:ascii="宋体" w:hAnsi="宋体" w:cs="宋体"/>
                <w:color w:val="000000"/>
                <w:szCs w:val="21"/>
              </w:rPr>
              <w:t>身份证（反面）</w:t>
            </w:r>
            <w:r>
              <w:rPr>
                <w:rFonts w:hint="eastAsia" w:ascii="宋体" w:hAnsi="宋体" w:cs="宋体"/>
                <w:color w:val="000000"/>
                <w:spacing w:val="-2"/>
                <w:kern w:val="0"/>
                <w:szCs w:val="21"/>
              </w:rPr>
              <w:t>复</w:t>
            </w:r>
            <w:r>
              <w:rPr>
                <w:rFonts w:hint="eastAsia" w:ascii="宋体" w:hAnsi="宋体" w:cs="宋体"/>
                <w:color w:val="000000"/>
                <w:kern w:val="0"/>
                <w:szCs w:val="21"/>
              </w:rPr>
              <w:t>印</w:t>
            </w:r>
            <w:r>
              <w:rPr>
                <w:rFonts w:hint="eastAsia" w:ascii="宋体" w:hAnsi="宋体" w:cs="宋体"/>
                <w:color w:val="000000"/>
                <w:spacing w:val="-2"/>
                <w:kern w:val="0"/>
                <w:szCs w:val="21"/>
              </w:rPr>
              <w:t>件</w:t>
            </w:r>
          </w:p>
        </w:tc>
      </w:tr>
    </w:tbl>
    <w:p w14:paraId="17AB89FF">
      <w:pPr>
        <w:snapToGrid w:val="0"/>
        <w:spacing w:line="480" w:lineRule="auto"/>
        <w:rPr>
          <w:rFonts w:ascii="宋体" w:hAnsi="宋体"/>
          <w:szCs w:val="21"/>
        </w:rPr>
      </w:pPr>
    </w:p>
    <w:p w14:paraId="43304E98">
      <w:pPr>
        <w:snapToGrid w:val="0"/>
        <w:rPr>
          <w:rFonts w:ascii="宋体" w:hAnsi="宋体"/>
          <w:szCs w:val="21"/>
        </w:rPr>
      </w:pPr>
    </w:p>
    <w:p w14:paraId="13D6B87C">
      <w:pPr>
        <w:snapToGrid w:val="0"/>
        <w:rPr>
          <w:rFonts w:ascii="宋体" w:hAnsi="宋体"/>
          <w:szCs w:val="21"/>
        </w:rPr>
      </w:pPr>
    </w:p>
    <w:p w14:paraId="6AC74EB6">
      <w:pPr>
        <w:adjustRightInd w:val="0"/>
        <w:snapToGrid w:val="0"/>
        <w:spacing w:line="360" w:lineRule="auto"/>
        <w:ind w:right="420"/>
        <w:rPr>
          <w:rFonts w:ascii="宋体" w:hAnsi="宋体"/>
          <w:szCs w:val="21"/>
        </w:rPr>
      </w:pPr>
    </w:p>
    <w:p w14:paraId="7C7FC341">
      <w:pPr>
        <w:adjustRightInd w:val="0"/>
        <w:snapToGrid w:val="0"/>
        <w:spacing w:line="360" w:lineRule="auto"/>
        <w:ind w:right="420"/>
        <w:rPr>
          <w:rFonts w:ascii="宋体" w:hAnsi="宋体"/>
          <w:szCs w:val="21"/>
        </w:rPr>
      </w:pPr>
      <w:r>
        <w:rPr>
          <w:rFonts w:hint="eastAsia" w:ascii="宋体" w:hAnsi="宋体"/>
          <w:szCs w:val="21"/>
        </w:rPr>
        <w:t>供应商名称（盖单位章）：</w:t>
      </w:r>
    </w:p>
    <w:p w14:paraId="02211F6B">
      <w:pPr>
        <w:adjustRightInd w:val="0"/>
        <w:snapToGrid w:val="0"/>
        <w:spacing w:line="360" w:lineRule="auto"/>
        <w:ind w:right="420"/>
        <w:rPr>
          <w:rFonts w:ascii="宋体" w:hAnsi="宋体"/>
          <w:szCs w:val="21"/>
        </w:rPr>
      </w:pPr>
      <w:r>
        <w:rPr>
          <w:rFonts w:hint="eastAsia" w:ascii="宋体" w:hAnsi="宋体"/>
          <w:szCs w:val="21"/>
        </w:rPr>
        <w:t>法定代表人（签字</w:t>
      </w:r>
      <w:r>
        <w:rPr>
          <w:rFonts w:hint="eastAsia" w:ascii="宋体" w:hAnsi="宋体"/>
          <w:szCs w:val="21"/>
          <w:lang w:val="en-US" w:eastAsia="zh-CN"/>
        </w:rPr>
        <w:t>并印章</w:t>
      </w:r>
      <w:r>
        <w:rPr>
          <w:rFonts w:hint="eastAsia" w:ascii="宋体" w:hAnsi="宋体"/>
          <w:szCs w:val="21"/>
        </w:rPr>
        <w:t>）：</w:t>
      </w:r>
      <w:r>
        <w:rPr>
          <w:rFonts w:hint="eastAsia" w:ascii="宋体" w:hAnsi="宋体"/>
          <w:szCs w:val="21"/>
          <w:u w:val="single"/>
        </w:rPr>
        <w:t xml:space="preserve">                     </w:t>
      </w:r>
    </w:p>
    <w:p w14:paraId="1D64E352">
      <w:pPr>
        <w:adjustRightInd w:val="0"/>
        <w:snapToGrid w:val="0"/>
        <w:spacing w:line="360" w:lineRule="auto"/>
        <w:ind w:right="420"/>
        <w:rPr>
          <w:rFonts w:ascii="宋体" w:hAnsi="宋体"/>
          <w:szCs w:val="21"/>
        </w:rPr>
      </w:pPr>
      <w:r>
        <w:rPr>
          <w:rFonts w:hint="eastAsia" w:ascii="宋体" w:hAnsi="宋体"/>
          <w:szCs w:val="21"/>
        </w:rPr>
        <w:t>委托代理人（签字）：</w:t>
      </w:r>
      <w:r>
        <w:rPr>
          <w:rFonts w:hint="eastAsia" w:ascii="宋体" w:hAnsi="宋体"/>
          <w:szCs w:val="21"/>
          <w:u w:val="single"/>
        </w:rPr>
        <w:t xml:space="preserve">                     </w:t>
      </w:r>
    </w:p>
    <w:p w14:paraId="6D989477">
      <w:pPr>
        <w:adjustRightInd w:val="0"/>
        <w:snapToGrid w:val="0"/>
        <w:spacing w:line="360" w:lineRule="auto"/>
        <w:ind w:right="24"/>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70EA26B">
      <w:pPr>
        <w:adjustRightInd w:val="0"/>
        <w:snapToGrid w:val="0"/>
        <w:spacing w:beforeLines="50" w:line="360" w:lineRule="auto"/>
        <w:ind w:right="24"/>
        <w:rPr>
          <w:rFonts w:ascii="宋体" w:hAnsi="宋体" w:cs="宋体"/>
          <w:color w:val="000000"/>
          <w:szCs w:val="21"/>
        </w:rPr>
      </w:pPr>
    </w:p>
    <w:p w14:paraId="547692D9">
      <w:pPr>
        <w:pStyle w:val="3"/>
        <w:jc w:val="center"/>
        <w:rPr>
          <w:rFonts w:ascii="宋体" w:hAnsi="宋体" w:cs="宋体"/>
          <w:color w:val="000000"/>
          <w:sz w:val="28"/>
          <w:szCs w:val="28"/>
        </w:rPr>
      </w:pPr>
      <w:r>
        <w:rPr>
          <w:rFonts w:hint="eastAsia" w:ascii="宋体" w:hAnsi="宋体" w:cs="宋体"/>
          <w:color w:val="000000"/>
        </w:rPr>
        <w:br w:type="page"/>
      </w:r>
      <w:bookmarkStart w:id="37" w:name="_Toc34637792"/>
      <w:r>
        <w:rPr>
          <w:rFonts w:hint="eastAsia" w:ascii="宋体" w:hAnsi="宋体" w:cs="宋体"/>
          <w:color w:val="000000"/>
          <w:sz w:val="28"/>
          <w:szCs w:val="28"/>
        </w:rPr>
        <w:t>三、授权委托书(格式)</w:t>
      </w:r>
      <w:bookmarkEnd w:id="37"/>
    </w:p>
    <w:p w14:paraId="7B2AF3EE">
      <w:pPr>
        <w:autoSpaceDE w:val="0"/>
        <w:autoSpaceDN w:val="0"/>
        <w:adjustRightInd w:val="0"/>
        <w:snapToGrid w:val="0"/>
        <w:spacing w:beforeLines="50" w:line="360" w:lineRule="auto"/>
        <w:ind w:firstLine="420" w:firstLineChars="200"/>
        <w:jc w:val="left"/>
        <w:rPr>
          <w:rFonts w:ascii="宋体" w:hAnsi="宋体" w:cs="宋体"/>
          <w:color w:val="000000"/>
          <w:kern w:val="0"/>
          <w:szCs w:val="21"/>
        </w:rPr>
      </w:pPr>
    </w:p>
    <w:p w14:paraId="5B03CE6F">
      <w:pPr>
        <w:autoSpaceDE w:val="0"/>
        <w:autoSpaceDN w:val="0"/>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szCs w:val="21"/>
        </w:rPr>
        <w:t>供应商</w:t>
      </w:r>
      <w:r>
        <w:rPr>
          <w:rFonts w:hint="eastAsia" w:ascii="宋体" w:hAnsi="宋体" w:cs="宋体"/>
          <w:kern w:val="0"/>
          <w:szCs w:val="21"/>
        </w:rPr>
        <w:t>名称）的法定代表人，现授权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w:t>
      </w:r>
      <w:r>
        <w:rPr>
          <w:rFonts w:hint="eastAsia" w:ascii="宋体" w:hAnsi="宋体"/>
          <w:szCs w:val="21"/>
        </w:rPr>
        <w:t>委托</w:t>
      </w:r>
      <w:r>
        <w:rPr>
          <w:rFonts w:hint="eastAsia" w:ascii="宋体" w:hAnsi="宋体" w:cs="宋体"/>
          <w:kern w:val="0"/>
          <w:szCs w:val="21"/>
        </w:rPr>
        <w:t>代理编号）响应文件；(2)签署并重新提交响应文件及最后报价；(3)退出谈判；(4)签订合同和处理有关事宜，其法律后果由我方承担。</w:t>
      </w:r>
    </w:p>
    <w:p w14:paraId="57682312">
      <w:pPr>
        <w:autoSpaceDE w:val="0"/>
        <w:autoSpaceDN w:val="0"/>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06C4937B">
      <w:pPr>
        <w:spacing w:line="360" w:lineRule="auto"/>
        <w:ind w:firstLine="435"/>
        <w:rPr>
          <w:rFonts w:ascii="宋体" w:hAnsi="宋体" w:cs="宋体"/>
          <w:kern w:val="0"/>
          <w:szCs w:val="21"/>
        </w:rPr>
      </w:pPr>
      <w:r>
        <w:rPr>
          <w:rFonts w:hint="eastAsia" w:ascii="宋体" w:hAnsi="宋体" w:cs="宋体"/>
          <w:kern w:val="0"/>
          <w:szCs w:val="21"/>
        </w:rPr>
        <w:t>代理人无转委托权。</w:t>
      </w:r>
    </w:p>
    <w:p w14:paraId="19D43AF4">
      <w:pPr>
        <w:spacing w:line="360" w:lineRule="auto"/>
        <w:ind w:firstLine="435"/>
        <w:rPr>
          <w:rFonts w:ascii="宋体" w:hAnsi="宋体"/>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p w14:paraId="77186D43">
      <w:pPr>
        <w:adjustRightInd w:val="0"/>
        <w:snapToGrid w:val="0"/>
        <w:spacing w:beforeLines="50" w:line="360" w:lineRule="auto"/>
        <w:ind w:firstLine="420" w:firstLineChars="200"/>
        <w:rPr>
          <w:rFonts w:ascii="宋体" w:hAnsi="宋体"/>
          <w:szCs w:val="21"/>
        </w:rPr>
      </w:pPr>
      <w:r>
        <w:rPr>
          <w:rFonts w:hint="eastAsia" w:ascii="宋体" w:hAnsi="宋体"/>
          <w:szCs w:val="21"/>
        </w:rPr>
        <w:t>附：委托代理人身份证复印件及法定代表人身份证明(附件1，原件)</w:t>
      </w:r>
    </w:p>
    <w:tbl>
      <w:tblPr>
        <w:tblStyle w:val="43"/>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0"/>
        <w:gridCol w:w="4500"/>
      </w:tblGrid>
      <w:tr w14:paraId="5CFB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3" w:hRule="atLeast"/>
        </w:trPr>
        <w:tc>
          <w:tcPr>
            <w:tcW w:w="4500" w:type="dxa"/>
            <w:vAlign w:val="center"/>
          </w:tcPr>
          <w:p w14:paraId="52BEEA55">
            <w:pPr>
              <w:snapToGrid w:val="0"/>
              <w:spacing w:line="600" w:lineRule="exact"/>
              <w:jc w:val="center"/>
              <w:rPr>
                <w:rFonts w:ascii="宋体" w:hAnsi="宋体" w:cs="宋体"/>
                <w:color w:val="000000"/>
                <w:szCs w:val="21"/>
              </w:rPr>
            </w:pPr>
            <w:r>
              <w:rPr>
                <w:rFonts w:hint="eastAsia" w:ascii="宋体" w:hAnsi="宋体" w:cs="宋体"/>
                <w:color w:val="000000"/>
                <w:szCs w:val="21"/>
              </w:rPr>
              <w:t>身份证（正面）</w:t>
            </w:r>
            <w:r>
              <w:rPr>
                <w:rFonts w:hint="eastAsia" w:ascii="宋体" w:hAnsi="宋体" w:cs="宋体"/>
                <w:color w:val="000000"/>
                <w:spacing w:val="-2"/>
                <w:kern w:val="0"/>
                <w:szCs w:val="21"/>
              </w:rPr>
              <w:t>复</w:t>
            </w:r>
            <w:r>
              <w:rPr>
                <w:rFonts w:hint="eastAsia" w:ascii="宋体" w:hAnsi="宋体" w:cs="宋体"/>
                <w:color w:val="000000"/>
                <w:kern w:val="0"/>
                <w:szCs w:val="21"/>
              </w:rPr>
              <w:t>印</w:t>
            </w:r>
            <w:r>
              <w:rPr>
                <w:rFonts w:hint="eastAsia" w:ascii="宋体" w:hAnsi="宋体" w:cs="宋体"/>
                <w:color w:val="000000"/>
                <w:spacing w:val="-2"/>
                <w:kern w:val="0"/>
                <w:szCs w:val="21"/>
              </w:rPr>
              <w:t>件</w:t>
            </w:r>
          </w:p>
        </w:tc>
        <w:tc>
          <w:tcPr>
            <w:tcW w:w="4500" w:type="dxa"/>
            <w:vAlign w:val="center"/>
          </w:tcPr>
          <w:p w14:paraId="64051C45">
            <w:pPr>
              <w:snapToGrid w:val="0"/>
              <w:spacing w:line="600" w:lineRule="exact"/>
              <w:jc w:val="center"/>
              <w:rPr>
                <w:rFonts w:ascii="宋体" w:hAnsi="宋体" w:cs="宋体"/>
                <w:color w:val="000000"/>
                <w:szCs w:val="21"/>
              </w:rPr>
            </w:pPr>
            <w:r>
              <w:rPr>
                <w:rFonts w:hint="eastAsia" w:ascii="宋体" w:hAnsi="宋体" w:cs="宋体"/>
                <w:color w:val="000000"/>
                <w:szCs w:val="21"/>
              </w:rPr>
              <w:t>身份证（反面）</w:t>
            </w:r>
            <w:r>
              <w:rPr>
                <w:rFonts w:hint="eastAsia" w:ascii="宋体" w:hAnsi="宋体" w:cs="宋体"/>
                <w:color w:val="000000"/>
                <w:spacing w:val="-2"/>
                <w:kern w:val="0"/>
                <w:szCs w:val="21"/>
              </w:rPr>
              <w:t>复</w:t>
            </w:r>
            <w:r>
              <w:rPr>
                <w:rFonts w:hint="eastAsia" w:ascii="宋体" w:hAnsi="宋体" w:cs="宋体"/>
                <w:color w:val="000000"/>
                <w:kern w:val="0"/>
                <w:szCs w:val="21"/>
              </w:rPr>
              <w:t>印</w:t>
            </w:r>
            <w:r>
              <w:rPr>
                <w:rFonts w:hint="eastAsia" w:ascii="宋体" w:hAnsi="宋体" w:cs="宋体"/>
                <w:color w:val="000000"/>
                <w:spacing w:val="-2"/>
                <w:kern w:val="0"/>
                <w:szCs w:val="21"/>
              </w:rPr>
              <w:t>件</w:t>
            </w:r>
          </w:p>
        </w:tc>
      </w:tr>
    </w:tbl>
    <w:p w14:paraId="5C3FDFA6">
      <w:pPr>
        <w:adjustRightInd w:val="0"/>
        <w:snapToGrid w:val="0"/>
        <w:spacing w:line="360" w:lineRule="auto"/>
        <w:ind w:right="420"/>
        <w:rPr>
          <w:rFonts w:ascii="宋体" w:hAnsi="宋体"/>
          <w:szCs w:val="21"/>
        </w:rPr>
      </w:pPr>
    </w:p>
    <w:p w14:paraId="48C36DB5">
      <w:pPr>
        <w:adjustRightInd w:val="0"/>
        <w:snapToGrid w:val="0"/>
        <w:spacing w:line="360" w:lineRule="auto"/>
        <w:ind w:right="420"/>
        <w:rPr>
          <w:rFonts w:ascii="宋体" w:hAnsi="宋体"/>
          <w:szCs w:val="21"/>
        </w:rPr>
      </w:pPr>
    </w:p>
    <w:p w14:paraId="78C0308D">
      <w:pPr>
        <w:adjustRightInd w:val="0"/>
        <w:snapToGrid w:val="0"/>
        <w:spacing w:line="360" w:lineRule="auto"/>
        <w:ind w:right="420"/>
        <w:rPr>
          <w:rFonts w:ascii="宋体" w:hAnsi="宋体"/>
          <w:szCs w:val="21"/>
        </w:rPr>
      </w:pPr>
    </w:p>
    <w:p w14:paraId="2146BEE7">
      <w:pPr>
        <w:adjustRightInd w:val="0"/>
        <w:snapToGrid w:val="0"/>
        <w:spacing w:line="360" w:lineRule="auto"/>
        <w:ind w:right="420"/>
        <w:rPr>
          <w:rFonts w:ascii="宋体" w:hAnsi="宋体"/>
          <w:szCs w:val="21"/>
        </w:rPr>
      </w:pPr>
    </w:p>
    <w:p w14:paraId="42F92BD4">
      <w:pPr>
        <w:adjustRightInd w:val="0"/>
        <w:snapToGrid w:val="0"/>
        <w:spacing w:line="360" w:lineRule="auto"/>
        <w:ind w:right="420"/>
        <w:rPr>
          <w:rFonts w:ascii="宋体" w:hAnsi="宋体"/>
          <w:szCs w:val="21"/>
        </w:rPr>
      </w:pPr>
    </w:p>
    <w:p w14:paraId="709476E2">
      <w:pPr>
        <w:adjustRightInd w:val="0"/>
        <w:snapToGrid w:val="0"/>
        <w:spacing w:line="360" w:lineRule="auto"/>
        <w:ind w:right="420"/>
        <w:rPr>
          <w:rFonts w:ascii="宋体" w:hAnsi="宋体"/>
          <w:szCs w:val="21"/>
        </w:rPr>
      </w:pPr>
      <w:r>
        <w:rPr>
          <w:rFonts w:hint="eastAsia" w:ascii="宋体" w:hAnsi="宋体"/>
          <w:szCs w:val="21"/>
        </w:rPr>
        <w:t>供应商名称（盖单位章）：</w:t>
      </w:r>
    </w:p>
    <w:p w14:paraId="2B89F3B4">
      <w:pPr>
        <w:adjustRightInd w:val="0"/>
        <w:snapToGrid w:val="0"/>
        <w:spacing w:line="360" w:lineRule="auto"/>
        <w:ind w:right="420"/>
        <w:rPr>
          <w:rFonts w:ascii="宋体" w:hAnsi="宋体"/>
          <w:szCs w:val="21"/>
        </w:rPr>
      </w:pPr>
      <w:r>
        <w:rPr>
          <w:rFonts w:hint="eastAsia" w:ascii="宋体" w:hAnsi="宋体"/>
          <w:szCs w:val="21"/>
        </w:rPr>
        <w:t>法定代表人（签字</w:t>
      </w:r>
      <w:r>
        <w:rPr>
          <w:rFonts w:hint="eastAsia" w:ascii="宋体" w:hAnsi="宋体"/>
          <w:szCs w:val="21"/>
          <w:lang w:val="en-US" w:eastAsia="zh-CN"/>
        </w:rPr>
        <w:t>并印章</w:t>
      </w:r>
      <w:r>
        <w:rPr>
          <w:rFonts w:hint="eastAsia" w:ascii="宋体" w:hAnsi="宋体"/>
          <w:szCs w:val="21"/>
        </w:rPr>
        <w:t>）：</w:t>
      </w:r>
      <w:r>
        <w:rPr>
          <w:rFonts w:hint="eastAsia" w:ascii="宋体" w:hAnsi="宋体"/>
          <w:szCs w:val="21"/>
          <w:u w:val="single"/>
        </w:rPr>
        <w:t xml:space="preserve">                     </w:t>
      </w:r>
    </w:p>
    <w:p w14:paraId="6DC9CE25">
      <w:pPr>
        <w:adjustRightInd w:val="0"/>
        <w:snapToGrid w:val="0"/>
        <w:spacing w:line="360" w:lineRule="auto"/>
        <w:ind w:right="420"/>
        <w:rPr>
          <w:rFonts w:ascii="宋体" w:hAnsi="宋体"/>
          <w:szCs w:val="21"/>
        </w:rPr>
      </w:pPr>
      <w:r>
        <w:rPr>
          <w:rFonts w:hint="eastAsia" w:ascii="宋体" w:hAnsi="宋体"/>
          <w:szCs w:val="21"/>
        </w:rPr>
        <w:t>委托代理人（签字）：</w:t>
      </w:r>
      <w:r>
        <w:rPr>
          <w:rFonts w:hint="eastAsia" w:ascii="宋体" w:hAnsi="宋体"/>
          <w:szCs w:val="21"/>
          <w:u w:val="single"/>
        </w:rPr>
        <w:t xml:space="preserve">                     </w:t>
      </w:r>
    </w:p>
    <w:p w14:paraId="07078DF7">
      <w:pPr>
        <w:adjustRightInd w:val="0"/>
        <w:snapToGrid w:val="0"/>
        <w:spacing w:line="360" w:lineRule="auto"/>
        <w:ind w:right="24"/>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4EE1B4A">
      <w:pPr>
        <w:pStyle w:val="3"/>
        <w:jc w:val="center"/>
        <w:rPr>
          <w:rFonts w:ascii="宋体" w:hAnsi="宋体" w:cs="宋体"/>
          <w:color w:val="000000"/>
          <w:sz w:val="28"/>
          <w:szCs w:val="28"/>
        </w:rPr>
      </w:pPr>
      <w:r>
        <w:rPr>
          <w:rFonts w:hint="eastAsia" w:ascii="宋体" w:hAnsi="宋体" w:cs="宋体"/>
          <w:color w:val="000000"/>
        </w:rPr>
        <w:br w:type="page"/>
      </w:r>
      <w:bookmarkStart w:id="38" w:name="_Toc34637793"/>
      <w:r>
        <w:rPr>
          <w:rFonts w:hint="eastAsia" w:ascii="宋体" w:hAnsi="宋体" w:cs="宋体"/>
          <w:color w:val="000000"/>
          <w:sz w:val="28"/>
          <w:szCs w:val="28"/>
        </w:rPr>
        <w:t>四、保证金</w:t>
      </w:r>
      <w:bookmarkEnd w:id="38"/>
    </w:p>
    <w:p w14:paraId="3093ADF8">
      <w:pPr>
        <w:rPr>
          <w:rFonts w:ascii="宋体" w:hAnsi="宋体" w:cs="宋体"/>
          <w:color w:val="000000"/>
        </w:rPr>
      </w:pPr>
    </w:p>
    <w:p w14:paraId="203D7C71">
      <w:pPr>
        <w:spacing w:line="480" w:lineRule="exact"/>
        <w:jc w:val="center"/>
        <w:rPr>
          <w:rFonts w:ascii="宋体" w:hAnsi="宋体" w:cs="宋体"/>
          <w:bCs/>
          <w:sz w:val="32"/>
          <w:szCs w:val="32"/>
        </w:rPr>
      </w:pPr>
    </w:p>
    <w:p w14:paraId="25B9A0AB">
      <w:pPr>
        <w:spacing w:line="480" w:lineRule="exact"/>
        <w:jc w:val="center"/>
        <w:rPr>
          <w:rFonts w:ascii="宋体" w:hAnsi="宋体" w:cs="宋体"/>
          <w:bCs/>
          <w:sz w:val="32"/>
          <w:szCs w:val="32"/>
        </w:rPr>
      </w:pPr>
    </w:p>
    <w:p w14:paraId="27360C33">
      <w:pPr>
        <w:spacing w:line="480" w:lineRule="exact"/>
        <w:jc w:val="center"/>
        <w:rPr>
          <w:rFonts w:ascii="宋体" w:hAnsi="宋体" w:cs="宋体"/>
          <w:bCs/>
          <w:sz w:val="32"/>
          <w:szCs w:val="32"/>
        </w:rPr>
      </w:pPr>
    </w:p>
    <w:p w14:paraId="5BB860EB">
      <w:pPr>
        <w:spacing w:line="480" w:lineRule="exact"/>
        <w:jc w:val="center"/>
        <w:rPr>
          <w:rFonts w:ascii="宋体" w:hAnsi="宋体" w:cs="宋体"/>
          <w:bCs/>
          <w:sz w:val="32"/>
          <w:szCs w:val="32"/>
        </w:rPr>
      </w:pPr>
    </w:p>
    <w:p w14:paraId="5F66F0AB">
      <w:pPr>
        <w:spacing w:line="480" w:lineRule="exact"/>
        <w:jc w:val="center"/>
        <w:rPr>
          <w:rFonts w:ascii="宋体" w:hAnsi="宋体" w:cs="宋体"/>
          <w:bCs/>
          <w:sz w:val="32"/>
          <w:szCs w:val="32"/>
        </w:rPr>
      </w:pPr>
    </w:p>
    <w:p w14:paraId="3CF29BE4">
      <w:pPr>
        <w:spacing w:line="480" w:lineRule="exact"/>
        <w:jc w:val="center"/>
        <w:rPr>
          <w:rFonts w:ascii="宋体" w:hAnsi="宋体" w:cs="宋体"/>
          <w:bCs/>
          <w:sz w:val="32"/>
          <w:szCs w:val="32"/>
        </w:rPr>
      </w:pPr>
    </w:p>
    <w:p w14:paraId="0FD1F28A">
      <w:pPr>
        <w:spacing w:line="480" w:lineRule="exact"/>
        <w:jc w:val="center"/>
        <w:rPr>
          <w:rFonts w:ascii="宋体" w:hAnsi="宋体" w:cs="宋体"/>
          <w:bCs/>
          <w:sz w:val="32"/>
          <w:szCs w:val="32"/>
        </w:rPr>
      </w:pPr>
    </w:p>
    <w:p w14:paraId="28D46EAC">
      <w:pPr>
        <w:spacing w:line="480" w:lineRule="exact"/>
        <w:jc w:val="center"/>
        <w:rPr>
          <w:rFonts w:ascii="宋体" w:hAnsi="宋体" w:cs="宋体"/>
          <w:bCs/>
          <w:sz w:val="32"/>
          <w:szCs w:val="32"/>
        </w:rPr>
      </w:pPr>
    </w:p>
    <w:p w14:paraId="7776B698">
      <w:pPr>
        <w:spacing w:line="480" w:lineRule="exact"/>
        <w:jc w:val="center"/>
        <w:rPr>
          <w:rFonts w:ascii="宋体" w:hAnsi="宋体" w:cs="宋体"/>
          <w:bCs/>
          <w:sz w:val="32"/>
          <w:szCs w:val="32"/>
        </w:rPr>
      </w:pPr>
    </w:p>
    <w:p w14:paraId="0BAD3F7B">
      <w:pPr>
        <w:spacing w:line="480" w:lineRule="exact"/>
        <w:jc w:val="center"/>
        <w:rPr>
          <w:rFonts w:ascii="宋体" w:hAnsi="宋体" w:cs="宋体"/>
          <w:bCs/>
          <w:sz w:val="32"/>
          <w:szCs w:val="32"/>
        </w:rPr>
      </w:pPr>
    </w:p>
    <w:p w14:paraId="3BC031D7">
      <w:pPr>
        <w:spacing w:line="480" w:lineRule="exact"/>
        <w:jc w:val="center"/>
        <w:rPr>
          <w:rFonts w:ascii="宋体" w:hAnsi="宋体" w:cs="宋体"/>
          <w:bCs/>
          <w:sz w:val="32"/>
          <w:szCs w:val="32"/>
        </w:rPr>
      </w:pPr>
    </w:p>
    <w:p w14:paraId="4E666C5A">
      <w:pPr>
        <w:spacing w:line="480" w:lineRule="exact"/>
        <w:jc w:val="center"/>
        <w:rPr>
          <w:rFonts w:ascii="宋体" w:hAnsi="宋体" w:cs="宋体"/>
          <w:bCs/>
          <w:sz w:val="32"/>
          <w:szCs w:val="32"/>
        </w:rPr>
      </w:pPr>
    </w:p>
    <w:p w14:paraId="43EF8326">
      <w:pPr>
        <w:spacing w:line="480" w:lineRule="exact"/>
        <w:jc w:val="center"/>
        <w:rPr>
          <w:rFonts w:ascii="宋体" w:hAnsi="宋体" w:cs="宋体"/>
          <w:bCs/>
          <w:sz w:val="32"/>
          <w:szCs w:val="32"/>
        </w:rPr>
      </w:pPr>
    </w:p>
    <w:p w14:paraId="4BE7B194">
      <w:pPr>
        <w:spacing w:line="480" w:lineRule="exact"/>
        <w:jc w:val="center"/>
        <w:rPr>
          <w:rFonts w:ascii="宋体" w:hAnsi="宋体" w:cs="宋体"/>
          <w:bCs/>
          <w:sz w:val="32"/>
          <w:szCs w:val="32"/>
        </w:rPr>
      </w:pPr>
    </w:p>
    <w:p w14:paraId="085FB543">
      <w:pPr>
        <w:spacing w:line="480" w:lineRule="exact"/>
        <w:jc w:val="center"/>
        <w:rPr>
          <w:rFonts w:ascii="宋体" w:hAnsi="宋体" w:cs="宋体"/>
          <w:bCs/>
          <w:sz w:val="32"/>
          <w:szCs w:val="32"/>
        </w:rPr>
      </w:pPr>
    </w:p>
    <w:p w14:paraId="3681B529">
      <w:pPr>
        <w:spacing w:line="480" w:lineRule="exact"/>
        <w:jc w:val="center"/>
        <w:rPr>
          <w:rFonts w:ascii="宋体" w:hAnsi="宋体" w:cs="宋体"/>
          <w:bCs/>
          <w:sz w:val="32"/>
          <w:szCs w:val="32"/>
        </w:rPr>
      </w:pPr>
    </w:p>
    <w:p w14:paraId="2D9A3038">
      <w:pPr>
        <w:spacing w:line="480" w:lineRule="exact"/>
        <w:jc w:val="center"/>
        <w:rPr>
          <w:rFonts w:ascii="宋体" w:hAnsi="宋体" w:cs="宋体"/>
          <w:bCs/>
          <w:sz w:val="32"/>
          <w:szCs w:val="32"/>
        </w:rPr>
      </w:pPr>
    </w:p>
    <w:p w14:paraId="229D4908">
      <w:pPr>
        <w:spacing w:line="480" w:lineRule="exact"/>
        <w:jc w:val="center"/>
        <w:rPr>
          <w:rFonts w:ascii="宋体" w:hAnsi="宋体" w:cs="宋体"/>
          <w:bCs/>
          <w:sz w:val="32"/>
          <w:szCs w:val="32"/>
        </w:rPr>
      </w:pPr>
    </w:p>
    <w:p w14:paraId="0F41E63B">
      <w:pPr>
        <w:spacing w:line="480" w:lineRule="exact"/>
        <w:jc w:val="center"/>
        <w:rPr>
          <w:rFonts w:ascii="宋体" w:hAnsi="宋体" w:cs="宋体"/>
          <w:bCs/>
          <w:sz w:val="32"/>
          <w:szCs w:val="32"/>
        </w:rPr>
      </w:pPr>
    </w:p>
    <w:p w14:paraId="5F75D0BE">
      <w:pPr>
        <w:spacing w:line="480" w:lineRule="exact"/>
        <w:jc w:val="center"/>
        <w:rPr>
          <w:rFonts w:ascii="宋体" w:hAnsi="宋体" w:cs="宋体"/>
          <w:bCs/>
          <w:sz w:val="32"/>
          <w:szCs w:val="32"/>
        </w:rPr>
      </w:pPr>
    </w:p>
    <w:p w14:paraId="0F0B2E7F">
      <w:pPr>
        <w:spacing w:line="480" w:lineRule="exact"/>
        <w:jc w:val="center"/>
        <w:rPr>
          <w:rFonts w:ascii="宋体" w:hAnsi="宋体" w:cs="宋体"/>
          <w:bCs/>
          <w:sz w:val="32"/>
          <w:szCs w:val="32"/>
        </w:rPr>
      </w:pPr>
    </w:p>
    <w:p w14:paraId="6DD69A8F">
      <w:pPr>
        <w:spacing w:line="480" w:lineRule="exact"/>
        <w:jc w:val="center"/>
        <w:rPr>
          <w:rFonts w:ascii="宋体" w:hAnsi="宋体" w:cs="宋体"/>
          <w:bCs/>
          <w:sz w:val="32"/>
          <w:szCs w:val="32"/>
        </w:rPr>
      </w:pPr>
    </w:p>
    <w:p w14:paraId="2C62A628">
      <w:pPr>
        <w:spacing w:line="480" w:lineRule="exact"/>
        <w:jc w:val="center"/>
        <w:rPr>
          <w:rFonts w:ascii="宋体" w:hAnsi="宋体" w:cs="宋体"/>
          <w:bCs/>
          <w:sz w:val="32"/>
          <w:szCs w:val="32"/>
        </w:rPr>
      </w:pPr>
    </w:p>
    <w:p w14:paraId="1B850F37">
      <w:pPr>
        <w:spacing w:line="480" w:lineRule="exact"/>
        <w:jc w:val="center"/>
        <w:rPr>
          <w:rFonts w:ascii="宋体" w:hAnsi="宋体" w:cs="宋体"/>
          <w:bCs/>
          <w:sz w:val="32"/>
          <w:szCs w:val="32"/>
        </w:rPr>
      </w:pPr>
    </w:p>
    <w:p w14:paraId="1A882E93">
      <w:pPr>
        <w:spacing w:line="480" w:lineRule="exact"/>
        <w:jc w:val="center"/>
        <w:rPr>
          <w:rFonts w:ascii="宋体" w:hAnsi="宋体" w:cs="宋体"/>
          <w:bCs/>
          <w:sz w:val="32"/>
          <w:szCs w:val="32"/>
        </w:rPr>
      </w:pPr>
    </w:p>
    <w:p w14:paraId="080A9F6C">
      <w:pPr>
        <w:spacing w:line="480" w:lineRule="exact"/>
        <w:jc w:val="center"/>
        <w:rPr>
          <w:rFonts w:ascii="宋体" w:hAnsi="宋体" w:cs="宋体"/>
          <w:bCs/>
          <w:sz w:val="32"/>
          <w:szCs w:val="32"/>
        </w:rPr>
      </w:pPr>
    </w:p>
    <w:p w14:paraId="1FABF4C5">
      <w:pPr>
        <w:pStyle w:val="3"/>
        <w:jc w:val="center"/>
        <w:rPr>
          <w:rFonts w:ascii="宋体" w:hAnsi="宋体" w:cs="宋体"/>
          <w:sz w:val="28"/>
          <w:szCs w:val="28"/>
        </w:rPr>
      </w:pPr>
      <w:r>
        <w:rPr>
          <w:rFonts w:hint="eastAsia" w:ascii="宋体" w:hAnsi="宋体" w:cs="宋体"/>
          <w:color w:val="000000"/>
        </w:rPr>
        <w:br w:type="page"/>
      </w:r>
      <w:bookmarkStart w:id="39" w:name="_Toc34637795"/>
      <w:r>
        <w:rPr>
          <w:rFonts w:hint="eastAsia" w:ascii="宋体" w:hAnsi="宋体" w:cs="宋体"/>
          <w:sz w:val="28"/>
          <w:szCs w:val="28"/>
        </w:rPr>
        <w:t>五、报价表及报价文件(格式)</w:t>
      </w:r>
      <w:bookmarkEnd w:id="39"/>
    </w:p>
    <w:p w14:paraId="1A1A6AEC">
      <w:pPr>
        <w:pStyle w:val="4"/>
        <w:rPr>
          <w:rFonts w:ascii="宋体" w:hAnsi="宋体" w:cs="宋体"/>
          <w:sz w:val="21"/>
          <w:szCs w:val="21"/>
        </w:rPr>
      </w:pPr>
      <w:bookmarkStart w:id="40" w:name="_Toc34637796"/>
      <w:r>
        <w:rPr>
          <w:rFonts w:hint="eastAsia" w:ascii="宋体" w:hAnsi="宋体" w:cs="宋体"/>
          <w:sz w:val="21"/>
          <w:szCs w:val="21"/>
        </w:rPr>
        <w:t>附件5-1 报价表</w:t>
      </w:r>
      <w:bookmarkEnd w:id="40"/>
    </w:p>
    <w:p w14:paraId="61FC1491">
      <w:pPr>
        <w:jc w:val="center"/>
        <w:rPr>
          <w:rFonts w:ascii="宋体" w:hAnsi="宋体" w:cs="宋体"/>
          <w:b/>
          <w:sz w:val="28"/>
          <w:szCs w:val="28"/>
        </w:rPr>
      </w:pPr>
      <w:r>
        <w:rPr>
          <w:rFonts w:hint="eastAsia" w:ascii="宋体" w:hAnsi="宋体" w:cs="宋体"/>
          <w:b/>
          <w:sz w:val="28"/>
          <w:szCs w:val="28"/>
        </w:rPr>
        <w:t>报价表</w:t>
      </w:r>
    </w:p>
    <w:p w14:paraId="43A171C9">
      <w:pPr>
        <w:adjustRightInd w:val="0"/>
        <w:snapToGrid w:val="0"/>
        <w:spacing w:line="360" w:lineRule="auto"/>
        <w:ind w:left="-88" w:leftChars="-42"/>
        <w:jc w:val="center"/>
        <w:rPr>
          <w:rFonts w:ascii="宋体" w:hAnsi="宋体" w:cs="宋体"/>
          <w:color w:val="000000"/>
          <w:sz w:val="24"/>
        </w:rPr>
      </w:pPr>
    </w:p>
    <w:p w14:paraId="1D4A65D8">
      <w:pPr>
        <w:adjustRightInd w:val="0"/>
        <w:snapToGrid w:val="0"/>
        <w:spacing w:beforeLines="50" w:line="360" w:lineRule="auto"/>
        <w:rPr>
          <w:rFonts w:ascii="宋体" w:hAnsi="宋体" w:cs="宋体"/>
          <w:szCs w:val="21"/>
        </w:rPr>
      </w:pPr>
      <w:r>
        <w:rPr>
          <w:rFonts w:hint="eastAsia" w:ascii="宋体" w:hAnsi="宋体" w:cs="宋体"/>
          <w:szCs w:val="21"/>
        </w:rPr>
        <w:t>委托代理编号：</w:t>
      </w:r>
      <w:r>
        <w:rPr>
          <w:rFonts w:hint="eastAsia" w:ascii="宋体" w:hAnsi="宋体" w:cs="宋体"/>
          <w:szCs w:val="21"/>
          <w:u w:val="single"/>
        </w:rPr>
        <w:t xml:space="preserve">                 </w:t>
      </w:r>
      <w:r>
        <w:rPr>
          <w:rFonts w:hint="eastAsia" w:ascii="宋体" w:hAnsi="宋体" w:cs="宋体"/>
          <w:szCs w:val="21"/>
        </w:rPr>
        <w:t xml:space="preserve">                    项目名称：</w:t>
      </w:r>
      <w:r>
        <w:rPr>
          <w:rFonts w:hint="eastAsia" w:ascii="宋体" w:hAnsi="宋体" w:cs="宋体"/>
          <w:szCs w:val="21"/>
          <w:u w:val="single"/>
        </w:rPr>
        <w:t xml:space="preserve">               </w:t>
      </w:r>
    </w:p>
    <w:p w14:paraId="65BAB38A">
      <w:pPr>
        <w:adjustRightInd w:val="0"/>
        <w:snapToGrid w:val="0"/>
        <w:spacing w:beforeLines="50" w:line="360" w:lineRule="auto"/>
        <w:rPr>
          <w:rFonts w:ascii="宋体" w:hAnsi="宋体" w:cs="宋体"/>
          <w:b/>
          <w:szCs w:val="21"/>
        </w:rPr>
      </w:pPr>
      <w:r>
        <w:rPr>
          <w:rFonts w:hint="eastAsia" w:ascii="宋体" w:hAnsi="宋体" w:cs="宋体"/>
          <w:szCs w:val="21"/>
        </w:rPr>
        <w:t>包号：</w:t>
      </w:r>
      <w:r>
        <w:rPr>
          <w:rFonts w:hint="eastAsia" w:ascii="宋体" w:hAnsi="宋体" w:cs="宋体"/>
          <w:szCs w:val="21"/>
          <w:u w:val="single"/>
        </w:rPr>
        <w:t xml:space="preserve">                </w:t>
      </w:r>
      <w:r>
        <w:rPr>
          <w:rFonts w:hint="eastAsia" w:ascii="宋体" w:hAnsi="宋体" w:cs="宋体"/>
          <w:szCs w:val="21"/>
        </w:rPr>
        <w:t xml:space="preserve">                             包名称：</w:t>
      </w:r>
      <w:r>
        <w:rPr>
          <w:rFonts w:hint="eastAsia" w:ascii="宋体" w:hAnsi="宋体" w:cs="宋体"/>
          <w:szCs w:val="21"/>
          <w:u w:val="single"/>
        </w:rPr>
        <w:t xml:space="preserve">               </w:t>
      </w:r>
    </w:p>
    <w:tbl>
      <w:tblPr>
        <w:tblStyle w:val="4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2586C1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1407FCE2">
            <w:pPr>
              <w:adjustRightInd w:val="0"/>
              <w:snapToGrid w:val="0"/>
              <w:spacing w:beforeLines="50" w:line="360" w:lineRule="auto"/>
              <w:jc w:val="center"/>
              <w:rPr>
                <w:rFonts w:ascii="宋体" w:hAnsi="宋体" w:cs="宋体"/>
                <w:b/>
                <w:kern w:val="0"/>
                <w:sz w:val="20"/>
                <w:szCs w:val="21"/>
              </w:rPr>
            </w:pPr>
            <w:r>
              <w:rPr>
                <w:rFonts w:hint="eastAsia" w:ascii="宋体" w:hAnsi="宋体" w:cs="宋体"/>
                <w:b/>
                <w:kern w:val="0"/>
                <w:szCs w:val="21"/>
              </w:rPr>
              <w:t>报价</w:t>
            </w:r>
          </w:p>
        </w:tc>
        <w:tc>
          <w:tcPr>
            <w:tcW w:w="3119" w:type="dxa"/>
            <w:shd w:val="clear" w:color="auto" w:fill="auto"/>
            <w:vAlign w:val="center"/>
          </w:tcPr>
          <w:p w14:paraId="1938AEF9">
            <w:pPr>
              <w:adjustRightInd w:val="0"/>
              <w:snapToGrid w:val="0"/>
              <w:spacing w:beforeLines="50" w:line="360" w:lineRule="auto"/>
              <w:jc w:val="center"/>
              <w:rPr>
                <w:rFonts w:ascii="宋体" w:hAnsi="宋体" w:cs="宋体"/>
                <w:b/>
                <w:kern w:val="0"/>
                <w:szCs w:val="21"/>
              </w:rPr>
            </w:pPr>
            <w:r>
              <w:rPr>
                <w:rFonts w:hint="eastAsia" w:ascii="宋体" w:hAnsi="宋体" w:cs="宋体"/>
                <w:b/>
                <w:kern w:val="0"/>
                <w:szCs w:val="21"/>
              </w:rPr>
              <w:t>其他内容</w:t>
            </w:r>
          </w:p>
        </w:tc>
      </w:tr>
      <w:tr w14:paraId="23F80D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44D82582">
            <w:pPr>
              <w:adjustRightInd w:val="0"/>
              <w:snapToGrid w:val="0"/>
              <w:spacing w:beforeLines="50" w:line="360" w:lineRule="auto"/>
              <w:jc w:val="center"/>
              <w:rPr>
                <w:rFonts w:ascii="宋体" w:hAnsi="宋体" w:cs="宋体"/>
                <w:kern w:val="0"/>
                <w:szCs w:val="21"/>
              </w:rPr>
            </w:pPr>
            <w:r>
              <w:rPr>
                <w:rFonts w:hint="eastAsia" w:ascii="宋体" w:hAnsi="宋体" w:cs="宋体"/>
                <w:kern w:val="0"/>
                <w:szCs w:val="21"/>
              </w:rPr>
              <w:t>小写金额：</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cs="宋体"/>
                <w:kern w:val="0"/>
                <w:sz w:val="20"/>
                <w:szCs w:val="21"/>
              </w:rPr>
              <w:t>人民币元</w:t>
            </w:r>
            <w:r>
              <w:rPr>
                <w:rFonts w:hint="eastAsia" w:ascii="宋体" w:hAnsi="宋体" w:cs="宋体"/>
                <w:kern w:val="0"/>
                <w:szCs w:val="21"/>
              </w:rPr>
              <w:t>）</w:t>
            </w:r>
          </w:p>
          <w:p w14:paraId="56071579">
            <w:pPr>
              <w:adjustRightInd w:val="0"/>
              <w:snapToGrid w:val="0"/>
              <w:spacing w:beforeLines="50" w:line="360" w:lineRule="auto"/>
              <w:jc w:val="center"/>
              <w:rPr>
                <w:rFonts w:ascii="宋体" w:hAnsi="宋体" w:cs="宋体"/>
                <w:kern w:val="0"/>
                <w:szCs w:val="21"/>
                <w:u w:val="single"/>
              </w:rPr>
            </w:pPr>
            <w:r>
              <w:rPr>
                <w:rFonts w:hint="eastAsia" w:ascii="宋体" w:hAnsi="宋体" w:cs="宋体"/>
                <w:kern w:val="0"/>
                <w:szCs w:val="21"/>
              </w:rPr>
              <w:t>大写金额：</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cs="宋体"/>
                <w:kern w:val="0"/>
                <w:sz w:val="20"/>
                <w:szCs w:val="21"/>
              </w:rPr>
              <w:t>人民币元</w:t>
            </w:r>
            <w:r>
              <w:rPr>
                <w:rFonts w:hint="eastAsia" w:ascii="宋体" w:hAnsi="宋体" w:cs="宋体"/>
                <w:kern w:val="0"/>
                <w:szCs w:val="21"/>
              </w:rPr>
              <w:t>）</w:t>
            </w:r>
          </w:p>
          <w:p w14:paraId="2404A401">
            <w:pPr>
              <w:adjustRightInd w:val="0"/>
              <w:snapToGrid w:val="0"/>
              <w:spacing w:beforeLines="50" w:line="360" w:lineRule="auto"/>
              <w:jc w:val="center"/>
              <w:rPr>
                <w:rFonts w:ascii="宋体" w:hAnsi="宋体" w:cs="宋体"/>
                <w:kern w:val="0"/>
                <w:sz w:val="20"/>
                <w:szCs w:val="21"/>
              </w:rPr>
            </w:pPr>
            <w:r>
              <w:rPr>
                <w:rFonts w:hint="eastAsia" w:ascii="宋体" w:hAnsi="宋体" w:cs="宋体"/>
                <w:kern w:val="0"/>
                <w:szCs w:val="21"/>
              </w:rPr>
              <w:t>（</w:t>
            </w:r>
            <w:r>
              <w:rPr>
                <w:rFonts w:hint="eastAsia" w:ascii="宋体" w:hAnsi="宋体" w:cs="宋体"/>
                <w:kern w:val="0"/>
                <w:sz w:val="24"/>
              </w:rPr>
              <w:t>大写金额与小写金额不一致时，以大写金额为准</w:t>
            </w:r>
            <w:r>
              <w:rPr>
                <w:rFonts w:hint="eastAsia" w:ascii="宋体" w:hAnsi="宋体" w:cs="宋体"/>
                <w:kern w:val="0"/>
                <w:szCs w:val="21"/>
              </w:rPr>
              <w:t>）</w:t>
            </w:r>
          </w:p>
        </w:tc>
        <w:tc>
          <w:tcPr>
            <w:tcW w:w="3119" w:type="dxa"/>
            <w:shd w:val="clear" w:color="auto" w:fill="auto"/>
            <w:vAlign w:val="center"/>
          </w:tcPr>
          <w:p w14:paraId="6E454E28">
            <w:pPr>
              <w:adjustRightInd w:val="0"/>
              <w:snapToGrid w:val="0"/>
              <w:spacing w:beforeLines="50" w:line="360" w:lineRule="auto"/>
              <w:jc w:val="left"/>
              <w:rPr>
                <w:rFonts w:ascii="宋体" w:hAnsi="宋体" w:cs="宋体"/>
              </w:rPr>
            </w:pPr>
            <w:r>
              <w:rPr>
                <w:rFonts w:hint="eastAsia" w:ascii="宋体" w:hAnsi="宋体" w:cs="宋体"/>
              </w:rPr>
              <w:t>工期（日历天）：</w:t>
            </w:r>
            <w:r>
              <w:rPr>
                <w:rFonts w:hint="eastAsia" w:ascii="宋体" w:hAnsi="宋体" w:cs="宋体"/>
                <w:u w:val="single"/>
              </w:rPr>
              <w:t xml:space="preserve">           </w:t>
            </w:r>
          </w:p>
          <w:p w14:paraId="761FDC16">
            <w:pPr>
              <w:adjustRightInd w:val="0"/>
              <w:snapToGrid w:val="0"/>
              <w:spacing w:beforeLines="50" w:line="360" w:lineRule="auto"/>
              <w:jc w:val="left"/>
              <w:rPr>
                <w:rFonts w:ascii="宋体" w:hAnsi="宋体" w:cs="宋体"/>
              </w:rPr>
            </w:pPr>
            <w:r>
              <w:rPr>
                <w:rFonts w:hint="eastAsia" w:ascii="宋体" w:hAnsi="宋体" w:cs="宋体"/>
                <w:kern w:val="0"/>
                <w:szCs w:val="21"/>
              </w:rPr>
              <w:t>项目负责人：</w:t>
            </w:r>
            <w:r>
              <w:rPr>
                <w:rFonts w:hint="eastAsia" w:ascii="宋体" w:hAnsi="宋体" w:cs="宋体"/>
                <w:u w:val="single"/>
              </w:rPr>
              <w:t xml:space="preserve">           </w:t>
            </w:r>
          </w:p>
        </w:tc>
      </w:tr>
    </w:tbl>
    <w:p w14:paraId="60C530C8">
      <w:pPr>
        <w:adjustRightInd w:val="0"/>
        <w:snapToGrid w:val="0"/>
        <w:spacing w:beforeLines="50" w:line="360" w:lineRule="auto"/>
        <w:rPr>
          <w:rFonts w:ascii="宋体" w:hAnsi="宋体" w:cs="宋体"/>
          <w:szCs w:val="21"/>
        </w:rPr>
      </w:pPr>
      <w:r>
        <w:rPr>
          <w:rFonts w:hint="eastAsia" w:ascii="宋体" w:hAnsi="宋体" w:cs="宋体"/>
          <w:b/>
          <w:szCs w:val="21"/>
        </w:rPr>
        <w:t>备注：</w:t>
      </w:r>
      <w:r>
        <w:rPr>
          <w:rFonts w:hint="eastAsia" w:ascii="宋体" w:hAnsi="宋体" w:cs="宋体"/>
          <w:szCs w:val="21"/>
        </w:rPr>
        <w:t>（1）本表须按包填写，一个“包号”一份。</w:t>
      </w:r>
    </w:p>
    <w:p w14:paraId="3B8509AE">
      <w:pPr>
        <w:adjustRightInd w:val="0"/>
        <w:snapToGrid w:val="0"/>
        <w:spacing w:beforeLines="50" w:line="360" w:lineRule="auto"/>
        <w:ind w:firstLine="420" w:firstLineChars="200"/>
        <w:rPr>
          <w:rFonts w:ascii="宋体" w:hAnsi="宋体" w:cs="宋体"/>
          <w:szCs w:val="21"/>
        </w:rPr>
      </w:pPr>
    </w:p>
    <w:p w14:paraId="5C515C38">
      <w:pPr>
        <w:adjustRightInd w:val="0"/>
        <w:snapToGrid w:val="0"/>
        <w:spacing w:beforeLines="50" w:line="360" w:lineRule="auto"/>
        <w:ind w:firstLine="420" w:firstLineChars="200"/>
        <w:rPr>
          <w:rFonts w:ascii="宋体" w:hAnsi="宋体" w:cs="宋体"/>
          <w:szCs w:val="21"/>
        </w:rPr>
      </w:pPr>
    </w:p>
    <w:p w14:paraId="64841C81">
      <w:pPr>
        <w:adjustRightInd w:val="0"/>
        <w:snapToGrid w:val="0"/>
        <w:spacing w:beforeLines="50" w:line="360" w:lineRule="auto"/>
        <w:ind w:firstLine="420" w:firstLineChars="200"/>
        <w:rPr>
          <w:rFonts w:ascii="宋体" w:hAnsi="宋体" w:cs="宋体"/>
          <w:szCs w:val="21"/>
        </w:rPr>
      </w:pPr>
    </w:p>
    <w:p w14:paraId="70B64B58">
      <w:pPr>
        <w:adjustRightInd w:val="0"/>
        <w:snapToGrid w:val="0"/>
        <w:spacing w:line="360" w:lineRule="auto"/>
        <w:rPr>
          <w:rFonts w:ascii="宋体" w:hAnsi="宋体" w:cs="宋体"/>
          <w:color w:val="FF0000"/>
          <w:szCs w:val="21"/>
        </w:rPr>
      </w:pPr>
    </w:p>
    <w:p w14:paraId="473DF9B9">
      <w:pPr>
        <w:adjustRightInd w:val="0"/>
        <w:snapToGrid w:val="0"/>
        <w:spacing w:line="360" w:lineRule="auto"/>
        <w:rPr>
          <w:rFonts w:ascii="宋体" w:hAnsi="宋体" w:cs="宋体"/>
          <w:szCs w:val="21"/>
        </w:rPr>
      </w:pPr>
      <w:r>
        <w:rPr>
          <w:rFonts w:hint="eastAsia" w:ascii="宋体" w:hAnsi="宋体" w:cs="宋体"/>
          <w:szCs w:val="21"/>
        </w:rPr>
        <w:t>供应商名称（盖单位公章）：</w:t>
      </w:r>
      <w:r>
        <w:rPr>
          <w:rFonts w:hint="eastAsia" w:ascii="宋体" w:hAnsi="宋体" w:cs="宋体"/>
          <w:szCs w:val="21"/>
          <w:u w:val="single"/>
        </w:rPr>
        <w:t xml:space="preserve">             </w:t>
      </w:r>
    </w:p>
    <w:p w14:paraId="6BDCE725">
      <w:pPr>
        <w:adjustRightInd w:val="0"/>
        <w:snapToGrid w:val="0"/>
        <w:spacing w:line="360" w:lineRule="auto"/>
        <w:rPr>
          <w:rFonts w:ascii="宋体" w:hAnsi="宋体" w:cs="宋体"/>
          <w:szCs w:val="21"/>
        </w:rPr>
      </w:pPr>
      <w:r>
        <w:rPr>
          <w:rFonts w:hint="eastAsia" w:ascii="宋体" w:hAnsi="宋体" w:cs="宋体"/>
          <w:spacing w:val="-2"/>
          <w:kern w:val="0"/>
          <w:szCs w:val="21"/>
        </w:rPr>
        <w:t>法</w:t>
      </w:r>
      <w:r>
        <w:rPr>
          <w:rFonts w:hint="eastAsia" w:ascii="宋体" w:hAnsi="宋体" w:cs="宋体"/>
          <w:kern w:val="0"/>
          <w:szCs w:val="21"/>
        </w:rPr>
        <w:t>定</w:t>
      </w:r>
      <w:r>
        <w:rPr>
          <w:rFonts w:hint="eastAsia" w:ascii="宋体" w:hAnsi="宋体" w:cs="宋体"/>
          <w:spacing w:val="-2"/>
          <w:kern w:val="0"/>
          <w:szCs w:val="21"/>
        </w:rPr>
        <w:t>代</w:t>
      </w:r>
      <w:r>
        <w:rPr>
          <w:rFonts w:hint="eastAsia" w:ascii="宋体" w:hAnsi="宋体" w:cs="宋体"/>
          <w:kern w:val="0"/>
          <w:szCs w:val="21"/>
        </w:rPr>
        <w:t>表</w:t>
      </w:r>
      <w:r>
        <w:rPr>
          <w:rFonts w:hint="eastAsia" w:ascii="宋体" w:hAnsi="宋体" w:cs="宋体"/>
          <w:spacing w:val="-2"/>
          <w:kern w:val="0"/>
          <w:szCs w:val="21"/>
        </w:rPr>
        <w:t>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szCs w:val="21"/>
        </w:rPr>
        <w:t>或其授权的代理人（签字或印章）：</w:t>
      </w:r>
      <w:r>
        <w:rPr>
          <w:rFonts w:hint="eastAsia" w:ascii="宋体" w:hAnsi="宋体" w:cs="宋体"/>
          <w:szCs w:val="21"/>
          <w:u w:val="single"/>
        </w:rPr>
        <w:t xml:space="preserve">                </w:t>
      </w:r>
      <w:r>
        <w:rPr>
          <w:rFonts w:hint="eastAsia" w:ascii="宋体" w:hAnsi="宋体" w:cs="宋体"/>
          <w:szCs w:val="21"/>
        </w:rPr>
        <w:t>_</w:t>
      </w:r>
    </w:p>
    <w:p w14:paraId="250B811E">
      <w:pPr>
        <w:adjustRightInd w:val="0"/>
        <w:snapToGrid w:val="0"/>
        <w:spacing w:line="360" w:lineRule="auto"/>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908B2B3">
      <w:pPr>
        <w:adjustRightInd w:val="0"/>
        <w:snapToGrid w:val="0"/>
        <w:jc w:val="center"/>
        <w:rPr>
          <w:rFonts w:ascii="宋体" w:hAnsi="宋体" w:cs="宋体"/>
          <w:bCs/>
          <w:sz w:val="30"/>
          <w:szCs w:val="30"/>
        </w:rPr>
      </w:pPr>
    </w:p>
    <w:p w14:paraId="7AF0DA1E">
      <w:pPr>
        <w:adjustRightInd w:val="0"/>
        <w:snapToGrid w:val="0"/>
        <w:jc w:val="center"/>
        <w:rPr>
          <w:rFonts w:ascii="宋体" w:hAnsi="宋体" w:cs="宋体"/>
          <w:bCs/>
          <w:sz w:val="30"/>
          <w:szCs w:val="30"/>
        </w:rPr>
      </w:pPr>
    </w:p>
    <w:p w14:paraId="097DF638">
      <w:pPr>
        <w:pStyle w:val="4"/>
        <w:adjustRightInd w:val="0"/>
        <w:snapToGrid w:val="0"/>
        <w:spacing w:beforeLines="50" w:after="0" w:line="360" w:lineRule="auto"/>
        <w:rPr>
          <w:rFonts w:ascii="宋体" w:hAnsi="宋体" w:cs="宋体"/>
          <w:sz w:val="21"/>
          <w:szCs w:val="21"/>
        </w:rPr>
      </w:pPr>
      <w:r>
        <w:rPr>
          <w:rFonts w:hint="eastAsia" w:ascii="宋体" w:hAnsi="宋体" w:cs="宋体"/>
          <w:sz w:val="30"/>
          <w:szCs w:val="30"/>
        </w:rPr>
        <w:br w:type="page"/>
      </w:r>
      <w:bookmarkStart w:id="41" w:name="_Toc34637797"/>
      <w:r>
        <w:rPr>
          <w:rFonts w:hint="eastAsia" w:ascii="宋体" w:hAnsi="宋体" w:cs="宋体"/>
          <w:sz w:val="21"/>
          <w:szCs w:val="21"/>
        </w:rPr>
        <w:t>附件5-2 分项报价说明</w:t>
      </w:r>
      <w:bookmarkEnd w:id="41"/>
    </w:p>
    <w:p w14:paraId="3C815274">
      <w:pPr>
        <w:rPr>
          <w:rFonts w:hint="eastAsia" w:ascii="宋体" w:hAnsi="宋体" w:cs="宋体"/>
          <w:sz w:val="28"/>
          <w:szCs w:val="28"/>
        </w:rPr>
      </w:pPr>
      <w:bookmarkStart w:id="42" w:name="_Toc34637800"/>
      <w:bookmarkStart w:id="43" w:name="_Toc22201157"/>
      <w:r>
        <w:rPr>
          <w:rFonts w:hint="eastAsia" w:ascii="宋体" w:hAnsi="宋体" w:cs="宋体"/>
          <w:sz w:val="28"/>
          <w:szCs w:val="28"/>
        </w:rPr>
        <w:br w:type="page"/>
      </w:r>
    </w:p>
    <w:p w14:paraId="22D4C4DB">
      <w:pPr>
        <w:pStyle w:val="3"/>
        <w:jc w:val="center"/>
        <w:rPr>
          <w:rFonts w:ascii="宋体" w:hAnsi="宋体" w:cs="宋体"/>
          <w:sz w:val="28"/>
          <w:szCs w:val="28"/>
        </w:rPr>
      </w:pPr>
      <w:r>
        <w:rPr>
          <w:rFonts w:hint="eastAsia" w:ascii="宋体" w:hAnsi="宋体" w:cs="宋体"/>
          <w:sz w:val="28"/>
          <w:szCs w:val="28"/>
        </w:rPr>
        <w:t>六、采购需求的响应</w:t>
      </w:r>
      <w:bookmarkEnd w:id="42"/>
      <w:bookmarkEnd w:id="43"/>
    </w:p>
    <w:p w14:paraId="7A90AF4A">
      <w:pPr>
        <w:adjustRightInd w:val="0"/>
        <w:snapToGrid w:val="0"/>
        <w:spacing w:line="360" w:lineRule="auto"/>
        <w:rPr>
          <w:rFonts w:ascii="宋体" w:hAnsi="宋体" w:cs="宋体"/>
          <w:b/>
          <w:szCs w:val="21"/>
        </w:rPr>
      </w:pPr>
    </w:p>
    <w:p w14:paraId="109B8796">
      <w:pPr>
        <w:widowControl/>
        <w:jc w:val="left"/>
        <w:rPr>
          <w:rFonts w:ascii="宋体" w:hAnsi="宋体" w:cs="宋体"/>
          <w:sz w:val="24"/>
          <w:szCs w:val="21"/>
        </w:rPr>
      </w:pPr>
      <w:bookmarkStart w:id="44" w:name="_Toc22201159"/>
      <w:bookmarkStart w:id="45" w:name="_Toc34637802"/>
      <w:r>
        <w:rPr>
          <w:rFonts w:hint="eastAsia" w:ascii="宋体" w:hAnsi="宋体" w:cs="宋体"/>
          <w:sz w:val="24"/>
          <w:szCs w:val="21"/>
        </w:rPr>
        <w:t>说明：1、供应商应按谈判文件第三章采购需求自行编写采购需求响应文件。</w:t>
      </w:r>
    </w:p>
    <w:p w14:paraId="7D1F461B">
      <w:pPr>
        <w:widowControl/>
        <w:jc w:val="left"/>
        <w:rPr>
          <w:rFonts w:ascii="宋体" w:hAnsi="宋体" w:cs="宋体"/>
          <w:sz w:val="24"/>
          <w:szCs w:val="21"/>
        </w:rPr>
      </w:pPr>
    </w:p>
    <w:p w14:paraId="5EFCC449">
      <w:pPr>
        <w:pStyle w:val="3"/>
        <w:jc w:val="center"/>
        <w:rPr>
          <w:rFonts w:ascii="宋体" w:hAnsi="宋体" w:cs="宋体"/>
          <w:sz w:val="28"/>
          <w:szCs w:val="28"/>
        </w:rPr>
      </w:pPr>
    </w:p>
    <w:p w14:paraId="18EAFFF5">
      <w:pPr>
        <w:pStyle w:val="3"/>
        <w:jc w:val="center"/>
        <w:rPr>
          <w:rFonts w:ascii="宋体" w:hAnsi="宋体" w:cs="宋体"/>
          <w:sz w:val="28"/>
          <w:szCs w:val="28"/>
        </w:rPr>
      </w:pPr>
    </w:p>
    <w:p w14:paraId="0FD09C04">
      <w:pPr>
        <w:pStyle w:val="3"/>
        <w:jc w:val="center"/>
        <w:rPr>
          <w:rFonts w:ascii="宋体" w:hAnsi="宋体" w:cs="宋体"/>
          <w:sz w:val="28"/>
          <w:szCs w:val="28"/>
        </w:rPr>
      </w:pPr>
    </w:p>
    <w:p w14:paraId="4983A6B7">
      <w:pPr>
        <w:pStyle w:val="3"/>
        <w:jc w:val="center"/>
        <w:rPr>
          <w:rFonts w:ascii="宋体" w:hAnsi="宋体" w:cs="宋体"/>
          <w:sz w:val="28"/>
          <w:szCs w:val="28"/>
        </w:rPr>
      </w:pPr>
    </w:p>
    <w:p w14:paraId="48F50317">
      <w:pPr>
        <w:pStyle w:val="3"/>
        <w:jc w:val="center"/>
        <w:rPr>
          <w:rFonts w:ascii="宋体" w:hAnsi="宋体" w:cs="宋体"/>
          <w:sz w:val="28"/>
          <w:szCs w:val="28"/>
        </w:rPr>
      </w:pPr>
    </w:p>
    <w:p w14:paraId="475955FD">
      <w:pPr>
        <w:pStyle w:val="3"/>
        <w:jc w:val="center"/>
        <w:rPr>
          <w:rFonts w:ascii="宋体" w:hAnsi="宋体" w:cs="宋体"/>
          <w:sz w:val="28"/>
          <w:szCs w:val="28"/>
        </w:rPr>
      </w:pPr>
    </w:p>
    <w:p w14:paraId="0BE869E5">
      <w:pPr>
        <w:pStyle w:val="3"/>
        <w:jc w:val="center"/>
        <w:rPr>
          <w:rFonts w:ascii="宋体" w:hAnsi="宋体" w:cs="宋体"/>
          <w:sz w:val="28"/>
          <w:szCs w:val="28"/>
        </w:rPr>
      </w:pPr>
    </w:p>
    <w:p w14:paraId="57EDBF73">
      <w:pPr>
        <w:adjustRightInd w:val="0"/>
        <w:snapToGrid w:val="0"/>
        <w:spacing w:before="50" w:line="360" w:lineRule="auto"/>
        <w:rPr>
          <w:rFonts w:ascii="宋体" w:hAnsi="宋体" w:cs="宋体"/>
          <w:szCs w:val="21"/>
        </w:rPr>
      </w:pPr>
      <w:r>
        <w:rPr>
          <w:rFonts w:hint="eastAsia" w:ascii="宋体" w:hAnsi="宋体" w:cs="宋体"/>
          <w:szCs w:val="21"/>
        </w:rPr>
        <w:t>供应商名称（盖单位公章）：</w:t>
      </w:r>
    </w:p>
    <w:p w14:paraId="0719571F">
      <w:pPr>
        <w:adjustRightInd w:val="0"/>
        <w:snapToGrid w:val="0"/>
        <w:spacing w:before="50" w:line="360" w:lineRule="auto"/>
        <w:rPr>
          <w:rFonts w:ascii="宋体" w:hAnsi="宋体" w:cs="宋体"/>
          <w:szCs w:val="21"/>
        </w:rPr>
      </w:pPr>
      <w:r>
        <w:rPr>
          <w:rFonts w:hint="eastAsia" w:ascii="宋体" w:hAnsi="宋体" w:cs="宋体"/>
          <w:spacing w:val="-2"/>
          <w:kern w:val="0"/>
          <w:szCs w:val="21"/>
        </w:rPr>
        <w:t>法</w:t>
      </w:r>
      <w:r>
        <w:rPr>
          <w:rFonts w:hint="eastAsia" w:ascii="宋体" w:hAnsi="宋体" w:cs="宋体"/>
          <w:kern w:val="0"/>
          <w:szCs w:val="21"/>
        </w:rPr>
        <w:t>定</w:t>
      </w:r>
      <w:r>
        <w:rPr>
          <w:rFonts w:hint="eastAsia" w:ascii="宋体" w:hAnsi="宋体" w:cs="宋体"/>
          <w:spacing w:val="-2"/>
          <w:kern w:val="0"/>
          <w:szCs w:val="21"/>
        </w:rPr>
        <w:t>代</w:t>
      </w:r>
      <w:r>
        <w:rPr>
          <w:rFonts w:hint="eastAsia" w:ascii="宋体" w:hAnsi="宋体" w:cs="宋体"/>
          <w:kern w:val="0"/>
          <w:szCs w:val="21"/>
        </w:rPr>
        <w:t>表</w:t>
      </w:r>
      <w:r>
        <w:rPr>
          <w:rFonts w:hint="eastAsia" w:ascii="宋体" w:hAnsi="宋体" w:cs="宋体"/>
          <w:spacing w:val="-2"/>
          <w:kern w:val="0"/>
          <w:szCs w:val="21"/>
        </w:rPr>
        <w:t>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szCs w:val="21"/>
        </w:rPr>
        <w:t>或其授权的代理人（签字或印章）：</w:t>
      </w:r>
      <w:r>
        <w:rPr>
          <w:rFonts w:hint="eastAsia" w:ascii="宋体" w:hAnsi="宋体" w:cs="宋体"/>
          <w:szCs w:val="21"/>
          <w:u w:val="single"/>
        </w:rPr>
        <w:t xml:space="preserve">                     </w:t>
      </w:r>
    </w:p>
    <w:p w14:paraId="15DB270B">
      <w:pPr>
        <w:rPr>
          <w:rFonts w:ascii="宋体" w:hAnsi="宋体" w:cs="宋体"/>
        </w:rPr>
      </w:pPr>
      <w:r>
        <w:rPr>
          <w:rFonts w:hint="eastAsia" w:ascii="宋体" w:hAnsi="宋体" w:cs="宋体"/>
        </w:rPr>
        <w:t>日       期：          年        月      日</w:t>
      </w:r>
    </w:p>
    <w:p w14:paraId="1597F95D">
      <w:pPr>
        <w:pStyle w:val="3"/>
        <w:jc w:val="center"/>
        <w:rPr>
          <w:rFonts w:ascii="宋体" w:hAnsi="宋体" w:cs="宋体"/>
          <w:sz w:val="28"/>
          <w:szCs w:val="28"/>
        </w:rPr>
      </w:pPr>
    </w:p>
    <w:p w14:paraId="1B951543">
      <w:pPr>
        <w:pStyle w:val="3"/>
        <w:jc w:val="center"/>
        <w:rPr>
          <w:rFonts w:ascii="宋体" w:hAnsi="宋体" w:cs="宋体"/>
          <w:sz w:val="28"/>
          <w:szCs w:val="28"/>
        </w:rPr>
      </w:pPr>
    </w:p>
    <w:p w14:paraId="6BD8D1B3">
      <w:pPr>
        <w:rPr>
          <w:rFonts w:ascii="宋体" w:hAnsi="宋体" w:cs="宋体"/>
          <w:sz w:val="28"/>
          <w:szCs w:val="28"/>
        </w:rPr>
      </w:pPr>
    </w:p>
    <w:p w14:paraId="16ECF942">
      <w:pPr>
        <w:rPr>
          <w:rFonts w:ascii="宋体" w:hAnsi="宋体" w:cs="宋体"/>
          <w:sz w:val="28"/>
          <w:szCs w:val="28"/>
        </w:rPr>
      </w:pPr>
    </w:p>
    <w:p w14:paraId="0CBB38EC">
      <w:pPr>
        <w:rPr>
          <w:rFonts w:ascii="宋体" w:hAnsi="宋体" w:cs="宋体"/>
          <w:sz w:val="28"/>
          <w:szCs w:val="28"/>
        </w:rPr>
      </w:pPr>
    </w:p>
    <w:p w14:paraId="36D3FE96">
      <w:pPr>
        <w:rPr>
          <w:rFonts w:ascii="宋体" w:hAnsi="宋体" w:cs="宋体"/>
          <w:sz w:val="28"/>
          <w:szCs w:val="28"/>
        </w:rPr>
      </w:pPr>
    </w:p>
    <w:p w14:paraId="038E3AD0">
      <w:pPr>
        <w:rPr>
          <w:rFonts w:ascii="宋体" w:hAnsi="宋体" w:cs="宋体"/>
          <w:sz w:val="28"/>
          <w:szCs w:val="28"/>
        </w:rPr>
      </w:pPr>
    </w:p>
    <w:p w14:paraId="315FEDB4">
      <w:pPr>
        <w:rPr>
          <w:rFonts w:ascii="宋体" w:hAnsi="宋体" w:cs="宋体"/>
          <w:sz w:val="28"/>
          <w:szCs w:val="28"/>
        </w:rPr>
      </w:pPr>
    </w:p>
    <w:p w14:paraId="0E729A85">
      <w:pPr>
        <w:rPr>
          <w:rFonts w:ascii="宋体" w:hAnsi="宋体" w:cs="宋体"/>
          <w:sz w:val="28"/>
          <w:szCs w:val="28"/>
        </w:rPr>
      </w:pPr>
    </w:p>
    <w:p w14:paraId="22AE6AED">
      <w:pPr>
        <w:rPr>
          <w:rFonts w:hint="eastAsia" w:ascii="宋体" w:hAnsi="宋体" w:cs="宋体"/>
          <w:sz w:val="28"/>
          <w:szCs w:val="28"/>
        </w:rPr>
      </w:pPr>
      <w:r>
        <w:rPr>
          <w:rFonts w:hint="eastAsia" w:ascii="宋体" w:hAnsi="宋体" w:cs="宋体"/>
          <w:sz w:val="28"/>
          <w:szCs w:val="28"/>
        </w:rPr>
        <w:br w:type="page"/>
      </w:r>
    </w:p>
    <w:p w14:paraId="785E9E0B">
      <w:pPr>
        <w:pStyle w:val="3"/>
        <w:jc w:val="center"/>
        <w:rPr>
          <w:rFonts w:ascii="宋体" w:hAnsi="宋体" w:cs="宋体"/>
          <w:sz w:val="28"/>
          <w:szCs w:val="28"/>
        </w:rPr>
      </w:pPr>
      <w:r>
        <w:rPr>
          <w:rFonts w:hint="eastAsia" w:ascii="宋体" w:hAnsi="宋体" w:cs="宋体"/>
          <w:sz w:val="28"/>
          <w:szCs w:val="28"/>
        </w:rPr>
        <w:t>七、合同条款偏离表</w:t>
      </w:r>
      <w:bookmarkEnd w:id="44"/>
      <w:bookmarkEnd w:id="45"/>
    </w:p>
    <w:p w14:paraId="6E8AC758">
      <w:pPr>
        <w:adjustRightInd w:val="0"/>
        <w:snapToGrid w:val="0"/>
        <w:spacing w:beforeLines="50" w:line="360" w:lineRule="auto"/>
        <w:rPr>
          <w:rFonts w:ascii="宋体" w:hAnsi="宋体" w:cs="宋体"/>
          <w:szCs w:val="21"/>
          <w:u w:val="single"/>
        </w:rPr>
      </w:pPr>
      <w:r>
        <w:rPr>
          <w:rFonts w:hint="eastAsia" w:ascii="宋体" w:hAnsi="宋体" w:cs="宋体"/>
          <w:szCs w:val="21"/>
        </w:rPr>
        <w:t xml:space="preserve">委托代理编号: </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 xml:space="preserve">         项目名称：</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p>
    <w:p w14:paraId="3E032746">
      <w:pPr>
        <w:adjustRightInd w:val="0"/>
        <w:snapToGrid w:val="0"/>
        <w:spacing w:before="50" w:line="360" w:lineRule="auto"/>
        <w:rPr>
          <w:rFonts w:ascii="宋体" w:hAnsi="宋体" w:cs="宋体"/>
          <w:szCs w:val="21"/>
          <w:u w:val="single"/>
        </w:rPr>
      </w:pPr>
      <w:r>
        <w:rPr>
          <w:rFonts w:hint="eastAsia" w:ascii="宋体" w:hAnsi="宋体" w:cs="宋体"/>
          <w:szCs w:val="21"/>
        </w:rPr>
        <w:t>包        号：</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 xml:space="preserve">  包名称：</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p>
    <w:tbl>
      <w:tblPr>
        <w:tblStyle w:val="43"/>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328A19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25B0074E">
            <w:pPr>
              <w:adjustRightInd w:val="0"/>
              <w:snapToGrid w:val="0"/>
              <w:spacing w:before="50" w:line="360" w:lineRule="auto"/>
              <w:ind w:left="-88" w:leftChars="-42"/>
              <w:jc w:val="center"/>
              <w:rPr>
                <w:rFonts w:ascii="宋体" w:hAnsi="宋体" w:cs="宋体"/>
                <w:szCs w:val="21"/>
              </w:rPr>
            </w:pPr>
            <w:r>
              <w:rPr>
                <w:rFonts w:hint="eastAsia" w:ascii="宋体" w:hAnsi="宋体" w:cs="宋体"/>
                <w:bCs/>
                <w:szCs w:val="21"/>
              </w:rPr>
              <w:t>序</w:t>
            </w:r>
            <w:r>
              <w:rPr>
                <w:rFonts w:hint="eastAsia" w:ascii="宋体" w:hAnsi="宋体" w:cs="宋体"/>
                <w:szCs w:val="21"/>
              </w:rPr>
              <w:t>号</w:t>
            </w:r>
          </w:p>
        </w:tc>
        <w:tc>
          <w:tcPr>
            <w:tcW w:w="2410" w:type="dxa"/>
            <w:vAlign w:val="center"/>
          </w:tcPr>
          <w:p w14:paraId="62132E67">
            <w:pPr>
              <w:adjustRightInd w:val="0"/>
              <w:snapToGrid w:val="0"/>
              <w:spacing w:before="50" w:line="360" w:lineRule="auto"/>
              <w:ind w:left="-88" w:leftChars="-42"/>
              <w:jc w:val="center"/>
              <w:rPr>
                <w:rFonts w:ascii="宋体" w:hAnsi="宋体" w:cs="宋体"/>
                <w:szCs w:val="21"/>
              </w:rPr>
            </w:pPr>
            <w:r>
              <w:rPr>
                <w:rFonts w:hint="eastAsia" w:ascii="宋体" w:hAnsi="宋体" w:cs="宋体"/>
                <w:szCs w:val="21"/>
              </w:rPr>
              <w:t>谈判文件章节</w:t>
            </w:r>
            <w:r>
              <w:rPr>
                <w:rFonts w:hint="eastAsia" w:ascii="宋体" w:hAnsi="宋体" w:cs="宋体"/>
                <w:bCs/>
                <w:szCs w:val="21"/>
              </w:rPr>
              <w:t>条</w:t>
            </w:r>
            <w:r>
              <w:rPr>
                <w:rFonts w:hint="eastAsia" w:ascii="宋体" w:hAnsi="宋体" w:cs="宋体"/>
                <w:szCs w:val="21"/>
              </w:rPr>
              <w:t>款号</w:t>
            </w:r>
          </w:p>
        </w:tc>
        <w:tc>
          <w:tcPr>
            <w:tcW w:w="1985" w:type="dxa"/>
            <w:vAlign w:val="center"/>
          </w:tcPr>
          <w:p w14:paraId="6EB29808">
            <w:pPr>
              <w:adjustRightInd w:val="0"/>
              <w:snapToGrid w:val="0"/>
              <w:spacing w:before="50" w:line="360" w:lineRule="auto"/>
              <w:ind w:left="-88" w:leftChars="-42"/>
              <w:jc w:val="center"/>
              <w:rPr>
                <w:rFonts w:ascii="宋体" w:hAnsi="宋体" w:cs="宋体"/>
                <w:szCs w:val="21"/>
              </w:rPr>
            </w:pPr>
            <w:r>
              <w:rPr>
                <w:rFonts w:hint="eastAsia" w:ascii="宋体" w:hAnsi="宋体" w:cs="宋体"/>
                <w:szCs w:val="21"/>
              </w:rPr>
              <w:t>谈判</w:t>
            </w:r>
            <w:r>
              <w:rPr>
                <w:rFonts w:hint="eastAsia" w:ascii="宋体" w:hAnsi="宋体" w:cs="宋体"/>
              </w:rPr>
              <w:t>文件要求</w:t>
            </w:r>
          </w:p>
        </w:tc>
        <w:tc>
          <w:tcPr>
            <w:tcW w:w="2082" w:type="dxa"/>
            <w:tcBorders>
              <w:right w:val="single" w:color="auto" w:sz="4" w:space="0"/>
            </w:tcBorders>
            <w:vAlign w:val="center"/>
          </w:tcPr>
          <w:p w14:paraId="1547FDD3">
            <w:pPr>
              <w:adjustRightInd w:val="0"/>
              <w:snapToGrid w:val="0"/>
              <w:spacing w:before="50" w:line="360" w:lineRule="auto"/>
              <w:jc w:val="center"/>
              <w:rPr>
                <w:rFonts w:ascii="宋体" w:hAnsi="宋体" w:cs="宋体"/>
                <w:szCs w:val="21"/>
              </w:rPr>
            </w:pPr>
            <w:r>
              <w:rPr>
                <w:rFonts w:hint="eastAsia" w:ascii="宋体" w:hAnsi="宋体" w:cs="宋体"/>
              </w:rPr>
              <w:t>响应文件的应答</w:t>
            </w:r>
          </w:p>
        </w:tc>
        <w:tc>
          <w:tcPr>
            <w:tcW w:w="1942" w:type="dxa"/>
            <w:tcBorders>
              <w:left w:val="single" w:color="auto" w:sz="4" w:space="0"/>
            </w:tcBorders>
            <w:vAlign w:val="center"/>
          </w:tcPr>
          <w:p w14:paraId="04DAB3F2">
            <w:pPr>
              <w:adjustRightInd w:val="0"/>
              <w:snapToGrid w:val="0"/>
              <w:spacing w:before="50" w:line="360" w:lineRule="auto"/>
              <w:ind w:left="-88" w:leftChars="-42"/>
              <w:jc w:val="center"/>
              <w:rPr>
                <w:rFonts w:ascii="宋体" w:hAnsi="宋体" w:cs="宋体"/>
                <w:szCs w:val="21"/>
              </w:rPr>
            </w:pPr>
            <w:r>
              <w:rPr>
                <w:rFonts w:hint="eastAsia" w:ascii="宋体" w:hAnsi="宋体" w:cs="宋体"/>
                <w:szCs w:val="21"/>
              </w:rPr>
              <w:t>偏离说明</w:t>
            </w:r>
          </w:p>
        </w:tc>
      </w:tr>
      <w:tr w14:paraId="092C55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C116BC6">
            <w:pPr>
              <w:adjustRightInd w:val="0"/>
              <w:snapToGrid w:val="0"/>
              <w:spacing w:before="50" w:line="360" w:lineRule="auto"/>
              <w:ind w:left="-88" w:leftChars="-42"/>
              <w:jc w:val="center"/>
              <w:rPr>
                <w:rFonts w:ascii="宋体" w:hAnsi="宋体" w:cs="宋体"/>
                <w:szCs w:val="21"/>
              </w:rPr>
            </w:pPr>
          </w:p>
        </w:tc>
        <w:tc>
          <w:tcPr>
            <w:tcW w:w="2410" w:type="dxa"/>
            <w:vAlign w:val="center"/>
          </w:tcPr>
          <w:p w14:paraId="668E4903">
            <w:pPr>
              <w:adjustRightInd w:val="0"/>
              <w:snapToGrid w:val="0"/>
              <w:spacing w:before="50" w:line="360" w:lineRule="auto"/>
              <w:ind w:left="-88" w:leftChars="-42"/>
              <w:jc w:val="center"/>
              <w:rPr>
                <w:rFonts w:ascii="宋体" w:hAnsi="宋体" w:cs="宋体"/>
                <w:szCs w:val="21"/>
              </w:rPr>
            </w:pPr>
          </w:p>
        </w:tc>
        <w:tc>
          <w:tcPr>
            <w:tcW w:w="1985" w:type="dxa"/>
          </w:tcPr>
          <w:p w14:paraId="27AA3D44">
            <w:pPr>
              <w:adjustRightInd w:val="0"/>
              <w:snapToGrid w:val="0"/>
              <w:spacing w:before="50" w:line="360" w:lineRule="auto"/>
              <w:rPr>
                <w:rFonts w:ascii="宋体" w:hAnsi="宋体" w:cs="宋体"/>
              </w:rPr>
            </w:pPr>
          </w:p>
        </w:tc>
        <w:tc>
          <w:tcPr>
            <w:tcW w:w="2082" w:type="dxa"/>
            <w:tcBorders>
              <w:right w:val="single" w:color="auto" w:sz="4" w:space="0"/>
            </w:tcBorders>
          </w:tcPr>
          <w:p w14:paraId="51910AED">
            <w:pPr>
              <w:adjustRightInd w:val="0"/>
              <w:snapToGrid w:val="0"/>
              <w:spacing w:before="50" w:line="360" w:lineRule="auto"/>
              <w:rPr>
                <w:rFonts w:ascii="宋体" w:hAnsi="宋体" w:cs="宋体"/>
              </w:rPr>
            </w:pPr>
          </w:p>
        </w:tc>
        <w:tc>
          <w:tcPr>
            <w:tcW w:w="1942" w:type="dxa"/>
            <w:tcBorders>
              <w:left w:val="single" w:color="auto" w:sz="4" w:space="0"/>
            </w:tcBorders>
          </w:tcPr>
          <w:p w14:paraId="2FC5D8BD">
            <w:pPr>
              <w:adjustRightInd w:val="0"/>
              <w:snapToGrid w:val="0"/>
              <w:spacing w:before="50" w:line="360" w:lineRule="auto"/>
              <w:ind w:left="-88" w:leftChars="-42"/>
              <w:jc w:val="center"/>
              <w:rPr>
                <w:rFonts w:ascii="宋体" w:hAnsi="宋体" w:cs="宋体"/>
                <w:szCs w:val="21"/>
              </w:rPr>
            </w:pPr>
          </w:p>
        </w:tc>
      </w:tr>
      <w:tr w14:paraId="6299A9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E21AF8E">
            <w:pPr>
              <w:adjustRightInd w:val="0"/>
              <w:snapToGrid w:val="0"/>
              <w:spacing w:before="50" w:line="360" w:lineRule="auto"/>
              <w:ind w:left="-88" w:leftChars="-42"/>
              <w:jc w:val="center"/>
              <w:rPr>
                <w:rFonts w:ascii="宋体" w:hAnsi="宋体" w:cs="宋体"/>
                <w:szCs w:val="21"/>
              </w:rPr>
            </w:pPr>
          </w:p>
        </w:tc>
        <w:tc>
          <w:tcPr>
            <w:tcW w:w="2410" w:type="dxa"/>
            <w:vAlign w:val="center"/>
          </w:tcPr>
          <w:p w14:paraId="0A0E437C">
            <w:pPr>
              <w:adjustRightInd w:val="0"/>
              <w:snapToGrid w:val="0"/>
              <w:spacing w:before="50" w:line="360" w:lineRule="auto"/>
              <w:ind w:left="-88" w:leftChars="-42"/>
              <w:jc w:val="center"/>
              <w:rPr>
                <w:rFonts w:ascii="宋体" w:hAnsi="宋体" w:cs="宋体"/>
                <w:szCs w:val="21"/>
              </w:rPr>
            </w:pPr>
          </w:p>
        </w:tc>
        <w:tc>
          <w:tcPr>
            <w:tcW w:w="1985" w:type="dxa"/>
            <w:vAlign w:val="center"/>
          </w:tcPr>
          <w:p w14:paraId="2AA81C21">
            <w:pPr>
              <w:adjustRightInd w:val="0"/>
              <w:snapToGrid w:val="0"/>
              <w:spacing w:before="50" w:line="360" w:lineRule="auto"/>
              <w:ind w:left="-88" w:leftChars="-42"/>
              <w:jc w:val="center"/>
              <w:rPr>
                <w:rFonts w:ascii="宋体" w:hAnsi="宋体" w:cs="宋体"/>
                <w:szCs w:val="21"/>
              </w:rPr>
            </w:pPr>
          </w:p>
        </w:tc>
        <w:tc>
          <w:tcPr>
            <w:tcW w:w="2082" w:type="dxa"/>
            <w:tcBorders>
              <w:right w:val="single" w:color="auto" w:sz="4" w:space="0"/>
            </w:tcBorders>
            <w:vAlign w:val="center"/>
          </w:tcPr>
          <w:p w14:paraId="7F816336">
            <w:pPr>
              <w:adjustRightInd w:val="0"/>
              <w:snapToGrid w:val="0"/>
              <w:spacing w:before="50" w:line="360" w:lineRule="auto"/>
              <w:ind w:left="-88" w:leftChars="-42"/>
              <w:jc w:val="center"/>
              <w:rPr>
                <w:rFonts w:ascii="宋体" w:hAnsi="宋体" w:cs="宋体"/>
                <w:szCs w:val="21"/>
              </w:rPr>
            </w:pPr>
          </w:p>
        </w:tc>
        <w:tc>
          <w:tcPr>
            <w:tcW w:w="1942" w:type="dxa"/>
            <w:tcBorders>
              <w:left w:val="single" w:color="auto" w:sz="4" w:space="0"/>
            </w:tcBorders>
            <w:vAlign w:val="center"/>
          </w:tcPr>
          <w:p w14:paraId="6015C971">
            <w:pPr>
              <w:adjustRightInd w:val="0"/>
              <w:snapToGrid w:val="0"/>
              <w:spacing w:before="50" w:line="360" w:lineRule="auto"/>
              <w:ind w:left="-88" w:leftChars="-42"/>
              <w:jc w:val="center"/>
              <w:rPr>
                <w:rFonts w:ascii="宋体" w:hAnsi="宋体" w:cs="宋体"/>
                <w:szCs w:val="21"/>
              </w:rPr>
            </w:pPr>
          </w:p>
        </w:tc>
      </w:tr>
      <w:tr w14:paraId="352503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08FD670">
            <w:pPr>
              <w:adjustRightInd w:val="0"/>
              <w:snapToGrid w:val="0"/>
              <w:spacing w:before="50" w:line="360" w:lineRule="auto"/>
              <w:ind w:left="-88" w:leftChars="-42"/>
              <w:jc w:val="center"/>
              <w:rPr>
                <w:rFonts w:ascii="宋体" w:hAnsi="宋体" w:cs="宋体"/>
                <w:szCs w:val="21"/>
              </w:rPr>
            </w:pPr>
          </w:p>
        </w:tc>
        <w:tc>
          <w:tcPr>
            <w:tcW w:w="2410" w:type="dxa"/>
            <w:vAlign w:val="center"/>
          </w:tcPr>
          <w:p w14:paraId="47ACF278">
            <w:pPr>
              <w:adjustRightInd w:val="0"/>
              <w:snapToGrid w:val="0"/>
              <w:spacing w:before="50" w:line="360" w:lineRule="auto"/>
              <w:ind w:left="-88" w:leftChars="-42"/>
              <w:jc w:val="center"/>
              <w:rPr>
                <w:rFonts w:ascii="宋体" w:hAnsi="宋体" w:cs="宋体"/>
                <w:szCs w:val="21"/>
              </w:rPr>
            </w:pPr>
          </w:p>
        </w:tc>
        <w:tc>
          <w:tcPr>
            <w:tcW w:w="1985" w:type="dxa"/>
            <w:vAlign w:val="center"/>
          </w:tcPr>
          <w:p w14:paraId="4476DC7A">
            <w:pPr>
              <w:adjustRightInd w:val="0"/>
              <w:snapToGrid w:val="0"/>
              <w:spacing w:before="50" w:line="360" w:lineRule="auto"/>
              <w:ind w:left="-88" w:leftChars="-42"/>
              <w:jc w:val="center"/>
              <w:rPr>
                <w:rFonts w:ascii="宋体" w:hAnsi="宋体" w:cs="宋体"/>
                <w:szCs w:val="21"/>
              </w:rPr>
            </w:pPr>
          </w:p>
        </w:tc>
        <w:tc>
          <w:tcPr>
            <w:tcW w:w="2082" w:type="dxa"/>
            <w:tcBorders>
              <w:right w:val="single" w:color="auto" w:sz="4" w:space="0"/>
            </w:tcBorders>
            <w:vAlign w:val="center"/>
          </w:tcPr>
          <w:p w14:paraId="76DF278C">
            <w:pPr>
              <w:adjustRightInd w:val="0"/>
              <w:snapToGrid w:val="0"/>
              <w:spacing w:before="50" w:line="360" w:lineRule="auto"/>
              <w:ind w:left="-88" w:leftChars="-42"/>
              <w:jc w:val="center"/>
              <w:rPr>
                <w:rFonts w:ascii="宋体" w:hAnsi="宋体" w:cs="宋体"/>
                <w:szCs w:val="21"/>
              </w:rPr>
            </w:pPr>
          </w:p>
        </w:tc>
        <w:tc>
          <w:tcPr>
            <w:tcW w:w="1942" w:type="dxa"/>
            <w:tcBorders>
              <w:left w:val="single" w:color="auto" w:sz="4" w:space="0"/>
            </w:tcBorders>
            <w:vAlign w:val="center"/>
          </w:tcPr>
          <w:p w14:paraId="6FBCE0C1">
            <w:pPr>
              <w:adjustRightInd w:val="0"/>
              <w:snapToGrid w:val="0"/>
              <w:spacing w:before="50" w:line="360" w:lineRule="auto"/>
              <w:ind w:left="-88" w:leftChars="-42"/>
              <w:jc w:val="center"/>
              <w:rPr>
                <w:rFonts w:ascii="宋体" w:hAnsi="宋体" w:cs="宋体"/>
                <w:szCs w:val="21"/>
              </w:rPr>
            </w:pPr>
          </w:p>
        </w:tc>
      </w:tr>
      <w:tr w14:paraId="3382CE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5170AB2">
            <w:pPr>
              <w:adjustRightInd w:val="0"/>
              <w:snapToGrid w:val="0"/>
              <w:spacing w:before="50" w:line="360" w:lineRule="auto"/>
              <w:ind w:left="-88" w:leftChars="-42"/>
              <w:jc w:val="center"/>
              <w:rPr>
                <w:rFonts w:ascii="宋体" w:hAnsi="宋体" w:cs="宋体"/>
                <w:szCs w:val="21"/>
              </w:rPr>
            </w:pPr>
          </w:p>
        </w:tc>
        <w:tc>
          <w:tcPr>
            <w:tcW w:w="2410" w:type="dxa"/>
            <w:vAlign w:val="center"/>
          </w:tcPr>
          <w:p w14:paraId="306CC2BE">
            <w:pPr>
              <w:adjustRightInd w:val="0"/>
              <w:snapToGrid w:val="0"/>
              <w:spacing w:before="50" w:line="360" w:lineRule="auto"/>
              <w:ind w:left="-88" w:leftChars="-42"/>
              <w:jc w:val="center"/>
              <w:rPr>
                <w:rFonts w:ascii="宋体" w:hAnsi="宋体" w:cs="宋体"/>
                <w:szCs w:val="21"/>
              </w:rPr>
            </w:pPr>
          </w:p>
        </w:tc>
        <w:tc>
          <w:tcPr>
            <w:tcW w:w="1985" w:type="dxa"/>
            <w:vAlign w:val="center"/>
          </w:tcPr>
          <w:p w14:paraId="63FAEFD1">
            <w:pPr>
              <w:adjustRightInd w:val="0"/>
              <w:snapToGrid w:val="0"/>
              <w:spacing w:before="50" w:line="360" w:lineRule="auto"/>
              <w:ind w:left="-88" w:leftChars="-42"/>
              <w:jc w:val="center"/>
              <w:rPr>
                <w:rFonts w:ascii="宋体" w:hAnsi="宋体" w:cs="宋体"/>
                <w:szCs w:val="21"/>
              </w:rPr>
            </w:pPr>
          </w:p>
        </w:tc>
        <w:tc>
          <w:tcPr>
            <w:tcW w:w="2082" w:type="dxa"/>
            <w:tcBorders>
              <w:right w:val="single" w:color="auto" w:sz="4" w:space="0"/>
            </w:tcBorders>
            <w:vAlign w:val="center"/>
          </w:tcPr>
          <w:p w14:paraId="3BE59306">
            <w:pPr>
              <w:adjustRightInd w:val="0"/>
              <w:snapToGrid w:val="0"/>
              <w:spacing w:before="50" w:line="360" w:lineRule="auto"/>
              <w:ind w:left="-88" w:leftChars="-42"/>
              <w:jc w:val="center"/>
              <w:rPr>
                <w:rFonts w:ascii="宋体" w:hAnsi="宋体" w:cs="宋体"/>
                <w:szCs w:val="21"/>
              </w:rPr>
            </w:pPr>
          </w:p>
        </w:tc>
        <w:tc>
          <w:tcPr>
            <w:tcW w:w="1942" w:type="dxa"/>
            <w:tcBorders>
              <w:left w:val="single" w:color="auto" w:sz="4" w:space="0"/>
            </w:tcBorders>
            <w:vAlign w:val="center"/>
          </w:tcPr>
          <w:p w14:paraId="46DF921F">
            <w:pPr>
              <w:adjustRightInd w:val="0"/>
              <w:snapToGrid w:val="0"/>
              <w:spacing w:before="50" w:line="360" w:lineRule="auto"/>
              <w:ind w:left="-88" w:leftChars="-42"/>
              <w:jc w:val="center"/>
              <w:rPr>
                <w:rFonts w:ascii="宋体" w:hAnsi="宋体" w:cs="宋体"/>
                <w:szCs w:val="21"/>
              </w:rPr>
            </w:pPr>
          </w:p>
        </w:tc>
      </w:tr>
      <w:tr w14:paraId="0C6CE9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4CF12A6">
            <w:pPr>
              <w:adjustRightInd w:val="0"/>
              <w:snapToGrid w:val="0"/>
              <w:spacing w:before="50" w:line="360" w:lineRule="auto"/>
              <w:ind w:left="-88" w:leftChars="-42"/>
              <w:jc w:val="center"/>
              <w:rPr>
                <w:rFonts w:ascii="宋体" w:hAnsi="宋体" w:cs="宋体"/>
                <w:szCs w:val="21"/>
              </w:rPr>
            </w:pPr>
          </w:p>
        </w:tc>
        <w:tc>
          <w:tcPr>
            <w:tcW w:w="2410" w:type="dxa"/>
            <w:vAlign w:val="center"/>
          </w:tcPr>
          <w:p w14:paraId="02523850">
            <w:pPr>
              <w:adjustRightInd w:val="0"/>
              <w:snapToGrid w:val="0"/>
              <w:spacing w:before="50" w:line="360" w:lineRule="auto"/>
              <w:ind w:left="-88" w:leftChars="-42"/>
              <w:jc w:val="center"/>
              <w:rPr>
                <w:rFonts w:ascii="宋体" w:hAnsi="宋体" w:cs="宋体"/>
                <w:szCs w:val="21"/>
              </w:rPr>
            </w:pPr>
          </w:p>
        </w:tc>
        <w:tc>
          <w:tcPr>
            <w:tcW w:w="1985" w:type="dxa"/>
            <w:vAlign w:val="center"/>
          </w:tcPr>
          <w:p w14:paraId="2B84FDF2">
            <w:pPr>
              <w:adjustRightInd w:val="0"/>
              <w:snapToGrid w:val="0"/>
              <w:spacing w:before="50" w:line="360" w:lineRule="auto"/>
              <w:ind w:left="-88" w:leftChars="-42"/>
              <w:jc w:val="center"/>
              <w:rPr>
                <w:rFonts w:ascii="宋体" w:hAnsi="宋体" w:cs="宋体"/>
                <w:szCs w:val="21"/>
              </w:rPr>
            </w:pPr>
          </w:p>
        </w:tc>
        <w:tc>
          <w:tcPr>
            <w:tcW w:w="2082" w:type="dxa"/>
            <w:tcBorders>
              <w:right w:val="single" w:color="auto" w:sz="4" w:space="0"/>
            </w:tcBorders>
            <w:vAlign w:val="center"/>
          </w:tcPr>
          <w:p w14:paraId="42816E1A">
            <w:pPr>
              <w:adjustRightInd w:val="0"/>
              <w:snapToGrid w:val="0"/>
              <w:spacing w:before="50" w:line="360" w:lineRule="auto"/>
              <w:ind w:left="-88" w:leftChars="-42"/>
              <w:jc w:val="center"/>
              <w:rPr>
                <w:rFonts w:ascii="宋体" w:hAnsi="宋体" w:cs="宋体"/>
                <w:szCs w:val="21"/>
              </w:rPr>
            </w:pPr>
          </w:p>
        </w:tc>
        <w:tc>
          <w:tcPr>
            <w:tcW w:w="1942" w:type="dxa"/>
            <w:tcBorders>
              <w:left w:val="single" w:color="auto" w:sz="4" w:space="0"/>
            </w:tcBorders>
            <w:vAlign w:val="center"/>
          </w:tcPr>
          <w:p w14:paraId="588F02B5">
            <w:pPr>
              <w:adjustRightInd w:val="0"/>
              <w:snapToGrid w:val="0"/>
              <w:spacing w:before="50" w:line="360" w:lineRule="auto"/>
              <w:ind w:left="-88" w:leftChars="-42"/>
              <w:jc w:val="center"/>
              <w:rPr>
                <w:rFonts w:ascii="宋体" w:hAnsi="宋体" w:cs="宋体"/>
                <w:szCs w:val="21"/>
              </w:rPr>
            </w:pPr>
          </w:p>
        </w:tc>
      </w:tr>
      <w:tr w14:paraId="7535AE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9B1A67E">
            <w:pPr>
              <w:adjustRightInd w:val="0"/>
              <w:snapToGrid w:val="0"/>
              <w:spacing w:before="50" w:line="360" w:lineRule="auto"/>
              <w:ind w:left="-88" w:leftChars="-42"/>
              <w:jc w:val="center"/>
              <w:rPr>
                <w:rFonts w:ascii="宋体" w:hAnsi="宋体" w:cs="宋体"/>
                <w:szCs w:val="21"/>
              </w:rPr>
            </w:pPr>
          </w:p>
        </w:tc>
        <w:tc>
          <w:tcPr>
            <w:tcW w:w="2410" w:type="dxa"/>
            <w:vAlign w:val="center"/>
          </w:tcPr>
          <w:p w14:paraId="06D1E5DF">
            <w:pPr>
              <w:adjustRightInd w:val="0"/>
              <w:snapToGrid w:val="0"/>
              <w:spacing w:before="50" w:line="360" w:lineRule="auto"/>
              <w:ind w:left="-88" w:leftChars="-42"/>
              <w:jc w:val="center"/>
              <w:rPr>
                <w:rFonts w:ascii="宋体" w:hAnsi="宋体" w:cs="宋体"/>
                <w:szCs w:val="21"/>
              </w:rPr>
            </w:pPr>
          </w:p>
        </w:tc>
        <w:tc>
          <w:tcPr>
            <w:tcW w:w="1985" w:type="dxa"/>
            <w:vAlign w:val="center"/>
          </w:tcPr>
          <w:p w14:paraId="399932BE">
            <w:pPr>
              <w:adjustRightInd w:val="0"/>
              <w:snapToGrid w:val="0"/>
              <w:spacing w:before="50" w:line="360" w:lineRule="auto"/>
              <w:ind w:left="-88" w:leftChars="-42"/>
              <w:jc w:val="center"/>
              <w:rPr>
                <w:rFonts w:ascii="宋体" w:hAnsi="宋体" w:cs="宋体"/>
                <w:szCs w:val="21"/>
              </w:rPr>
            </w:pPr>
          </w:p>
        </w:tc>
        <w:tc>
          <w:tcPr>
            <w:tcW w:w="2082" w:type="dxa"/>
            <w:tcBorders>
              <w:right w:val="single" w:color="auto" w:sz="4" w:space="0"/>
            </w:tcBorders>
            <w:vAlign w:val="center"/>
          </w:tcPr>
          <w:p w14:paraId="348A703D">
            <w:pPr>
              <w:adjustRightInd w:val="0"/>
              <w:snapToGrid w:val="0"/>
              <w:spacing w:before="50" w:line="360" w:lineRule="auto"/>
              <w:ind w:left="-88" w:leftChars="-42"/>
              <w:jc w:val="center"/>
              <w:rPr>
                <w:rFonts w:ascii="宋体" w:hAnsi="宋体" w:cs="宋体"/>
                <w:szCs w:val="21"/>
              </w:rPr>
            </w:pPr>
          </w:p>
        </w:tc>
        <w:tc>
          <w:tcPr>
            <w:tcW w:w="1942" w:type="dxa"/>
            <w:tcBorders>
              <w:left w:val="single" w:color="auto" w:sz="4" w:space="0"/>
            </w:tcBorders>
            <w:vAlign w:val="center"/>
          </w:tcPr>
          <w:p w14:paraId="6D88FA7C">
            <w:pPr>
              <w:adjustRightInd w:val="0"/>
              <w:snapToGrid w:val="0"/>
              <w:spacing w:before="50" w:line="360" w:lineRule="auto"/>
              <w:ind w:left="-88" w:leftChars="-42"/>
              <w:jc w:val="center"/>
              <w:rPr>
                <w:rFonts w:ascii="宋体" w:hAnsi="宋体" w:cs="宋体"/>
                <w:szCs w:val="21"/>
              </w:rPr>
            </w:pPr>
          </w:p>
        </w:tc>
      </w:tr>
      <w:tr w14:paraId="01AC00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ED71910">
            <w:pPr>
              <w:adjustRightInd w:val="0"/>
              <w:snapToGrid w:val="0"/>
              <w:spacing w:before="50" w:line="360" w:lineRule="auto"/>
              <w:ind w:left="-88" w:leftChars="-42"/>
              <w:jc w:val="center"/>
              <w:rPr>
                <w:rFonts w:ascii="宋体" w:hAnsi="宋体" w:cs="宋体"/>
                <w:szCs w:val="21"/>
              </w:rPr>
            </w:pPr>
          </w:p>
        </w:tc>
        <w:tc>
          <w:tcPr>
            <w:tcW w:w="2410" w:type="dxa"/>
            <w:vAlign w:val="center"/>
          </w:tcPr>
          <w:p w14:paraId="766E2C45">
            <w:pPr>
              <w:adjustRightInd w:val="0"/>
              <w:snapToGrid w:val="0"/>
              <w:spacing w:before="50" w:line="360" w:lineRule="auto"/>
              <w:ind w:left="-88" w:leftChars="-42"/>
              <w:jc w:val="center"/>
              <w:rPr>
                <w:rFonts w:ascii="宋体" w:hAnsi="宋体" w:cs="宋体"/>
                <w:szCs w:val="21"/>
              </w:rPr>
            </w:pPr>
          </w:p>
        </w:tc>
        <w:tc>
          <w:tcPr>
            <w:tcW w:w="1985" w:type="dxa"/>
            <w:vAlign w:val="center"/>
          </w:tcPr>
          <w:p w14:paraId="25827429">
            <w:pPr>
              <w:adjustRightInd w:val="0"/>
              <w:snapToGrid w:val="0"/>
              <w:spacing w:before="50" w:line="360" w:lineRule="auto"/>
              <w:ind w:left="-88" w:leftChars="-42"/>
              <w:jc w:val="center"/>
              <w:rPr>
                <w:rFonts w:ascii="宋体" w:hAnsi="宋体" w:cs="宋体"/>
                <w:szCs w:val="21"/>
              </w:rPr>
            </w:pPr>
          </w:p>
        </w:tc>
        <w:tc>
          <w:tcPr>
            <w:tcW w:w="4024" w:type="dxa"/>
            <w:gridSpan w:val="2"/>
            <w:vAlign w:val="center"/>
          </w:tcPr>
          <w:p w14:paraId="4FD5BD55">
            <w:pPr>
              <w:adjustRightInd w:val="0"/>
              <w:snapToGrid w:val="0"/>
              <w:spacing w:before="50" w:line="360" w:lineRule="auto"/>
              <w:ind w:firstLine="422" w:firstLineChars="200"/>
              <w:jc w:val="left"/>
              <w:rPr>
                <w:rFonts w:ascii="宋体" w:hAnsi="宋体" w:cs="宋体"/>
                <w:b/>
                <w:szCs w:val="21"/>
              </w:rPr>
            </w:pPr>
            <w:r>
              <w:rPr>
                <w:rFonts w:hint="eastAsia" w:ascii="宋体" w:hAnsi="宋体" w:cs="宋体"/>
                <w:b/>
                <w:szCs w:val="21"/>
              </w:rPr>
              <w:t>供应商保证：除本合同条款偏离表列出的偏离外，我单位对谈判文件的其他商务、合同条款完全响应，无偏离。</w:t>
            </w:r>
          </w:p>
        </w:tc>
      </w:tr>
    </w:tbl>
    <w:p w14:paraId="4CA64D74">
      <w:pPr>
        <w:adjustRightInd w:val="0"/>
        <w:snapToGrid w:val="0"/>
        <w:spacing w:before="50" w:line="360" w:lineRule="auto"/>
        <w:ind w:left="-88" w:leftChars="-42"/>
        <w:rPr>
          <w:rFonts w:ascii="宋体" w:hAnsi="宋体" w:cs="宋体"/>
          <w:szCs w:val="21"/>
        </w:rPr>
      </w:pPr>
      <w:r>
        <w:rPr>
          <w:rFonts w:hint="eastAsia" w:ascii="宋体" w:hAnsi="宋体" w:cs="宋体"/>
          <w:b/>
          <w:szCs w:val="21"/>
        </w:rPr>
        <w:t>备注</w:t>
      </w:r>
      <w:r>
        <w:rPr>
          <w:rFonts w:hint="eastAsia" w:ascii="宋体" w:hAnsi="宋体" w:cs="宋体"/>
          <w:szCs w:val="21"/>
        </w:rPr>
        <w:t>：（1）供应商应根据谈判文件第四章“合同草案条款”填写本表；</w:t>
      </w:r>
    </w:p>
    <w:p w14:paraId="7B5C82C3">
      <w:pPr>
        <w:adjustRightInd w:val="0"/>
        <w:snapToGrid w:val="0"/>
        <w:spacing w:before="50" w:line="360" w:lineRule="auto"/>
        <w:ind w:left="-88" w:leftChars="-42" w:firstLine="420" w:firstLineChars="200"/>
        <w:rPr>
          <w:rFonts w:ascii="宋体" w:hAnsi="宋体" w:cs="宋体"/>
          <w:b/>
          <w:szCs w:val="21"/>
        </w:rPr>
      </w:pPr>
      <w:r>
        <w:rPr>
          <w:rFonts w:hint="eastAsia" w:ascii="宋体" w:hAnsi="宋体" w:cs="宋体"/>
          <w:szCs w:val="21"/>
        </w:rPr>
        <w:t>（2）</w:t>
      </w:r>
      <w:r>
        <w:rPr>
          <w:rFonts w:hint="eastAsia" w:ascii="宋体" w:hAnsi="宋体" w:cs="宋体"/>
          <w:b/>
          <w:szCs w:val="21"/>
        </w:rPr>
        <w:t>供应商如果对谈判文件第四章“合同草案条款”的响应有偏离，应将偏离条款逐条如实应答，并作出说明；</w:t>
      </w:r>
    </w:p>
    <w:p w14:paraId="104833B3">
      <w:pPr>
        <w:adjustRightInd w:val="0"/>
        <w:snapToGrid w:val="0"/>
        <w:spacing w:before="50" w:line="360" w:lineRule="auto"/>
        <w:ind w:left="-88" w:leftChars="-42" w:firstLine="420" w:firstLineChars="200"/>
        <w:rPr>
          <w:rFonts w:ascii="宋体" w:hAnsi="宋体" w:cs="宋体"/>
          <w:szCs w:val="21"/>
        </w:rPr>
      </w:pPr>
      <w:r>
        <w:rPr>
          <w:rFonts w:hint="eastAsia" w:ascii="宋体" w:hAnsi="宋体" w:cs="宋体"/>
          <w:szCs w:val="21"/>
        </w:rPr>
        <w:t>（3）如不提供此表，则视为供应商不满足谈判文件第四章的所有条款要求，其</w:t>
      </w:r>
      <w:r>
        <w:rPr>
          <w:rFonts w:hint="eastAsia" w:ascii="宋体" w:hAnsi="宋体" w:cs="宋体"/>
          <w:b/>
          <w:szCs w:val="21"/>
        </w:rPr>
        <w:t>响应无效</w:t>
      </w:r>
      <w:r>
        <w:rPr>
          <w:rFonts w:hint="eastAsia" w:ascii="宋体" w:hAnsi="宋体" w:cs="宋体"/>
          <w:szCs w:val="21"/>
        </w:rPr>
        <w:t>。</w:t>
      </w:r>
    </w:p>
    <w:p w14:paraId="06814BDE">
      <w:pPr>
        <w:adjustRightInd w:val="0"/>
        <w:snapToGrid w:val="0"/>
        <w:spacing w:before="50" w:line="360" w:lineRule="auto"/>
        <w:rPr>
          <w:rFonts w:ascii="宋体" w:hAnsi="宋体" w:cs="宋体"/>
          <w:szCs w:val="21"/>
        </w:rPr>
      </w:pPr>
    </w:p>
    <w:p w14:paraId="11B65D1F">
      <w:pPr>
        <w:adjustRightInd w:val="0"/>
        <w:snapToGrid w:val="0"/>
        <w:spacing w:before="50" w:line="360" w:lineRule="auto"/>
        <w:rPr>
          <w:rFonts w:ascii="宋体" w:hAnsi="宋体" w:cs="宋体"/>
          <w:szCs w:val="21"/>
        </w:rPr>
      </w:pPr>
    </w:p>
    <w:p w14:paraId="67183995">
      <w:pPr>
        <w:adjustRightInd w:val="0"/>
        <w:snapToGrid w:val="0"/>
        <w:spacing w:before="50" w:line="360" w:lineRule="auto"/>
        <w:rPr>
          <w:rFonts w:ascii="宋体" w:hAnsi="宋体" w:cs="宋体"/>
          <w:szCs w:val="21"/>
        </w:rPr>
      </w:pPr>
    </w:p>
    <w:p w14:paraId="6FE13517">
      <w:pPr>
        <w:adjustRightInd w:val="0"/>
        <w:snapToGrid w:val="0"/>
        <w:spacing w:before="50" w:line="360" w:lineRule="auto"/>
        <w:rPr>
          <w:rFonts w:ascii="宋体" w:hAnsi="宋体" w:cs="宋体"/>
          <w:szCs w:val="21"/>
        </w:rPr>
      </w:pPr>
      <w:r>
        <w:rPr>
          <w:rFonts w:hint="eastAsia" w:ascii="宋体" w:hAnsi="宋体" w:cs="宋体"/>
          <w:szCs w:val="21"/>
        </w:rPr>
        <w:t>供应商名称（盖单位公章）：</w:t>
      </w:r>
    </w:p>
    <w:p w14:paraId="3C338BCE">
      <w:pPr>
        <w:adjustRightInd w:val="0"/>
        <w:snapToGrid w:val="0"/>
        <w:spacing w:before="50" w:line="360" w:lineRule="auto"/>
        <w:rPr>
          <w:rFonts w:ascii="宋体" w:hAnsi="宋体" w:cs="宋体"/>
          <w:szCs w:val="21"/>
        </w:rPr>
      </w:pPr>
      <w:r>
        <w:rPr>
          <w:rFonts w:hint="eastAsia" w:ascii="宋体" w:hAnsi="宋体" w:cs="宋体"/>
          <w:spacing w:val="-2"/>
          <w:kern w:val="0"/>
          <w:szCs w:val="21"/>
        </w:rPr>
        <w:t>法</w:t>
      </w:r>
      <w:r>
        <w:rPr>
          <w:rFonts w:hint="eastAsia" w:ascii="宋体" w:hAnsi="宋体" w:cs="宋体"/>
          <w:kern w:val="0"/>
          <w:szCs w:val="21"/>
        </w:rPr>
        <w:t>定</w:t>
      </w:r>
      <w:r>
        <w:rPr>
          <w:rFonts w:hint="eastAsia" w:ascii="宋体" w:hAnsi="宋体" w:cs="宋体"/>
          <w:spacing w:val="-2"/>
          <w:kern w:val="0"/>
          <w:szCs w:val="21"/>
        </w:rPr>
        <w:t>代</w:t>
      </w:r>
      <w:r>
        <w:rPr>
          <w:rFonts w:hint="eastAsia" w:ascii="宋体" w:hAnsi="宋体" w:cs="宋体"/>
          <w:kern w:val="0"/>
          <w:szCs w:val="21"/>
        </w:rPr>
        <w:t>表</w:t>
      </w:r>
      <w:r>
        <w:rPr>
          <w:rFonts w:hint="eastAsia" w:ascii="宋体" w:hAnsi="宋体" w:cs="宋体"/>
          <w:spacing w:val="-2"/>
          <w:kern w:val="0"/>
          <w:szCs w:val="21"/>
        </w:rPr>
        <w:t>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szCs w:val="21"/>
        </w:rPr>
        <w:t>或其授权的代理人（签字或印章）：</w:t>
      </w:r>
      <w:r>
        <w:rPr>
          <w:rFonts w:hint="eastAsia" w:ascii="宋体" w:hAnsi="宋体" w:cs="宋体"/>
          <w:szCs w:val="21"/>
          <w:u w:val="single"/>
        </w:rPr>
        <w:t xml:space="preserve">                     </w:t>
      </w:r>
    </w:p>
    <w:p w14:paraId="772F7B09">
      <w:pPr>
        <w:rPr>
          <w:rFonts w:ascii="宋体" w:hAnsi="宋体" w:cs="宋体"/>
        </w:rPr>
      </w:pPr>
      <w:r>
        <w:rPr>
          <w:rFonts w:hint="eastAsia" w:ascii="宋体" w:hAnsi="宋体" w:cs="宋体"/>
        </w:rPr>
        <w:t>日       期：          年        月      日</w:t>
      </w:r>
    </w:p>
    <w:p w14:paraId="50031381">
      <w:pPr>
        <w:pStyle w:val="3"/>
        <w:jc w:val="center"/>
        <w:rPr>
          <w:rFonts w:ascii="宋体" w:hAnsi="宋体" w:cs="宋体"/>
          <w:sz w:val="28"/>
          <w:szCs w:val="28"/>
        </w:rPr>
      </w:pPr>
      <w:r>
        <w:rPr>
          <w:rFonts w:hint="eastAsia" w:ascii="宋体" w:hAnsi="宋体" w:cs="宋体"/>
          <w:sz w:val="28"/>
          <w:szCs w:val="28"/>
        </w:rPr>
        <w:br w:type="page"/>
      </w:r>
      <w:bookmarkStart w:id="46" w:name="_Toc22201160"/>
      <w:bookmarkStart w:id="47" w:name="_Toc34637803"/>
      <w:r>
        <w:rPr>
          <w:rFonts w:hint="eastAsia" w:ascii="宋体" w:hAnsi="宋体" w:cs="宋体"/>
          <w:sz w:val="28"/>
          <w:szCs w:val="28"/>
        </w:rPr>
        <w:t>八、采购需求偏离表</w:t>
      </w:r>
      <w:bookmarkEnd w:id="46"/>
      <w:bookmarkEnd w:id="47"/>
    </w:p>
    <w:p w14:paraId="4AAF0DD4">
      <w:pPr>
        <w:adjustRightInd w:val="0"/>
        <w:snapToGrid w:val="0"/>
        <w:spacing w:beforeLines="50" w:line="360" w:lineRule="auto"/>
        <w:rPr>
          <w:rFonts w:ascii="宋体" w:hAnsi="宋体" w:cs="宋体"/>
          <w:szCs w:val="21"/>
          <w:u w:val="single"/>
        </w:rPr>
      </w:pPr>
      <w:r>
        <w:rPr>
          <w:rFonts w:hint="eastAsia" w:ascii="宋体" w:hAnsi="宋体" w:cs="宋体"/>
          <w:szCs w:val="21"/>
        </w:rPr>
        <w:t xml:space="preserve">委托代理编号: </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项目名称：</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p>
    <w:p w14:paraId="4EB7E4AD">
      <w:pPr>
        <w:adjustRightInd w:val="0"/>
        <w:snapToGrid w:val="0"/>
        <w:spacing w:before="50" w:line="360" w:lineRule="auto"/>
      </w:pPr>
      <w:r>
        <w:rPr>
          <w:rFonts w:hint="eastAsia" w:ascii="宋体" w:hAnsi="宋体" w:cs="宋体"/>
          <w:szCs w:val="21"/>
        </w:rPr>
        <w:t>包        号：</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 xml:space="preserve">  包名称：</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p>
    <w:tbl>
      <w:tblPr>
        <w:tblStyle w:val="43"/>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769DE9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79BF2311">
            <w:pPr>
              <w:adjustRightInd w:val="0"/>
              <w:snapToGrid w:val="0"/>
              <w:spacing w:before="50" w:line="360" w:lineRule="auto"/>
              <w:ind w:left="-88" w:leftChars="-42"/>
              <w:jc w:val="center"/>
              <w:rPr>
                <w:rFonts w:ascii="宋体" w:hAnsi="宋体" w:cs="宋体"/>
                <w:szCs w:val="21"/>
              </w:rPr>
            </w:pPr>
            <w:r>
              <w:rPr>
                <w:rFonts w:hint="eastAsia" w:ascii="宋体" w:hAnsi="宋体" w:cs="宋体"/>
                <w:bCs/>
                <w:szCs w:val="21"/>
              </w:rPr>
              <w:t>序</w:t>
            </w:r>
            <w:r>
              <w:rPr>
                <w:rFonts w:hint="eastAsia" w:ascii="宋体" w:hAnsi="宋体" w:cs="宋体"/>
                <w:szCs w:val="21"/>
              </w:rPr>
              <w:t>号</w:t>
            </w:r>
          </w:p>
        </w:tc>
        <w:tc>
          <w:tcPr>
            <w:tcW w:w="2410" w:type="dxa"/>
            <w:vAlign w:val="center"/>
          </w:tcPr>
          <w:p w14:paraId="613B67AA">
            <w:pPr>
              <w:adjustRightInd w:val="0"/>
              <w:snapToGrid w:val="0"/>
              <w:spacing w:before="50" w:line="360" w:lineRule="auto"/>
              <w:ind w:left="-88" w:leftChars="-42"/>
              <w:jc w:val="center"/>
              <w:rPr>
                <w:rFonts w:ascii="宋体" w:hAnsi="宋体" w:cs="宋体"/>
                <w:szCs w:val="21"/>
              </w:rPr>
            </w:pPr>
            <w:r>
              <w:rPr>
                <w:rFonts w:hint="eastAsia" w:ascii="宋体" w:hAnsi="宋体" w:cs="宋体"/>
                <w:szCs w:val="21"/>
              </w:rPr>
              <w:t>谈判文件章节</w:t>
            </w:r>
            <w:r>
              <w:rPr>
                <w:rFonts w:hint="eastAsia" w:ascii="宋体" w:hAnsi="宋体" w:cs="宋体"/>
                <w:bCs/>
                <w:szCs w:val="21"/>
              </w:rPr>
              <w:t>条</w:t>
            </w:r>
            <w:r>
              <w:rPr>
                <w:rFonts w:hint="eastAsia" w:ascii="宋体" w:hAnsi="宋体" w:cs="宋体"/>
                <w:szCs w:val="21"/>
              </w:rPr>
              <w:t>款号</w:t>
            </w:r>
          </w:p>
        </w:tc>
        <w:tc>
          <w:tcPr>
            <w:tcW w:w="1985" w:type="dxa"/>
            <w:tcBorders>
              <w:right w:val="single" w:color="auto" w:sz="4" w:space="0"/>
            </w:tcBorders>
          </w:tcPr>
          <w:p w14:paraId="0ABA1AC7">
            <w:pPr>
              <w:adjustRightInd w:val="0"/>
              <w:snapToGrid w:val="0"/>
              <w:spacing w:before="50" w:line="360" w:lineRule="auto"/>
              <w:jc w:val="center"/>
              <w:rPr>
                <w:rFonts w:ascii="宋体" w:hAnsi="宋体" w:cs="宋体"/>
              </w:rPr>
            </w:pPr>
            <w:r>
              <w:rPr>
                <w:rFonts w:hint="eastAsia" w:ascii="宋体" w:hAnsi="宋体" w:cs="宋体"/>
                <w:szCs w:val="21"/>
              </w:rPr>
              <w:t>谈判</w:t>
            </w:r>
            <w:r>
              <w:rPr>
                <w:rFonts w:hint="eastAsia" w:ascii="宋体" w:hAnsi="宋体" w:cs="宋体"/>
              </w:rPr>
              <w:t>文件要求</w:t>
            </w:r>
          </w:p>
        </w:tc>
        <w:tc>
          <w:tcPr>
            <w:tcW w:w="2126" w:type="dxa"/>
            <w:tcBorders>
              <w:left w:val="single" w:color="auto" w:sz="4" w:space="0"/>
            </w:tcBorders>
          </w:tcPr>
          <w:p w14:paraId="02A31FF1">
            <w:pPr>
              <w:adjustRightInd w:val="0"/>
              <w:snapToGrid w:val="0"/>
              <w:spacing w:before="50" w:line="360" w:lineRule="auto"/>
              <w:jc w:val="center"/>
              <w:rPr>
                <w:rFonts w:ascii="宋体" w:hAnsi="宋体" w:cs="宋体"/>
              </w:rPr>
            </w:pPr>
            <w:r>
              <w:rPr>
                <w:rFonts w:hint="eastAsia" w:ascii="宋体" w:hAnsi="宋体" w:cs="宋体"/>
                <w:szCs w:val="21"/>
              </w:rPr>
              <w:t>响应</w:t>
            </w:r>
            <w:r>
              <w:rPr>
                <w:rFonts w:hint="eastAsia" w:ascii="宋体" w:hAnsi="宋体" w:cs="宋体"/>
              </w:rPr>
              <w:t>文件应答</w:t>
            </w:r>
          </w:p>
        </w:tc>
        <w:tc>
          <w:tcPr>
            <w:tcW w:w="1756" w:type="dxa"/>
            <w:vAlign w:val="center"/>
          </w:tcPr>
          <w:p w14:paraId="5F2B3B28">
            <w:pPr>
              <w:adjustRightInd w:val="0"/>
              <w:snapToGrid w:val="0"/>
              <w:spacing w:before="50" w:line="360" w:lineRule="auto"/>
              <w:ind w:left="-88" w:leftChars="-42"/>
              <w:jc w:val="center"/>
              <w:rPr>
                <w:rFonts w:ascii="宋体" w:hAnsi="宋体" w:cs="宋体"/>
                <w:szCs w:val="21"/>
              </w:rPr>
            </w:pPr>
            <w:r>
              <w:rPr>
                <w:rFonts w:hint="eastAsia" w:ascii="宋体" w:hAnsi="宋体" w:cs="宋体"/>
                <w:szCs w:val="21"/>
              </w:rPr>
              <w:t>偏离说明</w:t>
            </w:r>
          </w:p>
        </w:tc>
      </w:tr>
      <w:tr w14:paraId="2694A6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3E1596A">
            <w:pPr>
              <w:adjustRightInd w:val="0"/>
              <w:snapToGrid w:val="0"/>
              <w:spacing w:before="50" w:line="360" w:lineRule="auto"/>
              <w:ind w:left="-88" w:leftChars="-42"/>
              <w:jc w:val="center"/>
              <w:rPr>
                <w:rFonts w:ascii="宋体" w:hAnsi="宋体" w:cs="宋体"/>
                <w:szCs w:val="21"/>
              </w:rPr>
            </w:pPr>
          </w:p>
        </w:tc>
        <w:tc>
          <w:tcPr>
            <w:tcW w:w="2410" w:type="dxa"/>
            <w:vAlign w:val="center"/>
          </w:tcPr>
          <w:p w14:paraId="5A332587">
            <w:pPr>
              <w:adjustRightInd w:val="0"/>
              <w:snapToGrid w:val="0"/>
              <w:spacing w:before="50" w:line="360" w:lineRule="auto"/>
              <w:ind w:left="-88" w:leftChars="-42"/>
              <w:jc w:val="center"/>
              <w:rPr>
                <w:rFonts w:ascii="宋体" w:hAnsi="宋体" w:cs="宋体"/>
                <w:szCs w:val="21"/>
              </w:rPr>
            </w:pPr>
          </w:p>
        </w:tc>
        <w:tc>
          <w:tcPr>
            <w:tcW w:w="1985" w:type="dxa"/>
            <w:tcBorders>
              <w:right w:val="single" w:color="auto" w:sz="4" w:space="0"/>
            </w:tcBorders>
            <w:vAlign w:val="center"/>
          </w:tcPr>
          <w:p w14:paraId="1556FA69">
            <w:pPr>
              <w:adjustRightInd w:val="0"/>
              <w:snapToGrid w:val="0"/>
              <w:spacing w:before="50" w:line="360" w:lineRule="auto"/>
              <w:ind w:left="-88" w:leftChars="-42"/>
              <w:jc w:val="center"/>
              <w:rPr>
                <w:rFonts w:ascii="宋体" w:hAnsi="宋体" w:cs="宋体"/>
                <w:szCs w:val="21"/>
              </w:rPr>
            </w:pPr>
          </w:p>
        </w:tc>
        <w:tc>
          <w:tcPr>
            <w:tcW w:w="2126" w:type="dxa"/>
            <w:tcBorders>
              <w:left w:val="single" w:color="auto" w:sz="4" w:space="0"/>
            </w:tcBorders>
            <w:vAlign w:val="center"/>
          </w:tcPr>
          <w:p w14:paraId="0A6CD275">
            <w:pPr>
              <w:adjustRightInd w:val="0"/>
              <w:snapToGrid w:val="0"/>
              <w:spacing w:before="50" w:line="360" w:lineRule="auto"/>
              <w:ind w:left="-88" w:leftChars="-42"/>
              <w:jc w:val="center"/>
              <w:rPr>
                <w:rFonts w:ascii="宋体" w:hAnsi="宋体" w:cs="宋体"/>
                <w:szCs w:val="21"/>
              </w:rPr>
            </w:pPr>
          </w:p>
        </w:tc>
        <w:tc>
          <w:tcPr>
            <w:tcW w:w="1756" w:type="dxa"/>
            <w:vAlign w:val="center"/>
          </w:tcPr>
          <w:p w14:paraId="458503EB">
            <w:pPr>
              <w:adjustRightInd w:val="0"/>
              <w:snapToGrid w:val="0"/>
              <w:spacing w:before="50" w:line="360" w:lineRule="auto"/>
              <w:ind w:left="-88" w:leftChars="-42"/>
              <w:jc w:val="center"/>
              <w:rPr>
                <w:rFonts w:ascii="宋体" w:hAnsi="宋体" w:cs="宋体"/>
                <w:szCs w:val="21"/>
              </w:rPr>
            </w:pPr>
          </w:p>
        </w:tc>
      </w:tr>
      <w:tr w14:paraId="0F41E6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B2DC06B">
            <w:pPr>
              <w:adjustRightInd w:val="0"/>
              <w:snapToGrid w:val="0"/>
              <w:spacing w:before="50" w:line="360" w:lineRule="auto"/>
              <w:ind w:left="-88" w:leftChars="-42"/>
              <w:jc w:val="center"/>
              <w:rPr>
                <w:rFonts w:ascii="宋体" w:hAnsi="宋体" w:cs="宋体"/>
                <w:szCs w:val="21"/>
              </w:rPr>
            </w:pPr>
          </w:p>
        </w:tc>
        <w:tc>
          <w:tcPr>
            <w:tcW w:w="2410" w:type="dxa"/>
            <w:vAlign w:val="center"/>
          </w:tcPr>
          <w:p w14:paraId="6F165E85">
            <w:pPr>
              <w:adjustRightInd w:val="0"/>
              <w:snapToGrid w:val="0"/>
              <w:spacing w:before="50" w:line="360" w:lineRule="auto"/>
              <w:ind w:left="-88" w:leftChars="-42"/>
              <w:jc w:val="center"/>
              <w:rPr>
                <w:rFonts w:ascii="宋体" w:hAnsi="宋体" w:cs="宋体"/>
                <w:szCs w:val="21"/>
              </w:rPr>
            </w:pPr>
          </w:p>
        </w:tc>
        <w:tc>
          <w:tcPr>
            <w:tcW w:w="1985" w:type="dxa"/>
            <w:tcBorders>
              <w:right w:val="single" w:color="auto" w:sz="4" w:space="0"/>
            </w:tcBorders>
            <w:vAlign w:val="center"/>
          </w:tcPr>
          <w:p w14:paraId="6C645958">
            <w:pPr>
              <w:adjustRightInd w:val="0"/>
              <w:snapToGrid w:val="0"/>
              <w:spacing w:before="50" w:line="360" w:lineRule="auto"/>
              <w:ind w:left="-88" w:leftChars="-42"/>
              <w:jc w:val="center"/>
              <w:rPr>
                <w:rFonts w:ascii="宋体" w:hAnsi="宋体" w:cs="宋体"/>
                <w:szCs w:val="21"/>
              </w:rPr>
            </w:pPr>
          </w:p>
        </w:tc>
        <w:tc>
          <w:tcPr>
            <w:tcW w:w="2126" w:type="dxa"/>
            <w:tcBorders>
              <w:left w:val="single" w:color="auto" w:sz="4" w:space="0"/>
            </w:tcBorders>
            <w:vAlign w:val="center"/>
          </w:tcPr>
          <w:p w14:paraId="7B2155F8">
            <w:pPr>
              <w:adjustRightInd w:val="0"/>
              <w:snapToGrid w:val="0"/>
              <w:spacing w:before="50" w:line="360" w:lineRule="auto"/>
              <w:ind w:left="-88" w:leftChars="-42"/>
              <w:jc w:val="center"/>
              <w:rPr>
                <w:rFonts w:ascii="宋体" w:hAnsi="宋体" w:cs="宋体"/>
                <w:szCs w:val="21"/>
              </w:rPr>
            </w:pPr>
          </w:p>
        </w:tc>
        <w:tc>
          <w:tcPr>
            <w:tcW w:w="1756" w:type="dxa"/>
            <w:vAlign w:val="center"/>
          </w:tcPr>
          <w:p w14:paraId="3DBE73B9">
            <w:pPr>
              <w:adjustRightInd w:val="0"/>
              <w:snapToGrid w:val="0"/>
              <w:spacing w:before="50" w:line="360" w:lineRule="auto"/>
              <w:ind w:left="-88" w:leftChars="-42"/>
              <w:jc w:val="center"/>
              <w:rPr>
                <w:rFonts w:ascii="宋体" w:hAnsi="宋体" w:cs="宋体"/>
                <w:szCs w:val="21"/>
              </w:rPr>
            </w:pPr>
          </w:p>
        </w:tc>
      </w:tr>
      <w:tr w14:paraId="3D6B4F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DE93081">
            <w:pPr>
              <w:adjustRightInd w:val="0"/>
              <w:snapToGrid w:val="0"/>
              <w:spacing w:before="50" w:line="360" w:lineRule="auto"/>
              <w:ind w:left="-88" w:leftChars="-42"/>
              <w:jc w:val="center"/>
              <w:rPr>
                <w:rFonts w:ascii="宋体" w:hAnsi="宋体" w:cs="宋体"/>
                <w:szCs w:val="21"/>
              </w:rPr>
            </w:pPr>
          </w:p>
        </w:tc>
        <w:tc>
          <w:tcPr>
            <w:tcW w:w="2410" w:type="dxa"/>
            <w:vAlign w:val="center"/>
          </w:tcPr>
          <w:p w14:paraId="2A95A6EE">
            <w:pPr>
              <w:adjustRightInd w:val="0"/>
              <w:snapToGrid w:val="0"/>
              <w:spacing w:before="50" w:line="360" w:lineRule="auto"/>
              <w:ind w:left="-88" w:leftChars="-42"/>
              <w:jc w:val="center"/>
              <w:rPr>
                <w:rFonts w:ascii="宋体" w:hAnsi="宋体" w:cs="宋体"/>
                <w:szCs w:val="21"/>
              </w:rPr>
            </w:pPr>
          </w:p>
        </w:tc>
        <w:tc>
          <w:tcPr>
            <w:tcW w:w="1985" w:type="dxa"/>
            <w:tcBorders>
              <w:right w:val="single" w:color="auto" w:sz="4" w:space="0"/>
            </w:tcBorders>
            <w:vAlign w:val="center"/>
          </w:tcPr>
          <w:p w14:paraId="46CBF3D9">
            <w:pPr>
              <w:adjustRightInd w:val="0"/>
              <w:snapToGrid w:val="0"/>
              <w:spacing w:before="50" w:line="360" w:lineRule="auto"/>
              <w:ind w:left="-88" w:leftChars="-42"/>
              <w:jc w:val="center"/>
              <w:rPr>
                <w:rFonts w:ascii="宋体" w:hAnsi="宋体" w:cs="宋体"/>
                <w:szCs w:val="21"/>
              </w:rPr>
            </w:pPr>
          </w:p>
        </w:tc>
        <w:tc>
          <w:tcPr>
            <w:tcW w:w="2126" w:type="dxa"/>
            <w:tcBorders>
              <w:left w:val="single" w:color="auto" w:sz="4" w:space="0"/>
            </w:tcBorders>
            <w:vAlign w:val="center"/>
          </w:tcPr>
          <w:p w14:paraId="12EA3BA3">
            <w:pPr>
              <w:adjustRightInd w:val="0"/>
              <w:snapToGrid w:val="0"/>
              <w:spacing w:before="50" w:line="360" w:lineRule="auto"/>
              <w:ind w:left="-88" w:leftChars="-42"/>
              <w:jc w:val="center"/>
              <w:rPr>
                <w:rFonts w:ascii="宋体" w:hAnsi="宋体" w:cs="宋体"/>
                <w:szCs w:val="21"/>
              </w:rPr>
            </w:pPr>
          </w:p>
        </w:tc>
        <w:tc>
          <w:tcPr>
            <w:tcW w:w="1756" w:type="dxa"/>
            <w:vAlign w:val="center"/>
          </w:tcPr>
          <w:p w14:paraId="2D51CB7F">
            <w:pPr>
              <w:adjustRightInd w:val="0"/>
              <w:snapToGrid w:val="0"/>
              <w:spacing w:before="50" w:line="360" w:lineRule="auto"/>
              <w:ind w:left="-88" w:leftChars="-42"/>
              <w:jc w:val="center"/>
              <w:rPr>
                <w:rFonts w:ascii="宋体" w:hAnsi="宋体" w:cs="宋体"/>
                <w:szCs w:val="21"/>
              </w:rPr>
            </w:pPr>
          </w:p>
        </w:tc>
      </w:tr>
      <w:tr w14:paraId="12BAAF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03F56AA">
            <w:pPr>
              <w:adjustRightInd w:val="0"/>
              <w:snapToGrid w:val="0"/>
              <w:spacing w:before="50" w:line="360" w:lineRule="auto"/>
              <w:ind w:left="-88" w:leftChars="-42"/>
              <w:jc w:val="center"/>
              <w:rPr>
                <w:rFonts w:ascii="宋体" w:hAnsi="宋体" w:cs="宋体"/>
                <w:szCs w:val="21"/>
              </w:rPr>
            </w:pPr>
          </w:p>
        </w:tc>
        <w:tc>
          <w:tcPr>
            <w:tcW w:w="2410" w:type="dxa"/>
            <w:vAlign w:val="center"/>
          </w:tcPr>
          <w:p w14:paraId="3315BA6E">
            <w:pPr>
              <w:adjustRightInd w:val="0"/>
              <w:snapToGrid w:val="0"/>
              <w:spacing w:before="50" w:line="360" w:lineRule="auto"/>
              <w:ind w:left="-88" w:leftChars="-42"/>
              <w:jc w:val="center"/>
              <w:rPr>
                <w:rFonts w:ascii="宋体" w:hAnsi="宋体" w:cs="宋体"/>
                <w:szCs w:val="21"/>
              </w:rPr>
            </w:pPr>
          </w:p>
        </w:tc>
        <w:tc>
          <w:tcPr>
            <w:tcW w:w="1985" w:type="dxa"/>
            <w:tcBorders>
              <w:right w:val="single" w:color="auto" w:sz="4" w:space="0"/>
            </w:tcBorders>
            <w:vAlign w:val="center"/>
          </w:tcPr>
          <w:p w14:paraId="66DC5ABD">
            <w:pPr>
              <w:adjustRightInd w:val="0"/>
              <w:snapToGrid w:val="0"/>
              <w:spacing w:before="50" w:line="360" w:lineRule="auto"/>
              <w:ind w:left="-88" w:leftChars="-42"/>
              <w:jc w:val="center"/>
              <w:rPr>
                <w:rFonts w:ascii="宋体" w:hAnsi="宋体" w:cs="宋体"/>
                <w:szCs w:val="21"/>
              </w:rPr>
            </w:pPr>
          </w:p>
        </w:tc>
        <w:tc>
          <w:tcPr>
            <w:tcW w:w="2126" w:type="dxa"/>
            <w:tcBorders>
              <w:left w:val="single" w:color="auto" w:sz="4" w:space="0"/>
            </w:tcBorders>
            <w:vAlign w:val="center"/>
          </w:tcPr>
          <w:p w14:paraId="09D9E1CC">
            <w:pPr>
              <w:adjustRightInd w:val="0"/>
              <w:snapToGrid w:val="0"/>
              <w:spacing w:before="50" w:line="360" w:lineRule="auto"/>
              <w:ind w:left="-88" w:leftChars="-42"/>
              <w:jc w:val="center"/>
              <w:rPr>
                <w:rFonts w:ascii="宋体" w:hAnsi="宋体" w:cs="宋体"/>
                <w:szCs w:val="21"/>
              </w:rPr>
            </w:pPr>
          </w:p>
        </w:tc>
        <w:tc>
          <w:tcPr>
            <w:tcW w:w="1756" w:type="dxa"/>
            <w:vAlign w:val="center"/>
          </w:tcPr>
          <w:p w14:paraId="1D667ADA">
            <w:pPr>
              <w:adjustRightInd w:val="0"/>
              <w:snapToGrid w:val="0"/>
              <w:spacing w:before="50" w:line="360" w:lineRule="auto"/>
              <w:ind w:left="-88" w:leftChars="-42"/>
              <w:jc w:val="center"/>
              <w:rPr>
                <w:rFonts w:ascii="宋体" w:hAnsi="宋体" w:cs="宋体"/>
                <w:szCs w:val="21"/>
              </w:rPr>
            </w:pPr>
          </w:p>
        </w:tc>
      </w:tr>
      <w:tr w14:paraId="046058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4FFBD7B">
            <w:pPr>
              <w:adjustRightInd w:val="0"/>
              <w:snapToGrid w:val="0"/>
              <w:spacing w:before="50" w:line="360" w:lineRule="auto"/>
              <w:ind w:left="-88" w:leftChars="-42"/>
              <w:jc w:val="center"/>
              <w:rPr>
                <w:rFonts w:ascii="宋体" w:hAnsi="宋体" w:cs="宋体"/>
                <w:szCs w:val="21"/>
              </w:rPr>
            </w:pPr>
          </w:p>
        </w:tc>
        <w:tc>
          <w:tcPr>
            <w:tcW w:w="2410" w:type="dxa"/>
            <w:vAlign w:val="center"/>
          </w:tcPr>
          <w:p w14:paraId="34629854">
            <w:pPr>
              <w:adjustRightInd w:val="0"/>
              <w:snapToGrid w:val="0"/>
              <w:spacing w:before="50" w:line="360" w:lineRule="auto"/>
              <w:ind w:left="-88" w:leftChars="-42"/>
              <w:jc w:val="center"/>
              <w:rPr>
                <w:rFonts w:ascii="宋体" w:hAnsi="宋体" w:cs="宋体"/>
                <w:szCs w:val="21"/>
              </w:rPr>
            </w:pPr>
          </w:p>
        </w:tc>
        <w:tc>
          <w:tcPr>
            <w:tcW w:w="1985" w:type="dxa"/>
            <w:tcBorders>
              <w:right w:val="single" w:color="auto" w:sz="4" w:space="0"/>
            </w:tcBorders>
            <w:vAlign w:val="center"/>
          </w:tcPr>
          <w:p w14:paraId="0F4640A4">
            <w:pPr>
              <w:adjustRightInd w:val="0"/>
              <w:snapToGrid w:val="0"/>
              <w:spacing w:before="50" w:line="360" w:lineRule="auto"/>
              <w:ind w:left="-88" w:leftChars="-42"/>
              <w:jc w:val="center"/>
              <w:rPr>
                <w:rFonts w:ascii="宋体" w:hAnsi="宋体" w:cs="宋体"/>
                <w:szCs w:val="21"/>
              </w:rPr>
            </w:pPr>
          </w:p>
        </w:tc>
        <w:tc>
          <w:tcPr>
            <w:tcW w:w="2126" w:type="dxa"/>
            <w:tcBorders>
              <w:left w:val="single" w:color="auto" w:sz="4" w:space="0"/>
            </w:tcBorders>
            <w:vAlign w:val="center"/>
          </w:tcPr>
          <w:p w14:paraId="147E8938">
            <w:pPr>
              <w:adjustRightInd w:val="0"/>
              <w:snapToGrid w:val="0"/>
              <w:spacing w:before="50" w:line="360" w:lineRule="auto"/>
              <w:ind w:left="-88" w:leftChars="-42"/>
              <w:jc w:val="center"/>
              <w:rPr>
                <w:rFonts w:ascii="宋体" w:hAnsi="宋体" w:cs="宋体"/>
                <w:szCs w:val="21"/>
              </w:rPr>
            </w:pPr>
          </w:p>
        </w:tc>
        <w:tc>
          <w:tcPr>
            <w:tcW w:w="1756" w:type="dxa"/>
            <w:vAlign w:val="center"/>
          </w:tcPr>
          <w:p w14:paraId="052B317F">
            <w:pPr>
              <w:adjustRightInd w:val="0"/>
              <w:snapToGrid w:val="0"/>
              <w:spacing w:before="50" w:line="360" w:lineRule="auto"/>
              <w:ind w:left="-88" w:leftChars="-42"/>
              <w:jc w:val="center"/>
              <w:rPr>
                <w:rFonts w:ascii="宋体" w:hAnsi="宋体" w:cs="宋体"/>
                <w:szCs w:val="21"/>
              </w:rPr>
            </w:pPr>
          </w:p>
        </w:tc>
      </w:tr>
      <w:tr w14:paraId="3C9358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06BE7EE">
            <w:pPr>
              <w:adjustRightInd w:val="0"/>
              <w:snapToGrid w:val="0"/>
              <w:spacing w:before="50" w:line="360" w:lineRule="auto"/>
              <w:ind w:left="-88" w:leftChars="-42"/>
              <w:jc w:val="center"/>
              <w:rPr>
                <w:rFonts w:ascii="宋体" w:hAnsi="宋体" w:cs="宋体"/>
                <w:szCs w:val="21"/>
              </w:rPr>
            </w:pPr>
          </w:p>
        </w:tc>
        <w:tc>
          <w:tcPr>
            <w:tcW w:w="2410" w:type="dxa"/>
            <w:vAlign w:val="center"/>
          </w:tcPr>
          <w:p w14:paraId="69C96751">
            <w:pPr>
              <w:adjustRightInd w:val="0"/>
              <w:snapToGrid w:val="0"/>
              <w:spacing w:before="50" w:line="360" w:lineRule="auto"/>
              <w:ind w:left="-88" w:leftChars="-42"/>
              <w:jc w:val="center"/>
              <w:rPr>
                <w:rFonts w:ascii="宋体" w:hAnsi="宋体" w:cs="宋体"/>
                <w:szCs w:val="21"/>
              </w:rPr>
            </w:pPr>
          </w:p>
        </w:tc>
        <w:tc>
          <w:tcPr>
            <w:tcW w:w="1985" w:type="dxa"/>
            <w:tcBorders>
              <w:right w:val="single" w:color="auto" w:sz="4" w:space="0"/>
            </w:tcBorders>
            <w:vAlign w:val="center"/>
          </w:tcPr>
          <w:p w14:paraId="7C89A014">
            <w:pPr>
              <w:adjustRightInd w:val="0"/>
              <w:snapToGrid w:val="0"/>
              <w:spacing w:before="50" w:line="360" w:lineRule="auto"/>
              <w:ind w:left="-88" w:leftChars="-42"/>
              <w:jc w:val="center"/>
              <w:rPr>
                <w:rFonts w:ascii="宋体" w:hAnsi="宋体" w:cs="宋体"/>
                <w:szCs w:val="21"/>
              </w:rPr>
            </w:pPr>
          </w:p>
        </w:tc>
        <w:tc>
          <w:tcPr>
            <w:tcW w:w="3882" w:type="dxa"/>
            <w:gridSpan w:val="2"/>
            <w:tcBorders>
              <w:left w:val="single" w:color="auto" w:sz="4" w:space="0"/>
            </w:tcBorders>
            <w:vAlign w:val="center"/>
          </w:tcPr>
          <w:p w14:paraId="21C1F4D6">
            <w:pPr>
              <w:adjustRightInd w:val="0"/>
              <w:snapToGrid w:val="0"/>
              <w:spacing w:before="50" w:line="360" w:lineRule="auto"/>
              <w:ind w:firstLine="422" w:firstLineChars="200"/>
              <w:rPr>
                <w:rFonts w:ascii="宋体" w:hAnsi="宋体" w:cs="宋体"/>
                <w:szCs w:val="21"/>
              </w:rPr>
            </w:pPr>
            <w:r>
              <w:rPr>
                <w:rFonts w:hint="eastAsia" w:ascii="宋体" w:hAnsi="宋体" w:cs="宋体"/>
                <w:b/>
                <w:szCs w:val="21"/>
              </w:rPr>
              <w:t>供应商保证：除本采购需求偏离表列出的偏离外，我单位对谈判文件的其他采购需求条款完全响应，无偏离。</w:t>
            </w:r>
          </w:p>
        </w:tc>
      </w:tr>
    </w:tbl>
    <w:p w14:paraId="58383CE0">
      <w:pPr>
        <w:adjustRightInd w:val="0"/>
        <w:snapToGrid w:val="0"/>
        <w:spacing w:before="50" w:line="360" w:lineRule="auto"/>
        <w:ind w:left="-88" w:leftChars="-42"/>
        <w:rPr>
          <w:rFonts w:ascii="宋体" w:hAnsi="宋体" w:cs="宋体"/>
          <w:szCs w:val="21"/>
        </w:rPr>
      </w:pPr>
      <w:r>
        <w:rPr>
          <w:rFonts w:hint="eastAsia" w:ascii="宋体" w:hAnsi="宋体" w:cs="宋体"/>
          <w:b/>
          <w:szCs w:val="21"/>
        </w:rPr>
        <w:t>备注</w:t>
      </w:r>
      <w:r>
        <w:rPr>
          <w:rFonts w:hint="eastAsia" w:ascii="宋体" w:hAnsi="宋体" w:cs="宋体"/>
          <w:szCs w:val="21"/>
        </w:rPr>
        <w:t>：（1）供应商应根据谈判文件第三章“采购需求”填写本表；</w:t>
      </w:r>
    </w:p>
    <w:p w14:paraId="173EFBDB">
      <w:pPr>
        <w:adjustRightInd w:val="0"/>
        <w:snapToGrid w:val="0"/>
        <w:spacing w:before="50" w:line="360" w:lineRule="auto"/>
        <w:ind w:left="-88" w:leftChars="-42" w:firstLine="420" w:firstLineChars="200"/>
        <w:rPr>
          <w:rFonts w:ascii="宋体" w:hAnsi="宋体" w:cs="宋体"/>
          <w:b/>
          <w:color w:val="FF0000"/>
          <w:szCs w:val="21"/>
        </w:rPr>
      </w:pPr>
      <w:r>
        <w:rPr>
          <w:rFonts w:hint="eastAsia" w:ascii="宋体" w:hAnsi="宋体" w:cs="宋体"/>
          <w:szCs w:val="21"/>
        </w:rPr>
        <w:t>（2）</w:t>
      </w:r>
      <w:r>
        <w:rPr>
          <w:rFonts w:hint="eastAsia" w:ascii="宋体" w:hAnsi="宋体" w:cs="宋体"/>
          <w:b/>
          <w:szCs w:val="21"/>
        </w:rPr>
        <w:t>供应商如果对谈判文件第三章“采购需求”的响应有偏离，应将偏离条款逐条如实应答，并作出说明；</w:t>
      </w:r>
    </w:p>
    <w:p w14:paraId="7926B0D9">
      <w:pPr>
        <w:adjustRightInd w:val="0"/>
        <w:snapToGrid w:val="0"/>
        <w:spacing w:before="50" w:line="360" w:lineRule="auto"/>
        <w:ind w:left="-88" w:leftChars="-42" w:firstLine="420" w:firstLineChars="200"/>
        <w:rPr>
          <w:rFonts w:ascii="宋体" w:hAnsi="宋体" w:cs="宋体"/>
          <w:szCs w:val="21"/>
        </w:rPr>
      </w:pPr>
      <w:r>
        <w:rPr>
          <w:rFonts w:hint="eastAsia" w:ascii="宋体" w:hAnsi="宋体" w:cs="宋体"/>
          <w:szCs w:val="21"/>
        </w:rPr>
        <w:t>（3）如不提供此表，则视为供应商不满足谈判文件第三章的所有条款要求，其</w:t>
      </w:r>
      <w:r>
        <w:rPr>
          <w:rFonts w:hint="eastAsia" w:ascii="宋体" w:hAnsi="宋体" w:cs="宋体"/>
          <w:b/>
          <w:szCs w:val="21"/>
        </w:rPr>
        <w:t>响应无效</w:t>
      </w:r>
      <w:r>
        <w:rPr>
          <w:rFonts w:hint="eastAsia" w:ascii="宋体" w:hAnsi="宋体" w:cs="宋体"/>
          <w:szCs w:val="21"/>
        </w:rPr>
        <w:t>。</w:t>
      </w:r>
    </w:p>
    <w:p w14:paraId="19470EB0">
      <w:pPr>
        <w:adjustRightInd w:val="0"/>
        <w:snapToGrid w:val="0"/>
        <w:spacing w:before="50" w:line="360" w:lineRule="auto"/>
        <w:rPr>
          <w:rFonts w:ascii="宋体" w:hAnsi="宋体" w:cs="宋体"/>
          <w:szCs w:val="21"/>
        </w:rPr>
      </w:pPr>
    </w:p>
    <w:p w14:paraId="600F1CED">
      <w:pPr>
        <w:adjustRightInd w:val="0"/>
        <w:snapToGrid w:val="0"/>
        <w:spacing w:before="50" w:line="360" w:lineRule="auto"/>
        <w:rPr>
          <w:rFonts w:ascii="宋体" w:hAnsi="宋体" w:cs="宋体"/>
          <w:szCs w:val="21"/>
        </w:rPr>
      </w:pPr>
    </w:p>
    <w:p w14:paraId="73BDAAAC">
      <w:pPr>
        <w:adjustRightInd w:val="0"/>
        <w:snapToGrid w:val="0"/>
        <w:spacing w:before="50" w:line="360" w:lineRule="auto"/>
        <w:rPr>
          <w:rFonts w:ascii="宋体" w:hAnsi="宋体" w:cs="宋体"/>
          <w:szCs w:val="21"/>
        </w:rPr>
      </w:pPr>
    </w:p>
    <w:p w14:paraId="257578BB">
      <w:pPr>
        <w:adjustRightInd w:val="0"/>
        <w:snapToGrid w:val="0"/>
        <w:spacing w:before="50" w:line="360" w:lineRule="auto"/>
        <w:rPr>
          <w:rFonts w:ascii="宋体" w:hAnsi="宋体" w:cs="宋体"/>
          <w:szCs w:val="21"/>
        </w:rPr>
      </w:pPr>
      <w:r>
        <w:rPr>
          <w:rFonts w:hint="eastAsia" w:ascii="宋体" w:hAnsi="宋体" w:cs="宋体"/>
          <w:szCs w:val="21"/>
        </w:rPr>
        <w:t>供应商名称（盖单位公章）：</w:t>
      </w:r>
    </w:p>
    <w:p w14:paraId="112F0622">
      <w:pPr>
        <w:adjustRightInd w:val="0"/>
        <w:snapToGrid w:val="0"/>
        <w:spacing w:before="50" w:line="360" w:lineRule="auto"/>
        <w:rPr>
          <w:rFonts w:ascii="宋体" w:hAnsi="宋体" w:cs="宋体"/>
          <w:szCs w:val="21"/>
        </w:rPr>
      </w:pPr>
      <w:r>
        <w:rPr>
          <w:rFonts w:hint="eastAsia" w:ascii="宋体" w:hAnsi="宋体" w:cs="宋体"/>
          <w:spacing w:val="-2"/>
          <w:kern w:val="0"/>
          <w:szCs w:val="21"/>
        </w:rPr>
        <w:t>法</w:t>
      </w:r>
      <w:r>
        <w:rPr>
          <w:rFonts w:hint="eastAsia" w:ascii="宋体" w:hAnsi="宋体" w:cs="宋体"/>
          <w:kern w:val="0"/>
          <w:szCs w:val="21"/>
        </w:rPr>
        <w:t>定</w:t>
      </w:r>
      <w:r>
        <w:rPr>
          <w:rFonts w:hint="eastAsia" w:ascii="宋体" w:hAnsi="宋体" w:cs="宋体"/>
          <w:spacing w:val="-2"/>
          <w:kern w:val="0"/>
          <w:szCs w:val="21"/>
        </w:rPr>
        <w:t>代</w:t>
      </w:r>
      <w:r>
        <w:rPr>
          <w:rFonts w:hint="eastAsia" w:ascii="宋体" w:hAnsi="宋体" w:cs="宋体"/>
          <w:kern w:val="0"/>
          <w:szCs w:val="21"/>
        </w:rPr>
        <w:t>表</w:t>
      </w:r>
      <w:r>
        <w:rPr>
          <w:rFonts w:hint="eastAsia" w:ascii="宋体" w:hAnsi="宋体" w:cs="宋体"/>
          <w:spacing w:val="-2"/>
          <w:kern w:val="0"/>
          <w:szCs w:val="21"/>
        </w:rPr>
        <w:t>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szCs w:val="21"/>
        </w:rPr>
        <w:t>或其授权的代理人（签字或印章）：</w:t>
      </w:r>
      <w:r>
        <w:rPr>
          <w:rFonts w:hint="eastAsia" w:ascii="宋体" w:hAnsi="宋体" w:cs="宋体"/>
          <w:szCs w:val="21"/>
          <w:u w:val="single"/>
        </w:rPr>
        <w:t xml:space="preserve">                     </w:t>
      </w:r>
    </w:p>
    <w:p w14:paraId="1B762AAC">
      <w:pPr>
        <w:adjustRightInd w:val="0"/>
        <w:snapToGrid w:val="0"/>
        <w:spacing w:before="50" w:line="360" w:lineRule="auto"/>
        <w:rPr>
          <w:rFonts w:ascii="宋体" w:hAnsi="宋体" w:cs="宋体"/>
          <w:szCs w:val="21"/>
        </w:rPr>
      </w:pPr>
      <w:r>
        <w:rPr>
          <w:rFonts w:hint="eastAsia" w:ascii="宋体" w:hAnsi="宋体" w:cs="宋体"/>
          <w:szCs w:val="21"/>
        </w:rPr>
        <w:t>日      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_日</w:t>
      </w:r>
    </w:p>
    <w:p w14:paraId="6099678C">
      <w:pPr>
        <w:rPr>
          <w:rFonts w:ascii="宋体" w:hAnsi="宋体" w:cs="宋体"/>
        </w:rPr>
      </w:pPr>
    </w:p>
    <w:p w14:paraId="7F06697E">
      <w:pPr>
        <w:rPr>
          <w:rFonts w:ascii="宋体" w:hAnsi="宋体" w:cs="宋体"/>
        </w:rPr>
      </w:pPr>
    </w:p>
    <w:p w14:paraId="0FDDD20C">
      <w:pPr>
        <w:pStyle w:val="3"/>
        <w:jc w:val="center"/>
        <w:rPr>
          <w:rFonts w:ascii="宋体" w:hAnsi="宋体" w:cs="宋体"/>
          <w:sz w:val="28"/>
          <w:szCs w:val="28"/>
        </w:rPr>
      </w:pPr>
      <w:r>
        <w:rPr>
          <w:rFonts w:hint="eastAsia" w:ascii="宋体" w:hAnsi="宋体" w:cs="宋体"/>
        </w:rPr>
        <w:br w:type="page"/>
      </w:r>
      <w:bookmarkStart w:id="48" w:name="_Toc22201161"/>
      <w:bookmarkStart w:id="49" w:name="_Toc34637804"/>
      <w:r>
        <w:rPr>
          <w:rFonts w:hint="eastAsia" w:ascii="宋体" w:hAnsi="宋体" w:cs="宋体"/>
          <w:sz w:val="28"/>
          <w:szCs w:val="28"/>
        </w:rPr>
        <w:t>九、享受政府采购政策优惠的证明资料</w:t>
      </w:r>
      <w:bookmarkEnd w:id="48"/>
      <w:bookmarkEnd w:id="49"/>
    </w:p>
    <w:p w14:paraId="14A5E9A9">
      <w:pPr>
        <w:adjustRightInd w:val="0"/>
        <w:snapToGrid w:val="0"/>
        <w:spacing w:line="360" w:lineRule="auto"/>
        <w:rPr>
          <w:rFonts w:ascii="宋体" w:hAnsi="宋体" w:cs="宋体"/>
          <w:bCs/>
          <w:spacing w:val="6"/>
          <w:kern w:val="0"/>
          <w:szCs w:val="21"/>
        </w:rPr>
      </w:pPr>
    </w:p>
    <w:p w14:paraId="5C5FD67E">
      <w:pPr>
        <w:adjustRightInd w:val="0"/>
        <w:snapToGrid w:val="0"/>
        <w:spacing w:line="360" w:lineRule="auto"/>
        <w:ind w:firstLine="444" w:firstLineChars="200"/>
        <w:rPr>
          <w:rFonts w:ascii="宋体" w:hAnsi="宋体" w:cs="宋体"/>
          <w:bCs/>
          <w:spacing w:val="6"/>
          <w:kern w:val="0"/>
          <w:szCs w:val="21"/>
        </w:rPr>
      </w:pPr>
      <w:r>
        <w:rPr>
          <w:rFonts w:hint="eastAsia" w:ascii="宋体" w:hAnsi="宋体" w:cs="宋体"/>
          <w:bCs/>
          <w:spacing w:val="6"/>
          <w:kern w:val="0"/>
          <w:szCs w:val="21"/>
        </w:rPr>
        <w:t>供应商符合第二章第二节第37条要求的，应提供下列证明资料，并填写相关数据。否则，评审时不予以考虑。</w:t>
      </w:r>
    </w:p>
    <w:p w14:paraId="77F31D4C">
      <w:pPr>
        <w:pStyle w:val="4"/>
        <w:rPr>
          <w:rFonts w:ascii="宋体" w:hAnsi="宋体" w:cs="宋体"/>
          <w:sz w:val="21"/>
          <w:szCs w:val="21"/>
        </w:rPr>
      </w:pPr>
      <w:bookmarkStart w:id="50" w:name="_Toc22201162"/>
      <w:bookmarkStart w:id="51" w:name="_Toc34637805"/>
      <w:r>
        <w:rPr>
          <w:rFonts w:hint="eastAsia" w:ascii="宋体" w:hAnsi="宋体" w:cs="宋体"/>
          <w:sz w:val="21"/>
          <w:szCs w:val="21"/>
        </w:rPr>
        <w:t>附件9-1</w:t>
      </w:r>
      <w:bookmarkEnd w:id="50"/>
      <w:bookmarkEnd w:id="51"/>
      <w:r>
        <w:rPr>
          <w:rFonts w:hint="eastAsia" w:ascii="宋体" w:hAnsi="宋体" w:cs="宋体"/>
          <w:sz w:val="21"/>
          <w:szCs w:val="21"/>
        </w:rPr>
        <w:t xml:space="preserve">     中小企业声明函</w:t>
      </w:r>
    </w:p>
    <w:p w14:paraId="2EDB3750">
      <w:pPr>
        <w:widowControl/>
        <w:adjustRightInd w:val="0"/>
        <w:snapToGrid w:val="0"/>
        <w:spacing w:line="360" w:lineRule="auto"/>
        <w:ind w:firstLine="506" w:firstLineChars="200"/>
        <w:jc w:val="center"/>
        <w:rPr>
          <w:rFonts w:ascii="宋体" w:hAnsi="宋体" w:cs="宋体"/>
          <w:b/>
          <w:bCs/>
          <w:color w:val="000000"/>
          <w:spacing w:val="6"/>
          <w:kern w:val="0"/>
          <w:sz w:val="24"/>
        </w:rPr>
      </w:pPr>
      <w:r>
        <w:rPr>
          <w:rFonts w:hint="eastAsia" w:ascii="宋体" w:hAnsi="宋体" w:cs="宋体"/>
          <w:b/>
          <w:bCs/>
          <w:color w:val="000000"/>
          <w:spacing w:val="6"/>
          <w:kern w:val="0"/>
          <w:sz w:val="24"/>
        </w:rPr>
        <w:t>中小企业声明函（工程、服务）</w:t>
      </w:r>
    </w:p>
    <w:p w14:paraId="0CBF3E9B">
      <w:pPr>
        <w:widowControl/>
        <w:adjustRightInd w:val="0"/>
        <w:snapToGrid w:val="0"/>
        <w:spacing w:line="360" w:lineRule="auto"/>
        <w:ind w:firstLine="504" w:firstLineChars="200"/>
        <w:rPr>
          <w:rFonts w:ascii="宋体" w:hAnsi="宋体" w:cs="宋体"/>
          <w:color w:val="000000"/>
          <w:spacing w:val="6"/>
          <w:kern w:val="0"/>
          <w:sz w:val="24"/>
        </w:rPr>
      </w:pPr>
      <w:r>
        <w:rPr>
          <w:rFonts w:hint="eastAsia" w:ascii="宋体" w:hAnsi="宋体" w:cs="宋体"/>
          <w:color w:val="000000"/>
          <w:spacing w:val="6"/>
          <w:kern w:val="0"/>
          <w:sz w:val="24"/>
        </w:rPr>
        <w:t>本公司（联合体）郑重声明，根据《政府采购促进中小企业发展管理办法》（财库﹝2020﹞46 号）的规定，本公司（联合体）参加</w:t>
      </w:r>
      <w:r>
        <w:rPr>
          <w:rFonts w:hint="eastAsia" w:ascii="宋体" w:hAnsi="宋体" w:cs="宋体"/>
          <w:color w:val="000000"/>
          <w:spacing w:val="6"/>
          <w:kern w:val="0"/>
          <w:sz w:val="24"/>
          <w:u w:val="single"/>
        </w:rPr>
        <w:t xml:space="preserve"> （单位名称）</w:t>
      </w:r>
      <w:r>
        <w:rPr>
          <w:rFonts w:hint="eastAsia" w:ascii="宋体" w:hAnsi="宋体" w:cs="宋体"/>
          <w:color w:val="000000"/>
          <w:spacing w:val="6"/>
          <w:kern w:val="0"/>
          <w:sz w:val="24"/>
        </w:rPr>
        <w:t xml:space="preserve"> 的</w:t>
      </w:r>
      <w:r>
        <w:rPr>
          <w:rFonts w:hint="eastAsia" w:ascii="宋体" w:hAnsi="宋体" w:cs="宋体"/>
          <w:color w:val="000000"/>
          <w:spacing w:val="6"/>
          <w:kern w:val="0"/>
          <w:sz w:val="24"/>
          <w:u w:val="single"/>
        </w:rPr>
        <w:t xml:space="preserve"> （项目名称） </w:t>
      </w:r>
      <w:r>
        <w:rPr>
          <w:rFonts w:hint="eastAsia" w:ascii="宋体" w:hAnsi="宋体" w:cs="宋体"/>
          <w:color w:val="000000"/>
          <w:spacing w:val="6"/>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20EE285F">
      <w:pPr>
        <w:widowControl/>
        <w:adjustRightInd w:val="0"/>
        <w:snapToGrid w:val="0"/>
        <w:spacing w:line="360" w:lineRule="auto"/>
        <w:ind w:firstLine="504" w:firstLineChars="200"/>
        <w:rPr>
          <w:rFonts w:ascii="宋体" w:hAnsi="宋体" w:cs="宋体"/>
          <w:color w:val="000000"/>
          <w:spacing w:val="6"/>
          <w:kern w:val="0"/>
          <w:sz w:val="24"/>
        </w:rPr>
      </w:pPr>
      <w:r>
        <w:rPr>
          <w:rFonts w:hint="eastAsia" w:ascii="宋体" w:hAnsi="宋体" w:cs="宋体"/>
          <w:color w:val="000000"/>
          <w:spacing w:val="6"/>
          <w:kern w:val="0"/>
          <w:sz w:val="24"/>
        </w:rPr>
        <w:t xml:space="preserve">1. </w:t>
      </w:r>
      <w:r>
        <w:rPr>
          <w:rFonts w:hint="eastAsia" w:ascii="宋体" w:hAnsi="宋体" w:cs="宋体"/>
          <w:color w:val="000000"/>
          <w:spacing w:val="6"/>
          <w:kern w:val="0"/>
          <w:sz w:val="24"/>
          <w:u w:val="single"/>
        </w:rPr>
        <w:t xml:space="preserve">（标的名称） </w:t>
      </w:r>
      <w:r>
        <w:rPr>
          <w:rFonts w:hint="eastAsia" w:ascii="宋体" w:hAnsi="宋体" w:cs="宋体"/>
          <w:color w:val="000000"/>
          <w:spacing w:val="6"/>
          <w:kern w:val="0"/>
          <w:sz w:val="24"/>
        </w:rPr>
        <w:t>，属于</w:t>
      </w:r>
      <w:r>
        <w:rPr>
          <w:rFonts w:hint="eastAsia" w:ascii="宋体" w:hAnsi="宋体" w:cs="宋体"/>
          <w:color w:val="000000"/>
          <w:spacing w:val="6"/>
          <w:kern w:val="0"/>
          <w:sz w:val="24"/>
          <w:u w:val="single"/>
        </w:rPr>
        <w:t xml:space="preserve"> （采购文件中明确的所属行业） </w:t>
      </w:r>
      <w:r>
        <w:rPr>
          <w:rFonts w:hint="eastAsia" w:ascii="宋体" w:hAnsi="宋体" w:cs="宋体"/>
          <w:color w:val="000000"/>
          <w:spacing w:val="6"/>
          <w:kern w:val="0"/>
          <w:sz w:val="24"/>
        </w:rPr>
        <w:t>；承建（承接）企业为</w:t>
      </w:r>
      <w:r>
        <w:rPr>
          <w:rFonts w:hint="eastAsia" w:ascii="宋体" w:hAnsi="宋体" w:cs="宋体"/>
          <w:color w:val="000000"/>
          <w:spacing w:val="6"/>
          <w:kern w:val="0"/>
          <w:sz w:val="24"/>
          <w:u w:val="single"/>
        </w:rPr>
        <w:t xml:space="preserve"> （企业名称）</w:t>
      </w:r>
      <w:r>
        <w:rPr>
          <w:rFonts w:hint="eastAsia" w:ascii="宋体" w:hAnsi="宋体" w:cs="宋体"/>
          <w:color w:val="000000"/>
          <w:spacing w:val="6"/>
          <w:kern w:val="0"/>
          <w:sz w:val="24"/>
        </w:rPr>
        <w:t xml:space="preserve"> ，从业人员</w:t>
      </w:r>
      <w:r>
        <w:rPr>
          <w:rFonts w:hint="eastAsia" w:ascii="宋体" w:hAnsi="宋体" w:cs="宋体"/>
          <w:color w:val="000000"/>
          <w:spacing w:val="6"/>
          <w:kern w:val="0"/>
          <w:sz w:val="24"/>
          <w:u w:val="single"/>
        </w:rPr>
        <w:t xml:space="preserve">   </w:t>
      </w:r>
      <w:r>
        <w:rPr>
          <w:rFonts w:hint="eastAsia" w:ascii="宋体" w:hAnsi="宋体" w:cs="宋体"/>
          <w:color w:val="000000"/>
          <w:spacing w:val="6"/>
          <w:kern w:val="0"/>
          <w:sz w:val="24"/>
        </w:rPr>
        <w:t>人，营业收入为</w:t>
      </w:r>
      <w:r>
        <w:rPr>
          <w:rFonts w:hint="eastAsia" w:ascii="宋体" w:hAnsi="宋体" w:cs="宋体"/>
          <w:color w:val="000000"/>
          <w:spacing w:val="6"/>
          <w:kern w:val="0"/>
          <w:sz w:val="24"/>
          <w:u w:val="single"/>
        </w:rPr>
        <w:t xml:space="preserve">   </w:t>
      </w:r>
      <w:r>
        <w:rPr>
          <w:rFonts w:hint="eastAsia" w:ascii="宋体" w:hAnsi="宋体" w:cs="宋体"/>
          <w:color w:val="000000"/>
          <w:spacing w:val="6"/>
          <w:kern w:val="0"/>
          <w:sz w:val="24"/>
        </w:rPr>
        <w:t>万元，资产总额为</w:t>
      </w:r>
      <w:r>
        <w:rPr>
          <w:rFonts w:hint="eastAsia" w:ascii="宋体" w:hAnsi="宋体" w:cs="宋体"/>
          <w:color w:val="000000"/>
          <w:spacing w:val="6"/>
          <w:kern w:val="0"/>
          <w:sz w:val="24"/>
          <w:u w:val="single"/>
        </w:rPr>
        <w:t xml:space="preserve">    </w:t>
      </w:r>
      <w:r>
        <w:rPr>
          <w:rFonts w:hint="eastAsia" w:ascii="宋体" w:hAnsi="宋体" w:cs="宋体"/>
          <w:color w:val="000000"/>
          <w:spacing w:val="6"/>
          <w:kern w:val="0"/>
          <w:sz w:val="24"/>
        </w:rPr>
        <w:t>万元</w:t>
      </w:r>
      <w:r>
        <w:rPr>
          <w:rFonts w:hint="eastAsia" w:ascii="宋体" w:hAnsi="宋体" w:cs="宋体"/>
          <w:color w:val="000000"/>
          <w:spacing w:val="6"/>
          <w:kern w:val="0"/>
          <w:sz w:val="24"/>
          <w:vertAlign w:val="superscript"/>
        </w:rPr>
        <w:t>1</w:t>
      </w:r>
      <w:r>
        <w:rPr>
          <w:rFonts w:hint="eastAsia" w:ascii="宋体" w:hAnsi="宋体" w:cs="宋体"/>
          <w:color w:val="000000"/>
          <w:spacing w:val="6"/>
          <w:kern w:val="0"/>
          <w:sz w:val="24"/>
        </w:rPr>
        <w:t xml:space="preserve"> ，属于</w:t>
      </w:r>
      <w:r>
        <w:rPr>
          <w:rFonts w:hint="eastAsia" w:ascii="宋体" w:hAnsi="宋体" w:cs="宋体"/>
          <w:color w:val="000000"/>
          <w:spacing w:val="6"/>
          <w:kern w:val="0"/>
          <w:sz w:val="24"/>
          <w:u w:val="single"/>
        </w:rPr>
        <w:t xml:space="preserve"> （中型企业、小型企业、微型企业） </w:t>
      </w:r>
      <w:r>
        <w:rPr>
          <w:rFonts w:hint="eastAsia" w:ascii="宋体" w:hAnsi="宋体" w:cs="宋体"/>
          <w:color w:val="000000"/>
          <w:spacing w:val="6"/>
          <w:kern w:val="0"/>
          <w:sz w:val="24"/>
        </w:rPr>
        <w:t>；</w:t>
      </w:r>
    </w:p>
    <w:p w14:paraId="623D6EB0">
      <w:pPr>
        <w:widowControl/>
        <w:adjustRightInd w:val="0"/>
        <w:snapToGrid w:val="0"/>
        <w:spacing w:line="360" w:lineRule="auto"/>
        <w:ind w:firstLine="504" w:firstLineChars="200"/>
        <w:rPr>
          <w:rFonts w:ascii="宋体" w:hAnsi="宋体" w:cs="宋体"/>
          <w:color w:val="000000"/>
          <w:spacing w:val="6"/>
          <w:kern w:val="0"/>
          <w:sz w:val="24"/>
        </w:rPr>
      </w:pPr>
      <w:r>
        <w:rPr>
          <w:rFonts w:hint="eastAsia" w:ascii="宋体" w:hAnsi="宋体" w:cs="宋体"/>
          <w:color w:val="000000"/>
          <w:spacing w:val="6"/>
          <w:kern w:val="0"/>
          <w:sz w:val="24"/>
        </w:rPr>
        <w:t>2.</w:t>
      </w:r>
      <w:r>
        <w:rPr>
          <w:rFonts w:hint="eastAsia" w:ascii="宋体" w:hAnsi="宋体" w:cs="宋体"/>
          <w:color w:val="000000"/>
          <w:spacing w:val="6"/>
          <w:kern w:val="0"/>
          <w:sz w:val="24"/>
          <w:u w:val="single"/>
        </w:rPr>
        <w:t xml:space="preserve"> （标的名称） </w:t>
      </w:r>
      <w:r>
        <w:rPr>
          <w:rFonts w:hint="eastAsia" w:ascii="宋体" w:hAnsi="宋体" w:cs="宋体"/>
          <w:color w:val="000000"/>
          <w:spacing w:val="6"/>
          <w:kern w:val="0"/>
          <w:sz w:val="24"/>
        </w:rPr>
        <w:t>，属于</w:t>
      </w:r>
      <w:r>
        <w:rPr>
          <w:rFonts w:hint="eastAsia" w:ascii="宋体" w:hAnsi="宋体" w:cs="宋体"/>
          <w:color w:val="000000"/>
          <w:spacing w:val="6"/>
          <w:kern w:val="0"/>
          <w:sz w:val="24"/>
          <w:u w:val="single"/>
        </w:rPr>
        <w:t xml:space="preserve"> （采购文件中明确的所属行业） </w:t>
      </w:r>
      <w:r>
        <w:rPr>
          <w:rFonts w:hint="eastAsia" w:ascii="宋体" w:hAnsi="宋体" w:cs="宋体"/>
          <w:color w:val="000000"/>
          <w:spacing w:val="6"/>
          <w:kern w:val="0"/>
          <w:sz w:val="24"/>
        </w:rPr>
        <w:t>；承建（承接）企业为</w:t>
      </w:r>
      <w:r>
        <w:rPr>
          <w:rFonts w:hint="eastAsia" w:ascii="宋体" w:hAnsi="宋体" w:cs="宋体"/>
          <w:color w:val="000000"/>
          <w:spacing w:val="6"/>
          <w:kern w:val="0"/>
          <w:sz w:val="24"/>
          <w:u w:val="single"/>
        </w:rPr>
        <w:t xml:space="preserve">  （企业名称）  </w:t>
      </w:r>
      <w:r>
        <w:rPr>
          <w:rFonts w:hint="eastAsia" w:ascii="宋体" w:hAnsi="宋体" w:cs="宋体"/>
          <w:color w:val="000000"/>
          <w:spacing w:val="6"/>
          <w:kern w:val="0"/>
          <w:sz w:val="24"/>
        </w:rPr>
        <w:t>，从业人员</w:t>
      </w:r>
      <w:r>
        <w:rPr>
          <w:rFonts w:hint="eastAsia" w:ascii="宋体" w:hAnsi="宋体" w:cs="宋体"/>
          <w:color w:val="000000"/>
          <w:spacing w:val="6"/>
          <w:kern w:val="0"/>
          <w:sz w:val="24"/>
          <w:u w:val="single"/>
        </w:rPr>
        <w:t xml:space="preserve">     </w:t>
      </w:r>
      <w:r>
        <w:rPr>
          <w:rFonts w:hint="eastAsia" w:ascii="宋体" w:hAnsi="宋体" w:cs="宋体"/>
          <w:color w:val="000000"/>
          <w:spacing w:val="6"/>
          <w:kern w:val="0"/>
          <w:sz w:val="24"/>
        </w:rPr>
        <w:t>人，营业收入为</w:t>
      </w:r>
      <w:r>
        <w:rPr>
          <w:rFonts w:hint="eastAsia" w:ascii="宋体" w:hAnsi="宋体" w:cs="宋体"/>
          <w:color w:val="000000"/>
          <w:spacing w:val="6"/>
          <w:kern w:val="0"/>
          <w:sz w:val="24"/>
          <w:u w:val="single"/>
        </w:rPr>
        <w:t xml:space="preserve">   </w:t>
      </w:r>
      <w:r>
        <w:rPr>
          <w:rFonts w:hint="eastAsia" w:ascii="宋体" w:hAnsi="宋体" w:cs="宋体"/>
          <w:color w:val="000000"/>
          <w:spacing w:val="6"/>
          <w:kern w:val="0"/>
          <w:sz w:val="24"/>
        </w:rPr>
        <w:t>万元，资产总额为</w:t>
      </w:r>
      <w:r>
        <w:rPr>
          <w:rFonts w:hint="eastAsia" w:ascii="宋体" w:hAnsi="宋体" w:cs="宋体"/>
          <w:color w:val="000000"/>
          <w:spacing w:val="6"/>
          <w:kern w:val="0"/>
          <w:sz w:val="24"/>
          <w:u w:val="single"/>
        </w:rPr>
        <w:t xml:space="preserve">   </w:t>
      </w:r>
      <w:r>
        <w:rPr>
          <w:rFonts w:hint="eastAsia" w:ascii="宋体" w:hAnsi="宋体" w:cs="宋体"/>
          <w:color w:val="000000"/>
          <w:spacing w:val="6"/>
          <w:kern w:val="0"/>
          <w:sz w:val="24"/>
        </w:rPr>
        <w:t>万元，属于</w:t>
      </w:r>
      <w:r>
        <w:rPr>
          <w:rFonts w:hint="eastAsia" w:ascii="宋体" w:hAnsi="宋体" w:cs="宋体"/>
          <w:color w:val="000000"/>
          <w:spacing w:val="6"/>
          <w:kern w:val="0"/>
          <w:sz w:val="24"/>
          <w:u w:val="single"/>
        </w:rPr>
        <w:t xml:space="preserve"> （中型企业、小型企业、微型企业） </w:t>
      </w:r>
      <w:r>
        <w:rPr>
          <w:rFonts w:hint="eastAsia" w:ascii="宋体" w:hAnsi="宋体" w:cs="宋体"/>
          <w:color w:val="000000"/>
          <w:spacing w:val="6"/>
          <w:kern w:val="0"/>
          <w:sz w:val="24"/>
        </w:rPr>
        <w:t>；</w:t>
      </w:r>
    </w:p>
    <w:p w14:paraId="60713262">
      <w:pPr>
        <w:widowControl/>
        <w:adjustRightInd w:val="0"/>
        <w:snapToGrid w:val="0"/>
        <w:spacing w:line="360" w:lineRule="auto"/>
        <w:ind w:firstLine="504" w:firstLineChars="200"/>
        <w:rPr>
          <w:rFonts w:ascii="宋体" w:hAnsi="宋体" w:cs="宋体"/>
          <w:color w:val="000000"/>
          <w:spacing w:val="6"/>
          <w:kern w:val="0"/>
          <w:sz w:val="24"/>
        </w:rPr>
      </w:pPr>
      <w:r>
        <w:rPr>
          <w:rFonts w:hint="eastAsia" w:ascii="宋体" w:hAnsi="宋体" w:cs="宋体"/>
          <w:color w:val="000000"/>
          <w:spacing w:val="6"/>
          <w:kern w:val="0"/>
          <w:sz w:val="24"/>
        </w:rPr>
        <w:t>……</w:t>
      </w:r>
    </w:p>
    <w:p w14:paraId="61F5AD70">
      <w:pPr>
        <w:widowControl/>
        <w:adjustRightInd w:val="0"/>
        <w:snapToGrid w:val="0"/>
        <w:spacing w:line="360" w:lineRule="auto"/>
        <w:ind w:firstLine="504" w:firstLineChars="200"/>
        <w:rPr>
          <w:rFonts w:ascii="宋体" w:hAnsi="宋体" w:cs="宋体"/>
          <w:color w:val="000000"/>
          <w:spacing w:val="6"/>
          <w:kern w:val="0"/>
          <w:sz w:val="24"/>
        </w:rPr>
      </w:pPr>
      <w:r>
        <w:rPr>
          <w:rFonts w:hint="eastAsia" w:ascii="宋体" w:hAnsi="宋体" w:cs="宋体"/>
          <w:color w:val="000000"/>
          <w:spacing w:val="6"/>
          <w:kern w:val="0"/>
          <w:sz w:val="24"/>
        </w:rPr>
        <w:t>以上企业，不属于大企业的分支机构，不存在控股股东为大企业的情形，也不存在与大企业的负责人为同一人的情形。</w:t>
      </w:r>
    </w:p>
    <w:p w14:paraId="220483AB">
      <w:pPr>
        <w:widowControl/>
        <w:adjustRightInd w:val="0"/>
        <w:snapToGrid w:val="0"/>
        <w:spacing w:line="360" w:lineRule="auto"/>
        <w:ind w:firstLine="504" w:firstLineChars="200"/>
        <w:rPr>
          <w:rFonts w:ascii="宋体" w:hAnsi="宋体" w:cs="宋体"/>
          <w:color w:val="000000"/>
          <w:spacing w:val="6"/>
          <w:kern w:val="0"/>
          <w:sz w:val="24"/>
        </w:rPr>
      </w:pPr>
      <w:r>
        <w:rPr>
          <w:rFonts w:hint="eastAsia" w:ascii="宋体" w:hAnsi="宋体" w:cs="宋体"/>
          <w:color w:val="000000"/>
          <w:spacing w:val="6"/>
          <w:kern w:val="0"/>
          <w:sz w:val="24"/>
        </w:rPr>
        <w:t>本企业对上述声明内容的真实性负责。如有虚假，将依法承担相应责任。</w:t>
      </w:r>
    </w:p>
    <w:p w14:paraId="26EE66A9">
      <w:pPr>
        <w:widowControl/>
        <w:adjustRightInd w:val="0"/>
        <w:snapToGrid w:val="0"/>
        <w:spacing w:line="360" w:lineRule="auto"/>
        <w:ind w:firstLine="504" w:firstLineChars="200"/>
        <w:rPr>
          <w:rFonts w:ascii="宋体" w:hAnsi="宋体" w:cs="宋体"/>
          <w:color w:val="000000"/>
          <w:spacing w:val="6"/>
          <w:kern w:val="0"/>
          <w:sz w:val="24"/>
        </w:rPr>
      </w:pPr>
    </w:p>
    <w:p w14:paraId="4CC5E67A">
      <w:pPr>
        <w:widowControl/>
        <w:adjustRightInd w:val="0"/>
        <w:snapToGrid w:val="0"/>
        <w:spacing w:line="360" w:lineRule="auto"/>
        <w:ind w:firstLine="504" w:firstLineChars="200"/>
        <w:rPr>
          <w:rFonts w:ascii="宋体" w:hAnsi="宋体" w:cs="宋体"/>
          <w:color w:val="000000"/>
          <w:spacing w:val="6"/>
          <w:kern w:val="0"/>
          <w:sz w:val="24"/>
        </w:rPr>
      </w:pPr>
      <w:r>
        <w:rPr>
          <w:rFonts w:hint="eastAsia" w:ascii="宋体" w:hAnsi="宋体" w:cs="宋体"/>
          <w:color w:val="000000"/>
          <w:spacing w:val="6"/>
          <w:kern w:val="0"/>
          <w:sz w:val="24"/>
        </w:rPr>
        <w:t>企业名称（盖章）：</w:t>
      </w:r>
    </w:p>
    <w:p w14:paraId="572D4E48">
      <w:pPr>
        <w:widowControl/>
        <w:adjustRightInd w:val="0"/>
        <w:snapToGrid w:val="0"/>
        <w:spacing w:line="360" w:lineRule="auto"/>
        <w:ind w:firstLine="504" w:firstLineChars="200"/>
        <w:rPr>
          <w:rFonts w:ascii="宋体" w:hAnsi="宋体" w:cs="宋体"/>
          <w:color w:val="000000"/>
          <w:spacing w:val="6"/>
          <w:kern w:val="0"/>
          <w:sz w:val="24"/>
        </w:rPr>
      </w:pPr>
      <w:r>
        <w:rPr>
          <w:rFonts w:hint="eastAsia" w:ascii="宋体" w:hAnsi="宋体" w:cs="宋体"/>
          <w:color w:val="000000"/>
          <w:spacing w:val="6"/>
          <w:kern w:val="0"/>
          <w:sz w:val="24"/>
        </w:rPr>
        <w:t>日 期：</w:t>
      </w:r>
    </w:p>
    <w:p w14:paraId="626DE378">
      <w:pPr>
        <w:pStyle w:val="12"/>
        <w:ind w:firstLine="0"/>
        <w:rPr>
          <w:rFonts w:ascii="宋体" w:hAnsi="宋体" w:cs="宋体"/>
          <w:color w:val="000000"/>
          <w:spacing w:val="6"/>
          <w:sz w:val="24"/>
          <w:szCs w:val="24"/>
        </w:rPr>
      </w:pPr>
    </w:p>
    <w:p w14:paraId="6F0F5568">
      <w:pPr>
        <w:pStyle w:val="12"/>
        <w:rPr>
          <w:rFonts w:ascii="宋体" w:hAnsi="宋体" w:cs="宋体"/>
          <w:color w:val="000000"/>
          <w:sz w:val="24"/>
          <w:szCs w:val="24"/>
        </w:rPr>
      </w:pPr>
    </w:p>
    <w:p w14:paraId="1933ABD0">
      <w:pPr>
        <w:widowControl/>
        <w:adjustRightInd w:val="0"/>
        <w:snapToGrid w:val="0"/>
        <w:spacing w:line="360" w:lineRule="auto"/>
        <w:ind w:firstLine="506" w:firstLineChars="200"/>
        <w:rPr>
          <w:rFonts w:ascii="宋体" w:hAnsi="宋体" w:cs="宋体"/>
          <w:color w:val="000000"/>
          <w:sz w:val="24"/>
        </w:rPr>
      </w:pPr>
      <w:r>
        <w:rPr>
          <w:rFonts w:hint="eastAsia" w:ascii="宋体" w:hAnsi="宋体" w:cs="宋体"/>
          <w:b/>
          <w:bCs/>
          <w:color w:val="000000"/>
          <w:spacing w:val="6"/>
          <w:kern w:val="0"/>
          <w:sz w:val="24"/>
        </w:rPr>
        <w:t>注：</w:t>
      </w:r>
      <w:r>
        <w:rPr>
          <w:rFonts w:hint="eastAsia" w:ascii="宋体" w:hAnsi="宋体" w:cs="宋体"/>
          <w:color w:val="000000"/>
          <w:spacing w:val="6"/>
          <w:kern w:val="0"/>
          <w:sz w:val="24"/>
          <w:vertAlign w:val="superscript"/>
        </w:rPr>
        <w:t>1</w:t>
      </w:r>
      <w:r>
        <w:rPr>
          <w:rFonts w:hint="eastAsia" w:ascii="宋体" w:hAnsi="宋体" w:cs="宋体"/>
          <w:color w:val="000000"/>
          <w:spacing w:val="6"/>
          <w:kern w:val="0"/>
          <w:sz w:val="24"/>
        </w:rPr>
        <w:t>从业人员、营业收入、资产总额填报上一年度数据，无上一年度数据的新成立企业可不填报。</w:t>
      </w:r>
    </w:p>
    <w:p w14:paraId="2B5E36E3">
      <w:pPr>
        <w:widowControl/>
        <w:adjustRightInd w:val="0"/>
        <w:snapToGrid w:val="0"/>
        <w:spacing w:line="360" w:lineRule="auto"/>
        <w:ind w:firstLine="506" w:firstLineChars="200"/>
        <w:jc w:val="center"/>
        <w:rPr>
          <w:rFonts w:ascii="宋体" w:hAnsi="宋体" w:cs="宋体"/>
          <w:b/>
          <w:spacing w:val="6"/>
          <w:kern w:val="0"/>
          <w:sz w:val="24"/>
          <w:u w:val="single"/>
        </w:rPr>
      </w:pPr>
    </w:p>
    <w:p w14:paraId="1183AB10">
      <w:pPr>
        <w:adjustRightInd w:val="0"/>
        <w:snapToGrid w:val="0"/>
        <w:spacing w:line="360" w:lineRule="auto"/>
        <w:jc w:val="left"/>
        <w:outlineLvl w:val="1"/>
        <w:rPr>
          <w:rFonts w:ascii="宋体" w:hAnsi="宋体" w:cs="宋体"/>
          <w:b/>
          <w:sz w:val="32"/>
          <w:szCs w:val="32"/>
        </w:rPr>
      </w:pPr>
      <w:bookmarkStart w:id="52" w:name="_Toc22201163"/>
      <w:r>
        <w:rPr>
          <w:rFonts w:hint="eastAsia" w:ascii="宋体" w:hAnsi="宋体" w:cs="宋体"/>
          <w:b/>
          <w:bCs/>
          <w:spacing w:val="6"/>
          <w:kern w:val="0"/>
          <w:szCs w:val="32"/>
        </w:rPr>
        <w:t>附件9-2</w:t>
      </w:r>
      <w:r>
        <w:rPr>
          <w:rFonts w:hint="eastAsia" w:ascii="宋体" w:hAnsi="宋体" w:cs="宋体"/>
          <w:spacing w:val="6"/>
          <w:kern w:val="0"/>
        </w:rPr>
        <w:t xml:space="preserve"> </w:t>
      </w:r>
      <w:r>
        <w:rPr>
          <w:rFonts w:hint="eastAsia" w:ascii="宋体" w:hAnsi="宋体" w:cs="宋体"/>
          <w:b/>
          <w:sz w:val="32"/>
          <w:szCs w:val="32"/>
        </w:rPr>
        <w:t>湖南省政府采购供应商资格承诺函（格式）</w:t>
      </w:r>
    </w:p>
    <w:p w14:paraId="49A5AD23">
      <w:pPr>
        <w:pStyle w:val="42"/>
        <w:rPr>
          <w:rFonts w:ascii="宋体" w:hAnsi="宋体" w:cs="宋体"/>
        </w:rPr>
      </w:pPr>
    </w:p>
    <w:p w14:paraId="5CC3340D">
      <w:pPr>
        <w:adjustRightInd w:val="0"/>
        <w:snapToGrid w:val="0"/>
        <w:spacing w:line="360" w:lineRule="auto"/>
        <w:jc w:val="center"/>
        <w:outlineLvl w:val="1"/>
        <w:rPr>
          <w:rFonts w:ascii="宋体" w:hAnsi="宋体" w:cs="宋体"/>
          <w:b/>
          <w:sz w:val="32"/>
          <w:szCs w:val="32"/>
        </w:rPr>
      </w:pPr>
      <w:r>
        <w:rPr>
          <w:rFonts w:hint="eastAsia" w:ascii="宋体" w:hAnsi="宋体" w:cs="宋体"/>
          <w:b/>
          <w:sz w:val="32"/>
          <w:szCs w:val="32"/>
        </w:rPr>
        <w:t>湖南省政府采购供应商资格承诺函</w:t>
      </w:r>
    </w:p>
    <w:p w14:paraId="1B5C0EF4">
      <w:pPr>
        <w:pStyle w:val="41"/>
        <w:ind w:firstLine="210"/>
        <w:rPr>
          <w:rFonts w:ascii="宋体" w:hAnsi="宋体" w:cs="宋体"/>
          <w:lang w:val="en-US"/>
        </w:rPr>
      </w:pPr>
    </w:p>
    <w:p w14:paraId="1770D75F">
      <w:pPr>
        <w:pStyle w:val="23"/>
        <w:adjustRightInd w:val="0"/>
        <w:snapToGrid w:val="0"/>
        <w:spacing w:beforeLines="50" w:line="360" w:lineRule="auto"/>
        <w:ind w:firstLine="420" w:firstLineChars="200"/>
        <w:rPr>
          <w:rFonts w:hAnsi="宋体" w:cs="宋体"/>
        </w:rPr>
      </w:pPr>
      <w:r>
        <w:rPr>
          <w:rFonts w:hint="eastAsia" w:hAnsi="宋体" w:cs="宋体"/>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7511EECE">
      <w:pPr>
        <w:pStyle w:val="23"/>
        <w:adjustRightInd w:val="0"/>
        <w:snapToGrid w:val="0"/>
        <w:spacing w:beforeLines="50" w:line="360" w:lineRule="auto"/>
        <w:ind w:firstLine="420" w:firstLineChars="200"/>
        <w:rPr>
          <w:rFonts w:hAnsi="宋体" w:cs="宋体"/>
        </w:rPr>
      </w:pPr>
      <w:r>
        <w:rPr>
          <w:rFonts w:hint="eastAsia" w:hAnsi="宋体" w:cs="宋体"/>
        </w:rPr>
        <w:t>按照《政府采购促进中小企业发展管理办法》（财库【2020】46号），本公司企业规模为：</w:t>
      </w:r>
    </w:p>
    <w:p w14:paraId="17AAA91E">
      <w:pPr>
        <w:pStyle w:val="23"/>
        <w:adjustRightInd w:val="0"/>
        <w:snapToGrid w:val="0"/>
        <w:spacing w:beforeLines="50" w:line="360" w:lineRule="auto"/>
        <w:rPr>
          <w:rFonts w:hAnsi="宋体" w:cs="宋体"/>
        </w:rPr>
      </w:pPr>
      <w:r>
        <w:rPr>
          <w:rFonts w:hint="eastAsia" w:hAnsi="宋体" w:cs="宋体"/>
        </w:rPr>
        <w:t>大型</w:t>
      </w:r>
      <w:r>
        <w:rPr>
          <w:rFonts w:hint="eastAsia" w:hAnsi="宋体" w:cs="宋体"/>
        </w:rPr>
        <w:sym w:font="Wingdings" w:char="00A8"/>
      </w:r>
      <w:r>
        <w:rPr>
          <w:rFonts w:hint="eastAsia" w:hAnsi="宋体" w:cs="宋体"/>
        </w:rPr>
        <w:t xml:space="preserve"> 中型</w:t>
      </w:r>
      <w:r>
        <w:rPr>
          <w:rFonts w:hint="eastAsia" w:hAnsi="宋体" w:cs="宋体"/>
        </w:rPr>
        <w:sym w:font="Wingdings" w:char="00A8"/>
      </w:r>
      <w:r>
        <w:rPr>
          <w:rFonts w:hint="eastAsia" w:hAnsi="宋体" w:cs="宋体"/>
        </w:rPr>
        <w:t xml:space="preserve"> 小型</w:t>
      </w:r>
      <w:r>
        <w:rPr>
          <w:rFonts w:hint="eastAsia" w:hAnsi="宋体" w:cs="宋体"/>
        </w:rPr>
        <w:sym w:font="Wingdings" w:char="00A8"/>
      </w:r>
      <w:r>
        <w:rPr>
          <w:rFonts w:hint="eastAsia" w:hAnsi="宋体" w:cs="宋体"/>
        </w:rPr>
        <w:t>微型</w:t>
      </w:r>
      <w:r>
        <w:rPr>
          <w:rFonts w:hint="eastAsia" w:hAnsi="宋体" w:cs="宋体"/>
        </w:rPr>
        <w:sym w:font="Wingdings" w:char="00A8"/>
      </w:r>
    </w:p>
    <w:p w14:paraId="609860E8">
      <w:pPr>
        <w:pStyle w:val="23"/>
        <w:adjustRightInd w:val="0"/>
        <w:snapToGrid w:val="0"/>
        <w:spacing w:beforeLines="50" w:line="360" w:lineRule="auto"/>
        <w:rPr>
          <w:rFonts w:hAnsi="宋体" w:cs="宋体"/>
        </w:rPr>
      </w:pPr>
      <w:r>
        <w:rPr>
          <w:rFonts w:hint="eastAsia" w:hAnsi="宋体" w:cs="宋体"/>
        </w:rPr>
        <w:sym w:font="Wingdings" w:char="00A8"/>
      </w:r>
      <w:r>
        <w:rPr>
          <w:rFonts w:hint="eastAsia" w:hAnsi="宋体" w:cs="宋体"/>
        </w:rPr>
        <w:t xml:space="preserve">本公司自愿入驻湖南省政府采购电子卖场，遵守《湖南省政府采购电子卖场管理办法》（湘财购【2019】27号），如违反承诺，同意金融机构将增信保证划缴国库（非电子卖场采购活动项目不需勾选）。  </w:t>
      </w:r>
    </w:p>
    <w:p w14:paraId="1882FE97">
      <w:pPr>
        <w:pStyle w:val="23"/>
        <w:adjustRightInd w:val="0"/>
        <w:snapToGrid w:val="0"/>
        <w:spacing w:beforeLines="50" w:line="360" w:lineRule="auto"/>
        <w:rPr>
          <w:rFonts w:hAnsi="宋体" w:cs="宋体"/>
        </w:rPr>
      </w:pPr>
    </w:p>
    <w:p w14:paraId="0820929D">
      <w:pPr>
        <w:pStyle w:val="23"/>
        <w:adjustRightInd w:val="0"/>
        <w:snapToGrid w:val="0"/>
        <w:spacing w:beforeLines="50" w:line="360" w:lineRule="auto"/>
        <w:rPr>
          <w:rFonts w:hAnsi="宋体" w:cs="宋体"/>
          <w:sz w:val="28"/>
          <w:szCs w:val="28"/>
        </w:rPr>
      </w:pPr>
      <w:r>
        <w:rPr>
          <w:rFonts w:hint="eastAsia" w:hAnsi="宋体" w:cs="宋体"/>
        </w:rPr>
        <w:t xml:space="preserve"> 公司（单位）名称（盖章</w:t>
      </w:r>
      <w:r>
        <w:rPr>
          <w:rFonts w:hint="eastAsia" w:hAnsi="宋体" w:cs="宋体"/>
          <w:sz w:val="28"/>
          <w:szCs w:val="28"/>
        </w:rPr>
        <w:t>）</w:t>
      </w:r>
    </w:p>
    <w:p w14:paraId="712F46DB">
      <w:pPr>
        <w:pStyle w:val="23"/>
        <w:adjustRightInd w:val="0"/>
        <w:snapToGrid w:val="0"/>
        <w:spacing w:beforeLines="50" w:line="360" w:lineRule="auto"/>
        <w:rPr>
          <w:rFonts w:hAnsi="宋体" w:cs="宋体"/>
        </w:rPr>
      </w:pPr>
      <w:r>
        <w:rPr>
          <w:rFonts w:hint="eastAsia" w:hAnsi="宋体" w:cs="宋体"/>
        </w:rPr>
        <w:t xml:space="preserve">                                                         </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月</w:t>
      </w:r>
      <w:r>
        <w:rPr>
          <w:rFonts w:hint="eastAsia" w:hAnsi="宋体" w:cs="宋体"/>
          <w:u w:val="single"/>
        </w:rPr>
        <w:t xml:space="preserve">    </w:t>
      </w:r>
      <w:r>
        <w:rPr>
          <w:rFonts w:hint="eastAsia" w:hAnsi="宋体" w:cs="宋体"/>
        </w:rPr>
        <w:t>日</w:t>
      </w:r>
    </w:p>
    <w:p w14:paraId="600802FA">
      <w:pPr>
        <w:pStyle w:val="23"/>
        <w:adjustRightInd w:val="0"/>
        <w:snapToGrid w:val="0"/>
        <w:spacing w:beforeLines="50" w:line="360" w:lineRule="auto"/>
        <w:rPr>
          <w:rFonts w:hAnsi="宋体" w:cs="宋体"/>
        </w:rPr>
      </w:pPr>
    </w:p>
    <w:p w14:paraId="363B13ED">
      <w:pPr>
        <w:pStyle w:val="23"/>
        <w:adjustRightInd w:val="0"/>
        <w:snapToGrid w:val="0"/>
        <w:spacing w:beforeLines="50" w:line="360" w:lineRule="auto"/>
        <w:rPr>
          <w:rFonts w:hAnsi="宋体" w:cs="宋体"/>
        </w:rPr>
      </w:pPr>
    </w:p>
    <w:p w14:paraId="24D61F9A">
      <w:pPr>
        <w:pStyle w:val="23"/>
        <w:adjustRightInd w:val="0"/>
        <w:snapToGrid w:val="0"/>
        <w:spacing w:beforeLines="50" w:line="360" w:lineRule="auto"/>
        <w:rPr>
          <w:rFonts w:hAnsi="宋体" w:cs="宋体"/>
        </w:rPr>
      </w:pPr>
    </w:p>
    <w:p w14:paraId="19847733">
      <w:pPr>
        <w:pStyle w:val="23"/>
        <w:adjustRightInd w:val="0"/>
        <w:snapToGrid w:val="0"/>
        <w:spacing w:beforeLines="50" w:line="360" w:lineRule="auto"/>
        <w:rPr>
          <w:rFonts w:hAnsi="宋体" w:cs="宋体"/>
        </w:rPr>
      </w:pPr>
      <w:r>
        <w:rPr>
          <w:rFonts w:hint="eastAsia" w:hAnsi="宋体" w:cs="宋体"/>
        </w:rPr>
        <w:t>机构代码、注册登记机构、日期、有效期、注册资本、地址、经济行业、经济性质</w:t>
      </w:r>
    </w:p>
    <w:p w14:paraId="1799C93B">
      <w:pPr>
        <w:pStyle w:val="23"/>
        <w:adjustRightInd w:val="0"/>
        <w:snapToGrid w:val="0"/>
        <w:spacing w:beforeLines="50" w:line="360" w:lineRule="auto"/>
        <w:rPr>
          <w:rFonts w:hAnsi="宋体" w:cs="宋体"/>
        </w:rPr>
      </w:pPr>
      <w:r>
        <w:rPr>
          <w:rFonts w:hint="eastAsia" w:hAnsi="宋体" w:cs="宋体"/>
        </w:rPr>
        <w:t>法定代表人（负责人）姓名（签字）、身份证号、手机号：</w:t>
      </w:r>
    </w:p>
    <w:p w14:paraId="7F0D8803">
      <w:pPr>
        <w:pStyle w:val="23"/>
        <w:adjustRightInd w:val="0"/>
        <w:snapToGrid w:val="0"/>
        <w:spacing w:beforeLines="50" w:line="360" w:lineRule="auto"/>
        <w:rPr>
          <w:rFonts w:hAnsi="宋体" w:cs="宋体"/>
        </w:rPr>
      </w:pPr>
      <w:r>
        <w:rPr>
          <w:rFonts w:hint="eastAsia" w:hAnsi="宋体" w:cs="宋体"/>
        </w:rPr>
        <w:t>授权代表人姓名（签字）、身份证号、手机号：</w:t>
      </w:r>
    </w:p>
    <w:p w14:paraId="22309FB3">
      <w:pPr>
        <w:pStyle w:val="5"/>
        <w:rPr>
          <w:rFonts w:ascii="宋体" w:hAnsi="宋体" w:eastAsia="宋体" w:cs="宋体"/>
          <w:spacing w:val="6"/>
          <w:kern w:val="0"/>
          <w:sz w:val="21"/>
          <w:szCs w:val="21"/>
        </w:rPr>
      </w:pPr>
    </w:p>
    <w:p w14:paraId="12909C9C">
      <w:pPr>
        <w:pStyle w:val="5"/>
        <w:rPr>
          <w:rFonts w:ascii="宋体" w:hAnsi="宋体" w:eastAsia="宋体" w:cs="宋体"/>
          <w:spacing w:val="6"/>
          <w:kern w:val="0"/>
          <w:sz w:val="21"/>
          <w:szCs w:val="21"/>
        </w:rPr>
      </w:pPr>
    </w:p>
    <w:p w14:paraId="3DB26048">
      <w:pPr>
        <w:rPr>
          <w:rFonts w:ascii="宋体" w:hAnsi="宋体" w:cs="宋体"/>
        </w:rPr>
      </w:pPr>
    </w:p>
    <w:bookmarkEnd w:id="52"/>
    <w:p w14:paraId="3E409411">
      <w:pPr>
        <w:pStyle w:val="4"/>
        <w:rPr>
          <w:rFonts w:ascii="宋体" w:hAnsi="宋体" w:cs="宋体"/>
          <w:spacing w:val="6"/>
          <w:sz w:val="21"/>
        </w:rPr>
      </w:pPr>
      <w:r>
        <w:rPr>
          <w:rFonts w:hint="eastAsia" w:ascii="宋体" w:hAnsi="宋体" w:cs="宋体"/>
          <w:spacing w:val="6"/>
          <w:kern w:val="0"/>
        </w:rPr>
        <w:br w:type="page"/>
      </w:r>
      <w:bookmarkStart w:id="53" w:name="_Toc22201164"/>
      <w:bookmarkStart w:id="54" w:name="_Toc34637806"/>
      <w:r>
        <w:rPr>
          <w:rFonts w:hint="eastAsia" w:ascii="宋体" w:hAnsi="宋体" w:cs="宋体"/>
          <w:spacing w:val="6"/>
          <w:kern w:val="0"/>
          <w:sz w:val="21"/>
        </w:rPr>
        <w:t xml:space="preserve">附件9-3 </w:t>
      </w:r>
      <w:r>
        <w:rPr>
          <w:rFonts w:hint="eastAsia" w:ascii="宋体" w:hAnsi="宋体" w:cs="宋体"/>
          <w:spacing w:val="6"/>
          <w:sz w:val="21"/>
        </w:rPr>
        <w:t>残疾人福利性单位声明函</w:t>
      </w:r>
      <w:bookmarkEnd w:id="53"/>
      <w:bookmarkEnd w:id="54"/>
    </w:p>
    <w:p w14:paraId="04B2C2E6">
      <w:pPr>
        <w:adjustRightInd w:val="0"/>
        <w:snapToGrid w:val="0"/>
        <w:spacing w:line="360" w:lineRule="auto"/>
        <w:jc w:val="center"/>
        <w:rPr>
          <w:rFonts w:ascii="宋体" w:hAnsi="宋体" w:cs="宋体"/>
          <w:b/>
          <w:spacing w:val="6"/>
          <w:sz w:val="28"/>
          <w:szCs w:val="28"/>
        </w:rPr>
      </w:pPr>
      <w:r>
        <w:rPr>
          <w:rFonts w:hint="eastAsia" w:ascii="宋体" w:hAnsi="宋体" w:cs="宋体"/>
          <w:b/>
          <w:spacing w:val="6"/>
          <w:sz w:val="28"/>
          <w:szCs w:val="28"/>
        </w:rPr>
        <w:t>残疾人福利性单位声明函</w:t>
      </w:r>
    </w:p>
    <w:p w14:paraId="16093AB0">
      <w:pPr>
        <w:adjustRightInd w:val="0"/>
        <w:snapToGrid w:val="0"/>
        <w:spacing w:line="360" w:lineRule="auto"/>
        <w:jc w:val="center"/>
        <w:rPr>
          <w:rFonts w:ascii="宋体" w:hAnsi="宋体" w:cs="宋体"/>
          <w:b/>
          <w:spacing w:val="6"/>
          <w:szCs w:val="21"/>
        </w:rPr>
      </w:pPr>
      <w:r>
        <w:rPr>
          <w:rFonts w:hint="eastAsia" w:ascii="宋体" w:hAnsi="宋体" w:cs="宋体"/>
          <w:b/>
          <w:spacing w:val="6"/>
          <w:szCs w:val="21"/>
        </w:rPr>
        <w:t>(不属于残疾人福利性单位的无需填写)</w:t>
      </w:r>
    </w:p>
    <w:p w14:paraId="4598CF0E">
      <w:pPr>
        <w:adjustRightInd w:val="0"/>
        <w:snapToGrid w:val="0"/>
        <w:spacing w:line="360" w:lineRule="auto"/>
        <w:ind w:firstLine="444" w:firstLineChars="200"/>
        <w:rPr>
          <w:rFonts w:ascii="宋体" w:hAnsi="宋体" w:cs="宋体"/>
          <w:spacing w:val="6"/>
          <w:szCs w:val="21"/>
        </w:rPr>
      </w:pPr>
    </w:p>
    <w:p w14:paraId="6FF030A2">
      <w:pPr>
        <w:adjustRightInd w:val="0"/>
        <w:snapToGrid w:val="0"/>
        <w:spacing w:line="360" w:lineRule="auto"/>
        <w:ind w:firstLine="444" w:firstLineChars="200"/>
        <w:rPr>
          <w:rFonts w:ascii="宋体" w:hAnsi="宋体" w:cs="宋体"/>
          <w:spacing w:val="6"/>
          <w:szCs w:val="21"/>
        </w:rPr>
      </w:pPr>
      <w:r>
        <w:rPr>
          <w:rFonts w:hint="eastAsia" w:ascii="宋体" w:hAnsi="宋体" w:cs="宋体"/>
          <w:spacing w:val="6"/>
          <w:szCs w:val="21"/>
        </w:rPr>
        <w:t>本单位郑重声明，根据《财政部 民政部 中国残疾人联合会关于促进残疾人就业政府采购政策的通知》（财库</w:t>
      </w:r>
      <w:r>
        <w:rPr>
          <w:rFonts w:hint="eastAsia" w:ascii="宋体" w:hAnsi="宋体" w:cs="宋体"/>
          <w:szCs w:val="21"/>
        </w:rPr>
        <w:t>〔2017〕141</w:t>
      </w:r>
      <w:r>
        <w:rPr>
          <w:rFonts w:hint="eastAsia" w:ascii="宋体" w:hAnsi="宋体" w:cs="宋体"/>
          <w:spacing w:val="6"/>
          <w:szCs w:val="21"/>
        </w:rPr>
        <w:t>号）的规定，本单位为符合条件的残疾人福利性单位，且本单位参加</w:t>
      </w:r>
      <w:r>
        <w:rPr>
          <w:rFonts w:hint="eastAsia" w:ascii="宋体" w:hAnsi="宋体" w:cs="宋体"/>
          <w:spacing w:val="6"/>
          <w:szCs w:val="21"/>
          <w:u w:val="single"/>
          <w:lang w:val="en-US" w:eastAsia="zh-CN"/>
        </w:rPr>
        <w:t xml:space="preserve">       </w:t>
      </w:r>
      <w:r>
        <w:rPr>
          <w:rFonts w:hint="eastAsia" w:ascii="宋体" w:hAnsi="宋体" w:cs="宋体"/>
          <w:spacing w:val="6"/>
          <w:szCs w:val="21"/>
        </w:rPr>
        <w:t>单位的</w:t>
      </w:r>
      <w:r>
        <w:rPr>
          <w:rFonts w:hint="eastAsia" w:ascii="宋体" w:hAnsi="宋体" w:cs="宋体"/>
          <w:spacing w:val="6"/>
          <w:szCs w:val="21"/>
          <w:u w:val="single"/>
          <w:lang w:val="en-US" w:eastAsia="zh-CN"/>
        </w:rPr>
        <w:t xml:space="preserve">       </w:t>
      </w:r>
      <w:r>
        <w:rPr>
          <w:rFonts w:hint="eastAsia" w:ascii="宋体" w:hAnsi="宋体" w:cs="宋体"/>
          <w:spacing w:val="6"/>
          <w:szCs w:val="21"/>
        </w:rPr>
        <w:t>项目采购活动提供本单位制造的货物（由本单位承担工程/提供服务），或者提供其他残疾人福利性单位制造的货物（不包括使用非残疾人福利性单位注册商标的货物）。</w:t>
      </w:r>
    </w:p>
    <w:p w14:paraId="27AE4A9B">
      <w:pPr>
        <w:adjustRightInd w:val="0"/>
        <w:snapToGrid w:val="0"/>
        <w:spacing w:line="360" w:lineRule="auto"/>
        <w:ind w:firstLine="444" w:firstLineChars="200"/>
        <w:rPr>
          <w:rFonts w:ascii="宋体" w:hAnsi="宋体" w:cs="宋体"/>
          <w:spacing w:val="6"/>
          <w:szCs w:val="21"/>
        </w:rPr>
      </w:pPr>
      <w:r>
        <w:rPr>
          <w:rFonts w:hint="eastAsia" w:ascii="宋体" w:hAnsi="宋体" w:cs="宋体"/>
          <w:spacing w:val="6"/>
          <w:szCs w:val="21"/>
        </w:rPr>
        <w:t>本单位对上述声明的真实性负责。如有虚假，将依法承担相应责任。</w:t>
      </w:r>
    </w:p>
    <w:p w14:paraId="0276B7F7">
      <w:pPr>
        <w:adjustRightInd w:val="0"/>
        <w:snapToGrid w:val="0"/>
        <w:spacing w:line="360" w:lineRule="auto"/>
        <w:ind w:firstLine="444" w:firstLineChars="200"/>
        <w:rPr>
          <w:rFonts w:ascii="宋体" w:hAnsi="宋体" w:cs="宋体"/>
          <w:spacing w:val="6"/>
          <w:szCs w:val="21"/>
        </w:rPr>
      </w:pPr>
    </w:p>
    <w:p w14:paraId="44E501D5">
      <w:pPr>
        <w:adjustRightInd w:val="0"/>
        <w:snapToGrid w:val="0"/>
        <w:spacing w:line="360" w:lineRule="auto"/>
        <w:ind w:firstLine="444" w:firstLineChars="200"/>
        <w:rPr>
          <w:rFonts w:ascii="宋体" w:hAnsi="宋体" w:cs="宋体"/>
          <w:spacing w:val="6"/>
          <w:szCs w:val="21"/>
        </w:rPr>
      </w:pPr>
    </w:p>
    <w:p w14:paraId="7ACD0822">
      <w:pPr>
        <w:tabs>
          <w:tab w:val="left" w:pos="4860"/>
        </w:tabs>
        <w:adjustRightInd w:val="0"/>
        <w:snapToGrid w:val="0"/>
        <w:spacing w:line="360" w:lineRule="auto"/>
        <w:ind w:right="1560" w:firstLine="444" w:firstLineChars="200"/>
        <w:jc w:val="center"/>
        <w:rPr>
          <w:rFonts w:ascii="宋体" w:hAnsi="宋体" w:cs="宋体"/>
          <w:spacing w:val="6"/>
          <w:szCs w:val="21"/>
        </w:rPr>
      </w:pPr>
      <w:r>
        <w:rPr>
          <w:rFonts w:hint="eastAsia" w:ascii="宋体" w:hAnsi="宋体" w:cs="宋体"/>
          <w:spacing w:val="6"/>
          <w:szCs w:val="21"/>
        </w:rPr>
        <w:t xml:space="preserve">               单位名称（盖章）：</w:t>
      </w:r>
    </w:p>
    <w:p w14:paraId="4C50EF73">
      <w:pPr>
        <w:tabs>
          <w:tab w:val="left" w:pos="4860"/>
        </w:tabs>
        <w:adjustRightInd w:val="0"/>
        <w:snapToGrid w:val="0"/>
        <w:spacing w:line="360" w:lineRule="auto"/>
        <w:ind w:right="1560" w:firstLine="444" w:firstLineChars="200"/>
        <w:jc w:val="center"/>
        <w:rPr>
          <w:rFonts w:ascii="宋体" w:hAnsi="宋体" w:cs="宋体"/>
          <w:spacing w:val="6"/>
          <w:szCs w:val="21"/>
        </w:rPr>
      </w:pPr>
      <w:r>
        <w:rPr>
          <w:rFonts w:hint="eastAsia" w:ascii="宋体" w:hAnsi="宋体" w:cs="宋体"/>
          <w:spacing w:val="6"/>
          <w:szCs w:val="21"/>
        </w:rPr>
        <w:t xml:space="preserve">       日  期：</w:t>
      </w:r>
    </w:p>
    <w:p w14:paraId="33CEA0ED">
      <w:pPr>
        <w:widowControl/>
        <w:adjustRightInd w:val="0"/>
        <w:snapToGrid w:val="0"/>
        <w:spacing w:line="360" w:lineRule="auto"/>
        <w:jc w:val="left"/>
        <w:rPr>
          <w:rFonts w:ascii="宋体" w:hAnsi="宋体" w:cs="宋体"/>
          <w:kern w:val="0"/>
          <w:szCs w:val="21"/>
        </w:rPr>
      </w:pPr>
    </w:p>
    <w:p w14:paraId="576FC595">
      <w:pPr>
        <w:pStyle w:val="4"/>
        <w:rPr>
          <w:rFonts w:ascii="宋体" w:hAnsi="宋体" w:cs="宋体"/>
          <w:sz w:val="21"/>
          <w:szCs w:val="21"/>
        </w:rPr>
      </w:pPr>
      <w:r>
        <w:rPr>
          <w:rFonts w:hint="eastAsia" w:ascii="宋体" w:hAnsi="宋体" w:cs="宋体"/>
          <w:spacing w:val="6"/>
          <w:kern w:val="0"/>
        </w:rPr>
        <w:br w:type="page"/>
      </w:r>
      <w:bookmarkStart w:id="55" w:name="_Toc22201165"/>
      <w:bookmarkStart w:id="56" w:name="_Toc34637807"/>
      <w:r>
        <w:rPr>
          <w:rFonts w:hint="eastAsia" w:ascii="宋体" w:hAnsi="宋体" w:cs="宋体"/>
          <w:kern w:val="0"/>
          <w:sz w:val="21"/>
          <w:szCs w:val="21"/>
        </w:rPr>
        <w:t>附件9-4</w:t>
      </w:r>
      <w:r>
        <w:rPr>
          <w:rFonts w:hint="eastAsia" w:ascii="宋体" w:hAnsi="宋体" w:cs="宋体"/>
          <w:sz w:val="21"/>
          <w:szCs w:val="21"/>
        </w:rPr>
        <w:t>监狱企业证明资料</w:t>
      </w:r>
      <w:bookmarkEnd w:id="55"/>
      <w:bookmarkEnd w:id="56"/>
    </w:p>
    <w:p w14:paraId="558B341D">
      <w:pPr>
        <w:adjustRightInd w:val="0"/>
        <w:snapToGrid w:val="0"/>
        <w:spacing w:line="360" w:lineRule="auto"/>
        <w:jc w:val="center"/>
        <w:rPr>
          <w:rFonts w:ascii="宋体" w:hAnsi="宋体" w:cs="宋体"/>
          <w:b/>
          <w:sz w:val="28"/>
          <w:szCs w:val="28"/>
        </w:rPr>
      </w:pPr>
      <w:r>
        <w:rPr>
          <w:rFonts w:hint="eastAsia" w:ascii="宋体" w:hAnsi="宋体" w:cs="宋体"/>
          <w:b/>
          <w:sz w:val="28"/>
          <w:szCs w:val="28"/>
        </w:rPr>
        <w:t>监狱企业证明资料</w:t>
      </w:r>
    </w:p>
    <w:p w14:paraId="085B1142">
      <w:pPr>
        <w:adjustRightInd w:val="0"/>
        <w:snapToGrid w:val="0"/>
        <w:spacing w:line="360" w:lineRule="auto"/>
        <w:jc w:val="center"/>
        <w:rPr>
          <w:rFonts w:ascii="宋体" w:hAnsi="宋体" w:cs="宋体"/>
          <w:b/>
          <w:spacing w:val="6"/>
          <w:szCs w:val="21"/>
        </w:rPr>
      </w:pPr>
      <w:r>
        <w:rPr>
          <w:rFonts w:hint="eastAsia" w:ascii="宋体" w:hAnsi="宋体" w:cs="宋体"/>
          <w:b/>
          <w:spacing w:val="6"/>
          <w:szCs w:val="21"/>
        </w:rPr>
        <w:t>(不属于监狱企业的无需提供)</w:t>
      </w:r>
    </w:p>
    <w:p w14:paraId="2F121F3E">
      <w:pPr>
        <w:adjustRightInd w:val="0"/>
        <w:snapToGrid w:val="0"/>
        <w:spacing w:line="360" w:lineRule="auto"/>
        <w:rPr>
          <w:rFonts w:ascii="宋体" w:hAnsi="宋体" w:cs="宋体"/>
          <w:szCs w:val="21"/>
        </w:rPr>
      </w:pPr>
    </w:p>
    <w:p w14:paraId="13B20961">
      <w:pPr>
        <w:adjustRightInd w:val="0"/>
        <w:snapToGrid w:val="0"/>
        <w:spacing w:line="360" w:lineRule="auto"/>
        <w:ind w:firstLine="444" w:firstLineChars="200"/>
        <w:rPr>
          <w:rFonts w:ascii="宋体" w:hAnsi="宋体" w:cs="宋体"/>
          <w:szCs w:val="21"/>
        </w:rPr>
      </w:pPr>
      <w:r>
        <w:rPr>
          <w:rFonts w:hint="eastAsia" w:ascii="宋体" w:hAnsi="宋体" w:cs="宋体"/>
          <w:bCs/>
          <w:spacing w:val="6"/>
          <w:kern w:val="0"/>
          <w:szCs w:val="21"/>
        </w:rPr>
        <w:t>备注：</w:t>
      </w:r>
      <w:r>
        <w:rPr>
          <w:rFonts w:hint="eastAsia" w:ascii="宋体" w:hAnsi="宋体" w:cs="宋体"/>
          <w:szCs w:val="21"/>
        </w:rPr>
        <w:t>按</w:t>
      </w:r>
      <w:r>
        <w:rPr>
          <w:rFonts w:hint="eastAsia" w:ascii="宋体" w:hAnsi="宋体" w:cs="宋体"/>
          <w:spacing w:val="6"/>
          <w:szCs w:val="21"/>
        </w:rPr>
        <w:t>《</w:t>
      </w:r>
      <w:r>
        <w:rPr>
          <w:rFonts w:hint="eastAsia" w:ascii="宋体" w:hAnsi="宋体" w:cs="宋体"/>
          <w:szCs w:val="21"/>
        </w:rPr>
        <w:t>财政部 司法部关于政府采购支持监狱企业发展有关问题的通知</w:t>
      </w:r>
      <w:r>
        <w:rPr>
          <w:rFonts w:hint="eastAsia" w:ascii="宋体" w:hAnsi="宋体" w:cs="宋体"/>
          <w:spacing w:val="6"/>
          <w:szCs w:val="21"/>
        </w:rPr>
        <w:t>》</w:t>
      </w:r>
      <w:r>
        <w:rPr>
          <w:rFonts w:hint="eastAsia" w:ascii="宋体" w:hAnsi="宋体" w:cs="宋体"/>
          <w:szCs w:val="21"/>
        </w:rPr>
        <w:t>(财库〔2014〕68号)文件规定提供证明文件（复印件）。</w:t>
      </w:r>
    </w:p>
    <w:p w14:paraId="4FD7F894">
      <w:pPr>
        <w:adjustRightInd w:val="0"/>
        <w:snapToGrid w:val="0"/>
        <w:spacing w:line="360" w:lineRule="auto"/>
        <w:ind w:firstLine="420" w:firstLineChars="200"/>
        <w:rPr>
          <w:rFonts w:ascii="宋体" w:hAnsi="宋体" w:cs="宋体"/>
          <w:szCs w:val="21"/>
        </w:rPr>
      </w:pPr>
    </w:p>
    <w:p w14:paraId="6ADA6366">
      <w:pPr>
        <w:adjustRightInd w:val="0"/>
        <w:snapToGrid w:val="0"/>
        <w:spacing w:line="360" w:lineRule="auto"/>
        <w:ind w:firstLine="420" w:firstLineChars="200"/>
        <w:rPr>
          <w:rFonts w:ascii="宋体" w:hAnsi="宋体" w:cs="宋体"/>
          <w:szCs w:val="21"/>
        </w:rPr>
      </w:pPr>
    </w:p>
    <w:p w14:paraId="403E8C97">
      <w:pPr>
        <w:pStyle w:val="4"/>
        <w:rPr>
          <w:rFonts w:ascii="宋体" w:hAnsi="宋体" w:cs="宋体"/>
          <w:sz w:val="21"/>
          <w:szCs w:val="21"/>
        </w:rPr>
      </w:pPr>
      <w:r>
        <w:rPr>
          <w:rFonts w:hint="eastAsia" w:ascii="宋体" w:hAnsi="宋体" w:cs="宋体"/>
          <w:spacing w:val="6"/>
          <w:kern w:val="0"/>
        </w:rPr>
        <w:br w:type="page"/>
      </w:r>
      <w:bookmarkStart w:id="57" w:name="_Toc22201166"/>
      <w:bookmarkStart w:id="58" w:name="_Toc34637808"/>
      <w:r>
        <w:rPr>
          <w:rFonts w:hint="eastAsia" w:ascii="宋体" w:hAnsi="宋体" w:cs="宋体"/>
          <w:spacing w:val="6"/>
          <w:kern w:val="0"/>
          <w:sz w:val="21"/>
          <w:szCs w:val="21"/>
        </w:rPr>
        <w:t xml:space="preserve">附件9-5 </w:t>
      </w:r>
      <w:r>
        <w:rPr>
          <w:rFonts w:hint="eastAsia" w:ascii="宋体" w:hAnsi="宋体" w:cs="宋体"/>
          <w:sz w:val="21"/>
          <w:szCs w:val="21"/>
        </w:rPr>
        <w:t>强制采购或者优先采购产品的证明材料</w:t>
      </w:r>
      <w:bookmarkEnd w:id="57"/>
      <w:bookmarkEnd w:id="58"/>
    </w:p>
    <w:p w14:paraId="63642DA2">
      <w:pPr>
        <w:adjustRightInd w:val="0"/>
        <w:snapToGrid w:val="0"/>
        <w:spacing w:line="360" w:lineRule="auto"/>
        <w:jc w:val="center"/>
        <w:rPr>
          <w:rFonts w:ascii="宋体" w:hAnsi="宋体" w:cs="宋体"/>
          <w:b/>
          <w:sz w:val="28"/>
          <w:szCs w:val="28"/>
        </w:rPr>
      </w:pPr>
      <w:r>
        <w:rPr>
          <w:rFonts w:hint="eastAsia" w:ascii="宋体" w:hAnsi="宋体" w:cs="宋体"/>
          <w:b/>
          <w:sz w:val="28"/>
          <w:szCs w:val="28"/>
        </w:rPr>
        <w:t>强制采购或者优先采购产品</w:t>
      </w:r>
      <w:r>
        <w:rPr>
          <w:rFonts w:hint="eastAsia" w:ascii="宋体" w:hAnsi="宋体" w:cs="宋体"/>
          <w:b/>
          <w:bCs/>
          <w:sz w:val="28"/>
          <w:szCs w:val="28"/>
        </w:rPr>
        <w:t>的</w:t>
      </w:r>
      <w:r>
        <w:rPr>
          <w:rFonts w:hint="eastAsia" w:ascii="宋体" w:hAnsi="宋体" w:cs="宋体"/>
          <w:b/>
          <w:sz w:val="28"/>
          <w:szCs w:val="28"/>
        </w:rPr>
        <w:t>证明材料</w:t>
      </w:r>
    </w:p>
    <w:p w14:paraId="63763D8A">
      <w:pPr>
        <w:adjustRightInd w:val="0"/>
        <w:snapToGrid w:val="0"/>
        <w:spacing w:line="360" w:lineRule="auto"/>
        <w:jc w:val="center"/>
        <w:rPr>
          <w:rFonts w:ascii="宋体" w:hAnsi="宋体" w:cs="宋体"/>
          <w:b/>
          <w:spacing w:val="6"/>
          <w:szCs w:val="21"/>
        </w:rPr>
      </w:pPr>
      <w:r>
        <w:rPr>
          <w:rFonts w:hint="eastAsia" w:ascii="宋体" w:hAnsi="宋体" w:cs="宋体"/>
          <w:b/>
          <w:spacing w:val="6"/>
          <w:szCs w:val="21"/>
        </w:rPr>
        <w:t>(不属于强制采购或者优先采购产品的无需提供)</w:t>
      </w:r>
    </w:p>
    <w:p w14:paraId="0CF2A7D6">
      <w:pPr>
        <w:adjustRightInd w:val="0"/>
        <w:snapToGrid w:val="0"/>
        <w:spacing w:line="360" w:lineRule="auto"/>
        <w:ind w:firstLine="420" w:firstLineChars="200"/>
        <w:jc w:val="left"/>
        <w:rPr>
          <w:rFonts w:ascii="宋体" w:hAnsi="宋体" w:cs="宋体"/>
          <w:szCs w:val="21"/>
        </w:rPr>
      </w:pPr>
    </w:p>
    <w:p w14:paraId="4A725C06">
      <w:pPr>
        <w:adjustRightInd w:val="0"/>
        <w:snapToGrid w:val="0"/>
        <w:spacing w:line="360" w:lineRule="auto"/>
        <w:jc w:val="left"/>
        <w:rPr>
          <w:rFonts w:ascii="宋体" w:hAnsi="宋体" w:cs="宋体"/>
          <w:szCs w:val="21"/>
        </w:rPr>
      </w:pPr>
      <w:r>
        <w:rPr>
          <w:rFonts w:hint="eastAsia" w:ascii="宋体" w:hAnsi="宋体" w:cs="宋体"/>
          <w:szCs w:val="21"/>
        </w:rPr>
        <w:t>说明：1、供应商提供的产品</w:t>
      </w:r>
      <w:r>
        <w:rPr>
          <w:rFonts w:hint="eastAsia" w:ascii="宋体" w:hAnsi="宋体" w:cs="宋体"/>
          <w:bCs/>
          <w:szCs w:val="21"/>
        </w:rPr>
        <w:t>属于强制采购或者优先采购的</w:t>
      </w:r>
      <w:r>
        <w:rPr>
          <w:rFonts w:hint="eastAsia" w:ascii="宋体" w:hAnsi="宋体" w:cs="宋体"/>
          <w:szCs w:val="21"/>
        </w:rPr>
        <w:t>，应按第二章第二节第37条规定提供证明材料和本章本节附页2“优先采购产品清单”，并加盖供应商单位公章。</w:t>
      </w:r>
    </w:p>
    <w:p w14:paraId="2460A623">
      <w:pPr>
        <w:adjustRightInd w:val="0"/>
        <w:snapToGrid w:val="0"/>
        <w:spacing w:line="360" w:lineRule="auto"/>
        <w:ind w:firstLine="630" w:firstLineChars="300"/>
        <w:jc w:val="left"/>
        <w:rPr>
          <w:rFonts w:ascii="宋体" w:hAnsi="宋体" w:cs="宋体"/>
          <w:szCs w:val="21"/>
        </w:rPr>
      </w:pPr>
      <w:r>
        <w:rPr>
          <w:rFonts w:hint="eastAsia" w:ascii="宋体" w:hAnsi="宋体" w:cs="宋体"/>
          <w:szCs w:val="21"/>
        </w:rPr>
        <w:t>2、节能产品、环境标志产品(强制采购或者优先采购产品)认证证书内容注明“详见证书附件”的，应提供其附件，以证明认证证书与响应文件一致。</w:t>
      </w:r>
    </w:p>
    <w:p w14:paraId="6B1DD5B3">
      <w:pPr>
        <w:adjustRightInd w:val="0"/>
        <w:snapToGrid w:val="0"/>
        <w:spacing w:line="360" w:lineRule="auto"/>
        <w:ind w:firstLine="420" w:firstLineChars="200"/>
        <w:jc w:val="left"/>
        <w:rPr>
          <w:rFonts w:ascii="宋体" w:hAnsi="宋体" w:cs="宋体"/>
          <w:szCs w:val="21"/>
        </w:rPr>
      </w:pPr>
    </w:p>
    <w:p w14:paraId="2A6341D7">
      <w:pPr>
        <w:pStyle w:val="3"/>
        <w:adjustRightInd w:val="0"/>
        <w:snapToGrid w:val="0"/>
        <w:spacing w:beforeLines="50"/>
        <w:jc w:val="center"/>
        <w:rPr>
          <w:rFonts w:ascii="宋体" w:hAnsi="宋体" w:cs="宋体"/>
          <w:sz w:val="28"/>
          <w:szCs w:val="28"/>
        </w:rPr>
      </w:pPr>
      <w:r>
        <w:rPr>
          <w:rFonts w:hint="eastAsia" w:ascii="宋体" w:hAnsi="宋体" w:cs="宋体"/>
        </w:rPr>
        <w:br w:type="page"/>
      </w:r>
      <w:bookmarkStart w:id="59" w:name="_Toc34637809"/>
      <w:r>
        <w:rPr>
          <w:rFonts w:hint="eastAsia" w:ascii="宋体" w:hAnsi="宋体" w:cs="宋体"/>
          <w:sz w:val="28"/>
          <w:szCs w:val="28"/>
        </w:rPr>
        <w:t>十、关于资格的说明(格式)</w:t>
      </w:r>
      <w:bookmarkEnd w:id="59"/>
    </w:p>
    <w:p w14:paraId="38F7476C">
      <w:pPr>
        <w:pStyle w:val="5"/>
        <w:adjustRightInd w:val="0"/>
        <w:snapToGrid w:val="0"/>
        <w:spacing w:beforeLines="50" w:after="0" w:line="360" w:lineRule="auto"/>
        <w:rPr>
          <w:rFonts w:ascii="宋体" w:hAnsi="宋体" w:eastAsia="宋体" w:cs="宋体"/>
          <w:sz w:val="21"/>
          <w:szCs w:val="21"/>
        </w:rPr>
      </w:pPr>
      <w:r>
        <w:rPr>
          <w:rFonts w:hint="eastAsia" w:ascii="宋体" w:hAnsi="宋体" w:eastAsia="宋体" w:cs="宋体"/>
          <w:sz w:val="21"/>
          <w:szCs w:val="21"/>
        </w:rPr>
        <w:t>附件 供应商的资格条件更新材料(如有提供)</w:t>
      </w:r>
    </w:p>
    <w:p w14:paraId="26706733">
      <w:pPr>
        <w:adjustRightInd w:val="0"/>
        <w:snapToGrid w:val="0"/>
        <w:spacing w:beforeLines="50" w:line="360" w:lineRule="auto"/>
        <w:jc w:val="center"/>
        <w:rPr>
          <w:rFonts w:ascii="宋体" w:hAnsi="宋体" w:cs="宋体"/>
          <w:b/>
          <w:sz w:val="28"/>
          <w:szCs w:val="28"/>
        </w:rPr>
      </w:pPr>
      <w:r>
        <w:rPr>
          <w:rFonts w:hint="eastAsia" w:ascii="宋体" w:hAnsi="宋体" w:cs="宋体"/>
          <w:b/>
          <w:sz w:val="28"/>
          <w:szCs w:val="28"/>
        </w:rPr>
        <w:t>供应商的资格条件更新材料</w:t>
      </w:r>
    </w:p>
    <w:p w14:paraId="0EB8A917">
      <w:pPr>
        <w:adjustRightInd w:val="0"/>
        <w:snapToGrid w:val="0"/>
        <w:spacing w:beforeLines="50" w:line="360" w:lineRule="auto"/>
        <w:rPr>
          <w:rFonts w:ascii="宋体" w:hAnsi="宋体" w:cs="宋体"/>
          <w:szCs w:val="21"/>
        </w:rPr>
      </w:pPr>
      <w:r>
        <w:rPr>
          <w:rFonts w:hint="eastAsia" w:ascii="宋体" w:hAnsi="宋体" w:cs="宋体"/>
          <w:szCs w:val="21"/>
        </w:rPr>
        <w:t>说明</w:t>
      </w:r>
      <w:r>
        <w:rPr>
          <w:rFonts w:hint="eastAsia" w:ascii="宋体" w:hAnsi="宋体" w:cs="宋体"/>
        </w:rPr>
        <w:t>：</w:t>
      </w:r>
      <w:r>
        <w:rPr>
          <w:rFonts w:hint="eastAsia" w:ascii="宋体" w:hAnsi="宋体" w:cs="宋体"/>
          <w:kern w:val="0"/>
          <w:szCs w:val="21"/>
          <w:lang w:val="zh-CN"/>
        </w:rPr>
        <w:t>根据谈判文件第二章第二节第18.1款规定，被邀请的</w:t>
      </w:r>
      <w:r>
        <w:rPr>
          <w:rFonts w:hint="eastAsia" w:ascii="宋体" w:hAnsi="宋体" w:cs="宋体"/>
          <w:szCs w:val="21"/>
        </w:rPr>
        <w:t>供应商在提交资格证明材料</w:t>
      </w:r>
      <w:r>
        <w:rPr>
          <w:rFonts w:hint="eastAsia" w:ascii="宋体" w:hAnsi="宋体" w:cs="宋体"/>
          <w:bCs/>
          <w:szCs w:val="21"/>
        </w:rPr>
        <w:t>起</w:t>
      </w:r>
      <w:r>
        <w:rPr>
          <w:rFonts w:hint="eastAsia" w:ascii="宋体" w:hAnsi="宋体" w:cs="宋体"/>
          <w:szCs w:val="21"/>
        </w:rPr>
        <w:t>至</w:t>
      </w:r>
      <w:r>
        <w:rPr>
          <w:rFonts w:hint="eastAsia" w:ascii="宋体" w:hAnsi="宋体" w:cs="宋体"/>
          <w:kern w:val="0"/>
          <w:szCs w:val="21"/>
        </w:rPr>
        <w:t>提交首次响应文件</w:t>
      </w:r>
      <w:r>
        <w:rPr>
          <w:rFonts w:hint="eastAsia" w:ascii="宋体" w:hAnsi="宋体" w:cs="宋体"/>
          <w:szCs w:val="21"/>
        </w:rPr>
        <w:t>止，其资格条件发生变化，影响或者可能影响资格条件的，应随本响应文件提供更新或者补充的资格证明材料。</w:t>
      </w:r>
    </w:p>
    <w:p w14:paraId="2FAE725E">
      <w:pPr>
        <w:rPr>
          <w:rFonts w:ascii="宋体" w:hAnsi="宋体" w:cs="宋体"/>
        </w:rPr>
      </w:pPr>
    </w:p>
    <w:p w14:paraId="01E82FDF">
      <w:pPr>
        <w:spacing w:line="480" w:lineRule="exact"/>
        <w:rPr>
          <w:rFonts w:ascii="宋体" w:hAnsi="宋体" w:cs="宋体"/>
          <w:sz w:val="24"/>
        </w:rPr>
      </w:pPr>
    </w:p>
    <w:p w14:paraId="7EF7E34B">
      <w:pPr>
        <w:adjustRightInd w:val="0"/>
        <w:snapToGrid w:val="0"/>
        <w:spacing w:line="360" w:lineRule="auto"/>
        <w:jc w:val="center"/>
        <w:rPr>
          <w:rFonts w:ascii="宋体" w:hAnsi="宋体" w:cs="宋体"/>
          <w:b/>
          <w:bCs/>
          <w:sz w:val="32"/>
          <w:szCs w:val="32"/>
        </w:rPr>
      </w:pPr>
    </w:p>
    <w:p w14:paraId="33A408AA">
      <w:pPr>
        <w:pStyle w:val="3"/>
        <w:jc w:val="center"/>
        <w:rPr>
          <w:rFonts w:ascii="宋体" w:hAnsi="宋体" w:cs="宋体"/>
          <w:sz w:val="28"/>
          <w:szCs w:val="28"/>
        </w:rPr>
      </w:pPr>
      <w:r>
        <w:rPr>
          <w:rFonts w:hint="eastAsia" w:ascii="宋体" w:hAnsi="宋体" w:cs="宋体"/>
        </w:rPr>
        <w:br w:type="page"/>
      </w:r>
      <w:bookmarkStart w:id="60" w:name="_Toc34637810"/>
      <w:r>
        <w:rPr>
          <w:rFonts w:hint="eastAsia" w:ascii="宋体" w:hAnsi="宋体" w:cs="宋体"/>
          <w:sz w:val="28"/>
          <w:szCs w:val="28"/>
        </w:rPr>
        <w:t>十一、响应标的符合谈判文件规定的证明文件</w:t>
      </w:r>
      <w:bookmarkEnd w:id="60"/>
    </w:p>
    <w:p w14:paraId="69F94752">
      <w:pPr>
        <w:adjustRightInd w:val="0"/>
        <w:snapToGrid w:val="0"/>
        <w:spacing w:line="360" w:lineRule="auto"/>
        <w:rPr>
          <w:rFonts w:ascii="宋体" w:hAnsi="宋体" w:cs="宋体"/>
          <w:szCs w:val="21"/>
        </w:rPr>
      </w:pPr>
    </w:p>
    <w:p w14:paraId="3DB8A376">
      <w:pPr>
        <w:adjustRightInd w:val="0"/>
        <w:snapToGrid w:val="0"/>
        <w:spacing w:line="360" w:lineRule="auto"/>
        <w:rPr>
          <w:rFonts w:ascii="宋体" w:hAnsi="宋体" w:cs="宋体"/>
        </w:rPr>
      </w:pPr>
      <w:r>
        <w:rPr>
          <w:rFonts w:hint="eastAsia" w:ascii="宋体" w:hAnsi="宋体" w:cs="宋体"/>
          <w:szCs w:val="21"/>
        </w:rPr>
        <w:t>备注：提供第三章规定的证明材料复印件。</w:t>
      </w:r>
    </w:p>
    <w:p w14:paraId="63928A96">
      <w:pPr>
        <w:widowControl/>
        <w:jc w:val="center"/>
        <w:rPr>
          <w:rFonts w:ascii="宋体" w:hAnsi="宋体" w:cs="宋体"/>
          <w:b/>
          <w:sz w:val="28"/>
          <w:szCs w:val="28"/>
        </w:rPr>
      </w:pPr>
      <w:r>
        <w:rPr>
          <w:rFonts w:hint="eastAsia" w:ascii="宋体" w:hAnsi="宋体" w:cs="宋体"/>
          <w:b/>
          <w:bCs/>
          <w:sz w:val="28"/>
          <w:szCs w:val="28"/>
        </w:rPr>
        <w:br w:type="page"/>
      </w:r>
      <w:r>
        <w:rPr>
          <w:rFonts w:hint="eastAsia" w:ascii="宋体" w:hAnsi="宋体" w:cs="宋体"/>
          <w:b/>
          <w:sz w:val="28"/>
          <w:szCs w:val="28"/>
        </w:rPr>
        <w:t>十二、供应商认为需提供的其他资料</w:t>
      </w:r>
    </w:p>
    <w:p w14:paraId="22D5AAB8">
      <w:pPr>
        <w:adjustRightInd w:val="0"/>
        <w:snapToGrid w:val="0"/>
        <w:spacing w:beforeLines="50" w:line="360" w:lineRule="auto"/>
        <w:rPr>
          <w:rFonts w:ascii="宋体" w:hAnsi="宋体" w:cs="宋体"/>
        </w:rPr>
      </w:pPr>
    </w:p>
    <w:p w14:paraId="59C5163B">
      <w:pPr>
        <w:adjustRightInd w:val="0"/>
        <w:snapToGrid w:val="0"/>
        <w:spacing w:beforeLines="50" w:line="360" w:lineRule="auto"/>
        <w:rPr>
          <w:rFonts w:ascii="宋体" w:hAnsi="宋体" w:cs="宋体"/>
        </w:rPr>
      </w:pPr>
      <w:r>
        <w:rPr>
          <w:rFonts w:hint="eastAsia" w:ascii="宋体" w:hAnsi="宋体" w:cs="宋体"/>
        </w:rPr>
        <w:t>备注：供应商认为需提供的其他资料包括：</w:t>
      </w:r>
    </w:p>
    <w:p w14:paraId="08E5CCAF">
      <w:pPr>
        <w:adjustRightInd w:val="0"/>
        <w:snapToGrid w:val="0"/>
        <w:spacing w:beforeLines="50" w:line="360" w:lineRule="auto"/>
        <w:ind w:firstLine="420" w:firstLineChars="200"/>
        <w:rPr>
          <w:rFonts w:ascii="宋体" w:hAnsi="宋体" w:cs="宋体"/>
        </w:rPr>
      </w:pPr>
      <w:r>
        <w:rPr>
          <w:rFonts w:hint="eastAsia" w:ascii="宋体" w:hAnsi="宋体" w:cs="宋体"/>
        </w:rPr>
        <w:t>（1）谈判文件第三章采购需求要求的其他资料；</w:t>
      </w:r>
    </w:p>
    <w:p w14:paraId="78E10EEB">
      <w:pPr>
        <w:adjustRightInd w:val="0"/>
        <w:snapToGrid w:val="0"/>
        <w:spacing w:beforeLines="50" w:line="360" w:lineRule="auto"/>
        <w:ind w:firstLine="420" w:firstLineChars="200"/>
        <w:rPr>
          <w:rFonts w:ascii="宋体" w:hAnsi="宋体" w:cs="宋体"/>
        </w:rPr>
      </w:pPr>
      <w:r>
        <w:rPr>
          <w:rFonts w:hint="eastAsia" w:ascii="宋体" w:hAnsi="宋体" w:cs="宋体"/>
        </w:rPr>
        <w:t>（2）谈判文件要求的其他相关资料。</w:t>
      </w:r>
    </w:p>
    <w:p w14:paraId="71B37182">
      <w:pPr>
        <w:adjustRightInd w:val="0"/>
        <w:snapToGrid w:val="0"/>
        <w:spacing w:beforeLines="50" w:line="360" w:lineRule="auto"/>
        <w:rPr>
          <w:rFonts w:ascii="宋体" w:hAnsi="宋体" w:cs="宋体"/>
        </w:rPr>
      </w:pPr>
    </w:p>
    <w:p w14:paraId="3136844A">
      <w:pPr>
        <w:rPr>
          <w:rFonts w:ascii="宋体" w:hAnsi="宋体" w:cs="宋体"/>
        </w:rPr>
      </w:pPr>
    </w:p>
    <w:p w14:paraId="3C690F16">
      <w:pPr>
        <w:adjustRightInd w:val="0"/>
        <w:snapToGrid w:val="0"/>
        <w:spacing w:line="360" w:lineRule="auto"/>
        <w:rPr>
          <w:rFonts w:ascii="宋体" w:hAnsi="宋体" w:cs="宋体"/>
          <w:b/>
          <w:bCs/>
          <w:sz w:val="28"/>
          <w:szCs w:val="28"/>
        </w:rPr>
      </w:pPr>
      <w:r>
        <w:rPr>
          <w:rFonts w:hint="eastAsia" w:ascii="宋体" w:hAnsi="宋体" w:cs="宋体"/>
        </w:rPr>
        <w:br w:type="page"/>
      </w:r>
    </w:p>
    <w:p w14:paraId="166C17C9">
      <w:pPr>
        <w:widowControl/>
        <w:tabs>
          <w:tab w:val="left" w:pos="753"/>
        </w:tabs>
        <w:adjustRightInd w:val="0"/>
        <w:snapToGrid w:val="0"/>
        <w:spacing w:beforeLines="50" w:line="360" w:lineRule="auto"/>
        <w:rPr>
          <w:rFonts w:ascii="宋体" w:hAnsi="宋体" w:cs="宋体"/>
          <w:b/>
          <w:bCs/>
          <w:sz w:val="28"/>
          <w:szCs w:val="28"/>
        </w:rPr>
      </w:pPr>
    </w:p>
    <w:p w14:paraId="64206B8C">
      <w:pPr>
        <w:widowControl/>
        <w:tabs>
          <w:tab w:val="left" w:pos="753"/>
        </w:tabs>
        <w:adjustRightInd w:val="0"/>
        <w:snapToGrid w:val="0"/>
        <w:spacing w:beforeLines="50" w:line="360" w:lineRule="auto"/>
        <w:ind w:firstLine="562" w:firstLineChars="200"/>
        <w:jc w:val="center"/>
        <w:rPr>
          <w:rFonts w:ascii="宋体" w:hAnsi="宋体" w:cs="宋体"/>
          <w:b/>
          <w:bCs/>
          <w:sz w:val="28"/>
          <w:szCs w:val="28"/>
        </w:rPr>
      </w:pPr>
      <w:r>
        <w:rPr>
          <w:rFonts w:hint="eastAsia" w:ascii="宋体" w:hAnsi="宋体" w:cs="宋体"/>
          <w:b/>
          <w:bCs/>
          <w:sz w:val="28"/>
          <w:szCs w:val="28"/>
        </w:rPr>
        <w:t>十三、最后报价</w:t>
      </w:r>
    </w:p>
    <w:p w14:paraId="3870431C">
      <w:pPr>
        <w:adjustRightInd w:val="0"/>
        <w:snapToGrid w:val="0"/>
        <w:spacing w:beforeLines="50" w:line="360" w:lineRule="auto"/>
        <w:rPr>
          <w:rFonts w:ascii="宋体" w:hAnsi="宋体" w:cs="宋体"/>
          <w:szCs w:val="21"/>
        </w:rPr>
      </w:pPr>
    </w:p>
    <w:p w14:paraId="7B055B01">
      <w:pPr>
        <w:adjustRightInd w:val="0"/>
        <w:snapToGrid w:val="0"/>
        <w:spacing w:beforeLines="50" w:line="360" w:lineRule="auto"/>
        <w:rPr>
          <w:rFonts w:ascii="宋体" w:hAnsi="宋体" w:cs="宋体"/>
          <w:szCs w:val="21"/>
        </w:rPr>
      </w:pPr>
      <w:r>
        <w:rPr>
          <w:rFonts w:hint="eastAsia" w:ascii="宋体" w:hAnsi="宋体" w:cs="宋体"/>
          <w:szCs w:val="21"/>
          <w:lang w:val="en-US" w:eastAsia="zh-CN"/>
        </w:rPr>
        <w:t>委托</w:t>
      </w:r>
      <w:r>
        <w:rPr>
          <w:rFonts w:hint="eastAsia" w:ascii="宋体" w:hAnsi="宋体" w:cs="宋体"/>
          <w:szCs w:val="21"/>
        </w:rPr>
        <w:t>代理编号：</w:t>
      </w:r>
      <w:r>
        <w:rPr>
          <w:rFonts w:hint="eastAsia" w:ascii="宋体" w:hAnsi="宋体" w:cs="宋体"/>
          <w:szCs w:val="21"/>
          <w:u w:val="single"/>
        </w:rPr>
        <w:t xml:space="preserve">                 </w:t>
      </w:r>
      <w:r>
        <w:rPr>
          <w:rFonts w:hint="eastAsia" w:ascii="宋体" w:hAnsi="宋体" w:cs="宋体"/>
          <w:szCs w:val="21"/>
        </w:rPr>
        <w:t xml:space="preserve">                    项目名称：</w:t>
      </w:r>
      <w:r>
        <w:rPr>
          <w:rFonts w:hint="eastAsia" w:ascii="宋体" w:hAnsi="宋体" w:cs="宋体"/>
          <w:szCs w:val="21"/>
          <w:u w:val="single"/>
        </w:rPr>
        <w:t xml:space="preserve">               </w:t>
      </w:r>
    </w:p>
    <w:p w14:paraId="7AC295E8">
      <w:pPr>
        <w:adjustRightInd w:val="0"/>
        <w:snapToGrid w:val="0"/>
        <w:spacing w:beforeLines="50" w:line="360" w:lineRule="auto"/>
        <w:rPr>
          <w:rFonts w:ascii="宋体" w:hAnsi="宋体" w:cs="宋体"/>
          <w:b/>
          <w:szCs w:val="21"/>
        </w:rPr>
      </w:pPr>
      <w:r>
        <w:rPr>
          <w:rFonts w:hint="eastAsia" w:ascii="宋体" w:hAnsi="宋体" w:cs="宋体"/>
          <w:szCs w:val="21"/>
        </w:rPr>
        <w:t>包号：</w:t>
      </w:r>
      <w:r>
        <w:rPr>
          <w:rFonts w:hint="eastAsia" w:ascii="宋体" w:hAnsi="宋体" w:cs="宋体"/>
          <w:szCs w:val="21"/>
          <w:u w:val="single"/>
        </w:rPr>
        <w:t xml:space="preserve">                </w:t>
      </w:r>
      <w:r>
        <w:rPr>
          <w:rFonts w:hint="eastAsia" w:ascii="宋体" w:hAnsi="宋体" w:cs="宋体"/>
          <w:szCs w:val="21"/>
        </w:rPr>
        <w:t xml:space="preserve">                             包名称：</w:t>
      </w:r>
      <w:r>
        <w:rPr>
          <w:rFonts w:hint="eastAsia" w:ascii="宋体" w:hAnsi="宋体" w:cs="宋体"/>
          <w:szCs w:val="21"/>
          <w:u w:val="single"/>
        </w:rPr>
        <w:t xml:space="preserve">               </w:t>
      </w:r>
    </w:p>
    <w:tbl>
      <w:tblPr>
        <w:tblStyle w:val="4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6CAD98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1FEA74EC">
            <w:pPr>
              <w:adjustRightInd w:val="0"/>
              <w:snapToGrid w:val="0"/>
              <w:spacing w:beforeLines="50" w:line="360" w:lineRule="auto"/>
              <w:jc w:val="center"/>
              <w:rPr>
                <w:rFonts w:ascii="宋体" w:hAnsi="宋体" w:cs="宋体"/>
                <w:b/>
                <w:kern w:val="0"/>
                <w:sz w:val="20"/>
                <w:szCs w:val="21"/>
              </w:rPr>
            </w:pPr>
            <w:r>
              <w:rPr>
                <w:rFonts w:hint="eastAsia" w:ascii="宋体" w:hAnsi="宋体" w:cs="宋体"/>
                <w:b/>
                <w:kern w:val="0"/>
                <w:szCs w:val="21"/>
              </w:rPr>
              <w:t>报价</w:t>
            </w:r>
          </w:p>
        </w:tc>
        <w:tc>
          <w:tcPr>
            <w:tcW w:w="3119" w:type="dxa"/>
            <w:shd w:val="clear" w:color="auto" w:fill="auto"/>
            <w:vAlign w:val="center"/>
          </w:tcPr>
          <w:p w14:paraId="1A6E0143">
            <w:pPr>
              <w:adjustRightInd w:val="0"/>
              <w:snapToGrid w:val="0"/>
              <w:spacing w:beforeLines="50" w:line="360" w:lineRule="auto"/>
              <w:jc w:val="center"/>
              <w:rPr>
                <w:rFonts w:ascii="宋体" w:hAnsi="宋体" w:cs="宋体"/>
                <w:b/>
                <w:kern w:val="0"/>
                <w:szCs w:val="21"/>
              </w:rPr>
            </w:pPr>
            <w:r>
              <w:rPr>
                <w:rFonts w:hint="eastAsia" w:ascii="宋体" w:hAnsi="宋体" w:cs="宋体"/>
                <w:b/>
                <w:kern w:val="0"/>
                <w:szCs w:val="21"/>
              </w:rPr>
              <w:t>其他内容</w:t>
            </w:r>
          </w:p>
        </w:tc>
      </w:tr>
      <w:tr w14:paraId="325D38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302E8339">
            <w:pPr>
              <w:adjustRightInd w:val="0"/>
              <w:snapToGrid w:val="0"/>
              <w:spacing w:beforeLines="50" w:line="360" w:lineRule="auto"/>
              <w:jc w:val="center"/>
              <w:rPr>
                <w:rFonts w:ascii="宋体" w:hAnsi="宋体" w:cs="宋体"/>
                <w:kern w:val="0"/>
                <w:szCs w:val="21"/>
              </w:rPr>
            </w:pPr>
            <w:r>
              <w:rPr>
                <w:rFonts w:hint="eastAsia" w:ascii="宋体" w:hAnsi="宋体" w:cs="宋体"/>
                <w:kern w:val="0"/>
                <w:szCs w:val="21"/>
              </w:rPr>
              <w:t>小写金额：</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cs="宋体"/>
                <w:kern w:val="0"/>
                <w:sz w:val="20"/>
                <w:szCs w:val="21"/>
              </w:rPr>
              <w:t>人民币元</w:t>
            </w:r>
            <w:r>
              <w:rPr>
                <w:rFonts w:hint="eastAsia" w:ascii="宋体" w:hAnsi="宋体" w:cs="宋体"/>
                <w:kern w:val="0"/>
                <w:szCs w:val="21"/>
              </w:rPr>
              <w:t>）</w:t>
            </w:r>
          </w:p>
          <w:p w14:paraId="5FA325E3">
            <w:pPr>
              <w:adjustRightInd w:val="0"/>
              <w:snapToGrid w:val="0"/>
              <w:spacing w:beforeLines="50" w:line="360" w:lineRule="auto"/>
              <w:jc w:val="center"/>
              <w:rPr>
                <w:rFonts w:ascii="宋体" w:hAnsi="宋体" w:cs="宋体"/>
                <w:kern w:val="0"/>
                <w:szCs w:val="21"/>
                <w:u w:val="single"/>
              </w:rPr>
            </w:pPr>
            <w:r>
              <w:rPr>
                <w:rFonts w:hint="eastAsia" w:ascii="宋体" w:hAnsi="宋体" w:cs="宋体"/>
                <w:kern w:val="0"/>
                <w:szCs w:val="21"/>
              </w:rPr>
              <w:t>大写金额：</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cs="宋体"/>
                <w:kern w:val="0"/>
                <w:sz w:val="20"/>
                <w:szCs w:val="21"/>
              </w:rPr>
              <w:t>人民币元</w:t>
            </w:r>
            <w:r>
              <w:rPr>
                <w:rFonts w:hint="eastAsia" w:ascii="宋体" w:hAnsi="宋体" w:cs="宋体"/>
                <w:kern w:val="0"/>
                <w:szCs w:val="21"/>
              </w:rPr>
              <w:t>）</w:t>
            </w:r>
          </w:p>
          <w:p w14:paraId="5F040E0E">
            <w:pPr>
              <w:adjustRightInd w:val="0"/>
              <w:snapToGrid w:val="0"/>
              <w:spacing w:beforeLines="50" w:line="360" w:lineRule="auto"/>
              <w:jc w:val="center"/>
              <w:rPr>
                <w:rFonts w:ascii="宋体" w:hAnsi="宋体" w:cs="宋体"/>
                <w:kern w:val="0"/>
                <w:sz w:val="20"/>
                <w:szCs w:val="21"/>
              </w:rPr>
            </w:pPr>
            <w:r>
              <w:rPr>
                <w:rFonts w:hint="eastAsia" w:ascii="宋体" w:hAnsi="宋体" w:cs="宋体"/>
                <w:kern w:val="0"/>
                <w:szCs w:val="21"/>
              </w:rPr>
              <w:t>（</w:t>
            </w:r>
            <w:r>
              <w:rPr>
                <w:rFonts w:hint="eastAsia" w:ascii="宋体" w:hAnsi="宋体" w:cs="宋体"/>
                <w:kern w:val="0"/>
                <w:sz w:val="24"/>
              </w:rPr>
              <w:t>大写金额与小写金额不一致时，以大写金额为准</w:t>
            </w:r>
            <w:r>
              <w:rPr>
                <w:rFonts w:hint="eastAsia" w:ascii="宋体" w:hAnsi="宋体" w:cs="宋体"/>
                <w:kern w:val="0"/>
                <w:szCs w:val="21"/>
              </w:rPr>
              <w:t>）</w:t>
            </w:r>
          </w:p>
        </w:tc>
        <w:tc>
          <w:tcPr>
            <w:tcW w:w="3119" w:type="dxa"/>
            <w:shd w:val="clear" w:color="auto" w:fill="auto"/>
            <w:vAlign w:val="center"/>
          </w:tcPr>
          <w:p w14:paraId="0F147152">
            <w:pPr>
              <w:adjustRightInd w:val="0"/>
              <w:snapToGrid w:val="0"/>
              <w:spacing w:beforeLines="50" w:line="360" w:lineRule="auto"/>
              <w:jc w:val="left"/>
              <w:rPr>
                <w:rFonts w:ascii="宋体" w:hAnsi="宋体" w:cs="宋体"/>
              </w:rPr>
            </w:pPr>
            <w:r>
              <w:rPr>
                <w:rFonts w:hint="eastAsia" w:ascii="宋体" w:hAnsi="宋体" w:cs="宋体"/>
              </w:rPr>
              <w:t>工期（日历天）：</w:t>
            </w:r>
            <w:r>
              <w:rPr>
                <w:rFonts w:hint="eastAsia" w:ascii="宋体" w:hAnsi="宋体" w:cs="宋体"/>
                <w:u w:val="single"/>
              </w:rPr>
              <w:t xml:space="preserve">           </w:t>
            </w:r>
          </w:p>
          <w:p w14:paraId="21293F40">
            <w:pPr>
              <w:adjustRightInd w:val="0"/>
              <w:snapToGrid w:val="0"/>
              <w:spacing w:beforeLines="50" w:line="360" w:lineRule="auto"/>
              <w:jc w:val="left"/>
              <w:rPr>
                <w:rFonts w:ascii="宋体" w:hAnsi="宋体" w:cs="宋体"/>
              </w:rPr>
            </w:pPr>
            <w:r>
              <w:rPr>
                <w:rFonts w:hint="eastAsia" w:ascii="宋体" w:hAnsi="宋体" w:cs="宋体"/>
                <w:kern w:val="0"/>
                <w:szCs w:val="21"/>
              </w:rPr>
              <w:t>项目负责人：</w:t>
            </w:r>
            <w:r>
              <w:rPr>
                <w:rFonts w:hint="eastAsia" w:ascii="宋体" w:hAnsi="宋体" w:cs="宋体"/>
                <w:u w:val="single"/>
              </w:rPr>
              <w:t xml:space="preserve">           </w:t>
            </w:r>
          </w:p>
        </w:tc>
      </w:tr>
    </w:tbl>
    <w:p w14:paraId="2B8101CD">
      <w:pPr>
        <w:adjustRightInd w:val="0"/>
        <w:snapToGrid w:val="0"/>
        <w:spacing w:beforeLines="50" w:line="360" w:lineRule="auto"/>
        <w:rPr>
          <w:rFonts w:ascii="宋体" w:hAnsi="宋体" w:cs="宋体"/>
          <w:szCs w:val="21"/>
        </w:rPr>
      </w:pPr>
      <w:r>
        <w:rPr>
          <w:rFonts w:hint="eastAsia" w:ascii="宋体" w:hAnsi="宋体" w:cs="宋体"/>
          <w:b/>
          <w:szCs w:val="21"/>
        </w:rPr>
        <w:t>备注：</w:t>
      </w:r>
      <w:r>
        <w:rPr>
          <w:rFonts w:hint="eastAsia" w:ascii="宋体" w:hAnsi="宋体" w:cs="宋体"/>
          <w:szCs w:val="21"/>
        </w:rPr>
        <w:t>（1）本表须按包填写，一个“包号”一份。</w:t>
      </w:r>
    </w:p>
    <w:p w14:paraId="522E7F17">
      <w:pPr>
        <w:adjustRightInd w:val="0"/>
        <w:snapToGrid w:val="0"/>
        <w:spacing w:beforeLines="50" w:line="360" w:lineRule="auto"/>
        <w:ind w:firstLine="420" w:firstLineChars="200"/>
        <w:rPr>
          <w:rFonts w:ascii="宋体" w:hAnsi="宋体" w:cs="宋体"/>
          <w:szCs w:val="21"/>
        </w:rPr>
      </w:pPr>
    </w:p>
    <w:p w14:paraId="35123F7C">
      <w:pPr>
        <w:adjustRightInd w:val="0"/>
        <w:snapToGrid w:val="0"/>
        <w:spacing w:beforeLines="50" w:line="360" w:lineRule="auto"/>
        <w:ind w:firstLine="420" w:firstLineChars="200"/>
        <w:rPr>
          <w:rFonts w:ascii="宋体" w:hAnsi="宋体" w:cs="宋体"/>
          <w:szCs w:val="21"/>
        </w:rPr>
      </w:pPr>
    </w:p>
    <w:p w14:paraId="7912CDA8">
      <w:pPr>
        <w:adjustRightInd w:val="0"/>
        <w:snapToGrid w:val="0"/>
        <w:spacing w:line="360" w:lineRule="auto"/>
        <w:rPr>
          <w:rFonts w:ascii="宋体" w:hAnsi="宋体" w:cs="宋体"/>
          <w:color w:val="FF0000"/>
          <w:szCs w:val="21"/>
        </w:rPr>
      </w:pPr>
    </w:p>
    <w:p w14:paraId="2722E6C8">
      <w:pPr>
        <w:adjustRightInd w:val="0"/>
        <w:snapToGrid w:val="0"/>
        <w:spacing w:line="360" w:lineRule="auto"/>
        <w:rPr>
          <w:rFonts w:ascii="宋体" w:hAnsi="宋体" w:cs="宋体"/>
          <w:szCs w:val="21"/>
        </w:rPr>
      </w:pPr>
      <w:r>
        <w:rPr>
          <w:rFonts w:hint="eastAsia" w:ascii="宋体" w:hAnsi="宋体" w:cs="宋体"/>
          <w:szCs w:val="21"/>
        </w:rPr>
        <w:t>供应商名称（盖单位公章）：</w:t>
      </w:r>
      <w:r>
        <w:rPr>
          <w:rFonts w:hint="eastAsia" w:ascii="宋体" w:hAnsi="宋体" w:cs="宋体"/>
          <w:szCs w:val="21"/>
          <w:u w:val="single"/>
        </w:rPr>
        <w:t xml:space="preserve">             </w:t>
      </w:r>
    </w:p>
    <w:p w14:paraId="0ECDA68A">
      <w:pPr>
        <w:adjustRightInd w:val="0"/>
        <w:snapToGrid w:val="0"/>
        <w:spacing w:line="360" w:lineRule="auto"/>
        <w:rPr>
          <w:rFonts w:ascii="宋体" w:hAnsi="宋体" w:cs="宋体"/>
          <w:szCs w:val="21"/>
        </w:rPr>
      </w:pPr>
      <w:r>
        <w:rPr>
          <w:rFonts w:hint="eastAsia" w:ascii="宋体" w:hAnsi="宋体" w:cs="宋体"/>
          <w:spacing w:val="-2"/>
          <w:kern w:val="0"/>
          <w:szCs w:val="21"/>
        </w:rPr>
        <w:t>法</w:t>
      </w:r>
      <w:r>
        <w:rPr>
          <w:rFonts w:hint="eastAsia" w:ascii="宋体" w:hAnsi="宋体" w:cs="宋体"/>
          <w:kern w:val="0"/>
          <w:szCs w:val="21"/>
        </w:rPr>
        <w:t>定</w:t>
      </w:r>
      <w:r>
        <w:rPr>
          <w:rFonts w:hint="eastAsia" w:ascii="宋体" w:hAnsi="宋体" w:cs="宋体"/>
          <w:spacing w:val="-2"/>
          <w:kern w:val="0"/>
          <w:szCs w:val="21"/>
        </w:rPr>
        <w:t>代</w:t>
      </w:r>
      <w:r>
        <w:rPr>
          <w:rFonts w:hint="eastAsia" w:ascii="宋体" w:hAnsi="宋体" w:cs="宋体"/>
          <w:kern w:val="0"/>
          <w:szCs w:val="21"/>
        </w:rPr>
        <w:t>表</w:t>
      </w:r>
      <w:r>
        <w:rPr>
          <w:rFonts w:hint="eastAsia" w:ascii="宋体" w:hAnsi="宋体" w:cs="宋体"/>
          <w:spacing w:val="-2"/>
          <w:kern w:val="0"/>
          <w:szCs w:val="21"/>
        </w:rPr>
        <w:t>人</w:t>
      </w:r>
      <w:r>
        <w:rPr>
          <w:rFonts w:hint="eastAsia" w:ascii="宋体" w:hAnsi="宋体" w:cs="宋体"/>
          <w:kern w:val="0"/>
          <w:szCs w:val="21"/>
        </w:rPr>
        <w:t>（</w:t>
      </w:r>
      <w:r>
        <w:rPr>
          <w:rFonts w:hint="eastAsia" w:ascii="宋体" w:hAnsi="宋体" w:cs="宋体"/>
          <w:spacing w:val="-2"/>
          <w:kern w:val="0"/>
          <w:szCs w:val="21"/>
        </w:rPr>
        <w:t>单</w:t>
      </w:r>
      <w:r>
        <w:rPr>
          <w:rFonts w:hint="eastAsia" w:ascii="宋体" w:hAnsi="宋体" w:cs="宋体"/>
          <w:kern w:val="0"/>
          <w:szCs w:val="21"/>
        </w:rPr>
        <w:t>位</w:t>
      </w:r>
      <w:r>
        <w:rPr>
          <w:rFonts w:hint="eastAsia" w:ascii="宋体" w:hAnsi="宋体" w:cs="宋体"/>
          <w:spacing w:val="-2"/>
          <w:kern w:val="0"/>
          <w:szCs w:val="21"/>
        </w:rPr>
        <w:t>负</w:t>
      </w:r>
      <w:r>
        <w:rPr>
          <w:rFonts w:hint="eastAsia" w:ascii="宋体" w:hAnsi="宋体" w:cs="宋体"/>
          <w:kern w:val="0"/>
          <w:szCs w:val="21"/>
        </w:rPr>
        <w:t>责人</w:t>
      </w:r>
      <w:r>
        <w:rPr>
          <w:rFonts w:hint="eastAsia" w:ascii="宋体" w:hAnsi="宋体" w:cs="宋体"/>
          <w:spacing w:val="-2"/>
          <w:kern w:val="0"/>
          <w:szCs w:val="21"/>
        </w:rPr>
        <w:t>）</w:t>
      </w:r>
      <w:r>
        <w:rPr>
          <w:rFonts w:hint="eastAsia" w:ascii="宋体" w:hAnsi="宋体" w:cs="宋体"/>
          <w:szCs w:val="21"/>
        </w:rPr>
        <w:t>或其授权的代理人（签字或印章）：</w:t>
      </w:r>
      <w:r>
        <w:rPr>
          <w:rFonts w:hint="eastAsia" w:ascii="宋体" w:hAnsi="宋体" w:cs="宋体"/>
          <w:szCs w:val="21"/>
          <w:u w:val="single"/>
        </w:rPr>
        <w:t xml:space="preserve">                </w:t>
      </w:r>
      <w:r>
        <w:rPr>
          <w:rFonts w:hint="eastAsia" w:ascii="宋体" w:hAnsi="宋体" w:cs="宋体"/>
          <w:szCs w:val="21"/>
        </w:rPr>
        <w:t>_</w:t>
      </w:r>
    </w:p>
    <w:p w14:paraId="392A6978">
      <w:pPr>
        <w:adjustRightInd w:val="0"/>
        <w:snapToGrid w:val="0"/>
        <w:spacing w:line="360" w:lineRule="auto"/>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2E1076F">
      <w:pPr>
        <w:snapToGrid w:val="0"/>
        <w:spacing w:line="440" w:lineRule="exact"/>
        <w:jc w:val="left"/>
        <w:outlineLvl w:val="9"/>
        <w:rPr>
          <w:rFonts w:hint="eastAsia" w:ascii="黑体" w:hAnsi="宋体" w:eastAsia="黑体"/>
          <w:b/>
          <w:sz w:val="28"/>
          <w:szCs w:val="28"/>
        </w:rPr>
      </w:pPr>
    </w:p>
    <w:p w14:paraId="08A3D7F8">
      <w:pPr>
        <w:snapToGrid w:val="0"/>
        <w:spacing w:line="440" w:lineRule="exact"/>
        <w:jc w:val="left"/>
        <w:outlineLvl w:val="9"/>
        <w:rPr>
          <w:rFonts w:hint="eastAsia" w:ascii="黑体" w:hAnsi="宋体" w:eastAsia="黑体"/>
          <w:b/>
          <w:sz w:val="28"/>
          <w:szCs w:val="28"/>
        </w:rPr>
      </w:pPr>
    </w:p>
    <w:p w14:paraId="13E9B56A">
      <w:pPr>
        <w:snapToGrid w:val="0"/>
        <w:spacing w:line="440" w:lineRule="exact"/>
        <w:jc w:val="left"/>
        <w:outlineLvl w:val="9"/>
        <w:rPr>
          <w:rFonts w:hint="eastAsia" w:ascii="黑体" w:hAnsi="宋体" w:eastAsia="黑体"/>
          <w:b/>
          <w:sz w:val="28"/>
          <w:szCs w:val="28"/>
        </w:rPr>
      </w:pPr>
    </w:p>
    <w:p w14:paraId="67BE8F0E">
      <w:pPr>
        <w:snapToGrid w:val="0"/>
        <w:spacing w:line="440" w:lineRule="exact"/>
        <w:jc w:val="left"/>
        <w:outlineLvl w:val="9"/>
        <w:rPr>
          <w:rFonts w:hint="eastAsia" w:ascii="黑体" w:hAnsi="宋体" w:eastAsia="黑体"/>
          <w:b/>
          <w:sz w:val="28"/>
          <w:szCs w:val="28"/>
        </w:rPr>
      </w:pPr>
    </w:p>
    <w:p w14:paraId="685859B1">
      <w:pPr>
        <w:snapToGrid w:val="0"/>
        <w:spacing w:line="440" w:lineRule="exact"/>
        <w:jc w:val="left"/>
        <w:outlineLvl w:val="9"/>
        <w:rPr>
          <w:rFonts w:hint="eastAsia" w:ascii="黑体" w:hAnsi="宋体" w:eastAsia="黑体"/>
          <w:b/>
          <w:sz w:val="28"/>
          <w:szCs w:val="28"/>
        </w:rPr>
      </w:pPr>
    </w:p>
    <w:p w14:paraId="796BDE28">
      <w:pPr>
        <w:pStyle w:val="3"/>
        <w:jc w:val="both"/>
        <w:rPr>
          <w:rFonts w:ascii="宋体" w:hAnsi="宋体" w:cs="宋体"/>
          <w:b w:val="0"/>
          <w:bCs w:val="0"/>
          <w:sz w:val="32"/>
        </w:rPr>
      </w:pPr>
    </w:p>
    <w:sectPr>
      <w:footerReference r:id="rId7" w:type="default"/>
      <w:pgSz w:w="11906" w:h="16838"/>
      <w:pgMar w:top="1474" w:right="1474" w:bottom="128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1E9D0D4-0340-4D58-A4B0-908E8757FD93}"/>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BFA52B24-3B79-4466-9F95-0737445058BC}"/>
  </w:font>
  <w:font w:name="Courier New">
    <w:panose1 w:val="02070309020205020404"/>
    <w:charset w:val="01"/>
    <w:family w:val="modern"/>
    <w:pitch w:val="default"/>
    <w:sig w:usb0="E0002EFF" w:usb1="C0007843" w:usb2="00000009" w:usb3="00000000" w:csb0="400001FF" w:csb1="FFFF0000"/>
    <w:embedRegular r:id="rId3" w:fontKey="{FD8024CF-9F18-4501-94A0-E24AB004FB7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C45F16CA-B0DA-4DD5-9DB0-56B63506545E}"/>
  </w:font>
  <w:font w:name="仿宋_GB2312">
    <w:panose1 w:val="02010609030101010101"/>
    <w:charset w:val="86"/>
    <w:family w:val="modern"/>
    <w:pitch w:val="default"/>
    <w:sig w:usb0="00000001" w:usb1="080E0000" w:usb2="00000000" w:usb3="00000000" w:csb0="00040000" w:csb1="00000000"/>
    <w:embedRegular r:id="rId5" w:fontKey="{FD1C8113-7E21-4076-8456-C176F0443E93}"/>
  </w:font>
  <w:font w:name="楷体_GB2312">
    <w:panose1 w:val="02010609030101010101"/>
    <w:charset w:val="86"/>
    <w:family w:val="modern"/>
    <w:pitch w:val="default"/>
    <w:sig w:usb0="00000001" w:usb1="080E0000" w:usb2="00000000" w:usb3="00000000" w:csb0="00040000" w:csb1="00000000"/>
    <w:embedRegular r:id="rId6" w:fontKey="{D5A18401-4A9E-4DA2-80C0-89E8D2E57A7A}"/>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7" w:fontKey="{3ED57084-2D76-4A0F-B1E5-B6E55AEBE0AE}"/>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embedRegular r:id="rId8" w:fontKey="{88844286-ABDC-474F-94BA-8343DAC7175A}"/>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1019C">
    <w:pPr>
      <w:pStyle w:val="27"/>
      <w:jc w:val="both"/>
      <w:rPr>
        <w:rFonts w:eastAsia="楷体_GB2312"/>
      </w:rPr>
    </w:pPr>
    <w:r>
      <w:rPr>
        <w:rFonts w:eastAsia="楷体_GB231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5AF41">
    <w:pPr>
      <w:pStyle w:val="27"/>
      <w:framePr w:wrap="around" w:vAnchor="text" w:hAnchor="margin" w:xAlign="right" w:y="1"/>
      <w:rPr>
        <w:rStyle w:val="47"/>
      </w:rPr>
    </w:pPr>
    <w:r>
      <w:fldChar w:fldCharType="begin"/>
    </w:r>
    <w:r>
      <w:rPr>
        <w:rStyle w:val="47"/>
      </w:rPr>
      <w:instrText xml:space="preserve">PAGE  </w:instrText>
    </w:r>
    <w:r>
      <w:fldChar w:fldCharType="end"/>
    </w:r>
  </w:p>
  <w:p w14:paraId="09A83DE8">
    <w:pPr>
      <w:pStyle w:val="2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6853A">
    <w:pPr>
      <w:pStyle w:val="27"/>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626EA">
                          <w:pPr>
                            <w:pStyle w:val="27"/>
                            <w:jc w:val="center"/>
                            <w:rPr>
                              <w:rStyle w:val="47"/>
                              <w:rFonts w:ascii="宋体" w:hAnsi="宋体"/>
                              <w:sz w:val="21"/>
                              <w:szCs w:val="21"/>
                            </w:rPr>
                          </w:pPr>
                          <w:r>
                            <w:fldChar w:fldCharType="begin"/>
                          </w:r>
                          <w:r>
                            <w:rPr>
                              <w:rStyle w:val="47"/>
                            </w:rPr>
                            <w:instrText xml:space="preserve">PAGE  </w:instrText>
                          </w:r>
                          <w:r>
                            <w:fldChar w:fldCharType="separate"/>
                          </w:r>
                          <w:r>
                            <w:rPr>
                              <w:rStyle w:val="47"/>
                            </w:rPr>
                            <w:t>4</w:t>
                          </w:r>
                          <w:r>
                            <w:rPr>
                              <w:rFonts w:ascii="宋体" w:hAnsi="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48626EA">
                    <w:pPr>
                      <w:pStyle w:val="27"/>
                      <w:jc w:val="center"/>
                      <w:rPr>
                        <w:rStyle w:val="47"/>
                        <w:rFonts w:ascii="宋体" w:hAnsi="宋体"/>
                        <w:sz w:val="21"/>
                        <w:szCs w:val="21"/>
                      </w:rPr>
                    </w:pPr>
                    <w:r>
                      <w:fldChar w:fldCharType="begin"/>
                    </w:r>
                    <w:r>
                      <w:rPr>
                        <w:rStyle w:val="47"/>
                      </w:rPr>
                      <w:instrText xml:space="preserve">PAGE  </w:instrText>
                    </w:r>
                    <w:r>
                      <w:fldChar w:fldCharType="separate"/>
                    </w:r>
                    <w:r>
                      <w:rPr>
                        <w:rStyle w:val="47"/>
                      </w:rPr>
                      <w:t>4</w:t>
                    </w:r>
                    <w:r>
                      <w:rPr>
                        <w:rFonts w:ascii="宋体" w:hAnsi="宋体"/>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D1D8A">
    <w:pPr>
      <w:pStyle w:val="28"/>
      <w:pBdr>
        <w:bottom w:val="none" w:color="auto" w:sz="0" w:space="0"/>
      </w:pBdr>
      <w:tabs>
        <w:tab w:val="left" w:pos="330"/>
      </w:tabs>
      <w:jc w:val="left"/>
      <w:rPr>
        <w:rFonts w:ascii="楷体" w:hAnsi="楷体" w:eastAsia="楷体" w:cs="楷体"/>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6C5C1">
    <w:pPr>
      <w:pStyle w:val="2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3796DE"/>
    <w:multiLevelType w:val="singleLevel"/>
    <w:tmpl w:val="123796DE"/>
    <w:lvl w:ilvl="0" w:tentative="0">
      <w:start w:val="1"/>
      <w:numFmt w:val="chineseCounting"/>
      <w:suff w:val="space"/>
      <w:lvlText w:val="第%1章"/>
      <w:lvlJc w:val="left"/>
      <w:pPr>
        <w:ind w:left="24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4Mjg0M2E2OGM5MjdjYTA2MjIwOGUxZWFhM2IwYjcifQ=="/>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7BBB"/>
    <w:rsid w:val="0007017E"/>
    <w:rsid w:val="00070A94"/>
    <w:rsid w:val="00071220"/>
    <w:rsid w:val="00074294"/>
    <w:rsid w:val="000744AA"/>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2D38"/>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27F4"/>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8129E"/>
    <w:rsid w:val="00184775"/>
    <w:rsid w:val="0018656C"/>
    <w:rsid w:val="0018670C"/>
    <w:rsid w:val="00186AFA"/>
    <w:rsid w:val="00192F68"/>
    <w:rsid w:val="00194C92"/>
    <w:rsid w:val="001950EA"/>
    <w:rsid w:val="0019792C"/>
    <w:rsid w:val="00197CF0"/>
    <w:rsid w:val="001A28E3"/>
    <w:rsid w:val="001A324E"/>
    <w:rsid w:val="001A43F9"/>
    <w:rsid w:val="001A5EEA"/>
    <w:rsid w:val="001A71DE"/>
    <w:rsid w:val="001A7357"/>
    <w:rsid w:val="001A7B2C"/>
    <w:rsid w:val="001B125E"/>
    <w:rsid w:val="001B223C"/>
    <w:rsid w:val="001B22A3"/>
    <w:rsid w:val="001B309B"/>
    <w:rsid w:val="001B510A"/>
    <w:rsid w:val="001B5246"/>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10B32"/>
    <w:rsid w:val="00213011"/>
    <w:rsid w:val="002214CF"/>
    <w:rsid w:val="002248AB"/>
    <w:rsid w:val="00225954"/>
    <w:rsid w:val="00231B52"/>
    <w:rsid w:val="00236874"/>
    <w:rsid w:val="00236B66"/>
    <w:rsid w:val="00237EDC"/>
    <w:rsid w:val="00240183"/>
    <w:rsid w:val="0024222C"/>
    <w:rsid w:val="00243517"/>
    <w:rsid w:val="00244996"/>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3D74"/>
    <w:rsid w:val="00357AAD"/>
    <w:rsid w:val="00361312"/>
    <w:rsid w:val="00361316"/>
    <w:rsid w:val="0036302E"/>
    <w:rsid w:val="00363D52"/>
    <w:rsid w:val="003646DD"/>
    <w:rsid w:val="00365BCE"/>
    <w:rsid w:val="00367233"/>
    <w:rsid w:val="00370D39"/>
    <w:rsid w:val="00372D62"/>
    <w:rsid w:val="003739D9"/>
    <w:rsid w:val="00374296"/>
    <w:rsid w:val="00376EEC"/>
    <w:rsid w:val="00377A42"/>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2A81"/>
    <w:rsid w:val="003A2D3B"/>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3C6D"/>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FE9"/>
    <w:rsid w:val="004C0B7E"/>
    <w:rsid w:val="004C587E"/>
    <w:rsid w:val="004C5AEE"/>
    <w:rsid w:val="004C6CD6"/>
    <w:rsid w:val="004D0B12"/>
    <w:rsid w:val="004D0BD7"/>
    <w:rsid w:val="004D0D6D"/>
    <w:rsid w:val="004D13CB"/>
    <w:rsid w:val="004D13EF"/>
    <w:rsid w:val="004D1DDB"/>
    <w:rsid w:val="004D2BD2"/>
    <w:rsid w:val="004D42BB"/>
    <w:rsid w:val="004D42ED"/>
    <w:rsid w:val="004D651C"/>
    <w:rsid w:val="004D7BB9"/>
    <w:rsid w:val="004E5DB7"/>
    <w:rsid w:val="004E6717"/>
    <w:rsid w:val="004E6FF6"/>
    <w:rsid w:val="004E7D56"/>
    <w:rsid w:val="004F0EEF"/>
    <w:rsid w:val="004F1CE8"/>
    <w:rsid w:val="004F2D54"/>
    <w:rsid w:val="004F318E"/>
    <w:rsid w:val="004F50E8"/>
    <w:rsid w:val="004F55A5"/>
    <w:rsid w:val="004F6A22"/>
    <w:rsid w:val="004F6BAA"/>
    <w:rsid w:val="00504E01"/>
    <w:rsid w:val="00504F06"/>
    <w:rsid w:val="00505C57"/>
    <w:rsid w:val="005068B3"/>
    <w:rsid w:val="00507181"/>
    <w:rsid w:val="00507C1B"/>
    <w:rsid w:val="00510B57"/>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15AE"/>
    <w:rsid w:val="005421E5"/>
    <w:rsid w:val="00542CFD"/>
    <w:rsid w:val="00547701"/>
    <w:rsid w:val="00547EC4"/>
    <w:rsid w:val="00553AFE"/>
    <w:rsid w:val="00555619"/>
    <w:rsid w:val="0055599F"/>
    <w:rsid w:val="00560D76"/>
    <w:rsid w:val="00561077"/>
    <w:rsid w:val="005625B5"/>
    <w:rsid w:val="00563585"/>
    <w:rsid w:val="00565D70"/>
    <w:rsid w:val="005660BB"/>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803"/>
    <w:rsid w:val="00600A62"/>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63EC"/>
    <w:rsid w:val="006966BD"/>
    <w:rsid w:val="006A1623"/>
    <w:rsid w:val="006A1631"/>
    <w:rsid w:val="006A4020"/>
    <w:rsid w:val="006A6443"/>
    <w:rsid w:val="006B25A1"/>
    <w:rsid w:val="006B313B"/>
    <w:rsid w:val="006B387E"/>
    <w:rsid w:val="006B6344"/>
    <w:rsid w:val="006C184F"/>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55A"/>
    <w:rsid w:val="00753151"/>
    <w:rsid w:val="00754804"/>
    <w:rsid w:val="00756EC4"/>
    <w:rsid w:val="007611C0"/>
    <w:rsid w:val="007626CE"/>
    <w:rsid w:val="00762A49"/>
    <w:rsid w:val="00762C43"/>
    <w:rsid w:val="00762C5D"/>
    <w:rsid w:val="00762CF4"/>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3ED2"/>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57F9"/>
    <w:rsid w:val="00847527"/>
    <w:rsid w:val="00851650"/>
    <w:rsid w:val="00852943"/>
    <w:rsid w:val="00852E5E"/>
    <w:rsid w:val="0085572D"/>
    <w:rsid w:val="008612EB"/>
    <w:rsid w:val="00861A39"/>
    <w:rsid w:val="00863AF1"/>
    <w:rsid w:val="008653CA"/>
    <w:rsid w:val="00870B1C"/>
    <w:rsid w:val="0087119E"/>
    <w:rsid w:val="008742DD"/>
    <w:rsid w:val="0087436F"/>
    <w:rsid w:val="008767BB"/>
    <w:rsid w:val="008768F4"/>
    <w:rsid w:val="008776AA"/>
    <w:rsid w:val="00881ED5"/>
    <w:rsid w:val="00882521"/>
    <w:rsid w:val="00882C35"/>
    <w:rsid w:val="008909F0"/>
    <w:rsid w:val="00893A1C"/>
    <w:rsid w:val="00896284"/>
    <w:rsid w:val="00896999"/>
    <w:rsid w:val="00896D7F"/>
    <w:rsid w:val="0089759B"/>
    <w:rsid w:val="00897D47"/>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4E64"/>
    <w:rsid w:val="008E5EBA"/>
    <w:rsid w:val="008F0754"/>
    <w:rsid w:val="008F1BB1"/>
    <w:rsid w:val="008F1D07"/>
    <w:rsid w:val="008F282C"/>
    <w:rsid w:val="008F2BD1"/>
    <w:rsid w:val="008F542A"/>
    <w:rsid w:val="008F55EE"/>
    <w:rsid w:val="009009EB"/>
    <w:rsid w:val="009012B8"/>
    <w:rsid w:val="0090469F"/>
    <w:rsid w:val="00905AB6"/>
    <w:rsid w:val="00906493"/>
    <w:rsid w:val="0091405C"/>
    <w:rsid w:val="00914132"/>
    <w:rsid w:val="0091647E"/>
    <w:rsid w:val="00917ECA"/>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508B3"/>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1A3B"/>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4A3F"/>
    <w:rsid w:val="00A26B07"/>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13F5"/>
    <w:rsid w:val="00B0245D"/>
    <w:rsid w:val="00B040C7"/>
    <w:rsid w:val="00B061D1"/>
    <w:rsid w:val="00B06E28"/>
    <w:rsid w:val="00B07C43"/>
    <w:rsid w:val="00B101DB"/>
    <w:rsid w:val="00B1152A"/>
    <w:rsid w:val="00B148B7"/>
    <w:rsid w:val="00B16681"/>
    <w:rsid w:val="00B227B5"/>
    <w:rsid w:val="00B227F0"/>
    <w:rsid w:val="00B22CFC"/>
    <w:rsid w:val="00B2372A"/>
    <w:rsid w:val="00B2394C"/>
    <w:rsid w:val="00B24A57"/>
    <w:rsid w:val="00B2537A"/>
    <w:rsid w:val="00B258C1"/>
    <w:rsid w:val="00B26757"/>
    <w:rsid w:val="00B31A8D"/>
    <w:rsid w:val="00B34278"/>
    <w:rsid w:val="00B3432F"/>
    <w:rsid w:val="00B34A2F"/>
    <w:rsid w:val="00B350C1"/>
    <w:rsid w:val="00B35A05"/>
    <w:rsid w:val="00B37A7A"/>
    <w:rsid w:val="00B409F8"/>
    <w:rsid w:val="00B421DB"/>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600"/>
    <w:rsid w:val="00C016A1"/>
    <w:rsid w:val="00C07D12"/>
    <w:rsid w:val="00C113DE"/>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0F89"/>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D6C"/>
    <w:rsid w:val="00CB67ED"/>
    <w:rsid w:val="00CB6964"/>
    <w:rsid w:val="00CB6E3F"/>
    <w:rsid w:val="00CB75C6"/>
    <w:rsid w:val="00CB7DB7"/>
    <w:rsid w:val="00CC0A19"/>
    <w:rsid w:val="00CC0CB8"/>
    <w:rsid w:val="00CC0D83"/>
    <w:rsid w:val="00CC1A0A"/>
    <w:rsid w:val="00CC70B9"/>
    <w:rsid w:val="00CC7226"/>
    <w:rsid w:val="00CD2C43"/>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873DB"/>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5E6"/>
    <w:rsid w:val="00E16604"/>
    <w:rsid w:val="00E16EC7"/>
    <w:rsid w:val="00E20C84"/>
    <w:rsid w:val="00E21938"/>
    <w:rsid w:val="00E23863"/>
    <w:rsid w:val="00E24EC6"/>
    <w:rsid w:val="00E266F2"/>
    <w:rsid w:val="00E27F56"/>
    <w:rsid w:val="00E31186"/>
    <w:rsid w:val="00E34619"/>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90113"/>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D21"/>
    <w:rsid w:val="00EE064F"/>
    <w:rsid w:val="00EE10D4"/>
    <w:rsid w:val="00EE118B"/>
    <w:rsid w:val="00EE11C7"/>
    <w:rsid w:val="00EE1BAA"/>
    <w:rsid w:val="00EE48F2"/>
    <w:rsid w:val="00EE6CCE"/>
    <w:rsid w:val="00EE7121"/>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7B53"/>
    <w:rsid w:val="00F17D5F"/>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2169CD"/>
    <w:rsid w:val="01790DF9"/>
    <w:rsid w:val="0227311A"/>
    <w:rsid w:val="02473C20"/>
    <w:rsid w:val="02717AFB"/>
    <w:rsid w:val="037B523B"/>
    <w:rsid w:val="03E56DE9"/>
    <w:rsid w:val="0410030A"/>
    <w:rsid w:val="048C526B"/>
    <w:rsid w:val="04AB0032"/>
    <w:rsid w:val="05746676"/>
    <w:rsid w:val="05A66531"/>
    <w:rsid w:val="05BF350E"/>
    <w:rsid w:val="05D2339D"/>
    <w:rsid w:val="06556DB5"/>
    <w:rsid w:val="06B565B7"/>
    <w:rsid w:val="06D16238"/>
    <w:rsid w:val="078968E3"/>
    <w:rsid w:val="08492AF6"/>
    <w:rsid w:val="08852948"/>
    <w:rsid w:val="08BE4E56"/>
    <w:rsid w:val="090137FA"/>
    <w:rsid w:val="0A00497C"/>
    <w:rsid w:val="0A044B96"/>
    <w:rsid w:val="0B10650E"/>
    <w:rsid w:val="0B2F7965"/>
    <w:rsid w:val="0B7645CB"/>
    <w:rsid w:val="0B7C597D"/>
    <w:rsid w:val="0C0051AC"/>
    <w:rsid w:val="0C6C00A7"/>
    <w:rsid w:val="0CF928DE"/>
    <w:rsid w:val="0D1A258E"/>
    <w:rsid w:val="0D586E77"/>
    <w:rsid w:val="0D63594E"/>
    <w:rsid w:val="0D780CCE"/>
    <w:rsid w:val="0DC21F49"/>
    <w:rsid w:val="0EE505E5"/>
    <w:rsid w:val="0F7D081D"/>
    <w:rsid w:val="0F916077"/>
    <w:rsid w:val="0FDB1FEE"/>
    <w:rsid w:val="100F5E76"/>
    <w:rsid w:val="105342C8"/>
    <w:rsid w:val="107C0AD5"/>
    <w:rsid w:val="10FD7E68"/>
    <w:rsid w:val="111D4066"/>
    <w:rsid w:val="11592BC4"/>
    <w:rsid w:val="11DA23A3"/>
    <w:rsid w:val="12380A2C"/>
    <w:rsid w:val="124F46F3"/>
    <w:rsid w:val="1263161B"/>
    <w:rsid w:val="127C4DBC"/>
    <w:rsid w:val="129E10ED"/>
    <w:rsid w:val="132B616F"/>
    <w:rsid w:val="13FD1F2D"/>
    <w:rsid w:val="141E1EDC"/>
    <w:rsid w:val="157A0C1D"/>
    <w:rsid w:val="159440C7"/>
    <w:rsid w:val="160E2022"/>
    <w:rsid w:val="162346BB"/>
    <w:rsid w:val="16646293"/>
    <w:rsid w:val="167A5AB7"/>
    <w:rsid w:val="16816E45"/>
    <w:rsid w:val="1683496B"/>
    <w:rsid w:val="16BA045D"/>
    <w:rsid w:val="16ED6288"/>
    <w:rsid w:val="17214184"/>
    <w:rsid w:val="172A4DE7"/>
    <w:rsid w:val="17D93860"/>
    <w:rsid w:val="17F17FFA"/>
    <w:rsid w:val="18365A0D"/>
    <w:rsid w:val="189B3162"/>
    <w:rsid w:val="1941466A"/>
    <w:rsid w:val="195C14A3"/>
    <w:rsid w:val="196E4460"/>
    <w:rsid w:val="197467ED"/>
    <w:rsid w:val="19805192"/>
    <w:rsid w:val="1A654346"/>
    <w:rsid w:val="1A787FA0"/>
    <w:rsid w:val="1A81483F"/>
    <w:rsid w:val="1ACE017F"/>
    <w:rsid w:val="1B281F85"/>
    <w:rsid w:val="1B32070E"/>
    <w:rsid w:val="1B326C81"/>
    <w:rsid w:val="1B4A1EFB"/>
    <w:rsid w:val="1B9E2247"/>
    <w:rsid w:val="1BED0AD9"/>
    <w:rsid w:val="1BEE0D32"/>
    <w:rsid w:val="1C444B9D"/>
    <w:rsid w:val="1CFE11EF"/>
    <w:rsid w:val="1CFF3139"/>
    <w:rsid w:val="1D84721B"/>
    <w:rsid w:val="1DA84CB7"/>
    <w:rsid w:val="1DCA10D2"/>
    <w:rsid w:val="1E206F43"/>
    <w:rsid w:val="1F042089"/>
    <w:rsid w:val="1FAB425A"/>
    <w:rsid w:val="202454EA"/>
    <w:rsid w:val="20D14525"/>
    <w:rsid w:val="20F3093F"/>
    <w:rsid w:val="20F326ED"/>
    <w:rsid w:val="2120725A"/>
    <w:rsid w:val="215D225D"/>
    <w:rsid w:val="21674E89"/>
    <w:rsid w:val="21DA565B"/>
    <w:rsid w:val="21E32762"/>
    <w:rsid w:val="21FD150E"/>
    <w:rsid w:val="22082B72"/>
    <w:rsid w:val="223236E9"/>
    <w:rsid w:val="22E653AB"/>
    <w:rsid w:val="22F774F6"/>
    <w:rsid w:val="23137077"/>
    <w:rsid w:val="232A7388"/>
    <w:rsid w:val="23843AD1"/>
    <w:rsid w:val="23CD191B"/>
    <w:rsid w:val="23FA3D93"/>
    <w:rsid w:val="241F1A4B"/>
    <w:rsid w:val="243521A8"/>
    <w:rsid w:val="247973AD"/>
    <w:rsid w:val="24DB5972"/>
    <w:rsid w:val="24FD1D8D"/>
    <w:rsid w:val="25131149"/>
    <w:rsid w:val="254500BC"/>
    <w:rsid w:val="25A219E1"/>
    <w:rsid w:val="26870A48"/>
    <w:rsid w:val="26D42EBD"/>
    <w:rsid w:val="28167AFD"/>
    <w:rsid w:val="281A3CB8"/>
    <w:rsid w:val="28A67DC5"/>
    <w:rsid w:val="295E0A94"/>
    <w:rsid w:val="296F5223"/>
    <w:rsid w:val="298365D8"/>
    <w:rsid w:val="298724CB"/>
    <w:rsid w:val="29BA6340"/>
    <w:rsid w:val="29E277A3"/>
    <w:rsid w:val="2A146D08"/>
    <w:rsid w:val="2A227347"/>
    <w:rsid w:val="2A554419"/>
    <w:rsid w:val="2A5D0744"/>
    <w:rsid w:val="2A886E62"/>
    <w:rsid w:val="2A8E16D9"/>
    <w:rsid w:val="2AC26CEB"/>
    <w:rsid w:val="2AE412F9"/>
    <w:rsid w:val="2AEA2DB3"/>
    <w:rsid w:val="2B407BD8"/>
    <w:rsid w:val="2C385DA0"/>
    <w:rsid w:val="2C3F0EDD"/>
    <w:rsid w:val="2C8E62CA"/>
    <w:rsid w:val="2D0263D0"/>
    <w:rsid w:val="2D044E58"/>
    <w:rsid w:val="2D0619FA"/>
    <w:rsid w:val="2D9C283F"/>
    <w:rsid w:val="2DCA1CFE"/>
    <w:rsid w:val="2DD06237"/>
    <w:rsid w:val="2DF83A39"/>
    <w:rsid w:val="2E1B14D5"/>
    <w:rsid w:val="2E2F5AA5"/>
    <w:rsid w:val="2F4A02C4"/>
    <w:rsid w:val="30030473"/>
    <w:rsid w:val="30297EDA"/>
    <w:rsid w:val="30390C68"/>
    <w:rsid w:val="305E07A8"/>
    <w:rsid w:val="31C07324"/>
    <w:rsid w:val="31E145F1"/>
    <w:rsid w:val="3205539F"/>
    <w:rsid w:val="322F7CA4"/>
    <w:rsid w:val="32C75788"/>
    <w:rsid w:val="3388316A"/>
    <w:rsid w:val="33B32C81"/>
    <w:rsid w:val="34DA79F4"/>
    <w:rsid w:val="34E37FE8"/>
    <w:rsid w:val="35DE52C2"/>
    <w:rsid w:val="361C403D"/>
    <w:rsid w:val="36486DB2"/>
    <w:rsid w:val="3656754F"/>
    <w:rsid w:val="365A1830"/>
    <w:rsid w:val="36A0126E"/>
    <w:rsid w:val="36AE1139"/>
    <w:rsid w:val="36FA7DA2"/>
    <w:rsid w:val="37265173"/>
    <w:rsid w:val="37505BC8"/>
    <w:rsid w:val="37D44BCF"/>
    <w:rsid w:val="38305B7D"/>
    <w:rsid w:val="388F16EB"/>
    <w:rsid w:val="39400AA0"/>
    <w:rsid w:val="39C2535E"/>
    <w:rsid w:val="3A033549"/>
    <w:rsid w:val="3A255547"/>
    <w:rsid w:val="3A3915E9"/>
    <w:rsid w:val="3A92475D"/>
    <w:rsid w:val="3AE72E6B"/>
    <w:rsid w:val="3B0A0908"/>
    <w:rsid w:val="3B0F2217"/>
    <w:rsid w:val="3B18756D"/>
    <w:rsid w:val="3B3B4F65"/>
    <w:rsid w:val="3CF25AF7"/>
    <w:rsid w:val="3CFA5AF9"/>
    <w:rsid w:val="3D031E2F"/>
    <w:rsid w:val="3D3D4FC4"/>
    <w:rsid w:val="3D65451B"/>
    <w:rsid w:val="3DBA03C3"/>
    <w:rsid w:val="3E1E31DA"/>
    <w:rsid w:val="3E5500EC"/>
    <w:rsid w:val="3EA3354D"/>
    <w:rsid w:val="3EEA72FB"/>
    <w:rsid w:val="3F5C54AA"/>
    <w:rsid w:val="3F9609BC"/>
    <w:rsid w:val="41427867"/>
    <w:rsid w:val="41911D83"/>
    <w:rsid w:val="41F33370"/>
    <w:rsid w:val="42055E38"/>
    <w:rsid w:val="42313E5B"/>
    <w:rsid w:val="42A87239"/>
    <w:rsid w:val="4346423C"/>
    <w:rsid w:val="434B7D0F"/>
    <w:rsid w:val="43F42155"/>
    <w:rsid w:val="44223166"/>
    <w:rsid w:val="443264A5"/>
    <w:rsid w:val="44C164DB"/>
    <w:rsid w:val="45670F54"/>
    <w:rsid w:val="457B2B2E"/>
    <w:rsid w:val="45BD3CEB"/>
    <w:rsid w:val="46D43205"/>
    <w:rsid w:val="46FC37FA"/>
    <w:rsid w:val="472D42FC"/>
    <w:rsid w:val="472D591C"/>
    <w:rsid w:val="4752282B"/>
    <w:rsid w:val="479E2B03"/>
    <w:rsid w:val="47B64035"/>
    <w:rsid w:val="47CE1A86"/>
    <w:rsid w:val="47D26C51"/>
    <w:rsid w:val="48107B6C"/>
    <w:rsid w:val="48141018"/>
    <w:rsid w:val="482D3E87"/>
    <w:rsid w:val="487877F8"/>
    <w:rsid w:val="48934632"/>
    <w:rsid w:val="489C5993"/>
    <w:rsid w:val="48EC3D42"/>
    <w:rsid w:val="494A733F"/>
    <w:rsid w:val="49A308A5"/>
    <w:rsid w:val="49E14F29"/>
    <w:rsid w:val="4A08695A"/>
    <w:rsid w:val="4A1470AD"/>
    <w:rsid w:val="4BBD6717"/>
    <w:rsid w:val="4C1C1E98"/>
    <w:rsid w:val="4C2A0E0A"/>
    <w:rsid w:val="4C4A6AFA"/>
    <w:rsid w:val="4C6205A3"/>
    <w:rsid w:val="4CDA5E83"/>
    <w:rsid w:val="4CF7185D"/>
    <w:rsid w:val="4D587BF8"/>
    <w:rsid w:val="4D5B4FF3"/>
    <w:rsid w:val="4DC4528E"/>
    <w:rsid w:val="4EB61EE8"/>
    <w:rsid w:val="4EE625F2"/>
    <w:rsid w:val="4F6E06D5"/>
    <w:rsid w:val="4FE319FB"/>
    <w:rsid w:val="501F0559"/>
    <w:rsid w:val="504D2FC4"/>
    <w:rsid w:val="50650FC9"/>
    <w:rsid w:val="50786CBB"/>
    <w:rsid w:val="50935FBB"/>
    <w:rsid w:val="50CC6933"/>
    <w:rsid w:val="50DB6324"/>
    <w:rsid w:val="50F1639A"/>
    <w:rsid w:val="510C31D4"/>
    <w:rsid w:val="51167C9B"/>
    <w:rsid w:val="52500E9E"/>
    <w:rsid w:val="525A1D1D"/>
    <w:rsid w:val="52C553E8"/>
    <w:rsid w:val="53082149"/>
    <w:rsid w:val="530C1269"/>
    <w:rsid w:val="538F3C48"/>
    <w:rsid w:val="53A5346C"/>
    <w:rsid w:val="53F1045F"/>
    <w:rsid w:val="54742C04"/>
    <w:rsid w:val="54E541B6"/>
    <w:rsid w:val="5511700B"/>
    <w:rsid w:val="551C150B"/>
    <w:rsid w:val="55CE2806"/>
    <w:rsid w:val="55D1679A"/>
    <w:rsid w:val="560C5E40"/>
    <w:rsid w:val="568A7075"/>
    <w:rsid w:val="56A65531"/>
    <w:rsid w:val="57B45C47"/>
    <w:rsid w:val="57BF088B"/>
    <w:rsid w:val="58873140"/>
    <w:rsid w:val="58C3686E"/>
    <w:rsid w:val="595E47C0"/>
    <w:rsid w:val="59814033"/>
    <w:rsid w:val="59DF24AE"/>
    <w:rsid w:val="5A1804F3"/>
    <w:rsid w:val="5A4A08C9"/>
    <w:rsid w:val="5A4A5B18"/>
    <w:rsid w:val="5A6E45B7"/>
    <w:rsid w:val="5AE42ACB"/>
    <w:rsid w:val="5B5B5B3E"/>
    <w:rsid w:val="5B6A7475"/>
    <w:rsid w:val="5BFE201B"/>
    <w:rsid w:val="5CDF354A"/>
    <w:rsid w:val="5CE92072"/>
    <w:rsid w:val="5D2933F0"/>
    <w:rsid w:val="5D3C274B"/>
    <w:rsid w:val="5E24613D"/>
    <w:rsid w:val="5E5F6E16"/>
    <w:rsid w:val="5E655CD1"/>
    <w:rsid w:val="5E710B1A"/>
    <w:rsid w:val="5F1F4FA2"/>
    <w:rsid w:val="5F510E42"/>
    <w:rsid w:val="5F7B027F"/>
    <w:rsid w:val="604B5FC0"/>
    <w:rsid w:val="60B11141"/>
    <w:rsid w:val="60EB6D6B"/>
    <w:rsid w:val="610613A4"/>
    <w:rsid w:val="610E08A2"/>
    <w:rsid w:val="61A62889"/>
    <w:rsid w:val="625366DC"/>
    <w:rsid w:val="62864C88"/>
    <w:rsid w:val="62E0001C"/>
    <w:rsid w:val="62F74E19"/>
    <w:rsid w:val="63361645"/>
    <w:rsid w:val="63427EAE"/>
    <w:rsid w:val="638D14D3"/>
    <w:rsid w:val="642A01F7"/>
    <w:rsid w:val="64DB45BE"/>
    <w:rsid w:val="65B41784"/>
    <w:rsid w:val="65BD2897"/>
    <w:rsid w:val="66383CCB"/>
    <w:rsid w:val="66430FEE"/>
    <w:rsid w:val="667747F4"/>
    <w:rsid w:val="66A852F5"/>
    <w:rsid w:val="66C50CFA"/>
    <w:rsid w:val="66E23A27"/>
    <w:rsid w:val="66FD119D"/>
    <w:rsid w:val="672858EE"/>
    <w:rsid w:val="67627252"/>
    <w:rsid w:val="67ED7463"/>
    <w:rsid w:val="68C44BEA"/>
    <w:rsid w:val="69DA274F"/>
    <w:rsid w:val="6A774B85"/>
    <w:rsid w:val="6AB2353F"/>
    <w:rsid w:val="6AC85DE8"/>
    <w:rsid w:val="6C190627"/>
    <w:rsid w:val="6C2B67AC"/>
    <w:rsid w:val="6C9500C9"/>
    <w:rsid w:val="6D082649"/>
    <w:rsid w:val="6DB858D4"/>
    <w:rsid w:val="6DCC43B7"/>
    <w:rsid w:val="6DDD49C2"/>
    <w:rsid w:val="6E223EDD"/>
    <w:rsid w:val="6E6B7334"/>
    <w:rsid w:val="6EFC7F8C"/>
    <w:rsid w:val="6F7C10CD"/>
    <w:rsid w:val="6FB2689C"/>
    <w:rsid w:val="71A46645"/>
    <w:rsid w:val="72606A84"/>
    <w:rsid w:val="72740847"/>
    <w:rsid w:val="729F75AC"/>
    <w:rsid w:val="731D1633"/>
    <w:rsid w:val="733712EA"/>
    <w:rsid w:val="73624C47"/>
    <w:rsid w:val="741C6D50"/>
    <w:rsid w:val="745F3810"/>
    <w:rsid w:val="74634A4A"/>
    <w:rsid w:val="74C976B2"/>
    <w:rsid w:val="74CC21AE"/>
    <w:rsid w:val="750A005E"/>
    <w:rsid w:val="75226272"/>
    <w:rsid w:val="75671ED7"/>
    <w:rsid w:val="75727CFA"/>
    <w:rsid w:val="766308F1"/>
    <w:rsid w:val="770037CB"/>
    <w:rsid w:val="778969BA"/>
    <w:rsid w:val="77DE0B76"/>
    <w:rsid w:val="78A07BDA"/>
    <w:rsid w:val="78AF2513"/>
    <w:rsid w:val="7A1503B6"/>
    <w:rsid w:val="7A3507F6"/>
    <w:rsid w:val="7A3F3423"/>
    <w:rsid w:val="7A4D3D91"/>
    <w:rsid w:val="7A596CDE"/>
    <w:rsid w:val="7AB7745D"/>
    <w:rsid w:val="7AF35C14"/>
    <w:rsid w:val="7B30793B"/>
    <w:rsid w:val="7B7F6BA5"/>
    <w:rsid w:val="7B9B0B2D"/>
    <w:rsid w:val="7BDA022F"/>
    <w:rsid w:val="7BF24BF0"/>
    <w:rsid w:val="7BFE17E7"/>
    <w:rsid w:val="7C0A610B"/>
    <w:rsid w:val="7C7C44BA"/>
    <w:rsid w:val="7CB41EA6"/>
    <w:rsid w:val="7D197F5B"/>
    <w:rsid w:val="7E4C610E"/>
    <w:rsid w:val="7E9D5427"/>
    <w:rsid w:val="7EE775A7"/>
    <w:rsid w:val="7EF00330"/>
    <w:rsid w:val="7F3E639F"/>
    <w:rsid w:val="7F681286"/>
    <w:rsid w:val="7F8E0BEB"/>
    <w:rsid w:val="7FC22B2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2"/>
    <w:qFormat/>
    <w:uiPriority w:val="0"/>
    <w:pPr>
      <w:keepNext/>
      <w:jc w:val="center"/>
      <w:outlineLvl w:val="0"/>
    </w:pPr>
    <w:rPr>
      <w:b/>
      <w:bCs/>
      <w:sz w:val="24"/>
      <w:szCs w:val="20"/>
    </w:rPr>
  </w:style>
  <w:style w:type="paragraph" w:styleId="3">
    <w:name w:val="heading 2"/>
    <w:basedOn w:val="1"/>
    <w:next w:val="1"/>
    <w:link w:val="141"/>
    <w:qFormat/>
    <w:uiPriority w:val="0"/>
    <w:pPr>
      <w:keepNext/>
      <w:keepLines/>
      <w:spacing w:line="360" w:lineRule="auto"/>
      <w:outlineLvl w:val="1"/>
    </w:pPr>
    <w:rPr>
      <w:rFonts w:ascii="Arial" w:hAnsi="Arial"/>
      <w:b/>
      <w:bCs/>
      <w:sz w:val="24"/>
      <w:szCs w:val="32"/>
    </w:rPr>
  </w:style>
  <w:style w:type="paragraph" w:styleId="4">
    <w:name w:val="heading 3"/>
    <w:basedOn w:val="1"/>
    <w:next w:val="1"/>
    <w:link w:val="100"/>
    <w:qFormat/>
    <w:uiPriority w:val="0"/>
    <w:pPr>
      <w:keepNext/>
      <w:keepLines/>
      <w:spacing w:before="260" w:after="260" w:line="416" w:lineRule="auto"/>
      <w:outlineLvl w:val="2"/>
    </w:pPr>
    <w:rPr>
      <w:b/>
      <w:bCs/>
      <w:sz w:val="32"/>
      <w:szCs w:val="32"/>
    </w:rPr>
  </w:style>
  <w:style w:type="paragraph" w:styleId="5">
    <w:name w:val="heading 4"/>
    <w:basedOn w:val="1"/>
    <w:next w:val="1"/>
    <w:link w:val="7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97"/>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55"/>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34"/>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63"/>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15"/>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Calibri" w:hAnsi="Calibri"/>
      <w:szCs w:val="22"/>
    </w:rPr>
  </w:style>
  <w:style w:type="paragraph" w:styleId="12">
    <w:name w:val="Normal Indent"/>
    <w:basedOn w:val="1"/>
    <w:qFormat/>
    <w:uiPriority w:val="0"/>
    <w:pPr>
      <w:widowControl/>
      <w:ind w:firstLine="420"/>
      <w:jc w:val="left"/>
    </w:pPr>
    <w:rPr>
      <w:kern w:val="0"/>
      <w:sz w:val="20"/>
      <w:szCs w:val="20"/>
    </w:rPr>
  </w:style>
  <w:style w:type="paragraph" w:styleId="13">
    <w:name w:val="Document Map"/>
    <w:basedOn w:val="1"/>
    <w:link w:val="93"/>
    <w:semiHidden/>
    <w:qFormat/>
    <w:uiPriority w:val="0"/>
    <w:pPr>
      <w:shd w:val="clear" w:color="auto" w:fill="000080"/>
    </w:pPr>
    <w:rPr>
      <w:lang w:val="zh-CN"/>
    </w:rPr>
  </w:style>
  <w:style w:type="paragraph" w:styleId="14">
    <w:name w:val="annotation text"/>
    <w:basedOn w:val="1"/>
    <w:link w:val="144"/>
    <w:semiHidden/>
    <w:qFormat/>
    <w:uiPriority w:val="0"/>
    <w:pPr>
      <w:jc w:val="left"/>
    </w:pPr>
  </w:style>
  <w:style w:type="paragraph" w:styleId="15">
    <w:name w:val="Salutation"/>
    <w:basedOn w:val="1"/>
    <w:next w:val="1"/>
    <w:link w:val="111"/>
    <w:qFormat/>
    <w:uiPriority w:val="0"/>
    <w:rPr>
      <w:rFonts w:ascii="仿宋_GB2312" w:eastAsia="仿宋_GB2312"/>
      <w:sz w:val="24"/>
      <w:lang w:val="zh-CN"/>
    </w:rPr>
  </w:style>
  <w:style w:type="paragraph" w:styleId="16">
    <w:name w:val="Body Text 3"/>
    <w:basedOn w:val="1"/>
    <w:link w:val="127"/>
    <w:qFormat/>
    <w:uiPriority w:val="0"/>
    <w:pPr>
      <w:autoSpaceDE w:val="0"/>
      <w:autoSpaceDN w:val="0"/>
      <w:adjustRightInd w:val="0"/>
      <w:spacing w:line="410" w:lineRule="atLeast"/>
      <w:jc w:val="left"/>
    </w:pPr>
    <w:rPr>
      <w:rFonts w:ascii="宋体"/>
      <w:color w:val="000000"/>
      <w:kern w:val="0"/>
      <w:sz w:val="24"/>
      <w:szCs w:val="20"/>
      <w:lang w:val="zh-CN"/>
    </w:rPr>
  </w:style>
  <w:style w:type="paragraph" w:styleId="17">
    <w:name w:val="Body Text"/>
    <w:basedOn w:val="1"/>
    <w:next w:val="1"/>
    <w:link w:val="124"/>
    <w:qFormat/>
    <w:uiPriority w:val="0"/>
    <w:pPr>
      <w:spacing w:after="120"/>
    </w:pPr>
    <w:rPr>
      <w:lang w:val="zh-CN"/>
    </w:rPr>
  </w:style>
  <w:style w:type="paragraph" w:styleId="18">
    <w:name w:val="Body Text Indent"/>
    <w:basedOn w:val="1"/>
    <w:next w:val="19"/>
    <w:link w:val="109"/>
    <w:qFormat/>
    <w:uiPriority w:val="0"/>
    <w:pPr>
      <w:spacing w:after="120"/>
      <w:ind w:left="420" w:leftChars="200"/>
    </w:pPr>
  </w:style>
  <w:style w:type="paragraph" w:styleId="19">
    <w:name w:val="Body Text Indent 2"/>
    <w:basedOn w:val="1"/>
    <w:link w:val="135"/>
    <w:qFormat/>
    <w:uiPriority w:val="0"/>
    <w:pPr>
      <w:spacing w:after="120" w:line="480" w:lineRule="auto"/>
      <w:ind w:left="420" w:leftChars="200"/>
    </w:pPr>
    <w:rPr>
      <w:lang w:val="zh-CN"/>
    </w:rPr>
  </w:style>
  <w:style w:type="paragraph" w:styleId="20">
    <w:name w:val="Block Text"/>
    <w:basedOn w:val="1"/>
    <w:qFormat/>
    <w:uiPriority w:val="0"/>
    <w:pPr>
      <w:ind w:left="1171" w:right="91" w:hanging="1080"/>
    </w:pPr>
    <w:rPr>
      <w:rFonts w:eastAsia="楷体_GB2312"/>
      <w:szCs w:val="20"/>
    </w:rPr>
  </w:style>
  <w:style w:type="paragraph" w:styleId="21">
    <w:name w:val="toc 5"/>
    <w:basedOn w:val="1"/>
    <w:next w:val="1"/>
    <w:qFormat/>
    <w:uiPriority w:val="39"/>
    <w:pPr>
      <w:ind w:left="1680" w:leftChars="800"/>
    </w:pPr>
    <w:rPr>
      <w:rFonts w:ascii="Calibri" w:hAnsi="Calibri"/>
      <w:szCs w:val="22"/>
    </w:rPr>
  </w:style>
  <w:style w:type="paragraph" w:styleId="22">
    <w:name w:val="toc 3"/>
    <w:basedOn w:val="1"/>
    <w:next w:val="1"/>
    <w:qFormat/>
    <w:uiPriority w:val="39"/>
    <w:pPr>
      <w:adjustRightInd w:val="0"/>
      <w:snapToGrid w:val="0"/>
      <w:spacing w:line="360" w:lineRule="auto"/>
      <w:ind w:left="400" w:leftChars="400"/>
    </w:pPr>
  </w:style>
  <w:style w:type="paragraph" w:styleId="23">
    <w:name w:val="Plain Text"/>
    <w:basedOn w:val="1"/>
    <w:link w:val="157"/>
    <w:qFormat/>
    <w:uiPriority w:val="0"/>
    <w:rPr>
      <w:rFonts w:ascii="宋体" w:hAnsi="Courier New" w:cs="Courier New"/>
      <w:szCs w:val="21"/>
    </w:rPr>
  </w:style>
  <w:style w:type="paragraph" w:styleId="24">
    <w:name w:val="toc 8"/>
    <w:basedOn w:val="1"/>
    <w:next w:val="1"/>
    <w:qFormat/>
    <w:uiPriority w:val="39"/>
    <w:pPr>
      <w:ind w:left="2940" w:leftChars="1400"/>
    </w:pPr>
    <w:rPr>
      <w:rFonts w:ascii="Calibri" w:hAnsi="Calibri"/>
      <w:szCs w:val="22"/>
    </w:rPr>
  </w:style>
  <w:style w:type="paragraph" w:styleId="25">
    <w:name w:val="Date"/>
    <w:basedOn w:val="1"/>
    <w:next w:val="1"/>
    <w:link w:val="88"/>
    <w:qFormat/>
    <w:uiPriority w:val="0"/>
    <w:rPr>
      <w:sz w:val="24"/>
      <w:szCs w:val="20"/>
    </w:rPr>
  </w:style>
  <w:style w:type="paragraph" w:styleId="26">
    <w:name w:val="Balloon Text"/>
    <w:basedOn w:val="1"/>
    <w:link w:val="162"/>
    <w:qFormat/>
    <w:uiPriority w:val="0"/>
    <w:rPr>
      <w:rFonts w:ascii="Calibri" w:hAnsi="Calibri"/>
      <w:sz w:val="18"/>
      <w:szCs w:val="18"/>
    </w:rPr>
  </w:style>
  <w:style w:type="paragraph" w:styleId="27">
    <w:name w:val="footer"/>
    <w:basedOn w:val="1"/>
    <w:link w:val="110"/>
    <w:qFormat/>
    <w:uiPriority w:val="0"/>
    <w:pPr>
      <w:tabs>
        <w:tab w:val="center" w:pos="4153"/>
        <w:tab w:val="right" w:pos="8306"/>
      </w:tabs>
      <w:snapToGrid w:val="0"/>
      <w:jc w:val="left"/>
    </w:pPr>
    <w:rPr>
      <w:sz w:val="18"/>
      <w:szCs w:val="18"/>
    </w:rPr>
  </w:style>
  <w:style w:type="paragraph" w:styleId="28">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adjustRightInd w:val="0"/>
      <w:snapToGrid w:val="0"/>
      <w:spacing w:line="360" w:lineRule="auto"/>
    </w:pPr>
    <w:rPr>
      <w:b/>
      <w:sz w:val="28"/>
    </w:rPr>
  </w:style>
  <w:style w:type="paragraph" w:styleId="30">
    <w:name w:val="toc 4"/>
    <w:basedOn w:val="1"/>
    <w:next w:val="1"/>
    <w:qFormat/>
    <w:uiPriority w:val="39"/>
    <w:pPr>
      <w:adjustRightInd w:val="0"/>
      <w:snapToGrid w:val="0"/>
      <w:spacing w:line="360" w:lineRule="auto"/>
      <w:ind w:left="600" w:leftChars="600"/>
    </w:pPr>
    <w:rPr>
      <w:b/>
    </w:rPr>
  </w:style>
  <w:style w:type="paragraph" w:styleId="31">
    <w:name w:val="toc 6"/>
    <w:basedOn w:val="1"/>
    <w:next w:val="1"/>
    <w:qFormat/>
    <w:uiPriority w:val="39"/>
    <w:pPr>
      <w:ind w:left="2100" w:leftChars="1000"/>
    </w:pPr>
    <w:rPr>
      <w:rFonts w:ascii="Calibri" w:hAnsi="Calibri"/>
      <w:szCs w:val="22"/>
    </w:rPr>
  </w:style>
  <w:style w:type="paragraph" w:styleId="32">
    <w:name w:val="Body Text Indent 3"/>
    <w:basedOn w:val="1"/>
    <w:link w:val="160"/>
    <w:qFormat/>
    <w:uiPriority w:val="0"/>
    <w:pPr>
      <w:spacing w:after="120"/>
      <w:ind w:left="420" w:leftChars="200"/>
    </w:pPr>
    <w:rPr>
      <w:sz w:val="16"/>
      <w:szCs w:val="16"/>
    </w:rPr>
  </w:style>
  <w:style w:type="paragraph" w:styleId="33">
    <w:name w:val="toc 2"/>
    <w:basedOn w:val="1"/>
    <w:next w:val="1"/>
    <w:qFormat/>
    <w:uiPriority w:val="39"/>
    <w:pPr>
      <w:adjustRightInd w:val="0"/>
      <w:snapToGrid w:val="0"/>
      <w:spacing w:line="360" w:lineRule="auto"/>
      <w:ind w:left="200" w:leftChars="200"/>
    </w:pPr>
  </w:style>
  <w:style w:type="paragraph" w:styleId="34">
    <w:name w:val="toc 9"/>
    <w:basedOn w:val="1"/>
    <w:next w:val="1"/>
    <w:qFormat/>
    <w:uiPriority w:val="39"/>
    <w:pPr>
      <w:ind w:left="3360" w:leftChars="1600"/>
    </w:pPr>
    <w:rPr>
      <w:rFonts w:ascii="Calibri" w:hAnsi="Calibri"/>
      <w:szCs w:val="22"/>
    </w:rPr>
  </w:style>
  <w:style w:type="paragraph" w:styleId="35">
    <w:name w:val="Body Text 2"/>
    <w:basedOn w:val="1"/>
    <w:link w:val="90"/>
    <w:qFormat/>
    <w:uiPriority w:val="0"/>
    <w:pPr>
      <w:spacing w:after="120" w:line="480" w:lineRule="auto"/>
    </w:pPr>
    <w:rPr>
      <w:lang w:val="zh-CN"/>
    </w:rPr>
  </w:style>
  <w:style w:type="paragraph" w:styleId="36">
    <w:name w:val="HTML Preformatted"/>
    <w:basedOn w:val="1"/>
    <w:link w:val="8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3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pPr>
      <w:spacing w:line="220" w:lineRule="exact"/>
      <w:jc w:val="center"/>
    </w:pPr>
    <w:rPr>
      <w:rFonts w:ascii="仿宋_GB2312" w:eastAsia="仿宋_GB2312"/>
      <w:szCs w:val="20"/>
    </w:rPr>
  </w:style>
  <w:style w:type="paragraph" w:styleId="39">
    <w:name w:val="Title"/>
    <w:basedOn w:val="1"/>
    <w:next w:val="1"/>
    <w:qFormat/>
    <w:uiPriority w:val="0"/>
    <w:pPr>
      <w:spacing w:before="240" w:after="60"/>
      <w:jc w:val="center"/>
      <w:outlineLvl w:val="0"/>
    </w:pPr>
    <w:rPr>
      <w:rFonts w:ascii="Cambria" w:hAnsi="Cambria"/>
      <w:b/>
      <w:sz w:val="32"/>
    </w:rPr>
  </w:style>
  <w:style w:type="paragraph" w:styleId="40">
    <w:name w:val="annotation subject"/>
    <w:basedOn w:val="14"/>
    <w:next w:val="14"/>
    <w:link w:val="112"/>
    <w:qFormat/>
    <w:uiPriority w:val="0"/>
    <w:rPr>
      <w:b/>
      <w:bCs/>
    </w:rPr>
  </w:style>
  <w:style w:type="paragraph" w:styleId="41">
    <w:name w:val="Body Text First Indent"/>
    <w:basedOn w:val="17"/>
    <w:qFormat/>
    <w:uiPriority w:val="0"/>
    <w:pPr>
      <w:ind w:firstLine="420" w:firstLineChars="100"/>
    </w:pPr>
  </w:style>
  <w:style w:type="paragraph" w:styleId="42">
    <w:name w:val="Body Text First Indent 2"/>
    <w:basedOn w:val="18"/>
    <w:next w:val="1"/>
    <w:qFormat/>
    <w:uiPriority w:val="0"/>
    <w:pPr>
      <w:ind w:firstLine="420" w:firstLineChars="200"/>
    </w:pPr>
  </w:style>
  <w:style w:type="table" w:styleId="44">
    <w:name w:val="Table Grid"/>
    <w:basedOn w:val="43"/>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rFonts w:ascii="Times New Roman" w:hAnsi="Times New Roman" w:eastAsia="宋体"/>
    </w:rPr>
  </w:style>
  <w:style w:type="character" w:styleId="50">
    <w:name w:val="HTML Definition"/>
    <w:qFormat/>
    <w:uiPriority w:val="0"/>
    <w:rPr>
      <w:rFonts w:ascii="Times New Roman" w:hAnsi="Times New Roman" w:eastAsia="宋体"/>
    </w:rPr>
  </w:style>
  <w:style w:type="character" w:styleId="51">
    <w:name w:val="HTML Variable"/>
    <w:qFormat/>
    <w:uiPriority w:val="0"/>
    <w:rPr>
      <w:rFonts w:ascii="Times New Roman" w:hAnsi="Times New Roman" w:eastAsia="宋体"/>
    </w:rPr>
  </w:style>
  <w:style w:type="character" w:styleId="52">
    <w:name w:val="Hyperlink"/>
    <w:qFormat/>
    <w:uiPriority w:val="99"/>
    <w:rPr>
      <w:color w:val="136EC2"/>
      <w:u w:val="single"/>
    </w:rPr>
  </w:style>
  <w:style w:type="character" w:styleId="53">
    <w:name w:val="HTML Code"/>
    <w:qFormat/>
    <w:uiPriority w:val="0"/>
    <w:rPr>
      <w:rFonts w:ascii="Courier New" w:hAnsi="Courier New" w:eastAsia="Courier New" w:cs="Courier New"/>
      <w:sz w:val="20"/>
    </w:rPr>
  </w:style>
  <w:style w:type="character" w:styleId="54">
    <w:name w:val="annotation reference"/>
    <w:qFormat/>
    <w:uiPriority w:val="0"/>
    <w:rPr>
      <w:sz w:val="21"/>
      <w:szCs w:val="21"/>
    </w:rPr>
  </w:style>
  <w:style w:type="character" w:styleId="55">
    <w:name w:val="HTML Cite"/>
    <w:qFormat/>
    <w:uiPriority w:val="0"/>
    <w:rPr>
      <w:rFonts w:ascii="Times New Roman" w:hAnsi="Times New Roman" w:eastAsia="宋体"/>
    </w:rPr>
  </w:style>
  <w:style w:type="character" w:styleId="56">
    <w:name w:val="HTML Keyboard"/>
    <w:qFormat/>
    <w:uiPriority w:val="0"/>
    <w:rPr>
      <w:rFonts w:ascii="Courier New" w:hAnsi="Courier New" w:eastAsia="Courier New" w:cs="Courier New"/>
      <w:sz w:val="20"/>
    </w:rPr>
  </w:style>
  <w:style w:type="character" w:styleId="57">
    <w:name w:val="HTML Sample"/>
    <w:qFormat/>
    <w:uiPriority w:val="0"/>
    <w:rPr>
      <w:rFonts w:ascii="Courier New" w:hAnsi="Courier New" w:eastAsia="Courier New" w:cs="Courier New"/>
    </w:rPr>
  </w:style>
  <w:style w:type="paragraph" w:customStyle="1" w:styleId="58">
    <w:name w:val="列出段落1"/>
    <w:basedOn w:val="59"/>
    <w:qFormat/>
    <w:uiPriority w:val="0"/>
    <w:pPr>
      <w:ind w:firstLine="420" w:firstLineChars="200"/>
    </w:pPr>
    <w:rPr>
      <w:rFonts w:ascii="Calibri" w:hAnsi="Calibri"/>
      <w:szCs w:val="22"/>
    </w:rPr>
  </w:style>
  <w:style w:type="paragraph" w:customStyle="1" w:styleId="59">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61">
    <w:name w:val="sidecatalog-dot"/>
    <w:qFormat/>
    <w:uiPriority w:val="0"/>
    <w:rPr>
      <w:rFonts w:ascii="Times New Roman" w:hAnsi="Times New Roman" w:eastAsia="宋体"/>
    </w:rPr>
  </w:style>
  <w:style w:type="character" w:customStyle="1" w:styleId="62">
    <w:name w:val="标题 Char1"/>
    <w:qFormat/>
    <w:uiPriority w:val="10"/>
    <w:rPr>
      <w:rFonts w:ascii="Cambria" w:hAnsi="Cambria" w:eastAsia="宋体" w:cs="Times New Roman"/>
      <w:b/>
      <w:bCs/>
      <w:sz w:val="32"/>
      <w:szCs w:val="32"/>
    </w:rPr>
  </w:style>
  <w:style w:type="character" w:customStyle="1" w:styleId="63">
    <w:name w:val="标题 2 Char"/>
    <w:qFormat/>
    <w:uiPriority w:val="0"/>
    <w:rPr>
      <w:rFonts w:ascii="Cambria" w:hAnsi="Cambria" w:eastAsia="宋体" w:cs="Times New Roman"/>
      <w:b/>
      <w:bCs/>
      <w:kern w:val="2"/>
      <w:sz w:val="32"/>
      <w:szCs w:val="32"/>
    </w:rPr>
  </w:style>
  <w:style w:type="character" w:customStyle="1" w:styleId="64">
    <w:name w:val="Font Style123"/>
    <w:unhideWhenUsed/>
    <w:qFormat/>
    <w:uiPriority w:val="0"/>
    <w:rPr>
      <w:rFonts w:hint="eastAsia" w:ascii="宋体" w:hAnsi="宋体" w:eastAsia="宋体"/>
      <w:b/>
      <w:sz w:val="32"/>
    </w:rPr>
  </w:style>
  <w:style w:type="character" w:customStyle="1" w:styleId="65">
    <w:name w:val="font11"/>
    <w:basedOn w:val="45"/>
    <w:qFormat/>
    <w:uiPriority w:val="0"/>
    <w:rPr>
      <w:rFonts w:hint="eastAsia" w:ascii="宋体" w:hAnsi="宋体" w:eastAsia="宋体" w:cs="宋体"/>
      <w:color w:val="000000"/>
      <w:sz w:val="28"/>
      <w:szCs w:val="28"/>
      <w:u w:val="none"/>
    </w:rPr>
  </w:style>
  <w:style w:type="character" w:customStyle="1" w:styleId="66">
    <w:name w:val="sort1"/>
    <w:qFormat/>
    <w:uiPriority w:val="0"/>
    <w:rPr>
      <w:rFonts w:ascii="Times New Roman" w:hAnsi="Times New Roman" w:eastAsia="宋体"/>
    </w:rPr>
  </w:style>
  <w:style w:type="character" w:customStyle="1" w:styleId="67">
    <w:name w:val="页脚 Char"/>
    <w:qFormat/>
    <w:uiPriority w:val="99"/>
    <w:rPr>
      <w:kern w:val="2"/>
      <w:sz w:val="18"/>
      <w:szCs w:val="18"/>
    </w:rPr>
  </w:style>
  <w:style w:type="character" w:customStyle="1" w:styleId="68">
    <w:name w:val="标题 3 Char"/>
    <w:qFormat/>
    <w:uiPriority w:val="0"/>
    <w:rPr>
      <w:b/>
      <w:bCs/>
      <w:sz w:val="24"/>
      <w:szCs w:val="24"/>
    </w:rPr>
  </w:style>
  <w:style w:type="character" w:customStyle="1" w:styleId="69">
    <w:name w:val="Font Style105"/>
    <w:unhideWhenUsed/>
    <w:qFormat/>
    <w:uiPriority w:val="0"/>
    <w:rPr>
      <w:rFonts w:hint="eastAsia" w:ascii="Times New Roman" w:hAnsi="Times New Roman" w:eastAsia="Times New Roman"/>
      <w:w w:val="60"/>
      <w:sz w:val="26"/>
    </w:rPr>
  </w:style>
  <w:style w:type="character" w:customStyle="1" w:styleId="70">
    <w:name w:val="标题 9 Char"/>
    <w:qFormat/>
    <w:uiPriority w:val="0"/>
    <w:rPr>
      <w:rFonts w:ascii="Arial" w:hAnsi="Arial" w:eastAsia="黑体"/>
      <w:sz w:val="21"/>
      <w:szCs w:val="21"/>
    </w:rPr>
  </w:style>
  <w:style w:type="character" w:customStyle="1" w:styleId="71">
    <w:name w:val="标题 7 Char"/>
    <w:qFormat/>
    <w:uiPriority w:val="0"/>
    <w:rPr>
      <w:b/>
      <w:bCs/>
      <w:sz w:val="24"/>
      <w:szCs w:val="24"/>
    </w:rPr>
  </w:style>
  <w:style w:type="character" w:customStyle="1" w:styleId="72">
    <w:name w:val="标题 1 Char1"/>
    <w:link w:val="2"/>
    <w:qFormat/>
    <w:uiPriority w:val="0"/>
    <w:rPr>
      <w:rFonts w:eastAsia="宋体"/>
      <w:b/>
      <w:bCs/>
      <w:kern w:val="2"/>
      <w:sz w:val="24"/>
      <w:lang w:val="en-US" w:eastAsia="zh-CN" w:bidi="ar-SA"/>
    </w:rPr>
  </w:style>
  <w:style w:type="character" w:customStyle="1" w:styleId="73">
    <w:name w:val="批注文字 Char Char"/>
    <w:qFormat/>
    <w:uiPriority w:val="0"/>
    <w:rPr>
      <w:kern w:val="2"/>
      <w:sz w:val="21"/>
      <w:szCs w:val="24"/>
      <w:lang w:bidi="ar-SA"/>
    </w:rPr>
  </w:style>
  <w:style w:type="character" w:customStyle="1" w:styleId="74">
    <w:name w:val="标题 4 Char1"/>
    <w:link w:val="5"/>
    <w:qFormat/>
    <w:uiPriority w:val="0"/>
    <w:rPr>
      <w:rFonts w:ascii="Arial" w:hAnsi="Arial" w:eastAsia="黑体"/>
      <w:b/>
      <w:bCs/>
      <w:kern w:val="2"/>
      <w:sz w:val="28"/>
      <w:szCs w:val="28"/>
      <w:lang w:val="en-US" w:eastAsia="zh-CN" w:bidi="ar-SA"/>
    </w:rPr>
  </w:style>
  <w:style w:type="character" w:customStyle="1" w:styleId="75">
    <w:name w:val="Font Style104"/>
    <w:unhideWhenUsed/>
    <w:qFormat/>
    <w:uiPriority w:val="0"/>
    <w:rPr>
      <w:rFonts w:hint="eastAsia" w:ascii="宋体" w:hAnsi="宋体" w:eastAsia="宋体"/>
      <w:spacing w:val="30"/>
      <w:sz w:val="18"/>
    </w:rPr>
  </w:style>
  <w:style w:type="character" w:customStyle="1" w:styleId="76">
    <w:name w:val="页眉 Char1"/>
    <w:link w:val="28"/>
    <w:qFormat/>
    <w:uiPriority w:val="0"/>
    <w:rPr>
      <w:rFonts w:eastAsia="宋体"/>
      <w:kern w:val="2"/>
      <w:sz w:val="18"/>
      <w:szCs w:val="18"/>
      <w:lang w:val="en-US" w:eastAsia="zh-CN" w:bidi="ar-SA"/>
    </w:rPr>
  </w:style>
  <w:style w:type="character" w:customStyle="1" w:styleId="77">
    <w:name w:val="Font Style134"/>
    <w:unhideWhenUsed/>
    <w:qFormat/>
    <w:uiPriority w:val="0"/>
    <w:rPr>
      <w:rFonts w:hint="eastAsia" w:ascii="宋体" w:hAnsi="宋体" w:eastAsia="宋体"/>
      <w:spacing w:val="20"/>
      <w:sz w:val="22"/>
    </w:rPr>
  </w:style>
  <w:style w:type="character" w:customStyle="1" w:styleId="78">
    <w:name w:val="标题 4 Char"/>
    <w:qFormat/>
    <w:uiPriority w:val="0"/>
    <w:rPr>
      <w:rFonts w:ascii="Arial" w:hAnsi="Arial" w:eastAsia="宋体" w:cs="Times New Roman"/>
      <w:b/>
      <w:bCs/>
      <w:szCs w:val="28"/>
    </w:rPr>
  </w:style>
  <w:style w:type="character" w:customStyle="1" w:styleId="79">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80">
    <w:name w:val="bds_nopic"/>
    <w:qFormat/>
    <w:uiPriority w:val="0"/>
    <w:rPr>
      <w:rFonts w:ascii="Times New Roman" w:hAnsi="Times New Roman" w:eastAsia="宋体"/>
    </w:rPr>
  </w:style>
  <w:style w:type="character" w:customStyle="1" w:styleId="81">
    <w:name w:val="Font Style126"/>
    <w:unhideWhenUsed/>
    <w:qFormat/>
    <w:uiPriority w:val="0"/>
    <w:rPr>
      <w:rFonts w:hint="eastAsia" w:ascii="宋体" w:hAnsi="宋体" w:eastAsia="宋体"/>
      <w:b/>
      <w:spacing w:val="-30"/>
      <w:sz w:val="28"/>
    </w:rPr>
  </w:style>
  <w:style w:type="character" w:customStyle="1" w:styleId="82">
    <w:name w:val="Font Style125"/>
    <w:unhideWhenUsed/>
    <w:qFormat/>
    <w:uiPriority w:val="0"/>
    <w:rPr>
      <w:rFonts w:hint="eastAsia" w:ascii="宋体" w:hAnsi="宋体" w:eastAsia="宋体"/>
      <w:b/>
      <w:sz w:val="26"/>
    </w:rPr>
  </w:style>
  <w:style w:type="character" w:customStyle="1" w:styleId="83">
    <w:name w:val="sidecatalog-index1"/>
    <w:qFormat/>
    <w:uiPriority w:val="0"/>
    <w:rPr>
      <w:rFonts w:ascii="Arial" w:hAnsi="Arial" w:eastAsia="宋体" w:cs="Arial"/>
      <w:b/>
      <w:color w:val="999999"/>
      <w:sz w:val="21"/>
      <w:szCs w:val="21"/>
    </w:rPr>
  </w:style>
  <w:style w:type="character" w:customStyle="1" w:styleId="84">
    <w:name w:val="HTML 预设格式 Char"/>
    <w:link w:val="36"/>
    <w:qFormat/>
    <w:uiPriority w:val="0"/>
    <w:rPr>
      <w:rFonts w:ascii="Arial" w:hAnsi="Arial" w:cs="Arial"/>
      <w:sz w:val="24"/>
      <w:szCs w:val="24"/>
    </w:rPr>
  </w:style>
  <w:style w:type="character" w:customStyle="1" w:styleId="85">
    <w:name w:val="Font Style117"/>
    <w:unhideWhenUsed/>
    <w:qFormat/>
    <w:uiPriority w:val="0"/>
    <w:rPr>
      <w:rFonts w:hint="eastAsia" w:ascii="宋体" w:hAnsi="宋体" w:eastAsia="宋体"/>
      <w:spacing w:val="20"/>
      <w:sz w:val="24"/>
    </w:rPr>
  </w:style>
  <w:style w:type="character" w:customStyle="1" w:styleId="86">
    <w:name w:val="标题 4 Char Char"/>
    <w:qFormat/>
    <w:uiPriority w:val="0"/>
    <w:rPr>
      <w:rFonts w:ascii="Arial" w:hAnsi="Arial" w:eastAsia="宋体"/>
      <w:b/>
      <w:bCs/>
      <w:kern w:val="2"/>
      <w:sz w:val="21"/>
      <w:szCs w:val="28"/>
      <w:lang w:val="en-US" w:eastAsia="zh-CN" w:bidi="ar-SA"/>
    </w:rPr>
  </w:style>
  <w:style w:type="character" w:customStyle="1" w:styleId="87">
    <w:name w:val="bds_nopic2"/>
    <w:qFormat/>
    <w:uiPriority w:val="0"/>
    <w:rPr>
      <w:rFonts w:ascii="Times New Roman" w:hAnsi="Times New Roman" w:eastAsia="宋体"/>
    </w:rPr>
  </w:style>
  <w:style w:type="character" w:customStyle="1" w:styleId="88">
    <w:name w:val="日期 Char1"/>
    <w:link w:val="25"/>
    <w:qFormat/>
    <w:uiPriority w:val="0"/>
    <w:rPr>
      <w:rFonts w:eastAsia="宋体"/>
      <w:kern w:val="2"/>
      <w:sz w:val="24"/>
      <w:lang w:val="en-US" w:eastAsia="zh-CN" w:bidi="ar-SA"/>
    </w:rPr>
  </w:style>
  <w:style w:type="character" w:customStyle="1" w:styleId="89">
    <w:name w:val="标题 6 Char"/>
    <w:qFormat/>
    <w:uiPriority w:val="0"/>
    <w:rPr>
      <w:rFonts w:ascii="Arial" w:hAnsi="Arial" w:eastAsia="黑体"/>
      <w:b/>
      <w:bCs/>
      <w:sz w:val="24"/>
      <w:szCs w:val="24"/>
    </w:rPr>
  </w:style>
  <w:style w:type="character" w:customStyle="1" w:styleId="90">
    <w:name w:val="正文文本 2 Char"/>
    <w:link w:val="35"/>
    <w:qFormat/>
    <w:uiPriority w:val="0"/>
    <w:rPr>
      <w:kern w:val="2"/>
      <w:sz w:val="21"/>
      <w:szCs w:val="24"/>
    </w:rPr>
  </w:style>
  <w:style w:type="character" w:customStyle="1" w:styleId="91">
    <w:name w:val="bds_more6"/>
    <w:qFormat/>
    <w:uiPriority w:val="0"/>
    <w:rPr>
      <w:rFonts w:hint="eastAsia" w:ascii="宋体" w:hAnsi="宋体" w:eastAsia="宋体" w:cs="宋体"/>
    </w:rPr>
  </w:style>
  <w:style w:type="character" w:customStyle="1" w:styleId="92">
    <w:name w:val="标题 1 Char"/>
    <w:qFormat/>
    <w:uiPriority w:val="0"/>
    <w:rPr>
      <w:rFonts w:ascii="Cambria" w:hAnsi="Cambria"/>
      <w:b/>
      <w:bCs/>
      <w:kern w:val="32"/>
      <w:sz w:val="32"/>
      <w:szCs w:val="32"/>
    </w:rPr>
  </w:style>
  <w:style w:type="character" w:customStyle="1" w:styleId="93">
    <w:name w:val="文档结构图 Char"/>
    <w:link w:val="13"/>
    <w:semiHidden/>
    <w:qFormat/>
    <w:uiPriority w:val="0"/>
    <w:rPr>
      <w:kern w:val="2"/>
      <w:sz w:val="21"/>
      <w:szCs w:val="24"/>
      <w:shd w:val="clear" w:color="auto" w:fill="000080"/>
    </w:rPr>
  </w:style>
  <w:style w:type="character" w:customStyle="1" w:styleId="94">
    <w:name w:val="p0 Char"/>
    <w:link w:val="95"/>
    <w:qFormat/>
    <w:uiPriority w:val="0"/>
    <w:rPr>
      <w:rFonts w:eastAsia="宋体"/>
      <w:sz w:val="21"/>
      <w:szCs w:val="21"/>
      <w:lang w:val="en-US" w:eastAsia="zh-CN" w:bidi="ar-SA"/>
    </w:rPr>
  </w:style>
  <w:style w:type="paragraph" w:customStyle="1" w:styleId="95">
    <w:name w:val="p0"/>
    <w:basedOn w:val="1"/>
    <w:link w:val="94"/>
    <w:qFormat/>
    <w:uiPriority w:val="0"/>
    <w:pPr>
      <w:widowControl/>
    </w:pPr>
    <w:rPr>
      <w:kern w:val="0"/>
      <w:szCs w:val="21"/>
    </w:rPr>
  </w:style>
  <w:style w:type="character" w:customStyle="1" w:styleId="96">
    <w:name w:val="Char Char17"/>
    <w:qFormat/>
    <w:uiPriority w:val="0"/>
    <w:rPr>
      <w:rFonts w:ascii="宋体" w:hAnsi="Times New Roman" w:eastAsia="宋体"/>
      <w:b/>
      <w:sz w:val="28"/>
      <w:lang w:val="en-US" w:eastAsia="zh-CN" w:bidi="ar-SA"/>
    </w:rPr>
  </w:style>
  <w:style w:type="character" w:customStyle="1" w:styleId="97">
    <w:name w:val="标题 5 Char1"/>
    <w:link w:val="6"/>
    <w:qFormat/>
    <w:uiPriority w:val="0"/>
    <w:rPr>
      <w:rFonts w:eastAsia="宋体"/>
      <w:b/>
      <w:bCs/>
      <w:sz w:val="28"/>
      <w:szCs w:val="28"/>
      <w:lang w:val="en-US" w:eastAsia="zh-CN" w:bidi="ar-SA"/>
    </w:rPr>
  </w:style>
  <w:style w:type="character" w:customStyle="1" w:styleId="98">
    <w:name w:val="polysemyexp"/>
    <w:qFormat/>
    <w:uiPriority w:val="0"/>
    <w:rPr>
      <w:rFonts w:ascii="Times New Roman" w:hAnsi="Times New Roman" w:eastAsia="宋体"/>
      <w:color w:val="AAAAAA"/>
      <w:sz w:val="18"/>
      <w:szCs w:val="18"/>
    </w:rPr>
  </w:style>
  <w:style w:type="character" w:customStyle="1" w:styleId="99">
    <w:name w:val="font51"/>
    <w:basedOn w:val="45"/>
    <w:qFormat/>
    <w:uiPriority w:val="0"/>
    <w:rPr>
      <w:rFonts w:hint="eastAsia" w:ascii="宋体" w:hAnsi="宋体" w:eastAsia="宋体" w:cs="宋体"/>
      <w:b/>
      <w:color w:val="000000"/>
      <w:sz w:val="20"/>
      <w:szCs w:val="20"/>
      <w:u w:val="none"/>
    </w:rPr>
  </w:style>
  <w:style w:type="character" w:customStyle="1" w:styleId="100">
    <w:name w:val="标题 3 Char1"/>
    <w:link w:val="4"/>
    <w:qFormat/>
    <w:uiPriority w:val="0"/>
    <w:rPr>
      <w:rFonts w:eastAsia="宋体"/>
      <w:b/>
      <w:bCs/>
      <w:kern w:val="2"/>
      <w:sz w:val="32"/>
      <w:szCs w:val="32"/>
      <w:lang w:val="en-US" w:eastAsia="zh-CN" w:bidi="ar-SA"/>
    </w:rPr>
  </w:style>
  <w:style w:type="character" w:customStyle="1" w:styleId="101">
    <w:name w:val="bds_more10"/>
    <w:qFormat/>
    <w:uiPriority w:val="0"/>
    <w:rPr>
      <w:rFonts w:ascii="Times New Roman" w:hAnsi="Times New Roman" w:eastAsia="宋体"/>
    </w:rPr>
  </w:style>
  <w:style w:type="character" w:customStyle="1" w:styleId="102">
    <w:name w:val="font91"/>
    <w:qFormat/>
    <w:uiPriority w:val="0"/>
    <w:rPr>
      <w:rFonts w:hint="eastAsia" w:ascii="宋体" w:hAnsi="宋体" w:eastAsia="宋体" w:cs="宋体"/>
      <w:color w:val="000000"/>
      <w:sz w:val="20"/>
      <w:szCs w:val="20"/>
      <w:u w:val="none"/>
      <w:vertAlign w:val="superscript"/>
    </w:rPr>
  </w:style>
  <w:style w:type="character" w:customStyle="1" w:styleId="103">
    <w:name w:val="Char Char15"/>
    <w:qFormat/>
    <w:uiPriority w:val="0"/>
    <w:rPr>
      <w:b/>
      <w:bCs/>
      <w:sz w:val="24"/>
      <w:szCs w:val="24"/>
    </w:rPr>
  </w:style>
  <w:style w:type="character" w:customStyle="1" w:styleId="104">
    <w:name w:val="Char Char12"/>
    <w:qFormat/>
    <w:uiPriority w:val="0"/>
    <w:rPr>
      <w:rFonts w:ascii="Arial" w:hAnsi="Arial" w:eastAsia="黑体"/>
      <w:b/>
      <w:bCs/>
      <w:kern w:val="2"/>
      <w:sz w:val="28"/>
      <w:szCs w:val="28"/>
      <w:lang w:val="en-US" w:eastAsia="zh-CN" w:bidi="ar-SA"/>
    </w:rPr>
  </w:style>
  <w:style w:type="character" w:customStyle="1" w:styleId="105">
    <w:name w:val="Font Style122"/>
    <w:unhideWhenUsed/>
    <w:qFormat/>
    <w:uiPriority w:val="0"/>
    <w:rPr>
      <w:rFonts w:hint="eastAsia" w:ascii="宋体" w:hAnsi="宋体" w:eastAsia="宋体"/>
      <w:spacing w:val="20"/>
      <w:sz w:val="24"/>
    </w:rPr>
  </w:style>
  <w:style w:type="character" w:customStyle="1" w:styleId="106">
    <w:name w:val="Font Style115"/>
    <w:unhideWhenUsed/>
    <w:qFormat/>
    <w:uiPriority w:val="0"/>
    <w:rPr>
      <w:rFonts w:hint="eastAsia" w:ascii="Times New Roman" w:hAnsi="Times New Roman" w:eastAsia="Times New Roman"/>
      <w:sz w:val="16"/>
    </w:rPr>
  </w:style>
  <w:style w:type="character" w:customStyle="1" w:styleId="107">
    <w:name w:val="sidecatalog-dot1"/>
    <w:qFormat/>
    <w:uiPriority w:val="0"/>
    <w:rPr>
      <w:rFonts w:ascii="Times New Roman" w:hAnsi="Times New Roman" w:eastAsia="宋体"/>
    </w:rPr>
  </w:style>
  <w:style w:type="character" w:customStyle="1" w:styleId="108">
    <w:name w:val="font41"/>
    <w:qFormat/>
    <w:uiPriority w:val="0"/>
    <w:rPr>
      <w:rFonts w:hint="eastAsia" w:ascii="宋体" w:hAnsi="宋体" w:eastAsia="宋体" w:cs="宋体"/>
      <w:color w:val="FF0000"/>
      <w:sz w:val="20"/>
      <w:szCs w:val="20"/>
      <w:u w:val="none"/>
    </w:rPr>
  </w:style>
  <w:style w:type="character" w:customStyle="1" w:styleId="109">
    <w:name w:val="正文文本缩进 Char"/>
    <w:link w:val="18"/>
    <w:qFormat/>
    <w:uiPriority w:val="0"/>
    <w:rPr>
      <w:rFonts w:eastAsia="宋体"/>
      <w:kern w:val="2"/>
      <w:sz w:val="21"/>
      <w:szCs w:val="24"/>
      <w:lang w:val="en-US" w:eastAsia="zh-CN" w:bidi="ar-SA"/>
    </w:rPr>
  </w:style>
  <w:style w:type="character" w:customStyle="1" w:styleId="110">
    <w:name w:val="页脚 Char1"/>
    <w:link w:val="27"/>
    <w:qFormat/>
    <w:uiPriority w:val="0"/>
    <w:rPr>
      <w:rFonts w:eastAsia="宋体"/>
      <w:kern w:val="2"/>
      <w:sz w:val="18"/>
      <w:szCs w:val="18"/>
      <w:lang w:val="en-US" w:eastAsia="zh-CN" w:bidi="ar-SA"/>
    </w:rPr>
  </w:style>
  <w:style w:type="character" w:customStyle="1" w:styleId="111">
    <w:name w:val="称呼 Char"/>
    <w:link w:val="15"/>
    <w:qFormat/>
    <w:uiPriority w:val="0"/>
    <w:rPr>
      <w:rFonts w:ascii="仿宋_GB2312" w:eastAsia="仿宋_GB2312"/>
      <w:kern w:val="2"/>
      <w:sz w:val="24"/>
      <w:szCs w:val="24"/>
    </w:rPr>
  </w:style>
  <w:style w:type="character" w:customStyle="1" w:styleId="112">
    <w:name w:val="批注主题 Char1"/>
    <w:link w:val="40"/>
    <w:qFormat/>
    <w:uiPriority w:val="0"/>
    <w:rPr>
      <w:rFonts w:eastAsia="宋体"/>
      <w:b/>
      <w:bCs/>
      <w:kern w:val="2"/>
      <w:sz w:val="21"/>
      <w:szCs w:val="24"/>
      <w:lang w:val="en-US" w:eastAsia="zh-CN" w:bidi="ar-SA"/>
    </w:rPr>
  </w:style>
  <w:style w:type="character" w:customStyle="1" w:styleId="113">
    <w:name w:val="lemmatitleh12"/>
    <w:qFormat/>
    <w:uiPriority w:val="0"/>
    <w:rPr>
      <w:rFonts w:ascii="Times New Roman" w:hAnsi="Times New Roman" w:eastAsia="宋体"/>
    </w:rPr>
  </w:style>
  <w:style w:type="character" w:customStyle="1" w:styleId="114">
    <w:name w:val="正文文本缩进 3 Char"/>
    <w:qFormat/>
    <w:uiPriority w:val="0"/>
    <w:rPr>
      <w:rFonts w:ascii="宋体" w:hAnsi="MS Sans Serif"/>
      <w:color w:val="000000"/>
      <w:sz w:val="24"/>
    </w:rPr>
  </w:style>
  <w:style w:type="character" w:customStyle="1" w:styleId="115">
    <w:name w:val="标题 9 Char1"/>
    <w:link w:val="10"/>
    <w:qFormat/>
    <w:uiPriority w:val="0"/>
    <w:rPr>
      <w:rFonts w:ascii="Arial" w:hAnsi="Arial" w:eastAsia="黑体"/>
      <w:sz w:val="21"/>
      <w:szCs w:val="21"/>
      <w:lang w:val="en-US" w:eastAsia="zh-CN" w:bidi="ar-SA"/>
    </w:rPr>
  </w:style>
  <w:style w:type="character" w:customStyle="1" w:styleId="116">
    <w:name w:val="Font Style127"/>
    <w:unhideWhenUsed/>
    <w:qFormat/>
    <w:uiPriority w:val="0"/>
    <w:rPr>
      <w:rFonts w:hint="eastAsia" w:ascii="Times New Roman" w:hAnsi="Times New Roman" w:eastAsia="Times New Roman"/>
      <w:sz w:val="20"/>
    </w:rPr>
  </w:style>
  <w:style w:type="character" w:customStyle="1" w:styleId="117">
    <w:name w:val="日期 Char"/>
    <w:qFormat/>
    <w:uiPriority w:val="0"/>
    <w:rPr>
      <w:kern w:val="2"/>
      <w:sz w:val="21"/>
      <w:szCs w:val="24"/>
    </w:rPr>
  </w:style>
  <w:style w:type="character" w:customStyle="1" w:styleId="118">
    <w:name w:val="批注框文本 Char"/>
    <w:qFormat/>
    <w:uiPriority w:val="0"/>
    <w:rPr>
      <w:kern w:val="2"/>
      <w:sz w:val="18"/>
      <w:szCs w:val="18"/>
    </w:rPr>
  </w:style>
  <w:style w:type="character" w:customStyle="1" w:styleId="119">
    <w:name w:val="Font Style131"/>
    <w:unhideWhenUsed/>
    <w:qFormat/>
    <w:uiPriority w:val="0"/>
    <w:rPr>
      <w:rFonts w:hint="eastAsia" w:ascii="Times New Roman" w:hAnsi="Times New Roman" w:eastAsia="Times New Roman"/>
      <w:sz w:val="18"/>
    </w:rPr>
  </w:style>
  <w:style w:type="character" w:customStyle="1" w:styleId="120">
    <w:name w:val="批注主题 Char"/>
    <w:qFormat/>
    <w:uiPriority w:val="0"/>
    <w:rPr>
      <w:b/>
      <w:bCs/>
      <w:kern w:val="2"/>
      <w:sz w:val="21"/>
      <w:szCs w:val="24"/>
    </w:rPr>
  </w:style>
  <w:style w:type="character" w:customStyle="1" w:styleId="121">
    <w:name w:val="标题 8 Char"/>
    <w:qFormat/>
    <w:uiPriority w:val="0"/>
    <w:rPr>
      <w:rFonts w:ascii="Arial" w:hAnsi="Arial" w:eastAsia="黑体"/>
      <w:sz w:val="24"/>
      <w:szCs w:val="24"/>
    </w:rPr>
  </w:style>
  <w:style w:type="character" w:customStyle="1" w:styleId="122">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23">
    <w:name w:val="Font Style116"/>
    <w:unhideWhenUsed/>
    <w:qFormat/>
    <w:uiPriority w:val="0"/>
    <w:rPr>
      <w:rFonts w:hint="eastAsia" w:ascii="宋体" w:hAnsi="宋体" w:eastAsia="宋体"/>
      <w:spacing w:val="-20"/>
      <w:sz w:val="24"/>
    </w:rPr>
  </w:style>
  <w:style w:type="character" w:customStyle="1" w:styleId="124">
    <w:name w:val="正文文本 Char"/>
    <w:link w:val="17"/>
    <w:qFormat/>
    <w:uiPriority w:val="0"/>
    <w:rPr>
      <w:kern w:val="2"/>
      <w:sz w:val="21"/>
      <w:szCs w:val="24"/>
    </w:rPr>
  </w:style>
  <w:style w:type="character" w:customStyle="1" w:styleId="125">
    <w:name w:val="sort"/>
    <w:qFormat/>
    <w:uiPriority w:val="0"/>
    <w:rPr>
      <w:rFonts w:ascii="Times New Roman" w:hAnsi="Times New Roman" w:eastAsia="宋体"/>
      <w:color w:val="FFFFFF"/>
      <w:bdr w:val="single" w:color="auto" w:sz="24" w:space="0"/>
    </w:rPr>
  </w:style>
  <w:style w:type="character" w:customStyle="1" w:styleId="126">
    <w:name w:val="标题 Char"/>
    <w:qFormat/>
    <w:uiPriority w:val="0"/>
    <w:rPr>
      <w:rFonts w:ascii="Cambria" w:hAnsi="Cambria"/>
      <w:b/>
      <w:kern w:val="2"/>
      <w:sz w:val="32"/>
      <w:szCs w:val="24"/>
    </w:rPr>
  </w:style>
  <w:style w:type="character" w:customStyle="1" w:styleId="127">
    <w:name w:val="正文文本 3 Char"/>
    <w:link w:val="16"/>
    <w:qFormat/>
    <w:uiPriority w:val="0"/>
    <w:rPr>
      <w:rFonts w:ascii="宋体"/>
      <w:color w:val="000000"/>
      <w:sz w:val="24"/>
    </w:rPr>
  </w:style>
  <w:style w:type="character" w:customStyle="1" w:styleId="128">
    <w:name w:val="Char Char13"/>
    <w:qFormat/>
    <w:uiPriority w:val="0"/>
    <w:rPr>
      <w:rFonts w:eastAsia="宋体"/>
      <w:b/>
      <w:bCs/>
      <w:kern w:val="2"/>
      <w:sz w:val="24"/>
      <w:lang w:val="en-US" w:eastAsia="zh-CN" w:bidi="ar-SA"/>
    </w:rPr>
  </w:style>
  <w:style w:type="character" w:customStyle="1" w:styleId="129">
    <w:name w:val="bds_more7"/>
    <w:qFormat/>
    <w:uiPriority w:val="0"/>
    <w:rPr>
      <w:rFonts w:ascii="Times New Roman" w:hAnsi="Times New Roman" w:eastAsia="宋体"/>
    </w:rPr>
  </w:style>
  <w:style w:type="character" w:customStyle="1" w:styleId="130">
    <w:name w:val="sidecatalog-index2"/>
    <w:qFormat/>
    <w:uiPriority w:val="0"/>
    <w:rPr>
      <w:rFonts w:ascii="Arail" w:hAnsi="Arail" w:eastAsia="Arail" w:cs="Arail"/>
      <w:color w:val="999999"/>
      <w:sz w:val="21"/>
      <w:szCs w:val="21"/>
    </w:rPr>
  </w:style>
  <w:style w:type="character" w:customStyle="1" w:styleId="131">
    <w:name w:val="批注文字 Char"/>
    <w:qFormat/>
    <w:uiPriority w:val="0"/>
    <w:rPr>
      <w:kern w:val="2"/>
      <w:sz w:val="21"/>
      <w:szCs w:val="24"/>
    </w:rPr>
  </w:style>
  <w:style w:type="character" w:customStyle="1" w:styleId="132">
    <w:name w:val="bds_more8"/>
    <w:qFormat/>
    <w:uiPriority w:val="0"/>
    <w:rPr>
      <w:rFonts w:ascii="Times New Roman" w:hAnsi="Times New Roman" w:eastAsia="宋体"/>
    </w:rPr>
  </w:style>
  <w:style w:type="character" w:customStyle="1" w:styleId="133">
    <w:name w:val="font81"/>
    <w:qFormat/>
    <w:uiPriority w:val="0"/>
    <w:rPr>
      <w:rFonts w:ascii="font-weight : 700" w:hAnsi="font-weight : 700" w:eastAsia="font-weight : 700" w:cs="font-weight : 700"/>
      <w:color w:val="000000"/>
      <w:sz w:val="20"/>
      <w:szCs w:val="20"/>
      <w:u w:val="none"/>
    </w:rPr>
  </w:style>
  <w:style w:type="character" w:customStyle="1" w:styleId="134">
    <w:name w:val="标题 7 Char1"/>
    <w:link w:val="8"/>
    <w:qFormat/>
    <w:uiPriority w:val="0"/>
    <w:rPr>
      <w:rFonts w:eastAsia="宋体"/>
      <w:b/>
      <w:bCs/>
      <w:sz w:val="24"/>
      <w:szCs w:val="24"/>
      <w:lang w:val="en-US" w:eastAsia="zh-CN" w:bidi="ar-SA"/>
    </w:rPr>
  </w:style>
  <w:style w:type="character" w:customStyle="1" w:styleId="135">
    <w:name w:val="正文文本缩进 2 Char"/>
    <w:link w:val="19"/>
    <w:qFormat/>
    <w:uiPriority w:val="0"/>
    <w:rPr>
      <w:kern w:val="2"/>
      <w:sz w:val="21"/>
      <w:szCs w:val="24"/>
    </w:rPr>
  </w:style>
  <w:style w:type="character" w:customStyle="1" w:styleId="136">
    <w:name w:val="content_11"/>
    <w:qFormat/>
    <w:uiPriority w:val="0"/>
    <w:rPr>
      <w:sz w:val="20"/>
      <w:szCs w:val="20"/>
    </w:rPr>
  </w:style>
  <w:style w:type="character" w:customStyle="1" w:styleId="137">
    <w:name w:val="font21"/>
    <w:basedOn w:val="45"/>
    <w:qFormat/>
    <w:uiPriority w:val="0"/>
    <w:rPr>
      <w:rFonts w:ascii="font-weight : 400" w:hAnsi="font-weight : 400" w:eastAsia="font-weight : 400" w:cs="font-weight : 400"/>
      <w:color w:val="000000"/>
      <w:sz w:val="20"/>
      <w:szCs w:val="20"/>
      <w:u w:val="none"/>
    </w:rPr>
  </w:style>
  <w:style w:type="character" w:customStyle="1" w:styleId="138">
    <w:name w:val="desc"/>
    <w:qFormat/>
    <w:uiPriority w:val="0"/>
    <w:rPr>
      <w:rFonts w:ascii="Times New Roman" w:hAnsi="Times New Roman" w:eastAsia="宋体"/>
      <w:color w:val="000000"/>
      <w:sz w:val="18"/>
      <w:szCs w:val="18"/>
    </w:rPr>
  </w:style>
  <w:style w:type="character" w:customStyle="1" w:styleId="139">
    <w:name w:val="bds_more9"/>
    <w:qFormat/>
    <w:uiPriority w:val="0"/>
    <w:rPr>
      <w:rFonts w:ascii="Times New Roman" w:hAnsi="Times New Roman" w:eastAsia="宋体"/>
    </w:rPr>
  </w:style>
  <w:style w:type="character" w:customStyle="1" w:styleId="140">
    <w:name w:val="p0 Char Char"/>
    <w:qFormat/>
    <w:uiPriority w:val="0"/>
    <w:rPr>
      <w:rFonts w:eastAsia="宋体"/>
      <w:kern w:val="2"/>
      <w:sz w:val="21"/>
      <w:szCs w:val="21"/>
      <w:lang w:val="en-US" w:eastAsia="zh-CN" w:bidi="ar-SA"/>
    </w:rPr>
  </w:style>
  <w:style w:type="character" w:customStyle="1" w:styleId="141">
    <w:name w:val="标题 2 Char1"/>
    <w:link w:val="3"/>
    <w:qFormat/>
    <w:uiPriority w:val="0"/>
    <w:rPr>
      <w:rFonts w:ascii="Arial" w:hAnsi="Arial" w:eastAsia="宋体"/>
      <w:b/>
      <w:bCs/>
      <w:kern w:val="2"/>
      <w:sz w:val="24"/>
      <w:szCs w:val="32"/>
      <w:lang w:val="en-US" w:eastAsia="zh-CN" w:bidi="ar-SA"/>
    </w:rPr>
  </w:style>
  <w:style w:type="character" w:customStyle="1" w:styleId="142">
    <w:name w:val="页眉 Char"/>
    <w:qFormat/>
    <w:uiPriority w:val="99"/>
    <w:rPr>
      <w:kern w:val="2"/>
      <w:sz w:val="18"/>
      <w:szCs w:val="18"/>
    </w:rPr>
  </w:style>
  <w:style w:type="character" w:customStyle="1" w:styleId="143">
    <w:name w:val="polysemyred"/>
    <w:qFormat/>
    <w:uiPriority w:val="0"/>
    <w:rPr>
      <w:rFonts w:ascii="Times New Roman" w:hAnsi="Times New Roman" w:eastAsia="宋体"/>
      <w:color w:val="FF6666"/>
      <w:sz w:val="18"/>
      <w:szCs w:val="18"/>
    </w:rPr>
  </w:style>
  <w:style w:type="character" w:customStyle="1" w:styleId="144">
    <w:name w:val="批注文字 Char1"/>
    <w:link w:val="14"/>
    <w:qFormat/>
    <w:uiPriority w:val="0"/>
    <w:rPr>
      <w:rFonts w:eastAsia="宋体"/>
      <w:kern w:val="2"/>
      <w:sz w:val="21"/>
      <w:szCs w:val="24"/>
      <w:lang w:val="en-US" w:eastAsia="zh-CN" w:bidi="ar-SA"/>
    </w:rPr>
  </w:style>
  <w:style w:type="character" w:customStyle="1" w:styleId="145">
    <w:name w:val="Char Char14"/>
    <w:qFormat/>
    <w:uiPriority w:val="0"/>
    <w:rPr>
      <w:rFonts w:ascii="Arial" w:hAnsi="Arial" w:eastAsia="黑体"/>
      <w:b/>
      <w:bCs/>
      <w:sz w:val="28"/>
      <w:szCs w:val="28"/>
      <w:lang w:val="en-US" w:eastAsia="zh-CN" w:bidi="ar-SA"/>
    </w:rPr>
  </w:style>
  <w:style w:type="character" w:customStyle="1" w:styleId="146">
    <w:name w:val="Font Style133"/>
    <w:unhideWhenUsed/>
    <w:qFormat/>
    <w:uiPriority w:val="0"/>
    <w:rPr>
      <w:rFonts w:hint="eastAsia" w:ascii="宋体" w:hAnsi="宋体" w:eastAsia="宋体"/>
      <w:spacing w:val="30"/>
      <w:sz w:val="24"/>
    </w:rPr>
  </w:style>
  <w:style w:type="character" w:customStyle="1" w:styleId="147">
    <w:name w:val="Char Char16"/>
    <w:qFormat/>
    <w:uiPriority w:val="0"/>
    <w:rPr>
      <w:rFonts w:ascii="宋体" w:hAnsi="Times New Roman" w:eastAsia="宋体"/>
      <w:b/>
      <w:sz w:val="24"/>
      <w:lang w:val="en-US" w:eastAsia="zh-CN" w:bidi="ar-SA"/>
    </w:rPr>
  </w:style>
  <w:style w:type="character" w:customStyle="1" w:styleId="148">
    <w:name w:val="Font Style121"/>
    <w:unhideWhenUsed/>
    <w:qFormat/>
    <w:uiPriority w:val="0"/>
    <w:rPr>
      <w:rFonts w:hint="eastAsia" w:ascii="宋体" w:hAnsi="宋体" w:eastAsia="宋体"/>
      <w:spacing w:val="-10"/>
      <w:sz w:val="30"/>
    </w:rPr>
  </w:style>
  <w:style w:type="character" w:customStyle="1" w:styleId="149">
    <w:name w:val="Font Style94"/>
    <w:unhideWhenUsed/>
    <w:qFormat/>
    <w:uiPriority w:val="0"/>
    <w:rPr>
      <w:rFonts w:hint="eastAsia" w:ascii="Times New Roman" w:hAnsi="Times New Roman" w:eastAsia="Times New Roman"/>
      <w:sz w:val="28"/>
    </w:rPr>
  </w:style>
  <w:style w:type="character" w:customStyle="1" w:styleId="150">
    <w:name w:val="Font Style124"/>
    <w:unhideWhenUsed/>
    <w:qFormat/>
    <w:uiPriority w:val="0"/>
    <w:rPr>
      <w:rFonts w:hint="eastAsia" w:ascii="宋体" w:hAnsi="宋体" w:eastAsia="宋体"/>
      <w:spacing w:val="30"/>
      <w:sz w:val="24"/>
    </w:rPr>
  </w:style>
  <w:style w:type="character" w:customStyle="1" w:styleId="151">
    <w:name w:val="bds_nopic1"/>
    <w:qFormat/>
    <w:uiPriority w:val="0"/>
    <w:rPr>
      <w:rFonts w:ascii="Times New Roman" w:hAnsi="Times New Roman" w:eastAsia="宋体"/>
    </w:rPr>
  </w:style>
  <w:style w:type="character" w:customStyle="1" w:styleId="152">
    <w:name w:val="morelink-item"/>
    <w:qFormat/>
    <w:uiPriority w:val="0"/>
    <w:rPr>
      <w:rFonts w:ascii="Times New Roman" w:hAnsi="Times New Roman" w:eastAsia="宋体"/>
    </w:rPr>
  </w:style>
  <w:style w:type="character" w:customStyle="1" w:styleId="153">
    <w:name w:val="Font Style86"/>
    <w:unhideWhenUsed/>
    <w:qFormat/>
    <w:uiPriority w:val="0"/>
    <w:rPr>
      <w:rFonts w:hint="eastAsia" w:ascii="黑体" w:hAnsi="黑体" w:eastAsia="黑体"/>
      <w:spacing w:val="10"/>
      <w:sz w:val="30"/>
    </w:rPr>
  </w:style>
  <w:style w:type="character" w:customStyle="1" w:styleId="154">
    <w:name w:val="Font Style128"/>
    <w:unhideWhenUsed/>
    <w:qFormat/>
    <w:uiPriority w:val="0"/>
    <w:rPr>
      <w:rFonts w:hint="eastAsia" w:ascii="Times New Roman" w:hAnsi="Times New Roman" w:eastAsia="Times New Roman"/>
      <w:sz w:val="16"/>
    </w:rPr>
  </w:style>
  <w:style w:type="character" w:customStyle="1" w:styleId="155">
    <w:name w:val="标题 6 Char1"/>
    <w:link w:val="7"/>
    <w:qFormat/>
    <w:uiPriority w:val="0"/>
    <w:rPr>
      <w:rFonts w:ascii="Arial" w:hAnsi="Arial" w:eastAsia="黑体"/>
      <w:b/>
      <w:bCs/>
      <w:sz w:val="24"/>
      <w:szCs w:val="24"/>
      <w:lang w:val="en-US" w:eastAsia="zh-CN" w:bidi="ar-SA"/>
    </w:rPr>
  </w:style>
  <w:style w:type="character" w:customStyle="1" w:styleId="156">
    <w:name w:val="plus"/>
    <w:qFormat/>
    <w:uiPriority w:val="0"/>
    <w:rPr>
      <w:rFonts w:ascii="Times New Roman" w:hAnsi="Times New Roman" w:eastAsia="宋体"/>
      <w:b/>
      <w:vanish/>
      <w:color w:val="1F8DEF"/>
      <w:sz w:val="24"/>
      <w:szCs w:val="24"/>
    </w:rPr>
  </w:style>
  <w:style w:type="character" w:customStyle="1" w:styleId="157">
    <w:name w:val="纯文本 Char"/>
    <w:link w:val="23"/>
    <w:qFormat/>
    <w:locked/>
    <w:uiPriority w:val="0"/>
    <w:rPr>
      <w:rFonts w:ascii="宋体" w:hAnsi="Courier New" w:eastAsia="宋体" w:cs="Courier New"/>
      <w:kern w:val="2"/>
      <w:sz w:val="21"/>
      <w:szCs w:val="21"/>
      <w:lang w:val="en-US" w:eastAsia="zh-CN" w:bidi="ar-SA"/>
    </w:rPr>
  </w:style>
  <w:style w:type="character" w:customStyle="1" w:styleId="158">
    <w:name w:val="Font Style90"/>
    <w:unhideWhenUsed/>
    <w:qFormat/>
    <w:uiPriority w:val="0"/>
    <w:rPr>
      <w:rFonts w:hint="eastAsia" w:ascii="宋体" w:hAnsi="宋体" w:eastAsia="宋体"/>
      <w:b/>
      <w:spacing w:val="-20"/>
      <w:sz w:val="40"/>
    </w:rPr>
  </w:style>
  <w:style w:type="character" w:customStyle="1" w:styleId="159">
    <w:name w:val="Font Style119"/>
    <w:unhideWhenUsed/>
    <w:qFormat/>
    <w:uiPriority w:val="0"/>
    <w:rPr>
      <w:rFonts w:hint="eastAsia" w:ascii="宋体" w:hAnsi="宋体" w:eastAsia="宋体"/>
      <w:sz w:val="24"/>
    </w:rPr>
  </w:style>
  <w:style w:type="character" w:customStyle="1" w:styleId="160">
    <w:name w:val="正文文本缩进 3 Char1"/>
    <w:link w:val="32"/>
    <w:qFormat/>
    <w:uiPriority w:val="0"/>
    <w:rPr>
      <w:rFonts w:eastAsia="宋体"/>
      <w:kern w:val="2"/>
      <w:sz w:val="16"/>
      <w:szCs w:val="16"/>
      <w:lang w:val="en-US" w:eastAsia="zh-CN" w:bidi="ar-SA"/>
    </w:rPr>
  </w:style>
  <w:style w:type="character" w:customStyle="1" w:styleId="161">
    <w:name w:val="标题 5 Char"/>
    <w:qFormat/>
    <w:uiPriority w:val="0"/>
    <w:rPr>
      <w:b/>
      <w:bCs/>
      <w:kern w:val="2"/>
      <w:sz w:val="28"/>
      <w:szCs w:val="28"/>
    </w:rPr>
  </w:style>
  <w:style w:type="character" w:customStyle="1" w:styleId="162">
    <w:name w:val="批注框文本 Char1"/>
    <w:link w:val="26"/>
    <w:qFormat/>
    <w:locked/>
    <w:uiPriority w:val="0"/>
    <w:rPr>
      <w:rFonts w:ascii="Calibri" w:hAnsi="Calibri" w:eastAsia="宋体"/>
      <w:kern w:val="2"/>
      <w:sz w:val="18"/>
      <w:szCs w:val="18"/>
      <w:lang w:val="en-US" w:eastAsia="zh-CN" w:bidi="ar-SA"/>
    </w:rPr>
  </w:style>
  <w:style w:type="character" w:customStyle="1" w:styleId="163">
    <w:name w:val="标题 8 Char1"/>
    <w:link w:val="9"/>
    <w:qFormat/>
    <w:uiPriority w:val="0"/>
    <w:rPr>
      <w:rFonts w:ascii="Arial" w:hAnsi="Arial" w:eastAsia="黑体"/>
      <w:sz w:val="24"/>
      <w:szCs w:val="24"/>
      <w:lang w:val="en-US" w:eastAsia="zh-CN" w:bidi="ar-SA"/>
    </w:rPr>
  </w:style>
  <w:style w:type="paragraph" w:customStyle="1" w:styleId="164">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65">
    <w:name w:val="Char1 Char Char Char 字元 Char Char 字元 Char 字元 Char1 Char Char Char"/>
    <w:basedOn w:val="1"/>
    <w:qFormat/>
    <w:uiPriority w:val="0"/>
    <w:rPr>
      <w:szCs w:val="20"/>
    </w:rPr>
  </w:style>
  <w:style w:type="paragraph" w:customStyle="1" w:styleId="166">
    <w:name w:val="Style9"/>
    <w:basedOn w:val="1"/>
    <w:unhideWhenUsed/>
    <w:qFormat/>
    <w:uiPriority w:val="0"/>
  </w:style>
  <w:style w:type="paragraph" w:customStyle="1" w:styleId="167">
    <w:name w:val="Style52"/>
    <w:basedOn w:val="1"/>
    <w:unhideWhenUsed/>
    <w:qFormat/>
    <w:uiPriority w:val="0"/>
    <w:pPr>
      <w:spacing w:line="682" w:lineRule="exact"/>
      <w:ind w:firstLine="557"/>
    </w:pPr>
  </w:style>
  <w:style w:type="paragraph" w:customStyle="1" w:styleId="168">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9">
    <w:name w:val="_Style 39"/>
    <w:basedOn w:val="170"/>
    <w:qFormat/>
    <w:uiPriority w:val="0"/>
  </w:style>
  <w:style w:type="paragraph" w:customStyle="1" w:styleId="17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1">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2">
    <w:name w:val="Style76"/>
    <w:basedOn w:val="1"/>
    <w:unhideWhenUsed/>
    <w:qFormat/>
    <w:uiPriority w:val="0"/>
  </w:style>
  <w:style w:type="paragraph" w:customStyle="1" w:styleId="173">
    <w:name w:val="Style36"/>
    <w:basedOn w:val="1"/>
    <w:unhideWhenUsed/>
    <w:qFormat/>
    <w:uiPriority w:val="0"/>
  </w:style>
  <w:style w:type="paragraph" w:customStyle="1" w:styleId="174">
    <w:name w:val="Style15"/>
    <w:basedOn w:val="1"/>
    <w:unhideWhenUsed/>
    <w:qFormat/>
    <w:uiPriority w:val="0"/>
    <w:pPr>
      <w:spacing w:line="557" w:lineRule="exact"/>
      <w:ind w:firstLine="672"/>
    </w:pPr>
  </w:style>
  <w:style w:type="paragraph" w:customStyle="1" w:styleId="175">
    <w:name w:val="Char"/>
    <w:basedOn w:val="1"/>
    <w:qFormat/>
    <w:uiPriority w:val="0"/>
    <w:pPr>
      <w:tabs>
        <w:tab w:val="left" w:pos="360"/>
      </w:tabs>
      <w:ind w:left="360" w:hanging="360" w:hangingChars="200"/>
    </w:pPr>
    <w:rPr>
      <w:sz w:val="24"/>
    </w:rPr>
  </w:style>
  <w:style w:type="paragraph" w:customStyle="1" w:styleId="176">
    <w:name w:val="NO3"/>
    <w:basedOn w:val="1"/>
    <w:qFormat/>
    <w:uiPriority w:val="0"/>
    <w:pPr>
      <w:tabs>
        <w:tab w:val="left" w:pos="907"/>
      </w:tabs>
      <w:spacing w:line="360" w:lineRule="auto"/>
    </w:pPr>
    <w:rPr>
      <w:rFonts w:ascii="宋体" w:hAnsi="宋体"/>
      <w:sz w:val="24"/>
    </w:rPr>
  </w:style>
  <w:style w:type="paragraph" w:customStyle="1" w:styleId="177">
    <w:name w:val="Style62"/>
    <w:basedOn w:val="1"/>
    <w:unhideWhenUsed/>
    <w:qFormat/>
    <w:uiPriority w:val="0"/>
  </w:style>
  <w:style w:type="paragraph" w:customStyle="1" w:styleId="178">
    <w:name w:val="Char Char1 Char Char Char"/>
    <w:basedOn w:val="1"/>
    <w:qFormat/>
    <w:uiPriority w:val="0"/>
    <w:rPr>
      <w:kern w:val="0"/>
      <w:sz w:val="20"/>
      <w:szCs w:val="20"/>
    </w:rPr>
  </w:style>
  <w:style w:type="paragraph" w:customStyle="1" w:styleId="17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80">
    <w:name w:val="Style73"/>
    <w:basedOn w:val="1"/>
    <w:unhideWhenUsed/>
    <w:qFormat/>
    <w:uiPriority w:val="0"/>
    <w:pPr>
      <w:spacing w:line="538" w:lineRule="exact"/>
      <w:ind w:firstLine="533"/>
    </w:pPr>
  </w:style>
  <w:style w:type="paragraph" w:customStyle="1" w:styleId="181">
    <w:name w:val="Style71"/>
    <w:basedOn w:val="1"/>
    <w:unhideWhenUsed/>
    <w:qFormat/>
    <w:uiPriority w:val="0"/>
    <w:pPr>
      <w:spacing w:line="538" w:lineRule="exact"/>
      <w:ind w:firstLine="101"/>
    </w:pPr>
  </w:style>
  <w:style w:type="paragraph" w:customStyle="1" w:styleId="182">
    <w:name w:val="Char1 Char Char Char Char Char Char Char Char Char"/>
    <w:basedOn w:val="1"/>
    <w:qFormat/>
    <w:uiPriority w:val="0"/>
    <w:rPr>
      <w:szCs w:val="20"/>
    </w:rPr>
  </w:style>
  <w:style w:type="paragraph" w:customStyle="1" w:styleId="183">
    <w:name w:val="Style4"/>
    <w:basedOn w:val="1"/>
    <w:unhideWhenUsed/>
    <w:qFormat/>
    <w:uiPriority w:val="0"/>
  </w:style>
  <w:style w:type="paragraph" w:customStyle="1" w:styleId="184">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5">
    <w:name w:val="Style78"/>
    <w:basedOn w:val="1"/>
    <w:unhideWhenUsed/>
    <w:qFormat/>
    <w:uiPriority w:val="0"/>
  </w:style>
  <w:style w:type="paragraph" w:customStyle="1" w:styleId="186">
    <w:name w:val="Style60"/>
    <w:basedOn w:val="1"/>
    <w:unhideWhenUsed/>
    <w:qFormat/>
    <w:uiPriority w:val="0"/>
    <w:pPr>
      <w:spacing w:line="566" w:lineRule="exact"/>
    </w:pPr>
  </w:style>
  <w:style w:type="paragraph" w:customStyle="1" w:styleId="187">
    <w:name w:val="1"/>
    <w:basedOn w:val="1"/>
    <w:qFormat/>
    <w:uiPriority w:val="0"/>
    <w:pPr>
      <w:spacing w:afterLines="50" w:line="360" w:lineRule="auto"/>
    </w:pPr>
    <w:rPr>
      <w:rFonts w:ascii="宋体" w:hAnsi="宋体"/>
      <w:b/>
      <w:sz w:val="30"/>
      <w:szCs w:val="21"/>
    </w:rPr>
  </w:style>
  <w:style w:type="paragraph" w:customStyle="1" w:styleId="188">
    <w:name w:val="Style48"/>
    <w:basedOn w:val="1"/>
    <w:unhideWhenUsed/>
    <w:qFormat/>
    <w:uiPriority w:val="0"/>
    <w:pPr>
      <w:spacing w:line="542" w:lineRule="exact"/>
      <w:jc w:val="right"/>
    </w:pPr>
  </w:style>
  <w:style w:type="paragraph" w:customStyle="1" w:styleId="189">
    <w:name w:val="Style41"/>
    <w:basedOn w:val="1"/>
    <w:unhideWhenUsed/>
    <w:qFormat/>
    <w:uiPriority w:val="0"/>
    <w:pPr>
      <w:spacing w:line="542" w:lineRule="exact"/>
      <w:ind w:firstLine="125"/>
    </w:pPr>
  </w:style>
  <w:style w:type="paragraph" w:customStyle="1" w:styleId="190">
    <w:name w:val="Style50"/>
    <w:basedOn w:val="1"/>
    <w:unhideWhenUsed/>
    <w:qFormat/>
    <w:uiPriority w:val="0"/>
  </w:style>
  <w:style w:type="paragraph" w:customStyle="1" w:styleId="191">
    <w:name w:val="Char Char1 Char Char Char Char Char Char Char"/>
    <w:basedOn w:val="1"/>
    <w:qFormat/>
    <w:uiPriority w:val="0"/>
    <w:pPr>
      <w:widowControl/>
      <w:spacing w:after="160" w:line="240" w:lineRule="exact"/>
      <w:jc w:val="left"/>
    </w:pPr>
  </w:style>
  <w:style w:type="paragraph" w:customStyle="1" w:styleId="192">
    <w:name w:val="Style59"/>
    <w:basedOn w:val="1"/>
    <w:unhideWhenUsed/>
    <w:qFormat/>
    <w:uiPriority w:val="0"/>
  </w:style>
  <w:style w:type="paragraph" w:customStyle="1" w:styleId="193">
    <w:name w:val="Style27"/>
    <w:basedOn w:val="1"/>
    <w:unhideWhenUsed/>
    <w:qFormat/>
    <w:uiPriority w:val="0"/>
  </w:style>
  <w:style w:type="paragraph" w:customStyle="1" w:styleId="194">
    <w:name w:val="Style61"/>
    <w:basedOn w:val="1"/>
    <w:unhideWhenUsed/>
    <w:qFormat/>
    <w:uiPriority w:val="0"/>
  </w:style>
  <w:style w:type="paragraph" w:customStyle="1" w:styleId="195">
    <w:name w:val="Style80"/>
    <w:basedOn w:val="1"/>
    <w:unhideWhenUsed/>
    <w:qFormat/>
    <w:uiPriority w:val="0"/>
  </w:style>
  <w:style w:type="paragraph" w:customStyle="1" w:styleId="196">
    <w:name w:val="Style12"/>
    <w:basedOn w:val="1"/>
    <w:unhideWhenUsed/>
    <w:qFormat/>
    <w:uiPriority w:val="0"/>
    <w:pPr>
      <w:spacing w:line="564" w:lineRule="exact"/>
      <w:ind w:hanging="115"/>
    </w:pPr>
  </w:style>
  <w:style w:type="paragraph" w:customStyle="1" w:styleId="197">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8">
    <w:name w:val="Style46"/>
    <w:basedOn w:val="1"/>
    <w:unhideWhenUsed/>
    <w:qFormat/>
    <w:uiPriority w:val="0"/>
    <w:pPr>
      <w:spacing w:line="672" w:lineRule="exact"/>
    </w:pPr>
  </w:style>
  <w:style w:type="paragraph" w:customStyle="1" w:styleId="199">
    <w:name w:val="Style53"/>
    <w:basedOn w:val="1"/>
    <w:unhideWhenUsed/>
    <w:qFormat/>
    <w:uiPriority w:val="0"/>
    <w:pPr>
      <w:spacing w:line="533" w:lineRule="exact"/>
      <w:ind w:firstLine="581"/>
    </w:pPr>
  </w:style>
  <w:style w:type="paragraph" w:customStyle="1" w:styleId="200">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1">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02">
    <w:name w:val="修订1"/>
    <w:qFormat/>
    <w:uiPriority w:val="0"/>
    <w:rPr>
      <w:rFonts w:ascii="Times New Roman" w:hAnsi="Times New Roman" w:eastAsia="宋体" w:cs="Times New Roman"/>
      <w:kern w:val="2"/>
      <w:sz w:val="21"/>
      <w:szCs w:val="24"/>
      <w:lang w:val="en-US" w:eastAsia="zh-CN" w:bidi="ar-SA"/>
    </w:rPr>
  </w:style>
  <w:style w:type="paragraph" w:customStyle="1" w:styleId="203">
    <w:name w:val="Style16"/>
    <w:basedOn w:val="1"/>
    <w:unhideWhenUsed/>
    <w:qFormat/>
    <w:uiPriority w:val="0"/>
    <w:pPr>
      <w:jc w:val="right"/>
    </w:pPr>
  </w:style>
  <w:style w:type="paragraph" w:customStyle="1" w:styleId="204">
    <w:name w:val="Table Paragraph"/>
    <w:basedOn w:val="1"/>
    <w:qFormat/>
    <w:uiPriority w:val="0"/>
    <w:pPr>
      <w:autoSpaceDE w:val="0"/>
      <w:autoSpaceDN w:val="0"/>
      <w:adjustRightInd w:val="0"/>
      <w:jc w:val="left"/>
    </w:pPr>
    <w:rPr>
      <w:rFonts w:ascii="Calibri" w:hAnsi="Calibri"/>
      <w:kern w:val="0"/>
      <w:sz w:val="24"/>
    </w:rPr>
  </w:style>
  <w:style w:type="paragraph" w:customStyle="1" w:styleId="205">
    <w:name w:val="Style77"/>
    <w:basedOn w:val="1"/>
    <w:unhideWhenUsed/>
    <w:qFormat/>
    <w:uiPriority w:val="0"/>
  </w:style>
  <w:style w:type="paragraph" w:customStyle="1" w:styleId="206">
    <w:name w:val="Style68"/>
    <w:basedOn w:val="1"/>
    <w:unhideWhenUsed/>
    <w:qFormat/>
    <w:uiPriority w:val="0"/>
    <w:pPr>
      <w:spacing w:line="547" w:lineRule="exact"/>
    </w:pPr>
  </w:style>
  <w:style w:type="paragraph" w:customStyle="1" w:styleId="207">
    <w:name w:val="Style58"/>
    <w:basedOn w:val="1"/>
    <w:unhideWhenUsed/>
    <w:qFormat/>
    <w:uiPriority w:val="0"/>
    <w:pPr>
      <w:spacing w:line="413" w:lineRule="exact"/>
    </w:pPr>
  </w:style>
  <w:style w:type="paragraph" w:customStyle="1" w:styleId="208">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9">
    <w:name w:val="Style42"/>
    <w:basedOn w:val="1"/>
    <w:unhideWhenUsed/>
    <w:qFormat/>
    <w:uiPriority w:val="0"/>
    <w:pPr>
      <w:spacing w:line="542" w:lineRule="exact"/>
      <w:ind w:firstLine="547"/>
    </w:pPr>
  </w:style>
  <w:style w:type="paragraph" w:customStyle="1" w:styleId="210">
    <w:name w:val="Style69"/>
    <w:basedOn w:val="1"/>
    <w:unhideWhenUsed/>
    <w:qFormat/>
    <w:uiPriority w:val="0"/>
    <w:pPr>
      <w:spacing w:line="557" w:lineRule="exact"/>
      <w:ind w:firstLine="1666"/>
    </w:pPr>
  </w:style>
  <w:style w:type="paragraph" w:customStyle="1" w:styleId="211">
    <w:name w:val="标题3"/>
    <w:basedOn w:val="2"/>
    <w:qFormat/>
    <w:uiPriority w:val="0"/>
    <w:pPr>
      <w:spacing w:beforeLines="50" w:afterLines="50" w:line="400" w:lineRule="exact"/>
      <w:jc w:val="both"/>
    </w:pPr>
    <w:rPr>
      <w:rFonts w:ascii="宋体" w:hAnsi="宋体"/>
      <w:kern w:val="32"/>
      <w:szCs w:val="32"/>
    </w:rPr>
  </w:style>
  <w:style w:type="paragraph" w:customStyle="1" w:styleId="212">
    <w:name w:val="Char Char1"/>
    <w:basedOn w:val="1"/>
    <w:qFormat/>
    <w:uiPriority w:val="0"/>
    <w:rPr>
      <w:rFonts w:ascii="Tahoma" w:hAnsi="Tahoma"/>
      <w:sz w:val="24"/>
      <w:szCs w:val="20"/>
    </w:rPr>
  </w:style>
  <w:style w:type="paragraph" w:customStyle="1" w:styleId="213">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4">
    <w:name w:val="Style11"/>
    <w:basedOn w:val="1"/>
    <w:unhideWhenUsed/>
    <w:qFormat/>
    <w:uiPriority w:val="0"/>
    <w:pPr>
      <w:spacing w:line="559" w:lineRule="exact"/>
      <w:ind w:firstLine="590"/>
    </w:pPr>
  </w:style>
  <w:style w:type="paragraph" w:customStyle="1" w:styleId="215">
    <w:name w:val="Style23"/>
    <w:basedOn w:val="1"/>
    <w:unhideWhenUsed/>
    <w:qFormat/>
    <w:uiPriority w:val="0"/>
  </w:style>
  <w:style w:type="paragraph" w:customStyle="1" w:styleId="216">
    <w:name w:val="标准正文"/>
    <w:basedOn w:val="1"/>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17">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18">
    <w:name w:val="1 Char Char Char Char"/>
    <w:basedOn w:val="1"/>
    <w:qFormat/>
    <w:uiPriority w:val="0"/>
  </w:style>
  <w:style w:type="paragraph" w:customStyle="1" w:styleId="219">
    <w:name w:val="Style13"/>
    <w:basedOn w:val="1"/>
    <w:unhideWhenUsed/>
    <w:qFormat/>
    <w:uiPriority w:val="0"/>
  </w:style>
  <w:style w:type="paragraph" w:customStyle="1" w:styleId="220">
    <w:name w:val="列出段落2"/>
    <w:basedOn w:val="1"/>
    <w:qFormat/>
    <w:uiPriority w:val="0"/>
    <w:pPr>
      <w:ind w:firstLine="420" w:firstLineChars="200"/>
    </w:pPr>
    <w:rPr>
      <w:rFonts w:ascii="Calibri" w:hAnsi="Calibri" w:cs="Calibri"/>
      <w:szCs w:val="21"/>
    </w:rPr>
  </w:style>
  <w:style w:type="paragraph" w:customStyle="1" w:styleId="221">
    <w:name w:val="Style65"/>
    <w:basedOn w:val="1"/>
    <w:unhideWhenUsed/>
    <w:qFormat/>
    <w:uiPriority w:val="0"/>
  </w:style>
  <w:style w:type="paragraph" w:customStyle="1" w:styleId="222">
    <w:name w:val="Char1 Char Char Char"/>
    <w:basedOn w:val="1"/>
    <w:qFormat/>
    <w:uiPriority w:val="0"/>
    <w:pPr>
      <w:widowControl/>
      <w:spacing w:after="160" w:line="240" w:lineRule="exact"/>
      <w:jc w:val="left"/>
    </w:pPr>
    <w:rPr>
      <w:kern w:val="0"/>
      <w:sz w:val="24"/>
      <w:szCs w:val="20"/>
    </w:rPr>
  </w:style>
  <w:style w:type="paragraph" w:customStyle="1" w:styleId="223">
    <w:name w:val="Style70"/>
    <w:basedOn w:val="1"/>
    <w:unhideWhenUsed/>
    <w:qFormat/>
    <w:uiPriority w:val="0"/>
    <w:pPr>
      <w:spacing w:line="549" w:lineRule="exact"/>
      <w:ind w:firstLine="686"/>
    </w:pPr>
  </w:style>
  <w:style w:type="paragraph" w:customStyle="1" w:styleId="224">
    <w:name w:val="标题2"/>
    <w:basedOn w:val="39"/>
    <w:qFormat/>
    <w:uiPriority w:val="0"/>
    <w:pPr>
      <w:spacing w:after="240"/>
      <w:jc w:val="left"/>
    </w:pPr>
    <w:rPr>
      <w:sz w:val="30"/>
    </w:rPr>
  </w:style>
  <w:style w:type="paragraph" w:customStyle="1" w:styleId="225">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6">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27">
    <w:name w:val="Char Char1 Char Char Char Char Char1 Char Char Char Char"/>
    <w:basedOn w:val="13"/>
    <w:qFormat/>
    <w:uiPriority w:val="0"/>
    <w:rPr>
      <w:rFonts w:ascii="Tahoma" w:hAnsi="Tahoma"/>
    </w:rPr>
  </w:style>
  <w:style w:type="paragraph" w:customStyle="1" w:styleId="228">
    <w:name w:val="标题 1 +"/>
    <w:basedOn w:val="2"/>
    <w:next w:val="1"/>
    <w:qFormat/>
    <w:uiPriority w:val="0"/>
    <w:pPr>
      <w:keepLines/>
      <w:spacing w:line="600" w:lineRule="auto"/>
    </w:pPr>
    <w:rPr>
      <w:rFonts w:eastAsia="黑体"/>
      <w:kern w:val="0"/>
      <w:sz w:val="32"/>
      <w:szCs w:val="32"/>
    </w:rPr>
  </w:style>
  <w:style w:type="paragraph" w:customStyle="1" w:styleId="229">
    <w:name w:val="样式1"/>
    <w:basedOn w:val="1"/>
    <w:link w:val="274"/>
    <w:qFormat/>
    <w:uiPriority w:val="0"/>
    <w:pPr>
      <w:tabs>
        <w:tab w:val="left" w:pos="360"/>
      </w:tabs>
      <w:adjustRightInd w:val="0"/>
      <w:ind w:left="360" w:hanging="360"/>
      <w:textAlignment w:val="baseline"/>
    </w:pPr>
    <w:rPr>
      <w:rFonts w:ascii="宋体" w:hAnsi="宋体"/>
      <w:kern w:val="0"/>
      <w:szCs w:val="21"/>
      <w:lang w:val="zh-CN"/>
    </w:rPr>
  </w:style>
  <w:style w:type="paragraph" w:customStyle="1" w:styleId="230">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1">
    <w:name w:val="附录标识"/>
    <w:basedOn w:val="225"/>
    <w:qFormat/>
    <w:uiPriority w:val="0"/>
    <w:pPr>
      <w:tabs>
        <w:tab w:val="left" w:pos="6405"/>
        <w:tab w:val="clear" w:pos="360"/>
        <w:tab w:val="clear" w:pos="720"/>
      </w:tabs>
      <w:spacing w:after="200"/>
    </w:pPr>
    <w:rPr>
      <w:sz w:val="21"/>
    </w:rPr>
  </w:style>
  <w:style w:type="paragraph" w:customStyle="1" w:styleId="232">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33">
    <w:name w:val="Style29"/>
    <w:basedOn w:val="1"/>
    <w:unhideWhenUsed/>
    <w:qFormat/>
    <w:uiPriority w:val="0"/>
    <w:pPr>
      <w:spacing w:line="547" w:lineRule="exact"/>
      <w:ind w:firstLine="547"/>
    </w:pPr>
  </w:style>
  <w:style w:type="paragraph" w:customStyle="1" w:styleId="234">
    <w:name w:val="Style34"/>
    <w:basedOn w:val="1"/>
    <w:unhideWhenUsed/>
    <w:qFormat/>
    <w:uiPriority w:val="0"/>
    <w:pPr>
      <w:spacing w:line="375" w:lineRule="exact"/>
    </w:pPr>
  </w:style>
  <w:style w:type="paragraph" w:customStyle="1" w:styleId="235">
    <w:name w:val="默认段落字体 Para Char Char Char Char Char Char Char Char Char Char Char Char Char Char Char Char Char Char Char"/>
    <w:basedOn w:val="1"/>
    <w:qFormat/>
    <w:uiPriority w:val="0"/>
  </w:style>
  <w:style w:type="paragraph" w:customStyle="1" w:styleId="236">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37">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8">
    <w:name w:val="Style74"/>
    <w:basedOn w:val="1"/>
    <w:unhideWhenUsed/>
    <w:qFormat/>
    <w:uiPriority w:val="0"/>
    <w:pPr>
      <w:spacing w:line="437" w:lineRule="exact"/>
    </w:pPr>
  </w:style>
  <w:style w:type="paragraph" w:customStyle="1" w:styleId="239">
    <w:name w:val="Style28"/>
    <w:basedOn w:val="1"/>
    <w:unhideWhenUsed/>
    <w:qFormat/>
    <w:uiPriority w:val="0"/>
    <w:pPr>
      <w:spacing w:line="552" w:lineRule="exact"/>
      <w:ind w:firstLine="547"/>
    </w:pPr>
  </w:style>
  <w:style w:type="paragraph" w:customStyle="1" w:styleId="240">
    <w:name w:val="Style24"/>
    <w:basedOn w:val="1"/>
    <w:unhideWhenUsed/>
    <w:qFormat/>
    <w:uiPriority w:val="0"/>
  </w:style>
  <w:style w:type="paragraph" w:customStyle="1" w:styleId="241">
    <w:name w:val="Style63"/>
    <w:basedOn w:val="1"/>
    <w:unhideWhenUsed/>
    <w:qFormat/>
    <w:uiPriority w:val="0"/>
    <w:pPr>
      <w:spacing w:line="564" w:lineRule="exact"/>
      <w:ind w:firstLine="682"/>
    </w:pPr>
  </w:style>
  <w:style w:type="paragraph" w:customStyle="1" w:styleId="242">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3">
    <w:name w:val="Style45"/>
    <w:basedOn w:val="1"/>
    <w:unhideWhenUsed/>
    <w:qFormat/>
    <w:uiPriority w:val="0"/>
  </w:style>
  <w:style w:type="paragraph" w:customStyle="1" w:styleId="244">
    <w:name w:val="p16"/>
    <w:basedOn w:val="1"/>
    <w:qFormat/>
    <w:uiPriority w:val="0"/>
    <w:pPr>
      <w:widowControl/>
      <w:jc w:val="left"/>
    </w:pPr>
    <w:rPr>
      <w:kern w:val="0"/>
      <w:szCs w:val="21"/>
    </w:rPr>
  </w:style>
  <w:style w:type="paragraph" w:customStyle="1" w:styleId="245">
    <w:name w:val="Style64"/>
    <w:basedOn w:val="1"/>
    <w:unhideWhenUsed/>
    <w:qFormat/>
    <w:uiPriority w:val="0"/>
  </w:style>
  <w:style w:type="paragraph" w:customStyle="1" w:styleId="246">
    <w:name w:val="Style72"/>
    <w:basedOn w:val="1"/>
    <w:unhideWhenUsed/>
    <w:qFormat/>
    <w:uiPriority w:val="0"/>
  </w:style>
  <w:style w:type="paragraph" w:customStyle="1" w:styleId="247">
    <w:name w:val="Char Char Char"/>
    <w:basedOn w:val="1"/>
    <w:qFormat/>
    <w:uiPriority w:val="0"/>
    <w:rPr>
      <w:rFonts w:ascii="宋体" w:hAnsi="宋体"/>
      <w:b/>
      <w:sz w:val="28"/>
      <w:szCs w:val="28"/>
    </w:rPr>
  </w:style>
  <w:style w:type="paragraph" w:customStyle="1" w:styleId="248">
    <w:name w:val="Style21"/>
    <w:basedOn w:val="1"/>
    <w:unhideWhenUsed/>
    <w:qFormat/>
    <w:uiPriority w:val="0"/>
    <w:pPr>
      <w:spacing w:line="566" w:lineRule="exact"/>
      <w:ind w:firstLine="682"/>
    </w:pPr>
  </w:style>
  <w:style w:type="paragraph" w:customStyle="1" w:styleId="249">
    <w:name w:val="Style26"/>
    <w:basedOn w:val="1"/>
    <w:unhideWhenUsed/>
    <w:qFormat/>
    <w:uiPriority w:val="0"/>
  </w:style>
  <w:style w:type="paragraph" w:customStyle="1" w:styleId="250">
    <w:name w:val="表格内容"/>
    <w:basedOn w:val="17"/>
    <w:qFormat/>
    <w:uiPriority w:val="0"/>
    <w:pPr>
      <w:suppressLineNumbers/>
      <w:suppressAutoHyphens/>
      <w:jc w:val="left"/>
    </w:pPr>
    <w:rPr>
      <w:rFonts w:cs="Tahoma"/>
      <w:kern w:val="0"/>
      <w:sz w:val="24"/>
    </w:rPr>
  </w:style>
  <w:style w:type="paragraph" w:customStyle="1" w:styleId="251">
    <w:name w:val="Style47"/>
    <w:basedOn w:val="1"/>
    <w:unhideWhenUsed/>
    <w:qFormat/>
    <w:uiPriority w:val="0"/>
  </w:style>
  <w:style w:type="paragraph" w:customStyle="1" w:styleId="252">
    <w:name w:val="Style44"/>
    <w:basedOn w:val="1"/>
    <w:unhideWhenUsed/>
    <w:qFormat/>
    <w:uiPriority w:val="0"/>
  </w:style>
  <w:style w:type="paragraph" w:customStyle="1" w:styleId="253">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4">
    <w:name w:val="Style10"/>
    <w:basedOn w:val="1"/>
    <w:unhideWhenUsed/>
    <w:qFormat/>
    <w:uiPriority w:val="0"/>
    <w:pPr>
      <w:spacing w:line="538" w:lineRule="exact"/>
    </w:pPr>
  </w:style>
  <w:style w:type="paragraph" w:styleId="255">
    <w:name w:val="List Paragraph"/>
    <w:basedOn w:val="1"/>
    <w:link w:val="273"/>
    <w:qFormat/>
    <w:uiPriority w:val="0"/>
    <w:pPr>
      <w:ind w:firstLine="420" w:firstLineChars="200"/>
    </w:pPr>
    <w:rPr>
      <w:rFonts w:ascii="Calibri" w:hAnsi="Calibri"/>
      <w:szCs w:val="22"/>
      <w:lang w:val="zh-CN"/>
    </w:rPr>
  </w:style>
  <w:style w:type="paragraph" w:customStyle="1" w:styleId="256">
    <w:name w:val="Style8"/>
    <w:basedOn w:val="1"/>
    <w:unhideWhenUsed/>
    <w:qFormat/>
    <w:uiPriority w:val="0"/>
    <w:pPr>
      <w:spacing w:line="566" w:lineRule="exact"/>
      <w:jc w:val="center"/>
    </w:pPr>
  </w:style>
  <w:style w:type="paragraph" w:customStyle="1" w:styleId="257">
    <w:name w:val="Style54"/>
    <w:basedOn w:val="1"/>
    <w:unhideWhenUsed/>
    <w:qFormat/>
    <w:uiPriority w:val="0"/>
  </w:style>
  <w:style w:type="paragraph" w:customStyle="1" w:styleId="258">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9">
    <w:name w:val="Style81"/>
    <w:basedOn w:val="1"/>
    <w:unhideWhenUsed/>
    <w:qFormat/>
    <w:uiPriority w:val="0"/>
    <w:pPr>
      <w:spacing w:line="547" w:lineRule="exact"/>
    </w:pPr>
  </w:style>
  <w:style w:type="paragraph" w:customStyle="1" w:styleId="260">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1">
    <w:name w:val="Style56"/>
    <w:basedOn w:val="1"/>
    <w:unhideWhenUsed/>
    <w:qFormat/>
    <w:uiPriority w:val="0"/>
  </w:style>
  <w:style w:type="paragraph" w:customStyle="1" w:styleId="262">
    <w:name w:val="Style5"/>
    <w:basedOn w:val="1"/>
    <w:unhideWhenUsed/>
    <w:qFormat/>
    <w:uiPriority w:val="0"/>
  </w:style>
  <w:style w:type="paragraph" w:customStyle="1" w:styleId="263">
    <w:name w:val="Style67"/>
    <w:basedOn w:val="1"/>
    <w:unhideWhenUsed/>
    <w:qFormat/>
    <w:uiPriority w:val="0"/>
    <w:pPr>
      <w:spacing w:line="566" w:lineRule="exact"/>
      <w:ind w:firstLine="552"/>
    </w:pPr>
  </w:style>
  <w:style w:type="paragraph" w:customStyle="1" w:styleId="26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5">
    <w:name w:val="Char Char Char1"/>
    <w:basedOn w:val="1"/>
    <w:qFormat/>
    <w:uiPriority w:val="0"/>
    <w:rPr>
      <w:rFonts w:ascii="宋体" w:hAnsi="宋体"/>
      <w:b/>
      <w:sz w:val="28"/>
      <w:szCs w:val="28"/>
    </w:rPr>
  </w:style>
  <w:style w:type="paragraph" w:customStyle="1" w:styleId="266">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67">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68">
    <w:name w:val="fontstyle01"/>
    <w:qFormat/>
    <w:uiPriority w:val="0"/>
    <w:rPr>
      <w:rFonts w:hint="eastAsia" w:ascii="宋体" w:hAnsi="宋体" w:eastAsia="宋体"/>
      <w:color w:val="000000"/>
      <w:sz w:val="24"/>
      <w:szCs w:val="24"/>
    </w:rPr>
  </w:style>
  <w:style w:type="character" w:customStyle="1" w:styleId="269">
    <w:name w:val="fontstyle11"/>
    <w:qFormat/>
    <w:uiPriority w:val="0"/>
    <w:rPr>
      <w:rFonts w:hint="default" w:ascii="TimesNewRomanPSMT" w:hAnsi="TimesNewRomanPSMT"/>
      <w:color w:val="000000"/>
      <w:sz w:val="24"/>
      <w:szCs w:val="24"/>
    </w:rPr>
  </w:style>
  <w:style w:type="paragraph" w:customStyle="1" w:styleId="270">
    <w:name w:val="TOC 标题1"/>
    <w:basedOn w:val="2"/>
    <w:next w:val="1"/>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1">
    <w:name w:val="fontstyle21"/>
    <w:qFormat/>
    <w:uiPriority w:val="0"/>
    <w:rPr>
      <w:rFonts w:hint="eastAsia" w:ascii="宋体" w:hAnsi="宋体" w:eastAsia="宋体"/>
      <w:color w:val="993300"/>
      <w:sz w:val="24"/>
      <w:szCs w:val="24"/>
    </w:rPr>
  </w:style>
  <w:style w:type="character" w:customStyle="1" w:styleId="272">
    <w:name w:val="fontstyle31"/>
    <w:qFormat/>
    <w:uiPriority w:val="0"/>
    <w:rPr>
      <w:rFonts w:hint="default" w:ascii="Arial" w:hAnsi="Arial" w:cs="Arial"/>
      <w:color w:val="993300"/>
      <w:sz w:val="24"/>
      <w:szCs w:val="24"/>
    </w:rPr>
  </w:style>
  <w:style w:type="character" w:customStyle="1" w:styleId="273">
    <w:name w:val="列出段落 Char"/>
    <w:link w:val="255"/>
    <w:qFormat/>
    <w:uiPriority w:val="0"/>
    <w:rPr>
      <w:rFonts w:ascii="Calibri" w:hAnsi="Calibri"/>
      <w:kern w:val="2"/>
      <w:sz w:val="21"/>
      <w:szCs w:val="22"/>
    </w:rPr>
  </w:style>
  <w:style w:type="character" w:customStyle="1" w:styleId="274">
    <w:name w:val="样式1 Char Char"/>
    <w:link w:val="229"/>
    <w:qFormat/>
    <w:uiPriority w:val="0"/>
    <w:rPr>
      <w:rFonts w:ascii="宋体" w:hAnsi="宋体"/>
      <w:sz w:val="21"/>
      <w:szCs w:val="21"/>
    </w:rPr>
  </w:style>
  <w:style w:type="paragraph" w:customStyle="1" w:styleId="275">
    <w:name w:val="表格文字"/>
    <w:basedOn w:val="1"/>
    <w:qFormat/>
    <w:uiPriority w:val="0"/>
    <w:pPr>
      <w:jc w:val="left"/>
    </w:pPr>
    <w:rPr>
      <w:bCs/>
      <w:spacing w:val="10"/>
      <w:kern w:val="0"/>
      <w:sz w:val="24"/>
    </w:rPr>
  </w:style>
  <w:style w:type="paragraph" w:customStyle="1" w:styleId="276">
    <w:name w:val="样式2"/>
    <w:basedOn w:val="255"/>
    <w:next w:val="1"/>
    <w:qFormat/>
    <w:uiPriority w:val="0"/>
    <w:pPr>
      <w:spacing w:line="415" w:lineRule="auto"/>
    </w:pPr>
  </w:style>
  <w:style w:type="character" w:customStyle="1" w:styleId="277">
    <w:name w:val="font31"/>
    <w:basedOn w:val="45"/>
    <w:qFormat/>
    <w:uiPriority w:val="0"/>
    <w:rPr>
      <w:rFonts w:hint="eastAsia" w:ascii="宋体" w:hAnsi="宋体" w:eastAsia="宋体" w:cs="宋体"/>
      <w:color w:val="FF0000"/>
      <w:sz w:val="18"/>
      <w:szCs w:val="18"/>
      <w:u w:val="none"/>
    </w:rPr>
  </w:style>
  <w:style w:type="character" w:customStyle="1" w:styleId="278">
    <w:name w:val="NormalCharacter"/>
    <w:qFormat/>
    <w:uiPriority w:val="0"/>
    <w:rPr>
      <w:kern w:val="2"/>
      <w:sz w:val="21"/>
      <w:szCs w:val="24"/>
      <w:lang w:val="en-US" w:eastAsia="zh-CN" w:bidi="ar-SA"/>
    </w:rPr>
  </w:style>
  <w:style w:type="character" w:customStyle="1" w:styleId="279">
    <w:name w:val="font01"/>
    <w:basedOn w:val="4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96E174-7B05-4491-86C3-2A89B33D10E9}">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56</Pages>
  <Words>8908</Words>
  <Characters>9767</Characters>
  <Lines>201</Lines>
  <Paragraphs>56</Paragraphs>
  <TotalTime>13</TotalTime>
  <ScaleCrop>false</ScaleCrop>
  <LinksUpToDate>false</LinksUpToDate>
  <CharactersWithSpaces>10001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DELL</cp:lastModifiedBy>
  <cp:lastPrinted>2023-09-15T06:14:00Z</cp:lastPrinted>
  <dcterms:modified xsi:type="dcterms:W3CDTF">2026-09-18T08:18:34Z</dcterms:modified>
  <dc:title>附件2:</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1744A35FF8F442E4BB4171DECB39CF49_13</vt:lpwstr>
  </property>
  <property fmtid="{D5CDD505-2E9C-101B-9397-08002B2CF9AE}" pid="4" name="KSOTemplateDocerSaveRecord">
    <vt:lpwstr>eyJoZGlkIjoiNDMyNzVjMmQ3NmQ4YTQ2YmNkNGM2ODY3Y2JmZGJiN2UiLCJ1c2VySWQiOiI0NzM4MTgwODQifQ==</vt:lpwstr>
  </property>
</Properties>
</file>